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9BDE"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3A7F63F9" w14:textId="23C855F6" w:rsidR="00F10CB2" w:rsidRDefault="00EE2529">
      <w:pPr>
        <w:pStyle w:val="Billname"/>
        <w:spacing w:before="700"/>
      </w:pPr>
      <w:bookmarkStart w:id="1" w:name="_Hlk150935246"/>
      <w:r w:rsidRPr="00EE2529">
        <w:t>Variation in Sex Characteristics (Restricted Medical Treatment) Assessment Criteria Guidelines 2023 (No 1)</w:t>
      </w:r>
      <w:r>
        <w:t>*</w:t>
      </w:r>
    </w:p>
    <w:bookmarkEnd w:id="1"/>
    <w:p w14:paraId="442B1682" w14:textId="3BEA2D12" w:rsidR="00F10CB2" w:rsidRDefault="00F10CB2" w:rsidP="00D47F13">
      <w:pPr>
        <w:spacing w:before="340"/>
        <w:rPr>
          <w:rFonts w:ascii="Arial" w:hAnsi="Arial" w:cs="Arial"/>
          <w:b/>
          <w:bCs/>
        </w:rPr>
      </w:pPr>
      <w:r>
        <w:rPr>
          <w:rFonts w:ascii="Arial" w:hAnsi="Arial" w:cs="Arial"/>
          <w:b/>
          <w:bCs/>
        </w:rPr>
        <w:t>Disallowable instrument DI</w:t>
      </w:r>
      <w:r w:rsidR="004E38EE">
        <w:rPr>
          <w:rFonts w:ascii="Arial" w:hAnsi="Arial" w:cs="Arial"/>
          <w:b/>
          <w:bCs/>
        </w:rPr>
        <w:t>202</w:t>
      </w:r>
      <w:r w:rsidR="00455F81">
        <w:rPr>
          <w:rFonts w:ascii="Arial" w:hAnsi="Arial" w:cs="Arial"/>
          <w:b/>
          <w:bCs/>
        </w:rPr>
        <w:t>3</w:t>
      </w:r>
      <w:r>
        <w:rPr>
          <w:rFonts w:ascii="Arial" w:hAnsi="Arial" w:cs="Arial"/>
          <w:b/>
          <w:bCs/>
        </w:rPr>
        <w:t>–</w:t>
      </w:r>
      <w:r w:rsidR="00455F81">
        <w:rPr>
          <w:rFonts w:ascii="Arial" w:hAnsi="Arial" w:cs="Arial"/>
          <w:b/>
          <w:bCs/>
        </w:rPr>
        <w:t>331</w:t>
      </w:r>
    </w:p>
    <w:p w14:paraId="440B44E7" w14:textId="77777777" w:rsidR="00F10CB2" w:rsidRDefault="00F10CB2" w:rsidP="00CD4E55">
      <w:pPr>
        <w:pStyle w:val="madeunder"/>
        <w:spacing w:before="300" w:after="0"/>
      </w:pPr>
      <w:r>
        <w:t xml:space="preserve">made under the  </w:t>
      </w:r>
    </w:p>
    <w:p w14:paraId="7F5F3D49" w14:textId="53E88383" w:rsidR="00F10CB2" w:rsidRDefault="004E38EE" w:rsidP="00CD4E55">
      <w:pPr>
        <w:pStyle w:val="CoverActName"/>
        <w:spacing w:before="320" w:after="0"/>
        <w:rPr>
          <w:rFonts w:cs="Arial"/>
          <w:sz w:val="20"/>
        </w:rPr>
      </w:pPr>
      <w:r w:rsidRPr="004E38EE">
        <w:rPr>
          <w:rFonts w:cs="Arial"/>
          <w:i/>
          <w:iCs/>
          <w:sz w:val="20"/>
        </w:rPr>
        <w:t>Variation in Sex Characteristics (Restricted Medical Treatment) Act 2023</w:t>
      </w:r>
      <w:r w:rsidR="00F10CB2">
        <w:rPr>
          <w:rFonts w:cs="Arial"/>
          <w:sz w:val="20"/>
        </w:rPr>
        <w:t xml:space="preserve">, </w:t>
      </w:r>
      <w:r>
        <w:rPr>
          <w:rFonts w:cs="Arial"/>
          <w:sz w:val="20"/>
        </w:rPr>
        <w:t>s 17</w:t>
      </w:r>
      <w:r w:rsidR="00F10CB2">
        <w:rPr>
          <w:rFonts w:cs="Arial"/>
          <w:sz w:val="20"/>
        </w:rPr>
        <w:t xml:space="preserve"> </w:t>
      </w:r>
      <w:r>
        <w:rPr>
          <w:rFonts w:cs="Arial"/>
          <w:sz w:val="20"/>
        </w:rPr>
        <w:t xml:space="preserve">Ministerial guidelines. </w:t>
      </w:r>
    </w:p>
    <w:p w14:paraId="03BF24E4" w14:textId="77777777" w:rsidR="00F10CB2" w:rsidRDefault="00F10CB2" w:rsidP="00CD4E55">
      <w:pPr>
        <w:pStyle w:val="N-line3"/>
        <w:pBdr>
          <w:bottom w:val="none" w:sz="0" w:space="0" w:color="auto"/>
        </w:pBdr>
        <w:spacing w:before="60"/>
      </w:pPr>
    </w:p>
    <w:p w14:paraId="56F6EC9C" w14:textId="77777777" w:rsidR="00F10CB2" w:rsidRDefault="00F10CB2">
      <w:pPr>
        <w:pStyle w:val="N-line3"/>
        <w:pBdr>
          <w:top w:val="single" w:sz="12" w:space="1" w:color="auto"/>
          <w:bottom w:val="none" w:sz="0" w:space="0" w:color="auto"/>
        </w:pBdr>
      </w:pPr>
    </w:p>
    <w:p w14:paraId="59DFF5D6"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FE6F26C" w14:textId="696005B8" w:rsidR="00F10CB2" w:rsidRDefault="00F10CB2" w:rsidP="00D47F13">
      <w:pPr>
        <w:spacing w:before="140"/>
        <w:ind w:left="720"/>
      </w:pPr>
      <w:r>
        <w:t xml:space="preserve">This instrument is the </w:t>
      </w:r>
      <w:r w:rsidR="00EE2529" w:rsidRPr="00EE2529">
        <w:rPr>
          <w:i/>
          <w:iCs/>
        </w:rPr>
        <w:t>Variation in Sex Characteristics (Restricted Medical Treatment) Assessment Criteria Guidelines 2023 (No 1)</w:t>
      </w:r>
      <w:r w:rsidRPr="00627F0C">
        <w:rPr>
          <w:bCs/>
          <w:iCs/>
        </w:rPr>
        <w:t>.</w:t>
      </w:r>
    </w:p>
    <w:p w14:paraId="59EF17B6"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8DC98E6" w14:textId="77777777" w:rsidR="009F3EA4" w:rsidRDefault="009F3EA4" w:rsidP="009F3EA4">
      <w:pPr>
        <w:spacing w:before="140"/>
        <w:ind w:left="720"/>
      </w:pPr>
      <w:r>
        <w:t xml:space="preserve">This instrument commences on 23 December 2023. </w:t>
      </w:r>
    </w:p>
    <w:p w14:paraId="3A93B254" w14:textId="6FD5938A" w:rsidR="00F10CB2" w:rsidRDefault="00F10CB2" w:rsidP="001D5DF1">
      <w:pPr>
        <w:spacing w:before="300"/>
        <w:rPr>
          <w:rFonts w:ascii="Arial" w:hAnsi="Arial" w:cs="Arial"/>
          <w:b/>
          <w:bCs/>
        </w:rPr>
      </w:pPr>
      <w:r>
        <w:rPr>
          <w:rFonts w:ascii="Arial" w:hAnsi="Arial" w:cs="Arial"/>
          <w:b/>
          <w:bCs/>
        </w:rPr>
        <w:t>3</w:t>
      </w:r>
      <w:r>
        <w:rPr>
          <w:rFonts w:ascii="Arial" w:hAnsi="Arial" w:cs="Arial"/>
          <w:b/>
          <w:bCs/>
        </w:rPr>
        <w:tab/>
      </w:r>
      <w:r w:rsidR="00712CB8">
        <w:rPr>
          <w:rFonts w:ascii="Arial" w:hAnsi="Arial" w:cs="Arial"/>
          <w:b/>
          <w:bCs/>
        </w:rPr>
        <w:t>Guidelines</w:t>
      </w:r>
    </w:p>
    <w:p w14:paraId="4F2D0620" w14:textId="3DE071C7" w:rsidR="00F10CB2" w:rsidRDefault="00712CB8" w:rsidP="00D47F13">
      <w:pPr>
        <w:spacing w:before="140"/>
        <w:ind w:left="720"/>
      </w:pPr>
      <w:r>
        <w:t>I make the Assessment Criteria Guidelines at schedule 1</w:t>
      </w:r>
    </w:p>
    <w:p w14:paraId="727D5E40" w14:textId="6D1FB636" w:rsidR="00D47F13" w:rsidRDefault="00712CB8" w:rsidP="00232478">
      <w:pPr>
        <w:tabs>
          <w:tab w:val="left" w:pos="4320"/>
        </w:tabs>
        <w:spacing w:before="720"/>
      </w:pPr>
      <w:r>
        <w:t>Rachel Stephen-Smith MLA</w:t>
      </w:r>
    </w:p>
    <w:p w14:paraId="0F3F748F" w14:textId="64B9ED91" w:rsidR="00712CB8" w:rsidRDefault="00712CB8" w:rsidP="00D47F13">
      <w:pPr>
        <w:tabs>
          <w:tab w:val="left" w:pos="4320"/>
        </w:tabs>
      </w:pPr>
      <w:r>
        <w:t>Minister for Health</w:t>
      </w:r>
    </w:p>
    <w:bookmarkEnd w:id="0"/>
    <w:p w14:paraId="605B6ADA" w14:textId="091EB697" w:rsidR="00F10CB2" w:rsidRDefault="00455F81" w:rsidP="00232478">
      <w:pPr>
        <w:tabs>
          <w:tab w:val="left" w:pos="4320"/>
        </w:tabs>
      </w:pPr>
      <w:r>
        <w:t>20 December 2023</w:t>
      </w:r>
    </w:p>
    <w:p w14:paraId="17D0DAFA" w14:textId="0192503A" w:rsidR="00712CB8" w:rsidRDefault="00712CB8" w:rsidP="00232478">
      <w:pPr>
        <w:tabs>
          <w:tab w:val="left" w:pos="4320"/>
        </w:tabs>
      </w:pPr>
    </w:p>
    <w:p w14:paraId="651C73A5" w14:textId="77777777" w:rsidR="00712CB8" w:rsidRDefault="00712CB8">
      <w:r>
        <w:br w:type="page"/>
      </w:r>
    </w:p>
    <w:p w14:paraId="518AE2F6" w14:textId="77777777" w:rsidR="00712CB8" w:rsidRPr="009346FF" w:rsidRDefault="00712CB8" w:rsidP="009346FF">
      <w:pPr>
        <w:pStyle w:val="ListParagraph"/>
        <w:numPr>
          <w:ilvl w:val="0"/>
          <w:numId w:val="10"/>
        </w:numPr>
        <w:spacing w:after="240" w:line="276" w:lineRule="auto"/>
        <w:ind w:left="709" w:hanging="709"/>
        <w:contextualSpacing w:val="0"/>
        <w:rPr>
          <w:rFonts w:ascii="Arial" w:hAnsi="Arial" w:cs="Arial"/>
          <w:b/>
          <w:bCs/>
          <w:sz w:val="24"/>
          <w:szCs w:val="24"/>
        </w:rPr>
      </w:pPr>
      <w:r w:rsidRPr="009346FF">
        <w:rPr>
          <w:rFonts w:ascii="Arial" w:hAnsi="Arial" w:cs="Arial"/>
          <w:b/>
          <w:bCs/>
          <w:sz w:val="24"/>
          <w:szCs w:val="24"/>
        </w:rPr>
        <w:lastRenderedPageBreak/>
        <w:t>Introduction</w:t>
      </w:r>
    </w:p>
    <w:p w14:paraId="0C449822" w14:textId="48794836" w:rsidR="00712CB8" w:rsidRPr="009346FF" w:rsidRDefault="00712CB8" w:rsidP="009346FF">
      <w:pPr>
        <w:pStyle w:val="ListParagraph"/>
        <w:spacing w:line="276" w:lineRule="auto"/>
        <w:jc w:val="both"/>
        <w:rPr>
          <w:rFonts w:ascii="Times New Roman" w:hAnsi="Times New Roman" w:cs="Times New Roman"/>
          <w:sz w:val="24"/>
          <w:szCs w:val="24"/>
        </w:rPr>
      </w:pPr>
      <w:r w:rsidRPr="009346FF">
        <w:rPr>
          <w:rFonts w:ascii="Times New Roman" w:hAnsi="Times New Roman" w:cs="Times New Roman"/>
          <w:sz w:val="24"/>
          <w:szCs w:val="24"/>
        </w:rPr>
        <w:t xml:space="preserve">The </w:t>
      </w:r>
      <w:r w:rsidR="005F169A" w:rsidRPr="009346FF">
        <w:rPr>
          <w:rFonts w:ascii="Times New Roman" w:hAnsi="Times New Roman" w:cs="Times New Roman"/>
          <w:i/>
          <w:iCs/>
          <w:sz w:val="24"/>
          <w:szCs w:val="24"/>
        </w:rPr>
        <w:t>Variations in Sex Characteristics (Restricted Medical Treatment) Act 2023</w:t>
      </w:r>
      <w:r w:rsidR="005F169A" w:rsidRPr="005F169A">
        <w:rPr>
          <w:rFonts w:ascii="Times New Roman" w:hAnsi="Times New Roman" w:cs="Times New Roman"/>
          <w:sz w:val="24"/>
          <w:szCs w:val="24"/>
        </w:rPr>
        <w:t xml:space="preserve"> </w:t>
      </w:r>
      <w:r w:rsidR="005F169A">
        <w:rPr>
          <w:rFonts w:ascii="Times New Roman" w:hAnsi="Times New Roman" w:cs="Times New Roman"/>
          <w:sz w:val="24"/>
          <w:szCs w:val="24"/>
        </w:rPr>
        <w:t>(ACT) (</w:t>
      </w:r>
      <w:r w:rsidRPr="009346FF">
        <w:rPr>
          <w:rFonts w:ascii="Times New Roman" w:hAnsi="Times New Roman" w:cs="Times New Roman"/>
          <w:b/>
          <w:bCs/>
          <w:sz w:val="24"/>
          <w:szCs w:val="24"/>
        </w:rPr>
        <w:t>Act</w:t>
      </w:r>
      <w:r w:rsidR="005F169A">
        <w:rPr>
          <w:rFonts w:ascii="Times New Roman" w:hAnsi="Times New Roman" w:cs="Times New Roman"/>
          <w:sz w:val="24"/>
          <w:szCs w:val="24"/>
        </w:rPr>
        <w:t>)</w:t>
      </w:r>
      <w:r w:rsidRPr="009346FF">
        <w:rPr>
          <w:rFonts w:ascii="Times New Roman" w:hAnsi="Times New Roman" w:cs="Times New Roman"/>
          <w:sz w:val="24"/>
          <w:szCs w:val="24"/>
        </w:rPr>
        <w:t xml:space="preserve"> recognises that people with variations in sex characteristics should not be subject to harm through inappropriate medical interventions. It affirms the principle that people, including children, should always be involved in decisions about irreversible and non-urgent medical interventions made to their bodies. The assessment committee’s role is to apply the assessment criteria contained in the Act to protect these principles. </w:t>
      </w:r>
    </w:p>
    <w:p w14:paraId="3E8D0C5F" w14:textId="77777777" w:rsidR="00712CB8" w:rsidRPr="009346FF" w:rsidRDefault="00712CB8" w:rsidP="009346FF">
      <w:pPr>
        <w:pStyle w:val="ListParagraph"/>
        <w:spacing w:line="276" w:lineRule="auto"/>
        <w:jc w:val="both"/>
        <w:rPr>
          <w:rFonts w:ascii="Times New Roman" w:hAnsi="Times New Roman" w:cs="Times New Roman"/>
          <w:sz w:val="24"/>
          <w:szCs w:val="24"/>
        </w:rPr>
      </w:pPr>
    </w:p>
    <w:p w14:paraId="44205EF2" w14:textId="1414F360" w:rsidR="00712CB8" w:rsidRDefault="00AC5F49" w:rsidP="009346FF">
      <w:pPr>
        <w:pStyle w:val="ListParagraph"/>
        <w:spacing w:after="240" w:line="276" w:lineRule="auto"/>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As per clause 17 of the Act, t</w:t>
      </w:r>
      <w:r w:rsidR="00712CB8" w:rsidRPr="009346FF">
        <w:rPr>
          <w:rFonts w:ascii="Times New Roman" w:hAnsi="Times New Roman" w:cs="Times New Roman"/>
          <w:sz w:val="24"/>
          <w:szCs w:val="24"/>
        </w:rPr>
        <w:t>hese guidelines stipulate</w:t>
      </w:r>
      <w:r w:rsidR="00712CB8" w:rsidRPr="009346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certain </w:t>
      </w:r>
      <w:r w:rsidR="00712CB8" w:rsidRPr="009346FF">
        <w:rPr>
          <w:rFonts w:ascii="Times New Roman" w:hAnsi="Times New Roman" w:cs="Times New Roman"/>
          <w:color w:val="000000"/>
          <w:sz w:val="24"/>
          <w:szCs w:val="24"/>
          <w:shd w:val="clear" w:color="auto" w:fill="FFFFFF"/>
        </w:rPr>
        <w:t xml:space="preserve">matters that an assessment committee must or may consider </w:t>
      </w:r>
      <w:r>
        <w:rPr>
          <w:rFonts w:ascii="Times New Roman" w:hAnsi="Times New Roman" w:cs="Times New Roman"/>
          <w:color w:val="000000"/>
          <w:sz w:val="24"/>
          <w:szCs w:val="24"/>
          <w:shd w:val="clear" w:color="auto" w:fill="FFFFFF"/>
        </w:rPr>
        <w:t>as they assess applications in accordance with</w:t>
      </w:r>
      <w:r w:rsidRPr="009346FF">
        <w:rPr>
          <w:rFonts w:ascii="Times New Roman" w:hAnsi="Times New Roman" w:cs="Times New Roman"/>
          <w:color w:val="000000"/>
          <w:sz w:val="24"/>
          <w:szCs w:val="24"/>
          <w:shd w:val="clear" w:color="auto" w:fill="FFFFFF"/>
        </w:rPr>
        <w:t xml:space="preserve"> </w:t>
      </w:r>
      <w:r w:rsidR="00712CB8" w:rsidRPr="009346FF">
        <w:rPr>
          <w:rFonts w:ascii="Times New Roman" w:hAnsi="Times New Roman" w:cs="Times New Roman"/>
          <w:color w:val="000000"/>
          <w:sz w:val="24"/>
          <w:szCs w:val="24"/>
          <w:shd w:val="clear" w:color="auto" w:fill="FFFFFF"/>
        </w:rPr>
        <w:t>sections 13 to 16</w:t>
      </w:r>
      <w:r>
        <w:rPr>
          <w:rFonts w:ascii="Times New Roman" w:hAnsi="Times New Roman" w:cs="Times New Roman"/>
          <w:color w:val="000000"/>
          <w:sz w:val="24"/>
          <w:szCs w:val="24"/>
          <w:shd w:val="clear" w:color="auto" w:fill="FFFFFF"/>
        </w:rPr>
        <w:t>.</w:t>
      </w:r>
      <w:r w:rsidR="00712CB8" w:rsidRPr="009346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These guidelines also</w:t>
      </w:r>
      <w:r w:rsidR="00712CB8" w:rsidRPr="009346FF">
        <w:rPr>
          <w:rFonts w:ascii="Times New Roman" w:hAnsi="Times New Roman" w:cs="Times New Roman"/>
          <w:color w:val="000000"/>
          <w:sz w:val="24"/>
          <w:szCs w:val="24"/>
          <w:shd w:val="clear" w:color="auto" w:fill="FFFFFF"/>
        </w:rPr>
        <w:t xml:space="preserve"> provide other guidance to assist an assessment committee or internal review committee to exercise their functions under the Act. </w:t>
      </w:r>
      <w:r w:rsidR="00DE35CD">
        <w:rPr>
          <w:rFonts w:ascii="Times New Roman" w:hAnsi="Times New Roman" w:cs="Times New Roman"/>
          <w:color w:val="000000"/>
          <w:sz w:val="24"/>
          <w:szCs w:val="24"/>
          <w:shd w:val="clear" w:color="auto" w:fill="FFFFFF"/>
        </w:rPr>
        <w:t>In applying the criteria set out under sections 13 to 16, due regard should be placed on the objects of the Act set out in section 6: “to protect rights and ensure the wellbeing of people with a variation in sex characteristics in relation to restricted medical treatment.”</w:t>
      </w:r>
    </w:p>
    <w:p w14:paraId="1816F13B" w14:textId="5EB70C05" w:rsidR="007A3A6B" w:rsidRDefault="007A3A6B" w:rsidP="001C68E3">
      <w:pPr>
        <w:pStyle w:val="ListParagraph"/>
        <w:numPr>
          <w:ilvl w:val="0"/>
          <w:numId w:val="10"/>
        </w:numPr>
        <w:spacing w:after="240" w:line="276" w:lineRule="auto"/>
        <w:ind w:left="709" w:hanging="709"/>
        <w:contextualSpacing w:val="0"/>
        <w:jc w:val="both"/>
        <w:rPr>
          <w:rFonts w:ascii="Arial" w:hAnsi="Arial" w:cs="Arial"/>
          <w:b/>
          <w:bCs/>
          <w:sz w:val="24"/>
          <w:szCs w:val="24"/>
        </w:rPr>
      </w:pPr>
      <w:r>
        <w:rPr>
          <w:rFonts w:ascii="Arial" w:hAnsi="Arial" w:cs="Arial"/>
          <w:b/>
          <w:bCs/>
          <w:sz w:val="24"/>
          <w:szCs w:val="24"/>
        </w:rPr>
        <w:t xml:space="preserve">Factors the assessment committee must or may consider (section 17(1)(a) </w:t>
      </w:r>
      <w:r w:rsidR="00CD3490">
        <w:rPr>
          <w:rFonts w:ascii="Arial" w:hAnsi="Arial" w:cs="Arial"/>
          <w:b/>
          <w:bCs/>
          <w:sz w:val="24"/>
          <w:szCs w:val="24"/>
        </w:rPr>
        <w:t>o</w:t>
      </w:r>
      <w:r>
        <w:rPr>
          <w:rFonts w:ascii="Arial" w:hAnsi="Arial" w:cs="Arial"/>
          <w:b/>
          <w:bCs/>
          <w:sz w:val="24"/>
          <w:szCs w:val="24"/>
        </w:rPr>
        <w:t>f the Act)</w:t>
      </w:r>
    </w:p>
    <w:p w14:paraId="36887E42" w14:textId="1E5A2958" w:rsidR="00EA2E30" w:rsidRPr="009346FF" w:rsidRDefault="00070E8D" w:rsidP="009346FF">
      <w:pPr>
        <w:pStyle w:val="ListParagraph"/>
        <w:numPr>
          <w:ilvl w:val="1"/>
          <w:numId w:val="16"/>
        </w:numPr>
        <w:spacing w:after="240" w:line="276" w:lineRule="auto"/>
        <w:ind w:left="709" w:hanging="709"/>
        <w:jc w:val="both"/>
        <w:rPr>
          <w:rFonts w:ascii="Arial" w:hAnsi="Arial" w:cs="Arial"/>
          <w:b/>
          <w:bCs/>
          <w:sz w:val="20"/>
          <w:szCs w:val="20"/>
        </w:rPr>
      </w:pPr>
      <w:r w:rsidRPr="009346FF">
        <w:rPr>
          <w:rFonts w:ascii="Arial" w:hAnsi="Arial" w:cs="Arial"/>
          <w:b/>
          <w:bCs/>
          <w:sz w:val="20"/>
          <w:szCs w:val="20"/>
        </w:rPr>
        <w:t xml:space="preserve">Alternative treatment options - </w:t>
      </w:r>
      <w:r w:rsidR="00692B9A" w:rsidRPr="009346FF">
        <w:rPr>
          <w:rFonts w:ascii="Arial" w:hAnsi="Arial" w:cs="Arial"/>
          <w:b/>
          <w:bCs/>
          <w:sz w:val="20"/>
          <w:szCs w:val="20"/>
        </w:rPr>
        <w:t>m</w:t>
      </w:r>
      <w:r w:rsidR="003D5AF2" w:rsidRPr="009346FF">
        <w:rPr>
          <w:rFonts w:ascii="Arial" w:hAnsi="Arial" w:cs="Arial"/>
          <w:b/>
          <w:bCs/>
          <w:sz w:val="20"/>
          <w:szCs w:val="20"/>
        </w:rPr>
        <w:t>atters assessment committees must consider</w:t>
      </w:r>
    </w:p>
    <w:p w14:paraId="48A83544" w14:textId="77777777" w:rsidR="007A3A6B" w:rsidRDefault="007A3A6B" w:rsidP="007A3A6B">
      <w:pPr>
        <w:pStyle w:val="ListParagraph"/>
        <w:spacing w:before="240" w:after="240" w:line="276" w:lineRule="auto"/>
        <w:ind w:left="709"/>
        <w:jc w:val="both"/>
        <w:rPr>
          <w:rFonts w:ascii="Times New Roman" w:hAnsi="Times New Roman" w:cs="Times New Roman"/>
          <w:sz w:val="24"/>
          <w:szCs w:val="24"/>
        </w:rPr>
      </w:pPr>
    </w:p>
    <w:p w14:paraId="469AB081" w14:textId="2F54FD99" w:rsidR="001C68E3" w:rsidRPr="009346FF" w:rsidRDefault="001C68E3" w:rsidP="009346FF">
      <w:pPr>
        <w:pStyle w:val="ListParagraph"/>
        <w:spacing w:before="240" w:after="240" w:line="276" w:lineRule="auto"/>
        <w:ind w:left="709"/>
        <w:jc w:val="both"/>
        <w:rPr>
          <w:rFonts w:ascii="Times New Roman" w:hAnsi="Times New Roman" w:cs="Times New Roman"/>
          <w:sz w:val="24"/>
          <w:szCs w:val="24"/>
        </w:rPr>
      </w:pPr>
      <w:r w:rsidRPr="009346FF">
        <w:rPr>
          <w:rFonts w:ascii="Times New Roman" w:hAnsi="Times New Roman" w:cs="Times New Roman"/>
          <w:sz w:val="24"/>
          <w:szCs w:val="24"/>
        </w:rPr>
        <w:t xml:space="preserve">Under section 13 (1)(b), assessment committees must consider whether there is sufficient evidence that alternative treatment options have been considered. </w:t>
      </w:r>
    </w:p>
    <w:p w14:paraId="37720DFF" w14:textId="77777777" w:rsidR="001C68E3" w:rsidRPr="009346FF" w:rsidRDefault="001C68E3" w:rsidP="001C68E3">
      <w:pPr>
        <w:pStyle w:val="ListParagraph"/>
        <w:spacing w:after="240" w:line="276" w:lineRule="auto"/>
        <w:ind w:left="709"/>
        <w:jc w:val="both"/>
        <w:rPr>
          <w:rFonts w:ascii="Times New Roman" w:hAnsi="Times New Roman" w:cs="Times New Roman"/>
          <w:sz w:val="24"/>
          <w:szCs w:val="24"/>
        </w:rPr>
      </w:pPr>
    </w:p>
    <w:p w14:paraId="2D8FADE7" w14:textId="77777777" w:rsidR="001C68E3" w:rsidRPr="009346FF" w:rsidRDefault="001C68E3" w:rsidP="001C68E3">
      <w:pPr>
        <w:pStyle w:val="ListParagraph"/>
        <w:spacing w:after="240" w:line="276" w:lineRule="auto"/>
        <w:ind w:left="709"/>
        <w:jc w:val="both"/>
        <w:rPr>
          <w:rFonts w:ascii="Times New Roman" w:hAnsi="Times New Roman" w:cs="Times New Roman"/>
          <w:sz w:val="24"/>
          <w:szCs w:val="24"/>
        </w:rPr>
      </w:pPr>
      <w:r w:rsidRPr="009346FF">
        <w:rPr>
          <w:rFonts w:ascii="Times New Roman" w:hAnsi="Times New Roman" w:cs="Times New Roman"/>
          <w:sz w:val="24"/>
          <w:szCs w:val="24"/>
        </w:rPr>
        <w:t>Section 13(2) further provides that:</w:t>
      </w:r>
    </w:p>
    <w:p w14:paraId="7C0F4E95" w14:textId="77777777" w:rsidR="001C68E3" w:rsidRPr="009346FF" w:rsidRDefault="001C68E3" w:rsidP="001C68E3">
      <w:pPr>
        <w:pStyle w:val="ListParagraph"/>
        <w:spacing w:after="240" w:line="276" w:lineRule="auto"/>
        <w:ind w:left="709"/>
        <w:jc w:val="both"/>
        <w:rPr>
          <w:rFonts w:ascii="Times New Roman" w:hAnsi="Times New Roman" w:cs="Times New Roman"/>
          <w:sz w:val="24"/>
          <w:szCs w:val="24"/>
        </w:rPr>
      </w:pPr>
    </w:p>
    <w:p w14:paraId="408E3E7E" w14:textId="02C972C9" w:rsidR="001C68E3" w:rsidRPr="009346FF" w:rsidRDefault="001C68E3" w:rsidP="009346FF">
      <w:pPr>
        <w:pStyle w:val="ListParagraph"/>
        <w:spacing w:after="240" w:line="276" w:lineRule="auto"/>
        <w:ind w:left="1440"/>
        <w:contextualSpacing w:val="0"/>
        <w:jc w:val="both"/>
        <w:rPr>
          <w:rFonts w:ascii="Times New Roman" w:hAnsi="Times New Roman" w:cs="Times New Roman"/>
          <w:i/>
          <w:iCs/>
          <w:sz w:val="24"/>
          <w:szCs w:val="24"/>
        </w:rPr>
      </w:pPr>
      <w:r w:rsidRPr="009346FF">
        <w:rPr>
          <w:rFonts w:ascii="Times New Roman" w:hAnsi="Times New Roman" w:cs="Times New Roman"/>
          <w:b/>
          <w:bCs/>
          <w:i/>
          <w:iCs/>
          <w:sz w:val="24"/>
          <w:szCs w:val="24"/>
        </w:rPr>
        <w:t>alternative treatment option</w:t>
      </w:r>
      <w:r w:rsidRPr="009346FF">
        <w:rPr>
          <w:rFonts w:ascii="Times New Roman" w:hAnsi="Times New Roman" w:cs="Times New Roman"/>
          <w:i/>
          <w:iCs/>
          <w:sz w:val="24"/>
          <w:szCs w:val="24"/>
        </w:rPr>
        <w:t xml:space="preserve"> to a proposed treatment is a medical or </w:t>
      </w:r>
      <w:proofErr w:type="spellStart"/>
      <w:r w:rsidRPr="009346FF">
        <w:rPr>
          <w:rFonts w:ascii="Times New Roman" w:hAnsi="Times New Roman" w:cs="Times New Roman"/>
          <w:i/>
          <w:iCs/>
          <w:sz w:val="24"/>
          <w:szCs w:val="24"/>
        </w:rPr>
        <w:t>non medical</w:t>
      </w:r>
      <w:proofErr w:type="spellEnd"/>
      <w:r w:rsidRPr="009346FF">
        <w:rPr>
          <w:rFonts w:ascii="Times New Roman" w:hAnsi="Times New Roman" w:cs="Times New Roman"/>
          <w:i/>
          <w:iCs/>
          <w:sz w:val="24"/>
          <w:szCs w:val="24"/>
        </w:rPr>
        <w:t xml:space="preserve"> treatment or procedure, including delayed treatment or procedure, which, taking into account the primary harm and any associated harm of the proposed and alternative treatment options, is as effective as the proposed treatment.</w:t>
      </w:r>
    </w:p>
    <w:p w14:paraId="23B3B5E6" w14:textId="2DF8355D" w:rsidR="004947EE" w:rsidRDefault="00516E5D" w:rsidP="003D5AF2">
      <w:pPr>
        <w:spacing w:after="240" w:line="276" w:lineRule="auto"/>
        <w:ind w:left="709"/>
        <w:jc w:val="both"/>
        <w:rPr>
          <w:szCs w:val="24"/>
        </w:rPr>
      </w:pPr>
      <w:r>
        <w:rPr>
          <w:szCs w:val="24"/>
        </w:rPr>
        <w:t xml:space="preserve">When considering whether a treatment is </w:t>
      </w:r>
      <w:r w:rsidR="00737AED" w:rsidRPr="006829D7">
        <w:rPr>
          <w:szCs w:val="24"/>
        </w:rPr>
        <w:t>‘as effective</w:t>
      </w:r>
      <w:r>
        <w:rPr>
          <w:szCs w:val="24"/>
        </w:rPr>
        <w:t xml:space="preserve"> as the proposed treatment</w:t>
      </w:r>
      <w:r w:rsidR="00737AED" w:rsidRPr="006829D7">
        <w:rPr>
          <w:szCs w:val="24"/>
        </w:rPr>
        <w:t xml:space="preserve">’ at section 13(2) of the Act </w:t>
      </w:r>
      <w:r>
        <w:rPr>
          <w:szCs w:val="24"/>
        </w:rPr>
        <w:t xml:space="preserve">the committee should consider </w:t>
      </w:r>
      <w:r w:rsidR="00737AED" w:rsidRPr="006829D7">
        <w:rPr>
          <w:szCs w:val="24"/>
        </w:rPr>
        <w:t>the efficacy of the treatment</w:t>
      </w:r>
      <w:r w:rsidR="00EA2A3A">
        <w:rPr>
          <w:szCs w:val="24"/>
        </w:rPr>
        <w:t>s</w:t>
      </w:r>
      <w:r w:rsidR="00737AED" w:rsidRPr="006829D7">
        <w:rPr>
          <w:szCs w:val="24"/>
        </w:rPr>
        <w:t xml:space="preserve"> in </w:t>
      </w:r>
      <w:r w:rsidR="00EA2A3A">
        <w:rPr>
          <w:szCs w:val="24"/>
        </w:rPr>
        <w:t>mitigating</w:t>
      </w:r>
      <w:r w:rsidR="00737AED" w:rsidRPr="006829D7">
        <w:rPr>
          <w:szCs w:val="24"/>
        </w:rPr>
        <w:t xml:space="preserve"> </w:t>
      </w:r>
      <w:r w:rsidR="00511665">
        <w:rPr>
          <w:szCs w:val="24"/>
        </w:rPr>
        <w:t xml:space="preserve">all relevant physical or psychological harm to the prescribed person, rather than any specific subset of </w:t>
      </w:r>
      <w:r w:rsidR="005179B5">
        <w:rPr>
          <w:szCs w:val="24"/>
        </w:rPr>
        <w:t xml:space="preserve">physical or psychological </w:t>
      </w:r>
      <w:r w:rsidR="00511665">
        <w:rPr>
          <w:szCs w:val="24"/>
        </w:rPr>
        <w:t>harms</w:t>
      </w:r>
      <w:r w:rsidR="00737AED" w:rsidRPr="006829D7">
        <w:rPr>
          <w:szCs w:val="24"/>
        </w:rPr>
        <w:t>.</w:t>
      </w:r>
      <w:r w:rsidR="00125C83">
        <w:rPr>
          <w:szCs w:val="24"/>
        </w:rPr>
        <w:t xml:space="preserve"> This means that in considering whether </w:t>
      </w:r>
      <w:r w:rsidR="009E54F1">
        <w:rPr>
          <w:szCs w:val="24"/>
        </w:rPr>
        <w:t xml:space="preserve">a treatment meets the definition of an </w:t>
      </w:r>
      <w:r w:rsidR="00A822B3">
        <w:rPr>
          <w:szCs w:val="24"/>
        </w:rPr>
        <w:t>alternative treatment option</w:t>
      </w:r>
      <w:r w:rsidR="009E54F1">
        <w:rPr>
          <w:szCs w:val="24"/>
        </w:rPr>
        <w:t xml:space="preserve"> for the purposes of section 13</w:t>
      </w:r>
      <w:r w:rsidR="00A822B3">
        <w:rPr>
          <w:szCs w:val="24"/>
        </w:rPr>
        <w:t>, a wholistic comparison of the harms associated with the alternative treatments and proposed treatment</w:t>
      </w:r>
      <w:r w:rsidR="001C68E3">
        <w:rPr>
          <w:szCs w:val="24"/>
        </w:rPr>
        <w:t>,</w:t>
      </w:r>
      <w:r w:rsidR="00A822B3">
        <w:rPr>
          <w:szCs w:val="24"/>
        </w:rPr>
        <w:t xml:space="preserve"> </w:t>
      </w:r>
      <w:r w:rsidR="00503B6F">
        <w:rPr>
          <w:szCs w:val="24"/>
        </w:rPr>
        <w:t xml:space="preserve">and their effectiveness in mitigating the overall harm </w:t>
      </w:r>
      <w:r w:rsidR="00DD7A77">
        <w:rPr>
          <w:szCs w:val="24"/>
        </w:rPr>
        <w:t xml:space="preserve">suffered by the person </w:t>
      </w:r>
      <w:r w:rsidR="00A822B3">
        <w:rPr>
          <w:szCs w:val="24"/>
        </w:rPr>
        <w:t>is required</w:t>
      </w:r>
      <w:r w:rsidR="000D5846">
        <w:rPr>
          <w:szCs w:val="24"/>
        </w:rPr>
        <w:t xml:space="preserve">. </w:t>
      </w:r>
    </w:p>
    <w:p w14:paraId="47DFD8F2" w14:textId="1BF540E3" w:rsidR="00827914" w:rsidRPr="009346FF" w:rsidRDefault="00827914" w:rsidP="009346FF">
      <w:pPr>
        <w:pStyle w:val="ListParagraph"/>
        <w:keepNext/>
        <w:numPr>
          <w:ilvl w:val="1"/>
          <w:numId w:val="16"/>
        </w:numPr>
        <w:spacing w:after="240" w:line="276" w:lineRule="auto"/>
        <w:ind w:left="709" w:hanging="709"/>
        <w:jc w:val="both"/>
        <w:rPr>
          <w:rFonts w:ascii="Arial" w:hAnsi="Arial" w:cs="Arial"/>
          <w:b/>
          <w:bCs/>
          <w:sz w:val="20"/>
          <w:szCs w:val="20"/>
        </w:rPr>
      </w:pPr>
      <w:r w:rsidRPr="009346FF">
        <w:rPr>
          <w:rFonts w:ascii="Arial" w:hAnsi="Arial" w:cs="Arial"/>
          <w:b/>
          <w:bCs/>
          <w:sz w:val="20"/>
          <w:szCs w:val="20"/>
        </w:rPr>
        <w:lastRenderedPageBreak/>
        <w:t xml:space="preserve">Alternative treatment options - </w:t>
      </w:r>
      <w:r w:rsidR="00692B9A" w:rsidRPr="009346FF">
        <w:rPr>
          <w:rFonts w:ascii="Arial" w:hAnsi="Arial" w:cs="Arial"/>
          <w:b/>
          <w:bCs/>
          <w:sz w:val="20"/>
          <w:szCs w:val="20"/>
        </w:rPr>
        <w:t>m</w:t>
      </w:r>
      <w:r w:rsidRPr="009346FF">
        <w:rPr>
          <w:rFonts w:ascii="Arial" w:hAnsi="Arial" w:cs="Arial"/>
          <w:b/>
          <w:bCs/>
          <w:sz w:val="20"/>
          <w:szCs w:val="20"/>
        </w:rPr>
        <w:t>atters assessment committees may consider</w:t>
      </w:r>
      <w:r w:rsidR="00595DCB" w:rsidRPr="009346FF">
        <w:rPr>
          <w:rFonts w:ascii="Arial" w:hAnsi="Arial" w:cs="Arial"/>
          <w:b/>
          <w:bCs/>
          <w:sz w:val="20"/>
          <w:szCs w:val="20"/>
        </w:rPr>
        <w:t xml:space="preserve"> </w:t>
      </w:r>
    </w:p>
    <w:p w14:paraId="6EA0240B" w14:textId="237C0C13" w:rsidR="00737AED" w:rsidRPr="006829D7" w:rsidRDefault="001C68E3" w:rsidP="009346FF">
      <w:pPr>
        <w:spacing w:after="120" w:line="276" w:lineRule="auto"/>
        <w:ind w:left="709"/>
        <w:jc w:val="both"/>
        <w:rPr>
          <w:szCs w:val="24"/>
        </w:rPr>
      </w:pPr>
      <w:r>
        <w:rPr>
          <w:szCs w:val="24"/>
        </w:rPr>
        <w:t xml:space="preserve">In </w:t>
      </w:r>
      <w:r w:rsidR="009E54F1">
        <w:rPr>
          <w:szCs w:val="24"/>
        </w:rPr>
        <w:t xml:space="preserve">considering the </w:t>
      </w:r>
      <w:r w:rsidR="00DC229A">
        <w:rPr>
          <w:szCs w:val="24"/>
        </w:rPr>
        <w:t xml:space="preserve">physical or psychological </w:t>
      </w:r>
      <w:r w:rsidR="009E54F1">
        <w:rPr>
          <w:szCs w:val="24"/>
        </w:rPr>
        <w:t xml:space="preserve">harms of a proposed treatment or an alternative treatment option for section 13, </w:t>
      </w:r>
      <w:r w:rsidR="0069049C">
        <w:rPr>
          <w:szCs w:val="24"/>
        </w:rPr>
        <w:t xml:space="preserve">the kinds of harm the </w:t>
      </w:r>
      <w:r w:rsidR="003D5AF2">
        <w:rPr>
          <w:szCs w:val="24"/>
        </w:rPr>
        <w:t>assessment committee</w:t>
      </w:r>
      <w:r w:rsidR="000D5846">
        <w:rPr>
          <w:szCs w:val="24"/>
        </w:rPr>
        <w:t xml:space="preserve"> may </w:t>
      </w:r>
      <w:r w:rsidR="003D5AF2">
        <w:rPr>
          <w:szCs w:val="24"/>
        </w:rPr>
        <w:t xml:space="preserve">take into account </w:t>
      </w:r>
      <w:r w:rsidR="0069049C">
        <w:rPr>
          <w:szCs w:val="24"/>
        </w:rPr>
        <w:t xml:space="preserve">include the </w:t>
      </w:r>
      <w:r w:rsidR="003D5AF2">
        <w:rPr>
          <w:szCs w:val="24"/>
        </w:rPr>
        <w:t>following factors</w:t>
      </w:r>
      <w:r w:rsidR="00CC0D5B">
        <w:rPr>
          <w:szCs w:val="24"/>
        </w:rPr>
        <w:t xml:space="preserve"> </w:t>
      </w:r>
      <w:r w:rsidR="0069049C">
        <w:rPr>
          <w:szCs w:val="24"/>
        </w:rPr>
        <w:t>(or any combination of those factors)</w:t>
      </w:r>
      <w:r w:rsidR="00737AED" w:rsidRPr="006829D7">
        <w:rPr>
          <w:b/>
          <w:bCs/>
          <w:szCs w:val="24"/>
        </w:rPr>
        <w:t>—</w:t>
      </w:r>
    </w:p>
    <w:p w14:paraId="1093A49F" w14:textId="2623E9F5" w:rsidR="00737AED" w:rsidRDefault="008479E2" w:rsidP="009346FF">
      <w:pPr>
        <w:pStyle w:val="ListParagraph"/>
        <w:numPr>
          <w:ilvl w:val="2"/>
          <w:numId w:val="10"/>
        </w:numPr>
        <w:spacing w:before="240" w:line="276" w:lineRule="auto"/>
        <w:ind w:left="1418" w:hanging="709"/>
        <w:contextualSpacing w:val="0"/>
        <w:jc w:val="both"/>
        <w:rPr>
          <w:rFonts w:ascii="Times New Roman" w:hAnsi="Times New Roman" w:cs="Times New Roman"/>
          <w:sz w:val="24"/>
          <w:szCs w:val="24"/>
        </w:rPr>
      </w:pPr>
      <w:r>
        <w:rPr>
          <w:rFonts w:ascii="Times New Roman" w:hAnsi="Times New Roman" w:cs="Times New Roman"/>
          <w:sz w:val="24"/>
          <w:szCs w:val="24"/>
        </w:rPr>
        <w:t>any harm which might result from the</w:t>
      </w:r>
      <w:r w:rsidR="00440FA2">
        <w:rPr>
          <w:rFonts w:ascii="Times New Roman" w:hAnsi="Times New Roman" w:cs="Times New Roman"/>
          <w:sz w:val="24"/>
          <w:szCs w:val="24"/>
        </w:rPr>
        <w:t xml:space="preserve"> expected</w:t>
      </w:r>
      <w:r>
        <w:rPr>
          <w:rFonts w:ascii="Times New Roman" w:hAnsi="Times New Roman" w:cs="Times New Roman"/>
          <w:sz w:val="24"/>
          <w:szCs w:val="24"/>
        </w:rPr>
        <w:t xml:space="preserve"> or intended</w:t>
      </w:r>
      <w:r w:rsidR="00440FA2">
        <w:rPr>
          <w:rFonts w:ascii="Times New Roman" w:hAnsi="Times New Roman" w:cs="Times New Roman"/>
          <w:sz w:val="24"/>
          <w:szCs w:val="24"/>
        </w:rPr>
        <w:t xml:space="preserve"> </w:t>
      </w:r>
      <w:r w:rsidR="003D5AF2">
        <w:rPr>
          <w:rFonts w:ascii="Times New Roman" w:hAnsi="Times New Roman" w:cs="Times New Roman"/>
          <w:sz w:val="24"/>
          <w:szCs w:val="24"/>
        </w:rPr>
        <w:t>m</w:t>
      </w:r>
      <w:r w:rsidR="00737AED" w:rsidRPr="00230032">
        <w:rPr>
          <w:rFonts w:ascii="Times New Roman" w:hAnsi="Times New Roman" w:cs="Times New Roman"/>
          <w:sz w:val="24"/>
          <w:szCs w:val="24"/>
        </w:rPr>
        <w:t>edical outcomes</w:t>
      </w:r>
      <w:r w:rsidR="00DD7A77">
        <w:rPr>
          <w:rFonts w:ascii="Times New Roman" w:hAnsi="Times New Roman" w:cs="Times New Roman"/>
          <w:sz w:val="24"/>
          <w:szCs w:val="24"/>
        </w:rPr>
        <w:t xml:space="preserve"> </w:t>
      </w:r>
      <w:r w:rsidR="00F321AE">
        <w:rPr>
          <w:rFonts w:ascii="Times New Roman" w:hAnsi="Times New Roman" w:cs="Times New Roman"/>
          <w:sz w:val="24"/>
          <w:szCs w:val="24"/>
        </w:rPr>
        <w:t xml:space="preserve">and any </w:t>
      </w:r>
      <w:r w:rsidR="0069049C">
        <w:rPr>
          <w:rFonts w:ascii="Times New Roman" w:hAnsi="Times New Roman" w:cs="Times New Roman"/>
          <w:sz w:val="24"/>
          <w:szCs w:val="24"/>
        </w:rPr>
        <w:t xml:space="preserve">side effects </w:t>
      </w:r>
      <w:r w:rsidR="00DD7A77">
        <w:rPr>
          <w:rFonts w:ascii="Times New Roman" w:hAnsi="Times New Roman" w:cs="Times New Roman"/>
          <w:sz w:val="24"/>
          <w:szCs w:val="24"/>
        </w:rPr>
        <w:t>of the proposed treatment and alternative treatments</w:t>
      </w:r>
      <w:r w:rsidR="00737AED" w:rsidRPr="00230032">
        <w:rPr>
          <w:rFonts w:ascii="Times New Roman" w:hAnsi="Times New Roman" w:cs="Times New Roman"/>
          <w:sz w:val="24"/>
          <w:szCs w:val="24"/>
        </w:rPr>
        <w:t>;</w:t>
      </w:r>
    </w:p>
    <w:p w14:paraId="3FFE5423" w14:textId="4AD3262F" w:rsidR="0069049C" w:rsidRPr="00230032" w:rsidRDefault="0069049C" w:rsidP="009346FF">
      <w:pPr>
        <w:pStyle w:val="ListParagraph"/>
        <w:numPr>
          <w:ilvl w:val="2"/>
          <w:numId w:val="10"/>
        </w:numPr>
        <w:spacing w:before="240" w:line="276" w:lineRule="auto"/>
        <w:ind w:left="1418" w:hanging="709"/>
        <w:contextualSpacing w:val="0"/>
        <w:jc w:val="both"/>
        <w:rPr>
          <w:rFonts w:ascii="Times New Roman" w:hAnsi="Times New Roman" w:cs="Times New Roman"/>
          <w:sz w:val="24"/>
          <w:szCs w:val="24"/>
        </w:rPr>
      </w:pPr>
      <w:r>
        <w:rPr>
          <w:rFonts w:ascii="Times New Roman" w:hAnsi="Times New Roman" w:cs="Times New Roman"/>
          <w:sz w:val="24"/>
          <w:szCs w:val="24"/>
        </w:rPr>
        <w:t>any harm which might result f</w:t>
      </w:r>
      <w:r w:rsidR="00A32AE3">
        <w:rPr>
          <w:rFonts w:ascii="Times New Roman" w:hAnsi="Times New Roman" w:cs="Times New Roman"/>
          <w:sz w:val="24"/>
          <w:szCs w:val="24"/>
        </w:rPr>
        <w:t>rom</w:t>
      </w:r>
      <w:r>
        <w:rPr>
          <w:rFonts w:ascii="Times New Roman" w:hAnsi="Times New Roman" w:cs="Times New Roman"/>
          <w:sz w:val="24"/>
          <w:szCs w:val="24"/>
        </w:rPr>
        <w:t xml:space="preserve"> un</w:t>
      </w:r>
      <w:r w:rsidR="007A3A6B">
        <w:rPr>
          <w:rFonts w:ascii="Times New Roman" w:hAnsi="Times New Roman" w:cs="Times New Roman"/>
          <w:sz w:val="24"/>
          <w:szCs w:val="24"/>
        </w:rPr>
        <w:t xml:space="preserve">intended medical </w:t>
      </w:r>
      <w:r>
        <w:rPr>
          <w:rFonts w:ascii="Times New Roman" w:hAnsi="Times New Roman" w:cs="Times New Roman"/>
          <w:sz w:val="24"/>
          <w:szCs w:val="24"/>
        </w:rPr>
        <w:t>outcomes, or risks of a proposed treatment or alternative treatment option</w:t>
      </w:r>
      <w:r w:rsidR="007A3A6B">
        <w:rPr>
          <w:rFonts w:ascii="Times New Roman" w:hAnsi="Times New Roman" w:cs="Times New Roman"/>
          <w:sz w:val="24"/>
          <w:szCs w:val="24"/>
        </w:rPr>
        <w:t xml:space="preserve"> and the likelihood of those risks or unintended outcomes</w:t>
      </w:r>
      <w:r>
        <w:rPr>
          <w:rFonts w:ascii="Times New Roman" w:hAnsi="Times New Roman" w:cs="Times New Roman"/>
          <w:sz w:val="24"/>
          <w:szCs w:val="24"/>
        </w:rPr>
        <w:t>;</w:t>
      </w:r>
    </w:p>
    <w:p w14:paraId="05FA292F" w14:textId="1718569F" w:rsidR="00AB0803" w:rsidRDefault="00DC229A" w:rsidP="009346FF">
      <w:pPr>
        <w:pStyle w:val="ListParagraph"/>
        <w:numPr>
          <w:ilvl w:val="2"/>
          <w:numId w:val="10"/>
        </w:numPr>
        <w:spacing w:before="240" w:line="276" w:lineRule="auto"/>
        <w:ind w:left="1418"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psychological impact of </w:t>
      </w:r>
      <w:r w:rsidR="00F321AE">
        <w:rPr>
          <w:rFonts w:ascii="Times New Roman" w:hAnsi="Times New Roman" w:cs="Times New Roman"/>
          <w:sz w:val="24"/>
          <w:szCs w:val="24"/>
        </w:rPr>
        <w:t xml:space="preserve">any </w:t>
      </w:r>
      <w:r w:rsidR="00737AED" w:rsidRPr="00230032">
        <w:rPr>
          <w:rFonts w:ascii="Times New Roman" w:hAnsi="Times New Roman" w:cs="Times New Roman"/>
          <w:sz w:val="24"/>
          <w:szCs w:val="24"/>
        </w:rPr>
        <w:t xml:space="preserve">negative outcomes </w:t>
      </w:r>
      <w:r w:rsidR="00F321AE">
        <w:rPr>
          <w:rFonts w:ascii="Times New Roman" w:hAnsi="Times New Roman" w:cs="Times New Roman"/>
          <w:sz w:val="24"/>
          <w:szCs w:val="24"/>
        </w:rPr>
        <w:t>resulting from</w:t>
      </w:r>
      <w:r w:rsidR="00F321AE" w:rsidRPr="00230032">
        <w:rPr>
          <w:rFonts w:ascii="Times New Roman" w:hAnsi="Times New Roman" w:cs="Times New Roman"/>
          <w:sz w:val="24"/>
          <w:szCs w:val="24"/>
        </w:rPr>
        <w:t xml:space="preserve"> </w:t>
      </w:r>
      <w:r w:rsidR="00737AED" w:rsidRPr="00230032">
        <w:rPr>
          <w:rFonts w:ascii="Times New Roman" w:hAnsi="Times New Roman" w:cs="Times New Roman"/>
          <w:sz w:val="24"/>
          <w:szCs w:val="24"/>
        </w:rPr>
        <w:t xml:space="preserve">the particular situation of the prescribed person; </w:t>
      </w:r>
    </w:p>
    <w:p w14:paraId="46222547" w14:textId="16B3FDCC" w:rsidR="00737AED" w:rsidRPr="00230032" w:rsidRDefault="00DC229A" w:rsidP="009346FF">
      <w:pPr>
        <w:pStyle w:val="ListParagraph"/>
        <w:numPr>
          <w:ilvl w:val="2"/>
          <w:numId w:val="10"/>
        </w:numPr>
        <w:spacing w:before="240" w:line="276" w:lineRule="auto"/>
        <w:ind w:left="1418" w:hanging="709"/>
        <w:contextualSpacing w:val="0"/>
        <w:jc w:val="both"/>
        <w:rPr>
          <w:rFonts w:ascii="Times New Roman" w:hAnsi="Times New Roman" w:cs="Times New Roman"/>
          <w:sz w:val="24"/>
          <w:szCs w:val="24"/>
        </w:rPr>
      </w:pPr>
      <w:r>
        <w:rPr>
          <w:rFonts w:ascii="Times New Roman" w:hAnsi="Times New Roman" w:cs="Times New Roman"/>
          <w:sz w:val="24"/>
          <w:szCs w:val="24"/>
        </w:rPr>
        <w:t>taking into account the prescribed person’s cognitive ability</w:t>
      </w:r>
      <w:r w:rsidR="004A6E64">
        <w:rPr>
          <w:rFonts w:ascii="Times New Roman" w:hAnsi="Times New Roman" w:cs="Times New Roman"/>
          <w:sz w:val="24"/>
          <w:szCs w:val="24"/>
        </w:rPr>
        <w:t>,</w:t>
      </w:r>
      <w:r>
        <w:rPr>
          <w:rFonts w:ascii="Times New Roman" w:hAnsi="Times New Roman" w:cs="Times New Roman"/>
          <w:sz w:val="24"/>
          <w:szCs w:val="24"/>
        </w:rPr>
        <w:t xml:space="preserve"> </w:t>
      </w:r>
      <w:r w:rsidR="000C257C">
        <w:rPr>
          <w:rFonts w:ascii="Times New Roman" w:hAnsi="Times New Roman" w:cs="Times New Roman"/>
          <w:sz w:val="24"/>
          <w:szCs w:val="24"/>
        </w:rPr>
        <w:t xml:space="preserve">any wishes </w:t>
      </w:r>
      <w:r w:rsidR="00AB0803">
        <w:rPr>
          <w:rFonts w:ascii="Times New Roman" w:hAnsi="Times New Roman" w:cs="Times New Roman"/>
          <w:sz w:val="24"/>
          <w:szCs w:val="24"/>
        </w:rPr>
        <w:t xml:space="preserve">the prescribed person </w:t>
      </w:r>
      <w:r w:rsidR="000C257C">
        <w:rPr>
          <w:rFonts w:ascii="Times New Roman" w:hAnsi="Times New Roman" w:cs="Times New Roman"/>
          <w:sz w:val="24"/>
          <w:szCs w:val="24"/>
        </w:rPr>
        <w:t xml:space="preserve">has communicated </w:t>
      </w:r>
      <w:r w:rsidR="00AB0803">
        <w:rPr>
          <w:rFonts w:ascii="Times New Roman" w:hAnsi="Times New Roman" w:cs="Times New Roman"/>
          <w:sz w:val="24"/>
          <w:szCs w:val="24"/>
        </w:rPr>
        <w:t>in relation to any of</w:t>
      </w:r>
      <w:r w:rsidR="004B4D70">
        <w:rPr>
          <w:rFonts w:ascii="Times New Roman" w:hAnsi="Times New Roman" w:cs="Times New Roman"/>
          <w:sz w:val="24"/>
          <w:szCs w:val="24"/>
        </w:rPr>
        <w:t xml:space="preserve"> the</w:t>
      </w:r>
      <w:r w:rsidR="00AB0803">
        <w:rPr>
          <w:rFonts w:ascii="Times New Roman" w:hAnsi="Times New Roman" w:cs="Times New Roman"/>
          <w:sz w:val="24"/>
          <w:szCs w:val="24"/>
        </w:rPr>
        <w:t xml:space="preserve"> </w:t>
      </w:r>
      <w:r w:rsidR="004B4D70">
        <w:rPr>
          <w:rFonts w:ascii="Times New Roman" w:hAnsi="Times New Roman" w:cs="Times New Roman"/>
          <w:sz w:val="24"/>
          <w:szCs w:val="24"/>
        </w:rPr>
        <w:t>above</w:t>
      </w:r>
      <w:r w:rsidR="000C257C">
        <w:rPr>
          <w:rFonts w:ascii="Times New Roman" w:hAnsi="Times New Roman" w:cs="Times New Roman"/>
          <w:sz w:val="24"/>
          <w:szCs w:val="24"/>
        </w:rPr>
        <w:t xml:space="preserve">, </w:t>
      </w:r>
      <w:r>
        <w:rPr>
          <w:rFonts w:ascii="Times New Roman" w:hAnsi="Times New Roman" w:cs="Times New Roman"/>
          <w:sz w:val="24"/>
          <w:szCs w:val="24"/>
        </w:rPr>
        <w:t>including any</w:t>
      </w:r>
      <w:r w:rsidR="000C257C">
        <w:rPr>
          <w:rFonts w:ascii="Times New Roman" w:hAnsi="Times New Roman" w:cs="Times New Roman"/>
          <w:sz w:val="24"/>
          <w:szCs w:val="24"/>
        </w:rPr>
        <w:t xml:space="preserve"> harm that the prescribed person may suffer </w:t>
      </w:r>
      <w:r>
        <w:rPr>
          <w:rFonts w:ascii="Times New Roman" w:hAnsi="Times New Roman" w:cs="Times New Roman"/>
          <w:sz w:val="24"/>
          <w:szCs w:val="24"/>
        </w:rPr>
        <w:t>from a proposed treatment or alternative treatment option being undertaken otherwise than in accordance with their wishes</w:t>
      </w:r>
      <w:r w:rsidR="00AB0803">
        <w:rPr>
          <w:rFonts w:ascii="Times New Roman" w:hAnsi="Times New Roman" w:cs="Times New Roman"/>
          <w:sz w:val="24"/>
          <w:szCs w:val="24"/>
        </w:rPr>
        <w:t xml:space="preserve">; </w:t>
      </w:r>
      <w:r w:rsidR="00737AED" w:rsidRPr="00230032">
        <w:rPr>
          <w:rFonts w:ascii="Times New Roman" w:hAnsi="Times New Roman" w:cs="Times New Roman"/>
          <w:sz w:val="24"/>
          <w:szCs w:val="24"/>
        </w:rPr>
        <w:t>and</w:t>
      </w:r>
    </w:p>
    <w:p w14:paraId="26FCE618" w14:textId="51EBF562" w:rsidR="00737AED" w:rsidRDefault="00737AED" w:rsidP="009346FF">
      <w:pPr>
        <w:pStyle w:val="ListParagraph"/>
        <w:numPr>
          <w:ilvl w:val="2"/>
          <w:numId w:val="10"/>
        </w:numPr>
        <w:spacing w:before="240" w:after="240" w:line="276" w:lineRule="auto"/>
        <w:ind w:left="1418" w:hanging="709"/>
        <w:contextualSpacing w:val="0"/>
        <w:jc w:val="both"/>
        <w:rPr>
          <w:rFonts w:ascii="Times New Roman" w:hAnsi="Times New Roman" w:cs="Times New Roman"/>
          <w:sz w:val="24"/>
          <w:szCs w:val="24"/>
        </w:rPr>
      </w:pPr>
      <w:r w:rsidRPr="00230032">
        <w:rPr>
          <w:rFonts w:ascii="Times New Roman" w:hAnsi="Times New Roman" w:cs="Times New Roman"/>
          <w:sz w:val="24"/>
          <w:szCs w:val="24"/>
        </w:rPr>
        <w:t>any other</w:t>
      </w:r>
      <w:r w:rsidR="00DC229A">
        <w:rPr>
          <w:rFonts w:ascii="Times New Roman" w:hAnsi="Times New Roman" w:cs="Times New Roman"/>
          <w:sz w:val="24"/>
          <w:szCs w:val="24"/>
        </w:rPr>
        <w:t xml:space="preserve"> physical or psychological</w:t>
      </w:r>
      <w:r w:rsidR="00EE3309">
        <w:rPr>
          <w:rFonts w:ascii="Times New Roman" w:hAnsi="Times New Roman" w:cs="Times New Roman"/>
          <w:sz w:val="24"/>
          <w:szCs w:val="24"/>
        </w:rPr>
        <w:t xml:space="preserve"> </w:t>
      </w:r>
      <w:r w:rsidRPr="00230032">
        <w:rPr>
          <w:rFonts w:ascii="Times New Roman" w:hAnsi="Times New Roman" w:cs="Times New Roman"/>
          <w:sz w:val="24"/>
          <w:szCs w:val="24"/>
        </w:rPr>
        <w:t>harm that is not covered by sections 14(b) and 15(b) of the Act</w:t>
      </w:r>
      <w:r w:rsidR="00A1573E">
        <w:rPr>
          <w:rFonts w:ascii="Times New Roman" w:hAnsi="Times New Roman" w:cs="Times New Roman"/>
          <w:sz w:val="24"/>
          <w:szCs w:val="24"/>
        </w:rPr>
        <w:t>.</w:t>
      </w:r>
    </w:p>
    <w:p w14:paraId="5ADCB29B" w14:textId="7CD596CC" w:rsidR="00827914" w:rsidRPr="009346FF" w:rsidRDefault="00827914" w:rsidP="009346FF">
      <w:pPr>
        <w:pStyle w:val="ListParagraph"/>
        <w:keepNext/>
        <w:numPr>
          <w:ilvl w:val="1"/>
          <w:numId w:val="16"/>
        </w:numPr>
        <w:spacing w:after="240" w:line="276" w:lineRule="auto"/>
        <w:ind w:left="709" w:hanging="709"/>
        <w:jc w:val="both"/>
        <w:rPr>
          <w:rFonts w:ascii="Arial" w:hAnsi="Arial" w:cs="Arial"/>
          <w:b/>
          <w:bCs/>
          <w:sz w:val="20"/>
          <w:szCs w:val="20"/>
        </w:rPr>
      </w:pPr>
      <w:r w:rsidRPr="009346FF">
        <w:rPr>
          <w:rFonts w:ascii="Arial" w:hAnsi="Arial" w:cs="Arial"/>
          <w:b/>
          <w:bCs/>
          <w:sz w:val="20"/>
          <w:szCs w:val="20"/>
        </w:rPr>
        <w:t xml:space="preserve">Section 16(b) </w:t>
      </w:r>
      <w:r w:rsidR="006C5626" w:rsidRPr="009346FF">
        <w:rPr>
          <w:rFonts w:ascii="Arial" w:hAnsi="Arial" w:cs="Arial"/>
          <w:b/>
          <w:bCs/>
          <w:sz w:val="20"/>
          <w:szCs w:val="20"/>
        </w:rPr>
        <w:t xml:space="preserve">whether there is </w:t>
      </w:r>
      <w:r w:rsidRPr="009346FF">
        <w:rPr>
          <w:rFonts w:ascii="Arial" w:hAnsi="Arial" w:cs="Arial"/>
          <w:b/>
          <w:bCs/>
          <w:sz w:val="20"/>
          <w:szCs w:val="20"/>
        </w:rPr>
        <w:t xml:space="preserve">‘sufficient information’? - </w:t>
      </w:r>
      <w:r w:rsidR="00692B9A" w:rsidRPr="009346FF">
        <w:rPr>
          <w:rFonts w:ascii="Arial" w:hAnsi="Arial" w:cs="Arial"/>
          <w:b/>
          <w:bCs/>
          <w:sz w:val="20"/>
          <w:szCs w:val="20"/>
        </w:rPr>
        <w:t>m</w:t>
      </w:r>
      <w:r w:rsidRPr="009346FF">
        <w:rPr>
          <w:rFonts w:ascii="Arial" w:hAnsi="Arial" w:cs="Arial"/>
          <w:b/>
          <w:bCs/>
          <w:sz w:val="20"/>
          <w:szCs w:val="20"/>
        </w:rPr>
        <w:t>atters assessment committees must consider</w:t>
      </w:r>
    </w:p>
    <w:p w14:paraId="158B3641" w14:textId="26654B0F" w:rsidR="006548AE" w:rsidRDefault="006548AE" w:rsidP="009346FF">
      <w:pPr>
        <w:spacing w:line="276" w:lineRule="auto"/>
        <w:ind w:left="709"/>
        <w:jc w:val="both"/>
        <w:rPr>
          <w:color w:val="000000"/>
          <w:szCs w:val="24"/>
          <w:shd w:val="clear" w:color="auto" w:fill="FFFFFF"/>
        </w:rPr>
      </w:pPr>
      <w:r>
        <w:rPr>
          <w:color w:val="000000"/>
          <w:szCs w:val="24"/>
          <w:shd w:val="clear" w:color="auto" w:fill="FFFFFF"/>
        </w:rPr>
        <w:t xml:space="preserve">In accordance with section 16(b), an assessment committee is required to consider whether sufficient information has been provided, by reference to the </w:t>
      </w:r>
      <w:r w:rsidR="008479E2">
        <w:rPr>
          <w:color w:val="000000"/>
          <w:szCs w:val="24"/>
          <w:shd w:val="clear" w:color="auto" w:fill="FFFFFF"/>
        </w:rPr>
        <w:t>prescribed person</w:t>
      </w:r>
      <w:r>
        <w:rPr>
          <w:color w:val="000000"/>
          <w:szCs w:val="24"/>
          <w:shd w:val="clear" w:color="auto" w:fill="FFFFFF"/>
        </w:rPr>
        <w:t xml:space="preserve">’s cognitive ability. </w:t>
      </w:r>
    </w:p>
    <w:p w14:paraId="736BA69D" w14:textId="43C5A93F" w:rsidR="00A1573E" w:rsidRDefault="00C66DD5" w:rsidP="008479E2">
      <w:pPr>
        <w:spacing w:before="240" w:after="240" w:line="276" w:lineRule="auto"/>
        <w:ind w:left="709"/>
        <w:jc w:val="both"/>
        <w:rPr>
          <w:color w:val="000000"/>
          <w:szCs w:val="24"/>
          <w:shd w:val="clear" w:color="auto" w:fill="FFFFFF"/>
        </w:rPr>
      </w:pPr>
      <w:r>
        <w:rPr>
          <w:color w:val="000000"/>
          <w:szCs w:val="24"/>
          <w:shd w:val="clear" w:color="auto" w:fill="FFFFFF"/>
        </w:rPr>
        <w:t>Therefore, an assessment committee must consider the prescribed person’s cognitive ability</w:t>
      </w:r>
      <w:r w:rsidR="00AB5693">
        <w:rPr>
          <w:color w:val="000000"/>
          <w:szCs w:val="24"/>
          <w:shd w:val="clear" w:color="auto" w:fill="FFFFFF"/>
        </w:rPr>
        <w:t xml:space="preserve"> in order</w:t>
      </w:r>
      <w:r>
        <w:rPr>
          <w:color w:val="000000"/>
          <w:szCs w:val="24"/>
          <w:shd w:val="clear" w:color="auto" w:fill="FFFFFF"/>
        </w:rPr>
        <w:t xml:space="preserve"> to determine what </w:t>
      </w:r>
      <w:r w:rsidR="0069049C">
        <w:rPr>
          <w:color w:val="000000"/>
          <w:szCs w:val="24"/>
          <w:shd w:val="clear" w:color="auto" w:fill="FFFFFF"/>
        </w:rPr>
        <w:t>will constitute</w:t>
      </w:r>
      <w:r>
        <w:rPr>
          <w:color w:val="000000"/>
          <w:szCs w:val="24"/>
          <w:shd w:val="clear" w:color="auto" w:fill="FFFFFF"/>
        </w:rPr>
        <w:t xml:space="preserve"> sufficient information</w:t>
      </w:r>
      <w:r w:rsidR="007D529F">
        <w:rPr>
          <w:color w:val="000000"/>
          <w:szCs w:val="24"/>
          <w:shd w:val="clear" w:color="auto" w:fill="FFFFFF"/>
        </w:rPr>
        <w:t xml:space="preserve"> </w:t>
      </w:r>
      <w:r w:rsidR="0069049C">
        <w:rPr>
          <w:color w:val="000000"/>
          <w:szCs w:val="24"/>
          <w:shd w:val="clear" w:color="auto" w:fill="FFFFFF"/>
        </w:rPr>
        <w:t>in relation to the matters in 16(b)(</w:t>
      </w:r>
      <w:proofErr w:type="spellStart"/>
      <w:r w:rsidR="0069049C">
        <w:rPr>
          <w:color w:val="000000"/>
          <w:szCs w:val="24"/>
          <w:shd w:val="clear" w:color="auto" w:fill="FFFFFF"/>
        </w:rPr>
        <w:t>i</w:t>
      </w:r>
      <w:proofErr w:type="spellEnd"/>
      <w:r w:rsidR="0069049C">
        <w:rPr>
          <w:color w:val="000000"/>
          <w:szCs w:val="24"/>
          <w:shd w:val="clear" w:color="auto" w:fill="FFFFFF"/>
        </w:rPr>
        <w:t xml:space="preserve">)-(iv) </w:t>
      </w:r>
      <w:r w:rsidR="007D529F">
        <w:rPr>
          <w:color w:val="000000"/>
          <w:szCs w:val="24"/>
          <w:shd w:val="clear" w:color="auto" w:fill="FFFFFF"/>
        </w:rPr>
        <w:t>in each case</w:t>
      </w:r>
      <w:r>
        <w:rPr>
          <w:color w:val="000000"/>
          <w:szCs w:val="24"/>
          <w:shd w:val="clear" w:color="auto" w:fill="FFFFFF"/>
        </w:rPr>
        <w:t xml:space="preserve">. </w:t>
      </w:r>
    </w:p>
    <w:p w14:paraId="751AD1D1" w14:textId="7B87CC00" w:rsidR="00C66DD5" w:rsidRDefault="00712CB8" w:rsidP="009346FF">
      <w:pPr>
        <w:spacing w:before="240" w:after="240" w:line="276" w:lineRule="auto"/>
        <w:ind w:left="709"/>
        <w:jc w:val="both"/>
        <w:rPr>
          <w:color w:val="000000"/>
          <w:szCs w:val="24"/>
          <w:shd w:val="clear" w:color="auto" w:fill="FFFFFF"/>
        </w:rPr>
      </w:pPr>
      <w:r w:rsidRPr="006829D7">
        <w:rPr>
          <w:color w:val="000000"/>
          <w:szCs w:val="24"/>
          <w:shd w:val="clear" w:color="auto" w:fill="FFFFFF"/>
        </w:rPr>
        <w:t>What is cognitively appropriate, and therefore sufficient information, will vary between prescribed people</w:t>
      </w:r>
      <w:r w:rsidR="008479E2">
        <w:rPr>
          <w:color w:val="000000"/>
          <w:szCs w:val="24"/>
          <w:shd w:val="clear" w:color="auto" w:fill="FFFFFF"/>
        </w:rPr>
        <w:t xml:space="preserve">. For children, what is cognitively appropriate will </w:t>
      </w:r>
      <w:r w:rsidR="007D529F">
        <w:rPr>
          <w:color w:val="000000"/>
          <w:szCs w:val="24"/>
          <w:shd w:val="clear" w:color="auto" w:fill="FFFFFF"/>
        </w:rPr>
        <w:t>vary widely with age</w:t>
      </w:r>
      <w:r w:rsidR="008479E2">
        <w:rPr>
          <w:color w:val="000000"/>
          <w:szCs w:val="24"/>
          <w:shd w:val="clear" w:color="auto" w:fill="FFFFFF"/>
        </w:rPr>
        <w:t xml:space="preserve"> and development</w:t>
      </w:r>
      <w:r w:rsidR="00A1573E">
        <w:rPr>
          <w:color w:val="000000"/>
          <w:szCs w:val="24"/>
          <w:shd w:val="clear" w:color="auto" w:fill="FFFFFF"/>
        </w:rPr>
        <w:t xml:space="preserve">, and the assessment of whether sufficient information has been provided should be consistent with their evolving capacity and development. </w:t>
      </w:r>
    </w:p>
    <w:p w14:paraId="025AA7A0" w14:textId="6716A3D0" w:rsidR="00712CB8" w:rsidRPr="006829D7" w:rsidRDefault="00712CB8" w:rsidP="009346FF">
      <w:pPr>
        <w:spacing w:after="240" w:line="276" w:lineRule="auto"/>
        <w:ind w:left="709"/>
        <w:jc w:val="both"/>
        <w:rPr>
          <w:szCs w:val="24"/>
        </w:rPr>
      </w:pPr>
      <w:r w:rsidRPr="006829D7">
        <w:rPr>
          <w:color w:val="000000"/>
          <w:szCs w:val="24"/>
          <w:shd w:val="clear" w:color="auto" w:fill="FFFFFF"/>
        </w:rPr>
        <w:t>The assessment committee may consider any relevant matters in determining whether information is sufficient and cognitively appropria</w:t>
      </w:r>
      <w:r w:rsidR="00F24AE1">
        <w:rPr>
          <w:color w:val="000000"/>
          <w:szCs w:val="24"/>
          <w:shd w:val="clear" w:color="auto" w:fill="FFFFFF"/>
        </w:rPr>
        <w:t xml:space="preserve">te. </w:t>
      </w:r>
    </w:p>
    <w:p w14:paraId="37882396" w14:textId="33C457A0" w:rsidR="00A1573E" w:rsidRPr="00A1573E" w:rsidRDefault="00B912CA" w:rsidP="009346FF">
      <w:pPr>
        <w:pStyle w:val="ListParagraph"/>
        <w:numPr>
          <w:ilvl w:val="0"/>
          <w:numId w:val="10"/>
        </w:numPr>
        <w:spacing w:after="240" w:line="276" w:lineRule="auto"/>
        <w:ind w:left="709" w:hanging="709"/>
        <w:contextualSpacing w:val="0"/>
        <w:jc w:val="both"/>
      </w:pPr>
      <w:r w:rsidRPr="007F232B">
        <w:rPr>
          <w:rFonts w:ascii="Arial" w:hAnsi="Arial" w:cs="Arial"/>
          <w:b/>
          <w:bCs/>
          <w:sz w:val="24"/>
          <w:szCs w:val="24"/>
        </w:rPr>
        <w:lastRenderedPageBreak/>
        <w:t>Other guidance to assist an assessment committee or internal review committee to exercise their functions under this Act</w:t>
      </w:r>
      <w:r w:rsidRPr="00B912CA">
        <w:rPr>
          <w:rFonts w:ascii="Arial" w:hAnsi="Arial" w:cs="Arial"/>
          <w:b/>
          <w:bCs/>
          <w:sz w:val="24"/>
          <w:szCs w:val="24"/>
        </w:rPr>
        <w:t>.</w:t>
      </w:r>
    </w:p>
    <w:p w14:paraId="0014493A" w14:textId="0D880DDA" w:rsidR="00B912CA" w:rsidRDefault="005B0632" w:rsidP="001D5DF1">
      <w:pPr>
        <w:pStyle w:val="ListParagraph"/>
        <w:numPr>
          <w:ilvl w:val="1"/>
          <w:numId w:val="18"/>
        </w:numPr>
        <w:spacing w:after="240" w:line="276" w:lineRule="auto"/>
        <w:ind w:left="709" w:hanging="709"/>
        <w:contextualSpacing w:val="0"/>
        <w:jc w:val="both"/>
        <w:rPr>
          <w:rFonts w:ascii="Arial" w:hAnsi="Arial" w:cs="Arial"/>
          <w:b/>
          <w:bCs/>
          <w:sz w:val="20"/>
        </w:rPr>
      </w:pPr>
      <w:r w:rsidRPr="009346FF">
        <w:rPr>
          <w:rFonts w:ascii="Arial" w:hAnsi="Arial" w:cs="Arial"/>
          <w:b/>
          <w:bCs/>
          <w:sz w:val="20"/>
        </w:rPr>
        <w:t xml:space="preserve">Requesting more information </w:t>
      </w:r>
    </w:p>
    <w:p w14:paraId="763E129C" w14:textId="333F616B" w:rsidR="005B0632" w:rsidRPr="00B95A15" w:rsidRDefault="00721710" w:rsidP="00B95A15">
      <w:pPr>
        <w:pStyle w:val="ListParagraph"/>
        <w:spacing w:after="240" w:line="276"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Sections 13 and 16 of the Act both require that an assessment committee</w:t>
      </w:r>
      <w:r w:rsidR="007F232B">
        <w:rPr>
          <w:rFonts w:ascii="Times New Roman" w:hAnsi="Times New Roman" w:cs="Times New Roman"/>
          <w:sz w:val="24"/>
          <w:szCs w:val="24"/>
        </w:rPr>
        <w:t xml:space="preserve"> must have “sufficient evidence” of the matters set out in </w:t>
      </w:r>
      <w:r w:rsidR="00832165">
        <w:rPr>
          <w:rFonts w:ascii="Times New Roman" w:hAnsi="Times New Roman" w:cs="Times New Roman"/>
          <w:sz w:val="24"/>
          <w:szCs w:val="24"/>
        </w:rPr>
        <w:t>the respecting section</w:t>
      </w:r>
      <w:r w:rsidR="007F232B">
        <w:rPr>
          <w:rFonts w:ascii="Times New Roman" w:hAnsi="Times New Roman" w:cs="Times New Roman"/>
          <w:sz w:val="24"/>
          <w:szCs w:val="24"/>
        </w:rPr>
        <w:t xml:space="preserve">, before approving a treatment plan. </w:t>
      </w:r>
      <w:r w:rsidR="005B0632" w:rsidRPr="00B95A15">
        <w:rPr>
          <w:rFonts w:ascii="Times New Roman" w:hAnsi="Times New Roman" w:cs="Times New Roman"/>
          <w:sz w:val="24"/>
          <w:szCs w:val="24"/>
        </w:rPr>
        <w:t>Section 19 of the Act provides that a</w:t>
      </w:r>
      <w:r w:rsidR="005B0632" w:rsidRPr="009346FF">
        <w:rPr>
          <w:rFonts w:ascii="Times New Roman" w:hAnsi="Times New Roman" w:cs="Times New Roman"/>
          <w:sz w:val="24"/>
          <w:szCs w:val="24"/>
        </w:rPr>
        <w:t>n</w:t>
      </w:r>
      <w:r w:rsidR="005B0632" w:rsidRPr="00B95A15">
        <w:rPr>
          <w:rFonts w:ascii="Times New Roman" w:hAnsi="Times New Roman" w:cs="Times New Roman"/>
          <w:sz w:val="24"/>
          <w:szCs w:val="24"/>
        </w:rPr>
        <w:t xml:space="preserve"> assessment committee may, in writing, request an applicant to give the committee information that the committee </w:t>
      </w:r>
      <w:r w:rsidR="0052204C" w:rsidRPr="00B95A15">
        <w:rPr>
          <w:rFonts w:ascii="Times New Roman" w:hAnsi="Times New Roman" w:cs="Times New Roman"/>
          <w:sz w:val="24"/>
          <w:szCs w:val="24"/>
        </w:rPr>
        <w:t xml:space="preserve">reasonably needs to decide the application. </w:t>
      </w:r>
    </w:p>
    <w:p w14:paraId="76E0E8C3" w14:textId="0A618801" w:rsidR="00832165" w:rsidRDefault="00B95A15" w:rsidP="00A1573E">
      <w:pPr>
        <w:pStyle w:val="ListParagraph"/>
        <w:spacing w:after="240" w:line="276"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This means that w</w:t>
      </w:r>
      <w:r w:rsidR="00832165">
        <w:rPr>
          <w:rFonts w:ascii="Times New Roman" w:hAnsi="Times New Roman" w:cs="Times New Roman"/>
          <w:sz w:val="24"/>
          <w:szCs w:val="24"/>
        </w:rPr>
        <w:t xml:space="preserve">here an assessment committee does not have sufficient evidence of a particular matter, it may ask for additional information so as to reach a view in relation to </w:t>
      </w:r>
      <w:r>
        <w:rPr>
          <w:rFonts w:ascii="Times New Roman" w:hAnsi="Times New Roman" w:cs="Times New Roman"/>
          <w:sz w:val="24"/>
          <w:szCs w:val="24"/>
        </w:rPr>
        <w:t>whether the thresholds set in</w:t>
      </w:r>
      <w:r w:rsidR="00832165">
        <w:rPr>
          <w:rFonts w:ascii="Times New Roman" w:hAnsi="Times New Roman" w:cs="Times New Roman"/>
          <w:sz w:val="24"/>
          <w:szCs w:val="24"/>
        </w:rPr>
        <w:t xml:space="preserve"> </w:t>
      </w:r>
      <w:r>
        <w:rPr>
          <w:rFonts w:ascii="Times New Roman" w:hAnsi="Times New Roman" w:cs="Times New Roman"/>
          <w:sz w:val="24"/>
          <w:szCs w:val="24"/>
        </w:rPr>
        <w:t xml:space="preserve">sections </w:t>
      </w:r>
      <w:r w:rsidR="00832165">
        <w:rPr>
          <w:rFonts w:ascii="Times New Roman" w:hAnsi="Times New Roman" w:cs="Times New Roman"/>
          <w:sz w:val="24"/>
          <w:szCs w:val="24"/>
        </w:rPr>
        <w:t xml:space="preserve">13 </w:t>
      </w:r>
      <w:r>
        <w:rPr>
          <w:rFonts w:ascii="Times New Roman" w:hAnsi="Times New Roman" w:cs="Times New Roman"/>
          <w:sz w:val="24"/>
          <w:szCs w:val="24"/>
        </w:rPr>
        <w:t>and</w:t>
      </w:r>
      <w:r w:rsidR="00832165">
        <w:rPr>
          <w:rFonts w:ascii="Times New Roman" w:hAnsi="Times New Roman" w:cs="Times New Roman"/>
          <w:sz w:val="24"/>
          <w:szCs w:val="24"/>
        </w:rPr>
        <w:t xml:space="preserve"> 16</w:t>
      </w:r>
      <w:r>
        <w:rPr>
          <w:rFonts w:ascii="Times New Roman" w:hAnsi="Times New Roman" w:cs="Times New Roman"/>
          <w:sz w:val="24"/>
          <w:szCs w:val="24"/>
        </w:rPr>
        <w:t xml:space="preserve"> have been met</w:t>
      </w:r>
      <w:r w:rsidR="00832165">
        <w:rPr>
          <w:rFonts w:ascii="Times New Roman" w:hAnsi="Times New Roman" w:cs="Times New Roman"/>
          <w:sz w:val="24"/>
          <w:szCs w:val="24"/>
        </w:rPr>
        <w:t xml:space="preserve">. </w:t>
      </w:r>
      <w:bookmarkStart w:id="2" w:name="_Hlk150937995"/>
      <w:r>
        <w:rPr>
          <w:rFonts w:ascii="Times New Roman" w:hAnsi="Times New Roman" w:cs="Times New Roman"/>
          <w:sz w:val="24"/>
          <w:szCs w:val="24"/>
        </w:rPr>
        <w:t xml:space="preserve">This gives flexibility to an assessment committee to request additional information before </w:t>
      </w:r>
      <w:r w:rsidR="00AA3811">
        <w:rPr>
          <w:rFonts w:ascii="Times New Roman" w:hAnsi="Times New Roman" w:cs="Times New Roman"/>
          <w:sz w:val="24"/>
          <w:szCs w:val="24"/>
        </w:rPr>
        <w:t xml:space="preserve">deciding that there is not sufficient evidence </w:t>
      </w:r>
      <w:bookmarkEnd w:id="2"/>
      <w:r w:rsidR="00AA3811">
        <w:rPr>
          <w:rFonts w:ascii="Times New Roman" w:hAnsi="Times New Roman" w:cs="Times New Roman"/>
          <w:sz w:val="24"/>
          <w:szCs w:val="24"/>
        </w:rPr>
        <w:t xml:space="preserve">under section 13 or section 16, or to clarify any aspect of the proposed treatment plan that the assessment committee does not have sufficient evidence to form a view of. </w:t>
      </w:r>
    </w:p>
    <w:p w14:paraId="7F8DEFBE" w14:textId="26800C86" w:rsidR="0052204C" w:rsidRDefault="00AA3811" w:rsidP="00765E45">
      <w:pPr>
        <w:pStyle w:val="ListParagraph"/>
        <w:spacing w:after="240" w:line="276" w:lineRule="auto"/>
        <w:ind w:left="709"/>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achieve this, section 19 allows an</w:t>
      </w:r>
      <w:r w:rsidR="00765E45" w:rsidRPr="00765E45">
        <w:rPr>
          <w:rFonts w:ascii="Times New Roman" w:hAnsi="Times New Roman" w:cs="Times New Roman"/>
          <w:color w:val="000000"/>
          <w:sz w:val="24"/>
          <w:szCs w:val="24"/>
          <w:shd w:val="clear" w:color="auto" w:fill="FFFFFF"/>
        </w:rPr>
        <w:t xml:space="preserve"> </w:t>
      </w:r>
      <w:r w:rsidR="00832165">
        <w:rPr>
          <w:rFonts w:ascii="Times New Roman" w:hAnsi="Times New Roman" w:cs="Times New Roman"/>
          <w:color w:val="000000"/>
          <w:sz w:val="24"/>
          <w:szCs w:val="24"/>
          <w:shd w:val="clear" w:color="auto" w:fill="FFFFFF"/>
        </w:rPr>
        <w:t xml:space="preserve">assessment </w:t>
      </w:r>
      <w:r w:rsidR="00765E45" w:rsidRPr="00765E45">
        <w:rPr>
          <w:rFonts w:ascii="Times New Roman" w:hAnsi="Times New Roman" w:cs="Times New Roman"/>
          <w:color w:val="000000"/>
          <w:sz w:val="24"/>
          <w:szCs w:val="24"/>
          <w:shd w:val="clear" w:color="auto" w:fill="FFFFFF"/>
        </w:rPr>
        <w:t xml:space="preserve">committee to request further details about the proposed treatment plan </w:t>
      </w:r>
      <w:r w:rsidR="00832165">
        <w:rPr>
          <w:rFonts w:ascii="Times New Roman" w:hAnsi="Times New Roman" w:cs="Times New Roman"/>
          <w:color w:val="000000"/>
          <w:sz w:val="24"/>
          <w:szCs w:val="24"/>
          <w:shd w:val="clear" w:color="auto" w:fill="FFFFFF"/>
        </w:rPr>
        <w:t>and to assess whether there are any</w:t>
      </w:r>
      <w:r w:rsidR="00765E45" w:rsidRPr="00765E45">
        <w:rPr>
          <w:rFonts w:ascii="Times New Roman" w:hAnsi="Times New Roman" w:cs="Times New Roman"/>
          <w:color w:val="000000"/>
          <w:sz w:val="24"/>
          <w:szCs w:val="24"/>
          <w:shd w:val="clear" w:color="auto" w:fill="FFFFFF"/>
        </w:rPr>
        <w:t xml:space="preserve"> alternative</w:t>
      </w:r>
      <w:r w:rsidR="00721710">
        <w:rPr>
          <w:rFonts w:ascii="Times New Roman" w:hAnsi="Times New Roman" w:cs="Times New Roman"/>
          <w:color w:val="000000"/>
          <w:sz w:val="24"/>
          <w:szCs w:val="24"/>
          <w:shd w:val="clear" w:color="auto" w:fill="FFFFFF"/>
        </w:rPr>
        <w:t xml:space="preserve"> treatment</w:t>
      </w:r>
      <w:r w:rsidR="00765E45" w:rsidRPr="00765E45">
        <w:rPr>
          <w:rFonts w:ascii="Times New Roman" w:hAnsi="Times New Roman" w:cs="Times New Roman"/>
          <w:color w:val="000000"/>
          <w:sz w:val="24"/>
          <w:szCs w:val="24"/>
          <w:shd w:val="clear" w:color="auto" w:fill="FFFFFF"/>
        </w:rPr>
        <w:t xml:space="preserve"> options available</w:t>
      </w:r>
      <w:r w:rsidR="00832165">
        <w:rPr>
          <w:rFonts w:ascii="Times New Roman" w:hAnsi="Times New Roman" w:cs="Times New Roman"/>
          <w:color w:val="000000"/>
          <w:sz w:val="24"/>
          <w:szCs w:val="24"/>
          <w:shd w:val="clear" w:color="auto" w:fill="FFFFFF"/>
        </w:rPr>
        <w:t>, or whether those alternative treatment options have been properly considered.</w:t>
      </w:r>
    </w:p>
    <w:p w14:paraId="2CFDDBBA" w14:textId="155D0532" w:rsidR="00AB5693" w:rsidRDefault="00AA3811" w:rsidP="00765E45">
      <w:pPr>
        <w:pStyle w:val="ListParagraph"/>
        <w:spacing w:after="240" w:line="276"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Section 19 can also be</w:t>
      </w:r>
      <w:r w:rsidR="00832165">
        <w:rPr>
          <w:rFonts w:ascii="Times New Roman" w:hAnsi="Times New Roman" w:cs="Times New Roman"/>
          <w:sz w:val="24"/>
          <w:szCs w:val="24"/>
        </w:rPr>
        <w:t xml:space="preserve"> utilised </w:t>
      </w:r>
      <w:r w:rsidR="000D57A4">
        <w:rPr>
          <w:rFonts w:ascii="Times New Roman" w:hAnsi="Times New Roman" w:cs="Times New Roman"/>
          <w:sz w:val="24"/>
          <w:szCs w:val="24"/>
        </w:rPr>
        <w:t>to ask an applica</w:t>
      </w:r>
      <w:r w:rsidR="00971DAC">
        <w:rPr>
          <w:rFonts w:ascii="Times New Roman" w:hAnsi="Times New Roman" w:cs="Times New Roman"/>
          <w:sz w:val="24"/>
          <w:szCs w:val="24"/>
        </w:rPr>
        <w:t>nt</w:t>
      </w:r>
      <w:r w:rsidR="000D57A4">
        <w:rPr>
          <w:rFonts w:ascii="Times New Roman" w:hAnsi="Times New Roman" w:cs="Times New Roman"/>
          <w:sz w:val="24"/>
          <w:szCs w:val="24"/>
        </w:rPr>
        <w:t xml:space="preserve"> to provide further </w:t>
      </w:r>
      <w:r w:rsidR="00AB5693">
        <w:rPr>
          <w:rFonts w:ascii="Times New Roman" w:hAnsi="Times New Roman" w:cs="Times New Roman"/>
          <w:sz w:val="24"/>
          <w:szCs w:val="24"/>
        </w:rPr>
        <w:t xml:space="preserve">where the committee </w:t>
      </w:r>
      <w:r w:rsidR="00832165">
        <w:rPr>
          <w:rFonts w:ascii="Times New Roman" w:hAnsi="Times New Roman" w:cs="Times New Roman"/>
          <w:sz w:val="24"/>
          <w:szCs w:val="24"/>
        </w:rPr>
        <w:t xml:space="preserve">does not have sufficient evidence of whether </w:t>
      </w:r>
      <w:r w:rsidR="003F2548">
        <w:rPr>
          <w:rFonts w:ascii="Times New Roman" w:hAnsi="Times New Roman" w:cs="Times New Roman"/>
          <w:sz w:val="24"/>
          <w:szCs w:val="24"/>
        </w:rPr>
        <w:t>reasonable steps have been taken to assess a</w:t>
      </w:r>
      <w:r w:rsidR="00832165">
        <w:rPr>
          <w:rFonts w:ascii="Times New Roman" w:hAnsi="Times New Roman" w:cs="Times New Roman"/>
          <w:sz w:val="24"/>
          <w:szCs w:val="24"/>
        </w:rPr>
        <w:t xml:space="preserve"> prescribed person’s </w:t>
      </w:r>
      <w:r w:rsidR="00AB5693">
        <w:rPr>
          <w:rFonts w:ascii="Times New Roman" w:hAnsi="Times New Roman" w:cs="Times New Roman"/>
          <w:sz w:val="24"/>
          <w:szCs w:val="24"/>
        </w:rPr>
        <w:t>cognitive ability under section 16</w:t>
      </w:r>
      <w:r w:rsidR="003F2548">
        <w:rPr>
          <w:rFonts w:ascii="Times New Roman" w:hAnsi="Times New Roman" w:cs="Times New Roman"/>
          <w:sz w:val="24"/>
          <w:szCs w:val="24"/>
        </w:rPr>
        <w:t xml:space="preserve">, </w:t>
      </w:r>
      <w:r w:rsidR="00AB5693">
        <w:rPr>
          <w:rFonts w:ascii="Times New Roman" w:hAnsi="Times New Roman" w:cs="Times New Roman"/>
          <w:sz w:val="24"/>
          <w:szCs w:val="24"/>
        </w:rPr>
        <w:t xml:space="preserve">and has accordingly not provided them with sufficient information or not taken the prescribed person’s views into account. </w:t>
      </w:r>
    </w:p>
    <w:p w14:paraId="4FF28E10" w14:textId="196D3F95" w:rsidR="006548AE" w:rsidRDefault="006548AE" w:rsidP="001D5DF1">
      <w:pPr>
        <w:pStyle w:val="ListParagraph"/>
        <w:numPr>
          <w:ilvl w:val="1"/>
          <w:numId w:val="18"/>
        </w:numPr>
        <w:spacing w:after="240" w:line="276" w:lineRule="auto"/>
        <w:ind w:left="709" w:hanging="709"/>
        <w:contextualSpacing w:val="0"/>
        <w:jc w:val="both"/>
        <w:rPr>
          <w:rFonts w:ascii="Arial" w:hAnsi="Arial" w:cs="Arial"/>
          <w:b/>
          <w:bCs/>
          <w:sz w:val="20"/>
        </w:rPr>
      </w:pPr>
      <w:r w:rsidRPr="009346FF">
        <w:rPr>
          <w:rFonts w:ascii="Arial" w:hAnsi="Arial" w:cs="Arial"/>
          <w:b/>
          <w:bCs/>
          <w:sz w:val="20"/>
        </w:rPr>
        <w:t xml:space="preserve">Consultants for applications for adults subject to guardianship orders </w:t>
      </w:r>
    </w:p>
    <w:p w14:paraId="1603A80C" w14:textId="7BDA3E77" w:rsidR="00971DAC" w:rsidRPr="00C05100" w:rsidRDefault="00971DAC" w:rsidP="001D5DF1">
      <w:pPr>
        <w:pStyle w:val="ListParagraph"/>
        <w:spacing w:after="240" w:line="276" w:lineRule="auto"/>
        <w:ind w:left="709"/>
        <w:contextualSpacing w:val="0"/>
        <w:jc w:val="both"/>
      </w:pPr>
      <w:r w:rsidRPr="001D5DF1">
        <w:rPr>
          <w:rFonts w:ascii="Times New Roman" w:hAnsi="Times New Roman"/>
          <w:sz w:val="24"/>
        </w:rPr>
        <w:t xml:space="preserve">Under section 34 of the Act, the president may engage a consultant with relevant experience to assist the assessment committee. </w:t>
      </w:r>
    </w:p>
    <w:p w14:paraId="3DFD65FA" w14:textId="4E450C15" w:rsidR="006548AE" w:rsidRPr="001D5DF1" w:rsidRDefault="00971DAC" w:rsidP="001D5DF1">
      <w:pPr>
        <w:pStyle w:val="ListParagraph"/>
        <w:spacing w:after="240" w:line="276" w:lineRule="auto"/>
        <w:ind w:left="709"/>
        <w:contextualSpacing w:val="0"/>
        <w:jc w:val="both"/>
      </w:pPr>
      <w:r w:rsidRPr="001D5DF1">
        <w:rPr>
          <w:rFonts w:ascii="Times New Roman" w:hAnsi="Times New Roman"/>
          <w:sz w:val="24"/>
        </w:rPr>
        <w:t xml:space="preserve">One circumstance where such a consultant might be of assistance to the </w:t>
      </w:r>
      <w:r w:rsidR="00CC25B9" w:rsidRPr="001D5DF1">
        <w:rPr>
          <w:rFonts w:ascii="Times New Roman" w:hAnsi="Times New Roman"/>
          <w:sz w:val="24"/>
        </w:rPr>
        <w:t>assessment</w:t>
      </w:r>
      <w:r w:rsidRPr="001D5DF1">
        <w:rPr>
          <w:rFonts w:ascii="Times New Roman" w:hAnsi="Times New Roman"/>
          <w:sz w:val="24"/>
        </w:rPr>
        <w:t xml:space="preserve"> committee </w:t>
      </w:r>
      <w:r w:rsidR="00CC25B9" w:rsidRPr="001D5DF1">
        <w:rPr>
          <w:rFonts w:ascii="Times New Roman" w:hAnsi="Times New Roman"/>
          <w:sz w:val="24"/>
        </w:rPr>
        <w:t xml:space="preserve">would be in respect of the assessment of a prescribed person who is an adult. For such assessments section 34 will allow the president to engage a </w:t>
      </w:r>
      <w:r w:rsidR="006548AE" w:rsidRPr="001D5DF1">
        <w:rPr>
          <w:rFonts w:ascii="Times New Roman" w:hAnsi="Times New Roman"/>
          <w:sz w:val="24"/>
        </w:rPr>
        <w:t xml:space="preserve">consultant </w:t>
      </w:r>
      <w:r w:rsidR="00CC25B9" w:rsidRPr="001D5DF1">
        <w:rPr>
          <w:rFonts w:ascii="Times New Roman" w:hAnsi="Times New Roman"/>
          <w:sz w:val="24"/>
        </w:rPr>
        <w:t>with</w:t>
      </w:r>
      <w:r w:rsidR="006548AE" w:rsidRPr="001D5DF1">
        <w:rPr>
          <w:rFonts w:ascii="Times New Roman" w:hAnsi="Times New Roman"/>
          <w:sz w:val="24"/>
        </w:rPr>
        <w:t xml:space="preserve"> specific expertise in the medical care of adults subject to a guardianship order that applies to the medical treatment.</w:t>
      </w:r>
    </w:p>
    <w:p w14:paraId="345CB461" w14:textId="48D2777D" w:rsidR="00E84CC2" w:rsidRPr="00E84CC2" w:rsidRDefault="00511665" w:rsidP="001D5DF1">
      <w:pPr>
        <w:pStyle w:val="ListParagraph"/>
        <w:spacing w:after="240" w:line="276" w:lineRule="auto"/>
        <w:ind w:left="709"/>
        <w:contextualSpacing w:val="0"/>
        <w:jc w:val="both"/>
        <w:rPr>
          <w:szCs w:val="24"/>
        </w:rPr>
      </w:pPr>
      <w:r w:rsidRPr="00AE0F97">
        <w:rPr>
          <w:rFonts w:ascii="Times New Roman" w:hAnsi="Times New Roman" w:cs="Times New Roman"/>
          <w:sz w:val="24"/>
          <w:szCs w:val="24"/>
        </w:rPr>
        <w:t>Another circumstance would be to provide expert assessment of the cognitive capacity of a child, where the assessment would be particularly complex due to the particular</w:t>
      </w:r>
      <w:r w:rsidR="003F6BC0" w:rsidRPr="00AE0F97">
        <w:rPr>
          <w:rFonts w:ascii="Times New Roman" w:hAnsi="Times New Roman" w:cs="Times New Roman"/>
          <w:sz w:val="24"/>
          <w:szCs w:val="24"/>
        </w:rPr>
        <w:t xml:space="preserve"> circumstances and cognitive</w:t>
      </w:r>
      <w:r w:rsidRPr="00AE0F97">
        <w:rPr>
          <w:rFonts w:ascii="Times New Roman" w:hAnsi="Times New Roman" w:cs="Times New Roman"/>
          <w:sz w:val="24"/>
          <w:szCs w:val="24"/>
        </w:rPr>
        <w:t xml:space="preserve"> </w:t>
      </w:r>
      <w:r w:rsidR="003F6BC0" w:rsidRPr="00AE0F97">
        <w:rPr>
          <w:rFonts w:ascii="Times New Roman" w:hAnsi="Times New Roman" w:cs="Times New Roman"/>
          <w:sz w:val="24"/>
          <w:szCs w:val="24"/>
        </w:rPr>
        <w:t xml:space="preserve">development </w:t>
      </w:r>
      <w:r w:rsidRPr="00AE0F97">
        <w:rPr>
          <w:rFonts w:ascii="Times New Roman" w:hAnsi="Times New Roman" w:cs="Times New Roman"/>
          <w:sz w:val="24"/>
          <w:szCs w:val="24"/>
        </w:rPr>
        <w:t>of that child and where the application itself does not provide sufficient evidence with regard to section 9, 14(a) and 16(b) of the Act.</w:t>
      </w:r>
    </w:p>
    <w:sectPr w:rsidR="00E84CC2" w:rsidRPr="00E84CC2" w:rsidSect="00EE2529">
      <w:headerReference w:type="even" r:id="rId8"/>
      <w:headerReference w:type="default" r:id="rId9"/>
      <w:footerReference w:type="even" r:id="rId10"/>
      <w:footerReference w:type="default" r:id="rId11"/>
      <w:headerReference w:type="first" r:id="rId12"/>
      <w:footerReference w:type="first" r:id="rId13"/>
      <w:pgSz w:w="11907" w:h="16839" w:code="9"/>
      <w:pgMar w:top="1418" w:right="1758" w:bottom="1418" w:left="175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A51E" w14:textId="77777777" w:rsidR="00AA09F2" w:rsidRDefault="00AA09F2" w:rsidP="00F10CB2">
      <w:r>
        <w:separator/>
      </w:r>
    </w:p>
  </w:endnote>
  <w:endnote w:type="continuationSeparator" w:id="0">
    <w:p w14:paraId="252E2E0C" w14:textId="77777777" w:rsidR="00AA09F2" w:rsidRDefault="00AA09F2" w:rsidP="00F10CB2">
      <w:r>
        <w:continuationSeparator/>
      </w:r>
    </w:p>
  </w:endnote>
  <w:endnote w:type="continuationNotice" w:id="1">
    <w:p w14:paraId="78FB03BB" w14:textId="77777777" w:rsidR="00AA09F2" w:rsidRDefault="00AA0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DBF8" w14:textId="77777777" w:rsidR="00DC6566" w:rsidRDefault="00DC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CFAC" w14:textId="76B869B6" w:rsidR="00DC6566" w:rsidRPr="00DC6566" w:rsidRDefault="00DC6566" w:rsidP="00DC6566">
    <w:pPr>
      <w:pStyle w:val="Footer"/>
      <w:jc w:val="center"/>
      <w:rPr>
        <w:rFonts w:cs="Arial"/>
        <w:sz w:val="14"/>
      </w:rPr>
    </w:pPr>
    <w:r w:rsidRPr="00DC65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7A84" w14:textId="454632DA" w:rsidR="00704DC3" w:rsidRDefault="00EE2529" w:rsidP="00EE2529">
    <w:pPr>
      <w:pStyle w:val="Footer"/>
      <w:rPr>
        <w:rFonts w:cs="Arial"/>
      </w:rPr>
    </w:pPr>
    <w:r w:rsidRPr="00EE2529">
      <w:rPr>
        <w:rFonts w:cs="Arial"/>
      </w:rPr>
      <w:t>*Name amended under Legislation Act, s 60</w:t>
    </w:r>
  </w:p>
  <w:p w14:paraId="4090A720" w14:textId="04EF9875" w:rsidR="00EE2529" w:rsidRPr="00DC6566" w:rsidRDefault="00DC6566" w:rsidP="00DC6566">
    <w:pPr>
      <w:pStyle w:val="Footer"/>
      <w:jc w:val="center"/>
      <w:rPr>
        <w:rFonts w:cs="Arial"/>
        <w:sz w:val="14"/>
        <w:szCs w:val="16"/>
      </w:rPr>
    </w:pPr>
    <w:r w:rsidRPr="00DC6566">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F647" w14:textId="77777777" w:rsidR="00AA09F2" w:rsidRDefault="00AA09F2" w:rsidP="00F10CB2">
      <w:r>
        <w:separator/>
      </w:r>
    </w:p>
  </w:footnote>
  <w:footnote w:type="continuationSeparator" w:id="0">
    <w:p w14:paraId="2B17DC59" w14:textId="77777777" w:rsidR="00AA09F2" w:rsidRDefault="00AA09F2" w:rsidP="00F10CB2">
      <w:r>
        <w:continuationSeparator/>
      </w:r>
    </w:p>
  </w:footnote>
  <w:footnote w:type="continuationNotice" w:id="1">
    <w:p w14:paraId="1A09DB81" w14:textId="77777777" w:rsidR="00AA09F2" w:rsidRDefault="00AA0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CB98" w14:textId="77777777" w:rsidR="00DC6566" w:rsidRDefault="00DC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C061" w14:textId="77777777" w:rsidR="00DC6566" w:rsidRDefault="00DC6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9B1E" w14:textId="77777777" w:rsidR="00DC6566" w:rsidRDefault="00DC6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FC2B0D"/>
    <w:multiLevelType w:val="hybridMultilevel"/>
    <w:tmpl w:val="03EE0A64"/>
    <w:lvl w:ilvl="0" w:tplc="477E314E">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33718"/>
    <w:multiLevelType w:val="hybridMultilevel"/>
    <w:tmpl w:val="B1303480"/>
    <w:lvl w:ilvl="0" w:tplc="477E314E">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13667"/>
    <w:multiLevelType w:val="hybridMultilevel"/>
    <w:tmpl w:val="6C7C67DC"/>
    <w:lvl w:ilvl="0" w:tplc="87EE2B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9A94B11"/>
    <w:multiLevelType w:val="multilevel"/>
    <w:tmpl w:val="37148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A72822"/>
    <w:multiLevelType w:val="hybridMultilevel"/>
    <w:tmpl w:val="07F8239A"/>
    <w:lvl w:ilvl="0" w:tplc="241A56E8">
      <w:start w:val="1"/>
      <w:numFmt w:val="lowerLetter"/>
      <w:lvlText w:val="(%1)"/>
      <w:lvlJc w:val="left"/>
      <w:pPr>
        <w:ind w:left="1500" w:hanging="360"/>
      </w:pPr>
      <w:rPr>
        <w:rFonts w:hint="default"/>
        <w:b w:val="0"/>
        <w:bCs w:val="0"/>
        <w:i w:val="0"/>
        <w:iCs w:val="0"/>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52D73A43"/>
    <w:multiLevelType w:val="hybridMultilevel"/>
    <w:tmpl w:val="9472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F11F8"/>
    <w:multiLevelType w:val="multilevel"/>
    <w:tmpl w:val="37148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5A76945"/>
    <w:multiLevelType w:val="hybridMultilevel"/>
    <w:tmpl w:val="73C84702"/>
    <w:lvl w:ilvl="0" w:tplc="A17E084A">
      <w:start w:val="1"/>
      <w:numFmt w:val="decimal"/>
      <w:lvlText w:val="%1"/>
      <w:lvlJc w:val="left"/>
      <w:pPr>
        <w:ind w:left="720" w:hanging="360"/>
      </w:pPr>
      <w:rPr>
        <w:rFonts w:hint="default"/>
        <w:b/>
        <w:bCs/>
        <w:sz w:val="24"/>
        <w:szCs w:val="24"/>
      </w:rPr>
    </w:lvl>
    <w:lvl w:ilvl="1" w:tplc="7D967D46">
      <w:start w:val="1"/>
      <w:numFmt w:val="decimal"/>
      <w:lvlText w:val="(%2)"/>
      <w:lvlJc w:val="left"/>
      <w:pPr>
        <w:ind w:left="1440" w:hanging="360"/>
      </w:pPr>
      <w:rPr>
        <w:rFonts w:hint="default"/>
      </w:rPr>
    </w:lvl>
    <w:lvl w:ilvl="2" w:tplc="0540E51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4C6A60"/>
    <w:multiLevelType w:val="multilevel"/>
    <w:tmpl w:val="5A10A9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1186451">
    <w:abstractNumId w:val="3"/>
  </w:num>
  <w:num w:numId="2" w16cid:durableId="156657104">
    <w:abstractNumId w:val="0"/>
  </w:num>
  <w:num w:numId="3" w16cid:durableId="441346529">
    <w:abstractNumId w:val="4"/>
  </w:num>
  <w:num w:numId="4" w16cid:durableId="891386338">
    <w:abstractNumId w:val="10"/>
  </w:num>
  <w:num w:numId="5" w16cid:durableId="1098522753">
    <w:abstractNumId w:val="15"/>
  </w:num>
  <w:num w:numId="6" w16cid:durableId="837571913">
    <w:abstractNumId w:val="1"/>
  </w:num>
  <w:num w:numId="7" w16cid:durableId="391781873">
    <w:abstractNumId w:val="8"/>
  </w:num>
  <w:num w:numId="8" w16cid:durableId="715080515">
    <w:abstractNumId w:val="9"/>
  </w:num>
  <w:num w:numId="9" w16cid:durableId="115685966">
    <w:abstractNumId w:val="7"/>
  </w:num>
  <w:num w:numId="10" w16cid:durableId="1277829530">
    <w:abstractNumId w:val="16"/>
  </w:num>
  <w:num w:numId="11" w16cid:durableId="2052412976">
    <w:abstractNumId w:val="12"/>
  </w:num>
  <w:num w:numId="12" w16cid:durableId="97528375">
    <w:abstractNumId w:val="6"/>
  </w:num>
  <w:num w:numId="13" w16cid:durableId="1056663122">
    <w:abstractNumId w:val="13"/>
  </w:num>
  <w:num w:numId="14" w16cid:durableId="1315528588">
    <w:abstractNumId w:val="5"/>
  </w:num>
  <w:num w:numId="15" w16cid:durableId="1466654796">
    <w:abstractNumId w:val="2"/>
  </w:num>
  <w:num w:numId="16" w16cid:durableId="1616522820">
    <w:abstractNumId w:val="11"/>
  </w:num>
  <w:num w:numId="17" w16cid:durableId="2060666375">
    <w:abstractNumId w:val="14"/>
  </w:num>
  <w:num w:numId="18" w16cid:durableId="9133210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1F21"/>
    <w:rsid w:val="00022B16"/>
    <w:rsid w:val="00070E8D"/>
    <w:rsid w:val="000A1A69"/>
    <w:rsid w:val="000B4A7A"/>
    <w:rsid w:val="000B4DDA"/>
    <w:rsid w:val="000C257C"/>
    <w:rsid w:val="000D57A4"/>
    <w:rsid w:val="000D5846"/>
    <w:rsid w:val="000F4AD0"/>
    <w:rsid w:val="0011584A"/>
    <w:rsid w:val="001204D5"/>
    <w:rsid w:val="00125C83"/>
    <w:rsid w:val="001260D1"/>
    <w:rsid w:val="00126A8B"/>
    <w:rsid w:val="00147B9F"/>
    <w:rsid w:val="00184A2F"/>
    <w:rsid w:val="00185D1B"/>
    <w:rsid w:val="00194AC7"/>
    <w:rsid w:val="001C68E3"/>
    <w:rsid w:val="001D5DF1"/>
    <w:rsid w:val="001F6215"/>
    <w:rsid w:val="00205D1A"/>
    <w:rsid w:val="00232478"/>
    <w:rsid w:val="00294053"/>
    <w:rsid w:val="002A080F"/>
    <w:rsid w:val="002C31BC"/>
    <w:rsid w:val="002C7FDD"/>
    <w:rsid w:val="003D5AF2"/>
    <w:rsid w:val="003F2548"/>
    <w:rsid w:val="003F380D"/>
    <w:rsid w:val="003F6BC0"/>
    <w:rsid w:val="004105AC"/>
    <w:rsid w:val="00440FA2"/>
    <w:rsid w:val="004419B7"/>
    <w:rsid w:val="00455F81"/>
    <w:rsid w:val="004947EE"/>
    <w:rsid w:val="004A6E64"/>
    <w:rsid w:val="004B4D70"/>
    <w:rsid w:val="004E38EE"/>
    <w:rsid w:val="004F4F87"/>
    <w:rsid w:val="00503B6F"/>
    <w:rsid w:val="00511665"/>
    <w:rsid w:val="00516E5D"/>
    <w:rsid w:val="005179B5"/>
    <w:rsid w:val="0052204C"/>
    <w:rsid w:val="00546784"/>
    <w:rsid w:val="00547224"/>
    <w:rsid w:val="00595DCB"/>
    <w:rsid w:val="005A0651"/>
    <w:rsid w:val="005A18E0"/>
    <w:rsid w:val="005B0632"/>
    <w:rsid w:val="005B0FF5"/>
    <w:rsid w:val="005B496E"/>
    <w:rsid w:val="005F169A"/>
    <w:rsid w:val="005F1B9F"/>
    <w:rsid w:val="00627F0C"/>
    <w:rsid w:val="00641F1B"/>
    <w:rsid w:val="006548AE"/>
    <w:rsid w:val="00667281"/>
    <w:rsid w:val="0067483D"/>
    <w:rsid w:val="006829D7"/>
    <w:rsid w:val="00682BAC"/>
    <w:rsid w:val="0069049C"/>
    <w:rsid w:val="00692B9A"/>
    <w:rsid w:val="006A2185"/>
    <w:rsid w:val="006B2056"/>
    <w:rsid w:val="006C5626"/>
    <w:rsid w:val="00704DC3"/>
    <w:rsid w:val="00712CB8"/>
    <w:rsid w:val="0072003E"/>
    <w:rsid w:val="00721710"/>
    <w:rsid w:val="007374F7"/>
    <w:rsid w:val="00737AED"/>
    <w:rsid w:val="00742473"/>
    <w:rsid w:val="00744FAC"/>
    <w:rsid w:val="00756936"/>
    <w:rsid w:val="00765E45"/>
    <w:rsid w:val="00787F8C"/>
    <w:rsid w:val="007A2B7E"/>
    <w:rsid w:val="007A3A6B"/>
    <w:rsid w:val="007D529F"/>
    <w:rsid w:val="007F232B"/>
    <w:rsid w:val="007F6187"/>
    <w:rsid w:val="00802E07"/>
    <w:rsid w:val="00815F38"/>
    <w:rsid w:val="008234D5"/>
    <w:rsid w:val="00827914"/>
    <w:rsid w:val="00832165"/>
    <w:rsid w:val="008479E2"/>
    <w:rsid w:val="00847B26"/>
    <w:rsid w:val="00880FCB"/>
    <w:rsid w:val="008F1B99"/>
    <w:rsid w:val="009346FF"/>
    <w:rsid w:val="00971DAC"/>
    <w:rsid w:val="00981BF6"/>
    <w:rsid w:val="009C230F"/>
    <w:rsid w:val="009D3B41"/>
    <w:rsid w:val="009E54F1"/>
    <w:rsid w:val="009F3EA4"/>
    <w:rsid w:val="00A0069F"/>
    <w:rsid w:val="00A03E90"/>
    <w:rsid w:val="00A0585C"/>
    <w:rsid w:val="00A1573E"/>
    <w:rsid w:val="00A32AE3"/>
    <w:rsid w:val="00A53AC3"/>
    <w:rsid w:val="00A822B3"/>
    <w:rsid w:val="00AA09F2"/>
    <w:rsid w:val="00AA3811"/>
    <w:rsid w:val="00AB0803"/>
    <w:rsid w:val="00AB5693"/>
    <w:rsid w:val="00AB608A"/>
    <w:rsid w:val="00AC5F49"/>
    <w:rsid w:val="00AE0F97"/>
    <w:rsid w:val="00B07DBC"/>
    <w:rsid w:val="00B26265"/>
    <w:rsid w:val="00B30B9A"/>
    <w:rsid w:val="00B75213"/>
    <w:rsid w:val="00B8785B"/>
    <w:rsid w:val="00B912CA"/>
    <w:rsid w:val="00B95A15"/>
    <w:rsid w:val="00BA52F5"/>
    <w:rsid w:val="00BB241F"/>
    <w:rsid w:val="00BC0BF2"/>
    <w:rsid w:val="00BD70A3"/>
    <w:rsid w:val="00C05100"/>
    <w:rsid w:val="00C1485C"/>
    <w:rsid w:val="00C41B1B"/>
    <w:rsid w:val="00C617F4"/>
    <w:rsid w:val="00C66DD5"/>
    <w:rsid w:val="00CA0E1E"/>
    <w:rsid w:val="00CC0D5B"/>
    <w:rsid w:val="00CC25B9"/>
    <w:rsid w:val="00CC45D1"/>
    <w:rsid w:val="00CD3490"/>
    <w:rsid w:val="00CD4E55"/>
    <w:rsid w:val="00CF5646"/>
    <w:rsid w:val="00D47F13"/>
    <w:rsid w:val="00D7629A"/>
    <w:rsid w:val="00DC229A"/>
    <w:rsid w:val="00DC6566"/>
    <w:rsid w:val="00DD7A77"/>
    <w:rsid w:val="00DE1F0A"/>
    <w:rsid w:val="00DE29EA"/>
    <w:rsid w:val="00DE35CD"/>
    <w:rsid w:val="00E34BE0"/>
    <w:rsid w:val="00E556F2"/>
    <w:rsid w:val="00E84CC2"/>
    <w:rsid w:val="00EA18E5"/>
    <w:rsid w:val="00EA2A3A"/>
    <w:rsid w:val="00EA2E30"/>
    <w:rsid w:val="00EE2529"/>
    <w:rsid w:val="00EE3309"/>
    <w:rsid w:val="00F10CB2"/>
    <w:rsid w:val="00F15AC3"/>
    <w:rsid w:val="00F24AE1"/>
    <w:rsid w:val="00F321AE"/>
    <w:rsid w:val="00F343C8"/>
    <w:rsid w:val="00F81FD0"/>
    <w:rsid w:val="00FD2819"/>
    <w:rsid w:val="00FE7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03ED"/>
  <w15:docId w15:val="{A458D665-C10C-40D7-B148-6966EB68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712CB8"/>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12CB8"/>
    <w:rPr>
      <w:sz w:val="16"/>
      <w:szCs w:val="16"/>
    </w:rPr>
  </w:style>
  <w:style w:type="paragraph" w:styleId="CommentText">
    <w:name w:val="annotation text"/>
    <w:basedOn w:val="Normal"/>
    <w:link w:val="CommentTextChar"/>
    <w:uiPriority w:val="99"/>
    <w:unhideWhenUsed/>
    <w:rsid w:val="00712CB8"/>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12CB8"/>
    <w:rPr>
      <w:rFonts w:asciiTheme="minorHAnsi" w:eastAsiaTheme="minorHAnsi" w:hAnsiTheme="minorHAnsi" w:cstheme="minorBidi"/>
      <w:lang w:eastAsia="en-US"/>
    </w:rPr>
  </w:style>
  <w:style w:type="paragraph" w:styleId="Revision">
    <w:name w:val="Revision"/>
    <w:hidden/>
    <w:uiPriority w:val="99"/>
    <w:semiHidden/>
    <w:rsid w:val="00712CB8"/>
    <w:rPr>
      <w:sz w:val="24"/>
      <w:lang w:eastAsia="en-US"/>
    </w:rPr>
  </w:style>
  <w:style w:type="paragraph" w:styleId="CommentSubject">
    <w:name w:val="annotation subject"/>
    <w:basedOn w:val="CommentText"/>
    <w:next w:val="CommentText"/>
    <w:link w:val="CommentSubjectChar"/>
    <w:uiPriority w:val="99"/>
    <w:semiHidden/>
    <w:unhideWhenUsed/>
    <w:rsid w:val="001204D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204D5"/>
    <w:rPr>
      <w:rFonts w:asciiTheme="minorHAnsi" w:eastAsiaTheme="minorHAnsi" w:hAnsiTheme="minorHAnsi" w:cstheme="minorBidi"/>
      <w:b/>
      <w:bCs/>
      <w:lang w:eastAsia="en-US"/>
    </w:rPr>
  </w:style>
  <w:style w:type="character" w:customStyle="1" w:styleId="charbolditals">
    <w:name w:val="charbolditals"/>
    <w:basedOn w:val="DefaultParagraphFont"/>
    <w:rsid w:val="0075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1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A44448257</value>
    </field>
    <field name="Objective-Title">
      <value order="0">Attachment B - Disallowable Instrument (Ministerial guidelines)</value>
    </field>
    <field name="Objective-Description">
      <value order="0"/>
    </field>
    <field name="Objective-CreationStamp">
      <value order="0">2023-11-15T00:24:14Z</value>
    </field>
    <field name="Objective-IsApproved">
      <value order="0">false</value>
    </field>
    <field name="Objective-IsPublished">
      <value order="0">false</value>
    </field>
    <field name="Objective-DatePublished">
      <value order="0"/>
    </field>
    <field name="Objective-ModificationStamp">
      <value order="0">2023-11-20T00:43:04Z</value>
    </field>
    <field name="Objective-Owner">
      <value order="0">Jason Pover</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Reform:Regulation and Disallowable Instruments:Disallowable Instruments Ministerial Package.</value>
    </field>
    <field name="Objective-Parent">
      <value order="0">Disallowable Instruments Ministerial Package.</value>
    </field>
    <field name="Objective-State">
      <value order="0">Being Drafted</value>
    </field>
    <field name="Objective-VersionId">
      <value order="0">vA55606988</value>
    </field>
    <field name="Objective-Version">
      <value order="0">0.4</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6789</Characters>
  <Application>Microsoft Office Word</Application>
  <DocSecurity>0</DocSecurity>
  <Lines>134</Lines>
  <Paragraphs>45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2023-12-21T02:11:00Z</dcterms:created>
  <dcterms:modified xsi:type="dcterms:W3CDTF">2023-12-21T02:11:00Z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A44448257</vt:lpwstr>
  </property>
  <property fmtid="{D5CDD505-2E9C-101B-9397-08002B2CF9AE}" pid="4" name="Objective-Title">
    <vt:lpwstr>Attachment B - Disallowable Instrument (Ministerial guidelines)</vt:lpwstr>
  </property>
  <property fmtid="{D5CDD505-2E9C-101B-9397-08002B2CF9AE}" pid="5" name="Objective-Description">
    <vt:lpwstr/>
  </property>
  <property fmtid="{D5CDD505-2E9C-101B-9397-08002B2CF9AE}" pid="6" name="Objective-CreationStamp">
    <vt:filetime>2023-11-15T00:24:14Z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2023-11-20T00:43:04Z</vt:filetime>
  </property>
  <property fmtid="{D5CDD505-2E9C-101B-9397-08002B2CF9AE}" pid="11" name="Objective-Owner">
    <vt:lpwstr>Jason Pover</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Reform:Regulation and Disallowable Instruments:Disallowable Instruments Ministerial Package.:</vt:lpwstr>
  </property>
  <property fmtid="{D5CDD505-2E9C-101B-9397-08002B2CF9AE}" pid="13" name="Objective-Parent">
    <vt:lpwstr>Disallowable Instruments Ministerial Package.</vt:lpwstr>
  </property>
  <property fmtid="{D5CDD505-2E9C-101B-9397-08002B2CF9AE}" pid="14" name="Objective-State">
    <vt:lpwstr>Being Drafted</vt:lpwstr>
  </property>
  <property fmtid="{D5CDD505-2E9C-101B-9397-08002B2CF9AE}" pid="15" name="Objective-VersionId">
    <vt:lpwstr>vA55606988</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y fmtid="{D5CDD505-2E9C-101B-9397-08002B2CF9AE}" pid="34" name="CHECKEDOUTFROMJMS">
    <vt:lpwstr/>
  </property>
  <property fmtid="{D5CDD505-2E9C-101B-9397-08002B2CF9AE}" pid="35" name="DMSID">
    <vt:lpwstr>11373288</vt:lpwstr>
  </property>
  <property fmtid="{D5CDD505-2E9C-101B-9397-08002B2CF9AE}" pid="36" name="JMSREQUIREDCHECKIN">
    <vt:lpwstr/>
  </property>
</Properties>
</file>