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25A2" w14:textId="77777777" w:rsidR="00DD3D91" w:rsidRPr="00B54EF1" w:rsidRDefault="00D441DE" w:rsidP="00B54EF1">
      <w:pPr>
        <w:widowControl/>
        <w:autoSpaceDE/>
        <w:autoSpaceDN/>
        <w:spacing w:before="120"/>
        <w:rPr>
          <w:rFonts w:ascii="Arial" w:hAnsi="Arial" w:cs="Arial"/>
          <w:sz w:val="24"/>
          <w:szCs w:val="20"/>
          <w:lang w:val="en-AU"/>
        </w:rPr>
      </w:pPr>
      <w:r w:rsidRPr="00B54EF1">
        <w:rPr>
          <w:rFonts w:ascii="Arial" w:hAnsi="Arial" w:cs="Arial"/>
          <w:sz w:val="24"/>
          <w:szCs w:val="20"/>
          <w:lang w:val="en-AU"/>
        </w:rPr>
        <w:t>Australian Capital Territory</w:t>
      </w:r>
    </w:p>
    <w:p w14:paraId="5009D324" w14:textId="58884F81" w:rsidR="00DD3D91" w:rsidRDefault="00D441DE" w:rsidP="00B54EF1">
      <w:pPr>
        <w:pStyle w:val="Billname"/>
        <w:spacing w:before="700"/>
      </w:pPr>
      <w:r>
        <w:t>Land</w:t>
      </w:r>
      <w:r w:rsidRPr="00B54EF1">
        <w:t xml:space="preserve"> </w:t>
      </w:r>
      <w:r>
        <w:t>Tax</w:t>
      </w:r>
      <w:r w:rsidRPr="00B54EF1">
        <w:t xml:space="preserve"> </w:t>
      </w:r>
      <w:r>
        <w:t>(Affordable</w:t>
      </w:r>
      <w:r w:rsidRPr="00B54EF1">
        <w:t xml:space="preserve"> </w:t>
      </w:r>
      <w:r>
        <w:t>Community</w:t>
      </w:r>
      <w:r w:rsidRPr="00B54EF1">
        <w:t xml:space="preserve"> </w:t>
      </w:r>
      <w:r>
        <w:t>Housing) Determination 2023</w:t>
      </w:r>
      <w:r w:rsidR="008918F8">
        <w:t xml:space="preserve"> (No 2)</w:t>
      </w:r>
    </w:p>
    <w:p w14:paraId="23F5F2E2" w14:textId="6A1A898B" w:rsidR="00DD3D91" w:rsidRPr="00B54EF1" w:rsidRDefault="00185168" w:rsidP="00B54EF1">
      <w:pPr>
        <w:widowControl/>
        <w:autoSpaceDE/>
        <w:autoSpaceDN/>
        <w:spacing w:before="340"/>
        <w:rPr>
          <w:rFonts w:ascii="Arial" w:hAnsi="Arial" w:cs="Arial"/>
          <w:b/>
          <w:bCs/>
          <w:sz w:val="24"/>
          <w:szCs w:val="20"/>
          <w:lang w:val="en-AU"/>
        </w:rPr>
      </w:pPr>
      <w:r w:rsidRPr="00185168">
        <w:rPr>
          <w:rFonts w:ascii="Arial" w:hAnsi="Arial" w:cs="Arial"/>
          <w:b/>
          <w:bCs/>
          <w:sz w:val="24"/>
          <w:szCs w:val="20"/>
          <w:lang w:val="en-AU"/>
        </w:rPr>
        <w:t>Disallowable instrument DI2023–48</w:t>
      </w:r>
    </w:p>
    <w:p w14:paraId="438F2078" w14:textId="77777777" w:rsidR="00DD3D91" w:rsidRDefault="00D441DE" w:rsidP="00B54EF1">
      <w:pPr>
        <w:pStyle w:val="madeunder"/>
        <w:spacing w:before="300" w:after="0"/>
      </w:pPr>
      <w:r>
        <w:t>made</w:t>
      </w:r>
      <w:r w:rsidRPr="00B54EF1">
        <w:t xml:space="preserve"> </w:t>
      </w:r>
      <w:r>
        <w:t xml:space="preserve">under </w:t>
      </w:r>
      <w:r w:rsidRPr="00B54EF1">
        <w:t>the</w:t>
      </w:r>
    </w:p>
    <w:p w14:paraId="21281B64" w14:textId="6FE9523E" w:rsidR="00DD3D91" w:rsidRPr="00B54EF1" w:rsidRDefault="00D441DE" w:rsidP="00B54EF1">
      <w:pPr>
        <w:pStyle w:val="CoverActName"/>
        <w:spacing w:before="320" w:after="0"/>
        <w:rPr>
          <w:rFonts w:cs="Arial"/>
          <w:sz w:val="20"/>
        </w:rPr>
      </w:pPr>
      <w:r w:rsidRPr="00B54EF1">
        <w:rPr>
          <w:rFonts w:cs="Arial"/>
          <w:i/>
          <w:iCs/>
          <w:sz w:val="20"/>
        </w:rPr>
        <w:t>Land Tax Act 2004</w:t>
      </w:r>
      <w:r w:rsidRPr="00B54EF1">
        <w:rPr>
          <w:rFonts w:cs="Arial"/>
          <w:sz w:val="20"/>
        </w:rPr>
        <w:t>, section 13A (5) (Exemption for land provided for affordable community housing)</w:t>
      </w:r>
    </w:p>
    <w:p w14:paraId="7CF9BDBC" w14:textId="77777777" w:rsidR="00B54EF1" w:rsidRDefault="00B54EF1" w:rsidP="00B54EF1">
      <w:pPr>
        <w:pStyle w:val="N-line3"/>
        <w:pBdr>
          <w:bottom w:val="none" w:sz="0" w:space="0" w:color="auto"/>
        </w:pBdr>
        <w:spacing w:before="60"/>
      </w:pPr>
    </w:p>
    <w:p w14:paraId="13F0BF53" w14:textId="77777777" w:rsidR="00B54EF1" w:rsidRDefault="00B54EF1" w:rsidP="00B54EF1">
      <w:pPr>
        <w:pStyle w:val="N-line3"/>
        <w:pBdr>
          <w:top w:val="single" w:sz="12" w:space="1" w:color="auto"/>
          <w:bottom w:val="none" w:sz="0" w:space="0" w:color="auto"/>
        </w:pBdr>
      </w:pPr>
    </w:p>
    <w:p w14:paraId="1D954EAC" w14:textId="64625FF1" w:rsidR="00DD3D91" w:rsidRPr="00B54EF1" w:rsidRDefault="003241D2" w:rsidP="003241D2">
      <w:pPr>
        <w:widowControl/>
        <w:autoSpaceDE/>
        <w:autoSpaceDN/>
        <w:spacing w:before="60" w:after="60"/>
        <w:rPr>
          <w:rFonts w:ascii="Arial" w:hAnsi="Arial" w:cs="Arial"/>
          <w:b/>
          <w:bCs/>
          <w:sz w:val="24"/>
          <w:szCs w:val="20"/>
          <w:lang w:val="en-AU"/>
        </w:rPr>
      </w:pPr>
      <w:r>
        <w:rPr>
          <w:rFonts w:ascii="Arial" w:hAnsi="Arial" w:cs="Arial"/>
          <w:b/>
          <w:bCs/>
          <w:sz w:val="24"/>
          <w:szCs w:val="20"/>
          <w:lang w:val="en-AU"/>
        </w:rPr>
        <w:t>1</w:t>
      </w:r>
      <w:r>
        <w:rPr>
          <w:rFonts w:ascii="Arial" w:hAnsi="Arial" w:cs="Arial"/>
          <w:b/>
          <w:bCs/>
          <w:sz w:val="24"/>
          <w:szCs w:val="20"/>
          <w:lang w:val="en-AU"/>
        </w:rPr>
        <w:tab/>
      </w:r>
      <w:r w:rsidR="00D441DE" w:rsidRPr="00B54EF1">
        <w:rPr>
          <w:rFonts w:ascii="Arial" w:hAnsi="Arial" w:cs="Arial"/>
          <w:b/>
          <w:bCs/>
          <w:sz w:val="24"/>
          <w:szCs w:val="20"/>
          <w:lang w:val="en-AU"/>
        </w:rPr>
        <w:t>Name of instrument</w:t>
      </w:r>
    </w:p>
    <w:p w14:paraId="03F7DAC1" w14:textId="2CD56F9E" w:rsidR="00DD3D91" w:rsidRDefault="00D441DE" w:rsidP="00B54EF1">
      <w:pPr>
        <w:spacing w:before="140"/>
        <w:ind w:left="720"/>
        <w:rPr>
          <w:sz w:val="24"/>
        </w:rPr>
      </w:pPr>
      <w:r>
        <w:rPr>
          <w:sz w:val="24"/>
        </w:rPr>
        <w:t>This</w:t>
      </w:r>
      <w:r>
        <w:rPr>
          <w:spacing w:val="-5"/>
          <w:sz w:val="24"/>
        </w:rPr>
        <w:t xml:space="preserve"> </w:t>
      </w:r>
      <w:r>
        <w:rPr>
          <w:sz w:val="24"/>
        </w:rPr>
        <w:t>instrument</w:t>
      </w:r>
      <w:r>
        <w:rPr>
          <w:spacing w:val="-5"/>
          <w:sz w:val="24"/>
        </w:rPr>
        <w:t xml:space="preserve"> </w:t>
      </w:r>
      <w:r>
        <w:rPr>
          <w:sz w:val="24"/>
        </w:rPr>
        <w:t>is</w:t>
      </w:r>
      <w:r>
        <w:rPr>
          <w:spacing w:val="-4"/>
          <w:sz w:val="24"/>
        </w:rPr>
        <w:t xml:space="preserve"> </w:t>
      </w:r>
      <w:r>
        <w:rPr>
          <w:sz w:val="24"/>
        </w:rPr>
        <w:t>the</w:t>
      </w:r>
      <w:r>
        <w:rPr>
          <w:spacing w:val="-4"/>
          <w:sz w:val="24"/>
        </w:rPr>
        <w:t xml:space="preserve"> </w:t>
      </w:r>
      <w:r>
        <w:rPr>
          <w:i/>
          <w:sz w:val="24"/>
        </w:rPr>
        <w:t>Land</w:t>
      </w:r>
      <w:r>
        <w:rPr>
          <w:i/>
          <w:spacing w:val="-4"/>
          <w:sz w:val="24"/>
        </w:rPr>
        <w:t xml:space="preserve"> </w:t>
      </w:r>
      <w:r>
        <w:rPr>
          <w:i/>
          <w:sz w:val="24"/>
        </w:rPr>
        <w:t>Tax</w:t>
      </w:r>
      <w:r>
        <w:rPr>
          <w:i/>
          <w:spacing w:val="-5"/>
          <w:sz w:val="24"/>
        </w:rPr>
        <w:t xml:space="preserve"> </w:t>
      </w:r>
      <w:r>
        <w:rPr>
          <w:i/>
          <w:sz w:val="24"/>
        </w:rPr>
        <w:t>(Affordable</w:t>
      </w:r>
      <w:r>
        <w:rPr>
          <w:i/>
          <w:spacing w:val="-5"/>
          <w:sz w:val="24"/>
        </w:rPr>
        <w:t xml:space="preserve"> </w:t>
      </w:r>
      <w:r>
        <w:rPr>
          <w:i/>
          <w:sz w:val="24"/>
        </w:rPr>
        <w:t>Community</w:t>
      </w:r>
      <w:r>
        <w:rPr>
          <w:i/>
          <w:spacing w:val="-5"/>
          <w:sz w:val="24"/>
        </w:rPr>
        <w:t xml:space="preserve"> </w:t>
      </w:r>
      <w:r>
        <w:rPr>
          <w:i/>
          <w:sz w:val="24"/>
        </w:rPr>
        <w:t>Housing) Determination 2023</w:t>
      </w:r>
      <w:r w:rsidR="00FE7B5D">
        <w:rPr>
          <w:i/>
          <w:sz w:val="24"/>
        </w:rPr>
        <w:t xml:space="preserve"> (No 2)*</w:t>
      </w:r>
      <w:r>
        <w:rPr>
          <w:sz w:val="24"/>
        </w:rPr>
        <w:t>.</w:t>
      </w:r>
    </w:p>
    <w:p w14:paraId="66150347" w14:textId="17980A55" w:rsidR="00DD3D91" w:rsidRPr="00B54EF1" w:rsidRDefault="003241D2" w:rsidP="003241D2">
      <w:pPr>
        <w:widowControl/>
        <w:autoSpaceDE/>
        <w:autoSpaceDN/>
        <w:spacing w:before="300"/>
        <w:rPr>
          <w:rFonts w:ascii="Arial" w:hAnsi="Arial" w:cs="Arial"/>
          <w:b/>
          <w:bCs/>
          <w:sz w:val="24"/>
          <w:szCs w:val="20"/>
          <w:lang w:val="en-AU"/>
        </w:rPr>
      </w:pPr>
      <w:r>
        <w:rPr>
          <w:rFonts w:ascii="Arial" w:hAnsi="Arial" w:cs="Arial"/>
          <w:b/>
          <w:bCs/>
          <w:sz w:val="24"/>
          <w:szCs w:val="20"/>
          <w:lang w:val="en-AU"/>
        </w:rPr>
        <w:t>2</w:t>
      </w:r>
      <w:r>
        <w:rPr>
          <w:rFonts w:ascii="Arial" w:hAnsi="Arial" w:cs="Arial"/>
          <w:b/>
          <w:bCs/>
          <w:sz w:val="24"/>
          <w:szCs w:val="20"/>
          <w:lang w:val="en-AU"/>
        </w:rPr>
        <w:tab/>
      </w:r>
      <w:r w:rsidR="00D441DE" w:rsidRPr="00B54EF1">
        <w:rPr>
          <w:rFonts w:ascii="Arial" w:hAnsi="Arial" w:cs="Arial"/>
          <w:b/>
          <w:bCs/>
          <w:sz w:val="24"/>
          <w:szCs w:val="20"/>
          <w:lang w:val="en-AU"/>
        </w:rPr>
        <w:t>Commencement</w:t>
      </w:r>
    </w:p>
    <w:p w14:paraId="4F2B989A" w14:textId="74AEF135" w:rsidR="00DD3D91" w:rsidRDefault="00D441DE" w:rsidP="00B54EF1">
      <w:pPr>
        <w:spacing w:before="140"/>
        <w:ind w:left="720"/>
        <w:rPr>
          <w:sz w:val="24"/>
        </w:rPr>
      </w:pPr>
      <w:r w:rsidRPr="006D26A0">
        <w:rPr>
          <w:sz w:val="24"/>
        </w:rPr>
        <w:t>This</w:t>
      </w:r>
      <w:r w:rsidRPr="006D26A0">
        <w:rPr>
          <w:spacing w:val="-5"/>
          <w:sz w:val="24"/>
        </w:rPr>
        <w:t xml:space="preserve"> </w:t>
      </w:r>
      <w:r w:rsidRPr="006D26A0">
        <w:rPr>
          <w:sz w:val="24"/>
        </w:rPr>
        <w:t>instrument</w:t>
      </w:r>
      <w:r w:rsidRPr="006D26A0">
        <w:rPr>
          <w:spacing w:val="-5"/>
          <w:sz w:val="24"/>
        </w:rPr>
        <w:t xml:space="preserve"> </w:t>
      </w:r>
      <w:r w:rsidR="0085780C" w:rsidRPr="006D26A0">
        <w:rPr>
          <w:spacing w:val="-5"/>
          <w:sz w:val="24"/>
        </w:rPr>
        <w:t xml:space="preserve">is taken to have </w:t>
      </w:r>
      <w:r w:rsidRPr="006D26A0">
        <w:rPr>
          <w:sz w:val="24"/>
        </w:rPr>
        <w:t>commence</w:t>
      </w:r>
      <w:r w:rsidR="0085780C" w:rsidRPr="006D26A0">
        <w:rPr>
          <w:sz w:val="24"/>
        </w:rPr>
        <w:t>d</w:t>
      </w:r>
      <w:r w:rsidRPr="006D26A0">
        <w:rPr>
          <w:spacing w:val="-4"/>
          <w:sz w:val="24"/>
        </w:rPr>
        <w:t xml:space="preserve"> </w:t>
      </w:r>
      <w:r w:rsidRPr="006D26A0">
        <w:rPr>
          <w:sz w:val="24"/>
        </w:rPr>
        <w:t>on</w:t>
      </w:r>
      <w:r w:rsidRPr="006D26A0">
        <w:rPr>
          <w:spacing w:val="-4"/>
          <w:sz w:val="24"/>
        </w:rPr>
        <w:t xml:space="preserve"> </w:t>
      </w:r>
      <w:r w:rsidR="00421A3A" w:rsidRPr="006D26A0">
        <w:rPr>
          <w:sz w:val="24"/>
        </w:rPr>
        <w:t>1 April 2023</w:t>
      </w:r>
      <w:r w:rsidRPr="006D26A0">
        <w:rPr>
          <w:sz w:val="24"/>
        </w:rPr>
        <w:t>.</w:t>
      </w:r>
    </w:p>
    <w:p w14:paraId="0F39C647" w14:textId="7812C3B3" w:rsidR="00DD3D91" w:rsidRPr="00B54EF1" w:rsidRDefault="003241D2" w:rsidP="003241D2">
      <w:pPr>
        <w:widowControl/>
        <w:autoSpaceDE/>
        <w:autoSpaceDN/>
        <w:spacing w:before="300"/>
        <w:rPr>
          <w:rFonts w:ascii="Arial" w:hAnsi="Arial" w:cs="Arial"/>
          <w:b/>
          <w:bCs/>
          <w:sz w:val="24"/>
          <w:szCs w:val="20"/>
          <w:lang w:val="en-AU"/>
        </w:rPr>
      </w:pPr>
      <w:r>
        <w:rPr>
          <w:rFonts w:ascii="Arial" w:hAnsi="Arial" w:cs="Arial"/>
          <w:b/>
          <w:bCs/>
          <w:sz w:val="24"/>
          <w:szCs w:val="20"/>
          <w:lang w:val="en-AU"/>
        </w:rPr>
        <w:t>3</w:t>
      </w:r>
      <w:r>
        <w:rPr>
          <w:rFonts w:ascii="Arial" w:hAnsi="Arial" w:cs="Arial"/>
          <w:b/>
          <w:bCs/>
          <w:sz w:val="24"/>
          <w:szCs w:val="20"/>
          <w:lang w:val="en-AU"/>
        </w:rPr>
        <w:tab/>
      </w:r>
      <w:r w:rsidR="00D441DE" w:rsidRPr="00B54EF1">
        <w:rPr>
          <w:rFonts w:ascii="Arial" w:hAnsi="Arial" w:cs="Arial"/>
          <w:b/>
          <w:bCs/>
          <w:sz w:val="24"/>
          <w:szCs w:val="20"/>
          <w:lang w:val="en-AU"/>
        </w:rPr>
        <w:t>Definitions</w:t>
      </w:r>
    </w:p>
    <w:p w14:paraId="36784D83" w14:textId="77777777" w:rsidR="00DD3D91" w:rsidRDefault="00D441DE" w:rsidP="00B54EF1">
      <w:pPr>
        <w:spacing w:before="140"/>
        <w:ind w:left="720"/>
        <w:rPr>
          <w:sz w:val="24"/>
        </w:rPr>
      </w:pPr>
      <w:r>
        <w:rPr>
          <w:sz w:val="24"/>
        </w:rPr>
        <w:t>In</w:t>
      </w:r>
      <w:r>
        <w:rPr>
          <w:spacing w:val="-6"/>
          <w:sz w:val="24"/>
        </w:rPr>
        <w:t xml:space="preserve"> </w:t>
      </w:r>
      <w:r>
        <w:rPr>
          <w:sz w:val="24"/>
        </w:rPr>
        <w:t>this</w:t>
      </w:r>
      <w:r>
        <w:rPr>
          <w:spacing w:val="-5"/>
          <w:sz w:val="24"/>
        </w:rPr>
        <w:t xml:space="preserve"> </w:t>
      </w:r>
      <w:r>
        <w:rPr>
          <w:spacing w:val="-2"/>
          <w:sz w:val="24"/>
        </w:rPr>
        <w:t>instrument:</w:t>
      </w:r>
    </w:p>
    <w:p w14:paraId="40426B83" w14:textId="77777777" w:rsidR="00DD3D91" w:rsidRDefault="00D441DE" w:rsidP="00B54EF1">
      <w:pPr>
        <w:spacing w:before="140"/>
        <w:ind w:left="720"/>
        <w:rPr>
          <w:sz w:val="24"/>
        </w:rPr>
      </w:pPr>
      <w:r>
        <w:rPr>
          <w:b/>
          <w:i/>
          <w:sz w:val="24"/>
        </w:rPr>
        <w:t>Act</w:t>
      </w:r>
      <w:r>
        <w:rPr>
          <w:b/>
          <w:i/>
          <w:spacing w:val="-2"/>
          <w:sz w:val="24"/>
        </w:rPr>
        <w:t xml:space="preserve"> </w:t>
      </w:r>
      <w:r>
        <w:rPr>
          <w:sz w:val="24"/>
        </w:rPr>
        <w:t>means</w:t>
      </w:r>
      <w:r>
        <w:rPr>
          <w:spacing w:val="-2"/>
          <w:sz w:val="24"/>
        </w:rPr>
        <w:t xml:space="preserve"> </w:t>
      </w:r>
      <w:r>
        <w:rPr>
          <w:sz w:val="24"/>
        </w:rPr>
        <w:t>the</w:t>
      </w:r>
      <w:r>
        <w:rPr>
          <w:spacing w:val="-2"/>
          <w:sz w:val="24"/>
        </w:rPr>
        <w:t xml:space="preserve"> </w:t>
      </w:r>
      <w:r>
        <w:rPr>
          <w:i/>
          <w:sz w:val="24"/>
        </w:rPr>
        <w:t>Land</w:t>
      </w:r>
      <w:r>
        <w:rPr>
          <w:i/>
          <w:spacing w:val="-2"/>
          <w:sz w:val="24"/>
        </w:rPr>
        <w:t xml:space="preserve"> </w:t>
      </w:r>
      <w:r>
        <w:rPr>
          <w:i/>
          <w:sz w:val="24"/>
        </w:rPr>
        <w:t>Tax</w:t>
      </w:r>
      <w:r>
        <w:rPr>
          <w:i/>
          <w:spacing w:val="-3"/>
          <w:sz w:val="24"/>
        </w:rPr>
        <w:t xml:space="preserve"> </w:t>
      </w:r>
      <w:r>
        <w:rPr>
          <w:i/>
          <w:sz w:val="24"/>
        </w:rPr>
        <w:t>Act</w:t>
      </w:r>
      <w:r>
        <w:rPr>
          <w:i/>
          <w:spacing w:val="-1"/>
          <w:sz w:val="24"/>
        </w:rPr>
        <w:t xml:space="preserve"> </w:t>
      </w:r>
      <w:r>
        <w:rPr>
          <w:i/>
          <w:spacing w:val="-2"/>
          <w:sz w:val="24"/>
        </w:rPr>
        <w:t>2004</w:t>
      </w:r>
      <w:r>
        <w:rPr>
          <w:spacing w:val="-2"/>
          <w:sz w:val="24"/>
        </w:rPr>
        <w:t>.</w:t>
      </w:r>
    </w:p>
    <w:p w14:paraId="4F236106" w14:textId="1730A538" w:rsidR="00DD3D91" w:rsidRDefault="00197044" w:rsidP="00B54EF1">
      <w:pPr>
        <w:spacing w:before="140"/>
        <w:ind w:left="720"/>
        <w:rPr>
          <w:sz w:val="24"/>
        </w:rPr>
      </w:pPr>
      <w:r>
        <w:rPr>
          <w:b/>
          <w:i/>
          <w:sz w:val="24"/>
        </w:rPr>
        <w:t>child</w:t>
      </w:r>
      <w:r w:rsidR="00D441DE">
        <w:rPr>
          <w:b/>
          <w:i/>
          <w:spacing w:val="-2"/>
          <w:sz w:val="24"/>
        </w:rPr>
        <w:t xml:space="preserve"> </w:t>
      </w:r>
      <w:r w:rsidR="00D441DE">
        <w:rPr>
          <w:sz w:val="24"/>
        </w:rPr>
        <w:t>means</w:t>
      </w:r>
      <w:r w:rsidR="00D441DE">
        <w:rPr>
          <w:spacing w:val="-1"/>
          <w:sz w:val="24"/>
        </w:rPr>
        <w:t xml:space="preserve"> </w:t>
      </w:r>
      <w:r w:rsidR="00D441DE">
        <w:rPr>
          <w:sz w:val="24"/>
        </w:rPr>
        <w:t>an</w:t>
      </w:r>
      <w:r w:rsidR="00D441DE">
        <w:rPr>
          <w:spacing w:val="-2"/>
          <w:sz w:val="24"/>
        </w:rPr>
        <w:t xml:space="preserve"> </w:t>
      </w:r>
      <w:r w:rsidR="00D441DE">
        <w:rPr>
          <w:sz w:val="24"/>
        </w:rPr>
        <w:t>individual</w:t>
      </w:r>
      <w:r w:rsidR="00D441DE">
        <w:rPr>
          <w:spacing w:val="-1"/>
          <w:sz w:val="24"/>
        </w:rPr>
        <w:t xml:space="preserve"> </w:t>
      </w:r>
      <w:r w:rsidR="00D441DE">
        <w:rPr>
          <w:sz w:val="24"/>
        </w:rPr>
        <w:t>who</w:t>
      </w:r>
      <w:r w:rsidR="00D441DE">
        <w:rPr>
          <w:spacing w:val="-2"/>
          <w:sz w:val="24"/>
        </w:rPr>
        <w:t xml:space="preserve"> </w:t>
      </w:r>
      <w:r w:rsidR="00D441DE">
        <w:rPr>
          <w:spacing w:val="-5"/>
          <w:sz w:val="24"/>
        </w:rPr>
        <w:t>is—</w:t>
      </w:r>
    </w:p>
    <w:p w14:paraId="1B4DF441" w14:textId="77777777" w:rsidR="00DD3D91" w:rsidRDefault="00D441DE" w:rsidP="00B54EF1">
      <w:pPr>
        <w:pStyle w:val="ListParagraph"/>
        <w:numPr>
          <w:ilvl w:val="1"/>
          <w:numId w:val="5"/>
        </w:numPr>
        <w:tabs>
          <w:tab w:val="left" w:pos="1580"/>
          <w:tab w:val="left" w:pos="1581"/>
        </w:tabs>
        <w:ind w:left="1440"/>
        <w:rPr>
          <w:sz w:val="24"/>
        </w:rPr>
      </w:pPr>
      <w:r>
        <w:rPr>
          <w:sz w:val="24"/>
        </w:rPr>
        <w:t>under</w:t>
      </w:r>
      <w:r>
        <w:rPr>
          <w:spacing w:val="-5"/>
          <w:sz w:val="24"/>
        </w:rPr>
        <w:t xml:space="preserve"> </w:t>
      </w:r>
      <w:r>
        <w:rPr>
          <w:sz w:val="24"/>
        </w:rPr>
        <w:t>18</w:t>
      </w:r>
      <w:r>
        <w:rPr>
          <w:spacing w:val="-4"/>
          <w:sz w:val="24"/>
        </w:rPr>
        <w:t xml:space="preserve"> </w:t>
      </w:r>
      <w:r>
        <w:rPr>
          <w:sz w:val="24"/>
        </w:rPr>
        <w:t>years</w:t>
      </w:r>
      <w:r>
        <w:rPr>
          <w:spacing w:val="-4"/>
          <w:sz w:val="24"/>
        </w:rPr>
        <w:t xml:space="preserve"> </w:t>
      </w:r>
      <w:r>
        <w:rPr>
          <w:sz w:val="24"/>
        </w:rPr>
        <w:t>old;</w:t>
      </w:r>
      <w:r>
        <w:rPr>
          <w:spacing w:val="-4"/>
          <w:sz w:val="24"/>
        </w:rPr>
        <w:t xml:space="preserve"> </w:t>
      </w:r>
      <w:r>
        <w:rPr>
          <w:spacing w:val="-5"/>
          <w:sz w:val="24"/>
        </w:rPr>
        <w:t>and</w:t>
      </w:r>
    </w:p>
    <w:p w14:paraId="18A0299F" w14:textId="77777777" w:rsidR="00DD3D91" w:rsidRDefault="00D441DE" w:rsidP="00B54EF1">
      <w:pPr>
        <w:pStyle w:val="ListParagraph"/>
        <w:numPr>
          <w:ilvl w:val="1"/>
          <w:numId w:val="5"/>
        </w:numPr>
        <w:tabs>
          <w:tab w:val="left" w:pos="1580"/>
          <w:tab w:val="left" w:pos="1581"/>
        </w:tabs>
        <w:ind w:left="1440"/>
        <w:rPr>
          <w:sz w:val="24"/>
        </w:rPr>
      </w:pPr>
      <w:r>
        <w:rPr>
          <w:sz w:val="24"/>
        </w:rPr>
        <w:t>financially</w:t>
      </w:r>
      <w:r>
        <w:rPr>
          <w:spacing w:val="-8"/>
          <w:sz w:val="24"/>
        </w:rPr>
        <w:t xml:space="preserve"> </w:t>
      </w:r>
      <w:r>
        <w:rPr>
          <w:sz w:val="24"/>
        </w:rPr>
        <w:t>dependent</w:t>
      </w:r>
      <w:r>
        <w:rPr>
          <w:spacing w:val="-8"/>
          <w:sz w:val="24"/>
        </w:rPr>
        <w:t xml:space="preserve"> </w:t>
      </w:r>
      <w:r>
        <w:rPr>
          <w:sz w:val="24"/>
        </w:rPr>
        <w:t>on</w:t>
      </w:r>
      <w:r>
        <w:rPr>
          <w:spacing w:val="-6"/>
          <w:sz w:val="24"/>
        </w:rPr>
        <w:t xml:space="preserve"> </w:t>
      </w:r>
      <w:r>
        <w:rPr>
          <w:sz w:val="24"/>
        </w:rPr>
        <w:t>another</w:t>
      </w:r>
      <w:r>
        <w:rPr>
          <w:spacing w:val="-8"/>
          <w:sz w:val="24"/>
        </w:rPr>
        <w:t xml:space="preserve"> </w:t>
      </w:r>
      <w:r>
        <w:rPr>
          <w:sz w:val="24"/>
        </w:rPr>
        <w:t>individual</w:t>
      </w:r>
      <w:r>
        <w:rPr>
          <w:spacing w:val="-8"/>
          <w:sz w:val="24"/>
        </w:rPr>
        <w:t xml:space="preserve"> </w:t>
      </w:r>
      <w:r>
        <w:rPr>
          <w:sz w:val="24"/>
        </w:rPr>
        <w:t>in</w:t>
      </w:r>
      <w:r>
        <w:rPr>
          <w:spacing w:val="-8"/>
          <w:sz w:val="24"/>
        </w:rPr>
        <w:t xml:space="preserve"> </w:t>
      </w:r>
      <w:r>
        <w:rPr>
          <w:sz w:val="24"/>
        </w:rPr>
        <w:t>the</w:t>
      </w:r>
      <w:r>
        <w:rPr>
          <w:spacing w:val="-7"/>
          <w:sz w:val="24"/>
        </w:rPr>
        <w:t xml:space="preserve"> </w:t>
      </w:r>
      <w:r>
        <w:rPr>
          <w:sz w:val="24"/>
        </w:rPr>
        <w:t>child’s</w:t>
      </w:r>
      <w:r>
        <w:rPr>
          <w:spacing w:val="-8"/>
          <w:sz w:val="24"/>
        </w:rPr>
        <w:t xml:space="preserve"> </w:t>
      </w:r>
      <w:r>
        <w:rPr>
          <w:spacing w:val="-2"/>
          <w:sz w:val="24"/>
        </w:rPr>
        <w:t>household.</w:t>
      </w:r>
    </w:p>
    <w:p w14:paraId="3D310C9A" w14:textId="2BA6629A" w:rsidR="004B5568" w:rsidRPr="00DF6825" w:rsidRDefault="00197044" w:rsidP="00B54EF1">
      <w:pPr>
        <w:tabs>
          <w:tab w:val="left" w:pos="1640"/>
          <w:tab w:val="left" w:pos="1641"/>
        </w:tabs>
        <w:spacing w:before="140"/>
        <w:ind w:left="720"/>
        <w:rPr>
          <w:spacing w:val="-5"/>
          <w:sz w:val="24"/>
        </w:rPr>
      </w:pPr>
      <w:r>
        <w:rPr>
          <w:b/>
          <w:i/>
          <w:sz w:val="24"/>
        </w:rPr>
        <w:t>combined</w:t>
      </w:r>
      <w:r w:rsidR="007A25C9" w:rsidRPr="007A25C9">
        <w:rPr>
          <w:b/>
          <w:i/>
          <w:sz w:val="24"/>
        </w:rPr>
        <w:t xml:space="preserve"> </w:t>
      </w:r>
      <w:r w:rsidR="000D6F85">
        <w:rPr>
          <w:b/>
          <w:i/>
          <w:sz w:val="24"/>
        </w:rPr>
        <w:t xml:space="preserve">annual </w:t>
      </w:r>
      <w:r w:rsidR="007A25C9" w:rsidRPr="007A25C9">
        <w:rPr>
          <w:b/>
          <w:i/>
          <w:sz w:val="24"/>
        </w:rPr>
        <w:t xml:space="preserve">gross income </w:t>
      </w:r>
      <w:r w:rsidR="007A25C9" w:rsidRPr="007A25C9">
        <w:rPr>
          <w:bCs/>
          <w:iCs/>
          <w:sz w:val="24"/>
        </w:rPr>
        <w:t>as it relates to a</w:t>
      </w:r>
      <w:r w:rsidR="00B92D52">
        <w:rPr>
          <w:bCs/>
          <w:iCs/>
          <w:sz w:val="24"/>
        </w:rPr>
        <w:t>n eligible</w:t>
      </w:r>
      <w:r w:rsidR="00623137">
        <w:rPr>
          <w:bCs/>
          <w:iCs/>
          <w:sz w:val="24"/>
        </w:rPr>
        <w:t xml:space="preserve"> tenant</w:t>
      </w:r>
      <w:r w:rsidR="007A25C9" w:rsidRPr="007A25C9">
        <w:rPr>
          <w:bCs/>
          <w:iCs/>
          <w:sz w:val="24"/>
        </w:rPr>
        <w:t xml:space="preserve"> means</w:t>
      </w:r>
      <w:r w:rsidR="00BE1E0B">
        <w:rPr>
          <w:bCs/>
          <w:iCs/>
          <w:sz w:val="24"/>
        </w:rPr>
        <w:t xml:space="preserve"> </w:t>
      </w:r>
      <w:r w:rsidR="004B5568" w:rsidRPr="00DF6825">
        <w:rPr>
          <w:bCs/>
          <w:iCs/>
          <w:sz w:val="24"/>
        </w:rPr>
        <w:t xml:space="preserve">the combined gross income for the previous 12 months of the individual or individuals who </w:t>
      </w:r>
      <w:r w:rsidR="00DF6825">
        <w:rPr>
          <w:bCs/>
          <w:iCs/>
          <w:sz w:val="24"/>
        </w:rPr>
        <w:t>occupy</w:t>
      </w:r>
      <w:r w:rsidR="004B5568" w:rsidRPr="00DF6825">
        <w:rPr>
          <w:bCs/>
          <w:iCs/>
          <w:sz w:val="24"/>
        </w:rPr>
        <w:t xml:space="preserve"> or will </w:t>
      </w:r>
      <w:r w:rsidR="00DF6825">
        <w:rPr>
          <w:bCs/>
          <w:iCs/>
          <w:sz w:val="24"/>
        </w:rPr>
        <w:t>occupy</w:t>
      </w:r>
      <w:r w:rsidR="004B5568" w:rsidRPr="00DF6825">
        <w:rPr>
          <w:bCs/>
          <w:iCs/>
          <w:sz w:val="24"/>
        </w:rPr>
        <w:t xml:space="preserve"> the dwelling</w:t>
      </w:r>
      <w:r w:rsidR="00DF6825">
        <w:rPr>
          <w:bCs/>
          <w:iCs/>
          <w:sz w:val="24"/>
        </w:rPr>
        <w:t xml:space="preserve"> as a principal place of residence</w:t>
      </w:r>
      <w:r w:rsidR="00BE1E0B">
        <w:rPr>
          <w:bCs/>
          <w:iCs/>
          <w:sz w:val="24"/>
        </w:rPr>
        <w:t>.</w:t>
      </w:r>
      <w:r w:rsidR="004B5568" w:rsidRPr="00DF6825">
        <w:rPr>
          <w:bCs/>
          <w:iCs/>
          <w:sz w:val="24"/>
        </w:rPr>
        <w:t xml:space="preserve"> </w:t>
      </w:r>
    </w:p>
    <w:p w14:paraId="01C9C979" w14:textId="02160D3A" w:rsidR="00494D7D" w:rsidRDefault="00197044" w:rsidP="00B54EF1">
      <w:pPr>
        <w:tabs>
          <w:tab w:val="left" w:pos="1640"/>
          <w:tab w:val="left" w:pos="1641"/>
        </w:tabs>
        <w:spacing w:before="140"/>
        <w:ind w:left="720"/>
        <w:rPr>
          <w:spacing w:val="-5"/>
          <w:sz w:val="24"/>
        </w:rPr>
      </w:pPr>
      <w:r>
        <w:rPr>
          <w:b/>
          <w:i/>
          <w:sz w:val="24"/>
        </w:rPr>
        <w:t>dwelling</w:t>
      </w:r>
      <w:r w:rsidR="00494D7D">
        <w:rPr>
          <w:sz w:val="24"/>
        </w:rPr>
        <w:t>—see</w:t>
      </w:r>
      <w:r w:rsidR="00494D7D">
        <w:rPr>
          <w:spacing w:val="-5"/>
          <w:sz w:val="24"/>
        </w:rPr>
        <w:t xml:space="preserve"> </w:t>
      </w:r>
      <w:r w:rsidR="00494D7D">
        <w:rPr>
          <w:sz w:val="24"/>
        </w:rPr>
        <w:t>the</w:t>
      </w:r>
      <w:r w:rsidR="00494D7D">
        <w:rPr>
          <w:spacing w:val="-3"/>
          <w:sz w:val="24"/>
        </w:rPr>
        <w:t xml:space="preserve"> </w:t>
      </w:r>
      <w:r w:rsidR="00494D7D">
        <w:rPr>
          <w:sz w:val="24"/>
        </w:rPr>
        <w:t>Act,</w:t>
      </w:r>
      <w:r w:rsidR="00494D7D">
        <w:rPr>
          <w:spacing w:val="-4"/>
          <w:sz w:val="24"/>
        </w:rPr>
        <w:t xml:space="preserve"> </w:t>
      </w:r>
      <w:r w:rsidR="00494D7D">
        <w:rPr>
          <w:sz w:val="24"/>
        </w:rPr>
        <w:t>section</w:t>
      </w:r>
      <w:r w:rsidR="00494D7D">
        <w:rPr>
          <w:spacing w:val="-3"/>
          <w:sz w:val="24"/>
        </w:rPr>
        <w:t xml:space="preserve"> </w:t>
      </w:r>
      <w:r w:rsidR="00494D7D">
        <w:rPr>
          <w:spacing w:val="-5"/>
          <w:sz w:val="24"/>
        </w:rPr>
        <w:t>15.</w:t>
      </w:r>
    </w:p>
    <w:p w14:paraId="3609CB5C" w14:textId="74592764" w:rsidR="005D7C50" w:rsidRPr="00A51A68" w:rsidRDefault="00197044" w:rsidP="00B54EF1">
      <w:pPr>
        <w:spacing w:before="140"/>
        <w:ind w:left="720"/>
        <w:rPr>
          <w:bCs/>
          <w:sz w:val="26"/>
          <w:szCs w:val="24"/>
        </w:rPr>
      </w:pPr>
      <w:r w:rsidRPr="002336EB">
        <w:rPr>
          <w:b/>
          <w:i/>
          <w:spacing w:val="-2"/>
          <w:sz w:val="24"/>
        </w:rPr>
        <w:t>eligible</w:t>
      </w:r>
      <w:r w:rsidR="005D7C50" w:rsidRPr="002336EB">
        <w:rPr>
          <w:b/>
          <w:i/>
          <w:spacing w:val="-2"/>
          <w:sz w:val="24"/>
        </w:rPr>
        <w:t xml:space="preserve"> tenant </w:t>
      </w:r>
      <w:r w:rsidR="005D7C50" w:rsidRPr="002336EB">
        <w:rPr>
          <w:bCs/>
          <w:iCs/>
          <w:spacing w:val="-2"/>
          <w:sz w:val="24"/>
        </w:rPr>
        <w:t>means</w:t>
      </w:r>
      <w:r w:rsidR="005D7C50" w:rsidRPr="002336EB">
        <w:rPr>
          <w:bCs/>
          <w:i/>
          <w:spacing w:val="-2"/>
          <w:sz w:val="24"/>
        </w:rPr>
        <w:t xml:space="preserve"> </w:t>
      </w:r>
      <w:r w:rsidR="005D7C50" w:rsidRPr="002336EB">
        <w:rPr>
          <w:spacing w:val="-2"/>
          <w:sz w:val="24"/>
          <w:szCs w:val="24"/>
        </w:rPr>
        <w:t>the occupants of the dwelling on the parcel who meet the</w:t>
      </w:r>
      <w:r w:rsidR="005D7C50" w:rsidRPr="00A51A68">
        <w:rPr>
          <w:sz w:val="24"/>
          <w:szCs w:val="24"/>
        </w:rPr>
        <w:t xml:space="preserve"> combined </w:t>
      </w:r>
      <w:r w:rsidR="008961F4">
        <w:rPr>
          <w:sz w:val="24"/>
          <w:szCs w:val="24"/>
        </w:rPr>
        <w:t xml:space="preserve">annual </w:t>
      </w:r>
      <w:r w:rsidR="005D7C50" w:rsidRPr="00A51A68">
        <w:rPr>
          <w:sz w:val="24"/>
          <w:szCs w:val="24"/>
        </w:rPr>
        <w:t xml:space="preserve">gross income requirements in </w:t>
      </w:r>
      <w:r w:rsidR="00653B2D">
        <w:rPr>
          <w:sz w:val="24"/>
          <w:szCs w:val="24"/>
        </w:rPr>
        <w:t>section</w:t>
      </w:r>
      <w:r w:rsidR="00A51A68">
        <w:rPr>
          <w:sz w:val="24"/>
          <w:szCs w:val="24"/>
        </w:rPr>
        <w:t>s</w:t>
      </w:r>
      <w:r w:rsidR="005D7C50" w:rsidRPr="00A51A68">
        <w:rPr>
          <w:sz w:val="24"/>
          <w:szCs w:val="24"/>
        </w:rPr>
        <w:t xml:space="preserve"> 4</w:t>
      </w:r>
      <w:r w:rsidR="00653B2D">
        <w:rPr>
          <w:sz w:val="24"/>
          <w:szCs w:val="24"/>
        </w:rPr>
        <w:t xml:space="preserve"> </w:t>
      </w:r>
      <w:r w:rsidR="002336EB">
        <w:rPr>
          <w:sz w:val="24"/>
          <w:szCs w:val="24"/>
        </w:rPr>
        <w:t>(c)</w:t>
      </w:r>
      <w:r w:rsidR="005D7C50" w:rsidRPr="003241D2">
        <w:rPr>
          <w:bCs/>
          <w:sz w:val="26"/>
          <w:szCs w:val="24"/>
        </w:rPr>
        <w:t>.</w:t>
      </w:r>
    </w:p>
    <w:p w14:paraId="5F6A749B" w14:textId="03E21D36" w:rsidR="00DD3D91" w:rsidRDefault="00D441DE" w:rsidP="00B54EF1">
      <w:pPr>
        <w:spacing w:before="140"/>
        <w:ind w:left="720"/>
        <w:rPr>
          <w:sz w:val="24"/>
        </w:rPr>
      </w:pPr>
      <w:r>
        <w:rPr>
          <w:b/>
          <w:i/>
          <w:sz w:val="24"/>
        </w:rPr>
        <w:t>market</w:t>
      </w:r>
      <w:r>
        <w:rPr>
          <w:b/>
          <w:i/>
          <w:spacing w:val="-4"/>
          <w:sz w:val="24"/>
        </w:rPr>
        <w:t xml:space="preserve"> </w:t>
      </w:r>
      <w:r>
        <w:rPr>
          <w:b/>
          <w:i/>
          <w:sz w:val="24"/>
        </w:rPr>
        <w:t>rent</w:t>
      </w:r>
      <w:r>
        <w:rPr>
          <w:b/>
          <w:i/>
          <w:spacing w:val="-1"/>
          <w:sz w:val="24"/>
        </w:rPr>
        <w:t xml:space="preserve"> </w:t>
      </w:r>
      <w:r>
        <w:rPr>
          <w:sz w:val="24"/>
        </w:rPr>
        <w:t>means</w:t>
      </w:r>
      <w:r>
        <w:rPr>
          <w:spacing w:val="-3"/>
          <w:sz w:val="24"/>
        </w:rPr>
        <w:t xml:space="preserve"> </w:t>
      </w:r>
      <w:r>
        <w:rPr>
          <w:sz w:val="24"/>
        </w:rPr>
        <w:t>rent</w:t>
      </w:r>
      <w:r>
        <w:rPr>
          <w:spacing w:val="-3"/>
          <w:sz w:val="24"/>
        </w:rPr>
        <w:t xml:space="preserve"> </w:t>
      </w:r>
      <w:r>
        <w:rPr>
          <w:sz w:val="24"/>
        </w:rPr>
        <w:t>that</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charged</w:t>
      </w:r>
      <w:r>
        <w:rPr>
          <w:spacing w:val="-3"/>
          <w:sz w:val="24"/>
        </w:rPr>
        <w:t xml:space="preserve"> </w:t>
      </w:r>
      <w:r>
        <w:rPr>
          <w:sz w:val="24"/>
        </w:rPr>
        <w:t>by</w:t>
      </w:r>
      <w:r>
        <w:rPr>
          <w:spacing w:val="-1"/>
          <w:sz w:val="24"/>
        </w:rPr>
        <w:t xml:space="preserve"> </w:t>
      </w:r>
      <w:r>
        <w:rPr>
          <w:sz w:val="24"/>
        </w:rPr>
        <w:t>the</w:t>
      </w:r>
      <w:r>
        <w:rPr>
          <w:spacing w:val="-3"/>
          <w:sz w:val="24"/>
        </w:rPr>
        <w:t xml:space="preserve"> </w:t>
      </w:r>
      <w:r>
        <w:rPr>
          <w:sz w:val="24"/>
        </w:rPr>
        <w:t>lessor</w:t>
      </w:r>
      <w:r>
        <w:rPr>
          <w:spacing w:val="-3"/>
          <w:sz w:val="24"/>
        </w:rPr>
        <w:t xml:space="preserve"> </w:t>
      </w:r>
      <w:r>
        <w:rPr>
          <w:sz w:val="24"/>
        </w:rPr>
        <w:t>of</w:t>
      </w:r>
      <w:r>
        <w:rPr>
          <w:spacing w:val="-4"/>
          <w:sz w:val="24"/>
        </w:rPr>
        <w:t xml:space="preserve"> </w:t>
      </w:r>
      <w:r>
        <w:rPr>
          <w:sz w:val="24"/>
        </w:rPr>
        <w:t>a</w:t>
      </w:r>
      <w:r>
        <w:rPr>
          <w:spacing w:val="-4"/>
          <w:sz w:val="24"/>
        </w:rPr>
        <w:t xml:space="preserve"> </w:t>
      </w:r>
      <w:r w:rsidR="00623137">
        <w:rPr>
          <w:spacing w:val="-4"/>
          <w:sz w:val="24"/>
        </w:rPr>
        <w:t xml:space="preserve">dwelling on </w:t>
      </w:r>
      <w:r w:rsidR="009472B4">
        <w:rPr>
          <w:spacing w:val="-4"/>
          <w:sz w:val="24"/>
        </w:rPr>
        <w:t xml:space="preserve">a </w:t>
      </w:r>
      <w:r>
        <w:rPr>
          <w:sz w:val="24"/>
        </w:rPr>
        <w:t>parcel</w:t>
      </w:r>
      <w:r>
        <w:rPr>
          <w:spacing w:val="-3"/>
          <w:sz w:val="24"/>
        </w:rPr>
        <w:t xml:space="preserve"> </w:t>
      </w:r>
      <w:r>
        <w:rPr>
          <w:sz w:val="24"/>
        </w:rPr>
        <w:t>of</w:t>
      </w:r>
      <w:r>
        <w:rPr>
          <w:spacing w:val="-3"/>
          <w:sz w:val="24"/>
        </w:rPr>
        <w:t xml:space="preserve"> </w:t>
      </w:r>
      <w:r>
        <w:rPr>
          <w:sz w:val="24"/>
        </w:rPr>
        <w:t xml:space="preserve">land if </w:t>
      </w:r>
      <w:r w:rsidR="009472B4">
        <w:rPr>
          <w:sz w:val="24"/>
        </w:rPr>
        <w:t>it</w:t>
      </w:r>
      <w:r>
        <w:rPr>
          <w:sz w:val="24"/>
        </w:rPr>
        <w:t xml:space="preserve"> </w:t>
      </w:r>
      <w:r w:rsidR="00A83923">
        <w:rPr>
          <w:sz w:val="24"/>
        </w:rPr>
        <w:t xml:space="preserve">was </w:t>
      </w:r>
      <w:r>
        <w:rPr>
          <w:sz w:val="24"/>
        </w:rPr>
        <w:t xml:space="preserve">rented by a willing </w:t>
      </w:r>
      <w:r w:rsidRPr="00D710A2">
        <w:rPr>
          <w:sz w:val="24"/>
        </w:rPr>
        <w:t>lessor to a willing tenant</w:t>
      </w:r>
      <w:r>
        <w:rPr>
          <w:sz w:val="24"/>
        </w:rPr>
        <w:t>—</w:t>
      </w:r>
    </w:p>
    <w:p w14:paraId="12084A95" w14:textId="77777777" w:rsidR="00DD3D91" w:rsidRDefault="00D441DE" w:rsidP="00B54EF1">
      <w:pPr>
        <w:pStyle w:val="ListParagraph"/>
        <w:numPr>
          <w:ilvl w:val="0"/>
          <w:numId w:val="4"/>
        </w:numPr>
        <w:tabs>
          <w:tab w:val="left" w:pos="1580"/>
          <w:tab w:val="left" w:pos="1581"/>
        </w:tabs>
        <w:ind w:left="1440"/>
        <w:rPr>
          <w:sz w:val="24"/>
        </w:rPr>
      </w:pPr>
      <w:r>
        <w:rPr>
          <w:sz w:val="24"/>
        </w:rPr>
        <w:t>dealing</w:t>
      </w:r>
      <w:r>
        <w:rPr>
          <w:spacing w:val="-7"/>
          <w:sz w:val="24"/>
        </w:rPr>
        <w:t xml:space="preserve"> </w:t>
      </w:r>
      <w:r>
        <w:rPr>
          <w:sz w:val="24"/>
        </w:rPr>
        <w:t>with</w:t>
      </w:r>
      <w:r>
        <w:rPr>
          <w:spacing w:val="-6"/>
          <w:sz w:val="24"/>
        </w:rPr>
        <w:t xml:space="preserve"> </w:t>
      </w:r>
      <w:r>
        <w:rPr>
          <w:sz w:val="24"/>
        </w:rPr>
        <w:t>each</w:t>
      </w:r>
      <w:r>
        <w:rPr>
          <w:spacing w:val="-6"/>
          <w:sz w:val="24"/>
        </w:rPr>
        <w:t xml:space="preserve"> </w:t>
      </w:r>
      <w:r>
        <w:rPr>
          <w:sz w:val="24"/>
        </w:rPr>
        <w:t>other</w:t>
      </w:r>
      <w:r>
        <w:rPr>
          <w:spacing w:val="-6"/>
          <w:sz w:val="24"/>
        </w:rPr>
        <w:t xml:space="preserve"> </w:t>
      </w:r>
      <w:r>
        <w:rPr>
          <w:sz w:val="24"/>
        </w:rPr>
        <w:t>at</w:t>
      </w:r>
      <w:r>
        <w:rPr>
          <w:spacing w:val="-6"/>
          <w:sz w:val="24"/>
        </w:rPr>
        <w:t xml:space="preserve"> </w:t>
      </w:r>
      <w:r>
        <w:rPr>
          <w:sz w:val="24"/>
        </w:rPr>
        <w:t>arm’s</w:t>
      </w:r>
      <w:r>
        <w:rPr>
          <w:spacing w:val="-7"/>
          <w:sz w:val="24"/>
        </w:rPr>
        <w:t xml:space="preserve"> </w:t>
      </w:r>
      <w:r>
        <w:rPr>
          <w:sz w:val="24"/>
        </w:rPr>
        <w:t>length;</w:t>
      </w:r>
      <w:r>
        <w:rPr>
          <w:spacing w:val="-6"/>
          <w:sz w:val="24"/>
        </w:rPr>
        <w:t xml:space="preserve"> </w:t>
      </w:r>
      <w:r>
        <w:rPr>
          <w:spacing w:val="-5"/>
          <w:sz w:val="24"/>
        </w:rPr>
        <w:t>and</w:t>
      </w:r>
    </w:p>
    <w:p w14:paraId="6321FBA9" w14:textId="77777777" w:rsidR="00DD3D91" w:rsidRDefault="00D441DE" w:rsidP="00B54EF1">
      <w:pPr>
        <w:pStyle w:val="ListParagraph"/>
        <w:numPr>
          <w:ilvl w:val="0"/>
          <w:numId w:val="4"/>
        </w:numPr>
        <w:tabs>
          <w:tab w:val="left" w:pos="1580"/>
          <w:tab w:val="left" w:pos="1581"/>
        </w:tabs>
        <w:ind w:left="1440"/>
        <w:rPr>
          <w:sz w:val="24"/>
        </w:rPr>
      </w:pPr>
      <w:r>
        <w:rPr>
          <w:sz w:val="24"/>
        </w:rPr>
        <w:t>each</w:t>
      </w:r>
      <w:r>
        <w:rPr>
          <w:spacing w:val="-6"/>
          <w:sz w:val="24"/>
        </w:rPr>
        <w:t xml:space="preserve"> </w:t>
      </w:r>
      <w:r>
        <w:rPr>
          <w:sz w:val="24"/>
        </w:rPr>
        <w:t>of</w:t>
      </w:r>
      <w:r>
        <w:rPr>
          <w:spacing w:val="-5"/>
          <w:sz w:val="24"/>
        </w:rPr>
        <w:t xml:space="preserve"> </w:t>
      </w:r>
      <w:r>
        <w:rPr>
          <w:sz w:val="24"/>
        </w:rPr>
        <w:t>whom</w:t>
      </w:r>
      <w:r>
        <w:rPr>
          <w:spacing w:val="-6"/>
          <w:sz w:val="24"/>
        </w:rPr>
        <w:t xml:space="preserve"> </w:t>
      </w:r>
      <w:r>
        <w:rPr>
          <w:sz w:val="24"/>
        </w:rPr>
        <w:t>had</w:t>
      </w:r>
      <w:r>
        <w:rPr>
          <w:spacing w:val="-6"/>
          <w:sz w:val="24"/>
        </w:rPr>
        <w:t xml:space="preserve"> </w:t>
      </w:r>
      <w:r>
        <w:rPr>
          <w:sz w:val="24"/>
        </w:rPr>
        <w:t>acted</w:t>
      </w:r>
      <w:r>
        <w:rPr>
          <w:spacing w:val="-5"/>
          <w:sz w:val="24"/>
        </w:rPr>
        <w:t xml:space="preserve"> </w:t>
      </w:r>
      <w:r>
        <w:rPr>
          <w:sz w:val="24"/>
        </w:rPr>
        <w:t>knowledgeably,</w:t>
      </w:r>
      <w:r>
        <w:rPr>
          <w:spacing w:val="-6"/>
          <w:sz w:val="24"/>
        </w:rPr>
        <w:t xml:space="preserve"> </w:t>
      </w:r>
      <w:r>
        <w:rPr>
          <w:sz w:val="24"/>
        </w:rPr>
        <w:t>sensibly</w:t>
      </w:r>
      <w:r>
        <w:rPr>
          <w:spacing w:val="-3"/>
          <w:sz w:val="24"/>
        </w:rPr>
        <w:t xml:space="preserve"> </w:t>
      </w:r>
      <w:r>
        <w:rPr>
          <w:sz w:val="24"/>
        </w:rPr>
        <w:t>and</w:t>
      </w:r>
      <w:r>
        <w:rPr>
          <w:spacing w:val="-5"/>
          <w:sz w:val="24"/>
        </w:rPr>
        <w:t xml:space="preserve"> </w:t>
      </w:r>
      <w:r>
        <w:rPr>
          <w:sz w:val="24"/>
        </w:rPr>
        <w:t xml:space="preserve">without </w:t>
      </w:r>
      <w:r>
        <w:rPr>
          <w:spacing w:val="-2"/>
          <w:sz w:val="24"/>
        </w:rPr>
        <w:t>compulsion.</w:t>
      </w:r>
    </w:p>
    <w:p w14:paraId="60233E3F" w14:textId="7371F552" w:rsidR="000A415B" w:rsidRDefault="00D441DE" w:rsidP="00B54EF1">
      <w:pPr>
        <w:pStyle w:val="ListParagraph"/>
        <w:keepNext/>
        <w:tabs>
          <w:tab w:val="left" w:pos="1640"/>
          <w:tab w:val="left" w:pos="1641"/>
        </w:tabs>
        <w:ind w:left="720" w:firstLine="0"/>
        <w:rPr>
          <w:spacing w:val="-2"/>
          <w:sz w:val="24"/>
        </w:rPr>
      </w:pPr>
      <w:r>
        <w:rPr>
          <w:b/>
          <w:i/>
          <w:sz w:val="24"/>
        </w:rPr>
        <w:lastRenderedPageBreak/>
        <w:t>Residential</w:t>
      </w:r>
      <w:r>
        <w:rPr>
          <w:b/>
          <w:i/>
          <w:spacing w:val="-5"/>
          <w:sz w:val="24"/>
        </w:rPr>
        <w:t xml:space="preserve"> </w:t>
      </w:r>
      <w:r>
        <w:rPr>
          <w:b/>
          <w:i/>
          <w:sz w:val="24"/>
        </w:rPr>
        <w:t>Tenancies</w:t>
      </w:r>
      <w:r>
        <w:rPr>
          <w:b/>
          <w:i/>
          <w:spacing w:val="-4"/>
          <w:sz w:val="24"/>
        </w:rPr>
        <w:t xml:space="preserve"> </w:t>
      </w:r>
      <w:r>
        <w:rPr>
          <w:b/>
          <w:i/>
          <w:sz w:val="24"/>
        </w:rPr>
        <w:t>Act</w:t>
      </w:r>
      <w:r>
        <w:rPr>
          <w:b/>
          <w:i/>
          <w:spacing w:val="-2"/>
          <w:sz w:val="24"/>
        </w:rPr>
        <w:t xml:space="preserve"> </w:t>
      </w:r>
      <w:r>
        <w:rPr>
          <w:sz w:val="24"/>
        </w:rPr>
        <w:t>means</w:t>
      </w:r>
      <w:r>
        <w:rPr>
          <w:spacing w:val="-4"/>
          <w:sz w:val="24"/>
        </w:rPr>
        <w:t xml:space="preserve"> </w:t>
      </w:r>
      <w:r>
        <w:rPr>
          <w:sz w:val="24"/>
        </w:rPr>
        <w:t>the</w:t>
      </w:r>
      <w:r>
        <w:rPr>
          <w:spacing w:val="-5"/>
          <w:sz w:val="24"/>
        </w:rPr>
        <w:t xml:space="preserve"> </w:t>
      </w:r>
      <w:r>
        <w:rPr>
          <w:i/>
          <w:sz w:val="24"/>
        </w:rPr>
        <w:t>Residential</w:t>
      </w:r>
      <w:r>
        <w:rPr>
          <w:i/>
          <w:spacing w:val="-2"/>
          <w:sz w:val="24"/>
        </w:rPr>
        <w:t xml:space="preserve"> </w:t>
      </w:r>
      <w:r>
        <w:rPr>
          <w:i/>
          <w:sz w:val="24"/>
        </w:rPr>
        <w:t>Tenancies</w:t>
      </w:r>
      <w:r>
        <w:rPr>
          <w:i/>
          <w:spacing w:val="-4"/>
          <w:sz w:val="24"/>
        </w:rPr>
        <w:t xml:space="preserve"> </w:t>
      </w:r>
      <w:r>
        <w:rPr>
          <w:i/>
          <w:sz w:val="24"/>
        </w:rPr>
        <w:t>Act</w:t>
      </w:r>
      <w:r>
        <w:rPr>
          <w:i/>
          <w:spacing w:val="-4"/>
          <w:sz w:val="24"/>
        </w:rPr>
        <w:t xml:space="preserve"> </w:t>
      </w:r>
      <w:r>
        <w:rPr>
          <w:i/>
          <w:spacing w:val="-2"/>
          <w:sz w:val="24"/>
        </w:rPr>
        <w:t>1997</w:t>
      </w:r>
      <w:r>
        <w:rPr>
          <w:spacing w:val="-2"/>
          <w:sz w:val="24"/>
        </w:rPr>
        <w:t>.</w:t>
      </w:r>
    </w:p>
    <w:p w14:paraId="58601860" w14:textId="502D9056" w:rsidR="00A83923" w:rsidRPr="00B54EF1" w:rsidRDefault="00197044" w:rsidP="00B54EF1">
      <w:pPr>
        <w:spacing w:before="140"/>
        <w:ind w:left="720"/>
        <w:rPr>
          <w:b/>
          <w:i/>
          <w:spacing w:val="-2"/>
          <w:sz w:val="24"/>
          <w:szCs w:val="26"/>
        </w:rPr>
      </w:pPr>
      <w:r>
        <w:rPr>
          <w:b/>
          <w:i/>
          <w:spacing w:val="-2"/>
          <w:sz w:val="24"/>
        </w:rPr>
        <w:t>residential</w:t>
      </w:r>
      <w:r w:rsidR="00A83923" w:rsidRPr="00B54EF1">
        <w:rPr>
          <w:b/>
          <w:i/>
          <w:spacing w:val="-2"/>
          <w:sz w:val="24"/>
        </w:rPr>
        <w:t xml:space="preserve"> tenancy agreement</w:t>
      </w:r>
      <w:r w:rsidR="00A83923" w:rsidRPr="00B54EF1">
        <w:rPr>
          <w:spacing w:val="-2"/>
          <w:sz w:val="24"/>
        </w:rPr>
        <w:t>—see the Residential Tenancies Act, section 6A.</w:t>
      </w:r>
    </w:p>
    <w:p w14:paraId="545E1F8C" w14:textId="6250FF54" w:rsidR="00BE1E0B" w:rsidRDefault="00BE1E0B" w:rsidP="00B54EF1">
      <w:pPr>
        <w:spacing w:before="140"/>
        <w:ind w:left="720"/>
        <w:rPr>
          <w:b/>
          <w:i/>
          <w:sz w:val="24"/>
          <w:szCs w:val="26"/>
        </w:rPr>
      </w:pPr>
      <w:r>
        <w:rPr>
          <w:b/>
          <w:i/>
          <w:sz w:val="24"/>
          <w:szCs w:val="26"/>
        </w:rPr>
        <w:t>tenancy agreement</w:t>
      </w:r>
      <w:r w:rsidRPr="003241D2">
        <w:rPr>
          <w:sz w:val="24"/>
        </w:rPr>
        <w:t>—</w:t>
      </w:r>
      <w:r>
        <w:rPr>
          <w:sz w:val="24"/>
        </w:rPr>
        <w:t>see</w:t>
      </w:r>
      <w:r>
        <w:rPr>
          <w:spacing w:val="-5"/>
          <w:sz w:val="24"/>
        </w:rPr>
        <w:t xml:space="preserve"> </w:t>
      </w:r>
      <w:r>
        <w:rPr>
          <w:sz w:val="24"/>
        </w:rPr>
        <w:t>the</w:t>
      </w:r>
      <w:r>
        <w:rPr>
          <w:spacing w:val="-3"/>
          <w:sz w:val="24"/>
        </w:rPr>
        <w:t xml:space="preserve"> </w:t>
      </w:r>
      <w:r>
        <w:rPr>
          <w:sz w:val="24"/>
        </w:rPr>
        <w:t>Act,</w:t>
      </w:r>
      <w:r>
        <w:rPr>
          <w:spacing w:val="-4"/>
          <w:sz w:val="24"/>
        </w:rPr>
        <w:t xml:space="preserve"> </w:t>
      </w:r>
      <w:r>
        <w:rPr>
          <w:sz w:val="24"/>
        </w:rPr>
        <w:t>section</w:t>
      </w:r>
      <w:r w:rsidR="00DF6825">
        <w:rPr>
          <w:sz w:val="24"/>
        </w:rPr>
        <w:t xml:space="preserve"> 7.</w:t>
      </w:r>
    </w:p>
    <w:p w14:paraId="61E07F73" w14:textId="4EC1E305" w:rsidR="00A51A68" w:rsidRPr="00A51A68" w:rsidRDefault="00A51A68" w:rsidP="00B54EF1">
      <w:pPr>
        <w:spacing w:before="140"/>
        <w:ind w:left="720"/>
        <w:rPr>
          <w:bCs/>
          <w:iCs/>
          <w:sz w:val="24"/>
          <w:szCs w:val="24"/>
        </w:rPr>
      </w:pPr>
      <w:r w:rsidRPr="00A51A68">
        <w:rPr>
          <w:b/>
          <w:i/>
          <w:sz w:val="24"/>
          <w:szCs w:val="24"/>
        </w:rPr>
        <w:t xml:space="preserve">year </w:t>
      </w:r>
      <w:r w:rsidRPr="00A51A68">
        <w:rPr>
          <w:bCs/>
          <w:iCs/>
          <w:sz w:val="24"/>
          <w:szCs w:val="24"/>
        </w:rPr>
        <w:t>means a period of 12 months beginning on 1 May.</w:t>
      </w:r>
    </w:p>
    <w:p w14:paraId="48965DA2" w14:textId="7CE829E7" w:rsidR="00DD3D91" w:rsidRPr="00B54EF1" w:rsidRDefault="003241D2" w:rsidP="003241D2">
      <w:pPr>
        <w:widowControl/>
        <w:autoSpaceDE/>
        <w:autoSpaceDN/>
        <w:spacing w:before="300"/>
        <w:rPr>
          <w:rFonts w:ascii="Arial" w:hAnsi="Arial" w:cs="Arial"/>
          <w:b/>
          <w:bCs/>
          <w:sz w:val="24"/>
          <w:szCs w:val="20"/>
          <w:lang w:val="en-AU"/>
        </w:rPr>
      </w:pPr>
      <w:r>
        <w:rPr>
          <w:rFonts w:ascii="Arial" w:hAnsi="Arial" w:cs="Arial"/>
          <w:b/>
          <w:bCs/>
          <w:sz w:val="24"/>
          <w:szCs w:val="20"/>
          <w:lang w:val="en-AU"/>
        </w:rPr>
        <w:t>4</w:t>
      </w:r>
      <w:r>
        <w:rPr>
          <w:rFonts w:ascii="Arial" w:hAnsi="Arial" w:cs="Arial"/>
          <w:b/>
          <w:bCs/>
          <w:sz w:val="24"/>
          <w:szCs w:val="20"/>
          <w:lang w:val="en-AU"/>
        </w:rPr>
        <w:tab/>
      </w:r>
      <w:r w:rsidR="00D441DE" w:rsidRPr="00B54EF1">
        <w:rPr>
          <w:rFonts w:ascii="Arial" w:hAnsi="Arial" w:cs="Arial"/>
          <w:b/>
          <w:bCs/>
          <w:sz w:val="24"/>
          <w:szCs w:val="20"/>
          <w:lang w:val="en-AU"/>
        </w:rPr>
        <w:t>Eligibility criteria for owners—Act, s 13A (5) (a)</w:t>
      </w:r>
    </w:p>
    <w:p w14:paraId="4B92E053" w14:textId="77777777" w:rsidR="00DD3D91" w:rsidRDefault="00D441DE" w:rsidP="00B54EF1">
      <w:pPr>
        <w:pStyle w:val="ListParagraph"/>
        <w:tabs>
          <w:tab w:val="left" w:pos="860"/>
          <w:tab w:val="left" w:pos="861"/>
        </w:tabs>
        <w:ind w:left="720" w:right="236" w:firstLine="0"/>
        <w:rPr>
          <w:sz w:val="24"/>
        </w:rPr>
      </w:pPr>
      <w:r>
        <w:rPr>
          <w:sz w:val="24"/>
        </w:rPr>
        <w:t>For</w:t>
      </w:r>
      <w:r>
        <w:rPr>
          <w:spacing w:val="-4"/>
          <w:sz w:val="24"/>
        </w:rPr>
        <w:t xml:space="preserve"> </w:t>
      </w:r>
      <w:r>
        <w:rPr>
          <w:sz w:val="24"/>
        </w:rPr>
        <w:t>the</w:t>
      </w:r>
      <w:r>
        <w:rPr>
          <w:spacing w:val="-3"/>
          <w:sz w:val="24"/>
        </w:rPr>
        <w:t xml:space="preserve"> </w:t>
      </w:r>
      <w:r>
        <w:rPr>
          <w:sz w:val="24"/>
        </w:rPr>
        <w:t>Act,</w:t>
      </w:r>
      <w:r>
        <w:rPr>
          <w:spacing w:val="-2"/>
          <w:sz w:val="24"/>
        </w:rPr>
        <w:t xml:space="preserve"> </w:t>
      </w:r>
      <w:r>
        <w:rPr>
          <w:sz w:val="24"/>
        </w:rPr>
        <w:t>section</w:t>
      </w:r>
      <w:r>
        <w:rPr>
          <w:spacing w:val="-3"/>
          <w:sz w:val="24"/>
        </w:rPr>
        <w:t xml:space="preserve"> </w:t>
      </w:r>
      <w:r>
        <w:rPr>
          <w:sz w:val="24"/>
        </w:rPr>
        <w:t>13A</w:t>
      </w:r>
      <w:r>
        <w:rPr>
          <w:spacing w:val="-1"/>
          <w:sz w:val="24"/>
        </w:rPr>
        <w:t xml:space="preserve"> </w:t>
      </w:r>
      <w:r>
        <w:rPr>
          <w:sz w:val="24"/>
        </w:rPr>
        <w:t>(5)</w:t>
      </w:r>
      <w:r>
        <w:rPr>
          <w:spacing w:val="-4"/>
          <w:sz w:val="24"/>
        </w:rPr>
        <w:t xml:space="preserve"> </w:t>
      </w:r>
      <w:r>
        <w:rPr>
          <w:sz w:val="24"/>
        </w:rPr>
        <w:t>(a),</w:t>
      </w:r>
      <w:r>
        <w:rPr>
          <w:spacing w:val="-3"/>
          <w:sz w:val="24"/>
        </w:rPr>
        <w:t xml:space="preserve"> </w:t>
      </w:r>
      <w:r>
        <w:rPr>
          <w:sz w:val="24"/>
        </w:rPr>
        <w:t>an</w:t>
      </w:r>
      <w:r>
        <w:rPr>
          <w:spacing w:val="-3"/>
          <w:sz w:val="24"/>
        </w:rPr>
        <w:t xml:space="preserve"> </w:t>
      </w:r>
      <w:r>
        <w:rPr>
          <w:sz w:val="24"/>
        </w:rPr>
        <w:t>owner</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parcel</w:t>
      </w:r>
      <w:r>
        <w:rPr>
          <w:spacing w:val="-3"/>
          <w:sz w:val="24"/>
        </w:rPr>
        <w:t xml:space="preserve"> </w:t>
      </w:r>
      <w:r>
        <w:rPr>
          <w:sz w:val="24"/>
        </w:rPr>
        <w:t>of</w:t>
      </w:r>
      <w:r>
        <w:rPr>
          <w:spacing w:val="-3"/>
          <w:sz w:val="24"/>
        </w:rPr>
        <w:t xml:space="preserve"> </w:t>
      </w:r>
      <w:r>
        <w:rPr>
          <w:sz w:val="24"/>
        </w:rPr>
        <w:t>land</w:t>
      </w:r>
      <w:r>
        <w:rPr>
          <w:spacing w:val="-3"/>
          <w:sz w:val="24"/>
        </w:rPr>
        <w:t xml:space="preserve"> </w:t>
      </w:r>
      <w:r>
        <w:rPr>
          <w:sz w:val="24"/>
        </w:rPr>
        <w:t>must</w:t>
      </w:r>
      <w:r>
        <w:rPr>
          <w:spacing w:val="-3"/>
          <w:sz w:val="24"/>
        </w:rPr>
        <w:t xml:space="preserve"> </w:t>
      </w:r>
      <w:r>
        <w:rPr>
          <w:sz w:val="24"/>
        </w:rPr>
        <w:t>satisfy</w:t>
      </w:r>
      <w:r>
        <w:rPr>
          <w:spacing w:val="-3"/>
          <w:sz w:val="24"/>
        </w:rPr>
        <w:t xml:space="preserve"> </w:t>
      </w:r>
      <w:r>
        <w:rPr>
          <w:sz w:val="24"/>
        </w:rPr>
        <w:t>all of the following criteria to be eligible for an exemption under the Act, section 13A:</w:t>
      </w:r>
    </w:p>
    <w:p w14:paraId="5CB4AD23" w14:textId="1B3BFA3B" w:rsidR="00DD3D91" w:rsidRDefault="00D441DE" w:rsidP="00B54EF1">
      <w:pPr>
        <w:pStyle w:val="ListParagraph"/>
        <w:numPr>
          <w:ilvl w:val="1"/>
          <w:numId w:val="3"/>
        </w:numPr>
        <w:ind w:left="1440" w:hanging="720"/>
        <w:rPr>
          <w:sz w:val="24"/>
        </w:rPr>
      </w:pPr>
      <w:r>
        <w:rPr>
          <w:sz w:val="24"/>
        </w:rPr>
        <w:t>The</w:t>
      </w:r>
      <w:r>
        <w:rPr>
          <w:spacing w:val="-8"/>
          <w:sz w:val="24"/>
        </w:rPr>
        <w:t xml:space="preserve"> </w:t>
      </w:r>
      <w:r>
        <w:rPr>
          <w:sz w:val="24"/>
        </w:rPr>
        <w:t>owner</w:t>
      </w:r>
      <w:r>
        <w:rPr>
          <w:spacing w:val="-5"/>
          <w:sz w:val="24"/>
        </w:rPr>
        <w:t xml:space="preserve"> </w:t>
      </w:r>
      <w:r>
        <w:rPr>
          <w:sz w:val="24"/>
        </w:rPr>
        <w:t>must</w:t>
      </w:r>
      <w:r>
        <w:rPr>
          <w:spacing w:val="-4"/>
          <w:sz w:val="24"/>
        </w:rPr>
        <w:t xml:space="preserve"> </w:t>
      </w:r>
      <w:r>
        <w:rPr>
          <w:sz w:val="24"/>
        </w:rPr>
        <w:t>give</w:t>
      </w:r>
      <w:r>
        <w:rPr>
          <w:spacing w:val="-6"/>
          <w:sz w:val="24"/>
        </w:rPr>
        <w:t xml:space="preserve"> </w:t>
      </w:r>
      <w:r>
        <w:rPr>
          <w:sz w:val="24"/>
        </w:rPr>
        <w:t>the</w:t>
      </w:r>
      <w:r>
        <w:rPr>
          <w:spacing w:val="-4"/>
          <w:sz w:val="24"/>
        </w:rPr>
        <w:t xml:space="preserve"> </w:t>
      </w:r>
      <w:r>
        <w:rPr>
          <w:spacing w:val="-2"/>
          <w:sz w:val="24"/>
        </w:rPr>
        <w:t>commissioner—</w:t>
      </w:r>
    </w:p>
    <w:p w14:paraId="1A630184" w14:textId="5E2EE917" w:rsidR="00DD3D91" w:rsidRDefault="00D441DE" w:rsidP="00B54EF1">
      <w:pPr>
        <w:pStyle w:val="ListParagraph"/>
        <w:numPr>
          <w:ilvl w:val="2"/>
          <w:numId w:val="3"/>
        </w:numPr>
        <w:ind w:left="2086" w:right="236" w:hanging="646"/>
        <w:rPr>
          <w:sz w:val="24"/>
        </w:rPr>
      </w:pPr>
      <w:r>
        <w:rPr>
          <w:sz w:val="24"/>
        </w:rPr>
        <w:t>a</w:t>
      </w:r>
      <w:r>
        <w:rPr>
          <w:spacing w:val="-5"/>
          <w:sz w:val="24"/>
        </w:rPr>
        <w:t xml:space="preserve"> </w:t>
      </w:r>
      <w:r>
        <w:rPr>
          <w:sz w:val="24"/>
        </w:rPr>
        <w:t>copy</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following</w:t>
      </w:r>
      <w:r>
        <w:rPr>
          <w:spacing w:val="-4"/>
          <w:sz w:val="24"/>
        </w:rPr>
        <w:t xml:space="preserve"> </w:t>
      </w:r>
      <w:r>
        <w:rPr>
          <w:sz w:val="24"/>
        </w:rPr>
        <w:t>within</w:t>
      </w:r>
      <w:r>
        <w:rPr>
          <w:spacing w:val="-3"/>
          <w:sz w:val="24"/>
        </w:rPr>
        <w:t xml:space="preserve"> </w:t>
      </w:r>
      <w:r>
        <w:rPr>
          <w:sz w:val="24"/>
        </w:rPr>
        <w:t>14</w:t>
      </w:r>
      <w:r>
        <w:rPr>
          <w:spacing w:val="-3"/>
          <w:sz w:val="24"/>
        </w:rPr>
        <w:t xml:space="preserve"> </w:t>
      </w:r>
      <w:r>
        <w:rPr>
          <w:sz w:val="24"/>
        </w:rPr>
        <w:t>days</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parcel of land</w:t>
      </w:r>
      <w:r w:rsidR="00307552">
        <w:rPr>
          <w:sz w:val="24"/>
        </w:rPr>
        <w:t xml:space="preserve"> being rented</w:t>
      </w:r>
      <w:r>
        <w:rPr>
          <w:sz w:val="24"/>
        </w:rPr>
        <w:t>:</w:t>
      </w:r>
    </w:p>
    <w:p w14:paraId="633DEAB6" w14:textId="77777777" w:rsidR="00DD3D91" w:rsidRDefault="00D441DE" w:rsidP="00B54EF1">
      <w:pPr>
        <w:pStyle w:val="ListParagraph"/>
        <w:numPr>
          <w:ilvl w:val="3"/>
          <w:numId w:val="3"/>
        </w:numPr>
        <w:tabs>
          <w:tab w:val="left" w:pos="2694"/>
        </w:tabs>
        <w:ind w:left="2694" w:hanging="644"/>
        <w:rPr>
          <w:sz w:val="24"/>
        </w:rPr>
      </w:pPr>
      <w:r>
        <w:rPr>
          <w:sz w:val="24"/>
        </w:rPr>
        <w:t>the</w:t>
      </w:r>
      <w:r>
        <w:rPr>
          <w:spacing w:val="-6"/>
          <w:sz w:val="24"/>
        </w:rPr>
        <w:t xml:space="preserve"> </w:t>
      </w:r>
      <w:r>
        <w:rPr>
          <w:sz w:val="24"/>
        </w:rPr>
        <w:t>agreement</w:t>
      </w:r>
      <w:r>
        <w:rPr>
          <w:spacing w:val="-5"/>
          <w:sz w:val="24"/>
        </w:rPr>
        <w:t xml:space="preserve"> </w:t>
      </w:r>
      <w:r>
        <w:rPr>
          <w:sz w:val="24"/>
        </w:rPr>
        <w:t>mentioned</w:t>
      </w:r>
      <w:r>
        <w:rPr>
          <w:spacing w:val="-4"/>
          <w:sz w:val="24"/>
        </w:rPr>
        <w:t xml:space="preserve"> </w:t>
      </w:r>
      <w:r>
        <w:rPr>
          <w:sz w:val="24"/>
        </w:rPr>
        <w:t>in</w:t>
      </w:r>
      <w:r>
        <w:rPr>
          <w:spacing w:val="-5"/>
          <w:sz w:val="24"/>
        </w:rPr>
        <w:t xml:space="preserve"> </w:t>
      </w:r>
      <w:r>
        <w:rPr>
          <w:sz w:val="24"/>
        </w:rPr>
        <w:t>the</w:t>
      </w:r>
      <w:r>
        <w:rPr>
          <w:spacing w:val="-6"/>
          <w:sz w:val="24"/>
        </w:rPr>
        <w:t xml:space="preserve"> </w:t>
      </w:r>
      <w:r>
        <w:rPr>
          <w:sz w:val="24"/>
        </w:rPr>
        <w:t>Act,</w:t>
      </w:r>
      <w:r>
        <w:rPr>
          <w:spacing w:val="-5"/>
          <w:sz w:val="24"/>
        </w:rPr>
        <w:t xml:space="preserve"> </w:t>
      </w:r>
      <w:r>
        <w:rPr>
          <w:sz w:val="24"/>
        </w:rPr>
        <w:t>section</w:t>
      </w:r>
      <w:r>
        <w:rPr>
          <w:spacing w:val="-4"/>
          <w:sz w:val="24"/>
        </w:rPr>
        <w:t xml:space="preserve"> </w:t>
      </w:r>
      <w:r>
        <w:rPr>
          <w:sz w:val="24"/>
        </w:rPr>
        <w:t>13A</w:t>
      </w:r>
      <w:r>
        <w:rPr>
          <w:spacing w:val="-5"/>
          <w:sz w:val="24"/>
        </w:rPr>
        <w:t xml:space="preserve"> </w:t>
      </w:r>
      <w:r>
        <w:rPr>
          <w:sz w:val="24"/>
        </w:rPr>
        <w:t>(1)</w:t>
      </w:r>
      <w:r>
        <w:rPr>
          <w:spacing w:val="-4"/>
          <w:sz w:val="24"/>
        </w:rPr>
        <w:t xml:space="preserve"> (a);</w:t>
      </w:r>
    </w:p>
    <w:p w14:paraId="59622613" w14:textId="3275CD9E" w:rsidR="00DD3D91" w:rsidRDefault="00D441DE" w:rsidP="00B54EF1">
      <w:pPr>
        <w:pStyle w:val="ListParagraph"/>
        <w:numPr>
          <w:ilvl w:val="3"/>
          <w:numId w:val="3"/>
        </w:numPr>
        <w:tabs>
          <w:tab w:val="left" w:pos="2694"/>
        </w:tabs>
        <w:ind w:left="2699" w:hanging="646"/>
        <w:rPr>
          <w:sz w:val="24"/>
        </w:rPr>
      </w:pPr>
      <w:r>
        <w:rPr>
          <w:sz w:val="24"/>
        </w:rPr>
        <w:t>the</w:t>
      </w:r>
      <w:r>
        <w:rPr>
          <w:spacing w:val="-11"/>
          <w:sz w:val="24"/>
        </w:rPr>
        <w:t xml:space="preserve"> </w:t>
      </w:r>
      <w:r>
        <w:rPr>
          <w:sz w:val="24"/>
        </w:rPr>
        <w:t>tenancy</w:t>
      </w:r>
      <w:r>
        <w:rPr>
          <w:spacing w:val="-10"/>
          <w:sz w:val="24"/>
        </w:rPr>
        <w:t xml:space="preserve"> </w:t>
      </w:r>
      <w:r>
        <w:rPr>
          <w:sz w:val="24"/>
        </w:rPr>
        <w:t>agreement</w:t>
      </w:r>
      <w:r w:rsidR="00A83923">
        <w:rPr>
          <w:sz w:val="24"/>
        </w:rPr>
        <w:t xml:space="preserve"> for each rented dwelling on the parcel of land</w:t>
      </w:r>
      <w:r>
        <w:rPr>
          <w:sz w:val="24"/>
        </w:rPr>
        <w:t>;</w:t>
      </w:r>
      <w:r>
        <w:rPr>
          <w:spacing w:val="-10"/>
          <w:sz w:val="24"/>
        </w:rPr>
        <w:t xml:space="preserve"> </w:t>
      </w:r>
      <w:r>
        <w:rPr>
          <w:spacing w:val="-5"/>
          <w:sz w:val="24"/>
        </w:rPr>
        <w:t>and</w:t>
      </w:r>
    </w:p>
    <w:p w14:paraId="255B9E91" w14:textId="77777777" w:rsidR="00DD3D91" w:rsidRDefault="00D441DE" w:rsidP="00B54EF1">
      <w:pPr>
        <w:pStyle w:val="ListParagraph"/>
        <w:numPr>
          <w:ilvl w:val="2"/>
          <w:numId w:val="3"/>
        </w:numPr>
        <w:ind w:left="2086" w:hanging="646"/>
        <w:rPr>
          <w:sz w:val="24"/>
        </w:rPr>
      </w:pPr>
      <w:r>
        <w:rPr>
          <w:sz w:val="24"/>
        </w:rPr>
        <w:t>any</w:t>
      </w:r>
      <w:r>
        <w:rPr>
          <w:spacing w:val="-6"/>
          <w:sz w:val="24"/>
        </w:rPr>
        <w:t xml:space="preserve"> </w:t>
      </w:r>
      <w:r>
        <w:rPr>
          <w:sz w:val="24"/>
        </w:rPr>
        <w:t>other</w:t>
      </w:r>
      <w:r>
        <w:rPr>
          <w:spacing w:val="-8"/>
          <w:sz w:val="24"/>
        </w:rPr>
        <w:t xml:space="preserve"> </w:t>
      </w:r>
      <w:r>
        <w:rPr>
          <w:sz w:val="24"/>
        </w:rPr>
        <w:t>information</w:t>
      </w:r>
      <w:r>
        <w:rPr>
          <w:spacing w:val="-5"/>
          <w:sz w:val="24"/>
        </w:rPr>
        <w:t xml:space="preserve"> </w:t>
      </w:r>
      <w:r>
        <w:rPr>
          <w:sz w:val="24"/>
        </w:rPr>
        <w:t>if</w:t>
      </w:r>
      <w:r>
        <w:rPr>
          <w:spacing w:val="-6"/>
          <w:sz w:val="24"/>
        </w:rPr>
        <w:t xml:space="preserve"> </w:t>
      </w:r>
      <w:r>
        <w:rPr>
          <w:sz w:val="24"/>
        </w:rPr>
        <w:t>the</w:t>
      </w:r>
      <w:r>
        <w:rPr>
          <w:spacing w:val="-7"/>
          <w:sz w:val="24"/>
        </w:rPr>
        <w:t xml:space="preserve"> </w:t>
      </w:r>
      <w:r>
        <w:rPr>
          <w:spacing w:val="-2"/>
          <w:sz w:val="24"/>
        </w:rPr>
        <w:t>commissioner—</w:t>
      </w:r>
    </w:p>
    <w:p w14:paraId="46DED739" w14:textId="77777777" w:rsidR="00DD3D91" w:rsidRDefault="00D441DE" w:rsidP="00B54EF1">
      <w:pPr>
        <w:pStyle w:val="ListParagraph"/>
        <w:numPr>
          <w:ilvl w:val="3"/>
          <w:numId w:val="3"/>
        </w:numPr>
        <w:tabs>
          <w:tab w:val="left" w:pos="2694"/>
        </w:tabs>
        <w:spacing w:line="242" w:lineRule="auto"/>
        <w:ind w:left="2699" w:hanging="646"/>
        <w:rPr>
          <w:sz w:val="24"/>
        </w:rPr>
      </w:pPr>
      <w:r>
        <w:rPr>
          <w:sz w:val="24"/>
        </w:rPr>
        <w:t>reasonably</w:t>
      </w:r>
      <w:r>
        <w:rPr>
          <w:spacing w:val="-7"/>
          <w:sz w:val="24"/>
        </w:rPr>
        <w:t xml:space="preserve"> </w:t>
      </w:r>
      <w:r>
        <w:rPr>
          <w:sz w:val="24"/>
        </w:rPr>
        <w:t>requires</w:t>
      </w:r>
      <w:r>
        <w:rPr>
          <w:spacing w:val="-5"/>
          <w:sz w:val="24"/>
        </w:rPr>
        <w:t xml:space="preserve"> </w:t>
      </w:r>
      <w:r>
        <w:rPr>
          <w:sz w:val="24"/>
        </w:rPr>
        <w:t>the</w:t>
      </w:r>
      <w:r>
        <w:rPr>
          <w:spacing w:val="-6"/>
          <w:sz w:val="24"/>
        </w:rPr>
        <w:t xml:space="preserve"> </w:t>
      </w:r>
      <w:r>
        <w:rPr>
          <w:sz w:val="24"/>
        </w:rPr>
        <w:t>information</w:t>
      </w:r>
      <w:r>
        <w:rPr>
          <w:spacing w:val="-6"/>
          <w:sz w:val="24"/>
        </w:rPr>
        <w:t xml:space="preserve"> </w:t>
      </w:r>
      <w:r>
        <w:rPr>
          <w:sz w:val="24"/>
        </w:rPr>
        <w:t>to</w:t>
      </w:r>
      <w:r>
        <w:rPr>
          <w:spacing w:val="-6"/>
          <w:sz w:val="24"/>
        </w:rPr>
        <w:t xml:space="preserve"> </w:t>
      </w:r>
      <w:r>
        <w:rPr>
          <w:sz w:val="24"/>
        </w:rPr>
        <w:t>determine</w:t>
      </w:r>
      <w:r>
        <w:rPr>
          <w:spacing w:val="-5"/>
          <w:sz w:val="24"/>
        </w:rPr>
        <w:t xml:space="preserve"> </w:t>
      </w:r>
      <w:r>
        <w:rPr>
          <w:sz w:val="24"/>
        </w:rPr>
        <w:t>the owner’s eligibility for the exemption; and</w:t>
      </w:r>
    </w:p>
    <w:p w14:paraId="6DF38889" w14:textId="4EEEC427" w:rsidR="00DD3D91" w:rsidRPr="00756554" w:rsidRDefault="00D441DE" w:rsidP="00B54EF1">
      <w:pPr>
        <w:pStyle w:val="ListParagraph"/>
        <w:numPr>
          <w:ilvl w:val="3"/>
          <w:numId w:val="3"/>
        </w:numPr>
        <w:tabs>
          <w:tab w:val="left" w:pos="2694"/>
        </w:tabs>
        <w:ind w:left="2699" w:right="236" w:hanging="646"/>
        <w:rPr>
          <w:sz w:val="24"/>
        </w:rPr>
      </w:pPr>
      <w:r w:rsidRPr="00756554">
        <w:rPr>
          <w:sz w:val="24"/>
        </w:rPr>
        <w:t>asks</w:t>
      </w:r>
      <w:r w:rsidRPr="00756554">
        <w:rPr>
          <w:spacing w:val="-5"/>
          <w:sz w:val="24"/>
        </w:rPr>
        <w:t xml:space="preserve"> </w:t>
      </w:r>
      <w:r w:rsidRPr="00756554">
        <w:rPr>
          <w:sz w:val="24"/>
        </w:rPr>
        <w:t>the</w:t>
      </w:r>
      <w:r w:rsidRPr="00756554">
        <w:rPr>
          <w:spacing w:val="-6"/>
          <w:sz w:val="24"/>
        </w:rPr>
        <w:t xml:space="preserve"> </w:t>
      </w:r>
      <w:r w:rsidRPr="00756554">
        <w:rPr>
          <w:sz w:val="24"/>
        </w:rPr>
        <w:t>owner</w:t>
      </w:r>
      <w:r w:rsidRPr="00756554">
        <w:rPr>
          <w:spacing w:val="-5"/>
          <w:sz w:val="24"/>
        </w:rPr>
        <w:t xml:space="preserve"> </w:t>
      </w:r>
      <w:r w:rsidRPr="00756554">
        <w:rPr>
          <w:sz w:val="24"/>
        </w:rPr>
        <w:t>to</w:t>
      </w:r>
      <w:r w:rsidRPr="00756554">
        <w:rPr>
          <w:spacing w:val="-5"/>
          <w:sz w:val="24"/>
        </w:rPr>
        <w:t xml:space="preserve"> </w:t>
      </w:r>
      <w:r w:rsidRPr="00756554">
        <w:rPr>
          <w:sz w:val="24"/>
        </w:rPr>
        <w:t>give</w:t>
      </w:r>
      <w:r w:rsidRPr="00756554">
        <w:rPr>
          <w:spacing w:val="-5"/>
          <w:sz w:val="24"/>
        </w:rPr>
        <w:t xml:space="preserve"> </w:t>
      </w:r>
      <w:r w:rsidRPr="00756554">
        <w:rPr>
          <w:sz w:val="24"/>
        </w:rPr>
        <w:t>the</w:t>
      </w:r>
      <w:r w:rsidRPr="00756554">
        <w:rPr>
          <w:spacing w:val="-6"/>
          <w:sz w:val="24"/>
        </w:rPr>
        <w:t xml:space="preserve"> </w:t>
      </w:r>
      <w:r w:rsidRPr="00756554">
        <w:rPr>
          <w:sz w:val="24"/>
        </w:rPr>
        <w:t>commissioner</w:t>
      </w:r>
      <w:r w:rsidRPr="00756554">
        <w:rPr>
          <w:spacing w:val="-7"/>
          <w:sz w:val="24"/>
        </w:rPr>
        <w:t xml:space="preserve"> </w:t>
      </w:r>
      <w:r w:rsidRPr="00756554">
        <w:rPr>
          <w:sz w:val="24"/>
        </w:rPr>
        <w:t xml:space="preserve">the </w:t>
      </w:r>
      <w:r w:rsidRPr="00756554">
        <w:rPr>
          <w:spacing w:val="-2"/>
          <w:sz w:val="24"/>
        </w:rPr>
        <w:t>information.</w:t>
      </w:r>
    </w:p>
    <w:p w14:paraId="73C37168" w14:textId="0BCD1D66" w:rsidR="00DD3D91" w:rsidRDefault="00D441DE" w:rsidP="00B54EF1">
      <w:pPr>
        <w:pStyle w:val="ListParagraph"/>
        <w:numPr>
          <w:ilvl w:val="1"/>
          <w:numId w:val="3"/>
        </w:numPr>
        <w:ind w:left="1440" w:hanging="720"/>
        <w:rPr>
          <w:sz w:val="24"/>
        </w:rPr>
      </w:pPr>
      <w:r>
        <w:rPr>
          <w:sz w:val="24"/>
        </w:rPr>
        <w:t>The</w:t>
      </w:r>
      <w:r>
        <w:rPr>
          <w:spacing w:val="-5"/>
          <w:sz w:val="24"/>
        </w:rPr>
        <w:t xml:space="preserve"> </w:t>
      </w:r>
      <w:r w:rsidRPr="00756554">
        <w:rPr>
          <w:sz w:val="24"/>
        </w:rPr>
        <w:t>rent</w:t>
      </w:r>
      <w:r>
        <w:rPr>
          <w:spacing w:val="-4"/>
          <w:sz w:val="24"/>
        </w:rPr>
        <w:t xml:space="preserve"> </w:t>
      </w:r>
      <w:r>
        <w:rPr>
          <w:sz w:val="24"/>
        </w:rPr>
        <w:t>payable</w:t>
      </w:r>
      <w:r>
        <w:rPr>
          <w:spacing w:val="-4"/>
          <w:sz w:val="24"/>
        </w:rPr>
        <w:t xml:space="preserve"> </w:t>
      </w:r>
      <w:r>
        <w:rPr>
          <w:sz w:val="24"/>
        </w:rPr>
        <w:t>under</w:t>
      </w:r>
      <w:r>
        <w:rPr>
          <w:spacing w:val="-5"/>
          <w:sz w:val="24"/>
        </w:rPr>
        <w:t xml:space="preserve"> </w:t>
      </w:r>
      <w:r>
        <w:rPr>
          <w:sz w:val="24"/>
        </w:rPr>
        <w:t>the</w:t>
      </w:r>
      <w:r>
        <w:rPr>
          <w:spacing w:val="-3"/>
          <w:sz w:val="24"/>
        </w:rPr>
        <w:t xml:space="preserve"> </w:t>
      </w:r>
      <w:r>
        <w:rPr>
          <w:sz w:val="24"/>
        </w:rPr>
        <w:t>tenancy</w:t>
      </w:r>
      <w:r>
        <w:rPr>
          <w:spacing w:val="-2"/>
          <w:sz w:val="24"/>
        </w:rPr>
        <w:t xml:space="preserve"> </w:t>
      </w:r>
      <w:r>
        <w:rPr>
          <w:sz w:val="24"/>
        </w:rPr>
        <w:t>agreement for the parcel of land must be less than 75% of the current market rent for that</w:t>
      </w:r>
      <w:r w:rsidR="008A3991">
        <w:rPr>
          <w:sz w:val="24"/>
        </w:rPr>
        <w:t xml:space="preserve"> dwelling on the</w:t>
      </w:r>
      <w:r>
        <w:rPr>
          <w:sz w:val="24"/>
        </w:rPr>
        <w:t xml:space="preserve"> parcel of land.</w:t>
      </w:r>
    </w:p>
    <w:p w14:paraId="2BE28C0F" w14:textId="6C74FB1E" w:rsidR="00DD3D91" w:rsidRPr="00756554" w:rsidRDefault="00D441DE" w:rsidP="00B54EF1">
      <w:pPr>
        <w:pStyle w:val="ListParagraph"/>
        <w:numPr>
          <w:ilvl w:val="1"/>
          <w:numId w:val="3"/>
        </w:numPr>
        <w:ind w:left="1440" w:hanging="720"/>
        <w:rPr>
          <w:sz w:val="24"/>
        </w:rPr>
      </w:pPr>
      <w:r w:rsidRPr="00756554">
        <w:rPr>
          <w:sz w:val="24"/>
        </w:rPr>
        <w:t>The</w:t>
      </w:r>
      <w:r w:rsidR="00BE1E0B">
        <w:rPr>
          <w:sz w:val="24"/>
        </w:rPr>
        <w:t xml:space="preserve"> </w:t>
      </w:r>
      <w:r w:rsidR="00307552" w:rsidRPr="00756554">
        <w:rPr>
          <w:sz w:val="24"/>
        </w:rPr>
        <w:t xml:space="preserve">combined </w:t>
      </w:r>
      <w:r w:rsidR="000D6F85">
        <w:rPr>
          <w:sz w:val="24"/>
        </w:rPr>
        <w:t>annual</w:t>
      </w:r>
      <w:r w:rsidR="000D6F85" w:rsidRPr="00756554">
        <w:rPr>
          <w:sz w:val="24"/>
        </w:rPr>
        <w:t xml:space="preserve"> </w:t>
      </w:r>
      <w:r w:rsidRPr="00756554">
        <w:rPr>
          <w:sz w:val="24"/>
        </w:rPr>
        <w:t xml:space="preserve">gross income </w:t>
      </w:r>
      <w:r w:rsidR="00756554" w:rsidRPr="00756554">
        <w:rPr>
          <w:sz w:val="24"/>
        </w:rPr>
        <w:t xml:space="preserve">of the </w:t>
      </w:r>
      <w:r w:rsidR="00B92D52">
        <w:rPr>
          <w:sz w:val="24"/>
        </w:rPr>
        <w:t xml:space="preserve">eligible </w:t>
      </w:r>
      <w:r w:rsidR="00756554" w:rsidRPr="00756554">
        <w:rPr>
          <w:sz w:val="24"/>
        </w:rPr>
        <w:t xml:space="preserve">tenant/s </w:t>
      </w:r>
      <w:r w:rsidR="00A83923">
        <w:rPr>
          <w:sz w:val="24"/>
        </w:rPr>
        <w:t xml:space="preserve">of each dwelling on the parcel of land must be less than or equal to either </w:t>
      </w:r>
      <w:r w:rsidRPr="00756554">
        <w:rPr>
          <w:sz w:val="24"/>
        </w:rPr>
        <w:t>of the following:</w:t>
      </w:r>
    </w:p>
    <w:p w14:paraId="2D23D6DE" w14:textId="2A34E029" w:rsidR="00DD3D91" w:rsidRPr="00756554" w:rsidRDefault="00D441DE" w:rsidP="00B54EF1">
      <w:pPr>
        <w:pStyle w:val="ListParagraph"/>
        <w:numPr>
          <w:ilvl w:val="2"/>
          <w:numId w:val="3"/>
        </w:numPr>
        <w:tabs>
          <w:tab w:val="left" w:pos="1558"/>
          <w:tab w:val="left" w:pos="1559"/>
        </w:tabs>
        <w:ind w:left="2086" w:right="227" w:hanging="646"/>
        <w:rPr>
          <w:sz w:val="24"/>
        </w:rPr>
      </w:pPr>
      <w:r w:rsidRPr="00756554">
        <w:rPr>
          <w:sz w:val="24"/>
        </w:rPr>
        <w:t>$100,000 a year;</w:t>
      </w:r>
      <w:r w:rsidR="00494D7D" w:rsidRPr="00756554">
        <w:rPr>
          <w:sz w:val="24"/>
        </w:rPr>
        <w:t xml:space="preserve"> or</w:t>
      </w:r>
    </w:p>
    <w:p w14:paraId="0D66C565" w14:textId="65F1E90E" w:rsidR="00A83923" w:rsidRDefault="00A51A68" w:rsidP="00B54EF1">
      <w:pPr>
        <w:pStyle w:val="ListParagraph"/>
        <w:numPr>
          <w:ilvl w:val="2"/>
          <w:numId w:val="3"/>
        </w:numPr>
        <w:tabs>
          <w:tab w:val="left" w:pos="1558"/>
          <w:tab w:val="left" w:pos="1559"/>
        </w:tabs>
        <w:ind w:left="2086" w:right="227" w:hanging="646"/>
        <w:rPr>
          <w:sz w:val="24"/>
        </w:rPr>
      </w:pPr>
      <w:r w:rsidRPr="00756554">
        <w:rPr>
          <w:sz w:val="24"/>
        </w:rPr>
        <w:t xml:space="preserve">the </w:t>
      </w:r>
      <w:r w:rsidR="00163231" w:rsidRPr="00756554">
        <w:rPr>
          <w:sz w:val="24"/>
        </w:rPr>
        <w:t>combined</w:t>
      </w:r>
      <w:r w:rsidR="00522E82" w:rsidRPr="00756554">
        <w:rPr>
          <w:sz w:val="24"/>
        </w:rPr>
        <w:t xml:space="preserve"> applicable amounts </w:t>
      </w:r>
      <w:r w:rsidR="00163231" w:rsidRPr="00756554">
        <w:rPr>
          <w:sz w:val="24"/>
        </w:rPr>
        <w:t>set out</w:t>
      </w:r>
      <w:r w:rsidR="00522E82" w:rsidRPr="00756554">
        <w:rPr>
          <w:sz w:val="24"/>
        </w:rPr>
        <w:t xml:space="preserve"> in Table 1</w:t>
      </w:r>
    </w:p>
    <w:p w14:paraId="2BAA076C" w14:textId="59E4173C" w:rsidR="00307552" w:rsidRDefault="00A83923" w:rsidP="00B54EF1">
      <w:pPr>
        <w:pStyle w:val="ListParagraph"/>
        <w:tabs>
          <w:tab w:val="left" w:pos="1558"/>
          <w:tab w:val="left" w:pos="1559"/>
        </w:tabs>
        <w:ind w:left="1440" w:firstLine="0"/>
        <w:rPr>
          <w:rFonts w:eastAsia="Arial" w:cs="Arial"/>
          <w:sz w:val="24"/>
          <w:szCs w:val="24"/>
        </w:rPr>
      </w:pPr>
      <w:r>
        <w:rPr>
          <w:sz w:val="24"/>
        </w:rPr>
        <w:t>whichever is the greater</w:t>
      </w:r>
      <w:r w:rsidR="00522E82" w:rsidRPr="00756554">
        <w:rPr>
          <w:sz w:val="24"/>
        </w:rPr>
        <w:t>.</w:t>
      </w:r>
    </w:p>
    <w:p w14:paraId="63B1D65D" w14:textId="0DF2E0DB" w:rsidR="00DD3D91" w:rsidRDefault="00D441DE" w:rsidP="00B54EF1">
      <w:pPr>
        <w:pStyle w:val="Heading1"/>
        <w:spacing w:before="140"/>
        <w:ind w:left="720" w:firstLine="0"/>
        <w:rPr>
          <w:rFonts w:ascii="Calibri" w:hAnsi="Calibri"/>
        </w:rPr>
      </w:pPr>
      <w:r>
        <w:rPr>
          <w:rFonts w:ascii="Calibri" w:hAnsi="Calibri"/>
        </w:rPr>
        <w:t>Table</w:t>
      </w:r>
      <w:r>
        <w:rPr>
          <w:rFonts w:ascii="Calibri" w:hAnsi="Calibri"/>
          <w:spacing w:val="-6"/>
        </w:rPr>
        <w:t xml:space="preserve"> </w:t>
      </w:r>
      <w:r>
        <w:rPr>
          <w:rFonts w:ascii="Calibri" w:hAnsi="Calibri"/>
        </w:rPr>
        <w:t>1—</w:t>
      </w:r>
      <w:r w:rsidR="00522E82">
        <w:rPr>
          <w:rFonts w:ascii="Calibri" w:hAnsi="Calibri"/>
        </w:rPr>
        <w:t>Combined</w:t>
      </w:r>
      <w:r w:rsidR="00DF6825">
        <w:rPr>
          <w:rFonts w:ascii="Calibri" w:hAnsi="Calibri"/>
        </w:rPr>
        <w:t xml:space="preserve"> annual</w:t>
      </w:r>
      <w:r w:rsidR="00522E82">
        <w:rPr>
          <w:rFonts w:ascii="Calibri" w:hAnsi="Calibri"/>
        </w:rPr>
        <w:t xml:space="preserve"> g</w:t>
      </w:r>
      <w:r>
        <w:rPr>
          <w:rFonts w:ascii="Calibri" w:hAnsi="Calibri"/>
        </w:rPr>
        <w:t>ross</w:t>
      </w:r>
      <w:r>
        <w:rPr>
          <w:rFonts w:ascii="Calibri" w:hAnsi="Calibri"/>
          <w:spacing w:val="-4"/>
        </w:rPr>
        <w:t xml:space="preserve"> </w:t>
      </w:r>
      <w:r>
        <w:rPr>
          <w:rFonts w:ascii="Calibri" w:hAnsi="Calibri"/>
        </w:rPr>
        <w:t>income</w:t>
      </w:r>
      <w:r>
        <w:rPr>
          <w:rFonts w:ascii="Calibri" w:hAnsi="Calibri"/>
          <w:spacing w:val="-3"/>
        </w:rPr>
        <w:t xml:space="preserve"> </w:t>
      </w:r>
      <w:r>
        <w:rPr>
          <w:rFonts w:ascii="Calibri" w:hAnsi="Calibri"/>
          <w:spacing w:val="-2"/>
        </w:rPr>
        <w:t>limits</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2499"/>
        <w:gridCol w:w="2410"/>
        <w:gridCol w:w="2552"/>
      </w:tblGrid>
      <w:tr w:rsidR="00562721" w14:paraId="1AB8E3B3" w14:textId="04E45FA2" w:rsidTr="00B54EF1">
        <w:trPr>
          <w:trHeight w:val="807"/>
        </w:trPr>
        <w:tc>
          <w:tcPr>
            <w:tcW w:w="1186" w:type="dxa"/>
          </w:tcPr>
          <w:p w14:paraId="3879A3B9" w14:textId="77777777" w:rsidR="00562721" w:rsidRPr="004B5568" w:rsidRDefault="00562721">
            <w:pPr>
              <w:pStyle w:val="TableParagraph"/>
              <w:spacing w:before="10" w:line="418" w:lineRule="exact"/>
              <w:ind w:left="107"/>
              <w:rPr>
                <w:rFonts w:ascii="Calibri"/>
                <w:b/>
                <w:sz w:val="24"/>
              </w:rPr>
            </w:pPr>
            <w:r w:rsidRPr="004B5568">
              <w:rPr>
                <w:rFonts w:ascii="Calibri"/>
                <w:b/>
                <w:sz w:val="24"/>
              </w:rPr>
              <w:t>column 1 item</w:t>
            </w:r>
          </w:p>
        </w:tc>
        <w:tc>
          <w:tcPr>
            <w:tcW w:w="2499" w:type="dxa"/>
          </w:tcPr>
          <w:p w14:paraId="2D8AC64D" w14:textId="1A380273" w:rsidR="00562721" w:rsidRPr="004B5568" w:rsidRDefault="00562721" w:rsidP="00B54EF1">
            <w:pPr>
              <w:pStyle w:val="TableParagraph"/>
              <w:spacing w:before="10" w:line="418" w:lineRule="exact"/>
              <w:ind w:left="108"/>
              <w:rPr>
                <w:rFonts w:ascii="Calibri"/>
                <w:b/>
                <w:sz w:val="24"/>
              </w:rPr>
            </w:pPr>
            <w:r w:rsidRPr="004B5568">
              <w:rPr>
                <w:rFonts w:ascii="Calibri"/>
                <w:b/>
                <w:sz w:val="24"/>
              </w:rPr>
              <w:t xml:space="preserve">column 2 </w:t>
            </w:r>
            <w:r>
              <w:rPr>
                <w:rFonts w:ascii="Calibri"/>
                <w:b/>
                <w:sz w:val="24"/>
              </w:rPr>
              <w:br/>
            </w:r>
            <w:r w:rsidRPr="004B5568">
              <w:rPr>
                <w:rFonts w:ascii="Calibri"/>
                <w:b/>
                <w:sz w:val="24"/>
              </w:rPr>
              <w:t>household member</w:t>
            </w:r>
          </w:p>
        </w:tc>
        <w:tc>
          <w:tcPr>
            <w:tcW w:w="2410" w:type="dxa"/>
          </w:tcPr>
          <w:p w14:paraId="3FE6467F" w14:textId="77777777" w:rsidR="00562721" w:rsidRPr="0085780C" w:rsidRDefault="00562721">
            <w:pPr>
              <w:pStyle w:val="TableParagraph"/>
              <w:spacing w:line="240" w:lineRule="auto"/>
              <w:rPr>
                <w:rFonts w:ascii="Calibri"/>
                <w:b/>
                <w:sz w:val="24"/>
              </w:rPr>
            </w:pPr>
            <w:r w:rsidRPr="0085780C">
              <w:rPr>
                <w:rFonts w:ascii="Calibri"/>
                <w:b/>
                <w:sz w:val="24"/>
              </w:rPr>
              <w:t>column</w:t>
            </w:r>
            <w:r w:rsidRPr="0085780C">
              <w:rPr>
                <w:rFonts w:ascii="Calibri"/>
                <w:b/>
                <w:spacing w:val="-3"/>
                <w:sz w:val="24"/>
              </w:rPr>
              <w:t xml:space="preserve"> </w:t>
            </w:r>
            <w:r w:rsidRPr="0085780C">
              <w:rPr>
                <w:rFonts w:ascii="Calibri"/>
                <w:b/>
                <w:spacing w:val="-10"/>
                <w:sz w:val="24"/>
              </w:rPr>
              <w:t>3</w:t>
            </w:r>
          </w:p>
          <w:p w14:paraId="002B5DC4" w14:textId="23FF0836" w:rsidR="00562721" w:rsidRPr="0085780C" w:rsidRDefault="00562721">
            <w:pPr>
              <w:pStyle w:val="TableParagraph"/>
              <w:spacing w:before="142" w:line="273" w:lineRule="exact"/>
              <w:rPr>
                <w:rFonts w:ascii="Calibri"/>
                <w:b/>
                <w:sz w:val="24"/>
              </w:rPr>
            </w:pPr>
            <w:r w:rsidRPr="0085780C">
              <w:rPr>
                <w:rFonts w:ascii="Calibri"/>
                <w:b/>
                <w:sz w:val="24"/>
              </w:rPr>
              <w:t>yearly</w:t>
            </w:r>
            <w:r w:rsidRPr="0085780C">
              <w:rPr>
                <w:rFonts w:ascii="Calibri"/>
                <w:b/>
                <w:spacing w:val="-4"/>
                <w:sz w:val="24"/>
              </w:rPr>
              <w:t xml:space="preserve"> </w:t>
            </w:r>
            <w:r w:rsidRPr="0085780C">
              <w:rPr>
                <w:rFonts w:ascii="Calibri"/>
                <w:b/>
                <w:sz w:val="24"/>
              </w:rPr>
              <w:t>income</w:t>
            </w:r>
            <w:r w:rsidRPr="0085780C">
              <w:rPr>
                <w:rFonts w:ascii="Calibri"/>
                <w:b/>
                <w:spacing w:val="-3"/>
                <w:sz w:val="24"/>
              </w:rPr>
              <w:t xml:space="preserve"> </w:t>
            </w:r>
            <w:r w:rsidRPr="0085780C">
              <w:rPr>
                <w:rFonts w:ascii="Calibri"/>
                <w:b/>
                <w:spacing w:val="-4"/>
                <w:sz w:val="24"/>
              </w:rPr>
              <w:t xml:space="preserve">limit </w:t>
            </w:r>
            <w:r w:rsidRPr="0085780C">
              <w:rPr>
                <w:rFonts w:ascii="Calibri"/>
                <w:b/>
                <w:spacing w:val="-4"/>
                <w:sz w:val="24"/>
              </w:rPr>
              <w:t>–</w:t>
            </w:r>
            <w:r w:rsidRPr="0085780C">
              <w:rPr>
                <w:rFonts w:ascii="Calibri"/>
                <w:b/>
                <w:spacing w:val="-4"/>
                <w:sz w:val="24"/>
              </w:rPr>
              <w:t xml:space="preserve"> </w:t>
            </w:r>
            <w:r w:rsidRPr="00752B58">
              <w:rPr>
                <w:rFonts w:ascii="Calibri"/>
                <w:b/>
                <w:spacing w:val="-4"/>
                <w:sz w:val="24"/>
              </w:rPr>
              <w:t>before 1 May 2023</w:t>
            </w:r>
          </w:p>
        </w:tc>
        <w:tc>
          <w:tcPr>
            <w:tcW w:w="2552" w:type="dxa"/>
          </w:tcPr>
          <w:p w14:paraId="59EEE9DE" w14:textId="4858764A" w:rsidR="00562721" w:rsidRPr="00752B58" w:rsidRDefault="00562721" w:rsidP="00562721">
            <w:pPr>
              <w:pStyle w:val="TableParagraph"/>
              <w:spacing w:line="240" w:lineRule="auto"/>
              <w:rPr>
                <w:rFonts w:ascii="Calibri"/>
                <w:b/>
                <w:sz w:val="24"/>
              </w:rPr>
            </w:pPr>
            <w:r w:rsidRPr="00752B58">
              <w:rPr>
                <w:rFonts w:ascii="Calibri"/>
                <w:b/>
                <w:sz w:val="24"/>
              </w:rPr>
              <w:t>column</w:t>
            </w:r>
            <w:r w:rsidRPr="00752B58">
              <w:rPr>
                <w:rFonts w:ascii="Calibri"/>
                <w:b/>
                <w:spacing w:val="-3"/>
                <w:sz w:val="24"/>
              </w:rPr>
              <w:t xml:space="preserve"> </w:t>
            </w:r>
            <w:r w:rsidRPr="00752B58">
              <w:rPr>
                <w:rFonts w:ascii="Calibri"/>
                <w:b/>
                <w:spacing w:val="-10"/>
                <w:sz w:val="24"/>
              </w:rPr>
              <w:t>4</w:t>
            </w:r>
          </w:p>
          <w:p w14:paraId="483587D1" w14:textId="42E74E92" w:rsidR="00562721" w:rsidRPr="00752B58" w:rsidRDefault="00562721" w:rsidP="00562721">
            <w:pPr>
              <w:pStyle w:val="TableParagraph"/>
              <w:spacing w:line="240" w:lineRule="auto"/>
              <w:rPr>
                <w:rFonts w:ascii="Calibri"/>
                <w:b/>
                <w:sz w:val="24"/>
              </w:rPr>
            </w:pPr>
            <w:r w:rsidRPr="00752B58">
              <w:rPr>
                <w:rFonts w:ascii="Calibri"/>
                <w:b/>
                <w:sz w:val="24"/>
              </w:rPr>
              <w:t>yearly</w:t>
            </w:r>
            <w:r w:rsidRPr="00752B58">
              <w:rPr>
                <w:rFonts w:ascii="Calibri"/>
                <w:b/>
                <w:spacing w:val="-4"/>
                <w:sz w:val="24"/>
              </w:rPr>
              <w:t xml:space="preserve"> </w:t>
            </w:r>
            <w:r w:rsidRPr="00752B58">
              <w:rPr>
                <w:rFonts w:ascii="Calibri"/>
                <w:b/>
                <w:sz w:val="24"/>
              </w:rPr>
              <w:t>income</w:t>
            </w:r>
            <w:r w:rsidRPr="00752B58">
              <w:rPr>
                <w:rFonts w:ascii="Calibri"/>
                <w:b/>
                <w:spacing w:val="-3"/>
                <w:sz w:val="24"/>
              </w:rPr>
              <w:t xml:space="preserve"> </w:t>
            </w:r>
            <w:r w:rsidRPr="00752B58">
              <w:rPr>
                <w:rFonts w:ascii="Calibri"/>
                <w:b/>
                <w:spacing w:val="-4"/>
                <w:sz w:val="24"/>
              </w:rPr>
              <w:t xml:space="preserve">limit </w:t>
            </w:r>
            <w:r w:rsidRPr="00752B58">
              <w:rPr>
                <w:rFonts w:ascii="Calibri"/>
                <w:b/>
                <w:spacing w:val="-4"/>
                <w:sz w:val="24"/>
              </w:rPr>
              <w:t>–</w:t>
            </w:r>
            <w:r w:rsidRPr="00752B58">
              <w:rPr>
                <w:rFonts w:ascii="Calibri"/>
                <w:b/>
                <w:spacing w:val="-4"/>
                <w:sz w:val="24"/>
              </w:rPr>
              <w:t xml:space="preserve"> on</w:t>
            </w:r>
            <w:r w:rsidRPr="00752B58">
              <w:rPr>
                <w:rFonts w:ascii="Calibri"/>
                <w:b/>
                <w:spacing w:val="-4"/>
                <w:sz w:val="24"/>
              </w:rPr>
              <w:t> </w:t>
            </w:r>
            <w:r w:rsidRPr="00752B58">
              <w:rPr>
                <w:rFonts w:ascii="Calibri"/>
                <w:b/>
                <w:spacing w:val="-4"/>
                <w:sz w:val="24"/>
              </w:rPr>
              <w:t>or after 1</w:t>
            </w:r>
            <w:r w:rsidRPr="00752B58">
              <w:rPr>
                <w:rFonts w:ascii="Calibri"/>
                <w:b/>
                <w:spacing w:val="-4"/>
                <w:sz w:val="24"/>
              </w:rPr>
              <w:t> </w:t>
            </w:r>
            <w:r w:rsidRPr="00752B58">
              <w:rPr>
                <w:rFonts w:ascii="Calibri"/>
                <w:b/>
                <w:spacing w:val="-4"/>
                <w:sz w:val="24"/>
              </w:rPr>
              <w:t>May 2023</w:t>
            </w:r>
          </w:p>
        </w:tc>
      </w:tr>
      <w:tr w:rsidR="00562721" w14:paraId="686C193D" w14:textId="48A83F15" w:rsidTr="00B54EF1">
        <w:trPr>
          <w:trHeight w:val="388"/>
        </w:trPr>
        <w:tc>
          <w:tcPr>
            <w:tcW w:w="1186" w:type="dxa"/>
          </w:tcPr>
          <w:p w14:paraId="4204060C" w14:textId="77777777" w:rsidR="00562721" w:rsidRDefault="00562721">
            <w:pPr>
              <w:pStyle w:val="TableParagraph"/>
              <w:spacing w:line="259" w:lineRule="exact"/>
              <w:ind w:left="107"/>
              <w:rPr>
                <w:sz w:val="24"/>
              </w:rPr>
            </w:pPr>
            <w:r>
              <w:rPr>
                <w:sz w:val="24"/>
              </w:rPr>
              <w:t>1</w:t>
            </w:r>
          </w:p>
        </w:tc>
        <w:tc>
          <w:tcPr>
            <w:tcW w:w="2499" w:type="dxa"/>
          </w:tcPr>
          <w:p w14:paraId="2F68CF2E" w14:textId="77777777" w:rsidR="00562721" w:rsidRDefault="00562721">
            <w:pPr>
              <w:pStyle w:val="TableParagraph"/>
              <w:spacing w:line="259" w:lineRule="exact"/>
              <w:ind w:left="108"/>
              <w:rPr>
                <w:sz w:val="24"/>
              </w:rPr>
            </w:pPr>
            <w:r>
              <w:rPr>
                <w:sz w:val="24"/>
              </w:rPr>
              <w:t>First</w:t>
            </w:r>
            <w:r>
              <w:rPr>
                <w:spacing w:val="-7"/>
                <w:sz w:val="24"/>
              </w:rPr>
              <w:t xml:space="preserve"> </w:t>
            </w:r>
            <w:r>
              <w:rPr>
                <w:spacing w:val="-2"/>
                <w:sz w:val="24"/>
              </w:rPr>
              <w:t>adult</w:t>
            </w:r>
          </w:p>
        </w:tc>
        <w:tc>
          <w:tcPr>
            <w:tcW w:w="2410" w:type="dxa"/>
          </w:tcPr>
          <w:p w14:paraId="62E0E2DD" w14:textId="77777777" w:rsidR="00562721" w:rsidRPr="0085780C" w:rsidRDefault="00562721">
            <w:pPr>
              <w:pStyle w:val="TableParagraph"/>
              <w:spacing w:line="259" w:lineRule="exact"/>
              <w:rPr>
                <w:sz w:val="24"/>
              </w:rPr>
            </w:pPr>
            <w:r w:rsidRPr="0085780C">
              <w:rPr>
                <w:sz w:val="24"/>
              </w:rPr>
              <w:t xml:space="preserve">$54 </w:t>
            </w:r>
            <w:r w:rsidRPr="0085780C">
              <w:rPr>
                <w:spacing w:val="-5"/>
                <w:sz w:val="24"/>
              </w:rPr>
              <w:t>643</w:t>
            </w:r>
          </w:p>
        </w:tc>
        <w:tc>
          <w:tcPr>
            <w:tcW w:w="2552" w:type="dxa"/>
          </w:tcPr>
          <w:p w14:paraId="7988E084" w14:textId="51B10D71" w:rsidR="00562721" w:rsidRPr="00752B58" w:rsidRDefault="00562721">
            <w:pPr>
              <w:pStyle w:val="TableParagraph"/>
              <w:spacing w:line="259" w:lineRule="exact"/>
              <w:rPr>
                <w:sz w:val="24"/>
              </w:rPr>
            </w:pPr>
            <w:r w:rsidRPr="00752B58">
              <w:rPr>
                <w:sz w:val="24"/>
              </w:rPr>
              <w:t>$58 905</w:t>
            </w:r>
          </w:p>
        </w:tc>
      </w:tr>
      <w:tr w:rsidR="00562721" w14:paraId="2589E6E1" w14:textId="131A2AA2" w:rsidTr="00B54EF1">
        <w:trPr>
          <w:trHeight w:val="385"/>
        </w:trPr>
        <w:tc>
          <w:tcPr>
            <w:tcW w:w="1186" w:type="dxa"/>
          </w:tcPr>
          <w:p w14:paraId="16113B04" w14:textId="77777777" w:rsidR="00562721" w:rsidRDefault="00562721">
            <w:pPr>
              <w:pStyle w:val="TableParagraph"/>
              <w:ind w:left="107"/>
              <w:rPr>
                <w:sz w:val="24"/>
              </w:rPr>
            </w:pPr>
            <w:r>
              <w:rPr>
                <w:sz w:val="24"/>
              </w:rPr>
              <w:t>2</w:t>
            </w:r>
          </w:p>
        </w:tc>
        <w:tc>
          <w:tcPr>
            <w:tcW w:w="2499" w:type="dxa"/>
          </w:tcPr>
          <w:p w14:paraId="2E11B39D" w14:textId="77777777" w:rsidR="00562721" w:rsidRDefault="00562721">
            <w:pPr>
              <w:pStyle w:val="TableParagraph"/>
              <w:ind w:left="108"/>
              <w:rPr>
                <w:sz w:val="24"/>
              </w:rPr>
            </w:pPr>
            <w:r>
              <w:rPr>
                <w:sz w:val="24"/>
              </w:rPr>
              <w:t>First</w:t>
            </w:r>
            <w:r>
              <w:rPr>
                <w:spacing w:val="-5"/>
                <w:sz w:val="24"/>
              </w:rPr>
              <w:t xml:space="preserve"> </w:t>
            </w:r>
            <w:r>
              <w:rPr>
                <w:sz w:val="24"/>
              </w:rPr>
              <w:t>sole</w:t>
            </w:r>
            <w:r>
              <w:rPr>
                <w:spacing w:val="-4"/>
                <w:sz w:val="24"/>
              </w:rPr>
              <w:t xml:space="preserve"> </w:t>
            </w:r>
            <w:r>
              <w:rPr>
                <w:spacing w:val="-2"/>
                <w:sz w:val="24"/>
              </w:rPr>
              <w:t>parent</w:t>
            </w:r>
          </w:p>
        </w:tc>
        <w:tc>
          <w:tcPr>
            <w:tcW w:w="2410" w:type="dxa"/>
          </w:tcPr>
          <w:p w14:paraId="7824597C" w14:textId="77777777" w:rsidR="00562721" w:rsidRPr="0085780C" w:rsidRDefault="00562721">
            <w:pPr>
              <w:pStyle w:val="TableParagraph"/>
              <w:rPr>
                <w:sz w:val="24"/>
              </w:rPr>
            </w:pPr>
            <w:r w:rsidRPr="0085780C">
              <w:rPr>
                <w:sz w:val="24"/>
              </w:rPr>
              <w:t xml:space="preserve">$57 </w:t>
            </w:r>
            <w:r w:rsidRPr="0085780C">
              <w:rPr>
                <w:spacing w:val="-5"/>
                <w:sz w:val="24"/>
              </w:rPr>
              <w:t>474</w:t>
            </w:r>
          </w:p>
        </w:tc>
        <w:tc>
          <w:tcPr>
            <w:tcW w:w="2552" w:type="dxa"/>
          </w:tcPr>
          <w:p w14:paraId="6DE233EF" w14:textId="3B8A0569" w:rsidR="00562721" w:rsidRPr="00752B58" w:rsidRDefault="00562721">
            <w:pPr>
              <w:pStyle w:val="TableParagraph"/>
              <w:rPr>
                <w:sz w:val="24"/>
              </w:rPr>
            </w:pPr>
            <w:r w:rsidRPr="00752B58">
              <w:rPr>
                <w:sz w:val="24"/>
              </w:rPr>
              <w:t>$61 957</w:t>
            </w:r>
          </w:p>
        </w:tc>
      </w:tr>
      <w:tr w:rsidR="00562721" w14:paraId="077F11C1" w14:textId="19EF42AD" w:rsidTr="00B54EF1">
        <w:trPr>
          <w:trHeight w:val="388"/>
        </w:trPr>
        <w:tc>
          <w:tcPr>
            <w:tcW w:w="1186" w:type="dxa"/>
          </w:tcPr>
          <w:p w14:paraId="366B10E4" w14:textId="77777777" w:rsidR="00562721" w:rsidRDefault="00562721">
            <w:pPr>
              <w:pStyle w:val="TableParagraph"/>
              <w:spacing w:line="259" w:lineRule="exact"/>
              <w:ind w:left="107"/>
              <w:rPr>
                <w:sz w:val="24"/>
              </w:rPr>
            </w:pPr>
            <w:r>
              <w:rPr>
                <w:sz w:val="24"/>
              </w:rPr>
              <w:t>3</w:t>
            </w:r>
          </w:p>
        </w:tc>
        <w:tc>
          <w:tcPr>
            <w:tcW w:w="2499" w:type="dxa"/>
          </w:tcPr>
          <w:p w14:paraId="4473DBC9" w14:textId="77777777" w:rsidR="00562721" w:rsidRDefault="00562721">
            <w:pPr>
              <w:pStyle w:val="TableParagraph"/>
              <w:spacing w:line="259" w:lineRule="exact"/>
              <w:ind w:left="108"/>
              <w:rPr>
                <w:sz w:val="24"/>
              </w:rPr>
            </w:pPr>
            <w:r>
              <w:rPr>
                <w:sz w:val="24"/>
              </w:rPr>
              <w:t>Each</w:t>
            </w:r>
            <w:r>
              <w:rPr>
                <w:spacing w:val="-2"/>
                <w:sz w:val="24"/>
              </w:rPr>
              <w:t xml:space="preserve"> </w:t>
            </w:r>
            <w:r>
              <w:rPr>
                <w:sz w:val="24"/>
              </w:rPr>
              <w:t>additional</w:t>
            </w:r>
            <w:r>
              <w:rPr>
                <w:spacing w:val="-2"/>
                <w:sz w:val="24"/>
              </w:rPr>
              <w:t xml:space="preserve"> adult</w:t>
            </w:r>
          </w:p>
        </w:tc>
        <w:tc>
          <w:tcPr>
            <w:tcW w:w="2410" w:type="dxa"/>
          </w:tcPr>
          <w:p w14:paraId="2BC38982" w14:textId="77777777" w:rsidR="00562721" w:rsidRPr="0085780C" w:rsidRDefault="00562721">
            <w:pPr>
              <w:pStyle w:val="TableParagraph"/>
              <w:spacing w:line="259" w:lineRule="exact"/>
              <w:rPr>
                <w:sz w:val="24"/>
              </w:rPr>
            </w:pPr>
            <w:r w:rsidRPr="0085780C">
              <w:rPr>
                <w:sz w:val="24"/>
              </w:rPr>
              <w:t xml:space="preserve">$20 </w:t>
            </w:r>
            <w:r w:rsidRPr="0085780C">
              <w:rPr>
                <w:spacing w:val="-5"/>
                <w:sz w:val="24"/>
              </w:rPr>
              <w:t>905</w:t>
            </w:r>
          </w:p>
        </w:tc>
        <w:tc>
          <w:tcPr>
            <w:tcW w:w="2552" w:type="dxa"/>
          </w:tcPr>
          <w:p w14:paraId="0ADD9B3A" w14:textId="6F4E06FE" w:rsidR="00562721" w:rsidRPr="00752B58" w:rsidRDefault="00562721">
            <w:pPr>
              <w:pStyle w:val="TableParagraph"/>
              <w:spacing w:line="259" w:lineRule="exact"/>
              <w:rPr>
                <w:sz w:val="24"/>
              </w:rPr>
            </w:pPr>
            <w:r w:rsidRPr="00752B58">
              <w:rPr>
                <w:sz w:val="24"/>
              </w:rPr>
              <w:t>$22 536</w:t>
            </w:r>
          </w:p>
        </w:tc>
      </w:tr>
      <w:tr w:rsidR="00295A2E" w14:paraId="65780B9E" w14:textId="7298B245" w:rsidTr="00B54EF1">
        <w:trPr>
          <w:trHeight w:val="70"/>
        </w:trPr>
        <w:tc>
          <w:tcPr>
            <w:tcW w:w="1186" w:type="dxa"/>
          </w:tcPr>
          <w:p w14:paraId="30D8BE34" w14:textId="1D372183" w:rsidR="00295A2E" w:rsidRPr="006D26A0" w:rsidRDefault="00295A2E" w:rsidP="00295A2E">
            <w:pPr>
              <w:pStyle w:val="TableParagraph"/>
              <w:ind w:left="107"/>
              <w:rPr>
                <w:sz w:val="24"/>
              </w:rPr>
            </w:pPr>
            <w:r w:rsidRPr="006D26A0">
              <w:rPr>
                <w:sz w:val="24"/>
              </w:rPr>
              <w:t>4</w:t>
            </w:r>
          </w:p>
        </w:tc>
        <w:tc>
          <w:tcPr>
            <w:tcW w:w="2499" w:type="dxa"/>
          </w:tcPr>
          <w:p w14:paraId="0605A75D" w14:textId="70DAB264" w:rsidR="00295A2E" w:rsidRPr="006D26A0" w:rsidRDefault="00295A2E" w:rsidP="00295A2E">
            <w:pPr>
              <w:pStyle w:val="TableParagraph"/>
              <w:ind w:left="108"/>
              <w:rPr>
                <w:sz w:val="24"/>
              </w:rPr>
            </w:pPr>
            <w:r w:rsidRPr="006D26A0">
              <w:rPr>
                <w:sz w:val="24"/>
              </w:rPr>
              <w:t>Each</w:t>
            </w:r>
            <w:r w:rsidRPr="006D26A0">
              <w:rPr>
                <w:spacing w:val="-3"/>
                <w:sz w:val="24"/>
              </w:rPr>
              <w:t xml:space="preserve"> </w:t>
            </w:r>
            <w:r w:rsidRPr="006D26A0">
              <w:rPr>
                <w:spacing w:val="-2"/>
                <w:sz w:val="24"/>
              </w:rPr>
              <w:t>child</w:t>
            </w:r>
          </w:p>
        </w:tc>
        <w:tc>
          <w:tcPr>
            <w:tcW w:w="2410" w:type="dxa"/>
          </w:tcPr>
          <w:p w14:paraId="21F23F6D" w14:textId="09A5F671" w:rsidR="00295A2E" w:rsidRPr="006D26A0" w:rsidRDefault="00295A2E" w:rsidP="00295A2E">
            <w:pPr>
              <w:pStyle w:val="TableParagraph"/>
              <w:rPr>
                <w:sz w:val="24"/>
              </w:rPr>
            </w:pPr>
            <w:r w:rsidRPr="006D26A0">
              <w:rPr>
                <w:sz w:val="24"/>
              </w:rPr>
              <w:t xml:space="preserve">$18 </w:t>
            </w:r>
            <w:r w:rsidRPr="006D26A0">
              <w:rPr>
                <w:spacing w:val="-5"/>
                <w:sz w:val="24"/>
              </w:rPr>
              <w:t>127</w:t>
            </w:r>
          </w:p>
        </w:tc>
        <w:tc>
          <w:tcPr>
            <w:tcW w:w="2552" w:type="dxa"/>
          </w:tcPr>
          <w:p w14:paraId="66FBF5BA" w14:textId="0045BEDF" w:rsidR="00295A2E" w:rsidRPr="006D26A0" w:rsidRDefault="00295A2E" w:rsidP="00295A2E">
            <w:pPr>
              <w:pStyle w:val="TableParagraph"/>
              <w:rPr>
                <w:sz w:val="24"/>
              </w:rPr>
            </w:pPr>
            <w:r w:rsidRPr="006D26A0">
              <w:rPr>
                <w:sz w:val="24"/>
              </w:rPr>
              <w:t>$19 541</w:t>
            </w:r>
          </w:p>
        </w:tc>
      </w:tr>
    </w:tbl>
    <w:p w14:paraId="49906893" w14:textId="77777777" w:rsidR="00DD3D91" w:rsidRDefault="00DD3D91">
      <w:pPr>
        <w:pStyle w:val="BodyText"/>
        <w:spacing w:before="11"/>
        <w:ind w:left="0" w:firstLine="0"/>
        <w:rPr>
          <w:sz w:val="25"/>
        </w:rPr>
      </w:pPr>
    </w:p>
    <w:p w14:paraId="44089F33" w14:textId="440F3553" w:rsidR="00DD3D91" w:rsidRPr="00B54EF1" w:rsidRDefault="003241D2" w:rsidP="003241D2">
      <w:pPr>
        <w:widowControl/>
        <w:autoSpaceDE/>
        <w:autoSpaceDN/>
        <w:spacing w:before="300"/>
        <w:rPr>
          <w:rFonts w:ascii="Arial" w:hAnsi="Arial" w:cs="Arial"/>
          <w:b/>
          <w:bCs/>
          <w:sz w:val="24"/>
          <w:szCs w:val="20"/>
          <w:lang w:val="en-AU"/>
        </w:rPr>
      </w:pPr>
      <w:r>
        <w:rPr>
          <w:rFonts w:ascii="Arial" w:hAnsi="Arial" w:cs="Arial"/>
          <w:b/>
          <w:bCs/>
          <w:sz w:val="24"/>
          <w:szCs w:val="20"/>
          <w:lang w:val="en-AU"/>
        </w:rPr>
        <w:lastRenderedPageBreak/>
        <w:t>5</w:t>
      </w:r>
      <w:r>
        <w:rPr>
          <w:rFonts w:ascii="Arial" w:hAnsi="Arial" w:cs="Arial"/>
          <w:b/>
          <w:bCs/>
          <w:sz w:val="24"/>
          <w:szCs w:val="20"/>
          <w:lang w:val="en-AU"/>
        </w:rPr>
        <w:tab/>
      </w:r>
      <w:r w:rsidR="00D441DE" w:rsidRPr="00B54EF1">
        <w:rPr>
          <w:rFonts w:ascii="Arial" w:hAnsi="Arial" w:cs="Arial"/>
          <w:b/>
          <w:bCs/>
          <w:sz w:val="24"/>
          <w:szCs w:val="20"/>
          <w:lang w:val="en-AU"/>
        </w:rPr>
        <w:t>Eligibility criteria if tenant information changes—Act, s 13A (5) (a)</w:t>
      </w:r>
    </w:p>
    <w:p w14:paraId="19D05287" w14:textId="77777777" w:rsidR="00DD3D91" w:rsidRDefault="00D441DE" w:rsidP="00FE7B5D">
      <w:pPr>
        <w:pStyle w:val="ListParagraph"/>
        <w:numPr>
          <w:ilvl w:val="0"/>
          <w:numId w:val="2"/>
        </w:numPr>
        <w:tabs>
          <w:tab w:val="left" w:pos="860"/>
          <w:tab w:val="left" w:pos="861"/>
        </w:tabs>
        <w:ind w:left="720"/>
        <w:rPr>
          <w:sz w:val="24"/>
        </w:rPr>
      </w:pPr>
      <w:r>
        <w:rPr>
          <w:sz w:val="24"/>
        </w:rPr>
        <w:t>This</w:t>
      </w:r>
      <w:r>
        <w:rPr>
          <w:spacing w:val="-4"/>
          <w:sz w:val="24"/>
        </w:rPr>
        <w:t xml:space="preserve"> </w:t>
      </w:r>
      <w:r>
        <w:rPr>
          <w:sz w:val="24"/>
        </w:rPr>
        <w:t>section</w:t>
      </w:r>
      <w:r>
        <w:rPr>
          <w:spacing w:val="-4"/>
          <w:sz w:val="24"/>
        </w:rPr>
        <w:t xml:space="preserve"> </w:t>
      </w:r>
      <w:r>
        <w:rPr>
          <w:sz w:val="24"/>
        </w:rPr>
        <w:t>applies</w:t>
      </w:r>
      <w:r>
        <w:rPr>
          <w:spacing w:val="-3"/>
          <w:sz w:val="24"/>
        </w:rPr>
        <w:t xml:space="preserve"> </w:t>
      </w:r>
      <w:r>
        <w:rPr>
          <w:spacing w:val="-5"/>
          <w:sz w:val="24"/>
        </w:rPr>
        <w:t>if—</w:t>
      </w:r>
    </w:p>
    <w:p w14:paraId="67FAC734" w14:textId="048E6A7A" w:rsidR="00DD3D91" w:rsidRDefault="00D441DE" w:rsidP="00B54EF1">
      <w:pPr>
        <w:pStyle w:val="ListParagraph"/>
        <w:numPr>
          <w:ilvl w:val="1"/>
          <w:numId w:val="2"/>
        </w:numPr>
        <w:ind w:left="1440" w:right="94" w:hanging="720"/>
        <w:rPr>
          <w:sz w:val="24"/>
        </w:rPr>
      </w:pPr>
      <w:r w:rsidRPr="00DF6825">
        <w:rPr>
          <w:sz w:val="24"/>
        </w:rPr>
        <w:t>the</w:t>
      </w:r>
      <w:r w:rsidRPr="00DF6825">
        <w:rPr>
          <w:spacing w:val="-5"/>
          <w:sz w:val="24"/>
        </w:rPr>
        <w:t xml:space="preserve"> </w:t>
      </w:r>
      <w:r w:rsidRPr="00DF6825">
        <w:rPr>
          <w:sz w:val="24"/>
        </w:rPr>
        <w:t>owner</w:t>
      </w:r>
      <w:r w:rsidRPr="00DF6825">
        <w:rPr>
          <w:spacing w:val="-4"/>
          <w:sz w:val="24"/>
        </w:rPr>
        <w:t xml:space="preserve"> </w:t>
      </w:r>
      <w:r w:rsidRPr="00DF6825">
        <w:rPr>
          <w:sz w:val="24"/>
        </w:rPr>
        <w:t>of</w:t>
      </w:r>
      <w:r w:rsidRPr="00DF6825">
        <w:rPr>
          <w:spacing w:val="-4"/>
          <w:sz w:val="24"/>
        </w:rPr>
        <w:t xml:space="preserve"> </w:t>
      </w:r>
      <w:r w:rsidRPr="00DF6825">
        <w:rPr>
          <w:sz w:val="24"/>
        </w:rPr>
        <w:t>a</w:t>
      </w:r>
      <w:r w:rsidRPr="00DF6825">
        <w:rPr>
          <w:spacing w:val="-5"/>
          <w:sz w:val="24"/>
        </w:rPr>
        <w:t xml:space="preserve"> </w:t>
      </w:r>
      <w:r w:rsidRPr="00DF6825">
        <w:rPr>
          <w:sz w:val="24"/>
        </w:rPr>
        <w:t>parcel</w:t>
      </w:r>
      <w:r w:rsidRPr="00DF6825">
        <w:rPr>
          <w:spacing w:val="-4"/>
          <w:sz w:val="24"/>
        </w:rPr>
        <w:t xml:space="preserve"> </w:t>
      </w:r>
      <w:r w:rsidRPr="00DF6825">
        <w:rPr>
          <w:sz w:val="24"/>
        </w:rPr>
        <w:t>of</w:t>
      </w:r>
      <w:r w:rsidRPr="00DF6825">
        <w:rPr>
          <w:spacing w:val="-4"/>
          <w:sz w:val="24"/>
        </w:rPr>
        <w:t xml:space="preserve"> </w:t>
      </w:r>
      <w:r w:rsidRPr="00DF6825">
        <w:rPr>
          <w:sz w:val="24"/>
        </w:rPr>
        <w:t>land</w:t>
      </w:r>
      <w:r w:rsidRPr="00DF6825">
        <w:rPr>
          <w:spacing w:val="-4"/>
          <w:sz w:val="24"/>
        </w:rPr>
        <w:t xml:space="preserve"> </w:t>
      </w:r>
      <w:r w:rsidRPr="00DF6825">
        <w:rPr>
          <w:sz w:val="24"/>
        </w:rPr>
        <w:t>has</w:t>
      </w:r>
      <w:r w:rsidRPr="00DF6825">
        <w:rPr>
          <w:spacing w:val="-4"/>
          <w:sz w:val="24"/>
        </w:rPr>
        <w:t xml:space="preserve"> </w:t>
      </w:r>
      <w:r w:rsidRPr="00DF6825">
        <w:rPr>
          <w:sz w:val="24"/>
        </w:rPr>
        <w:t>previously</w:t>
      </w:r>
      <w:r w:rsidRPr="00DF6825">
        <w:rPr>
          <w:spacing w:val="-4"/>
          <w:sz w:val="24"/>
        </w:rPr>
        <w:t xml:space="preserve"> </w:t>
      </w:r>
      <w:r w:rsidRPr="00DF6825">
        <w:rPr>
          <w:sz w:val="24"/>
        </w:rPr>
        <w:t>been</w:t>
      </w:r>
      <w:r w:rsidRPr="00DF6825">
        <w:rPr>
          <w:spacing w:val="-2"/>
          <w:sz w:val="24"/>
        </w:rPr>
        <w:t xml:space="preserve"> </w:t>
      </w:r>
      <w:r w:rsidRPr="00DF6825">
        <w:rPr>
          <w:sz w:val="24"/>
        </w:rPr>
        <w:t>granted</w:t>
      </w:r>
      <w:r w:rsidRPr="00DF6825">
        <w:rPr>
          <w:spacing w:val="-4"/>
          <w:sz w:val="24"/>
        </w:rPr>
        <w:t xml:space="preserve"> </w:t>
      </w:r>
      <w:r w:rsidRPr="00DF6825">
        <w:rPr>
          <w:sz w:val="24"/>
        </w:rPr>
        <w:t>an exemption under the Act, section 13A;</w:t>
      </w:r>
      <w:r>
        <w:rPr>
          <w:sz w:val="24"/>
        </w:rPr>
        <w:t xml:space="preserve"> and</w:t>
      </w:r>
    </w:p>
    <w:p w14:paraId="083F596E" w14:textId="135B93BA" w:rsidR="004B5568" w:rsidRDefault="004B5568" w:rsidP="00B54EF1">
      <w:pPr>
        <w:pStyle w:val="ListParagraph"/>
        <w:numPr>
          <w:ilvl w:val="1"/>
          <w:numId w:val="2"/>
        </w:numPr>
        <w:ind w:left="1440" w:hanging="720"/>
        <w:rPr>
          <w:sz w:val="24"/>
        </w:rPr>
      </w:pPr>
      <w:r>
        <w:rPr>
          <w:sz w:val="24"/>
        </w:rPr>
        <w:t>the parcel of land is rented under a residential tenancy agreement;</w:t>
      </w:r>
    </w:p>
    <w:p w14:paraId="1AB8FEA5" w14:textId="3C399614" w:rsidR="00DD3D91" w:rsidRDefault="00D441DE" w:rsidP="00B54EF1">
      <w:pPr>
        <w:pStyle w:val="ListParagraph"/>
        <w:numPr>
          <w:ilvl w:val="1"/>
          <w:numId w:val="2"/>
        </w:numPr>
        <w:ind w:left="1440" w:hanging="720"/>
        <w:rPr>
          <w:sz w:val="24"/>
        </w:rPr>
      </w:pPr>
      <w:r>
        <w:rPr>
          <w:sz w:val="24"/>
        </w:rPr>
        <w:t>the</w:t>
      </w:r>
      <w:r>
        <w:rPr>
          <w:spacing w:val="-3"/>
          <w:sz w:val="24"/>
        </w:rPr>
        <w:t xml:space="preserve"> </w:t>
      </w:r>
      <w:r>
        <w:rPr>
          <w:sz w:val="24"/>
        </w:rPr>
        <w:t>owner</w:t>
      </w:r>
      <w:r>
        <w:rPr>
          <w:spacing w:val="-3"/>
          <w:sz w:val="24"/>
        </w:rPr>
        <w:t xml:space="preserve"> </w:t>
      </w:r>
      <w:r>
        <w:rPr>
          <w:sz w:val="24"/>
        </w:rPr>
        <w:t>satisfies</w:t>
      </w:r>
      <w:r>
        <w:rPr>
          <w:spacing w:val="-2"/>
          <w:sz w:val="24"/>
        </w:rPr>
        <w:t xml:space="preserve"> </w:t>
      </w:r>
      <w:r>
        <w:rPr>
          <w:sz w:val="24"/>
        </w:rPr>
        <w:t>the</w:t>
      </w:r>
      <w:r>
        <w:rPr>
          <w:spacing w:val="-2"/>
          <w:sz w:val="24"/>
        </w:rPr>
        <w:t xml:space="preserve"> </w:t>
      </w:r>
      <w:r>
        <w:rPr>
          <w:sz w:val="24"/>
        </w:rPr>
        <w:t>criteria</w:t>
      </w:r>
      <w:r>
        <w:rPr>
          <w:spacing w:val="-2"/>
          <w:sz w:val="24"/>
        </w:rPr>
        <w:t xml:space="preserve"> </w:t>
      </w:r>
      <w:r>
        <w:rPr>
          <w:sz w:val="24"/>
        </w:rPr>
        <w:t>mentioned</w:t>
      </w:r>
      <w:r>
        <w:rPr>
          <w:spacing w:val="-3"/>
          <w:sz w:val="24"/>
        </w:rPr>
        <w:t xml:space="preserve"> </w:t>
      </w:r>
      <w:r>
        <w:rPr>
          <w:sz w:val="24"/>
        </w:rPr>
        <w:t>in section</w:t>
      </w:r>
      <w:r>
        <w:rPr>
          <w:spacing w:val="-3"/>
          <w:sz w:val="24"/>
        </w:rPr>
        <w:t xml:space="preserve"> </w:t>
      </w:r>
      <w:r>
        <w:rPr>
          <w:sz w:val="24"/>
        </w:rPr>
        <w:t>4</w:t>
      </w:r>
      <w:r>
        <w:rPr>
          <w:spacing w:val="-2"/>
          <w:sz w:val="24"/>
        </w:rPr>
        <w:t xml:space="preserve"> </w:t>
      </w:r>
      <w:r>
        <w:rPr>
          <w:sz w:val="24"/>
        </w:rPr>
        <w:t>(a)</w:t>
      </w:r>
      <w:r>
        <w:rPr>
          <w:spacing w:val="-2"/>
          <w:sz w:val="24"/>
        </w:rPr>
        <w:t xml:space="preserve"> </w:t>
      </w:r>
      <w:r>
        <w:rPr>
          <w:sz w:val="24"/>
        </w:rPr>
        <w:t>and</w:t>
      </w:r>
      <w:r>
        <w:rPr>
          <w:spacing w:val="-1"/>
          <w:sz w:val="24"/>
        </w:rPr>
        <w:t xml:space="preserve"> </w:t>
      </w:r>
      <w:r>
        <w:rPr>
          <w:sz w:val="24"/>
        </w:rPr>
        <w:t>(b);</w:t>
      </w:r>
      <w:r>
        <w:rPr>
          <w:spacing w:val="-2"/>
          <w:sz w:val="24"/>
        </w:rPr>
        <w:t xml:space="preserve"> </w:t>
      </w:r>
      <w:r>
        <w:rPr>
          <w:spacing w:val="-5"/>
          <w:sz w:val="24"/>
        </w:rPr>
        <w:t>and</w:t>
      </w:r>
    </w:p>
    <w:p w14:paraId="164725F1" w14:textId="6BCAAD3C" w:rsidR="00DD3D91" w:rsidRDefault="00D441DE" w:rsidP="00B54EF1">
      <w:pPr>
        <w:pStyle w:val="ListParagraph"/>
        <w:numPr>
          <w:ilvl w:val="1"/>
          <w:numId w:val="2"/>
        </w:numPr>
        <w:ind w:left="1440" w:right="236" w:hanging="720"/>
        <w:rPr>
          <w:sz w:val="24"/>
        </w:rPr>
      </w:pPr>
      <w:r>
        <w:rPr>
          <w:sz w:val="24"/>
        </w:rPr>
        <w:t xml:space="preserve">the tenant </w:t>
      </w:r>
      <w:r w:rsidR="00EF54C7">
        <w:rPr>
          <w:sz w:val="24"/>
        </w:rPr>
        <w:t xml:space="preserve">is asked </w:t>
      </w:r>
      <w:r>
        <w:rPr>
          <w:sz w:val="24"/>
        </w:rPr>
        <w:t>to give information</w:t>
      </w:r>
      <w:r w:rsidR="002775D6">
        <w:rPr>
          <w:sz w:val="24"/>
        </w:rPr>
        <w:t xml:space="preserve"> needed</w:t>
      </w:r>
      <w:r w:rsidR="002775D6">
        <w:rPr>
          <w:spacing w:val="-4"/>
          <w:sz w:val="24"/>
        </w:rPr>
        <w:t xml:space="preserve"> </w:t>
      </w:r>
      <w:r w:rsidR="002775D6">
        <w:rPr>
          <w:sz w:val="24"/>
        </w:rPr>
        <w:t>to assess the combined annual gross income for a year</w:t>
      </w:r>
      <w:r>
        <w:rPr>
          <w:sz w:val="24"/>
        </w:rPr>
        <w:t xml:space="preserve"> in 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standard</w:t>
      </w:r>
      <w:r>
        <w:rPr>
          <w:spacing w:val="-5"/>
          <w:sz w:val="24"/>
        </w:rPr>
        <w:t xml:space="preserve"> </w:t>
      </w:r>
      <w:r>
        <w:rPr>
          <w:sz w:val="24"/>
        </w:rPr>
        <w:t>residential</w:t>
      </w:r>
      <w:r>
        <w:rPr>
          <w:spacing w:val="-5"/>
          <w:sz w:val="24"/>
        </w:rPr>
        <w:t xml:space="preserve"> </w:t>
      </w:r>
      <w:r>
        <w:rPr>
          <w:sz w:val="24"/>
        </w:rPr>
        <w:t>tenancy</w:t>
      </w:r>
      <w:r>
        <w:rPr>
          <w:spacing w:val="-5"/>
          <w:sz w:val="24"/>
        </w:rPr>
        <w:t xml:space="preserve"> </w:t>
      </w:r>
      <w:r>
        <w:rPr>
          <w:sz w:val="24"/>
        </w:rPr>
        <w:t>terms,</w:t>
      </w:r>
      <w:r>
        <w:rPr>
          <w:spacing w:val="-5"/>
          <w:sz w:val="24"/>
        </w:rPr>
        <w:t xml:space="preserve"> </w:t>
      </w:r>
      <w:r>
        <w:rPr>
          <w:sz w:val="24"/>
        </w:rPr>
        <w:t>clause</w:t>
      </w:r>
      <w:r>
        <w:rPr>
          <w:spacing w:val="-7"/>
          <w:sz w:val="24"/>
        </w:rPr>
        <w:t xml:space="preserve"> </w:t>
      </w:r>
      <w:r>
        <w:rPr>
          <w:sz w:val="24"/>
        </w:rPr>
        <w:t xml:space="preserve">110; </w:t>
      </w:r>
      <w:r>
        <w:rPr>
          <w:spacing w:val="-4"/>
          <w:sz w:val="24"/>
        </w:rPr>
        <w:t>and</w:t>
      </w:r>
    </w:p>
    <w:p w14:paraId="42875A9A" w14:textId="77777777" w:rsidR="00DD3D91" w:rsidRDefault="00D441DE" w:rsidP="00B54EF1">
      <w:pPr>
        <w:pStyle w:val="ListParagraph"/>
        <w:numPr>
          <w:ilvl w:val="1"/>
          <w:numId w:val="2"/>
        </w:numPr>
        <w:ind w:left="1440" w:hanging="720"/>
        <w:rPr>
          <w:sz w:val="24"/>
        </w:rPr>
      </w:pPr>
      <w:r>
        <w:rPr>
          <w:spacing w:val="-2"/>
          <w:sz w:val="24"/>
        </w:rPr>
        <w:t>either—</w:t>
      </w:r>
    </w:p>
    <w:p w14:paraId="5DABADCB" w14:textId="0749D175" w:rsidR="00DD3D91" w:rsidRDefault="00D441DE" w:rsidP="00B54EF1">
      <w:pPr>
        <w:pStyle w:val="ListParagraph"/>
        <w:numPr>
          <w:ilvl w:val="2"/>
          <w:numId w:val="2"/>
        </w:numPr>
        <w:tabs>
          <w:tab w:val="left" w:pos="2408"/>
          <w:tab w:val="left" w:pos="2409"/>
        </w:tabs>
        <w:ind w:left="2086" w:hanging="646"/>
        <w:rPr>
          <w:sz w:val="24"/>
        </w:rPr>
      </w:pPr>
      <w:r>
        <w:rPr>
          <w:sz w:val="24"/>
        </w:rPr>
        <w:t>the</w:t>
      </w:r>
      <w:r>
        <w:rPr>
          <w:spacing w:val="-4"/>
          <w:sz w:val="24"/>
        </w:rPr>
        <w:t xml:space="preserve"> </w:t>
      </w:r>
      <w:r>
        <w:rPr>
          <w:sz w:val="24"/>
        </w:rPr>
        <w:t>tenant</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give</w:t>
      </w:r>
      <w:r>
        <w:rPr>
          <w:spacing w:val="-5"/>
          <w:sz w:val="24"/>
        </w:rPr>
        <w:t xml:space="preserve"> </w:t>
      </w:r>
      <w:r>
        <w:rPr>
          <w:sz w:val="24"/>
        </w:rPr>
        <w:t>the</w:t>
      </w:r>
      <w:r>
        <w:rPr>
          <w:spacing w:val="-4"/>
          <w:sz w:val="24"/>
        </w:rPr>
        <w:t xml:space="preserve"> </w:t>
      </w:r>
      <w:r>
        <w:rPr>
          <w:sz w:val="24"/>
        </w:rPr>
        <w:t>information</w:t>
      </w:r>
      <w:r>
        <w:rPr>
          <w:spacing w:val="-2"/>
          <w:sz w:val="24"/>
        </w:rPr>
        <w:t xml:space="preserve"> </w:t>
      </w:r>
      <w:r>
        <w:rPr>
          <w:sz w:val="24"/>
        </w:rPr>
        <w:t>needed</w:t>
      </w:r>
      <w:r>
        <w:rPr>
          <w:spacing w:val="-4"/>
          <w:sz w:val="24"/>
        </w:rPr>
        <w:t xml:space="preserve"> </w:t>
      </w:r>
      <w:r>
        <w:rPr>
          <w:sz w:val="24"/>
        </w:rPr>
        <w:t xml:space="preserve">to assess the combined </w:t>
      </w:r>
      <w:r w:rsidR="002775D6">
        <w:rPr>
          <w:sz w:val="24"/>
        </w:rPr>
        <w:t xml:space="preserve">annual </w:t>
      </w:r>
      <w:r>
        <w:rPr>
          <w:sz w:val="24"/>
        </w:rPr>
        <w:t>gross income for a year; or</w:t>
      </w:r>
    </w:p>
    <w:p w14:paraId="118A41AC" w14:textId="753E07CD" w:rsidR="00522E82" w:rsidRPr="00756554" w:rsidRDefault="00D441DE" w:rsidP="00B54EF1">
      <w:pPr>
        <w:pStyle w:val="ListParagraph"/>
        <w:numPr>
          <w:ilvl w:val="2"/>
          <w:numId w:val="2"/>
        </w:numPr>
        <w:tabs>
          <w:tab w:val="left" w:pos="2408"/>
          <w:tab w:val="left" w:pos="2409"/>
        </w:tabs>
        <w:ind w:left="2086" w:right="236" w:hanging="646"/>
        <w:rPr>
          <w:sz w:val="24"/>
        </w:rPr>
      </w:pPr>
      <w:r>
        <w:rPr>
          <w:sz w:val="24"/>
        </w:rPr>
        <w:t>the</w:t>
      </w:r>
      <w:r>
        <w:rPr>
          <w:spacing w:val="-4"/>
          <w:sz w:val="24"/>
        </w:rPr>
        <w:t xml:space="preserve"> </w:t>
      </w:r>
      <w:r>
        <w:rPr>
          <w:sz w:val="24"/>
        </w:rPr>
        <w:t>information</w:t>
      </w:r>
      <w:r>
        <w:rPr>
          <w:spacing w:val="-4"/>
          <w:sz w:val="24"/>
        </w:rPr>
        <w:t xml:space="preserve"> </w:t>
      </w:r>
      <w:r>
        <w:rPr>
          <w:sz w:val="24"/>
        </w:rPr>
        <w:t>given</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tenant</w:t>
      </w:r>
      <w:r>
        <w:rPr>
          <w:spacing w:val="-3"/>
          <w:sz w:val="24"/>
        </w:rPr>
        <w:t xml:space="preserve"> </w:t>
      </w:r>
      <w:r>
        <w:rPr>
          <w:sz w:val="24"/>
        </w:rPr>
        <w:t>shows</w:t>
      </w:r>
      <w:r>
        <w:rPr>
          <w:spacing w:val="-3"/>
          <w:sz w:val="24"/>
        </w:rPr>
        <w:t xml:space="preserve"> </w:t>
      </w:r>
      <w:r>
        <w:rPr>
          <w:sz w:val="24"/>
        </w:rPr>
        <w:t>that</w:t>
      </w:r>
      <w:r>
        <w:rPr>
          <w:spacing w:val="-3"/>
          <w:sz w:val="24"/>
        </w:rPr>
        <w:t xml:space="preserve"> </w:t>
      </w:r>
      <w:r>
        <w:rPr>
          <w:sz w:val="24"/>
        </w:rPr>
        <w:t xml:space="preserve">the </w:t>
      </w:r>
      <w:r w:rsidR="002775D6">
        <w:rPr>
          <w:sz w:val="24"/>
        </w:rPr>
        <w:t xml:space="preserve">combined annual </w:t>
      </w:r>
      <w:r>
        <w:rPr>
          <w:sz w:val="24"/>
        </w:rPr>
        <w:t xml:space="preserve">gross income for a year exceeds the amount determined </w:t>
      </w:r>
      <w:r w:rsidRPr="00756554">
        <w:rPr>
          <w:sz w:val="24"/>
        </w:rPr>
        <w:t xml:space="preserve">under section 4 </w:t>
      </w:r>
      <w:r w:rsidR="00F24EF5">
        <w:rPr>
          <w:sz w:val="24"/>
        </w:rPr>
        <w:t>(c)</w:t>
      </w:r>
      <w:r w:rsidRPr="00756554">
        <w:rPr>
          <w:sz w:val="24"/>
        </w:rPr>
        <w:t>.</w:t>
      </w:r>
    </w:p>
    <w:p w14:paraId="47F2C03E" w14:textId="45DB2707" w:rsidR="00DD3D91" w:rsidRDefault="00756554" w:rsidP="00FE7B5D">
      <w:pPr>
        <w:pStyle w:val="ListParagraph"/>
        <w:numPr>
          <w:ilvl w:val="0"/>
          <w:numId w:val="2"/>
        </w:numPr>
        <w:tabs>
          <w:tab w:val="left" w:pos="860"/>
          <w:tab w:val="left" w:pos="861"/>
        </w:tabs>
        <w:ind w:left="720" w:right="380"/>
        <w:rPr>
          <w:sz w:val="24"/>
        </w:rPr>
      </w:pPr>
      <w:r>
        <w:rPr>
          <w:sz w:val="24"/>
        </w:rPr>
        <w:t>Notwithstanding</w:t>
      </w:r>
      <w:r w:rsidR="00D441DE">
        <w:rPr>
          <w:spacing w:val="-4"/>
          <w:sz w:val="24"/>
        </w:rPr>
        <w:t xml:space="preserve"> </w:t>
      </w:r>
      <w:r w:rsidR="00D441DE">
        <w:rPr>
          <w:sz w:val="24"/>
        </w:rPr>
        <w:t>section</w:t>
      </w:r>
      <w:r w:rsidR="00D441DE">
        <w:rPr>
          <w:spacing w:val="-2"/>
          <w:sz w:val="24"/>
        </w:rPr>
        <w:t xml:space="preserve"> </w:t>
      </w:r>
      <w:r w:rsidR="00D441DE">
        <w:rPr>
          <w:sz w:val="24"/>
        </w:rPr>
        <w:t>4</w:t>
      </w:r>
      <w:r w:rsidR="00F24EF5">
        <w:rPr>
          <w:sz w:val="24"/>
        </w:rPr>
        <w:t xml:space="preserve"> (c)</w:t>
      </w:r>
      <w:r w:rsidR="00D441DE">
        <w:rPr>
          <w:sz w:val="24"/>
        </w:rPr>
        <w:t>,</w:t>
      </w:r>
      <w:r w:rsidR="00D441DE">
        <w:rPr>
          <w:spacing w:val="-3"/>
          <w:sz w:val="24"/>
        </w:rPr>
        <w:t xml:space="preserve"> </w:t>
      </w:r>
      <w:r w:rsidR="00D441DE">
        <w:rPr>
          <w:sz w:val="24"/>
        </w:rPr>
        <w:t>the</w:t>
      </w:r>
      <w:r w:rsidR="00D441DE">
        <w:rPr>
          <w:spacing w:val="-3"/>
          <w:sz w:val="24"/>
        </w:rPr>
        <w:t xml:space="preserve"> </w:t>
      </w:r>
      <w:r w:rsidR="00D441DE">
        <w:rPr>
          <w:sz w:val="24"/>
        </w:rPr>
        <w:t>owner</w:t>
      </w:r>
      <w:r w:rsidR="00D441DE">
        <w:rPr>
          <w:spacing w:val="-4"/>
          <w:sz w:val="24"/>
        </w:rPr>
        <w:t xml:space="preserve"> </w:t>
      </w:r>
      <w:r w:rsidR="00D441DE">
        <w:rPr>
          <w:sz w:val="24"/>
        </w:rPr>
        <w:t>will</w:t>
      </w:r>
      <w:r w:rsidR="00D441DE">
        <w:rPr>
          <w:spacing w:val="-3"/>
          <w:sz w:val="24"/>
        </w:rPr>
        <w:t xml:space="preserve"> </w:t>
      </w:r>
      <w:r w:rsidR="00D441DE">
        <w:rPr>
          <w:sz w:val="24"/>
        </w:rPr>
        <w:t>satisfy</w:t>
      </w:r>
      <w:r w:rsidR="00D441DE">
        <w:rPr>
          <w:spacing w:val="-3"/>
          <w:sz w:val="24"/>
        </w:rPr>
        <w:t xml:space="preserve"> </w:t>
      </w:r>
      <w:r w:rsidR="00D441DE">
        <w:rPr>
          <w:sz w:val="24"/>
        </w:rPr>
        <w:t>the</w:t>
      </w:r>
      <w:r w:rsidR="00D441DE">
        <w:rPr>
          <w:spacing w:val="-4"/>
          <w:sz w:val="24"/>
        </w:rPr>
        <w:t xml:space="preserve"> </w:t>
      </w:r>
      <w:r w:rsidR="00D441DE">
        <w:rPr>
          <w:sz w:val="24"/>
        </w:rPr>
        <w:t>criteria</w:t>
      </w:r>
      <w:r w:rsidR="00D441DE">
        <w:rPr>
          <w:spacing w:val="-5"/>
          <w:sz w:val="24"/>
        </w:rPr>
        <w:t xml:space="preserve"> </w:t>
      </w:r>
      <w:r w:rsidR="00D441DE">
        <w:rPr>
          <w:sz w:val="24"/>
        </w:rPr>
        <w:t>to</w:t>
      </w:r>
      <w:r w:rsidR="00D441DE">
        <w:rPr>
          <w:spacing w:val="-3"/>
          <w:sz w:val="24"/>
        </w:rPr>
        <w:t xml:space="preserve"> </w:t>
      </w:r>
      <w:r w:rsidR="00D441DE">
        <w:rPr>
          <w:sz w:val="24"/>
        </w:rPr>
        <w:t>be</w:t>
      </w:r>
      <w:r w:rsidR="00D441DE">
        <w:rPr>
          <w:spacing w:val="-3"/>
          <w:sz w:val="24"/>
        </w:rPr>
        <w:t xml:space="preserve"> </w:t>
      </w:r>
      <w:r w:rsidR="00D441DE">
        <w:rPr>
          <w:sz w:val="24"/>
        </w:rPr>
        <w:t>eligible</w:t>
      </w:r>
      <w:r w:rsidR="00D441DE">
        <w:rPr>
          <w:spacing w:val="-4"/>
          <w:sz w:val="24"/>
        </w:rPr>
        <w:t xml:space="preserve"> </w:t>
      </w:r>
      <w:r w:rsidR="00D441DE">
        <w:rPr>
          <w:sz w:val="24"/>
        </w:rPr>
        <w:t>for</w:t>
      </w:r>
      <w:r w:rsidR="00D441DE">
        <w:rPr>
          <w:spacing w:val="-3"/>
          <w:sz w:val="24"/>
        </w:rPr>
        <w:t xml:space="preserve"> </w:t>
      </w:r>
      <w:r w:rsidR="00D441DE">
        <w:rPr>
          <w:sz w:val="24"/>
        </w:rPr>
        <w:t>an exemption under the Act, section 13A if</w:t>
      </w:r>
      <w:r w:rsidR="007A25C9">
        <w:rPr>
          <w:sz w:val="24"/>
        </w:rPr>
        <w:t xml:space="preserve"> the commissioner is satisfied that </w:t>
      </w:r>
      <w:r w:rsidR="00522E82">
        <w:rPr>
          <w:sz w:val="24"/>
        </w:rPr>
        <w:t xml:space="preserve">all reasonable steps have been taken to ensure that the parcel is rented to an eligible </w:t>
      </w:r>
      <w:r w:rsidR="00EF54C7">
        <w:rPr>
          <w:sz w:val="24"/>
        </w:rPr>
        <w:t>tenant including</w:t>
      </w:r>
      <w:r w:rsidR="00D441DE">
        <w:rPr>
          <w:sz w:val="24"/>
        </w:rPr>
        <w:t>—</w:t>
      </w:r>
    </w:p>
    <w:p w14:paraId="46C5F871" w14:textId="13DFC2F6" w:rsidR="00DD3D91" w:rsidRDefault="00D441DE" w:rsidP="00B54EF1">
      <w:pPr>
        <w:pStyle w:val="ListParagraph"/>
        <w:numPr>
          <w:ilvl w:val="1"/>
          <w:numId w:val="2"/>
        </w:numPr>
        <w:tabs>
          <w:tab w:val="left" w:pos="1700"/>
          <w:tab w:val="left" w:pos="1701"/>
        </w:tabs>
        <w:spacing w:line="242" w:lineRule="auto"/>
        <w:ind w:left="1440" w:right="379" w:hanging="720"/>
        <w:rPr>
          <w:sz w:val="24"/>
        </w:rPr>
      </w:pPr>
      <w:r>
        <w:rPr>
          <w:sz w:val="24"/>
        </w:rPr>
        <w:t>as soon as reasonably practicable after a circumstance mentioned in section 5 (1) (d), t</w:t>
      </w:r>
      <w:r w:rsidR="00307552">
        <w:rPr>
          <w:sz w:val="24"/>
        </w:rPr>
        <w:t xml:space="preserve">he </w:t>
      </w:r>
      <w:r>
        <w:rPr>
          <w:sz w:val="24"/>
        </w:rPr>
        <w:t>tenant is given</w:t>
      </w:r>
      <w:r>
        <w:rPr>
          <w:spacing w:val="-3"/>
          <w:sz w:val="24"/>
        </w:rPr>
        <w:t xml:space="preserve"> </w:t>
      </w:r>
      <w:r>
        <w:rPr>
          <w:sz w:val="24"/>
        </w:rPr>
        <w:t>a</w:t>
      </w:r>
      <w:r>
        <w:rPr>
          <w:spacing w:val="-3"/>
          <w:sz w:val="24"/>
        </w:rPr>
        <w:t xml:space="preserve"> </w:t>
      </w:r>
      <w:r>
        <w:rPr>
          <w:sz w:val="24"/>
        </w:rPr>
        <w:t>notice</w:t>
      </w:r>
      <w:r>
        <w:rPr>
          <w:spacing w:val="-5"/>
          <w:sz w:val="24"/>
        </w:rPr>
        <w:t xml:space="preserve"> </w:t>
      </w:r>
      <w:r>
        <w:rPr>
          <w:sz w:val="24"/>
        </w:rPr>
        <w:t>to</w:t>
      </w:r>
      <w:r>
        <w:rPr>
          <w:spacing w:val="-3"/>
          <w:sz w:val="24"/>
        </w:rPr>
        <w:t xml:space="preserve"> </w:t>
      </w:r>
      <w:r>
        <w:rPr>
          <w:sz w:val="24"/>
        </w:rPr>
        <w:t>vacate</w:t>
      </w:r>
      <w:r>
        <w:rPr>
          <w:spacing w:val="-4"/>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 standard residential tenancy terms, clause 111 or clause 112 as applicable; and</w:t>
      </w:r>
    </w:p>
    <w:p w14:paraId="24E75D98" w14:textId="132807FC" w:rsidR="00DD3D91" w:rsidRDefault="00D441DE" w:rsidP="00B54EF1">
      <w:pPr>
        <w:pStyle w:val="ListParagraph"/>
        <w:numPr>
          <w:ilvl w:val="1"/>
          <w:numId w:val="2"/>
        </w:numPr>
        <w:tabs>
          <w:tab w:val="left" w:pos="1700"/>
          <w:tab w:val="left" w:pos="1701"/>
        </w:tabs>
        <w:ind w:left="1440" w:right="94" w:hanging="720"/>
        <w:rPr>
          <w:sz w:val="24"/>
        </w:rPr>
      </w:pPr>
      <w:r>
        <w:rPr>
          <w:sz w:val="24"/>
        </w:rPr>
        <w:t>if the tenant does not vacate the premises in accordance with the notice to vacate—as soon as reasonably practica</w:t>
      </w:r>
      <w:r w:rsidR="00653B2D">
        <w:rPr>
          <w:sz w:val="24"/>
        </w:rPr>
        <w:t>b</w:t>
      </w:r>
      <w:r>
        <w:rPr>
          <w:sz w:val="24"/>
        </w:rPr>
        <w:t>l</w:t>
      </w:r>
      <w:r w:rsidR="00653B2D">
        <w:rPr>
          <w:sz w:val="24"/>
        </w:rPr>
        <w:t>e</w:t>
      </w:r>
      <w:r>
        <w:rPr>
          <w:sz w:val="24"/>
        </w:rPr>
        <w:t>, an application is made for a termination and</w:t>
      </w:r>
      <w:r>
        <w:rPr>
          <w:spacing w:val="-4"/>
          <w:sz w:val="24"/>
        </w:rPr>
        <w:t xml:space="preserve"> </w:t>
      </w:r>
      <w:r>
        <w:rPr>
          <w:sz w:val="24"/>
        </w:rPr>
        <w:t>possession</w:t>
      </w:r>
      <w:r>
        <w:rPr>
          <w:spacing w:val="-4"/>
          <w:sz w:val="24"/>
        </w:rPr>
        <w:t xml:space="preserve"> </w:t>
      </w:r>
      <w:r>
        <w:rPr>
          <w:sz w:val="24"/>
        </w:rPr>
        <w:t>order</w:t>
      </w:r>
      <w:r>
        <w:rPr>
          <w:spacing w:val="-4"/>
          <w:sz w:val="24"/>
        </w:rPr>
        <w:t xml:space="preserve"> </w:t>
      </w:r>
      <w:r>
        <w:rPr>
          <w:sz w:val="24"/>
        </w:rPr>
        <w:t>under</w:t>
      </w:r>
      <w:r>
        <w:rPr>
          <w:spacing w:val="-4"/>
          <w:sz w:val="24"/>
        </w:rPr>
        <w:t xml:space="preserve"> </w:t>
      </w:r>
      <w:r>
        <w:rPr>
          <w:sz w:val="24"/>
        </w:rPr>
        <w:t>the</w:t>
      </w:r>
      <w:r>
        <w:rPr>
          <w:spacing w:val="-6"/>
          <w:sz w:val="24"/>
        </w:rPr>
        <w:t xml:space="preserve"> </w:t>
      </w:r>
      <w:r>
        <w:rPr>
          <w:sz w:val="24"/>
        </w:rPr>
        <w:t>Residential</w:t>
      </w:r>
      <w:r>
        <w:rPr>
          <w:spacing w:val="-4"/>
          <w:sz w:val="24"/>
        </w:rPr>
        <w:t xml:space="preserve"> </w:t>
      </w:r>
      <w:r>
        <w:rPr>
          <w:sz w:val="24"/>
        </w:rPr>
        <w:t>Tenancies</w:t>
      </w:r>
      <w:r>
        <w:rPr>
          <w:spacing w:val="-4"/>
          <w:sz w:val="24"/>
        </w:rPr>
        <w:t xml:space="preserve"> </w:t>
      </w:r>
      <w:r>
        <w:rPr>
          <w:sz w:val="24"/>
        </w:rPr>
        <w:t>Act,</w:t>
      </w:r>
      <w:r>
        <w:rPr>
          <w:spacing w:val="-4"/>
          <w:sz w:val="24"/>
        </w:rPr>
        <w:t xml:space="preserve"> </w:t>
      </w:r>
      <w:r>
        <w:rPr>
          <w:sz w:val="24"/>
        </w:rPr>
        <w:t>section</w:t>
      </w:r>
      <w:r>
        <w:rPr>
          <w:spacing w:val="-3"/>
          <w:sz w:val="24"/>
        </w:rPr>
        <w:t xml:space="preserve"> </w:t>
      </w:r>
      <w:r>
        <w:rPr>
          <w:sz w:val="24"/>
        </w:rPr>
        <w:t>47.</w:t>
      </w:r>
    </w:p>
    <w:p w14:paraId="78BC0EB8" w14:textId="77777777" w:rsidR="00DD3D91" w:rsidRDefault="00D441DE" w:rsidP="00FE7B5D">
      <w:pPr>
        <w:pStyle w:val="ListParagraph"/>
        <w:numPr>
          <w:ilvl w:val="0"/>
          <w:numId w:val="2"/>
        </w:numPr>
        <w:tabs>
          <w:tab w:val="left" w:pos="860"/>
          <w:tab w:val="left" w:pos="861"/>
        </w:tabs>
        <w:ind w:left="720"/>
        <w:rPr>
          <w:sz w:val="24"/>
        </w:rPr>
      </w:pPr>
      <w:r>
        <w:rPr>
          <w:sz w:val="24"/>
        </w:rPr>
        <w:t>In</w:t>
      </w:r>
      <w:r>
        <w:rPr>
          <w:spacing w:val="-6"/>
          <w:sz w:val="24"/>
        </w:rPr>
        <w:t xml:space="preserve"> </w:t>
      </w:r>
      <w:r>
        <w:rPr>
          <w:sz w:val="24"/>
        </w:rPr>
        <w:t>this</w:t>
      </w:r>
      <w:r>
        <w:rPr>
          <w:spacing w:val="-5"/>
          <w:sz w:val="24"/>
        </w:rPr>
        <w:t xml:space="preserve"> </w:t>
      </w:r>
      <w:r>
        <w:rPr>
          <w:spacing w:val="-2"/>
          <w:sz w:val="24"/>
        </w:rPr>
        <w:t>section:</w:t>
      </w:r>
    </w:p>
    <w:p w14:paraId="6EF6F03A" w14:textId="6275C40F" w:rsidR="00A51A68" w:rsidRDefault="00D441DE" w:rsidP="00B54EF1">
      <w:pPr>
        <w:spacing w:before="140"/>
        <w:ind w:left="720"/>
        <w:rPr>
          <w:b/>
          <w:i/>
          <w:sz w:val="24"/>
          <w:szCs w:val="24"/>
        </w:rPr>
      </w:pPr>
      <w:r>
        <w:rPr>
          <w:b/>
          <w:i/>
          <w:sz w:val="24"/>
        </w:rPr>
        <w:t>standard</w:t>
      </w:r>
      <w:r>
        <w:rPr>
          <w:b/>
          <w:i/>
          <w:spacing w:val="-5"/>
          <w:sz w:val="24"/>
        </w:rPr>
        <w:t xml:space="preserve"> </w:t>
      </w:r>
      <w:r>
        <w:rPr>
          <w:b/>
          <w:i/>
          <w:sz w:val="24"/>
        </w:rPr>
        <w:t>residential</w:t>
      </w:r>
      <w:r>
        <w:rPr>
          <w:b/>
          <w:i/>
          <w:spacing w:val="-7"/>
          <w:sz w:val="24"/>
        </w:rPr>
        <w:t xml:space="preserve"> </w:t>
      </w:r>
      <w:r>
        <w:rPr>
          <w:b/>
          <w:i/>
          <w:sz w:val="24"/>
        </w:rPr>
        <w:t>tenancy</w:t>
      </w:r>
      <w:r>
        <w:rPr>
          <w:b/>
          <w:i/>
          <w:spacing w:val="-6"/>
          <w:sz w:val="24"/>
        </w:rPr>
        <w:t xml:space="preserve"> </w:t>
      </w:r>
      <w:r>
        <w:rPr>
          <w:b/>
          <w:i/>
          <w:sz w:val="24"/>
        </w:rPr>
        <w:t>terms</w:t>
      </w:r>
      <w:r>
        <w:rPr>
          <w:sz w:val="24"/>
        </w:rPr>
        <w:t>—see</w:t>
      </w:r>
      <w:r>
        <w:rPr>
          <w:spacing w:val="-6"/>
          <w:sz w:val="24"/>
        </w:rPr>
        <w:t xml:space="preserve"> </w:t>
      </w:r>
      <w:r>
        <w:rPr>
          <w:sz w:val="24"/>
        </w:rPr>
        <w:t>the</w:t>
      </w:r>
      <w:r>
        <w:rPr>
          <w:spacing w:val="-5"/>
          <w:sz w:val="24"/>
        </w:rPr>
        <w:t xml:space="preserve"> </w:t>
      </w:r>
      <w:r>
        <w:rPr>
          <w:sz w:val="24"/>
        </w:rPr>
        <w:t>Residential</w:t>
      </w:r>
      <w:r>
        <w:rPr>
          <w:spacing w:val="-5"/>
          <w:sz w:val="24"/>
        </w:rPr>
        <w:t xml:space="preserve"> </w:t>
      </w:r>
      <w:r>
        <w:rPr>
          <w:sz w:val="24"/>
        </w:rPr>
        <w:t>Tenancies</w:t>
      </w:r>
      <w:r>
        <w:rPr>
          <w:spacing w:val="-5"/>
          <w:sz w:val="24"/>
        </w:rPr>
        <w:t xml:space="preserve"> </w:t>
      </w:r>
      <w:r>
        <w:rPr>
          <w:sz w:val="24"/>
        </w:rPr>
        <w:t xml:space="preserve">Act, </w:t>
      </w:r>
      <w:r>
        <w:rPr>
          <w:spacing w:val="-2"/>
          <w:sz w:val="24"/>
        </w:rPr>
        <w:t>dictionary.</w:t>
      </w:r>
    </w:p>
    <w:p w14:paraId="4583FDC4" w14:textId="18D2EDBB" w:rsidR="00D441DE" w:rsidRPr="00D441DE" w:rsidRDefault="00D441DE" w:rsidP="00B54EF1">
      <w:pPr>
        <w:spacing w:before="140"/>
        <w:ind w:left="720"/>
        <w:rPr>
          <w:spacing w:val="-2"/>
          <w:sz w:val="24"/>
          <w:szCs w:val="24"/>
        </w:rPr>
      </w:pPr>
      <w:r w:rsidRPr="00D441DE">
        <w:rPr>
          <w:b/>
          <w:i/>
          <w:sz w:val="24"/>
          <w:szCs w:val="24"/>
        </w:rPr>
        <w:t>termination and possession order</w:t>
      </w:r>
      <w:r w:rsidRPr="00D441DE">
        <w:rPr>
          <w:bCs/>
          <w:iCs/>
          <w:sz w:val="24"/>
          <w:szCs w:val="24"/>
        </w:rPr>
        <w:t>—see the Residential Tenancies Act, dictionary.</w:t>
      </w:r>
    </w:p>
    <w:p w14:paraId="71D8AB21" w14:textId="674D3AD5" w:rsidR="00DD3D91" w:rsidRPr="00B54EF1" w:rsidRDefault="003241D2" w:rsidP="003241D2">
      <w:pPr>
        <w:widowControl/>
        <w:autoSpaceDE/>
        <w:autoSpaceDN/>
        <w:spacing w:before="300"/>
        <w:rPr>
          <w:rFonts w:ascii="Arial" w:hAnsi="Arial" w:cs="Arial"/>
          <w:b/>
          <w:bCs/>
          <w:sz w:val="24"/>
          <w:szCs w:val="20"/>
          <w:lang w:val="en-AU"/>
        </w:rPr>
      </w:pPr>
      <w:r>
        <w:rPr>
          <w:rFonts w:ascii="Arial" w:hAnsi="Arial" w:cs="Arial"/>
          <w:b/>
          <w:bCs/>
          <w:sz w:val="24"/>
          <w:szCs w:val="20"/>
          <w:lang w:val="en-AU"/>
        </w:rPr>
        <w:t>6</w:t>
      </w:r>
      <w:r>
        <w:rPr>
          <w:rFonts w:ascii="Arial" w:hAnsi="Arial" w:cs="Arial"/>
          <w:b/>
          <w:bCs/>
          <w:sz w:val="24"/>
          <w:szCs w:val="20"/>
          <w:lang w:val="en-AU"/>
        </w:rPr>
        <w:tab/>
      </w:r>
      <w:r w:rsidR="00D441DE" w:rsidRPr="00B54EF1">
        <w:rPr>
          <w:rFonts w:ascii="Arial" w:hAnsi="Arial" w:cs="Arial"/>
          <w:b/>
          <w:bCs/>
          <w:sz w:val="24"/>
          <w:szCs w:val="20"/>
          <w:lang w:val="en-AU"/>
        </w:rPr>
        <w:t>Maximum number of parcels—Act, s 13A (5) (b) (i)</w:t>
      </w:r>
    </w:p>
    <w:p w14:paraId="2029FED6" w14:textId="44256D49" w:rsidR="00DD3D91" w:rsidRDefault="00D441DE" w:rsidP="00FE7B5D">
      <w:pPr>
        <w:pStyle w:val="ListParagraph"/>
        <w:numPr>
          <w:ilvl w:val="0"/>
          <w:numId w:val="1"/>
        </w:numPr>
        <w:tabs>
          <w:tab w:val="left" w:pos="860"/>
          <w:tab w:val="left" w:pos="861"/>
        </w:tabs>
        <w:ind w:left="720" w:right="236"/>
        <w:rPr>
          <w:sz w:val="24"/>
        </w:rPr>
      </w:pPr>
      <w:r>
        <w:rPr>
          <w:sz w:val="24"/>
        </w:rPr>
        <w:t>For</w:t>
      </w:r>
      <w:r>
        <w:rPr>
          <w:spacing w:val="-3"/>
          <w:sz w:val="24"/>
        </w:rPr>
        <w:t xml:space="preserve"> </w:t>
      </w:r>
      <w:r>
        <w:rPr>
          <w:sz w:val="24"/>
        </w:rPr>
        <w:t>the</w:t>
      </w:r>
      <w:r>
        <w:rPr>
          <w:spacing w:val="-5"/>
          <w:sz w:val="24"/>
        </w:rPr>
        <w:t xml:space="preserve"> </w:t>
      </w:r>
      <w:r>
        <w:rPr>
          <w:sz w:val="24"/>
        </w:rPr>
        <w:t>Act,</w:t>
      </w:r>
      <w:r>
        <w:rPr>
          <w:spacing w:val="-2"/>
          <w:sz w:val="24"/>
        </w:rPr>
        <w:t xml:space="preserve"> </w:t>
      </w:r>
      <w:r>
        <w:rPr>
          <w:sz w:val="24"/>
        </w:rPr>
        <w:t>section</w:t>
      </w:r>
      <w:r>
        <w:rPr>
          <w:spacing w:val="-3"/>
          <w:sz w:val="24"/>
        </w:rPr>
        <w:t xml:space="preserve"> </w:t>
      </w:r>
      <w:r>
        <w:rPr>
          <w:sz w:val="24"/>
        </w:rPr>
        <w:t>13A</w:t>
      </w:r>
      <w:r>
        <w:rPr>
          <w:spacing w:val="-2"/>
          <w:sz w:val="24"/>
        </w:rPr>
        <w:t xml:space="preserve"> </w:t>
      </w:r>
      <w:r>
        <w:rPr>
          <w:sz w:val="24"/>
        </w:rPr>
        <w:t>(5)</w:t>
      </w:r>
      <w:r>
        <w:rPr>
          <w:spacing w:val="-5"/>
          <w:sz w:val="24"/>
        </w:rPr>
        <w:t xml:space="preserve"> </w:t>
      </w:r>
      <w:r>
        <w:rPr>
          <w:sz w:val="24"/>
        </w:rPr>
        <w:t>(b)</w:t>
      </w:r>
      <w:r>
        <w:rPr>
          <w:spacing w:val="-3"/>
          <w:sz w:val="24"/>
        </w:rPr>
        <w:t xml:space="preserve"> </w:t>
      </w:r>
      <w:r>
        <w:rPr>
          <w:sz w:val="24"/>
        </w:rPr>
        <w:t>(i),</w:t>
      </w:r>
      <w:r>
        <w:rPr>
          <w:spacing w:val="-3"/>
          <w:sz w:val="24"/>
        </w:rPr>
        <w:t xml:space="preserve"> </w:t>
      </w:r>
      <w:r>
        <w:rPr>
          <w:sz w:val="24"/>
        </w:rPr>
        <w:t>the</w:t>
      </w:r>
      <w:r>
        <w:rPr>
          <w:spacing w:val="-3"/>
          <w:sz w:val="24"/>
        </w:rPr>
        <w:t xml:space="preserve"> </w:t>
      </w:r>
      <w:r>
        <w:rPr>
          <w:sz w:val="24"/>
        </w:rPr>
        <w:t>total</w:t>
      </w:r>
      <w:r>
        <w:rPr>
          <w:spacing w:val="-3"/>
          <w:sz w:val="24"/>
        </w:rPr>
        <w:t xml:space="preserve"> </w:t>
      </w:r>
      <w:r>
        <w:rPr>
          <w:sz w:val="24"/>
        </w:rPr>
        <w:t>number</w:t>
      </w:r>
      <w:r>
        <w:rPr>
          <w:spacing w:val="-5"/>
          <w:sz w:val="24"/>
        </w:rPr>
        <w:t xml:space="preserve"> </w:t>
      </w:r>
      <w:r>
        <w:rPr>
          <w:sz w:val="24"/>
        </w:rPr>
        <w:t>of</w:t>
      </w:r>
      <w:r>
        <w:rPr>
          <w:spacing w:val="-3"/>
          <w:sz w:val="24"/>
        </w:rPr>
        <w:t xml:space="preserve"> </w:t>
      </w:r>
      <w:r>
        <w:rPr>
          <w:sz w:val="24"/>
        </w:rPr>
        <w:t>parcels</w:t>
      </w:r>
      <w:r>
        <w:rPr>
          <w:spacing w:val="-1"/>
          <w:sz w:val="24"/>
        </w:rPr>
        <w:t xml:space="preserve"> </w:t>
      </w:r>
      <w:r w:rsidR="00045948">
        <w:rPr>
          <w:spacing w:val="-1"/>
          <w:sz w:val="24"/>
        </w:rPr>
        <w:t xml:space="preserve">of land </w:t>
      </w:r>
      <w:r>
        <w:rPr>
          <w:sz w:val="24"/>
        </w:rPr>
        <w:t>entitled</w:t>
      </w:r>
      <w:r>
        <w:rPr>
          <w:spacing w:val="-3"/>
          <w:sz w:val="24"/>
        </w:rPr>
        <w:t xml:space="preserve"> </w:t>
      </w:r>
      <w:r>
        <w:rPr>
          <w:sz w:val="24"/>
        </w:rPr>
        <w:t>to</w:t>
      </w:r>
      <w:r>
        <w:rPr>
          <w:spacing w:val="-3"/>
          <w:sz w:val="24"/>
        </w:rPr>
        <w:t xml:space="preserve"> </w:t>
      </w:r>
      <w:r>
        <w:rPr>
          <w:sz w:val="24"/>
        </w:rPr>
        <w:t>an exemption under the Act, section 13A is 250.</w:t>
      </w:r>
    </w:p>
    <w:p w14:paraId="06221650" w14:textId="51DA8121" w:rsidR="00DD3D91" w:rsidRDefault="00D441DE" w:rsidP="00FE7B5D">
      <w:pPr>
        <w:pStyle w:val="ListParagraph"/>
        <w:numPr>
          <w:ilvl w:val="0"/>
          <w:numId w:val="1"/>
        </w:numPr>
        <w:tabs>
          <w:tab w:val="left" w:pos="848"/>
          <w:tab w:val="left" w:pos="849"/>
        </w:tabs>
        <w:ind w:left="720"/>
        <w:rPr>
          <w:sz w:val="24"/>
        </w:rPr>
      </w:pPr>
      <w:r>
        <w:rPr>
          <w:sz w:val="24"/>
        </w:rPr>
        <w:t>In</w:t>
      </w:r>
      <w:r>
        <w:rPr>
          <w:spacing w:val="-2"/>
          <w:sz w:val="24"/>
        </w:rPr>
        <w:t xml:space="preserve"> </w:t>
      </w:r>
      <w:r>
        <w:rPr>
          <w:sz w:val="24"/>
        </w:rPr>
        <w:t>calculating</w:t>
      </w:r>
      <w:r>
        <w:rPr>
          <w:spacing w:val="-4"/>
          <w:sz w:val="24"/>
        </w:rPr>
        <w:t xml:space="preserve"> </w:t>
      </w:r>
      <w:r>
        <w:rPr>
          <w:sz w:val="24"/>
        </w:rPr>
        <w:t>the</w:t>
      </w:r>
      <w:r>
        <w:rPr>
          <w:spacing w:val="-4"/>
          <w:sz w:val="24"/>
        </w:rPr>
        <w:t xml:space="preserve"> </w:t>
      </w:r>
      <w:r>
        <w:rPr>
          <w:sz w:val="24"/>
        </w:rPr>
        <w:t>total</w:t>
      </w:r>
      <w:r>
        <w:rPr>
          <w:spacing w:val="-4"/>
          <w:sz w:val="24"/>
        </w:rPr>
        <w:t xml:space="preserve"> </w:t>
      </w:r>
      <w:r>
        <w:rPr>
          <w:sz w:val="24"/>
        </w:rPr>
        <w:t>number</w:t>
      </w:r>
      <w:r>
        <w:rPr>
          <w:spacing w:val="-5"/>
          <w:sz w:val="24"/>
        </w:rPr>
        <w:t xml:space="preserve"> </w:t>
      </w:r>
      <w:r>
        <w:rPr>
          <w:sz w:val="24"/>
        </w:rPr>
        <w:t>of</w:t>
      </w:r>
      <w:r>
        <w:rPr>
          <w:spacing w:val="-4"/>
          <w:sz w:val="24"/>
        </w:rPr>
        <w:t xml:space="preserve"> </w:t>
      </w:r>
      <w:r>
        <w:rPr>
          <w:sz w:val="24"/>
        </w:rPr>
        <w:t>parcels</w:t>
      </w:r>
      <w:r>
        <w:rPr>
          <w:spacing w:val="-3"/>
          <w:sz w:val="24"/>
        </w:rPr>
        <w:t xml:space="preserve"> </w:t>
      </w:r>
      <w:r>
        <w:rPr>
          <w:sz w:val="24"/>
        </w:rPr>
        <w:t>of</w:t>
      </w:r>
      <w:r>
        <w:rPr>
          <w:spacing w:val="-3"/>
          <w:sz w:val="24"/>
        </w:rPr>
        <w:t xml:space="preserve"> </w:t>
      </w:r>
      <w:r>
        <w:rPr>
          <w:sz w:val="24"/>
        </w:rPr>
        <w:t>land</w:t>
      </w:r>
      <w:r>
        <w:rPr>
          <w:spacing w:val="-2"/>
          <w:sz w:val="24"/>
        </w:rPr>
        <w:t xml:space="preserve"> </w:t>
      </w:r>
      <w:r>
        <w:rPr>
          <w:sz w:val="24"/>
        </w:rPr>
        <w:t>for</w:t>
      </w:r>
      <w:r>
        <w:rPr>
          <w:spacing w:val="-3"/>
          <w:sz w:val="24"/>
        </w:rPr>
        <w:t xml:space="preserve"> </w:t>
      </w:r>
      <w:r>
        <w:rPr>
          <w:sz w:val="24"/>
        </w:rPr>
        <w:t>subsection</w:t>
      </w:r>
      <w:r>
        <w:rPr>
          <w:spacing w:val="-3"/>
          <w:sz w:val="24"/>
        </w:rPr>
        <w:t xml:space="preserve"> </w:t>
      </w:r>
      <w:r>
        <w:rPr>
          <w:sz w:val="24"/>
        </w:rPr>
        <w:t>(1),</w:t>
      </w:r>
      <w:r>
        <w:rPr>
          <w:spacing w:val="-2"/>
          <w:sz w:val="24"/>
        </w:rPr>
        <w:t xml:space="preserve"> </w:t>
      </w:r>
      <w:r>
        <w:rPr>
          <w:sz w:val="24"/>
        </w:rPr>
        <w:t>and any parcel of land exempted from land tax under the Act, section 13A must be included in the total, regardless of whether the parcel of land is currently exempt from land tax under that section.</w:t>
      </w:r>
    </w:p>
    <w:p w14:paraId="6C9F8207" w14:textId="16D11AB5" w:rsidR="00DD3D91" w:rsidRPr="00B54EF1" w:rsidRDefault="003241D2" w:rsidP="003241D2">
      <w:pPr>
        <w:keepNext/>
        <w:widowControl/>
        <w:autoSpaceDE/>
        <w:autoSpaceDN/>
        <w:spacing w:before="300"/>
        <w:rPr>
          <w:rFonts w:ascii="Arial" w:hAnsi="Arial" w:cs="Arial"/>
          <w:b/>
          <w:bCs/>
          <w:sz w:val="24"/>
          <w:szCs w:val="20"/>
          <w:lang w:val="en-AU"/>
        </w:rPr>
      </w:pPr>
      <w:r>
        <w:rPr>
          <w:rFonts w:ascii="Arial" w:hAnsi="Arial" w:cs="Arial"/>
          <w:b/>
          <w:bCs/>
          <w:sz w:val="24"/>
          <w:szCs w:val="20"/>
          <w:lang w:val="en-AU"/>
        </w:rPr>
        <w:lastRenderedPageBreak/>
        <w:t>7</w:t>
      </w:r>
      <w:r>
        <w:rPr>
          <w:rFonts w:ascii="Arial" w:hAnsi="Arial" w:cs="Arial"/>
          <w:b/>
          <w:bCs/>
          <w:sz w:val="24"/>
          <w:szCs w:val="20"/>
          <w:lang w:val="en-AU"/>
        </w:rPr>
        <w:tab/>
      </w:r>
      <w:r w:rsidR="00D441DE" w:rsidRPr="00B54EF1">
        <w:rPr>
          <w:rFonts w:ascii="Arial" w:hAnsi="Arial" w:cs="Arial"/>
          <w:b/>
          <w:bCs/>
          <w:sz w:val="24"/>
          <w:szCs w:val="20"/>
          <w:lang w:val="en-AU"/>
        </w:rPr>
        <w:t>Revocation</w:t>
      </w:r>
    </w:p>
    <w:p w14:paraId="3E4C3463" w14:textId="5D020C62" w:rsidR="00DD3D91" w:rsidRDefault="00D441DE" w:rsidP="00B54EF1">
      <w:pPr>
        <w:spacing w:before="140"/>
        <w:ind w:left="720"/>
        <w:rPr>
          <w:sz w:val="24"/>
        </w:rPr>
      </w:pPr>
      <w:r>
        <w:rPr>
          <w:sz w:val="24"/>
        </w:rPr>
        <w:t>This</w:t>
      </w:r>
      <w:r>
        <w:rPr>
          <w:spacing w:val="-5"/>
          <w:sz w:val="24"/>
        </w:rPr>
        <w:t xml:space="preserve"> </w:t>
      </w:r>
      <w:r>
        <w:rPr>
          <w:sz w:val="24"/>
        </w:rPr>
        <w:t>instrument</w:t>
      </w:r>
      <w:r>
        <w:rPr>
          <w:spacing w:val="-5"/>
          <w:sz w:val="24"/>
        </w:rPr>
        <w:t xml:space="preserve"> </w:t>
      </w:r>
      <w:r>
        <w:rPr>
          <w:sz w:val="24"/>
        </w:rPr>
        <w:t>revokes</w:t>
      </w:r>
      <w:r>
        <w:rPr>
          <w:spacing w:val="-4"/>
          <w:sz w:val="24"/>
        </w:rPr>
        <w:t xml:space="preserve"> </w:t>
      </w:r>
      <w:r>
        <w:rPr>
          <w:sz w:val="24"/>
        </w:rPr>
        <w:t>the</w:t>
      </w:r>
      <w:r>
        <w:rPr>
          <w:spacing w:val="-5"/>
          <w:sz w:val="24"/>
        </w:rPr>
        <w:t xml:space="preserve"> </w:t>
      </w:r>
      <w:r>
        <w:rPr>
          <w:i/>
          <w:sz w:val="24"/>
        </w:rPr>
        <w:t>Land</w:t>
      </w:r>
      <w:r>
        <w:rPr>
          <w:i/>
          <w:spacing w:val="-4"/>
          <w:sz w:val="24"/>
        </w:rPr>
        <w:t xml:space="preserve"> </w:t>
      </w:r>
      <w:r>
        <w:rPr>
          <w:i/>
          <w:sz w:val="24"/>
        </w:rPr>
        <w:t>Tax</w:t>
      </w:r>
      <w:r>
        <w:rPr>
          <w:i/>
          <w:spacing w:val="-5"/>
          <w:sz w:val="24"/>
        </w:rPr>
        <w:t xml:space="preserve"> </w:t>
      </w:r>
      <w:r>
        <w:rPr>
          <w:i/>
          <w:sz w:val="24"/>
        </w:rPr>
        <w:t>(Affordable</w:t>
      </w:r>
      <w:r>
        <w:rPr>
          <w:i/>
          <w:spacing w:val="-5"/>
          <w:sz w:val="24"/>
        </w:rPr>
        <w:t xml:space="preserve"> </w:t>
      </w:r>
      <w:r>
        <w:rPr>
          <w:i/>
          <w:sz w:val="24"/>
        </w:rPr>
        <w:t>Community</w:t>
      </w:r>
      <w:r>
        <w:rPr>
          <w:i/>
          <w:spacing w:val="-5"/>
          <w:sz w:val="24"/>
        </w:rPr>
        <w:t xml:space="preserve"> </w:t>
      </w:r>
      <w:r>
        <w:rPr>
          <w:i/>
          <w:sz w:val="24"/>
        </w:rPr>
        <w:t>Housing) Determination 202</w:t>
      </w:r>
      <w:r w:rsidR="008918F8">
        <w:rPr>
          <w:i/>
          <w:sz w:val="24"/>
        </w:rPr>
        <w:t>3</w:t>
      </w:r>
      <w:r>
        <w:rPr>
          <w:i/>
          <w:sz w:val="24"/>
        </w:rPr>
        <w:t xml:space="preserve"> </w:t>
      </w:r>
      <w:r>
        <w:rPr>
          <w:sz w:val="24"/>
        </w:rPr>
        <w:t>(DI202</w:t>
      </w:r>
      <w:r w:rsidR="0085780C">
        <w:rPr>
          <w:sz w:val="24"/>
        </w:rPr>
        <w:t>3</w:t>
      </w:r>
      <w:r>
        <w:rPr>
          <w:sz w:val="24"/>
        </w:rPr>
        <w:t>-</w:t>
      </w:r>
      <w:r w:rsidR="0085780C">
        <w:rPr>
          <w:sz w:val="24"/>
        </w:rPr>
        <w:t>34</w:t>
      </w:r>
      <w:r>
        <w:rPr>
          <w:sz w:val="24"/>
        </w:rPr>
        <w:t>).</w:t>
      </w:r>
    </w:p>
    <w:p w14:paraId="4698ADEC" w14:textId="69EBCA83" w:rsidR="00487642" w:rsidRPr="00B54EF1" w:rsidRDefault="003241D2" w:rsidP="003241D2">
      <w:pPr>
        <w:widowControl/>
        <w:autoSpaceDE/>
        <w:autoSpaceDN/>
        <w:spacing w:before="300"/>
        <w:rPr>
          <w:rFonts w:ascii="Arial" w:hAnsi="Arial" w:cs="Arial"/>
          <w:b/>
          <w:bCs/>
          <w:sz w:val="24"/>
          <w:szCs w:val="20"/>
          <w:lang w:val="en-AU"/>
        </w:rPr>
      </w:pPr>
      <w:r>
        <w:rPr>
          <w:rFonts w:ascii="Arial" w:hAnsi="Arial" w:cs="Arial"/>
          <w:b/>
          <w:bCs/>
          <w:sz w:val="24"/>
          <w:szCs w:val="20"/>
          <w:lang w:val="en-AU"/>
        </w:rPr>
        <w:t>8</w:t>
      </w:r>
      <w:r>
        <w:rPr>
          <w:rFonts w:ascii="Arial" w:hAnsi="Arial" w:cs="Arial"/>
          <w:b/>
          <w:bCs/>
          <w:sz w:val="24"/>
          <w:szCs w:val="20"/>
          <w:lang w:val="en-AU"/>
        </w:rPr>
        <w:tab/>
      </w:r>
      <w:r w:rsidR="00487642" w:rsidRPr="00B54EF1">
        <w:rPr>
          <w:rFonts w:ascii="Arial" w:hAnsi="Arial" w:cs="Arial"/>
          <w:b/>
          <w:bCs/>
          <w:sz w:val="24"/>
          <w:szCs w:val="20"/>
          <w:lang w:val="en-AU"/>
        </w:rPr>
        <w:t>Transitional</w:t>
      </w:r>
    </w:p>
    <w:p w14:paraId="6A5515E4" w14:textId="7584C710" w:rsidR="00487642" w:rsidRDefault="00487642" w:rsidP="00B54EF1">
      <w:pPr>
        <w:spacing w:before="140"/>
        <w:ind w:left="720"/>
        <w:rPr>
          <w:sz w:val="24"/>
        </w:rPr>
      </w:pPr>
      <w:r>
        <w:rPr>
          <w:sz w:val="24"/>
        </w:rPr>
        <w:t xml:space="preserve">For parcels of land subject to a residential tenancy agreement entered into before </w:t>
      </w:r>
      <w:r w:rsidR="002775D6">
        <w:rPr>
          <w:sz w:val="24"/>
        </w:rPr>
        <w:t>the commencement of this instrument</w:t>
      </w:r>
      <w:r>
        <w:rPr>
          <w:sz w:val="24"/>
        </w:rPr>
        <w:t>,</w:t>
      </w:r>
      <w:r w:rsidR="002775D6">
        <w:rPr>
          <w:sz w:val="24"/>
        </w:rPr>
        <w:t xml:space="preserve"> the</w:t>
      </w:r>
      <w:r>
        <w:rPr>
          <w:sz w:val="24"/>
        </w:rPr>
        <w:t xml:space="preserve"> </w:t>
      </w:r>
      <w:r>
        <w:rPr>
          <w:i/>
          <w:sz w:val="24"/>
        </w:rPr>
        <w:t>Land</w:t>
      </w:r>
      <w:r>
        <w:rPr>
          <w:i/>
          <w:spacing w:val="-4"/>
          <w:sz w:val="24"/>
        </w:rPr>
        <w:t xml:space="preserve"> </w:t>
      </w:r>
      <w:r>
        <w:rPr>
          <w:i/>
          <w:sz w:val="24"/>
        </w:rPr>
        <w:t>Tax</w:t>
      </w:r>
      <w:r>
        <w:rPr>
          <w:i/>
          <w:spacing w:val="-5"/>
          <w:sz w:val="24"/>
        </w:rPr>
        <w:t xml:space="preserve"> </w:t>
      </w:r>
      <w:r>
        <w:rPr>
          <w:i/>
          <w:sz w:val="24"/>
        </w:rPr>
        <w:t>(Affordable</w:t>
      </w:r>
      <w:r>
        <w:rPr>
          <w:i/>
          <w:spacing w:val="-5"/>
          <w:sz w:val="24"/>
        </w:rPr>
        <w:t xml:space="preserve"> </w:t>
      </w:r>
      <w:r>
        <w:rPr>
          <w:i/>
          <w:sz w:val="24"/>
        </w:rPr>
        <w:t>Community</w:t>
      </w:r>
      <w:r>
        <w:rPr>
          <w:i/>
          <w:spacing w:val="-5"/>
          <w:sz w:val="24"/>
        </w:rPr>
        <w:t xml:space="preserve"> </w:t>
      </w:r>
      <w:r>
        <w:rPr>
          <w:i/>
          <w:sz w:val="24"/>
        </w:rPr>
        <w:t xml:space="preserve">Housing) Determination 2021 </w:t>
      </w:r>
      <w:r>
        <w:rPr>
          <w:sz w:val="24"/>
        </w:rPr>
        <w:t>(DI2021-18) continues to apply.</w:t>
      </w:r>
    </w:p>
    <w:p w14:paraId="0A16845F" w14:textId="77777777" w:rsidR="00DD3D91" w:rsidRDefault="00DD3D91">
      <w:pPr>
        <w:pStyle w:val="BodyText"/>
        <w:spacing w:before="0"/>
        <w:ind w:left="0" w:firstLine="0"/>
        <w:rPr>
          <w:b w:val="0"/>
          <w:sz w:val="26"/>
        </w:rPr>
      </w:pPr>
    </w:p>
    <w:p w14:paraId="1CE0E770" w14:textId="77777777" w:rsidR="00DD3D91" w:rsidRDefault="00DD3D91">
      <w:pPr>
        <w:pStyle w:val="BodyText"/>
        <w:spacing w:before="0"/>
        <w:ind w:left="0" w:firstLine="0"/>
        <w:rPr>
          <w:b w:val="0"/>
          <w:sz w:val="26"/>
        </w:rPr>
      </w:pPr>
    </w:p>
    <w:p w14:paraId="7B1B6CA1" w14:textId="77777777" w:rsidR="00DD3D91" w:rsidRDefault="00DD3D91">
      <w:pPr>
        <w:pStyle w:val="BodyText"/>
        <w:spacing w:before="0"/>
        <w:ind w:left="0" w:firstLine="0"/>
        <w:rPr>
          <w:b w:val="0"/>
          <w:sz w:val="21"/>
        </w:rPr>
      </w:pPr>
    </w:p>
    <w:p w14:paraId="66235E7D" w14:textId="2615B4D3" w:rsidR="00DD3D91" w:rsidRDefault="00D441DE" w:rsidP="00DF6825">
      <w:pPr>
        <w:ind w:right="5745"/>
        <w:rPr>
          <w:sz w:val="24"/>
        </w:rPr>
      </w:pPr>
      <w:r>
        <w:rPr>
          <w:sz w:val="24"/>
        </w:rPr>
        <w:t>Andrew</w:t>
      </w:r>
      <w:r>
        <w:rPr>
          <w:spacing w:val="-15"/>
          <w:sz w:val="24"/>
        </w:rPr>
        <w:t xml:space="preserve"> </w:t>
      </w:r>
      <w:r>
        <w:rPr>
          <w:sz w:val="24"/>
        </w:rPr>
        <w:t>Barr</w:t>
      </w:r>
      <w:r>
        <w:rPr>
          <w:spacing w:val="-15"/>
          <w:sz w:val="24"/>
        </w:rPr>
        <w:t xml:space="preserve"> </w:t>
      </w:r>
      <w:r>
        <w:rPr>
          <w:sz w:val="24"/>
        </w:rPr>
        <w:t xml:space="preserve">MLA </w:t>
      </w:r>
      <w:r w:rsidR="000D6F85">
        <w:rPr>
          <w:sz w:val="24"/>
        </w:rPr>
        <w:br/>
      </w:r>
      <w:r>
        <w:rPr>
          <w:spacing w:val="-2"/>
          <w:sz w:val="24"/>
        </w:rPr>
        <w:t>Treasurer</w:t>
      </w:r>
    </w:p>
    <w:p w14:paraId="75ECC0F1" w14:textId="77777777" w:rsidR="00DD3D91" w:rsidRDefault="00DD3D91">
      <w:pPr>
        <w:pStyle w:val="BodyText"/>
        <w:spacing w:before="9"/>
        <w:ind w:left="0" w:firstLine="0"/>
        <w:rPr>
          <w:b w:val="0"/>
          <w:sz w:val="23"/>
        </w:rPr>
      </w:pPr>
    </w:p>
    <w:p w14:paraId="16B2CE19" w14:textId="1E75585D" w:rsidR="00DD3D91" w:rsidRDefault="00287B09" w:rsidP="00DF6825">
      <w:pPr>
        <w:rPr>
          <w:sz w:val="24"/>
        </w:rPr>
      </w:pPr>
      <w:r>
        <w:rPr>
          <w:spacing w:val="-4"/>
          <w:sz w:val="24"/>
        </w:rPr>
        <w:t>15</w:t>
      </w:r>
      <w:r w:rsidR="000D6F85">
        <w:rPr>
          <w:spacing w:val="-4"/>
          <w:sz w:val="24"/>
        </w:rPr>
        <w:t xml:space="preserve"> </w:t>
      </w:r>
      <w:r w:rsidR="006D26A0">
        <w:rPr>
          <w:spacing w:val="-4"/>
          <w:sz w:val="24"/>
        </w:rPr>
        <w:t xml:space="preserve">April </w:t>
      </w:r>
      <w:r w:rsidR="00D441DE">
        <w:rPr>
          <w:spacing w:val="-4"/>
          <w:sz w:val="24"/>
        </w:rPr>
        <w:t>2023</w:t>
      </w:r>
    </w:p>
    <w:sectPr w:rsidR="00DD3D91" w:rsidSect="00FE7B5D">
      <w:headerReference w:type="even" r:id="rId7"/>
      <w:headerReference w:type="default" r:id="rId8"/>
      <w:footerReference w:type="even" r:id="rId9"/>
      <w:footerReference w:type="default" r:id="rId10"/>
      <w:headerReference w:type="first" r:id="rId11"/>
      <w:footerReference w:type="first" r:id="rId12"/>
      <w:pgSz w:w="11910" w:h="16840" w:code="9"/>
      <w:pgMar w:top="1440" w:right="1797" w:bottom="1440" w:left="179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20CA" w14:textId="77777777" w:rsidR="00820DCE" w:rsidRDefault="00820DCE" w:rsidP="00FE7B5D">
      <w:r>
        <w:separator/>
      </w:r>
    </w:p>
  </w:endnote>
  <w:endnote w:type="continuationSeparator" w:id="0">
    <w:p w14:paraId="5809A143" w14:textId="77777777" w:rsidR="00820DCE" w:rsidRDefault="00820DCE" w:rsidP="00FE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94EF" w14:textId="77777777" w:rsidR="00B50615" w:rsidRDefault="00B50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7831" w14:textId="1ED0B33A" w:rsidR="00DC4A3E" w:rsidRPr="00B50615" w:rsidRDefault="00B50615" w:rsidP="00B50615">
    <w:pPr>
      <w:pStyle w:val="Footer"/>
      <w:jc w:val="center"/>
      <w:rPr>
        <w:rFonts w:ascii="Arial" w:hAnsi="Arial" w:cs="Arial"/>
        <w:sz w:val="14"/>
      </w:rPr>
    </w:pPr>
    <w:r w:rsidRPr="00B5061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5582" w14:textId="77777777" w:rsidR="00FE7B5D" w:rsidRDefault="00FE7B5D" w:rsidP="00FE7B5D">
    <w:pPr>
      <w:pStyle w:val="Footer"/>
      <w:spacing w:after="140"/>
      <w:rPr>
        <w:rFonts w:ascii="Arial" w:hAnsi="Arial" w:cs="Arial"/>
        <w:sz w:val="18"/>
      </w:rPr>
    </w:pPr>
    <w:r w:rsidRPr="001F374B">
      <w:rPr>
        <w:rFonts w:ascii="Arial" w:hAnsi="Arial" w:cs="Arial"/>
        <w:sz w:val="18"/>
      </w:rPr>
      <w:t>*Name amended under Legislation Act, s 60</w:t>
    </w:r>
  </w:p>
  <w:p w14:paraId="3F959CDE" w14:textId="5A8AEDC6" w:rsidR="00FE7B5D" w:rsidRPr="00B50615" w:rsidRDefault="00B50615" w:rsidP="00B50615">
    <w:pPr>
      <w:pStyle w:val="Footer"/>
      <w:jc w:val="center"/>
      <w:rPr>
        <w:rFonts w:ascii="Arial" w:hAnsi="Arial" w:cs="Arial"/>
        <w:sz w:val="14"/>
      </w:rPr>
    </w:pPr>
    <w:r w:rsidRPr="00B50615">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F03A" w14:textId="77777777" w:rsidR="00820DCE" w:rsidRDefault="00820DCE" w:rsidP="00FE7B5D">
      <w:r>
        <w:separator/>
      </w:r>
    </w:p>
  </w:footnote>
  <w:footnote w:type="continuationSeparator" w:id="0">
    <w:p w14:paraId="4B84812E" w14:textId="77777777" w:rsidR="00820DCE" w:rsidRDefault="00820DCE" w:rsidP="00FE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06F2" w14:textId="77777777" w:rsidR="00B50615" w:rsidRDefault="00B50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4009" w14:textId="77777777" w:rsidR="00B50615" w:rsidRDefault="00B50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EB56" w14:textId="77777777" w:rsidR="00B50615" w:rsidRDefault="00B50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54FD"/>
    <w:multiLevelType w:val="hybridMultilevel"/>
    <w:tmpl w:val="5F34E190"/>
    <w:lvl w:ilvl="0" w:tplc="DAD01936">
      <w:start w:val="1"/>
      <w:numFmt w:val="decimal"/>
      <w:lvlText w:val="%1"/>
      <w:lvlJc w:val="left"/>
      <w:pPr>
        <w:ind w:left="1640" w:hanging="401"/>
      </w:pPr>
      <w:rPr>
        <w:rFonts w:ascii="Times New Roman" w:eastAsia="Times New Roman" w:hAnsi="Times New Roman" w:cs="Times New Roman" w:hint="default"/>
        <w:b/>
        <w:bCs/>
        <w:i w:val="0"/>
        <w:iCs w:val="0"/>
        <w:w w:val="100"/>
        <w:sz w:val="18"/>
        <w:szCs w:val="18"/>
        <w:lang w:val="en-US" w:eastAsia="en-US" w:bidi="ar-SA"/>
      </w:rPr>
    </w:lvl>
    <w:lvl w:ilvl="1" w:tplc="87D2E888">
      <w:numFmt w:val="bullet"/>
      <w:lvlText w:val=""/>
      <w:lvlJc w:val="left"/>
      <w:pPr>
        <w:ind w:left="2361" w:hanging="361"/>
      </w:pPr>
      <w:rPr>
        <w:rFonts w:ascii="Symbol" w:eastAsia="Symbol" w:hAnsi="Symbol" w:cs="Symbol" w:hint="default"/>
        <w:b w:val="0"/>
        <w:bCs w:val="0"/>
        <w:i w:val="0"/>
        <w:iCs w:val="0"/>
        <w:w w:val="100"/>
        <w:sz w:val="18"/>
        <w:szCs w:val="18"/>
        <w:lang w:val="en-US" w:eastAsia="en-US" w:bidi="ar-SA"/>
      </w:rPr>
    </w:lvl>
    <w:lvl w:ilvl="2" w:tplc="43489784">
      <w:numFmt w:val="bullet"/>
      <w:lvlText w:val="•"/>
      <w:lvlJc w:val="left"/>
      <w:pPr>
        <w:ind w:left="3051" w:hanging="361"/>
      </w:pPr>
      <w:rPr>
        <w:rFonts w:hint="default"/>
        <w:lang w:val="en-US" w:eastAsia="en-US" w:bidi="ar-SA"/>
      </w:rPr>
    </w:lvl>
    <w:lvl w:ilvl="3" w:tplc="112AEAE4">
      <w:numFmt w:val="bullet"/>
      <w:lvlText w:val="•"/>
      <w:lvlJc w:val="left"/>
      <w:pPr>
        <w:ind w:left="3743" w:hanging="361"/>
      </w:pPr>
      <w:rPr>
        <w:rFonts w:hint="default"/>
        <w:lang w:val="en-US" w:eastAsia="en-US" w:bidi="ar-SA"/>
      </w:rPr>
    </w:lvl>
    <w:lvl w:ilvl="4" w:tplc="D820EA16">
      <w:numFmt w:val="bullet"/>
      <w:lvlText w:val="•"/>
      <w:lvlJc w:val="left"/>
      <w:pPr>
        <w:ind w:left="4435" w:hanging="361"/>
      </w:pPr>
      <w:rPr>
        <w:rFonts w:hint="default"/>
        <w:lang w:val="en-US" w:eastAsia="en-US" w:bidi="ar-SA"/>
      </w:rPr>
    </w:lvl>
    <w:lvl w:ilvl="5" w:tplc="FB62946E">
      <w:numFmt w:val="bullet"/>
      <w:lvlText w:val="•"/>
      <w:lvlJc w:val="left"/>
      <w:pPr>
        <w:ind w:left="5127" w:hanging="361"/>
      </w:pPr>
      <w:rPr>
        <w:rFonts w:hint="default"/>
        <w:lang w:val="en-US" w:eastAsia="en-US" w:bidi="ar-SA"/>
      </w:rPr>
    </w:lvl>
    <w:lvl w:ilvl="6" w:tplc="C41AC73A">
      <w:numFmt w:val="bullet"/>
      <w:lvlText w:val="•"/>
      <w:lvlJc w:val="left"/>
      <w:pPr>
        <w:ind w:left="5819" w:hanging="361"/>
      </w:pPr>
      <w:rPr>
        <w:rFonts w:hint="default"/>
        <w:lang w:val="en-US" w:eastAsia="en-US" w:bidi="ar-SA"/>
      </w:rPr>
    </w:lvl>
    <w:lvl w:ilvl="7" w:tplc="A1AA6322">
      <w:numFmt w:val="bullet"/>
      <w:lvlText w:val="•"/>
      <w:lvlJc w:val="left"/>
      <w:pPr>
        <w:ind w:left="6510" w:hanging="361"/>
      </w:pPr>
      <w:rPr>
        <w:rFonts w:hint="default"/>
        <w:lang w:val="en-US" w:eastAsia="en-US" w:bidi="ar-SA"/>
      </w:rPr>
    </w:lvl>
    <w:lvl w:ilvl="8" w:tplc="8F4E4002">
      <w:numFmt w:val="bullet"/>
      <w:lvlText w:val="•"/>
      <w:lvlJc w:val="left"/>
      <w:pPr>
        <w:ind w:left="7202" w:hanging="361"/>
      </w:pPr>
      <w:rPr>
        <w:rFonts w:hint="default"/>
        <w:lang w:val="en-US" w:eastAsia="en-US" w:bidi="ar-SA"/>
      </w:rPr>
    </w:lvl>
  </w:abstractNum>
  <w:abstractNum w:abstractNumId="1" w15:restartNumberingAfterBreak="0">
    <w:nsid w:val="19C85247"/>
    <w:multiLevelType w:val="hybridMultilevel"/>
    <w:tmpl w:val="8360741C"/>
    <w:lvl w:ilvl="0" w:tplc="F7620DE2">
      <w:start w:val="1"/>
      <w:numFmt w:val="lowerLetter"/>
      <w:lvlText w:val="(%1)"/>
      <w:lvlJc w:val="left"/>
      <w:pPr>
        <w:ind w:left="1580" w:hanging="720"/>
      </w:pPr>
      <w:rPr>
        <w:rFonts w:ascii="Times New Roman" w:eastAsia="Times New Roman" w:hAnsi="Times New Roman" w:cs="Times New Roman" w:hint="default"/>
        <w:b w:val="0"/>
        <w:bCs w:val="0"/>
        <w:i w:val="0"/>
        <w:iCs w:val="0"/>
        <w:spacing w:val="-2"/>
        <w:w w:val="99"/>
        <w:sz w:val="24"/>
        <w:szCs w:val="24"/>
        <w:lang w:val="en-US" w:eastAsia="en-US" w:bidi="ar-SA"/>
      </w:rPr>
    </w:lvl>
    <w:lvl w:ilvl="1" w:tplc="F4668888">
      <w:numFmt w:val="bullet"/>
      <w:lvlText w:val="•"/>
      <w:lvlJc w:val="left"/>
      <w:pPr>
        <w:ind w:left="2280" w:hanging="720"/>
      </w:pPr>
      <w:rPr>
        <w:rFonts w:hint="default"/>
        <w:lang w:val="en-US" w:eastAsia="en-US" w:bidi="ar-SA"/>
      </w:rPr>
    </w:lvl>
    <w:lvl w:ilvl="2" w:tplc="73A4BF86">
      <w:numFmt w:val="bullet"/>
      <w:lvlText w:val="•"/>
      <w:lvlJc w:val="left"/>
      <w:pPr>
        <w:ind w:left="2981" w:hanging="720"/>
      </w:pPr>
      <w:rPr>
        <w:rFonts w:hint="default"/>
        <w:lang w:val="en-US" w:eastAsia="en-US" w:bidi="ar-SA"/>
      </w:rPr>
    </w:lvl>
    <w:lvl w:ilvl="3" w:tplc="2B7ED11A">
      <w:numFmt w:val="bullet"/>
      <w:lvlText w:val="•"/>
      <w:lvlJc w:val="left"/>
      <w:pPr>
        <w:ind w:left="3681" w:hanging="720"/>
      </w:pPr>
      <w:rPr>
        <w:rFonts w:hint="default"/>
        <w:lang w:val="en-US" w:eastAsia="en-US" w:bidi="ar-SA"/>
      </w:rPr>
    </w:lvl>
    <w:lvl w:ilvl="4" w:tplc="91444D08">
      <w:numFmt w:val="bullet"/>
      <w:lvlText w:val="•"/>
      <w:lvlJc w:val="left"/>
      <w:pPr>
        <w:ind w:left="4382" w:hanging="720"/>
      </w:pPr>
      <w:rPr>
        <w:rFonts w:hint="default"/>
        <w:lang w:val="en-US" w:eastAsia="en-US" w:bidi="ar-SA"/>
      </w:rPr>
    </w:lvl>
    <w:lvl w:ilvl="5" w:tplc="A79EEEDE">
      <w:numFmt w:val="bullet"/>
      <w:lvlText w:val="•"/>
      <w:lvlJc w:val="left"/>
      <w:pPr>
        <w:ind w:left="5083" w:hanging="720"/>
      </w:pPr>
      <w:rPr>
        <w:rFonts w:hint="default"/>
        <w:lang w:val="en-US" w:eastAsia="en-US" w:bidi="ar-SA"/>
      </w:rPr>
    </w:lvl>
    <w:lvl w:ilvl="6" w:tplc="435A2E6C">
      <w:numFmt w:val="bullet"/>
      <w:lvlText w:val="•"/>
      <w:lvlJc w:val="left"/>
      <w:pPr>
        <w:ind w:left="5783" w:hanging="720"/>
      </w:pPr>
      <w:rPr>
        <w:rFonts w:hint="default"/>
        <w:lang w:val="en-US" w:eastAsia="en-US" w:bidi="ar-SA"/>
      </w:rPr>
    </w:lvl>
    <w:lvl w:ilvl="7" w:tplc="5BD465DE">
      <w:numFmt w:val="bullet"/>
      <w:lvlText w:val="•"/>
      <w:lvlJc w:val="left"/>
      <w:pPr>
        <w:ind w:left="6484" w:hanging="720"/>
      </w:pPr>
      <w:rPr>
        <w:rFonts w:hint="default"/>
        <w:lang w:val="en-US" w:eastAsia="en-US" w:bidi="ar-SA"/>
      </w:rPr>
    </w:lvl>
    <w:lvl w:ilvl="8" w:tplc="587031C0">
      <w:numFmt w:val="bullet"/>
      <w:lvlText w:val="•"/>
      <w:lvlJc w:val="left"/>
      <w:pPr>
        <w:ind w:left="7185" w:hanging="720"/>
      </w:pPr>
      <w:rPr>
        <w:rFonts w:hint="default"/>
        <w:lang w:val="en-US" w:eastAsia="en-US" w:bidi="ar-SA"/>
      </w:rPr>
    </w:lvl>
  </w:abstractNum>
  <w:abstractNum w:abstractNumId="2" w15:restartNumberingAfterBreak="0">
    <w:nsid w:val="1FF81C7E"/>
    <w:multiLevelType w:val="hybridMultilevel"/>
    <w:tmpl w:val="9E466A6C"/>
    <w:lvl w:ilvl="0" w:tplc="45C64BDC">
      <w:start w:val="1"/>
      <w:numFmt w:val="decimal"/>
      <w:lvlText w:val="(%1)"/>
      <w:lvlJc w:val="left"/>
      <w:pPr>
        <w:ind w:left="860" w:hanging="720"/>
      </w:pPr>
      <w:rPr>
        <w:rFonts w:ascii="Times New Roman" w:eastAsia="Times New Roman" w:hAnsi="Times New Roman" w:cs="Times New Roman" w:hint="default"/>
        <w:b w:val="0"/>
        <w:bCs w:val="0"/>
        <w:i w:val="0"/>
        <w:iCs w:val="0"/>
        <w:w w:val="99"/>
        <w:sz w:val="24"/>
        <w:szCs w:val="24"/>
        <w:lang w:val="en-US" w:eastAsia="en-US" w:bidi="ar-SA"/>
      </w:rPr>
    </w:lvl>
    <w:lvl w:ilvl="1" w:tplc="95EC27FC">
      <w:start w:val="1"/>
      <w:numFmt w:val="lowerLetter"/>
      <w:lvlText w:val="(%2)"/>
      <w:lvlJc w:val="left"/>
      <w:pPr>
        <w:ind w:left="1700" w:hanging="788"/>
      </w:pPr>
      <w:rPr>
        <w:rFonts w:ascii="Times New Roman" w:eastAsia="Times New Roman" w:hAnsi="Times New Roman" w:cs="Times New Roman" w:hint="default"/>
        <w:b w:val="0"/>
        <w:bCs w:val="0"/>
        <w:i w:val="0"/>
        <w:iCs w:val="0"/>
        <w:spacing w:val="-2"/>
        <w:w w:val="99"/>
        <w:sz w:val="24"/>
        <w:szCs w:val="24"/>
        <w:lang w:val="en-US" w:eastAsia="en-US" w:bidi="ar-SA"/>
      </w:rPr>
    </w:lvl>
    <w:lvl w:ilvl="2" w:tplc="6C88075A">
      <w:start w:val="1"/>
      <w:numFmt w:val="lowerRoman"/>
      <w:lvlText w:val="(%3)"/>
      <w:lvlJc w:val="left"/>
      <w:pPr>
        <w:ind w:left="2409" w:hanging="644"/>
      </w:pPr>
      <w:rPr>
        <w:rFonts w:ascii="Times New Roman" w:eastAsia="Times New Roman" w:hAnsi="Times New Roman" w:cs="Times New Roman" w:hint="default"/>
        <w:b w:val="0"/>
        <w:bCs w:val="0"/>
        <w:i w:val="0"/>
        <w:iCs w:val="0"/>
        <w:w w:val="99"/>
        <w:sz w:val="24"/>
        <w:szCs w:val="24"/>
        <w:lang w:val="en-US" w:eastAsia="en-US" w:bidi="ar-SA"/>
      </w:rPr>
    </w:lvl>
    <w:lvl w:ilvl="3" w:tplc="7C36C37E">
      <w:numFmt w:val="bullet"/>
      <w:lvlText w:val="•"/>
      <w:lvlJc w:val="left"/>
      <w:pPr>
        <w:ind w:left="3173" w:hanging="644"/>
      </w:pPr>
      <w:rPr>
        <w:rFonts w:hint="default"/>
        <w:lang w:val="en-US" w:eastAsia="en-US" w:bidi="ar-SA"/>
      </w:rPr>
    </w:lvl>
    <w:lvl w:ilvl="4" w:tplc="4F4A3EC4">
      <w:numFmt w:val="bullet"/>
      <w:lvlText w:val="•"/>
      <w:lvlJc w:val="left"/>
      <w:pPr>
        <w:ind w:left="3946" w:hanging="644"/>
      </w:pPr>
      <w:rPr>
        <w:rFonts w:hint="default"/>
        <w:lang w:val="en-US" w:eastAsia="en-US" w:bidi="ar-SA"/>
      </w:rPr>
    </w:lvl>
    <w:lvl w:ilvl="5" w:tplc="3D3CB34A">
      <w:numFmt w:val="bullet"/>
      <w:lvlText w:val="•"/>
      <w:lvlJc w:val="left"/>
      <w:pPr>
        <w:ind w:left="4719" w:hanging="644"/>
      </w:pPr>
      <w:rPr>
        <w:rFonts w:hint="default"/>
        <w:lang w:val="en-US" w:eastAsia="en-US" w:bidi="ar-SA"/>
      </w:rPr>
    </w:lvl>
    <w:lvl w:ilvl="6" w:tplc="ADDED310">
      <w:numFmt w:val="bullet"/>
      <w:lvlText w:val="•"/>
      <w:lvlJc w:val="left"/>
      <w:pPr>
        <w:ind w:left="5493" w:hanging="644"/>
      </w:pPr>
      <w:rPr>
        <w:rFonts w:hint="default"/>
        <w:lang w:val="en-US" w:eastAsia="en-US" w:bidi="ar-SA"/>
      </w:rPr>
    </w:lvl>
    <w:lvl w:ilvl="7" w:tplc="B00E9C3C">
      <w:numFmt w:val="bullet"/>
      <w:lvlText w:val="•"/>
      <w:lvlJc w:val="left"/>
      <w:pPr>
        <w:ind w:left="6266" w:hanging="644"/>
      </w:pPr>
      <w:rPr>
        <w:rFonts w:hint="default"/>
        <w:lang w:val="en-US" w:eastAsia="en-US" w:bidi="ar-SA"/>
      </w:rPr>
    </w:lvl>
    <w:lvl w:ilvl="8" w:tplc="489E6D88">
      <w:numFmt w:val="bullet"/>
      <w:lvlText w:val="•"/>
      <w:lvlJc w:val="left"/>
      <w:pPr>
        <w:ind w:left="7039" w:hanging="644"/>
      </w:pPr>
      <w:rPr>
        <w:rFonts w:hint="default"/>
        <w:lang w:val="en-US" w:eastAsia="en-US" w:bidi="ar-SA"/>
      </w:rPr>
    </w:lvl>
  </w:abstractNum>
  <w:abstractNum w:abstractNumId="3" w15:restartNumberingAfterBreak="0">
    <w:nsid w:val="21C37143"/>
    <w:multiLevelType w:val="hybridMultilevel"/>
    <w:tmpl w:val="F334CB3A"/>
    <w:lvl w:ilvl="0" w:tplc="1A7ED4D4">
      <w:start w:val="1"/>
      <w:numFmt w:val="decimal"/>
      <w:lvlText w:val="(%1)"/>
      <w:lvlJc w:val="left"/>
      <w:pPr>
        <w:ind w:left="860" w:hanging="720"/>
      </w:pPr>
      <w:rPr>
        <w:rFonts w:ascii="Times New Roman" w:eastAsia="Times New Roman" w:hAnsi="Times New Roman" w:cs="Times New Roman" w:hint="default"/>
        <w:b w:val="0"/>
        <w:bCs w:val="0"/>
        <w:i w:val="0"/>
        <w:iCs w:val="0"/>
        <w:w w:val="99"/>
        <w:sz w:val="24"/>
        <w:szCs w:val="24"/>
        <w:lang w:val="en-US" w:eastAsia="en-US" w:bidi="ar-SA"/>
      </w:rPr>
    </w:lvl>
    <w:lvl w:ilvl="1" w:tplc="6556EFE0">
      <w:numFmt w:val="bullet"/>
      <w:lvlText w:val="•"/>
      <w:lvlJc w:val="left"/>
      <w:pPr>
        <w:ind w:left="1632" w:hanging="720"/>
      </w:pPr>
      <w:rPr>
        <w:rFonts w:hint="default"/>
        <w:lang w:val="en-US" w:eastAsia="en-US" w:bidi="ar-SA"/>
      </w:rPr>
    </w:lvl>
    <w:lvl w:ilvl="2" w:tplc="01B85E3E">
      <w:numFmt w:val="bullet"/>
      <w:lvlText w:val="•"/>
      <w:lvlJc w:val="left"/>
      <w:pPr>
        <w:ind w:left="2405" w:hanging="720"/>
      </w:pPr>
      <w:rPr>
        <w:rFonts w:hint="default"/>
        <w:lang w:val="en-US" w:eastAsia="en-US" w:bidi="ar-SA"/>
      </w:rPr>
    </w:lvl>
    <w:lvl w:ilvl="3" w:tplc="D23E0C8E">
      <w:numFmt w:val="bullet"/>
      <w:lvlText w:val="•"/>
      <w:lvlJc w:val="left"/>
      <w:pPr>
        <w:ind w:left="3177" w:hanging="720"/>
      </w:pPr>
      <w:rPr>
        <w:rFonts w:hint="default"/>
        <w:lang w:val="en-US" w:eastAsia="en-US" w:bidi="ar-SA"/>
      </w:rPr>
    </w:lvl>
    <w:lvl w:ilvl="4" w:tplc="F210E22C">
      <w:numFmt w:val="bullet"/>
      <w:lvlText w:val="•"/>
      <w:lvlJc w:val="left"/>
      <w:pPr>
        <w:ind w:left="3950" w:hanging="720"/>
      </w:pPr>
      <w:rPr>
        <w:rFonts w:hint="default"/>
        <w:lang w:val="en-US" w:eastAsia="en-US" w:bidi="ar-SA"/>
      </w:rPr>
    </w:lvl>
    <w:lvl w:ilvl="5" w:tplc="392EE3C4">
      <w:numFmt w:val="bullet"/>
      <w:lvlText w:val="•"/>
      <w:lvlJc w:val="left"/>
      <w:pPr>
        <w:ind w:left="4723" w:hanging="720"/>
      </w:pPr>
      <w:rPr>
        <w:rFonts w:hint="default"/>
        <w:lang w:val="en-US" w:eastAsia="en-US" w:bidi="ar-SA"/>
      </w:rPr>
    </w:lvl>
    <w:lvl w:ilvl="6" w:tplc="85BAD516">
      <w:numFmt w:val="bullet"/>
      <w:lvlText w:val="•"/>
      <w:lvlJc w:val="left"/>
      <w:pPr>
        <w:ind w:left="5495" w:hanging="720"/>
      </w:pPr>
      <w:rPr>
        <w:rFonts w:hint="default"/>
        <w:lang w:val="en-US" w:eastAsia="en-US" w:bidi="ar-SA"/>
      </w:rPr>
    </w:lvl>
    <w:lvl w:ilvl="7" w:tplc="36500AA0">
      <w:numFmt w:val="bullet"/>
      <w:lvlText w:val="•"/>
      <w:lvlJc w:val="left"/>
      <w:pPr>
        <w:ind w:left="6268" w:hanging="720"/>
      </w:pPr>
      <w:rPr>
        <w:rFonts w:hint="default"/>
        <w:lang w:val="en-US" w:eastAsia="en-US" w:bidi="ar-SA"/>
      </w:rPr>
    </w:lvl>
    <w:lvl w:ilvl="8" w:tplc="DD349098">
      <w:numFmt w:val="bullet"/>
      <w:lvlText w:val="•"/>
      <w:lvlJc w:val="left"/>
      <w:pPr>
        <w:ind w:left="7041" w:hanging="720"/>
      </w:pPr>
      <w:rPr>
        <w:rFonts w:hint="default"/>
        <w:lang w:val="en-US" w:eastAsia="en-US" w:bidi="ar-SA"/>
      </w:rPr>
    </w:lvl>
  </w:abstractNum>
  <w:abstractNum w:abstractNumId="4" w15:restartNumberingAfterBreak="0">
    <w:nsid w:val="2ACE552F"/>
    <w:multiLevelType w:val="hybridMultilevel"/>
    <w:tmpl w:val="82D6C636"/>
    <w:lvl w:ilvl="0" w:tplc="FFFFFFFF">
      <w:start w:val="1"/>
      <w:numFmt w:val="lowerLetter"/>
      <w:lvlText w:val="(%1)"/>
      <w:lvlJc w:val="left"/>
      <w:pPr>
        <w:ind w:left="1440" w:hanging="720"/>
      </w:pPr>
      <w:rPr>
        <w:rFonts w:hint="default"/>
        <w:b w:val="0"/>
        <w:bCs/>
        <w:i w:val="0"/>
        <w:iCs/>
      </w:rPr>
    </w:lvl>
    <w:lvl w:ilvl="1" w:tplc="93106344">
      <w:start w:val="1"/>
      <w:numFmt w:val="lowerRoman"/>
      <w:lvlText w:val="(%2)"/>
      <w:lvlJc w:val="left"/>
      <w:pPr>
        <w:ind w:left="1920" w:hanging="360"/>
      </w:pPr>
      <w:rPr>
        <w:rFonts w:ascii="Times New Roman" w:eastAsia="Times New Roman" w:hAnsi="Times New Roman" w:cs="Times New Roman" w:hint="default"/>
        <w:b w:val="0"/>
        <w:i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C741A5F"/>
    <w:multiLevelType w:val="hybridMultilevel"/>
    <w:tmpl w:val="DBB41E74"/>
    <w:lvl w:ilvl="0" w:tplc="C7B4D56C">
      <w:start w:val="1"/>
      <w:numFmt w:val="decimal"/>
      <w:lvlText w:val="%1"/>
      <w:lvlJc w:val="left"/>
      <w:pPr>
        <w:ind w:left="860" w:hanging="720"/>
      </w:pPr>
      <w:rPr>
        <w:rFonts w:ascii="Arial" w:eastAsia="Arial" w:hAnsi="Arial" w:cs="Arial" w:hint="default"/>
        <w:b/>
        <w:bCs/>
        <w:i w:val="0"/>
        <w:iCs w:val="0"/>
        <w:w w:val="99"/>
        <w:sz w:val="24"/>
        <w:szCs w:val="24"/>
        <w:lang w:val="en-US" w:eastAsia="en-US" w:bidi="ar-SA"/>
      </w:rPr>
    </w:lvl>
    <w:lvl w:ilvl="1" w:tplc="3BF6E100">
      <w:start w:val="1"/>
      <w:numFmt w:val="lowerLetter"/>
      <w:lvlText w:val="(%2)"/>
      <w:lvlJc w:val="left"/>
      <w:pPr>
        <w:ind w:left="1580" w:hanging="720"/>
      </w:pPr>
      <w:rPr>
        <w:rFonts w:ascii="Times New Roman" w:eastAsia="Times New Roman" w:hAnsi="Times New Roman" w:cs="Times New Roman" w:hint="default"/>
        <w:b w:val="0"/>
        <w:bCs w:val="0"/>
        <w:i w:val="0"/>
        <w:iCs w:val="0"/>
        <w:spacing w:val="-2"/>
        <w:w w:val="99"/>
        <w:sz w:val="24"/>
        <w:szCs w:val="24"/>
        <w:lang w:val="en-US" w:eastAsia="en-US" w:bidi="ar-SA"/>
      </w:rPr>
    </w:lvl>
    <w:lvl w:ilvl="2" w:tplc="4B626E3C">
      <w:numFmt w:val="bullet"/>
      <w:lvlText w:val="•"/>
      <w:lvlJc w:val="left"/>
      <w:pPr>
        <w:ind w:left="2358" w:hanging="720"/>
      </w:pPr>
      <w:rPr>
        <w:rFonts w:hint="default"/>
        <w:lang w:val="en-US" w:eastAsia="en-US" w:bidi="ar-SA"/>
      </w:rPr>
    </w:lvl>
    <w:lvl w:ilvl="3" w:tplc="86DE71E6">
      <w:numFmt w:val="bullet"/>
      <w:lvlText w:val="•"/>
      <w:lvlJc w:val="left"/>
      <w:pPr>
        <w:ind w:left="3136" w:hanging="720"/>
      </w:pPr>
      <w:rPr>
        <w:rFonts w:hint="default"/>
        <w:lang w:val="en-US" w:eastAsia="en-US" w:bidi="ar-SA"/>
      </w:rPr>
    </w:lvl>
    <w:lvl w:ilvl="4" w:tplc="F40AAC6A">
      <w:numFmt w:val="bullet"/>
      <w:lvlText w:val="•"/>
      <w:lvlJc w:val="left"/>
      <w:pPr>
        <w:ind w:left="3915" w:hanging="720"/>
      </w:pPr>
      <w:rPr>
        <w:rFonts w:hint="default"/>
        <w:lang w:val="en-US" w:eastAsia="en-US" w:bidi="ar-SA"/>
      </w:rPr>
    </w:lvl>
    <w:lvl w:ilvl="5" w:tplc="F0127FFE">
      <w:numFmt w:val="bullet"/>
      <w:lvlText w:val="•"/>
      <w:lvlJc w:val="left"/>
      <w:pPr>
        <w:ind w:left="4693" w:hanging="720"/>
      </w:pPr>
      <w:rPr>
        <w:rFonts w:hint="default"/>
        <w:lang w:val="en-US" w:eastAsia="en-US" w:bidi="ar-SA"/>
      </w:rPr>
    </w:lvl>
    <w:lvl w:ilvl="6" w:tplc="946222D4">
      <w:numFmt w:val="bullet"/>
      <w:lvlText w:val="•"/>
      <w:lvlJc w:val="left"/>
      <w:pPr>
        <w:ind w:left="5472" w:hanging="720"/>
      </w:pPr>
      <w:rPr>
        <w:rFonts w:hint="default"/>
        <w:lang w:val="en-US" w:eastAsia="en-US" w:bidi="ar-SA"/>
      </w:rPr>
    </w:lvl>
    <w:lvl w:ilvl="7" w:tplc="6AE42940">
      <w:numFmt w:val="bullet"/>
      <w:lvlText w:val="•"/>
      <w:lvlJc w:val="left"/>
      <w:pPr>
        <w:ind w:left="6250" w:hanging="720"/>
      </w:pPr>
      <w:rPr>
        <w:rFonts w:hint="default"/>
        <w:lang w:val="en-US" w:eastAsia="en-US" w:bidi="ar-SA"/>
      </w:rPr>
    </w:lvl>
    <w:lvl w:ilvl="8" w:tplc="D37CE9B6">
      <w:numFmt w:val="bullet"/>
      <w:lvlText w:val="•"/>
      <w:lvlJc w:val="left"/>
      <w:pPr>
        <w:ind w:left="7029" w:hanging="720"/>
      </w:pPr>
      <w:rPr>
        <w:rFonts w:hint="default"/>
        <w:lang w:val="en-US" w:eastAsia="en-US" w:bidi="ar-SA"/>
      </w:rPr>
    </w:lvl>
  </w:abstractNum>
  <w:abstractNum w:abstractNumId="6" w15:restartNumberingAfterBreak="0">
    <w:nsid w:val="33895198"/>
    <w:multiLevelType w:val="hybridMultilevel"/>
    <w:tmpl w:val="260CE4D8"/>
    <w:lvl w:ilvl="0" w:tplc="FFFFFFFF">
      <w:start w:val="1"/>
      <w:numFmt w:val="lowerLetter"/>
      <w:lvlText w:val="(%1)"/>
      <w:lvlJc w:val="left"/>
      <w:pPr>
        <w:ind w:left="1713" w:hanging="720"/>
      </w:pPr>
      <w:rPr>
        <w:rFonts w:hint="default"/>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8457564"/>
    <w:multiLevelType w:val="hybridMultilevel"/>
    <w:tmpl w:val="AD9010EA"/>
    <w:lvl w:ilvl="0" w:tplc="33DAAE8E">
      <w:start w:val="1"/>
      <w:numFmt w:val="decimal"/>
      <w:lvlText w:val="(%1)"/>
      <w:lvlJc w:val="left"/>
      <w:pPr>
        <w:ind w:left="860" w:hanging="720"/>
      </w:pPr>
      <w:rPr>
        <w:rFonts w:ascii="Times New Roman" w:eastAsia="Times New Roman" w:hAnsi="Times New Roman" w:cs="Times New Roman" w:hint="default"/>
        <w:b w:val="0"/>
        <w:bCs w:val="0"/>
        <w:i w:val="0"/>
        <w:iCs w:val="0"/>
        <w:w w:val="99"/>
        <w:sz w:val="24"/>
        <w:szCs w:val="24"/>
        <w:lang w:val="en-US" w:eastAsia="en-US" w:bidi="ar-SA"/>
      </w:rPr>
    </w:lvl>
    <w:lvl w:ilvl="1" w:tplc="1152F070">
      <w:start w:val="1"/>
      <w:numFmt w:val="lowerLetter"/>
      <w:lvlText w:val="(%2)"/>
      <w:lvlJc w:val="left"/>
      <w:pPr>
        <w:ind w:left="1558" w:hanging="646"/>
      </w:pPr>
      <w:rPr>
        <w:rFonts w:ascii="Times New Roman" w:eastAsia="Times New Roman" w:hAnsi="Times New Roman" w:cs="Times New Roman" w:hint="default"/>
        <w:b w:val="0"/>
        <w:bCs w:val="0"/>
        <w:i w:val="0"/>
        <w:iCs w:val="0"/>
        <w:spacing w:val="-2"/>
        <w:w w:val="99"/>
        <w:sz w:val="24"/>
        <w:szCs w:val="24"/>
        <w:lang w:val="en-US" w:eastAsia="en-US" w:bidi="ar-SA"/>
      </w:rPr>
    </w:lvl>
    <w:lvl w:ilvl="2" w:tplc="C1A69B40">
      <w:start w:val="1"/>
      <w:numFmt w:val="lowerRoman"/>
      <w:lvlText w:val="(%3)"/>
      <w:lvlJc w:val="left"/>
      <w:pPr>
        <w:ind w:left="2409" w:hanging="786"/>
      </w:pPr>
      <w:rPr>
        <w:rFonts w:hint="default"/>
        <w:w w:val="99"/>
        <w:lang w:val="en-US" w:eastAsia="en-US" w:bidi="ar-SA"/>
      </w:rPr>
    </w:lvl>
    <w:lvl w:ilvl="3" w:tplc="4DA2C860">
      <w:start w:val="1"/>
      <w:numFmt w:val="upperLetter"/>
      <w:lvlText w:val="(%4)"/>
      <w:lvlJc w:val="left"/>
      <w:pPr>
        <w:ind w:left="2975" w:hanging="786"/>
      </w:pPr>
      <w:rPr>
        <w:rFonts w:ascii="Times New Roman" w:eastAsia="Times New Roman" w:hAnsi="Times New Roman" w:cs="Times New Roman" w:hint="default"/>
        <w:b w:val="0"/>
        <w:bCs w:val="0"/>
        <w:i w:val="0"/>
        <w:iCs w:val="0"/>
        <w:spacing w:val="-2"/>
        <w:w w:val="99"/>
        <w:sz w:val="24"/>
        <w:szCs w:val="24"/>
        <w:lang w:val="en-US" w:eastAsia="en-US" w:bidi="ar-SA"/>
      </w:rPr>
    </w:lvl>
    <w:lvl w:ilvl="4" w:tplc="A51A74DE">
      <w:numFmt w:val="bullet"/>
      <w:lvlText w:val="•"/>
      <w:lvlJc w:val="left"/>
      <w:pPr>
        <w:ind w:left="2980" w:hanging="786"/>
      </w:pPr>
      <w:rPr>
        <w:rFonts w:hint="default"/>
        <w:lang w:val="en-US" w:eastAsia="en-US" w:bidi="ar-SA"/>
      </w:rPr>
    </w:lvl>
    <w:lvl w:ilvl="5" w:tplc="DAFA2EE6">
      <w:numFmt w:val="bullet"/>
      <w:lvlText w:val="•"/>
      <w:lvlJc w:val="left"/>
      <w:pPr>
        <w:ind w:left="3914" w:hanging="786"/>
      </w:pPr>
      <w:rPr>
        <w:rFonts w:hint="default"/>
        <w:lang w:val="en-US" w:eastAsia="en-US" w:bidi="ar-SA"/>
      </w:rPr>
    </w:lvl>
    <w:lvl w:ilvl="6" w:tplc="9C7CC948">
      <w:numFmt w:val="bullet"/>
      <w:lvlText w:val="•"/>
      <w:lvlJc w:val="left"/>
      <w:pPr>
        <w:ind w:left="4848" w:hanging="786"/>
      </w:pPr>
      <w:rPr>
        <w:rFonts w:hint="default"/>
        <w:lang w:val="en-US" w:eastAsia="en-US" w:bidi="ar-SA"/>
      </w:rPr>
    </w:lvl>
    <w:lvl w:ilvl="7" w:tplc="5B94CBA4">
      <w:numFmt w:val="bullet"/>
      <w:lvlText w:val="•"/>
      <w:lvlJc w:val="left"/>
      <w:pPr>
        <w:ind w:left="5783" w:hanging="786"/>
      </w:pPr>
      <w:rPr>
        <w:rFonts w:hint="default"/>
        <w:lang w:val="en-US" w:eastAsia="en-US" w:bidi="ar-SA"/>
      </w:rPr>
    </w:lvl>
    <w:lvl w:ilvl="8" w:tplc="DC924590">
      <w:numFmt w:val="bullet"/>
      <w:lvlText w:val="•"/>
      <w:lvlJc w:val="left"/>
      <w:pPr>
        <w:ind w:left="6717" w:hanging="786"/>
      </w:pPr>
      <w:rPr>
        <w:rFonts w:hint="default"/>
        <w:lang w:val="en-US" w:eastAsia="en-US" w:bidi="ar-SA"/>
      </w:rPr>
    </w:lvl>
  </w:abstractNum>
  <w:abstractNum w:abstractNumId="8" w15:restartNumberingAfterBreak="0">
    <w:nsid w:val="7E450061"/>
    <w:multiLevelType w:val="hybridMultilevel"/>
    <w:tmpl w:val="A0BAABFE"/>
    <w:lvl w:ilvl="0" w:tplc="EE802F8E">
      <w:start w:val="1"/>
      <w:numFmt w:val="lowerRoman"/>
      <w:lvlText w:val="(%1)"/>
      <w:lvlJc w:val="left"/>
      <w:pPr>
        <w:ind w:left="2153" w:hanging="735"/>
      </w:pPr>
      <w:rPr>
        <w:rFonts w:hint="default"/>
      </w:rPr>
    </w:lvl>
    <w:lvl w:ilvl="1" w:tplc="10DC1362">
      <w:start w:val="1"/>
      <w:numFmt w:val="upperLetter"/>
      <w:lvlText w:val="(%2)"/>
      <w:lvlJc w:val="left"/>
      <w:pPr>
        <w:ind w:left="2498" w:hanging="360"/>
      </w:pPr>
      <w:rPr>
        <w:rFonts w:ascii="Times New Roman" w:eastAsia="Times New Roman" w:hAnsi="Times New Roman" w:cs="Times New Roman" w:hint="default"/>
        <w:b w:val="0"/>
        <w:i w:val="0"/>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16cid:durableId="1406418948">
    <w:abstractNumId w:val="3"/>
  </w:num>
  <w:num w:numId="2" w16cid:durableId="696396382">
    <w:abstractNumId w:val="2"/>
  </w:num>
  <w:num w:numId="3" w16cid:durableId="1482043679">
    <w:abstractNumId w:val="7"/>
  </w:num>
  <w:num w:numId="4" w16cid:durableId="2122413697">
    <w:abstractNumId w:val="1"/>
  </w:num>
  <w:num w:numId="5" w16cid:durableId="1366633916">
    <w:abstractNumId w:val="5"/>
  </w:num>
  <w:num w:numId="6" w16cid:durableId="1595236745">
    <w:abstractNumId w:val="0"/>
  </w:num>
  <w:num w:numId="7" w16cid:durableId="1722636915">
    <w:abstractNumId w:val="6"/>
  </w:num>
  <w:num w:numId="8" w16cid:durableId="1269196767">
    <w:abstractNumId w:val="4"/>
  </w:num>
  <w:num w:numId="9" w16cid:durableId="1481574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91"/>
    <w:rsid w:val="000367B2"/>
    <w:rsid w:val="00045948"/>
    <w:rsid w:val="0007340E"/>
    <w:rsid w:val="000A415B"/>
    <w:rsid w:val="000A504A"/>
    <w:rsid w:val="000A5C89"/>
    <w:rsid w:val="000D6F85"/>
    <w:rsid w:val="000E77A5"/>
    <w:rsid w:val="00163231"/>
    <w:rsid w:val="00177F36"/>
    <w:rsid w:val="00185168"/>
    <w:rsid w:val="00197044"/>
    <w:rsid w:val="001A1093"/>
    <w:rsid w:val="001A6FDA"/>
    <w:rsid w:val="001D2482"/>
    <w:rsid w:val="00226184"/>
    <w:rsid w:val="002336EB"/>
    <w:rsid w:val="00252BE5"/>
    <w:rsid w:val="002775D6"/>
    <w:rsid w:val="00287B09"/>
    <w:rsid w:val="00295A2E"/>
    <w:rsid w:val="00307552"/>
    <w:rsid w:val="003241D2"/>
    <w:rsid w:val="003818F2"/>
    <w:rsid w:val="003C4C4B"/>
    <w:rsid w:val="004171E0"/>
    <w:rsid w:val="00421A3A"/>
    <w:rsid w:val="00487642"/>
    <w:rsid w:val="00494D7D"/>
    <w:rsid w:val="004B5568"/>
    <w:rsid w:val="00522E82"/>
    <w:rsid w:val="00562721"/>
    <w:rsid w:val="005A6E59"/>
    <w:rsid w:val="005D7C50"/>
    <w:rsid w:val="006129E1"/>
    <w:rsid w:val="00623137"/>
    <w:rsid w:val="00653B2D"/>
    <w:rsid w:val="006D26A0"/>
    <w:rsid w:val="00750EC8"/>
    <w:rsid w:val="00752B58"/>
    <w:rsid w:val="00756554"/>
    <w:rsid w:val="007A25C9"/>
    <w:rsid w:val="007E742B"/>
    <w:rsid w:val="00820DCE"/>
    <w:rsid w:val="0085780C"/>
    <w:rsid w:val="008918F8"/>
    <w:rsid w:val="008961F4"/>
    <w:rsid w:val="008A3035"/>
    <w:rsid w:val="008A3991"/>
    <w:rsid w:val="008D2353"/>
    <w:rsid w:val="009441A4"/>
    <w:rsid w:val="009472B4"/>
    <w:rsid w:val="009777AC"/>
    <w:rsid w:val="009A0680"/>
    <w:rsid w:val="009B4E09"/>
    <w:rsid w:val="009B4FD3"/>
    <w:rsid w:val="00A51A68"/>
    <w:rsid w:val="00A83923"/>
    <w:rsid w:val="00AD3D37"/>
    <w:rsid w:val="00B3223E"/>
    <w:rsid w:val="00B50615"/>
    <w:rsid w:val="00B54EF1"/>
    <w:rsid w:val="00B80FAB"/>
    <w:rsid w:val="00B92D52"/>
    <w:rsid w:val="00BE1E0B"/>
    <w:rsid w:val="00BF6874"/>
    <w:rsid w:val="00C76988"/>
    <w:rsid w:val="00CE705F"/>
    <w:rsid w:val="00D441DE"/>
    <w:rsid w:val="00D67C97"/>
    <w:rsid w:val="00D710A2"/>
    <w:rsid w:val="00D71490"/>
    <w:rsid w:val="00DA48A5"/>
    <w:rsid w:val="00DC4A3E"/>
    <w:rsid w:val="00DC76A6"/>
    <w:rsid w:val="00DD3D91"/>
    <w:rsid w:val="00DF6825"/>
    <w:rsid w:val="00E64BB6"/>
    <w:rsid w:val="00E97F6A"/>
    <w:rsid w:val="00EF54C7"/>
    <w:rsid w:val="00F02EC7"/>
    <w:rsid w:val="00F24EF5"/>
    <w:rsid w:val="00FA4E83"/>
    <w:rsid w:val="00FE7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63E66"/>
  <w15:docId w15:val="{A1883267-414F-4AB0-9E9C-FF863757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hanging="72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0"/>
      <w:ind w:left="1640" w:hanging="401"/>
    </w:pPr>
    <w:rPr>
      <w:b/>
      <w:bCs/>
      <w:sz w:val="18"/>
      <w:szCs w:val="18"/>
    </w:rPr>
  </w:style>
  <w:style w:type="paragraph" w:styleId="Title">
    <w:name w:val="Title"/>
    <w:basedOn w:val="Normal"/>
    <w:uiPriority w:val="10"/>
    <w:qFormat/>
    <w:pPr>
      <w:ind w:left="140"/>
    </w:pPr>
    <w:rPr>
      <w:rFonts w:ascii="Arial" w:eastAsia="Arial" w:hAnsi="Arial" w:cs="Arial"/>
      <w:b/>
      <w:bCs/>
      <w:sz w:val="40"/>
      <w:szCs w:val="40"/>
    </w:rPr>
  </w:style>
  <w:style w:type="paragraph" w:styleId="ListParagraph">
    <w:name w:val="List Paragraph"/>
    <w:basedOn w:val="Normal"/>
    <w:uiPriority w:val="34"/>
    <w:qFormat/>
    <w:pPr>
      <w:spacing w:before="140"/>
      <w:ind w:left="1640" w:hanging="401"/>
    </w:pPr>
  </w:style>
  <w:style w:type="paragraph" w:customStyle="1" w:styleId="TableParagraph">
    <w:name w:val="Table Paragraph"/>
    <w:basedOn w:val="Normal"/>
    <w:uiPriority w:val="1"/>
    <w:qFormat/>
    <w:pPr>
      <w:spacing w:before="138" w:line="257" w:lineRule="exact"/>
      <w:ind w:left="106"/>
    </w:pPr>
  </w:style>
  <w:style w:type="paragraph" w:customStyle="1" w:styleId="adef">
    <w:name w:val="adef"/>
    <w:basedOn w:val="Normal"/>
    <w:rsid w:val="00522E82"/>
    <w:pPr>
      <w:widowControl/>
      <w:autoSpaceDE/>
      <w:autoSpaceDN/>
      <w:spacing w:before="100" w:beforeAutospacing="1" w:after="100" w:afterAutospacing="1"/>
    </w:pPr>
    <w:rPr>
      <w:sz w:val="24"/>
      <w:szCs w:val="24"/>
      <w:lang w:val="en-AU" w:eastAsia="en-AU"/>
    </w:rPr>
  </w:style>
  <w:style w:type="character" w:customStyle="1" w:styleId="charbolditals">
    <w:name w:val="charbolditals"/>
    <w:basedOn w:val="DefaultParagraphFont"/>
    <w:rsid w:val="00522E82"/>
  </w:style>
  <w:style w:type="paragraph" w:styleId="Revision">
    <w:name w:val="Revision"/>
    <w:hidden/>
    <w:uiPriority w:val="99"/>
    <w:semiHidden/>
    <w:rsid w:val="000367B2"/>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A5C89"/>
    <w:rPr>
      <w:sz w:val="16"/>
      <w:szCs w:val="16"/>
    </w:rPr>
  </w:style>
  <w:style w:type="paragraph" w:styleId="CommentText">
    <w:name w:val="annotation text"/>
    <w:basedOn w:val="Normal"/>
    <w:link w:val="CommentTextChar"/>
    <w:uiPriority w:val="99"/>
    <w:semiHidden/>
    <w:unhideWhenUsed/>
    <w:rsid w:val="000A5C89"/>
    <w:rPr>
      <w:sz w:val="20"/>
      <w:szCs w:val="20"/>
    </w:rPr>
  </w:style>
  <w:style w:type="character" w:customStyle="1" w:styleId="CommentTextChar">
    <w:name w:val="Comment Text Char"/>
    <w:basedOn w:val="DefaultParagraphFont"/>
    <w:link w:val="CommentText"/>
    <w:uiPriority w:val="99"/>
    <w:semiHidden/>
    <w:rsid w:val="000A5C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5C89"/>
    <w:rPr>
      <w:b/>
      <w:bCs/>
    </w:rPr>
  </w:style>
  <w:style w:type="character" w:customStyle="1" w:styleId="CommentSubjectChar">
    <w:name w:val="Comment Subject Char"/>
    <w:basedOn w:val="CommentTextChar"/>
    <w:link w:val="CommentSubject"/>
    <w:uiPriority w:val="99"/>
    <w:semiHidden/>
    <w:rsid w:val="000A5C89"/>
    <w:rPr>
      <w:rFonts w:ascii="Times New Roman" w:eastAsia="Times New Roman" w:hAnsi="Times New Roman" w:cs="Times New Roman"/>
      <w:b/>
      <w:bCs/>
      <w:sz w:val="20"/>
      <w:szCs w:val="20"/>
    </w:rPr>
  </w:style>
  <w:style w:type="paragraph" w:customStyle="1" w:styleId="Billname">
    <w:name w:val="Billname"/>
    <w:basedOn w:val="Normal"/>
    <w:rsid w:val="00B54EF1"/>
    <w:pPr>
      <w:widowControl/>
      <w:tabs>
        <w:tab w:val="left" w:pos="2400"/>
        <w:tab w:val="left" w:pos="2880"/>
      </w:tabs>
      <w:autoSpaceDE/>
      <w:autoSpaceDN/>
      <w:spacing w:before="1220" w:after="100"/>
    </w:pPr>
    <w:rPr>
      <w:rFonts w:ascii="Arial" w:hAnsi="Arial"/>
      <w:b/>
      <w:sz w:val="40"/>
      <w:szCs w:val="20"/>
      <w:lang w:val="en-AU"/>
    </w:rPr>
  </w:style>
  <w:style w:type="paragraph" w:customStyle="1" w:styleId="madeunder">
    <w:name w:val="made under"/>
    <w:basedOn w:val="Normal"/>
    <w:rsid w:val="00B54EF1"/>
    <w:pPr>
      <w:widowControl/>
      <w:autoSpaceDE/>
      <w:autoSpaceDN/>
      <w:spacing w:before="180" w:after="60"/>
      <w:jc w:val="both"/>
    </w:pPr>
    <w:rPr>
      <w:sz w:val="24"/>
      <w:szCs w:val="20"/>
      <w:lang w:val="en-AU"/>
    </w:rPr>
  </w:style>
  <w:style w:type="paragraph" w:customStyle="1" w:styleId="CoverActName">
    <w:name w:val="CoverActName"/>
    <w:basedOn w:val="Normal"/>
    <w:rsid w:val="00B54EF1"/>
    <w:pPr>
      <w:widowControl/>
      <w:tabs>
        <w:tab w:val="left" w:pos="2600"/>
      </w:tabs>
      <w:autoSpaceDE/>
      <w:autoSpaceDN/>
      <w:spacing w:before="200" w:after="60"/>
      <w:jc w:val="both"/>
    </w:pPr>
    <w:rPr>
      <w:rFonts w:ascii="Arial" w:hAnsi="Arial"/>
      <w:b/>
      <w:sz w:val="24"/>
      <w:szCs w:val="20"/>
      <w:lang w:val="en-AU"/>
    </w:rPr>
  </w:style>
  <w:style w:type="paragraph" w:customStyle="1" w:styleId="N-line3">
    <w:name w:val="N-line3"/>
    <w:basedOn w:val="Normal"/>
    <w:next w:val="Normal"/>
    <w:rsid w:val="00B54EF1"/>
    <w:pPr>
      <w:widowControl/>
      <w:pBdr>
        <w:bottom w:val="single" w:sz="12" w:space="1" w:color="auto"/>
      </w:pBdr>
      <w:autoSpaceDE/>
      <w:autoSpaceDN/>
      <w:jc w:val="both"/>
    </w:pPr>
    <w:rPr>
      <w:sz w:val="24"/>
      <w:szCs w:val="20"/>
      <w:lang w:val="en-AU"/>
    </w:rPr>
  </w:style>
  <w:style w:type="paragraph" w:styleId="Header">
    <w:name w:val="header"/>
    <w:basedOn w:val="Normal"/>
    <w:link w:val="HeaderChar"/>
    <w:uiPriority w:val="99"/>
    <w:unhideWhenUsed/>
    <w:rsid w:val="00FE7B5D"/>
    <w:pPr>
      <w:tabs>
        <w:tab w:val="center" w:pos="4513"/>
        <w:tab w:val="right" w:pos="9026"/>
      </w:tabs>
    </w:pPr>
  </w:style>
  <w:style w:type="character" w:customStyle="1" w:styleId="HeaderChar">
    <w:name w:val="Header Char"/>
    <w:basedOn w:val="DefaultParagraphFont"/>
    <w:link w:val="Header"/>
    <w:uiPriority w:val="99"/>
    <w:rsid w:val="00FE7B5D"/>
    <w:rPr>
      <w:rFonts w:ascii="Times New Roman" w:eastAsia="Times New Roman" w:hAnsi="Times New Roman" w:cs="Times New Roman"/>
    </w:rPr>
  </w:style>
  <w:style w:type="paragraph" w:styleId="Footer">
    <w:name w:val="footer"/>
    <w:basedOn w:val="Normal"/>
    <w:link w:val="FooterChar"/>
    <w:uiPriority w:val="99"/>
    <w:unhideWhenUsed/>
    <w:rsid w:val="00FE7B5D"/>
    <w:pPr>
      <w:tabs>
        <w:tab w:val="center" w:pos="4513"/>
        <w:tab w:val="right" w:pos="9026"/>
      </w:tabs>
    </w:pPr>
  </w:style>
  <w:style w:type="character" w:customStyle="1" w:styleId="FooterChar">
    <w:name w:val="Footer Char"/>
    <w:basedOn w:val="DefaultParagraphFont"/>
    <w:link w:val="Footer"/>
    <w:uiPriority w:val="99"/>
    <w:rsid w:val="00FE7B5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8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4623</Characters>
  <Application>Microsoft Office Word</Application>
  <DocSecurity>0</DocSecurity>
  <Lines>141</Lines>
  <Paragraphs>86</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ACT Government</dc:creator>
  <cp:keywords>D01</cp:keywords>
  <cp:lastModifiedBy>PCODCS</cp:lastModifiedBy>
  <cp:revision>4</cp:revision>
  <dcterms:created xsi:type="dcterms:W3CDTF">2023-04-27T04:03:00Z</dcterms:created>
  <dcterms:modified xsi:type="dcterms:W3CDTF">2023-04-27T04:03:00Z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for Microsoft 365</vt:lpwstr>
  </property>
  <property fmtid="{D5CDD505-2E9C-101B-9397-08002B2CF9AE}" pid="4" name="LastSaved">
    <vt:filetime>2023-02-20T00:00:00Z</vt:filetime>
  </property>
  <property fmtid="{D5CDD505-2E9C-101B-9397-08002B2CF9AE}" pid="5" name="Producer">
    <vt:lpwstr>Microsoft® Word for Microsoft 365</vt:lpwstr>
  </property>
</Properties>
</file>