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7B17" w14:textId="77777777" w:rsidR="006A4049" w:rsidRDefault="006A4049" w:rsidP="006A4049">
      <w:pPr>
        <w:spacing w:before="120"/>
        <w:rPr>
          <w:rFonts w:ascii="Arial" w:hAnsi="Arial" w:cs="Arial"/>
        </w:rPr>
      </w:pPr>
      <w:bookmarkStart w:id="0" w:name="_Toc44738651"/>
      <w:r>
        <w:rPr>
          <w:rFonts w:ascii="Arial" w:hAnsi="Arial" w:cs="Arial"/>
        </w:rPr>
        <w:t>Australian Capital Territory</w:t>
      </w:r>
    </w:p>
    <w:p w14:paraId="1996D941" w14:textId="2BD0CFF8" w:rsidR="006A4049" w:rsidRDefault="006A4049" w:rsidP="006A4049">
      <w:pPr>
        <w:pStyle w:val="Billname"/>
        <w:spacing w:before="700"/>
      </w:pPr>
      <w:r>
        <w:t>Water and Sewerage (ACT Appendix to the Plumbing Code) Determination 202</w:t>
      </w:r>
      <w:r w:rsidR="004B4E5F">
        <w:t>3</w:t>
      </w:r>
    </w:p>
    <w:p w14:paraId="34BE26CD" w14:textId="1B002AF9" w:rsidR="003B2BCD" w:rsidRPr="00E01DE2" w:rsidRDefault="003B2BCD" w:rsidP="003B2BCD">
      <w:pPr>
        <w:spacing w:before="340"/>
        <w:rPr>
          <w:rFonts w:ascii="Arial" w:hAnsi="Arial" w:cs="Arial"/>
          <w:b/>
          <w:bCs/>
          <w:sz w:val="24"/>
          <w:szCs w:val="24"/>
        </w:rPr>
      </w:pPr>
      <w:r w:rsidRPr="00E01DE2">
        <w:rPr>
          <w:rFonts w:ascii="Arial" w:hAnsi="Arial" w:cs="Arial"/>
          <w:b/>
          <w:bCs/>
          <w:sz w:val="24"/>
          <w:szCs w:val="24"/>
        </w:rPr>
        <w:t>Disallowable instrument DI</w:t>
      </w:r>
      <w:r>
        <w:rPr>
          <w:rFonts w:ascii="Arial" w:hAnsi="Arial" w:cs="Arial"/>
          <w:b/>
          <w:bCs/>
          <w:iCs/>
          <w:sz w:val="24"/>
          <w:szCs w:val="24"/>
        </w:rPr>
        <w:t>2023</w:t>
      </w:r>
      <w:r>
        <w:rPr>
          <w:rFonts w:ascii="Arial" w:hAnsi="Arial" w:cs="Arial"/>
          <w:b/>
          <w:bCs/>
        </w:rPr>
        <w:t>–</w:t>
      </w:r>
      <w:r w:rsidR="00180CF8">
        <w:rPr>
          <w:rFonts w:ascii="Arial" w:hAnsi="Arial" w:cs="Arial"/>
          <w:b/>
          <w:bCs/>
        </w:rPr>
        <w:t>68</w:t>
      </w:r>
    </w:p>
    <w:p w14:paraId="7DE36015" w14:textId="77777777" w:rsidR="003B2BCD" w:rsidRDefault="003B2BCD" w:rsidP="003B2BCD">
      <w:pPr>
        <w:pStyle w:val="madeunder"/>
        <w:spacing w:before="300" w:after="0"/>
      </w:pPr>
      <w:r>
        <w:t xml:space="preserve">made under the  </w:t>
      </w:r>
    </w:p>
    <w:p w14:paraId="568B47B9" w14:textId="45009994" w:rsidR="006A4049" w:rsidRDefault="006A4049" w:rsidP="006A4049">
      <w:pPr>
        <w:pStyle w:val="CoverActName"/>
        <w:spacing w:before="320" w:after="0"/>
        <w:rPr>
          <w:rFonts w:cs="Arial"/>
          <w:sz w:val="20"/>
        </w:rPr>
      </w:pPr>
      <w:r>
        <w:rPr>
          <w:rFonts w:cs="Arial"/>
          <w:sz w:val="20"/>
        </w:rPr>
        <w:t xml:space="preserve">Water and Sewerage Act 2000, s 44C (Plumbing </w:t>
      </w:r>
      <w:r w:rsidR="00B024AA">
        <w:rPr>
          <w:rFonts w:cs="Arial"/>
          <w:sz w:val="20"/>
        </w:rPr>
        <w:t>c</w:t>
      </w:r>
      <w:r>
        <w:rPr>
          <w:rFonts w:cs="Arial"/>
          <w:sz w:val="20"/>
        </w:rPr>
        <w:t>ode)</w:t>
      </w:r>
    </w:p>
    <w:p w14:paraId="384B665D" w14:textId="77777777" w:rsidR="006A4049" w:rsidRDefault="006A4049" w:rsidP="006A4049">
      <w:pPr>
        <w:pStyle w:val="N-line3"/>
        <w:pBdr>
          <w:bottom w:val="none" w:sz="0" w:space="0" w:color="auto"/>
        </w:pBdr>
        <w:spacing w:before="60"/>
      </w:pPr>
    </w:p>
    <w:p w14:paraId="3FA2D5AD" w14:textId="77777777" w:rsidR="006A4049" w:rsidRDefault="006A4049" w:rsidP="006A4049">
      <w:pPr>
        <w:pStyle w:val="N-line3"/>
        <w:pBdr>
          <w:top w:val="single" w:sz="12" w:space="1" w:color="auto"/>
          <w:bottom w:val="none" w:sz="0" w:space="0" w:color="auto"/>
        </w:pBdr>
      </w:pPr>
    </w:p>
    <w:p w14:paraId="64EC2A28" w14:textId="77777777" w:rsidR="006A4049" w:rsidRPr="007251C6" w:rsidRDefault="006A4049" w:rsidP="006A4049">
      <w:pPr>
        <w:spacing w:before="60" w:after="60"/>
        <w:ind w:left="720" w:hanging="720"/>
        <w:rPr>
          <w:rFonts w:ascii="Arial" w:hAnsi="Arial" w:cs="Arial"/>
          <w:b/>
          <w:bCs/>
          <w:sz w:val="24"/>
          <w:szCs w:val="24"/>
        </w:rPr>
      </w:pPr>
      <w:r w:rsidRPr="007251C6">
        <w:rPr>
          <w:rFonts w:ascii="Arial" w:hAnsi="Arial" w:cs="Arial"/>
          <w:b/>
          <w:bCs/>
          <w:sz w:val="24"/>
          <w:szCs w:val="24"/>
        </w:rPr>
        <w:t>1</w:t>
      </w:r>
      <w:r w:rsidRPr="007251C6">
        <w:rPr>
          <w:rFonts w:ascii="Arial" w:hAnsi="Arial" w:cs="Arial"/>
          <w:b/>
          <w:bCs/>
          <w:sz w:val="24"/>
          <w:szCs w:val="24"/>
        </w:rPr>
        <w:tab/>
        <w:t>Name of instrument</w:t>
      </w:r>
    </w:p>
    <w:p w14:paraId="531A3857" w14:textId="7D70E7C5" w:rsidR="006A4049" w:rsidRPr="00EE07F2"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 xml:space="preserve">This instrument is the </w:t>
      </w:r>
      <w:r w:rsidRPr="00EE07F2">
        <w:rPr>
          <w:rFonts w:ascii="Times New Roman" w:hAnsi="Times New Roman"/>
          <w:i/>
          <w:iCs/>
          <w:sz w:val="24"/>
          <w:szCs w:val="24"/>
        </w:rPr>
        <w:t>Water and Sewerage (ACT Appendix to the Plumbing Code) Determination 202</w:t>
      </w:r>
      <w:r w:rsidR="004B4E5F" w:rsidRPr="00EE07F2">
        <w:rPr>
          <w:rFonts w:ascii="Times New Roman" w:hAnsi="Times New Roman"/>
          <w:i/>
          <w:iCs/>
          <w:sz w:val="24"/>
          <w:szCs w:val="24"/>
        </w:rPr>
        <w:t>3</w:t>
      </w:r>
      <w:r w:rsidRPr="00EE07F2">
        <w:rPr>
          <w:rFonts w:ascii="Times New Roman" w:hAnsi="Times New Roman"/>
          <w:sz w:val="24"/>
          <w:szCs w:val="24"/>
        </w:rPr>
        <w:t>.</w:t>
      </w:r>
    </w:p>
    <w:p w14:paraId="2FF04C74" w14:textId="77777777" w:rsidR="006A4049" w:rsidRPr="007251C6" w:rsidRDefault="006A4049" w:rsidP="007251C6">
      <w:pPr>
        <w:spacing w:before="300" w:after="0"/>
        <w:ind w:left="720" w:hanging="720"/>
        <w:rPr>
          <w:rFonts w:ascii="Arial" w:hAnsi="Arial" w:cs="Arial"/>
          <w:b/>
          <w:bCs/>
          <w:sz w:val="24"/>
          <w:szCs w:val="24"/>
        </w:rPr>
      </w:pPr>
      <w:r w:rsidRPr="007251C6">
        <w:rPr>
          <w:rFonts w:ascii="Arial" w:hAnsi="Arial" w:cs="Arial"/>
          <w:b/>
          <w:bCs/>
          <w:sz w:val="24"/>
          <w:szCs w:val="24"/>
        </w:rPr>
        <w:t>2</w:t>
      </w:r>
      <w:r w:rsidRPr="007251C6">
        <w:rPr>
          <w:rFonts w:ascii="Arial" w:hAnsi="Arial" w:cs="Arial"/>
          <w:b/>
          <w:bCs/>
          <w:sz w:val="24"/>
          <w:szCs w:val="24"/>
        </w:rPr>
        <w:tab/>
        <w:t xml:space="preserve">Commencement </w:t>
      </w:r>
    </w:p>
    <w:p w14:paraId="30B1D8BB" w14:textId="31DBF00E" w:rsidR="006A4049" w:rsidRPr="00EE07F2" w:rsidRDefault="006A4049" w:rsidP="006A4049">
      <w:pPr>
        <w:spacing w:before="140"/>
        <w:ind w:left="720"/>
        <w:rPr>
          <w:rFonts w:ascii="Times New Roman" w:hAnsi="Times New Roman"/>
          <w:sz w:val="24"/>
          <w:szCs w:val="24"/>
        </w:rPr>
      </w:pPr>
      <w:r w:rsidRPr="00EE07F2">
        <w:rPr>
          <w:rFonts w:ascii="Times New Roman" w:hAnsi="Times New Roman"/>
          <w:sz w:val="24"/>
          <w:szCs w:val="24"/>
        </w:rPr>
        <w:t xml:space="preserve">This instrument commences on 1 </w:t>
      </w:r>
      <w:r w:rsidR="004B4E5F" w:rsidRPr="00EE07F2">
        <w:rPr>
          <w:rFonts w:ascii="Times New Roman" w:hAnsi="Times New Roman"/>
          <w:sz w:val="24"/>
          <w:szCs w:val="24"/>
        </w:rPr>
        <w:t>May 2023</w:t>
      </w:r>
      <w:r w:rsidRPr="00EE07F2">
        <w:rPr>
          <w:rFonts w:ascii="Times New Roman" w:hAnsi="Times New Roman"/>
          <w:sz w:val="24"/>
          <w:szCs w:val="24"/>
        </w:rPr>
        <w:t xml:space="preserve">. </w:t>
      </w:r>
    </w:p>
    <w:p w14:paraId="31D44890" w14:textId="77777777" w:rsidR="006A4049" w:rsidRPr="007251C6" w:rsidRDefault="006A4049" w:rsidP="007251C6">
      <w:pPr>
        <w:spacing w:before="300" w:after="0"/>
        <w:ind w:left="720" w:hanging="720"/>
        <w:rPr>
          <w:rFonts w:ascii="Arial" w:hAnsi="Arial" w:cs="Arial"/>
          <w:b/>
          <w:bCs/>
          <w:sz w:val="24"/>
          <w:szCs w:val="24"/>
        </w:rPr>
      </w:pPr>
      <w:r w:rsidRPr="007251C6">
        <w:rPr>
          <w:rFonts w:ascii="Arial" w:hAnsi="Arial" w:cs="Arial"/>
          <w:b/>
          <w:bCs/>
          <w:sz w:val="24"/>
          <w:szCs w:val="24"/>
        </w:rPr>
        <w:t>3</w:t>
      </w:r>
      <w:r w:rsidRPr="007251C6">
        <w:rPr>
          <w:rFonts w:ascii="Arial" w:hAnsi="Arial" w:cs="Arial"/>
          <w:b/>
          <w:bCs/>
          <w:sz w:val="24"/>
          <w:szCs w:val="24"/>
        </w:rPr>
        <w:tab/>
        <w:t>ACT Appendix</w:t>
      </w:r>
    </w:p>
    <w:p w14:paraId="37F092DB" w14:textId="11145C6F" w:rsidR="006A4049" w:rsidRPr="00EE07F2"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I make the ACT Appendix to the Plumbing Code of Australia at schedule</w:t>
      </w:r>
      <w:r w:rsidR="009E143B">
        <w:rPr>
          <w:rFonts w:ascii="Times New Roman" w:hAnsi="Times New Roman"/>
          <w:sz w:val="24"/>
          <w:szCs w:val="24"/>
        </w:rPr>
        <w:t> </w:t>
      </w:r>
      <w:r w:rsidRPr="00EE07F2">
        <w:rPr>
          <w:rFonts w:ascii="Times New Roman" w:hAnsi="Times New Roman"/>
          <w:sz w:val="24"/>
          <w:szCs w:val="24"/>
        </w:rPr>
        <w:t>1.</w:t>
      </w:r>
    </w:p>
    <w:p w14:paraId="233EAD88" w14:textId="13D6F018" w:rsidR="006A4049" w:rsidRPr="00EE07F2" w:rsidRDefault="006A4049" w:rsidP="007251C6">
      <w:pPr>
        <w:spacing w:before="140" w:after="0"/>
        <w:ind w:left="1440" w:hanging="720"/>
        <w:rPr>
          <w:rFonts w:ascii="Times New Roman" w:hAnsi="Times New Roman"/>
          <w:color w:val="000000"/>
          <w:sz w:val="20"/>
          <w:shd w:val="clear" w:color="auto" w:fill="FFFFFF"/>
        </w:rPr>
      </w:pPr>
      <w:r w:rsidRPr="005F058E">
        <w:rPr>
          <w:rFonts w:ascii="Times New Roman" w:hAnsi="Times New Roman"/>
          <w:i/>
          <w:iCs/>
          <w:color w:val="000000"/>
          <w:sz w:val="20"/>
          <w:shd w:val="clear" w:color="auto" w:fill="FFFFFF"/>
        </w:rPr>
        <w:t>Note</w:t>
      </w:r>
      <w:r w:rsidR="00430E4B" w:rsidRPr="005F058E">
        <w:rPr>
          <w:rFonts w:ascii="Times New Roman" w:hAnsi="Times New Roman"/>
          <w:i/>
          <w:iCs/>
          <w:color w:val="000000"/>
          <w:sz w:val="20"/>
          <w:shd w:val="clear" w:color="auto" w:fill="FFFFFF"/>
        </w:rPr>
        <w:t xml:space="preserve"> 1</w:t>
      </w:r>
      <w:r w:rsidR="005F058E">
        <w:rPr>
          <w:rFonts w:ascii="Times New Roman" w:hAnsi="Times New Roman"/>
          <w:color w:val="000000"/>
          <w:sz w:val="20"/>
          <w:shd w:val="clear" w:color="auto" w:fill="FFFFFF"/>
        </w:rPr>
        <w:tab/>
      </w:r>
      <w:r w:rsidRPr="00EE07F2">
        <w:rPr>
          <w:rFonts w:ascii="Times New Roman" w:hAnsi="Times New Roman"/>
          <w:color w:val="000000"/>
          <w:sz w:val="20"/>
          <w:shd w:val="clear" w:color="auto" w:fill="FFFFFF"/>
        </w:rPr>
        <w:t>The </w:t>
      </w:r>
      <w:r w:rsidRPr="00EE07F2">
        <w:rPr>
          <w:rFonts w:ascii="Times New Roman" w:hAnsi="Times New Roman"/>
          <w:i/>
          <w:iCs/>
          <w:color w:val="000000"/>
          <w:sz w:val="20"/>
          <w:shd w:val="clear" w:color="auto" w:fill="FFFFFF"/>
        </w:rPr>
        <w:t>Water and Sewerage Act 2000</w:t>
      </w:r>
      <w:r w:rsidRPr="00EE07F2">
        <w:rPr>
          <w:rFonts w:ascii="Times New Roman" w:hAnsi="Times New Roman"/>
          <w:color w:val="000000"/>
          <w:sz w:val="20"/>
          <w:shd w:val="clear" w:color="auto" w:fill="FFFFFF"/>
        </w:rPr>
        <w:t>, s 44C, provides that the </w:t>
      </w:r>
      <w:r w:rsidRPr="007251C6">
        <w:rPr>
          <w:rFonts w:ascii="Times New Roman" w:hAnsi="Times New Roman"/>
          <w:b/>
          <w:bCs/>
          <w:i/>
          <w:iCs/>
          <w:color w:val="000000"/>
          <w:sz w:val="20"/>
          <w:shd w:val="clear" w:color="auto" w:fill="FFFFFF"/>
        </w:rPr>
        <w:t>plumbing code</w:t>
      </w:r>
      <w:r w:rsidRPr="00EE07F2">
        <w:rPr>
          <w:rFonts w:ascii="Times New Roman" w:hAnsi="Times New Roman"/>
          <w:color w:val="000000"/>
          <w:sz w:val="20"/>
          <w:shd w:val="clear" w:color="auto" w:fill="FFFFFF"/>
        </w:rPr>
        <w:t xml:space="preserve"> means the Plumbing Code of Australia, prepared and published by the Australian Building Codes Board, as amended from time to time by that Board and the ACT Appendix to the plumbing code, and a document prescribed by regulation</w:t>
      </w:r>
      <w:r w:rsidR="001C3980" w:rsidRPr="00EE07F2">
        <w:rPr>
          <w:rFonts w:ascii="Times New Roman" w:hAnsi="Times New Roman"/>
          <w:color w:val="000000"/>
          <w:sz w:val="20"/>
          <w:shd w:val="clear" w:color="auto" w:fill="FFFFFF"/>
        </w:rPr>
        <w:t>.</w:t>
      </w:r>
    </w:p>
    <w:p w14:paraId="2C7649F2" w14:textId="36D9F920" w:rsidR="00430E4B" w:rsidRPr="00EE07F2" w:rsidRDefault="00430E4B" w:rsidP="007251C6">
      <w:pPr>
        <w:spacing w:before="140" w:after="0"/>
        <w:ind w:left="1440" w:hanging="720"/>
        <w:rPr>
          <w:rFonts w:ascii="Times New Roman" w:hAnsi="Times New Roman"/>
        </w:rPr>
      </w:pPr>
      <w:r w:rsidRPr="005F058E">
        <w:rPr>
          <w:rFonts w:ascii="Times New Roman" w:hAnsi="Times New Roman"/>
          <w:i/>
          <w:iCs/>
          <w:color w:val="000000"/>
          <w:sz w:val="20"/>
          <w:shd w:val="clear" w:color="auto" w:fill="FFFFFF"/>
        </w:rPr>
        <w:t>Note 2</w:t>
      </w:r>
      <w:r w:rsidR="005F058E">
        <w:rPr>
          <w:rFonts w:ascii="Times New Roman" w:hAnsi="Times New Roman"/>
          <w:color w:val="000000"/>
          <w:sz w:val="20"/>
          <w:shd w:val="clear" w:color="auto" w:fill="FFFFFF"/>
        </w:rPr>
        <w:tab/>
      </w:r>
      <w:r w:rsidR="00275C6B" w:rsidRPr="00EE07F2">
        <w:rPr>
          <w:rFonts w:ascii="Times New Roman" w:hAnsi="Times New Roman"/>
          <w:color w:val="000000"/>
          <w:sz w:val="20"/>
          <w:shd w:val="clear" w:color="auto" w:fill="FFFFFF"/>
        </w:rPr>
        <w:t>T</w:t>
      </w:r>
      <w:r w:rsidRPr="00EE07F2">
        <w:rPr>
          <w:rFonts w:ascii="Times New Roman" w:hAnsi="Times New Roman"/>
          <w:color w:val="000000"/>
          <w:sz w:val="20"/>
          <w:shd w:val="clear" w:color="auto" w:fill="FFFFFF"/>
        </w:rPr>
        <w:t xml:space="preserve">he ACT </w:t>
      </w:r>
      <w:r w:rsidR="00275C6B" w:rsidRPr="00EE07F2">
        <w:rPr>
          <w:rFonts w:ascii="Times New Roman" w:hAnsi="Times New Roman"/>
          <w:color w:val="000000"/>
          <w:sz w:val="20"/>
          <w:shd w:val="clear" w:color="auto" w:fill="FFFFFF"/>
        </w:rPr>
        <w:t xml:space="preserve">has </w:t>
      </w:r>
      <w:r w:rsidRPr="00EE07F2">
        <w:rPr>
          <w:rFonts w:ascii="Times New Roman" w:hAnsi="Times New Roman"/>
          <w:color w:val="000000"/>
          <w:sz w:val="20"/>
          <w:shd w:val="clear" w:color="auto" w:fill="FFFFFF"/>
        </w:rPr>
        <w:t>adopt</w:t>
      </w:r>
      <w:r w:rsidR="00275C6B" w:rsidRPr="00EE07F2">
        <w:rPr>
          <w:rFonts w:ascii="Times New Roman" w:hAnsi="Times New Roman"/>
          <w:color w:val="000000"/>
          <w:sz w:val="20"/>
          <w:shd w:val="clear" w:color="auto" w:fill="FFFFFF"/>
        </w:rPr>
        <w:t>ed</w:t>
      </w:r>
      <w:r w:rsidRPr="00EE07F2">
        <w:rPr>
          <w:rFonts w:ascii="Times New Roman" w:hAnsi="Times New Roman"/>
          <w:color w:val="000000"/>
          <w:sz w:val="20"/>
          <w:shd w:val="clear" w:color="auto" w:fill="FFFFFF"/>
        </w:rPr>
        <w:t xml:space="preserve"> the 2022 edition of the Plumbing Code of Australia effective from 1 May 2023.</w:t>
      </w:r>
    </w:p>
    <w:p w14:paraId="74E3914D" w14:textId="67412864" w:rsidR="006A4049" w:rsidRPr="00EE07F2" w:rsidRDefault="006A4049" w:rsidP="007251C6">
      <w:pPr>
        <w:spacing w:before="140" w:after="0"/>
        <w:ind w:left="1440" w:hanging="720"/>
        <w:rPr>
          <w:rFonts w:ascii="Times New Roman" w:hAnsi="Times New Roman"/>
          <w:sz w:val="20"/>
        </w:rPr>
      </w:pPr>
      <w:r w:rsidRPr="005F058E">
        <w:rPr>
          <w:rFonts w:ascii="Times New Roman" w:hAnsi="Times New Roman"/>
          <w:i/>
          <w:iCs/>
          <w:sz w:val="20"/>
        </w:rPr>
        <w:t>Note</w:t>
      </w:r>
      <w:r w:rsidR="00430E4B" w:rsidRPr="005F058E">
        <w:rPr>
          <w:rFonts w:ascii="Times New Roman" w:hAnsi="Times New Roman"/>
          <w:i/>
          <w:iCs/>
          <w:sz w:val="20"/>
        </w:rPr>
        <w:t xml:space="preserve"> 3</w:t>
      </w:r>
      <w:r w:rsidR="005F058E">
        <w:rPr>
          <w:rFonts w:ascii="Times New Roman" w:hAnsi="Times New Roman"/>
          <w:sz w:val="20"/>
        </w:rPr>
        <w:tab/>
      </w:r>
      <w:r w:rsidRPr="00EE07F2">
        <w:rPr>
          <w:rFonts w:ascii="Times New Roman" w:hAnsi="Times New Roman"/>
          <w:sz w:val="20"/>
        </w:rPr>
        <w:t>The Plumbing Code of Australia is contained in Volume 3 of the National Construction Code.</w:t>
      </w:r>
    </w:p>
    <w:p w14:paraId="0B035B69" w14:textId="1DFAC2A1" w:rsidR="006A4049" w:rsidRPr="007251C6" w:rsidRDefault="00615109" w:rsidP="007251C6">
      <w:pPr>
        <w:spacing w:before="300" w:after="0"/>
        <w:ind w:left="720" w:hanging="720"/>
        <w:rPr>
          <w:rFonts w:ascii="Arial" w:hAnsi="Arial" w:cs="Arial"/>
          <w:b/>
          <w:bCs/>
          <w:sz w:val="24"/>
          <w:szCs w:val="24"/>
        </w:rPr>
      </w:pPr>
      <w:r w:rsidRPr="007251C6">
        <w:rPr>
          <w:rFonts w:ascii="Arial" w:hAnsi="Arial" w:cs="Arial"/>
          <w:b/>
          <w:bCs/>
          <w:sz w:val="24"/>
          <w:szCs w:val="24"/>
        </w:rPr>
        <w:t>4</w:t>
      </w:r>
      <w:r w:rsidR="006A4049" w:rsidRPr="007251C6">
        <w:rPr>
          <w:rFonts w:ascii="Arial" w:hAnsi="Arial" w:cs="Arial"/>
          <w:b/>
          <w:bCs/>
          <w:sz w:val="24"/>
          <w:szCs w:val="24"/>
        </w:rPr>
        <w:tab/>
        <w:t xml:space="preserve">Application </w:t>
      </w:r>
    </w:p>
    <w:p w14:paraId="1AD68EBC" w14:textId="77777777" w:rsidR="006A4049" w:rsidRPr="00EE07F2"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Schedule 1 of this instrument applies to:</w:t>
      </w:r>
    </w:p>
    <w:p w14:paraId="342E6FA1" w14:textId="51F8A4C8" w:rsidR="006A4049" w:rsidRPr="00EE07F2" w:rsidRDefault="006A4049" w:rsidP="007251C6">
      <w:pPr>
        <w:pStyle w:val="ListParagraph"/>
        <w:numPr>
          <w:ilvl w:val="1"/>
          <w:numId w:val="49"/>
        </w:numPr>
        <w:spacing w:before="140" w:after="0"/>
        <w:ind w:left="1077" w:hanging="357"/>
        <w:contextualSpacing w:val="0"/>
        <w:rPr>
          <w:rFonts w:ascii="Times New Roman" w:hAnsi="Times New Roman"/>
          <w:sz w:val="24"/>
          <w:szCs w:val="24"/>
        </w:rPr>
      </w:pPr>
      <w:r w:rsidRPr="00EE07F2">
        <w:rPr>
          <w:rFonts w:ascii="Times New Roman" w:hAnsi="Times New Roman"/>
          <w:sz w:val="24"/>
          <w:szCs w:val="24"/>
        </w:rPr>
        <w:t xml:space="preserve">All applications for </w:t>
      </w:r>
      <w:r w:rsidRPr="00EE07F2">
        <w:rPr>
          <w:rFonts w:ascii="Times New Roman" w:hAnsi="Times New Roman"/>
          <w:color w:val="000000"/>
          <w:sz w:val="24"/>
          <w:szCs w:val="24"/>
          <w:lang w:eastAsia="en-AU"/>
        </w:rPr>
        <w:t>plumbing</w:t>
      </w:r>
      <w:r w:rsidRPr="00EE07F2">
        <w:rPr>
          <w:rFonts w:ascii="Times New Roman" w:hAnsi="Times New Roman"/>
          <w:sz w:val="24"/>
          <w:szCs w:val="24"/>
        </w:rPr>
        <w:t xml:space="preserve"> plan approvals determined </w:t>
      </w:r>
      <w:r w:rsidR="00615109" w:rsidRPr="00EE07F2">
        <w:rPr>
          <w:rFonts w:ascii="Times New Roman" w:hAnsi="Times New Roman"/>
          <w:sz w:val="24"/>
          <w:szCs w:val="24"/>
        </w:rPr>
        <w:t>on or after</w:t>
      </w:r>
      <w:r w:rsidRPr="00EE07F2">
        <w:rPr>
          <w:rFonts w:ascii="Times New Roman" w:hAnsi="Times New Roman"/>
          <w:sz w:val="24"/>
          <w:szCs w:val="24"/>
        </w:rPr>
        <w:t xml:space="preserve"> 1</w:t>
      </w:r>
      <w:r w:rsidR="005F058E">
        <w:rPr>
          <w:rFonts w:ascii="Times New Roman" w:hAnsi="Times New Roman"/>
          <w:sz w:val="24"/>
          <w:szCs w:val="24"/>
        </w:rPr>
        <w:t> </w:t>
      </w:r>
      <w:r w:rsidRPr="00EE07F2">
        <w:rPr>
          <w:rFonts w:ascii="Times New Roman" w:hAnsi="Times New Roman"/>
          <w:sz w:val="24"/>
          <w:szCs w:val="24"/>
        </w:rPr>
        <w:t>May</w:t>
      </w:r>
      <w:r w:rsidR="005F058E">
        <w:rPr>
          <w:rFonts w:ascii="Times New Roman" w:hAnsi="Times New Roman"/>
          <w:sz w:val="24"/>
          <w:szCs w:val="24"/>
        </w:rPr>
        <w:t> </w:t>
      </w:r>
      <w:r w:rsidRPr="00EE07F2">
        <w:rPr>
          <w:rFonts w:ascii="Times New Roman" w:hAnsi="Times New Roman"/>
          <w:sz w:val="24"/>
          <w:szCs w:val="24"/>
        </w:rPr>
        <w:t>2023.</w:t>
      </w:r>
    </w:p>
    <w:p w14:paraId="747D4934" w14:textId="03AE03D8" w:rsidR="00794923" w:rsidRDefault="006A4049" w:rsidP="007251C6">
      <w:pPr>
        <w:pStyle w:val="ListParagraph"/>
        <w:numPr>
          <w:ilvl w:val="1"/>
          <w:numId w:val="49"/>
        </w:numPr>
        <w:spacing w:before="140" w:after="0"/>
        <w:ind w:left="1077" w:hanging="357"/>
        <w:contextualSpacing w:val="0"/>
        <w:rPr>
          <w:rFonts w:ascii="Times New Roman" w:hAnsi="Times New Roman"/>
          <w:sz w:val="24"/>
          <w:szCs w:val="24"/>
        </w:rPr>
      </w:pPr>
      <w:r w:rsidRPr="00EE07F2">
        <w:rPr>
          <w:rFonts w:ascii="Times New Roman" w:hAnsi="Times New Roman"/>
          <w:sz w:val="24"/>
          <w:szCs w:val="24"/>
        </w:rPr>
        <w:t>All plumbing and drainage work that does not require a plumbing plan approval started on or after 1 May 2023.</w:t>
      </w:r>
    </w:p>
    <w:p w14:paraId="45D63409" w14:textId="77777777" w:rsidR="00794923" w:rsidRDefault="00794923">
      <w:pPr>
        <w:spacing w:before="0" w:after="160" w:line="259" w:lineRule="auto"/>
        <w:rPr>
          <w:rFonts w:ascii="Times New Roman" w:hAnsi="Times New Roman"/>
          <w:sz w:val="24"/>
          <w:szCs w:val="24"/>
        </w:rPr>
      </w:pPr>
      <w:r>
        <w:rPr>
          <w:rFonts w:ascii="Times New Roman" w:hAnsi="Times New Roman"/>
          <w:sz w:val="24"/>
          <w:szCs w:val="24"/>
        </w:rPr>
        <w:br w:type="page"/>
      </w:r>
    </w:p>
    <w:p w14:paraId="7B31717A" w14:textId="509A152F" w:rsidR="006A4049" w:rsidRPr="007251C6" w:rsidRDefault="009B71E0" w:rsidP="007251C6">
      <w:pPr>
        <w:spacing w:before="300" w:after="0"/>
        <w:ind w:left="720" w:hanging="720"/>
        <w:rPr>
          <w:rFonts w:ascii="Arial" w:hAnsi="Arial" w:cs="Arial"/>
          <w:b/>
          <w:bCs/>
          <w:sz w:val="24"/>
          <w:szCs w:val="24"/>
        </w:rPr>
      </w:pPr>
      <w:r w:rsidRPr="007251C6">
        <w:rPr>
          <w:rFonts w:ascii="Arial" w:hAnsi="Arial" w:cs="Arial"/>
          <w:b/>
          <w:bCs/>
          <w:sz w:val="24"/>
          <w:szCs w:val="24"/>
        </w:rPr>
        <w:lastRenderedPageBreak/>
        <w:t>5</w:t>
      </w:r>
      <w:r w:rsidR="006A4049" w:rsidRPr="007251C6">
        <w:rPr>
          <w:rFonts w:ascii="Arial" w:hAnsi="Arial" w:cs="Arial"/>
          <w:b/>
          <w:bCs/>
          <w:sz w:val="24"/>
          <w:szCs w:val="24"/>
        </w:rPr>
        <w:tab/>
        <w:t>Disapplication of notification requirement</w:t>
      </w:r>
    </w:p>
    <w:p w14:paraId="32DB4B42" w14:textId="1E0069B7" w:rsidR="006A4049"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 xml:space="preserve">The </w:t>
      </w:r>
      <w:r w:rsidRPr="00EE07F2">
        <w:rPr>
          <w:rFonts w:ascii="Times New Roman" w:hAnsi="Times New Roman"/>
          <w:i/>
          <w:iCs/>
          <w:sz w:val="24"/>
          <w:szCs w:val="24"/>
        </w:rPr>
        <w:t>Legislation Act 2001</w:t>
      </w:r>
      <w:r w:rsidRPr="00EE07F2">
        <w:rPr>
          <w:rFonts w:ascii="Times New Roman" w:hAnsi="Times New Roman"/>
          <w:sz w:val="24"/>
          <w:szCs w:val="24"/>
        </w:rPr>
        <w:t>, section 47 (5)</w:t>
      </w:r>
      <w:r w:rsidR="00B024AA">
        <w:rPr>
          <w:rFonts w:ascii="Times New Roman" w:hAnsi="Times New Roman"/>
          <w:sz w:val="24"/>
          <w:szCs w:val="24"/>
        </w:rPr>
        <w:t>,</w:t>
      </w:r>
      <w:r w:rsidRPr="00EE07F2">
        <w:rPr>
          <w:rFonts w:ascii="Times New Roman" w:hAnsi="Times New Roman"/>
          <w:sz w:val="24"/>
          <w:szCs w:val="24"/>
        </w:rPr>
        <w:t xml:space="preserve"> does not apply to this instrument.</w:t>
      </w:r>
    </w:p>
    <w:p w14:paraId="6321F557" w14:textId="3A714E59" w:rsidR="00644B91" w:rsidRPr="00644B91" w:rsidRDefault="00644B91" w:rsidP="007251C6">
      <w:pPr>
        <w:spacing w:before="140" w:after="0"/>
        <w:ind w:left="1440" w:hanging="720"/>
        <w:rPr>
          <w:rFonts w:ascii="Times New Roman" w:hAnsi="Times New Roman"/>
          <w:i/>
          <w:iCs/>
          <w:color w:val="000000"/>
          <w:sz w:val="20"/>
          <w:shd w:val="clear" w:color="auto" w:fill="FFFFFF"/>
        </w:rPr>
      </w:pPr>
      <w:r w:rsidRPr="00644B91">
        <w:rPr>
          <w:rFonts w:ascii="Times New Roman" w:hAnsi="Times New Roman"/>
          <w:i/>
          <w:iCs/>
          <w:color w:val="000000"/>
          <w:sz w:val="20"/>
          <w:shd w:val="clear" w:color="auto" w:fill="FFFFFF"/>
        </w:rPr>
        <w:t>Note 1</w:t>
      </w:r>
      <w:r w:rsidRPr="00644B91">
        <w:rPr>
          <w:rFonts w:ascii="Times New Roman" w:hAnsi="Times New Roman"/>
          <w:i/>
          <w:iCs/>
          <w:color w:val="000000"/>
          <w:sz w:val="20"/>
          <w:shd w:val="clear" w:color="auto" w:fill="FFFFFF"/>
        </w:rPr>
        <w:tab/>
      </w:r>
      <w:r w:rsidRPr="00644B91">
        <w:rPr>
          <w:rFonts w:ascii="Times New Roman" w:hAnsi="Times New Roman"/>
          <w:color w:val="000000"/>
          <w:sz w:val="20"/>
          <w:shd w:val="clear" w:color="auto" w:fill="FFFFFF"/>
        </w:rPr>
        <w:t xml:space="preserve">Australian Standards are available for purchase at </w:t>
      </w:r>
      <w:hyperlink r:id="rId11" w:tgtFrame="_blank" w:tooltip="http://www.standards.org.au/" w:history="1">
        <w:r w:rsidRPr="00644B91">
          <w:rPr>
            <w:rFonts w:ascii="Times New Roman" w:hAnsi="Times New Roman"/>
            <w:color w:val="000000"/>
            <w:sz w:val="20"/>
            <w:u w:val="single"/>
            <w:shd w:val="clear" w:color="auto" w:fill="FFFFFF"/>
          </w:rPr>
          <w:t>www.standards.org.au</w:t>
        </w:r>
      </w:hyperlink>
      <w:r w:rsidRPr="00644B91">
        <w:rPr>
          <w:rFonts w:ascii="Times New Roman" w:hAnsi="Times New Roman"/>
          <w:color w:val="000000"/>
          <w:sz w:val="20"/>
          <w:shd w:val="clear" w:color="auto" w:fill="FFFFFF"/>
        </w:rPr>
        <w:t xml:space="preserve"> and are available for inspection by members of the public at the National Library of Australia.</w:t>
      </w:r>
    </w:p>
    <w:p w14:paraId="359A5664" w14:textId="0B51CA19" w:rsidR="00644B91" w:rsidRPr="00644B91" w:rsidRDefault="00644B91" w:rsidP="007251C6">
      <w:pPr>
        <w:spacing w:before="140" w:after="0"/>
        <w:ind w:left="1440" w:hanging="720"/>
        <w:rPr>
          <w:rFonts w:ascii="Times New Roman" w:hAnsi="Times New Roman"/>
          <w:color w:val="000000"/>
          <w:sz w:val="20"/>
          <w:shd w:val="clear" w:color="auto" w:fill="FFFFFF"/>
        </w:rPr>
      </w:pPr>
      <w:r w:rsidRPr="00644B91">
        <w:rPr>
          <w:rFonts w:ascii="Times New Roman" w:hAnsi="Times New Roman"/>
          <w:i/>
          <w:iCs/>
          <w:color w:val="000000"/>
          <w:sz w:val="20"/>
          <w:shd w:val="clear" w:color="auto" w:fill="FFFFFF"/>
        </w:rPr>
        <w:t>Note 2</w:t>
      </w:r>
      <w:r>
        <w:rPr>
          <w:rFonts w:ascii="Times New Roman" w:hAnsi="Times New Roman"/>
          <w:i/>
          <w:iCs/>
          <w:color w:val="000000"/>
          <w:sz w:val="20"/>
          <w:shd w:val="clear" w:color="auto" w:fill="FFFFFF"/>
        </w:rPr>
        <w:tab/>
      </w:r>
      <w:r w:rsidRPr="00644B91">
        <w:rPr>
          <w:rFonts w:ascii="Times New Roman" w:hAnsi="Times New Roman"/>
          <w:color w:val="000000"/>
          <w:sz w:val="20"/>
          <w:shd w:val="clear" w:color="auto" w:fill="FFFFFF"/>
        </w:rPr>
        <w:t xml:space="preserve">A copy of the National Construction Code, which incorporates the Plumbing Code of Australia, is freely available for inspection at </w:t>
      </w:r>
      <w:hyperlink r:id="rId12" w:tgtFrame="_blank" w:tooltip="http://www.abcb.gov.au/" w:history="1">
        <w:r w:rsidRPr="00644B91">
          <w:rPr>
            <w:rFonts w:ascii="Times New Roman" w:hAnsi="Times New Roman"/>
            <w:color w:val="000000"/>
            <w:sz w:val="20"/>
            <w:u w:val="single"/>
            <w:shd w:val="clear" w:color="auto" w:fill="FFFFFF"/>
          </w:rPr>
          <w:t>www.abcb.gov.au</w:t>
        </w:r>
      </w:hyperlink>
      <w:r w:rsidRPr="00644B91">
        <w:rPr>
          <w:rFonts w:ascii="Times New Roman" w:hAnsi="Times New Roman"/>
          <w:color w:val="000000"/>
          <w:sz w:val="20"/>
          <w:shd w:val="clear" w:color="auto" w:fill="FFFFFF"/>
        </w:rPr>
        <w:t>.</w:t>
      </w:r>
    </w:p>
    <w:p w14:paraId="21E2F939" w14:textId="1A39AB6C" w:rsidR="006A4049" w:rsidRPr="007251C6" w:rsidRDefault="009B71E0" w:rsidP="007251C6">
      <w:pPr>
        <w:spacing w:before="300" w:after="0"/>
        <w:ind w:left="720" w:hanging="720"/>
        <w:rPr>
          <w:rFonts w:ascii="Arial" w:hAnsi="Arial" w:cs="Arial"/>
          <w:b/>
          <w:bCs/>
          <w:sz w:val="24"/>
          <w:szCs w:val="24"/>
        </w:rPr>
      </w:pPr>
      <w:r w:rsidRPr="007251C6">
        <w:rPr>
          <w:rFonts w:ascii="Arial" w:hAnsi="Arial" w:cs="Arial"/>
          <w:b/>
          <w:bCs/>
          <w:sz w:val="24"/>
          <w:szCs w:val="24"/>
        </w:rPr>
        <w:t>6</w:t>
      </w:r>
      <w:r w:rsidR="006A4049" w:rsidRPr="007251C6">
        <w:rPr>
          <w:rFonts w:ascii="Arial" w:hAnsi="Arial" w:cs="Arial"/>
          <w:b/>
          <w:bCs/>
          <w:sz w:val="24"/>
          <w:szCs w:val="24"/>
        </w:rPr>
        <w:tab/>
        <w:t>Revocation</w:t>
      </w:r>
    </w:p>
    <w:p w14:paraId="1B7FB5CF" w14:textId="4E729307" w:rsidR="006A4049" w:rsidRPr="00EE07F2" w:rsidRDefault="006A4049" w:rsidP="006A4049">
      <w:pPr>
        <w:spacing w:before="140"/>
        <w:ind w:left="720"/>
        <w:rPr>
          <w:rFonts w:ascii="Times New Roman" w:hAnsi="Times New Roman"/>
          <w:sz w:val="24"/>
          <w:szCs w:val="24"/>
        </w:rPr>
      </w:pPr>
      <w:r w:rsidRPr="00EE07F2">
        <w:rPr>
          <w:rFonts w:ascii="Times New Roman" w:hAnsi="Times New Roman"/>
          <w:sz w:val="24"/>
          <w:szCs w:val="24"/>
        </w:rPr>
        <w:t xml:space="preserve">This instrument revokes the </w:t>
      </w:r>
      <w:r w:rsidRPr="00EE07F2">
        <w:rPr>
          <w:rFonts w:ascii="Times New Roman" w:hAnsi="Times New Roman"/>
          <w:i/>
          <w:iCs/>
          <w:sz w:val="24"/>
          <w:szCs w:val="24"/>
        </w:rPr>
        <w:t>Water and Sewerage (ACT Appendix to the Plumbing Code) Determination 2019 (No 3)</w:t>
      </w:r>
      <w:r w:rsidRPr="00EE07F2">
        <w:rPr>
          <w:rFonts w:ascii="Times New Roman" w:hAnsi="Times New Roman"/>
          <w:sz w:val="24"/>
          <w:szCs w:val="24"/>
        </w:rPr>
        <w:t xml:space="preserve"> (DI2019-177).</w:t>
      </w:r>
    </w:p>
    <w:p w14:paraId="3CC96618" w14:textId="2C01FBB4" w:rsidR="00644B91" w:rsidRDefault="00644B91" w:rsidP="00644B91">
      <w:pPr>
        <w:pStyle w:val="NormalWeb"/>
        <w:spacing w:after="0" w:afterAutospacing="0"/>
        <w:ind w:left="1440"/>
      </w:pPr>
    </w:p>
    <w:p w14:paraId="652EEFD2" w14:textId="155E7F70" w:rsidR="009B71E0" w:rsidRDefault="009B71E0" w:rsidP="006A4049">
      <w:pPr>
        <w:tabs>
          <w:tab w:val="left" w:pos="4320"/>
        </w:tabs>
        <w:spacing w:before="720"/>
      </w:pPr>
    </w:p>
    <w:p w14:paraId="0D6E7F39" w14:textId="68432E2F" w:rsidR="006A4049" w:rsidRPr="005F058E" w:rsidRDefault="006A4049" w:rsidP="005F058E">
      <w:pPr>
        <w:tabs>
          <w:tab w:val="left" w:pos="4320"/>
        </w:tabs>
        <w:spacing w:before="0" w:after="0"/>
        <w:rPr>
          <w:rFonts w:ascii="Times New Roman" w:hAnsi="Times New Roman"/>
          <w:sz w:val="24"/>
        </w:rPr>
      </w:pPr>
      <w:r w:rsidRPr="005F058E">
        <w:rPr>
          <w:rFonts w:ascii="Times New Roman" w:hAnsi="Times New Roman"/>
          <w:sz w:val="24"/>
        </w:rPr>
        <w:t>Rebecca Vassarotti</w:t>
      </w:r>
      <w:r w:rsidR="00B024AA">
        <w:rPr>
          <w:rFonts w:ascii="Times New Roman" w:hAnsi="Times New Roman"/>
          <w:sz w:val="24"/>
        </w:rPr>
        <w:t xml:space="preserve"> MLA</w:t>
      </w:r>
    </w:p>
    <w:p w14:paraId="631369F3" w14:textId="3281B97E" w:rsidR="006A4049" w:rsidRPr="005F058E" w:rsidRDefault="006A4049" w:rsidP="005F058E">
      <w:pPr>
        <w:tabs>
          <w:tab w:val="left" w:pos="4320"/>
        </w:tabs>
        <w:spacing w:before="0" w:after="0"/>
        <w:rPr>
          <w:rFonts w:ascii="Times New Roman" w:hAnsi="Times New Roman"/>
          <w:sz w:val="24"/>
        </w:rPr>
      </w:pPr>
      <w:r w:rsidRPr="005F058E">
        <w:rPr>
          <w:rFonts w:ascii="Times New Roman" w:hAnsi="Times New Roman"/>
          <w:sz w:val="24"/>
        </w:rPr>
        <w:t>Minister for Sustainable Building and Construction</w:t>
      </w:r>
    </w:p>
    <w:bookmarkEnd w:id="0"/>
    <w:p w14:paraId="3DF0892A" w14:textId="54A739FC" w:rsidR="009B71E0" w:rsidRPr="005F058E" w:rsidRDefault="00180CF8" w:rsidP="005F058E">
      <w:pPr>
        <w:tabs>
          <w:tab w:val="left" w:pos="4320"/>
        </w:tabs>
        <w:spacing w:before="0" w:after="0"/>
        <w:rPr>
          <w:rFonts w:ascii="Times New Roman" w:hAnsi="Times New Roman"/>
          <w:sz w:val="24"/>
        </w:rPr>
      </w:pPr>
      <w:r>
        <w:rPr>
          <w:rFonts w:ascii="Times New Roman" w:hAnsi="Times New Roman"/>
          <w:sz w:val="24"/>
        </w:rPr>
        <w:t xml:space="preserve">28 </w:t>
      </w:r>
      <w:r w:rsidR="00AF4FAD">
        <w:rPr>
          <w:rFonts w:ascii="Times New Roman" w:hAnsi="Times New Roman"/>
          <w:sz w:val="24"/>
        </w:rPr>
        <w:t xml:space="preserve">April </w:t>
      </w:r>
      <w:r w:rsidR="005F058E">
        <w:rPr>
          <w:rFonts w:ascii="Times New Roman" w:hAnsi="Times New Roman"/>
          <w:sz w:val="24"/>
        </w:rPr>
        <w:t>2023</w:t>
      </w:r>
    </w:p>
    <w:p w14:paraId="420AF2FC" w14:textId="3624B706" w:rsidR="006A4049" w:rsidRDefault="006A4049" w:rsidP="006A4049">
      <w:r>
        <w:br w:type="page"/>
      </w:r>
    </w:p>
    <w:p w14:paraId="39188164" w14:textId="77777777" w:rsidR="006A4049" w:rsidRPr="0039257C" w:rsidRDefault="006A4049" w:rsidP="006A4049">
      <w:pPr>
        <w:tabs>
          <w:tab w:val="left" w:pos="4320"/>
        </w:tabs>
        <w:jc w:val="center"/>
        <w:rPr>
          <w:b/>
          <w:bCs/>
          <w:sz w:val="28"/>
          <w:szCs w:val="28"/>
        </w:rPr>
      </w:pPr>
      <w:r w:rsidRPr="0039257C">
        <w:rPr>
          <w:b/>
          <w:bCs/>
          <w:sz w:val="28"/>
          <w:szCs w:val="28"/>
        </w:rPr>
        <w:lastRenderedPageBreak/>
        <w:t>Schedule 1</w:t>
      </w:r>
    </w:p>
    <w:p w14:paraId="7C28BCFB" w14:textId="77777777" w:rsidR="006A4049" w:rsidRDefault="006A4049" w:rsidP="006A4049">
      <w:pPr>
        <w:tabs>
          <w:tab w:val="left" w:pos="4320"/>
        </w:tabs>
        <w:jc w:val="center"/>
        <w:rPr>
          <w:b/>
          <w:bCs/>
          <w:sz w:val="28"/>
          <w:szCs w:val="28"/>
        </w:rPr>
      </w:pPr>
    </w:p>
    <w:p w14:paraId="41E6D95A" w14:textId="77777777" w:rsidR="006A4049" w:rsidRDefault="006A4049" w:rsidP="006A4049">
      <w:pPr>
        <w:tabs>
          <w:tab w:val="left" w:pos="4320"/>
        </w:tabs>
        <w:jc w:val="center"/>
        <w:rPr>
          <w:b/>
          <w:bCs/>
          <w:sz w:val="28"/>
          <w:szCs w:val="28"/>
        </w:rPr>
      </w:pPr>
    </w:p>
    <w:p w14:paraId="53CB9012" w14:textId="03F42AED" w:rsidR="006A4049" w:rsidRDefault="006A4049" w:rsidP="006A4049">
      <w:pPr>
        <w:tabs>
          <w:tab w:val="left" w:pos="4320"/>
        </w:tabs>
        <w:jc w:val="center"/>
        <w:rPr>
          <w:b/>
          <w:bCs/>
          <w:sz w:val="28"/>
          <w:szCs w:val="28"/>
        </w:rPr>
      </w:pPr>
    </w:p>
    <w:p w14:paraId="491F65A4" w14:textId="77777777" w:rsidR="009B71E0" w:rsidRDefault="009B71E0" w:rsidP="006A4049">
      <w:pPr>
        <w:tabs>
          <w:tab w:val="left" w:pos="4320"/>
        </w:tabs>
        <w:jc w:val="center"/>
        <w:rPr>
          <w:b/>
          <w:bCs/>
          <w:sz w:val="28"/>
          <w:szCs w:val="28"/>
        </w:rPr>
      </w:pPr>
    </w:p>
    <w:p w14:paraId="4362D629" w14:textId="77777777" w:rsidR="006A4049" w:rsidRDefault="006A4049" w:rsidP="006A4049">
      <w:pPr>
        <w:tabs>
          <w:tab w:val="left" w:pos="4320"/>
        </w:tabs>
        <w:jc w:val="center"/>
        <w:rPr>
          <w:b/>
          <w:bCs/>
          <w:sz w:val="28"/>
          <w:szCs w:val="28"/>
        </w:rPr>
      </w:pPr>
    </w:p>
    <w:p w14:paraId="41BEB1A5" w14:textId="77777777" w:rsidR="006A4049" w:rsidRPr="0039257C" w:rsidRDefault="006A4049" w:rsidP="006A4049">
      <w:pPr>
        <w:tabs>
          <w:tab w:val="left" w:pos="4320"/>
        </w:tabs>
        <w:jc w:val="center"/>
        <w:rPr>
          <w:b/>
          <w:bCs/>
          <w:sz w:val="28"/>
          <w:szCs w:val="28"/>
        </w:rPr>
      </w:pPr>
    </w:p>
    <w:p w14:paraId="4BB1DD1C" w14:textId="12BF6E63" w:rsidR="006A4049" w:rsidRPr="007629AE" w:rsidRDefault="006A4049" w:rsidP="006A4049">
      <w:pPr>
        <w:tabs>
          <w:tab w:val="left" w:pos="4320"/>
        </w:tabs>
        <w:jc w:val="center"/>
        <w:rPr>
          <w:b/>
          <w:bCs/>
          <w:sz w:val="72"/>
          <w:szCs w:val="72"/>
        </w:rPr>
      </w:pPr>
      <w:r w:rsidRPr="007629AE">
        <w:rPr>
          <w:b/>
          <w:bCs/>
          <w:sz w:val="72"/>
          <w:szCs w:val="72"/>
        </w:rPr>
        <w:t>A</w:t>
      </w:r>
      <w:r>
        <w:rPr>
          <w:b/>
          <w:bCs/>
          <w:sz w:val="72"/>
          <w:szCs w:val="72"/>
        </w:rPr>
        <w:t>ustralian Capital Territory</w:t>
      </w:r>
      <w:r w:rsidRPr="007629AE">
        <w:rPr>
          <w:b/>
          <w:bCs/>
          <w:sz w:val="72"/>
          <w:szCs w:val="72"/>
        </w:rPr>
        <w:t xml:space="preserve"> Appendix to the</w:t>
      </w:r>
      <w:r w:rsidR="00644B91">
        <w:rPr>
          <w:b/>
          <w:bCs/>
          <w:sz w:val="72"/>
          <w:szCs w:val="72"/>
        </w:rPr>
        <w:br/>
      </w:r>
      <w:r w:rsidRPr="007629AE">
        <w:rPr>
          <w:b/>
          <w:bCs/>
          <w:sz w:val="72"/>
          <w:szCs w:val="72"/>
        </w:rPr>
        <w:t>Plumbing Code of Australia</w:t>
      </w:r>
    </w:p>
    <w:p w14:paraId="017C50AB" w14:textId="77777777" w:rsidR="006A4049" w:rsidRPr="007629AE" w:rsidRDefault="006A4049" w:rsidP="006A4049">
      <w:pPr>
        <w:ind w:firstLine="720"/>
        <w:rPr>
          <w:rFonts w:ascii="Arial" w:hAnsi="Arial" w:cs="Arial"/>
          <w:b/>
          <w:sz w:val="72"/>
          <w:szCs w:val="72"/>
        </w:rPr>
      </w:pPr>
    </w:p>
    <w:p w14:paraId="192F6D44" w14:textId="77777777" w:rsidR="006A4049" w:rsidRDefault="006A4049" w:rsidP="006A4049">
      <w:pPr>
        <w:rPr>
          <w:rFonts w:ascii="Arial" w:hAnsi="Arial" w:cs="Arial"/>
          <w:b/>
        </w:rPr>
      </w:pPr>
      <w:r>
        <w:rPr>
          <w:rFonts w:ascii="Arial" w:hAnsi="Arial" w:cs="Arial"/>
          <w:b/>
        </w:rPr>
        <w:br w:type="page"/>
      </w:r>
    </w:p>
    <w:sdt>
      <w:sdtPr>
        <w:rPr>
          <w:rFonts w:ascii="Times New Roman" w:eastAsia="Times New Roman" w:hAnsi="Times New Roman" w:cs="Times New Roman"/>
          <w:color w:val="auto"/>
          <w:sz w:val="24"/>
          <w:szCs w:val="20"/>
          <w:lang w:val="en-AU"/>
        </w:rPr>
        <w:id w:val="-1195296343"/>
        <w:docPartObj>
          <w:docPartGallery w:val="Table of Contents"/>
          <w:docPartUnique/>
        </w:docPartObj>
      </w:sdtPr>
      <w:sdtEndPr>
        <w:rPr>
          <w:rFonts w:ascii="Calibri" w:hAnsi="Calibri"/>
          <w:sz w:val="22"/>
        </w:rPr>
      </w:sdtEndPr>
      <w:sdtContent>
        <w:p w14:paraId="4B7F8592" w14:textId="77777777" w:rsidR="006A4049" w:rsidRDefault="006A4049" w:rsidP="006A4049">
          <w:pPr>
            <w:pStyle w:val="TOCHeading"/>
          </w:pPr>
          <w:r>
            <w:t>Table of Contents</w:t>
          </w:r>
        </w:p>
        <w:p w14:paraId="76341C66" w14:textId="0C08A9E4" w:rsidR="006A4049" w:rsidRDefault="006A4049" w:rsidP="00E01DE2">
          <w:pPr>
            <w:pStyle w:val="TOC1"/>
          </w:pPr>
          <w:r>
            <w:t>Part B Water Services</w:t>
          </w:r>
          <w:r>
            <w:ptab w:relativeTo="margin" w:alignment="right" w:leader="dot"/>
          </w:r>
        </w:p>
        <w:p w14:paraId="48325BDB" w14:textId="436A4D6B" w:rsidR="006A4049" w:rsidRDefault="006A4049" w:rsidP="00E01DE2">
          <w:pPr>
            <w:pStyle w:val="TOC2"/>
          </w:pPr>
          <w:r>
            <w:t>Part B2 Heated Water services</w:t>
          </w:r>
          <w:r>
            <w:ptab w:relativeTo="margin" w:alignment="right" w:leader="dot"/>
          </w:r>
        </w:p>
        <w:p w14:paraId="4EFAC27D" w14:textId="6028E78C" w:rsidR="006A4049" w:rsidRDefault="006A4049" w:rsidP="00E01DE2">
          <w:pPr>
            <w:pStyle w:val="TOC3"/>
          </w:pPr>
          <w:r>
            <w:t>ACT B2.2 Water heater in a heated water supply system</w:t>
          </w:r>
          <w:r>
            <w:ptab w:relativeTo="margin" w:alignment="right" w:leader="dot"/>
          </w:r>
        </w:p>
        <w:p w14:paraId="10F6657F" w14:textId="4ABB3631" w:rsidR="006A4049" w:rsidRDefault="006A4049" w:rsidP="00E01DE2">
          <w:pPr>
            <w:pStyle w:val="TOC1"/>
          </w:pPr>
          <w:r>
            <w:t>Part C Sanitary plumbing and drainage systems</w:t>
          </w:r>
          <w:r>
            <w:ptab w:relativeTo="margin" w:alignment="right" w:leader="dot"/>
          </w:r>
        </w:p>
        <w:p w14:paraId="57A061D2" w14:textId="0B1AD497" w:rsidR="006A4049" w:rsidRDefault="006A4049" w:rsidP="00E01DE2">
          <w:pPr>
            <w:pStyle w:val="TOC2"/>
          </w:pPr>
          <w:r>
            <w:t>Part C2 Sanitary plumbing and drainage systems</w:t>
          </w:r>
          <w:r>
            <w:ptab w:relativeTo="margin" w:alignment="right" w:leader="dot"/>
          </w:r>
        </w:p>
        <w:p w14:paraId="3ED5A755" w14:textId="1F5A4FB7" w:rsidR="006A4049" w:rsidRDefault="006A4049" w:rsidP="00E01DE2">
          <w:pPr>
            <w:pStyle w:val="TOC3"/>
          </w:pPr>
          <w:r>
            <w:t>ACT C2.4 General requirements</w:t>
          </w:r>
          <w:r>
            <w:ptab w:relativeTo="margin" w:alignment="right" w:leader="dot"/>
          </w:r>
        </w:p>
        <w:p w14:paraId="25812CE4" w14:textId="66B0F56C" w:rsidR="006A4049" w:rsidRDefault="006A4049" w:rsidP="00E01DE2">
          <w:pPr>
            <w:pStyle w:val="TOC1"/>
          </w:pPr>
          <w:r>
            <w:t>Schedule 1 Definitions</w:t>
          </w:r>
          <w:r>
            <w:ptab w:relativeTo="margin" w:alignment="right" w:leader="dot"/>
          </w:r>
        </w:p>
        <w:p w14:paraId="67A3E577" w14:textId="2DC41730" w:rsidR="006A4049" w:rsidRDefault="006A4049" w:rsidP="00E01DE2">
          <w:pPr>
            <w:pStyle w:val="TOC1"/>
          </w:pPr>
          <w:r>
            <w:t>Schedule 2 Schedule of Referenced documents</w:t>
          </w:r>
          <w:r>
            <w:ptab w:relativeTo="margin" w:alignment="right" w:leader="dot"/>
          </w:r>
        </w:p>
        <w:p w14:paraId="15A700BE" w14:textId="56BA55F1" w:rsidR="006A4049" w:rsidRDefault="006A4049" w:rsidP="00E01DE2">
          <w:pPr>
            <w:pStyle w:val="TOC1"/>
          </w:pPr>
          <w:r>
            <w:t>Notes</w:t>
          </w:r>
          <w:r>
            <w:ptab w:relativeTo="margin" w:alignment="right" w:leader="dot"/>
          </w:r>
        </w:p>
        <w:p w14:paraId="42D42BD3" w14:textId="77777777" w:rsidR="006A4049" w:rsidRDefault="006A4049" w:rsidP="006A4049"/>
        <w:p w14:paraId="60A21D56" w14:textId="77777777" w:rsidR="006A4049" w:rsidRDefault="006A4049" w:rsidP="006A4049"/>
        <w:p w14:paraId="464C445C" w14:textId="77777777" w:rsidR="006A4049" w:rsidRPr="00D457F7" w:rsidRDefault="00980DBF" w:rsidP="006A4049">
          <w:pPr>
            <w:rPr>
              <w:rFonts w:ascii="Arial" w:hAnsi="Arial" w:cs="Arial"/>
              <w:szCs w:val="22"/>
            </w:rPr>
          </w:pPr>
        </w:p>
      </w:sdtContent>
    </w:sdt>
    <w:p w14:paraId="76E74846" w14:textId="77777777" w:rsidR="006A4049" w:rsidRDefault="006A4049" w:rsidP="006A4049">
      <w:pPr>
        <w:rPr>
          <w:rFonts w:ascii="Arial" w:hAnsi="Arial" w:cs="Arial"/>
          <w:szCs w:val="22"/>
        </w:rPr>
      </w:pPr>
      <w:r>
        <w:rPr>
          <w:rFonts w:ascii="Arial" w:hAnsi="Arial" w:cs="Arial"/>
          <w:szCs w:val="22"/>
        </w:rPr>
        <w:br w:type="page"/>
      </w:r>
    </w:p>
    <w:p w14:paraId="21CC90E1" w14:textId="27CA114E" w:rsidR="006A4049" w:rsidRDefault="006A4049" w:rsidP="006A4049">
      <w:pPr>
        <w:rPr>
          <w:rFonts w:ascii="Arial" w:hAnsi="Arial" w:cs="Arial"/>
          <w:szCs w:val="22"/>
        </w:rPr>
      </w:pPr>
      <w:r w:rsidRPr="006C774B">
        <w:rPr>
          <w:rFonts w:ascii="Arial" w:hAnsi="Arial" w:cs="Arial"/>
          <w:szCs w:val="22"/>
        </w:rPr>
        <w:lastRenderedPageBreak/>
        <w:t>The Plumbing Code of Australia is amended as follows.</w:t>
      </w:r>
    </w:p>
    <w:p w14:paraId="7102C8EE" w14:textId="77777777" w:rsidR="006A4049" w:rsidRPr="00B75D03" w:rsidRDefault="006A4049" w:rsidP="006A4049">
      <w:pPr>
        <w:pStyle w:val="Default"/>
        <w:shd w:val="clear" w:color="auto" w:fill="CCCCCC"/>
        <w:rPr>
          <w:b/>
        </w:rPr>
      </w:pPr>
      <w:r>
        <w:rPr>
          <w:b/>
        </w:rPr>
        <w:t>Section B</w:t>
      </w:r>
      <w:r w:rsidRPr="00B75D03">
        <w:rPr>
          <w:b/>
        </w:rPr>
        <w:tab/>
        <w:t>W</w:t>
      </w:r>
      <w:r>
        <w:rPr>
          <w:b/>
        </w:rPr>
        <w:t xml:space="preserve">ater Services </w:t>
      </w:r>
    </w:p>
    <w:p w14:paraId="12E33D3D" w14:textId="77777777" w:rsidR="006A4049" w:rsidRDefault="006A4049" w:rsidP="006A4049">
      <w:pPr>
        <w:rPr>
          <w:rFonts w:ascii="Arial" w:hAnsi="Arial" w:cs="Arial"/>
          <w:highlight w:val="yellow"/>
        </w:rPr>
      </w:pPr>
    </w:p>
    <w:p w14:paraId="32B0FA7E" w14:textId="77777777" w:rsidR="006A4049" w:rsidRPr="0011278E" w:rsidRDefault="006A4049" w:rsidP="006A4049">
      <w:pPr>
        <w:rPr>
          <w:rFonts w:ascii="Arial" w:hAnsi="Arial" w:cs="Arial"/>
          <w:b/>
          <w:szCs w:val="22"/>
        </w:rPr>
      </w:pPr>
      <w:r w:rsidRPr="0011278E">
        <w:rPr>
          <w:rFonts w:ascii="Arial" w:hAnsi="Arial" w:cs="Arial"/>
          <w:b/>
          <w:szCs w:val="22"/>
        </w:rPr>
        <w:t xml:space="preserve">Part B2 </w:t>
      </w:r>
      <w:r w:rsidRPr="0011278E">
        <w:rPr>
          <w:rFonts w:ascii="Arial" w:hAnsi="Arial" w:cs="Arial"/>
          <w:b/>
          <w:szCs w:val="22"/>
        </w:rPr>
        <w:tab/>
        <w:t xml:space="preserve">Heated water services </w:t>
      </w:r>
    </w:p>
    <w:p w14:paraId="4A86897E" w14:textId="77777777" w:rsidR="006A4049" w:rsidRPr="0011278E" w:rsidRDefault="006A4049" w:rsidP="006A4049">
      <w:pPr>
        <w:rPr>
          <w:rFonts w:ascii="Arial" w:hAnsi="Arial" w:cs="Arial"/>
        </w:rPr>
      </w:pPr>
      <w:r>
        <w:rPr>
          <w:rFonts w:ascii="Arial" w:hAnsi="Arial" w:cs="Arial"/>
          <w:noProof/>
        </w:rPr>
        <mc:AlternateContent>
          <mc:Choice Requires="wps">
            <w:drawing>
              <wp:anchor distT="0" distB="0" distL="0" distR="0" simplePos="0" relativeHeight="251659264" behindDoc="1" locked="0" layoutInCell="1" allowOverlap="1" wp14:anchorId="5302A7FF" wp14:editId="27F3B8EE">
                <wp:simplePos x="0" y="0"/>
                <wp:positionH relativeFrom="page">
                  <wp:posOffset>1158240</wp:posOffset>
                </wp:positionH>
                <wp:positionV relativeFrom="paragraph">
                  <wp:posOffset>176530</wp:posOffset>
                </wp:positionV>
                <wp:extent cx="4345305" cy="31051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10515"/>
                        </a:xfrm>
                        <a:prstGeom prst="rect">
                          <a:avLst/>
                        </a:prstGeom>
                        <a:noFill/>
                        <a:ln w="27432">
                          <a:solidFill>
                            <a:srgbClr val="000100"/>
                          </a:solidFill>
                          <a:prstDash val="solid"/>
                          <a:miter lim="800000"/>
                          <a:headEnd/>
                          <a:tailEnd/>
                        </a:ln>
                      </wps:spPr>
                      <wps:txbx>
                        <w:txbxContent>
                          <w:p w14:paraId="18818006" w14:textId="77777777" w:rsidR="006A4049" w:rsidRDefault="006A4049" w:rsidP="006A4049">
                            <w:pPr>
                              <w:spacing w:before="130"/>
                              <w:ind w:left="131"/>
                              <w:rPr>
                                <w:b/>
                                <w:sz w:val="21"/>
                              </w:rPr>
                            </w:pPr>
                            <w:r>
                              <w:rPr>
                                <w:b/>
                                <w:color w:val="010301"/>
                                <w:w w:val="105"/>
                                <w:sz w:val="21"/>
                              </w:rPr>
                              <w:t>DEEMED-TO-SATISFY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A7FF" id="_x0000_t202" coordsize="21600,21600" o:spt="202" path="m,l,21600r21600,l21600,xe">
                <v:stroke joinstyle="miter"/>
                <v:path gradientshapeok="t" o:connecttype="rect"/>
              </v:shapetype>
              <v:shape id="Text Box 5" o:spid="_x0000_s1026" type="#_x0000_t202" style="position:absolute;margin-left:91.2pt;margin-top:13.9pt;width:342.15pt;height:24.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" filled="f" strokecolor="#000100" strokeweight="2.16pt">
                <v:textbox inset="0,0,0,0">
                  <w:txbxContent>
                    <w:p w14:paraId="18818006" w14:textId="77777777" w:rsidR="006A4049" w:rsidRDefault="006A4049" w:rsidP="006A4049">
                      <w:pPr>
                        <w:spacing w:before="130"/>
                        <w:ind w:left="131"/>
                        <w:rPr>
                          <w:b/>
                          <w:sz w:val="21"/>
                        </w:rPr>
                      </w:pPr>
                      <w:r>
                        <w:rPr>
                          <w:b/>
                          <w:color w:val="010301"/>
                          <w:w w:val="105"/>
                          <w:sz w:val="21"/>
                        </w:rPr>
                        <w:t>DEEMED-TO-SATISFY PROVISIONS</w:t>
                      </w:r>
                    </w:p>
                  </w:txbxContent>
                </v:textbox>
                <w10:wrap type="topAndBottom" anchorx="page"/>
              </v:shape>
            </w:pict>
          </mc:Fallback>
        </mc:AlternateContent>
      </w:r>
    </w:p>
    <w:p w14:paraId="265578D2" w14:textId="77777777" w:rsidR="006A4049" w:rsidRPr="0011278E" w:rsidRDefault="006A4049" w:rsidP="006A4049">
      <w:pPr>
        <w:rPr>
          <w:rFonts w:ascii="Arial" w:hAnsi="Arial" w:cs="Arial"/>
          <w:b/>
          <w:szCs w:val="22"/>
        </w:rPr>
      </w:pPr>
    </w:p>
    <w:p w14:paraId="3808E628" w14:textId="77777777" w:rsidR="006A4049" w:rsidRPr="005735E8" w:rsidRDefault="006A4049" w:rsidP="006A4049">
      <w:pPr>
        <w:rPr>
          <w:rFonts w:ascii="Arial" w:hAnsi="Arial" w:cs="Arial"/>
          <w:b/>
          <w:szCs w:val="22"/>
        </w:rPr>
      </w:pPr>
      <w:bookmarkStart w:id="1" w:name="_Hlk113527178"/>
      <w:r w:rsidRPr="006C7880">
        <w:rPr>
          <w:rFonts w:ascii="Arial" w:hAnsi="Arial" w:cs="Arial"/>
          <w:szCs w:val="22"/>
        </w:rPr>
        <w:t xml:space="preserve">Delete B2D2 </w:t>
      </w:r>
      <w:r>
        <w:rPr>
          <w:rFonts w:ascii="Arial" w:hAnsi="Arial" w:cs="Arial"/>
          <w:szCs w:val="22"/>
        </w:rPr>
        <w:t xml:space="preserve">(1), </w:t>
      </w:r>
      <w:r w:rsidRPr="005735E8">
        <w:rPr>
          <w:rFonts w:ascii="Arial" w:hAnsi="Arial" w:cs="Arial"/>
          <w:szCs w:val="22"/>
        </w:rPr>
        <w:t xml:space="preserve">(3) and (4) </w:t>
      </w:r>
      <w:r w:rsidRPr="006C7880">
        <w:rPr>
          <w:rFonts w:ascii="Arial" w:hAnsi="Arial" w:cs="Arial"/>
          <w:szCs w:val="22"/>
        </w:rPr>
        <w:t xml:space="preserve">and insert </w:t>
      </w:r>
      <w:r w:rsidRPr="005735E8">
        <w:rPr>
          <w:rFonts w:ascii="Arial" w:hAnsi="Arial" w:cs="Arial"/>
          <w:szCs w:val="22"/>
        </w:rPr>
        <w:t>ACT</w:t>
      </w:r>
      <w:r w:rsidRPr="006C7880">
        <w:rPr>
          <w:rFonts w:ascii="Arial" w:hAnsi="Arial" w:cs="Arial"/>
          <w:szCs w:val="22"/>
        </w:rPr>
        <w:t xml:space="preserve"> B2D</w:t>
      </w:r>
      <w:r w:rsidRPr="005735E8">
        <w:rPr>
          <w:rFonts w:ascii="Arial" w:hAnsi="Arial" w:cs="Arial"/>
          <w:szCs w:val="22"/>
        </w:rPr>
        <w:t xml:space="preserve">2 </w:t>
      </w:r>
      <w:r>
        <w:rPr>
          <w:rFonts w:ascii="Arial" w:hAnsi="Arial" w:cs="Arial"/>
          <w:szCs w:val="22"/>
        </w:rPr>
        <w:t xml:space="preserve">(1), </w:t>
      </w:r>
      <w:r w:rsidRPr="005735E8">
        <w:rPr>
          <w:rFonts w:ascii="Arial" w:hAnsi="Arial" w:cs="Arial"/>
          <w:szCs w:val="22"/>
        </w:rPr>
        <w:t>(3), (4), (5), and (6)</w:t>
      </w:r>
      <w:r w:rsidRPr="006C7880">
        <w:rPr>
          <w:rFonts w:ascii="Arial" w:hAnsi="Arial" w:cs="Arial"/>
          <w:szCs w:val="22"/>
        </w:rPr>
        <w:t xml:space="preserve"> as follows</w:t>
      </w:r>
    </w:p>
    <w:p w14:paraId="48726C84" w14:textId="77777777" w:rsidR="006A4049" w:rsidRPr="005735E8" w:rsidRDefault="006A4049" w:rsidP="006A4049">
      <w:pPr>
        <w:rPr>
          <w:rFonts w:ascii="Arial" w:hAnsi="Arial" w:cs="Arial"/>
          <w:b/>
          <w:szCs w:val="22"/>
        </w:rPr>
      </w:pPr>
      <w:r w:rsidRPr="005735E8">
        <w:rPr>
          <w:rFonts w:ascii="Arial" w:hAnsi="Arial" w:cs="Arial"/>
          <w:b/>
          <w:szCs w:val="22"/>
        </w:rPr>
        <w:t xml:space="preserve">ACT B2D2 </w:t>
      </w:r>
      <w:r w:rsidRPr="005735E8">
        <w:rPr>
          <w:rFonts w:ascii="Arial" w:hAnsi="Arial" w:cs="Arial"/>
          <w:b/>
          <w:szCs w:val="22"/>
        </w:rPr>
        <w:tab/>
        <w:t>Water heater in a heated water supply system</w:t>
      </w:r>
    </w:p>
    <w:p w14:paraId="03222416" w14:textId="77777777" w:rsidR="006A4049" w:rsidRDefault="006A4049" w:rsidP="006A4049">
      <w:pPr>
        <w:spacing w:after="120"/>
        <w:rPr>
          <w:rFonts w:ascii="Arial" w:hAnsi="Arial" w:cs="Arial"/>
          <w:szCs w:val="22"/>
        </w:rPr>
      </w:pPr>
      <w:r w:rsidRPr="006C7880">
        <w:rPr>
          <w:rFonts w:ascii="Arial" w:hAnsi="Arial" w:cs="Arial"/>
          <w:szCs w:val="22"/>
        </w:rPr>
        <w:t>(1)</w:t>
      </w:r>
      <w:r>
        <w:rPr>
          <w:rFonts w:ascii="Arial" w:hAnsi="Arial" w:cs="Arial"/>
          <w:szCs w:val="22"/>
        </w:rPr>
        <w:tab/>
      </w:r>
      <w:r w:rsidRPr="006C7880">
        <w:rPr>
          <w:rFonts w:ascii="Arial" w:hAnsi="Arial" w:cs="Arial"/>
          <w:szCs w:val="22"/>
        </w:rPr>
        <w:t>In a new Class 1 or Class 10 building, a water heater in a heated water supply system must be—</w:t>
      </w:r>
    </w:p>
    <w:p w14:paraId="4FCF1783" w14:textId="77777777" w:rsidR="006A4049" w:rsidRPr="006C7880" w:rsidRDefault="006A4049" w:rsidP="006A4049">
      <w:pPr>
        <w:pStyle w:val="ListParagraph"/>
        <w:numPr>
          <w:ilvl w:val="0"/>
          <w:numId w:val="36"/>
        </w:numPr>
        <w:spacing w:before="0" w:after="120" w:line="276" w:lineRule="auto"/>
        <w:contextualSpacing w:val="0"/>
        <w:rPr>
          <w:rFonts w:ascii="Arial" w:hAnsi="Arial" w:cs="Arial"/>
          <w:szCs w:val="22"/>
        </w:rPr>
      </w:pPr>
      <w:r w:rsidRPr="006C7880">
        <w:rPr>
          <w:rFonts w:ascii="Arial" w:hAnsi="Arial" w:cs="Arial"/>
          <w:szCs w:val="22"/>
        </w:rPr>
        <w:t xml:space="preserve">a solar water heater complying with (2); or </w:t>
      </w:r>
    </w:p>
    <w:p w14:paraId="56C5ED49" w14:textId="77777777" w:rsidR="006A4049" w:rsidRPr="006C7880" w:rsidRDefault="006A4049" w:rsidP="006A4049">
      <w:pPr>
        <w:pStyle w:val="ListParagraph"/>
        <w:numPr>
          <w:ilvl w:val="0"/>
          <w:numId w:val="36"/>
        </w:numPr>
        <w:spacing w:before="0" w:after="120" w:line="276" w:lineRule="auto"/>
        <w:contextualSpacing w:val="0"/>
        <w:rPr>
          <w:rFonts w:ascii="Arial" w:hAnsi="Arial" w:cs="Arial"/>
          <w:szCs w:val="22"/>
        </w:rPr>
      </w:pPr>
      <w:r w:rsidRPr="006C7880">
        <w:rPr>
          <w:rFonts w:ascii="Arial" w:hAnsi="Arial" w:cs="Arial"/>
          <w:szCs w:val="22"/>
        </w:rPr>
        <w:t xml:space="preserve">a heat pump water heater complying with (2); or </w:t>
      </w:r>
    </w:p>
    <w:p w14:paraId="022CDB32" w14:textId="77777777" w:rsidR="006A4049" w:rsidRPr="006C7880" w:rsidRDefault="006A4049" w:rsidP="006A4049">
      <w:pPr>
        <w:pStyle w:val="ListParagraph"/>
        <w:numPr>
          <w:ilvl w:val="0"/>
          <w:numId w:val="36"/>
        </w:numPr>
        <w:spacing w:before="0" w:after="120" w:line="276" w:lineRule="auto"/>
        <w:contextualSpacing w:val="0"/>
        <w:rPr>
          <w:rFonts w:ascii="Arial" w:hAnsi="Arial" w:cs="Arial"/>
          <w:szCs w:val="22"/>
        </w:rPr>
      </w:pPr>
      <w:r w:rsidRPr="006C7880">
        <w:rPr>
          <w:rFonts w:ascii="Arial" w:hAnsi="Arial" w:cs="Arial"/>
          <w:szCs w:val="22"/>
        </w:rPr>
        <w:t xml:space="preserve">a gas water heater complying with (3); or </w:t>
      </w:r>
    </w:p>
    <w:p w14:paraId="0DE1C032" w14:textId="2F5BBEFB" w:rsidR="006A4049" w:rsidRDefault="006A4049" w:rsidP="006A4049">
      <w:pPr>
        <w:pStyle w:val="ListParagraph"/>
        <w:numPr>
          <w:ilvl w:val="0"/>
          <w:numId w:val="36"/>
        </w:numPr>
        <w:spacing w:before="0" w:after="120" w:line="276" w:lineRule="auto"/>
        <w:contextualSpacing w:val="0"/>
        <w:rPr>
          <w:rFonts w:ascii="Arial" w:hAnsi="Arial" w:cs="Arial"/>
          <w:szCs w:val="22"/>
        </w:rPr>
      </w:pPr>
      <w:r w:rsidRPr="006C7880">
        <w:rPr>
          <w:rFonts w:ascii="Arial" w:hAnsi="Arial" w:cs="Arial"/>
          <w:szCs w:val="22"/>
        </w:rPr>
        <w:t>an electric resistance water heater;</w:t>
      </w:r>
    </w:p>
    <w:p w14:paraId="653B3D0D" w14:textId="68BD5298" w:rsidR="000F3920" w:rsidRPr="00E01DE2" w:rsidRDefault="00BC6C1C" w:rsidP="000F3920">
      <w:pPr>
        <w:spacing w:after="120"/>
        <w:rPr>
          <w:rFonts w:ascii="Arial" w:hAnsi="Arial" w:cs="Arial"/>
          <w:szCs w:val="22"/>
        </w:rPr>
      </w:pPr>
      <w:r w:rsidRPr="00E01DE2">
        <w:rPr>
          <w:rFonts w:ascii="Arial" w:hAnsi="Arial" w:cs="Arial"/>
          <w:szCs w:val="22"/>
        </w:rPr>
        <w:t xml:space="preserve">[Note: No amendments are being made to </w:t>
      </w:r>
      <w:r w:rsidR="000F3920" w:rsidRPr="00E01DE2">
        <w:rPr>
          <w:rFonts w:ascii="Arial" w:hAnsi="Arial" w:cs="Arial"/>
          <w:szCs w:val="22"/>
        </w:rPr>
        <w:t>B2D2 (2)</w:t>
      </w:r>
      <w:r w:rsidRPr="00E01DE2">
        <w:rPr>
          <w:rFonts w:ascii="Arial" w:hAnsi="Arial" w:cs="Arial"/>
          <w:szCs w:val="22"/>
        </w:rPr>
        <w:t>]</w:t>
      </w:r>
    </w:p>
    <w:p w14:paraId="40037D4C" w14:textId="66665576" w:rsidR="006A4049" w:rsidRPr="00FF0ABF" w:rsidRDefault="006A4049" w:rsidP="006A4049">
      <w:pPr>
        <w:rPr>
          <w:rFonts w:ascii="Arial" w:hAnsi="Arial" w:cs="Arial"/>
          <w:szCs w:val="22"/>
        </w:rPr>
      </w:pPr>
      <w:r w:rsidRPr="00FF0ABF">
        <w:rPr>
          <w:rFonts w:ascii="Arial" w:hAnsi="Arial" w:cs="Arial"/>
          <w:szCs w:val="22"/>
        </w:rPr>
        <w:t xml:space="preserve">(3) </w:t>
      </w:r>
      <w:r w:rsidR="004F647B" w:rsidRPr="006C7880">
        <w:rPr>
          <w:rFonts w:ascii="Arial" w:hAnsi="Arial" w:cs="Arial"/>
          <w:szCs w:val="22"/>
        </w:rPr>
        <w:t>In a new Class 1 or Class 10 building</w:t>
      </w:r>
      <w:r w:rsidR="004F647B" w:rsidRPr="00FF0ABF">
        <w:rPr>
          <w:rFonts w:ascii="Arial" w:hAnsi="Arial" w:cs="Arial"/>
          <w:szCs w:val="22"/>
        </w:rPr>
        <w:t xml:space="preserve"> </w:t>
      </w:r>
      <w:r w:rsidRPr="00FF0ABF">
        <w:rPr>
          <w:rFonts w:ascii="Arial" w:hAnsi="Arial" w:cs="Arial"/>
          <w:szCs w:val="22"/>
        </w:rPr>
        <w:t xml:space="preserve">a gas water heater that is — </w:t>
      </w:r>
    </w:p>
    <w:p w14:paraId="350B524A" w14:textId="77777777" w:rsidR="006827AC" w:rsidRPr="00FF0ABF" w:rsidRDefault="006A4049" w:rsidP="006A4049">
      <w:pPr>
        <w:pStyle w:val="ListParagraph"/>
        <w:numPr>
          <w:ilvl w:val="0"/>
          <w:numId w:val="33"/>
        </w:numPr>
        <w:spacing w:before="0" w:after="120" w:line="276" w:lineRule="auto"/>
        <w:contextualSpacing w:val="0"/>
        <w:rPr>
          <w:rFonts w:ascii="Arial" w:hAnsi="Arial" w:cs="Arial"/>
        </w:rPr>
      </w:pPr>
      <w:r w:rsidRPr="00FF0ABF">
        <w:rPr>
          <w:rFonts w:ascii="Arial" w:hAnsi="Arial" w:cs="Arial"/>
        </w:rPr>
        <w:t>the only gas water heater in the installed in the building</w:t>
      </w:r>
      <w:r w:rsidR="006827AC" w:rsidRPr="00FF0ABF">
        <w:rPr>
          <w:rFonts w:ascii="Arial" w:hAnsi="Arial" w:cs="Arial"/>
        </w:rPr>
        <w:t xml:space="preserve">; and </w:t>
      </w:r>
    </w:p>
    <w:p w14:paraId="275080CF" w14:textId="40CB48B5" w:rsidR="006A4049" w:rsidRPr="00FF0ABF" w:rsidRDefault="006827AC" w:rsidP="006A4049">
      <w:pPr>
        <w:pStyle w:val="ListParagraph"/>
        <w:numPr>
          <w:ilvl w:val="0"/>
          <w:numId w:val="33"/>
        </w:numPr>
        <w:spacing w:before="0" w:after="120" w:line="276" w:lineRule="auto"/>
        <w:contextualSpacing w:val="0"/>
        <w:rPr>
          <w:rFonts w:ascii="Arial" w:hAnsi="Arial" w:cs="Arial"/>
        </w:rPr>
      </w:pPr>
      <w:r w:rsidRPr="00FF0ABF">
        <w:rPr>
          <w:rFonts w:ascii="Arial" w:hAnsi="Arial" w:cs="Arial"/>
        </w:rPr>
        <w:t xml:space="preserve">not prohibited by the </w:t>
      </w:r>
      <w:r w:rsidRPr="00BC6C1C">
        <w:rPr>
          <w:rFonts w:ascii="Arial" w:hAnsi="Arial" w:cs="Arial"/>
          <w:i/>
          <w:iCs/>
        </w:rPr>
        <w:t>Climate Change and Greenhouse Gas Reduction Act 2010</w:t>
      </w:r>
      <w:r w:rsidRPr="00FF0ABF">
        <w:rPr>
          <w:rFonts w:ascii="Arial" w:hAnsi="Arial" w:cs="Arial"/>
        </w:rPr>
        <w:t xml:space="preserve"> or other ACT legislation</w:t>
      </w:r>
      <w:r w:rsidR="006A4049" w:rsidRPr="00FF0ABF">
        <w:rPr>
          <w:rFonts w:ascii="Arial" w:hAnsi="Arial" w:cs="Arial"/>
        </w:rPr>
        <w:t>.</w:t>
      </w:r>
    </w:p>
    <w:p w14:paraId="566A59A4" w14:textId="7D4034B9" w:rsidR="006A4049" w:rsidRPr="005735E8" w:rsidRDefault="006A4049" w:rsidP="006A4049">
      <w:pPr>
        <w:spacing w:after="120"/>
        <w:rPr>
          <w:rFonts w:ascii="Arial" w:hAnsi="Arial" w:cs="Arial"/>
        </w:rPr>
      </w:pPr>
      <w:r w:rsidRPr="006C7880">
        <w:rPr>
          <w:rFonts w:ascii="Arial" w:hAnsi="Arial" w:cs="Arial"/>
          <w:szCs w:val="22"/>
        </w:rPr>
        <w:t>(</w:t>
      </w:r>
      <w:r>
        <w:rPr>
          <w:rFonts w:ascii="Arial" w:hAnsi="Arial" w:cs="Arial"/>
          <w:szCs w:val="22"/>
        </w:rPr>
        <w:t>4</w:t>
      </w:r>
      <w:r w:rsidRPr="006C7880">
        <w:rPr>
          <w:rFonts w:ascii="Arial" w:hAnsi="Arial" w:cs="Arial"/>
          <w:szCs w:val="22"/>
        </w:rPr>
        <w:t>)</w:t>
      </w:r>
      <w:r w:rsidRPr="006C7880">
        <w:rPr>
          <w:rFonts w:ascii="Arial" w:hAnsi="Arial" w:cs="Arial"/>
          <w:szCs w:val="22"/>
        </w:rPr>
        <w:tab/>
      </w:r>
      <w:r w:rsidR="00F42F89" w:rsidRPr="006C7880">
        <w:rPr>
          <w:rFonts w:ascii="Arial" w:hAnsi="Arial" w:cs="Arial"/>
          <w:szCs w:val="22"/>
        </w:rPr>
        <w:t>In a new Class 1 or Class 10 building</w:t>
      </w:r>
      <w:r w:rsidR="00F42F89" w:rsidRPr="00FF0ABF">
        <w:rPr>
          <w:rFonts w:ascii="Arial" w:hAnsi="Arial" w:cs="Arial"/>
          <w:szCs w:val="22"/>
        </w:rPr>
        <w:t xml:space="preserve"> </w:t>
      </w:r>
      <w:r w:rsidRPr="006C7880">
        <w:rPr>
          <w:rFonts w:ascii="Arial" w:hAnsi="Arial" w:cs="Arial"/>
          <w:szCs w:val="22"/>
        </w:rPr>
        <w:t>a water heater must comply with (</w:t>
      </w:r>
      <w:r>
        <w:rPr>
          <w:rFonts w:ascii="Arial" w:hAnsi="Arial" w:cs="Arial"/>
          <w:szCs w:val="22"/>
        </w:rPr>
        <w:t>1</w:t>
      </w:r>
      <w:r w:rsidRPr="006C7880">
        <w:rPr>
          <w:rFonts w:ascii="Arial" w:hAnsi="Arial" w:cs="Arial"/>
          <w:szCs w:val="22"/>
        </w:rPr>
        <w:t xml:space="preserve">) </w:t>
      </w:r>
      <w:r>
        <w:rPr>
          <w:rFonts w:ascii="Arial" w:hAnsi="Arial" w:cs="Arial"/>
          <w:szCs w:val="22"/>
        </w:rPr>
        <w:t xml:space="preserve">to </w:t>
      </w:r>
      <w:r w:rsidRPr="006C7880">
        <w:rPr>
          <w:rFonts w:ascii="Arial" w:hAnsi="Arial" w:cs="Arial"/>
          <w:szCs w:val="22"/>
        </w:rPr>
        <w:t>(3);</w:t>
      </w:r>
    </w:p>
    <w:p w14:paraId="48FDDD9E" w14:textId="2333A727" w:rsidR="006A4049" w:rsidRPr="005735E8" w:rsidRDefault="006A4049" w:rsidP="006A4049">
      <w:pPr>
        <w:spacing w:after="120"/>
        <w:rPr>
          <w:rFonts w:ascii="Arial" w:hAnsi="Arial" w:cs="Arial"/>
        </w:rPr>
      </w:pPr>
      <w:r w:rsidRPr="005735E8">
        <w:rPr>
          <w:rFonts w:ascii="Arial" w:hAnsi="Arial" w:cs="Arial"/>
        </w:rPr>
        <w:t>(</w:t>
      </w:r>
      <w:r>
        <w:rPr>
          <w:rFonts w:ascii="Arial" w:hAnsi="Arial" w:cs="Arial"/>
        </w:rPr>
        <w:t>5</w:t>
      </w:r>
      <w:r w:rsidRPr="005735E8">
        <w:rPr>
          <w:rFonts w:ascii="Arial" w:hAnsi="Arial" w:cs="Arial"/>
        </w:rPr>
        <w:t xml:space="preserve">) </w:t>
      </w:r>
      <w:r w:rsidRPr="005735E8">
        <w:rPr>
          <w:rFonts w:ascii="Arial" w:hAnsi="Arial" w:cs="Arial"/>
        </w:rPr>
        <w:tab/>
      </w:r>
      <w:r>
        <w:rPr>
          <w:rFonts w:ascii="Arial" w:hAnsi="Arial" w:cs="Arial"/>
          <w:szCs w:val="22"/>
        </w:rPr>
        <w:t>A</w:t>
      </w:r>
      <w:r w:rsidRPr="005735E8">
        <w:rPr>
          <w:rFonts w:ascii="Arial" w:hAnsi="Arial" w:cs="Arial"/>
          <w:szCs w:val="22"/>
        </w:rPr>
        <w:t xml:space="preserve"> water heater determined by the Minister need not comply with (1) to (</w:t>
      </w:r>
      <w:r w:rsidR="00F42F89">
        <w:rPr>
          <w:rFonts w:ascii="Arial" w:hAnsi="Arial" w:cs="Arial"/>
          <w:szCs w:val="22"/>
        </w:rPr>
        <w:t>4</w:t>
      </w:r>
      <w:r w:rsidRPr="005735E8">
        <w:rPr>
          <w:rFonts w:ascii="Arial" w:hAnsi="Arial" w:cs="Arial"/>
          <w:szCs w:val="22"/>
        </w:rPr>
        <w:t>) if—</w:t>
      </w:r>
    </w:p>
    <w:p w14:paraId="4E2BC599" w14:textId="77777777" w:rsidR="006A4049" w:rsidRPr="005735E8" w:rsidRDefault="006A4049" w:rsidP="006A4049">
      <w:pPr>
        <w:pStyle w:val="ListParagraph"/>
        <w:numPr>
          <w:ilvl w:val="0"/>
          <w:numId w:val="46"/>
        </w:numPr>
        <w:spacing w:before="0" w:after="120" w:line="276" w:lineRule="auto"/>
        <w:contextualSpacing w:val="0"/>
        <w:rPr>
          <w:rFonts w:ascii="Arial" w:hAnsi="Arial" w:cs="Arial"/>
        </w:rPr>
      </w:pPr>
      <w:r w:rsidRPr="005735E8">
        <w:rPr>
          <w:rFonts w:ascii="Arial" w:hAnsi="Arial" w:cs="Arial"/>
        </w:rPr>
        <w:t xml:space="preserve">the greenhouse gas emissions associated with the water heater are not more than the greenhouse gas emissions associated with the operation of any of the water heaters mentioned in </w:t>
      </w:r>
      <w:r>
        <w:rPr>
          <w:rFonts w:ascii="Arial" w:hAnsi="Arial" w:cs="Arial"/>
        </w:rPr>
        <w:t xml:space="preserve">(1) </w:t>
      </w:r>
      <w:r w:rsidRPr="005735E8">
        <w:rPr>
          <w:rFonts w:ascii="Arial" w:hAnsi="Arial" w:cs="Arial"/>
        </w:rPr>
        <w:t>(a) to (d); and</w:t>
      </w:r>
    </w:p>
    <w:p w14:paraId="00485833" w14:textId="77777777" w:rsidR="006A4049" w:rsidRPr="005735E8" w:rsidRDefault="006A4049" w:rsidP="006A4049">
      <w:pPr>
        <w:pStyle w:val="ListParagraph"/>
        <w:numPr>
          <w:ilvl w:val="0"/>
          <w:numId w:val="46"/>
        </w:numPr>
        <w:spacing w:before="0" w:after="120" w:line="276" w:lineRule="auto"/>
        <w:contextualSpacing w:val="0"/>
        <w:rPr>
          <w:rFonts w:ascii="Arial" w:hAnsi="Arial" w:cs="Arial"/>
        </w:rPr>
      </w:pPr>
      <w:r w:rsidRPr="005735E8">
        <w:rPr>
          <w:rFonts w:ascii="Arial" w:hAnsi="Arial" w:cs="Arial"/>
        </w:rPr>
        <w:t xml:space="preserve">the water heater is required to enable the heated water system in which it is to be installed to operate effectively and it is not reasonable to require the heated water system to be altered in another way. </w:t>
      </w:r>
    </w:p>
    <w:p w14:paraId="58D7D4E4" w14:textId="77777777" w:rsidR="00794923" w:rsidRDefault="00794923">
      <w:pPr>
        <w:spacing w:before="0" w:after="160" w:line="259" w:lineRule="auto"/>
        <w:rPr>
          <w:rFonts w:ascii="Arial" w:hAnsi="Arial" w:cs="Arial"/>
          <w:szCs w:val="22"/>
        </w:rPr>
      </w:pPr>
      <w:r>
        <w:rPr>
          <w:rFonts w:ascii="Arial" w:hAnsi="Arial" w:cs="Arial"/>
          <w:szCs w:val="22"/>
        </w:rPr>
        <w:br w:type="page"/>
      </w:r>
    </w:p>
    <w:p w14:paraId="726C594B" w14:textId="4EA9881E" w:rsidR="006A4049" w:rsidRPr="006C7880" w:rsidRDefault="006A4049" w:rsidP="006A4049">
      <w:pPr>
        <w:spacing w:after="120"/>
        <w:rPr>
          <w:rFonts w:ascii="Arial" w:hAnsi="Arial" w:cs="Arial"/>
          <w:sz w:val="24"/>
        </w:rPr>
      </w:pPr>
      <w:r w:rsidRPr="005735E8">
        <w:rPr>
          <w:rFonts w:ascii="Arial" w:hAnsi="Arial" w:cs="Arial"/>
          <w:szCs w:val="22"/>
        </w:rPr>
        <w:lastRenderedPageBreak/>
        <w:t>(</w:t>
      </w:r>
      <w:r>
        <w:rPr>
          <w:rFonts w:ascii="Arial" w:hAnsi="Arial" w:cs="Arial"/>
          <w:szCs w:val="22"/>
        </w:rPr>
        <w:t>6</w:t>
      </w:r>
      <w:r w:rsidRPr="005735E8">
        <w:rPr>
          <w:rFonts w:ascii="Arial" w:hAnsi="Arial" w:cs="Arial"/>
          <w:szCs w:val="22"/>
        </w:rPr>
        <w:t>)</w:t>
      </w:r>
      <w:r w:rsidRPr="005735E8">
        <w:rPr>
          <w:rFonts w:ascii="Arial" w:hAnsi="Arial" w:cs="Arial"/>
          <w:szCs w:val="22"/>
        </w:rPr>
        <w:tab/>
      </w:r>
      <w:r>
        <w:rPr>
          <w:rFonts w:ascii="Arial" w:hAnsi="Arial" w:cs="Arial"/>
          <w:szCs w:val="22"/>
        </w:rPr>
        <w:t>A</w:t>
      </w:r>
      <w:r w:rsidRPr="006C7880">
        <w:rPr>
          <w:rFonts w:ascii="Arial" w:hAnsi="Arial" w:cs="Arial"/>
          <w:szCs w:val="22"/>
        </w:rPr>
        <w:t xml:space="preserve"> water heater need not comply with (</w:t>
      </w:r>
      <w:r w:rsidRPr="005735E8">
        <w:rPr>
          <w:rFonts w:ascii="Arial" w:hAnsi="Arial" w:cs="Arial"/>
          <w:szCs w:val="22"/>
        </w:rPr>
        <w:t>1</w:t>
      </w:r>
      <w:r w:rsidRPr="006C7880">
        <w:rPr>
          <w:rFonts w:ascii="Arial" w:hAnsi="Arial" w:cs="Arial"/>
          <w:szCs w:val="22"/>
        </w:rPr>
        <w:t>) to (</w:t>
      </w:r>
      <w:r w:rsidRPr="005735E8">
        <w:rPr>
          <w:rFonts w:ascii="Arial" w:hAnsi="Arial" w:cs="Arial"/>
          <w:szCs w:val="22"/>
        </w:rPr>
        <w:t>5</w:t>
      </w:r>
      <w:r w:rsidRPr="006C7880">
        <w:rPr>
          <w:rFonts w:ascii="Arial" w:hAnsi="Arial" w:cs="Arial"/>
          <w:szCs w:val="22"/>
        </w:rPr>
        <w:t>) if—</w:t>
      </w:r>
    </w:p>
    <w:p w14:paraId="41AA7800" w14:textId="77777777" w:rsidR="006A4049" w:rsidRPr="005735E8" w:rsidRDefault="006A4049" w:rsidP="006A4049">
      <w:pPr>
        <w:pStyle w:val="ListParagraph"/>
        <w:numPr>
          <w:ilvl w:val="0"/>
          <w:numId w:val="34"/>
        </w:numPr>
        <w:spacing w:before="0" w:after="120" w:line="276" w:lineRule="auto"/>
        <w:contextualSpacing w:val="0"/>
        <w:rPr>
          <w:rFonts w:ascii="Arial" w:hAnsi="Arial" w:cs="Arial"/>
        </w:rPr>
      </w:pPr>
      <w:r w:rsidRPr="005735E8">
        <w:rPr>
          <w:rFonts w:ascii="Arial" w:hAnsi="Arial" w:cs="Arial"/>
        </w:rPr>
        <w:t>the water heater consists of solid fuel-burning equipment</w:t>
      </w:r>
      <w:r>
        <w:rPr>
          <w:rFonts w:ascii="Arial" w:hAnsi="Arial" w:cs="Arial"/>
        </w:rPr>
        <w:t xml:space="preserve"> such as </w:t>
      </w:r>
      <w:r w:rsidRPr="00734B57">
        <w:rPr>
          <w:rFonts w:ascii="Arial" w:hAnsi="Arial" w:cs="Arial"/>
        </w:rPr>
        <w:t>a wood fired thermosiphon water heater or direct fired water heater</w:t>
      </w:r>
      <w:r>
        <w:rPr>
          <w:rFonts w:ascii="Arial" w:hAnsi="Arial" w:cs="Arial"/>
        </w:rPr>
        <w:t xml:space="preserve">, that </w:t>
      </w:r>
      <w:r w:rsidRPr="00734B57">
        <w:rPr>
          <w:rFonts w:ascii="Arial" w:hAnsi="Arial" w:cs="Arial"/>
        </w:rPr>
        <w:t>compli</w:t>
      </w:r>
      <w:r>
        <w:rPr>
          <w:rFonts w:ascii="Arial" w:hAnsi="Arial" w:cs="Arial"/>
        </w:rPr>
        <w:t>es</w:t>
      </w:r>
      <w:r w:rsidRPr="00734B57">
        <w:rPr>
          <w:rFonts w:ascii="Arial" w:hAnsi="Arial" w:cs="Arial"/>
        </w:rPr>
        <w:t xml:space="preserve"> with AS/NZS 3500.4.</w:t>
      </w:r>
      <w:r w:rsidRPr="005735E8">
        <w:rPr>
          <w:rFonts w:ascii="Arial" w:hAnsi="Arial" w:cs="Arial"/>
        </w:rPr>
        <w:t xml:space="preserve">; </w:t>
      </w:r>
    </w:p>
    <w:p w14:paraId="43CA737D" w14:textId="77777777" w:rsidR="006A4049" w:rsidRPr="005735E8" w:rsidRDefault="006A4049" w:rsidP="006A4049">
      <w:pPr>
        <w:pStyle w:val="ListParagraph"/>
        <w:numPr>
          <w:ilvl w:val="0"/>
          <w:numId w:val="44"/>
        </w:numPr>
        <w:spacing w:before="0" w:after="120" w:line="276" w:lineRule="auto"/>
        <w:contextualSpacing w:val="0"/>
        <w:rPr>
          <w:rFonts w:ascii="Arial" w:hAnsi="Arial" w:cs="Arial"/>
        </w:rPr>
      </w:pPr>
      <w:r w:rsidRPr="005735E8">
        <w:rPr>
          <w:rFonts w:ascii="Arial" w:hAnsi="Arial" w:cs="Arial"/>
        </w:rPr>
        <w:t xml:space="preserve">the water heater is installed in a heated water system in a new class 1 building located in an area of non-urban land; or </w:t>
      </w:r>
    </w:p>
    <w:p w14:paraId="48BD53EF" w14:textId="77777777" w:rsidR="006A4049" w:rsidRDefault="006A4049" w:rsidP="006A4049">
      <w:pPr>
        <w:pStyle w:val="ListParagraph"/>
        <w:numPr>
          <w:ilvl w:val="0"/>
          <w:numId w:val="44"/>
        </w:numPr>
        <w:spacing w:before="0" w:after="120" w:line="276" w:lineRule="auto"/>
        <w:contextualSpacing w:val="0"/>
        <w:rPr>
          <w:rFonts w:ascii="Arial" w:hAnsi="Arial" w:cs="Arial"/>
        </w:rPr>
      </w:pPr>
      <w:r w:rsidRPr="005735E8">
        <w:rPr>
          <w:rFonts w:ascii="Arial" w:hAnsi="Arial" w:cs="Arial"/>
        </w:rPr>
        <w:t xml:space="preserve">is installed for use during construction of the building and is removed when the work is completed. </w:t>
      </w:r>
    </w:p>
    <w:p w14:paraId="2249C347" w14:textId="77777777" w:rsidR="006A4049" w:rsidRPr="00734B57" w:rsidRDefault="006A4049" w:rsidP="006A4049">
      <w:pPr>
        <w:pStyle w:val="ListParagraph"/>
        <w:numPr>
          <w:ilvl w:val="0"/>
          <w:numId w:val="43"/>
        </w:numPr>
        <w:spacing w:before="0" w:after="120" w:line="276" w:lineRule="auto"/>
        <w:contextualSpacing w:val="0"/>
        <w:rPr>
          <w:rFonts w:ascii="Arial" w:hAnsi="Arial" w:cs="Arial"/>
        </w:rPr>
      </w:pPr>
      <w:r>
        <w:rPr>
          <w:rFonts w:ascii="Arial" w:hAnsi="Arial" w:cs="Arial"/>
        </w:rPr>
        <w:t xml:space="preserve">the water heater is undergoing repairs </w:t>
      </w:r>
      <w:r w:rsidRPr="00734B57">
        <w:rPr>
          <w:rFonts w:ascii="Arial" w:hAnsi="Arial" w:cs="Arial"/>
        </w:rPr>
        <w:t>including:</w:t>
      </w:r>
    </w:p>
    <w:p w14:paraId="02D55144" w14:textId="77777777" w:rsidR="006A4049" w:rsidRPr="00734B57" w:rsidRDefault="006A4049" w:rsidP="006A4049">
      <w:pPr>
        <w:pStyle w:val="ListParagraph"/>
        <w:numPr>
          <w:ilvl w:val="0"/>
          <w:numId w:val="45"/>
        </w:numPr>
        <w:spacing w:before="0" w:after="120" w:line="276" w:lineRule="auto"/>
        <w:contextualSpacing w:val="0"/>
        <w:rPr>
          <w:rFonts w:ascii="Arial" w:hAnsi="Arial" w:cs="Arial"/>
        </w:rPr>
      </w:pPr>
      <w:r>
        <w:rPr>
          <w:rFonts w:ascii="Arial" w:hAnsi="Arial" w:cs="Arial"/>
        </w:rPr>
        <w:t>l</w:t>
      </w:r>
      <w:r w:rsidRPr="00734B57">
        <w:rPr>
          <w:rFonts w:ascii="Arial" w:hAnsi="Arial" w:cs="Arial"/>
        </w:rPr>
        <w:t>ike for like replacements that are the result of manufacturer, supplier or installer warranty arrangements</w:t>
      </w:r>
      <w:r>
        <w:rPr>
          <w:rFonts w:ascii="Arial" w:hAnsi="Arial" w:cs="Arial"/>
        </w:rPr>
        <w:t>; or</w:t>
      </w:r>
    </w:p>
    <w:p w14:paraId="4C9B4258" w14:textId="77777777" w:rsidR="006A4049" w:rsidRPr="00734B57" w:rsidRDefault="006A4049" w:rsidP="006A4049">
      <w:pPr>
        <w:pStyle w:val="ListParagraph"/>
        <w:numPr>
          <w:ilvl w:val="0"/>
          <w:numId w:val="45"/>
        </w:numPr>
        <w:spacing w:before="0" w:after="120" w:line="276" w:lineRule="auto"/>
        <w:contextualSpacing w:val="0"/>
        <w:rPr>
          <w:rFonts w:ascii="Arial" w:hAnsi="Arial" w:cs="Arial"/>
        </w:rPr>
      </w:pPr>
      <w:r>
        <w:rPr>
          <w:rFonts w:ascii="Arial" w:hAnsi="Arial" w:cs="Arial"/>
        </w:rPr>
        <w:t>if t</w:t>
      </w:r>
      <w:r w:rsidRPr="00734B57">
        <w:rPr>
          <w:rFonts w:ascii="Arial" w:hAnsi="Arial" w:cs="Arial"/>
        </w:rPr>
        <w:t>emporary, for a period not exceeding 60 days, pending installation of a complying water heater</w:t>
      </w:r>
    </w:p>
    <w:bookmarkEnd w:id="1"/>
    <w:p w14:paraId="7B4CFCFD" w14:textId="77777777" w:rsidR="006A4049" w:rsidRPr="0011278E" w:rsidRDefault="006A4049" w:rsidP="006A4049">
      <w:pPr>
        <w:rPr>
          <w:rFonts w:ascii="Arial" w:hAnsi="Arial" w:cs="Arial"/>
          <w:b/>
          <w:szCs w:val="22"/>
        </w:rPr>
      </w:pPr>
    </w:p>
    <w:p w14:paraId="27947B45" w14:textId="697E06E7" w:rsidR="006A4049" w:rsidRPr="0011278E" w:rsidRDefault="00C762F6" w:rsidP="006A4049">
      <w:pPr>
        <w:rPr>
          <w:rFonts w:ascii="Arial" w:hAnsi="Arial" w:cs="Arial"/>
          <w:b/>
          <w:szCs w:val="22"/>
        </w:rPr>
      </w:pPr>
      <w:r>
        <w:rPr>
          <w:rFonts w:ascii="Arial" w:hAnsi="Arial" w:cs="Arial"/>
          <w:b/>
          <w:szCs w:val="22"/>
        </w:rPr>
        <w:t>P</w:t>
      </w:r>
      <w:r w:rsidR="006A4049" w:rsidRPr="0011278E">
        <w:rPr>
          <w:rFonts w:ascii="Arial" w:hAnsi="Arial" w:cs="Arial"/>
          <w:b/>
          <w:szCs w:val="22"/>
        </w:rPr>
        <w:t xml:space="preserve">art C2 </w:t>
      </w:r>
      <w:r w:rsidR="006A4049" w:rsidRPr="0011278E">
        <w:rPr>
          <w:rFonts w:ascii="Arial" w:hAnsi="Arial" w:cs="Arial"/>
          <w:b/>
          <w:szCs w:val="22"/>
        </w:rPr>
        <w:tab/>
        <w:t>Sanitary draining systems</w:t>
      </w:r>
    </w:p>
    <w:p w14:paraId="0649C6CF" w14:textId="77777777" w:rsidR="006A4049" w:rsidRPr="0011278E" w:rsidRDefault="006A4049" w:rsidP="006A4049">
      <w:pPr>
        <w:rPr>
          <w:rFonts w:ascii="Arial" w:hAnsi="Arial" w:cs="Arial"/>
          <w:b/>
          <w:szCs w:val="22"/>
        </w:rPr>
      </w:pPr>
      <w:r>
        <w:rPr>
          <w:rFonts w:ascii="Arial" w:hAnsi="Arial" w:cs="Arial"/>
          <w:noProof/>
        </w:rPr>
        <mc:AlternateContent>
          <mc:Choice Requires="wps">
            <w:drawing>
              <wp:anchor distT="0" distB="0" distL="0" distR="0" simplePos="0" relativeHeight="251660288" behindDoc="1" locked="0" layoutInCell="1" allowOverlap="1" wp14:anchorId="55D28E16" wp14:editId="09A1D8C2">
                <wp:simplePos x="0" y="0"/>
                <wp:positionH relativeFrom="page">
                  <wp:posOffset>1158240</wp:posOffset>
                </wp:positionH>
                <wp:positionV relativeFrom="paragraph">
                  <wp:posOffset>189865</wp:posOffset>
                </wp:positionV>
                <wp:extent cx="4345305" cy="31051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10515"/>
                        </a:xfrm>
                        <a:prstGeom prst="rect">
                          <a:avLst/>
                        </a:prstGeom>
                        <a:noFill/>
                        <a:ln w="27432">
                          <a:solidFill>
                            <a:srgbClr val="000100"/>
                          </a:solidFill>
                          <a:prstDash val="solid"/>
                          <a:miter lim="800000"/>
                          <a:headEnd/>
                          <a:tailEnd/>
                        </a:ln>
                      </wps:spPr>
                      <wps:txbx>
                        <w:txbxContent>
                          <w:p w14:paraId="6C49A05C" w14:textId="77777777" w:rsidR="006A4049" w:rsidRDefault="006A4049" w:rsidP="006A4049">
                            <w:pPr>
                              <w:spacing w:before="130"/>
                              <w:ind w:left="131"/>
                              <w:rPr>
                                <w:b/>
                                <w:sz w:val="21"/>
                              </w:rPr>
                            </w:pPr>
                            <w:r>
                              <w:rPr>
                                <w:b/>
                                <w:color w:val="010301"/>
                                <w:w w:val="105"/>
                                <w:sz w:val="21"/>
                              </w:rPr>
                              <w:t>DEEMED-TO-SATISFY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28E16" id="Text Box 7" o:spid="_x0000_s1027" type="#_x0000_t202" style="position:absolute;margin-left:91.2pt;margin-top:14.95pt;width:342.15pt;height:24.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" filled="f" strokecolor="#000100" strokeweight="2.16pt">
                <v:textbox inset="0,0,0,0">
                  <w:txbxContent>
                    <w:p w14:paraId="6C49A05C" w14:textId="77777777" w:rsidR="006A4049" w:rsidRDefault="006A4049" w:rsidP="006A4049">
                      <w:pPr>
                        <w:spacing w:before="130"/>
                        <w:ind w:left="131"/>
                        <w:rPr>
                          <w:b/>
                          <w:sz w:val="21"/>
                        </w:rPr>
                      </w:pPr>
                      <w:r>
                        <w:rPr>
                          <w:b/>
                          <w:color w:val="010301"/>
                          <w:w w:val="105"/>
                          <w:sz w:val="21"/>
                        </w:rPr>
                        <w:t>DEEMED-TO-SATISFY PROVISIONS</w:t>
                      </w:r>
                    </w:p>
                  </w:txbxContent>
                </v:textbox>
                <w10:wrap type="topAndBottom" anchorx="page"/>
              </v:shape>
            </w:pict>
          </mc:Fallback>
        </mc:AlternateContent>
      </w:r>
    </w:p>
    <w:p w14:paraId="181710A9" w14:textId="77777777" w:rsidR="006A4049" w:rsidRPr="0011278E" w:rsidRDefault="006A4049" w:rsidP="006A4049">
      <w:pPr>
        <w:rPr>
          <w:rFonts w:ascii="Arial" w:hAnsi="Arial" w:cs="Arial"/>
        </w:rPr>
      </w:pPr>
    </w:p>
    <w:p w14:paraId="47E6E734" w14:textId="77777777" w:rsidR="006A4049" w:rsidRPr="0011278E" w:rsidRDefault="006A4049" w:rsidP="006A4049">
      <w:pPr>
        <w:rPr>
          <w:rFonts w:ascii="Arial" w:hAnsi="Arial" w:cs="Arial"/>
          <w:szCs w:val="22"/>
        </w:rPr>
      </w:pPr>
      <w:r w:rsidRPr="0011278E">
        <w:rPr>
          <w:rFonts w:ascii="Arial" w:hAnsi="Arial" w:cs="Arial"/>
          <w:szCs w:val="22"/>
        </w:rPr>
        <w:t>Delete</w:t>
      </w:r>
      <w:r w:rsidRPr="006C7880">
        <w:rPr>
          <w:rFonts w:ascii="Arial" w:hAnsi="Arial" w:cs="Arial"/>
          <w:szCs w:val="22"/>
        </w:rPr>
        <w:t xml:space="preserve"> C2D4 (1) </w:t>
      </w:r>
      <w:r w:rsidRPr="0011278E">
        <w:rPr>
          <w:rFonts w:ascii="Arial" w:hAnsi="Arial" w:cs="Arial"/>
          <w:szCs w:val="22"/>
        </w:rPr>
        <w:t>insert ACT C2D4 (1):</w:t>
      </w:r>
    </w:p>
    <w:p w14:paraId="4A0D1121" w14:textId="77777777" w:rsidR="006A4049" w:rsidRPr="0011278E" w:rsidRDefault="006A4049" w:rsidP="006A4049">
      <w:pPr>
        <w:rPr>
          <w:rFonts w:ascii="Arial" w:hAnsi="Arial" w:cs="Arial"/>
          <w:b/>
          <w:szCs w:val="22"/>
        </w:rPr>
      </w:pPr>
      <w:bookmarkStart w:id="2" w:name="_Hlk113526971"/>
      <w:r w:rsidRPr="0011278E">
        <w:rPr>
          <w:rFonts w:ascii="Arial" w:hAnsi="Arial" w:cs="Arial"/>
          <w:b/>
          <w:szCs w:val="22"/>
        </w:rPr>
        <w:t>ACT C2D4 General requirements</w:t>
      </w:r>
    </w:p>
    <w:p w14:paraId="7256F228" w14:textId="77777777" w:rsidR="006A4049" w:rsidRPr="0011278E" w:rsidRDefault="006A4049" w:rsidP="006A4049">
      <w:pPr>
        <w:rPr>
          <w:rFonts w:ascii="Arial" w:hAnsi="Arial" w:cs="Arial"/>
        </w:rPr>
      </w:pPr>
    </w:p>
    <w:p w14:paraId="0C94E896" w14:textId="77777777" w:rsidR="006A4049" w:rsidRPr="0011278E" w:rsidRDefault="006A4049" w:rsidP="006A4049">
      <w:pPr>
        <w:pStyle w:val="ListParagraph"/>
        <w:numPr>
          <w:ilvl w:val="0"/>
          <w:numId w:val="38"/>
        </w:numPr>
        <w:spacing w:before="0" w:line="276" w:lineRule="auto"/>
        <w:rPr>
          <w:rFonts w:ascii="Arial" w:hAnsi="Arial" w:cs="Arial"/>
        </w:rPr>
      </w:pPr>
      <w:r w:rsidRPr="0011278E">
        <w:rPr>
          <w:rFonts w:ascii="Arial" w:hAnsi="Arial" w:cs="Arial"/>
        </w:rPr>
        <w:t xml:space="preserve">The design, construction, installation, replacement, repair, alteration, and maintenance of a sanitary </w:t>
      </w:r>
      <w:r w:rsidRPr="0011278E">
        <w:rPr>
          <w:rFonts w:ascii="Arial" w:hAnsi="Arial" w:cs="Arial"/>
          <w:i/>
        </w:rPr>
        <w:t>drainage</w:t>
      </w:r>
      <w:r w:rsidRPr="0011278E">
        <w:rPr>
          <w:rFonts w:ascii="Arial" w:hAnsi="Arial" w:cs="Arial"/>
        </w:rPr>
        <w:t xml:space="preserve"> system must be in accordance with AS/NZS3500.2 with the following variations and additions:</w:t>
      </w:r>
    </w:p>
    <w:p w14:paraId="47AB864D" w14:textId="77777777" w:rsidR="006A4049" w:rsidRPr="0011278E" w:rsidRDefault="006A4049" w:rsidP="006A4049">
      <w:pPr>
        <w:pStyle w:val="ListParagraph"/>
        <w:rPr>
          <w:rFonts w:ascii="Arial" w:hAnsi="Arial" w:cs="Arial"/>
        </w:rPr>
      </w:pPr>
    </w:p>
    <w:p w14:paraId="1A4C2093" w14:textId="77777777" w:rsidR="006A4049" w:rsidRPr="00EC15ED" w:rsidRDefault="006A4049" w:rsidP="006A4049">
      <w:pPr>
        <w:pStyle w:val="ListParagraph"/>
        <w:numPr>
          <w:ilvl w:val="0"/>
          <w:numId w:val="41"/>
        </w:numPr>
        <w:spacing w:before="0" w:line="276" w:lineRule="auto"/>
        <w:rPr>
          <w:rFonts w:ascii="Arial" w:hAnsi="Arial" w:cs="Arial"/>
        </w:rPr>
      </w:pPr>
      <w:r w:rsidRPr="00EC15ED">
        <w:rPr>
          <w:rFonts w:ascii="Arial" w:hAnsi="Arial" w:cs="Arial"/>
        </w:rPr>
        <w:t>Substitute clause 4.5.2 as follows:</w:t>
      </w:r>
    </w:p>
    <w:p w14:paraId="758A70C1" w14:textId="181BD64F" w:rsidR="006A4049" w:rsidRPr="0011278E" w:rsidRDefault="006A4049" w:rsidP="006A4049">
      <w:pPr>
        <w:pStyle w:val="ListParagraph"/>
        <w:ind w:left="1800"/>
        <w:rPr>
          <w:rFonts w:ascii="Arial" w:hAnsi="Arial" w:cs="Arial"/>
        </w:rPr>
      </w:pPr>
      <w:r w:rsidRPr="0011278E">
        <w:rPr>
          <w:rFonts w:ascii="Arial" w:hAnsi="Arial" w:cs="Arial"/>
        </w:rPr>
        <w:t>4.5.2 A reflux valve cannot replace an overflow relief gully (ORG) at any time.</w:t>
      </w:r>
    </w:p>
    <w:p w14:paraId="5B1495A5" w14:textId="77777777" w:rsidR="006A4049" w:rsidRPr="0011278E" w:rsidRDefault="006A4049" w:rsidP="006A4049">
      <w:pPr>
        <w:pStyle w:val="ListParagraph"/>
        <w:ind w:left="1800"/>
        <w:rPr>
          <w:rFonts w:ascii="Arial" w:hAnsi="Arial" w:cs="Arial"/>
        </w:rPr>
      </w:pPr>
      <w:r w:rsidRPr="0011278E">
        <w:rPr>
          <w:rFonts w:ascii="Arial" w:hAnsi="Arial" w:cs="Arial"/>
        </w:rPr>
        <w:t xml:space="preserve"> </w:t>
      </w:r>
    </w:p>
    <w:p w14:paraId="3FBDCCC2" w14:textId="77777777" w:rsidR="006A4049" w:rsidRPr="00415B66" w:rsidRDefault="006A4049" w:rsidP="006A4049">
      <w:pPr>
        <w:pStyle w:val="ListParagraph"/>
        <w:numPr>
          <w:ilvl w:val="0"/>
          <w:numId w:val="41"/>
        </w:numPr>
        <w:spacing w:before="0" w:line="276" w:lineRule="auto"/>
        <w:rPr>
          <w:rFonts w:ascii="Arial" w:hAnsi="Arial" w:cs="Arial"/>
        </w:rPr>
      </w:pPr>
      <w:r w:rsidRPr="00415B66">
        <w:rPr>
          <w:rFonts w:ascii="Arial" w:hAnsi="Arial" w:cs="Arial"/>
        </w:rPr>
        <w:t xml:space="preserve">All new property connections </w:t>
      </w:r>
      <w:r>
        <w:rPr>
          <w:rFonts w:ascii="Arial" w:hAnsi="Arial" w:cs="Arial"/>
        </w:rPr>
        <w:t>must</w:t>
      </w:r>
      <w:r w:rsidRPr="00415B66">
        <w:rPr>
          <w:rFonts w:ascii="Arial" w:hAnsi="Arial" w:cs="Arial"/>
        </w:rPr>
        <w:t xml:space="preserve"> – </w:t>
      </w:r>
    </w:p>
    <w:p w14:paraId="6F6504F1" w14:textId="77777777" w:rsidR="006A4049" w:rsidRPr="00EC15ED" w:rsidRDefault="006A4049" w:rsidP="006A4049">
      <w:pPr>
        <w:pStyle w:val="ListParagraph"/>
        <w:numPr>
          <w:ilvl w:val="0"/>
          <w:numId w:val="42"/>
        </w:numPr>
        <w:spacing w:before="0" w:after="120" w:line="276" w:lineRule="auto"/>
        <w:contextualSpacing w:val="0"/>
        <w:rPr>
          <w:rFonts w:ascii="Arial" w:hAnsi="Arial" w:cs="Arial"/>
        </w:rPr>
      </w:pPr>
      <w:r w:rsidRPr="0011278E">
        <w:rPr>
          <w:rFonts w:ascii="Arial" w:hAnsi="Arial" w:cs="Arial"/>
        </w:rPr>
        <w:t xml:space="preserve">Be </w:t>
      </w:r>
      <w:r w:rsidRPr="00415B66">
        <w:rPr>
          <w:rFonts w:ascii="Arial" w:hAnsi="Arial" w:cs="Arial"/>
        </w:rPr>
        <w:t xml:space="preserve">consistent with AS/NZS 3500.2 Clause 4.4.2, providing the option for either </w:t>
      </w:r>
      <w:r w:rsidRPr="006C7880">
        <w:rPr>
          <w:rFonts w:ascii="Arial" w:hAnsi="Arial" w:cs="Arial"/>
        </w:rPr>
        <w:t>an Inspection Shaft or a Boundary Trap; or</w:t>
      </w:r>
    </w:p>
    <w:p w14:paraId="117B82EC" w14:textId="77777777" w:rsidR="006A4049" w:rsidRPr="00415B66" w:rsidRDefault="006A4049" w:rsidP="006A4049">
      <w:pPr>
        <w:pStyle w:val="ListParagraph"/>
        <w:numPr>
          <w:ilvl w:val="0"/>
          <w:numId w:val="42"/>
        </w:numPr>
        <w:spacing w:before="0" w:after="120" w:line="276" w:lineRule="auto"/>
        <w:contextualSpacing w:val="0"/>
        <w:rPr>
          <w:rFonts w:ascii="Arial" w:hAnsi="Arial" w:cs="Arial"/>
        </w:rPr>
      </w:pPr>
      <w:r w:rsidRPr="00EC15ED">
        <w:rPr>
          <w:rFonts w:ascii="Arial" w:hAnsi="Arial" w:cs="Arial"/>
        </w:rPr>
        <w:t xml:space="preserve">include an inspection shaft </w:t>
      </w:r>
      <w:r w:rsidRPr="00415B66">
        <w:rPr>
          <w:rFonts w:ascii="Arial" w:hAnsi="Arial" w:cs="Arial"/>
        </w:rPr>
        <w:t xml:space="preserve">where the difference in elevation between the drain and the sewer tie warrants a graded jump-up, they will rise at 45 degrees unless constricted by space or specified to be vertical. The base of the vertical jump-ups shall be </w:t>
      </w:r>
      <w:r w:rsidRPr="00415B66">
        <w:rPr>
          <w:rFonts w:ascii="Arial" w:hAnsi="Arial" w:cs="Arial"/>
        </w:rPr>
        <w:lastRenderedPageBreak/>
        <w:t xml:space="preserve">located immediately upstream of the inspection opening which must be as close to the property boundary as possible or adjacent to the tie. If located in a driveway, a trafficable lid must be provided over the shaft. </w:t>
      </w:r>
    </w:p>
    <w:bookmarkEnd w:id="2"/>
    <w:p w14:paraId="46C93E1D" w14:textId="77777777" w:rsidR="006A4049" w:rsidRPr="00142563" w:rsidRDefault="006A4049" w:rsidP="006A4049">
      <w:pPr>
        <w:pStyle w:val="Default"/>
        <w:shd w:val="clear" w:color="auto" w:fill="CCCCCC"/>
        <w:rPr>
          <w:b/>
        </w:rPr>
      </w:pPr>
      <w:r w:rsidRPr="00142563">
        <w:rPr>
          <w:b/>
        </w:rPr>
        <w:t>Sc</w:t>
      </w:r>
      <w:r>
        <w:rPr>
          <w:b/>
        </w:rPr>
        <w:t xml:space="preserve">hedule 1 </w:t>
      </w:r>
      <w:r w:rsidRPr="00142563">
        <w:rPr>
          <w:b/>
        </w:rPr>
        <w:tab/>
        <w:t xml:space="preserve">Definitions </w:t>
      </w:r>
    </w:p>
    <w:p w14:paraId="6582B892" w14:textId="77777777" w:rsidR="006A4049" w:rsidRPr="008C0090" w:rsidRDefault="006A4049" w:rsidP="006A4049">
      <w:pPr>
        <w:rPr>
          <w:rFonts w:ascii="Arial" w:hAnsi="Arial" w:cs="Arial"/>
          <w:color w:val="000000"/>
          <w:szCs w:val="22"/>
          <w:lang w:eastAsia="en-AU"/>
        </w:rPr>
      </w:pPr>
      <w:r w:rsidRPr="008C0090">
        <w:rPr>
          <w:rFonts w:ascii="Arial" w:hAnsi="Arial" w:cs="Arial"/>
          <w:color w:val="000000"/>
          <w:szCs w:val="22"/>
          <w:lang w:eastAsia="en-AU"/>
        </w:rPr>
        <w:t>In Definitions insert the following definitions:</w:t>
      </w:r>
    </w:p>
    <w:p w14:paraId="2182B29F" w14:textId="77777777" w:rsidR="006A4049" w:rsidRPr="008C0090" w:rsidRDefault="006A4049" w:rsidP="006A4049">
      <w:pPr>
        <w:autoSpaceDE w:val="0"/>
        <w:autoSpaceDN w:val="0"/>
        <w:adjustRightInd w:val="0"/>
        <w:spacing w:line="326" w:lineRule="atLeast"/>
        <w:rPr>
          <w:rFonts w:ascii="Arial" w:hAnsi="Arial" w:cs="Arial"/>
          <w:color w:val="000000"/>
          <w:szCs w:val="22"/>
          <w:lang w:eastAsia="en-AU"/>
        </w:rPr>
      </w:pPr>
      <w:r w:rsidRPr="008C0090">
        <w:rPr>
          <w:rFonts w:ascii="Arial" w:hAnsi="Arial" w:cs="Arial"/>
          <w:b/>
          <w:bCs/>
          <w:color w:val="000000"/>
          <w:szCs w:val="22"/>
          <w:lang w:eastAsia="en-AU"/>
        </w:rPr>
        <w:t xml:space="preserve">Building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r>
        <w:rPr>
          <w:rFonts w:ascii="Arial" w:hAnsi="Arial" w:cs="Arial"/>
          <w:color w:val="000000"/>
          <w:szCs w:val="22"/>
          <w:lang w:eastAsia="en-AU"/>
        </w:rPr>
        <w:t>as</w:t>
      </w:r>
      <w:r w:rsidRPr="008C0090">
        <w:rPr>
          <w:rFonts w:ascii="Arial" w:hAnsi="Arial" w:cs="Arial"/>
          <w:color w:val="000000"/>
          <w:szCs w:val="22"/>
          <w:lang w:eastAsia="en-AU"/>
        </w:rPr>
        <w:t xml:space="preserve"> in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dictionary.</w:t>
      </w:r>
    </w:p>
    <w:p w14:paraId="7F66D794" w14:textId="40A2E8D8" w:rsidR="006A4049" w:rsidRPr="008C0090" w:rsidRDefault="000F4B11" w:rsidP="006A4049">
      <w:pPr>
        <w:autoSpaceDE w:val="0"/>
        <w:autoSpaceDN w:val="0"/>
        <w:adjustRightInd w:val="0"/>
        <w:spacing w:line="326" w:lineRule="atLeast"/>
        <w:rPr>
          <w:rFonts w:ascii="Arial" w:hAnsi="Arial" w:cs="Arial"/>
          <w:color w:val="000000"/>
          <w:szCs w:val="22"/>
          <w:lang w:eastAsia="en-AU"/>
        </w:rPr>
      </w:pPr>
      <w:r>
        <w:rPr>
          <w:rFonts w:ascii="Arial" w:hAnsi="Arial" w:cs="Arial"/>
          <w:b/>
          <w:bCs/>
          <w:color w:val="000000"/>
          <w:szCs w:val="22"/>
          <w:lang w:eastAsia="en-AU"/>
        </w:rPr>
        <w:t>C</w:t>
      </w:r>
      <w:r w:rsidR="006A4049" w:rsidRPr="008C0090">
        <w:rPr>
          <w:rFonts w:ascii="Arial" w:hAnsi="Arial" w:cs="Arial"/>
          <w:b/>
          <w:bCs/>
          <w:color w:val="000000"/>
          <w:szCs w:val="22"/>
          <w:lang w:eastAsia="en-AU"/>
        </w:rPr>
        <w:t xml:space="preserve">lass, of building </w:t>
      </w:r>
      <w:r w:rsidR="006A4049" w:rsidRPr="008C0090">
        <w:rPr>
          <w:rFonts w:ascii="Arial" w:hAnsi="Arial" w:cs="Arial"/>
          <w:color w:val="000000"/>
          <w:szCs w:val="22"/>
          <w:lang w:eastAsia="en-AU"/>
        </w:rPr>
        <w:t xml:space="preserve">has the </w:t>
      </w:r>
      <w:r w:rsidR="006A4049">
        <w:rPr>
          <w:rFonts w:ascii="Arial" w:hAnsi="Arial" w:cs="Arial"/>
          <w:color w:val="000000"/>
          <w:szCs w:val="22"/>
          <w:lang w:eastAsia="en-AU"/>
        </w:rPr>
        <w:t xml:space="preserve">same </w:t>
      </w:r>
      <w:r w:rsidR="006A4049" w:rsidRPr="008C0090">
        <w:rPr>
          <w:rFonts w:ascii="Arial" w:hAnsi="Arial" w:cs="Arial"/>
          <w:color w:val="000000"/>
          <w:szCs w:val="22"/>
          <w:lang w:eastAsia="en-AU"/>
        </w:rPr>
        <w:t xml:space="preserve">meaning </w:t>
      </w:r>
      <w:r w:rsidR="006A4049">
        <w:rPr>
          <w:rFonts w:ascii="Arial" w:hAnsi="Arial" w:cs="Arial"/>
          <w:color w:val="000000"/>
          <w:szCs w:val="22"/>
          <w:lang w:eastAsia="en-AU"/>
        </w:rPr>
        <w:t xml:space="preserve">as </w:t>
      </w:r>
      <w:r w:rsidR="006A4049" w:rsidRPr="008C0090">
        <w:rPr>
          <w:rFonts w:ascii="Arial" w:hAnsi="Arial" w:cs="Arial"/>
          <w:color w:val="000000"/>
          <w:szCs w:val="22"/>
          <w:lang w:eastAsia="en-AU"/>
        </w:rPr>
        <w:t xml:space="preserve">in the </w:t>
      </w:r>
      <w:r w:rsidR="006A4049" w:rsidRPr="008C0090">
        <w:rPr>
          <w:rFonts w:ascii="Arial" w:hAnsi="Arial" w:cs="Arial"/>
          <w:i/>
          <w:iCs/>
          <w:color w:val="000000"/>
          <w:szCs w:val="22"/>
          <w:lang w:eastAsia="en-AU"/>
        </w:rPr>
        <w:t xml:space="preserve">Building Act 2004 </w:t>
      </w:r>
      <w:r w:rsidR="006A4049" w:rsidRPr="008C0090">
        <w:rPr>
          <w:rFonts w:ascii="Arial" w:hAnsi="Arial" w:cs="Arial"/>
          <w:color w:val="000000"/>
          <w:szCs w:val="22"/>
          <w:lang w:eastAsia="en-AU"/>
        </w:rPr>
        <w:t xml:space="preserve">dictionary. </w:t>
      </w:r>
    </w:p>
    <w:p w14:paraId="0B131B70" w14:textId="77777777" w:rsidR="006A4049" w:rsidRDefault="006A4049" w:rsidP="006A4049">
      <w:pPr>
        <w:autoSpaceDE w:val="0"/>
        <w:autoSpaceDN w:val="0"/>
        <w:adjustRightInd w:val="0"/>
        <w:spacing w:after="85" w:line="286" w:lineRule="atLeast"/>
        <w:ind w:hanging="1"/>
        <w:rPr>
          <w:rFonts w:ascii="Arial" w:hAnsi="Arial" w:cs="Arial"/>
          <w:bCs/>
          <w:color w:val="000000"/>
          <w:szCs w:val="22"/>
          <w:lang w:eastAsia="en-AU"/>
        </w:rPr>
      </w:pPr>
      <w:r>
        <w:rPr>
          <w:rFonts w:ascii="Arial" w:hAnsi="Arial" w:cs="Arial"/>
          <w:b/>
          <w:bCs/>
          <w:color w:val="000000"/>
          <w:szCs w:val="22"/>
          <w:lang w:eastAsia="en-AU"/>
        </w:rPr>
        <w:t>C</w:t>
      </w:r>
      <w:r w:rsidRPr="00CF750A">
        <w:rPr>
          <w:rFonts w:ascii="Arial" w:hAnsi="Arial" w:cs="Arial"/>
          <w:b/>
          <w:bCs/>
          <w:color w:val="000000"/>
          <w:szCs w:val="22"/>
          <w:lang w:eastAsia="en-AU"/>
        </w:rPr>
        <w:t xml:space="preserve">orresponding provision </w:t>
      </w:r>
      <w:r>
        <w:rPr>
          <w:rFonts w:ascii="Arial" w:hAnsi="Arial" w:cs="Arial"/>
          <w:bCs/>
          <w:color w:val="000000"/>
          <w:szCs w:val="22"/>
          <w:lang w:eastAsia="en-AU"/>
        </w:rPr>
        <w:t>means</w:t>
      </w:r>
      <w:r w:rsidRPr="00D457F7">
        <w:rPr>
          <w:rFonts w:ascii="Arial" w:hAnsi="Arial" w:cs="Arial"/>
          <w:bCs/>
          <w:color w:val="000000"/>
          <w:szCs w:val="22"/>
          <w:lang w:eastAsia="en-AU"/>
        </w:rPr>
        <w:t xml:space="preserve"> a provision in one edition of the PCA that covers the same subject matter as that in another edition of the PCA. Corresponding provisions do not need to have the same numbering or name.</w:t>
      </w:r>
    </w:p>
    <w:p w14:paraId="0F465AA2" w14:textId="6E0E30AD" w:rsidR="006A4049" w:rsidRPr="008C0090" w:rsidRDefault="006A4049" w:rsidP="000F4B11">
      <w:pPr>
        <w:autoSpaceDE w:val="0"/>
        <w:autoSpaceDN w:val="0"/>
        <w:adjustRightInd w:val="0"/>
        <w:spacing w:after="85" w:line="286" w:lineRule="atLeast"/>
        <w:ind w:hanging="1"/>
        <w:rPr>
          <w:rFonts w:ascii="Arial" w:hAnsi="Arial" w:cs="Arial"/>
          <w:color w:val="000000"/>
          <w:szCs w:val="22"/>
          <w:lang w:eastAsia="en-AU"/>
        </w:rPr>
      </w:pPr>
      <w:r w:rsidRPr="008C0090">
        <w:rPr>
          <w:rFonts w:ascii="Arial" w:hAnsi="Arial" w:cs="Arial"/>
          <w:b/>
          <w:bCs/>
          <w:color w:val="000000"/>
          <w:szCs w:val="22"/>
          <w:lang w:eastAsia="en-AU"/>
        </w:rPr>
        <w:t xml:space="preserve">Fuel-burning equipment </w:t>
      </w:r>
      <w:r w:rsidRPr="00142563">
        <w:rPr>
          <w:rFonts w:ascii="Arial" w:hAnsi="Arial" w:cs="Arial"/>
          <w:bCs/>
          <w:color w:val="000000"/>
          <w:szCs w:val="22"/>
          <w:lang w:eastAsia="en-AU"/>
        </w:rPr>
        <w:t>means a furnace, boiler, fireplace, oven, retort, incinerator, internal-combustion engine, chimney or any other apparatus, device, mechanism or structure, in the operation of which combustible material is, or is intended to be, used or that is, or is intended to be, used in relation to the burning of combustible material.</w:t>
      </w:r>
    </w:p>
    <w:p w14:paraId="190FB792" w14:textId="77777777" w:rsidR="006A4049" w:rsidRPr="008C0090" w:rsidRDefault="006A4049" w:rsidP="006A4049">
      <w:pPr>
        <w:autoSpaceDE w:val="0"/>
        <w:autoSpaceDN w:val="0"/>
        <w:adjustRightInd w:val="0"/>
        <w:spacing w:after="85" w:line="286" w:lineRule="atLeast"/>
        <w:rPr>
          <w:rFonts w:ascii="Arial" w:hAnsi="Arial" w:cs="Arial"/>
          <w:color w:val="000000"/>
          <w:szCs w:val="22"/>
          <w:lang w:eastAsia="en-AU"/>
        </w:rPr>
      </w:pPr>
      <w:r w:rsidRPr="008C0090">
        <w:rPr>
          <w:rFonts w:ascii="Arial" w:hAnsi="Arial" w:cs="Arial"/>
          <w:b/>
          <w:bCs/>
          <w:color w:val="000000"/>
          <w:szCs w:val="22"/>
          <w:lang w:eastAsia="en-AU"/>
        </w:rPr>
        <w:t xml:space="preserve">New Class 1 building </w:t>
      </w:r>
      <w:r w:rsidRPr="008C0090">
        <w:rPr>
          <w:rFonts w:ascii="Arial" w:hAnsi="Arial" w:cs="Arial"/>
          <w:color w:val="000000"/>
          <w:szCs w:val="22"/>
          <w:lang w:eastAsia="en-AU"/>
        </w:rPr>
        <w:t xml:space="preserve">means a Class 1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for which a certificate of occupancy for the whole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has not been issued under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 xml:space="preserve">(except a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completed before 2000), and includes a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built to replace demolished premises. </w:t>
      </w:r>
    </w:p>
    <w:p w14:paraId="694AEA6D" w14:textId="77777777" w:rsidR="006A4049" w:rsidRDefault="006A4049" w:rsidP="006A4049">
      <w:pPr>
        <w:autoSpaceDE w:val="0"/>
        <w:autoSpaceDN w:val="0"/>
        <w:adjustRightInd w:val="0"/>
        <w:spacing w:after="52" w:line="283" w:lineRule="atLeast"/>
        <w:rPr>
          <w:rFonts w:ascii="Arial" w:hAnsi="Arial" w:cs="Arial"/>
          <w:b/>
          <w:bCs/>
          <w:color w:val="000000"/>
          <w:szCs w:val="22"/>
          <w:lang w:eastAsia="en-AU"/>
        </w:rPr>
      </w:pPr>
      <w:r w:rsidRPr="008C0090">
        <w:rPr>
          <w:rFonts w:ascii="Arial" w:hAnsi="Arial" w:cs="Arial"/>
          <w:b/>
          <w:bCs/>
          <w:color w:val="000000"/>
          <w:szCs w:val="22"/>
          <w:lang w:eastAsia="en-AU"/>
        </w:rPr>
        <w:t>Non-urban land</w:t>
      </w:r>
      <w:r>
        <w:rPr>
          <w:rFonts w:ascii="Arial" w:hAnsi="Arial" w:cs="Arial"/>
          <w:b/>
          <w:bCs/>
          <w:color w:val="000000"/>
          <w:szCs w:val="22"/>
          <w:lang w:eastAsia="en-AU"/>
        </w:rPr>
        <w:t>—</w:t>
      </w:r>
    </w:p>
    <w:p w14:paraId="7A1037A7" w14:textId="77777777" w:rsidR="006A4049" w:rsidRPr="008C0090" w:rsidRDefault="006A4049" w:rsidP="006A4049">
      <w:pPr>
        <w:autoSpaceDE w:val="0"/>
        <w:autoSpaceDN w:val="0"/>
        <w:adjustRightInd w:val="0"/>
        <w:spacing w:after="52" w:line="283" w:lineRule="atLeast"/>
        <w:rPr>
          <w:rFonts w:ascii="Arial" w:hAnsi="Arial" w:cs="Arial"/>
          <w:color w:val="000000"/>
          <w:szCs w:val="22"/>
          <w:lang w:eastAsia="en-AU"/>
        </w:rPr>
      </w:pPr>
      <w:r>
        <w:rPr>
          <w:rFonts w:ascii="Arial" w:hAnsi="Arial" w:cs="Arial"/>
          <w:b/>
          <w:bCs/>
          <w:color w:val="000000"/>
          <w:szCs w:val="22"/>
          <w:lang w:eastAsia="en-AU"/>
        </w:rPr>
        <w:t xml:space="preserve">(a) </w:t>
      </w:r>
      <w:r w:rsidRPr="008C0090">
        <w:rPr>
          <w:rFonts w:ascii="Arial" w:hAnsi="Arial" w:cs="Arial"/>
          <w:b/>
          <w:bCs/>
          <w:color w:val="000000"/>
          <w:szCs w:val="22"/>
          <w:lang w:eastAsia="en-AU"/>
        </w:rPr>
        <w:t xml:space="preserve">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bookmarkStart w:id="3" w:name="_Hlk114219784"/>
      <w:r>
        <w:rPr>
          <w:rFonts w:ascii="Arial" w:hAnsi="Arial" w:cs="Arial"/>
          <w:color w:val="000000"/>
          <w:szCs w:val="22"/>
          <w:lang w:eastAsia="en-AU"/>
        </w:rPr>
        <w:t>as</w:t>
      </w:r>
      <w:r w:rsidRPr="008C0090">
        <w:rPr>
          <w:rFonts w:ascii="Arial" w:hAnsi="Arial" w:cs="Arial"/>
          <w:color w:val="000000"/>
          <w:szCs w:val="22"/>
          <w:lang w:eastAsia="en-AU"/>
        </w:rPr>
        <w:t xml:space="preserve"> in the</w:t>
      </w:r>
      <w:bookmarkEnd w:id="3"/>
      <w:r w:rsidRPr="008C0090">
        <w:rPr>
          <w:rFonts w:ascii="Arial" w:hAnsi="Arial" w:cs="Arial"/>
          <w:color w:val="000000"/>
          <w:szCs w:val="22"/>
          <w:lang w:eastAsia="en-AU"/>
        </w:rPr>
        <w:t xml:space="preserve"> — </w:t>
      </w:r>
    </w:p>
    <w:p w14:paraId="5B33FCA0" w14:textId="77777777" w:rsidR="006A4049" w:rsidRPr="008C0090" w:rsidRDefault="006A4049" w:rsidP="006A4049">
      <w:pPr>
        <w:pStyle w:val="ListParagraph"/>
        <w:numPr>
          <w:ilvl w:val="0"/>
          <w:numId w:val="30"/>
        </w:numPr>
        <w:autoSpaceDE w:val="0"/>
        <w:autoSpaceDN w:val="0"/>
        <w:adjustRightInd w:val="0"/>
        <w:spacing w:before="0" w:line="276" w:lineRule="auto"/>
        <w:rPr>
          <w:rFonts w:ascii="Arial" w:hAnsi="Arial" w:cs="Arial"/>
          <w:color w:val="000000"/>
          <w:lang w:eastAsia="en-AU"/>
        </w:rPr>
      </w:pPr>
      <w:r>
        <w:rPr>
          <w:rFonts w:ascii="Arial" w:hAnsi="Arial" w:cs="Arial"/>
          <w:color w:val="000000"/>
          <w:lang w:eastAsia="en-AU"/>
        </w:rPr>
        <w:t>Territory Plan as amended from time to time</w:t>
      </w:r>
      <w:r w:rsidRPr="008C0090">
        <w:rPr>
          <w:rFonts w:ascii="Arial" w:hAnsi="Arial" w:cs="Arial"/>
          <w:color w:val="000000"/>
          <w:lang w:eastAsia="en-AU"/>
        </w:rPr>
        <w:t xml:space="preserve">; or </w:t>
      </w:r>
    </w:p>
    <w:p w14:paraId="746F62CF" w14:textId="77777777" w:rsidR="006A4049" w:rsidRPr="008C0090" w:rsidRDefault="006A4049" w:rsidP="006A4049">
      <w:pPr>
        <w:pStyle w:val="ListParagraph"/>
        <w:autoSpaceDE w:val="0"/>
        <w:autoSpaceDN w:val="0"/>
        <w:adjustRightInd w:val="0"/>
        <w:ind w:left="1440"/>
        <w:rPr>
          <w:rFonts w:ascii="Arial" w:hAnsi="Arial" w:cs="Arial"/>
          <w:color w:val="000000"/>
          <w:lang w:eastAsia="en-AU"/>
        </w:rPr>
      </w:pPr>
    </w:p>
    <w:p w14:paraId="702E937C" w14:textId="77777777" w:rsidR="006A4049" w:rsidRPr="008C0090" w:rsidRDefault="006A4049" w:rsidP="006A4049">
      <w:pPr>
        <w:pStyle w:val="ListParagraph"/>
        <w:numPr>
          <w:ilvl w:val="0"/>
          <w:numId w:val="30"/>
        </w:numPr>
        <w:autoSpaceDE w:val="0"/>
        <w:autoSpaceDN w:val="0"/>
        <w:adjustRightInd w:val="0"/>
        <w:spacing w:before="0" w:line="276" w:lineRule="auto"/>
        <w:rPr>
          <w:rFonts w:ascii="Arial" w:hAnsi="Arial" w:cs="Arial"/>
          <w:color w:val="000000"/>
          <w:lang w:eastAsia="en-AU"/>
        </w:rPr>
      </w:pPr>
      <w:r>
        <w:rPr>
          <w:rFonts w:ascii="Arial" w:hAnsi="Arial" w:cs="Arial"/>
          <w:color w:val="000000"/>
          <w:lang w:eastAsia="en-AU"/>
        </w:rPr>
        <w:t xml:space="preserve">means </w:t>
      </w:r>
      <w:r w:rsidRPr="008C0090">
        <w:rPr>
          <w:rFonts w:ascii="Arial" w:hAnsi="Arial" w:cs="Arial"/>
          <w:color w:val="000000"/>
          <w:lang w:eastAsia="en-AU"/>
        </w:rPr>
        <w:t xml:space="preserve">land other than land in an area identified under the national capital plan as— </w:t>
      </w:r>
    </w:p>
    <w:p w14:paraId="45DCF8A7" w14:textId="77777777" w:rsidR="006A4049" w:rsidRPr="008C0090" w:rsidRDefault="006A4049" w:rsidP="006A4049">
      <w:pPr>
        <w:pStyle w:val="ListParagraph"/>
        <w:numPr>
          <w:ilvl w:val="0"/>
          <w:numId w:val="31"/>
        </w:numPr>
        <w:autoSpaceDE w:val="0"/>
        <w:autoSpaceDN w:val="0"/>
        <w:adjustRightInd w:val="0"/>
        <w:spacing w:before="0" w:line="276" w:lineRule="auto"/>
        <w:rPr>
          <w:rFonts w:ascii="Arial" w:hAnsi="Arial" w:cs="Arial"/>
          <w:color w:val="000000"/>
          <w:lang w:eastAsia="en-AU"/>
        </w:rPr>
      </w:pPr>
      <w:r w:rsidRPr="008C0090">
        <w:rPr>
          <w:rFonts w:ascii="Arial" w:hAnsi="Arial" w:cs="Arial"/>
          <w:color w:val="000000"/>
          <w:lang w:eastAsia="en-AU"/>
        </w:rPr>
        <w:t xml:space="preserve">an urban area; or </w:t>
      </w:r>
    </w:p>
    <w:p w14:paraId="493BFB34" w14:textId="77777777" w:rsidR="006A4049" w:rsidRPr="008C0090" w:rsidRDefault="006A4049" w:rsidP="006A4049">
      <w:pPr>
        <w:pStyle w:val="ListParagraph"/>
        <w:numPr>
          <w:ilvl w:val="0"/>
          <w:numId w:val="31"/>
        </w:numPr>
        <w:autoSpaceDE w:val="0"/>
        <w:autoSpaceDN w:val="0"/>
        <w:adjustRightInd w:val="0"/>
        <w:spacing w:before="0" w:line="276" w:lineRule="auto"/>
        <w:rPr>
          <w:rFonts w:ascii="Arial" w:hAnsi="Arial" w:cs="Arial"/>
          <w:color w:val="000000"/>
          <w:lang w:eastAsia="en-AU"/>
        </w:rPr>
      </w:pPr>
      <w:r w:rsidRPr="008C0090">
        <w:rPr>
          <w:rFonts w:ascii="Arial" w:hAnsi="Arial" w:cs="Arial"/>
          <w:color w:val="000000"/>
          <w:lang w:eastAsia="en-AU"/>
        </w:rPr>
        <w:t xml:space="preserve">the Central National Area. </w:t>
      </w:r>
    </w:p>
    <w:p w14:paraId="1D20E03F" w14:textId="77777777" w:rsidR="006A4049" w:rsidRPr="008C0090" w:rsidRDefault="006A4049" w:rsidP="006A4049">
      <w:pPr>
        <w:autoSpaceDE w:val="0"/>
        <w:autoSpaceDN w:val="0"/>
        <w:adjustRightInd w:val="0"/>
        <w:rPr>
          <w:rFonts w:ascii="Arial" w:hAnsi="Arial" w:cs="Arial"/>
          <w:color w:val="000000"/>
          <w:szCs w:val="22"/>
          <w:lang w:eastAsia="en-AU"/>
        </w:rPr>
      </w:pPr>
      <w:r w:rsidRPr="008C0090">
        <w:rPr>
          <w:rFonts w:ascii="Arial" w:hAnsi="Arial" w:cs="Arial"/>
          <w:b/>
          <w:bCs/>
          <w:color w:val="000000"/>
          <w:szCs w:val="22"/>
          <w:lang w:eastAsia="en-AU"/>
        </w:rPr>
        <w:t xml:space="preserve">Solid fuel-burning equipment </w:t>
      </w:r>
      <w:r w:rsidRPr="008C0090">
        <w:rPr>
          <w:rFonts w:ascii="Arial" w:hAnsi="Arial" w:cs="Arial"/>
          <w:color w:val="000000"/>
          <w:szCs w:val="22"/>
          <w:lang w:eastAsia="en-AU"/>
        </w:rPr>
        <w:t xml:space="preserve">means fuel-burning equipment that is designed to burn hard wood, soft wood or briquettes and to which AS 4013 applies. </w:t>
      </w:r>
    </w:p>
    <w:p w14:paraId="005FED71" w14:textId="77777777" w:rsidR="006A4049" w:rsidRPr="008C0090" w:rsidRDefault="006A4049" w:rsidP="006A4049">
      <w:pPr>
        <w:autoSpaceDE w:val="0"/>
        <w:autoSpaceDN w:val="0"/>
        <w:adjustRightInd w:val="0"/>
        <w:spacing w:after="85" w:line="328" w:lineRule="atLeast"/>
        <w:rPr>
          <w:rFonts w:ascii="Arial" w:hAnsi="Arial" w:cs="Arial"/>
          <w:color w:val="000000"/>
          <w:szCs w:val="22"/>
          <w:lang w:eastAsia="en-AU"/>
        </w:rPr>
      </w:pPr>
      <w:r w:rsidRPr="008C0090">
        <w:rPr>
          <w:rFonts w:ascii="Arial" w:hAnsi="Arial" w:cs="Arial"/>
          <w:b/>
          <w:bCs/>
          <w:color w:val="000000"/>
          <w:szCs w:val="22"/>
          <w:lang w:eastAsia="en-AU"/>
        </w:rPr>
        <w:t xml:space="preserve">WELS standard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meaning as in </w:t>
      </w:r>
      <w:r w:rsidRPr="008C0090">
        <w:rPr>
          <w:rFonts w:ascii="Arial" w:hAnsi="Arial" w:cs="Arial"/>
          <w:color w:val="000000"/>
          <w:szCs w:val="22"/>
          <w:lang w:eastAsia="en-AU"/>
        </w:rPr>
        <w:t xml:space="preserve">r the </w:t>
      </w:r>
      <w:r w:rsidRPr="008C0090">
        <w:rPr>
          <w:rFonts w:ascii="Arial" w:hAnsi="Arial" w:cs="Arial"/>
          <w:i/>
          <w:iCs/>
          <w:color w:val="000000"/>
          <w:szCs w:val="22"/>
          <w:lang w:eastAsia="en-AU"/>
        </w:rPr>
        <w:t>Water Efficiency Labelling and Standards Act 2005</w:t>
      </w:r>
      <w:r>
        <w:rPr>
          <w:rFonts w:ascii="Arial" w:hAnsi="Arial" w:cs="Arial"/>
          <w:color w:val="000000"/>
          <w:szCs w:val="22"/>
          <w:lang w:eastAsia="en-AU"/>
        </w:rPr>
        <w:t>,</w:t>
      </w:r>
      <w:r w:rsidRPr="008C0090">
        <w:rPr>
          <w:rFonts w:ascii="Arial" w:hAnsi="Arial" w:cs="Arial"/>
          <w:i/>
          <w:iCs/>
          <w:color w:val="000000"/>
          <w:szCs w:val="22"/>
          <w:lang w:eastAsia="en-AU"/>
        </w:rPr>
        <w:t xml:space="preserve"> </w:t>
      </w:r>
      <w:r w:rsidRPr="008C0090">
        <w:rPr>
          <w:rFonts w:ascii="Arial" w:hAnsi="Arial" w:cs="Arial"/>
          <w:color w:val="000000"/>
          <w:szCs w:val="22"/>
          <w:lang w:eastAsia="en-AU"/>
        </w:rPr>
        <w:t>dictionary.</w:t>
      </w:r>
    </w:p>
    <w:p w14:paraId="3E86AEDB" w14:textId="77777777" w:rsidR="00794923" w:rsidRDefault="00794923">
      <w:pPr>
        <w:spacing w:before="0" w:after="160" w:line="259" w:lineRule="auto"/>
        <w:rPr>
          <w:rFonts w:ascii="Montserrat" w:eastAsiaTheme="minorHAnsi" w:hAnsi="Montserrat" w:cs="Montserrat"/>
          <w:b/>
          <w:color w:val="000000"/>
          <w:sz w:val="24"/>
          <w:szCs w:val="24"/>
        </w:rPr>
      </w:pPr>
      <w:r>
        <w:rPr>
          <w:b/>
        </w:rPr>
        <w:br w:type="page"/>
      </w:r>
    </w:p>
    <w:p w14:paraId="4D1DE5FD" w14:textId="6B0F218B" w:rsidR="006A4049" w:rsidRPr="00142563" w:rsidRDefault="006A4049" w:rsidP="006A4049">
      <w:pPr>
        <w:pStyle w:val="Default"/>
        <w:shd w:val="clear" w:color="auto" w:fill="CCCCCC"/>
        <w:rPr>
          <w:b/>
        </w:rPr>
      </w:pPr>
      <w:r w:rsidRPr="00142563">
        <w:rPr>
          <w:b/>
        </w:rPr>
        <w:lastRenderedPageBreak/>
        <w:t>S</w:t>
      </w:r>
      <w:r>
        <w:rPr>
          <w:b/>
        </w:rPr>
        <w:t>chedule 2</w:t>
      </w:r>
      <w:r w:rsidRPr="00142563">
        <w:rPr>
          <w:b/>
        </w:rPr>
        <w:t xml:space="preserve"> </w:t>
      </w:r>
      <w:r w:rsidRPr="00142563">
        <w:rPr>
          <w:b/>
        </w:rPr>
        <w:tab/>
        <w:t>R</w:t>
      </w:r>
      <w:r>
        <w:rPr>
          <w:b/>
        </w:rPr>
        <w:t xml:space="preserve">eferenced documents </w:t>
      </w:r>
      <w:r w:rsidRPr="00142563">
        <w:rPr>
          <w:b/>
        </w:rPr>
        <w:t xml:space="preserve">   </w:t>
      </w:r>
    </w:p>
    <w:p w14:paraId="00E7E67A" w14:textId="55DC3FF2" w:rsidR="006A4049" w:rsidRPr="00D13540" w:rsidRDefault="006A4049" w:rsidP="006A4049">
      <w:pPr>
        <w:autoSpaceDE w:val="0"/>
        <w:autoSpaceDN w:val="0"/>
        <w:adjustRightInd w:val="0"/>
        <w:spacing w:after="52"/>
        <w:rPr>
          <w:rFonts w:ascii="Arial" w:hAnsi="Arial" w:cs="Arial"/>
          <w:color w:val="000000"/>
          <w:sz w:val="23"/>
          <w:szCs w:val="23"/>
          <w:lang w:eastAsia="en-AU"/>
        </w:rPr>
      </w:pPr>
      <w:r w:rsidRPr="00D13540">
        <w:rPr>
          <w:rFonts w:ascii="Arial" w:hAnsi="Arial" w:cs="Arial"/>
          <w:b/>
          <w:bCs/>
          <w:color w:val="000000"/>
          <w:sz w:val="23"/>
          <w:szCs w:val="23"/>
          <w:lang w:eastAsia="en-AU"/>
        </w:rPr>
        <w:t>Sche</w:t>
      </w:r>
      <w:r w:rsidR="000F4B11">
        <w:rPr>
          <w:rFonts w:ascii="Arial" w:hAnsi="Arial" w:cs="Arial"/>
          <w:b/>
          <w:bCs/>
          <w:color w:val="000000"/>
          <w:sz w:val="23"/>
          <w:szCs w:val="23"/>
          <w:lang w:eastAsia="en-AU"/>
        </w:rPr>
        <w:t>d</w:t>
      </w:r>
      <w:r w:rsidRPr="00D13540">
        <w:rPr>
          <w:rFonts w:ascii="Arial" w:hAnsi="Arial" w:cs="Arial"/>
          <w:b/>
          <w:bCs/>
          <w:color w:val="000000"/>
          <w:sz w:val="23"/>
          <w:szCs w:val="23"/>
          <w:lang w:eastAsia="en-AU"/>
        </w:rPr>
        <w:t xml:space="preserve">ule of referenced documents </w:t>
      </w:r>
    </w:p>
    <w:p w14:paraId="5B8179E9" w14:textId="77777777" w:rsidR="006A4049" w:rsidRPr="00142563" w:rsidRDefault="006A4049" w:rsidP="006A4049">
      <w:pPr>
        <w:rPr>
          <w:rFonts w:ascii="Arial" w:hAnsi="Arial" w:cs="Arial"/>
          <w:color w:val="000000"/>
          <w:szCs w:val="22"/>
          <w:lang w:eastAsia="en-AU"/>
        </w:rPr>
      </w:pPr>
      <w:r w:rsidRPr="00142563">
        <w:rPr>
          <w:rFonts w:ascii="Arial" w:hAnsi="Arial" w:cs="Arial"/>
          <w:color w:val="000000"/>
          <w:szCs w:val="22"/>
          <w:lang w:eastAsia="en-AU"/>
        </w:rPr>
        <w:t>In Table 1, insert additional references as follows:</w:t>
      </w:r>
    </w:p>
    <w:tbl>
      <w:tblPr>
        <w:tblStyle w:val="TableGrid"/>
        <w:tblW w:w="0" w:type="auto"/>
        <w:tblLook w:val="04A0" w:firstRow="1" w:lastRow="0" w:firstColumn="1" w:lastColumn="0" w:noHBand="0" w:noVBand="1"/>
      </w:tblPr>
      <w:tblGrid>
        <w:gridCol w:w="1365"/>
        <w:gridCol w:w="1228"/>
        <w:gridCol w:w="1610"/>
        <w:gridCol w:w="1366"/>
        <w:gridCol w:w="1367"/>
        <w:gridCol w:w="1367"/>
      </w:tblGrid>
      <w:tr w:rsidR="006A4049" w14:paraId="452B1837" w14:textId="77777777" w:rsidTr="000F4B11">
        <w:tc>
          <w:tcPr>
            <w:tcW w:w="1601" w:type="dxa"/>
          </w:tcPr>
          <w:p w14:paraId="4A29B4B0"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No.</w:t>
            </w:r>
          </w:p>
        </w:tc>
        <w:tc>
          <w:tcPr>
            <w:tcW w:w="1573" w:type="dxa"/>
          </w:tcPr>
          <w:p w14:paraId="3D05ADD0"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Date</w:t>
            </w:r>
          </w:p>
        </w:tc>
        <w:tc>
          <w:tcPr>
            <w:tcW w:w="1650" w:type="dxa"/>
          </w:tcPr>
          <w:p w14:paraId="1DE9D14B"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Title</w:t>
            </w:r>
          </w:p>
        </w:tc>
        <w:tc>
          <w:tcPr>
            <w:tcW w:w="1601" w:type="dxa"/>
          </w:tcPr>
          <w:p w14:paraId="2E0EDDB9"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Volume One</w:t>
            </w:r>
          </w:p>
        </w:tc>
        <w:tc>
          <w:tcPr>
            <w:tcW w:w="1602" w:type="dxa"/>
          </w:tcPr>
          <w:p w14:paraId="0B5CD3E2"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Volume Two</w:t>
            </w:r>
          </w:p>
        </w:tc>
        <w:tc>
          <w:tcPr>
            <w:tcW w:w="1602" w:type="dxa"/>
          </w:tcPr>
          <w:p w14:paraId="03393822"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Volume Three</w:t>
            </w:r>
          </w:p>
        </w:tc>
      </w:tr>
      <w:tr w:rsidR="006A4049" w14:paraId="14B2D2BD" w14:textId="77777777" w:rsidTr="000F4B11">
        <w:tc>
          <w:tcPr>
            <w:tcW w:w="1601" w:type="dxa"/>
          </w:tcPr>
          <w:p w14:paraId="214CC1BD" w14:textId="77777777" w:rsidR="006A4049" w:rsidRDefault="006A4049" w:rsidP="006C7880">
            <w:pPr>
              <w:rPr>
                <w:rFonts w:ascii="Arial" w:hAnsi="Arial" w:cs="Arial"/>
                <w:color w:val="000000"/>
                <w:lang w:eastAsia="en-AU"/>
              </w:rPr>
            </w:pPr>
            <w:r>
              <w:rPr>
                <w:rFonts w:ascii="Arial" w:hAnsi="Arial" w:cs="Arial"/>
                <w:color w:val="000000"/>
                <w:lang w:eastAsia="en-AU"/>
              </w:rPr>
              <w:t>AS/NZS 4013</w:t>
            </w:r>
          </w:p>
        </w:tc>
        <w:tc>
          <w:tcPr>
            <w:tcW w:w="1573" w:type="dxa"/>
          </w:tcPr>
          <w:p w14:paraId="18B12C48" w14:textId="77777777" w:rsidR="006A4049" w:rsidRDefault="006A4049" w:rsidP="006C7880">
            <w:pPr>
              <w:rPr>
                <w:rFonts w:ascii="Arial" w:hAnsi="Arial" w:cs="Arial"/>
                <w:color w:val="000000"/>
                <w:lang w:eastAsia="en-AU"/>
              </w:rPr>
            </w:pPr>
            <w:r>
              <w:rPr>
                <w:rFonts w:ascii="Arial" w:hAnsi="Arial" w:cs="Arial"/>
                <w:color w:val="000000"/>
                <w:lang w:eastAsia="en-AU"/>
              </w:rPr>
              <w:t>2014</w:t>
            </w:r>
          </w:p>
        </w:tc>
        <w:tc>
          <w:tcPr>
            <w:tcW w:w="1650" w:type="dxa"/>
          </w:tcPr>
          <w:p w14:paraId="5FFC779B" w14:textId="77777777" w:rsidR="006A4049" w:rsidRDefault="006A4049" w:rsidP="006C7880">
            <w:pPr>
              <w:rPr>
                <w:rFonts w:ascii="Arial" w:hAnsi="Arial" w:cs="Arial"/>
                <w:color w:val="000000"/>
                <w:lang w:eastAsia="en-AU"/>
              </w:rPr>
            </w:pPr>
            <w:r w:rsidRPr="00F97D92">
              <w:rPr>
                <w:rFonts w:ascii="Arial" w:hAnsi="Arial" w:cs="Arial"/>
                <w:color w:val="000000"/>
                <w:lang w:eastAsia="en-AU"/>
              </w:rPr>
              <w:t>Domestic solid fuel burning appliances - Method for determination of flue gas emission</w:t>
            </w:r>
          </w:p>
        </w:tc>
        <w:tc>
          <w:tcPr>
            <w:tcW w:w="1601" w:type="dxa"/>
          </w:tcPr>
          <w:p w14:paraId="73857103" w14:textId="77777777" w:rsidR="006A4049" w:rsidRDefault="006A4049" w:rsidP="006C7880">
            <w:pPr>
              <w:rPr>
                <w:rFonts w:ascii="Arial" w:hAnsi="Arial" w:cs="Arial"/>
                <w:color w:val="000000"/>
                <w:lang w:eastAsia="en-AU"/>
              </w:rPr>
            </w:pPr>
            <w:r>
              <w:rPr>
                <w:rFonts w:ascii="Arial" w:hAnsi="Arial" w:cs="Arial"/>
                <w:color w:val="000000"/>
                <w:lang w:eastAsia="en-AU"/>
              </w:rPr>
              <w:t>N/A</w:t>
            </w:r>
          </w:p>
        </w:tc>
        <w:tc>
          <w:tcPr>
            <w:tcW w:w="1602" w:type="dxa"/>
          </w:tcPr>
          <w:p w14:paraId="614D7C05" w14:textId="77777777" w:rsidR="006A4049" w:rsidRDefault="006A4049" w:rsidP="006C7880">
            <w:pPr>
              <w:rPr>
                <w:rFonts w:ascii="Arial" w:hAnsi="Arial" w:cs="Arial"/>
                <w:color w:val="000000"/>
                <w:lang w:eastAsia="en-AU"/>
              </w:rPr>
            </w:pPr>
            <w:r>
              <w:rPr>
                <w:rFonts w:ascii="Arial" w:hAnsi="Arial" w:cs="Arial"/>
                <w:color w:val="000000"/>
                <w:lang w:eastAsia="en-AU"/>
              </w:rPr>
              <w:t>N/A</w:t>
            </w:r>
          </w:p>
        </w:tc>
        <w:tc>
          <w:tcPr>
            <w:tcW w:w="1602" w:type="dxa"/>
          </w:tcPr>
          <w:p w14:paraId="749BB670" w14:textId="77777777" w:rsidR="006A4049" w:rsidRDefault="006A4049" w:rsidP="006C7880">
            <w:pPr>
              <w:rPr>
                <w:rFonts w:ascii="Arial" w:hAnsi="Arial" w:cs="Arial"/>
                <w:color w:val="000000"/>
                <w:lang w:eastAsia="en-AU"/>
              </w:rPr>
            </w:pPr>
            <w:r>
              <w:rPr>
                <w:rFonts w:ascii="Arial" w:hAnsi="Arial" w:cs="Arial"/>
                <w:color w:val="000000"/>
                <w:lang w:eastAsia="en-AU"/>
              </w:rPr>
              <w:t>ACT B2D2</w:t>
            </w:r>
          </w:p>
        </w:tc>
      </w:tr>
    </w:tbl>
    <w:p w14:paraId="02E6A50C" w14:textId="365E0CE3" w:rsidR="006A4049" w:rsidRDefault="006A4049" w:rsidP="006A4049">
      <w:pPr>
        <w:ind w:left="1440" w:hanging="720"/>
        <w:rPr>
          <w:rFonts w:ascii="Arial" w:hAnsi="Arial" w:cs="Arial"/>
          <w:color w:val="000000"/>
          <w:sz w:val="20"/>
          <w:lang w:eastAsia="en-AU"/>
        </w:rPr>
      </w:pPr>
      <w:r w:rsidRPr="009E143B">
        <w:rPr>
          <w:rFonts w:ascii="Arial" w:hAnsi="Arial" w:cs="Arial"/>
          <w:i/>
          <w:iCs/>
          <w:color w:val="000000"/>
          <w:sz w:val="20"/>
          <w:lang w:eastAsia="en-AU"/>
        </w:rPr>
        <w:t>Note</w:t>
      </w:r>
      <w:r>
        <w:rPr>
          <w:rFonts w:ascii="Arial" w:hAnsi="Arial" w:cs="Arial"/>
          <w:color w:val="000000"/>
          <w:sz w:val="20"/>
          <w:lang w:eastAsia="en-AU"/>
        </w:rPr>
        <w:t xml:space="preserve"> </w:t>
      </w:r>
      <w:r>
        <w:rPr>
          <w:rFonts w:ascii="Arial" w:hAnsi="Arial" w:cs="Arial"/>
          <w:color w:val="000000"/>
          <w:sz w:val="20"/>
          <w:lang w:eastAsia="en-AU"/>
        </w:rPr>
        <w:tab/>
        <w:t xml:space="preserve">Other standards mentioned in </w:t>
      </w:r>
      <w:r w:rsidRPr="00E86F30">
        <w:rPr>
          <w:rFonts w:ascii="Arial" w:hAnsi="Arial" w:cs="Arial"/>
          <w:color w:val="000000"/>
          <w:sz w:val="20"/>
          <w:lang w:eastAsia="en-AU"/>
        </w:rPr>
        <w:t xml:space="preserve">this instrument are referenced directly in </w:t>
      </w:r>
      <w:r>
        <w:rPr>
          <w:rFonts w:ascii="Arial" w:hAnsi="Arial" w:cs="Arial"/>
          <w:color w:val="000000"/>
          <w:sz w:val="20"/>
          <w:lang w:eastAsia="en-AU"/>
        </w:rPr>
        <w:t xml:space="preserve">Schedule of referenced documents in </w:t>
      </w:r>
      <w:r w:rsidRPr="00E86F30">
        <w:rPr>
          <w:rFonts w:ascii="Arial" w:hAnsi="Arial" w:cs="Arial"/>
          <w:color w:val="000000"/>
          <w:sz w:val="20"/>
          <w:lang w:eastAsia="en-AU"/>
        </w:rPr>
        <w:t>the Plumbing Code of Australia.</w:t>
      </w:r>
      <w:r>
        <w:rPr>
          <w:rFonts w:ascii="Arial" w:hAnsi="Arial" w:cs="Arial"/>
          <w:color w:val="000000"/>
          <w:sz w:val="20"/>
          <w:lang w:eastAsia="en-AU"/>
        </w:rPr>
        <w:t xml:space="preserve"> </w:t>
      </w:r>
    </w:p>
    <w:p w14:paraId="51213D3A" w14:textId="184A8709" w:rsidR="00E01DE2" w:rsidRDefault="00E01DE2" w:rsidP="006A4049">
      <w:pPr>
        <w:ind w:left="1440" w:hanging="720"/>
        <w:rPr>
          <w:rFonts w:ascii="Arial" w:hAnsi="Arial" w:cs="Arial"/>
          <w:color w:val="000000"/>
          <w:sz w:val="20"/>
          <w:lang w:eastAsia="en-AU"/>
        </w:rPr>
      </w:pPr>
    </w:p>
    <w:p w14:paraId="7E2B30C5" w14:textId="77777777" w:rsidR="00E01DE2" w:rsidRDefault="00E01DE2" w:rsidP="006A4049">
      <w:pPr>
        <w:ind w:left="1440" w:hanging="720"/>
        <w:rPr>
          <w:rFonts w:ascii="Arial" w:hAnsi="Arial" w:cs="Arial"/>
          <w:color w:val="000000"/>
          <w:sz w:val="20"/>
          <w:lang w:eastAsia="en-AU"/>
        </w:rPr>
      </w:pPr>
    </w:p>
    <w:p w14:paraId="3F5EDCFD" w14:textId="77777777" w:rsidR="006A4049" w:rsidRPr="00142563" w:rsidRDefault="006A4049" w:rsidP="006A4049">
      <w:pPr>
        <w:pStyle w:val="Default"/>
        <w:shd w:val="clear" w:color="auto" w:fill="CCCCCC"/>
        <w:rPr>
          <w:b/>
        </w:rPr>
      </w:pPr>
      <w:r w:rsidRPr="00142563">
        <w:rPr>
          <w:b/>
        </w:rPr>
        <w:t>Notes</w:t>
      </w:r>
    </w:p>
    <w:p w14:paraId="70C9E912" w14:textId="77777777" w:rsidR="006A4049" w:rsidRDefault="006A4049" w:rsidP="000F4B11">
      <w:pPr>
        <w:pStyle w:val="ListParagraph"/>
        <w:numPr>
          <w:ilvl w:val="0"/>
          <w:numId w:val="32"/>
        </w:numPr>
        <w:spacing w:before="120" w:after="120" w:line="276" w:lineRule="auto"/>
        <w:ind w:left="714" w:hanging="357"/>
        <w:contextualSpacing w:val="0"/>
        <w:rPr>
          <w:rFonts w:ascii="Arial" w:hAnsi="Arial" w:cs="Arial"/>
        </w:rPr>
      </w:pPr>
      <w:r w:rsidRPr="007E7DCC">
        <w:rPr>
          <w:rFonts w:ascii="Arial" w:hAnsi="Arial" w:cs="Arial"/>
        </w:rPr>
        <w:t>Roof drainage systems</w:t>
      </w:r>
      <w:r>
        <w:rPr>
          <w:rFonts w:ascii="Arial" w:hAnsi="Arial" w:cs="Arial"/>
        </w:rPr>
        <w:t>; surface and subservice drainage systems; and heating, ventilation and air-conditioning are</w:t>
      </w:r>
      <w:r w:rsidRPr="007E7DCC">
        <w:rPr>
          <w:rFonts w:ascii="Arial" w:hAnsi="Arial" w:cs="Arial"/>
        </w:rPr>
        <w:t xml:space="preserve"> regulated under the ACT </w:t>
      </w:r>
      <w:r w:rsidRPr="007E7DCC">
        <w:rPr>
          <w:rFonts w:ascii="Arial" w:hAnsi="Arial" w:cs="Arial"/>
          <w:i/>
        </w:rPr>
        <w:t>Building Act 2004</w:t>
      </w:r>
      <w:r w:rsidRPr="007E7DCC">
        <w:rPr>
          <w:rFonts w:ascii="Arial" w:hAnsi="Arial" w:cs="Arial"/>
        </w:rPr>
        <w:t>.</w:t>
      </w:r>
    </w:p>
    <w:p w14:paraId="0CFF428A" w14:textId="77777777" w:rsidR="006A4049" w:rsidRDefault="006A4049" w:rsidP="006A4049">
      <w:pPr>
        <w:pStyle w:val="ListParagraph"/>
        <w:numPr>
          <w:ilvl w:val="0"/>
          <w:numId w:val="32"/>
        </w:numPr>
        <w:spacing w:before="0" w:after="120" w:line="276" w:lineRule="auto"/>
        <w:ind w:left="714" w:hanging="357"/>
        <w:contextualSpacing w:val="0"/>
        <w:rPr>
          <w:rFonts w:ascii="Arial" w:hAnsi="Arial" w:cs="Arial"/>
        </w:rPr>
      </w:pPr>
      <w:r w:rsidRPr="007E7DCC">
        <w:rPr>
          <w:rFonts w:ascii="Arial" w:hAnsi="Arial" w:cs="Arial"/>
        </w:rPr>
        <w:t>On-</w:t>
      </w:r>
      <w:r>
        <w:rPr>
          <w:rFonts w:ascii="Arial" w:hAnsi="Arial" w:cs="Arial"/>
        </w:rPr>
        <w:t>site waste management s</w:t>
      </w:r>
      <w:r w:rsidRPr="007E7DCC">
        <w:rPr>
          <w:rFonts w:ascii="Arial" w:hAnsi="Arial" w:cs="Arial"/>
        </w:rPr>
        <w:t xml:space="preserve">ystems are regulated under the ACT </w:t>
      </w:r>
      <w:r w:rsidRPr="008C0090">
        <w:rPr>
          <w:rFonts w:ascii="Arial" w:hAnsi="Arial" w:cs="Arial"/>
          <w:i/>
        </w:rPr>
        <w:t>Health Act 1993</w:t>
      </w:r>
      <w:r w:rsidRPr="007E7DCC">
        <w:rPr>
          <w:rFonts w:ascii="Arial" w:hAnsi="Arial" w:cs="Arial"/>
        </w:rPr>
        <w:t xml:space="preserve">. The </w:t>
      </w:r>
      <w:r w:rsidRPr="00E86F30">
        <w:rPr>
          <w:rFonts w:ascii="Arial" w:hAnsi="Arial" w:cs="Arial"/>
          <w:i/>
        </w:rPr>
        <w:t xml:space="preserve">Water and Sewerage Act 2000 </w:t>
      </w:r>
      <w:r w:rsidRPr="007E7DCC">
        <w:rPr>
          <w:rFonts w:ascii="Arial" w:hAnsi="Arial" w:cs="Arial"/>
        </w:rPr>
        <w:t>applies for the plumbing or drainage system.</w:t>
      </w:r>
    </w:p>
    <w:p w14:paraId="4C347EB9" w14:textId="578EFA76" w:rsidR="006A4049" w:rsidRPr="000F4B11" w:rsidRDefault="006A4049" w:rsidP="000F4B11">
      <w:pPr>
        <w:pStyle w:val="ListParagraph"/>
        <w:numPr>
          <w:ilvl w:val="0"/>
          <w:numId w:val="32"/>
        </w:numPr>
        <w:spacing w:before="0" w:after="120" w:line="276" w:lineRule="auto"/>
        <w:ind w:left="714" w:hanging="357"/>
        <w:contextualSpacing w:val="0"/>
        <w:rPr>
          <w:rFonts w:eastAsiaTheme="minorHAnsi"/>
          <w:szCs w:val="22"/>
          <w:shd w:val="clear" w:color="auto" w:fill="FFFFFF"/>
        </w:rPr>
      </w:pPr>
      <w:r w:rsidRPr="000F4B11">
        <w:rPr>
          <w:rFonts w:ascii="Arial" w:hAnsi="Arial" w:cs="Arial"/>
        </w:rPr>
        <w:t xml:space="preserve">On-Site liquid trade waste systems are regulated under the ACT </w:t>
      </w:r>
      <w:r w:rsidRPr="000F4B11">
        <w:rPr>
          <w:rFonts w:ascii="Arial" w:hAnsi="Arial" w:cs="Arial"/>
          <w:i/>
        </w:rPr>
        <w:t>Utilities Act 2000</w:t>
      </w:r>
      <w:r w:rsidRPr="000F4B11">
        <w:rPr>
          <w:rFonts w:ascii="Arial" w:hAnsi="Arial" w:cs="Arial"/>
        </w:rPr>
        <w:t xml:space="preserve">. The </w:t>
      </w:r>
      <w:r w:rsidRPr="000F4B11">
        <w:rPr>
          <w:rFonts w:ascii="Arial" w:hAnsi="Arial" w:cs="Arial"/>
          <w:i/>
        </w:rPr>
        <w:t>Water and Sewerage Act 2000</w:t>
      </w:r>
      <w:r w:rsidRPr="000F4B11">
        <w:rPr>
          <w:rFonts w:ascii="Arial" w:hAnsi="Arial" w:cs="Arial"/>
        </w:rPr>
        <w:t xml:space="preserve"> applies for the plumbing or drainage system.</w:t>
      </w:r>
    </w:p>
    <w:sectPr w:rsidR="006A4049" w:rsidRPr="000F4B11" w:rsidSect="00E91648">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1486" w:gutter="0"/>
      <w:cols w:space="102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DB4D" w14:textId="77777777" w:rsidR="00E0119D" w:rsidRDefault="00E0119D">
      <w:pPr>
        <w:spacing w:before="0" w:after="0"/>
      </w:pPr>
      <w:r>
        <w:separator/>
      </w:r>
    </w:p>
  </w:endnote>
  <w:endnote w:type="continuationSeparator" w:id="0">
    <w:p w14:paraId="27EEDAA7" w14:textId="77777777" w:rsidR="00E0119D" w:rsidRDefault="00E011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0A6C" w14:textId="77777777" w:rsidR="00884D22" w:rsidRDefault="00884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BBD0" w14:textId="104D6FD9" w:rsidR="006A4049" w:rsidRDefault="006A4049" w:rsidP="006719A1">
    <w:pPr>
      <w:pStyle w:val="Footer"/>
    </w:pPr>
  </w:p>
  <w:p w14:paraId="66A5CB57" w14:textId="3C9E0CF0" w:rsidR="006A4049" w:rsidRPr="00884D22" w:rsidRDefault="00884D22" w:rsidP="00884D22">
    <w:pPr>
      <w:pStyle w:val="Footer"/>
      <w:jc w:val="center"/>
      <w:rPr>
        <w:rFonts w:ascii="Arial" w:hAnsi="Arial" w:cs="Arial"/>
        <w:sz w:val="14"/>
      </w:rPr>
    </w:pPr>
    <w:r w:rsidRPr="00884D2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3A0E" w14:textId="77777777" w:rsidR="006A4049" w:rsidRDefault="006A4049">
    <w:pPr>
      <w:pStyle w:val="Footer"/>
    </w:pPr>
  </w:p>
  <w:p w14:paraId="2D29DA5E" w14:textId="138DA921" w:rsidR="006A4049" w:rsidRPr="00884D22" w:rsidRDefault="00884D22" w:rsidP="00884D22">
    <w:pPr>
      <w:pStyle w:val="Footer"/>
      <w:jc w:val="center"/>
      <w:rPr>
        <w:rFonts w:ascii="Arial" w:hAnsi="Arial" w:cs="Arial"/>
        <w:sz w:val="14"/>
      </w:rPr>
    </w:pPr>
    <w:r w:rsidRPr="00884D2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A887" w14:textId="77777777" w:rsidR="00E0119D" w:rsidRDefault="00E0119D">
      <w:pPr>
        <w:spacing w:before="0" w:after="0"/>
      </w:pPr>
      <w:r>
        <w:separator/>
      </w:r>
    </w:p>
  </w:footnote>
  <w:footnote w:type="continuationSeparator" w:id="0">
    <w:p w14:paraId="1D5AC936" w14:textId="77777777" w:rsidR="00E0119D" w:rsidRDefault="00E011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FF1F" w14:textId="77777777" w:rsidR="00884D22" w:rsidRDefault="00884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AFC1" w14:textId="77777777" w:rsidR="00884D22" w:rsidRDefault="00884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632F" w14:textId="45D952B4" w:rsidR="00FA4319" w:rsidRDefault="00FA4319" w:rsidP="001F2853">
    <w:pPr>
      <w:pStyle w:val="Header"/>
      <w:tabs>
        <w:tab w:val="clear" w:pos="4153"/>
        <w:tab w:val="clear" w:pos="8306"/>
        <w:tab w:val="left" w:pos="76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2289"/>
    <w:multiLevelType w:val="hybridMultilevel"/>
    <w:tmpl w:val="11D80540"/>
    <w:lvl w:ilvl="0" w:tplc="35C2D6D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97330"/>
    <w:multiLevelType w:val="hybridMultilevel"/>
    <w:tmpl w:val="6D68A5C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F7F3CA8"/>
    <w:multiLevelType w:val="hybridMultilevel"/>
    <w:tmpl w:val="6F822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1612DA"/>
    <w:multiLevelType w:val="hybridMultilevel"/>
    <w:tmpl w:val="E1261B58"/>
    <w:lvl w:ilvl="0" w:tplc="35C2D6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FC2EBF"/>
    <w:multiLevelType w:val="hybridMultilevel"/>
    <w:tmpl w:val="17D6CB94"/>
    <w:lvl w:ilvl="0" w:tplc="FFFFFFFF">
      <w:start w:val="1"/>
      <w:numFmt w:val="lowerRoman"/>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0409001B">
      <w:start w:val="1"/>
      <w:numFmt w:val="lowerRoman"/>
      <w:lvlText w:val="%4."/>
      <w:lvlJc w:val="righ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50E7A82"/>
    <w:multiLevelType w:val="hybridMultilevel"/>
    <w:tmpl w:val="3F503DFC"/>
    <w:lvl w:ilvl="0" w:tplc="CAAA4F60">
      <w:start w:val="1"/>
      <w:numFmt w:val="decimal"/>
      <w:lvlText w:val="(%1)"/>
      <w:lvlJc w:val="left"/>
      <w:pPr>
        <w:ind w:left="1800" w:hanging="360"/>
      </w:pPr>
      <w:rPr>
        <w:rFonts w:cs="Times New Roman" w:hint="default"/>
        <w:color w:val="00000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6E46A4C"/>
    <w:multiLevelType w:val="hybridMultilevel"/>
    <w:tmpl w:val="6678602E"/>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930040E"/>
    <w:multiLevelType w:val="hybridMultilevel"/>
    <w:tmpl w:val="7E8C552A"/>
    <w:lvl w:ilvl="0" w:tplc="CAAA4F60">
      <w:start w:val="1"/>
      <w:numFmt w:val="decimal"/>
      <w:lvlText w:val="(%1)"/>
      <w:lvlJc w:val="left"/>
      <w:pPr>
        <w:ind w:left="720" w:hanging="360"/>
      </w:pPr>
      <w:rPr>
        <w:rFonts w:hint="default"/>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504BCB"/>
    <w:multiLevelType w:val="hybridMultilevel"/>
    <w:tmpl w:val="00C86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9715B1"/>
    <w:multiLevelType w:val="hybridMultilevel"/>
    <w:tmpl w:val="6FA2F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F07B6E"/>
    <w:multiLevelType w:val="hybridMultilevel"/>
    <w:tmpl w:val="0CB01D7E"/>
    <w:lvl w:ilvl="0" w:tplc="55CE28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76A38C9"/>
    <w:multiLevelType w:val="hybridMultilevel"/>
    <w:tmpl w:val="6D2455A2"/>
    <w:lvl w:ilvl="0" w:tplc="A90EFF1A">
      <w:start w:val="1"/>
      <w:numFmt w:val="decimal"/>
      <w:pStyle w:val="AC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5E4251"/>
    <w:multiLevelType w:val="hybridMultilevel"/>
    <w:tmpl w:val="D9AA0A70"/>
    <w:lvl w:ilvl="0" w:tplc="879E40E0">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2C236D5A"/>
    <w:multiLevelType w:val="hybridMultilevel"/>
    <w:tmpl w:val="EC9E1FE0"/>
    <w:lvl w:ilvl="0" w:tplc="A3569A7E">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44EFD"/>
    <w:multiLevelType w:val="hybridMultilevel"/>
    <w:tmpl w:val="FE604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D1668"/>
    <w:multiLevelType w:val="hybridMultilevel"/>
    <w:tmpl w:val="388E1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9CB5725"/>
    <w:multiLevelType w:val="hybridMultilevel"/>
    <w:tmpl w:val="6FA2F7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C87A2F"/>
    <w:multiLevelType w:val="hybridMultilevel"/>
    <w:tmpl w:val="2E98DF9A"/>
    <w:lvl w:ilvl="0" w:tplc="51FC8436">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576F62"/>
    <w:multiLevelType w:val="hybridMultilevel"/>
    <w:tmpl w:val="0A48B32C"/>
    <w:lvl w:ilvl="0" w:tplc="0C090017">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B0082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751389"/>
    <w:multiLevelType w:val="hybridMultilevel"/>
    <w:tmpl w:val="8FE48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054408"/>
    <w:multiLevelType w:val="hybridMultilevel"/>
    <w:tmpl w:val="43C09FFC"/>
    <w:lvl w:ilvl="0" w:tplc="F97A6E8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65A212B"/>
    <w:multiLevelType w:val="hybridMultilevel"/>
    <w:tmpl w:val="09D6AB0C"/>
    <w:lvl w:ilvl="0" w:tplc="6F3CF378">
      <w:start w:val="1"/>
      <w:numFmt w:val="bullet"/>
      <w:pStyle w:val="AC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745553A"/>
    <w:multiLevelType w:val="hybridMultilevel"/>
    <w:tmpl w:val="745429AE"/>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A5D21E9"/>
    <w:multiLevelType w:val="hybridMultilevel"/>
    <w:tmpl w:val="54B88E88"/>
    <w:lvl w:ilvl="0" w:tplc="60783870">
      <w:start w:val="2"/>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475B84"/>
    <w:multiLevelType w:val="hybridMultilevel"/>
    <w:tmpl w:val="54DE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8F771F"/>
    <w:multiLevelType w:val="multilevel"/>
    <w:tmpl w:val="341A4B9E"/>
    <w:lvl w:ilvl="0">
      <w:start w:val="1"/>
      <w:numFmt w:val="bullet"/>
      <w:pStyle w:val="AC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8" w15:restartNumberingAfterBreak="0">
    <w:nsid w:val="5A5C3D58"/>
    <w:multiLevelType w:val="hybridMultilevel"/>
    <w:tmpl w:val="7AA451C8"/>
    <w:lvl w:ilvl="0" w:tplc="B1E4F50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AB28AC"/>
    <w:multiLevelType w:val="hybridMultilevel"/>
    <w:tmpl w:val="2D92A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4A588B"/>
    <w:multiLevelType w:val="hybridMultilevel"/>
    <w:tmpl w:val="2FE851A0"/>
    <w:lvl w:ilvl="0" w:tplc="FFFFFFFF">
      <w:start w:val="1"/>
      <w:numFmt w:val="decimal"/>
      <w:lvlText w:val="(%1)"/>
      <w:lvlJc w:val="left"/>
      <w:pPr>
        <w:ind w:left="720" w:hanging="360"/>
      </w:pPr>
      <w:rPr>
        <w:rFonts w:hint="default"/>
        <w:color w:val="000000"/>
      </w:rPr>
    </w:lvl>
    <w:lvl w:ilvl="1" w:tplc="B1E4F50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E17E72"/>
    <w:multiLevelType w:val="hybridMultilevel"/>
    <w:tmpl w:val="67DCCD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10304B0"/>
    <w:multiLevelType w:val="hybridMultilevel"/>
    <w:tmpl w:val="1D8E3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9D420E"/>
    <w:multiLevelType w:val="hybridMultilevel"/>
    <w:tmpl w:val="695EDD6C"/>
    <w:lvl w:ilvl="0" w:tplc="1F80BF74">
      <w:start w:val="1"/>
      <w:numFmt w:val="bullet"/>
      <w:pStyle w:val="ACbullet1"/>
      <w:lvlText w:val=""/>
      <w:lvlJc w:val="left"/>
      <w:pPr>
        <w:ind w:left="717" w:hanging="360"/>
      </w:pPr>
      <w:rPr>
        <w:rFonts w:ascii="Symbol" w:hAnsi="Symbol" w:hint="default"/>
        <w:sz w:val="24"/>
      </w:rPr>
    </w:lvl>
    <w:lvl w:ilvl="1" w:tplc="0C090019">
      <w:start w:val="1"/>
      <w:numFmt w:val="bullet"/>
      <w:lvlText w:val="o"/>
      <w:lvlJc w:val="left"/>
      <w:pPr>
        <w:tabs>
          <w:tab w:val="num" w:pos="2157"/>
        </w:tabs>
        <w:ind w:left="2157" w:hanging="360"/>
      </w:pPr>
      <w:rPr>
        <w:rFonts w:ascii="Courier New" w:hAnsi="Courier New" w:hint="default"/>
      </w:rPr>
    </w:lvl>
    <w:lvl w:ilvl="2" w:tplc="0C09001B">
      <w:start w:val="1"/>
      <w:numFmt w:val="bullet"/>
      <w:lvlText w:val=""/>
      <w:lvlJc w:val="left"/>
      <w:pPr>
        <w:tabs>
          <w:tab w:val="num" w:pos="2877"/>
        </w:tabs>
        <w:ind w:left="2877" w:hanging="360"/>
      </w:pPr>
      <w:rPr>
        <w:rFonts w:ascii="Wingdings" w:hAnsi="Wingdings" w:hint="default"/>
      </w:rPr>
    </w:lvl>
    <w:lvl w:ilvl="3" w:tplc="0C09000F">
      <w:start w:val="1"/>
      <w:numFmt w:val="bullet"/>
      <w:lvlText w:val=""/>
      <w:lvlJc w:val="left"/>
      <w:pPr>
        <w:tabs>
          <w:tab w:val="num" w:pos="3597"/>
        </w:tabs>
        <w:ind w:left="3597" w:hanging="360"/>
      </w:pPr>
      <w:rPr>
        <w:rFonts w:ascii="Symbol" w:hAnsi="Symbol" w:hint="default"/>
      </w:rPr>
    </w:lvl>
    <w:lvl w:ilvl="4" w:tplc="0C090019">
      <w:start w:val="1"/>
      <w:numFmt w:val="bullet"/>
      <w:lvlText w:val="o"/>
      <w:lvlJc w:val="left"/>
      <w:pPr>
        <w:tabs>
          <w:tab w:val="num" w:pos="4317"/>
        </w:tabs>
        <w:ind w:left="4317" w:hanging="360"/>
      </w:pPr>
      <w:rPr>
        <w:rFonts w:ascii="Courier New" w:hAnsi="Courier New" w:hint="default"/>
      </w:rPr>
    </w:lvl>
    <w:lvl w:ilvl="5" w:tplc="0C09001B">
      <w:start w:val="1"/>
      <w:numFmt w:val="bullet"/>
      <w:lvlText w:val=""/>
      <w:lvlJc w:val="left"/>
      <w:pPr>
        <w:tabs>
          <w:tab w:val="num" w:pos="5037"/>
        </w:tabs>
        <w:ind w:left="5037" w:hanging="360"/>
      </w:pPr>
      <w:rPr>
        <w:rFonts w:ascii="Wingdings" w:hAnsi="Wingdings" w:hint="default"/>
      </w:rPr>
    </w:lvl>
    <w:lvl w:ilvl="6" w:tplc="0C09000F">
      <w:start w:val="1"/>
      <w:numFmt w:val="bullet"/>
      <w:lvlText w:val=""/>
      <w:lvlJc w:val="left"/>
      <w:pPr>
        <w:tabs>
          <w:tab w:val="num" w:pos="5757"/>
        </w:tabs>
        <w:ind w:left="5757" w:hanging="360"/>
      </w:pPr>
      <w:rPr>
        <w:rFonts w:ascii="Symbol" w:hAnsi="Symbol" w:hint="default"/>
      </w:rPr>
    </w:lvl>
    <w:lvl w:ilvl="7" w:tplc="0C090019">
      <w:start w:val="1"/>
      <w:numFmt w:val="bullet"/>
      <w:lvlText w:val="o"/>
      <w:lvlJc w:val="left"/>
      <w:pPr>
        <w:tabs>
          <w:tab w:val="num" w:pos="6477"/>
        </w:tabs>
        <w:ind w:left="6477" w:hanging="360"/>
      </w:pPr>
      <w:rPr>
        <w:rFonts w:ascii="Courier New" w:hAnsi="Courier New" w:hint="default"/>
      </w:rPr>
    </w:lvl>
    <w:lvl w:ilvl="8" w:tplc="0C09001B">
      <w:start w:val="1"/>
      <w:numFmt w:val="bullet"/>
      <w:lvlText w:val=""/>
      <w:lvlJc w:val="left"/>
      <w:pPr>
        <w:tabs>
          <w:tab w:val="num" w:pos="7197"/>
        </w:tabs>
        <w:ind w:left="7197" w:hanging="360"/>
      </w:pPr>
      <w:rPr>
        <w:rFonts w:ascii="Wingdings" w:hAnsi="Wingdings" w:hint="default"/>
      </w:rPr>
    </w:lvl>
  </w:abstractNum>
  <w:abstractNum w:abstractNumId="34" w15:restartNumberingAfterBreak="0">
    <w:nsid w:val="67AC0061"/>
    <w:multiLevelType w:val="hybridMultilevel"/>
    <w:tmpl w:val="5BA2DA88"/>
    <w:lvl w:ilvl="0" w:tplc="0414E278">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6A661F"/>
    <w:multiLevelType w:val="hybridMultilevel"/>
    <w:tmpl w:val="197CF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A70325"/>
    <w:multiLevelType w:val="hybridMultilevel"/>
    <w:tmpl w:val="197CFC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DC39B4"/>
    <w:multiLevelType w:val="hybridMultilevel"/>
    <w:tmpl w:val="C544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4A5513"/>
    <w:multiLevelType w:val="hybridMultilevel"/>
    <w:tmpl w:val="6FA2F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E41067"/>
    <w:multiLevelType w:val="hybridMultilevel"/>
    <w:tmpl w:val="FE9A07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48030A"/>
    <w:multiLevelType w:val="hybridMultilevel"/>
    <w:tmpl w:val="6BD091A0"/>
    <w:lvl w:ilvl="0" w:tplc="FD7069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C80632"/>
    <w:multiLevelType w:val="hybridMultilevel"/>
    <w:tmpl w:val="D610CE30"/>
    <w:lvl w:ilvl="0" w:tplc="55700FB6">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FD7C70"/>
    <w:multiLevelType w:val="hybridMultilevel"/>
    <w:tmpl w:val="4F2E19A0"/>
    <w:lvl w:ilvl="0" w:tplc="C28850E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67563659">
    <w:abstractNumId w:val="33"/>
  </w:num>
  <w:num w:numId="2" w16cid:durableId="1633899495">
    <w:abstractNumId w:val="27"/>
  </w:num>
  <w:num w:numId="3" w16cid:durableId="447046065">
    <w:abstractNumId w:val="12"/>
  </w:num>
  <w:num w:numId="4" w16cid:durableId="501356416">
    <w:abstractNumId w:val="23"/>
  </w:num>
  <w:num w:numId="5" w16cid:durableId="527061371">
    <w:abstractNumId w:val="26"/>
  </w:num>
  <w:num w:numId="6" w16cid:durableId="1803688175">
    <w:abstractNumId w:val="37"/>
  </w:num>
  <w:num w:numId="7" w16cid:durableId="1844007523">
    <w:abstractNumId w:val="40"/>
  </w:num>
  <w:num w:numId="8" w16cid:durableId="1289238853">
    <w:abstractNumId w:val="2"/>
  </w:num>
  <w:num w:numId="9" w16cid:durableId="752436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2045241">
    <w:abstractNumId w:val="4"/>
  </w:num>
  <w:num w:numId="11" w16cid:durableId="1457603551">
    <w:abstractNumId w:val="0"/>
  </w:num>
  <w:num w:numId="12" w16cid:durableId="2050646792">
    <w:abstractNumId w:val="2"/>
  </w:num>
  <w:num w:numId="13" w16cid:durableId="34696830">
    <w:abstractNumId w:val="1"/>
  </w:num>
  <w:num w:numId="14" w16cid:durableId="1907569446">
    <w:abstractNumId w:val="35"/>
  </w:num>
  <w:num w:numId="15" w16cid:durableId="843596396">
    <w:abstractNumId w:val="32"/>
  </w:num>
  <w:num w:numId="16" w16cid:durableId="1052079671">
    <w:abstractNumId w:val="36"/>
  </w:num>
  <w:num w:numId="17" w16cid:durableId="1009911249">
    <w:abstractNumId w:val="33"/>
  </w:num>
  <w:num w:numId="18" w16cid:durableId="1730615822">
    <w:abstractNumId w:val="33"/>
  </w:num>
  <w:num w:numId="19" w16cid:durableId="1619796621">
    <w:abstractNumId w:val="33"/>
  </w:num>
  <w:num w:numId="20" w16cid:durableId="1645423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9177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4394199">
    <w:abstractNumId w:val="29"/>
  </w:num>
  <w:num w:numId="23" w16cid:durableId="860973130">
    <w:abstractNumId w:val="21"/>
  </w:num>
  <w:num w:numId="24" w16cid:durableId="1178542124">
    <w:abstractNumId w:val="16"/>
  </w:num>
  <w:num w:numId="25" w16cid:durableId="200174354">
    <w:abstractNumId w:val="33"/>
  </w:num>
  <w:num w:numId="26" w16cid:durableId="74478022">
    <w:abstractNumId w:val="17"/>
  </w:num>
  <w:num w:numId="27" w16cid:durableId="1795900212">
    <w:abstractNumId w:val="38"/>
  </w:num>
  <w:num w:numId="28" w16cid:durableId="545024989">
    <w:abstractNumId w:val="10"/>
  </w:num>
  <w:num w:numId="29" w16cid:durableId="774905828">
    <w:abstractNumId w:val="3"/>
  </w:num>
  <w:num w:numId="30" w16cid:durableId="583495148">
    <w:abstractNumId w:val="28"/>
  </w:num>
  <w:num w:numId="31" w16cid:durableId="1442651928">
    <w:abstractNumId w:val="42"/>
  </w:num>
  <w:num w:numId="32" w16cid:durableId="594480913">
    <w:abstractNumId w:val="15"/>
  </w:num>
  <w:num w:numId="33" w16cid:durableId="765930280">
    <w:abstractNumId w:val="24"/>
  </w:num>
  <w:num w:numId="34" w16cid:durableId="1550192578">
    <w:abstractNumId w:val="19"/>
  </w:num>
  <w:num w:numId="35" w16cid:durableId="955792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8190841">
    <w:abstractNumId w:val="14"/>
  </w:num>
  <w:num w:numId="37" w16cid:durableId="744762818">
    <w:abstractNumId w:val="6"/>
  </w:num>
  <w:num w:numId="38" w16cid:durableId="505557633">
    <w:abstractNumId w:val="9"/>
  </w:num>
  <w:num w:numId="39" w16cid:durableId="865171472">
    <w:abstractNumId w:val="11"/>
  </w:num>
  <w:num w:numId="40" w16cid:durableId="1637681229">
    <w:abstractNumId w:val="5"/>
  </w:num>
  <w:num w:numId="41" w16cid:durableId="666901617">
    <w:abstractNumId w:val="22"/>
  </w:num>
  <w:num w:numId="42" w16cid:durableId="1055161076">
    <w:abstractNumId w:val="13"/>
  </w:num>
  <w:num w:numId="43" w16cid:durableId="849638865">
    <w:abstractNumId w:val="25"/>
  </w:num>
  <w:num w:numId="44" w16cid:durableId="700672567">
    <w:abstractNumId w:val="41"/>
  </w:num>
  <w:num w:numId="45" w16cid:durableId="448596492">
    <w:abstractNumId w:val="18"/>
  </w:num>
  <w:num w:numId="46" w16cid:durableId="528222085">
    <w:abstractNumId w:val="34"/>
  </w:num>
  <w:num w:numId="47" w16cid:durableId="965552222">
    <w:abstractNumId w:val="20"/>
  </w:num>
  <w:num w:numId="48" w16cid:durableId="1813595146">
    <w:abstractNumId w:val="39"/>
  </w:num>
  <w:num w:numId="49" w16cid:durableId="1209273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F7"/>
    <w:rsid w:val="00002E80"/>
    <w:rsid w:val="0001033F"/>
    <w:rsid w:val="000148A1"/>
    <w:rsid w:val="000166E2"/>
    <w:rsid w:val="0002096B"/>
    <w:rsid w:val="00023DBE"/>
    <w:rsid w:val="00024DB8"/>
    <w:rsid w:val="000260B3"/>
    <w:rsid w:val="00030F0F"/>
    <w:rsid w:val="00033095"/>
    <w:rsid w:val="00033B8B"/>
    <w:rsid w:val="00034451"/>
    <w:rsid w:val="0003574A"/>
    <w:rsid w:val="000373E9"/>
    <w:rsid w:val="00037BA5"/>
    <w:rsid w:val="000409CC"/>
    <w:rsid w:val="00041229"/>
    <w:rsid w:val="00042315"/>
    <w:rsid w:val="000468A5"/>
    <w:rsid w:val="00046C7E"/>
    <w:rsid w:val="00047A2F"/>
    <w:rsid w:val="0005202D"/>
    <w:rsid w:val="00052CE2"/>
    <w:rsid w:val="00053B4C"/>
    <w:rsid w:val="0005427C"/>
    <w:rsid w:val="000569BD"/>
    <w:rsid w:val="00060883"/>
    <w:rsid w:val="00061209"/>
    <w:rsid w:val="00061CB7"/>
    <w:rsid w:val="00062FC3"/>
    <w:rsid w:val="0006381D"/>
    <w:rsid w:val="00063F53"/>
    <w:rsid w:val="00067AB9"/>
    <w:rsid w:val="00067E3F"/>
    <w:rsid w:val="00067F06"/>
    <w:rsid w:val="00070C45"/>
    <w:rsid w:val="000772E8"/>
    <w:rsid w:val="00080696"/>
    <w:rsid w:val="00084D1D"/>
    <w:rsid w:val="00093948"/>
    <w:rsid w:val="000945FC"/>
    <w:rsid w:val="000977F2"/>
    <w:rsid w:val="000A2753"/>
    <w:rsid w:val="000A31F3"/>
    <w:rsid w:val="000A5858"/>
    <w:rsid w:val="000B192F"/>
    <w:rsid w:val="000B357A"/>
    <w:rsid w:val="000B416C"/>
    <w:rsid w:val="000C062B"/>
    <w:rsid w:val="000C124F"/>
    <w:rsid w:val="000D3642"/>
    <w:rsid w:val="000D3DE7"/>
    <w:rsid w:val="000D63BB"/>
    <w:rsid w:val="000D64AA"/>
    <w:rsid w:val="000D7B2A"/>
    <w:rsid w:val="000E01B8"/>
    <w:rsid w:val="000E35A9"/>
    <w:rsid w:val="000F1369"/>
    <w:rsid w:val="000F3920"/>
    <w:rsid w:val="000F477A"/>
    <w:rsid w:val="000F489D"/>
    <w:rsid w:val="000F4B11"/>
    <w:rsid w:val="000F7076"/>
    <w:rsid w:val="0011082B"/>
    <w:rsid w:val="00113337"/>
    <w:rsid w:val="00116A4B"/>
    <w:rsid w:val="00120DB6"/>
    <w:rsid w:val="00125E59"/>
    <w:rsid w:val="001274ED"/>
    <w:rsid w:val="00130A96"/>
    <w:rsid w:val="001332EF"/>
    <w:rsid w:val="00135755"/>
    <w:rsid w:val="00137F41"/>
    <w:rsid w:val="00140343"/>
    <w:rsid w:val="00140E63"/>
    <w:rsid w:val="001411B2"/>
    <w:rsid w:val="00147183"/>
    <w:rsid w:val="00147648"/>
    <w:rsid w:val="00147A4B"/>
    <w:rsid w:val="001509FD"/>
    <w:rsid w:val="00154B1C"/>
    <w:rsid w:val="001659C3"/>
    <w:rsid w:val="00165D31"/>
    <w:rsid w:val="00167FD8"/>
    <w:rsid w:val="00180CF8"/>
    <w:rsid w:val="00182264"/>
    <w:rsid w:val="00182F29"/>
    <w:rsid w:val="00184C73"/>
    <w:rsid w:val="00186490"/>
    <w:rsid w:val="001868B5"/>
    <w:rsid w:val="00187D90"/>
    <w:rsid w:val="001901D9"/>
    <w:rsid w:val="0019032A"/>
    <w:rsid w:val="00190528"/>
    <w:rsid w:val="00196075"/>
    <w:rsid w:val="001A506E"/>
    <w:rsid w:val="001A7172"/>
    <w:rsid w:val="001A7D21"/>
    <w:rsid w:val="001B5152"/>
    <w:rsid w:val="001B5B9D"/>
    <w:rsid w:val="001C2A4B"/>
    <w:rsid w:val="001C3980"/>
    <w:rsid w:val="001D03E6"/>
    <w:rsid w:val="001D4626"/>
    <w:rsid w:val="001D47FB"/>
    <w:rsid w:val="001E00FC"/>
    <w:rsid w:val="001E0C4D"/>
    <w:rsid w:val="001E2685"/>
    <w:rsid w:val="001E5BD2"/>
    <w:rsid w:val="001F14CD"/>
    <w:rsid w:val="001F2853"/>
    <w:rsid w:val="001F3AA3"/>
    <w:rsid w:val="00200493"/>
    <w:rsid w:val="002039C4"/>
    <w:rsid w:val="00206AF0"/>
    <w:rsid w:val="00207295"/>
    <w:rsid w:val="00214621"/>
    <w:rsid w:val="00217764"/>
    <w:rsid w:val="002220C0"/>
    <w:rsid w:val="002246A4"/>
    <w:rsid w:val="00225168"/>
    <w:rsid w:val="00225D81"/>
    <w:rsid w:val="00227DEA"/>
    <w:rsid w:val="00232D72"/>
    <w:rsid w:val="002456B4"/>
    <w:rsid w:val="0024722B"/>
    <w:rsid w:val="002519BD"/>
    <w:rsid w:val="0025564E"/>
    <w:rsid w:val="0025738F"/>
    <w:rsid w:val="00257E4B"/>
    <w:rsid w:val="00272E11"/>
    <w:rsid w:val="00275905"/>
    <w:rsid w:val="00275C6B"/>
    <w:rsid w:val="0028052C"/>
    <w:rsid w:val="00284B1E"/>
    <w:rsid w:val="0028772E"/>
    <w:rsid w:val="002901DC"/>
    <w:rsid w:val="002903A5"/>
    <w:rsid w:val="00290922"/>
    <w:rsid w:val="00291845"/>
    <w:rsid w:val="002A0931"/>
    <w:rsid w:val="002A2F8A"/>
    <w:rsid w:val="002A3C2D"/>
    <w:rsid w:val="002A47C5"/>
    <w:rsid w:val="002A47F8"/>
    <w:rsid w:val="002A6C99"/>
    <w:rsid w:val="002B3A89"/>
    <w:rsid w:val="002B6770"/>
    <w:rsid w:val="002C494E"/>
    <w:rsid w:val="002C4BD6"/>
    <w:rsid w:val="002D028E"/>
    <w:rsid w:val="002D0C44"/>
    <w:rsid w:val="002D3D10"/>
    <w:rsid w:val="002D552A"/>
    <w:rsid w:val="002D741F"/>
    <w:rsid w:val="002E15CE"/>
    <w:rsid w:val="002E54EC"/>
    <w:rsid w:val="002F14F6"/>
    <w:rsid w:val="002F4845"/>
    <w:rsid w:val="003035F1"/>
    <w:rsid w:val="0031221A"/>
    <w:rsid w:val="0031298B"/>
    <w:rsid w:val="003144A1"/>
    <w:rsid w:val="00320B9C"/>
    <w:rsid w:val="00325808"/>
    <w:rsid w:val="00327004"/>
    <w:rsid w:val="0032718E"/>
    <w:rsid w:val="00327C98"/>
    <w:rsid w:val="00334042"/>
    <w:rsid w:val="0033488F"/>
    <w:rsid w:val="00340363"/>
    <w:rsid w:val="003435A9"/>
    <w:rsid w:val="003447BB"/>
    <w:rsid w:val="00346DFD"/>
    <w:rsid w:val="00350A19"/>
    <w:rsid w:val="00350BBA"/>
    <w:rsid w:val="00354055"/>
    <w:rsid w:val="003633D4"/>
    <w:rsid w:val="003657D6"/>
    <w:rsid w:val="00370197"/>
    <w:rsid w:val="00371114"/>
    <w:rsid w:val="00371DB7"/>
    <w:rsid w:val="00373693"/>
    <w:rsid w:val="00376982"/>
    <w:rsid w:val="00381A64"/>
    <w:rsid w:val="00386324"/>
    <w:rsid w:val="0039075C"/>
    <w:rsid w:val="003908E5"/>
    <w:rsid w:val="003A1497"/>
    <w:rsid w:val="003A2050"/>
    <w:rsid w:val="003A44EF"/>
    <w:rsid w:val="003A6556"/>
    <w:rsid w:val="003A74DD"/>
    <w:rsid w:val="003B18DB"/>
    <w:rsid w:val="003B2578"/>
    <w:rsid w:val="003B2BCD"/>
    <w:rsid w:val="003B42E5"/>
    <w:rsid w:val="003B7CE2"/>
    <w:rsid w:val="003C0B38"/>
    <w:rsid w:val="003C2BC2"/>
    <w:rsid w:val="003C3D01"/>
    <w:rsid w:val="003C4D86"/>
    <w:rsid w:val="003C550F"/>
    <w:rsid w:val="003C5CA1"/>
    <w:rsid w:val="003C6233"/>
    <w:rsid w:val="003D22DE"/>
    <w:rsid w:val="003D3BE0"/>
    <w:rsid w:val="003D4137"/>
    <w:rsid w:val="003D6B00"/>
    <w:rsid w:val="003D79DD"/>
    <w:rsid w:val="003E232D"/>
    <w:rsid w:val="003E42E0"/>
    <w:rsid w:val="003E45FA"/>
    <w:rsid w:val="003E4738"/>
    <w:rsid w:val="003F440B"/>
    <w:rsid w:val="003F567F"/>
    <w:rsid w:val="003F6C33"/>
    <w:rsid w:val="00401DFD"/>
    <w:rsid w:val="004020B1"/>
    <w:rsid w:val="00402C25"/>
    <w:rsid w:val="00405778"/>
    <w:rsid w:val="00410DB1"/>
    <w:rsid w:val="00416498"/>
    <w:rsid w:val="00417870"/>
    <w:rsid w:val="00420A2A"/>
    <w:rsid w:val="004212A4"/>
    <w:rsid w:val="00423CA3"/>
    <w:rsid w:val="00425679"/>
    <w:rsid w:val="00425FF0"/>
    <w:rsid w:val="00430E4B"/>
    <w:rsid w:val="00435884"/>
    <w:rsid w:val="00435E6A"/>
    <w:rsid w:val="00441160"/>
    <w:rsid w:val="00441D11"/>
    <w:rsid w:val="00442B9C"/>
    <w:rsid w:val="00443784"/>
    <w:rsid w:val="00444579"/>
    <w:rsid w:val="004450CD"/>
    <w:rsid w:val="00454420"/>
    <w:rsid w:val="0045712C"/>
    <w:rsid w:val="00457A95"/>
    <w:rsid w:val="00457EF9"/>
    <w:rsid w:val="00460520"/>
    <w:rsid w:val="00462830"/>
    <w:rsid w:val="004670B2"/>
    <w:rsid w:val="00473ED1"/>
    <w:rsid w:val="004779EA"/>
    <w:rsid w:val="00480801"/>
    <w:rsid w:val="00481CB2"/>
    <w:rsid w:val="00493D80"/>
    <w:rsid w:val="00495309"/>
    <w:rsid w:val="004A003A"/>
    <w:rsid w:val="004A4DD8"/>
    <w:rsid w:val="004A6470"/>
    <w:rsid w:val="004B44FE"/>
    <w:rsid w:val="004B4E5F"/>
    <w:rsid w:val="004B7F23"/>
    <w:rsid w:val="004C4BFF"/>
    <w:rsid w:val="004C59F7"/>
    <w:rsid w:val="004C60F1"/>
    <w:rsid w:val="004D15C8"/>
    <w:rsid w:val="004D1C0A"/>
    <w:rsid w:val="004E2014"/>
    <w:rsid w:val="004E3251"/>
    <w:rsid w:val="004E3BF4"/>
    <w:rsid w:val="004E4700"/>
    <w:rsid w:val="004E501E"/>
    <w:rsid w:val="004E5B32"/>
    <w:rsid w:val="004F3F45"/>
    <w:rsid w:val="004F4042"/>
    <w:rsid w:val="004F647B"/>
    <w:rsid w:val="00501E8F"/>
    <w:rsid w:val="00502695"/>
    <w:rsid w:val="00510DEA"/>
    <w:rsid w:val="00511720"/>
    <w:rsid w:val="00513CD6"/>
    <w:rsid w:val="00515C14"/>
    <w:rsid w:val="00517864"/>
    <w:rsid w:val="00525465"/>
    <w:rsid w:val="00536956"/>
    <w:rsid w:val="00537CAA"/>
    <w:rsid w:val="00541AB8"/>
    <w:rsid w:val="0054298D"/>
    <w:rsid w:val="005441F7"/>
    <w:rsid w:val="00544D0B"/>
    <w:rsid w:val="0055278D"/>
    <w:rsid w:val="005557D5"/>
    <w:rsid w:val="00555ED7"/>
    <w:rsid w:val="00564C40"/>
    <w:rsid w:val="00565FB4"/>
    <w:rsid w:val="00566404"/>
    <w:rsid w:val="0056703E"/>
    <w:rsid w:val="0057040F"/>
    <w:rsid w:val="00570817"/>
    <w:rsid w:val="00572530"/>
    <w:rsid w:val="005725F9"/>
    <w:rsid w:val="00577972"/>
    <w:rsid w:val="0058437E"/>
    <w:rsid w:val="0058476B"/>
    <w:rsid w:val="00586F3A"/>
    <w:rsid w:val="00587343"/>
    <w:rsid w:val="00587E63"/>
    <w:rsid w:val="00590F62"/>
    <w:rsid w:val="00593F35"/>
    <w:rsid w:val="005951BD"/>
    <w:rsid w:val="005A4883"/>
    <w:rsid w:val="005A4F2B"/>
    <w:rsid w:val="005B1F3C"/>
    <w:rsid w:val="005B6FCE"/>
    <w:rsid w:val="005C08E2"/>
    <w:rsid w:val="005D23F2"/>
    <w:rsid w:val="005D314B"/>
    <w:rsid w:val="005D3F6F"/>
    <w:rsid w:val="005D5A3F"/>
    <w:rsid w:val="005E184F"/>
    <w:rsid w:val="005E238A"/>
    <w:rsid w:val="005E35C3"/>
    <w:rsid w:val="005F058E"/>
    <w:rsid w:val="005F37ED"/>
    <w:rsid w:val="0060051C"/>
    <w:rsid w:val="006017C1"/>
    <w:rsid w:val="006073A7"/>
    <w:rsid w:val="00613831"/>
    <w:rsid w:val="0061416F"/>
    <w:rsid w:val="00615109"/>
    <w:rsid w:val="0062157D"/>
    <w:rsid w:val="0062637E"/>
    <w:rsid w:val="00630136"/>
    <w:rsid w:val="006325DA"/>
    <w:rsid w:val="00634FD2"/>
    <w:rsid w:val="006358B9"/>
    <w:rsid w:val="006361AE"/>
    <w:rsid w:val="00636612"/>
    <w:rsid w:val="00642335"/>
    <w:rsid w:val="00642876"/>
    <w:rsid w:val="006438A7"/>
    <w:rsid w:val="00644B91"/>
    <w:rsid w:val="00650E29"/>
    <w:rsid w:val="0065359F"/>
    <w:rsid w:val="00654372"/>
    <w:rsid w:val="00654D09"/>
    <w:rsid w:val="00667B0C"/>
    <w:rsid w:val="006719A1"/>
    <w:rsid w:val="006827AC"/>
    <w:rsid w:val="00685EB2"/>
    <w:rsid w:val="00690C97"/>
    <w:rsid w:val="00691BCF"/>
    <w:rsid w:val="0069252D"/>
    <w:rsid w:val="00697374"/>
    <w:rsid w:val="006A00BD"/>
    <w:rsid w:val="006A0434"/>
    <w:rsid w:val="006A1CA9"/>
    <w:rsid w:val="006A4049"/>
    <w:rsid w:val="006A566A"/>
    <w:rsid w:val="006A6532"/>
    <w:rsid w:val="006B0E38"/>
    <w:rsid w:val="006B4804"/>
    <w:rsid w:val="006B4D3E"/>
    <w:rsid w:val="006B56AA"/>
    <w:rsid w:val="006C3AC5"/>
    <w:rsid w:val="006D2061"/>
    <w:rsid w:val="006E132B"/>
    <w:rsid w:val="006E2503"/>
    <w:rsid w:val="006F2B87"/>
    <w:rsid w:val="006F7B65"/>
    <w:rsid w:val="00700913"/>
    <w:rsid w:val="00705236"/>
    <w:rsid w:val="007127C2"/>
    <w:rsid w:val="007136CE"/>
    <w:rsid w:val="007145ED"/>
    <w:rsid w:val="00716175"/>
    <w:rsid w:val="007167E0"/>
    <w:rsid w:val="00723DCA"/>
    <w:rsid w:val="007251C6"/>
    <w:rsid w:val="00726A29"/>
    <w:rsid w:val="00727119"/>
    <w:rsid w:val="00730294"/>
    <w:rsid w:val="00731472"/>
    <w:rsid w:val="00731BA1"/>
    <w:rsid w:val="00733974"/>
    <w:rsid w:val="00736191"/>
    <w:rsid w:val="007413E4"/>
    <w:rsid w:val="00743F84"/>
    <w:rsid w:val="00744D15"/>
    <w:rsid w:val="00746575"/>
    <w:rsid w:val="007466F8"/>
    <w:rsid w:val="00751C91"/>
    <w:rsid w:val="00756957"/>
    <w:rsid w:val="00757931"/>
    <w:rsid w:val="00760F11"/>
    <w:rsid w:val="0076133C"/>
    <w:rsid w:val="007621B2"/>
    <w:rsid w:val="00762F19"/>
    <w:rsid w:val="00765E05"/>
    <w:rsid w:val="007668A8"/>
    <w:rsid w:val="007673F0"/>
    <w:rsid w:val="007723F5"/>
    <w:rsid w:val="00774390"/>
    <w:rsid w:val="007763D8"/>
    <w:rsid w:val="007770D2"/>
    <w:rsid w:val="007805E2"/>
    <w:rsid w:val="00786B94"/>
    <w:rsid w:val="0079173B"/>
    <w:rsid w:val="007946C9"/>
    <w:rsid w:val="00794923"/>
    <w:rsid w:val="00796814"/>
    <w:rsid w:val="0079704B"/>
    <w:rsid w:val="007A1203"/>
    <w:rsid w:val="007A2F11"/>
    <w:rsid w:val="007A4D41"/>
    <w:rsid w:val="007B7F17"/>
    <w:rsid w:val="007C17E5"/>
    <w:rsid w:val="007C3FE1"/>
    <w:rsid w:val="007C65A3"/>
    <w:rsid w:val="007C751D"/>
    <w:rsid w:val="007C762F"/>
    <w:rsid w:val="007D0783"/>
    <w:rsid w:val="007D1067"/>
    <w:rsid w:val="007D1854"/>
    <w:rsid w:val="007D31D0"/>
    <w:rsid w:val="007D37ED"/>
    <w:rsid w:val="007D6B26"/>
    <w:rsid w:val="007E09A7"/>
    <w:rsid w:val="007E0C22"/>
    <w:rsid w:val="007E32A1"/>
    <w:rsid w:val="007E5050"/>
    <w:rsid w:val="007F7AD9"/>
    <w:rsid w:val="00804089"/>
    <w:rsid w:val="00805FD8"/>
    <w:rsid w:val="008069F5"/>
    <w:rsid w:val="00807B4A"/>
    <w:rsid w:val="00810AF1"/>
    <w:rsid w:val="00813D10"/>
    <w:rsid w:val="00814AEE"/>
    <w:rsid w:val="00814D89"/>
    <w:rsid w:val="00823A16"/>
    <w:rsid w:val="0083203F"/>
    <w:rsid w:val="00832706"/>
    <w:rsid w:val="00832E86"/>
    <w:rsid w:val="00844A05"/>
    <w:rsid w:val="00850953"/>
    <w:rsid w:val="00852E60"/>
    <w:rsid w:val="00853876"/>
    <w:rsid w:val="00854A32"/>
    <w:rsid w:val="00854DDA"/>
    <w:rsid w:val="00855415"/>
    <w:rsid w:val="00856070"/>
    <w:rsid w:val="008618D2"/>
    <w:rsid w:val="00861E0D"/>
    <w:rsid w:val="00864883"/>
    <w:rsid w:val="00870043"/>
    <w:rsid w:val="0087402E"/>
    <w:rsid w:val="0087638C"/>
    <w:rsid w:val="0088195F"/>
    <w:rsid w:val="00882228"/>
    <w:rsid w:val="00884D22"/>
    <w:rsid w:val="008855C3"/>
    <w:rsid w:val="00887730"/>
    <w:rsid w:val="008878D6"/>
    <w:rsid w:val="008958D2"/>
    <w:rsid w:val="00896247"/>
    <w:rsid w:val="008A0404"/>
    <w:rsid w:val="008A251E"/>
    <w:rsid w:val="008A46A8"/>
    <w:rsid w:val="008A555D"/>
    <w:rsid w:val="008B0D02"/>
    <w:rsid w:val="008B4A1B"/>
    <w:rsid w:val="008C1A20"/>
    <w:rsid w:val="008C3BB7"/>
    <w:rsid w:val="008C7FD2"/>
    <w:rsid w:val="008D0602"/>
    <w:rsid w:val="008D5933"/>
    <w:rsid w:val="008D5EAC"/>
    <w:rsid w:val="008D6BB7"/>
    <w:rsid w:val="008E13EE"/>
    <w:rsid w:val="008E1D1D"/>
    <w:rsid w:val="008E62A6"/>
    <w:rsid w:val="008F068E"/>
    <w:rsid w:val="008F6C02"/>
    <w:rsid w:val="009051C5"/>
    <w:rsid w:val="00905992"/>
    <w:rsid w:val="00911244"/>
    <w:rsid w:val="009169D8"/>
    <w:rsid w:val="009171D8"/>
    <w:rsid w:val="00917D52"/>
    <w:rsid w:val="00923C1F"/>
    <w:rsid w:val="009273A3"/>
    <w:rsid w:val="0093265F"/>
    <w:rsid w:val="00940E2C"/>
    <w:rsid w:val="0094193C"/>
    <w:rsid w:val="00944865"/>
    <w:rsid w:val="009456F8"/>
    <w:rsid w:val="0094593A"/>
    <w:rsid w:val="00945946"/>
    <w:rsid w:val="00945A13"/>
    <w:rsid w:val="00951E03"/>
    <w:rsid w:val="00953B18"/>
    <w:rsid w:val="009552FC"/>
    <w:rsid w:val="00961E86"/>
    <w:rsid w:val="00962518"/>
    <w:rsid w:val="00962CDD"/>
    <w:rsid w:val="00964BB7"/>
    <w:rsid w:val="0096521B"/>
    <w:rsid w:val="00975187"/>
    <w:rsid w:val="00980097"/>
    <w:rsid w:val="00980DBF"/>
    <w:rsid w:val="00981E36"/>
    <w:rsid w:val="00982D0B"/>
    <w:rsid w:val="0098420B"/>
    <w:rsid w:val="009876C6"/>
    <w:rsid w:val="0099597A"/>
    <w:rsid w:val="0099609C"/>
    <w:rsid w:val="00996406"/>
    <w:rsid w:val="009A2F21"/>
    <w:rsid w:val="009A5B2A"/>
    <w:rsid w:val="009B71E0"/>
    <w:rsid w:val="009C6EF0"/>
    <w:rsid w:val="009D0439"/>
    <w:rsid w:val="009D3931"/>
    <w:rsid w:val="009D5769"/>
    <w:rsid w:val="009E0A13"/>
    <w:rsid w:val="009E143B"/>
    <w:rsid w:val="009E22E3"/>
    <w:rsid w:val="009E6741"/>
    <w:rsid w:val="009E7231"/>
    <w:rsid w:val="009F0E6F"/>
    <w:rsid w:val="009F62B8"/>
    <w:rsid w:val="00A001C2"/>
    <w:rsid w:val="00A0120A"/>
    <w:rsid w:val="00A0335D"/>
    <w:rsid w:val="00A03D45"/>
    <w:rsid w:val="00A06137"/>
    <w:rsid w:val="00A061B8"/>
    <w:rsid w:val="00A070FE"/>
    <w:rsid w:val="00A07E1A"/>
    <w:rsid w:val="00A1203B"/>
    <w:rsid w:val="00A1237C"/>
    <w:rsid w:val="00A14766"/>
    <w:rsid w:val="00A1499D"/>
    <w:rsid w:val="00A225E8"/>
    <w:rsid w:val="00A23149"/>
    <w:rsid w:val="00A2632E"/>
    <w:rsid w:val="00A42E9A"/>
    <w:rsid w:val="00A47788"/>
    <w:rsid w:val="00A47E3D"/>
    <w:rsid w:val="00A50931"/>
    <w:rsid w:val="00A51A6D"/>
    <w:rsid w:val="00A53C78"/>
    <w:rsid w:val="00A5763E"/>
    <w:rsid w:val="00A614ED"/>
    <w:rsid w:val="00A61DE7"/>
    <w:rsid w:val="00A64EF8"/>
    <w:rsid w:val="00A663F3"/>
    <w:rsid w:val="00A663F9"/>
    <w:rsid w:val="00A72F08"/>
    <w:rsid w:val="00A73BA2"/>
    <w:rsid w:val="00A74F68"/>
    <w:rsid w:val="00A754BB"/>
    <w:rsid w:val="00A75F42"/>
    <w:rsid w:val="00A77EA4"/>
    <w:rsid w:val="00A802DE"/>
    <w:rsid w:val="00A8523A"/>
    <w:rsid w:val="00AA658C"/>
    <w:rsid w:val="00AA7C1A"/>
    <w:rsid w:val="00AB55B3"/>
    <w:rsid w:val="00AB6834"/>
    <w:rsid w:val="00AC267D"/>
    <w:rsid w:val="00AC4601"/>
    <w:rsid w:val="00AC5AF0"/>
    <w:rsid w:val="00AC64F8"/>
    <w:rsid w:val="00AD1D19"/>
    <w:rsid w:val="00AE52FA"/>
    <w:rsid w:val="00AF4FAD"/>
    <w:rsid w:val="00B003A4"/>
    <w:rsid w:val="00B00C37"/>
    <w:rsid w:val="00B01208"/>
    <w:rsid w:val="00B024AA"/>
    <w:rsid w:val="00B02572"/>
    <w:rsid w:val="00B028FA"/>
    <w:rsid w:val="00B02B1E"/>
    <w:rsid w:val="00B03C8D"/>
    <w:rsid w:val="00B06F4C"/>
    <w:rsid w:val="00B12782"/>
    <w:rsid w:val="00B142B5"/>
    <w:rsid w:val="00B1430D"/>
    <w:rsid w:val="00B16CCF"/>
    <w:rsid w:val="00B178AD"/>
    <w:rsid w:val="00B248D7"/>
    <w:rsid w:val="00B2580E"/>
    <w:rsid w:val="00B303AF"/>
    <w:rsid w:val="00B358EC"/>
    <w:rsid w:val="00B40632"/>
    <w:rsid w:val="00B40ECE"/>
    <w:rsid w:val="00B4239B"/>
    <w:rsid w:val="00B42B61"/>
    <w:rsid w:val="00B4507C"/>
    <w:rsid w:val="00B46596"/>
    <w:rsid w:val="00B5293F"/>
    <w:rsid w:val="00B54D08"/>
    <w:rsid w:val="00B5532D"/>
    <w:rsid w:val="00B5537D"/>
    <w:rsid w:val="00B621B9"/>
    <w:rsid w:val="00B62D1F"/>
    <w:rsid w:val="00B6389F"/>
    <w:rsid w:val="00B64F76"/>
    <w:rsid w:val="00B6647F"/>
    <w:rsid w:val="00B7329E"/>
    <w:rsid w:val="00B76680"/>
    <w:rsid w:val="00B77263"/>
    <w:rsid w:val="00B820D7"/>
    <w:rsid w:val="00B83477"/>
    <w:rsid w:val="00B83969"/>
    <w:rsid w:val="00B84CC3"/>
    <w:rsid w:val="00B85096"/>
    <w:rsid w:val="00B85239"/>
    <w:rsid w:val="00B95D27"/>
    <w:rsid w:val="00BA27CB"/>
    <w:rsid w:val="00BA3D23"/>
    <w:rsid w:val="00BA4CAD"/>
    <w:rsid w:val="00BB17F0"/>
    <w:rsid w:val="00BB2F88"/>
    <w:rsid w:val="00BC4261"/>
    <w:rsid w:val="00BC6C1C"/>
    <w:rsid w:val="00BC712F"/>
    <w:rsid w:val="00BD6431"/>
    <w:rsid w:val="00BD64D0"/>
    <w:rsid w:val="00BE310F"/>
    <w:rsid w:val="00BE3CFD"/>
    <w:rsid w:val="00BF6B28"/>
    <w:rsid w:val="00C02A27"/>
    <w:rsid w:val="00C0317E"/>
    <w:rsid w:val="00C1714F"/>
    <w:rsid w:val="00C32A8C"/>
    <w:rsid w:val="00C33B04"/>
    <w:rsid w:val="00C34C1C"/>
    <w:rsid w:val="00C36102"/>
    <w:rsid w:val="00C3795E"/>
    <w:rsid w:val="00C50044"/>
    <w:rsid w:val="00C51819"/>
    <w:rsid w:val="00C537D5"/>
    <w:rsid w:val="00C54568"/>
    <w:rsid w:val="00C55542"/>
    <w:rsid w:val="00C56123"/>
    <w:rsid w:val="00C57BB2"/>
    <w:rsid w:val="00C60EDD"/>
    <w:rsid w:val="00C6140F"/>
    <w:rsid w:val="00C62187"/>
    <w:rsid w:val="00C62D1C"/>
    <w:rsid w:val="00C762F6"/>
    <w:rsid w:val="00C80B9D"/>
    <w:rsid w:val="00C833B5"/>
    <w:rsid w:val="00C837A4"/>
    <w:rsid w:val="00C91661"/>
    <w:rsid w:val="00CA31DD"/>
    <w:rsid w:val="00CB025C"/>
    <w:rsid w:val="00CB3342"/>
    <w:rsid w:val="00CC0126"/>
    <w:rsid w:val="00CC412C"/>
    <w:rsid w:val="00CC4E9F"/>
    <w:rsid w:val="00CC6ABC"/>
    <w:rsid w:val="00CE176F"/>
    <w:rsid w:val="00CE3F03"/>
    <w:rsid w:val="00CE416B"/>
    <w:rsid w:val="00CE43ED"/>
    <w:rsid w:val="00CE5718"/>
    <w:rsid w:val="00CF00EB"/>
    <w:rsid w:val="00CF24C8"/>
    <w:rsid w:val="00CF6099"/>
    <w:rsid w:val="00D024CA"/>
    <w:rsid w:val="00D03790"/>
    <w:rsid w:val="00D04D17"/>
    <w:rsid w:val="00D05766"/>
    <w:rsid w:val="00D06CF5"/>
    <w:rsid w:val="00D173A4"/>
    <w:rsid w:val="00D265B0"/>
    <w:rsid w:val="00D27A0B"/>
    <w:rsid w:val="00D27F93"/>
    <w:rsid w:val="00D346C7"/>
    <w:rsid w:val="00D35AF4"/>
    <w:rsid w:val="00D3648B"/>
    <w:rsid w:val="00D37A81"/>
    <w:rsid w:val="00D40B93"/>
    <w:rsid w:val="00D42111"/>
    <w:rsid w:val="00D4564A"/>
    <w:rsid w:val="00D47905"/>
    <w:rsid w:val="00D50DE9"/>
    <w:rsid w:val="00D52252"/>
    <w:rsid w:val="00D5237E"/>
    <w:rsid w:val="00D55EB0"/>
    <w:rsid w:val="00D565AB"/>
    <w:rsid w:val="00D56624"/>
    <w:rsid w:val="00D572A8"/>
    <w:rsid w:val="00D6240D"/>
    <w:rsid w:val="00D66DC2"/>
    <w:rsid w:val="00D720FE"/>
    <w:rsid w:val="00D722A0"/>
    <w:rsid w:val="00D73FC9"/>
    <w:rsid w:val="00D76208"/>
    <w:rsid w:val="00D77C8A"/>
    <w:rsid w:val="00D80869"/>
    <w:rsid w:val="00D81AA3"/>
    <w:rsid w:val="00D82941"/>
    <w:rsid w:val="00D843E0"/>
    <w:rsid w:val="00D94375"/>
    <w:rsid w:val="00DA0027"/>
    <w:rsid w:val="00DA0CFC"/>
    <w:rsid w:val="00DA302E"/>
    <w:rsid w:val="00DA320A"/>
    <w:rsid w:val="00DA420D"/>
    <w:rsid w:val="00DA5C67"/>
    <w:rsid w:val="00DC4F38"/>
    <w:rsid w:val="00DC7EA0"/>
    <w:rsid w:val="00DD6070"/>
    <w:rsid w:val="00DD71A1"/>
    <w:rsid w:val="00DE1C3E"/>
    <w:rsid w:val="00DE3318"/>
    <w:rsid w:val="00DE4805"/>
    <w:rsid w:val="00DE4992"/>
    <w:rsid w:val="00DE4B31"/>
    <w:rsid w:val="00DE63CA"/>
    <w:rsid w:val="00DF21AB"/>
    <w:rsid w:val="00DF5208"/>
    <w:rsid w:val="00DF67D9"/>
    <w:rsid w:val="00E0119D"/>
    <w:rsid w:val="00E01DE2"/>
    <w:rsid w:val="00E0336D"/>
    <w:rsid w:val="00E10C37"/>
    <w:rsid w:val="00E12C79"/>
    <w:rsid w:val="00E155D9"/>
    <w:rsid w:val="00E3756B"/>
    <w:rsid w:val="00E40127"/>
    <w:rsid w:val="00E513D9"/>
    <w:rsid w:val="00E53156"/>
    <w:rsid w:val="00E5318A"/>
    <w:rsid w:val="00E5464C"/>
    <w:rsid w:val="00E65238"/>
    <w:rsid w:val="00E67C9A"/>
    <w:rsid w:val="00E733FE"/>
    <w:rsid w:val="00E77B42"/>
    <w:rsid w:val="00E80388"/>
    <w:rsid w:val="00E80F78"/>
    <w:rsid w:val="00E83D6F"/>
    <w:rsid w:val="00E85035"/>
    <w:rsid w:val="00E90D49"/>
    <w:rsid w:val="00E91648"/>
    <w:rsid w:val="00E93391"/>
    <w:rsid w:val="00EA6023"/>
    <w:rsid w:val="00EB4651"/>
    <w:rsid w:val="00EB52FA"/>
    <w:rsid w:val="00EB55F8"/>
    <w:rsid w:val="00EC09ED"/>
    <w:rsid w:val="00EC28F6"/>
    <w:rsid w:val="00EC5694"/>
    <w:rsid w:val="00EC6674"/>
    <w:rsid w:val="00ED1301"/>
    <w:rsid w:val="00ED1700"/>
    <w:rsid w:val="00ED4045"/>
    <w:rsid w:val="00ED7A5E"/>
    <w:rsid w:val="00EE07F2"/>
    <w:rsid w:val="00EE67FE"/>
    <w:rsid w:val="00EF7F7E"/>
    <w:rsid w:val="00F01833"/>
    <w:rsid w:val="00F040CB"/>
    <w:rsid w:val="00F049EF"/>
    <w:rsid w:val="00F04ACA"/>
    <w:rsid w:val="00F1233C"/>
    <w:rsid w:val="00F12EF7"/>
    <w:rsid w:val="00F2286D"/>
    <w:rsid w:val="00F235B9"/>
    <w:rsid w:val="00F2424C"/>
    <w:rsid w:val="00F24DFF"/>
    <w:rsid w:val="00F316A3"/>
    <w:rsid w:val="00F354C8"/>
    <w:rsid w:val="00F379D4"/>
    <w:rsid w:val="00F42F89"/>
    <w:rsid w:val="00F46791"/>
    <w:rsid w:val="00F508F4"/>
    <w:rsid w:val="00F50F96"/>
    <w:rsid w:val="00F52258"/>
    <w:rsid w:val="00F52F3B"/>
    <w:rsid w:val="00F74592"/>
    <w:rsid w:val="00F76AAC"/>
    <w:rsid w:val="00F76D7B"/>
    <w:rsid w:val="00F80284"/>
    <w:rsid w:val="00F83811"/>
    <w:rsid w:val="00F95BCA"/>
    <w:rsid w:val="00F97959"/>
    <w:rsid w:val="00FA4319"/>
    <w:rsid w:val="00FA6FCF"/>
    <w:rsid w:val="00FB1A89"/>
    <w:rsid w:val="00FB23DB"/>
    <w:rsid w:val="00FB3D0B"/>
    <w:rsid w:val="00FB67B5"/>
    <w:rsid w:val="00FC25F6"/>
    <w:rsid w:val="00FC3C7D"/>
    <w:rsid w:val="00FC62A5"/>
    <w:rsid w:val="00FD0DA5"/>
    <w:rsid w:val="00FD231A"/>
    <w:rsid w:val="00FE1572"/>
    <w:rsid w:val="00FE4197"/>
    <w:rsid w:val="00FE47DA"/>
    <w:rsid w:val="00FE4EF8"/>
    <w:rsid w:val="00FE53D4"/>
    <w:rsid w:val="00FF0ABF"/>
    <w:rsid w:val="00FF1499"/>
    <w:rsid w:val="00FF26F9"/>
    <w:rsid w:val="00FF3D10"/>
    <w:rsid w:val="00FF4175"/>
    <w:rsid w:val="00FF732F"/>
    <w:rsid w:val="00FF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DED0"/>
  <w15:docId w15:val="{B667569E-F629-476C-B75B-98EE6F79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BA5"/>
    <w:pPr>
      <w:spacing w:before="200" w:after="20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A1499D"/>
    <w:pPr>
      <w:keepNext/>
      <w:spacing w:after="480"/>
      <w:outlineLvl w:val="0"/>
    </w:pPr>
    <w:rPr>
      <w:b/>
      <w:color w:val="482D8C"/>
      <w:kern w:val="28"/>
      <w:sz w:val="60"/>
    </w:rPr>
  </w:style>
  <w:style w:type="paragraph" w:styleId="Heading2">
    <w:name w:val="heading 2"/>
    <w:aliases w:val="Heading 2 (Subheadings)"/>
    <w:basedOn w:val="Normal"/>
    <w:next w:val="Normal"/>
    <w:link w:val="Heading2Char"/>
    <w:qFormat/>
    <w:rsid w:val="00A1499D"/>
    <w:pPr>
      <w:keepNext/>
      <w:spacing w:before="240" w:after="480"/>
      <w:outlineLvl w:val="1"/>
    </w:pPr>
    <w:rPr>
      <w:snapToGrid w:val="0"/>
      <w:color w:val="000000" w:themeColor="text1"/>
      <w:sz w:val="36"/>
    </w:rPr>
  </w:style>
  <w:style w:type="paragraph" w:styleId="Heading3">
    <w:name w:val="heading 3"/>
    <w:basedOn w:val="Normal"/>
    <w:next w:val="Normal"/>
    <w:link w:val="Heading3Char"/>
    <w:autoRedefine/>
    <w:qFormat/>
    <w:rsid w:val="00275C6B"/>
    <w:pPr>
      <w:keepNext/>
      <w:keepLines/>
      <w:spacing w:before="240" w:after="60"/>
      <w:outlineLvl w:val="2"/>
    </w:pPr>
    <w:rPr>
      <w:rFonts w:eastAsia="Calibri"/>
      <w:i/>
      <w:iCs/>
      <w:color w:val="AB4399"/>
      <w:szCs w:val="22"/>
      <w:lang w:eastAsia="en-AU"/>
    </w:rPr>
  </w:style>
  <w:style w:type="paragraph" w:styleId="Heading4">
    <w:name w:val="heading 4"/>
    <w:basedOn w:val="Normal"/>
    <w:next w:val="Normal"/>
    <w:link w:val="Heading4Char"/>
    <w:autoRedefine/>
    <w:qFormat/>
    <w:rsid w:val="00A1499D"/>
    <w:pPr>
      <w:keepNext/>
      <w:keepLines/>
      <w:spacing w:before="240" w:after="60"/>
      <w:outlineLvl w:val="3"/>
    </w:pPr>
    <w:rPr>
      <w:b/>
      <w:color w:val="482D8C"/>
      <w:sz w:val="23"/>
    </w:rPr>
  </w:style>
  <w:style w:type="paragraph" w:styleId="Heading5">
    <w:name w:val="heading 5"/>
    <w:basedOn w:val="Normal"/>
    <w:next w:val="Normal"/>
    <w:link w:val="Heading5Char"/>
    <w:autoRedefine/>
    <w:qFormat/>
    <w:rsid w:val="002A6C99"/>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99D"/>
    <w:rPr>
      <w:rFonts w:ascii="Calibri" w:eastAsia="Times New Roman" w:hAnsi="Calibri" w:cs="Times New Roman"/>
      <w:b/>
      <w:color w:val="482D8C"/>
      <w:kern w:val="28"/>
      <w:sz w:val="60"/>
      <w:szCs w:val="20"/>
    </w:rPr>
  </w:style>
  <w:style w:type="character" w:customStyle="1" w:styleId="Heading2Char">
    <w:name w:val="Heading 2 Char"/>
    <w:aliases w:val="Heading 2 (Subheadings) Char"/>
    <w:basedOn w:val="DefaultParagraphFont"/>
    <w:link w:val="Heading2"/>
    <w:rsid w:val="00A1499D"/>
    <w:rPr>
      <w:rFonts w:ascii="Calibri" w:eastAsia="Times New Roman" w:hAnsi="Calibri" w:cs="Times New Roman"/>
      <w:snapToGrid w:val="0"/>
      <w:color w:val="000000" w:themeColor="text1"/>
      <w:sz w:val="36"/>
      <w:szCs w:val="20"/>
    </w:rPr>
  </w:style>
  <w:style w:type="character" w:customStyle="1" w:styleId="Heading3Char">
    <w:name w:val="Heading 3 Char"/>
    <w:basedOn w:val="DefaultParagraphFont"/>
    <w:link w:val="Heading3"/>
    <w:rsid w:val="00275C6B"/>
    <w:rPr>
      <w:rFonts w:ascii="Calibri" w:eastAsia="Calibri" w:hAnsi="Calibri" w:cs="Times New Roman"/>
      <w:i/>
      <w:iCs/>
      <w:color w:val="AB4399"/>
      <w:lang w:eastAsia="en-AU"/>
    </w:rPr>
  </w:style>
  <w:style w:type="character" w:customStyle="1" w:styleId="Heading4Char">
    <w:name w:val="Heading 4 Char"/>
    <w:basedOn w:val="DefaultParagraphFont"/>
    <w:link w:val="Heading4"/>
    <w:rsid w:val="00A1499D"/>
    <w:rPr>
      <w:rFonts w:ascii="Calibri" w:eastAsia="Times New Roman" w:hAnsi="Calibri" w:cs="Times New Roman"/>
      <w:b/>
      <w:color w:val="482D8C"/>
      <w:sz w:val="23"/>
      <w:szCs w:val="20"/>
    </w:rPr>
  </w:style>
  <w:style w:type="character" w:customStyle="1" w:styleId="Heading5Char">
    <w:name w:val="Heading 5 Char"/>
    <w:basedOn w:val="DefaultParagraphFont"/>
    <w:link w:val="Heading5"/>
    <w:rsid w:val="002A6C99"/>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customStyle="1" w:styleId="FooterAR">
    <w:name w:val="Footer AR"/>
    <w:basedOn w:val="Normal"/>
    <w:next w:val="Normal"/>
    <w:rsid w:val="00EC5694"/>
    <w:pPr>
      <w:pBdr>
        <w:top w:val="single" w:sz="4" w:space="1" w:color="auto"/>
      </w:pBdr>
      <w:tabs>
        <w:tab w:val="center" w:pos="4536"/>
        <w:tab w:val="right" w:pos="9356"/>
      </w:tabs>
      <w:ind w:left="-284" w:right="-329"/>
    </w:pPr>
    <w:rPr>
      <w:i/>
      <w:sz w:val="16"/>
      <w:szCs w:val="16"/>
    </w:rPr>
  </w:style>
  <w:style w:type="paragraph" w:styleId="Footer">
    <w:name w:val="footer"/>
    <w:basedOn w:val="Normal"/>
    <w:link w:val="FooterChar"/>
    <w:uiPriority w:val="99"/>
    <w:rsid w:val="00EC5694"/>
    <w:pPr>
      <w:tabs>
        <w:tab w:val="center" w:pos="4153"/>
        <w:tab w:val="right" w:pos="8306"/>
      </w:tabs>
    </w:pPr>
    <w:rPr>
      <w:sz w:val="24"/>
    </w:rPr>
  </w:style>
  <w:style w:type="character" w:customStyle="1" w:styleId="FooterChar">
    <w:name w:val="Footer Char"/>
    <w:basedOn w:val="DefaultParagraphFont"/>
    <w:link w:val="Footer"/>
    <w:uiPriority w:val="99"/>
    <w:rsid w:val="00EC5694"/>
    <w:rPr>
      <w:rFonts w:ascii="Calibri" w:eastAsia="Times New Roman" w:hAnsi="Calibri" w:cs="Times New Roman"/>
      <w:sz w:val="24"/>
      <w:szCs w:val="20"/>
    </w:rPr>
  </w:style>
  <w:style w:type="paragraph" w:customStyle="1" w:styleId="ACBodytext">
    <w:name w:val="AC_Body text"/>
    <w:basedOn w:val="Normal"/>
    <w:link w:val="ACBodytextChar"/>
    <w:qFormat/>
    <w:rsid w:val="00EC5694"/>
    <w:pPr>
      <w:spacing w:after="60"/>
    </w:pPr>
  </w:style>
  <w:style w:type="paragraph" w:customStyle="1" w:styleId="ACbullet1">
    <w:name w:val="AC_bullet 1"/>
    <w:basedOn w:val="BodyText"/>
    <w:link w:val="ACbullet1Char"/>
    <w:qFormat/>
    <w:rsid w:val="00EC5694"/>
    <w:pPr>
      <w:numPr>
        <w:numId w:val="1"/>
      </w:numPr>
      <w:spacing w:before="0" w:after="60"/>
      <w:jc w:val="both"/>
    </w:pPr>
  </w:style>
  <w:style w:type="character" w:customStyle="1" w:styleId="ACbullet1Char">
    <w:name w:val="AC_bullet 1 Char"/>
    <w:basedOn w:val="DefaultParagraphFont"/>
    <w:link w:val="ACbullet1"/>
    <w:rsid w:val="00EC5694"/>
    <w:rPr>
      <w:rFonts w:ascii="Calibri" w:eastAsia="Times New Roman" w:hAnsi="Calibri" w:cs="Times New Roman"/>
      <w:szCs w:val="20"/>
    </w:rPr>
  </w:style>
  <w:style w:type="paragraph" w:customStyle="1" w:styleId="ACnote">
    <w:name w:val="AC_note"/>
    <w:basedOn w:val="NoteHeading"/>
    <w:link w:val="ACnoteChar"/>
    <w:qFormat/>
    <w:rsid w:val="00EC5694"/>
    <w:pPr>
      <w:keepNext/>
      <w:spacing w:before="120"/>
    </w:pPr>
    <w:rPr>
      <w:b/>
      <w:sz w:val="18"/>
      <w:szCs w:val="16"/>
    </w:rPr>
  </w:style>
  <w:style w:type="character" w:customStyle="1" w:styleId="ACnoteChar">
    <w:name w:val="AC_note Char"/>
    <w:link w:val="ACnote"/>
    <w:rsid w:val="00EC5694"/>
    <w:rPr>
      <w:rFonts w:ascii="Calibri" w:eastAsia="Times New Roman" w:hAnsi="Calibri" w:cs="Times New Roman"/>
      <w:b/>
      <w:sz w:val="18"/>
      <w:szCs w:val="16"/>
    </w:rPr>
  </w:style>
  <w:style w:type="paragraph" w:customStyle="1" w:styleId="ACbullet2">
    <w:name w:val="AC_bullet 2"/>
    <w:basedOn w:val="ACbullet1"/>
    <w:link w:val="ACbullet2Char"/>
    <w:qFormat/>
    <w:rsid w:val="00EC5694"/>
    <w:pPr>
      <w:numPr>
        <w:numId w:val="2"/>
      </w:numPr>
      <w:ind w:left="630" w:hanging="273"/>
    </w:pPr>
  </w:style>
  <w:style w:type="character" w:customStyle="1" w:styleId="ACbullet2Char">
    <w:name w:val="AC_bullet 2 Char"/>
    <w:basedOn w:val="ACbullet1Char"/>
    <w:link w:val="ACbullet2"/>
    <w:rsid w:val="00EC5694"/>
    <w:rPr>
      <w:rFonts w:ascii="Calibri" w:eastAsia="Times New Roman" w:hAnsi="Calibri" w:cs="Times New Roman"/>
      <w:szCs w:val="20"/>
    </w:rPr>
  </w:style>
  <w:style w:type="paragraph" w:customStyle="1" w:styleId="ACTablefigures">
    <w:name w:val="AC_Table figures"/>
    <w:basedOn w:val="ACTabletext"/>
    <w:link w:val="ACTablefiguresChar"/>
    <w:autoRedefine/>
    <w:qFormat/>
    <w:rsid w:val="00EC5694"/>
    <w:pPr>
      <w:jc w:val="right"/>
    </w:pPr>
    <w:rPr>
      <w:bCs w:val="0"/>
    </w:rPr>
  </w:style>
  <w:style w:type="paragraph" w:customStyle="1" w:styleId="ACTabletext">
    <w:name w:val="AC_Table text"/>
    <w:basedOn w:val="Normal"/>
    <w:link w:val="ACTabletextChar"/>
    <w:autoRedefine/>
    <w:qFormat/>
    <w:rsid w:val="00EC5694"/>
    <w:pPr>
      <w:spacing w:before="0" w:after="0"/>
      <w:ind w:left="227" w:hanging="227"/>
    </w:pPr>
    <w:rPr>
      <w:bCs/>
      <w:sz w:val="20"/>
      <w:lang w:eastAsia="en-AU"/>
    </w:rPr>
  </w:style>
  <w:style w:type="character" w:customStyle="1" w:styleId="ACTablefiguresChar">
    <w:name w:val="AC_Table figures Char"/>
    <w:basedOn w:val="DefaultParagraphFont"/>
    <w:link w:val="ACTablefigures"/>
    <w:rsid w:val="00EC5694"/>
    <w:rPr>
      <w:rFonts w:ascii="Calibri" w:eastAsia="Times New Roman" w:hAnsi="Calibri" w:cs="Times New Roman"/>
      <w:sz w:val="20"/>
      <w:szCs w:val="20"/>
      <w:lang w:eastAsia="en-AU"/>
    </w:rPr>
  </w:style>
  <w:style w:type="character" w:customStyle="1" w:styleId="ACTabletextChar">
    <w:name w:val="AC_Table text Char"/>
    <w:basedOn w:val="DefaultParagraphFont"/>
    <w:link w:val="ACTabletext"/>
    <w:rsid w:val="00EC5694"/>
    <w:rPr>
      <w:rFonts w:ascii="Calibri" w:eastAsia="Times New Roman" w:hAnsi="Calibri" w:cs="Times New Roman"/>
      <w:bCs/>
      <w:sz w:val="20"/>
      <w:szCs w:val="20"/>
      <w:lang w:eastAsia="en-AU"/>
    </w:rPr>
  </w:style>
  <w:style w:type="paragraph" w:customStyle="1" w:styleId="ACnoteslist">
    <w:name w:val="AC_notes list"/>
    <w:basedOn w:val="Normal"/>
    <w:link w:val="ACnoteslistChar"/>
    <w:qFormat/>
    <w:rsid w:val="00EC5694"/>
    <w:pPr>
      <w:numPr>
        <w:numId w:val="3"/>
      </w:numPr>
      <w:spacing w:before="0" w:after="0"/>
    </w:pPr>
    <w:rPr>
      <w:sz w:val="18"/>
      <w:szCs w:val="24"/>
    </w:rPr>
  </w:style>
  <w:style w:type="character" w:customStyle="1" w:styleId="ACnoteslistChar">
    <w:name w:val="AC_notes list Char"/>
    <w:basedOn w:val="DefaultParagraphFont"/>
    <w:link w:val="ACnoteslist"/>
    <w:rsid w:val="00EC5694"/>
    <w:rPr>
      <w:rFonts w:ascii="Calibri" w:eastAsia="Times New Roman" w:hAnsi="Calibri" w:cs="Times New Roman"/>
      <w:sz w:val="18"/>
      <w:szCs w:val="24"/>
    </w:rPr>
  </w:style>
  <w:style w:type="paragraph" w:customStyle="1" w:styleId="ACTableFiguresheading">
    <w:name w:val="AC_Table Figures_heading"/>
    <w:basedOn w:val="Normal"/>
    <w:link w:val="ACTableFiguresheadingChar"/>
    <w:qFormat/>
    <w:rsid w:val="00EC5694"/>
    <w:pPr>
      <w:spacing w:before="0" w:after="0"/>
      <w:jc w:val="right"/>
    </w:pPr>
    <w:rPr>
      <w:b/>
      <w:sz w:val="20"/>
    </w:rPr>
  </w:style>
  <w:style w:type="character" w:customStyle="1" w:styleId="ACTableFiguresheadingChar">
    <w:name w:val="AC_Table Figures_heading Char"/>
    <w:basedOn w:val="DefaultParagraphFont"/>
    <w:link w:val="ACTableFiguresheading"/>
    <w:rsid w:val="00EC5694"/>
    <w:rPr>
      <w:rFonts w:ascii="Calibri" w:eastAsia="Times New Roman" w:hAnsi="Calibri" w:cs="Times New Roman"/>
      <w:b/>
      <w:sz w:val="20"/>
      <w:szCs w:val="20"/>
    </w:rPr>
  </w:style>
  <w:style w:type="paragraph" w:customStyle="1" w:styleId="ACTabletextbold">
    <w:name w:val="AC_Table text bold"/>
    <w:basedOn w:val="ACTabletext"/>
    <w:qFormat/>
    <w:rsid w:val="00EC5694"/>
    <w:rPr>
      <w:b/>
    </w:rPr>
  </w:style>
  <w:style w:type="paragraph" w:customStyle="1" w:styleId="ACTableTextbolditalics">
    <w:name w:val="AC_Table Text bold italics"/>
    <w:basedOn w:val="ACTabletext"/>
    <w:qFormat/>
    <w:rsid w:val="00EC5694"/>
    <w:rPr>
      <w:b/>
      <w:i/>
    </w:rPr>
  </w:style>
  <w:style w:type="paragraph" w:customStyle="1" w:styleId="ACTableCaption">
    <w:name w:val="AC_Table Caption"/>
    <w:basedOn w:val="Caption"/>
    <w:qFormat/>
    <w:rsid w:val="00EC5694"/>
    <w:pPr>
      <w:keepNext/>
      <w:spacing w:before="240" w:after="120"/>
    </w:pPr>
    <w:rPr>
      <w:b/>
      <w:bCs/>
      <w:i w:val="0"/>
      <w:iCs w:val="0"/>
      <w:color w:val="482D8C"/>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ACTableheadingNormal">
    <w:name w:val="AC_Table_heading_Normal"/>
    <w:basedOn w:val="ACTableFiguresheading"/>
    <w:qFormat/>
    <w:rsid w:val="00EC5694"/>
    <w:pPr>
      <w:jc w:val="center"/>
    </w:p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ACbullet3">
    <w:name w:val="AC_bullet 3"/>
    <w:basedOn w:val="ACbullet2"/>
    <w:qFormat/>
    <w:rsid w:val="00EC5694"/>
    <w:pPr>
      <w:numPr>
        <w:numId w:val="4"/>
      </w:numPr>
      <w:tabs>
        <w:tab w:val="num" w:pos="360"/>
      </w:tabs>
      <w:ind w:left="993" w:hanging="276"/>
    </w:pPr>
  </w:style>
  <w:style w:type="paragraph" w:customStyle="1" w:styleId="IntroParagraph">
    <w:name w:val="Intro Paragraph"/>
    <w:basedOn w:val="ACBodytext"/>
    <w:link w:val="IntroParagraphChar"/>
    <w:qFormat/>
    <w:rsid w:val="00A1499D"/>
    <w:rPr>
      <w:color w:val="482D8C"/>
    </w:rPr>
  </w:style>
  <w:style w:type="character" w:customStyle="1" w:styleId="ACBodytextChar">
    <w:name w:val="AC_Body text Char"/>
    <w:basedOn w:val="DefaultParagraphFont"/>
    <w:link w:val="ACBodytext"/>
    <w:rsid w:val="00EC5694"/>
    <w:rPr>
      <w:rFonts w:ascii="Calibri" w:eastAsia="Times New Roman" w:hAnsi="Calibri" w:cs="Times New Roman"/>
      <w:szCs w:val="20"/>
    </w:rPr>
  </w:style>
  <w:style w:type="character" w:customStyle="1" w:styleId="IntroParagraphChar">
    <w:name w:val="Intro Paragraph Char"/>
    <w:basedOn w:val="ACBodytextChar"/>
    <w:link w:val="IntroParagraph"/>
    <w:rsid w:val="00A1499D"/>
    <w:rPr>
      <w:rFonts w:ascii="Calibri" w:eastAsia="Times New Roman" w:hAnsi="Calibri" w:cs="Times New Roman"/>
      <w:color w:val="482D8C"/>
      <w:szCs w:val="20"/>
    </w:rPr>
  </w:style>
  <w:style w:type="paragraph" w:styleId="BodyText">
    <w:name w:val="Body Text"/>
    <w:basedOn w:val="Normal"/>
    <w:link w:val="BodyTextChar"/>
    <w:uiPriority w:val="99"/>
    <w:semiHidden/>
    <w:unhideWhenUsed/>
    <w:rsid w:val="00EC5694"/>
    <w:pPr>
      <w:spacing w:after="120"/>
    </w:pPr>
  </w:style>
  <w:style w:type="character" w:customStyle="1" w:styleId="BodyTextChar">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paragraph" w:customStyle="1" w:styleId="Default">
    <w:name w:val="Default"/>
    <w:rsid w:val="004F4042"/>
    <w:pPr>
      <w:autoSpaceDE w:val="0"/>
      <w:autoSpaceDN w:val="0"/>
      <w:adjustRightInd w:val="0"/>
      <w:spacing w:after="0" w:line="240" w:lineRule="auto"/>
    </w:pPr>
    <w:rPr>
      <w:rFonts w:ascii="Montserrat" w:hAnsi="Montserrat" w:cs="Montserrat"/>
      <w:color w:val="000000"/>
      <w:sz w:val="24"/>
      <w:szCs w:val="24"/>
    </w:rPr>
  </w:style>
  <w:style w:type="character" w:customStyle="1" w:styleId="A0">
    <w:name w:val="A0"/>
    <w:uiPriority w:val="99"/>
    <w:rsid w:val="004F4042"/>
    <w:rPr>
      <w:rFonts w:cs="Montserrat"/>
      <w:b/>
      <w:bCs/>
      <w:color w:val="000000"/>
      <w:sz w:val="28"/>
      <w:szCs w:val="28"/>
    </w:rPr>
  </w:style>
  <w:style w:type="character" w:styleId="FollowedHyperlink">
    <w:name w:val="FollowedHyperlink"/>
    <w:basedOn w:val="DefaultParagraphFont"/>
    <w:uiPriority w:val="99"/>
    <w:semiHidden/>
    <w:unhideWhenUsed/>
    <w:rsid w:val="00EF7F7E"/>
    <w:rPr>
      <w:color w:val="954F72" w:themeColor="followedHyperlink"/>
      <w:u w:val="single"/>
    </w:rPr>
  </w:style>
  <w:style w:type="paragraph" w:styleId="Quote">
    <w:name w:val="Quote"/>
    <w:basedOn w:val="Normal"/>
    <w:next w:val="Normal"/>
    <w:link w:val="QuoteChar"/>
    <w:uiPriority w:val="29"/>
    <w:qFormat/>
    <w:rsid w:val="00A802DE"/>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02DE"/>
    <w:rPr>
      <w:rFonts w:ascii="Calibri" w:eastAsia="Times New Roman" w:hAnsi="Calibri" w:cs="Times New Roman"/>
      <w:i/>
      <w:iCs/>
      <w:color w:val="404040" w:themeColor="text1" w:themeTint="BF"/>
      <w:szCs w:val="20"/>
    </w:rPr>
  </w:style>
  <w:style w:type="table" w:styleId="TableGrid">
    <w:name w:val="Table Grid"/>
    <w:basedOn w:val="TableNormal"/>
    <w:uiPriority w:val="39"/>
    <w:rsid w:val="0076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3F03"/>
    <w:rPr>
      <w:sz w:val="16"/>
      <w:szCs w:val="16"/>
    </w:rPr>
  </w:style>
  <w:style w:type="paragraph" w:styleId="CommentText">
    <w:name w:val="annotation text"/>
    <w:basedOn w:val="Normal"/>
    <w:link w:val="CommentTextChar"/>
    <w:uiPriority w:val="99"/>
    <w:unhideWhenUsed/>
    <w:rsid w:val="00CE3F03"/>
    <w:rPr>
      <w:sz w:val="20"/>
    </w:rPr>
  </w:style>
  <w:style w:type="character" w:customStyle="1" w:styleId="CommentTextChar">
    <w:name w:val="Comment Text Char"/>
    <w:basedOn w:val="DefaultParagraphFont"/>
    <w:link w:val="CommentText"/>
    <w:uiPriority w:val="99"/>
    <w:rsid w:val="00CE3F0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3F03"/>
    <w:rPr>
      <w:b/>
      <w:bCs/>
    </w:rPr>
  </w:style>
  <w:style w:type="character" w:customStyle="1" w:styleId="CommentSubjectChar">
    <w:name w:val="Comment Subject Char"/>
    <w:basedOn w:val="CommentTextChar"/>
    <w:link w:val="CommentSubject"/>
    <w:uiPriority w:val="99"/>
    <w:semiHidden/>
    <w:rsid w:val="00CE3F03"/>
    <w:rPr>
      <w:rFonts w:ascii="Calibri" w:eastAsia="Times New Roman" w:hAnsi="Calibri" w:cs="Times New Roman"/>
      <w:b/>
      <w:bCs/>
      <w:sz w:val="20"/>
      <w:szCs w:val="20"/>
    </w:rPr>
  </w:style>
  <w:style w:type="paragraph" w:styleId="NormalWeb">
    <w:name w:val="Normal (Web)"/>
    <w:basedOn w:val="Normal"/>
    <w:uiPriority w:val="99"/>
    <w:unhideWhenUsed/>
    <w:rsid w:val="00130A96"/>
    <w:pPr>
      <w:spacing w:before="100" w:beforeAutospacing="1" w:after="100" w:afterAutospacing="1"/>
    </w:pPr>
    <w:rPr>
      <w:rFonts w:eastAsiaTheme="minorHAnsi" w:cs="Calibri"/>
      <w:szCs w:val="22"/>
      <w:lang w:eastAsia="en-AU"/>
    </w:rPr>
  </w:style>
  <w:style w:type="character" w:styleId="UnresolvedMention">
    <w:name w:val="Unresolved Mention"/>
    <w:basedOn w:val="DefaultParagraphFont"/>
    <w:uiPriority w:val="99"/>
    <w:semiHidden/>
    <w:unhideWhenUsed/>
    <w:rsid w:val="00346DFD"/>
    <w:rPr>
      <w:color w:val="605E5C"/>
      <w:shd w:val="clear" w:color="auto" w:fill="E1DFDD"/>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B5532D"/>
    <w:rPr>
      <w:rFonts w:ascii="Calibri" w:eastAsia="Times New Roman" w:hAnsi="Calibri" w:cs="Times New Roman"/>
      <w:szCs w:val="20"/>
    </w:rPr>
  </w:style>
  <w:style w:type="paragraph" w:styleId="Revision">
    <w:name w:val="Revision"/>
    <w:hidden/>
    <w:uiPriority w:val="99"/>
    <w:semiHidden/>
    <w:rsid w:val="00B85239"/>
    <w:pPr>
      <w:spacing w:after="0" w:line="240" w:lineRule="auto"/>
    </w:pPr>
    <w:rPr>
      <w:rFonts w:ascii="Calibri" w:eastAsia="Times New Roman" w:hAnsi="Calibri" w:cs="Times New Roman"/>
      <w:szCs w:val="20"/>
    </w:rPr>
  </w:style>
  <w:style w:type="paragraph" w:customStyle="1" w:styleId="Billname">
    <w:name w:val="Billname"/>
    <w:basedOn w:val="Normal"/>
    <w:rsid w:val="006A4049"/>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6A4049"/>
    <w:pPr>
      <w:pBdr>
        <w:bottom w:val="single" w:sz="12" w:space="1" w:color="auto"/>
      </w:pBdr>
      <w:spacing w:before="0" w:after="0"/>
      <w:jc w:val="both"/>
    </w:pPr>
    <w:rPr>
      <w:rFonts w:ascii="Times New Roman" w:hAnsi="Times New Roman"/>
      <w:sz w:val="24"/>
    </w:rPr>
  </w:style>
  <w:style w:type="paragraph" w:customStyle="1" w:styleId="madeunder">
    <w:name w:val="made under"/>
    <w:basedOn w:val="Normal"/>
    <w:rsid w:val="006A4049"/>
    <w:pPr>
      <w:spacing w:before="180" w:after="60"/>
      <w:jc w:val="both"/>
    </w:pPr>
    <w:rPr>
      <w:rFonts w:ascii="Times New Roman" w:hAnsi="Times New Roman"/>
      <w:sz w:val="24"/>
    </w:rPr>
  </w:style>
  <w:style w:type="paragraph" w:customStyle="1" w:styleId="CoverActName">
    <w:name w:val="CoverActName"/>
    <w:basedOn w:val="Normal"/>
    <w:rsid w:val="006A4049"/>
    <w:pPr>
      <w:tabs>
        <w:tab w:val="left" w:pos="2600"/>
      </w:tabs>
      <w:spacing w:after="60"/>
      <w:jc w:val="both"/>
    </w:pPr>
    <w:rPr>
      <w:rFonts w:ascii="Arial" w:hAnsi="Arial"/>
      <w:b/>
      <w:sz w:val="24"/>
    </w:rPr>
  </w:style>
  <w:style w:type="paragraph" w:styleId="TOC1">
    <w:name w:val="toc 1"/>
    <w:basedOn w:val="Normal"/>
    <w:next w:val="Normal"/>
    <w:autoRedefine/>
    <w:uiPriority w:val="39"/>
    <w:rsid w:val="00E01DE2"/>
    <w:pPr>
      <w:spacing w:before="0" w:after="0"/>
    </w:pPr>
    <w:rPr>
      <w:rFonts w:ascii="Times New Roman" w:hAnsi="Times New Roman"/>
      <w:sz w:val="24"/>
    </w:rPr>
  </w:style>
  <w:style w:type="paragraph" w:styleId="TOC2">
    <w:name w:val="toc 2"/>
    <w:basedOn w:val="Normal"/>
    <w:next w:val="Normal"/>
    <w:autoRedefine/>
    <w:uiPriority w:val="39"/>
    <w:rsid w:val="00E01DE2"/>
    <w:pPr>
      <w:spacing w:before="0" w:after="0"/>
      <w:ind w:left="216"/>
    </w:pPr>
    <w:rPr>
      <w:rFonts w:ascii="Times New Roman" w:hAnsi="Times New Roman"/>
      <w:sz w:val="24"/>
    </w:rPr>
  </w:style>
  <w:style w:type="paragraph" w:styleId="TOC3">
    <w:name w:val="toc 3"/>
    <w:basedOn w:val="Normal"/>
    <w:next w:val="Normal"/>
    <w:autoRedefine/>
    <w:uiPriority w:val="39"/>
    <w:rsid w:val="00E01DE2"/>
    <w:pPr>
      <w:spacing w:before="0" w:after="0"/>
      <w:ind w:left="446"/>
    </w:pPr>
    <w:rPr>
      <w:rFonts w:ascii="Times New Roman" w:hAnsi="Times New Roman"/>
      <w:sz w:val="24"/>
    </w:rPr>
  </w:style>
  <w:style w:type="paragraph" w:styleId="TOCHeading">
    <w:name w:val="TOC Heading"/>
    <w:basedOn w:val="Heading1"/>
    <w:next w:val="Normal"/>
    <w:uiPriority w:val="39"/>
    <w:unhideWhenUsed/>
    <w:qFormat/>
    <w:rsid w:val="006A4049"/>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629">
      <w:bodyDiv w:val="1"/>
      <w:marLeft w:val="0"/>
      <w:marRight w:val="0"/>
      <w:marTop w:val="0"/>
      <w:marBottom w:val="0"/>
      <w:divBdr>
        <w:top w:val="none" w:sz="0" w:space="0" w:color="auto"/>
        <w:left w:val="none" w:sz="0" w:space="0" w:color="auto"/>
        <w:bottom w:val="none" w:sz="0" w:space="0" w:color="auto"/>
        <w:right w:val="none" w:sz="0" w:space="0" w:color="auto"/>
      </w:divBdr>
    </w:div>
    <w:div w:id="251282101">
      <w:bodyDiv w:val="1"/>
      <w:marLeft w:val="0"/>
      <w:marRight w:val="0"/>
      <w:marTop w:val="0"/>
      <w:marBottom w:val="0"/>
      <w:divBdr>
        <w:top w:val="none" w:sz="0" w:space="0" w:color="auto"/>
        <w:left w:val="none" w:sz="0" w:space="0" w:color="auto"/>
        <w:bottom w:val="none" w:sz="0" w:space="0" w:color="auto"/>
        <w:right w:val="none" w:sz="0" w:space="0" w:color="auto"/>
      </w:divBdr>
    </w:div>
    <w:div w:id="332031678">
      <w:bodyDiv w:val="1"/>
      <w:marLeft w:val="0"/>
      <w:marRight w:val="0"/>
      <w:marTop w:val="0"/>
      <w:marBottom w:val="0"/>
      <w:divBdr>
        <w:top w:val="none" w:sz="0" w:space="0" w:color="auto"/>
        <w:left w:val="none" w:sz="0" w:space="0" w:color="auto"/>
        <w:bottom w:val="none" w:sz="0" w:space="0" w:color="auto"/>
        <w:right w:val="none" w:sz="0" w:space="0" w:color="auto"/>
      </w:divBdr>
    </w:div>
    <w:div w:id="876815599">
      <w:bodyDiv w:val="1"/>
      <w:marLeft w:val="0"/>
      <w:marRight w:val="0"/>
      <w:marTop w:val="0"/>
      <w:marBottom w:val="0"/>
      <w:divBdr>
        <w:top w:val="none" w:sz="0" w:space="0" w:color="auto"/>
        <w:left w:val="none" w:sz="0" w:space="0" w:color="auto"/>
        <w:bottom w:val="none" w:sz="0" w:space="0" w:color="auto"/>
        <w:right w:val="none" w:sz="0" w:space="0" w:color="auto"/>
      </w:divBdr>
    </w:div>
    <w:div w:id="19795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cb.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ndards.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12391AAB221547928664E87676517A" ma:contentTypeVersion="13" ma:contentTypeDescription="Create a new document." ma:contentTypeScope="" ma:versionID="483047ca54b8c64b520a88faffe4dbb5">
  <xsd:schema xmlns:xsd="http://www.w3.org/2001/XMLSchema" xmlns:xs="http://www.w3.org/2001/XMLSchema" xmlns:p="http://schemas.microsoft.com/office/2006/metadata/properties" xmlns:ns3="b686c82a-ad9d-453a-b34f-1682c36784a7" xmlns:ns4="ff87ebfe-5e48-458b-9337-5030b6c6e162" targetNamespace="http://schemas.microsoft.com/office/2006/metadata/properties" ma:root="true" ma:fieldsID="ac525dd39292a690856bd3c5a5f1421c" ns3:_="" ns4:_="">
    <xsd:import namespace="b686c82a-ad9d-453a-b34f-1682c36784a7"/>
    <xsd:import namespace="ff87ebfe-5e48-458b-9337-5030b6c6e1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6c82a-ad9d-453a-b34f-1682c36784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ebfe-5e48-458b-9337-5030b6c6e1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A61A9-A455-49EB-B417-306B64A7291E}">
  <ds:schemaRefs>
    <ds:schemaRef ds:uri="http://schemas.openxmlformats.org/officeDocument/2006/bibliography"/>
  </ds:schemaRefs>
</ds:datastoreItem>
</file>

<file path=customXml/itemProps2.xml><?xml version="1.0" encoding="utf-8"?>
<ds:datastoreItem xmlns:ds="http://schemas.openxmlformats.org/officeDocument/2006/customXml" ds:itemID="{AF45C481-30CC-4502-A91B-08BAD7EA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6c82a-ad9d-453a-b34f-1682c36784a7"/>
    <ds:schemaRef ds:uri="ff87ebfe-5e48-458b-9337-5030b6c6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16F5D-7627-4FF6-8D93-A221C0FF7C39}">
  <ds:schemaRefs>
    <ds:schemaRef ds:uri="http://schemas.microsoft.com/sharepoint/v3/contenttype/forms"/>
  </ds:schemaRefs>
</ds:datastoreItem>
</file>

<file path=customXml/itemProps4.xml><?xml version="1.0" encoding="utf-8"?>
<ds:datastoreItem xmlns:ds="http://schemas.openxmlformats.org/officeDocument/2006/customXml" ds:itemID="{F9658C90-B733-40A1-9152-EE11FD0758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1323</Words>
  <Characters>6652</Characters>
  <Application>Microsoft Office Word</Application>
  <DocSecurity>0</DocSecurity>
  <Lines>208</Lines>
  <Paragraphs>108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dcterms:created xsi:type="dcterms:W3CDTF">2023-04-28T05:27:00Z</dcterms:created>
  <dcterms:modified xsi:type="dcterms:W3CDTF">2023-04-28T05:27:00Z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2021-06-10T06:37:39Z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20518282-6009-4b89-afa1-11470b4b37f9</vt:lpwstr>
  </property>
  <property fmtid="{D5CDD505-2E9C-101B-9397-08002B2CF9AE}" pid="8" name="MSIP_Label_69af8531-eb46-4968-8cb3-105d2f5ea87e_ContentBits">
    <vt:lpwstr>0</vt:lpwstr>
  </property>
  <property fmtid="{D5CDD505-2E9C-101B-9397-08002B2CF9AE}" pid="9" name="ContentTypeId">
    <vt:lpwstr>0x0101000412391AAB221547928664E87676517A</vt:lpwstr>
  </property>
  <property fmtid="{D5CDD505-2E9C-101B-9397-08002B2CF9AE}" pid="10" name="Objective-Id">
    <vt:lpwstr>A38349283</vt:lpwstr>
  </property>
  <property fmtid="{D5CDD505-2E9C-101B-9397-08002B2CF9AE}" pid="11" name="Objective-Title">
    <vt:lpwstr>Disallowable instrument: ACT Appendix to the Plumbing Code of Australia</vt:lpwstr>
  </property>
  <property fmtid="{D5CDD505-2E9C-101B-9397-08002B2CF9AE}" pid="12" name="Objective-Comment">
    <vt:lpwstr/>
  </property>
  <property fmtid="{D5CDD505-2E9C-101B-9397-08002B2CF9AE}" pid="13" name="Objective-CreationStamp">
    <vt:filetime>2022-09-05T08:33:22Z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2023-04-28T05:19:47Z</vt:filetime>
  </property>
  <property fmtid="{D5CDD505-2E9C-101B-9397-08002B2CF9AE}" pid="18" name="Objective-Owner">
    <vt:lpwstr>Alison Kemp</vt:lpwstr>
  </property>
  <property fmtid="{D5CDD505-2E9C-101B-9397-08002B2CF9AE}" pid="19" name="Objective-Path">
    <vt:lpwstr>Whole of ACT Government:EPSDD - Environment Planning and Sustainable Development Directorate:DIVISION - Planning and Urban Policy:Branch - Building Reform:03. Focus Area - National Reforms:01. National Construction Code:08. 2022 NCC Implementation:04b. ACT Appendix to the Plumbing Code:</vt:lpwstr>
  </property>
  <property fmtid="{D5CDD505-2E9C-101B-9397-08002B2CF9AE}" pid="20" name="Objective-Parent">
    <vt:lpwstr>04b. ACT Appendix to the Plumbing Code</vt:lpwstr>
  </property>
  <property fmtid="{D5CDD505-2E9C-101B-9397-08002B2CF9AE}" pid="21" name="Objective-State">
    <vt:lpwstr>Being Edited</vt:lpwstr>
  </property>
  <property fmtid="{D5CDD505-2E9C-101B-9397-08002B2CF9AE}" pid="22" name="Objective-Version">
    <vt:lpwstr>15.1</vt:lpwstr>
  </property>
  <property fmtid="{D5CDD505-2E9C-101B-9397-08002B2CF9AE}" pid="23" name="Objective-VersionNumber">
    <vt:r8>39</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ies>
</file>