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7ED4928D" w:rsidR="00F10CB2" w:rsidRPr="001F1298" w:rsidRDefault="001C737C">
      <w:pPr>
        <w:pStyle w:val="Billname"/>
        <w:spacing w:before="700"/>
        <w:rPr>
          <w:color w:val="FF0000"/>
        </w:rPr>
      </w:pPr>
      <w:r>
        <w:t>Public Place Names</w:t>
      </w:r>
      <w:r w:rsidR="00F10CB2">
        <w:t xml:space="preserve"> (</w:t>
      </w:r>
      <w:r w:rsidR="00BE3C5E">
        <w:t>Kingston</w:t>
      </w:r>
      <w:r w:rsidR="00F10CB2">
        <w:t xml:space="preserve">) </w:t>
      </w:r>
      <w:r>
        <w:t>Determination</w:t>
      </w:r>
      <w:r w:rsidR="00B30B9A">
        <w:t xml:space="preserve"> </w:t>
      </w:r>
      <w:r w:rsidR="00BE3C5E">
        <w:t>2023 (No 1)</w:t>
      </w:r>
    </w:p>
    <w:p w14:paraId="621471C0" w14:textId="3729EB0A" w:rsidR="00F10CB2" w:rsidRDefault="00F10CB2" w:rsidP="00D47F13">
      <w:pPr>
        <w:spacing w:before="340"/>
        <w:rPr>
          <w:rFonts w:ascii="Arial" w:hAnsi="Arial" w:cs="Arial"/>
          <w:b/>
          <w:bCs/>
        </w:rPr>
      </w:pPr>
      <w:r>
        <w:rPr>
          <w:rFonts w:ascii="Arial" w:hAnsi="Arial" w:cs="Arial"/>
          <w:b/>
          <w:bCs/>
        </w:rPr>
        <w:t>Disallowable instrument DI</w:t>
      </w:r>
      <w:r w:rsidR="00BE3C5E">
        <w:rPr>
          <w:rFonts w:ascii="Arial" w:hAnsi="Arial" w:cs="Arial"/>
          <w:b/>
          <w:bCs/>
          <w:iCs/>
        </w:rPr>
        <w:t>2023</w:t>
      </w:r>
      <w:r>
        <w:rPr>
          <w:rFonts w:ascii="Arial" w:hAnsi="Arial" w:cs="Arial"/>
          <w:b/>
          <w:bCs/>
        </w:rPr>
        <w:t>–</w:t>
      </w:r>
      <w:r w:rsidR="00443A98">
        <w:rPr>
          <w:rFonts w:ascii="Arial" w:hAnsi="Arial" w:cs="Arial"/>
          <w:b/>
          <w:bCs/>
        </w:rPr>
        <w:t>82</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584B320F" w:rsidR="00F10CB2" w:rsidRDefault="00F10CB2" w:rsidP="00D47F13">
      <w:pPr>
        <w:spacing w:before="140"/>
        <w:ind w:left="720"/>
      </w:pPr>
      <w:r>
        <w:t>This instrument is the</w:t>
      </w:r>
      <w:r w:rsidR="00BE3C5E">
        <w:t xml:space="preserve"> </w:t>
      </w:r>
      <w:r w:rsidR="00BE3C5E" w:rsidRPr="00BE3C5E">
        <w:rPr>
          <w:i/>
          <w:iCs/>
        </w:rPr>
        <w:t>Public Place Names (Kingston) Determination</w:t>
      </w:r>
      <w:r w:rsidR="00BE3C5E">
        <w:rPr>
          <w:i/>
          <w:iCs/>
        </w:rPr>
        <w:t xml:space="preserve"> </w:t>
      </w:r>
      <w:r w:rsidR="00BE3C5E" w:rsidRPr="00BE3C5E">
        <w:rPr>
          <w:i/>
          <w:iCs/>
        </w:rPr>
        <w:t>2023 (No 1)</w:t>
      </w:r>
      <w:r w:rsidRPr="00627F0C">
        <w:rPr>
          <w:bCs/>
          <w:iCs/>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Pr="00BE3C5E" w:rsidRDefault="00F10CB2" w:rsidP="00D47F13">
      <w:pPr>
        <w:spacing w:before="140"/>
        <w:ind w:left="720"/>
      </w:pPr>
      <w:r w:rsidRPr="00BE3C5E">
        <w:t xml:space="preserve">This instrument commences on </w:t>
      </w:r>
      <w:r w:rsidR="00492788" w:rsidRPr="00BE3C5E">
        <w:t xml:space="preserve">the day after </w:t>
      </w:r>
      <w:r w:rsidR="000C501D" w:rsidRPr="00BE3C5E">
        <w:t xml:space="preserve">its </w:t>
      </w:r>
      <w:r w:rsidR="00492788" w:rsidRPr="00BE3C5E">
        <w:t>notification</w:t>
      </w:r>
      <w:r w:rsidR="000C501D" w:rsidRPr="00BE3C5E">
        <w:t xml:space="preserve"> day</w:t>
      </w:r>
      <w:r w:rsidRPr="00BE3C5E">
        <w:t xml:space="preserve">. </w:t>
      </w:r>
    </w:p>
    <w:p w14:paraId="0D5CFC99" w14:textId="4690558D"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w:t>
      </w:r>
    </w:p>
    <w:p w14:paraId="435335C0" w14:textId="3909D17F" w:rsidR="00E358BC" w:rsidRPr="00970517" w:rsidRDefault="00E358BC" w:rsidP="00E358BC">
      <w:pPr>
        <w:spacing w:before="140"/>
        <w:ind w:left="720"/>
      </w:pPr>
      <w:r>
        <w:t xml:space="preserve">I determine the </w:t>
      </w:r>
      <w:r w:rsidR="00A502EA">
        <w:t xml:space="preserve">place </w:t>
      </w:r>
      <w:r>
        <w:t xml:space="preserve">name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22925335" w:rsidR="00F10CB2" w:rsidRPr="008F060D" w:rsidRDefault="001C737C" w:rsidP="00D47F13">
      <w:pPr>
        <w:tabs>
          <w:tab w:val="left" w:pos="4320"/>
        </w:tabs>
        <w:rPr>
          <w:color w:val="FF0000"/>
        </w:rPr>
      </w:pPr>
      <w:r>
        <w:t>Delegate of the Minister</w:t>
      </w:r>
      <w:r w:rsidR="008F060D">
        <w:t xml:space="preserve"> for Planning and Land Management </w:t>
      </w:r>
    </w:p>
    <w:bookmarkEnd w:id="0"/>
    <w:p w14:paraId="1AADC193" w14:textId="77777777" w:rsidR="00443A98" w:rsidRDefault="00443A98" w:rsidP="00232478">
      <w:pPr>
        <w:tabs>
          <w:tab w:val="left" w:pos="4320"/>
        </w:tabs>
      </w:pPr>
    </w:p>
    <w:p w14:paraId="209EB7C0" w14:textId="3A4C42DC" w:rsidR="001F1298" w:rsidRDefault="00443A98" w:rsidP="00232478">
      <w:pPr>
        <w:tabs>
          <w:tab w:val="left" w:pos="4320"/>
        </w:tabs>
      </w:pPr>
      <w:r>
        <w:t>12 May 2023</w:t>
      </w: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2E28F50A" w:rsidR="008A3808" w:rsidRPr="007D25AC"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p>
    <w:p w14:paraId="41CCFE9B" w14:textId="77777777" w:rsidR="003D7174" w:rsidRPr="002A039C" w:rsidRDefault="003D7174" w:rsidP="002A039C"/>
    <w:p w14:paraId="70505619" w14:textId="47FCD580" w:rsidR="00B63A10" w:rsidRPr="00B63A10" w:rsidRDefault="00AA02C9" w:rsidP="00AA02C9">
      <w:pPr>
        <w:spacing w:before="120" w:after="120"/>
        <w:rPr>
          <w:b/>
          <w:bCs/>
          <w:noProof/>
          <w:szCs w:val="24"/>
        </w:rPr>
      </w:pPr>
      <w:r w:rsidRPr="00AA02C9">
        <w:rPr>
          <w:b/>
          <w:bCs/>
          <w:szCs w:val="24"/>
        </w:rPr>
        <w:t xml:space="preserve">Division of </w:t>
      </w:r>
      <w:r w:rsidR="00BE3C5E">
        <w:rPr>
          <w:b/>
          <w:bCs/>
          <w:noProof/>
          <w:szCs w:val="24"/>
        </w:rPr>
        <w:t>Kingston</w:t>
      </w:r>
      <w:r w:rsidRPr="00AA02C9">
        <w:rPr>
          <w:b/>
          <w:bCs/>
          <w:noProof/>
          <w:szCs w:val="24"/>
        </w:rPr>
        <w:t xml:space="preserve"> –</w:t>
      </w:r>
      <w:r w:rsidR="00BE3C5E">
        <w:rPr>
          <w:b/>
          <w:bCs/>
          <w:noProof/>
          <w:szCs w:val="24"/>
        </w:rPr>
        <w:t xml:space="preserve"> Sub-</w:t>
      </w:r>
      <w:r>
        <w:rPr>
          <w:b/>
          <w:bCs/>
          <w:noProof/>
          <w:szCs w:val="24"/>
        </w:rPr>
        <w:t>theme</w:t>
      </w:r>
      <w:r w:rsidR="00BE3C5E">
        <w:rPr>
          <w:b/>
          <w:bCs/>
          <w:noProof/>
          <w:szCs w:val="24"/>
        </w:rPr>
        <w:t xml:space="preserve"> local pioneers</w:t>
      </w:r>
    </w:p>
    <w:p w14:paraId="5503FC76" w14:textId="181698DC" w:rsidR="00B63A10" w:rsidRPr="00B63A10" w:rsidRDefault="00B63A10" w:rsidP="00AA02C9">
      <w:pPr>
        <w:spacing w:before="120" w:after="120"/>
        <w:rPr>
          <w:bCs/>
          <w:noProof/>
        </w:rPr>
      </w:pPr>
      <w:r w:rsidRPr="00B63A10">
        <w:rPr>
          <w:bCs/>
          <w:noProof/>
        </w:rPr>
        <w:t xml:space="preserve">The location of the public place </w:t>
      </w:r>
      <w:r w:rsidR="008B556F">
        <w:rPr>
          <w:bCs/>
          <w:noProof/>
        </w:rPr>
        <w:t>with the following name</w:t>
      </w:r>
      <w:r w:rsidR="007D25AC">
        <w:rPr>
          <w:bCs/>
          <w:noProof/>
        </w:rPr>
        <w:t xml:space="preserve"> </w:t>
      </w:r>
      <w:r w:rsidRPr="00B63A10">
        <w:rPr>
          <w:bCs/>
          <w:noProof/>
        </w:rPr>
        <w:t xml:space="preserve">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2093"/>
        <w:gridCol w:w="2410"/>
        <w:gridCol w:w="4394"/>
      </w:tblGrid>
      <w:tr w:rsidR="00AA02C9" w14:paraId="0035353E" w14:textId="77777777" w:rsidTr="00CE3399">
        <w:trPr>
          <w:cantSplit/>
        </w:trPr>
        <w:tc>
          <w:tcPr>
            <w:tcW w:w="2093" w:type="dxa"/>
            <w:tcBorders>
              <w:top w:val="nil"/>
              <w:left w:val="nil"/>
              <w:bottom w:val="nil"/>
              <w:right w:val="nil"/>
            </w:tcBorders>
          </w:tcPr>
          <w:p w14:paraId="14F90C9E" w14:textId="77777777" w:rsidR="00AA02C9" w:rsidRPr="00CE3399" w:rsidRDefault="00AA02C9" w:rsidP="005B4795">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2410" w:type="dxa"/>
            <w:tcBorders>
              <w:top w:val="nil"/>
              <w:left w:val="nil"/>
              <w:bottom w:val="nil"/>
              <w:right w:val="nil"/>
            </w:tcBorders>
          </w:tcPr>
          <w:p w14:paraId="3165C365" w14:textId="77777777" w:rsidR="00AA02C9" w:rsidRPr="002929A6" w:rsidRDefault="00AA02C9" w:rsidP="005B4795">
            <w:pPr>
              <w:spacing w:before="120" w:after="120"/>
              <w:rPr>
                <w:szCs w:val="24"/>
              </w:rPr>
            </w:pPr>
            <w:r w:rsidRPr="002929A6">
              <w:rPr>
                <w:b/>
                <w:bCs/>
                <w:szCs w:val="24"/>
              </w:rPr>
              <w:t>ORIGIN</w:t>
            </w:r>
          </w:p>
        </w:tc>
        <w:tc>
          <w:tcPr>
            <w:tcW w:w="4394" w:type="dxa"/>
            <w:tcBorders>
              <w:top w:val="nil"/>
              <w:left w:val="nil"/>
              <w:bottom w:val="nil"/>
              <w:right w:val="nil"/>
            </w:tcBorders>
          </w:tcPr>
          <w:p w14:paraId="2805C3CC" w14:textId="77777777" w:rsidR="00AA02C9" w:rsidRPr="002929A6" w:rsidRDefault="00AA02C9" w:rsidP="005B4795">
            <w:pPr>
              <w:pStyle w:val="CoverActName"/>
              <w:tabs>
                <w:tab w:val="clear" w:pos="2600"/>
              </w:tabs>
              <w:spacing w:before="120" w:after="120"/>
              <w:jc w:val="left"/>
              <w:rPr>
                <w:rFonts w:ascii="Times New Roman" w:hAnsi="Times New Roman"/>
                <w:szCs w:val="24"/>
                <w:lang w:val="en-GB"/>
              </w:rPr>
            </w:pPr>
            <w:r w:rsidRPr="002929A6">
              <w:rPr>
                <w:rFonts w:ascii="Times New Roman" w:hAnsi="Times New Roman"/>
                <w:szCs w:val="24"/>
                <w:lang w:val="en-GB"/>
              </w:rPr>
              <w:t>SIGNIFICANCE</w:t>
            </w:r>
          </w:p>
        </w:tc>
      </w:tr>
      <w:tr w:rsidR="00CE3399" w14:paraId="1ECCF6C8" w14:textId="77777777" w:rsidTr="009A5D0A">
        <w:trPr>
          <w:cantSplit/>
        </w:trPr>
        <w:tc>
          <w:tcPr>
            <w:tcW w:w="2093" w:type="dxa"/>
            <w:tcBorders>
              <w:top w:val="nil"/>
              <w:left w:val="nil"/>
              <w:bottom w:val="nil"/>
              <w:right w:val="nil"/>
            </w:tcBorders>
          </w:tcPr>
          <w:p w14:paraId="14482D9E" w14:textId="0E10C60A" w:rsidR="00CE3399" w:rsidRPr="005B4795" w:rsidRDefault="00BE3C5E" w:rsidP="005B4795">
            <w:pPr>
              <w:pStyle w:val="Heading2"/>
              <w:spacing w:before="120" w:after="120"/>
              <w:jc w:val="left"/>
              <w:rPr>
                <w:rFonts w:ascii="Times New Roman" w:hAnsi="Times New Roman" w:cs="Times New Roman"/>
                <w:b/>
                <w:i w:val="0"/>
                <w:sz w:val="24"/>
                <w:szCs w:val="24"/>
              </w:rPr>
            </w:pPr>
            <w:r w:rsidRPr="00BD5AB6">
              <w:rPr>
                <w:rFonts w:ascii="Times New Roman" w:hAnsi="Times New Roman" w:cs="Times New Roman"/>
                <w:b/>
                <w:i w:val="0"/>
                <w:sz w:val="24"/>
                <w:szCs w:val="24"/>
              </w:rPr>
              <w:t>Alf Stafford Park</w:t>
            </w:r>
          </w:p>
        </w:tc>
        <w:tc>
          <w:tcPr>
            <w:tcW w:w="2410" w:type="dxa"/>
            <w:tcBorders>
              <w:top w:val="nil"/>
              <w:left w:val="nil"/>
              <w:bottom w:val="nil"/>
              <w:right w:val="nil"/>
            </w:tcBorders>
          </w:tcPr>
          <w:p w14:paraId="2FAACBC8" w14:textId="77777777" w:rsidR="00BE3C5E" w:rsidRDefault="00BE3C5E" w:rsidP="00BE3C5E">
            <w:pPr>
              <w:spacing w:before="120" w:after="120"/>
              <w:rPr>
                <w:szCs w:val="24"/>
              </w:rPr>
            </w:pPr>
            <w:r w:rsidRPr="00495542">
              <w:rPr>
                <w:szCs w:val="24"/>
              </w:rPr>
              <w:t>Alfred George Stafford MBE</w:t>
            </w:r>
          </w:p>
          <w:p w14:paraId="281E7591" w14:textId="77777777" w:rsidR="00BE3C5E" w:rsidRDefault="00BE3C5E" w:rsidP="00BE3C5E">
            <w:pPr>
              <w:spacing w:before="120" w:after="120"/>
              <w:rPr>
                <w:szCs w:val="24"/>
              </w:rPr>
            </w:pPr>
            <w:r w:rsidRPr="00FB73B6">
              <w:rPr>
                <w:szCs w:val="24"/>
              </w:rPr>
              <w:t>(1906</w:t>
            </w:r>
            <w:r w:rsidRPr="000F270D">
              <w:rPr>
                <w:color w:val="000000"/>
                <w:szCs w:val="24"/>
                <w:shd w:val="clear" w:color="auto" w:fill="FFFFFF"/>
              </w:rPr>
              <w:t>–</w:t>
            </w:r>
            <w:r w:rsidRPr="00FB73B6">
              <w:rPr>
                <w:szCs w:val="24"/>
              </w:rPr>
              <w:t>1996)</w:t>
            </w:r>
          </w:p>
          <w:p w14:paraId="6F108A4C" w14:textId="41FD5B77" w:rsidR="00CE3399" w:rsidRPr="005B4795" w:rsidRDefault="00CE3399" w:rsidP="005B4795">
            <w:pPr>
              <w:spacing w:before="120" w:after="120"/>
              <w:rPr>
                <w:szCs w:val="24"/>
              </w:rPr>
            </w:pPr>
          </w:p>
          <w:p w14:paraId="300AD2AE" w14:textId="76E1F8D6" w:rsidR="007D25AC" w:rsidRPr="005B4795" w:rsidRDefault="007D25AC" w:rsidP="005B4795">
            <w:pPr>
              <w:spacing w:before="120" w:after="120"/>
              <w:rPr>
                <w:b/>
                <w:bCs/>
                <w:szCs w:val="24"/>
              </w:rPr>
            </w:pPr>
          </w:p>
        </w:tc>
        <w:tc>
          <w:tcPr>
            <w:tcW w:w="4394" w:type="dxa"/>
            <w:tcBorders>
              <w:top w:val="nil"/>
              <w:left w:val="nil"/>
              <w:bottom w:val="nil"/>
              <w:right w:val="nil"/>
            </w:tcBorders>
          </w:tcPr>
          <w:p w14:paraId="7E4B9D5B" w14:textId="77777777" w:rsidR="00BE3C5E" w:rsidRPr="00293456" w:rsidRDefault="00BE3C5E" w:rsidP="00BE3C5E">
            <w:pPr>
              <w:pStyle w:val="CoverActName"/>
              <w:tabs>
                <w:tab w:val="clear" w:pos="2600"/>
              </w:tabs>
              <w:spacing w:before="120" w:after="120"/>
              <w:jc w:val="left"/>
              <w:rPr>
                <w:rFonts w:ascii="Times New Roman" w:hAnsi="Times New Roman"/>
                <w:b w:val="0"/>
                <w:bCs/>
              </w:rPr>
            </w:pPr>
            <w:r w:rsidRPr="00293456">
              <w:rPr>
                <w:rFonts w:ascii="Times New Roman" w:hAnsi="Times New Roman"/>
                <w:b w:val="0"/>
                <w:bCs/>
              </w:rPr>
              <w:t xml:space="preserve">Public service, sportsman, association with early Kingston </w:t>
            </w:r>
          </w:p>
          <w:p w14:paraId="2A411B9C" w14:textId="2AF3B9B1" w:rsidR="007D25AC" w:rsidRPr="00BE3C5E" w:rsidRDefault="00BE3C5E" w:rsidP="00BE3C5E">
            <w:pPr>
              <w:pStyle w:val="CoverActName"/>
              <w:tabs>
                <w:tab w:val="clear" w:pos="2600"/>
              </w:tabs>
              <w:spacing w:before="0" w:after="0"/>
              <w:jc w:val="left"/>
              <w:rPr>
                <w:rFonts w:ascii="Times New Roman" w:hAnsi="Times New Roman"/>
                <w:b w:val="0"/>
                <w:bCs/>
              </w:rPr>
            </w:pPr>
            <w:r w:rsidRPr="00293456">
              <w:rPr>
                <w:rFonts w:ascii="Times New Roman" w:hAnsi="Times New Roman"/>
                <w:b w:val="0"/>
                <w:bCs/>
              </w:rPr>
              <w:t>Gamilaroi</w:t>
            </w:r>
            <w:r>
              <w:rPr>
                <w:rFonts w:ascii="Times New Roman" w:hAnsi="Times New Roman"/>
                <w:b w:val="0"/>
                <w:bCs/>
              </w:rPr>
              <w:t xml:space="preserve"> and Darug</w:t>
            </w:r>
            <w:r w:rsidRPr="00293456">
              <w:rPr>
                <w:rFonts w:ascii="Times New Roman" w:hAnsi="Times New Roman"/>
                <w:b w:val="0"/>
                <w:bCs/>
              </w:rPr>
              <w:t xml:space="preserve"> man, Alfred Stafford grew up in Binnaway, NSW. He served in the 1st Field Battery, Royal Australian Artillery in 1929 and moved to Canberra in 1930, where he was initially employed at J.B. Young’s Kingston department store. While working there,</w:t>
            </w:r>
            <w:r>
              <w:rPr>
                <w:rFonts w:ascii="Times New Roman" w:hAnsi="Times New Roman"/>
                <w:b w:val="0"/>
                <w:bCs/>
              </w:rPr>
              <w:t xml:space="preserve"> </w:t>
            </w:r>
            <w:r w:rsidRPr="00293456">
              <w:rPr>
                <w:rFonts w:ascii="Times New Roman" w:hAnsi="Times New Roman"/>
                <w:b w:val="0"/>
                <w:bCs/>
              </w:rPr>
              <w:t xml:space="preserve">he opened ‘Alf Stafford’s Billiard Saloon’ in Kingston. </w:t>
            </w:r>
            <w:r w:rsidRPr="00A26E67">
              <w:rPr>
                <w:rFonts w:ascii="Times New Roman" w:hAnsi="Times New Roman"/>
                <w:b w:val="0"/>
                <w:bCs/>
              </w:rPr>
              <w:t xml:space="preserve">Marrying in 1934, he built a family life in nearby Barton. In 1937 </w:t>
            </w:r>
            <w:r w:rsidRPr="00293456">
              <w:rPr>
                <w:rFonts w:ascii="Times New Roman" w:hAnsi="Times New Roman"/>
                <w:b w:val="0"/>
                <w:bCs/>
              </w:rPr>
              <w:t>Stafford joined the Commonwealth Public Service as a transport officer</w:t>
            </w:r>
            <w:r>
              <w:rPr>
                <w:rFonts w:ascii="Times New Roman" w:hAnsi="Times New Roman"/>
                <w:b w:val="0"/>
                <w:bCs/>
              </w:rPr>
              <w:t>, d</w:t>
            </w:r>
            <w:r w:rsidRPr="00293456">
              <w:rPr>
                <w:rFonts w:ascii="Times New Roman" w:hAnsi="Times New Roman"/>
                <w:b w:val="0"/>
                <w:bCs/>
              </w:rPr>
              <w:t>riving for ministers and prime ministers</w:t>
            </w:r>
            <w:r>
              <w:rPr>
                <w:rFonts w:ascii="Times New Roman" w:hAnsi="Times New Roman"/>
                <w:b w:val="0"/>
                <w:bCs/>
              </w:rPr>
              <w:t>. H</w:t>
            </w:r>
            <w:r w:rsidRPr="00293456">
              <w:rPr>
                <w:rFonts w:ascii="Times New Roman" w:hAnsi="Times New Roman"/>
                <w:b w:val="0"/>
                <w:bCs/>
              </w:rPr>
              <w:t>e served Prime Minister Robert Menzies over an extended period</w:t>
            </w:r>
            <w:r>
              <w:rPr>
                <w:rFonts w:ascii="Times New Roman" w:hAnsi="Times New Roman"/>
                <w:b w:val="0"/>
                <w:bCs/>
              </w:rPr>
              <w:t xml:space="preserve"> (</w:t>
            </w:r>
            <w:r w:rsidRPr="00293456">
              <w:rPr>
                <w:rFonts w:ascii="Times New Roman" w:hAnsi="Times New Roman"/>
                <w:b w:val="0"/>
                <w:bCs/>
              </w:rPr>
              <w:t>1939</w:t>
            </w:r>
            <w:r w:rsidRPr="00381BD4">
              <w:rPr>
                <w:rFonts w:ascii="Times New Roman" w:hAnsi="Times New Roman"/>
                <w:b w:val="0"/>
                <w:bCs/>
                <w:color w:val="000000"/>
                <w:szCs w:val="24"/>
                <w:shd w:val="clear" w:color="auto" w:fill="FFFFFF"/>
              </w:rPr>
              <w:t>–</w:t>
            </w:r>
            <w:r>
              <w:rPr>
                <w:rFonts w:ascii="Times New Roman" w:hAnsi="Times New Roman"/>
                <w:b w:val="0"/>
                <w:bCs/>
                <w:color w:val="000000"/>
                <w:szCs w:val="24"/>
                <w:shd w:val="clear" w:color="auto" w:fill="FFFFFF"/>
              </w:rPr>
              <w:t>19</w:t>
            </w:r>
            <w:r w:rsidRPr="00293456">
              <w:rPr>
                <w:rFonts w:ascii="Times New Roman" w:hAnsi="Times New Roman"/>
                <w:b w:val="0"/>
                <w:bCs/>
              </w:rPr>
              <w:t>41 and</w:t>
            </w:r>
            <w:r>
              <w:rPr>
                <w:rFonts w:ascii="Times New Roman" w:hAnsi="Times New Roman"/>
                <w:b w:val="0"/>
                <w:bCs/>
              </w:rPr>
              <w:t xml:space="preserve"> </w:t>
            </w:r>
            <w:r w:rsidRPr="00293456">
              <w:rPr>
                <w:rFonts w:ascii="Times New Roman" w:hAnsi="Times New Roman"/>
                <w:b w:val="0"/>
                <w:bCs/>
              </w:rPr>
              <w:t>1949</w:t>
            </w:r>
            <w:r w:rsidRPr="00381BD4">
              <w:rPr>
                <w:rFonts w:ascii="Times New Roman" w:hAnsi="Times New Roman"/>
                <w:b w:val="0"/>
                <w:bCs/>
                <w:color w:val="000000"/>
                <w:szCs w:val="24"/>
                <w:shd w:val="clear" w:color="auto" w:fill="FFFFFF"/>
              </w:rPr>
              <w:t>–</w:t>
            </w:r>
            <w:r>
              <w:rPr>
                <w:rFonts w:ascii="Times New Roman" w:hAnsi="Times New Roman"/>
                <w:b w:val="0"/>
                <w:bCs/>
                <w:color w:val="000000"/>
                <w:szCs w:val="24"/>
                <w:shd w:val="clear" w:color="auto" w:fill="FFFFFF"/>
              </w:rPr>
              <w:t>19</w:t>
            </w:r>
            <w:r w:rsidRPr="00293456">
              <w:rPr>
                <w:rFonts w:ascii="Times New Roman" w:hAnsi="Times New Roman"/>
                <w:b w:val="0"/>
                <w:bCs/>
              </w:rPr>
              <w:t>66</w:t>
            </w:r>
            <w:r>
              <w:rPr>
                <w:rFonts w:ascii="Times New Roman" w:hAnsi="Times New Roman"/>
                <w:b w:val="0"/>
                <w:bCs/>
              </w:rPr>
              <w:t>)</w:t>
            </w:r>
            <w:r w:rsidRPr="00293456">
              <w:rPr>
                <w:rFonts w:ascii="Times New Roman" w:hAnsi="Times New Roman"/>
                <w:b w:val="0"/>
                <w:bCs/>
              </w:rPr>
              <w:t xml:space="preserve">. In 1950 Stafford was appointed as Menzies’ official driver and subsequently </w:t>
            </w:r>
            <w:r w:rsidRPr="00A26E67">
              <w:rPr>
                <w:rFonts w:ascii="Times New Roman" w:hAnsi="Times New Roman"/>
                <w:b w:val="0"/>
                <w:bCs/>
              </w:rPr>
              <w:t xml:space="preserve">joined the Parliament </w:t>
            </w:r>
            <w:r w:rsidRPr="00293456">
              <w:rPr>
                <w:rFonts w:ascii="Times New Roman" w:hAnsi="Times New Roman"/>
                <w:b w:val="0"/>
                <w:bCs/>
              </w:rPr>
              <w:t>House staff as a Ministerial Attendant. Stafford was appointed a Member of the Order of the British Empire in</w:t>
            </w:r>
            <w:r>
              <w:rPr>
                <w:rFonts w:ascii="Times New Roman" w:hAnsi="Times New Roman"/>
                <w:b w:val="0"/>
                <w:bCs/>
              </w:rPr>
              <w:t xml:space="preserve"> 1</w:t>
            </w:r>
            <w:r w:rsidRPr="00293456">
              <w:rPr>
                <w:rFonts w:ascii="Times New Roman" w:hAnsi="Times New Roman"/>
                <w:b w:val="0"/>
                <w:bCs/>
              </w:rPr>
              <w:t xml:space="preserve">972 for dedicated services to several Prime </w:t>
            </w:r>
            <w:r w:rsidRPr="006F31BC">
              <w:rPr>
                <w:rFonts w:ascii="Times New Roman" w:hAnsi="Times New Roman"/>
                <w:b w:val="0"/>
                <w:bCs/>
              </w:rPr>
              <w:t xml:space="preserve">Ministers. A talented cricketer, during the 1930s Stafford played senior competition cricket, including captaining the Kingston district club team and Federal Capital Territory Cricket Association representative team matches. </w:t>
            </w:r>
            <w:r w:rsidRPr="0000627F">
              <w:rPr>
                <w:rFonts w:ascii="Times New Roman" w:hAnsi="Times New Roman"/>
                <w:b w:val="0"/>
                <w:bCs/>
              </w:rPr>
              <w:t xml:space="preserve">Stafford </w:t>
            </w:r>
            <w:r w:rsidRPr="00293456">
              <w:rPr>
                <w:rFonts w:ascii="Times New Roman" w:hAnsi="Times New Roman"/>
                <w:b w:val="0"/>
                <w:bCs/>
              </w:rPr>
              <w:t>was a founding committee member and life member of the Canberra Racing and Trotting Club. The Alfred ‘Alf’ George Stafford collection is held by the Australian Institute of Aboriginal and Torres Strait Islander Studies in Canberra.</w:t>
            </w:r>
          </w:p>
        </w:tc>
      </w:tr>
    </w:tbl>
    <w:p w14:paraId="0050D897" w14:textId="77777777" w:rsidR="007D25AC" w:rsidRDefault="007D25AC">
      <w:r>
        <w:br w:type="page"/>
      </w:r>
    </w:p>
    <w:p w14:paraId="15E28374" w14:textId="206FA2DB" w:rsidR="00AA02C9" w:rsidRPr="007D25AC" w:rsidRDefault="00D2059D" w:rsidP="007D25AC">
      <w:pPr>
        <w:tabs>
          <w:tab w:val="left" w:pos="4320"/>
        </w:tabs>
        <w:rPr>
          <w:rFonts w:asciiTheme="minorHAnsi" w:hAnsiTheme="minorHAnsi" w:cstheme="minorBidi"/>
          <w:bCs/>
        </w:rPr>
      </w:pPr>
      <w:r>
        <w:rPr>
          <w:noProof/>
          <w:color w:val="FF0000"/>
        </w:rPr>
        <w:lastRenderedPageBreak/>
        <w:drawing>
          <wp:inline distT="0" distB="0" distL="0" distR="0" wp14:anchorId="75C7791B" wp14:editId="7D854B09">
            <wp:extent cx="5274945" cy="7461117"/>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7461117"/>
                    </a:xfrm>
                    <a:prstGeom prst="rect">
                      <a:avLst/>
                    </a:prstGeom>
                  </pic:spPr>
                </pic:pic>
              </a:graphicData>
            </a:graphic>
          </wp:inline>
        </w:drawing>
      </w:r>
    </w:p>
    <w:sectPr w:rsidR="00AA02C9" w:rsidRPr="007D25AC" w:rsidSect="00587898">
      <w:footerReference w:type="default" r:id="rId14"/>
      <w:footerReference w:type="first" r:id="rId15"/>
      <w:pgSz w:w="11907" w:h="16839" w:code="9"/>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BFDC" w14:textId="77777777" w:rsidR="0014635B" w:rsidRDefault="0014635B" w:rsidP="00F10CB2">
      <w:r>
        <w:separator/>
      </w:r>
    </w:p>
  </w:endnote>
  <w:endnote w:type="continuationSeparator" w:id="0">
    <w:p w14:paraId="741B5960" w14:textId="77777777" w:rsidR="0014635B" w:rsidRDefault="0014635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BBC4" w14:textId="77777777" w:rsidR="009B23CD" w:rsidRDefault="009B2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024E1CAD" w:rsidR="002A039C" w:rsidRPr="009B23CD" w:rsidRDefault="009B23CD" w:rsidP="009B23CD">
    <w:pPr>
      <w:pStyle w:val="Footer"/>
      <w:tabs>
        <w:tab w:val="clear" w:pos="2880"/>
      </w:tabs>
      <w:jc w:val="center"/>
      <w:rPr>
        <w:rFonts w:ascii="Arial" w:hAnsi="Arial" w:cs="Arial"/>
        <w:sz w:val="14"/>
      </w:rPr>
    </w:pPr>
    <w:sdt>
      <w:sdtPr>
        <w:rPr>
          <w:rFonts w:ascii="Arial" w:hAnsi="Arial" w:cs="Arial"/>
          <w:sz w:val="14"/>
        </w:rPr>
        <w:id w:val="325054357"/>
        <w:docPartObj>
          <w:docPartGallery w:val="Page Numbers (Top of Page)"/>
          <w:docPartUnique/>
        </w:docPartObj>
      </w:sdtPr>
      <w:sdtEndPr/>
      <w:sdtContent>
        <w:sdt>
          <w:sdtPr>
            <w:rPr>
              <w:rFonts w:ascii="Arial" w:hAnsi="Arial" w:cs="Arial"/>
              <w:sz w:val="14"/>
            </w:rPr>
            <w:id w:val="325054361"/>
            <w:docPartObj>
              <w:docPartGallery w:val="Page Numbers (Top of Page)"/>
              <w:docPartUnique/>
            </w:docPartObj>
          </w:sdtPr>
          <w:sdtEndPr/>
          <w:sdtContent/>
        </w:sdt>
      </w:sdtContent>
    </w:sdt>
    <w:r w:rsidRPr="009B23C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09C" w14:textId="0C210BD6" w:rsidR="002A039C" w:rsidRPr="00587898" w:rsidRDefault="002A039C" w:rsidP="00587898">
    <w:pPr>
      <w:pStyle w:val="Footer"/>
      <w:tabs>
        <w:tab w:val="clear" w:pos="2880"/>
      </w:tabs>
      <w:rPr>
        <w:color w:val="000000" w:themeColor="text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05352209" w:rsidR="001056A5" w:rsidRPr="009B23CD" w:rsidRDefault="009B23CD" w:rsidP="009B23CD">
    <w:pPr>
      <w:pStyle w:val="Footer"/>
      <w:tabs>
        <w:tab w:val="clear" w:pos="2880"/>
      </w:tabs>
      <w:jc w:val="center"/>
      <w:rPr>
        <w:rFonts w:ascii="Arial" w:hAnsi="Arial" w:cs="Arial"/>
        <w:color w:val="000000" w:themeColor="text1"/>
        <w:sz w:val="14"/>
      </w:rPr>
    </w:pPr>
    <w:r w:rsidRPr="009B23CD">
      <w:rPr>
        <w:rFonts w:ascii="Arial" w:hAnsi="Arial" w:cs="Arial"/>
        <w:color w:val="000000" w:themeColor="text1"/>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1E2B" w14:textId="77777777" w:rsidR="00587898" w:rsidRPr="00587898" w:rsidRDefault="00587898" w:rsidP="00587898">
    <w:pPr>
      <w:pStyle w:val="Footer"/>
      <w:tabs>
        <w:tab w:val="clear" w:pos="2880"/>
      </w:tabs>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E308" w14:textId="77777777" w:rsidR="0014635B" w:rsidRDefault="0014635B" w:rsidP="00F10CB2">
      <w:r>
        <w:separator/>
      </w:r>
    </w:p>
  </w:footnote>
  <w:footnote w:type="continuationSeparator" w:id="0">
    <w:p w14:paraId="151C21FC" w14:textId="77777777" w:rsidR="0014635B" w:rsidRDefault="0014635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AA1D" w14:textId="77777777" w:rsidR="009B23CD" w:rsidRDefault="009B2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309A" w14:textId="77777777" w:rsidR="009B23CD" w:rsidRDefault="009B2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D506" w14:textId="77777777" w:rsidR="009B23CD" w:rsidRDefault="009B2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05051">
    <w:abstractNumId w:val="2"/>
  </w:num>
  <w:num w:numId="2" w16cid:durableId="1720744379">
    <w:abstractNumId w:val="0"/>
  </w:num>
  <w:num w:numId="3" w16cid:durableId="413430471">
    <w:abstractNumId w:val="3"/>
  </w:num>
  <w:num w:numId="4" w16cid:durableId="641811821">
    <w:abstractNumId w:val="8"/>
  </w:num>
  <w:num w:numId="5" w16cid:durableId="1056245218">
    <w:abstractNumId w:val="9"/>
  </w:num>
  <w:num w:numId="6" w16cid:durableId="1209807099">
    <w:abstractNumId w:val="1"/>
  </w:num>
  <w:num w:numId="7" w16cid:durableId="1718046515">
    <w:abstractNumId w:val="6"/>
  </w:num>
  <w:num w:numId="8" w16cid:durableId="950815990">
    <w:abstractNumId w:val="7"/>
  </w:num>
  <w:num w:numId="9" w16cid:durableId="1456630774">
    <w:abstractNumId w:val="5"/>
  </w:num>
  <w:num w:numId="10" w16cid:durableId="1653604519">
    <w:abstractNumId w:val="10"/>
  </w:num>
  <w:num w:numId="11" w16cid:durableId="1067612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4515E"/>
    <w:rsid w:val="00052668"/>
    <w:rsid w:val="000A1A69"/>
    <w:rsid w:val="000C501D"/>
    <w:rsid w:val="001056A5"/>
    <w:rsid w:val="00111262"/>
    <w:rsid w:val="00134786"/>
    <w:rsid w:val="0014635B"/>
    <w:rsid w:val="00194AC7"/>
    <w:rsid w:val="001A3A7F"/>
    <w:rsid w:val="001C737C"/>
    <w:rsid w:val="001F1298"/>
    <w:rsid w:val="001F7C45"/>
    <w:rsid w:val="00205E99"/>
    <w:rsid w:val="00232478"/>
    <w:rsid w:val="00267FC1"/>
    <w:rsid w:val="00281B3A"/>
    <w:rsid w:val="002A039C"/>
    <w:rsid w:val="00330E2B"/>
    <w:rsid w:val="00373830"/>
    <w:rsid w:val="003C330F"/>
    <w:rsid w:val="003D7174"/>
    <w:rsid w:val="00401430"/>
    <w:rsid w:val="00443A98"/>
    <w:rsid w:val="00445322"/>
    <w:rsid w:val="00481934"/>
    <w:rsid w:val="00492788"/>
    <w:rsid w:val="00513572"/>
    <w:rsid w:val="00522381"/>
    <w:rsid w:val="00580D29"/>
    <w:rsid w:val="00587898"/>
    <w:rsid w:val="005961A3"/>
    <w:rsid w:val="005B4795"/>
    <w:rsid w:val="005D55E0"/>
    <w:rsid w:val="005D68B8"/>
    <w:rsid w:val="005F75A1"/>
    <w:rsid w:val="00627F0C"/>
    <w:rsid w:val="006668F6"/>
    <w:rsid w:val="00667281"/>
    <w:rsid w:val="00685113"/>
    <w:rsid w:val="006A3A2F"/>
    <w:rsid w:val="00704DC3"/>
    <w:rsid w:val="0072003E"/>
    <w:rsid w:val="0077162F"/>
    <w:rsid w:val="00784B87"/>
    <w:rsid w:val="007A3299"/>
    <w:rsid w:val="007B2E24"/>
    <w:rsid w:val="007C3B22"/>
    <w:rsid w:val="007D25AC"/>
    <w:rsid w:val="008036F7"/>
    <w:rsid w:val="00824EB1"/>
    <w:rsid w:val="008553C9"/>
    <w:rsid w:val="00894148"/>
    <w:rsid w:val="008A1D96"/>
    <w:rsid w:val="008A3808"/>
    <w:rsid w:val="008B556F"/>
    <w:rsid w:val="008D579F"/>
    <w:rsid w:val="008E4A39"/>
    <w:rsid w:val="008F060D"/>
    <w:rsid w:val="008F60A5"/>
    <w:rsid w:val="009070F7"/>
    <w:rsid w:val="00970517"/>
    <w:rsid w:val="009876DB"/>
    <w:rsid w:val="00990C75"/>
    <w:rsid w:val="009A5D0A"/>
    <w:rsid w:val="009B23CD"/>
    <w:rsid w:val="00A0585C"/>
    <w:rsid w:val="00A07BFA"/>
    <w:rsid w:val="00A43FE7"/>
    <w:rsid w:val="00A502EA"/>
    <w:rsid w:val="00A74247"/>
    <w:rsid w:val="00A9655D"/>
    <w:rsid w:val="00AA02C9"/>
    <w:rsid w:val="00B021A5"/>
    <w:rsid w:val="00B1549F"/>
    <w:rsid w:val="00B30B9A"/>
    <w:rsid w:val="00B63A10"/>
    <w:rsid w:val="00B6603C"/>
    <w:rsid w:val="00B96911"/>
    <w:rsid w:val="00B971D6"/>
    <w:rsid w:val="00BA512D"/>
    <w:rsid w:val="00BA52F5"/>
    <w:rsid w:val="00BB241F"/>
    <w:rsid w:val="00BC72A3"/>
    <w:rsid w:val="00BD02C6"/>
    <w:rsid w:val="00BE3C5E"/>
    <w:rsid w:val="00C41B1B"/>
    <w:rsid w:val="00C65523"/>
    <w:rsid w:val="00CD4AB7"/>
    <w:rsid w:val="00CD4E55"/>
    <w:rsid w:val="00CE3399"/>
    <w:rsid w:val="00CF28EB"/>
    <w:rsid w:val="00D2059D"/>
    <w:rsid w:val="00D36CFC"/>
    <w:rsid w:val="00D40673"/>
    <w:rsid w:val="00D47F13"/>
    <w:rsid w:val="00D9612A"/>
    <w:rsid w:val="00DB1051"/>
    <w:rsid w:val="00DF1D10"/>
    <w:rsid w:val="00E358BC"/>
    <w:rsid w:val="00E73B47"/>
    <w:rsid w:val="00E73C6D"/>
    <w:rsid w:val="00EB0AF1"/>
    <w:rsid w:val="00F0488B"/>
    <w:rsid w:val="00F10CB2"/>
    <w:rsid w:val="00F15AC3"/>
    <w:rsid w:val="00F236C5"/>
    <w:rsid w:val="00F56AED"/>
    <w:rsid w:val="00FB4806"/>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1837</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2023-05-14T22:52:00Z</dcterms:created>
  <dcterms:modified xsi:type="dcterms:W3CDTF">2023-05-14T22:52:00Z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A41767406</vt:lpwstr>
  </property>
  <property fmtid="{D5CDD505-2E9C-101B-9397-08002B2CF9AE}" pid="4" name="Objective-Title">
    <vt:lpwstr>Public Place Names (Kingston) Determination 2023 (No 1)</vt:lpwstr>
  </property>
  <property fmtid="{D5CDD505-2E9C-101B-9397-08002B2CF9AE}" pid="5" name="Objective-Comment">
    <vt:lpwstr/>
  </property>
  <property fmtid="{D5CDD505-2E9C-101B-9397-08002B2CF9AE}" pid="6" name="Objective-CreationStamp">
    <vt:filetime>2023-04-26T09:26:41Z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2023-05-12T06:45:50Z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Briefs:21/82372 - Public Place Names Kingston - Alf Stafford Park:</vt:lpwstr>
  </property>
  <property fmtid="{D5CDD505-2E9C-101B-9397-08002B2CF9AE}" pid="13" name="Objective-Parent">
    <vt:lpwstr>21/82372 - Public Place Names Kingston - Alf Stafford Park</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1-2021/82372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DMSID">
    <vt:lpwstr>10446300</vt:lpwstr>
  </property>
  <property fmtid="{D5CDD505-2E9C-101B-9397-08002B2CF9AE}" pid="44" name="CHECKEDOUTFROMJMS">
    <vt:lpwstr/>
  </property>
  <property fmtid="{D5CDD505-2E9C-101B-9397-08002B2CF9AE}" pid="45" name="JMSREQUIREDCHECKIN">
    <vt:lpwstr/>
  </property>
</Properties>
</file>