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5001" w14:textId="77777777" w:rsidR="00364639" w:rsidRPr="00C6314C" w:rsidRDefault="00364639" w:rsidP="00C6314C">
      <w:pPr>
        <w:spacing w:before="120"/>
        <w:rPr>
          <w:rFonts w:eastAsia="Times New Roman"/>
          <w:szCs w:val="20"/>
        </w:rPr>
      </w:pPr>
      <w:bookmarkStart w:id="0" w:name="_Toc44738651"/>
      <w:r w:rsidRPr="00C6314C">
        <w:rPr>
          <w:rFonts w:eastAsia="Times New Roman"/>
          <w:szCs w:val="20"/>
        </w:rPr>
        <w:t>Australian Capital Territory</w:t>
      </w:r>
    </w:p>
    <w:p w14:paraId="7FFFD920" w14:textId="77777777" w:rsidR="00364639" w:rsidRPr="00C6314C" w:rsidRDefault="00364639" w:rsidP="00C6314C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C6314C">
        <w:rPr>
          <w:rFonts w:eastAsia="Times New Roman" w:cs="Times New Roman"/>
          <w:bCs w:val="0"/>
          <w:szCs w:val="20"/>
        </w:rPr>
        <w:t xml:space="preserve">Casino Control (Fees) Determination </w:t>
      </w:r>
      <w:bookmarkStart w:id="1" w:name="_Hlk160455083"/>
      <w:r w:rsidRPr="00C6314C">
        <w:rPr>
          <w:rFonts w:eastAsia="Times New Roman" w:cs="Times New Roman"/>
          <w:bCs w:val="0"/>
          <w:szCs w:val="20"/>
        </w:rPr>
        <w:t>2024</w:t>
      </w:r>
      <w:bookmarkEnd w:id="1"/>
    </w:p>
    <w:p w14:paraId="1539AB9F" w14:textId="6E99F617" w:rsidR="00364639" w:rsidRPr="00C6314C" w:rsidRDefault="00364639" w:rsidP="00C6314C">
      <w:pPr>
        <w:spacing w:before="340"/>
        <w:rPr>
          <w:rFonts w:eastAsia="Times New Roman"/>
          <w:b/>
          <w:bCs/>
          <w:szCs w:val="20"/>
        </w:rPr>
      </w:pPr>
      <w:r w:rsidRPr="00C6314C">
        <w:rPr>
          <w:rFonts w:eastAsia="Times New Roman"/>
          <w:b/>
          <w:bCs/>
          <w:szCs w:val="20"/>
        </w:rPr>
        <w:t xml:space="preserve">Disallowable Instrument </w:t>
      </w:r>
      <w:bookmarkStart w:id="2" w:name="_Hlk160455101"/>
      <w:r w:rsidRPr="00C6314C">
        <w:rPr>
          <w:rFonts w:eastAsia="Times New Roman"/>
          <w:b/>
          <w:bCs/>
          <w:szCs w:val="20"/>
        </w:rPr>
        <w:t>DI2024</w:t>
      </w:r>
      <w:r w:rsidR="00C6314C" w:rsidRPr="00C6314C">
        <w:rPr>
          <w:rFonts w:eastAsia="Times New Roman"/>
          <w:b/>
          <w:bCs/>
          <w:szCs w:val="20"/>
        </w:rPr>
        <w:t>–</w:t>
      </w:r>
      <w:bookmarkEnd w:id="2"/>
      <w:r w:rsidR="0093083E">
        <w:rPr>
          <w:rFonts w:eastAsia="Times New Roman"/>
          <w:b/>
          <w:bCs/>
          <w:szCs w:val="20"/>
        </w:rPr>
        <w:t>158</w:t>
      </w:r>
    </w:p>
    <w:p w14:paraId="6079AFAD" w14:textId="77777777" w:rsidR="00364639" w:rsidRPr="00C6314C" w:rsidRDefault="00364639" w:rsidP="00C6314C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C6314C">
        <w:rPr>
          <w:rFonts w:ascii="Times New Roman" w:eastAsia="Times New Roman" w:hAnsi="Times New Roman" w:cs="Times New Roman"/>
          <w:szCs w:val="20"/>
        </w:rPr>
        <w:t>made under the</w:t>
      </w:r>
    </w:p>
    <w:p w14:paraId="3755738A" w14:textId="77777777" w:rsidR="00364639" w:rsidRPr="00C6314C" w:rsidRDefault="00364639" w:rsidP="00C6314C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C6314C">
        <w:rPr>
          <w:rFonts w:eastAsia="Times New Roman"/>
          <w:bCs w:val="0"/>
          <w:sz w:val="20"/>
          <w:szCs w:val="20"/>
        </w:rPr>
        <w:t>Casino Control Act 2006, section 143 (Determination of fees)</w:t>
      </w:r>
    </w:p>
    <w:p w14:paraId="643E39FD" w14:textId="77777777" w:rsidR="00364639" w:rsidRDefault="00364639" w:rsidP="00DE1E93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42439C57" w14:textId="77777777" w:rsidR="00364639" w:rsidRDefault="00364639" w:rsidP="00DE1E93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36D191FE" w14:textId="77777777" w:rsidR="00364639" w:rsidRPr="00C6314C" w:rsidRDefault="00364639" w:rsidP="00C6314C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C6314C">
        <w:rPr>
          <w:rFonts w:eastAsia="Times New Roman"/>
          <w:b/>
          <w:bCs/>
          <w:szCs w:val="20"/>
        </w:rPr>
        <w:t>1</w:t>
      </w:r>
      <w:r w:rsidRPr="00C6314C">
        <w:rPr>
          <w:rFonts w:eastAsia="Times New Roman"/>
          <w:b/>
          <w:bCs/>
          <w:szCs w:val="20"/>
        </w:rPr>
        <w:tab/>
        <w:t>Name of instrument</w:t>
      </w:r>
    </w:p>
    <w:p w14:paraId="20DA95B1" w14:textId="77777777" w:rsidR="00364639" w:rsidRDefault="00364639" w:rsidP="00C6314C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jc w:val="both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Casino Control (Fees) Determination </w:t>
      </w:r>
      <w:r w:rsidRPr="004B3764">
        <w:rPr>
          <w:rFonts w:ascii="Times New Roman" w:eastAsia="Times New Roman" w:hAnsi="Times New Roman" w:cs="Times New Roman"/>
          <w:i/>
          <w:iCs/>
          <w:szCs w:val="20"/>
          <w:bdr w:val="nil"/>
        </w:rPr>
        <w:t>2024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.</w:t>
      </w:r>
    </w:p>
    <w:p w14:paraId="236EBFB9" w14:textId="77777777" w:rsidR="00364639" w:rsidRPr="00C6314C" w:rsidRDefault="00364639" w:rsidP="00C6314C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C6314C">
        <w:rPr>
          <w:rFonts w:eastAsia="Times New Roman"/>
          <w:b/>
          <w:bCs/>
          <w:szCs w:val="20"/>
        </w:rPr>
        <w:t>2</w:t>
      </w:r>
      <w:r w:rsidRPr="00C6314C">
        <w:rPr>
          <w:rFonts w:eastAsia="Times New Roman"/>
          <w:b/>
          <w:bCs/>
          <w:szCs w:val="20"/>
        </w:rPr>
        <w:tab/>
        <w:t xml:space="preserve">Commencement </w:t>
      </w:r>
    </w:p>
    <w:p w14:paraId="6ABDE376" w14:textId="77777777" w:rsidR="00364639" w:rsidRDefault="00364639" w:rsidP="00C6314C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jc w:val="both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commences on </w:t>
      </w:r>
      <w:bookmarkStart w:id="3" w:name="_Hlk160455162"/>
      <w:r w:rsidRPr="00F838FB">
        <w:rPr>
          <w:rFonts w:ascii="Times New Roman" w:eastAsia="Times New Roman" w:hAnsi="Times New Roman" w:cs="Times New Roman"/>
          <w:szCs w:val="20"/>
          <w:bdr w:val="nil"/>
        </w:rPr>
        <w:t>1 July 2024</w:t>
      </w:r>
      <w:bookmarkEnd w:id="3"/>
      <w:r w:rsidRPr="00F838FB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5E5F0369" w14:textId="690B839A" w:rsidR="00364639" w:rsidRPr="00C6314C" w:rsidRDefault="00C6314C" w:rsidP="00C6314C">
      <w:pPr>
        <w:spacing w:before="300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3</w:t>
      </w:r>
      <w:r>
        <w:rPr>
          <w:rFonts w:eastAsia="Times New Roman"/>
          <w:b/>
          <w:bCs/>
          <w:szCs w:val="20"/>
        </w:rPr>
        <w:tab/>
      </w:r>
      <w:r w:rsidR="00364639" w:rsidRPr="00C6314C">
        <w:rPr>
          <w:rFonts w:eastAsia="Times New Roman"/>
          <w:b/>
          <w:bCs/>
          <w:szCs w:val="20"/>
        </w:rPr>
        <w:t>Determination</w:t>
      </w:r>
    </w:p>
    <w:p w14:paraId="7E12B78C" w14:textId="2047607A" w:rsidR="00364639" w:rsidRDefault="00364639" w:rsidP="00C6314C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I determine that the fee payable for a matter described in column two of Schedule 1 of this instrument is the amount mentioned in column three. </w:t>
      </w:r>
    </w:p>
    <w:p w14:paraId="2F185EFC" w14:textId="42754963" w:rsidR="00364639" w:rsidRPr="00C6314C" w:rsidRDefault="00C6314C" w:rsidP="00C6314C">
      <w:pPr>
        <w:spacing w:before="300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4</w:t>
      </w:r>
      <w:r>
        <w:rPr>
          <w:rFonts w:eastAsia="Times New Roman"/>
          <w:b/>
          <w:bCs/>
          <w:szCs w:val="20"/>
        </w:rPr>
        <w:tab/>
      </w:r>
      <w:r w:rsidR="00364639" w:rsidRPr="00C6314C">
        <w:rPr>
          <w:rFonts w:eastAsia="Times New Roman"/>
          <w:b/>
          <w:bCs/>
          <w:szCs w:val="20"/>
        </w:rPr>
        <w:t>Payment of fee</w:t>
      </w:r>
    </w:p>
    <w:p w14:paraId="5500BD64" w14:textId="77777777" w:rsidR="00364639" w:rsidRPr="001055D3" w:rsidRDefault="00364639" w:rsidP="00C6314C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jc w:val="both"/>
        <w:rPr>
          <w:rFonts w:ascii="Times New Roman" w:eastAsia="Times New Roman" w:hAnsi="Times New Roman" w:cs="Times New Roman"/>
          <w:szCs w:val="20"/>
          <w:bdr w:val="nil"/>
        </w:rPr>
      </w:pPr>
      <w:r w:rsidRPr="001055D3">
        <w:rPr>
          <w:rFonts w:ascii="Times New Roman" w:eastAsia="Times New Roman" w:hAnsi="Times New Roman" w:cs="Times New Roman"/>
          <w:szCs w:val="20"/>
          <w:bdr w:val="nil"/>
        </w:rPr>
        <w:t>A fee to which this determination applies is payable to the ACT Gambling and Racing Commission by the applicant for the matters to which the application relates.</w:t>
      </w:r>
    </w:p>
    <w:p w14:paraId="6389F559" w14:textId="41ACF0A3" w:rsidR="00364639" w:rsidRPr="00C6314C" w:rsidRDefault="00C6314C" w:rsidP="00C6314C">
      <w:pPr>
        <w:spacing w:before="300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5</w:t>
      </w:r>
      <w:r>
        <w:rPr>
          <w:rFonts w:eastAsia="Times New Roman"/>
          <w:b/>
          <w:bCs/>
          <w:szCs w:val="20"/>
        </w:rPr>
        <w:tab/>
      </w:r>
      <w:r w:rsidR="00364639" w:rsidRPr="00C6314C">
        <w:rPr>
          <w:rFonts w:eastAsia="Times New Roman"/>
          <w:b/>
          <w:bCs/>
          <w:szCs w:val="20"/>
        </w:rPr>
        <w:t xml:space="preserve">Revocation </w:t>
      </w:r>
    </w:p>
    <w:p w14:paraId="3E965450" w14:textId="77777777" w:rsidR="00364639" w:rsidRPr="007661A5" w:rsidRDefault="00364639" w:rsidP="00C6314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140"/>
        <w:ind w:left="720"/>
        <w:jc w:val="both"/>
        <w:rPr>
          <w:rFonts w:ascii="Times New Roman" w:eastAsia="Times New Roman" w:hAnsi="Times New Roman" w:cs="Times New Roman"/>
          <w:i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This instrument</w:t>
      </w:r>
      <w:r w:rsidRPr="007C395F">
        <w:rPr>
          <w:rFonts w:ascii="Times New Roman" w:eastAsia="Times New Roman" w:hAnsi="Times New Roman" w:cs="Times New Roman"/>
          <w:szCs w:val="20"/>
          <w:bdr w:val="nil"/>
        </w:rPr>
        <w:t xml:space="preserve"> revoke</w:t>
      </w:r>
      <w:r>
        <w:rPr>
          <w:rFonts w:ascii="Times New Roman" w:eastAsia="Times New Roman" w:hAnsi="Times New Roman" w:cs="Times New Roman"/>
          <w:szCs w:val="20"/>
          <w:bdr w:val="nil"/>
        </w:rPr>
        <w:t>s</w:t>
      </w:r>
      <w:r w:rsidRPr="007C395F">
        <w:rPr>
          <w:rFonts w:ascii="Times New Roman" w:eastAsia="Times New Roman" w:hAnsi="Times New Roman" w:cs="Times New Roman"/>
          <w:szCs w:val="20"/>
          <w:bdr w:val="nil"/>
        </w:rPr>
        <w:t xml:space="preserve"> </w:t>
      </w:r>
      <w:bookmarkStart w:id="4" w:name="_Hlk160455127"/>
      <w:r w:rsidRPr="00F838FB">
        <w:rPr>
          <w:rFonts w:ascii="Times New Roman" w:eastAsia="Times New Roman" w:hAnsi="Times New Roman" w:cs="Times New Roman"/>
          <w:szCs w:val="20"/>
          <w:bdr w:val="nil"/>
        </w:rPr>
        <w:t>DI2023-181</w:t>
      </w:r>
      <w:bookmarkEnd w:id="4"/>
      <w:r>
        <w:rPr>
          <w:rFonts w:ascii="Times New Roman" w:eastAsia="Times New Roman" w:hAnsi="Times New Roman" w:cs="Times New Roman"/>
          <w:szCs w:val="20"/>
          <w:bdr w:val="nil"/>
        </w:rPr>
        <w:t xml:space="preserve">, the </w:t>
      </w:r>
      <w:r w:rsidRPr="007405DA">
        <w:rPr>
          <w:rFonts w:ascii="Times New Roman" w:eastAsia="Times New Roman" w:hAnsi="Times New Roman" w:cs="Times New Roman"/>
          <w:i/>
          <w:szCs w:val="20"/>
          <w:bdr w:val="nil"/>
        </w:rPr>
        <w:t xml:space="preserve">Casino Control (Fees) Determination </w:t>
      </w:r>
      <w:bookmarkStart w:id="5" w:name="_Hlk160455142"/>
      <w:r w:rsidRPr="00F838FB">
        <w:rPr>
          <w:rFonts w:ascii="Times New Roman" w:eastAsia="Times New Roman" w:hAnsi="Times New Roman" w:cs="Times New Roman"/>
          <w:i/>
          <w:szCs w:val="20"/>
          <w:bdr w:val="nil"/>
        </w:rPr>
        <w:t>2023</w:t>
      </w:r>
      <w:bookmarkEnd w:id="5"/>
      <w:r w:rsidRPr="007C395F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282D5A01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p w14:paraId="6EE2A324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bookmarkEnd w:id="0"/>
    <w:p w14:paraId="07998090" w14:textId="77777777" w:rsidR="00364639" w:rsidRDefault="00364639" w:rsidP="00F838F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bCs/>
          <w:szCs w:val="20"/>
          <w:bdr w:val="nil"/>
        </w:rPr>
        <w:br/>
      </w:r>
      <w:r>
        <w:rPr>
          <w:rFonts w:ascii="Times New Roman" w:eastAsia="Times New Roman" w:hAnsi="Times New Roman" w:cs="Times New Roman"/>
          <w:szCs w:val="20"/>
          <w:bdr w:val="nil"/>
        </w:rPr>
        <w:t>Shane Rattenbury MLA</w:t>
      </w:r>
    </w:p>
    <w:p w14:paraId="26E5B7C1" w14:textId="77777777" w:rsidR="00364639" w:rsidRDefault="00364639" w:rsidP="00F838F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Minister for Gaming</w:t>
      </w:r>
    </w:p>
    <w:p w14:paraId="13D197FF" w14:textId="711B4F08" w:rsidR="00364639" w:rsidRDefault="0093083E" w:rsidP="00F838F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21</w:t>
      </w:r>
      <w:r w:rsidR="00364639">
        <w:rPr>
          <w:rFonts w:ascii="Times New Roman" w:eastAsia="Times New Roman" w:hAnsi="Times New Roman" w:cs="Times New Roman"/>
          <w:szCs w:val="20"/>
          <w:bdr w:val="nil"/>
        </w:rPr>
        <w:t xml:space="preserve"> June 2024</w:t>
      </w:r>
    </w:p>
    <w:p w14:paraId="02E8FD98" w14:textId="77777777" w:rsidR="00C6314C" w:rsidRDefault="00C6314C" w:rsidP="00F838F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</w:p>
    <w:p w14:paraId="55C73DBB" w14:textId="77777777" w:rsidR="00C6314C" w:rsidRDefault="00C6314C" w:rsidP="00F838F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  <w:sectPr w:rsidR="00C6314C" w:rsidSect="001D34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p w14:paraId="12E08B8C" w14:textId="77777777" w:rsidR="00C6314C" w:rsidRDefault="00C6314C" w:rsidP="00C6314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600"/>
          <w:tab w:val="left" w:pos="5160"/>
        </w:tabs>
        <w:spacing w:before="0" w:after="0"/>
        <w:jc w:val="left"/>
        <w:rPr>
          <w:rFonts w:ascii="Times New Roman" w:eastAsia="Times New Roman" w:hAnsi="Times New Roman" w:cs="Times New Roman"/>
          <w:b w:val="0"/>
          <w:szCs w:val="20"/>
          <w:bdr w:val="nil"/>
        </w:rPr>
      </w:pP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3964B0" w14:paraId="0B33E9CB" w14:textId="77777777" w:rsidTr="008E57BF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7E72E726" w14:textId="77777777" w:rsidR="00364639" w:rsidRPr="00652B7F" w:rsidRDefault="00364639" w:rsidP="00A01B5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left"/>
              <w:rPr>
                <w:sz w:val="22"/>
                <w:szCs w:val="22"/>
                <w:bdr w:val="nil"/>
              </w:rPr>
            </w:pPr>
            <w:r w:rsidRPr="00652B7F">
              <w:rPr>
                <w:sz w:val="22"/>
                <w:szCs w:val="22"/>
                <w:bdr w:val="nil"/>
              </w:rPr>
              <w:t xml:space="preserve">Column </w:t>
            </w:r>
            <w:r>
              <w:rPr>
                <w:sz w:val="22"/>
                <w:szCs w:val="22"/>
                <w:bdr w:val="nil"/>
              </w:rPr>
              <w:t>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191AA7A6" w14:textId="77777777" w:rsidR="00364639" w:rsidRPr="00652B7F" w:rsidRDefault="00364639" w:rsidP="00A01B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2E9E551C" w14:textId="77777777" w:rsidR="00364639" w:rsidRPr="00652B7F" w:rsidRDefault="00364639" w:rsidP="00A01B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3</w:t>
            </w:r>
          </w:p>
        </w:tc>
      </w:tr>
      <w:tr w:rsidR="003964B0" w14:paraId="105957CF" w14:textId="77777777" w:rsidTr="006B3BF6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619CC352" w14:textId="77777777" w:rsidR="00364639" w:rsidRPr="00652B7F" w:rsidRDefault="00364639" w:rsidP="006B3BF6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sz w:val="22"/>
                <w:szCs w:val="22"/>
                <w:bdr w:val="nil"/>
              </w:rPr>
            </w:pPr>
            <w:r w:rsidRPr="00652B7F">
              <w:rPr>
                <w:sz w:val="22"/>
                <w:szCs w:val="22"/>
                <w:bdr w:val="nil"/>
              </w:rPr>
              <w:t xml:space="preserve">Relevant </w:t>
            </w:r>
            <w:r>
              <w:rPr>
                <w:sz w:val="22"/>
                <w:szCs w:val="22"/>
                <w:bdr w:val="nil"/>
              </w:rPr>
              <w:t>S</w:t>
            </w:r>
            <w:r w:rsidRPr="00652B7F">
              <w:rPr>
                <w:sz w:val="22"/>
                <w:szCs w:val="22"/>
                <w:bdr w:val="nil"/>
              </w:rPr>
              <w:t>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55FE11EE" w14:textId="77777777" w:rsidR="00364639" w:rsidRPr="00652B7F" w:rsidRDefault="00364639" w:rsidP="00A01B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F02BBF1" w14:textId="77777777" w:rsidR="00364639" w:rsidRDefault="00364639" w:rsidP="00A01B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Fee payable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on and after</w:t>
            </w: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</w:p>
          <w:p w14:paraId="76F0D647" w14:textId="77777777" w:rsidR="00364639" w:rsidRPr="00652B7F" w:rsidRDefault="00364639" w:rsidP="00242D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1 July 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 (GST exempt)</w:t>
            </w:r>
          </w:p>
        </w:tc>
      </w:tr>
      <w:tr w:rsidR="003964B0" w14:paraId="6707F80C" w14:textId="77777777" w:rsidTr="00FC57CC">
        <w:trPr>
          <w:trHeight w:val="702"/>
          <w:tblHeader/>
          <w:jc w:val="center"/>
        </w:trPr>
        <w:tc>
          <w:tcPr>
            <w:tcW w:w="1269" w:type="dxa"/>
            <w:tcBorders>
              <w:top w:val="single" w:sz="12" w:space="0" w:color="auto"/>
              <w:right w:val="nil"/>
            </w:tcBorders>
          </w:tcPr>
          <w:p w14:paraId="4E8A56F9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12</w:t>
            </w:r>
          </w:p>
        </w:tc>
        <w:tc>
          <w:tcPr>
            <w:tcW w:w="5512" w:type="dxa"/>
            <w:tcBorders>
              <w:top w:val="single" w:sz="12" w:space="0" w:color="auto"/>
              <w:left w:val="nil"/>
              <w:right w:val="nil"/>
            </w:tcBorders>
          </w:tcPr>
          <w:p w14:paraId="2C375FD5" w14:textId="77777777" w:rsidR="00364639" w:rsidRPr="00481962" w:rsidRDefault="00364639" w:rsidP="004819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481962">
              <w:rPr>
                <w:rFonts w:ascii="Times New Roman" w:eastAsia="Times New Roman" w:hAnsi="Times New Roman" w:cs="Times New Roman"/>
                <w:bdr w:val="nil"/>
              </w:rPr>
              <w:t>Application for approval of a change of ownership.</w:t>
            </w:r>
          </w:p>
          <w:p w14:paraId="63642BE5" w14:textId="77777777" w:rsidR="00364639" w:rsidRPr="00481962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14F4CEE7" w14:textId="77777777" w:rsidR="00364639" w:rsidRPr="00481962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</w:tcBorders>
          </w:tcPr>
          <w:p w14:paraId="0EB23E2D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$3,488.00</w:t>
            </w:r>
          </w:p>
        </w:tc>
      </w:tr>
      <w:tr w:rsidR="003964B0" w14:paraId="324E0D25" w14:textId="77777777" w:rsidTr="000C325B">
        <w:trPr>
          <w:trHeight w:val="5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37C3CAF0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D4D2636" w14:textId="77777777" w:rsidR="00364639" w:rsidRPr="00A01B5F" w:rsidRDefault="00364639" w:rsidP="008729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of a proposed casino lease.</w:t>
            </w:r>
          </w:p>
        </w:tc>
        <w:tc>
          <w:tcPr>
            <w:tcW w:w="1701" w:type="dxa"/>
            <w:tcBorders>
              <w:left w:val="nil"/>
            </w:tcBorders>
          </w:tcPr>
          <w:p w14:paraId="43BFDB54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$3,488.00</w:t>
            </w:r>
          </w:p>
        </w:tc>
      </w:tr>
      <w:tr w:rsidR="003964B0" w14:paraId="59BB90CC" w14:textId="77777777" w:rsidTr="000C325B">
        <w:trPr>
          <w:trHeight w:val="28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75AFFEE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9195634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to amend a casino lease.</w:t>
            </w:r>
          </w:p>
          <w:p w14:paraId="5C0CF5C3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83D10D4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$870.00</w:t>
            </w:r>
          </w:p>
        </w:tc>
      </w:tr>
      <w:tr w:rsidR="003964B0" w14:paraId="2618CE5F" w14:textId="77777777" w:rsidTr="000C325B">
        <w:trPr>
          <w:trHeight w:val="153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BAEBEA6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29(1)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9D4A64B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to transfer the casino licence.</w:t>
            </w:r>
          </w:p>
          <w:p w14:paraId="7DFC69BA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77106A5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$3,488.00</w:t>
            </w:r>
          </w:p>
        </w:tc>
      </w:tr>
      <w:tr w:rsidR="003964B0" w14:paraId="51A22371" w14:textId="77777777" w:rsidTr="000C325B">
        <w:trPr>
          <w:trHeight w:val="14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0B1D19B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42(1)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0C2D889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of a casino employee licence.</w:t>
            </w:r>
          </w:p>
          <w:p w14:paraId="2DF9E693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70F50F8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$207.00</w:t>
            </w:r>
          </w:p>
        </w:tc>
      </w:tr>
      <w:tr w:rsidR="003964B0" w14:paraId="3D2E06E6" w14:textId="77777777" w:rsidTr="000C325B">
        <w:trPr>
          <w:trHeight w:val="169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54368EBA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46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C0E45E5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Replacement of a casino employee licence.</w:t>
            </w:r>
          </w:p>
          <w:p w14:paraId="5A9C313D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519E334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$76.00</w:t>
            </w:r>
          </w:p>
        </w:tc>
      </w:tr>
      <w:tr w:rsidR="003964B0" w14:paraId="127658A4" w14:textId="77777777" w:rsidTr="000C325B">
        <w:trPr>
          <w:trHeight w:val="44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9CB8A8F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47(1)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008F6419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renewal of a casino employee licence.</w:t>
            </w:r>
          </w:p>
          <w:p w14:paraId="17FFC5E3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A574EC9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$51.00</w:t>
            </w:r>
          </w:p>
        </w:tc>
      </w:tr>
      <w:tr w:rsidR="003964B0" w14:paraId="31253649" w14:textId="77777777" w:rsidTr="000C325B">
        <w:trPr>
          <w:trHeight w:val="31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61333EAD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52(1)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05F86E69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to change the prescribed functions that may be performed by the holder of a casino employee licence.</w:t>
            </w:r>
          </w:p>
          <w:p w14:paraId="26B0536A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57CD5DC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$76.00</w:t>
            </w:r>
          </w:p>
        </w:tc>
      </w:tr>
      <w:tr w:rsidR="003964B0" w14:paraId="7C637048" w14:textId="77777777" w:rsidTr="000C325B">
        <w:trPr>
          <w:trHeight w:val="471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BA04E6E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87(1)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FEDCFD7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revocation of an exclusion notice issued under section 82.</w:t>
            </w:r>
          </w:p>
          <w:p w14:paraId="714B4AF0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086BF3D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$168.00</w:t>
            </w:r>
          </w:p>
        </w:tc>
      </w:tr>
      <w:tr w:rsidR="003964B0" w14:paraId="2A033A7E" w14:textId="77777777" w:rsidTr="000C325B">
        <w:trPr>
          <w:trHeight w:val="355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DD7745E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bookmarkStart w:id="6" w:name="_Hlk160455298"/>
            <w:r w:rsidRPr="00A01B5F">
              <w:rPr>
                <w:rFonts w:ascii="Times New Roman" w:eastAsia="Times New Roman" w:hAnsi="Times New Roman" w:cs="Times New Roman"/>
                <w:bdr w:val="nil"/>
              </w:rPr>
              <w:t>95(1)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1D97F784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 declaration that a game is an authorised game.</w:t>
            </w:r>
          </w:p>
          <w:p w14:paraId="69FF53B9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33BD912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$154.00</w:t>
            </w:r>
          </w:p>
        </w:tc>
      </w:tr>
      <w:tr w:rsidR="003964B0" w14:paraId="3C20E1B0" w14:textId="77777777" w:rsidTr="000C325B">
        <w:trPr>
          <w:trHeight w:val="353"/>
          <w:tblHeader/>
          <w:jc w:val="center"/>
        </w:trPr>
        <w:tc>
          <w:tcPr>
            <w:tcW w:w="1269" w:type="dxa"/>
            <w:tcBorders>
              <w:top w:val="dotted" w:sz="4" w:space="0" w:color="auto"/>
              <w:right w:val="nil"/>
            </w:tcBorders>
          </w:tcPr>
          <w:p w14:paraId="58E7BB08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96(1)</w:t>
            </w:r>
          </w:p>
        </w:tc>
        <w:tc>
          <w:tcPr>
            <w:tcW w:w="5512" w:type="dxa"/>
            <w:tcBorders>
              <w:top w:val="dotted" w:sz="4" w:space="0" w:color="auto"/>
              <w:left w:val="nil"/>
              <w:right w:val="nil"/>
            </w:tcBorders>
          </w:tcPr>
          <w:p w14:paraId="4CFF08C8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of the rules for an authorised game.</w:t>
            </w:r>
          </w:p>
          <w:p w14:paraId="6F00C98E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</w:tcBorders>
          </w:tcPr>
          <w:p w14:paraId="0C4131D1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$693.00</w:t>
            </w:r>
          </w:p>
        </w:tc>
      </w:tr>
      <w:tr w:rsidR="003964B0" w14:paraId="7CC1B345" w14:textId="77777777" w:rsidTr="000C325B">
        <w:trPr>
          <w:trHeight w:val="50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547EF0B5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97(1)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4E52C71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to amend the rules of an authorised game.</w:t>
            </w:r>
          </w:p>
          <w:p w14:paraId="06E6B8FB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C532510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$168.00</w:t>
            </w:r>
          </w:p>
        </w:tc>
      </w:tr>
      <w:tr w:rsidR="003964B0" w14:paraId="7C30999C" w14:textId="77777777" w:rsidTr="000C325B">
        <w:trPr>
          <w:trHeight w:val="660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E0763D1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131(1)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C8D053E" w14:textId="77777777" w:rsidR="00364639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to use a banking account.</w:t>
            </w:r>
          </w:p>
          <w:p w14:paraId="790EFDD4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F2C93D8" w14:textId="77777777" w:rsidR="00364639" w:rsidRPr="00A01B5F" w:rsidRDefault="00364639" w:rsidP="00CF2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$168.00</w:t>
            </w:r>
          </w:p>
        </w:tc>
      </w:tr>
    </w:tbl>
    <w:bookmarkEnd w:id="6"/>
    <w:p w14:paraId="6F81F532" w14:textId="77777777" w:rsidR="00364639" w:rsidRDefault="00364639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600"/>
          <w:tab w:val="left" w:pos="5160"/>
        </w:tabs>
        <w:jc w:val="left"/>
        <w:rPr>
          <w:rFonts w:ascii="Times New Roman" w:eastAsia="Times New Roman" w:hAnsi="Times New Roman" w:cs="Times New Roman"/>
          <w:b w:val="0"/>
          <w:szCs w:val="20"/>
          <w:bdr w:val="nil"/>
        </w:rPr>
      </w:pPr>
      <w:r>
        <w:t xml:space="preserve"> </w:t>
      </w:r>
    </w:p>
    <w:sectPr w:rsidR="00364639" w:rsidSect="001D3414">
      <w:headerReference w:type="default" r:id="rId14"/>
      <w:pgSz w:w="11907" w:h="16840" w:code="9"/>
      <w:pgMar w:top="1440" w:right="1797" w:bottom="1440" w:left="1797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5FAD" w14:textId="77777777" w:rsidR="001D3414" w:rsidRDefault="001D3414">
      <w:r>
        <w:separator/>
      </w:r>
    </w:p>
  </w:endnote>
  <w:endnote w:type="continuationSeparator" w:id="0">
    <w:p w14:paraId="36E1B097" w14:textId="77777777" w:rsidR="001D3414" w:rsidRDefault="001D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0D81" w14:textId="78D523F0" w:rsidR="00904E93" w:rsidRPr="00904E93" w:rsidRDefault="00904E93" w:rsidP="00904E93">
    <w:pPr>
      <w:pStyle w:val="Footer"/>
      <w:jc w:val="center"/>
      <w:rPr>
        <w:sz w:val="14"/>
      </w:rPr>
    </w:pPr>
    <w:r w:rsidRPr="00904E93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D7C8" w14:textId="5C1DA879" w:rsidR="00364639" w:rsidRPr="00904E93" w:rsidRDefault="00904E93" w:rsidP="00904E9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904E93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F144" w14:textId="77777777" w:rsidR="00904E93" w:rsidRDefault="00904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022D" w14:textId="77777777" w:rsidR="001D3414" w:rsidRDefault="001D3414">
      <w:r>
        <w:separator/>
      </w:r>
    </w:p>
  </w:footnote>
  <w:footnote w:type="continuationSeparator" w:id="0">
    <w:p w14:paraId="1016C5D0" w14:textId="77777777" w:rsidR="001D3414" w:rsidRDefault="001D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1A0D" w14:textId="77777777" w:rsidR="008D7C9D" w:rsidRPr="002627DD" w:rsidRDefault="008D7C9D" w:rsidP="008D7C9D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627DD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This is page 1 of </w:t>
    </w:r>
    <w:r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>1</w:t>
    </w:r>
    <w:r w:rsidRPr="002627DD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 page to the Schedule to the</w:t>
    </w:r>
  </w:p>
  <w:p w14:paraId="25881A4C" w14:textId="77777777" w:rsidR="008D7C9D" w:rsidRPr="002627DD" w:rsidRDefault="008D7C9D" w:rsidP="008D7C9D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627DD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Casino C</w:t>
    </w:r>
    <w:r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ontrol (Fees) Determination 2024</w:t>
    </w:r>
  </w:p>
  <w:p w14:paraId="7165AA93" w14:textId="77777777" w:rsidR="008D7C9D" w:rsidRDefault="008D7C9D" w:rsidP="008D7C9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DDCA" w14:textId="77777777" w:rsidR="00904E93" w:rsidRDefault="00904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2C3C" w14:textId="77777777" w:rsidR="00904E93" w:rsidRDefault="00904E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4475A"/>
    <w:rsid w:val="00162BA1"/>
    <w:rsid w:val="001B4708"/>
    <w:rsid w:val="001D3414"/>
    <w:rsid w:val="00201B91"/>
    <w:rsid w:val="00241D52"/>
    <w:rsid w:val="00267DA2"/>
    <w:rsid w:val="002E6580"/>
    <w:rsid w:val="00364639"/>
    <w:rsid w:val="003964B0"/>
    <w:rsid w:val="003A3ACB"/>
    <w:rsid w:val="004053EB"/>
    <w:rsid w:val="00472225"/>
    <w:rsid w:val="004B0096"/>
    <w:rsid w:val="004C7DF9"/>
    <w:rsid w:val="00511A25"/>
    <w:rsid w:val="00553924"/>
    <w:rsid w:val="005816D7"/>
    <w:rsid w:val="005A19BA"/>
    <w:rsid w:val="00664306"/>
    <w:rsid w:val="00730116"/>
    <w:rsid w:val="00842D57"/>
    <w:rsid w:val="008770CE"/>
    <w:rsid w:val="008C2CFD"/>
    <w:rsid w:val="008D2CDC"/>
    <w:rsid w:val="008D7C9D"/>
    <w:rsid w:val="00904E93"/>
    <w:rsid w:val="0093083E"/>
    <w:rsid w:val="009F5EA6"/>
    <w:rsid w:val="00A61BB4"/>
    <w:rsid w:val="00AF7F58"/>
    <w:rsid w:val="00B45D3B"/>
    <w:rsid w:val="00C17ECE"/>
    <w:rsid w:val="00C6314C"/>
    <w:rsid w:val="00C81730"/>
    <w:rsid w:val="00CB3023"/>
    <w:rsid w:val="00D14BDA"/>
    <w:rsid w:val="00D47B2A"/>
    <w:rsid w:val="00D658D9"/>
    <w:rsid w:val="00D70BE2"/>
    <w:rsid w:val="00E62D7E"/>
    <w:rsid w:val="00E81BE4"/>
    <w:rsid w:val="00EF473F"/>
    <w:rsid w:val="00EF63A8"/>
    <w:rsid w:val="00F20D6A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1611</Characters>
  <Application>Microsoft Office Word</Application>
  <DocSecurity>0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2024-06-21T04:46:00Z</dcterms:created>
  <dcterms:modified xsi:type="dcterms:W3CDTF">2024-06-21T04:46:00Z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