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EEE9" w14:textId="77777777" w:rsidR="00364639" w:rsidRPr="00170B60" w:rsidRDefault="00364639" w:rsidP="00170B60">
      <w:pPr>
        <w:spacing w:before="120"/>
        <w:rPr>
          <w:rFonts w:eastAsia="Times New Roman"/>
          <w:szCs w:val="20"/>
        </w:rPr>
      </w:pPr>
      <w:r w:rsidRPr="00170B60">
        <w:rPr>
          <w:rFonts w:eastAsia="Times New Roman"/>
          <w:szCs w:val="20"/>
        </w:rPr>
        <w:t>Australian Capital Territory</w:t>
      </w:r>
    </w:p>
    <w:p w14:paraId="79182B1F" w14:textId="2C2A3DE8" w:rsidR="00364639" w:rsidRPr="00170B60" w:rsidRDefault="00364639" w:rsidP="00170B60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_2"/>
      <w:bookmarkStart w:id="1" w:name="OLE_LINK2_2"/>
      <w:r w:rsidRPr="00170B60">
        <w:rPr>
          <w:rFonts w:eastAsia="Times New Roman" w:cs="Times New Roman"/>
          <w:bCs w:val="0"/>
          <w:szCs w:val="20"/>
        </w:rPr>
        <w:t>Partnership (Fees) Determination 2024</w:t>
      </w:r>
    </w:p>
    <w:p w14:paraId="2F3B333B" w14:textId="2300A51C" w:rsidR="00364639" w:rsidRPr="00170B60" w:rsidRDefault="00364639" w:rsidP="00170B60">
      <w:pPr>
        <w:spacing w:before="340"/>
        <w:rPr>
          <w:rFonts w:eastAsia="Times New Roman"/>
          <w:b/>
          <w:bCs/>
          <w:szCs w:val="20"/>
        </w:rPr>
      </w:pPr>
      <w:r w:rsidRPr="00170B60">
        <w:rPr>
          <w:rFonts w:eastAsia="Times New Roman"/>
          <w:b/>
          <w:bCs/>
          <w:szCs w:val="20"/>
        </w:rPr>
        <w:t>Disallowable instrument DI2024</w:t>
      </w:r>
      <w:r w:rsidR="00170B60">
        <w:rPr>
          <w:rFonts w:eastAsia="Times New Roman"/>
          <w:b/>
          <w:bCs/>
          <w:szCs w:val="20"/>
        </w:rPr>
        <w:t>–</w:t>
      </w:r>
      <w:r w:rsidR="003E7850">
        <w:rPr>
          <w:rFonts w:eastAsia="Times New Roman"/>
          <w:b/>
          <w:bCs/>
          <w:szCs w:val="20"/>
        </w:rPr>
        <w:t>164</w:t>
      </w:r>
    </w:p>
    <w:p w14:paraId="0D2938BA" w14:textId="77777777" w:rsidR="00364639" w:rsidRPr="00170B60" w:rsidRDefault="00364639" w:rsidP="00170B60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170B60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0171E654" w14:textId="77777777" w:rsidR="00364639" w:rsidRPr="00170B60" w:rsidRDefault="00364639" w:rsidP="00170B60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170B60">
        <w:rPr>
          <w:rFonts w:eastAsia="Times New Roman"/>
          <w:bCs w:val="0"/>
          <w:sz w:val="20"/>
          <w:szCs w:val="20"/>
        </w:rPr>
        <w:t>Partnership Act 1963, s 99 (Determination of fees)</w:t>
      </w:r>
    </w:p>
    <w:p w14:paraId="6165038E" w14:textId="77777777" w:rsidR="00170B60" w:rsidRPr="00170B60" w:rsidRDefault="00170B60" w:rsidP="00170B60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7B463C51" w14:textId="77777777" w:rsidR="00170B60" w:rsidRPr="00170B60" w:rsidRDefault="00170B60" w:rsidP="00170B60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0B8B4366" w14:textId="77777777" w:rsidR="00364639" w:rsidRPr="00170B60" w:rsidRDefault="00364639" w:rsidP="00170B60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170B60">
        <w:rPr>
          <w:rFonts w:eastAsia="Times New Roman"/>
          <w:b/>
          <w:bCs/>
          <w:szCs w:val="20"/>
        </w:rPr>
        <w:t>1</w:t>
      </w:r>
      <w:r w:rsidRPr="00170B60">
        <w:rPr>
          <w:rFonts w:eastAsia="Times New Roman"/>
          <w:b/>
          <w:bCs/>
          <w:szCs w:val="20"/>
        </w:rPr>
        <w:tab/>
        <w:t>Name of instrument</w:t>
      </w:r>
    </w:p>
    <w:p w14:paraId="78A5662F" w14:textId="77777777" w:rsidR="00364639" w:rsidRDefault="00364639" w:rsidP="00170B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E26442"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7C4E19DF" w14:textId="77777777" w:rsidR="00364639" w:rsidRPr="00170B60" w:rsidRDefault="00364639" w:rsidP="00170B6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170B60">
        <w:rPr>
          <w:rFonts w:eastAsia="Times New Roman"/>
          <w:b/>
          <w:bCs/>
          <w:szCs w:val="20"/>
        </w:rPr>
        <w:t>2</w:t>
      </w:r>
      <w:r w:rsidRPr="00170B60">
        <w:rPr>
          <w:rFonts w:eastAsia="Times New Roman"/>
          <w:b/>
          <w:bCs/>
          <w:szCs w:val="20"/>
        </w:rPr>
        <w:tab/>
        <w:t xml:space="preserve">Commencement </w:t>
      </w:r>
    </w:p>
    <w:p w14:paraId="5B438981" w14:textId="77777777" w:rsidR="00364639" w:rsidRDefault="00364639" w:rsidP="00170B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92B62">
        <w:rPr>
          <w:rFonts w:ascii="Times New Roman" w:eastAsia="SimSun" w:hAnsi="Times New Roman" w:cs="Times New Roman"/>
          <w:bdr w:val="nil"/>
        </w:rPr>
        <w:t>1 July 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48FEFFB1" w14:textId="77777777" w:rsidR="00364639" w:rsidRPr="00170B60" w:rsidRDefault="00364639" w:rsidP="00170B6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170B60">
        <w:rPr>
          <w:rFonts w:eastAsia="Times New Roman"/>
          <w:b/>
          <w:bCs/>
          <w:szCs w:val="20"/>
        </w:rPr>
        <w:t>3</w:t>
      </w:r>
      <w:r w:rsidRPr="00170B60">
        <w:rPr>
          <w:rFonts w:eastAsia="Times New Roman"/>
          <w:b/>
          <w:bCs/>
          <w:szCs w:val="20"/>
        </w:rPr>
        <w:tab/>
        <w:t>Revocation</w:t>
      </w:r>
    </w:p>
    <w:p w14:paraId="79A3FD5E" w14:textId="77777777" w:rsidR="00364639" w:rsidRDefault="00364639" w:rsidP="00170B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492B62">
        <w:rPr>
          <w:rFonts w:ascii="Times New Roman" w:eastAsia="SimSun" w:hAnsi="Times New Roman" w:cs="Times New Roman"/>
          <w:bdr w:val="nil"/>
        </w:rPr>
        <w:t>DI2023-188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Pr="00492B62">
        <w:rPr>
          <w:rFonts w:ascii="Times New Roman" w:eastAsia="SimSun" w:hAnsi="Times New Roman" w:cs="Times New Roman"/>
          <w:i/>
          <w:bdr w:val="nil"/>
        </w:rPr>
        <w:t>2023</w:t>
      </w:r>
      <w:r>
        <w:rPr>
          <w:rFonts w:ascii="Times New Roman" w:eastAsia="SimSun" w:hAnsi="Times New Roman" w:cs="Times New Roman"/>
          <w:bdr w:val="nil"/>
        </w:rPr>
        <w:t>.</w:t>
      </w:r>
    </w:p>
    <w:p w14:paraId="233BF7B6" w14:textId="77777777" w:rsidR="00364639" w:rsidRPr="00170B60" w:rsidRDefault="00364639" w:rsidP="00170B6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170B60">
        <w:rPr>
          <w:rFonts w:eastAsia="Times New Roman"/>
          <w:b/>
          <w:bCs/>
          <w:szCs w:val="20"/>
        </w:rPr>
        <w:t>4</w:t>
      </w:r>
      <w:r w:rsidRPr="00170B60">
        <w:rPr>
          <w:rFonts w:eastAsia="Times New Roman"/>
          <w:b/>
          <w:bCs/>
          <w:szCs w:val="20"/>
        </w:rPr>
        <w:tab/>
        <w:t>Determination of fees</w:t>
      </w:r>
    </w:p>
    <w:p w14:paraId="4E9ABEA2" w14:textId="6B95C180" w:rsidR="00364639" w:rsidRDefault="00364639" w:rsidP="00170B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(1)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1902B90" w14:textId="6B2D2BA1" w:rsidR="00364639" w:rsidRPr="0075450D" w:rsidRDefault="00364639" w:rsidP="00170B60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(2)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32E3FD91" w14:textId="77777777" w:rsidR="00364639" w:rsidRPr="00170B60" w:rsidRDefault="00364639" w:rsidP="00170B60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170B60">
        <w:rPr>
          <w:rFonts w:eastAsia="Times New Roman"/>
          <w:b/>
          <w:bCs/>
          <w:szCs w:val="20"/>
        </w:rPr>
        <w:t>5</w:t>
      </w:r>
      <w:r w:rsidRPr="00170B60">
        <w:rPr>
          <w:rFonts w:eastAsia="Times New Roman"/>
          <w:b/>
          <w:bCs/>
          <w:szCs w:val="20"/>
        </w:rPr>
        <w:tab/>
        <w:t>Payment of fees</w:t>
      </w:r>
    </w:p>
    <w:p w14:paraId="6F837DBD" w14:textId="77777777" w:rsidR="00364639" w:rsidRDefault="00364639" w:rsidP="00170B60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227BA23D" w14:textId="77777777" w:rsidR="00364639" w:rsidRDefault="00364639" w:rsidP="002A2EC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7C0BCB42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B819FA8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66D6D376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A7B3134" w14:textId="77777777" w:rsidR="00364639" w:rsidRPr="00492B62" w:rsidRDefault="00364639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Shane Rattenbury MLA</w:t>
      </w:r>
    </w:p>
    <w:p w14:paraId="431B81D7" w14:textId="77777777" w:rsidR="00364639" w:rsidRPr="00492B62" w:rsidRDefault="00364639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Attorney-General</w:t>
      </w:r>
    </w:p>
    <w:p w14:paraId="2B10DAF8" w14:textId="57A8C848" w:rsidR="00364639" w:rsidRDefault="003E7850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21</w:t>
      </w:r>
      <w:r w:rsidR="00364639" w:rsidRPr="00492B62">
        <w:rPr>
          <w:rFonts w:ascii="Times New Roman" w:eastAsia="SimSun" w:hAnsi="Times New Roman" w:cs="Times New Roman"/>
          <w:bdr w:val="nil"/>
        </w:rPr>
        <w:t xml:space="preserve"> June 2024</w:t>
      </w:r>
    </w:p>
    <w:p w14:paraId="2E975F9B" w14:textId="77777777" w:rsidR="00170B60" w:rsidRDefault="00170B60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1150E8CE" w14:textId="77777777" w:rsidR="00170B60" w:rsidRDefault="00170B60" w:rsidP="00492B6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170B60" w:rsidSect="002A7E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</w:p>
    <w:tbl>
      <w:tblPr>
        <w:tblW w:w="11181" w:type="dxa"/>
        <w:tblInd w:w="-426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3964B0" w14:paraId="01710204" w14:textId="77777777" w:rsidTr="00170B60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FD630" w14:textId="77777777" w:rsidR="00364639" w:rsidRDefault="00364639" w:rsidP="0038380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9952" w:type="dxa"/>
              <w:tblLook w:val="0000" w:firstRow="0" w:lastRow="0" w:firstColumn="0" w:lastColumn="0" w:noHBand="0" w:noVBand="0"/>
            </w:tblPr>
            <w:tblGrid>
              <w:gridCol w:w="789"/>
              <w:gridCol w:w="27"/>
              <w:gridCol w:w="6818"/>
              <w:gridCol w:w="2318"/>
            </w:tblGrid>
            <w:tr w:rsidR="003964B0" w14:paraId="7E479BE5" w14:textId="77777777" w:rsidTr="0074135C">
              <w:trPr>
                <w:tblHeader/>
              </w:trPr>
              <w:tc>
                <w:tcPr>
                  <w:tcW w:w="816" w:type="dxa"/>
                  <w:gridSpan w:val="2"/>
                </w:tcPr>
                <w:p w14:paraId="5CC8E7D9" w14:textId="77777777" w:rsidR="00364639" w:rsidRDefault="00364639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227345B4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818" w:type="dxa"/>
                </w:tcPr>
                <w:p w14:paraId="3B45C403" w14:textId="77777777" w:rsidR="00364639" w:rsidRDefault="00364639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7E7D74B6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</w:tcPr>
                <w:p w14:paraId="2DF37137" w14:textId="77777777" w:rsidR="00364639" w:rsidRDefault="00364639" w:rsidP="002D5B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6F4B11A3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2DF07F12" w14:textId="77777777" w:rsidR="00364639" w:rsidRDefault="00364639" w:rsidP="00D82A6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3964B0" w14:paraId="3E2F3A89" w14:textId="77777777" w:rsidTr="0074135C">
              <w:tblPrEx>
                <w:tblLook w:val="04A0" w:firstRow="1" w:lastRow="0" w:firstColumn="1" w:lastColumn="0" w:noHBand="0" w:noVBand="1"/>
              </w:tblPrEx>
              <w:trPr>
                <w:trHeight w:val="675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48F8A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253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73519D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application for registration as an incorporated limited partnership under section 58(1)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Partnership Act 1963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where the partnership is not registered under a like scheme in another Australian jurisdiction.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0EBB85" w14:textId="77777777" w:rsidR="0036463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$954.00</w:t>
                  </w:r>
                </w:p>
                <w:p w14:paraId="663C9BBB" w14:textId="77777777" w:rsidR="00364639" w:rsidRPr="00DC73A2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DC73A2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3964B0" w14:paraId="250751D5" w14:textId="77777777" w:rsidTr="0074135C">
              <w:tblPrEx>
                <w:tblLook w:val="04A0" w:firstRow="1" w:lastRow="0" w:firstColumn="1" w:lastColumn="0" w:noHBand="0" w:noVBand="1"/>
              </w:tblPrEx>
              <w:trPr>
                <w:trHeight w:val="675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E57F4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51652B" w14:textId="77777777" w:rsidR="0036463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Financial Year the fee was $919.00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 No fee is payable where a venture partnership has already been registered in another Australian jurisdiction.</w:t>
                  </w:r>
                </w:p>
                <w:p w14:paraId="44A3054D" w14:textId="77777777" w:rsidR="0036463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3D0F3D4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CAEB2A0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24DB2A94" w14:textId="77777777" w:rsidR="00364639" w:rsidRDefault="003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4DC2C8FF" w14:textId="77777777" w:rsidR="00364639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2"/>
            <w:bookmarkStart w:id="3" w:name="_Liquor_Act_1975_2"/>
            <w:bookmarkEnd w:id="2"/>
            <w:bookmarkEnd w:id="3"/>
          </w:p>
          <w:p w14:paraId="06FD2D36" w14:textId="77777777" w:rsidR="00120A1B" w:rsidRPr="007A417E" w:rsidRDefault="00120A1B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21FF" w14:textId="77777777" w:rsidR="00364639" w:rsidRPr="00A46B25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676706C7" w14:textId="77777777" w:rsidR="00364639" w:rsidRDefault="00364639" w:rsidP="00170B6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80"/>
          <w:tab w:val="left" w:pos="3860"/>
        </w:tabs>
        <w:ind w:right="-306"/>
        <w:jc w:val="center"/>
        <w:rPr>
          <w:rFonts w:eastAsia="SimSun"/>
          <w:bdr w:val="nil"/>
        </w:rPr>
      </w:pPr>
    </w:p>
    <w:sectPr w:rsidR="00364639" w:rsidSect="002A7EBB">
      <w:headerReference w:type="default" r:id="rId14"/>
      <w:pgSz w:w="11907" w:h="16840" w:code="9"/>
      <w:pgMar w:top="1440" w:right="1304" w:bottom="1440" w:left="130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498D" w14:textId="77777777" w:rsidR="002A7EBB" w:rsidRDefault="002A7EBB">
      <w:r>
        <w:separator/>
      </w:r>
    </w:p>
  </w:endnote>
  <w:endnote w:type="continuationSeparator" w:id="0">
    <w:p w14:paraId="53F1BDB1" w14:textId="77777777" w:rsidR="002A7EBB" w:rsidRDefault="002A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4059" w14:textId="5416B035" w:rsidR="00364639" w:rsidRPr="00C80143" w:rsidRDefault="00C80143" w:rsidP="00C80143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C80143">
      <w:rPr>
        <w:rFonts w:eastAsia="SimSun"/>
        <w:sz w:val="14"/>
        <w:bdr w:val="nil"/>
        <w:lang w:val="en-US"/>
      </w:rPr>
      <w:t>Unauthorised</w:t>
    </w:r>
    <w:proofErr w:type="spellEnd"/>
    <w:r w:rsidRPr="00C80143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51B2" w14:textId="13E1AF81" w:rsidR="00364639" w:rsidRPr="00C80143" w:rsidRDefault="00C80143" w:rsidP="00C80143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C80143">
      <w:rPr>
        <w:rFonts w:eastAsia="SimSun"/>
        <w:sz w:val="14"/>
        <w:bdr w:val="nil"/>
        <w:lang w:val="en-US"/>
      </w:rPr>
      <w:t>Unauthorised</w:t>
    </w:r>
    <w:proofErr w:type="spellEnd"/>
    <w:r w:rsidRPr="00C80143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3009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60F4" w14:textId="77777777" w:rsidR="002A7EBB" w:rsidRDefault="002A7EBB">
      <w:r>
        <w:separator/>
      </w:r>
    </w:p>
  </w:footnote>
  <w:footnote w:type="continuationSeparator" w:id="0">
    <w:p w14:paraId="423DCA30" w14:textId="77777777" w:rsidR="002A7EBB" w:rsidRDefault="002A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D93A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9A2F" w14:textId="77777777" w:rsidR="00C80143" w:rsidRDefault="00C80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7AFC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120A1B"/>
    <w:rsid w:val="0014475A"/>
    <w:rsid w:val="00162BA1"/>
    <w:rsid w:val="00170B60"/>
    <w:rsid w:val="001A64A0"/>
    <w:rsid w:val="0023120F"/>
    <w:rsid w:val="00241D52"/>
    <w:rsid w:val="00267DA2"/>
    <w:rsid w:val="002A7EBB"/>
    <w:rsid w:val="002C1309"/>
    <w:rsid w:val="002E6580"/>
    <w:rsid w:val="00364639"/>
    <w:rsid w:val="003964B0"/>
    <w:rsid w:val="003A3ACB"/>
    <w:rsid w:val="003E7850"/>
    <w:rsid w:val="004375B3"/>
    <w:rsid w:val="00472225"/>
    <w:rsid w:val="004B0096"/>
    <w:rsid w:val="00553924"/>
    <w:rsid w:val="005816D7"/>
    <w:rsid w:val="00664306"/>
    <w:rsid w:val="00730116"/>
    <w:rsid w:val="00842D57"/>
    <w:rsid w:val="008770CE"/>
    <w:rsid w:val="008C2CFD"/>
    <w:rsid w:val="009F5EA6"/>
    <w:rsid w:val="00A61BB4"/>
    <w:rsid w:val="00AF7F58"/>
    <w:rsid w:val="00B45D3B"/>
    <w:rsid w:val="00C17ECE"/>
    <w:rsid w:val="00C80143"/>
    <w:rsid w:val="00C81730"/>
    <w:rsid w:val="00CB3023"/>
    <w:rsid w:val="00CC3127"/>
    <w:rsid w:val="00D14BDA"/>
    <w:rsid w:val="00D47B2A"/>
    <w:rsid w:val="00D70BE2"/>
    <w:rsid w:val="00E62D7E"/>
    <w:rsid w:val="00EF473F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1182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2024-06-21T05:23:00Z</dcterms:created>
  <dcterms:modified xsi:type="dcterms:W3CDTF">2024-06-21T05:23:00Z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