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7198" w14:textId="77777777" w:rsidR="00F10CB2" w:rsidRPr="008071CE" w:rsidRDefault="00F10CB2">
      <w:pPr>
        <w:spacing w:before="120"/>
        <w:rPr>
          <w:rFonts w:ascii="Arial" w:hAnsi="Arial" w:cs="Arial"/>
        </w:rPr>
      </w:pPr>
      <w:r w:rsidRPr="008071CE">
        <w:rPr>
          <w:rFonts w:ascii="Arial" w:hAnsi="Arial" w:cs="Arial"/>
        </w:rPr>
        <w:t>Australian Capital Territory</w:t>
      </w:r>
    </w:p>
    <w:p w14:paraId="6F90AA75" w14:textId="7322D47F" w:rsidR="00F10CB2" w:rsidRPr="008B1004" w:rsidRDefault="002D439E">
      <w:pPr>
        <w:pStyle w:val="Billname"/>
        <w:spacing w:before="700"/>
      </w:pPr>
      <w:r w:rsidRPr="002D439E">
        <w:t>Taxation Administration (</w:t>
      </w:r>
      <w:r w:rsidR="00F920A8">
        <w:t>Off the Plan</w:t>
      </w:r>
      <w:r w:rsidR="008656B2">
        <w:t xml:space="preserve"> Unit</w:t>
      </w:r>
      <w:r w:rsidRPr="002D439E">
        <w:t xml:space="preserve"> Duty</w:t>
      </w:r>
      <w:r w:rsidR="000217D1">
        <w:t xml:space="preserve"> </w:t>
      </w:r>
      <w:r w:rsidR="00E023DE" w:rsidRPr="000C74A9">
        <w:t xml:space="preserve">Exemption </w:t>
      </w:r>
      <w:r w:rsidR="000217D1" w:rsidRPr="000C74A9">
        <w:t>Scheme</w:t>
      </w:r>
      <w:r w:rsidRPr="008B1004">
        <w:t xml:space="preserve">) Determination </w:t>
      </w:r>
      <w:r w:rsidR="00693ABC">
        <w:t>2024</w:t>
      </w:r>
    </w:p>
    <w:p w14:paraId="1BE84D55" w14:textId="29C5BCE3" w:rsidR="00F10CB2" w:rsidRPr="008B1004" w:rsidRDefault="00F10CB2" w:rsidP="00D47F13">
      <w:pPr>
        <w:spacing w:before="340"/>
        <w:rPr>
          <w:rFonts w:ascii="Arial" w:hAnsi="Arial" w:cs="Arial"/>
          <w:b/>
          <w:bCs/>
        </w:rPr>
      </w:pPr>
      <w:r w:rsidRPr="008B1004">
        <w:rPr>
          <w:rFonts w:ascii="Arial" w:hAnsi="Arial" w:cs="Arial"/>
          <w:b/>
          <w:bCs/>
        </w:rPr>
        <w:t xml:space="preserve">Disallowable instrument </w:t>
      </w:r>
      <w:r w:rsidR="00E76251" w:rsidRPr="008B1004">
        <w:rPr>
          <w:rFonts w:ascii="Arial" w:hAnsi="Arial" w:cs="Arial"/>
          <w:b/>
          <w:bCs/>
        </w:rPr>
        <w:t>DI</w:t>
      </w:r>
      <w:r w:rsidR="00E76251" w:rsidRPr="008B1004">
        <w:rPr>
          <w:rFonts w:ascii="Arial" w:hAnsi="Arial" w:cs="Arial"/>
          <w:b/>
          <w:bCs/>
          <w:iCs/>
        </w:rPr>
        <w:t>20</w:t>
      </w:r>
      <w:r w:rsidR="00B63053" w:rsidRPr="008B1004">
        <w:rPr>
          <w:rFonts w:ascii="Arial" w:hAnsi="Arial" w:cs="Arial"/>
          <w:b/>
          <w:bCs/>
          <w:iCs/>
        </w:rPr>
        <w:t>2</w:t>
      </w:r>
      <w:r w:rsidR="00693ABC">
        <w:rPr>
          <w:rFonts w:ascii="Arial" w:hAnsi="Arial" w:cs="Arial"/>
          <w:b/>
          <w:bCs/>
          <w:iCs/>
        </w:rPr>
        <w:t>4</w:t>
      </w:r>
      <w:r w:rsidRPr="008B1004">
        <w:rPr>
          <w:rFonts w:ascii="Arial" w:hAnsi="Arial" w:cs="Arial"/>
          <w:b/>
          <w:bCs/>
        </w:rPr>
        <w:t>–</w:t>
      </w:r>
      <w:r w:rsidR="009558D8">
        <w:rPr>
          <w:rFonts w:ascii="Arial" w:hAnsi="Arial" w:cs="Arial"/>
          <w:b/>
          <w:bCs/>
        </w:rPr>
        <w:t>178</w:t>
      </w:r>
    </w:p>
    <w:p w14:paraId="39EB6F0D" w14:textId="77777777" w:rsidR="00F10CB2" w:rsidRPr="008B1004" w:rsidRDefault="00F10CB2" w:rsidP="00CD4E55">
      <w:pPr>
        <w:pStyle w:val="madeunder"/>
        <w:spacing w:before="300" w:after="0"/>
      </w:pPr>
      <w:r w:rsidRPr="008B1004">
        <w:t xml:space="preserve">made under the  </w:t>
      </w:r>
    </w:p>
    <w:p w14:paraId="18100FE8" w14:textId="3CE94935" w:rsidR="00F10CB2" w:rsidRPr="007D204B" w:rsidRDefault="00B06948" w:rsidP="00CD4E55">
      <w:pPr>
        <w:pStyle w:val="CoverActName"/>
        <w:spacing w:before="320" w:after="0"/>
        <w:rPr>
          <w:rFonts w:cs="Arial"/>
          <w:bCs/>
          <w:sz w:val="20"/>
        </w:rPr>
      </w:pPr>
      <w:r w:rsidRPr="007D204B">
        <w:rPr>
          <w:rFonts w:cs="Arial"/>
          <w:bCs/>
          <w:i/>
          <w:sz w:val="20"/>
        </w:rPr>
        <w:t>Taxation Administration Act 1999</w:t>
      </w:r>
      <w:r w:rsidR="00F10CB2" w:rsidRPr="007D204B">
        <w:rPr>
          <w:rFonts w:cs="Arial"/>
          <w:bCs/>
          <w:sz w:val="20"/>
        </w:rPr>
        <w:t xml:space="preserve">, </w:t>
      </w:r>
      <w:r w:rsidR="00DF4E7B" w:rsidRPr="007D204B">
        <w:rPr>
          <w:rFonts w:cs="Arial"/>
          <w:bCs/>
          <w:sz w:val="20"/>
        </w:rPr>
        <w:t>s</w:t>
      </w:r>
      <w:r w:rsidRPr="007D204B">
        <w:rPr>
          <w:rFonts w:cs="Arial"/>
          <w:bCs/>
          <w:sz w:val="20"/>
        </w:rPr>
        <w:t> </w:t>
      </w:r>
      <w:bookmarkStart w:id="0" w:name="_Hlk42064294"/>
      <w:r w:rsidR="00063E94" w:rsidRPr="007D204B">
        <w:rPr>
          <w:bCs/>
          <w:sz w:val="20"/>
        </w:rPr>
        <w:t>137E (Exemption scheme)</w:t>
      </w:r>
      <w:bookmarkEnd w:id="0"/>
    </w:p>
    <w:p w14:paraId="3B3EE404" w14:textId="77777777" w:rsidR="00F10CB2" w:rsidRPr="008071C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BE31C9" w14:textId="77777777" w:rsidR="00F10CB2" w:rsidRPr="008071C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D2E2788" w14:textId="77777777" w:rsidR="004279CE" w:rsidRDefault="004279CE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14:paraId="7988DF08" w14:textId="446D38F0" w:rsidR="00F10CB2" w:rsidRPr="008071C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1</w:t>
      </w:r>
      <w:r w:rsidRPr="008071CE">
        <w:rPr>
          <w:rFonts w:ascii="Arial" w:hAnsi="Arial" w:cs="Arial"/>
          <w:b/>
          <w:bCs/>
        </w:rPr>
        <w:tab/>
        <w:t>Name of instrument</w:t>
      </w:r>
    </w:p>
    <w:p w14:paraId="12E12F38" w14:textId="33B6A0A4" w:rsidR="00F10CB2" w:rsidRPr="008071CE" w:rsidRDefault="00F10CB2" w:rsidP="00D47F13">
      <w:pPr>
        <w:spacing w:before="140"/>
        <w:ind w:left="720"/>
      </w:pPr>
      <w:r w:rsidRPr="008071CE">
        <w:t xml:space="preserve">This instrument is the </w:t>
      </w:r>
      <w:r w:rsidR="002D439E" w:rsidRPr="002D439E">
        <w:rPr>
          <w:i/>
        </w:rPr>
        <w:t>Taxation Administration (</w:t>
      </w:r>
      <w:r w:rsidR="00F920A8">
        <w:rPr>
          <w:i/>
        </w:rPr>
        <w:t xml:space="preserve">Off the Plan </w:t>
      </w:r>
      <w:r w:rsidR="008656B2">
        <w:rPr>
          <w:i/>
        </w:rPr>
        <w:t xml:space="preserve">Unit </w:t>
      </w:r>
      <w:r w:rsidR="002D439E" w:rsidRPr="002D439E">
        <w:rPr>
          <w:i/>
        </w:rPr>
        <w:t>Duty</w:t>
      </w:r>
      <w:r w:rsidR="000217D1">
        <w:rPr>
          <w:i/>
        </w:rPr>
        <w:t xml:space="preserve"> </w:t>
      </w:r>
      <w:r w:rsidR="00E023DE">
        <w:rPr>
          <w:i/>
        </w:rPr>
        <w:t xml:space="preserve">Exemption </w:t>
      </w:r>
      <w:r w:rsidR="000217D1">
        <w:rPr>
          <w:i/>
        </w:rPr>
        <w:t>Scheme</w:t>
      </w:r>
      <w:r w:rsidR="002D439E" w:rsidRPr="002D439E">
        <w:rPr>
          <w:i/>
        </w:rPr>
        <w:t>) Determination 202</w:t>
      </w:r>
      <w:r w:rsidR="00693ABC">
        <w:rPr>
          <w:i/>
        </w:rPr>
        <w:t>4</w:t>
      </w:r>
      <w:r w:rsidRPr="008071CE">
        <w:rPr>
          <w:bCs/>
          <w:iCs/>
        </w:rPr>
        <w:t>.</w:t>
      </w:r>
    </w:p>
    <w:p w14:paraId="63DD2DD1" w14:textId="77777777" w:rsidR="00F10CB2" w:rsidRPr="008071CE" w:rsidRDefault="00F10CB2" w:rsidP="004279CE">
      <w:pPr>
        <w:spacing w:before="42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2</w:t>
      </w:r>
      <w:r w:rsidRPr="008071CE">
        <w:rPr>
          <w:rFonts w:ascii="Arial" w:hAnsi="Arial" w:cs="Arial"/>
          <w:b/>
          <w:bCs/>
        </w:rPr>
        <w:tab/>
        <w:t xml:space="preserve">Commencement </w:t>
      </w:r>
    </w:p>
    <w:p w14:paraId="373386CA" w14:textId="3EE3D71E" w:rsidR="00F10CB2" w:rsidRPr="008071CE" w:rsidRDefault="00F10CB2" w:rsidP="00D47F13">
      <w:pPr>
        <w:spacing w:before="140"/>
        <w:ind w:left="720"/>
      </w:pPr>
      <w:r w:rsidRPr="008071CE">
        <w:t xml:space="preserve">This instrument </w:t>
      </w:r>
      <w:r w:rsidR="0098304B">
        <w:t>commence</w:t>
      </w:r>
      <w:r w:rsidR="000217D1">
        <w:t>s</w:t>
      </w:r>
      <w:r w:rsidRPr="008071CE">
        <w:t xml:space="preserve"> on</w:t>
      </w:r>
      <w:r w:rsidR="00DF4E7B" w:rsidRPr="008071CE">
        <w:t xml:space="preserve"> </w:t>
      </w:r>
      <w:r w:rsidR="00693ABC">
        <w:t>1 July 2024</w:t>
      </w:r>
      <w:r w:rsidR="00DF4E7B" w:rsidRPr="008071CE">
        <w:t>.</w:t>
      </w:r>
    </w:p>
    <w:p w14:paraId="4EC6C162" w14:textId="77777777" w:rsidR="0023173E" w:rsidRPr="008071CE" w:rsidRDefault="0023173E" w:rsidP="004279CE">
      <w:pPr>
        <w:spacing w:before="42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3</w:t>
      </w:r>
      <w:r w:rsidRPr="008071CE">
        <w:rPr>
          <w:rFonts w:ascii="Arial" w:hAnsi="Arial" w:cs="Arial"/>
          <w:b/>
          <w:bCs/>
        </w:rPr>
        <w:tab/>
      </w:r>
      <w:r w:rsidR="00371A5B" w:rsidRPr="008071CE">
        <w:rPr>
          <w:rFonts w:ascii="Arial" w:hAnsi="Arial" w:cs="Arial"/>
          <w:b/>
          <w:bCs/>
        </w:rPr>
        <w:t>Definitions</w:t>
      </w:r>
    </w:p>
    <w:p w14:paraId="39F5A9D0" w14:textId="77777777" w:rsidR="00371A5B" w:rsidRPr="008071CE" w:rsidRDefault="00371A5B" w:rsidP="00371A5B">
      <w:pPr>
        <w:spacing w:before="140"/>
        <w:ind w:left="720"/>
      </w:pPr>
      <w:r w:rsidRPr="008071CE">
        <w:t>In this instrument:</w:t>
      </w:r>
    </w:p>
    <w:p w14:paraId="5AB3190B" w14:textId="77777777" w:rsidR="00A34C00" w:rsidRDefault="00A34C00" w:rsidP="00A34C00">
      <w:pPr>
        <w:spacing w:before="140"/>
        <w:ind w:firstLine="720"/>
        <w:rPr>
          <w:i/>
        </w:rPr>
      </w:pPr>
      <w:r w:rsidRPr="00F57C45">
        <w:rPr>
          <w:b/>
          <w:i/>
        </w:rPr>
        <w:t xml:space="preserve">Act </w:t>
      </w:r>
      <w:r w:rsidRPr="00F57C45">
        <w:t xml:space="preserve">means the </w:t>
      </w:r>
      <w:r w:rsidRPr="00F57C45">
        <w:rPr>
          <w:i/>
        </w:rPr>
        <w:t>Duties Act 1999.</w:t>
      </w:r>
    </w:p>
    <w:p w14:paraId="6AF18296" w14:textId="28E7F48E" w:rsidR="00B70078" w:rsidRDefault="00B70078" w:rsidP="00A34C00">
      <w:pPr>
        <w:spacing w:before="140"/>
        <w:ind w:firstLine="720"/>
        <w:rPr>
          <w:b/>
          <w:i/>
        </w:rPr>
      </w:pPr>
      <w:r>
        <w:rPr>
          <w:b/>
          <w:i/>
        </w:rPr>
        <w:t>Commissioner</w:t>
      </w:r>
      <w:r w:rsidRPr="00DD1A8E">
        <w:rPr>
          <w:i/>
        </w:rPr>
        <w:t>—</w:t>
      </w:r>
      <w:r w:rsidRPr="00DD1A8E">
        <w:t xml:space="preserve">see the </w:t>
      </w:r>
      <w:r w:rsidR="000D0AD2">
        <w:t>Act</w:t>
      </w:r>
      <w:r w:rsidRPr="00DD1A8E">
        <w:t xml:space="preserve">, </w:t>
      </w:r>
      <w:r>
        <w:t>dictionary.</w:t>
      </w:r>
    </w:p>
    <w:p w14:paraId="10BE83A2" w14:textId="194B881C" w:rsidR="00E42FC1" w:rsidRPr="008071CE" w:rsidRDefault="00E42FC1" w:rsidP="00E42FC1">
      <w:pPr>
        <w:spacing w:before="140"/>
        <w:ind w:left="720"/>
      </w:pPr>
      <w:r w:rsidRPr="008071CE">
        <w:rPr>
          <w:b/>
          <w:i/>
        </w:rPr>
        <w:t>dutiable value</w:t>
      </w:r>
      <w:r w:rsidRPr="008071CE">
        <w:rPr>
          <w:i/>
        </w:rPr>
        <w:t>—</w:t>
      </w:r>
      <w:r w:rsidRPr="008071CE">
        <w:t xml:space="preserve">see the </w:t>
      </w:r>
      <w:r w:rsidR="000D0AD2" w:rsidRPr="000D0AD2">
        <w:t>Act</w:t>
      </w:r>
      <w:r w:rsidRPr="008071CE">
        <w:t>, section 20.</w:t>
      </w:r>
    </w:p>
    <w:p w14:paraId="42DFEE8D" w14:textId="77777777" w:rsidR="00C732A5" w:rsidRPr="008071CE" w:rsidRDefault="00C732A5" w:rsidP="00C732A5">
      <w:pPr>
        <w:spacing w:before="140"/>
        <w:ind w:left="720"/>
      </w:pPr>
      <w:r w:rsidRPr="008071CE">
        <w:rPr>
          <w:b/>
          <w:i/>
        </w:rPr>
        <w:t>occupy</w:t>
      </w:r>
      <w:r w:rsidRPr="008071CE">
        <w:t>, in relation to a principal place of residence, does not include occupation—</w:t>
      </w:r>
    </w:p>
    <w:p w14:paraId="23CF7556" w14:textId="77777777" w:rsidR="00C732A5" w:rsidRPr="008071CE" w:rsidRDefault="00C732A5" w:rsidP="00C732A5">
      <w:pPr>
        <w:spacing w:before="140"/>
        <w:ind w:left="1440" w:hanging="720"/>
      </w:pPr>
      <w:r w:rsidRPr="008071CE">
        <w:t>(a)</w:t>
      </w:r>
      <w:r w:rsidRPr="008071CE">
        <w:tab/>
        <w:t>of a transient, temporary or passing nature; or</w:t>
      </w:r>
    </w:p>
    <w:p w14:paraId="68D51D1C" w14:textId="77777777" w:rsidR="00C732A5" w:rsidRDefault="00C732A5" w:rsidP="00C732A5">
      <w:pPr>
        <w:spacing w:before="140"/>
        <w:ind w:left="1440" w:hanging="720"/>
      </w:pPr>
      <w:r w:rsidRPr="008071CE">
        <w:t>(b)</w:t>
      </w:r>
      <w:r w:rsidRPr="008071CE">
        <w:tab/>
        <w:t>for a purpose other than as a place of residence.</w:t>
      </w:r>
    </w:p>
    <w:p w14:paraId="52CAB634" w14:textId="77777777" w:rsidR="00C732A5" w:rsidRPr="00DD1696" w:rsidRDefault="00C732A5" w:rsidP="00C732A5">
      <w:pPr>
        <w:ind w:left="720"/>
        <w:rPr>
          <w:bCs/>
          <w:iCs/>
          <w:sz w:val="14"/>
          <w:szCs w:val="14"/>
        </w:rPr>
      </w:pPr>
    </w:p>
    <w:p w14:paraId="45BCCC78" w14:textId="77777777" w:rsidR="00C732A5" w:rsidRDefault="00C732A5" w:rsidP="00C732A5">
      <w:pPr>
        <w:ind w:left="720"/>
        <w:rPr>
          <w:bCs/>
          <w:iCs/>
        </w:rPr>
      </w:pPr>
      <w:r w:rsidRPr="00F27B9D">
        <w:rPr>
          <w:b/>
          <w:i/>
        </w:rPr>
        <w:t xml:space="preserve">off the plan </w:t>
      </w:r>
      <w:r>
        <w:rPr>
          <w:b/>
          <w:i/>
        </w:rPr>
        <w:t>agreement</w:t>
      </w:r>
      <w:r w:rsidRPr="00F27B9D">
        <w:rPr>
          <w:b/>
          <w:i/>
        </w:rPr>
        <w:t xml:space="preserve"> </w:t>
      </w:r>
      <w:r w:rsidRPr="00F27B9D">
        <w:rPr>
          <w:bCs/>
          <w:iCs/>
        </w:rPr>
        <w:t>means a</w:t>
      </w:r>
      <w:r>
        <w:rPr>
          <w:bCs/>
          <w:iCs/>
        </w:rPr>
        <w:t>n</w:t>
      </w:r>
      <w:r w:rsidRPr="00F27B9D">
        <w:rPr>
          <w:bCs/>
          <w:iCs/>
        </w:rPr>
        <w:t xml:space="preserve"> </w:t>
      </w:r>
      <w:r>
        <w:rPr>
          <w:bCs/>
          <w:iCs/>
        </w:rPr>
        <w:t>agreement</w:t>
      </w:r>
      <w:r w:rsidRPr="00F27B9D">
        <w:rPr>
          <w:bCs/>
          <w:iCs/>
        </w:rPr>
        <w:t xml:space="preserve"> for the sale of a unit in a units plan before the units plan is registered. </w:t>
      </w:r>
    </w:p>
    <w:p w14:paraId="5AAFDE95" w14:textId="77777777" w:rsidR="00C732A5" w:rsidRPr="008071CE" w:rsidRDefault="00C732A5" w:rsidP="00C732A5">
      <w:pPr>
        <w:spacing w:before="140"/>
        <w:ind w:left="720"/>
      </w:pPr>
      <w:r w:rsidRPr="008071CE">
        <w:rPr>
          <w:b/>
          <w:i/>
        </w:rPr>
        <w:t>principal place of residence</w:t>
      </w:r>
      <w:r w:rsidRPr="008071CE">
        <w:rPr>
          <w:b/>
        </w:rPr>
        <w:t xml:space="preserve"> </w:t>
      </w:r>
      <w:r w:rsidRPr="008071CE">
        <w:t xml:space="preserve">means the </w:t>
      </w:r>
      <w:r w:rsidRPr="00037777">
        <w:t>home</w:t>
      </w:r>
      <w:r w:rsidRPr="008071CE">
        <w:t xml:space="preserve"> a person primarily occupies on an ongoing and permanent basis as the person’s settled or usual home. </w:t>
      </w:r>
    </w:p>
    <w:p w14:paraId="0515A890" w14:textId="77777777" w:rsidR="004279CE" w:rsidRDefault="004279CE">
      <w:pPr>
        <w:rPr>
          <w:b/>
          <w:i/>
        </w:rPr>
      </w:pPr>
      <w:bookmarkStart w:id="1" w:name="_Hlk74235060"/>
      <w:r>
        <w:rPr>
          <w:b/>
          <w:i/>
        </w:rPr>
        <w:br w:type="page"/>
      </w:r>
    </w:p>
    <w:p w14:paraId="27FAEA39" w14:textId="5EAF45CD" w:rsidR="00C732A5" w:rsidRDefault="00C732A5" w:rsidP="00C732A5">
      <w:pPr>
        <w:spacing w:before="140"/>
        <w:ind w:left="720"/>
        <w:rPr>
          <w:b/>
          <w:i/>
        </w:rPr>
      </w:pPr>
      <w:r>
        <w:rPr>
          <w:b/>
          <w:i/>
        </w:rPr>
        <w:lastRenderedPageBreak/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 w:rsidR="00CF53DD"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bookmarkEnd w:id="1"/>
    <w:p w14:paraId="0D538158" w14:textId="77777777" w:rsidR="005A1D41" w:rsidRPr="00037777" w:rsidRDefault="005A1D41" w:rsidP="005A1D41">
      <w:pPr>
        <w:keepNext/>
        <w:spacing w:before="140"/>
        <w:ind w:left="720"/>
      </w:pPr>
      <w:r>
        <w:rPr>
          <w:b/>
          <w:i/>
        </w:rPr>
        <w:t>residential unit</w:t>
      </w:r>
      <w:r w:rsidRPr="00037777">
        <w:t xml:space="preserve"> means a unit in a units plan that—</w:t>
      </w:r>
    </w:p>
    <w:p w14:paraId="5795BC19" w14:textId="77777777" w:rsidR="005A1D41" w:rsidRPr="00037777" w:rsidRDefault="005A1D41" w:rsidP="005A1D41">
      <w:pPr>
        <w:keepNext/>
        <w:spacing w:before="140"/>
        <w:ind w:left="1440" w:hanging="720"/>
      </w:pPr>
      <w:r w:rsidRPr="00037777">
        <w:t>(a)</w:t>
      </w:r>
      <w:r w:rsidRPr="00037777">
        <w:tab/>
        <w:t>may lawfully be used as a place of residence; and</w:t>
      </w:r>
    </w:p>
    <w:p w14:paraId="265DEE97" w14:textId="77777777" w:rsidR="005A1D41" w:rsidRPr="00037777" w:rsidRDefault="005A1D41" w:rsidP="005A1D41">
      <w:pPr>
        <w:spacing w:before="140"/>
        <w:ind w:left="1440" w:hanging="720"/>
      </w:pPr>
      <w:r w:rsidRPr="00037777">
        <w:t>(b)</w:t>
      </w:r>
      <w:r w:rsidRPr="00037777">
        <w:tab/>
        <w:t>is, in the Commissioner’s opinion, a suitable building for use as a place of residence.</w:t>
      </w:r>
    </w:p>
    <w:p w14:paraId="3799743B" w14:textId="32F39A41" w:rsidR="00C732A5" w:rsidRPr="008071CE" w:rsidRDefault="00C732A5" w:rsidP="00C732A5">
      <w:pPr>
        <w:spacing w:before="140"/>
        <w:ind w:left="720"/>
      </w:pPr>
      <w:r w:rsidRPr="008071CE">
        <w:rPr>
          <w:b/>
          <w:i/>
        </w:rPr>
        <w:t>transaction date</w:t>
      </w:r>
      <w:r w:rsidRPr="008071CE">
        <w:t>, of an eligible transaction, means the date that liability for duty arises under the</w:t>
      </w:r>
      <w:r w:rsidR="000D0AD2">
        <w:t xml:space="preserve"> Act</w:t>
      </w:r>
      <w:r w:rsidRPr="008071CE">
        <w:t>, section 11.</w:t>
      </w:r>
    </w:p>
    <w:p w14:paraId="6C285B04" w14:textId="193608ED" w:rsidR="00C732A5" w:rsidRDefault="00C732A5" w:rsidP="00C732A5">
      <w:pPr>
        <w:spacing w:before="140"/>
        <w:ind w:left="1418" w:hanging="698"/>
      </w:pPr>
      <w:r w:rsidRPr="00E50059">
        <w:rPr>
          <w:b/>
          <w:i/>
        </w:rPr>
        <w:t>transfer</w:t>
      </w:r>
      <w:r w:rsidRPr="00A97D3A">
        <w:t xml:space="preserve"> </w:t>
      </w:r>
      <w:r w:rsidRPr="00E50059">
        <w:t>means</w:t>
      </w:r>
      <w:r w:rsidR="009D5C24">
        <w:t xml:space="preserve"> </w:t>
      </w:r>
      <w:r w:rsidR="00675BD6">
        <w:t xml:space="preserve">the </w:t>
      </w:r>
      <w:r>
        <w:t>execution of</w:t>
      </w:r>
      <w:r w:rsidRPr="00E50059">
        <w:t xml:space="preserve"> an </w:t>
      </w:r>
      <w:r w:rsidRPr="00F27B9D">
        <w:t xml:space="preserve">off the plan </w:t>
      </w:r>
      <w:r>
        <w:t>agreement.</w:t>
      </w:r>
    </w:p>
    <w:p w14:paraId="34C7C954" w14:textId="13332FA7" w:rsidR="00873A69" w:rsidRDefault="00873A69" w:rsidP="00873A69">
      <w:pPr>
        <w:spacing w:before="140"/>
        <w:ind w:left="720"/>
      </w:pPr>
      <w:r w:rsidRPr="008071CE">
        <w:rPr>
          <w:b/>
          <w:i/>
        </w:rPr>
        <w:t>transferee</w:t>
      </w:r>
      <w:r w:rsidRPr="008071CE">
        <w:t xml:space="preserve">—see the </w:t>
      </w:r>
      <w:r w:rsidR="000D0AD2">
        <w:t>Act</w:t>
      </w:r>
      <w:r w:rsidRPr="008071CE">
        <w:t>, dictionary.</w:t>
      </w:r>
    </w:p>
    <w:p w14:paraId="51DBB1A8" w14:textId="4F1C717C" w:rsidR="004D164A" w:rsidRDefault="004D164A" w:rsidP="004D164A">
      <w:pPr>
        <w:spacing w:before="140"/>
        <w:ind w:left="720"/>
      </w:pPr>
      <w:r w:rsidRPr="00A0329C">
        <w:rPr>
          <w:b/>
          <w:bCs/>
          <w:i/>
          <w:iCs/>
        </w:rPr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 xml:space="preserve">, </w:t>
      </w:r>
      <w:r w:rsidR="00D0550F">
        <w:t>dictionary</w:t>
      </w:r>
      <w:r>
        <w:t>.</w:t>
      </w:r>
    </w:p>
    <w:p w14:paraId="44464079" w14:textId="1A5548EA" w:rsidR="00A41682" w:rsidRPr="008071CE" w:rsidRDefault="00A41682" w:rsidP="00A41682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59092978" w14:textId="77777777" w:rsidR="00B7637B" w:rsidRPr="008071CE" w:rsidRDefault="00577422" w:rsidP="00972FAF">
      <w:pPr>
        <w:keepNext/>
        <w:spacing w:before="42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4</w:t>
      </w:r>
      <w:r w:rsidR="00B7637B" w:rsidRPr="008071CE">
        <w:rPr>
          <w:rFonts w:ascii="Arial" w:hAnsi="Arial" w:cs="Arial"/>
          <w:b/>
          <w:bCs/>
        </w:rPr>
        <w:tab/>
        <w:t xml:space="preserve">Meaning of </w:t>
      </w:r>
      <w:r w:rsidR="00B7637B" w:rsidRPr="008071CE">
        <w:rPr>
          <w:rFonts w:ascii="Arial" w:hAnsi="Arial" w:cs="Arial"/>
          <w:b/>
          <w:bCs/>
          <w:i/>
        </w:rPr>
        <w:t>eligible property</w:t>
      </w:r>
    </w:p>
    <w:p w14:paraId="4F88CFDD" w14:textId="77777777" w:rsidR="00B7637B" w:rsidRPr="008071CE" w:rsidRDefault="00E54586" w:rsidP="00116E47">
      <w:pPr>
        <w:spacing w:before="140"/>
        <w:ind w:left="720" w:hanging="436"/>
      </w:pPr>
      <w:r w:rsidRPr="008071CE">
        <w:tab/>
      </w:r>
      <w:r w:rsidR="00B7637B" w:rsidRPr="008071CE">
        <w:t>In this instrument:</w:t>
      </w:r>
    </w:p>
    <w:p w14:paraId="0CE13A35" w14:textId="357B1C79" w:rsidR="007B56A8" w:rsidRDefault="00B7637B" w:rsidP="008A548C">
      <w:pPr>
        <w:spacing w:before="140"/>
        <w:ind w:left="709" w:firstLine="11"/>
        <w:rPr>
          <w:rFonts w:ascii="Arial" w:hAnsi="Arial" w:cs="Arial"/>
          <w:b/>
          <w:bCs/>
        </w:rPr>
      </w:pPr>
      <w:r w:rsidRPr="008071CE">
        <w:rPr>
          <w:b/>
          <w:i/>
        </w:rPr>
        <w:t xml:space="preserve">eligible property </w:t>
      </w:r>
      <w:r w:rsidRPr="008071CE">
        <w:t>means</w:t>
      </w:r>
      <w:r w:rsidR="00F0193B">
        <w:t xml:space="preserve"> </w:t>
      </w:r>
      <w:r w:rsidR="00FC6E07" w:rsidRPr="00F27B9D">
        <w:t xml:space="preserve">a </w:t>
      </w:r>
      <w:r w:rsidR="00037777">
        <w:t>residential unit</w:t>
      </w:r>
      <w:r w:rsidR="007266D2">
        <w:t xml:space="preserve"> with a dutiable value of less than or equal </w:t>
      </w:r>
      <w:r w:rsidR="007266D2" w:rsidRPr="00972FAF">
        <w:t>to $</w:t>
      </w:r>
      <w:r w:rsidR="00693ABC">
        <w:t>1 0</w:t>
      </w:r>
      <w:r w:rsidR="00693ABC" w:rsidRPr="00DF3ACD">
        <w:t>00</w:t>
      </w:r>
      <w:r w:rsidR="00693ABC" w:rsidRPr="00972FAF">
        <w:t> </w:t>
      </w:r>
      <w:r w:rsidR="007266D2" w:rsidRPr="00972FAF">
        <w:t>000</w:t>
      </w:r>
      <w:r w:rsidR="00E50059" w:rsidRPr="00F27B9D">
        <w:t>.</w:t>
      </w:r>
    </w:p>
    <w:p w14:paraId="6707C7DA" w14:textId="22E38139" w:rsidR="006651D6" w:rsidRPr="008071CE" w:rsidRDefault="00577422" w:rsidP="001B3D35">
      <w:pPr>
        <w:keepNext/>
        <w:spacing w:before="42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5</w:t>
      </w:r>
      <w:r w:rsidR="006651D6" w:rsidRPr="008071CE">
        <w:rPr>
          <w:rFonts w:ascii="Arial" w:hAnsi="Arial" w:cs="Arial"/>
          <w:b/>
          <w:bCs/>
        </w:rPr>
        <w:tab/>
      </w:r>
      <w:r w:rsidR="005F3A43" w:rsidRPr="008071CE">
        <w:rPr>
          <w:rFonts w:ascii="Arial" w:hAnsi="Arial" w:cs="Arial"/>
          <w:b/>
          <w:bCs/>
        </w:rPr>
        <w:t xml:space="preserve">Meaning of </w:t>
      </w:r>
      <w:r w:rsidR="000D098C" w:rsidRPr="001B3D35">
        <w:rPr>
          <w:rFonts w:ascii="Arial" w:hAnsi="Arial" w:cs="Arial"/>
          <w:b/>
          <w:bCs/>
        </w:rPr>
        <w:t>eligible transaction</w:t>
      </w:r>
    </w:p>
    <w:p w14:paraId="308AD102" w14:textId="77777777" w:rsidR="006651D6" w:rsidRPr="008071CE" w:rsidRDefault="000D098C" w:rsidP="00313AC5">
      <w:pPr>
        <w:spacing w:before="140"/>
        <w:ind w:left="720" w:hanging="720"/>
      </w:pPr>
      <w:r w:rsidRPr="008071CE">
        <w:t>(1)</w:t>
      </w:r>
      <w:r w:rsidRPr="008071CE">
        <w:tab/>
      </w:r>
      <w:r w:rsidR="006651D6" w:rsidRPr="008071CE">
        <w:t>In this instrument:</w:t>
      </w:r>
    </w:p>
    <w:p w14:paraId="7E7387A5" w14:textId="502432E3" w:rsidR="00AB180F" w:rsidRDefault="000D098C" w:rsidP="00AB180F">
      <w:pPr>
        <w:spacing w:before="140"/>
        <w:ind w:left="709"/>
      </w:pPr>
      <w:r w:rsidRPr="008071CE">
        <w:rPr>
          <w:b/>
          <w:i/>
        </w:rPr>
        <w:t>eligible transaction</w:t>
      </w:r>
      <w:r w:rsidR="004C3C9C" w:rsidRPr="008071CE">
        <w:rPr>
          <w:b/>
          <w:i/>
        </w:rPr>
        <w:t xml:space="preserve"> </w:t>
      </w:r>
      <w:r w:rsidR="004C3C9C" w:rsidRPr="008071CE">
        <w:t>means</w:t>
      </w:r>
      <w:r w:rsidR="00AB180F">
        <w:t xml:space="preserve"> </w:t>
      </w:r>
      <w:r w:rsidR="00AB180F" w:rsidRPr="008071CE">
        <w:t>a transfer</w:t>
      </w:r>
      <w:r w:rsidR="00B1120B">
        <w:t xml:space="preserve"> of eligible property</w:t>
      </w:r>
      <w:r w:rsidR="00AB180F">
        <w:t xml:space="preserve">: </w:t>
      </w:r>
    </w:p>
    <w:p w14:paraId="37CF49DD" w14:textId="5DBC25B1" w:rsidR="00AB180F" w:rsidRDefault="00AB180F" w:rsidP="00AB180F">
      <w:pPr>
        <w:pStyle w:val="ListParagraph"/>
        <w:numPr>
          <w:ilvl w:val="0"/>
          <w:numId w:val="41"/>
        </w:numPr>
        <w:spacing w:before="140"/>
      </w:pPr>
      <w:r w:rsidRPr="008071CE">
        <w:t>with</w:t>
      </w:r>
      <w:r>
        <w:t xml:space="preserve"> </w:t>
      </w:r>
      <w:r w:rsidR="00EC11C1" w:rsidRPr="008071CE">
        <w:t xml:space="preserve">a transaction date on or after </w:t>
      </w:r>
      <w:r w:rsidR="00B70078">
        <w:t xml:space="preserve">1 July </w:t>
      </w:r>
      <w:r w:rsidR="009D5C24">
        <w:t>202</w:t>
      </w:r>
      <w:r w:rsidR="00B70078">
        <w:t>4</w:t>
      </w:r>
      <w:r>
        <w:t>; and</w:t>
      </w:r>
    </w:p>
    <w:p w14:paraId="1854C630" w14:textId="77777777" w:rsidR="00037777" w:rsidRPr="00037777" w:rsidRDefault="00037777" w:rsidP="00037777">
      <w:pPr>
        <w:pStyle w:val="ListParagraph"/>
        <w:spacing w:before="140"/>
        <w:ind w:left="1512"/>
        <w:rPr>
          <w:sz w:val="14"/>
          <w:szCs w:val="14"/>
        </w:rPr>
      </w:pPr>
    </w:p>
    <w:p w14:paraId="7E94AF9F" w14:textId="48DCE8D0" w:rsidR="00787DE8" w:rsidRDefault="00AB180F" w:rsidP="00037777">
      <w:pPr>
        <w:pStyle w:val="ListParagraph"/>
        <w:numPr>
          <w:ilvl w:val="0"/>
          <w:numId w:val="41"/>
        </w:numPr>
        <w:spacing w:before="140"/>
        <w:ind w:left="1514" w:hanging="794"/>
      </w:pPr>
      <w:r>
        <w:t xml:space="preserve">where </w:t>
      </w:r>
      <w:r w:rsidR="002005CE" w:rsidRPr="007207D1">
        <w:t xml:space="preserve">at least 1 </w:t>
      </w:r>
      <w:r w:rsidR="00AF7496" w:rsidRPr="007207D1">
        <w:t>transferee</w:t>
      </w:r>
      <w:r w:rsidR="002005CE" w:rsidRPr="007207D1">
        <w:t xml:space="preserve"> will</w:t>
      </w:r>
      <w:r>
        <w:t xml:space="preserve"> </w:t>
      </w:r>
      <w:r w:rsidR="002005CE" w:rsidRPr="007207D1">
        <w:t>occupy the eligible property</w:t>
      </w:r>
      <w:r>
        <w:t xml:space="preserve">, </w:t>
      </w:r>
      <w:r w:rsidR="002005CE" w:rsidRPr="007207D1">
        <w:t xml:space="preserve">as the </w:t>
      </w:r>
      <w:r w:rsidR="00DF2DA6" w:rsidRPr="007207D1">
        <w:t>transferee’s</w:t>
      </w:r>
      <w:r w:rsidR="002005CE" w:rsidRPr="007207D1">
        <w:t xml:space="preserve"> principal place of residence</w:t>
      </w:r>
      <w:r>
        <w:t xml:space="preserve">, </w:t>
      </w:r>
      <w:r w:rsidR="00D84096" w:rsidRPr="007207D1">
        <w:t>within 1 year after the residence start date</w:t>
      </w:r>
      <w:r>
        <w:t xml:space="preserve"> </w:t>
      </w:r>
      <w:r w:rsidR="002005CE" w:rsidRPr="007207D1">
        <w:t>for the durat</w:t>
      </w:r>
      <w:r w:rsidR="0009650B" w:rsidRPr="007207D1">
        <w:t>ion of the residence period</w:t>
      </w:r>
      <w:r w:rsidR="007207D1">
        <w:t>.</w:t>
      </w:r>
      <w:r w:rsidR="00787DE8" w:rsidRPr="007207D1">
        <w:tab/>
      </w:r>
    </w:p>
    <w:p w14:paraId="3206D713" w14:textId="5C603AD5" w:rsidR="00376717" w:rsidRPr="008071CE" w:rsidRDefault="00BA4C30" w:rsidP="00BC7B2A">
      <w:pPr>
        <w:spacing w:before="140"/>
        <w:ind w:left="709" w:hanging="709"/>
      </w:pPr>
      <w:r w:rsidRPr="008071CE" w:rsidDel="00BA4C30">
        <w:t xml:space="preserve"> </w:t>
      </w:r>
      <w:r w:rsidR="004E2205" w:rsidRPr="008071CE">
        <w:t>(2)</w:t>
      </w:r>
      <w:r w:rsidR="004E2205" w:rsidRPr="008071CE">
        <w:tab/>
      </w:r>
      <w:r w:rsidR="005361DA" w:rsidRPr="008071CE">
        <w:t xml:space="preserve">If it becomes apparent that a transaction is not an eligible transaction, </w:t>
      </w:r>
      <w:r w:rsidR="001550AB" w:rsidRPr="008071CE">
        <w:t xml:space="preserve">a transferee </w:t>
      </w:r>
      <w:r w:rsidR="00376717" w:rsidRPr="008071CE">
        <w:t xml:space="preserve">must </w:t>
      </w:r>
      <w:r w:rsidR="001550AB" w:rsidRPr="008071CE">
        <w:t>give the Commissioner w</w:t>
      </w:r>
      <w:r w:rsidR="00244C1A" w:rsidRPr="008071CE">
        <w:t xml:space="preserve">ritten </w:t>
      </w:r>
      <w:r w:rsidR="00376717" w:rsidRPr="008071CE">
        <w:t xml:space="preserve">notice of </w:t>
      </w:r>
      <w:r w:rsidR="005361DA" w:rsidRPr="008071CE">
        <w:t xml:space="preserve">that </w:t>
      </w:r>
      <w:r w:rsidR="009D65D1" w:rsidRPr="008071CE">
        <w:t>fact within 14 </w:t>
      </w:r>
      <w:r w:rsidR="00376717" w:rsidRPr="008071CE">
        <w:t>days after the first of the following events:</w:t>
      </w:r>
    </w:p>
    <w:p w14:paraId="4B75C905" w14:textId="047EF8BD" w:rsidR="001D304E" w:rsidRPr="008071CE" w:rsidRDefault="001D304E" w:rsidP="001D304E">
      <w:pPr>
        <w:spacing w:before="140"/>
        <w:ind w:left="1440" w:hanging="720"/>
      </w:pPr>
      <w:r w:rsidRPr="008071CE">
        <w:t>(a)</w:t>
      </w:r>
      <w:r w:rsidRPr="008071CE">
        <w:tab/>
        <w:t>the end of any period allowed for compliance with a requirement of the transaction;</w:t>
      </w:r>
      <w:r w:rsidR="009E2C64">
        <w:t xml:space="preserve"> or</w:t>
      </w:r>
    </w:p>
    <w:p w14:paraId="00ADABD9" w14:textId="064C1772" w:rsidR="001D304E" w:rsidRPr="008071CE" w:rsidRDefault="001D304E" w:rsidP="001D304E">
      <w:pPr>
        <w:spacing w:before="140"/>
        <w:ind w:left="1440" w:hanging="724"/>
      </w:pPr>
      <w:r w:rsidRPr="008071CE">
        <w:t>(b)</w:t>
      </w:r>
      <w:r w:rsidRPr="008071CE">
        <w:tab/>
        <w:t xml:space="preserve">the date that </w:t>
      </w:r>
      <w:r w:rsidR="00731807">
        <w:t>the transferee first becomes aware</w:t>
      </w:r>
      <w:r w:rsidRPr="008071CE">
        <w:t xml:space="preserve"> that the transaction is not </w:t>
      </w:r>
      <w:r w:rsidR="004330EC">
        <w:t xml:space="preserve">an </w:t>
      </w:r>
      <w:r w:rsidRPr="008071CE">
        <w:t>eligible</w:t>
      </w:r>
      <w:r w:rsidR="004330EC">
        <w:t xml:space="preserve"> transaction</w:t>
      </w:r>
      <w:r w:rsidRPr="008071CE">
        <w:t>.</w:t>
      </w:r>
    </w:p>
    <w:p w14:paraId="21A64DF2" w14:textId="77777777" w:rsidR="00244C1A" w:rsidRPr="008071CE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8071CE">
        <w:rPr>
          <w:rFonts w:ascii="Arial" w:hAnsi="Arial" w:cs="Arial"/>
          <w:b/>
          <w:sz w:val="18"/>
        </w:rPr>
        <w:t>Example—</w:t>
      </w:r>
      <w:r w:rsidR="007434D7" w:rsidRPr="008071CE">
        <w:rPr>
          <w:rFonts w:ascii="Arial" w:hAnsi="Arial" w:cs="Arial"/>
          <w:b/>
          <w:sz w:val="18"/>
        </w:rPr>
        <w:t>transaction not an eligible transaction</w:t>
      </w:r>
    </w:p>
    <w:p w14:paraId="52A1E36F" w14:textId="7253F541" w:rsidR="00AE76C3" w:rsidRDefault="007434D7" w:rsidP="007207D1">
      <w:pPr>
        <w:ind w:left="714" w:firstLine="6"/>
        <w:rPr>
          <w:sz w:val="20"/>
        </w:rPr>
      </w:pPr>
      <w:r w:rsidRPr="008071CE">
        <w:rPr>
          <w:sz w:val="20"/>
        </w:rPr>
        <w:t xml:space="preserve">The </w:t>
      </w:r>
      <w:r w:rsidR="00787DE8">
        <w:rPr>
          <w:sz w:val="20"/>
        </w:rPr>
        <w:t>transact</w:t>
      </w:r>
      <w:r w:rsidRPr="008071CE">
        <w:rPr>
          <w:sz w:val="20"/>
        </w:rPr>
        <w:t xml:space="preserve">ion ceases to be eligible </w:t>
      </w:r>
      <w:r w:rsidR="00224781" w:rsidRPr="008071CE">
        <w:rPr>
          <w:sz w:val="20"/>
        </w:rPr>
        <w:t xml:space="preserve">because </w:t>
      </w:r>
      <w:r w:rsidR="00245B3D" w:rsidRPr="008071CE">
        <w:rPr>
          <w:sz w:val="20"/>
        </w:rPr>
        <w:t>no</w:t>
      </w:r>
      <w:r w:rsidR="006C3DCE" w:rsidRPr="008071CE">
        <w:rPr>
          <w:sz w:val="20"/>
        </w:rPr>
        <w:t xml:space="preserve"> </w:t>
      </w:r>
      <w:r w:rsidR="00AF7496" w:rsidRPr="008071CE">
        <w:rPr>
          <w:sz w:val="20"/>
        </w:rPr>
        <w:t>transferee</w:t>
      </w:r>
      <w:r w:rsidR="006C3DCE" w:rsidRPr="008071CE">
        <w:rPr>
          <w:sz w:val="20"/>
        </w:rPr>
        <w:t xml:space="preserve"> </w:t>
      </w:r>
      <w:r w:rsidR="00245B3D" w:rsidRPr="008071CE">
        <w:rPr>
          <w:sz w:val="20"/>
        </w:rPr>
        <w:t>can</w:t>
      </w:r>
      <w:r w:rsidR="000F6CF3" w:rsidRPr="008071CE">
        <w:rPr>
          <w:sz w:val="20"/>
        </w:rPr>
        <w:t xml:space="preserve"> occupy the eligible property as a </w:t>
      </w:r>
      <w:r w:rsidRPr="008071CE">
        <w:rPr>
          <w:sz w:val="20"/>
        </w:rPr>
        <w:t>principal place of residence.</w:t>
      </w:r>
    </w:p>
    <w:p w14:paraId="121ABD6A" w14:textId="46EE6CC7" w:rsidR="002A5218" w:rsidRDefault="002A5218">
      <w:pPr>
        <w:rPr>
          <w:b/>
          <w:i/>
        </w:rPr>
      </w:pPr>
      <w:r>
        <w:rPr>
          <w:b/>
          <w:i/>
        </w:rPr>
        <w:br w:type="page"/>
      </w:r>
    </w:p>
    <w:p w14:paraId="6CE06AD3" w14:textId="0FD04234" w:rsidR="00613D48" w:rsidRDefault="00613D48" w:rsidP="00613D4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Pr="008071CE">
        <w:rPr>
          <w:rFonts w:ascii="Arial" w:hAnsi="Arial" w:cs="Arial"/>
          <w:b/>
          <w:bCs/>
        </w:rPr>
        <w:tab/>
        <w:t xml:space="preserve">Meaning of </w:t>
      </w:r>
      <w:r w:rsidRPr="00236883">
        <w:rPr>
          <w:rFonts w:ascii="Arial" w:hAnsi="Arial" w:cs="Arial"/>
          <w:b/>
          <w:bCs/>
          <w:i/>
          <w:iCs/>
        </w:rPr>
        <w:t>residence period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236883">
        <w:rPr>
          <w:rFonts w:ascii="Arial" w:hAnsi="Arial" w:cs="Arial"/>
          <w:b/>
          <w:bCs/>
        </w:rPr>
        <w:t>and</w:t>
      </w:r>
      <w:r w:rsidRPr="00236883">
        <w:rPr>
          <w:rFonts w:ascii="Arial" w:hAnsi="Arial" w:cs="Arial"/>
          <w:b/>
          <w:bCs/>
          <w:i/>
          <w:iCs/>
        </w:rPr>
        <w:t xml:space="preserve"> residence start date</w:t>
      </w:r>
    </w:p>
    <w:p w14:paraId="786F0068" w14:textId="77777777" w:rsidR="00613D48" w:rsidRDefault="00613D48" w:rsidP="00613D48">
      <w:pPr>
        <w:spacing w:before="140"/>
        <w:rPr>
          <w:b/>
          <w:i/>
          <w:highlight w:val="cyan"/>
        </w:rPr>
      </w:pPr>
      <w:r>
        <w:t>(1)</w:t>
      </w:r>
      <w:r>
        <w:tab/>
      </w:r>
      <w:r w:rsidRPr="008071CE">
        <w:t>In this instrument:</w:t>
      </w:r>
    </w:p>
    <w:p w14:paraId="556F9B61" w14:textId="77777777" w:rsidR="00613D48" w:rsidRPr="00236883" w:rsidRDefault="00613D48" w:rsidP="00613D48">
      <w:pPr>
        <w:spacing w:before="140"/>
        <w:ind w:left="720"/>
      </w:pPr>
      <w:r w:rsidRPr="00236883">
        <w:rPr>
          <w:b/>
          <w:i/>
        </w:rPr>
        <w:t xml:space="preserve">residence period </w:t>
      </w:r>
      <w:r w:rsidRPr="00236883">
        <w:t>means</w:t>
      </w:r>
      <w:r w:rsidRPr="00236883">
        <w:rPr>
          <w:b/>
          <w:i/>
        </w:rPr>
        <w:t xml:space="preserve"> </w:t>
      </w:r>
      <w:r w:rsidRPr="00236883">
        <w:t xml:space="preserve">a continuous period of at least 1 year. </w:t>
      </w:r>
      <w:r w:rsidRPr="00236883">
        <w:tab/>
      </w:r>
    </w:p>
    <w:p w14:paraId="35A8ACFC" w14:textId="745565D0" w:rsidR="00613D48" w:rsidRPr="00236883" w:rsidRDefault="000D0AD2" w:rsidP="00613D48">
      <w:pPr>
        <w:spacing w:before="140"/>
        <w:ind w:left="720"/>
      </w:pPr>
      <w:r>
        <w:rPr>
          <w:b/>
          <w:i/>
        </w:rPr>
        <w:t>r</w:t>
      </w:r>
      <w:r w:rsidR="00613D48" w:rsidRPr="00236883">
        <w:rPr>
          <w:b/>
          <w:i/>
        </w:rPr>
        <w:t>esidence start date</w:t>
      </w:r>
      <w:r w:rsidR="00613D48" w:rsidRPr="00236883">
        <w:t xml:space="preserve"> means—</w:t>
      </w:r>
    </w:p>
    <w:p w14:paraId="230103BC" w14:textId="77777777" w:rsidR="00613D48" w:rsidRPr="00236883" w:rsidRDefault="00613D48" w:rsidP="00613D48">
      <w:pPr>
        <w:spacing w:before="140"/>
        <w:ind w:left="1440" w:hanging="720"/>
      </w:pPr>
      <w:r w:rsidRPr="00236883">
        <w:t>(a)</w:t>
      </w:r>
      <w:r w:rsidRPr="00236883">
        <w:tab/>
        <w:t>for a home—the date of completion of the eligible transaction; or</w:t>
      </w:r>
    </w:p>
    <w:p w14:paraId="78F90202" w14:textId="77777777" w:rsidR="00613D48" w:rsidRPr="0075114B" w:rsidRDefault="00613D48" w:rsidP="00613D48">
      <w:pPr>
        <w:spacing w:before="140"/>
        <w:ind w:left="1440" w:hanging="720"/>
        <w:rPr>
          <w:rFonts w:ascii="Arial" w:hAnsi="Arial" w:cs="Arial"/>
          <w:b/>
          <w:bCs/>
          <w:sz w:val="22"/>
        </w:rPr>
      </w:pPr>
      <w:r w:rsidRPr="00236883">
        <w:t>(b)</w:t>
      </w:r>
      <w:r w:rsidRPr="00236883">
        <w:tab/>
        <w:t xml:space="preserve">for vacant land—the date that a certificate of occupancy has been issued under the </w:t>
      </w:r>
      <w:r w:rsidRPr="00236883">
        <w:rPr>
          <w:i/>
        </w:rPr>
        <w:t xml:space="preserve">Building Act 2004 </w:t>
      </w:r>
      <w:r w:rsidRPr="00236883">
        <w:t>for a home on the land that will be a person’s principal place of residence.</w:t>
      </w:r>
    </w:p>
    <w:p w14:paraId="03CF0835" w14:textId="77777777" w:rsidR="00613D48" w:rsidRPr="00236883" w:rsidRDefault="00613D48" w:rsidP="00613D48">
      <w:pPr>
        <w:spacing w:before="140"/>
        <w:ind w:left="720" w:hanging="720"/>
      </w:pPr>
      <w:r w:rsidRPr="0075114B">
        <w:t>(2)</w:t>
      </w:r>
      <w:r w:rsidRPr="0075114B">
        <w:tab/>
        <w:t xml:space="preserve">The </w:t>
      </w:r>
      <w:r w:rsidRPr="00D718C4">
        <w:t>Commissioner may determine a shorter residence period (including no period), if—</w:t>
      </w:r>
    </w:p>
    <w:p w14:paraId="387A87EF" w14:textId="77777777" w:rsidR="00613D48" w:rsidRPr="00236883" w:rsidRDefault="00613D48" w:rsidP="00613D48">
      <w:pPr>
        <w:spacing w:before="140"/>
        <w:ind w:left="1440" w:hanging="720"/>
      </w:pPr>
      <w:r w:rsidRPr="00236883">
        <w:t>(a)</w:t>
      </w:r>
      <w:r w:rsidRPr="00236883">
        <w:tab/>
        <w:t>the shorter period is requested, in writing, for an eligible home buyer not later than 18 months after the residence start date; and</w:t>
      </w:r>
    </w:p>
    <w:p w14:paraId="4FBDBBE2" w14:textId="77777777" w:rsidR="00613D48" w:rsidRPr="00236883" w:rsidRDefault="00613D48" w:rsidP="00613D48">
      <w:pPr>
        <w:spacing w:before="140"/>
        <w:ind w:left="1440" w:hanging="720"/>
      </w:pPr>
      <w:r w:rsidRPr="00236883">
        <w:t>(b)</w:t>
      </w:r>
      <w:r w:rsidRPr="00236883">
        <w:tab/>
        <w:t>the Commissioner is satisfied that the transferee is unable to occupy the eligible property for a continuous period of 1 year because of an unforeseen circumstance.</w:t>
      </w:r>
    </w:p>
    <w:p w14:paraId="3CDDA1B2" w14:textId="77777777" w:rsidR="00613D48" w:rsidRPr="00236883" w:rsidRDefault="00613D48" w:rsidP="00613D48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1D910647" w14:textId="77777777" w:rsidR="00613D48" w:rsidRPr="0075114B" w:rsidRDefault="00613D48" w:rsidP="00613D48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5FAA98C0" w14:textId="5755E8A9" w:rsidR="00613D48" w:rsidRPr="00D718C4" w:rsidRDefault="00613D48" w:rsidP="00613D48">
      <w:pPr>
        <w:spacing w:before="140"/>
        <w:ind w:left="720" w:hanging="720"/>
      </w:pPr>
      <w:r w:rsidRPr="00D718C4">
        <w:t>(3)</w:t>
      </w:r>
      <w:r w:rsidRPr="00D718C4">
        <w:tab/>
        <w:t>The Commissioner may determine a later residence</w:t>
      </w:r>
      <w:r w:rsidR="008A548C">
        <w:t xml:space="preserve"> start</w:t>
      </w:r>
      <w:r w:rsidRPr="00D718C4">
        <w:t xml:space="preserve"> date, if—</w:t>
      </w:r>
    </w:p>
    <w:p w14:paraId="2EB2D81D" w14:textId="0586B834" w:rsidR="00613D48" w:rsidRPr="00236883" w:rsidRDefault="00613D48" w:rsidP="00613D48">
      <w:pPr>
        <w:spacing w:before="140"/>
        <w:ind w:left="1440" w:hanging="720"/>
      </w:pPr>
      <w:r w:rsidRPr="00236883">
        <w:t>(</w:t>
      </w:r>
      <w:r w:rsidR="008A548C">
        <w:t>a</w:t>
      </w:r>
      <w:r w:rsidRPr="00236883">
        <w:t>)</w:t>
      </w:r>
      <w:r w:rsidRPr="00236883">
        <w:tab/>
        <w:t xml:space="preserve">the later date is requested, in writing, for a transferee not later than 18 months after the applicable residence start date under subsection </w:t>
      </w:r>
      <w:r w:rsidR="006645C1">
        <w:t>6 (</w:t>
      </w:r>
      <w:r w:rsidR="008A548C">
        <w:t>1</w:t>
      </w:r>
      <w:r w:rsidR="006645C1">
        <w:t>)</w:t>
      </w:r>
      <w:r w:rsidRPr="00236883">
        <w:t>; and</w:t>
      </w:r>
    </w:p>
    <w:p w14:paraId="1E19ACA0" w14:textId="25EFB90E" w:rsidR="00613D48" w:rsidRPr="00236883" w:rsidRDefault="00613D48" w:rsidP="00613D48">
      <w:pPr>
        <w:spacing w:before="140"/>
        <w:ind w:left="1440" w:hanging="720"/>
      </w:pPr>
      <w:r w:rsidRPr="00236883">
        <w:t>(</w:t>
      </w:r>
      <w:r w:rsidR="008A548C">
        <w:t>b</w:t>
      </w:r>
      <w:r w:rsidRPr="00236883">
        <w:t>)</w:t>
      </w:r>
      <w:r w:rsidRPr="00236883">
        <w:tab/>
        <w:t>the Commissioner is satisfied that the transferee is unable to begin occupying the eligible property because of an unforeseen circumstance.</w:t>
      </w:r>
    </w:p>
    <w:p w14:paraId="5A0032AA" w14:textId="77777777" w:rsidR="00613D48" w:rsidRPr="00236883" w:rsidRDefault="00613D48" w:rsidP="00613D48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39864AA0" w14:textId="677BEB3B" w:rsidR="00613D48" w:rsidRPr="008A548C" w:rsidRDefault="00613D48" w:rsidP="008A548C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786CE98B" w14:textId="77777777" w:rsidR="00787DE8" w:rsidRDefault="00787DE8" w:rsidP="00972FAF">
      <w:pPr>
        <w:spacing w:before="120"/>
        <w:rPr>
          <w:rFonts w:ascii="Arial" w:hAnsi="Arial" w:cs="Arial"/>
          <w:b/>
          <w:bCs/>
        </w:rPr>
      </w:pPr>
    </w:p>
    <w:p w14:paraId="43C93915" w14:textId="4EA7183A" w:rsidR="00B934A6" w:rsidRPr="008071CE" w:rsidRDefault="00613D48" w:rsidP="00D274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B934A6" w:rsidRPr="008071CE">
        <w:rPr>
          <w:rFonts w:ascii="Arial" w:hAnsi="Arial" w:cs="Arial"/>
          <w:b/>
          <w:bCs/>
        </w:rPr>
        <w:tab/>
        <w:t>Determination</w:t>
      </w:r>
    </w:p>
    <w:p w14:paraId="566E492D" w14:textId="1C89F853" w:rsidR="00B934A6" w:rsidRDefault="00B934A6" w:rsidP="00BC7B2A">
      <w:pPr>
        <w:spacing w:before="140"/>
        <w:ind w:left="720" w:hanging="436"/>
      </w:pPr>
      <w:r w:rsidRPr="008071CE">
        <w:tab/>
      </w:r>
      <w:r w:rsidR="00E023DE" w:rsidRPr="008071CE">
        <w:t xml:space="preserve">For the purposes of section </w:t>
      </w:r>
      <w:r w:rsidR="00E023DE">
        <w:t>137E</w:t>
      </w:r>
      <w:r w:rsidR="00E023DE" w:rsidRPr="008071CE">
        <w:t xml:space="preserve"> of the </w:t>
      </w:r>
      <w:r w:rsidR="00E023DE" w:rsidRPr="005F0539">
        <w:rPr>
          <w:i/>
          <w:iCs/>
        </w:rPr>
        <w:t xml:space="preserve">Taxation Administration Act </w:t>
      </w:r>
      <w:r w:rsidR="00E023DE" w:rsidRPr="00820CE5">
        <w:rPr>
          <w:i/>
          <w:iCs/>
        </w:rPr>
        <w:t>1999</w:t>
      </w:r>
      <w:r w:rsidRPr="000C74A9">
        <w:t>,</w:t>
      </w:r>
      <w:r w:rsidRPr="00820CE5">
        <w:t xml:space="preserve"> </w:t>
      </w:r>
      <w:r w:rsidR="000E3AC6" w:rsidRPr="00820CE5">
        <w:t>I</w:t>
      </w:r>
      <w:r w:rsidR="000E3AC6">
        <w:t> </w:t>
      </w:r>
      <w:r w:rsidRPr="00820CE5">
        <w:t xml:space="preserve">determine that </w:t>
      </w:r>
      <w:r w:rsidR="00E023DE" w:rsidRPr="00820CE5">
        <w:t xml:space="preserve">a transferee </w:t>
      </w:r>
      <w:r w:rsidR="00FC69F3" w:rsidRPr="00820CE5">
        <w:t xml:space="preserve">in relation to an eligible transaction </w:t>
      </w:r>
      <w:r w:rsidR="00E023DE" w:rsidRPr="00820CE5">
        <w:t xml:space="preserve">is exempt from </w:t>
      </w:r>
      <w:r w:rsidRPr="00820CE5">
        <w:t xml:space="preserve">duty </w:t>
      </w:r>
      <w:r w:rsidR="000217D1" w:rsidRPr="00820CE5">
        <w:t xml:space="preserve">payable </w:t>
      </w:r>
      <w:r w:rsidR="00E023DE" w:rsidRPr="00820CE5">
        <w:t xml:space="preserve">under the </w:t>
      </w:r>
      <w:r w:rsidR="005F39C0" w:rsidRPr="005F39C0">
        <w:t>Act</w:t>
      </w:r>
      <w:r w:rsidRPr="000C74A9">
        <w:t>.</w:t>
      </w:r>
    </w:p>
    <w:p w14:paraId="03D623B7" w14:textId="77777777" w:rsidR="00DA6669" w:rsidRPr="008071CE" w:rsidRDefault="00DA6669" w:rsidP="00BC7B2A">
      <w:pPr>
        <w:spacing w:before="140"/>
        <w:ind w:left="720" w:hanging="436"/>
      </w:pPr>
    </w:p>
    <w:p w14:paraId="379BCC05" w14:textId="197FB9E1" w:rsidR="00693ABC" w:rsidRPr="008071CE" w:rsidRDefault="00693ABC" w:rsidP="00693A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8071C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143039D1" w14:textId="6166FC09" w:rsidR="00693ABC" w:rsidRDefault="00693ABC" w:rsidP="005F39C0">
      <w:pPr>
        <w:spacing w:before="140"/>
        <w:ind w:left="720"/>
      </w:pPr>
      <w:r>
        <w:t>This instrument expires on 30 June 2025.</w:t>
      </w:r>
    </w:p>
    <w:p w14:paraId="33CDB7E8" w14:textId="77777777" w:rsidR="00693ABC" w:rsidRDefault="00693ABC" w:rsidP="001B3D35">
      <w:pPr>
        <w:spacing w:before="140"/>
        <w:ind w:left="720" w:hanging="436"/>
      </w:pPr>
    </w:p>
    <w:p w14:paraId="0365E2A4" w14:textId="35287076" w:rsidR="00DA6669" w:rsidRPr="008071CE" w:rsidRDefault="00693ABC" w:rsidP="00693A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DA6669" w:rsidRPr="008071CE">
        <w:rPr>
          <w:rFonts w:ascii="Arial" w:hAnsi="Arial" w:cs="Arial"/>
          <w:b/>
          <w:bCs/>
        </w:rPr>
        <w:tab/>
      </w:r>
      <w:r w:rsidR="00DA6669">
        <w:rPr>
          <w:rFonts w:ascii="Arial" w:hAnsi="Arial" w:cs="Arial"/>
          <w:b/>
          <w:bCs/>
        </w:rPr>
        <w:t>Revocation</w:t>
      </w:r>
    </w:p>
    <w:p w14:paraId="3FBD8BCD" w14:textId="3D768118" w:rsidR="00DA6669" w:rsidRDefault="00DA6669" w:rsidP="00DA6669">
      <w:pPr>
        <w:spacing w:before="140"/>
        <w:ind w:left="720"/>
        <w:rPr>
          <w:iCs/>
        </w:rPr>
      </w:pPr>
      <w:r>
        <w:t>This instrument</w:t>
      </w:r>
      <w:r w:rsidR="00972FAF">
        <w:t xml:space="preserve"> revokes the </w:t>
      </w:r>
      <w:bookmarkStart w:id="2" w:name="_Hlk96696372"/>
      <w:r w:rsidR="00972FAF" w:rsidRPr="002D439E">
        <w:rPr>
          <w:i/>
        </w:rPr>
        <w:t>Taxation Administration (</w:t>
      </w:r>
      <w:r w:rsidR="00972FAF">
        <w:rPr>
          <w:i/>
        </w:rPr>
        <w:t xml:space="preserve">Off the Plan Unit </w:t>
      </w:r>
      <w:r w:rsidR="00972FAF" w:rsidRPr="002D439E">
        <w:rPr>
          <w:i/>
        </w:rPr>
        <w:t>Duty</w:t>
      </w:r>
      <w:r w:rsidR="00972FAF">
        <w:rPr>
          <w:i/>
        </w:rPr>
        <w:t xml:space="preserve"> </w:t>
      </w:r>
      <w:r w:rsidR="002C0A19">
        <w:rPr>
          <w:i/>
        </w:rPr>
        <w:t xml:space="preserve">Exemption </w:t>
      </w:r>
      <w:r w:rsidR="00972FAF">
        <w:rPr>
          <w:i/>
        </w:rPr>
        <w:t>Scheme</w:t>
      </w:r>
      <w:r w:rsidR="00972FAF" w:rsidRPr="002D439E">
        <w:rPr>
          <w:i/>
        </w:rPr>
        <w:t>) Determination 202</w:t>
      </w:r>
      <w:bookmarkEnd w:id="2"/>
      <w:r w:rsidR="00FC6AF3">
        <w:rPr>
          <w:i/>
        </w:rPr>
        <w:t>3</w:t>
      </w:r>
      <w:r w:rsidR="00693ABC">
        <w:rPr>
          <w:i/>
        </w:rPr>
        <w:t xml:space="preserve"> (No 2)</w:t>
      </w:r>
      <w:r w:rsidR="00972FAF">
        <w:rPr>
          <w:iCs/>
        </w:rPr>
        <w:t>, DI202</w:t>
      </w:r>
      <w:r w:rsidR="00FC6AF3">
        <w:rPr>
          <w:iCs/>
        </w:rPr>
        <w:t>3</w:t>
      </w:r>
      <w:r w:rsidR="00972FAF">
        <w:rPr>
          <w:iCs/>
        </w:rPr>
        <w:t>-</w:t>
      </w:r>
      <w:r w:rsidR="00693ABC">
        <w:rPr>
          <w:iCs/>
        </w:rPr>
        <w:t>275</w:t>
      </w:r>
      <w:r w:rsidR="00FC6AF3">
        <w:rPr>
          <w:iCs/>
        </w:rPr>
        <w:t>.</w:t>
      </w:r>
    </w:p>
    <w:p w14:paraId="5E4C807F" w14:textId="0981FC9F" w:rsidR="00271C1C" w:rsidRDefault="00271C1C" w:rsidP="000E3AC6">
      <w:pPr>
        <w:rPr>
          <w:iCs/>
        </w:rPr>
      </w:pPr>
      <w:r>
        <w:rPr>
          <w:iCs/>
        </w:rPr>
        <w:br w:type="page"/>
      </w:r>
    </w:p>
    <w:p w14:paraId="3412FC49" w14:textId="37AE0CA9" w:rsidR="00E023DE" w:rsidRPr="00F253C3" w:rsidRDefault="00693ABC" w:rsidP="00E023DE">
      <w:pPr>
        <w:keepNext/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10</w:t>
      </w:r>
      <w:r w:rsidR="00E023DE">
        <w:rPr>
          <w:rFonts w:ascii="Arial" w:hAnsi="Arial" w:cs="Arial"/>
          <w:b/>
          <w:bCs/>
        </w:rPr>
        <w:tab/>
        <w:t>Human Rights Act 2004</w:t>
      </w:r>
    </w:p>
    <w:p w14:paraId="576544F9" w14:textId="77777777" w:rsidR="00E023DE" w:rsidRPr="00FD2252" w:rsidRDefault="00E023DE" w:rsidP="00E023DE">
      <w:pPr>
        <w:spacing w:before="140"/>
        <w:ind w:left="720"/>
      </w:pPr>
      <w:r>
        <w:t>In my opinion, as the Minister, this instrument is consistent with human rights</w:t>
      </w:r>
      <w:r w:rsidRPr="00F253C3">
        <w:t>.</w:t>
      </w:r>
      <w:r>
        <w:t xml:space="preserve"> This instrument is non</w:t>
      </w:r>
      <w:r>
        <w:noBreakHyphen/>
        <w:t>prejudicial because it does not limit existing rights.</w:t>
      </w:r>
    </w:p>
    <w:p w14:paraId="321C0F34" w14:textId="77777777" w:rsidR="00E023DE" w:rsidRPr="00033023" w:rsidRDefault="00E023DE" w:rsidP="00972FAF">
      <w:pPr>
        <w:spacing w:before="140"/>
        <w:ind w:left="720"/>
        <w:rPr>
          <w:bCs/>
        </w:rPr>
      </w:pPr>
    </w:p>
    <w:p w14:paraId="7CB14BE0" w14:textId="77777777" w:rsidR="00D47F13" w:rsidRPr="008071CE" w:rsidRDefault="00D704DA" w:rsidP="00232478">
      <w:pPr>
        <w:tabs>
          <w:tab w:val="left" w:pos="4320"/>
        </w:tabs>
        <w:spacing w:before="720"/>
      </w:pPr>
      <w:r w:rsidRPr="008071CE">
        <w:t>Andrew Barr MLA</w:t>
      </w:r>
    </w:p>
    <w:p w14:paraId="38B8C9C2" w14:textId="77777777" w:rsidR="00852349" w:rsidRDefault="001069AB" w:rsidP="004715CA">
      <w:pPr>
        <w:tabs>
          <w:tab w:val="left" w:pos="4320"/>
        </w:tabs>
      </w:pPr>
      <w:r w:rsidRPr="008071CE">
        <w:t>Treasurer</w:t>
      </w:r>
      <w:r w:rsidR="001B45F2">
        <w:br/>
      </w:r>
    </w:p>
    <w:p w14:paraId="2420FB35" w14:textId="4FBE9A23" w:rsidR="00FF7804" w:rsidRDefault="00FE0DF2" w:rsidP="004715CA">
      <w:pPr>
        <w:tabs>
          <w:tab w:val="left" w:pos="4320"/>
        </w:tabs>
      </w:pPr>
      <w:r>
        <w:t xml:space="preserve">21 </w:t>
      </w:r>
      <w:r w:rsidR="00693ABC">
        <w:t>June 2024</w:t>
      </w:r>
      <w:r w:rsidR="00FF7804">
        <w:t xml:space="preserve"> </w:t>
      </w:r>
    </w:p>
    <w:sectPr w:rsidR="00FF7804" w:rsidSect="002D4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6FA5" w14:textId="77777777" w:rsidR="00623DDF" w:rsidRDefault="00623DDF" w:rsidP="00F10CB2">
      <w:r>
        <w:separator/>
      </w:r>
    </w:p>
  </w:endnote>
  <w:endnote w:type="continuationSeparator" w:id="0">
    <w:p w14:paraId="0F221E56" w14:textId="77777777" w:rsidR="00623DDF" w:rsidRDefault="00623DD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1E17" w14:textId="77777777" w:rsidR="00216654" w:rsidRDefault="00216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A202" w14:textId="45258DE0" w:rsidR="00B464B5" w:rsidRPr="00216654" w:rsidRDefault="00216654" w:rsidP="00216654">
    <w:pPr>
      <w:pStyle w:val="Footer"/>
      <w:jc w:val="center"/>
      <w:rPr>
        <w:rFonts w:cs="Arial"/>
        <w:sz w:val="14"/>
      </w:rPr>
    </w:pPr>
    <w:r w:rsidRPr="0021665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F57D" w14:textId="505AC432" w:rsidR="00B464B5" w:rsidRPr="00216654" w:rsidRDefault="00216654" w:rsidP="00216654">
    <w:pPr>
      <w:pStyle w:val="Footer"/>
      <w:jc w:val="center"/>
      <w:rPr>
        <w:rFonts w:cs="Arial"/>
        <w:sz w:val="14"/>
      </w:rPr>
    </w:pPr>
    <w:r w:rsidRPr="0021665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107" w14:textId="77777777" w:rsidR="00623DDF" w:rsidRDefault="00623DDF" w:rsidP="00F10CB2">
      <w:r>
        <w:separator/>
      </w:r>
    </w:p>
  </w:footnote>
  <w:footnote w:type="continuationSeparator" w:id="0">
    <w:p w14:paraId="2C7594F3" w14:textId="77777777" w:rsidR="00623DDF" w:rsidRDefault="00623DD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E236" w14:textId="77777777" w:rsidR="00216654" w:rsidRDefault="00216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45B" w14:textId="54535D6A" w:rsidR="00D3794E" w:rsidRDefault="00D3794E" w:rsidP="00F253C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F52F" w14:textId="77777777" w:rsidR="00216654" w:rsidRDefault="00216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BAA3442"/>
    <w:multiLevelType w:val="hybridMultilevel"/>
    <w:tmpl w:val="C1F0C586"/>
    <w:lvl w:ilvl="0" w:tplc="1D0803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605D74"/>
    <w:multiLevelType w:val="hybridMultilevel"/>
    <w:tmpl w:val="CB562BD8"/>
    <w:lvl w:ilvl="0" w:tplc="77B4BF2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CD4671"/>
    <w:multiLevelType w:val="hybridMultilevel"/>
    <w:tmpl w:val="C01C6230"/>
    <w:lvl w:ilvl="0" w:tplc="3EEC3FE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E0C4959"/>
    <w:multiLevelType w:val="hybridMultilevel"/>
    <w:tmpl w:val="19B6B884"/>
    <w:lvl w:ilvl="0" w:tplc="18747F3E">
      <w:start w:val="1"/>
      <w:numFmt w:val="lowerLetter"/>
      <w:lvlText w:val="(%1)"/>
      <w:lvlJc w:val="left"/>
      <w:pPr>
        <w:ind w:left="1512" w:hanging="792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21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8620E2B"/>
    <w:multiLevelType w:val="hybridMultilevel"/>
    <w:tmpl w:val="8DF0A378"/>
    <w:lvl w:ilvl="0" w:tplc="85E8BF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30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7B50B5B"/>
    <w:multiLevelType w:val="hybridMultilevel"/>
    <w:tmpl w:val="217274C8"/>
    <w:lvl w:ilvl="0" w:tplc="BAC6EA6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4105F3"/>
    <w:multiLevelType w:val="hybridMultilevel"/>
    <w:tmpl w:val="99BA2162"/>
    <w:lvl w:ilvl="0" w:tplc="178EF4E4">
      <w:start w:val="1"/>
      <w:numFmt w:val="lowerRoman"/>
      <w:lvlText w:val="(%1)"/>
      <w:lvlJc w:val="left"/>
      <w:pPr>
        <w:ind w:left="223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2" w:hanging="360"/>
      </w:pPr>
    </w:lvl>
    <w:lvl w:ilvl="2" w:tplc="0C09001B" w:tentative="1">
      <w:start w:val="1"/>
      <w:numFmt w:val="lowerRoman"/>
      <w:lvlText w:val="%3."/>
      <w:lvlJc w:val="right"/>
      <w:pPr>
        <w:ind w:left="3312" w:hanging="180"/>
      </w:pPr>
    </w:lvl>
    <w:lvl w:ilvl="3" w:tplc="0C09000F" w:tentative="1">
      <w:start w:val="1"/>
      <w:numFmt w:val="decimal"/>
      <w:lvlText w:val="%4."/>
      <w:lvlJc w:val="left"/>
      <w:pPr>
        <w:ind w:left="4032" w:hanging="360"/>
      </w:pPr>
    </w:lvl>
    <w:lvl w:ilvl="4" w:tplc="0C090019" w:tentative="1">
      <w:start w:val="1"/>
      <w:numFmt w:val="lowerLetter"/>
      <w:lvlText w:val="%5."/>
      <w:lvlJc w:val="left"/>
      <w:pPr>
        <w:ind w:left="4752" w:hanging="360"/>
      </w:pPr>
    </w:lvl>
    <w:lvl w:ilvl="5" w:tplc="0C09001B" w:tentative="1">
      <w:start w:val="1"/>
      <w:numFmt w:val="lowerRoman"/>
      <w:lvlText w:val="%6."/>
      <w:lvlJc w:val="right"/>
      <w:pPr>
        <w:ind w:left="5472" w:hanging="180"/>
      </w:pPr>
    </w:lvl>
    <w:lvl w:ilvl="6" w:tplc="0C09000F" w:tentative="1">
      <w:start w:val="1"/>
      <w:numFmt w:val="decimal"/>
      <w:lvlText w:val="%7."/>
      <w:lvlJc w:val="left"/>
      <w:pPr>
        <w:ind w:left="6192" w:hanging="360"/>
      </w:pPr>
    </w:lvl>
    <w:lvl w:ilvl="7" w:tplc="0C090019" w:tentative="1">
      <w:start w:val="1"/>
      <w:numFmt w:val="lowerLetter"/>
      <w:lvlText w:val="%8."/>
      <w:lvlJc w:val="left"/>
      <w:pPr>
        <w:ind w:left="6912" w:hanging="360"/>
      </w:pPr>
    </w:lvl>
    <w:lvl w:ilvl="8" w:tplc="0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1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2598885">
    <w:abstractNumId w:val="5"/>
  </w:num>
  <w:num w:numId="2" w16cid:durableId="381636496">
    <w:abstractNumId w:val="0"/>
  </w:num>
  <w:num w:numId="3" w16cid:durableId="792133908">
    <w:abstractNumId w:val="7"/>
  </w:num>
  <w:num w:numId="4" w16cid:durableId="1932272216">
    <w:abstractNumId w:val="20"/>
  </w:num>
  <w:num w:numId="5" w16cid:durableId="875973205">
    <w:abstractNumId w:val="35"/>
  </w:num>
  <w:num w:numId="6" w16cid:durableId="647324422">
    <w:abstractNumId w:val="4"/>
  </w:num>
  <w:num w:numId="7" w16cid:durableId="1606157351">
    <w:abstractNumId w:val="18"/>
  </w:num>
  <w:num w:numId="8" w16cid:durableId="1109084598">
    <w:abstractNumId w:val="19"/>
  </w:num>
  <w:num w:numId="9" w16cid:durableId="767504698">
    <w:abstractNumId w:val="17"/>
  </w:num>
  <w:num w:numId="10" w16cid:durableId="1396516102">
    <w:abstractNumId w:val="1"/>
  </w:num>
  <w:num w:numId="11" w16cid:durableId="231887903">
    <w:abstractNumId w:val="34"/>
  </w:num>
  <w:num w:numId="12" w16cid:durableId="723524672">
    <w:abstractNumId w:val="22"/>
  </w:num>
  <w:num w:numId="13" w16cid:durableId="1957590884">
    <w:abstractNumId w:val="28"/>
  </w:num>
  <w:num w:numId="14" w16cid:durableId="681005559">
    <w:abstractNumId w:val="11"/>
  </w:num>
  <w:num w:numId="15" w16cid:durableId="331836174">
    <w:abstractNumId w:val="25"/>
  </w:num>
  <w:num w:numId="16" w16cid:durableId="1824077614">
    <w:abstractNumId w:val="32"/>
  </w:num>
  <w:num w:numId="17" w16cid:durableId="57292674">
    <w:abstractNumId w:val="36"/>
  </w:num>
  <w:num w:numId="18" w16cid:durableId="1254124091">
    <w:abstractNumId w:val="10"/>
  </w:num>
  <w:num w:numId="19" w16cid:durableId="1024407690">
    <w:abstractNumId w:val="2"/>
  </w:num>
  <w:num w:numId="20" w16cid:durableId="399445128">
    <w:abstractNumId w:val="12"/>
  </w:num>
  <w:num w:numId="21" w16cid:durableId="770320840">
    <w:abstractNumId w:val="39"/>
  </w:num>
  <w:num w:numId="22" w16cid:durableId="2141536047">
    <w:abstractNumId w:val="26"/>
  </w:num>
  <w:num w:numId="23" w16cid:durableId="1517038698">
    <w:abstractNumId w:val="41"/>
  </w:num>
  <w:num w:numId="24" w16cid:durableId="1101296220">
    <w:abstractNumId w:val="29"/>
  </w:num>
  <w:num w:numId="25" w16cid:durableId="676225846">
    <w:abstractNumId w:val="27"/>
  </w:num>
  <w:num w:numId="26" w16cid:durableId="2071881430">
    <w:abstractNumId w:val="16"/>
  </w:num>
  <w:num w:numId="27" w16cid:durableId="380179842">
    <w:abstractNumId w:val="37"/>
  </w:num>
  <w:num w:numId="28" w16cid:durableId="295331307">
    <w:abstractNumId w:val="23"/>
  </w:num>
  <w:num w:numId="29" w16cid:durableId="636296193">
    <w:abstractNumId w:val="13"/>
  </w:num>
  <w:num w:numId="30" w16cid:durableId="1827697152">
    <w:abstractNumId w:val="21"/>
  </w:num>
  <w:num w:numId="31" w16cid:durableId="1713578040">
    <w:abstractNumId w:val="3"/>
  </w:num>
  <w:num w:numId="32" w16cid:durableId="895118387">
    <w:abstractNumId w:val="33"/>
  </w:num>
  <w:num w:numId="33" w16cid:durableId="2057847212">
    <w:abstractNumId w:val="30"/>
  </w:num>
  <w:num w:numId="34" w16cid:durableId="189077763">
    <w:abstractNumId w:val="38"/>
  </w:num>
  <w:num w:numId="35" w16cid:durableId="118186649">
    <w:abstractNumId w:val="15"/>
  </w:num>
  <w:num w:numId="36" w16cid:durableId="804084804">
    <w:abstractNumId w:val="8"/>
  </w:num>
  <w:num w:numId="37" w16cid:durableId="1996252316">
    <w:abstractNumId w:val="6"/>
  </w:num>
  <w:num w:numId="38" w16cid:durableId="1785073435">
    <w:abstractNumId w:val="31"/>
  </w:num>
  <w:num w:numId="39" w16cid:durableId="1506625598">
    <w:abstractNumId w:val="9"/>
  </w:num>
  <w:num w:numId="40" w16cid:durableId="150369537">
    <w:abstractNumId w:val="24"/>
  </w:num>
  <w:num w:numId="41" w16cid:durableId="1745104525">
    <w:abstractNumId w:val="14"/>
  </w:num>
  <w:num w:numId="42" w16cid:durableId="62346406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1B74"/>
    <w:rsid w:val="00002EB0"/>
    <w:rsid w:val="000058EF"/>
    <w:rsid w:val="0000627F"/>
    <w:rsid w:val="00007120"/>
    <w:rsid w:val="00010861"/>
    <w:rsid w:val="00010EBE"/>
    <w:rsid w:val="00011B0C"/>
    <w:rsid w:val="00014EBD"/>
    <w:rsid w:val="00017083"/>
    <w:rsid w:val="0001776D"/>
    <w:rsid w:val="000217D1"/>
    <w:rsid w:val="00022B16"/>
    <w:rsid w:val="00022CC5"/>
    <w:rsid w:val="00025716"/>
    <w:rsid w:val="0002714E"/>
    <w:rsid w:val="00030224"/>
    <w:rsid w:val="00033FD2"/>
    <w:rsid w:val="0003497F"/>
    <w:rsid w:val="00037777"/>
    <w:rsid w:val="00037BE0"/>
    <w:rsid w:val="00044842"/>
    <w:rsid w:val="00050C7B"/>
    <w:rsid w:val="00056E5F"/>
    <w:rsid w:val="0006102E"/>
    <w:rsid w:val="00062E7F"/>
    <w:rsid w:val="00063E94"/>
    <w:rsid w:val="00066BFD"/>
    <w:rsid w:val="000701D5"/>
    <w:rsid w:val="000723DF"/>
    <w:rsid w:val="00073684"/>
    <w:rsid w:val="00073C63"/>
    <w:rsid w:val="00074A98"/>
    <w:rsid w:val="000803A8"/>
    <w:rsid w:val="000835C4"/>
    <w:rsid w:val="00091E62"/>
    <w:rsid w:val="0009650B"/>
    <w:rsid w:val="0009656F"/>
    <w:rsid w:val="00096C0E"/>
    <w:rsid w:val="00096DFE"/>
    <w:rsid w:val="000A1A69"/>
    <w:rsid w:val="000A59FA"/>
    <w:rsid w:val="000A5AAD"/>
    <w:rsid w:val="000A6E16"/>
    <w:rsid w:val="000A7B9E"/>
    <w:rsid w:val="000B0192"/>
    <w:rsid w:val="000B0269"/>
    <w:rsid w:val="000B2866"/>
    <w:rsid w:val="000B5D72"/>
    <w:rsid w:val="000C74A9"/>
    <w:rsid w:val="000D098C"/>
    <w:rsid w:val="000D0AD2"/>
    <w:rsid w:val="000D53B4"/>
    <w:rsid w:val="000E1B95"/>
    <w:rsid w:val="000E3AC6"/>
    <w:rsid w:val="000E470F"/>
    <w:rsid w:val="000F0091"/>
    <w:rsid w:val="000F1F8E"/>
    <w:rsid w:val="000F2AE0"/>
    <w:rsid w:val="000F5D07"/>
    <w:rsid w:val="000F67C0"/>
    <w:rsid w:val="000F6CF3"/>
    <w:rsid w:val="001061DD"/>
    <w:rsid w:val="001069AB"/>
    <w:rsid w:val="00106A0C"/>
    <w:rsid w:val="00106C12"/>
    <w:rsid w:val="00113D06"/>
    <w:rsid w:val="00113F1D"/>
    <w:rsid w:val="00115337"/>
    <w:rsid w:val="00116E47"/>
    <w:rsid w:val="0011730B"/>
    <w:rsid w:val="00121529"/>
    <w:rsid w:val="00121903"/>
    <w:rsid w:val="0012243C"/>
    <w:rsid w:val="00125C6D"/>
    <w:rsid w:val="001316E3"/>
    <w:rsid w:val="00132A8A"/>
    <w:rsid w:val="001361DE"/>
    <w:rsid w:val="00137BEF"/>
    <w:rsid w:val="00141208"/>
    <w:rsid w:val="00142C7A"/>
    <w:rsid w:val="001432CE"/>
    <w:rsid w:val="00145FDE"/>
    <w:rsid w:val="001514CB"/>
    <w:rsid w:val="001541D1"/>
    <w:rsid w:val="001550AB"/>
    <w:rsid w:val="001575C4"/>
    <w:rsid w:val="00163323"/>
    <w:rsid w:val="00164B22"/>
    <w:rsid w:val="00165DC9"/>
    <w:rsid w:val="00166CEC"/>
    <w:rsid w:val="00167417"/>
    <w:rsid w:val="0017220F"/>
    <w:rsid w:val="001774EA"/>
    <w:rsid w:val="0017773B"/>
    <w:rsid w:val="00181BD6"/>
    <w:rsid w:val="00183DB4"/>
    <w:rsid w:val="0018465F"/>
    <w:rsid w:val="001870D7"/>
    <w:rsid w:val="00191983"/>
    <w:rsid w:val="00192FE2"/>
    <w:rsid w:val="0019388C"/>
    <w:rsid w:val="00194AC7"/>
    <w:rsid w:val="00195453"/>
    <w:rsid w:val="001A1252"/>
    <w:rsid w:val="001A12B6"/>
    <w:rsid w:val="001A42D5"/>
    <w:rsid w:val="001A7CE7"/>
    <w:rsid w:val="001B3D35"/>
    <w:rsid w:val="001B43D0"/>
    <w:rsid w:val="001B4427"/>
    <w:rsid w:val="001B45F2"/>
    <w:rsid w:val="001C77F1"/>
    <w:rsid w:val="001D0A21"/>
    <w:rsid w:val="001D0F63"/>
    <w:rsid w:val="001D304E"/>
    <w:rsid w:val="001D7E97"/>
    <w:rsid w:val="001E0541"/>
    <w:rsid w:val="001E288E"/>
    <w:rsid w:val="001E48D1"/>
    <w:rsid w:val="001E566C"/>
    <w:rsid w:val="001F1B23"/>
    <w:rsid w:val="001F548A"/>
    <w:rsid w:val="001F6550"/>
    <w:rsid w:val="002005CE"/>
    <w:rsid w:val="002008F5"/>
    <w:rsid w:val="002039DE"/>
    <w:rsid w:val="00203A76"/>
    <w:rsid w:val="002102DA"/>
    <w:rsid w:val="002115C3"/>
    <w:rsid w:val="002120F5"/>
    <w:rsid w:val="002124ED"/>
    <w:rsid w:val="00216654"/>
    <w:rsid w:val="00221905"/>
    <w:rsid w:val="00224781"/>
    <w:rsid w:val="002278F5"/>
    <w:rsid w:val="0023173E"/>
    <w:rsid w:val="00232478"/>
    <w:rsid w:val="00240F1F"/>
    <w:rsid w:val="002424BD"/>
    <w:rsid w:val="0024411A"/>
    <w:rsid w:val="00244C1A"/>
    <w:rsid w:val="00245966"/>
    <w:rsid w:val="00245B3D"/>
    <w:rsid w:val="00256B08"/>
    <w:rsid w:val="00261FFC"/>
    <w:rsid w:val="002638BD"/>
    <w:rsid w:val="00264EF5"/>
    <w:rsid w:val="00265308"/>
    <w:rsid w:val="00265ED2"/>
    <w:rsid w:val="00271C1C"/>
    <w:rsid w:val="00272832"/>
    <w:rsid w:val="002772EC"/>
    <w:rsid w:val="00277345"/>
    <w:rsid w:val="00280A37"/>
    <w:rsid w:val="00281661"/>
    <w:rsid w:val="002833DA"/>
    <w:rsid w:val="00283F60"/>
    <w:rsid w:val="00284DF8"/>
    <w:rsid w:val="0028633C"/>
    <w:rsid w:val="00291935"/>
    <w:rsid w:val="002940F2"/>
    <w:rsid w:val="00294709"/>
    <w:rsid w:val="002966B6"/>
    <w:rsid w:val="002A1A46"/>
    <w:rsid w:val="002A5218"/>
    <w:rsid w:val="002B08BB"/>
    <w:rsid w:val="002B2142"/>
    <w:rsid w:val="002B27A1"/>
    <w:rsid w:val="002B7E19"/>
    <w:rsid w:val="002C05C4"/>
    <w:rsid w:val="002C0A19"/>
    <w:rsid w:val="002C1DFE"/>
    <w:rsid w:val="002C3E77"/>
    <w:rsid w:val="002C4C52"/>
    <w:rsid w:val="002C5A2A"/>
    <w:rsid w:val="002C62D9"/>
    <w:rsid w:val="002C79F5"/>
    <w:rsid w:val="002D0767"/>
    <w:rsid w:val="002D439E"/>
    <w:rsid w:val="002D5039"/>
    <w:rsid w:val="002E016A"/>
    <w:rsid w:val="002E2529"/>
    <w:rsid w:val="002E2CB1"/>
    <w:rsid w:val="002E3304"/>
    <w:rsid w:val="002E4260"/>
    <w:rsid w:val="002E6850"/>
    <w:rsid w:val="002F1D1A"/>
    <w:rsid w:val="002F6229"/>
    <w:rsid w:val="003020B2"/>
    <w:rsid w:val="0030573D"/>
    <w:rsid w:val="003066C4"/>
    <w:rsid w:val="00306B07"/>
    <w:rsid w:val="00306D29"/>
    <w:rsid w:val="003127E6"/>
    <w:rsid w:val="00313AC5"/>
    <w:rsid w:val="00314E1A"/>
    <w:rsid w:val="0032462A"/>
    <w:rsid w:val="00324CA3"/>
    <w:rsid w:val="0032656F"/>
    <w:rsid w:val="00326B55"/>
    <w:rsid w:val="003302A8"/>
    <w:rsid w:val="0033073E"/>
    <w:rsid w:val="00332FFC"/>
    <w:rsid w:val="00341A31"/>
    <w:rsid w:val="003500DD"/>
    <w:rsid w:val="003526E5"/>
    <w:rsid w:val="003538AC"/>
    <w:rsid w:val="00354200"/>
    <w:rsid w:val="003605CA"/>
    <w:rsid w:val="00364D20"/>
    <w:rsid w:val="00365F31"/>
    <w:rsid w:val="00371435"/>
    <w:rsid w:val="00371A5B"/>
    <w:rsid w:val="003723A5"/>
    <w:rsid w:val="00373419"/>
    <w:rsid w:val="00376717"/>
    <w:rsid w:val="00377C06"/>
    <w:rsid w:val="00383F07"/>
    <w:rsid w:val="003848BE"/>
    <w:rsid w:val="00385D10"/>
    <w:rsid w:val="00386357"/>
    <w:rsid w:val="00391C27"/>
    <w:rsid w:val="00393435"/>
    <w:rsid w:val="003936AF"/>
    <w:rsid w:val="003A21F5"/>
    <w:rsid w:val="003B3ACA"/>
    <w:rsid w:val="003B5181"/>
    <w:rsid w:val="003C0526"/>
    <w:rsid w:val="003C77B8"/>
    <w:rsid w:val="003D3DAF"/>
    <w:rsid w:val="003D5AF1"/>
    <w:rsid w:val="003D663E"/>
    <w:rsid w:val="003E1EFF"/>
    <w:rsid w:val="003E2A4B"/>
    <w:rsid w:val="003F0AF1"/>
    <w:rsid w:val="003F0FAD"/>
    <w:rsid w:val="003F1C25"/>
    <w:rsid w:val="003F1F43"/>
    <w:rsid w:val="003F48A8"/>
    <w:rsid w:val="003F60FE"/>
    <w:rsid w:val="003F6211"/>
    <w:rsid w:val="003F662D"/>
    <w:rsid w:val="003F702B"/>
    <w:rsid w:val="004141DE"/>
    <w:rsid w:val="00422BD0"/>
    <w:rsid w:val="004245CD"/>
    <w:rsid w:val="00424F04"/>
    <w:rsid w:val="00425755"/>
    <w:rsid w:val="004279CE"/>
    <w:rsid w:val="004330EC"/>
    <w:rsid w:val="0043606A"/>
    <w:rsid w:val="00441252"/>
    <w:rsid w:val="00441E40"/>
    <w:rsid w:val="00442401"/>
    <w:rsid w:val="00445FCE"/>
    <w:rsid w:val="00446B20"/>
    <w:rsid w:val="00456082"/>
    <w:rsid w:val="00460A43"/>
    <w:rsid w:val="00462CE2"/>
    <w:rsid w:val="00466D98"/>
    <w:rsid w:val="0047134A"/>
    <w:rsid w:val="004715CA"/>
    <w:rsid w:val="004775D4"/>
    <w:rsid w:val="00490B5D"/>
    <w:rsid w:val="0049227C"/>
    <w:rsid w:val="00494912"/>
    <w:rsid w:val="00494D35"/>
    <w:rsid w:val="0049761C"/>
    <w:rsid w:val="004A1DCC"/>
    <w:rsid w:val="004A3730"/>
    <w:rsid w:val="004A5AF9"/>
    <w:rsid w:val="004A7D40"/>
    <w:rsid w:val="004B5578"/>
    <w:rsid w:val="004B6568"/>
    <w:rsid w:val="004C3C9C"/>
    <w:rsid w:val="004C71A5"/>
    <w:rsid w:val="004D0689"/>
    <w:rsid w:val="004D164A"/>
    <w:rsid w:val="004D7654"/>
    <w:rsid w:val="004E2205"/>
    <w:rsid w:val="004E4EFF"/>
    <w:rsid w:val="004E5C23"/>
    <w:rsid w:val="004F1293"/>
    <w:rsid w:val="004F180A"/>
    <w:rsid w:val="004F38AA"/>
    <w:rsid w:val="004F6AA0"/>
    <w:rsid w:val="0050279E"/>
    <w:rsid w:val="00504A24"/>
    <w:rsid w:val="00506745"/>
    <w:rsid w:val="005129AA"/>
    <w:rsid w:val="0051318B"/>
    <w:rsid w:val="00514077"/>
    <w:rsid w:val="00516EAA"/>
    <w:rsid w:val="00517F9F"/>
    <w:rsid w:val="00520051"/>
    <w:rsid w:val="005210A5"/>
    <w:rsid w:val="00523CD9"/>
    <w:rsid w:val="00524A06"/>
    <w:rsid w:val="00524AA6"/>
    <w:rsid w:val="00524F92"/>
    <w:rsid w:val="00526573"/>
    <w:rsid w:val="00526C9B"/>
    <w:rsid w:val="00526D4A"/>
    <w:rsid w:val="005305CC"/>
    <w:rsid w:val="00531402"/>
    <w:rsid w:val="00532EEE"/>
    <w:rsid w:val="0053419F"/>
    <w:rsid w:val="005361DA"/>
    <w:rsid w:val="00542819"/>
    <w:rsid w:val="00542F77"/>
    <w:rsid w:val="0054367F"/>
    <w:rsid w:val="005517E2"/>
    <w:rsid w:val="00552C8F"/>
    <w:rsid w:val="005606E8"/>
    <w:rsid w:val="00564363"/>
    <w:rsid w:val="005645AE"/>
    <w:rsid w:val="00564CB3"/>
    <w:rsid w:val="0056502B"/>
    <w:rsid w:val="00566A0B"/>
    <w:rsid w:val="00566AEC"/>
    <w:rsid w:val="00577422"/>
    <w:rsid w:val="005807BB"/>
    <w:rsid w:val="005811AE"/>
    <w:rsid w:val="005826B5"/>
    <w:rsid w:val="00584E7D"/>
    <w:rsid w:val="00587836"/>
    <w:rsid w:val="00590A08"/>
    <w:rsid w:val="00591365"/>
    <w:rsid w:val="00591528"/>
    <w:rsid w:val="00594E19"/>
    <w:rsid w:val="005A14DA"/>
    <w:rsid w:val="005A188E"/>
    <w:rsid w:val="005A1D41"/>
    <w:rsid w:val="005A35E1"/>
    <w:rsid w:val="005A679D"/>
    <w:rsid w:val="005C0D1C"/>
    <w:rsid w:val="005C1463"/>
    <w:rsid w:val="005C1D98"/>
    <w:rsid w:val="005C72C4"/>
    <w:rsid w:val="005D016F"/>
    <w:rsid w:val="005D110E"/>
    <w:rsid w:val="005D2504"/>
    <w:rsid w:val="005D32B7"/>
    <w:rsid w:val="005D354A"/>
    <w:rsid w:val="005D6932"/>
    <w:rsid w:val="005D79C0"/>
    <w:rsid w:val="005E76A8"/>
    <w:rsid w:val="005E7C54"/>
    <w:rsid w:val="005E7E6D"/>
    <w:rsid w:val="005F16E9"/>
    <w:rsid w:val="005F3317"/>
    <w:rsid w:val="005F3755"/>
    <w:rsid w:val="005F39C0"/>
    <w:rsid w:val="005F3A43"/>
    <w:rsid w:val="005F4CE5"/>
    <w:rsid w:val="00602491"/>
    <w:rsid w:val="006029FE"/>
    <w:rsid w:val="00606158"/>
    <w:rsid w:val="00606D71"/>
    <w:rsid w:val="006120CE"/>
    <w:rsid w:val="00612872"/>
    <w:rsid w:val="00613D48"/>
    <w:rsid w:val="00615EF7"/>
    <w:rsid w:val="006170BD"/>
    <w:rsid w:val="00623DDF"/>
    <w:rsid w:val="00625DCA"/>
    <w:rsid w:val="00627F0C"/>
    <w:rsid w:val="00635621"/>
    <w:rsid w:val="006358C7"/>
    <w:rsid w:val="006407CF"/>
    <w:rsid w:val="00640A64"/>
    <w:rsid w:val="006443BB"/>
    <w:rsid w:val="0064455A"/>
    <w:rsid w:val="00644D1A"/>
    <w:rsid w:val="00645B2A"/>
    <w:rsid w:val="006502B8"/>
    <w:rsid w:val="00656734"/>
    <w:rsid w:val="00656B0D"/>
    <w:rsid w:val="00663573"/>
    <w:rsid w:val="006645C1"/>
    <w:rsid w:val="00665193"/>
    <w:rsid w:val="006651D6"/>
    <w:rsid w:val="00665703"/>
    <w:rsid w:val="006659CB"/>
    <w:rsid w:val="00667281"/>
    <w:rsid w:val="006750CD"/>
    <w:rsid w:val="00675BD6"/>
    <w:rsid w:val="006766A6"/>
    <w:rsid w:val="006855CD"/>
    <w:rsid w:val="0069263D"/>
    <w:rsid w:val="00693ABC"/>
    <w:rsid w:val="00693C15"/>
    <w:rsid w:val="006A2B6E"/>
    <w:rsid w:val="006A3892"/>
    <w:rsid w:val="006B2785"/>
    <w:rsid w:val="006B28A2"/>
    <w:rsid w:val="006B2BF0"/>
    <w:rsid w:val="006B3712"/>
    <w:rsid w:val="006B56A1"/>
    <w:rsid w:val="006C10B7"/>
    <w:rsid w:val="006C1AD3"/>
    <w:rsid w:val="006C3DCE"/>
    <w:rsid w:val="006C6134"/>
    <w:rsid w:val="006D047B"/>
    <w:rsid w:val="006D13DE"/>
    <w:rsid w:val="006D27E4"/>
    <w:rsid w:val="006D3893"/>
    <w:rsid w:val="006D4D99"/>
    <w:rsid w:val="006D552B"/>
    <w:rsid w:val="006E36C7"/>
    <w:rsid w:val="006E6980"/>
    <w:rsid w:val="006E6F2A"/>
    <w:rsid w:val="006F3AEE"/>
    <w:rsid w:val="006F44ED"/>
    <w:rsid w:val="007019B4"/>
    <w:rsid w:val="007036A5"/>
    <w:rsid w:val="00704DC3"/>
    <w:rsid w:val="00706EA4"/>
    <w:rsid w:val="007101F8"/>
    <w:rsid w:val="0071341E"/>
    <w:rsid w:val="007162E2"/>
    <w:rsid w:val="00717072"/>
    <w:rsid w:val="0072003E"/>
    <w:rsid w:val="007207D1"/>
    <w:rsid w:val="00721AB7"/>
    <w:rsid w:val="007238AA"/>
    <w:rsid w:val="00724728"/>
    <w:rsid w:val="007266D2"/>
    <w:rsid w:val="00730721"/>
    <w:rsid w:val="00731807"/>
    <w:rsid w:val="0073223A"/>
    <w:rsid w:val="0073418A"/>
    <w:rsid w:val="00734957"/>
    <w:rsid w:val="00734EA3"/>
    <w:rsid w:val="00740D30"/>
    <w:rsid w:val="00741AAB"/>
    <w:rsid w:val="00742F3A"/>
    <w:rsid w:val="007434D7"/>
    <w:rsid w:val="007450E2"/>
    <w:rsid w:val="00751F27"/>
    <w:rsid w:val="00754D4C"/>
    <w:rsid w:val="00756A03"/>
    <w:rsid w:val="00761618"/>
    <w:rsid w:val="00762377"/>
    <w:rsid w:val="007628C7"/>
    <w:rsid w:val="00762BD5"/>
    <w:rsid w:val="007640BA"/>
    <w:rsid w:val="00766BFE"/>
    <w:rsid w:val="00767221"/>
    <w:rsid w:val="007705A4"/>
    <w:rsid w:val="007728DD"/>
    <w:rsid w:val="007843AD"/>
    <w:rsid w:val="00784764"/>
    <w:rsid w:val="00784E72"/>
    <w:rsid w:val="00786B96"/>
    <w:rsid w:val="00787DE8"/>
    <w:rsid w:val="00790ABF"/>
    <w:rsid w:val="00791CAF"/>
    <w:rsid w:val="00792B3A"/>
    <w:rsid w:val="00797DDE"/>
    <w:rsid w:val="007A365B"/>
    <w:rsid w:val="007A4986"/>
    <w:rsid w:val="007A5447"/>
    <w:rsid w:val="007A5EB3"/>
    <w:rsid w:val="007B1476"/>
    <w:rsid w:val="007B56A8"/>
    <w:rsid w:val="007B6AC8"/>
    <w:rsid w:val="007C37DF"/>
    <w:rsid w:val="007C48B7"/>
    <w:rsid w:val="007C4A11"/>
    <w:rsid w:val="007C6F4C"/>
    <w:rsid w:val="007C7199"/>
    <w:rsid w:val="007D1D7D"/>
    <w:rsid w:val="007D204B"/>
    <w:rsid w:val="007D29E3"/>
    <w:rsid w:val="007E5F2A"/>
    <w:rsid w:val="007E6CEA"/>
    <w:rsid w:val="007F2C9D"/>
    <w:rsid w:val="007F3AD2"/>
    <w:rsid w:val="007F5696"/>
    <w:rsid w:val="007F75AE"/>
    <w:rsid w:val="00801CB7"/>
    <w:rsid w:val="00802239"/>
    <w:rsid w:val="008071CE"/>
    <w:rsid w:val="00810DB9"/>
    <w:rsid w:val="00817D49"/>
    <w:rsid w:val="00820CE5"/>
    <w:rsid w:val="00821EA2"/>
    <w:rsid w:val="00824A01"/>
    <w:rsid w:val="00824AE7"/>
    <w:rsid w:val="00824FBD"/>
    <w:rsid w:val="00825076"/>
    <w:rsid w:val="00826FEE"/>
    <w:rsid w:val="008351AE"/>
    <w:rsid w:val="0083654E"/>
    <w:rsid w:val="008371F5"/>
    <w:rsid w:val="0084003C"/>
    <w:rsid w:val="00840395"/>
    <w:rsid w:val="008433E7"/>
    <w:rsid w:val="00844586"/>
    <w:rsid w:val="0084529B"/>
    <w:rsid w:val="008463E3"/>
    <w:rsid w:val="008466BA"/>
    <w:rsid w:val="00852349"/>
    <w:rsid w:val="008535AF"/>
    <w:rsid w:val="008635F8"/>
    <w:rsid w:val="0086402F"/>
    <w:rsid w:val="008656B2"/>
    <w:rsid w:val="00866E6F"/>
    <w:rsid w:val="00872717"/>
    <w:rsid w:val="008734EC"/>
    <w:rsid w:val="00873A69"/>
    <w:rsid w:val="0087790B"/>
    <w:rsid w:val="00880803"/>
    <w:rsid w:val="00881DB4"/>
    <w:rsid w:val="00882A0B"/>
    <w:rsid w:val="00885376"/>
    <w:rsid w:val="00886A0D"/>
    <w:rsid w:val="0088702C"/>
    <w:rsid w:val="00890D60"/>
    <w:rsid w:val="008957C8"/>
    <w:rsid w:val="008A4A4E"/>
    <w:rsid w:val="008A548C"/>
    <w:rsid w:val="008B09AF"/>
    <w:rsid w:val="008B1004"/>
    <w:rsid w:val="008B36C2"/>
    <w:rsid w:val="008B513A"/>
    <w:rsid w:val="008B5DD3"/>
    <w:rsid w:val="008C05C4"/>
    <w:rsid w:val="008C1BEA"/>
    <w:rsid w:val="008C2289"/>
    <w:rsid w:val="008C2601"/>
    <w:rsid w:val="008C7018"/>
    <w:rsid w:val="008D0694"/>
    <w:rsid w:val="008D24FD"/>
    <w:rsid w:val="008D7AF6"/>
    <w:rsid w:val="008E3E8D"/>
    <w:rsid w:val="008E5FC2"/>
    <w:rsid w:val="008F0AEE"/>
    <w:rsid w:val="008F247C"/>
    <w:rsid w:val="008F4790"/>
    <w:rsid w:val="008F5BE9"/>
    <w:rsid w:val="008F771D"/>
    <w:rsid w:val="008F7769"/>
    <w:rsid w:val="00903A5E"/>
    <w:rsid w:val="00903DD0"/>
    <w:rsid w:val="00905B3B"/>
    <w:rsid w:val="0091057D"/>
    <w:rsid w:val="00910963"/>
    <w:rsid w:val="009141A3"/>
    <w:rsid w:val="00915FC3"/>
    <w:rsid w:val="00917A4B"/>
    <w:rsid w:val="009253E0"/>
    <w:rsid w:val="009270D7"/>
    <w:rsid w:val="00930C9B"/>
    <w:rsid w:val="00932F9F"/>
    <w:rsid w:val="00935E87"/>
    <w:rsid w:val="00950805"/>
    <w:rsid w:val="00950AF7"/>
    <w:rsid w:val="00952421"/>
    <w:rsid w:val="00952FAF"/>
    <w:rsid w:val="009558D8"/>
    <w:rsid w:val="00957039"/>
    <w:rsid w:val="00961032"/>
    <w:rsid w:val="00963F10"/>
    <w:rsid w:val="00964326"/>
    <w:rsid w:val="00964966"/>
    <w:rsid w:val="00964E16"/>
    <w:rsid w:val="00972FAF"/>
    <w:rsid w:val="009732DC"/>
    <w:rsid w:val="00976380"/>
    <w:rsid w:val="009766F8"/>
    <w:rsid w:val="0098304B"/>
    <w:rsid w:val="0098433B"/>
    <w:rsid w:val="00984B27"/>
    <w:rsid w:val="00991FD4"/>
    <w:rsid w:val="00992B28"/>
    <w:rsid w:val="00993704"/>
    <w:rsid w:val="009A0C05"/>
    <w:rsid w:val="009A1CFB"/>
    <w:rsid w:val="009A250D"/>
    <w:rsid w:val="009A6585"/>
    <w:rsid w:val="009B0837"/>
    <w:rsid w:val="009B1F1F"/>
    <w:rsid w:val="009B2662"/>
    <w:rsid w:val="009B6CDE"/>
    <w:rsid w:val="009C02DF"/>
    <w:rsid w:val="009C0A5B"/>
    <w:rsid w:val="009C2026"/>
    <w:rsid w:val="009D0BBA"/>
    <w:rsid w:val="009D3B62"/>
    <w:rsid w:val="009D4E8D"/>
    <w:rsid w:val="009D5C24"/>
    <w:rsid w:val="009D65D1"/>
    <w:rsid w:val="009E2C64"/>
    <w:rsid w:val="009E315E"/>
    <w:rsid w:val="009E6B96"/>
    <w:rsid w:val="009F4D18"/>
    <w:rsid w:val="00A00DDE"/>
    <w:rsid w:val="00A021A0"/>
    <w:rsid w:val="00A02708"/>
    <w:rsid w:val="00A02BBB"/>
    <w:rsid w:val="00A0329C"/>
    <w:rsid w:val="00A0363E"/>
    <w:rsid w:val="00A0585C"/>
    <w:rsid w:val="00A05C0B"/>
    <w:rsid w:val="00A10906"/>
    <w:rsid w:val="00A270E2"/>
    <w:rsid w:val="00A327AD"/>
    <w:rsid w:val="00A34C00"/>
    <w:rsid w:val="00A36155"/>
    <w:rsid w:val="00A41682"/>
    <w:rsid w:val="00A416DD"/>
    <w:rsid w:val="00A422FD"/>
    <w:rsid w:val="00A44839"/>
    <w:rsid w:val="00A44D25"/>
    <w:rsid w:val="00A52114"/>
    <w:rsid w:val="00A541C2"/>
    <w:rsid w:val="00A54BFB"/>
    <w:rsid w:val="00A56DC1"/>
    <w:rsid w:val="00A65A0A"/>
    <w:rsid w:val="00A72FF0"/>
    <w:rsid w:val="00A73065"/>
    <w:rsid w:val="00A77C04"/>
    <w:rsid w:val="00A81FE0"/>
    <w:rsid w:val="00A8339E"/>
    <w:rsid w:val="00A834B4"/>
    <w:rsid w:val="00A9382F"/>
    <w:rsid w:val="00A97D3A"/>
    <w:rsid w:val="00AA261F"/>
    <w:rsid w:val="00AA37BF"/>
    <w:rsid w:val="00AA7BC8"/>
    <w:rsid w:val="00AB0CE8"/>
    <w:rsid w:val="00AB180F"/>
    <w:rsid w:val="00AB7E94"/>
    <w:rsid w:val="00AC105D"/>
    <w:rsid w:val="00AC38E8"/>
    <w:rsid w:val="00AC60BF"/>
    <w:rsid w:val="00AC7E83"/>
    <w:rsid w:val="00AD0D59"/>
    <w:rsid w:val="00AD2250"/>
    <w:rsid w:val="00AD394E"/>
    <w:rsid w:val="00AD7890"/>
    <w:rsid w:val="00AE0D26"/>
    <w:rsid w:val="00AE76C3"/>
    <w:rsid w:val="00AF1226"/>
    <w:rsid w:val="00AF5242"/>
    <w:rsid w:val="00AF59D1"/>
    <w:rsid w:val="00AF6804"/>
    <w:rsid w:val="00AF7496"/>
    <w:rsid w:val="00AF7B66"/>
    <w:rsid w:val="00B0021D"/>
    <w:rsid w:val="00B02084"/>
    <w:rsid w:val="00B06948"/>
    <w:rsid w:val="00B1120B"/>
    <w:rsid w:val="00B14B50"/>
    <w:rsid w:val="00B21E98"/>
    <w:rsid w:val="00B248A5"/>
    <w:rsid w:val="00B27DB4"/>
    <w:rsid w:val="00B30B9A"/>
    <w:rsid w:val="00B42194"/>
    <w:rsid w:val="00B464B5"/>
    <w:rsid w:val="00B47B7C"/>
    <w:rsid w:val="00B47F76"/>
    <w:rsid w:val="00B56AE3"/>
    <w:rsid w:val="00B61E53"/>
    <w:rsid w:val="00B63053"/>
    <w:rsid w:val="00B65248"/>
    <w:rsid w:val="00B65A41"/>
    <w:rsid w:val="00B70078"/>
    <w:rsid w:val="00B7637B"/>
    <w:rsid w:val="00B77D01"/>
    <w:rsid w:val="00B827F0"/>
    <w:rsid w:val="00B9084B"/>
    <w:rsid w:val="00B91086"/>
    <w:rsid w:val="00B919E7"/>
    <w:rsid w:val="00B91E0C"/>
    <w:rsid w:val="00B934A6"/>
    <w:rsid w:val="00B96564"/>
    <w:rsid w:val="00BA1315"/>
    <w:rsid w:val="00BA2193"/>
    <w:rsid w:val="00BA25B9"/>
    <w:rsid w:val="00BA4C30"/>
    <w:rsid w:val="00BA52F5"/>
    <w:rsid w:val="00BB241F"/>
    <w:rsid w:val="00BB72C9"/>
    <w:rsid w:val="00BC2C13"/>
    <w:rsid w:val="00BC786B"/>
    <w:rsid w:val="00BC7B2A"/>
    <w:rsid w:val="00BD20DE"/>
    <w:rsid w:val="00BD4B62"/>
    <w:rsid w:val="00BE0AF1"/>
    <w:rsid w:val="00BE1D64"/>
    <w:rsid w:val="00BE1F1E"/>
    <w:rsid w:val="00BE303C"/>
    <w:rsid w:val="00BE3259"/>
    <w:rsid w:val="00BE3CA2"/>
    <w:rsid w:val="00BE6AB1"/>
    <w:rsid w:val="00BE6C5C"/>
    <w:rsid w:val="00BF28C7"/>
    <w:rsid w:val="00BF5B5D"/>
    <w:rsid w:val="00C01720"/>
    <w:rsid w:val="00C10F20"/>
    <w:rsid w:val="00C1233C"/>
    <w:rsid w:val="00C12B4C"/>
    <w:rsid w:val="00C12B52"/>
    <w:rsid w:val="00C1497C"/>
    <w:rsid w:val="00C15957"/>
    <w:rsid w:val="00C15A35"/>
    <w:rsid w:val="00C2227D"/>
    <w:rsid w:val="00C22F24"/>
    <w:rsid w:val="00C27349"/>
    <w:rsid w:val="00C3115A"/>
    <w:rsid w:val="00C3693C"/>
    <w:rsid w:val="00C378FC"/>
    <w:rsid w:val="00C41B1B"/>
    <w:rsid w:val="00C4544B"/>
    <w:rsid w:val="00C52569"/>
    <w:rsid w:val="00C5469E"/>
    <w:rsid w:val="00C56CAD"/>
    <w:rsid w:val="00C600CE"/>
    <w:rsid w:val="00C62136"/>
    <w:rsid w:val="00C732A5"/>
    <w:rsid w:val="00C75F74"/>
    <w:rsid w:val="00C77632"/>
    <w:rsid w:val="00C8207C"/>
    <w:rsid w:val="00C82511"/>
    <w:rsid w:val="00C845B6"/>
    <w:rsid w:val="00C856DD"/>
    <w:rsid w:val="00C86C93"/>
    <w:rsid w:val="00C93B0A"/>
    <w:rsid w:val="00C958CB"/>
    <w:rsid w:val="00C95CF8"/>
    <w:rsid w:val="00C96390"/>
    <w:rsid w:val="00C9654E"/>
    <w:rsid w:val="00C966CE"/>
    <w:rsid w:val="00C9767B"/>
    <w:rsid w:val="00CA28D6"/>
    <w:rsid w:val="00CA2E21"/>
    <w:rsid w:val="00CA32A4"/>
    <w:rsid w:val="00CA355A"/>
    <w:rsid w:val="00CA4A4E"/>
    <w:rsid w:val="00CA5163"/>
    <w:rsid w:val="00CA6A93"/>
    <w:rsid w:val="00CB2C71"/>
    <w:rsid w:val="00CB4576"/>
    <w:rsid w:val="00CB550D"/>
    <w:rsid w:val="00CB5541"/>
    <w:rsid w:val="00CC2191"/>
    <w:rsid w:val="00CD4BB8"/>
    <w:rsid w:val="00CD4E55"/>
    <w:rsid w:val="00CD5741"/>
    <w:rsid w:val="00CD5F85"/>
    <w:rsid w:val="00CD6101"/>
    <w:rsid w:val="00CE2EA4"/>
    <w:rsid w:val="00CE6AE0"/>
    <w:rsid w:val="00CF19E4"/>
    <w:rsid w:val="00CF356A"/>
    <w:rsid w:val="00CF53DD"/>
    <w:rsid w:val="00CF5CC4"/>
    <w:rsid w:val="00D037B4"/>
    <w:rsid w:val="00D04BF6"/>
    <w:rsid w:val="00D0550F"/>
    <w:rsid w:val="00D07C7E"/>
    <w:rsid w:val="00D101B0"/>
    <w:rsid w:val="00D103C9"/>
    <w:rsid w:val="00D16848"/>
    <w:rsid w:val="00D24774"/>
    <w:rsid w:val="00D25EC1"/>
    <w:rsid w:val="00D26528"/>
    <w:rsid w:val="00D274A4"/>
    <w:rsid w:val="00D31B9B"/>
    <w:rsid w:val="00D3794E"/>
    <w:rsid w:val="00D4004B"/>
    <w:rsid w:val="00D40718"/>
    <w:rsid w:val="00D4111B"/>
    <w:rsid w:val="00D4348B"/>
    <w:rsid w:val="00D4446D"/>
    <w:rsid w:val="00D45832"/>
    <w:rsid w:val="00D464FD"/>
    <w:rsid w:val="00D47F13"/>
    <w:rsid w:val="00D52956"/>
    <w:rsid w:val="00D538D1"/>
    <w:rsid w:val="00D53B2B"/>
    <w:rsid w:val="00D557BF"/>
    <w:rsid w:val="00D61436"/>
    <w:rsid w:val="00D619E6"/>
    <w:rsid w:val="00D61D60"/>
    <w:rsid w:val="00D62B0B"/>
    <w:rsid w:val="00D62EAF"/>
    <w:rsid w:val="00D66247"/>
    <w:rsid w:val="00D668E1"/>
    <w:rsid w:val="00D67FFC"/>
    <w:rsid w:val="00D704DA"/>
    <w:rsid w:val="00D7170E"/>
    <w:rsid w:val="00D71B4D"/>
    <w:rsid w:val="00D73913"/>
    <w:rsid w:val="00D80E8F"/>
    <w:rsid w:val="00D84096"/>
    <w:rsid w:val="00D84898"/>
    <w:rsid w:val="00D85907"/>
    <w:rsid w:val="00D9112E"/>
    <w:rsid w:val="00D9264D"/>
    <w:rsid w:val="00D933EE"/>
    <w:rsid w:val="00D9432A"/>
    <w:rsid w:val="00D94EBD"/>
    <w:rsid w:val="00D952B0"/>
    <w:rsid w:val="00D974B2"/>
    <w:rsid w:val="00DA6669"/>
    <w:rsid w:val="00DB5605"/>
    <w:rsid w:val="00DC0EE5"/>
    <w:rsid w:val="00DC1477"/>
    <w:rsid w:val="00DC290C"/>
    <w:rsid w:val="00DC4DDF"/>
    <w:rsid w:val="00DC5060"/>
    <w:rsid w:val="00DD0C9D"/>
    <w:rsid w:val="00DD1696"/>
    <w:rsid w:val="00DD1A8E"/>
    <w:rsid w:val="00DD49AA"/>
    <w:rsid w:val="00DD5C85"/>
    <w:rsid w:val="00DD6356"/>
    <w:rsid w:val="00DD6381"/>
    <w:rsid w:val="00DD74C4"/>
    <w:rsid w:val="00DD7C44"/>
    <w:rsid w:val="00DE04A9"/>
    <w:rsid w:val="00DE0B74"/>
    <w:rsid w:val="00DE1D7D"/>
    <w:rsid w:val="00DF15B7"/>
    <w:rsid w:val="00DF2DA6"/>
    <w:rsid w:val="00DF3178"/>
    <w:rsid w:val="00DF3ACD"/>
    <w:rsid w:val="00DF3BE4"/>
    <w:rsid w:val="00DF4E7B"/>
    <w:rsid w:val="00DF5C11"/>
    <w:rsid w:val="00DF678D"/>
    <w:rsid w:val="00E002B0"/>
    <w:rsid w:val="00E006E8"/>
    <w:rsid w:val="00E023DE"/>
    <w:rsid w:val="00E02AC5"/>
    <w:rsid w:val="00E12554"/>
    <w:rsid w:val="00E13F42"/>
    <w:rsid w:val="00E23F7E"/>
    <w:rsid w:val="00E24DD4"/>
    <w:rsid w:val="00E250DE"/>
    <w:rsid w:val="00E278CF"/>
    <w:rsid w:val="00E3037F"/>
    <w:rsid w:val="00E37252"/>
    <w:rsid w:val="00E408BA"/>
    <w:rsid w:val="00E42FC1"/>
    <w:rsid w:val="00E464AE"/>
    <w:rsid w:val="00E4666D"/>
    <w:rsid w:val="00E46DDC"/>
    <w:rsid w:val="00E50059"/>
    <w:rsid w:val="00E52B67"/>
    <w:rsid w:val="00E54586"/>
    <w:rsid w:val="00E561EB"/>
    <w:rsid w:val="00E57299"/>
    <w:rsid w:val="00E57FB3"/>
    <w:rsid w:val="00E601DF"/>
    <w:rsid w:val="00E61269"/>
    <w:rsid w:val="00E6137A"/>
    <w:rsid w:val="00E66662"/>
    <w:rsid w:val="00E73A6B"/>
    <w:rsid w:val="00E76251"/>
    <w:rsid w:val="00E7655C"/>
    <w:rsid w:val="00E838D8"/>
    <w:rsid w:val="00E83BD8"/>
    <w:rsid w:val="00E8483A"/>
    <w:rsid w:val="00E85C4A"/>
    <w:rsid w:val="00E92B39"/>
    <w:rsid w:val="00EA4F8C"/>
    <w:rsid w:val="00EA5EA2"/>
    <w:rsid w:val="00EA647B"/>
    <w:rsid w:val="00EB3936"/>
    <w:rsid w:val="00EB4292"/>
    <w:rsid w:val="00EC11C1"/>
    <w:rsid w:val="00EC2EED"/>
    <w:rsid w:val="00EC5B03"/>
    <w:rsid w:val="00ED3EC7"/>
    <w:rsid w:val="00ED59D7"/>
    <w:rsid w:val="00ED7015"/>
    <w:rsid w:val="00EE03DB"/>
    <w:rsid w:val="00EE381A"/>
    <w:rsid w:val="00EE4639"/>
    <w:rsid w:val="00EE750C"/>
    <w:rsid w:val="00EE7DA7"/>
    <w:rsid w:val="00EF3099"/>
    <w:rsid w:val="00EF571B"/>
    <w:rsid w:val="00EF5C75"/>
    <w:rsid w:val="00EF7A5C"/>
    <w:rsid w:val="00F0095B"/>
    <w:rsid w:val="00F015C9"/>
    <w:rsid w:val="00F0193B"/>
    <w:rsid w:val="00F0736F"/>
    <w:rsid w:val="00F10CB2"/>
    <w:rsid w:val="00F112DA"/>
    <w:rsid w:val="00F12E3A"/>
    <w:rsid w:val="00F15AC3"/>
    <w:rsid w:val="00F215E3"/>
    <w:rsid w:val="00F21665"/>
    <w:rsid w:val="00F24458"/>
    <w:rsid w:val="00F253C3"/>
    <w:rsid w:val="00F26399"/>
    <w:rsid w:val="00F27B9D"/>
    <w:rsid w:val="00F30904"/>
    <w:rsid w:val="00F30FBF"/>
    <w:rsid w:val="00F321CE"/>
    <w:rsid w:val="00F32CEC"/>
    <w:rsid w:val="00F3321D"/>
    <w:rsid w:val="00F36F82"/>
    <w:rsid w:val="00F37809"/>
    <w:rsid w:val="00F3792A"/>
    <w:rsid w:val="00F41816"/>
    <w:rsid w:val="00F41980"/>
    <w:rsid w:val="00F41C29"/>
    <w:rsid w:val="00F4243E"/>
    <w:rsid w:val="00F42874"/>
    <w:rsid w:val="00F44064"/>
    <w:rsid w:val="00F44225"/>
    <w:rsid w:val="00F45D7A"/>
    <w:rsid w:val="00F5696E"/>
    <w:rsid w:val="00F57064"/>
    <w:rsid w:val="00F57C45"/>
    <w:rsid w:val="00F6162D"/>
    <w:rsid w:val="00F64D87"/>
    <w:rsid w:val="00F6633E"/>
    <w:rsid w:val="00F7181D"/>
    <w:rsid w:val="00F73FEA"/>
    <w:rsid w:val="00F75754"/>
    <w:rsid w:val="00F76247"/>
    <w:rsid w:val="00F80B6A"/>
    <w:rsid w:val="00F81BEA"/>
    <w:rsid w:val="00F870F9"/>
    <w:rsid w:val="00F8724B"/>
    <w:rsid w:val="00F9006F"/>
    <w:rsid w:val="00F90929"/>
    <w:rsid w:val="00F920A8"/>
    <w:rsid w:val="00F93B1C"/>
    <w:rsid w:val="00F9547D"/>
    <w:rsid w:val="00F96354"/>
    <w:rsid w:val="00F96B3A"/>
    <w:rsid w:val="00FA25AB"/>
    <w:rsid w:val="00FA3726"/>
    <w:rsid w:val="00FA5757"/>
    <w:rsid w:val="00FA57BE"/>
    <w:rsid w:val="00FB6CDE"/>
    <w:rsid w:val="00FC0EBB"/>
    <w:rsid w:val="00FC2F59"/>
    <w:rsid w:val="00FC69F3"/>
    <w:rsid w:val="00FC6AF3"/>
    <w:rsid w:val="00FC6E07"/>
    <w:rsid w:val="00FD00E1"/>
    <w:rsid w:val="00FD2252"/>
    <w:rsid w:val="00FD3D9C"/>
    <w:rsid w:val="00FD54E2"/>
    <w:rsid w:val="00FE0DF2"/>
    <w:rsid w:val="00FE2652"/>
    <w:rsid w:val="00FE2C30"/>
    <w:rsid w:val="00FE2D71"/>
    <w:rsid w:val="00FE4B88"/>
    <w:rsid w:val="00FE5CF5"/>
    <w:rsid w:val="00FF0B2B"/>
    <w:rsid w:val="00FF0F22"/>
    <w:rsid w:val="00FF5B08"/>
    <w:rsid w:val="00FF78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4:docId w14:val="4E19DF8D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4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678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678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F678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678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F678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78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aExamHdgpar">
    <w:name w:val="aExamHdgpar"/>
    <w:basedOn w:val="Normal"/>
    <w:next w:val="Normal"/>
    <w:rsid w:val="00DC1477"/>
    <w:pPr>
      <w:keepNext/>
      <w:spacing w:before="140"/>
      <w:ind w:left="1600"/>
    </w:pPr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BE1F1E"/>
    <w:rPr>
      <w:sz w:val="24"/>
      <w:lang w:eastAsia="en-US"/>
    </w:rPr>
  </w:style>
  <w:style w:type="character" w:customStyle="1" w:styleId="charBoldItals">
    <w:name w:val="charBoldItals"/>
    <w:basedOn w:val="DefaultParagraphFont"/>
    <w:rsid w:val="00341A31"/>
    <w:rPr>
      <w:rFonts w:cs="Times New Roman"/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75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0B68B-A3DF-4EE6-840E-6A75D6F5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84D7F-285C-46DB-B34D-635D2FD5C7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310ED-AE82-4A33-9F8B-B6621A7A9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3952</Characters>
  <Application>Microsoft Office Word</Application>
  <DocSecurity>0</DocSecurity>
  <Lines>113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2022-03-03T23:25:00Z</cp:lastPrinted>
  <dcterms:created xsi:type="dcterms:W3CDTF">2024-06-24T04:36:00Z</dcterms:created>
  <dcterms:modified xsi:type="dcterms:W3CDTF">2024-06-24T04:36:00Z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  <property fmtid="{D5CDD505-2E9C-101B-9397-08002B2CF9AE}" pid="3" name="CHECKEDOUTFROMJMS">
    <vt:lpwstr/>
  </property>
  <property fmtid="{D5CDD505-2E9C-101B-9397-08002B2CF9AE}" pid="4" name="DMSID">
    <vt:lpwstr>1211137</vt:lpwstr>
  </property>
  <property fmtid="{D5CDD505-2E9C-101B-9397-08002B2CF9AE}" pid="5" name="JMSREQUIREDCHECKIN">
    <vt:lpwstr/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2024-06-04T06:34:03Z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359e906c-f3f6-4531-a39c-e6c9269c15f3</vt:lpwstr>
  </property>
  <property fmtid="{D5CDD505-2E9C-101B-9397-08002B2CF9AE}" pid="12" name="MSIP_Label_69af8531-eb46-4968-8cb3-105d2f5ea87e_ContentBits">
    <vt:lpwstr>0</vt:lpwstr>
  </property>
</Properties>
</file>