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1711BA12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74136B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>)</w:t>
      </w:r>
    </w:p>
    <w:p w14:paraId="444D09E9" w14:textId="1EB6341F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CD590D">
        <w:rPr>
          <w:rFonts w:ascii="Arial" w:hAnsi="Arial" w:cs="Arial"/>
          <w:b/>
          <w:bCs/>
          <w:szCs w:val="20"/>
        </w:rPr>
        <w:t>259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24FE3939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3370B2D5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74136B">
        <w:rPr>
          <w:i/>
        </w:rPr>
        <w:t>4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7FEB01C9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74136B" w:rsidRPr="0074136B">
        <w:t xml:space="preserve">Mr Nigel Corne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750FFF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3C78CA">
        <w:rPr>
          <w:szCs w:val="20"/>
        </w:rPr>
        <w:t>three</w:t>
      </w:r>
      <w:r>
        <w:rPr>
          <w:szCs w:val="20"/>
        </w:rPr>
        <w:t xml:space="preserve"> year</w:t>
      </w:r>
      <w:r w:rsidR="003C78CA">
        <w:rPr>
          <w:szCs w:val="20"/>
        </w:rPr>
        <w:t>s</w:t>
      </w:r>
      <w:r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1D6BE514" w:rsidR="00944D09" w:rsidRDefault="00094C91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4F3FEE75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1BCC159A" w:rsidR="006B4CA0" w:rsidRDefault="00CD590D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094C91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D64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F9F5" w14:textId="77777777" w:rsidR="00D64602" w:rsidRDefault="00D64602" w:rsidP="005975A7">
      <w:r>
        <w:separator/>
      </w:r>
    </w:p>
  </w:endnote>
  <w:endnote w:type="continuationSeparator" w:id="0">
    <w:p w14:paraId="3956BEDF" w14:textId="77777777" w:rsidR="00D64602" w:rsidRDefault="00D64602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97A" w14:textId="77777777" w:rsidR="00CC52F6" w:rsidRDefault="00CC5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3A4DF85A" w:rsidR="005B482D" w:rsidRPr="00CC52F6" w:rsidRDefault="00CC52F6" w:rsidP="00CC52F6">
    <w:pPr>
      <w:pStyle w:val="Footer"/>
      <w:jc w:val="center"/>
      <w:rPr>
        <w:rFonts w:ascii="Arial" w:hAnsi="Arial" w:cs="Arial"/>
        <w:sz w:val="14"/>
      </w:rPr>
    </w:pPr>
    <w:r w:rsidRPr="00CC52F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8C8" w14:textId="77777777" w:rsidR="00CC52F6" w:rsidRDefault="00CC5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B21F" w14:textId="77777777" w:rsidR="00D64602" w:rsidRDefault="00D64602" w:rsidP="005975A7">
      <w:r>
        <w:separator/>
      </w:r>
    </w:p>
  </w:footnote>
  <w:footnote w:type="continuationSeparator" w:id="0">
    <w:p w14:paraId="1D5B00E9" w14:textId="77777777" w:rsidR="00D64602" w:rsidRDefault="00D64602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F5F8" w14:textId="77777777" w:rsidR="00CC52F6" w:rsidRDefault="00CC5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BA3" w14:textId="77777777" w:rsidR="00CC52F6" w:rsidRDefault="00CC5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692" w14:textId="77777777" w:rsidR="00CC52F6" w:rsidRDefault="00CC5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3459"/>
    <w:rsid w:val="00094B90"/>
    <w:rsid w:val="00094C91"/>
    <w:rsid w:val="000974E3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54580"/>
    <w:rsid w:val="00357AD4"/>
    <w:rsid w:val="003646C1"/>
    <w:rsid w:val="003701BD"/>
    <w:rsid w:val="003768BC"/>
    <w:rsid w:val="0038337C"/>
    <w:rsid w:val="00392EF8"/>
    <w:rsid w:val="003945C9"/>
    <w:rsid w:val="0039495B"/>
    <w:rsid w:val="003A13D9"/>
    <w:rsid w:val="003C78CA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8F9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50C4A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4F2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36B"/>
    <w:rsid w:val="00741830"/>
    <w:rsid w:val="00743C6A"/>
    <w:rsid w:val="00750FFF"/>
    <w:rsid w:val="00761E69"/>
    <w:rsid w:val="00783FD7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C52F6"/>
    <w:rsid w:val="00CD590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64602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0F6A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2024-08-15T05:18:00Z</dcterms:created>
  <dcterms:modified xsi:type="dcterms:W3CDTF">2024-08-15T05:18:00Z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A47062262</vt:lpwstr>
  </property>
  <property fmtid="{D5CDD505-2E9C-101B-9397-08002B2CF9AE}" pid="5" name="Objective-Title">
    <vt:lpwstr>Disallowable Instrument - Cemeteries and Crematoria (Governing Board) Appointment 2024 (No 4) - Corne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2024-06-19T00:56:38Z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2024-07-11T02:27:06Z</vt:filetime>
  </property>
  <property fmtid="{D5CDD505-2E9C-101B-9397-08002B2CF9AE}" pid="11" name="Objective-ModificationStamp">
    <vt:filetime>2024-07-11T02:27:06Z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vA59564606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