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0A9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202476" w14:textId="7E3CDD63" w:rsidR="00F10CB2" w:rsidRDefault="00DB4E35">
      <w:pPr>
        <w:pStyle w:val="Billname"/>
        <w:spacing w:before="700"/>
      </w:pPr>
      <w:r w:rsidRPr="00DB4E35">
        <w:t>Energy Efficiency (Cost of Living) Improvement (</w:t>
      </w:r>
      <w:r>
        <w:t>Penalties for noncompliance</w:t>
      </w:r>
      <w:r w:rsidRPr="00DB4E35">
        <w:t>) Determination 202</w:t>
      </w:r>
      <w:r w:rsidR="00E52651">
        <w:t>4</w:t>
      </w:r>
    </w:p>
    <w:p w14:paraId="462376CB" w14:textId="1D9029A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B4E35">
        <w:rPr>
          <w:rFonts w:ascii="Arial" w:hAnsi="Arial" w:cs="Arial"/>
          <w:b/>
          <w:bCs/>
          <w:iCs/>
        </w:rPr>
        <w:t>202</w:t>
      </w:r>
      <w:r w:rsidR="00E52651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711B62">
        <w:rPr>
          <w:rFonts w:ascii="Arial" w:hAnsi="Arial" w:cs="Arial"/>
          <w:b/>
          <w:bCs/>
        </w:rPr>
        <w:t>271</w:t>
      </w:r>
    </w:p>
    <w:p w14:paraId="59911ED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F59EB50" w14:textId="35849D98" w:rsidR="00F10CB2" w:rsidRDefault="00DB4E35" w:rsidP="00DB4E35">
      <w:pPr>
        <w:pStyle w:val="CoverActName"/>
        <w:spacing w:before="320" w:after="0"/>
        <w:jc w:val="left"/>
        <w:rPr>
          <w:rFonts w:cs="Arial"/>
          <w:sz w:val="20"/>
        </w:rPr>
      </w:pPr>
      <w:r w:rsidRPr="00DB4E35">
        <w:rPr>
          <w:rFonts w:cs="Arial"/>
          <w:sz w:val="20"/>
        </w:rPr>
        <w:t>Energy Efficiency (Cost of Living) Improvement Act 2012, s 22 (Penalties for noncompliance)</w:t>
      </w:r>
    </w:p>
    <w:p w14:paraId="27A52C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6AA60C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4EB5E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A597C4" w14:textId="3329E496" w:rsidR="00F10CB2" w:rsidRDefault="00DB4E3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(Penalties for noncompliance) Determination 202</w:t>
      </w:r>
      <w:r w:rsidR="00E52651">
        <w:rPr>
          <w:i/>
          <w:iCs/>
          <w:color w:val="000000"/>
          <w:shd w:val="clear" w:color="auto" w:fill="FFFFFF"/>
        </w:rPr>
        <w:t>4</w:t>
      </w:r>
      <w:r>
        <w:rPr>
          <w:i/>
          <w:iCs/>
          <w:color w:val="000000"/>
          <w:shd w:val="clear" w:color="auto" w:fill="FFFFFF"/>
        </w:rPr>
        <w:t>.</w:t>
      </w:r>
    </w:p>
    <w:p w14:paraId="12BC182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F7D48E" w14:textId="5DF93B39" w:rsidR="00F10CB2" w:rsidRDefault="00DB4E35" w:rsidP="00D47F13">
      <w:pPr>
        <w:spacing w:before="140"/>
        <w:ind w:left="720"/>
      </w:pPr>
      <w:r w:rsidRPr="00DB4E35">
        <w:t>This instrument commences on the day after its notification day.</w:t>
      </w:r>
      <w:r w:rsidR="00F10CB2">
        <w:t xml:space="preserve"> </w:t>
      </w:r>
    </w:p>
    <w:p w14:paraId="42A2287F" w14:textId="7EBB8F5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768FB">
        <w:rPr>
          <w:rFonts w:ascii="Arial" w:hAnsi="Arial" w:cs="Arial"/>
          <w:b/>
          <w:bCs/>
        </w:rPr>
        <w:t xml:space="preserve">Determination of </w:t>
      </w:r>
      <w:r w:rsidR="006768FB" w:rsidRPr="006768FB">
        <w:rPr>
          <w:rFonts w:ascii="Arial" w:hAnsi="Arial" w:cs="Arial"/>
          <w:b/>
          <w:bCs/>
        </w:rPr>
        <w:t xml:space="preserve">shortfall penalty </w:t>
      </w:r>
      <w:r w:rsidR="006768FB">
        <w:rPr>
          <w:rFonts w:ascii="Arial" w:hAnsi="Arial" w:cs="Arial"/>
          <w:b/>
          <w:bCs/>
        </w:rPr>
        <w:t>amount</w:t>
      </w:r>
    </w:p>
    <w:p w14:paraId="61F872F7" w14:textId="56900659" w:rsidR="00F10CB2" w:rsidRDefault="00DB4E35" w:rsidP="00D47F13">
      <w:pPr>
        <w:spacing w:before="140"/>
        <w:ind w:left="720"/>
      </w:pPr>
      <w:r w:rsidRPr="00DB4E35">
        <w:t>I determine the following shortfall penalty for the following compliance period:</w:t>
      </w:r>
    </w:p>
    <w:p w14:paraId="6E505913" w14:textId="6689D903" w:rsidR="00DB4E35" w:rsidRPr="004D0ECE" w:rsidRDefault="00DB4E35" w:rsidP="00DB4E35">
      <w:pPr>
        <w:pStyle w:val="ListParagraph"/>
        <w:numPr>
          <w:ilvl w:val="0"/>
          <w:numId w:val="10"/>
        </w:numPr>
        <w:spacing w:before="140"/>
        <w:ind w:left="993"/>
      </w:pPr>
      <w:r w:rsidRPr="00865784">
        <w:t>$71.32</w:t>
      </w:r>
      <w:r w:rsidRPr="004D0ECE">
        <w:t xml:space="preserve"> per MWh for the period beginning on 1 January 202</w:t>
      </w:r>
      <w:r w:rsidR="00E52651">
        <w:t>5</w:t>
      </w:r>
      <w:r w:rsidRPr="004D0ECE">
        <w:t xml:space="preserve"> and ending on 31 December 202</w:t>
      </w:r>
      <w:r w:rsidR="00E52651">
        <w:t>5</w:t>
      </w:r>
      <w:r w:rsidRPr="004D0ECE">
        <w:t>.</w:t>
      </w:r>
    </w:p>
    <w:p w14:paraId="2658E0DA" w14:textId="77777777" w:rsidR="00BB5E5E" w:rsidRPr="00DE639F" w:rsidRDefault="00BB5E5E" w:rsidP="00BB5E5E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3AB6C065" w14:textId="77777777" w:rsidR="00BB5E5E" w:rsidRDefault="00BB5E5E" w:rsidP="00BB5E5E">
      <w:pPr>
        <w:spacing w:before="140"/>
        <w:ind w:left="720"/>
      </w:pPr>
      <w:r w:rsidRPr="00C2432C">
        <w:t>This instrument revokes</w:t>
      </w:r>
      <w:r>
        <w:t xml:space="preserve"> the following five (5) instruments:</w:t>
      </w:r>
    </w:p>
    <w:p w14:paraId="0FFFBB2F" w14:textId="6B3C5ECF" w:rsidR="00BB5E5E" w:rsidRPr="00A94DAF" w:rsidRDefault="00BB5E5E" w:rsidP="00BB5E5E">
      <w:pPr>
        <w:pStyle w:val="ListParagraph"/>
        <w:numPr>
          <w:ilvl w:val="0"/>
          <w:numId w:val="11"/>
        </w:numPr>
        <w:spacing w:before="140"/>
        <w:ind w:left="1134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Penalties for Noncompliance</w:t>
      </w:r>
      <w:r w:rsidRPr="00A94DAF">
        <w:rPr>
          <w:i/>
          <w:iCs/>
        </w:rPr>
        <w:t>) Determination 2015 (No 1) (DI2015-2</w:t>
      </w:r>
      <w:r>
        <w:rPr>
          <w:i/>
          <w:iCs/>
        </w:rPr>
        <w:t>72</w:t>
      </w:r>
      <w:r w:rsidRPr="00A94DAF">
        <w:rPr>
          <w:i/>
          <w:iCs/>
        </w:rPr>
        <w:t>).</w:t>
      </w:r>
    </w:p>
    <w:p w14:paraId="60BCC167" w14:textId="62EBA3C3" w:rsidR="00BB5E5E" w:rsidRPr="00A94DAF" w:rsidRDefault="00BB5E5E" w:rsidP="00BB5E5E">
      <w:pPr>
        <w:pStyle w:val="ListParagraph"/>
        <w:numPr>
          <w:ilvl w:val="0"/>
          <w:numId w:val="11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Penalties for Noncompliance</w:t>
      </w:r>
      <w:r w:rsidRPr="00A94DAF">
        <w:rPr>
          <w:i/>
          <w:iCs/>
        </w:rPr>
        <w:t>) Determination 2020 (No 1) (DI2020-2</w:t>
      </w:r>
      <w:r>
        <w:rPr>
          <w:i/>
          <w:iCs/>
        </w:rPr>
        <w:t>21</w:t>
      </w:r>
      <w:r w:rsidRPr="00A94DAF">
        <w:rPr>
          <w:i/>
          <w:iCs/>
        </w:rPr>
        <w:t>).</w:t>
      </w:r>
    </w:p>
    <w:p w14:paraId="445489A0" w14:textId="4FBA2AC4" w:rsidR="00BB5E5E" w:rsidRDefault="00BB5E5E" w:rsidP="00BB5E5E">
      <w:pPr>
        <w:pStyle w:val="ListParagraph"/>
        <w:keepNext/>
        <w:keepLines/>
        <w:numPr>
          <w:ilvl w:val="0"/>
          <w:numId w:val="11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lastRenderedPageBreak/>
        <w:t>Energy Efficiency (Cost of Living) Improvement (</w:t>
      </w:r>
      <w:r>
        <w:rPr>
          <w:i/>
          <w:iCs/>
        </w:rPr>
        <w:t>Penalties for Noncompliance</w:t>
      </w:r>
      <w:r w:rsidRPr="00A94DAF">
        <w:rPr>
          <w:i/>
          <w:iCs/>
        </w:rPr>
        <w:t>) Determination 2021 (DI2021-16</w:t>
      </w:r>
      <w:r>
        <w:rPr>
          <w:i/>
          <w:iCs/>
        </w:rPr>
        <w:t>4</w:t>
      </w:r>
      <w:r w:rsidRPr="00A94DAF">
        <w:rPr>
          <w:i/>
          <w:iCs/>
        </w:rPr>
        <w:t>).</w:t>
      </w:r>
    </w:p>
    <w:p w14:paraId="7A30869A" w14:textId="48196868" w:rsidR="00BB5E5E" w:rsidRPr="00A94DAF" w:rsidRDefault="00BB5E5E" w:rsidP="00BB5E5E">
      <w:pPr>
        <w:pStyle w:val="ListParagraph"/>
        <w:keepNext/>
        <w:keepLines/>
        <w:numPr>
          <w:ilvl w:val="0"/>
          <w:numId w:val="11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Shortfall Penalty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2022 </w:t>
      </w:r>
      <w:r>
        <w:t>(</w:t>
      </w:r>
      <w:r w:rsidRPr="00C2432C">
        <w:t>DI2</w:t>
      </w:r>
      <w:r>
        <w:t>022-152).</w:t>
      </w:r>
    </w:p>
    <w:p w14:paraId="32A8CD17" w14:textId="467C24BE" w:rsidR="00BB5E5E" w:rsidRPr="00A94DAF" w:rsidRDefault="00BB5E5E" w:rsidP="00BB5E5E">
      <w:pPr>
        <w:pStyle w:val="ListParagraph"/>
        <w:keepNext/>
        <w:keepLines/>
        <w:numPr>
          <w:ilvl w:val="0"/>
          <w:numId w:val="11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Penalties for noncompliance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2023 </w:t>
      </w:r>
      <w:r>
        <w:t>(</w:t>
      </w:r>
      <w:r w:rsidRPr="00C2432C">
        <w:t>DI2</w:t>
      </w:r>
      <w:r>
        <w:t>023-156).</w:t>
      </w:r>
    </w:p>
    <w:p w14:paraId="566B5E14" w14:textId="01228667" w:rsidR="00F10CB2" w:rsidRDefault="00F10CB2" w:rsidP="00DB4E35">
      <w:pPr>
        <w:spacing w:before="300"/>
      </w:pPr>
    </w:p>
    <w:p w14:paraId="2D613095" w14:textId="77777777" w:rsidR="00DB4E35" w:rsidRDefault="00DB4E35" w:rsidP="00DB4E3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 Rattenbury MLA</w:t>
      </w:r>
    </w:p>
    <w:p w14:paraId="0491835F" w14:textId="77777777" w:rsidR="00DB4E35" w:rsidRDefault="00DB4E35" w:rsidP="00DB4E3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bookmarkEnd w:id="0"/>
    <w:p w14:paraId="30A47DBA" w14:textId="03FFD21B" w:rsidR="00F10CB2" w:rsidRDefault="00EB06D8" w:rsidP="00C4759A">
      <w:pPr>
        <w:tabs>
          <w:tab w:val="left" w:pos="1134"/>
          <w:tab w:val="left" w:pos="4320"/>
        </w:tabs>
      </w:pPr>
      <w:r>
        <w:t xml:space="preserve"> </w:t>
      </w:r>
      <w:r w:rsidR="00711B62">
        <w:t xml:space="preserve">17 August </w:t>
      </w:r>
      <w:r w:rsidR="00416DD7">
        <w:t>202</w:t>
      </w:r>
      <w:r w:rsidR="00E52651">
        <w:t>4</w:t>
      </w:r>
    </w:p>
    <w:sectPr w:rsidR="00F10CB2" w:rsidSect="00E37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07E9" w14:textId="77777777" w:rsidR="00E41B2E" w:rsidRDefault="00E41B2E" w:rsidP="00F10CB2">
      <w:r>
        <w:separator/>
      </w:r>
    </w:p>
  </w:endnote>
  <w:endnote w:type="continuationSeparator" w:id="0">
    <w:p w14:paraId="0EA076D7" w14:textId="77777777" w:rsidR="00E41B2E" w:rsidRDefault="00E41B2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82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0B9" w14:textId="2EB95B22" w:rsidR="00704DC3" w:rsidRPr="00452B66" w:rsidRDefault="00452B66" w:rsidP="00452B66">
    <w:pPr>
      <w:pStyle w:val="Footer"/>
      <w:jc w:val="center"/>
      <w:rPr>
        <w:rFonts w:cs="Arial"/>
        <w:sz w:val="14"/>
      </w:rPr>
    </w:pPr>
    <w:r w:rsidRPr="00452B6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E54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2F0C" w14:textId="77777777" w:rsidR="00E41B2E" w:rsidRDefault="00E41B2E" w:rsidP="00F10CB2">
      <w:r>
        <w:separator/>
      </w:r>
    </w:p>
  </w:footnote>
  <w:footnote w:type="continuationSeparator" w:id="0">
    <w:p w14:paraId="019996B8" w14:textId="77777777" w:rsidR="00E41B2E" w:rsidRDefault="00E41B2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BB1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3FB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3B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F148C9"/>
    <w:multiLevelType w:val="hybridMultilevel"/>
    <w:tmpl w:val="F3B4CD06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204314">
    <w:abstractNumId w:val="2"/>
  </w:num>
  <w:num w:numId="2" w16cid:durableId="1283075861">
    <w:abstractNumId w:val="0"/>
  </w:num>
  <w:num w:numId="3" w16cid:durableId="1795516187">
    <w:abstractNumId w:val="3"/>
  </w:num>
  <w:num w:numId="4" w16cid:durableId="207912439">
    <w:abstractNumId w:val="7"/>
  </w:num>
  <w:num w:numId="5" w16cid:durableId="1045519552">
    <w:abstractNumId w:val="10"/>
  </w:num>
  <w:num w:numId="6" w16cid:durableId="445003541">
    <w:abstractNumId w:val="1"/>
  </w:num>
  <w:num w:numId="7" w16cid:durableId="1338728152">
    <w:abstractNumId w:val="5"/>
  </w:num>
  <w:num w:numId="8" w16cid:durableId="1224677684">
    <w:abstractNumId w:val="6"/>
  </w:num>
  <w:num w:numId="9" w16cid:durableId="384069076">
    <w:abstractNumId w:val="4"/>
  </w:num>
  <w:num w:numId="10" w16cid:durableId="64881588">
    <w:abstractNumId w:val="9"/>
  </w:num>
  <w:num w:numId="11" w16cid:durableId="781653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50E9"/>
    <w:rsid w:val="000A1A69"/>
    <w:rsid w:val="000A6480"/>
    <w:rsid w:val="000B2970"/>
    <w:rsid w:val="000D010C"/>
    <w:rsid w:val="000E44BF"/>
    <w:rsid w:val="00194AC7"/>
    <w:rsid w:val="001C320B"/>
    <w:rsid w:val="001E18C6"/>
    <w:rsid w:val="001F150D"/>
    <w:rsid w:val="00217BB0"/>
    <w:rsid w:val="00232478"/>
    <w:rsid w:val="002C27F2"/>
    <w:rsid w:val="00386D93"/>
    <w:rsid w:val="003C6F2F"/>
    <w:rsid w:val="003F21D8"/>
    <w:rsid w:val="00416DD7"/>
    <w:rsid w:val="00452B66"/>
    <w:rsid w:val="0049592F"/>
    <w:rsid w:val="004D0ECE"/>
    <w:rsid w:val="00593E7B"/>
    <w:rsid w:val="006279A6"/>
    <w:rsid w:val="00627F0C"/>
    <w:rsid w:val="00656283"/>
    <w:rsid w:val="00667281"/>
    <w:rsid w:val="006768FB"/>
    <w:rsid w:val="00695B82"/>
    <w:rsid w:val="00704DC3"/>
    <w:rsid w:val="00711B62"/>
    <w:rsid w:val="0072003E"/>
    <w:rsid w:val="007825BA"/>
    <w:rsid w:val="007B2127"/>
    <w:rsid w:val="007B6D16"/>
    <w:rsid w:val="00865784"/>
    <w:rsid w:val="00941F1D"/>
    <w:rsid w:val="00A0585C"/>
    <w:rsid w:val="00B1471C"/>
    <w:rsid w:val="00B30B9A"/>
    <w:rsid w:val="00B612E0"/>
    <w:rsid w:val="00B74C38"/>
    <w:rsid w:val="00B834EE"/>
    <w:rsid w:val="00BA52F5"/>
    <w:rsid w:val="00BB241F"/>
    <w:rsid w:val="00BB5E5E"/>
    <w:rsid w:val="00BE4D85"/>
    <w:rsid w:val="00C41B1B"/>
    <w:rsid w:val="00C4759A"/>
    <w:rsid w:val="00C76578"/>
    <w:rsid w:val="00CA6F48"/>
    <w:rsid w:val="00CD4E55"/>
    <w:rsid w:val="00D47F13"/>
    <w:rsid w:val="00D84D4A"/>
    <w:rsid w:val="00DB4E35"/>
    <w:rsid w:val="00E37E61"/>
    <w:rsid w:val="00E41B2E"/>
    <w:rsid w:val="00E52651"/>
    <w:rsid w:val="00E531D1"/>
    <w:rsid w:val="00E556F2"/>
    <w:rsid w:val="00EB06D8"/>
    <w:rsid w:val="00F10CB2"/>
    <w:rsid w:val="00F15AC3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2E51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B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E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E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3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B4E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4E3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0D01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A45916260</value>
    </field>
    <field name="Objective-Title">
      <value order="0">Attachment F - Penalties for noncompliance - DI2024-271 (A41582633)</value>
    </field>
    <field name="Objective-Description">
      <value order="0"/>
    </field>
    <field name="Objective-CreationStamp">
      <value order="0">2024-03-19T03:16:53Z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2024-08-26T02:15:53Z</value>
    </field>
    <field name="Objective-ModificationStamp">
      <value order="0">2024-08-26T02:16:05Z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vA60392499</value>
    </field>
    <field name="Objective-Version">
      <value order="0">7.0</value>
    </field>
    <field name="Objective-VersionNumber">
      <value order="0">12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5CF7E91-5BE4-44A8-82C7-795411D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1251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2024-08-27T04:11:00Z</dcterms:created>
  <dcterms:modified xsi:type="dcterms:W3CDTF">2024-08-27T04:11:00Z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A45916260</vt:lpwstr>
  </property>
  <property fmtid="{D5CDD505-2E9C-101B-9397-08002B2CF9AE}" pid="4" name="Objective-Title">
    <vt:lpwstr>Attachment F - Penalties for noncompliance - DI2024-271 (A41582633)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2024-08-26T02:15:53Z</vt:filetime>
  </property>
  <property fmtid="{D5CDD505-2E9C-101B-9397-08002B2CF9AE}" pid="10" name="Objective-ModificationStamp">
    <vt:filetime>2024-08-26T02:16:05Z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vA60392499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2024-05-09T00:17:01Z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2fb8670f-8ffd-46ab-84f6-4aab052db4a1</vt:lpwstr>
  </property>
  <property fmtid="{D5CDD505-2E9C-101B-9397-08002B2CF9AE}" pid="40" name="MSIP_Label_69af8531-eb46-4968-8cb3-105d2f5ea87e_ContentBits">
    <vt:lpwstr>0</vt:lpwstr>
  </property>
</Properties>
</file>