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1425" w14:textId="2C7FD072" w:rsidR="00DC39B3" w:rsidRPr="004E1DBC" w:rsidRDefault="00DC39B3" w:rsidP="004E1DBC">
      <w:pPr>
        <w:spacing w:before="120"/>
        <w:rPr>
          <w:rFonts w:ascii="Arial" w:hAnsi="Arial" w:cs="Arial"/>
          <w:szCs w:val="20"/>
        </w:rPr>
      </w:pPr>
      <w:r w:rsidRPr="004E1DBC">
        <w:rPr>
          <w:rFonts w:ascii="Arial" w:hAnsi="Arial" w:cs="Arial"/>
          <w:szCs w:val="20"/>
        </w:rPr>
        <w:t>Australian Capital Territory</w:t>
      </w:r>
    </w:p>
    <w:p w14:paraId="55AF93A0" w14:textId="588A4294" w:rsidR="00DC39B3" w:rsidRPr="004455B3" w:rsidRDefault="008F31DD" w:rsidP="00706FFA">
      <w:pPr>
        <w:pStyle w:val="Billname"/>
        <w:spacing w:before="480"/>
      </w:pPr>
      <w:r>
        <w:t>Professional Engineers (Continuing Professional Development)</w:t>
      </w:r>
      <w:r w:rsidR="00DC39B3" w:rsidRPr="004455B3">
        <w:t xml:space="preserve"> De</w:t>
      </w:r>
      <w:r w:rsidR="00DC39B3">
        <w:t>termination</w:t>
      </w:r>
      <w:r w:rsidR="00DC39B3" w:rsidRPr="004455B3">
        <w:t xml:space="preserve"> </w:t>
      </w:r>
      <w:r w:rsidR="00DC39B3" w:rsidRPr="00070B0A">
        <w:t>202</w:t>
      </w:r>
      <w:r w:rsidR="00DA3AEE">
        <w:t>4</w:t>
      </w:r>
    </w:p>
    <w:p w14:paraId="4BBF4634" w14:textId="31F62356" w:rsidR="00DC39B3" w:rsidRPr="004455B3" w:rsidRDefault="00DC39B3" w:rsidP="00DC39B3">
      <w:pPr>
        <w:spacing w:before="34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Disallowable instrument </w:t>
      </w:r>
      <w:r w:rsidRPr="00070B0A">
        <w:rPr>
          <w:rFonts w:ascii="Arial" w:hAnsi="Arial" w:cs="Arial"/>
          <w:b/>
          <w:bCs/>
        </w:rPr>
        <w:t>DI202</w:t>
      </w:r>
      <w:r w:rsidR="00DA3AEE">
        <w:rPr>
          <w:rFonts w:ascii="Arial" w:hAnsi="Arial" w:cs="Arial"/>
          <w:b/>
          <w:bCs/>
        </w:rPr>
        <w:t>4</w:t>
      </w:r>
      <w:r w:rsidR="00276C21">
        <w:rPr>
          <w:rFonts w:ascii="Arial" w:hAnsi="Arial" w:cs="Arial"/>
          <w:b/>
          <w:bCs/>
        </w:rPr>
        <w:t>–</w:t>
      </w:r>
      <w:r w:rsidR="00950011">
        <w:rPr>
          <w:rFonts w:ascii="Arial" w:hAnsi="Arial" w:cs="Arial"/>
          <w:b/>
          <w:bCs/>
        </w:rPr>
        <w:t>281</w:t>
      </w:r>
    </w:p>
    <w:p w14:paraId="03F51402" w14:textId="77777777" w:rsidR="00DC39B3" w:rsidRPr="004455B3" w:rsidRDefault="00DC39B3" w:rsidP="00DC39B3">
      <w:pPr>
        <w:pStyle w:val="madeunder"/>
        <w:spacing w:before="300" w:after="0"/>
      </w:pPr>
      <w:r w:rsidRPr="004455B3">
        <w:t>made under the</w:t>
      </w:r>
    </w:p>
    <w:p w14:paraId="6C0D3F68" w14:textId="099D8CE5" w:rsidR="00DC39B3" w:rsidRPr="004455B3" w:rsidRDefault="00DC39B3" w:rsidP="00DC39B3">
      <w:pPr>
        <w:pStyle w:val="CoverActName"/>
        <w:spacing w:before="320" w:after="0"/>
        <w:jc w:val="left"/>
        <w:rPr>
          <w:i/>
          <w:iCs/>
          <w:sz w:val="20"/>
          <w:szCs w:val="20"/>
          <w:vertAlign w:val="superscript"/>
        </w:rPr>
      </w:pPr>
      <w:r>
        <w:rPr>
          <w:iCs/>
          <w:sz w:val="20"/>
          <w:szCs w:val="20"/>
        </w:rPr>
        <w:t>Professional Engineers Act 2023, s 8</w:t>
      </w:r>
      <w:r w:rsidR="008F31DD">
        <w:rPr>
          <w:iCs/>
          <w:sz w:val="20"/>
          <w:szCs w:val="20"/>
        </w:rPr>
        <w:t>4</w:t>
      </w:r>
      <w:r>
        <w:rPr>
          <w:iCs/>
          <w:sz w:val="20"/>
          <w:szCs w:val="20"/>
        </w:rPr>
        <w:t xml:space="preserve"> (</w:t>
      </w:r>
      <w:r w:rsidR="008F31DD">
        <w:rPr>
          <w:iCs/>
          <w:sz w:val="20"/>
          <w:szCs w:val="20"/>
        </w:rPr>
        <w:t xml:space="preserve">Continuing professional development </w:t>
      </w:r>
      <w:r>
        <w:rPr>
          <w:iCs/>
          <w:sz w:val="20"/>
          <w:szCs w:val="20"/>
        </w:rPr>
        <w:t>for professional engineers)</w:t>
      </w:r>
    </w:p>
    <w:p w14:paraId="534658D7" w14:textId="77777777" w:rsidR="00DC39B3" w:rsidRPr="004455B3" w:rsidRDefault="00DC39B3" w:rsidP="00DC39B3">
      <w:pPr>
        <w:pStyle w:val="N-line3"/>
        <w:pBdr>
          <w:bottom w:val="none" w:sz="0" w:space="0" w:color="auto"/>
        </w:pBdr>
        <w:spacing w:before="60"/>
      </w:pPr>
    </w:p>
    <w:p w14:paraId="4CCB04D9" w14:textId="77777777" w:rsidR="00DC39B3" w:rsidRPr="004455B3" w:rsidRDefault="00DC39B3" w:rsidP="00DC39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385E362" w14:textId="77777777" w:rsidR="00DC39B3" w:rsidRPr="00655B0A" w:rsidRDefault="00DC39B3" w:rsidP="00655B0A">
      <w:pPr>
        <w:numPr>
          <w:ilvl w:val="0"/>
          <w:numId w:val="1"/>
        </w:numPr>
        <w:tabs>
          <w:tab w:val="clear" w:pos="720"/>
        </w:tabs>
        <w:spacing w:before="60" w:after="60"/>
        <w:rPr>
          <w:bCs/>
          <w:szCs w:val="20"/>
        </w:rPr>
      </w:pPr>
      <w:r w:rsidRPr="00655B0A">
        <w:rPr>
          <w:rFonts w:ascii="Arial" w:hAnsi="Arial" w:cs="Arial"/>
          <w:b/>
          <w:bCs/>
          <w:szCs w:val="20"/>
        </w:rPr>
        <w:t>Name of instrument</w:t>
      </w:r>
    </w:p>
    <w:p w14:paraId="6270E551" w14:textId="0E253052" w:rsidR="00DC39B3" w:rsidRPr="00070B0A" w:rsidRDefault="00DC39B3" w:rsidP="00DC39B3">
      <w:pPr>
        <w:pStyle w:val="CoverActName"/>
        <w:tabs>
          <w:tab w:val="clear" w:pos="2600"/>
          <w:tab w:val="left" w:pos="720"/>
        </w:tabs>
        <w:spacing w:before="140" w:after="0"/>
        <w:ind w:left="720"/>
        <w:jc w:val="left"/>
        <w:rPr>
          <w:rFonts w:ascii="Times New Roman" w:hAnsi="Times New Roman" w:cs="Times New Roman"/>
          <w:b w:val="0"/>
          <w:bCs w:val="0"/>
          <w:iCs/>
        </w:rPr>
      </w:pPr>
      <w:r w:rsidRPr="004455B3">
        <w:rPr>
          <w:rFonts w:ascii="Times New Roman" w:hAnsi="Times New Roman" w:cs="Times New Roman"/>
          <w:b w:val="0"/>
          <w:bCs w:val="0"/>
        </w:rPr>
        <w:t xml:space="preserve">This instrument is the </w:t>
      </w:r>
      <w:r>
        <w:rPr>
          <w:rFonts w:ascii="Times New Roman" w:hAnsi="Times New Roman" w:cs="Times New Roman"/>
          <w:b w:val="0"/>
          <w:bCs w:val="0"/>
          <w:i/>
        </w:rPr>
        <w:t>Professional Engineers (</w:t>
      </w:r>
      <w:r w:rsidR="008F31DD">
        <w:rPr>
          <w:rFonts w:ascii="Times New Roman" w:hAnsi="Times New Roman" w:cs="Times New Roman"/>
          <w:b w:val="0"/>
          <w:bCs w:val="0"/>
          <w:i/>
        </w:rPr>
        <w:t>Continuing Professional Development</w:t>
      </w:r>
      <w:r>
        <w:rPr>
          <w:rFonts w:ascii="Times New Roman" w:hAnsi="Times New Roman" w:cs="Times New Roman"/>
          <w:b w:val="0"/>
          <w:bCs w:val="0"/>
          <w:i/>
        </w:rPr>
        <w:t xml:space="preserve">) Determination </w:t>
      </w:r>
      <w:r w:rsidRPr="00070B0A">
        <w:rPr>
          <w:rFonts w:ascii="Times New Roman" w:hAnsi="Times New Roman" w:cs="Times New Roman"/>
          <w:b w:val="0"/>
          <w:bCs w:val="0"/>
          <w:i/>
        </w:rPr>
        <w:t>202</w:t>
      </w:r>
      <w:r w:rsidR="00DA3AEE">
        <w:rPr>
          <w:rFonts w:ascii="Times New Roman" w:hAnsi="Times New Roman" w:cs="Times New Roman"/>
          <w:b w:val="0"/>
          <w:bCs w:val="0"/>
          <w:i/>
        </w:rPr>
        <w:t>4</w:t>
      </w:r>
      <w:r w:rsidR="00070B0A">
        <w:rPr>
          <w:rFonts w:ascii="Times New Roman" w:hAnsi="Times New Roman" w:cs="Times New Roman"/>
          <w:b w:val="0"/>
          <w:bCs w:val="0"/>
          <w:iCs/>
        </w:rPr>
        <w:t>.</w:t>
      </w:r>
    </w:p>
    <w:p w14:paraId="201A2F8A" w14:textId="77777777" w:rsidR="00DC39B3" w:rsidRPr="00655B0A" w:rsidRDefault="00DC39B3" w:rsidP="00655B0A">
      <w:pPr>
        <w:numPr>
          <w:ilvl w:val="0"/>
          <w:numId w:val="1"/>
        </w:numPr>
        <w:tabs>
          <w:tab w:val="clear" w:pos="720"/>
        </w:tabs>
        <w:spacing w:before="300"/>
        <w:rPr>
          <w:bCs/>
          <w:szCs w:val="20"/>
        </w:rPr>
      </w:pPr>
      <w:r w:rsidRPr="00655B0A">
        <w:rPr>
          <w:rFonts w:ascii="Arial" w:hAnsi="Arial" w:cs="Arial"/>
          <w:b/>
          <w:bCs/>
          <w:szCs w:val="20"/>
        </w:rPr>
        <w:t>Commencement</w:t>
      </w:r>
    </w:p>
    <w:p w14:paraId="279E962E" w14:textId="736740C7" w:rsidR="00DC39B3" w:rsidRPr="004455B3" w:rsidRDefault="00DC39B3" w:rsidP="00DC39B3">
      <w:pPr>
        <w:pStyle w:val="CoverActName"/>
        <w:tabs>
          <w:tab w:val="clear" w:pos="2600"/>
          <w:tab w:val="left" w:pos="720"/>
        </w:tabs>
        <w:spacing w:before="140" w:after="0"/>
        <w:ind w:left="720"/>
        <w:jc w:val="left"/>
        <w:rPr>
          <w:rFonts w:ascii="Times New Roman" w:hAnsi="Times New Roman" w:cs="Times New Roman"/>
          <w:b w:val="0"/>
          <w:bCs w:val="0"/>
        </w:rPr>
      </w:pPr>
      <w:r w:rsidRPr="004455B3">
        <w:rPr>
          <w:rFonts w:ascii="Times New Roman" w:hAnsi="Times New Roman" w:cs="Times New Roman"/>
          <w:b w:val="0"/>
          <w:bCs w:val="0"/>
        </w:rPr>
        <w:t xml:space="preserve">This instrument </w:t>
      </w:r>
      <w:r w:rsidRPr="00663923">
        <w:rPr>
          <w:rFonts w:ascii="Times New Roman" w:hAnsi="Times New Roman" w:cs="Times New Roman"/>
          <w:b w:val="0"/>
          <w:bCs w:val="0"/>
        </w:rPr>
        <w:t>commences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="00CE6CBF">
        <w:rPr>
          <w:rFonts w:ascii="Times New Roman" w:hAnsi="Times New Roman" w:cs="Times New Roman"/>
          <w:b w:val="0"/>
          <w:bCs w:val="0"/>
        </w:rPr>
        <w:t xml:space="preserve">on </w:t>
      </w:r>
      <w:r w:rsidR="008F31DD">
        <w:rPr>
          <w:rFonts w:ascii="Times New Roman" w:hAnsi="Times New Roman" w:cs="Times New Roman"/>
          <w:b w:val="0"/>
          <w:bCs w:val="0"/>
        </w:rPr>
        <w:t>6 March 2025</w:t>
      </w:r>
      <w:r>
        <w:rPr>
          <w:rFonts w:ascii="Times New Roman" w:hAnsi="Times New Roman" w:cs="Times New Roman"/>
          <w:b w:val="0"/>
          <w:bCs w:val="0"/>
        </w:rPr>
        <w:t>.</w:t>
      </w:r>
    </w:p>
    <w:p w14:paraId="09F41C69" w14:textId="053C0F42" w:rsidR="00DC39B3" w:rsidRPr="00655B0A" w:rsidRDefault="004E1DBC" w:rsidP="00655B0A">
      <w:pPr>
        <w:numPr>
          <w:ilvl w:val="0"/>
          <w:numId w:val="1"/>
        </w:numPr>
        <w:tabs>
          <w:tab w:val="clear" w:pos="720"/>
        </w:tabs>
        <w:spacing w:before="300"/>
        <w:rPr>
          <w:bCs/>
          <w:szCs w:val="20"/>
        </w:rPr>
      </w:pPr>
      <w:r w:rsidRPr="008E657A">
        <w:rPr>
          <w:rFonts w:ascii="Arial" w:hAnsi="Arial" w:cs="Arial"/>
          <w:b/>
          <w:bCs/>
          <w:szCs w:val="20"/>
        </w:rPr>
        <w:t>De</w:t>
      </w:r>
      <w:r>
        <w:rPr>
          <w:rFonts w:ascii="Arial" w:hAnsi="Arial" w:cs="Arial"/>
          <w:b/>
          <w:bCs/>
          <w:szCs w:val="20"/>
        </w:rPr>
        <w:t>termination</w:t>
      </w:r>
    </w:p>
    <w:p w14:paraId="637914BF" w14:textId="3542304D" w:rsidR="00C44CC0" w:rsidRDefault="00DC39B3" w:rsidP="008F31DD">
      <w:pPr>
        <w:pStyle w:val="CoverActName"/>
        <w:tabs>
          <w:tab w:val="clear" w:pos="2600"/>
          <w:tab w:val="left" w:pos="720"/>
        </w:tabs>
        <w:spacing w:before="140" w:after="0"/>
        <w:ind w:left="720"/>
        <w:jc w:val="left"/>
        <w:rPr>
          <w:rFonts w:ascii="Times New Roman" w:hAnsi="Times New Roman" w:cs="Times New Roman"/>
          <w:b w:val="0"/>
          <w:bCs w:val="0"/>
        </w:rPr>
      </w:pPr>
      <w:r w:rsidRPr="00775F7E">
        <w:rPr>
          <w:rFonts w:ascii="Times New Roman" w:hAnsi="Times New Roman" w:cs="Times New Roman"/>
          <w:b w:val="0"/>
          <w:bCs w:val="0"/>
        </w:rPr>
        <w:t xml:space="preserve">I </w:t>
      </w:r>
      <w:r w:rsidR="004E1DBC">
        <w:rPr>
          <w:rFonts w:ascii="Times New Roman" w:hAnsi="Times New Roman" w:cs="Times New Roman"/>
          <w:b w:val="0"/>
          <w:bCs w:val="0"/>
        </w:rPr>
        <w:t>determine</w:t>
      </w:r>
      <w:r w:rsidR="004E1DBC" w:rsidRPr="00775F7E">
        <w:rPr>
          <w:rFonts w:ascii="Times New Roman" w:hAnsi="Times New Roman" w:cs="Times New Roman"/>
          <w:b w:val="0"/>
          <w:bCs w:val="0"/>
        </w:rPr>
        <w:t xml:space="preserve"> </w:t>
      </w:r>
      <w:r w:rsidRPr="00775F7E">
        <w:rPr>
          <w:rFonts w:ascii="Times New Roman" w:hAnsi="Times New Roman" w:cs="Times New Roman"/>
          <w:b w:val="0"/>
          <w:bCs w:val="0"/>
        </w:rPr>
        <w:t xml:space="preserve">that for an individual to be eligible </w:t>
      </w:r>
      <w:r w:rsidR="00961313">
        <w:rPr>
          <w:rFonts w:ascii="Times New Roman" w:hAnsi="Times New Roman" w:cs="Times New Roman"/>
          <w:b w:val="0"/>
          <w:bCs w:val="0"/>
        </w:rPr>
        <w:t xml:space="preserve">to </w:t>
      </w:r>
      <w:r w:rsidR="00B66820">
        <w:rPr>
          <w:rFonts w:ascii="Times New Roman" w:hAnsi="Times New Roman" w:cs="Times New Roman"/>
          <w:b w:val="0"/>
          <w:bCs w:val="0"/>
        </w:rPr>
        <w:t>renew their registration as a</w:t>
      </w:r>
      <w:r>
        <w:rPr>
          <w:rFonts w:ascii="Times New Roman" w:hAnsi="Times New Roman" w:cs="Times New Roman"/>
          <w:b w:val="0"/>
          <w:bCs w:val="0"/>
        </w:rPr>
        <w:t xml:space="preserve"> professional engineer,</w:t>
      </w:r>
      <w:r w:rsidRPr="00775F7E">
        <w:rPr>
          <w:rFonts w:ascii="Times New Roman" w:hAnsi="Times New Roman" w:cs="Times New Roman"/>
          <w:b w:val="0"/>
          <w:bCs w:val="0"/>
        </w:rPr>
        <w:t xml:space="preserve"> the individual</w:t>
      </w:r>
      <w:r w:rsidR="00354B52">
        <w:rPr>
          <w:rFonts w:ascii="Times New Roman" w:hAnsi="Times New Roman" w:cs="Times New Roman"/>
          <w:b w:val="0"/>
          <w:bCs w:val="0"/>
        </w:rPr>
        <w:t xml:space="preserve"> must</w:t>
      </w:r>
      <w:r w:rsidRPr="00775F7E">
        <w:rPr>
          <w:rFonts w:ascii="Times New Roman" w:hAnsi="Times New Roman" w:cs="Times New Roman"/>
          <w:b w:val="0"/>
          <w:bCs w:val="0"/>
        </w:rPr>
        <w:t xml:space="preserve"> meet the </w:t>
      </w:r>
      <w:r w:rsidR="008F31DD">
        <w:rPr>
          <w:rFonts w:ascii="Times New Roman" w:hAnsi="Times New Roman" w:cs="Times New Roman"/>
          <w:b w:val="0"/>
          <w:bCs w:val="0"/>
        </w:rPr>
        <w:t>continuing professional development requirements</w:t>
      </w:r>
      <w:r w:rsidRPr="00775F7E">
        <w:rPr>
          <w:rFonts w:ascii="Times New Roman" w:hAnsi="Times New Roman" w:cs="Times New Roman"/>
          <w:b w:val="0"/>
          <w:bCs w:val="0"/>
        </w:rPr>
        <w:t xml:space="preserve"> in </w:t>
      </w:r>
      <w:r w:rsidR="00CD3C43">
        <w:rPr>
          <w:rFonts w:ascii="Times New Roman" w:hAnsi="Times New Roman" w:cs="Times New Roman"/>
          <w:b w:val="0"/>
          <w:bCs w:val="0"/>
        </w:rPr>
        <w:t>s</w:t>
      </w:r>
      <w:r>
        <w:rPr>
          <w:rFonts w:ascii="Times New Roman" w:hAnsi="Times New Roman" w:cs="Times New Roman"/>
          <w:b w:val="0"/>
          <w:bCs w:val="0"/>
        </w:rPr>
        <w:t>chedule 1</w:t>
      </w:r>
      <w:r w:rsidR="00CA4F56">
        <w:rPr>
          <w:rFonts w:ascii="Times New Roman" w:hAnsi="Times New Roman" w:cs="Times New Roman"/>
          <w:b w:val="0"/>
          <w:bCs w:val="0"/>
        </w:rPr>
        <w:t xml:space="preserve">. </w:t>
      </w:r>
    </w:p>
    <w:p w14:paraId="1C92A364" w14:textId="45F99B12" w:rsidR="00E12C08" w:rsidRPr="00655B0A" w:rsidRDefault="00E12C08" w:rsidP="00655B0A">
      <w:pPr>
        <w:numPr>
          <w:ilvl w:val="0"/>
          <w:numId w:val="1"/>
        </w:numPr>
        <w:tabs>
          <w:tab w:val="clear" w:pos="720"/>
        </w:tabs>
        <w:spacing w:before="300"/>
        <w:rPr>
          <w:bCs/>
          <w:szCs w:val="20"/>
        </w:rPr>
      </w:pPr>
      <w:r w:rsidRPr="00655B0A">
        <w:rPr>
          <w:rFonts w:ascii="Arial" w:hAnsi="Arial" w:cs="Arial"/>
          <w:b/>
          <w:bCs/>
          <w:szCs w:val="20"/>
        </w:rPr>
        <w:t>Disapplication</w:t>
      </w:r>
    </w:p>
    <w:p w14:paraId="1BBE16BC" w14:textId="37A894CB" w:rsidR="00E12C08" w:rsidRDefault="00E12C08" w:rsidP="00E12C08">
      <w:pPr>
        <w:pStyle w:val="CoverActName"/>
        <w:tabs>
          <w:tab w:val="clear" w:pos="2600"/>
          <w:tab w:val="left" w:pos="720"/>
        </w:tabs>
        <w:spacing w:before="140" w:after="0"/>
        <w:ind w:left="72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The </w:t>
      </w:r>
      <w:r w:rsidRPr="00834AC0">
        <w:rPr>
          <w:rFonts w:ascii="Times New Roman" w:hAnsi="Times New Roman" w:cs="Times New Roman"/>
          <w:b w:val="0"/>
          <w:bCs w:val="0"/>
          <w:i/>
          <w:iCs/>
        </w:rPr>
        <w:t>Legislation Act 2001</w:t>
      </w:r>
      <w:r>
        <w:rPr>
          <w:rFonts w:ascii="Times New Roman" w:hAnsi="Times New Roman" w:cs="Times New Roman"/>
          <w:b w:val="0"/>
          <w:bCs w:val="0"/>
        </w:rPr>
        <w:t xml:space="preserve">, section 47 (5) does not apply to the following documents as in force on the day this instrument commences and </w:t>
      </w:r>
      <w:r w:rsidR="00706FFA">
        <w:rPr>
          <w:rFonts w:ascii="Times New Roman" w:hAnsi="Times New Roman" w:cs="Times New Roman"/>
          <w:b w:val="0"/>
          <w:bCs w:val="0"/>
        </w:rPr>
        <w:t>applied</w:t>
      </w:r>
      <w:r>
        <w:rPr>
          <w:rFonts w:ascii="Times New Roman" w:hAnsi="Times New Roman" w:cs="Times New Roman"/>
          <w:b w:val="0"/>
          <w:bCs w:val="0"/>
        </w:rPr>
        <w:t xml:space="preserve"> by this instrument:</w:t>
      </w:r>
    </w:p>
    <w:p w14:paraId="4BF20020" w14:textId="304DB171" w:rsidR="006A1CD4" w:rsidRDefault="006A1CD4" w:rsidP="00C16395">
      <w:pPr>
        <w:pStyle w:val="CoverActName"/>
        <w:numPr>
          <w:ilvl w:val="0"/>
          <w:numId w:val="4"/>
        </w:numPr>
        <w:tabs>
          <w:tab w:val="clear" w:pos="2600"/>
          <w:tab w:val="left" w:pos="720"/>
        </w:tabs>
        <w:spacing w:before="14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Introduction to the ACT Building Regulatory System Course</w:t>
      </w:r>
    </w:p>
    <w:p w14:paraId="11D46F87" w14:textId="72C35DCA" w:rsidR="00E12C08" w:rsidRDefault="00E12C08" w:rsidP="00C16395">
      <w:pPr>
        <w:pStyle w:val="CoverActName"/>
        <w:numPr>
          <w:ilvl w:val="0"/>
          <w:numId w:val="4"/>
        </w:numPr>
        <w:tabs>
          <w:tab w:val="clear" w:pos="2600"/>
          <w:tab w:val="left" w:pos="720"/>
        </w:tabs>
        <w:spacing w:before="14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National Construction Code (NCC)</w:t>
      </w:r>
    </w:p>
    <w:p w14:paraId="1DC750E2" w14:textId="0AFD7C60" w:rsidR="00E12C08" w:rsidRDefault="00E12C08" w:rsidP="00E12C08">
      <w:pPr>
        <w:pStyle w:val="anote0"/>
        <w:shd w:val="clear" w:color="auto" w:fill="FFFFFF"/>
        <w:spacing w:before="140" w:beforeAutospacing="0" w:after="14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haritals0"/>
          <w:i/>
          <w:iCs/>
          <w:color w:val="000000"/>
          <w:sz w:val="20"/>
          <w:szCs w:val="20"/>
        </w:rPr>
        <w:t>Note</w:t>
      </w:r>
      <w:r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ab/>
        <w:t xml:space="preserve">The documents </w:t>
      </w:r>
      <w:r w:rsidR="00706FFA">
        <w:rPr>
          <w:color w:val="000000"/>
          <w:sz w:val="20"/>
          <w:szCs w:val="20"/>
        </w:rPr>
        <w:t>applied</w:t>
      </w:r>
      <w:r>
        <w:rPr>
          <w:color w:val="000000"/>
          <w:sz w:val="20"/>
          <w:szCs w:val="20"/>
        </w:rPr>
        <w:t xml:space="preserve"> by this instrument do not need to be notified under the</w:t>
      </w:r>
      <w:r>
        <w:rPr>
          <w:color w:val="000000"/>
          <w:sz w:val="20"/>
          <w:szCs w:val="20"/>
        </w:rPr>
        <w:tab/>
        <w:t>Legislation Act because s 47 (5) does not apply (see Legislation Act, s 47 (7)).</w:t>
      </w:r>
    </w:p>
    <w:p w14:paraId="34B76788" w14:textId="1976080C" w:rsidR="006A1CD4" w:rsidRDefault="006A1CD4" w:rsidP="00E12C08">
      <w:pPr>
        <w:pStyle w:val="anote0"/>
        <w:shd w:val="clear" w:color="auto" w:fill="FFFFFF"/>
        <w:spacing w:before="140" w:beforeAutospacing="0" w:after="140" w:afterAutospacing="0"/>
        <w:ind w:left="1080" w:firstLine="360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The Introduction to the ACT Building Regulatory System Course is available from</w:t>
      </w:r>
      <w:r>
        <w:rPr>
          <w:color w:val="000000"/>
          <w:sz w:val="20"/>
          <w:szCs w:val="20"/>
          <w:shd w:val="clear" w:color="auto" w:fill="FFFFFF"/>
        </w:rPr>
        <w:tab/>
      </w:r>
      <w:hyperlink r:id="rId9" w:history="1">
        <w:r w:rsidR="00FB739C" w:rsidRPr="003A0E39">
          <w:rPr>
            <w:rStyle w:val="Hyperlink"/>
            <w:sz w:val="20"/>
            <w:szCs w:val="20"/>
            <w:shd w:val="clear" w:color="auto" w:fill="FFFFFF"/>
          </w:rPr>
          <w:t>www.pointsbuild.com.au</w:t>
        </w:r>
      </w:hyperlink>
      <w:r w:rsidR="00FB739C">
        <w:rPr>
          <w:color w:val="000000"/>
          <w:sz w:val="20"/>
          <w:szCs w:val="20"/>
          <w:shd w:val="clear" w:color="auto" w:fill="FFFFFF"/>
        </w:rPr>
        <w:t xml:space="preserve"> or you can access this link from </w:t>
      </w:r>
      <w:hyperlink r:id="rId10" w:history="1">
        <w:r w:rsidR="00FB739C" w:rsidRPr="00F7059F">
          <w:rPr>
            <w:rStyle w:val="Hyperlink"/>
            <w:sz w:val="20"/>
            <w:szCs w:val="20"/>
            <w:shd w:val="clear" w:color="auto" w:fill="FFFFFF"/>
          </w:rPr>
          <w:t>www.planning.act.gov.au</w:t>
        </w:r>
      </w:hyperlink>
      <w:r w:rsidRPr="006A1CD4">
        <w:rPr>
          <w:color w:val="000000"/>
          <w:sz w:val="20"/>
          <w:szCs w:val="20"/>
          <w:shd w:val="clear" w:color="auto" w:fill="FFFFFF"/>
        </w:rPr>
        <w:t>.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</w:p>
    <w:p w14:paraId="1A21BF8C" w14:textId="6B9CB4E9" w:rsidR="00E12C08" w:rsidRPr="00E12C08" w:rsidRDefault="00E12C08" w:rsidP="00E12C08">
      <w:pPr>
        <w:pStyle w:val="anote0"/>
        <w:shd w:val="clear" w:color="auto" w:fill="FFFFFF"/>
        <w:spacing w:before="140" w:beforeAutospacing="0" w:after="140" w:afterAutospacing="0"/>
        <w:ind w:left="108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The NCC is available from </w:t>
      </w:r>
      <w:hyperlink r:id="rId11" w:history="1">
        <w:r w:rsidR="00FB739C" w:rsidRPr="003A0E39">
          <w:rPr>
            <w:rStyle w:val="Hyperlink"/>
            <w:sz w:val="20"/>
            <w:szCs w:val="20"/>
            <w:shd w:val="clear" w:color="auto" w:fill="FFFFFF"/>
          </w:rPr>
          <w:t>www.abcb.gov.au</w:t>
        </w:r>
      </w:hyperlink>
      <w:r w:rsidR="00FB739C">
        <w:rPr>
          <w:color w:val="000000"/>
          <w:sz w:val="20"/>
          <w:szCs w:val="20"/>
          <w:shd w:val="clear" w:color="auto" w:fill="FFFFFF"/>
        </w:rPr>
        <w:t xml:space="preserve"> or you can access this link from</w:t>
      </w:r>
      <w:r w:rsidR="00FB739C">
        <w:rPr>
          <w:color w:val="000000"/>
          <w:sz w:val="20"/>
          <w:szCs w:val="20"/>
          <w:shd w:val="clear" w:color="auto" w:fill="FFFFFF"/>
        </w:rPr>
        <w:tab/>
      </w:r>
      <w:hyperlink r:id="rId12" w:history="1">
        <w:r w:rsidR="00FB739C" w:rsidRPr="00F7059F">
          <w:rPr>
            <w:rStyle w:val="Hyperlink"/>
            <w:sz w:val="20"/>
            <w:szCs w:val="20"/>
            <w:shd w:val="clear" w:color="auto" w:fill="FFFFFF"/>
          </w:rPr>
          <w:t>www.planning.</w:t>
        </w:r>
        <w:r w:rsidR="00FB739C" w:rsidRPr="00F7059F">
          <w:rPr>
            <w:rStyle w:val="Hyperlink"/>
            <w:sz w:val="20"/>
            <w:szCs w:val="20"/>
            <w:shd w:val="clear" w:color="auto" w:fill="FFFFFF"/>
          </w:rPr>
          <w:t>a</w:t>
        </w:r>
        <w:r w:rsidR="00FB739C" w:rsidRPr="00F7059F">
          <w:rPr>
            <w:rStyle w:val="Hyperlink"/>
            <w:sz w:val="20"/>
            <w:szCs w:val="20"/>
            <w:shd w:val="clear" w:color="auto" w:fill="FFFFFF"/>
          </w:rPr>
          <w:t>ct.gov.au</w:t>
        </w:r>
      </w:hyperlink>
      <w:r>
        <w:rPr>
          <w:color w:val="000000"/>
          <w:sz w:val="20"/>
          <w:szCs w:val="20"/>
          <w:shd w:val="clear" w:color="auto" w:fill="FFFFFF"/>
        </w:rPr>
        <w:t>.</w:t>
      </w:r>
    </w:p>
    <w:p w14:paraId="7D3300F1" w14:textId="77777777" w:rsidR="00453F1D" w:rsidRDefault="00453F1D" w:rsidP="00DC39B3">
      <w:pPr>
        <w:spacing w:before="720"/>
      </w:pPr>
    </w:p>
    <w:p w14:paraId="3A20C972" w14:textId="77777777" w:rsidR="00453F1D" w:rsidRDefault="00453F1D" w:rsidP="00DC39B3">
      <w:pPr>
        <w:spacing w:before="720"/>
      </w:pPr>
    </w:p>
    <w:p w14:paraId="3767BE35" w14:textId="77777777" w:rsidR="00453F1D" w:rsidRDefault="00453F1D" w:rsidP="00DC39B3">
      <w:pPr>
        <w:spacing w:before="720"/>
      </w:pPr>
    </w:p>
    <w:p w14:paraId="79AD8F82" w14:textId="16DD0078" w:rsidR="00DC39B3" w:rsidRPr="00070B0A" w:rsidRDefault="00195244" w:rsidP="00DC39B3">
      <w:pPr>
        <w:spacing w:before="720"/>
      </w:pPr>
      <w:r>
        <w:t>R</w:t>
      </w:r>
      <w:r w:rsidR="00DC39B3" w:rsidRPr="00070B0A">
        <w:t>ebecca Vassarotti MLA</w:t>
      </w:r>
    </w:p>
    <w:p w14:paraId="7A62E49C" w14:textId="76FD34C1" w:rsidR="00276C21" w:rsidRDefault="00DC39B3" w:rsidP="00706FFA">
      <w:pPr>
        <w:sectPr w:rsidR="00276C21" w:rsidSect="001477D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  <w:r w:rsidRPr="00070B0A">
        <w:t>Minister for Sustainable Building and Construction</w:t>
      </w:r>
      <w:r w:rsidR="00706FFA">
        <w:br/>
      </w:r>
      <w:r w:rsidR="00950011">
        <w:t xml:space="preserve">5 </w:t>
      </w:r>
      <w:r w:rsidR="009A251A">
        <w:t>September 2024</w:t>
      </w:r>
      <w:r>
        <w:br w:type="page"/>
      </w:r>
    </w:p>
    <w:p w14:paraId="4E028CEC" w14:textId="52CE82F3" w:rsidR="00DC39B3" w:rsidRDefault="00DC39B3">
      <w:pPr>
        <w:numPr>
          <w:ilvl w:val="0"/>
          <w:numId w:val="0"/>
        </w:numPr>
        <w:spacing w:after="200" w:line="276" w:lineRule="auto"/>
      </w:pPr>
    </w:p>
    <w:p w14:paraId="7BC0883B" w14:textId="77777777" w:rsidR="00DC39B3" w:rsidRPr="00E12C08" w:rsidRDefault="00DC39B3" w:rsidP="00DC39B3">
      <w:pPr>
        <w:pStyle w:val="Header"/>
        <w:tabs>
          <w:tab w:val="left" w:pos="720"/>
        </w:tabs>
        <w:ind w:left="2160" w:hanging="2160"/>
        <w:jc w:val="center"/>
        <w:rPr>
          <w:rFonts w:ascii="Arial" w:hAnsi="Arial" w:cs="Arial"/>
          <w:b/>
          <w:bCs/>
          <w:sz w:val="34"/>
          <w:szCs w:val="34"/>
        </w:rPr>
      </w:pPr>
      <w:r w:rsidRPr="00E12C08">
        <w:rPr>
          <w:rFonts w:ascii="Arial" w:hAnsi="Arial" w:cs="Arial"/>
          <w:b/>
          <w:bCs/>
          <w:sz w:val="34"/>
          <w:szCs w:val="34"/>
        </w:rPr>
        <w:t>Schedule 1</w:t>
      </w:r>
    </w:p>
    <w:p w14:paraId="6C73BA87" w14:textId="0BD19D23" w:rsidR="00CD3C43" w:rsidRPr="00E12C08" w:rsidRDefault="00CD3C43" w:rsidP="00DC39B3">
      <w:pPr>
        <w:pStyle w:val="Header"/>
        <w:tabs>
          <w:tab w:val="left" w:pos="720"/>
        </w:tabs>
        <w:ind w:left="2160" w:hanging="2160"/>
        <w:jc w:val="center"/>
        <w:rPr>
          <w:rFonts w:ascii="Arial" w:hAnsi="Arial" w:cs="Arial"/>
          <w:b/>
          <w:bCs/>
          <w:sz w:val="20"/>
          <w:szCs w:val="20"/>
        </w:rPr>
      </w:pPr>
      <w:r w:rsidRPr="00E12C08">
        <w:rPr>
          <w:rFonts w:ascii="Arial" w:hAnsi="Arial" w:cs="Arial"/>
          <w:b/>
          <w:bCs/>
          <w:sz w:val="20"/>
          <w:szCs w:val="20"/>
        </w:rPr>
        <w:t>(see section 3)</w:t>
      </w:r>
    </w:p>
    <w:p w14:paraId="72F94B58" w14:textId="77777777" w:rsidR="00DC39B3" w:rsidRDefault="00DC39B3" w:rsidP="00DC39B3">
      <w:pPr>
        <w:rPr>
          <w:sz w:val="48"/>
          <w:szCs w:val="48"/>
        </w:rPr>
      </w:pPr>
    </w:p>
    <w:p w14:paraId="60CC5DB6" w14:textId="77777777" w:rsidR="00DC39B3" w:rsidRDefault="00DC39B3" w:rsidP="00DC39B3">
      <w:pPr>
        <w:rPr>
          <w:sz w:val="48"/>
          <w:szCs w:val="48"/>
        </w:rPr>
      </w:pPr>
    </w:p>
    <w:p w14:paraId="1B33FAF1" w14:textId="77777777" w:rsidR="00DC39B3" w:rsidRDefault="00DC39B3" w:rsidP="00DC39B3">
      <w:pPr>
        <w:jc w:val="center"/>
        <w:rPr>
          <w:sz w:val="48"/>
          <w:szCs w:val="48"/>
        </w:rPr>
      </w:pPr>
    </w:p>
    <w:p w14:paraId="7E619BFE" w14:textId="54CAAA1F" w:rsidR="00DC39B3" w:rsidRDefault="008F31DD" w:rsidP="00DC39B3">
      <w:pPr>
        <w:pStyle w:val="Header"/>
        <w:tabs>
          <w:tab w:val="left" w:pos="720"/>
        </w:tabs>
        <w:jc w:val="center"/>
        <w:rPr>
          <w:rFonts w:ascii="Calibri" w:hAnsi="Calibri"/>
          <w:b/>
          <w:bCs/>
          <w:sz w:val="62"/>
          <w:szCs w:val="62"/>
        </w:rPr>
      </w:pPr>
      <w:bookmarkStart w:id="0" w:name="_Hlk140217198"/>
      <w:r>
        <w:rPr>
          <w:rFonts w:ascii="Calibri" w:hAnsi="Calibri"/>
          <w:b/>
          <w:bCs/>
          <w:sz w:val="62"/>
          <w:szCs w:val="62"/>
        </w:rPr>
        <w:t>Continuing professional development</w:t>
      </w:r>
      <w:r w:rsidR="00070B0A">
        <w:rPr>
          <w:rFonts w:ascii="Calibri" w:hAnsi="Calibri"/>
          <w:b/>
          <w:bCs/>
          <w:sz w:val="62"/>
          <w:szCs w:val="62"/>
        </w:rPr>
        <w:t xml:space="preserve"> for professional engineers</w:t>
      </w:r>
    </w:p>
    <w:bookmarkEnd w:id="0"/>
    <w:p w14:paraId="0059FA48" w14:textId="77777777" w:rsidR="00DC39B3" w:rsidRDefault="00DC39B3" w:rsidP="00DC39B3">
      <w:pPr>
        <w:rPr>
          <w:b/>
          <w:bCs/>
        </w:rPr>
      </w:pPr>
    </w:p>
    <w:p w14:paraId="16E3455F" w14:textId="77777777" w:rsidR="00DC39B3" w:rsidRDefault="00DC39B3" w:rsidP="00DC39B3">
      <w:pPr>
        <w:rPr>
          <w:b/>
          <w:bCs/>
        </w:rPr>
      </w:pPr>
    </w:p>
    <w:p w14:paraId="578297E4" w14:textId="31942CE3" w:rsidR="00DC39B3" w:rsidRDefault="00DC39B3">
      <w:pPr>
        <w:numPr>
          <w:ilvl w:val="0"/>
          <w:numId w:val="0"/>
        </w:numPr>
        <w:spacing w:after="200" w:line="276" w:lineRule="auto"/>
      </w:pPr>
      <w:r>
        <w:br w:type="page"/>
      </w:r>
    </w:p>
    <w:p w14:paraId="3FA7E96C" w14:textId="3DB0F81E" w:rsidR="00AE7D7B" w:rsidRDefault="00AE7D7B" w:rsidP="00601649">
      <w:pPr>
        <w:pStyle w:val="Heading2"/>
        <w:spacing w:before="120"/>
        <w:rPr>
          <w:rFonts w:ascii="Calibri" w:hAnsi="Calibri"/>
        </w:rPr>
      </w:pPr>
      <w:r>
        <w:rPr>
          <w:rFonts w:ascii="Calibri" w:hAnsi="Calibri"/>
        </w:rPr>
        <w:lastRenderedPageBreak/>
        <w:t>Contents</w:t>
      </w:r>
    </w:p>
    <w:p w14:paraId="5AB71AA1" w14:textId="77777777" w:rsidR="003D1D75" w:rsidRDefault="003D1D75" w:rsidP="00AE7D7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8"/>
        <w:gridCol w:w="7528"/>
      </w:tblGrid>
      <w:tr w:rsidR="003D1D75" w:rsidRPr="003D1D75" w14:paraId="32F33BE7" w14:textId="77777777" w:rsidTr="00FB4C60">
        <w:tc>
          <w:tcPr>
            <w:tcW w:w="1526" w:type="dxa"/>
          </w:tcPr>
          <w:p w14:paraId="3D3B2B9D" w14:textId="77777777" w:rsidR="003D1D75" w:rsidRPr="003D1D75" w:rsidRDefault="003D1D75" w:rsidP="00FB4C60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716" w:type="dxa"/>
          </w:tcPr>
          <w:p w14:paraId="2204F337" w14:textId="7B8DBDD6" w:rsidR="003D1D75" w:rsidRPr="003D1D75" w:rsidRDefault="003D1D75" w:rsidP="00FB4C60">
            <w:pPr>
              <w:spacing w:before="120" w:after="120"/>
              <w:rPr>
                <w:rFonts w:asciiTheme="minorHAnsi" w:hAnsiTheme="minorHAnsi" w:cstheme="minorHAnsi"/>
              </w:rPr>
            </w:pPr>
            <w:r w:rsidRPr="003D1D75">
              <w:rPr>
                <w:rFonts w:asciiTheme="minorHAnsi" w:hAnsiTheme="minorHAnsi" w:cstheme="minorHAnsi"/>
              </w:rPr>
              <w:t>Dictionary</w:t>
            </w:r>
          </w:p>
        </w:tc>
      </w:tr>
      <w:tr w:rsidR="003D1D75" w:rsidRPr="003D1D75" w14:paraId="752E2736" w14:textId="77777777" w:rsidTr="00FB4C60">
        <w:tc>
          <w:tcPr>
            <w:tcW w:w="1526" w:type="dxa"/>
          </w:tcPr>
          <w:p w14:paraId="384DEC3A" w14:textId="2D9688AB" w:rsidR="003D1D75" w:rsidRPr="003D1D75" w:rsidRDefault="003D1D75" w:rsidP="00FB4C60">
            <w:pPr>
              <w:spacing w:before="120" w:after="120"/>
              <w:rPr>
                <w:rFonts w:asciiTheme="minorHAnsi" w:hAnsiTheme="minorHAnsi" w:cstheme="minorHAnsi"/>
              </w:rPr>
            </w:pPr>
            <w:r w:rsidRPr="003D1D75">
              <w:rPr>
                <w:rFonts w:asciiTheme="minorHAnsi" w:hAnsiTheme="minorHAnsi" w:cstheme="minorHAnsi"/>
              </w:rPr>
              <w:t>Part 1</w:t>
            </w:r>
          </w:p>
        </w:tc>
        <w:tc>
          <w:tcPr>
            <w:tcW w:w="7716" w:type="dxa"/>
          </w:tcPr>
          <w:p w14:paraId="206C48B6" w14:textId="7FA56500" w:rsidR="003D1D75" w:rsidRPr="003D1D75" w:rsidRDefault="008F31DD" w:rsidP="00FB4C6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Number of hours </w:t>
            </w:r>
          </w:p>
        </w:tc>
      </w:tr>
      <w:tr w:rsidR="003D1D75" w:rsidRPr="003D1D75" w14:paraId="71F902A5" w14:textId="77777777" w:rsidTr="00FB4C60">
        <w:tc>
          <w:tcPr>
            <w:tcW w:w="1526" w:type="dxa"/>
          </w:tcPr>
          <w:p w14:paraId="06A32C32" w14:textId="586AE548" w:rsidR="003D1D75" w:rsidRPr="003D1D75" w:rsidRDefault="003D1D75" w:rsidP="00FB4C60">
            <w:pPr>
              <w:spacing w:before="120" w:after="120"/>
              <w:rPr>
                <w:rFonts w:asciiTheme="minorHAnsi" w:hAnsiTheme="minorHAnsi" w:cstheme="minorHAnsi"/>
              </w:rPr>
            </w:pPr>
            <w:r w:rsidRPr="003D1D75">
              <w:rPr>
                <w:rFonts w:asciiTheme="minorHAnsi" w:hAnsiTheme="minorHAnsi" w:cstheme="minorHAnsi"/>
              </w:rPr>
              <w:t>Part 2</w:t>
            </w:r>
          </w:p>
        </w:tc>
        <w:tc>
          <w:tcPr>
            <w:tcW w:w="7716" w:type="dxa"/>
          </w:tcPr>
          <w:p w14:paraId="3CE32B18" w14:textId="7389F812" w:rsidR="003D1D75" w:rsidRPr="003D1D75" w:rsidRDefault="002B0AA1" w:rsidP="00FB4C6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Areas and activities</w:t>
            </w:r>
          </w:p>
        </w:tc>
      </w:tr>
      <w:tr w:rsidR="003D1D75" w:rsidRPr="003D1D75" w14:paraId="424FD2FD" w14:textId="77777777" w:rsidTr="00FB4C60">
        <w:tc>
          <w:tcPr>
            <w:tcW w:w="1526" w:type="dxa"/>
          </w:tcPr>
          <w:p w14:paraId="78E7665B" w14:textId="10C50285" w:rsidR="003D1D75" w:rsidRPr="003D1D75" w:rsidRDefault="003D1D75" w:rsidP="00FB4C60">
            <w:pPr>
              <w:spacing w:before="120" w:after="120"/>
              <w:rPr>
                <w:rFonts w:asciiTheme="minorHAnsi" w:hAnsiTheme="minorHAnsi" w:cstheme="minorHAnsi"/>
              </w:rPr>
            </w:pPr>
            <w:r w:rsidRPr="003D1D75">
              <w:rPr>
                <w:rFonts w:asciiTheme="minorHAnsi" w:hAnsiTheme="minorHAnsi" w:cstheme="minorHAnsi"/>
              </w:rPr>
              <w:t>Part 3</w:t>
            </w:r>
          </w:p>
        </w:tc>
        <w:tc>
          <w:tcPr>
            <w:tcW w:w="7716" w:type="dxa"/>
          </w:tcPr>
          <w:p w14:paraId="604E98FC" w14:textId="2D0DE59D" w:rsidR="003D1D75" w:rsidRPr="003D1D75" w:rsidRDefault="002B0AA1" w:rsidP="00FB4C6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Additional requirements for providing professional engineering services in the building and construction industry</w:t>
            </w:r>
          </w:p>
        </w:tc>
      </w:tr>
      <w:tr w:rsidR="003D1D75" w:rsidRPr="003D1D75" w14:paraId="2AC81199" w14:textId="77777777" w:rsidTr="00FB4C60">
        <w:tc>
          <w:tcPr>
            <w:tcW w:w="1526" w:type="dxa"/>
          </w:tcPr>
          <w:p w14:paraId="5D13915E" w14:textId="33C3F62A" w:rsidR="003D1D75" w:rsidRPr="003D1D75" w:rsidRDefault="003D1D75" w:rsidP="00FB4C60">
            <w:pPr>
              <w:spacing w:before="120" w:after="120"/>
              <w:rPr>
                <w:rFonts w:asciiTheme="minorHAnsi" w:hAnsiTheme="minorHAnsi" w:cstheme="minorHAnsi"/>
              </w:rPr>
            </w:pPr>
            <w:r w:rsidRPr="003D1D75">
              <w:rPr>
                <w:rFonts w:asciiTheme="minorHAnsi" w:hAnsiTheme="minorHAnsi" w:cstheme="minorHAnsi"/>
              </w:rPr>
              <w:t>Part 4</w:t>
            </w:r>
          </w:p>
        </w:tc>
        <w:tc>
          <w:tcPr>
            <w:tcW w:w="7716" w:type="dxa"/>
          </w:tcPr>
          <w:p w14:paraId="52BCA9B9" w14:textId="31DF1F3D" w:rsidR="003D1D75" w:rsidRPr="003D1D75" w:rsidRDefault="00FA21BE" w:rsidP="00FB4C6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Record keeping</w:t>
            </w:r>
          </w:p>
        </w:tc>
      </w:tr>
      <w:tr w:rsidR="00FA21BE" w:rsidRPr="003D1D75" w14:paraId="0164A1E4" w14:textId="77777777" w:rsidTr="00FB4C60">
        <w:tc>
          <w:tcPr>
            <w:tcW w:w="1526" w:type="dxa"/>
          </w:tcPr>
          <w:p w14:paraId="14B7A86F" w14:textId="667F62BD" w:rsidR="00FA21BE" w:rsidRPr="003D1D75" w:rsidRDefault="00FA21BE" w:rsidP="00FB4C6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 5</w:t>
            </w:r>
          </w:p>
        </w:tc>
        <w:tc>
          <w:tcPr>
            <w:tcW w:w="7716" w:type="dxa"/>
          </w:tcPr>
          <w:p w14:paraId="64C55542" w14:textId="32B38180" w:rsidR="00FA21BE" w:rsidRDefault="00FA21BE" w:rsidP="00FB4C6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Exemptions</w:t>
            </w:r>
          </w:p>
        </w:tc>
      </w:tr>
    </w:tbl>
    <w:p w14:paraId="454E6505" w14:textId="77777777" w:rsidR="003D1D75" w:rsidRDefault="003D1D75" w:rsidP="00AE7D7B"/>
    <w:p w14:paraId="37FFA839" w14:textId="18563E7C" w:rsidR="00601649" w:rsidRDefault="00601649" w:rsidP="00601649">
      <w:pPr>
        <w:pStyle w:val="Heading2"/>
        <w:spacing w:before="120"/>
        <w:rPr>
          <w:rFonts w:asciiTheme="minorHAnsi" w:hAnsiTheme="minorHAnsi" w:cstheme="minorHAnsi"/>
          <w:sz w:val="22"/>
          <w:szCs w:val="22"/>
        </w:rPr>
      </w:pPr>
      <w:r w:rsidRPr="00C543BC">
        <w:rPr>
          <w:rFonts w:ascii="Calibri" w:hAnsi="Calibri"/>
        </w:rPr>
        <w:t>Dictionary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601649" w:rsidRPr="00552A22" w14:paraId="06158109" w14:textId="77777777" w:rsidTr="00851413">
        <w:trPr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E571DD" w14:textId="77777777" w:rsidR="00601649" w:rsidRPr="00552A22" w:rsidRDefault="00601649" w:rsidP="0005520B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4E1F5A" w14:textId="77777777" w:rsidR="00601649" w:rsidRPr="00552A22" w:rsidRDefault="00601649" w:rsidP="0005520B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MEANING</w:t>
            </w:r>
          </w:p>
        </w:tc>
      </w:tr>
      <w:tr w:rsidR="005E2075" w14:paraId="0C6C1EFE" w14:textId="77777777" w:rsidTr="00851413">
        <w:tc>
          <w:tcPr>
            <w:tcW w:w="2552" w:type="dxa"/>
          </w:tcPr>
          <w:p w14:paraId="35C7E9E1" w14:textId="77777777" w:rsidR="005E2075" w:rsidRDefault="005E2075" w:rsidP="00341E04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Area of Engineering</w:t>
            </w:r>
          </w:p>
        </w:tc>
        <w:tc>
          <w:tcPr>
            <w:tcW w:w="6946" w:type="dxa"/>
          </w:tcPr>
          <w:p w14:paraId="516435AD" w14:textId="77777777" w:rsidR="005E2075" w:rsidRPr="00E35045" w:rsidRDefault="005E2075" w:rsidP="00341E04">
            <w:pPr>
              <w:spacing w:before="120" w:after="12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 xml:space="preserve">as defined in section 9 of the </w:t>
            </w:r>
            <w:r>
              <w:rPr>
                <w:rFonts w:asciiTheme="minorHAnsi" w:hAnsiTheme="minorHAnsi" w:cstheme="minorHAnsi"/>
                <w:i/>
                <w:iCs/>
              </w:rPr>
              <w:t>Professional Engineers Act 2023</w:t>
            </w:r>
          </w:p>
        </w:tc>
      </w:tr>
      <w:tr w:rsidR="00601649" w14:paraId="3F56B164" w14:textId="77777777" w:rsidTr="008514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590A" w14:textId="5BB2CB98" w:rsidR="00601649" w:rsidRDefault="00601649" w:rsidP="0005520B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Building and Construction industry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A9FA" w14:textId="77777777" w:rsidR="00601649" w:rsidRDefault="00601649" w:rsidP="0005520B">
            <w:pPr>
              <w:rPr>
                <w:rFonts w:asciiTheme="minorHAnsi" w:hAnsiTheme="minorHAnsi" w:cstheme="minorHAnsi"/>
              </w:rPr>
            </w:pPr>
            <w:r w:rsidRPr="00C0476A">
              <w:rPr>
                <w:rFonts w:asciiTheme="minorHAnsi" w:hAnsiTheme="minorHAnsi" w:cstheme="minorHAnsi"/>
                <w:lang w:eastAsia="en-GB"/>
              </w:rPr>
              <w:t xml:space="preserve">encompasses work for or in connection to the construction, alteration or demolition of a building (excluding disposal of waste materials generated by this activity) and work in relation to repairs of a structural nature to a building (section 7, </w:t>
            </w:r>
            <w:r w:rsidRPr="00C0476A">
              <w:rPr>
                <w:rFonts w:asciiTheme="minorHAnsi" w:hAnsiTheme="minorHAnsi" w:cstheme="minorHAnsi"/>
                <w:i/>
                <w:iCs/>
                <w:lang w:eastAsia="en-GB"/>
              </w:rPr>
              <w:t>Building Act 2004</w:t>
            </w:r>
            <w:r w:rsidRPr="00C0476A">
              <w:rPr>
                <w:rFonts w:asciiTheme="minorHAnsi" w:hAnsiTheme="minorHAnsi" w:cstheme="minorHAnsi"/>
                <w:lang w:eastAsia="en-GB"/>
              </w:rPr>
              <w:t>). Buildings include all classes of buildings under the National Construction Code (NCC), structures, temporary buildings, temporary structures and any part of a building or structure</w:t>
            </w:r>
            <w:r w:rsidRPr="00C0476A">
              <w:rPr>
                <w:rFonts w:asciiTheme="minorHAnsi" w:hAnsiTheme="minorHAnsi" w:cstheme="minorHAnsi"/>
              </w:rPr>
              <w:t>.</w:t>
            </w:r>
          </w:p>
        </w:tc>
      </w:tr>
      <w:tr w:rsidR="00E35045" w14:paraId="78A335A9" w14:textId="77777777" w:rsidTr="008514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DF81" w14:textId="67C4EC07" w:rsidR="00E35045" w:rsidRDefault="00E35045" w:rsidP="0005520B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Career break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45A2" w14:textId="086FFC0A" w:rsidR="00E35045" w:rsidRDefault="00187455" w:rsidP="0005520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E35045" w:rsidRPr="00E35045">
              <w:rPr>
                <w:rFonts w:asciiTheme="minorHAnsi" w:hAnsiTheme="minorHAnsi" w:cstheme="minorHAnsi"/>
              </w:rPr>
              <w:t xml:space="preserve"> career break is a period of a minimum of three </w:t>
            </w:r>
            <w:r w:rsidR="00CC61D4">
              <w:rPr>
                <w:rFonts w:asciiTheme="minorHAnsi" w:hAnsiTheme="minorHAnsi" w:cstheme="minorHAnsi"/>
              </w:rPr>
              <w:t xml:space="preserve">consecutive </w:t>
            </w:r>
            <w:r w:rsidR="00E35045" w:rsidRPr="00E35045">
              <w:rPr>
                <w:rFonts w:asciiTheme="minorHAnsi" w:hAnsiTheme="minorHAnsi" w:cstheme="minorHAnsi"/>
              </w:rPr>
              <w:t xml:space="preserve">months over the last three years during which you do not work as a professional engineer. For example, due to illness, </w:t>
            </w:r>
            <w:r w:rsidR="0099431E">
              <w:rPr>
                <w:rFonts w:asciiTheme="minorHAnsi" w:hAnsiTheme="minorHAnsi" w:cstheme="minorHAnsi"/>
              </w:rPr>
              <w:t xml:space="preserve">extended </w:t>
            </w:r>
            <w:r w:rsidR="00E35045" w:rsidRPr="00E35045">
              <w:rPr>
                <w:rFonts w:asciiTheme="minorHAnsi" w:hAnsiTheme="minorHAnsi" w:cstheme="minorHAnsi"/>
              </w:rPr>
              <w:t>travel, parental or carers leave,</w:t>
            </w:r>
            <w:r w:rsidR="0099431E">
              <w:rPr>
                <w:rFonts w:asciiTheme="minorHAnsi" w:hAnsiTheme="minorHAnsi" w:cstheme="minorHAnsi"/>
              </w:rPr>
              <w:t xml:space="preserve"> elite</w:t>
            </w:r>
            <w:r w:rsidR="00E35045" w:rsidRPr="00E35045">
              <w:rPr>
                <w:rFonts w:asciiTheme="minorHAnsi" w:hAnsiTheme="minorHAnsi" w:cstheme="minorHAnsi"/>
              </w:rPr>
              <w:t xml:space="preserve"> sporting commitments, cultural or ceremonial commitments, broadening knowledge and skill or unemployment.</w:t>
            </w:r>
          </w:p>
        </w:tc>
      </w:tr>
      <w:tr w:rsidR="00187455" w14:paraId="4A163C42" w14:textId="77777777" w:rsidTr="00851413">
        <w:tc>
          <w:tcPr>
            <w:tcW w:w="2552" w:type="dxa"/>
          </w:tcPr>
          <w:p w14:paraId="674A500D" w14:textId="02C3E68E" w:rsidR="00187455" w:rsidRDefault="00187455" w:rsidP="00187455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Formal/Structured Training</w:t>
            </w:r>
          </w:p>
        </w:tc>
        <w:tc>
          <w:tcPr>
            <w:tcW w:w="6946" w:type="dxa"/>
          </w:tcPr>
          <w:p w14:paraId="30708DDC" w14:textId="4BD49F67" w:rsidR="00187455" w:rsidRPr="00730514" w:rsidRDefault="00187455" w:rsidP="00187455">
            <w:pPr>
              <w:spacing w:before="120" w:after="120"/>
              <w:rPr>
                <w:rFonts w:asciiTheme="minorHAnsi" w:hAnsiTheme="minorHAnsi" w:cstheme="minorHAnsi"/>
              </w:rPr>
            </w:pPr>
            <w:r w:rsidRPr="00730514">
              <w:rPr>
                <w:rFonts w:asciiTheme="minorHAnsi" w:hAnsiTheme="minorHAnsi" w:cstheme="minorHAnsi"/>
              </w:rPr>
              <w:t xml:space="preserve">activities that recognise the importance of ensuring learning outcomes are clear and </w:t>
            </w:r>
            <w:r w:rsidR="00E02D49" w:rsidRPr="00730514">
              <w:rPr>
                <w:rFonts w:asciiTheme="minorHAnsi" w:hAnsiTheme="minorHAnsi" w:cstheme="minorHAnsi"/>
              </w:rPr>
              <w:t>achievable and</w:t>
            </w:r>
            <w:r w:rsidRPr="00730514">
              <w:rPr>
                <w:rFonts w:asciiTheme="minorHAnsi" w:hAnsiTheme="minorHAnsi" w:cstheme="minorHAnsi"/>
              </w:rPr>
              <w:t xml:space="preserve"> enable the professional engineer to provide evidence of completion. These activities typically have a defined learning outcome(s), have structured learning content and usually, but not always, require the completion of an assessment.</w:t>
            </w:r>
          </w:p>
          <w:p w14:paraId="28EDE927" w14:textId="7C993240" w:rsidR="00187455" w:rsidRPr="00730514" w:rsidDel="00187455" w:rsidRDefault="00187455" w:rsidP="00187455">
            <w:pPr>
              <w:spacing w:before="120" w:after="120"/>
              <w:rPr>
                <w:rFonts w:asciiTheme="minorHAnsi" w:hAnsiTheme="minorHAnsi" w:cstheme="minorHAnsi"/>
              </w:rPr>
            </w:pPr>
            <w:r w:rsidRPr="00730514">
              <w:rPr>
                <w:rFonts w:asciiTheme="minorHAnsi" w:hAnsiTheme="minorHAnsi" w:cstheme="minorHAnsi"/>
              </w:rPr>
              <w:t>Examples: University education; Vocational Education; industry or government education</w:t>
            </w:r>
            <w:r w:rsidR="004F1572">
              <w:rPr>
                <w:rFonts w:asciiTheme="minorHAnsi" w:hAnsiTheme="minorHAnsi" w:cstheme="minorHAnsi"/>
              </w:rPr>
              <w:t>.</w:t>
            </w:r>
          </w:p>
        </w:tc>
      </w:tr>
      <w:tr w:rsidR="00851413" w14:paraId="15C7011C" w14:textId="77777777" w:rsidTr="00851413">
        <w:tc>
          <w:tcPr>
            <w:tcW w:w="2552" w:type="dxa"/>
          </w:tcPr>
          <w:p w14:paraId="0C7C8AD7" w14:textId="77777777" w:rsidR="00851413" w:rsidRDefault="00851413" w:rsidP="00341E04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Informal Training</w:t>
            </w:r>
          </w:p>
        </w:tc>
        <w:tc>
          <w:tcPr>
            <w:tcW w:w="6946" w:type="dxa"/>
          </w:tcPr>
          <w:p w14:paraId="20E7214A" w14:textId="36F41387" w:rsidR="00851413" w:rsidRPr="00730514" w:rsidRDefault="00187455" w:rsidP="00341E04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activities that</w:t>
            </w:r>
            <w:r w:rsidR="00851413" w:rsidRPr="00730514">
              <w:rPr>
                <w:rFonts w:asciiTheme="minorHAnsi" w:hAnsiTheme="minorHAnsi" w:cstheme="minorHAnsi"/>
              </w:rPr>
              <w:t xml:space="preserve"> include attending industry meetings or undertaking private/individual study. They generally do not have a defined learning outcome(s), do not have structured learning content and do not require completion of an assessment.</w:t>
            </w:r>
          </w:p>
          <w:p w14:paraId="5DF4DCC9" w14:textId="77777777" w:rsidR="00851413" w:rsidRDefault="00851413" w:rsidP="00341E04">
            <w:pPr>
              <w:spacing w:before="120" w:after="120"/>
            </w:pPr>
            <w:r w:rsidRPr="00730514">
              <w:rPr>
                <w:rFonts w:asciiTheme="minorHAnsi" w:hAnsiTheme="minorHAnsi" w:cstheme="minorHAnsi"/>
              </w:rPr>
              <w:lastRenderedPageBreak/>
              <w:t>Examples: Seminar; Webinar; Conference; Workshop; structured on-the-job training; private study; research; publication of articles; volunteer work; mentoring.</w:t>
            </w:r>
          </w:p>
        </w:tc>
      </w:tr>
      <w:tr w:rsidR="005E2075" w14:paraId="6BEE78DE" w14:textId="77777777" w:rsidTr="00851413">
        <w:tc>
          <w:tcPr>
            <w:tcW w:w="2552" w:type="dxa"/>
          </w:tcPr>
          <w:p w14:paraId="6B437591" w14:textId="06D6C903" w:rsidR="005E2075" w:rsidRDefault="005E2075" w:rsidP="00341E04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lastRenderedPageBreak/>
              <w:t>Professional Engineer</w:t>
            </w:r>
          </w:p>
        </w:tc>
        <w:tc>
          <w:tcPr>
            <w:tcW w:w="6946" w:type="dxa"/>
          </w:tcPr>
          <w:p w14:paraId="16022913" w14:textId="77777777" w:rsidR="005E2075" w:rsidRDefault="005E2075" w:rsidP="00341E04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 defined in section 7 of the </w:t>
            </w:r>
            <w:r w:rsidRPr="00C543BC">
              <w:rPr>
                <w:rFonts w:asciiTheme="minorHAnsi" w:hAnsiTheme="minorHAnsi" w:cstheme="minorHAnsi"/>
                <w:i/>
                <w:iCs/>
              </w:rPr>
              <w:t>Professional Engineers Act 2023</w:t>
            </w:r>
          </w:p>
        </w:tc>
      </w:tr>
      <w:tr w:rsidR="00851413" w14:paraId="05BF06DE" w14:textId="77777777" w:rsidTr="00851413">
        <w:tc>
          <w:tcPr>
            <w:tcW w:w="2552" w:type="dxa"/>
          </w:tcPr>
          <w:p w14:paraId="6E17FF91" w14:textId="7EB36051" w:rsidR="00851413" w:rsidRDefault="00851413" w:rsidP="00341E04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University education</w:t>
            </w:r>
          </w:p>
        </w:tc>
        <w:tc>
          <w:tcPr>
            <w:tcW w:w="6946" w:type="dxa"/>
          </w:tcPr>
          <w:p w14:paraId="29B4521E" w14:textId="56C5BA90" w:rsidR="00723B8A" w:rsidRPr="00730514" w:rsidRDefault="00723B8A" w:rsidP="009A251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30514">
              <w:rPr>
                <w:rFonts w:asciiTheme="minorHAnsi" w:hAnsiTheme="minorHAnsi" w:cstheme="minorHAnsi"/>
              </w:rPr>
              <w:t>Includes formal real-time connected education, distance education, and short courses provided by a university</w:t>
            </w:r>
            <w:r w:rsidR="009A251A">
              <w:rPr>
                <w:rFonts w:asciiTheme="minorHAnsi" w:hAnsiTheme="minorHAnsi" w:cstheme="minorHAnsi"/>
              </w:rPr>
              <w:t xml:space="preserve">. </w:t>
            </w:r>
            <w:r w:rsidRPr="00730514">
              <w:rPr>
                <w:rFonts w:asciiTheme="minorHAnsi" w:hAnsiTheme="minorHAnsi" w:cstheme="minorHAnsi"/>
              </w:rPr>
              <w:t>Includes degree, postgraduate research or diploma, and courses or units undertaken on a semester basis or part-time basis</w:t>
            </w:r>
          </w:p>
        </w:tc>
      </w:tr>
      <w:tr w:rsidR="00851413" w14:paraId="540CDBED" w14:textId="77777777" w:rsidTr="00851413">
        <w:tc>
          <w:tcPr>
            <w:tcW w:w="2552" w:type="dxa"/>
          </w:tcPr>
          <w:p w14:paraId="5F87D792" w14:textId="573F0542" w:rsidR="00851413" w:rsidRDefault="00723B8A" w:rsidP="00341E04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Vocational Education</w:t>
            </w:r>
          </w:p>
        </w:tc>
        <w:tc>
          <w:tcPr>
            <w:tcW w:w="6946" w:type="dxa"/>
          </w:tcPr>
          <w:p w14:paraId="7965DE44" w14:textId="0817CEE6" w:rsidR="00851413" w:rsidRPr="00730514" w:rsidRDefault="00723B8A" w:rsidP="00341E04">
            <w:pPr>
              <w:spacing w:before="120" w:after="120"/>
              <w:rPr>
                <w:rFonts w:asciiTheme="minorHAnsi" w:hAnsiTheme="minorHAnsi" w:cstheme="minorHAnsi"/>
              </w:rPr>
            </w:pPr>
            <w:r w:rsidRPr="00730514">
              <w:rPr>
                <w:rFonts w:asciiTheme="minorHAnsi" w:hAnsiTheme="minorHAnsi" w:cstheme="minorHAnsi"/>
              </w:rPr>
              <w:t>Includes formal real-time connected education, distance education and short courses delivered by TAFE or a Registered Training Organisation (RTO).</w:t>
            </w:r>
          </w:p>
        </w:tc>
      </w:tr>
    </w:tbl>
    <w:p w14:paraId="712358CB" w14:textId="77777777" w:rsidR="00601649" w:rsidRDefault="00601649" w:rsidP="001E5847">
      <w:pPr>
        <w:pStyle w:val="Heading2"/>
        <w:jc w:val="center"/>
        <w:rPr>
          <w:rFonts w:ascii="Calibri" w:hAnsi="Calibri"/>
        </w:rPr>
      </w:pPr>
    </w:p>
    <w:p w14:paraId="7AA12612" w14:textId="0E8139CB" w:rsidR="001E5847" w:rsidRPr="001E5847" w:rsidRDefault="00601649" w:rsidP="001E5847">
      <w:pPr>
        <w:pStyle w:val="Heading2"/>
        <w:jc w:val="center"/>
        <w:rPr>
          <w:rFonts w:ascii="Calibri" w:hAnsi="Calibri"/>
        </w:rPr>
      </w:pPr>
      <w:r>
        <w:rPr>
          <w:rFonts w:ascii="Calibri" w:hAnsi="Calibri"/>
        </w:rPr>
        <w:t>Part 1</w:t>
      </w:r>
      <w:r w:rsidR="003C0BA9">
        <w:rPr>
          <w:rFonts w:ascii="Calibri" w:hAnsi="Calibri"/>
        </w:rPr>
        <w:t xml:space="preserve"> </w:t>
      </w:r>
      <w:r w:rsidR="008F31DD">
        <w:rPr>
          <w:rFonts w:ascii="Calibri" w:hAnsi="Calibri"/>
        </w:rPr>
        <w:t>–</w:t>
      </w:r>
      <w:r w:rsidR="003C0BA9">
        <w:rPr>
          <w:rFonts w:ascii="Calibri" w:hAnsi="Calibri"/>
        </w:rPr>
        <w:t xml:space="preserve"> </w:t>
      </w:r>
      <w:r w:rsidR="008F31DD">
        <w:rPr>
          <w:rFonts w:ascii="Calibri" w:hAnsi="Calibri"/>
        </w:rPr>
        <w:t>Number of hours required</w:t>
      </w:r>
    </w:p>
    <w:p w14:paraId="25CFC9F5" w14:textId="4BE32E24" w:rsidR="008F31DD" w:rsidRDefault="008F31DD" w:rsidP="00601649">
      <w:pPr>
        <w:pStyle w:val="CoverActName"/>
        <w:tabs>
          <w:tab w:val="clear" w:pos="2600"/>
          <w:tab w:val="left" w:pos="720"/>
        </w:tabs>
        <w:spacing w:before="140" w:after="0"/>
        <w:jc w:val="lef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To be eligible to renew your professional engineer registration, you must have completed Continuing Professional Development (CPD) during the past three years. </w:t>
      </w:r>
    </w:p>
    <w:p w14:paraId="3A1D92FF" w14:textId="77777777" w:rsidR="00655775" w:rsidRDefault="008F31DD" w:rsidP="00601649">
      <w:pPr>
        <w:pStyle w:val="CoverActName"/>
        <w:tabs>
          <w:tab w:val="clear" w:pos="2600"/>
          <w:tab w:val="left" w:pos="720"/>
        </w:tabs>
        <w:spacing w:before="140" w:after="0"/>
        <w:jc w:val="lef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The CPD requirement is</w:t>
      </w:r>
      <w:r w:rsidR="00655775">
        <w:rPr>
          <w:rFonts w:asciiTheme="minorHAnsi" w:hAnsiTheme="minorHAnsi" w:cstheme="minorHAnsi"/>
          <w:b w:val="0"/>
          <w:bCs w:val="0"/>
        </w:rPr>
        <w:t>:</w:t>
      </w:r>
    </w:p>
    <w:p w14:paraId="39E66174" w14:textId="0491F895" w:rsidR="00655775" w:rsidRDefault="00655775" w:rsidP="00C16395">
      <w:pPr>
        <w:pStyle w:val="CoverActName"/>
        <w:numPr>
          <w:ilvl w:val="0"/>
          <w:numId w:val="2"/>
        </w:numPr>
        <w:tabs>
          <w:tab w:val="clear" w:pos="2600"/>
          <w:tab w:val="left" w:pos="720"/>
        </w:tabs>
        <w:spacing w:before="140" w:after="0"/>
        <w:jc w:val="lef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A</w:t>
      </w:r>
      <w:r w:rsidR="00A45B7B">
        <w:rPr>
          <w:rFonts w:asciiTheme="minorHAnsi" w:hAnsiTheme="minorHAnsi" w:cstheme="minorHAnsi"/>
          <w:b w:val="0"/>
          <w:bCs w:val="0"/>
        </w:rPr>
        <w:t xml:space="preserve"> </w:t>
      </w:r>
      <w:r>
        <w:rPr>
          <w:rFonts w:asciiTheme="minorHAnsi" w:hAnsiTheme="minorHAnsi" w:cstheme="minorHAnsi"/>
          <w:b w:val="0"/>
          <w:bCs w:val="0"/>
        </w:rPr>
        <w:t>professional engineer working full time</w:t>
      </w:r>
      <w:r w:rsidR="00E02D49">
        <w:rPr>
          <w:rFonts w:asciiTheme="minorHAnsi" w:hAnsiTheme="minorHAnsi" w:cstheme="minorHAnsi"/>
          <w:b w:val="0"/>
          <w:bCs w:val="0"/>
        </w:rPr>
        <w:t xml:space="preserve"> or part time</w:t>
      </w:r>
      <w:r>
        <w:rPr>
          <w:rFonts w:asciiTheme="minorHAnsi" w:hAnsiTheme="minorHAnsi" w:cstheme="minorHAnsi"/>
          <w:b w:val="0"/>
          <w:bCs w:val="0"/>
        </w:rPr>
        <w:t xml:space="preserve"> - 150 hours; or </w:t>
      </w:r>
    </w:p>
    <w:p w14:paraId="191872B1" w14:textId="4C915B89" w:rsidR="00601649" w:rsidRPr="002B0AA1" w:rsidRDefault="00655775" w:rsidP="00C16395">
      <w:pPr>
        <w:pStyle w:val="CoverActName"/>
        <w:numPr>
          <w:ilvl w:val="0"/>
          <w:numId w:val="2"/>
        </w:numPr>
        <w:tabs>
          <w:tab w:val="clear" w:pos="2600"/>
          <w:tab w:val="left" w:pos="720"/>
        </w:tabs>
        <w:spacing w:before="140" w:after="0"/>
        <w:jc w:val="lef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A professional engineer who took a career break – 90 hours. </w:t>
      </w:r>
    </w:p>
    <w:p w14:paraId="591A8872" w14:textId="77777777" w:rsidR="00E35045" w:rsidRDefault="00E35045" w:rsidP="00E017E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FBFB0E0" w14:textId="4BCA5BB9" w:rsidR="00AD0FD1" w:rsidRPr="007B3376" w:rsidRDefault="00601649" w:rsidP="00E833FA">
      <w:pPr>
        <w:pStyle w:val="Heading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Part </w:t>
      </w:r>
      <w:r w:rsidR="002B0AA1">
        <w:rPr>
          <w:rFonts w:asciiTheme="minorHAnsi" w:hAnsiTheme="minorHAnsi" w:cstheme="minorHAnsi"/>
        </w:rPr>
        <w:t>2</w:t>
      </w:r>
      <w:r w:rsidR="00E35045">
        <w:rPr>
          <w:rFonts w:asciiTheme="minorHAnsi" w:hAnsiTheme="minorHAnsi" w:cstheme="minorHAnsi"/>
        </w:rPr>
        <w:t xml:space="preserve"> – </w:t>
      </w:r>
      <w:r w:rsidR="002B0AA1">
        <w:rPr>
          <w:rFonts w:asciiTheme="minorHAnsi" w:hAnsiTheme="minorHAnsi" w:cstheme="minorHAnsi"/>
        </w:rPr>
        <w:t>A</w:t>
      </w:r>
      <w:r w:rsidR="00E35045">
        <w:rPr>
          <w:rFonts w:asciiTheme="minorHAnsi" w:hAnsiTheme="minorHAnsi" w:cstheme="minorHAnsi"/>
        </w:rPr>
        <w:t>reas and activities</w:t>
      </w:r>
    </w:p>
    <w:p w14:paraId="194FFA5D" w14:textId="105C2ED5" w:rsidR="00160FE5" w:rsidRPr="00752CD4" w:rsidRDefault="00E35045" w:rsidP="00AD0FD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following table outlines the areas where </w:t>
      </w:r>
      <w:r w:rsidRPr="00752CD4">
        <w:rPr>
          <w:rFonts w:asciiTheme="minorHAnsi" w:hAnsiTheme="minorHAnsi" w:cstheme="minorHAnsi"/>
        </w:rPr>
        <w:t>CPD is r</w:t>
      </w:r>
      <w:r w:rsidRPr="006D41E8">
        <w:rPr>
          <w:rFonts w:asciiTheme="minorHAnsi" w:hAnsiTheme="minorHAnsi" w:cstheme="minorHAnsi"/>
        </w:rPr>
        <w:t>equired and the</w:t>
      </w:r>
      <w:r w:rsidR="00FA49AC" w:rsidRPr="006D41E8">
        <w:rPr>
          <w:rFonts w:asciiTheme="minorHAnsi" w:hAnsiTheme="minorHAnsi" w:cstheme="minorHAnsi"/>
        </w:rPr>
        <w:t xml:space="preserve"> types of</w:t>
      </w:r>
      <w:r w:rsidRPr="006D41E8">
        <w:rPr>
          <w:rFonts w:asciiTheme="minorHAnsi" w:hAnsiTheme="minorHAnsi" w:cstheme="minorHAnsi"/>
        </w:rPr>
        <w:t xml:space="preserve"> activities that </w:t>
      </w:r>
      <w:r w:rsidR="002B0AA1" w:rsidRPr="006D41E8">
        <w:rPr>
          <w:rFonts w:asciiTheme="minorHAnsi" w:hAnsiTheme="minorHAnsi" w:cstheme="minorHAnsi"/>
        </w:rPr>
        <w:t>a professional engineer</w:t>
      </w:r>
      <w:r w:rsidRPr="006D41E8">
        <w:rPr>
          <w:rFonts w:asciiTheme="minorHAnsi" w:hAnsiTheme="minorHAnsi" w:cstheme="minorHAnsi"/>
        </w:rPr>
        <w:t xml:space="preserve"> can </w:t>
      </w:r>
      <w:r w:rsidR="00FA49AC" w:rsidRPr="006D41E8">
        <w:rPr>
          <w:rFonts w:asciiTheme="minorHAnsi" w:hAnsiTheme="minorHAnsi" w:cstheme="minorHAnsi"/>
        </w:rPr>
        <w:t>undertake to</w:t>
      </w:r>
      <w:r w:rsidR="002B0AA1" w:rsidRPr="006D41E8">
        <w:rPr>
          <w:rFonts w:asciiTheme="minorHAnsi" w:hAnsiTheme="minorHAnsi" w:cstheme="minorHAnsi"/>
        </w:rPr>
        <w:t xml:space="preserve"> </w:t>
      </w:r>
      <w:r w:rsidR="00F63E1E" w:rsidRPr="006D41E8">
        <w:rPr>
          <w:rFonts w:asciiTheme="minorHAnsi" w:hAnsiTheme="minorHAnsi" w:cstheme="minorHAnsi"/>
        </w:rPr>
        <w:t xml:space="preserve">be eligible to </w:t>
      </w:r>
      <w:r w:rsidRPr="006D41E8">
        <w:rPr>
          <w:rFonts w:asciiTheme="minorHAnsi" w:hAnsiTheme="minorHAnsi" w:cstheme="minorHAnsi"/>
        </w:rPr>
        <w:t xml:space="preserve">renew registration. </w:t>
      </w:r>
      <w:r w:rsidR="00752CD4" w:rsidRPr="006D41E8">
        <w:rPr>
          <w:rFonts w:asciiTheme="minorHAnsi" w:hAnsiTheme="minorHAnsi" w:cstheme="minorHAnsi"/>
        </w:rPr>
        <w:t xml:space="preserve"> </w:t>
      </w:r>
      <w:r w:rsidR="00752CD4" w:rsidRPr="006D41E8">
        <w:rPr>
          <w:rStyle w:val="ui-provider"/>
          <w:rFonts w:asciiTheme="minorHAnsi" w:hAnsiTheme="minorHAnsi" w:cstheme="minorHAnsi"/>
        </w:rPr>
        <w:t xml:space="preserve">A registered professional engineer is not entitled to count the time spent on any one </w:t>
      </w:r>
      <w:r w:rsidR="00014C59" w:rsidRPr="006D41E8">
        <w:rPr>
          <w:rStyle w:val="ui-provider"/>
          <w:rFonts w:asciiTheme="minorHAnsi" w:hAnsiTheme="minorHAnsi" w:cstheme="minorHAnsi"/>
        </w:rPr>
        <w:t>particular activity/course</w:t>
      </w:r>
      <w:r w:rsidR="00F63E1E" w:rsidRPr="006D41E8">
        <w:rPr>
          <w:rStyle w:val="ui-provider"/>
          <w:rFonts w:asciiTheme="minorHAnsi" w:hAnsiTheme="minorHAnsi" w:cstheme="minorHAnsi"/>
        </w:rPr>
        <w:t xml:space="preserve"> </w:t>
      </w:r>
      <w:r w:rsidR="00752CD4" w:rsidRPr="006D41E8">
        <w:rPr>
          <w:rStyle w:val="ui-provider"/>
          <w:rFonts w:asciiTheme="minorHAnsi" w:hAnsiTheme="minorHAnsi" w:cstheme="minorHAnsi"/>
        </w:rPr>
        <w:t xml:space="preserve">more than once in </w:t>
      </w:r>
      <w:r w:rsidR="00AC4E13" w:rsidRPr="006D41E8">
        <w:rPr>
          <w:rStyle w:val="ui-provider"/>
          <w:rFonts w:asciiTheme="minorHAnsi" w:hAnsiTheme="minorHAnsi" w:cstheme="minorHAnsi"/>
        </w:rPr>
        <w:t>a 12-month period</w:t>
      </w:r>
      <w:r w:rsidR="00F63E1E" w:rsidRPr="006D41E8">
        <w:rPr>
          <w:rStyle w:val="ui-provider"/>
          <w:rFonts w:asciiTheme="minorHAnsi" w:hAnsiTheme="minorHAnsi" w:cstheme="minorHAnsi"/>
        </w:rPr>
        <w:t>.</w:t>
      </w:r>
      <w:r w:rsidR="00014C59" w:rsidRPr="006D41E8">
        <w:rPr>
          <w:rStyle w:val="ui-provider"/>
          <w:rFonts w:asciiTheme="minorHAnsi" w:hAnsiTheme="minorHAnsi" w:cstheme="minorHAnsi"/>
        </w:rPr>
        <w:t xml:space="preserve"> For example, you may not attend the exact same short course twice in the same 12-month period and count it towards your CPD requirements.</w:t>
      </w:r>
      <w:r w:rsidR="00752CD4" w:rsidRPr="006D41E8">
        <w:rPr>
          <w:rStyle w:val="ui-provider"/>
          <w:rFonts w:asciiTheme="minorHAnsi" w:hAnsiTheme="minorHAnsi" w:cstheme="minorHAnsi"/>
        </w:rPr>
        <w:t xml:space="preserve"> </w:t>
      </w:r>
      <w:r w:rsidR="00014C59" w:rsidRPr="006D41E8">
        <w:rPr>
          <w:rStyle w:val="ui-provider"/>
          <w:rFonts w:asciiTheme="minorHAnsi" w:hAnsiTheme="minorHAnsi" w:cstheme="minorHAnsi"/>
        </w:rPr>
        <w:t>However, you may complete multiple different short courses on diff</w:t>
      </w:r>
      <w:r w:rsidR="00014C59">
        <w:rPr>
          <w:rStyle w:val="ui-provider"/>
          <w:rFonts w:asciiTheme="minorHAnsi" w:hAnsiTheme="minorHAnsi" w:cstheme="minorHAnsi"/>
        </w:rPr>
        <w:t>erent topics.</w:t>
      </w:r>
    </w:p>
    <w:p w14:paraId="5F5AB262" w14:textId="77777777" w:rsidR="00FA49AC" w:rsidRDefault="00FA49AC" w:rsidP="00AD0FD1">
      <w:pPr>
        <w:rPr>
          <w:rFonts w:asciiTheme="minorHAnsi" w:hAnsiTheme="minorHAnsi" w:cstheme="minorHAnsi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FA49AC" w:rsidRPr="007B3376" w14:paraId="13EB5485" w14:textId="77777777" w:rsidTr="003D1EAC">
        <w:tc>
          <w:tcPr>
            <w:tcW w:w="2518" w:type="dxa"/>
          </w:tcPr>
          <w:p w14:paraId="61683E18" w14:textId="77777777" w:rsidR="00FA49AC" w:rsidRPr="007B3376" w:rsidRDefault="00FA49AC" w:rsidP="003D1E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Areas and activities</w:t>
            </w:r>
          </w:p>
        </w:tc>
        <w:tc>
          <w:tcPr>
            <w:tcW w:w="7229" w:type="dxa"/>
          </w:tcPr>
          <w:p w14:paraId="7722FA5A" w14:textId="77777777" w:rsidR="00FA49AC" w:rsidRPr="007B3376" w:rsidRDefault="00FA49AC" w:rsidP="003D1E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Requirements</w:t>
            </w:r>
          </w:p>
        </w:tc>
      </w:tr>
      <w:tr w:rsidR="00FA49AC" w:rsidRPr="007B3376" w14:paraId="00E61FC3" w14:textId="77777777" w:rsidTr="003D1EAC">
        <w:tc>
          <w:tcPr>
            <w:tcW w:w="2518" w:type="dxa"/>
          </w:tcPr>
          <w:p w14:paraId="461635AD" w14:textId="509D345D" w:rsidR="00FA49AC" w:rsidRPr="007B3376" w:rsidRDefault="00FA49AC" w:rsidP="003D1E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Areas of CPD training</w:t>
            </w:r>
          </w:p>
        </w:tc>
        <w:tc>
          <w:tcPr>
            <w:tcW w:w="7229" w:type="dxa"/>
          </w:tcPr>
          <w:p w14:paraId="351E2B0B" w14:textId="31D12873" w:rsidR="00FA49AC" w:rsidRPr="006D41E8" w:rsidRDefault="00FA49AC" w:rsidP="00C16395">
            <w:pPr>
              <w:pStyle w:val="CoverActName"/>
              <w:numPr>
                <w:ilvl w:val="0"/>
                <w:numId w:val="2"/>
              </w:numPr>
              <w:tabs>
                <w:tab w:val="clear" w:pos="2600"/>
                <w:tab w:val="left" w:pos="720"/>
              </w:tabs>
              <w:spacing w:before="140" w:after="0"/>
              <w:jc w:val="left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C513B0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 xml:space="preserve">At least 50 hours </w:t>
            </w:r>
            <w:r w:rsidR="005E2075" w:rsidRPr="00C513B0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o</w:t>
            </w:r>
            <w:r w:rsidR="005E2075" w:rsidRPr="00E02D49">
              <w:rPr>
                <w:rFonts w:asciiTheme="minorHAnsi" w:hAnsiTheme="minorHAnsi" w:cstheme="minorHAnsi"/>
                <w:b w:val="0"/>
                <w:bCs w:val="0"/>
              </w:rPr>
              <w:t>f</w:t>
            </w:r>
            <w:r w:rsidR="0069094B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5E2075" w:rsidRPr="00C513B0">
              <w:rPr>
                <w:rFonts w:asciiTheme="minorHAnsi" w:hAnsiTheme="minorHAnsi" w:cstheme="minorHAnsi"/>
              </w:rPr>
              <w:t>formal</w:t>
            </w:r>
            <w:r w:rsidR="00102142">
              <w:rPr>
                <w:rFonts w:asciiTheme="minorHAnsi" w:hAnsiTheme="minorHAnsi" w:cstheme="minorHAnsi"/>
              </w:rPr>
              <w:t>/structured</w:t>
            </w:r>
            <w:r w:rsidR="005E2075" w:rsidRPr="00C513B0">
              <w:rPr>
                <w:rFonts w:asciiTheme="minorHAnsi" w:hAnsiTheme="minorHAnsi" w:cstheme="minorHAnsi"/>
              </w:rPr>
              <w:t xml:space="preserve"> training </w:t>
            </w:r>
            <w:r w:rsidRPr="00C513B0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relat</w:t>
            </w:r>
            <w:r w:rsidR="005E2075" w:rsidRPr="00C513B0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ing</w:t>
            </w:r>
            <w:r w:rsidRPr="00C513B0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 xml:space="preserve"> to technical matter</w:t>
            </w:r>
            <w:r w:rsidRPr="006D41E8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s relevant to the area/s of engineering in which the applicant is registered.</w:t>
            </w:r>
            <w:r w:rsidR="000167BF" w:rsidRPr="006D41E8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 xml:space="preserve"> </w:t>
            </w:r>
            <w:r w:rsidR="000167BF" w:rsidRPr="006D41E8">
              <w:rPr>
                <w:rFonts w:asciiTheme="minorHAnsi" w:hAnsiTheme="minorHAnsi" w:cstheme="minorHAnsi"/>
                <w:b w:val="0"/>
                <w:bCs w:val="0"/>
              </w:rPr>
              <w:t xml:space="preserve">If technical CPD activities overlap, then the same hours can be used for each area of </w:t>
            </w:r>
            <w:r w:rsidR="0087062B" w:rsidRPr="006D41E8">
              <w:rPr>
                <w:rFonts w:asciiTheme="minorHAnsi" w:hAnsiTheme="minorHAnsi" w:cstheme="minorHAnsi"/>
                <w:b w:val="0"/>
                <w:bCs w:val="0"/>
              </w:rPr>
              <w:t>engineering</w:t>
            </w:r>
            <w:r w:rsidR="000167BF" w:rsidRPr="006D41E8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.</w:t>
            </w:r>
          </w:p>
          <w:p w14:paraId="1C3FD61B" w14:textId="1CA89477" w:rsidR="009B2CB3" w:rsidRDefault="005E2075" w:rsidP="00C16395">
            <w:pPr>
              <w:pStyle w:val="CoverActName"/>
              <w:numPr>
                <w:ilvl w:val="0"/>
                <w:numId w:val="2"/>
              </w:numPr>
              <w:tabs>
                <w:tab w:val="clear" w:pos="2600"/>
                <w:tab w:val="left" w:pos="720"/>
              </w:tabs>
              <w:spacing w:before="140" w:after="0"/>
              <w:jc w:val="left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6D41E8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 xml:space="preserve">At least 6 hours (2 hours per annum) of </w:t>
            </w:r>
            <w:r w:rsidRPr="006D41E8">
              <w:rPr>
                <w:rFonts w:asciiTheme="minorHAnsi" w:hAnsiTheme="minorHAnsi" w:cstheme="minorHAnsi"/>
              </w:rPr>
              <w:t>formal</w:t>
            </w:r>
            <w:r w:rsidR="00102142" w:rsidRPr="006D41E8">
              <w:rPr>
                <w:rFonts w:asciiTheme="minorHAnsi" w:hAnsiTheme="minorHAnsi" w:cstheme="minorHAnsi"/>
              </w:rPr>
              <w:t>/structured</w:t>
            </w:r>
            <w:r w:rsidR="0021061C" w:rsidRPr="006D41E8">
              <w:rPr>
                <w:rFonts w:asciiTheme="minorHAnsi" w:hAnsiTheme="minorHAnsi" w:cstheme="minorHAnsi"/>
              </w:rPr>
              <w:t xml:space="preserve"> </w:t>
            </w:r>
            <w:r w:rsidRPr="006D41E8">
              <w:rPr>
                <w:rFonts w:asciiTheme="minorHAnsi" w:hAnsiTheme="minorHAnsi" w:cstheme="minorHAnsi"/>
              </w:rPr>
              <w:t xml:space="preserve">training </w:t>
            </w:r>
            <w:r w:rsidRPr="006D41E8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 xml:space="preserve">on ethics to </w:t>
            </w:r>
            <w:r w:rsidR="009B2CB3" w:rsidRPr="006D41E8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instil ethical practices i</w:t>
            </w:r>
            <w:r w:rsidR="009B2CB3" w:rsidRPr="00C513B0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 xml:space="preserve">n </w:t>
            </w:r>
            <w:r w:rsidRPr="00C513B0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a professional engineer’s</w:t>
            </w:r>
            <w:r w:rsidR="009B2CB3" w:rsidRPr="00C513B0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 xml:space="preserve"> day-to-day work</w:t>
            </w:r>
            <w:r w:rsidRPr="00C513B0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.</w:t>
            </w:r>
          </w:p>
          <w:p w14:paraId="52C99D0F" w14:textId="0E6D3484" w:rsidR="00C210F7" w:rsidRPr="00C210F7" w:rsidRDefault="00C210F7" w:rsidP="00C16395">
            <w:pPr>
              <w:pStyle w:val="CoverActName"/>
              <w:numPr>
                <w:ilvl w:val="0"/>
                <w:numId w:val="2"/>
              </w:numPr>
              <w:tabs>
                <w:tab w:val="clear" w:pos="2600"/>
                <w:tab w:val="left" w:pos="720"/>
              </w:tabs>
              <w:spacing w:before="140" w:after="0"/>
              <w:jc w:val="left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C513B0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 xml:space="preserve">At least 6 hours of </w:t>
            </w:r>
            <w:r w:rsidRPr="00C513B0">
              <w:rPr>
                <w:rFonts w:asciiTheme="minorHAnsi" w:hAnsiTheme="minorHAnsi" w:cstheme="minorHAnsi"/>
              </w:rPr>
              <w:t>formal</w:t>
            </w:r>
            <w:r>
              <w:rPr>
                <w:rFonts w:asciiTheme="minorHAnsi" w:hAnsiTheme="minorHAnsi" w:cstheme="minorHAnsi"/>
              </w:rPr>
              <w:t xml:space="preserve">/structured </w:t>
            </w:r>
            <w:r w:rsidRPr="00C513B0">
              <w:rPr>
                <w:rFonts w:asciiTheme="minorHAnsi" w:hAnsiTheme="minorHAnsi" w:cstheme="minorHAnsi"/>
              </w:rPr>
              <w:t xml:space="preserve">training </w:t>
            </w:r>
            <w:r w:rsidRPr="00C513B0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 xml:space="preserve">on </w:t>
            </w:r>
            <w:r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risk management</w:t>
            </w:r>
            <w:r w:rsidRPr="00C513B0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.</w:t>
            </w:r>
          </w:p>
          <w:p w14:paraId="6408FC23" w14:textId="232DF138" w:rsidR="00E02D49" w:rsidRPr="00014C59" w:rsidRDefault="005E2075" w:rsidP="00C16395">
            <w:pPr>
              <w:pStyle w:val="CoverActName"/>
              <w:numPr>
                <w:ilvl w:val="0"/>
                <w:numId w:val="2"/>
              </w:numPr>
              <w:tabs>
                <w:tab w:val="clear" w:pos="2600"/>
                <w:tab w:val="left" w:pos="720"/>
              </w:tabs>
              <w:spacing w:before="140" w:after="0"/>
              <w:jc w:val="left"/>
              <w:rPr>
                <w:rStyle w:val="Calibri12"/>
                <w:rFonts w:cs="Times New Roman"/>
                <w:b w:val="0"/>
                <w:bCs w:val="0"/>
                <w:lang w:eastAsia="en-US"/>
              </w:rPr>
            </w:pPr>
            <w:r w:rsidRPr="00C513B0">
              <w:rPr>
                <w:rStyle w:val="Calibri12"/>
                <w:rFonts w:asciiTheme="minorHAnsi" w:hAnsiTheme="minorHAnsi"/>
                <w:b w:val="0"/>
                <w:bCs w:val="0"/>
              </w:rPr>
              <w:lastRenderedPageBreak/>
              <w:t>At</w:t>
            </w:r>
            <w:r w:rsidRPr="00C513B0">
              <w:rPr>
                <w:rStyle w:val="Calibri12"/>
                <w:b w:val="0"/>
                <w:bCs w:val="0"/>
              </w:rPr>
              <w:t xml:space="preserve"> least 10 hours of </w:t>
            </w:r>
            <w:r w:rsidRPr="00E02D49">
              <w:rPr>
                <w:rStyle w:val="Calibri12"/>
              </w:rPr>
              <w:t>formal</w:t>
            </w:r>
            <w:r w:rsidR="00102142">
              <w:rPr>
                <w:rStyle w:val="Calibri12"/>
              </w:rPr>
              <w:t>/</w:t>
            </w:r>
            <w:r w:rsidR="00102142" w:rsidRPr="00603DF5">
              <w:rPr>
                <w:rStyle w:val="Calibri12"/>
              </w:rPr>
              <w:t>structured</w:t>
            </w:r>
            <w:r w:rsidRPr="00E02D49">
              <w:rPr>
                <w:rStyle w:val="Calibri12"/>
              </w:rPr>
              <w:t xml:space="preserve"> </w:t>
            </w:r>
            <w:r w:rsidR="0087062B" w:rsidRPr="00E02D49">
              <w:rPr>
                <w:rStyle w:val="Calibri12"/>
              </w:rPr>
              <w:t>o</w:t>
            </w:r>
            <w:r w:rsidR="0087062B" w:rsidRPr="00603DF5">
              <w:rPr>
                <w:rStyle w:val="Calibri12"/>
              </w:rPr>
              <w:t>r</w:t>
            </w:r>
            <w:r w:rsidR="0087062B">
              <w:rPr>
                <w:rStyle w:val="Calibri12"/>
              </w:rPr>
              <w:t xml:space="preserve"> informal </w:t>
            </w:r>
            <w:r w:rsidRPr="00C513B0">
              <w:rPr>
                <w:rStyle w:val="Calibri12"/>
                <w:b w:val="0"/>
                <w:bCs w:val="0"/>
              </w:rPr>
              <w:t xml:space="preserve">training on </w:t>
            </w:r>
            <w:r w:rsidRPr="0021061C">
              <w:rPr>
                <w:rStyle w:val="Calibri12"/>
                <w:b w:val="0"/>
                <w:bCs w:val="0"/>
              </w:rPr>
              <w:t>sustainability</w:t>
            </w:r>
            <w:r w:rsidRPr="00C513B0">
              <w:rPr>
                <w:rStyle w:val="Calibri12"/>
                <w:b w:val="0"/>
                <w:bCs w:val="0"/>
              </w:rPr>
              <w:t xml:space="preserve"> principles and practices.</w:t>
            </w:r>
          </w:p>
          <w:p w14:paraId="358AC657" w14:textId="4FAE1283" w:rsidR="00730514" w:rsidRPr="00730514" w:rsidRDefault="00FA49AC" w:rsidP="00C16395">
            <w:pPr>
              <w:pStyle w:val="CoverActName"/>
              <w:numPr>
                <w:ilvl w:val="0"/>
                <w:numId w:val="2"/>
              </w:numPr>
              <w:tabs>
                <w:tab w:val="clear" w:pos="2600"/>
                <w:tab w:val="left" w:pos="720"/>
              </w:tabs>
              <w:spacing w:before="140" w:after="0"/>
              <w:jc w:val="left"/>
              <w:rPr>
                <w:rStyle w:val="Calibri12"/>
                <w:b w:val="0"/>
                <w:bCs w:val="0"/>
              </w:rPr>
            </w:pPr>
            <w:r w:rsidRPr="00730514">
              <w:rPr>
                <w:rStyle w:val="Calibri12"/>
                <w:b w:val="0"/>
                <w:bCs w:val="0"/>
              </w:rPr>
              <w:t xml:space="preserve">The remaining CPD </w:t>
            </w:r>
            <w:r w:rsidR="00730514" w:rsidRPr="00B75F75">
              <w:rPr>
                <w:rStyle w:val="Calibri12"/>
                <w:b w:val="0"/>
                <w:bCs w:val="0"/>
              </w:rPr>
              <w:t>can</w:t>
            </w:r>
            <w:r w:rsidR="00730514" w:rsidRPr="00730514">
              <w:rPr>
                <w:rStyle w:val="Calibri12"/>
                <w:b w:val="0"/>
                <w:bCs w:val="0"/>
              </w:rPr>
              <w:t xml:space="preserve"> include:</w:t>
            </w:r>
          </w:p>
          <w:p w14:paraId="7F48143A" w14:textId="5F406B3A" w:rsidR="00730514" w:rsidRPr="00730514" w:rsidRDefault="00102142" w:rsidP="00C16395">
            <w:pPr>
              <w:pStyle w:val="CoverActName"/>
              <w:numPr>
                <w:ilvl w:val="1"/>
                <w:numId w:val="2"/>
              </w:numPr>
              <w:tabs>
                <w:tab w:val="clear" w:pos="2600"/>
                <w:tab w:val="left" w:pos="720"/>
              </w:tabs>
              <w:spacing w:before="140" w:after="0"/>
              <w:jc w:val="left"/>
              <w:rPr>
                <w:rStyle w:val="Calibri12"/>
                <w:b w:val="0"/>
                <w:bCs w:val="0"/>
              </w:rPr>
            </w:pPr>
            <w:r>
              <w:rPr>
                <w:rStyle w:val="Calibri12"/>
                <w:b w:val="0"/>
                <w:bCs w:val="0"/>
              </w:rPr>
              <w:t>Formal/structured</w:t>
            </w:r>
            <w:r w:rsidR="00730514" w:rsidRPr="00730514">
              <w:rPr>
                <w:rStyle w:val="Calibri12"/>
                <w:b w:val="0"/>
                <w:bCs w:val="0"/>
              </w:rPr>
              <w:t xml:space="preserve"> or informal training in the above areas</w:t>
            </w:r>
            <w:r w:rsidR="001D1603">
              <w:rPr>
                <w:rStyle w:val="Calibri12"/>
                <w:b w:val="0"/>
                <w:bCs w:val="0"/>
              </w:rPr>
              <w:t>;</w:t>
            </w:r>
            <w:r w:rsidR="001D1603">
              <w:rPr>
                <w:rStyle w:val="Calibri12"/>
              </w:rPr>
              <w:t xml:space="preserve"> </w:t>
            </w:r>
            <w:r w:rsidR="001D1603" w:rsidRPr="00E02D49">
              <w:rPr>
                <w:rStyle w:val="Calibri12"/>
                <w:b w:val="0"/>
                <w:bCs w:val="0"/>
              </w:rPr>
              <w:t>and</w:t>
            </w:r>
            <w:r w:rsidR="00B75F75">
              <w:rPr>
                <w:rStyle w:val="Calibri12"/>
                <w:b w:val="0"/>
                <w:bCs w:val="0"/>
              </w:rPr>
              <w:t>/or</w:t>
            </w:r>
          </w:p>
          <w:p w14:paraId="4F1C30E9" w14:textId="6ECB588B" w:rsidR="000167BF" w:rsidRPr="00730514" w:rsidRDefault="00102142" w:rsidP="00C16395">
            <w:pPr>
              <w:pStyle w:val="CoverActName"/>
              <w:numPr>
                <w:ilvl w:val="1"/>
                <w:numId w:val="2"/>
              </w:numPr>
              <w:tabs>
                <w:tab w:val="clear" w:pos="2600"/>
                <w:tab w:val="left" w:pos="720"/>
              </w:tabs>
              <w:spacing w:before="140" w:after="0"/>
              <w:jc w:val="left"/>
              <w:rPr>
                <w:rStyle w:val="Calibri12"/>
                <w:b w:val="0"/>
                <w:bCs w:val="0"/>
              </w:rPr>
            </w:pPr>
            <w:r>
              <w:rPr>
                <w:rStyle w:val="Calibri12"/>
                <w:b w:val="0"/>
                <w:bCs w:val="0"/>
              </w:rPr>
              <w:t>Formal/structured</w:t>
            </w:r>
            <w:r w:rsidR="00730514" w:rsidRPr="00730514">
              <w:rPr>
                <w:rStyle w:val="Calibri12"/>
                <w:b w:val="0"/>
                <w:bCs w:val="0"/>
              </w:rPr>
              <w:t xml:space="preserve"> or informal training in </w:t>
            </w:r>
            <w:r w:rsidR="00FA49AC" w:rsidRPr="00730514">
              <w:rPr>
                <w:rStyle w:val="Calibri12"/>
                <w:b w:val="0"/>
                <w:bCs w:val="0"/>
              </w:rPr>
              <w:t>rel</w:t>
            </w:r>
            <w:r w:rsidR="00BD7059">
              <w:rPr>
                <w:rStyle w:val="Calibri12"/>
                <w:b w:val="0"/>
                <w:bCs w:val="0"/>
              </w:rPr>
              <w:t xml:space="preserve">evant to the registrant’s career </w:t>
            </w:r>
            <w:r w:rsidR="00B75F75">
              <w:rPr>
                <w:rStyle w:val="Calibri12"/>
                <w:b w:val="0"/>
                <w:bCs w:val="0"/>
              </w:rPr>
              <w:t>which may include</w:t>
            </w:r>
            <w:r w:rsidR="00730514">
              <w:rPr>
                <w:rStyle w:val="Calibri12"/>
                <w:b w:val="0"/>
                <w:bCs w:val="0"/>
              </w:rPr>
              <w:t xml:space="preserve"> </w:t>
            </w:r>
            <w:r w:rsidR="00FA49AC" w:rsidRPr="00730514">
              <w:rPr>
                <w:rStyle w:val="Calibri12"/>
                <w:b w:val="0"/>
                <w:bCs w:val="0"/>
              </w:rPr>
              <w:t>project management,</w:t>
            </w:r>
            <w:r w:rsidR="005E2075" w:rsidRPr="00730514">
              <w:rPr>
                <w:rStyle w:val="Calibri12"/>
                <w:b w:val="0"/>
                <w:bCs w:val="0"/>
              </w:rPr>
              <w:t xml:space="preserve"> relevant laws,</w:t>
            </w:r>
            <w:r w:rsidR="00FA49AC" w:rsidRPr="00730514">
              <w:rPr>
                <w:rStyle w:val="Calibri12"/>
                <w:b w:val="0"/>
                <w:bCs w:val="0"/>
              </w:rPr>
              <w:t xml:space="preserve"> risk management, communication, health and safety programs, occupational health and safety training</w:t>
            </w:r>
            <w:r w:rsidR="004F1572">
              <w:rPr>
                <w:rStyle w:val="Calibri12"/>
                <w:b w:val="0"/>
                <w:bCs w:val="0"/>
              </w:rPr>
              <w:t xml:space="preserve"> </w:t>
            </w:r>
            <w:r w:rsidR="004F1572" w:rsidRPr="00730514">
              <w:rPr>
                <w:rStyle w:val="Calibri12"/>
                <w:b w:val="0"/>
                <w:bCs w:val="0"/>
              </w:rPr>
              <w:t>(e.g gendered violence in the workplace)</w:t>
            </w:r>
            <w:r w:rsidR="00BD7059">
              <w:rPr>
                <w:rStyle w:val="Calibri12"/>
                <w:b w:val="0"/>
                <w:bCs w:val="0"/>
              </w:rPr>
              <w:t>,</w:t>
            </w:r>
            <w:r w:rsidR="00BD7059">
              <w:rPr>
                <w:rStyle w:val="Calibri12"/>
              </w:rPr>
              <w:t xml:space="preserve"> </w:t>
            </w:r>
            <w:r w:rsidR="00BD7059">
              <w:rPr>
                <w:rStyle w:val="Calibri12"/>
                <w:b w:val="0"/>
                <w:bCs w:val="0"/>
              </w:rPr>
              <w:t>diversity and inclusion training</w:t>
            </w:r>
            <w:r w:rsidR="00FA49AC" w:rsidRPr="00730514">
              <w:rPr>
                <w:rStyle w:val="Calibri12"/>
                <w:b w:val="0"/>
                <w:bCs w:val="0"/>
              </w:rPr>
              <w:t xml:space="preserve"> and mentoring junior engineers</w:t>
            </w:r>
            <w:r w:rsidR="000167BF" w:rsidRPr="00730514">
              <w:rPr>
                <w:rStyle w:val="Calibri12"/>
                <w:b w:val="0"/>
                <w:bCs w:val="0"/>
              </w:rPr>
              <w:t>.</w:t>
            </w:r>
          </w:p>
          <w:p w14:paraId="5657C9D0" w14:textId="333118C8" w:rsidR="002B0AA1" w:rsidRPr="002B0AA1" w:rsidRDefault="000167BF" w:rsidP="00C16395">
            <w:pPr>
              <w:pStyle w:val="CoverActName"/>
              <w:numPr>
                <w:ilvl w:val="0"/>
                <w:numId w:val="2"/>
              </w:numPr>
              <w:tabs>
                <w:tab w:val="clear" w:pos="2600"/>
                <w:tab w:val="left" w:pos="720"/>
              </w:tabs>
              <w:spacing w:before="140" w:after="0"/>
              <w:jc w:val="left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Refer to Part 3 for additional requirements for professional engineers working in the building and construction industry.</w:t>
            </w:r>
          </w:p>
        </w:tc>
      </w:tr>
      <w:tr w:rsidR="00FA49AC" w:rsidRPr="00FA49AC" w14:paraId="7E0C2CB3" w14:textId="77777777" w:rsidTr="003D1EAC">
        <w:tc>
          <w:tcPr>
            <w:tcW w:w="2518" w:type="dxa"/>
          </w:tcPr>
          <w:p w14:paraId="289AF80F" w14:textId="054CDEC9" w:rsidR="00FA49AC" w:rsidRDefault="00FA49AC" w:rsidP="003D1EAC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lastRenderedPageBreak/>
              <w:t>Types of CPD activity</w:t>
            </w:r>
            <w:r w:rsidR="00BD7059">
              <w:rPr>
                <w:rFonts w:asciiTheme="minorHAnsi" w:hAnsiTheme="minorHAnsi" w:cstheme="minorHAnsi"/>
                <w:lang w:eastAsia="en-US"/>
              </w:rPr>
              <w:t xml:space="preserve"> and </w:t>
            </w:r>
            <w:r w:rsidR="0066289C">
              <w:rPr>
                <w:rFonts w:asciiTheme="minorHAnsi" w:hAnsiTheme="minorHAnsi" w:cstheme="minorHAnsi"/>
                <w:lang w:eastAsia="en-US"/>
              </w:rPr>
              <w:t>maximum</w:t>
            </w:r>
            <w:r w:rsidR="00BD7059">
              <w:rPr>
                <w:rFonts w:asciiTheme="minorHAnsi" w:hAnsiTheme="minorHAnsi" w:cstheme="minorHAnsi"/>
                <w:lang w:eastAsia="en-US"/>
              </w:rPr>
              <w:t xml:space="preserve"> hours</w:t>
            </w:r>
          </w:p>
        </w:tc>
        <w:tc>
          <w:tcPr>
            <w:tcW w:w="7229" w:type="dxa"/>
          </w:tcPr>
          <w:p w14:paraId="1317CA0D" w14:textId="77777777" w:rsidR="00FA49AC" w:rsidRDefault="00FA49AC" w:rsidP="00C16395">
            <w:pPr>
              <w:pStyle w:val="CoverActName"/>
              <w:numPr>
                <w:ilvl w:val="0"/>
                <w:numId w:val="2"/>
              </w:numPr>
              <w:tabs>
                <w:tab w:val="clear" w:pos="2600"/>
                <w:tab w:val="left" w:pos="720"/>
              </w:tabs>
              <w:spacing w:before="140" w:after="0"/>
              <w:jc w:val="left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FA49AC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Formal post-graduate study or tertiary course units whether or not undertaken for award purposes – no limit.</w:t>
            </w:r>
          </w:p>
          <w:p w14:paraId="53DE772F" w14:textId="3F2AE3E4" w:rsidR="00FA49AC" w:rsidRDefault="00FA49AC" w:rsidP="00C16395">
            <w:pPr>
              <w:pStyle w:val="CoverActName"/>
              <w:numPr>
                <w:ilvl w:val="0"/>
                <w:numId w:val="2"/>
              </w:numPr>
              <w:tabs>
                <w:tab w:val="clear" w:pos="2600"/>
                <w:tab w:val="left" w:pos="720"/>
              </w:tabs>
              <w:spacing w:before="140" w:after="0"/>
              <w:jc w:val="left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FA49AC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Short courses, workshops, webinars, seminars and discussion groups, conferences</w:t>
            </w:r>
            <w:r w:rsidR="00C513B0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 xml:space="preserve"> </w:t>
            </w:r>
            <w:r w:rsidRPr="00FA49AC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– no limit.</w:t>
            </w:r>
          </w:p>
          <w:p w14:paraId="0A0C841E" w14:textId="77777777" w:rsidR="00FA49AC" w:rsidRDefault="00FA49AC" w:rsidP="00C16395">
            <w:pPr>
              <w:pStyle w:val="CoverActName"/>
              <w:numPr>
                <w:ilvl w:val="0"/>
                <w:numId w:val="2"/>
              </w:numPr>
              <w:tabs>
                <w:tab w:val="clear" w:pos="2600"/>
                <w:tab w:val="left" w:pos="720"/>
              </w:tabs>
              <w:spacing w:before="140" w:after="0"/>
              <w:jc w:val="left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FA49AC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Learning activities in the workplace that extend competence in the regulated or a related area/s of engineering – maximum 75 hours.</w:t>
            </w:r>
          </w:p>
          <w:p w14:paraId="21ABE0FD" w14:textId="77777777" w:rsidR="00FA49AC" w:rsidRDefault="00FA49AC" w:rsidP="00C16395">
            <w:pPr>
              <w:pStyle w:val="CoverActName"/>
              <w:numPr>
                <w:ilvl w:val="0"/>
                <w:numId w:val="2"/>
              </w:numPr>
              <w:tabs>
                <w:tab w:val="clear" w:pos="2600"/>
                <w:tab w:val="left" w:pos="720"/>
              </w:tabs>
              <w:spacing w:before="140" w:after="0"/>
              <w:jc w:val="left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FA49AC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Research which extends knowledge and skills – maximum 57 hours.</w:t>
            </w:r>
          </w:p>
          <w:p w14:paraId="2EB36F38" w14:textId="77777777" w:rsidR="00FA49AC" w:rsidRDefault="00FA49AC" w:rsidP="00C16395">
            <w:pPr>
              <w:pStyle w:val="CoverActName"/>
              <w:numPr>
                <w:ilvl w:val="0"/>
                <w:numId w:val="2"/>
              </w:numPr>
              <w:tabs>
                <w:tab w:val="clear" w:pos="2600"/>
                <w:tab w:val="left" w:pos="720"/>
              </w:tabs>
              <w:spacing w:before="140" w:after="0"/>
              <w:jc w:val="left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FA49AC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Private study (engineering journals and magazines) which extend knowledge and skills – maximum 18 hours.</w:t>
            </w:r>
          </w:p>
          <w:p w14:paraId="406B8B4D" w14:textId="77777777" w:rsidR="00FA49AC" w:rsidRDefault="00FA49AC" w:rsidP="00C16395">
            <w:pPr>
              <w:pStyle w:val="CoverActName"/>
              <w:numPr>
                <w:ilvl w:val="0"/>
                <w:numId w:val="2"/>
              </w:numPr>
              <w:tabs>
                <w:tab w:val="clear" w:pos="2600"/>
                <w:tab w:val="left" w:pos="720"/>
              </w:tabs>
              <w:spacing w:before="140" w:after="0"/>
              <w:jc w:val="left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FA49AC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Service to the engineering profession (volunteer work, mentoring) – maximum 50 hours.</w:t>
            </w:r>
          </w:p>
          <w:p w14:paraId="5C2B23E0" w14:textId="4830F721" w:rsidR="002B0AA1" w:rsidRPr="00C513B0" w:rsidRDefault="00FA49AC" w:rsidP="00C16395">
            <w:pPr>
              <w:pStyle w:val="CoverActName"/>
              <w:numPr>
                <w:ilvl w:val="0"/>
                <w:numId w:val="2"/>
              </w:numPr>
              <w:tabs>
                <w:tab w:val="clear" w:pos="2600"/>
                <w:tab w:val="left" w:pos="720"/>
              </w:tabs>
              <w:spacing w:before="140" w:after="0"/>
              <w:jc w:val="left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FA49AC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Publishing of articles in technical forums and preparation and presentation of papers for courses, conferences, seminars, etc - maximum 45 hours per paper or 75 hours per paper for papers subject to critical peer review before publication.</w:t>
            </w:r>
          </w:p>
        </w:tc>
      </w:tr>
    </w:tbl>
    <w:p w14:paraId="2FEE3B5D" w14:textId="77777777" w:rsidR="00FA49AC" w:rsidRPr="007B3376" w:rsidRDefault="00FA49AC" w:rsidP="00AD0FD1">
      <w:pPr>
        <w:rPr>
          <w:rFonts w:asciiTheme="minorHAnsi" w:hAnsiTheme="minorHAnsi" w:cstheme="minorHAnsi"/>
        </w:rPr>
      </w:pPr>
    </w:p>
    <w:p w14:paraId="52E2BBCC" w14:textId="77777777" w:rsidR="00E02D49" w:rsidRDefault="00E02D49" w:rsidP="002302E7">
      <w:pPr>
        <w:pStyle w:val="Heading2"/>
        <w:jc w:val="center"/>
        <w:rPr>
          <w:rFonts w:asciiTheme="minorHAnsi" w:hAnsiTheme="minorHAnsi" w:cstheme="minorHAnsi"/>
        </w:rPr>
      </w:pPr>
    </w:p>
    <w:p w14:paraId="52DC22A3" w14:textId="47BDAEAB" w:rsidR="002302E7" w:rsidRDefault="00601649" w:rsidP="002302E7">
      <w:pPr>
        <w:pStyle w:val="Heading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Part </w:t>
      </w:r>
      <w:r w:rsidR="002B0AA1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</w:t>
      </w:r>
      <w:r w:rsidR="003D1D75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2B0AA1">
        <w:rPr>
          <w:rFonts w:asciiTheme="minorHAnsi" w:hAnsiTheme="minorHAnsi" w:cstheme="minorHAnsi"/>
        </w:rPr>
        <w:t>Additional requirements</w:t>
      </w:r>
      <w:r w:rsidR="00FA49AC">
        <w:rPr>
          <w:rFonts w:asciiTheme="minorHAnsi" w:hAnsiTheme="minorHAnsi" w:cstheme="minorHAnsi"/>
        </w:rPr>
        <w:t xml:space="preserve"> </w:t>
      </w:r>
      <w:r w:rsidR="002302E7">
        <w:rPr>
          <w:rFonts w:asciiTheme="minorHAnsi" w:hAnsiTheme="minorHAnsi" w:cstheme="minorHAnsi"/>
        </w:rPr>
        <w:t xml:space="preserve">for </w:t>
      </w:r>
      <w:r w:rsidR="003D1D75">
        <w:rPr>
          <w:rFonts w:asciiTheme="minorHAnsi" w:hAnsiTheme="minorHAnsi" w:cstheme="minorHAnsi"/>
        </w:rPr>
        <w:t>providing professional engineering services</w:t>
      </w:r>
      <w:r w:rsidR="002302E7">
        <w:rPr>
          <w:rFonts w:asciiTheme="minorHAnsi" w:hAnsiTheme="minorHAnsi" w:cstheme="minorHAnsi"/>
        </w:rPr>
        <w:t xml:space="preserve"> in the building and construction industry</w:t>
      </w:r>
    </w:p>
    <w:p w14:paraId="6F804AAB" w14:textId="1BAE90C4" w:rsidR="002302E7" w:rsidRPr="00E017E6" w:rsidRDefault="002302E7" w:rsidP="00D12F72">
      <w:pPr>
        <w:spacing w:after="120"/>
        <w:rPr>
          <w:rStyle w:val="Calibri12"/>
          <w:rFonts w:asciiTheme="minorHAnsi" w:hAnsiTheme="minorHAnsi"/>
        </w:rPr>
      </w:pPr>
      <w:r w:rsidRPr="00E017E6">
        <w:rPr>
          <w:rStyle w:val="Calibri12"/>
          <w:rFonts w:asciiTheme="minorHAnsi" w:hAnsiTheme="minorHAnsi"/>
        </w:rPr>
        <w:t xml:space="preserve">A professional engineer who </w:t>
      </w:r>
      <w:r w:rsidR="00C0476A">
        <w:rPr>
          <w:rStyle w:val="Calibri12"/>
          <w:rFonts w:asciiTheme="minorHAnsi" w:hAnsiTheme="minorHAnsi"/>
        </w:rPr>
        <w:t>intends</w:t>
      </w:r>
      <w:r w:rsidRPr="00E017E6">
        <w:rPr>
          <w:rStyle w:val="Calibri12"/>
          <w:rFonts w:asciiTheme="minorHAnsi" w:hAnsiTheme="minorHAnsi"/>
        </w:rPr>
        <w:t xml:space="preserve"> to provide professional engineering services in the building and construction industry must meet the following</w:t>
      </w:r>
      <w:r w:rsidR="00723B8A">
        <w:rPr>
          <w:rStyle w:val="Calibri12"/>
          <w:rFonts w:asciiTheme="minorHAnsi" w:hAnsiTheme="minorHAnsi"/>
        </w:rPr>
        <w:t xml:space="preserve"> CPD requirements</w:t>
      </w:r>
      <w:r w:rsidRPr="00E017E6">
        <w:rPr>
          <w:rStyle w:val="Calibri12"/>
          <w:rFonts w:asciiTheme="minorHAnsi" w:hAnsiTheme="minorHAnsi"/>
        </w:rPr>
        <w:t xml:space="preserve"> </w:t>
      </w:r>
      <w:r w:rsidR="003D1D75">
        <w:rPr>
          <w:rStyle w:val="Calibri12"/>
          <w:rFonts w:asciiTheme="minorHAnsi" w:hAnsiTheme="minorHAnsi"/>
        </w:rPr>
        <w:t xml:space="preserve">in addition to the </w:t>
      </w:r>
      <w:r w:rsidR="00FA49AC">
        <w:rPr>
          <w:rStyle w:val="Calibri12"/>
          <w:rFonts w:asciiTheme="minorHAnsi" w:hAnsiTheme="minorHAnsi"/>
        </w:rPr>
        <w:t>CPD requirements</w:t>
      </w:r>
      <w:r w:rsidR="003D1D75">
        <w:rPr>
          <w:rStyle w:val="Calibri12"/>
          <w:rFonts w:asciiTheme="minorHAnsi" w:hAnsiTheme="minorHAnsi"/>
        </w:rPr>
        <w:t xml:space="preserve"> in Parts </w:t>
      </w:r>
      <w:r w:rsidR="00FA49AC">
        <w:rPr>
          <w:rStyle w:val="Calibri12"/>
          <w:rFonts w:asciiTheme="minorHAnsi" w:hAnsiTheme="minorHAnsi"/>
        </w:rPr>
        <w:t xml:space="preserve">1 and </w:t>
      </w:r>
      <w:r w:rsidR="002B0AA1">
        <w:rPr>
          <w:rStyle w:val="Calibri12"/>
          <w:rFonts w:asciiTheme="minorHAnsi" w:hAnsiTheme="minorHAnsi"/>
        </w:rPr>
        <w:t>2</w:t>
      </w:r>
      <w:r w:rsidR="00FA49AC">
        <w:rPr>
          <w:rStyle w:val="Calibri12"/>
          <w:rFonts w:asciiTheme="minorHAnsi" w:hAnsiTheme="minorHAnsi"/>
        </w:rPr>
        <w:t xml:space="preserve"> </w:t>
      </w:r>
      <w:r w:rsidR="003D1D75">
        <w:rPr>
          <w:rStyle w:val="Calibri12"/>
          <w:rFonts w:asciiTheme="minorHAnsi" w:hAnsiTheme="minorHAnsi"/>
        </w:rPr>
        <w:t>respectively.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76"/>
        <w:gridCol w:w="7371"/>
      </w:tblGrid>
      <w:tr w:rsidR="00FA21BE" w14:paraId="46E6EEF3" w14:textId="77777777" w:rsidTr="00FA21BE">
        <w:tc>
          <w:tcPr>
            <w:tcW w:w="2376" w:type="dxa"/>
          </w:tcPr>
          <w:p w14:paraId="3FCE1EEB" w14:textId="688E724D" w:rsidR="00FA21BE" w:rsidRPr="00FA21BE" w:rsidRDefault="00FA21BE" w:rsidP="003D1D75">
            <w:pPr>
              <w:keepNext/>
              <w:keepLines/>
              <w:rPr>
                <w:rStyle w:val="Calibri12"/>
                <w:rFonts w:asciiTheme="minorHAnsi" w:hAnsiTheme="minorHAnsi"/>
                <w:b/>
                <w:bCs/>
              </w:rPr>
            </w:pPr>
            <w:r w:rsidRPr="00FA21BE">
              <w:rPr>
                <w:rStyle w:val="Calibri12"/>
                <w:rFonts w:asciiTheme="minorHAnsi" w:hAnsiTheme="minorHAnsi"/>
                <w:b/>
                <w:bCs/>
              </w:rPr>
              <w:lastRenderedPageBreak/>
              <w:t>A</w:t>
            </w:r>
            <w:r w:rsidRPr="00FA21BE">
              <w:rPr>
                <w:rStyle w:val="Calibri12"/>
                <w:b/>
                <w:bCs/>
              </w:rPr>
              <w:t>rea of CPD training</w:t>
            </w:r>
          </w:p>
        </w:tc>
        <w:tc>
          <w:tcPr>
            <w:tcW w:w="7371" w:type="dxa"/>
          </w:tcPr>
          <w:p w14:paraId="61850392" w14:textId="266E665E" w:rsidR="00FA21BE" w:rsidRPr="00FA21BE" w:rsidRDefault="00FA21BE" w:rsidP="00E017E6">
            <w:pPr>
              <w:pStyle w:val="ListParagraph"/>
              <w:ind w:left="0"/>
              <w:rPr>
                <w:rStyle w:val="Calibri12"/>
                <w:rFonts w:asciiTheme="minorHAnsi" w:hAnsiTheme="minorHAnsi"/>
                <w:b/>
                <w:bCs/>
                <w:szCs w:val="24"/>
              </w:rPr>
            </w:pPr>
            <w:r w:rsidRPr="00FA21BE">
              <w:rPr>
                <w:rStyle w:val="Calibri12"/>
                <w:rFonts w:asciiTheme="minorHAnsi" w:hAnsiTheme="minorHAnsi"/>
                <w:b/>
                <w:bCs/>
                <w:szCs w:val="24"/>
              </w:rPr>
              <w:t>Requirements</w:t>
            </w:r>
          </w:p>
        </w:tc>
      </w:tr>
      <w:tr w:rsidR="002302E7" w14:paraId="52A1DEE7" w14:textId="77777777" w:rsidTr="00FA21BE">
        <w:tc>
          <w:tcPr>
            <w:tcW w:w="2376" w:type="dxa"/>
          </w:tcPr>
          <w:p w14:paraId="626E3CB8" w14:textId="3CCC640C" w:rsidR="002302E7" w:rsidRPr="00FA21BE" w:rsidRDefault="00FA21BE" w:rsidP="003D1D75">
            <w:pPr>
              <w:keepNext/>
              <w:keepLines/>
              <w:rPr>
                <w:rStyle w:val="Calibri12"/>
                <w:rFonts w:asciiTheme="minorHAnsi" w:hAnsiTheme="minorHAnsi"/>
                <w:lang w:eastAsia="en-US"/>
              </w:rPr>
            </w:pPr>
            <w:r w:rsidRPr="00FA21BE">
              <w:rPr>
                <w:rStyle w:val="Calibri12"/>
                <w:rFonts w:asciiTheme="minorHAnsi" w:hAnsiTheme="minorHAnsi"/>
                <w:lang w:eastAsia="en-US"/>
              </w:rPr>
              <w:t>ACT Building Regulatory System</w:t>
            </w:r>
          </w:p>
        </w:tc>
        <w:tc>
          <w:tcPr>
            <w:tcW w:w="7371" w:type="dxa"/>
          </w:tcPr>
          <w:p w14:paraId="36576A9D" w14:textId="744DAC6D" w:rsidR="002302E7" w:rsidRPr="00D50C7C" w:rsidRDefault="009B2CB3" w:rsidP="00E017E6">
            <w:pPr>
              <w:pStyle w:val="ListParagraph"/>
              <w:ind w:left="0"/>
              <w:rPr>
                <w:rStyle w:val="Calibri12"/>
                <w:rFonts w:asciiTheme="minorHAnsi" w:hAnsiTheme="minorHAnsi"/>
                <w:szCs w:val="24"/>
                <w:lang w:eastAsia="en-US"/>
              </w:rPr>
            </w:pPr>
            <w:r w:rsidRPr="00D50C7C">
              <w:rPr>
                <w:rStyle w:val="Calibri12"/>
                <w:rFonts w:asciiTheme="minorHAnsi" w:hAnsiTheme="minorHAnsi"/>
                <w:szCs w:val="24"/>
                <w:lang w:eastAsia="en-US"/>
              </w:rPr>
              <w:t>S</w:t>
            </w:r>
            <w:r w:rsidR="00FA21BE" w:rsidRPr="00D50C7C">
              <w:rPr>
                <w:rStyle w:val="Calibri12"/>
                <w:rFonts w:asciiTheme="minorHAnsi" w:hAnsiTheme="minorHAnsi"/>
                <w:szCs w:val="24"/>
                <w:lang w:eastAsia="en-US"/>
              </w:rPr>
              <w:t xml:space="preserve">uccessful completion of </w:t>
            </w:r>
            <w:r w:rsidR="00D50C7C" w:rsidRPr="00D50C7C">
              <w:rPr>
                <w:rStyle w:val="Calibri12"/>
                <w:rFonts w:asciiTheme="minorHAnsi" w:hAnsiTheme="minorHAnsi"/>
                <w:szCs w:val="24"/>
                <w:lang w:eastAsia="en-US"/>
              </w:rPr>
              <w:t>an</w:t>
            </w:r>
            <w:r w:rsidR="00FA21BE" w:rsidRPr="00D50C7C">
              <w:rPr>
                <w:rStyle w:val="Calibri12"/>
                <w:rFonts w:asciiTheme="minorHAnsi" w:hAnsiTheme="minorHAnsi"/>
                <w:szCs w:val="24"/>
                <w:lang w:eastAsia="en-US"/>
              </w:rPr>
              <w:t xml:space="preserve"> online course </w:t>
            </w:r>
            <w:r w:rsidR="00D50C7C" w:rsidRPr="00D50C7C">
              <w:rPr>
                <w:rStyle w:val="Calibri12"/>
                <w:rFonts w:asciiTheme="minorHAnsi" w:hAnsiTheme="minorHAnsi"/>
                <w:szCs w:val="24"/>
                <w:lang w:eastAsia="en-US"/>
              </w:rPr>
              <w:t>developed or p</w:t>
            </w:r>
            <w:r w:rsidR="00D50C7C" w:rsidRPr="00D50C7C">
              <w:rPr>
                <w:rStyle w:val="Calibri12"/>
                <w:szCs w:val="24"/>
              </w:rPr>
              <w:t>rovided by</w:t>
            </w:r>
            <w:r w:rsidR="00FA21BE" w:rsidRPr="00D50C7C">
              <w:rPr>
                <w:rStyle w:val="Calibri12"/>
                <w:rFonts w:asciiTheme="minorHAnsi" w:hAnsiTheme="minorHAnsi"/>
                <w:szCs w:val="24"/>
                <w:lang w:eastAsia="en-US"/>
              </w:rPr>
              <w:t xml:space="preserve"> </w:t>
            </w:r>
            <w:r w:rsidR="00D50C7C" w:rsidRPr="00D50C7C">
              <w:rPr>
                <w:rStyle w:val="Calibri12"/>
                <w:rFonts w:asciiTheme="minorHAnsi" w:hAnsiTheme="minorHAnsi"/>
                <w:szCs w:val="24"/>
                <w:lang w:eastAsia="en-US"/>
              </w:rPr>
              <w:t xml:space="preserve">the </w:t>
            </w:r>
            <w:r w:rsidR="00FA21BE" w:rsidRPr="00D50C7C">
              <w:rPr>
                <w:rStyle w:val="Calibri12"/>
                <w:rFonts w:asciiTheme="minorHAnsi" w:hAnsiTheme="minorHAnsi"/>
                <w:szCs w:val="24"/>
                <w:lang w:eastAsia="en-US"/>
              </w:rPr>
              <w:t xml:space="preserve">ACT Government </w:t>
            </w:r>
            <w:r w:rsidR="00D50C7C" w:rsidRPr="00D50C7C">
              <w:rPr>
                <w:rStyle w:val="Calibri12"/>
                <w:rFonts w:asciiTheme="minorHAnsi" w:hAnsiTheme="minorHAnsi"/>
                <w:szCs w:val="24"/>
                <w:lang w:eastAsia="en-US"/>
              </w:rPr>
              <w:t>o</w:t>
            </w:r>
            <w:r w:rsidR="00D50C7C" w:rsidRPr="00D50C7C">
              <w:rPr>
                <w:rStyle w:val="Calibri12"/>
                <w:szCs w:val="24"/>
              </w:rPr>
              <w:t xml:space="preserve">n the </w:t>
            </w:r>
            <w:r w:rsidR="00D50C7C" w:rsidRPr="00D50C7C">
              <w:rPr>
                <w:rStyle w:val="Calibri12"/>
                <w:rFonts w:asciiTheme="minorHAnsi" w:hAnsiTheme="minorHAnsi"/>
                <w:szCs w:val="24"/>
                <w:lang w:eastAsia="en-US"/>
              </w:rPr>
              <w:t xml:space="preserve">ACT Building Regulatory System. </w:t>
            </w:r>
          </w:p>
        </w:tc>
      </w:tr>
      <w:tr w:rsidR="002302E7" w14:paraId="257A1105" w14:textId="77777777" w:rsidTr="00037387">
        <w:tc>
          <w:tcPr>
            <w:tcW w:w="2376" w:type="dxa"/>
          </w:tcPr>
          <w:p w14:paraId="26F123E7" w14:textId="0A2AF217" w:rsidR="002302E7" w:rsidRPr="00FA21BE" w:rsidRDefault="00FA21BE" w:rsidP="006D5949">
            <w:pPr>
              <w:rPr>
                <w:rStyle w:val="Calibri12"/>
                <w:rFonts w:asciiTheme="minorHAnsi" w:hAnsiTheme="minorHAnsi"/>
                <w:lang w:eastAsia="en-US"/>
              </w:rPr>
            </w:pPr>
            <w:r w:rsidRPr="00FA21BE">
              <w:rPr>
                <w:rStyle w:val="Calibri12"/>
                <w:rFonts w:asciiTheme="minorHAnsi" w:hAnsiTheme="minorHAnsi"/>
                <w:lang w:eastAsia="en-US"/>
              </w:rPr>
              <w:t>N</w:t>
            </w:r>
            <w:r w:rsidR="0005625F">
              <w:rPr>
                <w:rStyle w:val="Calibri12"/>
                <w:rFonts w:asciiTheme="minorHAnsi" w:hAnsiTheme="minorHAnsi"/>
                <w:lang w:eastAsia="en-US"/>
              </w:rPr>
              <w:t>ational Construction Code (NCC)</w:t>
            </w:r>
          </w:p>
        </w:tc>
        <w:tc>
          <w:tcPr>
            <w:tcW w:w="7371" w:type="dxa"/>
            <w:shd w:val="clear" w:color="auto" w:fill="auto"/>
          </w:tcPr>
          <w:p w14:paraId="76DB3DFA" w14:textId="6C8023EE" w:rsidR="005E2075" w:rsidRPr="00D50C7C" w:rsidRDefault="00436FDF" w:rsidP="00D50C7C">
            <w:pPr>
              <w:pStyle w:val="ListParagraph"/>
              <w:ind w:left="0"/>
              <w:rPr>
                <w:rStyle w:val="Calibri12"/>
                <w:rFonts w:asciiTheme="minorHAnsi" w:hAnsiTheme="minorHAnsi"/>
                <w:szCs w:val="24"/>
                <w:lang w:eastAsia="en-US"/>
              </w:rPr>
            </w:pPr>
            <w:r w:rsidRPr="00D50C7C">
              <w:rPr>
                <w:rStyle w:val="Calibri12"/>
                <w:rFonts w:asciiTheme="minorHAnsi" w:hAnsiTheme="minorHAnsi"/>
                <w:szCs w:val="24"/>
                <w:lang w:eastAsia="en-US"/>
              </w:rPr>
              <w:t>A</w:t>
            </w:r>
            <w:r w:rsidR="00037387" w:rsidRPr="00D50C7C">
              <w:rPr>
                <w:rStyle w:val="Calibri12"/>
                <w:rFonts w:asciiTheme="minorHAnsi" w:hAnsiTheme="minorHAnsi"/>
                <w:szCs w:val="24"/>
                <w:lang w:eastAsia="en-US"/>
              </w:rPr>
              <w:t xml:space="preserve"> minimum of 1</w:t>
            </w:r>
            <w:r w:rsidR="005E2075" w:rsidRPr="00D50C7C">
              <w:rPr>
                <w:rStyle w:val="Calibri12"/>
                <w:rFonts w:asciiTheme="minorHAnsi" w:hAnsiTheme="minorHAnsi"/>
                <w:szCs w:val="24"/>
                <w:lang w:eastAsia="en-US"/>
              </w:rPr>
              <w:t>5</w:t>
            </w:r>
            <w:r w:rsidRPr="00D50C7C">
              <w:rPr>
                <w:rStyle w:val="Calibri12"/>
                <w:rFonts w:asciiTheme="minorHAnsi" w:hAnsiTheme="minorHAnsi"/>
                <w:szCs w:val="24"/>
                <w:lang w:eastAsia="en-US"/>
              </w:rPr>
              <w:t xml:space="preserve"> hours of </w:t>
            </w:r>
            <w:r w:rsidR="009B2CB3" w:rsidRPr="00D50C7C">
              <w:rPr>
                <w:rStyle w:val="Calibri12"/>
                <w:rFonts w:asciiTheme="minorHAnsi" w:hAnsiTheme="minorHAnsi"/>
                <w:szCs w:val="24"/>
                <w:lang w:eastAsia="en-US"/>
              </w:rPr>
              <w:t>formal</w:t>
            </w:r>
            <w:r w:rsidR="00603DF5">
              <w:rPr>
                <w:rStyle w:val="Calibri12"/>
                <w:rFonts w:asciiTheme="minorHAnsi" w:hAnsiTheme="minorHAnsi"/>
                <w:szCs w:val="24"/>
                <w:lang w:eastAsia="en-US"/>
              </w:rPr>
              <w:t>/structured</w:t>
            </w:r>
            <w:r w:rsidR="009B2CB3" w:rsidRPr="00D50C7C">
              <w:rPr>
                <w:rStyle w:val="Calibri12"/>
                <w:rFonts w:asciiTheme="minorHAnsi" w:hAnsiTheme="minorHAnsi"/>
                <w:szCs w:val="24"/>
                <w:lang w:eastAsia="en-US"/>
              </w:rPr>
              <w:t xml:space="preserve"> </w:t>
            </w:r>
            <w:r w:rsidR="00603DF5">
              <w:rPr>
                <w:rStyle w:val="Calibri12"/>
                <w:rFonts w:asciiTheme="minorHAnsi" w:hAnsiTheme="minorHAnsi"/>
                <w:szCs w:val="24"/>
                <w:lang w:eastAsia="en-US"/>
              </w:rPr>
              <w:t>o</w:t>
            </w:r>
            <w:r w:rsidR="00603DF5">
              <w:rPr>
                <w:rStyle w:val="Calibri12"/>
                <w:szCs w:val="24"/>
              </w:rPr>
              <w:t>r informal</w:t>
            </w:r>
            <w:r w:rsidR="007E1AD9">
              <w:rPr>
                <w:rStyle w:val="Calibri12"/>
                <w:szCs w:val="24"/>
              </w:rPr>
              <w:t xml:space="preserve"> training activities</w:t>
            </w:r>
            <w:r w:rsidR="009B2CB3" w:rsidRPr="00D50C7C">
              <w:rPr>
                <w:rStyle w:val="Calibri12"/>
                <w:rFonts w:asciiTheme="minorHAnsi" w:hAnsiTheme="minorHAnsi"/>
                <w:szCs w:val="24"/>
                <w:lang w:eastAsia="en-US"/>
              </w:rPr>
              <w:t xml:space="preserve"> </w:t>
            </w:r>
            <w:r w:rsidR="0099431E">
              <w:rPr>
                <w:rStyle w:val="Calibri12"/>
                <w:rFonts w:asciiTheme="minorHAnsi" w:hAnsiTheme="minorHAnsi"/>
                <w:szCs w:val="24"/>
                <w:lang w:eastAsia="en-US"/>
              </w:rPr>
              <w:t>mu</w:t>
            </w:r>
            <w:r w:rsidR="0099431E">
              <w:rPr>
                <w:rStyle w:val="Calibri12"/>
                <w:szCs w:val="24"/>
              </w:rPr>
              <w:t>st cover the NCC</w:t>
            </w:r>
            <w:r w:rsidRPr="00D50C7C">
              <w:rPr>
                <w:rStyle w:val="Calibri12"/>
                <w:rFonts w:asciiTheme="minorHAnsi" w:hAnsiTheme="minorHAnsi"/>
                <w:szCs w:val="24"/>
                <w:lang w:eastAsia="en-US"/>
              </w:rPr>
              <w:t>.</w:t>
            </w:r>
            <w:r w:rsidR="005E2075" w:rsidRPr="00D50C7C">
              <w:rPr>
                <w:rStyle w:val="Calibri12"/>
                <w:rFonts w:asciiTheme="minorHAnsi" w:hAnsiTheme="minorHAnsi"/>
                <w:szCs w:val="24"/>
                <w:lang w:eastAsia="en-US"/>
              </w:rPr>
              <w:t xml:space="preserve"> With 5 hours of training to be undertaken per annum during the registration period.</w:t>
            </w:r>
            <w:r w:rsidR="00033560">
              <w:rPr>
                <w:rStyle w:val="Calibri12"/>
                <w:rFonts w:asciiTheme="minorHAnsi" w:hAnsiTheme="minorHAnsi"/>
                <w:szCs w:val="24"/>
                <w:lang w:eastAsia="en-US"/>
              </w:rPr>
              <w:t xml:space="preserve"> </w:t>
            </w:r>
          </w:p>
          <w:p w14:paraId="2902917B" w14:textId="77777777" w:rsidR="005E2075" w:rsidRPr="00D50C7C" w:rsidRDefault="005E2075" w:rsidP="00D50C7C">
            <w:pPr>
              <w:pStyle w:val="ListParagraph"/>
              <w:ind w:left="0"/>
              <w:rPr>
                <w:rStyle w:val="Calibri12"/>
                <w:rFonts w:asciiTheme="minorHAnsi" w:hAnsiTheme="minorHAnsi"/>
                <w:szCs w:val="24"/>
                <w:lang w:eastAsia="en-US"/>
              </w:rPr>
            </w:pPr>
          </w:p>
          <w:p w14:paraId="3C690F3B" w14:textId="6BB8ADBF" w:rsidR="00C13F95" w:rsidRPr="00C13F95" w:rsidRDefault="009B2CB3" w:rsidP="00E02D49">
            <w:pPr>
              <w:pStyle w:val="ListParagraph"/>
              <w:ind w:left="0"/>
              <w:rPr>
                <w:rStyle w:val="Calibri12"/>
                <w:rFonts w:asciiTheme="minorHAnsi" w:hAnsiTheme="minorHAnsi"/>
                <w:b/>
                <w:bCs/>
                <w:lang w:eastAsia="en-US"/>
              </w:rPr>
            </w:pPr>
            <w:r w:rsidRPr="00D50C7C">
              <w:rPr>
                <w:rStyle w:val="Calibri12"/>
                <w:rFonts w:asciiTheme="minorHAnsi" w:hAnsiTheme="minorHAnsi"/>
                <w:szCs w:val="24"/>
                <w:lang w:eastAsia="en-US"/>
              </w:rPr>
              <w:t xml:space="preserve">If a new edition of the NCC is released for consultation or adopted in the ACT, during the term of the registration, the engineer will need to have undertaken training </w:t>
            </w:r>
            <w:r w:rsidR="00033560">
              <w:rPr>
                <w:rStyle w:val="Calibri12"/>
                <w:rFonts w:asciiTheme="minorHAnsi" w:hAnsiTheme="minorHAnsi"/>
                <w:szCs w:val="24"/>
                <w:lang w:eastAsia="en-US"/>
              </w:rPr>
              <w:t>on</w:t>
            </w:r>
            <w:r w:rsidR="00521A98">
              <w:rPr>
                <w:rStyle w:val="Calibri12"/>
                <w:szCs w:val="24"/>
              </w:rPr>
              <w:t xml:space="preserve"> the new edition</w:t>
            </w:r>
            <w:r w:rsidRPr="00D50C7C">
              <w:rPr>
                <w:rStyle w:val="Calibri12"/>
                <w:rFonts w:asciiTheme="minorHAnsi" w:hAnsiTheme="minorHAnsi"/>
                <w:szCs w:val="24"/>
                <w:lang w:eastAsia="en-US"/>
              </w:rPr>
              <w:t xml:space="preserve"> of the NCC applicable during the current registration term.</w:t>
            </w:r>
          </w:p>
        </w:tc>
      </w:tr>
    </w:tbl>
    <w:p w14:paraId="37427BAB" w14:textId="77777777" w:rsidR="00C0476A" w:rsidRDefault="00C0476A" w:rsidP="00E833F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74539DF" w14:textId="2BF5F824" w:rsidR="00FA21BE" w:rsidRDefault="00FA21BE" w:rsidP="002B0AA1">
      <w:pPr>
        <w:pStyle w:val="Heading2"/>
        <w:jc w:val="center"/>
        <w:rPr>
          <w:rFonts w:ascii="Calibri" w:hAnsi="Calibri"/>
        </w:rPr>
      </w:pPr>
      <w:r>
        <w:rPr>
          <w:rFonts w:ascii="Calibri" w:hAnsi="Calibri"/>
        </w:rPr>
        <w:t>Part 4 – Record Keeping</w:t>
      </w:r>
    </w:p>
    <w:p w14:paraId="3D48CC04" w14:textId="03218F1B" w:rsidR="000167BF" w:rsidRDefault="00A45B7B" w:rsidP="00436FDF">
      <w:pPr>
        <w:pStyle w:val="Heading2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Registered p</w:t>
      </w:r>
      <w:r w:rsidR="00C278E5">
        <w:rPr>
          <w:rFonts w:asciiTheme="minorHAnsi" w:hAnsiTheme="minorHAnsi" w:cstheme="minorHAnsi"/>
          <w:b w:val="0"/>
          <w:bCs w:val="0"/>
          <w:sz w:val="24"/>
          <w:szCs w:val="24"/>
        </w:rPr>
        <w:t>rofessional engineers must</w:t>
      </w:r>
      <w:r w:rsidR="00436FDF" w:rsidRPr="00436FD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C278E5">
        <w:rPr>
          <w:rFonts w:asciiTheme="minorHAnsi" w:hAnsiTheme="minorHAnsi" w:cstheme="minorHAnsi"/>
          <w:b w:val="0"/>
          <w:bCs w:val="0"/>
          <w:sz w:val="24"/>
          <w:szCs w:val="24"/>
        </w:rPr>
        <w:t>maintain</w:t>
      </w:r>
      <w:r w:rsidR="00436FDF" w:rsidRPr="00436FD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 log of CPD activities with supporting documentation. This can include a certificate, </w:t>
      </w:r>
      <w:r w:rsidR="00C278E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statement of attainment, </w:t>
      </w:r>
      <w:r w:rsidR="00436FDF" w:rsidRPr="00436FDF">
        <w:rPr>
          <w:rFonts w:asciiTheme="minorHAnsi" w:hAnsiTheme="minorHAnsi" w:cstheme="minorHAnsi"/>
          <w:b w:val="0"/>
          <w:bCs w:val="0"/>
          <w:sz w:val="24"/>
          <w:szCs w:val="24"/>
        </w:rPr>
        <w:t>academic record, attendance record</w:t>
      </w:r>
      <w:r w:rsidR="0099431E">
        <w:rPr>
          <w:rFonts w:asciiTheme="minorHAnsi" w:hAnsiTheme="minorHAnsi" w:cstheme="minorHAnsi"/>
          <w:b w:val="0"/>
          <w:bCs w:val="0"/>
          <w:sz w:val="24"/>
          <w:szCs w:val="24"/>
        </w:rPr>
        <w:t>, copy of published article (s)</w:t>
      </w:r>
      <w:r w:rsidR="00436FDF" w:rsidRPr="00436FD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or a receipt if you purchase or hire learning resources. </w:t>
      </w:r>
    </w:p>
    <w:p w14:paraId="1802D94C" w14:textId="77777777" w:rsidR="00C278E5" w:rsidRDefault="00C278E5" w:rsidP="00C278E5">
      <w:pPr>
        <w:pStyle w:val="Heading2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Audits may be undertaken, and</w:t>
      </w:r>
      <w:r w:rsidRPr="00436FD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the log will prove you complied with the CPD requirements.  </w:t>
      </w:r>
    </w:p>
    <w:p w14:paraId="2CA2FE5F" w14:textId="395F65B8" w:rsidR="00723B8A" w:rsidRPr="00723B8A" w:rsidRDefault="00723B8A" w:rsidP="00723B8A">
      <w:pPr>
        <w:pStyle w:val="Heading2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23B8A">
        <w:rPr>
          <w:rFonts w:asciiTheme="minorHAnsi" w:hAnsiTheme="minorHAnsi" w:cstheme="minorHAnsi"/>
          <w:b w:val="0"/>
          <w:bCs w:val="0"/>
          <w:sz w:val="24"/>
          <w:szCs w:val="24"/>
        </w:rPr>
        <w:t>Evidence of CPD activities must be kept for a minimum of 5 years.</w:t>
      </w:r>
    </w:p>
    <w:p w14:paraId="3F7843E4" w14:textId="28DE327A" w:rsidR="00723B8A" w:rsidRPr="00723B8A" w:rsidRDefault="00723B8A" w:rsidP="00723B8A">
      <w:pPr>
        <w:pStyle w:val="Heading2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23B8A">
        <w:rPr>
          <w:rFonts w:asciiTheme="minorHAnsi" w:hAnsiTheme="minorHAnsi" w:cstheme="minorHAnsi"/>
          <w:b w:val="0"/>
          <w:bCs w:val="0"/>
          <w:sz w:val="24"/>
          <w:szCs w:val="24"/>
        </w:rPr>
        <w:t>The log should include the following information:</w:t>
      </w:r>
    </w:p>
    <w:p w14:paraId="0323FA33" w14:textId="195EA944" w:rsidR="00723B8A" w:rsidRPr="00723B8A" w:rsidRDefault="00723B8A" w:rsidP="00C16395">
      <w:pPr>
        <w:pStyle w:val="Heading2"/>
        <w:numPr>
          <w:ilvl w:val="0"/>
          <w:numId w:val="3"/>
        </w:numPr>
        <w:spacing w:before="120" w:after="12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23B8A">
        <w:rPr>
          <w:rFonts w:asciiTheme="minorHAnsi" w:hAnsiTheme="minorHAnsi" w:cstheme="minorHAnsi"/>
          <w:b w:val="0"/>
          <w:bCs w:val="0"/>
          <w:sz w:val="24"/>
          <w:szCs w:val="24"/>
        </w:rPr>
        <w:t>Date</w:t>
      </w:r>
    </w:p>
    <w:p w14:paraId="44512987" w14:textId="31456954" w:rsidR="00723B8A" w:rsidRPr="00723B8A" w:rsidRDefault="00723B8A" w:rsidP="00C16395">
      <w:pPr>
        <w:pStyle w:val="Heading2"/>
        <w:numPr>
          <w:ilvl w:val="0"/>
          <w:numId w:val="3"/>
        </w:numPr>
        <w:spacing w:before="120" w:after="12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23B8A">
        <w:rPr>
          <w:rFonts w:asciiTheme="minorHAnsi" w:hAnsiTheme="minorHAnsi" w:cstheme="minorHAnsi"/>
          <w:b w:val="0"/>
          <w:bCs w:val="0"/>
          <w:sz w:val="24"/>
          <w:szCs w:val="24"/>
        </w:rPr>
        <w:t>Duration</w:t>
      </w:r>
    </w:p>
    <w:p w14:paraId="55C96728" w14:textId="5E6C0DBA" w:rsidR="007C2086" w:rsidRDefault="007C2086" w:rsidP="00C16395">
      <w:pPr>
        <w:pStyle w:val="Heading2"/>
        <w:numPr>
          <w:ilvl w:val="0"/>
          <w:numId w:val="3"/>
        </w:numPr>
        <w:spacing w:before="120" w:after="120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Area of activity</w:t>
      </w:r>
    </w:p>
    <w:p w14:paraId="72BD7896" w14:textId="2152CCDD" w:rsidR="00723B8A" w:rsidRPr="00723B8A" w:rsidRDefault="00723B8A" w:rsidP="00C16395">
      <w:pPr>
        <w:pStyle w:val="Heading2"/>
        <w:numPr>
          <w:ilvl w:val="0"/>
          <w:numId w:val="3"/>
        </w:numPr>
        <w:spacing w:before="120" w:after="12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23B8A">
        <w:rPr>
          <w:rFonts w:asciiTheme="minorHAnsi" w:hAnsiTheme="minorHAnsi" w:cstheme="minorHAnsi"/>
          <w:b w:val="0"/>
          <w:bCs w:val="0"/>
          <w:sz w:val="24"/>
          <w:szCs w:val="24"/>
        </w:rPr>
        <w:t>Type of activity</w:t>
      </w:r>
    </w:p>
    <w:p w14:paraId="48C06900" w14:textId="151DC237" w:rsidR="00723B8A" w:rsidRPr="00723B8A" w:rsidRDefault="00723B8A" w:rsidP="00C16395">
      <w:pPr>
        <w:pStyle w:val="Heading2"/>
        <w:numPr>
          <w:ilvl w:val="0"/>
          <w:numId w:val="3"/>
        </w:numPr>
        <w:spacing w:before="120" w:after="12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23B8A">
        <w:rPr>
          <w:rFonts w:asciiTheme="minorHAnsi" w:hAnsiTheme="minorHAnsi" w:cstheme="minorHAnsi"/>
          <w:b w:val="0"/>
          <w:bCs w:val="0"/>
          <w:sz w:val="24"/>
          <w:szCs w:val="24"/>
        </w:rPr>
        <w:t>Description of what was learnt</w:t>
      </w:r>
      <w:r w:rsidR="0005625F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6E234FD0" w14:textId="77777777" w:rsidR="00723B8A" w:rsidRPr="00723B8A" w:rsidRDefault="00723B8A" w:rsidP="00723B8A"/>
    <w:p w14:paraId="481B0CB1" w14:textId="48D4F735" w:rsidR="002B0AA1" w:rsidRDefault="002B0AA1" w:rsidP="002B0AA1">
      <w:pPr>
        <w:pStyle w:val="Heading2"/>
        <w:jc w:val="center"/>
        <w:rPr>
          <w:rFonts w:ascii="Calibri" w:hAnsi="Calibri"/>
        </w:rPr>
      </w:pPr>
      <w:r>
        <w:rPr>
          <w:rFonts w:ascii="Calibri" w:hAnsi="Calibri"/>
        </w:rPr>
        <w:t xml:space="preserve">Part </w:t>
      </w:r>
      <w:r w:rsidR="00FA21BE">
        <w:rPr>
          <w:rFonts w:ascii="Calibri" w:hAnsi="Calibri"/>
        </w:rPr>
        <w:t>5</w:t>
      </w:r>
      <w:r>
        <w:rPr>
          <w:rFonts w:ascii="Calibri" w:hAnsi="Calibri"/>
        </w:rPr>
        <w:t xml:space="preserve"> – Exemptions</w:t>
      </w:r>
    </w:p>
    <w:p w14:paraId="50C2B240" w14:textId="762BB35B" w:rsidR="002B0AA1" w:rsidRPr="00E35045" w:rsidRDefault="00A45B7B" w:rsidP="002B0A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</w:t>
      </w:r>
      <w:r w:rsidR="00436FDF">
        <w:rPr>
          <w:rFonts w:asciiTheme="minorHAnsi" w:hAnsiTheme="minorHAnsi" w:cstheme="minorHAnsi"/>
        </w:rPr>
        <w:t>rofessional engineer</w:t>
      </w:r>
      <w:r>
        <w:rPr>
          <w:rFonts w:asciiTheme="minorHAnsi" w:hAnsiTheme="minorHAnsi" w:cstheme="minorHAnsi"/>
        </w:rPr>
        <w:t xml:space="preserve"> does</w:t>
      </w:r>
      <w:r w:rsidR="002B0AA1" w:rsidRPr="00E35045">
        <w:rPr>
          <w:rFonts w:asciiTheme="minorHAnsi" w:hAnsiTheme="minorHAnsi" w:cstheme="minorHAnsi"/>
        </w:rPr>
        <w:t xml:space="preserve"> not need to complete CPD to renew registration if:</w:t>
      </w:r>
    </w:p>
    <w:p w14:paraId="583D13D2" w14:textId="77777777" w:rsidR="002B0AA1" w:rsidRPr="00E35045" w:rsidRDefault="002B0AA1" w:rsidP="00C16395">
      <w:pPr>
        <w:pStyle w:val="CoverActName"/>
        <w:numPr>
          <w:ilvl w:val="0"/>
          <w:numId w:val="2"/>
        </w:numPr>
        <w:tabs>
          <w:tab w:val="clear" w:pos="2600"/>
          <w:tab w:val="left" w:pos="720"/>
        </w:tabs>
        <w:spacing w:before="140" w:after="0"/>
        <w:jc w:val="left"/>
        <w:rPr>
          <w:rFonts w:asciiTheme="minorHAnsi" w:hAnsiTheme="minorHAnsi" w:cstheme="minorHAnsi"/>
          <w:b w:val="0"/>
          <w:bCs w:val="0"/>
        </w:rPr>
      </w:pPr>
      <w:r w:rsidRPr="00E35045">
        <w:rPr>
          <w:rFonts w:asciiTheme="minorHAnsi" w:hAnsiTheme="minorHAnsi" w:cstheme="minorHAnsi"/>
          <w:b w:val="0"/>
          <w:bCs w:val="0"/>
        </w:rPr>
        <w:t>you are registered as a professional engineer in another Australian state or territory, or New Zealand, and</w:t>
      </w:r>
    </w:p>
    <w:p w14:paraId="2EDAAB2C" w14:textId="0F1383AC" w:rsidR="00AE7D7B" w:rsidRDefault="002B0AA1" w:rsidP="00C16395">
      <w:pPr>
        <w:pStyle w:val="CoverActName"/>
        <w:numPr>
          <w:ilvl w:val="0"/>
          <w:numId w:val="2"/>
        </w:numPr>
        <w:tabs>
          <w:tab w:val="clear" w:pos="2600"/>
          <w:tab w:val="left" w:pos="720"/>
        </w:tabs>
        <w:spacing w:before="140" w:after="0"/>
        <w:jc w:val="left"/>
        <w:rPr>
          <w:rFonts w:asciiTheme="minorHAnsi" w:hAnsiTheme="minorHAnsi" w:cstheme="minorHAnsi"/>
          <w:b w:val="0"/>
          <w:bCs w:val="0"/>
        </w:rPr>
      </w:pPr>
      <w:r w:rsidRPr="00E35045">
        <w:rPr>
          <w:rFonts w:asciiTheme="minorHAnsi" w:hAnsiTheme="minorHAnsi" w:cstheme="minorHAnsi"/>
          <w:b w:val="0"/>
          <w:bCs w:val="0"/>
        </w:rPr>
        <w:t xml:space="preserve">that jurisdiction requires you to complete an equivalent amount of CPD to </w:t>
      </w:r>
      <w:r>
        <w:rPr>
          <w:rFonts w:asciiTheme="minorHAnsi" w:hAnsiTheme="minorHAnsi" w:cstheme="minorHAnsi"/>
          <w:b w:val="0"/>
          <w:bCs w:val="0"/>
        </w:rPr>
        <w:t>the Australian Capital Territory</w:t>
      </w:r>
      <w:r w:rsidR="00723B8A">
        <w:rPr>
          <w:rFonts w:asciiTheme="minorHAnsi" w:hAnsiTheme="minorHAnsi" w:cstheme="minorHAnsi"/>
          <w:b w:val="0"/>
          <w:bCs w:val="0"/>
        </w:rPr>
        <w:t>; or</w:t>
      </w:r>
    </w:p>
    <w:p w14:paraId="29165FF2" w14:textId="70830402" w:rsidR="00723B8A" w:rsidRPr="00730514" w:rsidRDefault="00723B8A" w:rsidP="00C16395">
      <w:pPr>
        <w:pStyle w:val="CoverActName"/>
        <w:numPr>
          <w:ilvl w:val="0"/>
          <w:numId w:val="2"/>
        </w:numPr>
        <w:tabs>
          <w:tab w:val="clear" w:pos="2600"/>
          <w:tab w:val="left" w:pos="720"/>
        </w:tabs>
        <w:spacing w:before="140" w:after="0"/>
        <w:jc w:val="left"/>
        <w:rPr>
          <w:rFonts w:asciiTheme="minorHAnsi" w:hAnsiTheme="minorHAnsi" w:cstheme="minorHAnsi"/>
          <w:b w:val="0"/>
          <w:bCs w:val="0"/>
        </w:rPr>
      </w:pPr>
      <w:r w:rsidRPr="00730514">
        <w:rPr>
          <w:rFonts w:asciiTheme="minorHAnsi" w:hAnsiTheme="minorHAnsi" w:cstheme="minorHAnsi"/>
          <w:b w:val="0"/>
          <w:bCs w:val="0"/>
        </w:rPr>
        <w:t>the Professional Engineers Registrar</w:t>
      </w:r>
      <w:r w:rsidR="00730514" w:rsidRPr="00730514">
        <w:rPr>
          <w:rFonts w:asciiTheme="minorHAnsi" w:hAnsiTheme="minorHAnsi" w:cstheme="minorHAnsi"/>
          <w:b w:val="0"/>
          <w:bCs w:val="0"/>
        </w:rPr>
        <w:t xml:space="preserve"> (the Registrar)</w:t>
      </w:r>
      <w:r w:rsidRPr="00730514">
        <w:rPr>
          <w:rFonts w:asciiTheme="minorHAnsi" w:hAnsiTheme="minorHAnsi" w:cstheme="minorHAnsi"/>
          <w:b w:val="0"/>
          <w:bCs w:val="0"/>
        </w:rPr>
        <w:t xml:space="preserve"> has granted you a partial exemption from the CPD requirements in any of the following circumstances:</w:t>
      </w:r>
    </w:p>
    <w:p w14:paraId="50BFCD7B" w14:textId="78A6A89B" w:rsidR="00723B8A" w:rsidRPr="00730514" w:rsidRDefault="00730514" w:rsidP="00C16395">
      <w:pPr>
        <w:pStyle w:val="CoverActName"/>
        <w:numPr>
          <w:ilvl w:val="1"/>
          <w:numId w:val="2"/>
        </w:numPr>
        <w:tabs>
          <w:tab w:val="clear" w:pos="2600"/>
          <w:tab w:val="left" w:pos="720"/>
        </w:tabs>
        <w:spacing w:before="140" w:after="0"/>
        <w:jc w:val="left"/>
        <w:rPr>
          <w:rFonts w:asciiTheme="minorHAnsi" w:hAnsiTheme="minorHAnsi" w:cstheme="minorHAnsi"/>
          <w:b w:val="0"/>
          <w:bCs w:val="0"/>
        </w:rPr>
      </w:pPr>
      <w:r w:rsidRPr="00730514">
        <w:rPr>
          <w:rFonts w:asciiTheme="minorHAnsi" w:hAnsiTheme="minorHAnsi" w:cstheme="minorHAnsi"/>
          <w:b w:val="0"/>
          <w:bCs w:val="0"/>
        </w:rPr>
        <w:t xml:space="preserve">You have notified the Registrar of a career break longer than a defined career break in this determination and the amount of time the break was, at least 6 months prior to your registration renewal date. The Registrar may apply a </w:t>
      </w:r>
      <w:r w:rsidRPr="00730514">
        <w:rPr>
          <w:rFonts w:asciiTheme="minorHAnsi" w:hAnsiTheme="minorHAnsi" w:cstheme="minorHAnsi"/>
          <w:b w:val="0"/>
          <w:bCs w:val="0"/>
        </w:rPr>
        <w:lastRenderedPageBreak/>
        <w:t>pro-rata number of hours deemed reasonable to achieve in the period prior to renewal that would still demonstrate continued knowledge and skill.</w:t>
      </w:r>
    </w:p>
    <w:p w14:paraId="4A14BDEC" w14:textId="260E5E2A" w:rsidR="00730514" w:rsidRPr="00730514" w:rsidRDefault="00730514" w:rsidP="00C16395">
      <w:pPr>
        <w:pStyle w:val="CoverActName"/>
        <w:numPr>
          <w:ilvl w:val="1"/>
          <w:numId w:val="2"/>
        </w:numPr>
        <w:tabs>
          <w:tab w:val="clear" w:pos="2600"/>
          <w:tab w:val="left" w:pos="720"/>
        </w:tabs>
        <w:spacing w:before="140" w:after="0"/>
        <w:jc w:val="left"/>
        <w:rPr>
          <w:rFonts w:asciiTheme="minorHAnsi" w:hAnsiTheme="minorHAnsi" w:cstheme="minorHAnsi"/>
          <w:b w:val="0"/>
          <w:bCs w:val="0"/>
        </w:rPr>
      </w:pPr>
      <w:r w:rsidRPr="00730514">
        <w:rPr>
          <w:rFonts w:asciiTheme="minorHAnsi" w:hAnsiTheme="minorHAnsi" w:cstheme="minorHAnsi"/>
          <w:b w:val="0"/>
          <w:bCs w:val="0"/>
        </w:rPr>
        <w:t>You have notified the Registrar of personal circumstances that have impacted your ability to complete the required CPD hours</w:t>
      </w:r>
      <w:r w:rsidR="00603DF5">
        <w:rPr>
          <w:rFonts w:asciiTheme="minorHAnsi" w:hAnsiTheme="minorHAnsi" w:cstheme="minorHAnsi"/>
          <w:b w:val="0"/>
          <w:bCs w:val="0"/>
        </w:rPr>
        <w:t xml:space="preserve"> </w:t>
      </w:r>
      <w:r w:rsidRPr="00730514">
        <w:rPr>
          <w:rFonts w:asciiTheme="minorHAnsi" w:hAnsiTheme="minorHAnsi" w:cstheme="minorHAnsi"/>
          <w:b w:val="0"/>
          <w:bCs w:val="0"/>
        </w:rPr>
        <w:t xml:space="preserve">at least 6 months prior to your registration renewal date. </w:t>
      </w:r>
      <w:r w:rsidR="00603DF5">
        <w:rPr>
          <w:rFonts w:asciiTheme="minorHAnsi" w:hAnsiTheme="minorHAnsi" w:cstheme="minorHAnsi"/>
          <w:b w:val="0"/>
          <w:bCs w:val="0"/>
        </w:rPr>
        <w:t>However, if exceptional circumstances occur within the 6 months prior to the registration renewal date you must notify the Registrar as soon as possible after becoming aware. The</w:t>
      </w:r>
      <w:r w:rsidRPr="00730514">
        <w:rPr>
          <w:rFonts w:asciiTheme="minorHAnsi" w:hAnsiTheme="minorHAnsi" w:cstheme="minorHAnsi"/>
          <w:b w:val="0"/>
          <w:bCs w:val="0"/>
        </w:rPr>
        <w:t xml:space="preserve"> Registrar may apply a pro-rata number of hours deemed reasonable to achieve in the period prior to renewal that would still demonstrate continued knowledge and skill.</w:t>
      </w:r>
    </w:p>
    <w:sectPr w:rsidR="00730514" w:rsidRPr="00730514" w:rsidSect="00276C21">
      <w:type w:val="continuous"/>
      <w:pgSz w:w="11906" w:h="16838"/>
      <w:pgMar w:top="98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D2F30" w14:textId="77777777" w:rsidR="00A72322" w:rsidRDefault="00A72322" w:rsidP="00DC39B3">
      <w:r>
        <w:separator/>
      </w:r>
    </w:p>
  </w:endnote>
  <w:endnote w:type="continuationSeparator" w:id="0">
    <w:p w14:paraId="0B61A910" w14:textId="77777777" w:rsidR="00A72322" w:rsidRDefault="00A72322" w:rsidP="00DC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A823" w14:textId="77777777" w:rsidR="005C1787" w:rsidRDefault="005C1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0B1B" w14:textId="3C503F8D" w:rsidR="005C1787" w:rsidRPr="00943F6B" w:rsidRDefault="00943F6B" w:rsidP="00943F6B">
    <w:pPr>
      <w:pStyle w:val="Footer"/>
      <w:jc w:val="center"/>
      <w:rPr>
        <w:rFonts w:ascii="Arial" w:hAnsi="Arial" w:cs="Arial"/>
        <w:sz w:val="14"/>
      </w:rPr>
    </w:pPr>
    <w:r w:rsidRPr="00943F6B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4F73" w14:textId="77777777" w:rsidR="005C1787" w:rsidRDefault="005C1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AAB7" w14:textId="77777777" w:rsidR="00A72322" w:rsidRDefault="00A72322" w:rsidP="00DC39B3">
      <w:r>
        <w:separator/>
      </w:r>
    </w:p>
  </w:footnote>
  <w:footnote w:type="continuationSeparator" w:id="0">
    <w:p w14:paraId="23C2765D" w14:textId="77777777" w:rsidR="00A72322" w:rsidRDefault="00A72322" w:rsidP="00DC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5C64" w14:textId="11C9D3DD" w:rsidR="005C1787" w:rsidRDefault="005C1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0B85" w14:textId="06D17FA8" w:rsidR="005C1787" w:rsidRDefault="005C17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9264" w14:textId="79B0E18D" w:rsidR="005C1787" w:rsidRDefault="005C1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7714"/>
    <w:multiLevelType w:val="hybridMultilevel"/>
    <w:tmpl w:val="02501770"/>
    <w:lvl w:ilvl="0" w:tplc="97422C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9923EA"/>
    <w:multiLevelType w:val="hybridMultilevel"/>
    <w:tmpl w:val="228EF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55005"/>
    <w:multiLevelType w:val="hybridMultilevel"/>
    <w:tmpl w:val="32F69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41019"/>
    <w:multiLevelType w:val="hybridMultilevel"/>
    <w:tmpl w:val="91C6F764"/>
    <w:lvl w:ilvl="0" w:tplc="085E7C2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62540693">
    <w:abstractNumId w:val="3"/>
  </w:num>
  <w:num w:numId="2" w16cid:durableId="1540896618">
    <w:abstractNumId w:val="1"/>
  </w:num>
  <w:num w:numId="3" w16cid:durableId="1310982181">
    <w:abstractNumId w:val="2"/>
  </w:num>
  <w:num w:numId="4" w16cid:durableId="171037524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B3"/>
    <w:rsid w:val="00002FC9"/>
    <w:rsid w:val="00014C59"/>
    <w:rsid w:val="00016019"/>
    <w:rsid w:val="000167BF"/>
    <w:rsid w:val="000215A0"/>
    <w:rsid w:val="00033560"/>
    <w:rsid w:val="00037387"/>
    <w:rsid w:val="000417B8"/>
    <w:rsid w:val="00043B83"/>
    <w:rsid w:val="000473DF"/>
    <w:rsid w:val="00051873"/>
    <w:rsid w:val="0005625F"/>
    <w:rsid w:val="00070B0A"/>
    <w:rsid w:val="00072D2A"/>
    <w:rsid w:val="000806DD"/>
    <w:rsid w:val="00087CA6"/>
    <w:rsid w:val="000A7E71"/>
    <w:rsid w:val="000B1398"/>
    <w:rsid w:val="000B56BA"/>
    <w:rsid w:val="000B5A25"/>
    <w:rsid w:val="000C4B3E"/>
    <w:rsid w:val="00102142"/>
    <w:rsid w:val="001024D9"/>
    <w:rsid w:val="00102A47"/>
    <w:rsid w:val="00116827"/>
    <w:rsid w:val="001263EF"/>
    <w:rsid w:val="001347BC"/>
    <w:rsid w:val="00137DAC"/>
    <w:rsid w:val="00141585"/>
    <w:rsid w:val="001477D7"/>
    <w:rsid w:val="00155624"/>
    <w:rsid w:val="00160FE5"/>
    <w:rsid w:val="001760B0"/>
    <w:rsid w:val="00176315"/>
    <w:rsid w:val="00187455"/>
    <w:rsid w:val="00191FE8"/>
    <w:rsid w:val="00193C51"/>
    <w:rsid w:val="00195244"/>
    <w:rsid w:val="001C3AB1"/>
    <w:rsid w:val="001D1603"/>
    <w:rsid w:val="001E5847"/>
    <w:rsid w:val="001F478B"/>
    <w:rsid w:val="00205D79"/>
    <w:rsid w:val="0021061C"/>
    <w:rsid w:val="00217A00"/>
    <w:rsid w:val="002302E7"/>
    <w:rsid w:val="00256F79"/>
    <w:rsid w:val="0026204F"/>
    <w:rsid w:val="00262BEF"/>
    <w:rsid w:val="00270910"/>
    <w:rsid w:val="00276C21"/>
    <w:rsid w:val="002804D8"/>
    <w:rsid w:val="002971A6"/>
    <w:rsid w:val="002974C0"/>
    <w:rsid w:val="002B0AA1"/>
    <w:rsid w:val="002D65CF"/>
    <w:rsid w:val="002F2DB8"/>
    <w:rsid w:val="00322FE9"/>
    <w:rsid w:val="00332835"/>
    <w:rsid w:val="00332B43"/>
    <w:rsid w:val="00334224"/>
    <w:rsid w:val="00337B36"/>
    <w:rsid w:val="003401A3"/>
    <w:rsid w:val="003415F0"/>
    <w:rsid w:val="00346877"/>
    <w:rsid w:val="00354B52"/>
    <w:rsid w:val="00371B31"/>
    <w:rsid w:val="0038410B"/>
    <w:rsid w:val="00387685"/>
    <w:rsid w:val="0038781F"/>
    <w:rsid w:val="0039657B"/>
    <w:rsid w:val="003C0BA9"/>
    <w:rsid w:val="003C0DBE"/>
    <w:rsid w:val="003C0EBB"/>
    <w:rsid w:val="003C7FAD"/>
    <w:rsid w:val="003D1D75"/>
    <w:rsid w:val="003D1E40"/>
    <w:rsid w:val="003D3479"/>
    <w:rsid w:val="003D4F8E"/>
    <w:rsid w:val="004057B0"/>
    <w:rsid w:val="004315C9"/>
    <w:rsid w:val="00436FDF"/>
    <w:rsid w:val="00451395"/>
    <w:rsid w:val="00453F1D"/>
    <w:rsid w:val="00465174"/>
    <w:rsid w:val="00484097"/>
    <w:rsid w:val="004909E8"/>
    <w:rsid w:val="004D3C6A"/>
    <w:rsid w:val="004D51DB"/>
    <w:rsid w:val="004E1DBC"/>
    <w:rsid w:val="004F1572"/>
    <w:rsid w:val="005005C7"/>
    <w:rsid w:val="00514353"/>
    <w:rsid w:val="00521A98"/>
    <w:rsid w:val="00523766"/>
    <w:rsid w:val="0052445C"/>
    <w:rsid w:val="00524A24"/>
    <w:rsid w:val="005358FC"/>
    <w:rsid w:val="00550DE7"/>
    <w:rsid w:val="00566C9D"/>
    <w:rsid w:val="00580C9F"/>
    <w:rsid w:val="005A2846"/>
    <w:rsid w:val="005B3A60"/>
    <w:rsid w:val="005B40CE"/>
    <w:rsid w:val="005C1787"/>
    <w:rsid w:val="005E2075"/>
    <w:rsid w:val="005F04C4"/>
    <w:rsid w:val="00601649"/>
    <w:rsid w:val="00601BA9"/>
    <w:rsid w:val="00603371"/>
    <w:rsid w:val="00603DF5"/>
    <w:rsid w:val="006156D6"/>
    <w:rsid w:val="0064045C"/>
    <w:rsid w:val="00652E3C"/>
    <w:rsid w:val="00655775"/>
    <w:rsid w:val="00655B0A"/>
    <w:rsid w:val="00660645"/>
    <w:rsid w:val="0066173D"/>
    <w:rsid w:val="0066289C"/>
    <w:rsid w:val="00670585"/>
    <w:rsid w:val="006752B0"/>
    <w:rsid w:val="00687791"/>
    <w:rsid w:val="0069094B"/>
    <w:rsid w:val="00693472"/>
    <w:rsid w:val="00697338"/>
    <w:rsid w:val="006A1CD4"/>
    <w:rsid w:val="006B3FFA"/>
    <w:rsid w:val="006B60A5"/>
    <w:rsid w:val="006C24CA"/>
    <w:rsid w:val="006D41E8"/>
    <w:rsid w:val="006E1677"/>
    <w:rsid w:val="006E69BC"/>
    <w:rsid w:val="006F7DF2"/>
    <w:rsid w:val="00702C9D"/>
    <w:rsid w:val="00706FFA"/>
    <w:rsid w:val="00707678"/>
    <w:rsid w:val="00713DBE"/>
    <w:rsid w:val="007156F3"/>
    <w:rsid w:val="0072171A"/>
    <w:rsid w:val="00723B8A"/>
    <w:rsid w:val="0072743D"/>
    <w:rsid w:val="00730514"/>
    <w:rsid w:val="0073712E"/>
    <w:rsid w:val="00737DC0"/>
    <w:rsid w:val="00745803"/>
    <w:rsid w:val="00752CD4"/>
    <w:rsid w:val="00767E84"/>
    <w:rsid w:val="00775146"/>
    <w:rsid w:val="00783F24"/>
    <w:rsid w:val="007955B9"/>
    <w:rsid w:val="0079643F"/>
    <w:rsid w:val="007A6305"/>
    <w:rsid w:val="007B3376"/>
    <w:rsid w:val="007C1F26"/>
    <w:rsid w:val="007C2086"/>
    <w:rsid w:val="007D4F4D"/>
    <w:rsid w:val="007E1AD9"/>
    <w:rsid w:val="007E5F42"/>
    <w:rsid w:val="007F09AC"/>
    <w:rsid w:val="008227BB"/>
    <w:rsid w:val="00822AB7"/>
    <w:rsid w:val="008265C5"/>
    <w:rsid w:val="00826ED3"/>
    <w:rsid w:val="0082795B"/>
    <w:rsid w:val="00851413"/>
    <w:rsid w:val="008575ED"/>
    <w:rsid w:val="00857F64"/>
    <w:rsid w:val="00860920"/>
    <w:rsid w:val="00863488"/>
    <w:rsid w:val="0087062B"/>
    <w:rsid w:val="008778D1"/>
    <w:rsid w:val="00884272"/>
    <w:rsid w:val="00890222"/>
    <w:rsid w:val="0089606B"/>
    <w:rsid w:val="008A3746"/>
    <w:rsid w:val="008A7D72"/>
    <w:rsid w:val="008B2BDC"/>
    <w:rsid w:val="008C31D4"/>
    <w:rsid w:val="008C598A"/>
    <w:rsid w:val="008D4EA1"/>
    <w:rsid w:val="008D74EF"/>
    <w:rsid w:val="008E3E3D"/>
    <w:rsid w:val="008F136C"/>
    <w:rsid w:val="008F31DD"/>
    <w:rsid w:val="00922022"/>
    <w:rsid w:val="00925F0D"/>
    <w:rsid w:val="00933BF1"/>
    <w:rsid w:val="0093600C"/>
    <w:rsid w:val="009438E0"/>
    <w:rsid w:val="00943F6B"/>
    <w:rsid w:val="009449E9"/>
    <w:rsid w:val="009459DF"/>
    <w:rsid w:val="00950011"/>
    <w:rsid w:val="00961313"/>
    <w:rsid w:val="0099431E"/>
    <w:rsid w:val="0099615B"/>
    <w:rsid w:val="009A251A"/>
    <w:rsid w:val="009B2CB3"/>
    <w:rsid w:val="009C1B15"/>
    <w:rsid w:val="009C51EF"/>
    <w:rsid w:val="009D08CF"/>
    <w:rsid w:val="009D0AD1"/>
    <w:rsid w:val="00A0265E"/>
    <w:rsid w:val="00A227A8"/>
    <w:rsid w:val="00A330D0"/>
    <w:rsid w:val="00A45B7B"/>
    <w:rsid w:val="00A55917"/>
    <w:rsid w:val="00A56A38"/>
    <w:rsid w:val="00A6020A"/>
    <w:rsid w:val="00A72322"/>
    <w:rsid w:val="00A74850"/>
    <w:rsid w:val="00A7598F"/>
    <w:rsid w:val="00A817C1"/>
    <w:rsid w:val="00A82D17"/>
    <w:rsid w:val="00A91CB2"/>
    <w:rsid w:val="00A93037"/>
    <w:rsid w:val="00A9777C"/>
    <w:rsid w:val="00AA00C6"/>
    <w:rsid w:val="00AA0F98"/>
    <w:rsid w:val="00AC4E13"/>
    <w:rsid w:val="00AC7D01"/>
    <w:rsid w:val="00AD0FD1"/>
    <w:rsid w:val="00AE41F1"/>
    <w:rsid w:val="00AE7D7B"/>
    <w:rsid w:val="00B171CC"/>
    <w:rsid w:val="00B25DFB"/>
    <w:rsid w:val="00B34D93"/>
    <w:rsid w:val="00B464C5"/>
    <w:rsid w:val="00B522EA"/>
    <w:rsid w:val="00B66820"/>
    <w:rsid w:val="00B75F75"/>
    <w:rsid w:val="00B83043"/>
    <w:rsid w:val="00B92619"/>
    <w:rsid w:val="00BA5ABF"/>
    <w:rsid w:val="00BA5FFF"/>
    <w:rsid w:val="00BB722F"/>
    <w:rsid w:val="00BC4C36"/>
    <w:rsid w:val="00BC6510"/>
    <w:rsid w:val="00BC6C79"/>
    <w:rsid w:val="00BD693B"/>
    <w:rsid w:val="00BD7059"/>
    <w:rsid w:val="00BD7D10"/>
    <w:rsid w:val="00BF62DC"/>
    <w:rsid w:val="00C0476A"/>
    <w:rsid w:val="00C13F95"/>
    <w:rsid w:val="00C14ED9"/>
    <w:rsid w:val="00C16395"/>
    <w:rsid w:val="00C210F7"/>
    <w:rsid w:val="00C215FD"/>
    <w:rsid w:val="00C278E5"/>
    <w:rsid w:val="00C44CC0"/>
    <w:rsid w:val="00C506C6"/>
    <w:rsid w:val="00C506D2"/>
    <w:rsid w:val="00C513B0"/>
    <w:rsid w:val="00C543BC"/>
    <w:rsid w:val="00C5681E"/>
    <w:rsid w:val="00C86195"/>
    <w:rsid w:val="00C87982"/>
    <w:rsid w:val="00C95171"/>
    <w:rsid w:val="00CA34EC"/>
    <w:rsid w:val="00CA4F56"/>
    <w:rsid w:val="00CC2FA6"/>
    <w:rsid w:val="00CC61D4"/>
    <w:rsid w:val="00CD3C43"/>
    <w:rsid w:val="00CE6CBF"/>
    <w:rsid w:val="00D04B8D"/>
    <w:rsid w:val="00D0524B"/>
    <w:rsid w:val="00D12F72"/>
    <w:rsid w:val="00D32C07"/>
    <w:rsid w:val="00D33B8F"/>
    <w:rsid w:val="00D34969"/>
    <w:rsid w:val="00D35145"/>
    <w:rsid w:val="00D4561A"/>
    <w:rsid w:val="00D50C7C"/>
    <w:rsid w:val="00D76988"/>
    <w:rsid w:val="00D8382E"/>
    <w:rsid w:val="00D95186"/>
    <w:rsid w:val="00DA3AEE"/>
    <w:rsid w:val="00DC13E4"/>
    <w:rsid w:val="00DC1E04"/>
    <w:rsid w:val="00DC39B3"/>
    <w:rsid w:val="00DC5ADD"/>
    <w:rsid w:val="00DD1776"/>
    <w:rsid w:val="00DE6B77"/>
    <w:rsid w:val="00DF16EB"/>
    <w:rsid w:val="00E017E6"/>
    <w:rsid w:val="00E02D49"/>
    <w:rsid w:val="00E04323"/>
    <w:rsid w:val="00E12C08"/>
    <w:rsid w:val="00E2395D"/>
    <w:rsid w:val="00E27DC2"/>
    <w:rsid w:val="00E35045"/>
    <w:rsid w:val="00E40275"/>
    <w:rsid w:val="00E56175"/>
    <w:rsid w:val="00E716D2"/>
    <w:rsid w:val="00E833FA"/>
    <w:rsid w:val="00EC787B"/>
    <w:rsid w:val="00EE6DCB"/>
    <w:rsid w:val="00F01471"/>
    <w:rsid w:val="00F122B3"/>
    <w:rsid w:val="00F1734E"/>
    <w:rsid w:val="00F24499"/>
    <w:rsid w:val="00F36333"/>
    <w:rsid w:val="00F4262D"/>
    <w:rsid w:val="00F63E1E"/>
    <w:rsid w:val="00F6413F"/>
    <w:rsid w:val="00F7059F"/>
    <w:rsid w:val="00F803A3"/>
    <w:rsid w:val="00FA21BE"/>
    <w:rsid w:val="00FA49AC"/>
    <w:rsid w:val="00FB4C60"/>
    <w:rsid w:val="00FB739C"/>
    <w:rsid w:val="00FD28FF"/>
    <w:rsid w:val="00FD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8035D"/>
  <w15:chartTrackingRefBased/>
  <w15:docId w15:val="{130BFA5B-7A39-442A-8C73-C084564B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244"/>
    <w:pPr>
      <w:numPr>
        <w:ilvl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39B3"/>
    <w:pPr>
      <w:keepNext/>
      <w:spacing w:after="9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DC39B3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C39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39B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DC39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9B3"/>
    <w:rPr>
      <w:rFonts w:ascii="Times New Roman" w:eastAsia="Times New Roman" w:hAnsi="Times New Roman" w:cs="Times New Roman"/>
      <w:sz w:val="24"/>
      <w:szCs w:val="24"/>
    </w:rPr>
  </w:style>
  <w:style w:type="paragraph" w:customStyle="1" w:styleId="Billname">
    <w:name w:val="Billname"/>
    <w:basedOn w:val="Normal"/>
    <w:uiPriority w:val="99"/>
    <w:rsid w:val="00DC39B3"/>
    <w:pPr>
      <w:numPr>
        <w:ilvl w:val="0"/>
      </w:numPr>
      <w:tabs>
        <w:tab w:val="left" w:pos="2400"/>
        <w:tab w:val="left" w:pos="2880"/>
      </w:tabs>
      <w:overflowPunct w:val="0"/>
      <w:autoSpaceDE w:val="0"/>
      <w:autoSpaceDN w:val="0"/>
      <w:adjustRightInd w:val="0"/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uiPriority w:val="99"/>
    <w:rsid w:val="00DC39B3"/>
    <w:pPr>
      <w:numPr>
        <w:ilvl w:val="0"/>
      </w:numPr>
      <w:pBdr>
        <w:bottom w:val="single" w:sz="12" w:space="1" w:color="auto"/>
      </w:pBdr>
      <w:overflowPunct w:val="0"/>
      <w:autoSpaceDE w:val="0"/>
      <w:autoSpaceDN w:val="0"/>
      <w:adjustRightInd w:val="0"/>
      <w:jc w:val="both"/>
    </w:pPr>
  </w:style>
  <w:style w:type="paragraph" w:customStyle="1" w:styleId="madeunder">
    <w:name w:val="made under"/>
    <w:basedOn w:val="Normal"/>
    <w:uiPriority w:val="99"/>
    <w:rsid w:val="00DC39B3"/>
    <w:pPr>
      <w:numPr>
        <w:ilvl w:val="0"/>
      </w:numPr>
      <w:overflowPunct w:val="0"/>
      <w:autoSpaceDE w:val="0"/>
      <w:autoSpaceDN w:val="0"/>
      <w:adjustRightInd w:val="0"/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DC39B3"/>
    <w:pPr>
      <w:numPr>
        <w:ilvl w:val="0"/>
      </w:numPr>
      <w:tabs>
        <w:tab w:val="left" w:pos="2600"/>
      </w:tabs>
      <w:overflowPunct w:val="0"/>
      <w:autoSpaceDE w:val="0"/>
      <w:autoSpaceDN w:val="0"/>
      <w:adjustRightInd w:val="0"/>
      <w:spacing w:before="200" w:after="60"/>
      <w:jc w:val="both"/>
    </w:pPr>
    <w:rPr>
      <w:rFonts w:ascii="Arial" w:hAnsi="Arial" w:cs="Arial"/>
      <w:b/>
      <w:bCs/>
    </w:rPr>
  </w:style>
  <w:style w:type="paragraph" w:styleId="Footer">
    <w:name w:val="footer"/>
    <w:basedOn w:val="Normal"/>
    <w:link w:val="FooterChar"/>
    <w:uiPriority w:val="99"/>
    <w:unhideWhenUsed/>
    <w:rsid w:val="00DC39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9B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C39B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aliases w:val="List Paragraph1,Recommendation,List Paragraph11,Bullet point,L,List Paragraph111,F5 List Paragraph,Dot pt,CV text,Medium Grid 1 - Accent 21,Numbered Paragraph,List Paragraph2,NFP GP Bulleted List,FooterText,numbered,列出段,lp1,列出段落,列出段落1,列出"/>
    <w:basedOn w:val="Normal"/>
    <w:link w:val="ListParagraphChar"/>
    <w:uiPriority w:val="34"/>
    <w:qFormat/>
    <w:rsid w:val="00DC39B3"/>
    <w:pPr>
      <w:numPr>
        <w:ilvl w:val="0"/>
      </w:num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DC39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643F"/>
    <w:pPr>
      <w:spacing w:after="0" w:line="240" w:lineRule="auto"/>
    </w:pPr>
  </w:style>
  <w:style w:type="character" w:customStyle="1" w:styleId="ListParagraphChar">
    <w:name w:val="List Paragraph Char"/>
    <w:aliases w:val="List Paragraph1 Char,Recommendation Char,List Paragraph11 Char,Bullet point Char,L Char,List Paragraph111 Char,F5 List Paragraph Char,Dot pt Char,CV text Char,Medium Grid 1 - Accent 21 Char,Numbered Paragraph Char,FooterText Char"/>
    <w:link w:val="ListParagraph"/>
    <w:uiPriority w:val="34"/>
    <w:qFormat/>
    <w:rsid w:val="003C7FAD"/>
    <w:rPr>
      <w:rFonts w:ascii="Calibri" w:eastAsia="Times New Roman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6C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879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7982"/>
    <w:rPr>
      <w:color w:val="800080" w:themeColor="followedHyperlink"/>
      <w:u w:val="single"/>
    </w:rPr>
  </w:style>
  <w:style w:type="paragraph" w:customStyle="1" w:styleId="listparagraph0">
    <w:name w:val="listparagraph"/>
    <w:basedOn w:val="Normal"/>
    <w:rsid w:val="00857F64"/>
    <w:pPr>
      <w:numPr>
        <w:ilvl w:val="0"/>
      </w:numPr>
      <w:spacing w:before="100" w:beforeAutospacing="1" w:after="100" w:afterAutospacing="1"/>
    </w:pPr>
    <w:rPr>
      <w:lang w:eastAsia="en-AU"/>
    </w:rPr>
  </w:style>
  <w:style w:type="paragraph" w:styleId="Revision">
    <w:name w:val="Revision"/>
    <w:hidden/>
    <w:uiPriority w:val="99"/>
    <w:semiHidden/>
    <w:rsid w:val="00DA3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A74850"/>
    <w:pPr>
      <w:numPr>
        <w:ilvl w:val="0"/>
      </w:numPr>
      <w:spacing w:before="100" w:beforeAutospacing="1" w:after="100" w:afterAutospacing="1"/>
    </w:pPr>
    <w:rPr>
      <w:lang w:eastAsia="en-AU"/>
    </w:rPr>
  </w:style>
  <w:style w:type="character" w:customStyle="1" w:styleId="cf11">
    <w:name w:val="cf11"/>
    <w:basedOn w:val="DefaultParagraphFont"/>
    <w:rsid w:val="00A74850"/>
    <w:rPr>
      <w:rFonts w:ascii="Segoe UI" w:hAnsi="Segoe UI" w:cs="Segoe UI" w:hint="default"/>
      <w:color w:val="0000FF"/>
      <w:sz w:val="18"/>
      <w:szCs w:val="18"/>
      <w:u w:val="single"/>
    </w:rPr>
  </w:style>
  <w:style w:type="character" w:customStyle="1" w:styleId="cf01">
    <w:name w:val="cf01"/>
    <w:basedOn w:val="DefaultParagraphFont"/>
    <w:rsid w:val="00A74850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A74850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84272"/>
    <w:rPr>
      <w:color w:val="605E5C"/>
      <w:shd w:val="clear" w:color="auto" w:fill="E1DFDD"/>
    </w:rPr>
  </w:style>
  <w:style w:type="character" w:customStyle="1" w:styleId="Calibri12">
    <w:name w:val="Calibri 12"/>
    <w:basedOn w:val="DefaultParagraphFont"/>
    <w:uiPriority w:val="1"/>
    <w:qFormat/>
    <w:rsid w:val="00580C9F"/>
    <w:rPr>
      <w:rFonts w:ascii="Calibri" w:hAnsi="Calibri"/>
      <w:sz w:val="24"/>
    </w:rPr>
  </w:style>
  <w:style w:type="character" w:customStyle="1" w:styleId="charItals">
    <w:name w:val="charItals"/>
    <w:basedOn w:val="DefaultParagraphFont"/>
    <w:rsid w:val="00195244"/>
    <w:rPr>
      <w:i/>
    </w:rPr>
  </w:style>
  <w:style w:type="paragraph" w:customStyle="1" w:styleId="aNote">
    <w:name w:val="aNote"/>
    <w:basedOn w:val="Normal"/>
    <w:link w:val="aNoteChar"/>
    <w:rsid w:val="00195244"/>
    <w:pPr>
      <w:numPr>
        <w:ilvl w:val="0"/>
      </w:numPr>
      <w:spacing w:before="140"/>
      <w:ind w:left="1900" w:hanging="800"/>
      <w:jc w:val="both"/>
    </w:pPr>
    <w:rPr>
      <w:sz w:val="20"/>
      <w:szCs w:val="20"/>
    </w:rPr>
  </w:style>
  <w:style w:type="character" w:customStyle="1" w:styleId="aNoteChar">
    <w:name w:val="aNote Char"/>
    <w:basedOn w:val="DefaultParagraphFont"/>
    <w:link w:val="aNote"/>
    <w:locked/>
    <w:rsid w:val="00195244"/>
    <w:rPr>
      <w:rFonts w:ascii="Times New Roman" w:eastAsia="Times New Roman" w:hAnsi="Times New Roman" w:cs="Times New Roman"/>
      <w:sz w:val="20"/>
      <w:szCs w:val="20"/>
    </w:rPr>
  </w:style>
  <w:style w:type="paragraph" w:customStyle="1" w:styleId="anote0">
    <w:name w:val="anote"/>
    <w:basedOn w:val="Normal"/>
    <w:rsid w:val="00E12C08"/>
    <w:pPr>
      <w:numPr>
        <w:ilvl w:val="0"/>
      </w:numPr>
      <w:spacing w:before="100" w:beforeAutospacing="1" w:after="100" w:afterAutospacing="1"/>
    </w:pPr>
    <w:rPr>
      <w:lang w:eastAsia="en-AU"/>
    </w:rPr>
  </w:style>
  <w:style w:type="character" w:customStyle="1" w:styleId="charitals0">
    <w:name w:val="charitals"/>
    <w:basedOn w:val="DefaultParagraphFont"/>
    <w:rsid w:val="00E12C08"/>
  </w:style>
  <w:style w:type="character" w:customStyle="1" w:styleId="ui-provider">
    <w:name w:val="ui-provider"/>
    <w:basedOn w:val="DefaultParagraphFont"/>
    <w:rsid w:val="00752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planning.act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bcb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planning.act.gov.a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pointsbuild.com.a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4FEB93B0D38B3BDFE05400144FFB2061" version="1.0.0">
  <systemFields>
    <field name="Objective-Id">
      <value order="0">A47650747</value>
    </field>
    <field name="Objective-Title">
      <value order="0">Disallowable Intrument - Professional Engineers (Continuing Professional Development) Determination 2024</value>
    </field>
    <field name="Objective-Description">
      <value order="0"/>
    </field>
    <field name="Objective-CreationStamp">
      <value order="0">2024-08-01T04:51:51Z</value>
    </field>
    <field name="Objective-IsApproved">
      <value order="0">false</value>
    </field>
    <field name="Objective-IsPublished">
      <value order="0">true</value>
    </field>
    <field name="Objective-DatePublished">
      <value order="0">2024-08-30T02:23:02Z</value>
    </field>
    <field name="Objective-ModificationStamp">
      <value order="0">2024-08-30T02:23:02Z</value>
    </field>
    <field name="Objective-Owner">
      <value order="0">Elizabeth Bond</value>
    </field>
    <field name="Objective-Path">
      <value order="0">Whole of ACT Government:EPSDD - Environment Planning and Sustainable Development Directorate:DIVISION - Planning and Urban Policy:Branch - Building Reform:03. Focus Area - Practitioner Regulation:01. Engineers:Implementation of Engineer Registration Scheme:Instruments:Continuing professional development - Ministerial determination</value>
    </field>
    <field name="Objective-Parent">
      <value order="0">Continuing professional development - Ministerial determination</value>
    </field>
    <field name="Objective-State">
      <value order="0">Published</value>
    </field>
    <field name="Objective-VersionId">
      <value order="0">vA60508703</value>
    </field>
    <field name="Objective-Version">
      <value order="0">23.0</value>
    </field>
    <field name="Objective-VersionNumber">
      <value order="0">25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F74AAF4D-06B7-4B33-8DD5-721FF2A6E6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1476</Words>
  <Characters>8779</Characters>
  <Application>Microsoft Office Word</Application>
  <DocSecurity>0</DocSecurity>
  <Lines>168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Bond, Elizabeth</dc:creator>
  <cp:keywords/>
  <dc:description/>
  <cp:lastModifiedBy>Moxon, KarenL</cp:lastModifiedBy>
  <cp:revision>5</cp:revision>
  <dcterms:created xsi:type="dcterms:W3CDTF">2024-09-05T05:46:00Z</dcterms:created>
  <dcterms:modified xsi:type="dcterms:W3CDTF">2024-09-05T06:35:00Z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A47650747</vt:lpwstr>
  </property>
  <property fmtid="{D5CDD505-2E9C-101B-9397-08002B2CF9AE}" pid="4" name="Objective-Title">
    <vt:lpwstr>Disallowable Intrument - Professional Engineers (Continuing Professional Development) Determination 2024</vt:lpwstr>
  </property>
  <property fmtid="{D5CDD505-2E9C-101B-9397-08002B2CF9AE}" pid="5" name="Objective-Comment">
    <vt:lpwstr/>
  </property>
  <property fmtid="{D5CDD505-2E9C-101B-9397-08002B2CF9AE}" pid="6" name="Objective-CreationStamp">
    <vt:filetime>2024-08-01T04:51:51Z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2024-08-30T02:23:02Z</vt:filetime>
  </property>
  <property fmtid="{D5CDD505-2E9C-101B-9397-08002B2CF9AE}" pid="10" name="Objective-ModificationStamp">
    <vt:filetime>2024-08-30T02:23:02Z</vt:filetime>
  </property>
  <property fmtid="{D5CDD505-2E9C-101B-9397-08002B2CF9AE}" pid="11" name="Objective-Owner">
    <vt:lpwstr>Elizabeth Bond</vt:lpwstr>
  </property>
  <property fmtid="{D5CDD505-2E9C-101B-9397-08002B2CF9AE}" pid="12" name="Objective-Path">
    <vt:lpwstr>Whole of ACT Government:EPSDD - Environment Planning and Sustainable Development Directorate:DIVISION - Planning and Urban Policy:Branch - Building Reform:03. Focus Area - Practitioner Regulation:01. Engineers:Implementation of Engineer Registration Scheme:Instruments:Continuing professional development - Ministerial determination:</vt:lpwstr>
  </property>
  <property fmtid="{D5CDD505-2E9C-101B-9397-08002B2CF9AE}" pid="13" name="Objective-Parent">
    <vt:lpwstr>Continuing professional development - Ministerial determination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23.0</vt:lpwstr>
  </property>
  <property fmtid="{D5CDD505-2E9C-101B-9397-08002B2CF9AE}" pid="16" name="Objective-VersionNumber">
    <vt:r8>25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Description">
    <vt:lpwstr/>
  </property>
  <property fmtid="{D5CDD505-2E9C-101B-9397-08002B2CF9AE}" pid="33" name="Objective-VersionId">
    <vt:lpwstr>vA60508703</vt:lpwstr>
  </property>
  <property fmtid="{D5CDD505-2E9C-101B-9397-08002B2CF9AE}" pid="34" name="MSIP_Label_69af8531-eb46-4968-8cb3-105d2f5ea87e_Enabled">
    <vt:lpwstr>true</vt:lpwstr>
  </property>
  <property fmtid="{D5CDD505-2E9C-101B-9397-08002B2CF9AE}" pid="35" name="MSIP_Label_69af8531-eb46-4968-8cb3-105d2f5ea87e_SetDate">
    <vt:lpwstr>2024-07-11T23:00:00Z</vt:lpwstr>
  </property>
  <property fmtid="{D5CDD505-2E9C-101B-9397-08002B2CF9AE}" pid="36" name="MSIP_Label_69af8531-eb46-4968-8cb3-105d2f5ea87e_Method">
    <vt:lpwstr>Standard</vt:lpwstr>
  </property>
  <property fmtid="{D5CDD505-2E9C-101B-9397-08002B2CF9AE}" pid="37" name="MSIP_Label_69af8531-eb46-4968-8cb3-105d2f5ea87e_Name">
    <vt:lpwstr>Official - No Marking</vt:lpwstr>
  </property>
  <property fmtid="{D5CDD505-2E9C-101B-9397-08002B2CF9AE}" pid="38" name="MSIP_Label_69af8531-eb46-4968-8cb3-105d2f5ea87e_SiteId">
    <vt:lpwstr>b46c1908-0334-4236-b978-585ee88e4199</vt:lpwstr>
  </property>
  <property fmtid="{D5CDD505-2E9C-101B-9397-08002B2CF9AE}" pid="39" name="MSIP_Label_69af8531-eb46-4968-8cb3-105d2f5ea87e_ActionId">
    <vt:lpwstr>c8ea38ee-6e52-488c-88b9-0e2b3c06a81e</vt:lpwstr>
  </property>
  <property fmtid="{D5CDD505-2E9C-101B-9397-08002B2CF9AE}" pid="40" name="MSIP_Label_69af8531-eb46-4968-8cb3-105d2f5ea87e_ContentBits">
    <vt:lpwstr>0</vt:lpwstr>
  </property>
</Properties>
</file>