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1425" w14:textId="06271A6E" w:rsidR="00DC39B3" w:rsidRPr="004455B3" w:rsidRDefault="00DC39B3" w:rsidP="00DC39B3">
      <w:pPr>
        <w:pStyle w:val="Header"/>
        <w:tabs>
          <w:tab w:val="clear" w:pos="4153"/>
          <w:tab w:val="clear" w:pos="8306"/>
        </w:tabs>
        <w:spacing w:before="120"/>
        <w:rPr>
          <w:rFonts w:ascii="Arial" w:hAnsi="Arial" w:cs="Arial"/>
        </w:rPr>
      </w:pPr>
      <w:r w:rsidRPr="004455B3">
        <w:rPr>
          <w:rFonts w:ascii="Arial" w:hAnsi="Arial" w:cs="Arial"/>
        </w:rPr>
        <w:t>Australian Capital Territory</w:t>
      </w:r>
    </w:p>
    <w:p w14:paraId="55AF93A0" w14:textId="09937555" w:rsidR="00DC39B3" w:rsidRPr="004455B3" w:rsidRDefault="00DC39B3" w:rsidP="00DC39B3">
      <w:pPr>
        <w:pStyle w:val="Billname"/>
        <w:spacing w:before="700"/>
      </w:pPr>
      <w:r>
        <w:t>Professional Engineers</w:t>
      </w:r>
      <w:r w:rsidRPr="004455B3">
        <w:t xml:space="preserve"> (Qualifications</w:t>
      </w:r>
      <w:r>
        <w:t xml:space="preserve">, </w:t>
      </w:r>
      <w:r w:rsidR="001477D7">
        <w:t>E</w:t>
      </w:r>
      <w:r>
        <w:t xml:space="preserve">xperience and </w:t>
      </w:r>
      <w:r w:rsidR="001477D7">
        <w:t>C</w:t>
      </w:r>
      <w:r>
        <w:t>ompetencies</w:t>
      </w:r>
      <w:r w:rsidRPr="004455B3">
        <w:t>) De</w:t>
      </w:r>
      <w:r>
        <w:t>termination</w:t>
      </w:r>
      <w:r w:rsidRPr="004455B3">
        <w:t xml:space="preserve"> </w:t>
      </w:r>
      <w:r w:rsidRPr="00070B0A">
        <w:t>202</w:t>
      </w:r>
      <w:r w:rsidR="00DA3AEE">
        <w:t>4</w:t>
      </w:r>
    </w:p>
    <w:p w14:paraId="4BBF4634" w14:textId="5A75A8DE" w:rsidR="00DC39B3" w:rsidRPr="004455B3" w:rsidRDefault="00DC39B3" w:rsidP="00DC39B3">
      <w:pPr>
        <w:spacing w:before="340"/>
        <w:rPr>
          <w:rFonts w:ascii="Arial" w:hAnsi="Arial" w:cs="Arial"/>
          <w:b/>
          <w:bCs/>
          <w:vertAlign w:val="superscript"/>
        </w:rPr>
      </w:pPr>
      <w:r>
        <w:rPr>
          <w:rFonts w:ascii="Arial" w:hAnsi="Arial" w:cs="Arial"/>
          <w:b/>
          <w:bCs/>
        </w:rPr>
        <w:t xml:space="preserve">Disallowable instrument </w:t>
      </w:r>
      <w:r w:rsidRPr="00070B0A">
        <w:rPr>
          <w:rFonts w:ascii="Arial" w:hAnsi="Arial" w:cs="Arial"/>
          <w:b/>
          <w:bCs/>
        </w:rPr>
        <w:t>DI202</w:t>
      </w:r>
      <w:r w:rsidR="00DA3AEE">
        <w:rPr>
          <w:rFonts w:ascii="Arial" w:hAnsi="Arial" w:cs="Arial"/>
          <w:b/>
          <w:bCs/>
        </w:rPr>
        <w:t>4</w:t>
      </w:r>
      <w:r w:rsidR="00276C21">
        <w:rPr>
          <w:rFonts w:ascii="Arial" w:hAnsi="Arial" w:cs="Arial"/>
          <w:b/>
          <w:bCs/>
        </w:rPr>
        <w:t>–</w:t>
      </w:r>
      <w:r w:rsidR="006F7DF2">
        <w:rPr>
          <w:rFonts w:ascii="Arial" w:hAnsi="Arial" w:cs="Arial"/>
          <w:b/>
          <w:bCs/>
        </w:rPr>
        <w:t>32</w:t>
      </w:r>
    </w:p>
    <w:p w14:paraId="03F51402" w14:textId="77777777" w:rsidR="00DC39B3" w:rsidRPr="004455B3" w:rsidRDefault="00DC39B3" w:rsidP="00DC39B3">
      <w:pPr>
        <w:pStyle w:val="madeunder"/>
        <w:spacing w:before="300" w:after="0"/>
      </w:pPr>
      <w:r w:rsidRPr="004455B3">
        <w:t>made under the</w:t>
      </w:r>
    </w:p>
    <w:p w14:paraId="6C0D3F68" w14:textId="7908FAA5" w:rsidR="00DC39B3" w:rsidRPr="004455B3" w:rsidRDefault="00DC39B3" w:rsidP="00DC39B3">
      <w:pPr>
        <w:pStyle w:val="CoverActName"/>
        <w:spacing w:before="320" w:after="0"/>
        <w:jc w:val="left"/>
        <w:rPr>
          <w:i/>
          <w:iCs/>
          <w:sz w:val="20"/>
          <w:szCs w:val="20"/>
          <w:vertAlign w:val="superscript"/>
        </w:rPr>
      </w:pPr>
      <w:r>
        <w:rPr>
          <w:iCs/>
          <w:sz w:val="20"/>
          <w:szCs w:val="20"/>
        </w:rPr>
        <w:t>Professional Engineers Act 2023, s 83 (Qualifications, experience and competencies for professional engineers)</w:t>
      </w:r>
    </w:p>
    <w:p w14:paraId="534658D7" w14:textId="77777777" w:rsidR="00DC39B3" w:rsidRPr="004455B3" w:rsidRDefault="00DC39B3" w:rsidP="00DC39B3">
      <w:pPr>
        <w:pStyle w:val="N-line3"/>
        <w:pBdr>
          <w:bottom w:val="none" w:sz="0" w:space="0" w:color="auto"/>
        </w:pBdr>
        <w:spacing w:before="60"/>
      </w:pPr>
    </w:p>
    <w:p w14:paraId="4CCB04D9" w14:textId="77777777" w:rsidR="00DC39B3" w:rsidRPr="004455B3" w:rsidRDefault="00DC39B3" w:rsidP="00DC39B3">
      <w:pPr>
        <w:pStyle w:val="N-line3"/>
        <w:pBdr>
          <w:top w:val="single" w:sz="12" w:space="1" w:color="auto"/>
          <w:bottom w:val="none" w:sz="0" w:space="0" w:color="auto"/>
        </w:pBdr>
      </w:pPr>
    </w:p>
    <w:p w14:paraId="2385E362" w14:textId="77777777" w:rsidR="00DC39B3" w:rsidRPr="004455B3" w:rsidRDefault="00DC39B3" w:rsidP="00DC39B3">
      <w:pPr>
        <w:pStyle w:val="CoverActName"/>
        <w:numPr>
          <w:ilvl w:val="0"/>
          <w:numId w:val="1"/>
        </w:numPr>
        <w:spacing w:before="60"/>
        <w:jc w:val="left"/>
        <w:rPr>
          <w:bCs w:val="0"/>
        </w:rPr>
      </w:pPr>
      <w:r w:rsidRPr="004455B3">
        <w:rPr>
          <w:bCs w:val="0"/>
        </w:rPr>
        <w:t>Name of instrument</w:t>
      </w:r>
    </w:p>
    <w:p w14:paraId="6270E551" w14:textId="5C020F16" w:rsidR="00DC39B3" w:rsidRPr="00070B0A" w:rsidRDefault="00DC39B3" w:rsidP="00DC39B3">
      <w:pPr>
        <w:pStyle w:val="CoverActName"/>
        <w:tabs>
          <w:tab w:val="clear" w:pos="2600"/>
          <w:tab w:val="left" w:pos="720"/>
        </w:tabs>
        <w:spacing w:before="140" w:after="0"/>
        <w:ind w:left="720"/>
        <w:jc w:val="left"/>
        <w:rPr>
          <w:rFonts w:ascii="Times New Roman" w:hAnsi="Times New Roman" w:cs="Times New Roman"/>
          <w:b w:val="0"/>
          <w:bCs w:val="0"/>
          <w:iCs/>
        </w:rPr>
      </w:pPr>
      <w:r w:rsidRPr="004455B3">
        <w:rPr>
          <w:rFonts w:ascii="Times New Roman" w:hAnsi="Times New Roman" w:cs="Times New Roman"/>
          <w:b w:val="0"/>
          <w:bCs w:val="0"/>
        </w:rPr>
        <w:t xml:space="preserve">This instrument is the </w:t>
      </w:r>
      <w:r>
        <w:rPr>
          <w:rFonts w:ascii="Times New Roman" w:hAnsi="Times New Roman" w:cs="Times New Roman"/>
          <w:b w:val="0"/>
          <w:bCs w:val="0"/>
          <w:i/>
        </w:rPr>
        <w:t xml:space="preserve">Professional Engineers (Qualifications, </w:t>
      </w:r>
      <w:r w:rsidR="001477D7">
        <w:rPr>
          <w:rFonts w:ascii="Times New Roman" w:hAnsi="Times New Roman" w:cs="Times New Roman"/>
          <w:b w:val="0"/>
          <w:bCs w:val="0"/>
          <w:i/>
        </w:rPr>
        <w:t>E</w:t>
      </w:r>
      <w:r>
        <w:rPr>
          <w:rFonts w:ascii="Times New Roman" w:hAnsi="Times New Roman" w:cs="Times New Roman"/>
          <w:b w:val="0"/>
          <w:bCs w:val="0"/>
          <w:i/>
        </w:rPr>
        <w:t xml:space="preserve">xperience and </w:t>
      </w:r>
      <w:r w:rsidR="001477D7">
        <w:rPr>
          <w:rFonts w:ascii="Times New Roman" w:hAnsi="Times New Roman" w:cs="Times New Roman"/>
          <w:b w:val="0"/>
          <w:bCs w:val="0"/>
          <w:i/>
        </w:rPr>
        <w:t>C</w:t>
      </w:r>
      <w:r>
        <w:rPr>
          <w:rFonts w:ascii="Times New Roman" w:hAnsi="Times New Roman" w:cs="Times New Roman"/>
          <w:b w:val="0"/>
          <w:bCs w:val="0"/>
          <w:i/>
        </w:rPr>
        <w:t xml:space="preserve">ompetencies) Determination </w:t>
      </w:r>
      <w:r w:rsidRPr="00070B0A">
        <w:rPr>
          <w:rFonts w:ascii="Times New Roman" w:hAnsi="Times New Roman" w:cs="Times New Roman"/>
          <w:b w:val="0"/>
          <w:bCs w:val="0"/>
          <w:i/>
        </w:rPr>
        <w:t>202</w:t>
      </w:r>
      <w:r w:rsidR="00DA3AEE">
        <w:rPr>
          <w:rFonts w:ascii="Times New Roman" w:hAnsi="Times New Roman" w:cs="Times New Roman"/>
          <w:b w:val="0"/>
          <w:bCs w:val="0"/>
          <w:i/>
        </w:rPr>
        <w:t>4</w:t>
      </w:r>
      <w:r w:rsidR="00070B0A">
        <w:rPr>
          <w:rFonts w:ascii="Times New Roman" w:hAnsi="Times New Roman" w:cs="Times New Roman"/>
          <w:b w:val="0"/>
          <w:bCs w:val="0"/>
          <w:iCs/>
        </w:rPr>
        <w:t>.</w:t>
      </w:r>
    </w:p>
    <w:p w14:paraId="201A2F8A" w14:textId="77777777" w:rsidR="00DC39B3" w:rsidRPr="004455B3" w:rsidRDefault="00DC39B3" w:rsidP="00DC39B3">
      <w:pPr>
        <w:pStyle w:val="CoverActName"/>
        <w:numPr>
          <w:ilvl w:val="0"/>
          <w:numId w:val="1"/>
        </w:numPr>
        <w:spacing w:before="300" w:after="0"/>
        <w:jc w:val="left"/>
        <w:rPr>
          <w:bCs w:val="0"/>
        </w:rPr>
      </w:pPr>
      <w:r w:rsidRPr="004455B3">
        <w:rPr>
          <w:bCs w:val="0"/>
        </w:rPr>
        <w:t>Commencement</w:t>
      </w:r>
    </w:p>
    <w:p w14:paraId="279E962E" w14:textId="4678E73E" w:rsidR="00DC39B3" w:rsidRPr="004455B3" w:rsidRDefault="00DC39B3" w:rsidP="00DC39B3">
      <w:pPr>
        <w:pStyle w:val="CoverActName"/>
        <w:tabs>
          <w:tab w:val="clear" w:pos="2600"/>
          <w:tab w:val="left" w:pos="720"/>
        </w:tabs>
        <w:spacing w:before="140" w:after="0"/>
        <w:ind w:left="720"/>
        <w:jc w:val="left"/>
        <w:rPr>
          <w:rFonts w:ascii="Times New Roman" w:hAnsi="Times New Roman" w:cs="Times New Roman"/>
          <w:b w:val="0"/>
          <w:bCs w:val="0"/>
        </w:rPr>
      </w:pPr>
      <w:r w:rsidRPr="004455B3">
        <w:rPr>
          <w:rFonts w:ascii="Times New Roman" w:hAnsi="Times New Roman" w:cs="Times New Roman"/>
          <w:b w:val="0"/>
          <w:bCs w:val="0"/>
        </w:rPr>
        <w:t xml:space="preserve">This instrument </w:t>
      </w:r>
      <w:r w:rsidRPr="00663923">
        <w:rPr>
          <w:rFonts w:ascii="Times New Roman" w:hAnsi="Times New Roman" w:cs="Times New Roman"/>
          <w:b w:val="0"/>
          <w:bCs w:val="0"/>
        </w:rPr>
        <w:t>commences</w:t>
      </w:r>
      <w:r>
        <w:rPr>
          <w:rFonts w:ascii="Times New Roman" w:hAnsi="Times New Roman" w:cs="Times New Roman"/>
          <w:b w:val="0"/>
          <w:bCs w:val="0"/>
        </w:rPr>
        <w:t xml:space="preserve"> </w:t>
      </w:r>
      <w:r w:rsidR="00CE6CBF">
        <w:rPr>
          <w:rFonts w:ascii="Times New Roman" w:hAnsi="Times New Roman" w:cs="Times New Roman"/>
          <w:b w:val="0"/>
          <w:bCs w:val="0"/>
        </w:rPr>
        <w:t>on 6 March 2024</w:t>
      </w:r>
      <w:r>
        <w:rPr>
          <w:rFonts w:ascii="Times New Roman" w:hAnsi="Times New Roman" w:cs="Times New Roman"/>
          <w:b w:val="0"/>
          <w:bCs w:val="0"/>
        </w:rPr>
        <w:t>.</w:t>
      </w:r>
    </w:p>
    <w:p w14:paraId="09F41C69" w14:textId="77777777" w:rsidR="00DC39B3" w:rsidRPr="00B8246F" w:rsidRDefault="00DC39B3" w:rsidP="00DC39B3">
      <w:pPr>
        <w:pStyle w:val="CoverActName"/>
        <w:numPr>
          <w:ilvl w:val="0"/>
          <w:numId w:val="1"/>
        </w:numPr>
        <w:spacing w:before="300" w:after="0"/>
        <w:jc w:val="left"/>
        <w:rPr>
          <w:bCs w:val="0"/>
        </w:rPr>
      </w:pPr>
      <w:r w:rsidRPr="00B8246F">
        <w:rPr>
          <w:bCs w:val="0"/>
        </w:rPr>
        <w:t>Declaration</w:t>
      </w:r>
    </w:p>
    <w:p w14:paraId="74F2965F" w14:textId="7F7D4E99" w:rsidR="00DC39B3" w:rsidRDefault="00DC39B3" w:rsidP="00DC39B3">
      <w:pPr>
        <w:pStyle w:val="CoverActName"/>
        <w:tabs>
          <w:tab w:val="clear" w:pos="2600"/>
          <w:tab w:val="left" w:pos="720"/>
        </w:tabs>
        <w:spacing w:before="140" w:after="0"/>
        <w:ind w:left="720"/>
        <w:jc w:val="left"/>
        <w:rPr>
          <w:rFonts w:ascii="Times New Roman" w:hAnsi="Times New Roman" w:cs="Times New Roman"/>
          <w:b w:val="0"/>
          <w:bCs w:val="0"/>
        </w:rPr>
      </w:pPr>
      <w:r w:rsidRPr="00775F7E">
        <w:rPr>
          <w:rFonts w:ascii="Times New Roman" w:hAnsi="Times New Roman" w:cs="Times New Roman"/>
          <w:b w:val="0"/>
          <w:bCs w:val="0"/>
        </w:rPr>
        <w:t xml:space="preserve">I declare that for an individual to be eligible </w:t>
      </w:r>
      <w:r>
        <w:rPr>
          <w:rFonts w:ascii="Times New Roman" w:hAnsi="Times New Roman" w:cs="Times New Roman"/>
          <w:b w:val="0"/>
          <w:bCs w:val="0"/>
        </w:rPr>
        <w:t>to be a professional engineer,</w:t>
      </w:r>
      <w:r w:rsidRPr="00775F7E">
        <w:rPr>
          <w:rFonts w:ascii="Times New Roman" w:hAnsi="Times New Roman" w:cs="Times New Roman"/>
          <w:b w:val="0"/>
          <w:bCs w:val="0"/>
        </w:rPr>
        <w:t xml:space="preserve"> the individual</w:t>
      </w:r>
      <w:r w:rsidR="00354B52">
        <w:rPr>
          <w:rFonts w:ascii="Times New Roman" w:hAnsi="Times New Roman" w:cs="Times New Roman"/>
          <w:b w:val="0"/>
          <w:bCs w:val="0"/>
        </w:rPr>
        <w:t xml:space="preserve"> must</w:t>
      </w:r>
      <w:r w:rsidRPr="00775F7E">
        <w:rPr>
          <w:rFonts w:ascii="Times New Roman" w:hAnsi="Times New Roman" w:cs="Times New Roman"/>
          <w:b w:val="0"/>
          <w:bCs w:val="0"/>
        </w:rPr>
        <w:t xml:space="preserve"> meet the qualification</w:t>
      </w:r>
      <w:r w:rsidR="00857F64">
        <w:rPr>
          <w:rFonts w:ascii="Times New Roman" w:hAnsi="Times New Roman" w:cs="Times New Roman"/>
          <w:b w:val="0"/>
          <w:bCs w:val="0"/>
        </w:rPr>
        <w:t>s</w:t>
      </w:r>
      <w:r>
        <w:rPr>
          <w:rFonts w:ascii="Times New Roman" w:hAnsi="Times New Roman" w:cs="Times New Roman"/>
          <w:b w:val="0"/>
          <w:bCs w:val="0"/>
        </w:rPr>
        <w:t>, experience and competenc</w:t>
      </w:r>
      <w:r w:rsidR="006B60A5">
        <w:rPr>
          <w:rFonts w:ascii="Times New Roman" w:hAnsi="Times New Roman" w:cs="Times New Roman"/>
          <w:b w:val="0"/>
          <w:bCs w:val="0"/>
        </w:rPr>
        <w:t>ies</w:t>
      </w:r>
      <w:r w:rsidRPr="00775F7E">
        <w:rPr>
          <w:rFonts w:ascii="Times New Roman" w:hAnsi="Times New Roman" w:cs="Times New Roman"/>
          <w:b w:val="0"/>
          <w:bCs w:val="0"/>
        </w:rPr>
        <w:t xml:space="preserve"> in </w:t>
      </w:r>
      <w:r w:rsidR="00CD3C43">
        <w:rPr>
          <w:rFonts w:ascii="Times New Roman" w:hAnsi="Times New Roman" w:cs="Times New Roman"/>
          <w:b w:val="0"/>
          <w:bCs w:val="0"/>
        </w:rPr>
        <w:t>s</w:t>
      </w:r>
      <w:r>
        <w:rPr>
          <w:rFonts w:ascii="Times New Roman" w:hAnsi="Times New Roman" w:cs="Times New Roman"/>
          <w:b w:val="0"/>
          <w:bCs w:val="0"/>
        </w:rPr>
        <w:t>chedule 1</w:t>
      </w:r>
      <w:r w:rsidR="00CA4F56">
        <w:rPr>
          <w:rFonts w:ascii="Times New Roman" w:hAnsi="Times New Roman" w:cs="Times New Roman"/>
          <w:b w:val="0"/>
          <w:bCs w:val="0"/>
        </w:rPr>
        <w:t xml:space="preserve">. </w:t>
      </w:r>
    </w:p>
    <w:p w14:paraId="1A2E5223" w14:textId="5E1107A4" w:rsidR="00767E84" w:rsidRPr="00B8246F" w:rsidRDefault="00767E84" w:rsidP="00767E84">
      <w:pPr>
        <w:pStyle w:val="CoverActName"/>
        <w:numPr>
          <w:ilvl w:val="0"/>
          <w:numId w:val="1"/>
        </w:numPr>
        <w:spacing w:before="300" w:after="0"/>
        <w:jc w:val="left"/>
        <w:rPr>
          <w:bCs w:val="0"/>
        </w:rPr>
      </w:pPr>
      <w:r>
        <w:rPr>
          <w:bCs w:val="0"/>
        </w:rPr>
        <w:t>Disapplication of Legislation Act</w:t>
      </w:r>
    </w:p>
    <w:p w14:paraId="129110D4" w14:textId="77777777" w:rsidR="00195244" w:rsidRDefault="00195244" w:rsidP="00195244">
      <w:pPr>
        <w:pStyle w:val="CoverActName"/>
        <w:tabs>
          <w:tab w:val="clear" w:pos="2600"/>
          <w:tab w:val="left" w:pos="720"/>
        </w:tabs>
        <w:spacing w:before="140" w:after="0"/>
        <w:ind w:left="720"/>
        <w:jc w:val="left"/>
        <w:rPr>
          <w:rFonts w:ascii="Times New Roman" w:hAnsi="Times New Roman" w:cs="Times New Roman"/>
          <w:b w:val="0"/>
          <w:bCs w:val="0"/>
        </w:rPr>
      </w:pPr>
      <w:r>
        <w:rPr>
          <w:rFonts w:ascii="Times New Roman" w:hAnsi="Times New Roman" w:cs="Times New Roman"/>
          <w:b w:val="0"/>
          <w:bCs w:val="0"/>
        </w:rPr>
        <w:t xml:space="preserve">The </w:t>
      </w:r>
      <w:r w:rsidRPr="00BC4C36">
        <w:rPr>
          <w:rFonts w:ascii="Times New Roman" w:hAnsi="Times New Roman" w:cs="Times New Roman"/>
          <w:b w:val="0"/>
          <w:bCs w:val="0"/>
          <w:i/>
          <w:iCs/>
        </w:rPr>
        <w:t>Legislation Act 2001</w:t>
      </w:r>
      <w:r>
        <w:rPr>
          <w:rFonts w:ascii="Times New Roman" w:hAnsi="Times New Roman" w:cs="Times New Roman"/>
          <w:b w:val="0"/>
          <w:bCs w:val="0"/>
        </w:rPr>
        <w:t>, section 47 (5) does not apply to the following documents as in force on the day this instrument commences and applied by this instrument:</w:t>
      </w:r>
    </w:p>
    <w:p w14:paraId="623F5647" w14:textId="371DC89E" w:rsidR="00195244" w:rsidRDefault="00195244" w:rsidP="00195244">
      <w:pPr>
        <w:pStyle w:val="CoverActName"/>
        <w:tabs>
          <w:tab w:val="clear" w:pos="2600"/>
          <w:tab w:val="left" w:pos="720"/>
        </w:tabs>
        <w:spacing w:before="140" w:after="0"/>
        <w:ind w:left="720"/>
        <w:jc w:val="left"/>
        <w:rPr>
          <w:rFonts w:ascii="Times New Roman" w:hAnsi="Times New Roman" w:cs="Times New Roman"/>
          <w:b w:val="0"/>
          <w:bCs w:val="0"/>
        </w:rPr>
      </w:pPr>
      <w:r>
        <w:rPr>
          <w:rFonts w:ascii="Times New Roman" w:hAnsi="Times New Roman" w:cs="Times New Roman"/>
          <w:b w:val="0"/>
          <w:bCs w:val="0"/>
        </w:rPr>
        <w:t>(a)</w:t>
      </w:r>
      <w:r>
        <w:rPr>
          <w:rFonts w:ascii="Times New Roman" w:hAnsi="Times New Roman" w:cs="Times New Roman"/>
          <w:b w:val="0"/>
          <w:bCs w:val="0"/>
        </w:rPr>
        <w:tab/>
        <w:t>the Washington Accord 1989</w:t>
      </w:r>
    </w:p>
    <w:p w14:paraId="2AE9FA6A" w14:textId="53F333E6" w:rsidR="00195244" w:rsidRPr="00195244" w:rsidRDefault="00195244" w:rsidP="00195244">
      <w:pPr>
        <w:pStyle w:val="CoverActName"/>
        <w:tabs>
          <w:tab w:val="clear" w:pos="2600"/>
          <w:tab w:val="left" w:pos="720"/>
        </w:tabs>
        <w:spacing w:before="140" w:after="0"/>
        <w:ind w:left="720"/>
        <w:jc w:val="left"/>
        <w:rPr>
          <w:rFonts w:ascii="Times New Roman" w:hAnsi="Times New Roman" w:cs="Times New Roman"/>
          <w:b w:val="0"/>
          <w:bCs w:val="0"/>
        </w:rPr>
      </w:pPr>
      <w:r>
        <w:rPr>
          <w:rFonts w:ascii="Times New Roman" w:hAnsi="Times New Roman" w:cs="Times New Roman"/>
          <w:b w:val="0"/>
          <w:bCs w:val="0"/>
        </w:rPr>
        <w:t>(b)</w:t>
      </w:r>
      <w:r>
        <w:rPr>
          <w:rFonts w:ascii="Times New Roman" w:hAnsi="Times New Roman" w:cs="Times New Roman"/>
          <w:b w:val="0"/>
          <w:bCs w:val="0"/>
        </w:rPr>
        <w:tab/>
      </w:r>
      <w:r w:rsidR="00C44CC0">
        <w:rPr>
          <w:rFonts w:ascii="Times New Roman" w:hAnsi="Times New Roman" w:cs="Times New Roman"/>
          <w:b w:val="0"/>
          <w:bCs w:val="0"/>
        </w:rPr>
        <w:t xml:space="preserve">the </w:t>
      </w:r>
      <w:r w:rsidRPr="00195244">
        <w:rPr>
          <w:rFonts w:ascii="Times New Roman" w:hAnsi="Times New Roman" w:cs="Times New Roman"/>
          <w:b w:val="0"/>
          <w:bCs w:val="0"/>
          <w:i/>
          <w:iCs/>
        </w:rPr>
        <w:t xml:space="preserve">Migration (LIN 19/051: Specification of Occupations and </w:t>
      </w:r>
      <w:r w:rsidR="00C44CC0">
        <w:rPr>
          <w:rFonts w:ascii="Times New Roman" w:hAnsi="Times New Roman" w:cs="Times New Roman"/>
          <w:b w:val="0"/>
          <w:bCs w:val="0"/>
          <w:i/>
          <w:iCs/>
        </w:rPr>
        <w:tab/>
      </w:r>
      <w:r w:rsidRPr="00195244">
        <w:rPr>
          <w:rFonts w:ascii="Times New Roman" w:hAnsi="Times New Roman" w:cs="Times New Roman"/>
          <w:b w:val="0"/>
          <w:bCs w:val="0"/>
          <w:i/>
          <w:iCs/>
        </w:rPr>
        <w:t>Assessing Authorities) Instrument 2019</w:t>
      </w:r>
      <w:r w:rsidRPr="00195244">
        <w:rPr>
          <w:rFonts w:ascii="Times New Roman" w:hAnsi="Times New Roman" w:cs="Times New Roman"/>
          <w:b w:val="0"/>
          <w:bCs w:val="0"/>
        </w:rPr>
        <w:t xml:space="preserve"> (</w:t>
      </w:r>
      <w:proofErr w:type="spellStart"/>
      <w:r w:rsidRPr="00195244">
        <w:rPr>
          <w:rFonts w:ascii="Times New Roman" w:hAnsi="Times New Roman" w:cs="Times New Roman"/>
          <w:b w:val="0"/>
          <w:bCs w:val="0"/>
        </w:rPr>
        <w:t>Cth</w:t>
      </w:r>
      <w:proofErr w:type="spellEnd"/>
      <w:r w:rsidRPr="00195244">
        <w:rPr>
          <w:rFonts w:ascii="Times New Roman" w:hAnsi="Times New Roman" w:cs="Times New Roman"/>
          <w:b w:val="0"/>
          <w:bCs w:val="0"/>
        </w:rPr>
        <w:t>)</w:t>
      </w:r>
    </w:p>
    <w:p w14:paraId="6D38741F" w14:textId="316AB988" w:rsidR="00195244" w:rsidRPr="00195244" w:rsidRDefault="00195244" w:rsidP="00195244">
      <w:pPr>
        <w:pStyle w:val="CoverActName"/>
        <w:tabs>
          <w:tab w:val="clear" w:pos="2600"/>
          <w:tab w:val="left" w:pos="720"/>
        </w:tabs>
        <w:spacing w:before="140" w:after="0"/>
        <w:ind w:left="720"/>
        <w:jc w:val="left"/>
        <w:rPr>
          <w:rFonts w:ascii="Times New Roman" w:hAnsi="Times New Roman" w:cs="Times New Roman"/>
          <w:b w:val="0"/>
          <w:bCs w:val="0"/>
        </w:rPr>
      </w:pPr>
      <w:r>
        <w:rPr>
          <w:rFonts w:ascii="Times New Roman" w:hAnsi="Times New Roman" w:cs="Times New Roman"/>
          <w:b w:val="0"/>
          <w:bCs w:val="0"/>
        </w:rPr>
        <w:t>(c)</w:t>
      </w:r>
      <w:r>
        <w:rPr>
          <w:rFonts w:ascii="Times New Roman" w:hAnsi="Times New Roman" w:cs="Times New Roman"/>
          <w:b w:val="0"/>
          <w:bCs w:val="0"/>
        </w:rPr>
        <w:tab/>
      </w:r>
      <w:r w:rsidR="00C44CC0">
        <w:rPr>
          <w:rFonts w:ascii="Times New Roman" w:hAnsi="Times New Roman" w:cs="Times New Roman"/>
          <w:b w:val="0"/>
          <w:bCs w:val="0"/>
        </w:rPr>
        <w:t xml:space="preserve">the </w:t>
      </w:r>
      <w:r w:rsidRPr="00195244">
        <w:rPr>
          <w:rFonts w:ascii="Times New Roman" w:hAnsi="Times New Roman" w:cs="Times New Roman"/>
          <w:b w:val="0"/>
          <w:bCs w:val="0"/>
          <w:i/>
          <w:iCs/>
        </w:rPr>
        <w:t xml:space="preserve">Migration (LIN 19/260: Assessing Authorities for Subclass 494 </w:t>
      </w:r>
      <w:r w:rsidR="00C44CC0">
        <w:rPr>
          <w:rFonts w:ascii="Times New Roman" w:hAnsi="Times New Roman" w:cs="Times New Roman"/>
          <w:b w:val="0"/>
          <w:bCs w:val="0"/>
          <w:i/>
          <w:iCs/>
        </w:rPr>
        <w:tab/>
      </w:r>
      <w:r w:rsidRPr="00195244">
        <w:rPr>
          <w:rFonts w:ascii="Times New Roman" w:hAnsi="Times New Roman" w:cs="Times New Roman"/>
          <w:b w:val="0"/>
          <w:bCs w:val="0"/>
          <w:i/>
          <w:iCs/>
        </w:rPr>
        <w:t>Visas) Instrument 2019</w:t>
      </w:r>
      <w:r w:rsidRPr="00195244">
        <w:rPr>
          <w:rFonts w:ascii="Times New Roman" w:hAnsi="Times New Roman" w:cs="Times New Roman"/>
          <w:b w:val="0"/>
          <w:bCs w:val="0"/>
        </w:rPr>
        <w:t xml:space="preserve"> (</w:t>
      </w:r>
      <w:proofErr w:type="spellStart"/>
      <w:r w:rsidRPr="00195244">
        <w:rPr>
          <w:rFonts w:ascii="Times New Roman" w:hAnsi="Times New Roman" w:cs="Times New Roman"/>
          <w:b w:val="0"/>
          <w:bCs w:val="0"/>
        </w:rPr>
        <w:t>Cth</w:t>
      </w:r>
      <w:proofErr w:type="spellEnd"/>
      <w:r w:rsidRPr="00195244">
        <w:rPr>
          <w:rFonts w:ascii="Times New Roman" w:hAnsi="Times New Roman" w:cs="Times New Roman"/>
          <w:b w:val="0"/>
          <w:bCs w:val="0"/>
        </w:rPr>
        <w:t>)</w:t>
      </w:r>
    </w:p>
    <w:p w14:paraId="32DDC3A7" w14:textId="204A7A51" w:rsidR="00195244" w:rsidRDefault="00195244" w:rsidP="00195244">
      <w:pPr>
        <w:pStyle w:val="CoverActName"/>
        <w:tabs>
          <w:tab w:val="clear" w:pos="2600"/>
          <w:tab w:val="left" w:pos="720"/>
        </w:tabs>
        <w:spacing w:before="140" w:after="0"/>
        <w:ind w:left="720"/>
        <w:jc w:val="left"/>
        <w:rPr>
          <w:rFonts w:ascii="Times New Roman" w:hAnsi="Times New Roman" w:cs="Times New Roman"/>
          <w:b w:val="0"/>
          <w:bCs w:val="0"/>
        </w:rPr>
      </w:pPr>
      <w:r>
        <w:rPr>
          <w:rFonts w:ascii="Times New Roman" w:hAnsi="Times New Roman" w:cs="Times New Roman"/>
          <w:b w:val="0"/>
          <w:bCs w:val="0"/>
        </w:rPr>
        <w:t>(d)</w:t>
      </w:r>
      <w:r>
        <w:rPr>
          <w:rFonts w:ascii="Times New Roman" w:hAnsi="Times New Roman" w:cs="Times New Roman"/>
          <w:b w:val="0"/>
          <w:bCs w:val="0"/>
        </w:rPr>
        <w:tab/>
      </w:r>
      <w:r w:rsidR="00C44CC0">
        <w:rPr>
          <w:rFonts w:ascii="Times New Roman" w:hAnsi="Times New Roman" w:cs="Times New Roman"/>
          <w:b w:val="0"/>
          <w:bCs w:val="0"/>
        </w:rPr>
        <w:t xml:space="preserve">the </w:t>
      </w:r>
      <w:r w:rsidRPr="00195244">
        <w:rPr>
          <w:rFonts w:ascii="Times New Roman" w:hAnsi="Times New Roman" w:cs="Times New Roman"/>
          <w:b w:val="0"/>
          <w:bCs w:val="0"/>
          <w:i/>
          <w:iCs/>
        </w:rPr>
        <w:t xml:space="preserve">Migration (LIN 19/049: Specification of Occupations and </w:t>
      </w:r>
      <w:r w:rsidR="00C44CC0">
        <w:rPr>
          <w:rFonts w:ascii="Times New Roman" w:hAnsi="Times New Roman" w:cs="Times New Roman"/>
          <w:b w:val="0"/>
          <w:bCs w:val="0"/>
          <w:i/>
          <w:iCs/>
        </w:rPr>
        <w:tab/>
      </w:r>
      <w:r w:rsidRPr="00195244">
        <w:rPr>
          <w:rFonts w:ascii="Times New Roman" w:hAnsi="Times New Roman" w:cs="Times New Roman"/>
          <w:b w:val="0"/>
          <w:bCs w:val="0"/>
          <w:i/>
          <w:iCs/>
        </w:rPr>
        <w:t>Assessing Authorities— Subclass 186 Visa) Instrument 2019</w:t>
      </w:r>
      <w:r w:rsidRPr="00195244">
        <w:rPr>
          <w:rFonts w:ascii="Times New Roman" w:hAnsi="Times New Roman" w:cs="Times New Roman"/>
          <w:b w:val="0"/>
          <w:bCs w:val="0"/>
        </w:rPr>
        <w:t xml:space="preserve"> (</w:t>
      </w:r>
      <w:proofErr w:type="spellStart"/>
      <w:r w:rsidRPr="00195244">
        <w:rPr>
          <w:rFonts w:ascii="Times New Roman" w:hAnsi="Times New Roman" w:cs="Times New Roman"/>
          <w:b w:val="0"/>
          <w:bCs w:val="0"/>
        </w:rPr>
        <w:t>Cth</w:t>
      </w:r>
      <w:proofErr w:type="spellEnd"/>
      <w:r w:rsidRPr="00195244">
        <w:rPr>
          <w:rFonts w:ascii="Times New Roman" w:hAnsi="Times New Roman" w:cs="Times New Roman"/>
          <w:b w:val="0"/>
          <w:bCs w:val="0"/>
        </w:rPr>
        <w:t>)</w:t>
      </w:r>
    </w:p>
    <w:p w14:paraId="17AF9D09" w14:textId="5D65AA7E" w:rsidR="00195244" w:rsidRDefault="00195244" w:rsidP="00195244">
      <w:pPr>
        <w:pStyle w:val="CoverActName"/>
        <w:tabs>
          <w:tab w:val="clear" w:pos="2600"/>
          <w:tab w:val="left" w:pos="720"/>
        </w:tabs>
        <w:spacing w:before="140" w:after="0"/>
        <w:ind w:left="720"/>
        <w:jc w:val="left"/>
        <w:rPr>
          <w:rFonts w:ascii="Times New Roman" w:hAnsi="Times New Roman" w:cs="Times New Roman"/>
          <w:b w:val="0"/>
          <w:bCs w:val="0"/>
        </w:rPr>
      </w:pPr>
      <w:r>
        <w:rPr>
          <w:rFonts w:ascii="Times New Roman" w:hAnsi="Times New Roman" w:cs="Times New Roman"/>
          <w:b w:val="0"/>
          <w:bCs w:val="0"/>
        </w:rPr>
        <w:t>(e)</w:t>
      </w:r>
      <w:r>
        <w:rPr>
          <w:rFonts w:ascii="Times New Roman" w:hAnsi="Times New Roman" w:cs="Times New Roman"/>
          <w:b w:val="0"/>
          <w:bCs w:val="0"/>
        </w:rPr>
        <w:tab/>
        <w:t>Australian Engineering Competency Standards Stage</w:t>
      </w:r>
      <w:r w:rsidR="00C44CC0">
        <w:rPr>
          <w:rFonts w:ascii="Times New Roman" w:hAnsi="Times New Roman" w:cs="Times New Roman"/>
          <w:b w:val="0"/>
          <w:bCs w:val="0"/>
        </w:rPr>
        <w:t xml:space="preserve"> 2</w:t>
      </w:r>
    </w:p>
    <w:p w14:paraId="79712404" w14:textId="2B74EDFB" w:rsidR="00195244" w:rsidRDefault="00195244" w:rsidP="00195244">
      <w:pPr>
        <w:pStyle w:val="CoverActName"/>
        <w:tabs>
          <w:tab w:val="clear" w:pos="2600"/>
          <w:tab w:val="left" w:pos="720"/>
        </w:tabs>
        <w:spacing w:before="140" w:after="0"/>
        <w:ind w:left="720"/>
        <w:jc w:val="left"/>
        <w:rPr>
          <w:rFonts w:ascii="Times New Roman" w:hAnsi="Times New Roman" w:cs="Times New Roman"/>
          <w:b w:val="0"/>
          <w:bCs w:val="0"/>
        </w:rPr>
      </w:pPr>
      <w:r>
        <w:rPr>
          <w:rFonts w:ascii="Times New Roman" w:hAnsi="Times New Roman" w:cs="Times New Roman"/>
          <w:b w:val="0"/>
          <w:bCs w:val="0"/>
        </w:rPr>
        <w:t>(e)</w:t>
      </w:r>
      <w:r>
        <w:rPr>
          <w:rFonts w:ascii="Times New Roman" w:hAnsi="Times New Roman" w:cs="Times New Roman"/>
          <w:b w:val="0"/>
          <w:bCs w:val="0"/>
        </w:rPr>
        <w:tab/>
        <w:t>International Professional Engineers Agreement</w:t>
      </w:r>
    </w:p>
    <w:p w14:paraId="7C7E4D75" w14:textId="3FBE7B47" w:rsidR="00195244" w:rsidRDefault="00195244" w:rsidP="00195244">
      <w:pPr>
        <w:pStyle w:val="CoverActName"/>
        <w:tabs>
          <w:tab w:val="clear" w:pos="2600"/>
          <w:tab w:val="left" w:pos="720"/>
        </w:tabs>
        <w:spacing w:before="140" w:after="0"/>
        <w:ind w:left="720"/>
        <w:jc w:val="left"/>
        <w:rPr>
          <w:rFonts w:ascii="Times New Roman" w:hAnsi="Times New Roman" w:cs="Times New Roman"/>
          <w:b w:val="0"/>
          <w:bCs w:val="0"/>
        </w:rPr>
      </w:pPr>
      <w:r>
        <w:rPr>
          <w:rFonts w:ascii="Times New Roman" w:hAnsi="Times New Roman" w:cs="Times New Roman"/>
          <w:b w:val="0"/>
          <w:bCs w:val="0"/>
        </w:rPr>
        <w:t>(f)</w:t>
      </w:r>
      <w:r>
        <w:rPr>
          <w:rFonts w:ascii="Times New Roman" w:hAnsi="Times New Roman" w:cs="Times New Roman"/>
          <w:b w:val="0"/>
          <w:bCs w:val="0"/>
        </w:rPr>
        <w:tab/>
        <w:t>the APEC agreement</w:t>
      </w:r>
    </w:p>
    <w:p w14:paraId="00A799B1" w14:textId="77777777" w:rsidR="00195244" w:rsidRPr="00CB0320" w:rsidRDefault="00195244" w:rsidP="00195244">
      <w:pPr>
        <w:pStyle w:val="aNote"/>
        <w:tabs>
          <w:tab w:val="left" w:pos="1843"/>
        </w:tabs>
        <w:ind w:left="1843" w:hanging="743"/>
      </w:pPr>
      <w:r>
        <w:rPr>
          <w:rStyle w:val="charItals"/>
        </w:rPr>
        <w:lastRenderedPageBreak/>
        <w:t>Note</w:t>
      </w:r>
      <w:r w:rsidRPr="000C1B2A">
        <w:tab/>
      </w:r>
      <w:r>
        <w:t xml:space="preserve">The documents applied by </w:t>
      </w:r>
      <w:r w:rsidRPr="0054510E">
        <w:t xml:space="preserve">this </w:t>
      </w:r>
      <w:r w:rsidRPr="00F53D30">
        <w:rPr>
          <w:snapToGrid w:val="0"/>
        </w:rPr>
        <w:t xml:space="preserve">instrument </w:t>
      </w:r>
      <w:r w:rsidRPr="0054510E">
        <w:rPr>
          <w:snapToGrid w:val="0"/>
        </w:rPr>
        <w:t>do not need to be notified under the Legislation Act because s 47 </w:t>
      </w:r>
      <w:r w:rsidRPr="00F53D30">
        <w:rPr>
          <w:snapToGrid w:val="0"/>
        </w:rPr>
        <w:t xml:space="preserve">(5) </w:t>
      </w:r>
      <w:r w:rsidRPr="0054510E">
        <w:t>does not apply (see Legislation Act, s 47 (7</w:t>
      </w:r>
      <w:r>
        <w:t>)).</w:t>
      </w:r>
    </w:p>
    <w:p w14:paraId="38BFBB5F" w14:textId="6D79D7AB" w:rsidR="00195244" w:rsidRDefault="00195244" w:rsidP="00195244">
      <w:pPr>
        <w:pStyle w:val="CoverActName"/>
        <w:tabs>
          <w:tab w:val="clear" w:pos="2600"/>
          <w:tab w:val="left" w:pos="1843"/>
        </w:tabs>
        <w:spacing w:before="140" w:after="0"/>
        <w:ind w:left="1843" w:hanging="743"/>
        <w:jc w:val="left"/>
        <w:rPr>
          <w:rFonts w:ascii="Times New Roman" w:hAnsi="Times New Roman" w:cs="Times New Roman"/>
          <w:b w:val="0"/>
          <w:bCs w:val="0"/>
          <w:sz w:val="20"/>
          <w:szCs w:val="20"/>
        </w:rPr>
      </w:pPr>
      <w:r>
        <w:rPr>
          <w:rFonts w:ascii="Times New Roman" w:hAnsi="Times New Roman" w:cs="Times New Roman"/>
          <w:b w:val="0"/>
          <w:bCs w:val="0"/>
          <w:sz w:val="20"/>
          <w:szCs w:val="20"/>
        </w:rPr>
        <w:tab/>
      </w:r>
      <w:r w:rsidRPr="00767E84">
        <w:rPr>
          <w:rFonts w:ascii="Times New Roman" w:hAnsi="Times New Roman" w:cs="Times New Roman"/>
          <w:b w:val="0"/>
          <w:bCs w:val="0"/>
          <w:sz w:val="20"/>
          <w:szCs w:val="20"/>
        </w:rPr>
        <w:t xml:space="preserve">Engineers Australia is the Australian Signatory to the Washington Accord. </w:t>
      </w:r>
      <w:r>
        <w:rPr>
          <w:rFonts w:ascii="Times New Roman" w:hAnsi="Times New Roman" w:cs="Times New Roman"/>
          <w:b w:val="0"/>
          <w:bCs w:val="0"/>
          <w:sz w:val="20"/>
          <w:szCs w:val="20"/>
        </w:rPr>
        <w:t xml:space="preserve">The </w:t>
      </w:r>
      <w:r w:rsidRPr="00767E84">
        <w:rPr>
          <w:rFonts w:ascii="Times New Roman" w:hAnsi="Times New Roman" w:cs="Times New Roman"/>
          <w:b w:val="0"/>
          <w:bCs w:val="0"/>
          <w:sz w:val="20"/>
          <w:szCs w:val="20"/>
        </w:rPr>
        <w:t xml:space="preserve">Washington Accord is </w:t>
      </w:r>
      <w:r>
        <w:rPr>
          <w:rFonts w:ascii="Times New Roman" w:hAnsi="Times New Roman" w:cs="Times New Roman"/>
          <w:b w:val="0"/>
          <w:bCs w:val="0"/>
          <w:sz w:val="20"/>
          <w:szCs w:val="20"/>
        </w:rPr>
        <w:t xml:space="preserve">accessible </w:t>
      </w:r>
      <w:r w:rsidRPr="00767E84">
        <w:rPr>
          <w:rFonts w:ascii="Times New Roman" w:hAnsi="Times New Roman" w:cs="Times New Roman"/>
          <w:b w:val="0"/>
          <w:bCs w:val="0"/>
          <w:sz w:val="20"/>
          <w:szCs w:val="20"/>
        </w:rPr>
        <w:t>at</w:t>
      </w:r>
      <w:r>
        <w:rPr>
          <w:rFonts w:ascii="Times New Roman" w:hAnsi="Times New Roman" w:cs="Times New Roman"/>
          <w:b w:val="0"/>
          <w:bCs w:val="0"/>
          <w:sz w:val="20"/>
          <w:szCs w:val="20"/>
        </w:rPr>
        <w:t xml:space="preserve"> </w:t>
      </w:r>
      <w:hyperlink r:id="rId9" w:history="1">
        <w:r w:rsidRPr="0079541F">
          <w:rPr>
            <w:rStyle w:val="Hyperlink"/>
            <w:rFonts w:ascii="Times New Roman" w:hAnsi="Times New Roman" w:cs="Times New Roman"/>
            <w:b w:val="0"/>
            <w:bCs w:val="0"/>
            <w:sz w:val="20"/>
            <w:szCs w:val="20"/>
          </w:rPr>
          <w:t>www.ieagreements.org/accords/washington/</w:t>
        </w:r>
      </w:hyperlink>
      <w:r>
        <w:rPr>
          <w:rFonts w:ascii="Times New Roman" w:hAnsi="Times New Roman" w:cs="Times New Roman"/>
          <w:b w:val="0"/>
          <w:bCs w:val="0"/>
          <w:sz w:val="20"/>
          <w:szCs w:val="20"/>
        </w:rPr>
        <w:t>.</w:t>
      </w:r>
    </w:p>
    <w:p w14:paraId="2E83FB76" w14:textId="77777777" w:rsidR="00195244" w:rsidRDefault="00195244" w:rsidP="00195244">
      <w:pPr>
        <w:pStyle w:val="CoverActName"/>
        <w:tabs>
          <w:tab w:val="clear" w:pos="2600"/>
          <w:tab w:val="left" w:pos="1843"/>
        </w:tabs>
        <w:spacing w:before="140" w:after="0"/>
        <w:ind w:left="1843" w:hanging="743"/>
        <w:jc w:val="left"/>
        <w:rPr>
          <w:rFonts w:ascii="Times New Roman" w:hAnsi="Times New Roman" w:cs="Times New Roman"/>
          <w:b w:val="0"/>
          <w:bCs w:val="0"/>
          <w:sz w:val="20"/>
          <w:szCs w:val="20"/>
        </w:rPr>
      </w:pPr>
      <w:r>
        <w:rPr>
          <w:rFonts w:ascii="Times New Roman" w:hAnsi="Times New Roman" w:cs="Times New Roman"/>
          <w:b w:val="0"/>
          <w:bCs w:val="0"/>
          <w:sz w:val="20"/>
          <w:szCs w:val="20"/>
        </w:rPr>
        <w:tab/>
        <w:t xml:space="preserve">The Commonwealth migration determinations are accessible at </w:t>
      </w:r>
      <w:hyperlink r:id="rId10" w:history="1">
        <w:r w:rsidRPr="00D23C93">
          <w:rPr>
            <w:rStyle w:val="Hyperlink"/>
            <w:rFonts w:ascii="Times New Roman" w:hAnsi="Times New Roman" w:cs="Times New Roman"/>
            <w:b w:val="0"/>
            <w:bCs w:val="0"/>
            <w:sz w:val="20"/>
            <w:szCs w:val="20"/>
          </w:rPr>
          <w:t>www.https://www.legislation.gov.au</w:t>
        </w:r>
      </w:hyperlink>
      <w:r>
        <w:rPr>
          <w:rFonts w:ascii="Times New Roman" w:hAnsi="Times New Roman" w:cs="Times New Roman"/>
          <w:b w:val="0"/>
          <w:bCs w:val="0"/>
          <w:sz w:val="20"/>
          <w:szCs w:val="20"/>
        </w:rPr>
        <w:t>.</w:t>
      </w:r>
    </w:p>
    <w:p w14:paraId="23FBA425" w14:textId="13733592" w:rsidR="00195244" w:rsidRDefault="00195244" w:rsidP="00195244">
      <w:pPr>
        <w:pStyle w:val="CoverActName"/>
        <w:tabs>
          <w:tab w:val="clear" w:pos="2600"/>
          <w:tab w:val="left" w:pos="1843"/>
        </w:tabs>
        <w:spacing w:before="140" w:after="0"/>
        <w:ind w:left="1843" w:hanging="743"/>
        <w:jc w:val="left"/>
        <w:rPr>
          <w:rFonts w:ascii="Times New Roman" w:hAnsi="Times New Roman" w:cs="Times New Roman"/>
          <w:b w:val="0"/>
          <w:bCs w:val="0"/>
          <w:sz w:val="20"/>
          <w:szCs w:val="20"/>
        </w:rPr>
      </w:pPr>
      <w:r>
        <w:rPr>
          <w:rFonts w:ascii="Times New Roman" w:hAnsi="Times New Roman" w:cs="Times New Roman"/>
          <w:b w:val="0"/>
          <w:bCs w:val="0"/>
          <w:sz w:val="20"/>
          <w:szCs w:val="20"/>
        </w:rPr>
        <w:tab/>
        <w:t>The Australian Engineering Competency Standards Stage are accessible at Engineers Australia (</w:t>
      </w:r>
      <w:hyperlink r:id="rId11" w:history="1">
        <w:r w:rsidRPr="0079541F">
          <w:rPr>
            <w:rStyle w:val="Hyperlink"/>
            <w:rFonts w:ascii="Times New Roman" w:hAnsi="Times New Roman" w:cs="Times New Roman"/>
            <w:b w:val="0"/>
            <w:bCs w:val="0"/>
            <w:sz w:val="20"/>
            <w:szCs w:val="20"/>
          </w:rPr>
          <w:t>www.engineersaustralia.org.au</w:t>
        </w:r>
      </w:hyperlink>
      <w:r>
        <w:rPr>
          <w:rFonts w:ascii="Times New Roman" w:hAnsi="Times New Roman" w:cs="Times New Roman"/>
          <w:b w:val="0"/>
          <w:bCs w:val="0"/>
          <w:sz w:val="20"/>
          <w:szCs w:val="20"/>
        </w:rPr>
        <w:t>)</w:t>
      </w:r>
    </w:p>
    <w:p w14:paraId="68F03CDF" w14:textId="5437A2D2" w:rsidR="00195244" w:rsidRDefault="00195244" w:rsidP="00195244">
      <w:pPr>
        <w:pStyle w:val="CoverActName"/>
        <w:tabs>
          <w:tab w:val="clear" w:pos="2600"/>
          <w:tab w:val="left" w:pos="1843"/>
        </w:tabs>
        <w:spacing w:before="140" w:after="0"/>
        <w:ind w:left="1843" w:hanging="743"/>
        <w:jc w:val="left"/>
        <w:rPr>
          <w:rFonts w:ascii="Times New Roman" w:hAnsi="Times New Roman" w:cs="Times New Roman"/>
          <w:b w:val="0"/>
          <w:bCs w:val="0"/>
          <w:sz w:val="20"/>
          <w:szCs w:val="20"/>
        </w:rPr>
      </w:pPr>
      <w:r>
        <w:rPr>
          <w:rFonts w:ascii="Times New Roman" w:hAnsi="Times New Roman" w:cs="Times New Roman"/>
          <w:b w:val="0"/>
          <w:bCs w:val="0"/>
          <w:sz w:val="20"/>
          <w:szCs w:val="20"/>
        </w:rPr>
        <w:tab/>
        <w:t xml:space="preserve">The International Professional Engineers Agreement is available at </w:t>
      </w:r>
      <w:hyperlink r:id="rId12" w:history="1">
        <w:r w:rsidRPr="0079541F">
          <w:rPr>
            <w:rStyle w:val="Hyperlink"/>
            <w:rFonts w:ascii="Times New Roman" w:hAnsi="Times New Roman" w:cs="Times New Roman"/>
            <w:b w:val="0"/>
            <w:bCs w:val="0"/>
            <w:sz w:val="20"/>
            <w:szCs w:val="20"/>
          </w:rPr>
          <w:t>www.ieagreements.org/agreements/ipea</w:t>
        </w:r>
      </w:hyperlink>
    </w:p>
    <w:p w14:paraId="3C216E98" w14:textId="53241795" w:rsidR="00195244" w:rsidRDefault="00195244" w:rsidP="00195244">
      <w:pPr>
        <w:pStyle w:val="CoverActName"/>
        <w:tabs>
          <w:tab w:val="clear" w:pos="2600"/>
          <w:tab w:val="left" w:pos="1843"/>
        </w:tabs>
        <w:spacing w:before="140" w:after="0"/>
        <w:ind w:left="1843" w:hanging="743"/>
        <w:jc w:val="left"/>
        <w:rPr>
          <w:rFonts w:ascii="Times New Roman" w:hAnsi="Times New Roman" w:cs="Times New Roman"/>
          <w:b w:val="0"/>
          <w:bCs w:val="0"/>
          <w:sz w:val="20"/>
          <w:szCs w:val="20"/>
        </w:rPr>
      </w:pPr>
      <w:r>
        <w:rPr>
          <w:rFonts w:ascii="Times New Roman" w:hAnsi="Times New Roman" w:cs="Times New Roman"/>
          <w:b w:val="0"/>
          <w:bCs w:val="0"/>
          <w:sz w:val="20"/>
          <w:szCs w:val="20"/>
        </w:rPr>
        <w:tab/>
        <w:t xml:space="preserve">The APEC Agreement is available at </w:t>
      </w:r>
      <w:hyperlink r:id="rId13" w:history="1">
        <w:r w:rsidR="00C44CC0" w:rsidRPr="0079541F">
          <w:rPr>
            <w:rStyle w:val="Hyperlink"/>
            <w:rFonts w:ascii="Times New Roman" w:hAnsi="Times New Roman" w:cs="Times New Roman"/>
            <w:b w:val="0"/>
            <w:bCs w:val="0"/>
            <w:sz w:val="20"/>
            <w:szCs w:val="20"/>
          </w:rPr>
          <w:t>www.ieagreements.org/agreements/apec</w:t>
        </w:r>
      </w:hyperlink>
      <w:r w:rsidR="00C44CC0">
        <w:rPr>
          <w:rFonts w:ascii="Times New Roman" w:hAnsi="Times New Roman" w:cs="Times New Roman"/>
          <w:b w:val="0"/>
          <w:bCs w:val="0"/>
          <w:sz w:val="20"/>
          <w:szCs w:val="20"/>
        </w:rPr>
        <w:t>.</w:t>
      </w:r>
    </w:p>
    <w:p w14:paraId="637914BF" w14:textId="77777777" w:rsidR="00C44CC0" w:rsidRDefault="00C44CC0" w:rsidP="00DC39B3">
      <w:pPr>
        <w:spacing w:before="720"/>
      </w:pPr>
    </w:p>
    <w:p w14:paraId="79AD8F82" w14:textId="16194BAE" w:rsidR="00DC39B3" w:rsidRPr="00070B0A" w:rsidRDefault="00195244" w:rsidP="00DC39B3">
      <w:pPr>
        <w:spacing w:before="720"/>
      </w:pPr>
      <w:r>
        <w:t>R</w:t>
      </w:r>
      <w:r w:rsidR="00DC39B3" w:rsidRPr="00070B0A">
        <w:t>ebecca Vassarotti MLA</w:t>
      </w:r>
    </w:p>
    <w:p w14:paraId="126770AE" w14:textId="77777777" w:rsidR="00DC39B3" w:rsidRPr="00070B0A" w:rsidRDefault="00DC39B3" w:rsidP="00DC39B3">
      <w:r w:rsidRPr="00070B0A">
        <w:t xml:space="preserve">Minister for Sustainable Building and Construction </w:t>
      </w:r>
    </w:p>
    <w:p w14:paraId="40E54913" w14:textId="0834EB0D" w:rsidR="006B3FFA" w:rsidRDefault="006F7DF2">
      <w:r>
        <w:t>5</w:t>
      </w:r>
      <w:r w:rsidR="00863488">
        <w:t xml:space="preserve"> </w:t>
      </w:r>
      <w:r w:rsidR="00AE7D7B">
        <w:t xml:space="preserve">March </w:t>
      </w:r>
      <w:r w:rsidR="006B60A5">
        <w:t>2024</w:t>
      </w:r>
    </w:p>
    <w:p w14:paraId="7A62E49C" w14:textId="77777777" w:rsidR="00276C21" w:rsidRDefault="00DC39B3">
      <w:pPr>
        <w:numPr>
          <w:ilvl w:val="0"/>
          <w:numId w:val="0"/>
        </w:numPr>
        <w:spacing w:after="200" w:line="276" w:lineRule="auto"/>
        <w:sectPr w:rsidR="00276C21" w:rsidSect="001477D7">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709" w:footer="709" w:gutter="0"/>
          <w:cols w:space="708"/>
          <w:docGrid w:linePitch="360"/>
        </w:sectPr>
      </w:pPr>
      <w:r>
        <w:br w:type="page"/>
      </w:r>
    </w:p>
    <w:p w14:paraId="4E028CEC" w14:textId="52CE82F3" w:rsidR="00DC39B3" w:rsidRDefault="00DC39B3">
      <w:pPr>
        <w:numPr>
          <w:ilvl w:val="0"/>
          <w:numId w:val="0"/>
        </w:numPr>
        <w:spacing w:after="200" w:line="276" w:lineRule="auto"/>
      </w:pPr>
    </w:p>
    <w:p w14:paraId="7BC0883B" w14:textId="77777777" w:rsidR="00DC39B3" w:rsidRDefault="00DC39B3" w:rsidP="00DC39B3">
      <w:pPr>
        <w:pStyle w:val="Header"/>
        <w:tabs>
          <w:tab w:val="left" w:pos="720"/>
        </w:tabs>
        <w:ind w:left="2160" w:hanging="2160"/>
        <w:jc w:val="center"/>
        <w:rPr>
          <w:rFonts w:ascii="Arial" w:hAnsi="Arial" w:cs="Arial"/>
          <w:sz w:val="34"/>
          <w:szCs w:val="34"/>
        </w:rPr>
      </w:pPr>
      <w:r>
        <w:rPr>
          <w:rFonts w:ascii="Arial" w:hAnsi="Arial" w:cs="Arial"/>
          <w:sz w:val="34"/>
          <w:szCs w:val="34"/>
        </w:rPr>
        <w:t>Schedule 1</w:t>
      </w:r>
    </w:p>
    <w:p w14:paraId="6C73BA87" w14:textId="0BD19D23" w:rsidR="00CD3C43" w:rsidRPr="001477D7" w:rsidRDefault="00CD3C43" w:rsidP="00DC39B3">
      <w:pPr>
        <w:pStyle w:val="Header"/>
        <w:tabs>
          <w:tab w:val="left" w:pos="720"/>
        </w:tabs>
        <w:ind w:left="2160" w:hanging="2160"/>
        <w:jc w:val="center"/>
        <w:rPr>
          <w:rFonts w:ascii="Arial" w:hAnsi="Arial" w:cs="Arial"/>
          <w:sz w:val="20"/>
          <w:szCs w:val="20"/>
        </w:rPr>
      </w:pPr>
      <w:r w:rsidRPr="001477D7">
        <w:rPr>
          <w:rFonts w:ascii="Arial" w:hAnsi="Arial" w:cs="Arial"/>
          <w:sz w:val="20"/>
          <w:szCs w:val="20"/>
        </w:rPr>
        <w:t>(see section 3)</w:t>
      </w:r>
    </w:p>
    <w:p w14:paraId="72F94B58" w14:textId="77777777" w:rsidR="00DC39B3" w:rsidRDefault="00DC39B3" w:rsidP="00DC39B3">
      <w:pPr>
        <w:rPr>
          <w:sz w:val="48"/>
          <w:szCs w:val="48"/>
        </w:rPr>
      </w:pPr>
    </w:p>
    <w:p w14:paraId="60CC5DB6" w14:textId="77777777" w:rsidR="00DC39B3" w:rsidRDefault="00DC39B3" w:rsidP="00DC39B3">
      <w:pPr>
        <w:rPr>
          <w:sz w:val="48"/>
          <w:szCs w:val="48"/>
        </w:rPr>
      </w:pPr>
    </w:p>
    <w:p w14:paraId="1B33FAF1" w14:textId="77777777" w:rsidR="00DC39B3" w:rsidRDefault="00DC39B3" w:rsidP="00DC39B3">
      <w:pPr>
        <w:jc w:val="center"/>
        <w:rPr>
          <w:sz w:val="48"/>
          <w:szCs w:val="48"/>
        </w:rPr>
      </w:pPr>
    </w:p>
    <w:p w14:paraId="7E619BFE" w14:textId="422D622A" w:rsidR="00DC39B3" w:rsidRDefault="00DC39B3" w:rsidP="00DC39B3">
      <w:pPr>
        <w:pStyle w:val="Header"/>
        <w:tabs>
          <w:tab w:val="left" w:pos="720"/>
        </w:tabs>
        <w:jc w:val="center"/>
        <w:rPr>
          <w:rFonts w:ascii="Calibri" w:hAnsi="Calibri"/>
          <w:b/>
          <w:bCs/>
          <w:sz w:val="62"/>
          <w:szCs w:val="62"/>
        </w:rPr>
      </w:pPr>
      <w:bookmarkStart w:id="0" w:name="_Hlk140217198"/>
      <w:r>
        <w:rPr>
          <w:rFonts w:ascii="Calibri" w:hAnsi="Calibri"/>
          <w:b/>
          <w:bCs/>
          <w:sz w:val="62"/>
          <w:szCs w:val="62"/>
        </w:rPr>
        <w:t xml:space="preserve">Qualifications, </w:t>
      </w:r>
      <w:r w:rsidR="001C3AB1">
        <w:rPr>
          <w:rFonts w:ascii="Calibri" w:hAnsi="Calibri"/>
          <w:b/>
          <w:bCs/>
          <w:sz w:val="62"/>
          <w:szCs w:val="62"/>
        </w:rPr>
        <w:t>e</w:t>
      </w:r>
      <w:r>
        <w:rPr>
          <w:rFonts w:ascii="Calibri" w:hAnsi="Calibri"/>
          <w:b/>
          <w:bCs/>
          <w:sz w:val="62"/>
          <w:szCs w:val="62"/>
        </w:rPr>
        <w:t xml:space="preserve">xperience and </w:t>
      </w:r>
      <w:r w:rsidR="001C3AB1">
        <w:rPr>
          <w:rFonts w:ascii="Calibri" w:hAnsi="Calibri"/>
          <w:b/>
          <w:bCs/>
          <w:sz w:val="62"/>
          <w:szCs w:val="62"/>
        </w:rPr>
        <w:t>c</w:t>
      </w:r>
      <w:r>
        <w:rPr>
          <w:rFonts w:ascii="Calibri" w:hAnsi="Calibri"/>
          <w:b/>
          <w:bCs/>
          <w:sz w:val="62"/>
          <w:szCs w:val="62"/>
        </w:rPr>
        <w:t>ompetencies</w:t>
      </w:r>
      <w:r w:rsidR="00070B0A">
        <w:rPr>
          <w:rFonts w:ascii="Calibri" w:hAnsi="Calibri"/>
          <w:b/>
          <w:bCs/>
          <w:sz w:val="62"/>
          <w:szCs w:val="62"/>
        </w:rPr>
        <w:t xml:space="preserve"> for professional engineers</w:t>
      </w:r>
    </w:p>
    <w:bookmarkEnd w:id="0"/>
    <w:p w14:paraId="0059FA48" w14:textId="77777777" w:rsidR="00DC39B3" w:rsidRDefault="00DC39B3" w:rsidP="00DC39B3">
      <w:pPr>
        <w:rPr>
          <w:b/>
          <w:bCs/>
        </w:rPr>
      </w:pPr>
    </w:p>
    <w:p w14:paraId="16E3455F" w14:textId="77777777" w:rsidR="00DC39B3" w:rsidRDefault="00DC39B3" w:rsidP="00DC39B3">
      <w:pPr>
        <w:rPr>
          <w:b/>
          <w:bCs/>
        </w:rPr>
      </w:pPr>
    </w:p>
    <w:p w14:paraId="578297E4" w14:textId="31942CE3" w:rsidR="00DC39B3" w:rsidRDefault="00DC39B3">
      <w:pPr>
        <w:numPr>
          <w:ilvl w:val="0"/>
          <w:numId w:val="0"/>
        </w:numPr>
        <w:spacing w:after="200" w:line="276" w:lineRule="auto"/>
      </w:pPr>
      <w:r>
        <w:br w:type="page"/>
      </w:r>
    </w:p>
    <w:p w14:paraId="3FA7E96C" w14:textId="3DB0F81E" w:rsidR="00AE7D7B" w:rsidRDefault="00AE7D7B" w:rsidP="00601649">
      <w:pPr>
        <w:pStyle w:val="Heading2"/>
        <w:spacing w:before="120"/>
        <w:rPr>
          <w:rFonts w:ascii="Calibri" w:hAnsi="Calibri"/>
        </w:rPr>
      </w:pPr>
      <w:r>
        <w:rPr>
          <w:rFonts w:ascii="Calibri" w:hAnsi="Calibri"/>
        </w:rPr>
        <w:lastRenderedPageBreak/>
        <w:t>Contents</w:t>
      </w:r>
    </w:p>
    <w:p w14:paraId="5AB71AA1" w14:textId="77777777" w:rsidR="003D1D75" w:rsidRDefault="003D1D75" w:rsidP="00AE7D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3D1D75" w:rsidRPr="003D1D75" w14:paraId="32F33BE7" w14:textId="77777777" w:rsidTr="00FB4C60">
        <w:tc>
          <w:tcPr>
            <w:tcW w:w="1526" w:type="dxa"/>
          </w:tcPr>
          <w:p w14:paraId="3D3B2B9D" w14:textId="77777777" w:rsidR="003D1D75" w:rsidRPr="003D1D75" w:rsidRDefault="003D1D75" w:rsidP="00FB4C60">
            <w:pPr>
              <w:spacing w:before="120" w:after="120"/>
              <w:rPr>
                <w:rFonts w:asciiTheme="minorHAnsi" w:hAnsiTheme="minorHAnsi" w:cstheme="minorHAnsi"/>
              </w:rPr>
            </w:pPr>
          </w:p>
        </w:tc>
        <w:tc>
          <w:tcPr>
            <w:tcW w:w="7716" w:type="dxa"/>
          </w:tcPr>
          <w:p w14:paraId="2204F337" w14:textId="7B8DBDD6"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Dictionary</w:t>
            </w:r>
          </w:p>
        </w:tc>
      </w:tr>
      <w:tr w:rsidR="003D1D75" w:rsidRPr="003D1D75" w14:paraId="752E2736" w14:textId="77777777" w:rsidTr="00FB4C60">
        <w:tc>
          <w:tcPr>
            <w:tcW w:w="1526" w:type="dxa"/>
          </w:tcPr>
          <w:p w14:paraId="384DEC3A" w14:textId="2D9688AB"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Part 1</w:t>
            </w:r>
          </w:p>
        </w:tc>
        <w:tc>
          <w:tcPr>
            <w:tcW w:w="7716" w:type="dxa"/>
          </w:tcPr>
          <w:p w14:paraId="206C48B6" w14:textId="0A410039"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Assessment Report</w:t>
            </w:r>
          </w:p>
        </w:tc>
      </w:tr>
      <w:tr w:rsidR="003D1D75" w:rsidRPr="003D1D75" w14:paraId="71F902A5" w14:textId="77777777" w:rsidTr="00FB4C60">
        <w:tc>
          <w:tcPr>
            <w:tcW w:w="1526" w:type="dxa"/>
          </w:tcPr>
          <w:p w14:paraId="06A32C32" w14:textId="586AE548"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Part 2</w:t>
            </w:r>
          </w:p>
        </w:tc>
        <w:tc>
          <w:tcPr>
            <w:tcW w:w="7716" w:type="dxa"/>
          </w:tcPr>
          <w:p w14:paraId="3CE32B18" w14:textId="1AA35E76"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Qualifications</w:t>
            </w:r>
          </w:p>
        </w:tc>
      </w:tr>
      <w:tr w:rsidR="003D1D75" w:rsidRPr="003D1D75" w14:paraId="424FD2FD" w14:textId="77777777" w:rsidTr="00FB4C60">
        <w:tc>
          <w:tcPr>
            <w:tcW w:w="1526" w:type="dxa"/>
          </w:tcPr>
          <w:p w14:paraId="78E7665B" w14:textId="10C50285"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Part 3</w:t>
            </w:r>
          </w:p>
        </w:tc>
        <w:tc>
          <w:tcPr>
            <w:tcW w:w="7716" w:type="dxa"/>
          </w:tcPr>
          <w:p w14:paraId="604E98FC" w14:textId="6B8ED8B1"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Experience</w:t>
            </w:r>
          </w:p>
        </w:tc>
      </w:tr>
      <w:tr w:rsidR="003D1D75" w:rsidRPr="003D1D75" w14:paraId="2AC81199" w14:textId="77777777" w:rsidTr="00FB4C60">
        <w:tc>
          <w:tcPr>
            <w:tcW w:w="1526" w:type="dxa"/>
          </w:tcPr>
          <w:p w14:paraId="5D13915E" w14:textId="33C3F62A"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Part 4</w:t>
            </w:r>
          </w:p>
        </w:tc>
        <w:tc>
          <w:tcPr>
            <w:tcW w:w="7716" w:type="dxa"/>
          </w:tcPr>
          <w:p w14:paraId="52BCA9B9" w14:textId="46E88DE9"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Competencies</w:t>
            </w:r>
          </w:p>
        </w:tc>
      </w:tr>
      <w:tr w:rsidR="003D1D75" w:rsidRPr="003D1D75" w14:paraId="619B9A57" w14:textId="77777777" w:rsidTr="00FB4C60">
        <w:tc>
          <w:tcPr>
            <w:tcW w:w="1526" w:type="dxa"/>
          </w:tcPr>
          <w:p w14:paraId="5C5A9F42" w14:textId="539297E4"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Part 5</w:t>
            </w:r>
          </w:p>
        </w:tc>
        <w:tc>
          <w:tcPr>
            <w:tcW w:w="7716" w:type="dxa"/>
          </w:tcPr>
          <w:p w14:paraId="1B9C98B8" w14:textId="12501518"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Additional qualifications and experience for providing professional engineering services in the building and construction industry</w:t>
            </w:r>
          </w:p>
        </w:tc>
      </w:tr>
      <w:tr w:rsidR="003D1D75" w:rsidRPr="003D1D75" w14:paraId="4CAEE206" w14:textId="77777777" w:rsidTr="00FB4C60">
        <w:tc>
          <w:tcPr>
            <w:tcW w:w="1526" w:type="dxa"/>
          </w:tcPr>
          <w:p w14:paraId="44A8BC4C" w14:textId="497B742B"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Part 6</w:t>
            </w:r>
          </w:p>
        </w:tc>
        <w:tc>
          <w:tcPr>
            <w:tcW w:w="7716" w:type="dxa"/>
          </w:tcPr>
          <w:p w14:paraId="184C92F8" w14:textId="7894C774" w:rsidR="003D1D75" w:rsidRPr="003D1D75" w:rsidRDefault="003D1D75" w:rsidP="00FB4C60">
            <w:pPr>
              <w:spacing w:before="120" w:after="120"/>
              <w:rPr>
                <w:rFonts w:asciiTheme="minorHAnsi" w:hAnsiTheme="minorHAnsi" w:cstheme="minorHAnsi"/>
              </w:rPr>
            </w:pPr>
            <w:r w:rsidRPr="003D1D75">
              <w:rPr>
                <w:rFonts w:asciiTheme="minorHAnsi" w:hAnsiTheme="minorHAnsi" w:cstheme="minorHAnsi"/>
              </w:rPr>
              <w:t>Alternative pathways deemed as meeting determined qualifications</w:t>
            </w:r>
            <w:r w:rsidR="002F2DB8">
              <w:rPr>
                <w:rFonts w:asciiTheme="minorHAnsi" w:hAnsiTheme="minorHAnsi" w:cstheme="minorHAnsi"/>
              </w:rPr>
              <w:t xml:space="preserve"> and</w:t>
            </w:r>
            <w:r w:rsidRPr="003D1D75">
              <w:rPr>
                <w:rFonts w:asciiTheme="minorHAnsi" w:hAnsiTheme="minorHAnsi" w:cstheme="minorHAnsi"/>
              </w:rPr>
              <w:t xml:space="preserve"> experience</w:t>
            </w:r>
          </w:p>
        </w:tc>
      </w:tr>
    </w:tbl>
    <w:p w14:paraId="454E6505" w14:textId="77777777" w:rsidR="003D1D75" w:rsidRDefault="003D1D75" w:rsidP="00AE7D7B"/>
    <w:p w14:paraId="37FFA839" w14:textId="18563E7C" w:rsidR="00601649" w:rsidRDefault="00601649" w:rsidP="00601649">
      <w:pPr>
        <w:pStyle w:val="Heading2"/>
        <w:spacing w:before="120"/>
        <w:rPr>
          <w:rFonts w:asciiTheme="minorHAnsi" w:hAnsiTheme="minorHAnsi" w:cstheme="minorHAnsi"/>
          <w:sz w:val="22"/>
          <w:szCs w:val="22"/>
        </w:rPr>
      </w:pPr>
      <w:r w:rsidRPr="00C543BC">
        <w:rPr>
          <w:rFonts w:ascii="Calibri" w:hAnsi="Calibri"/>
        </w:rPr>
        <w:t>Dictionary</w:t>
      </w:r>
    </w:p>
    <w:tbl>
      <w:tblPr>
        <w:tblStyle w:val="TableGrid"/>
        <w:tblW w:w="9606" w:type="dxa"/>
        <w:tblLook w:val="04A0" w:firstRow="1" w:lastRow="0" w:firstColumn="1" w:lastColumn="0" w:noHBand="0" w:noVBand="1"/>
      </w:tblPr>
      <w:tblGrid>
        <w:gridCol w:w="2660"/>
        <w:gridCol w:w="6946"/>
      </w:tblGrid>
      <w:tr w:rsidR="00601649" w:rsidRPr="00552A22" w14:paraId="06158109" w14:textId="77777777" w:rsidTr="0005520B">
        <w:trPr>
          <w:tblHead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E571DD" w14:textId="77777777" w:rsidR="00601649" w:rsidRPr="00552A22" w:rsidRDefault="00601649" w:rsidP="0005520B">
            <w:pPr>
              <w:spacing w:before="120" w:after="120"/>
              <w:rPr>
                <w:rFonts w:asciiTheme="minorHAnsi" w:hAnsiTheme="minorHAnsi" w:cstheme="minorHAnsi"/>
                <w:b/>
                <w:bCs/>
                <w:sz w:val="22"/>
                <w:szCs w:val="22"/>
              </w:rPr>
            </w:pPr>
            <w:r w:rsidRPr="00552A22">
              <w:rPr>
                <w:rFonts w:asciiTheme="minorHAnsi" w:hAnsiTheme="minorHAnsi" w:cstheme="minorHAnsi"/>
                <w:b/>
                <w:bCs/>
                <w:sz w:val="22"/>
                <w:szCs w:val="22"/>
              </w:rPr>
              <w:t>TERM</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E1F5A" w14:textId="77777777" w:rsidR="00601649" w:rsidRPr="00552A22" w:rsidRDefault="00601649" w:rsidP="0005520B">
            <w:pPr>
              <w:spacing w:before="120" w:after="120"/>
              <w:rPr>
                <w:rFonts w:asciiTheme="minorHAnsi" w:hAnsiTheme="minorHAnsi" w:cstheme="minorHAnsi"/>
                <w:b/>
                <w:bCs/>
                <w:sz w:val="22"/>
                <w:szCs w:val="22"/>
              </w:rPr>
            </w:pPr>
            <w:r w:rsidRPr="00552A22">
              <w:rPr>
                <w:rFonts w:asciiTheme="minorHAnsi" w:hAnsiTheme="minorHAnsi" w:cstheme="minorHAnsi"/>
                <w:b/>
                <w:bCs/>
                <w:sz w:val="22"/>
                <w:szCs w:val="22"/>
              </w:rPr>
              <w:t>MEANING</w:t>
            </w:r>
          </w:p>
        </w:tc>
      </w:tr>
      <w:tr w:rsidR="00601649" w14:paraId="15FCD0FA" w14:textId="77777777" w:rsidTr="0005520B">
        <w:tc>
          <w:tcPr>
            <w:tcW w:w="2660" w:type="dxa"/>
            <w:tcBorders>
              <w:top w:val="single" w:sz="4" w:space="0" w:color="auto"/>
              <w:left w:val="single" w:sz="4" w:space="0" w:color="auto"/>
              <w:bottom w:val="single" w:sz="4" w:space="0" w:color="auto"/>
              <w:right w:val="single" w:sz="4" w:space="0" w:color="auto"/>
            </w:tcBorders>
          </w:tcPr>
          <w:p w14:paraId="0203F8BC" w14:textId="77777777" w:rsidR="00601649" w:rsidRDefault="00601649" w:rsidP="0005520B">
            <w:pPr>
              <w:spacing w:before="120" w:after="120"/>
              <w:rPr>
                <w:rFonts w:asciiTheme="minorHAnsi" w:hAnsiTheme="minorHAnsi" w:cstheme="minorHAnsi"/>
                <w:b/>
                <w:bCs/>
                <w:i/>
                <w:iCs/>
              </w:rPr>
            </w:pPr>
            <w:r>
              <w:rPr>
                <w:rFonts w:asciiTheme="minorHAnsi" w:hAnsiTheme="minorHAnsi" w:cstheme="minorHAnsi"/>
                <w:b/>
                <w:bCs/>
                <w:i/>
                <w:iCs/>
              </w:rPr>
              <w:t>Assessment Entity</w:t>
            </w:r>
          </w:p>
        </w:tc>
        <w:tc>
          <w:tcPr>
            <w:tcW w:w="6946" w:type="dxa"/>
            <w:tcBorders>
              <w:top w:val="single" w:sz="4" w:space="0" w:color="auto"/>
              <w:left w:val="single" w:sz="4" w:space="0" w:color="auto"/>
              <w:bottom w:val="single" w:sz="4" w:space="0" w:color="auto"/>
              <w:right w:val="single" w:sz="4" w:space="0" w:color="auto"/>
            </w:tcBorders>
          </w:tcPr>
          <w:p w14:paraId="6D69FC31" w14:textId="77777777" w:rsidR="00601649" w:rsidRDefault="00601649" w:rsidP="0005520B">
            <w:pPr>
              <w:spacing w:before="120" w:after="120"/>
              <w:rPr>
                <w:rFonts w:asciiTheme="minorHAnsi" w:hAnsiTheme="minorHAnsi" w:cstheme="minorHAnsi"/>
                <w:bCs/>
                <w:iCs/>
              </w:rPr>
            </w:pPr>
            <w:r>
              <w:rPr>
                <w:rFonts w:asciiTheme="minorHAnsi" w:hAnsiTheme="minorHAnsi" w:cstheme="minorHAnsi"/>
                <w:bCs/>
                <w:iCs/>
              </w:rPr>
              <w:t xml:space="preserve">means an entity approved under section 32 of the </w:t>
            </w:r>
            <w:r w:rsidRPr="00697338">
              <w:rPr>
                <w:rFonts w:asciiTheme="minorHAnsi" w:hAnsiTheme="minorHAnsi" w:cstheme="minorHAnsi"/>
                <w:bCs/>
                <w:i/>
              </w:rPr>
              <w:t>Professional Engineers Act 2023</w:t>
            </w:r>
            <w:r>
              <w:rPr>
                <w:rFonts w:asciiTheme="minorHAnsi" w:hAnsiTheme="minorHAnsi" w:cstheme="minorHAnsi"/>
                <w:bCs/>
                <w:iCs/>
              </w:rPr>
              <w:t xml:space="preserve"> to conduct an assessment scheme for an area of engineering</w:t>
            </w:r>
          </w:p>
        </w:tc>
      </w:tr>
      <w:tr w:rsidR="00601649" w14:paraId="47CAE08D" w14:textId="77777777" w:rsidTr="0005520B">
        <w:tc>
          <w:tcPr>
            <w:tcW w:w="2660" w:type="dxa"/>
            <w:tcBorders>
              <w:top w:val="single" w:sz="4" w:space="0" w:color="auto"/>
              <w:left w:val="single" w:sz="4" w:space="0" w:color="auto"/>
              <w:bottom w:val="single" w:sz="4" w:space="0" w:color="auto"/>
              <w:right w:val="single" w:sz="4" w:space="0" w:color="auto"/>
            </w:tcBorders>
          </w:tcPr>
          <w:p w14:paraId="1EE9C3E4" w14:textId="77777777" w:rsidR="00601649" w:rsidRDefault="00601649" w:rsidP="0005520B">
            <w:pPr>
              <w:spacing w:before="120" w:after="120"/>
              <w:rPr>
                <w:rFonts w:asciiTheme="minorHAnsi" w:hAnsiTheme="minorHAnsi" w:cstheme="minorHAnsi"/>
                <w:b/>
                <w:bCs/>
                <w:i/>
                <w:iCs/>
              </w:rPr>
            </w:pPr>
            <w:r>
              <w:rPr>
                <w:rFonts w:asciiTheme="minorHAnsi" w:hAnsiTheme="minorHAnsi" w:cstheme="minorHAnsi"/>
                <w:b/>
                <w:bCs/>
                <w:i/>
                <w:iCs/>
              </w:rPr>
              <w:t>Assessment Scheme</w:t>
            </w:r>
          </w:p>
        </w:tc>
        <w:tc>
          <w:tcPr>
            <w:tcW w:w="6946" w:type="dxa"/>
            <w:tcBorders>
              <w:top w:val="single" w:sz="4" w:space="0" w:color="auto"/>
              <w:left w:val="single" w:sz="4" w:space="0" w:color="auto"/>
              <w:bottom w:val="single" w:sz="4" w:space="0" w:color="auto"/>
              <w:right w:val="single" w:sz="4" w:space="0" w:color="auto"/>
            </w:tcBorders>
          </w:tcPr>
          <w:p w14:paraId="090CB6BB" w14:textId="77777777" w:rsidR="00601649" w:rsidRDefault="00601649" w:rsidP="0005520B">
            <w:pPr>
              <w:spacing w:before="120" w:after="120"/>
              <w:rPr>
                <w:rFonts w:asciiTheme="minorHAnsi" w:hAnsiTheme="minorHAnsi" w:cstheme="minorHAnsi"/>
                <w:bCs/>
                <w:iCs/>
              </w:rPr>
            </w:pPr>
            <w:r>
              <w:rPr>
                <w:rFonts w:asciiTheme="minorHAnsi" w:hAnsiTheme="minorHAnsi" w:cstheme="minorHAnsi"/>
                <w:bCs/>
                <w:iCs/>
              </w:rPr>
              <w:t xml:space="preserve">means an eligible assessment scheme under subsection 32 (5) of the </w:t>
            </w:r>
            <w:r w:rsidRPr="00697338">
              <w:rPr>
                <w:rFonts w:asciiTheme="minorHAnsi" w:hAnsiTheme="minorHAnsi" w:cstheme="minorHAnsi"/>
                <w:bCs/>
                <w:i/>
              </w:rPr>
              <w:t>Professional Engineers Act 2023</w:t>
            </w:r>
            <w:r>
              <w:rPr>
                <w:rFonts w:asciiTheme="minorHAnsi" w:hAnsiTheme="minorHAnsi" w:cstheme="minorHAnsi"/>
                <w:bCs/>
                <w:iCs/>
              </w:rPr>
              <w:t xml:space="preserve"> operated by an assessment entity </w:t>
            </w:r>
          </w:p>
        </w:tc>
      </w:tr>
      <w:tr w:rsidR="00601649" w14:paraId="3F56B164" w14:textId="77777777" w:rsidTr="0005520B">
        <w:tc>
          <w:tcPr>
            <w:tcW w:w="2660" w:type="dxa"/>
            <w:tcBorders>
              <w:top w:val="single" w:sz="4" w:space="0" w:color="auto"/>
              <w:left w:val="single" w:sz="4" w:space="0" w:color="auto"/>
              <w:bottom w:val="single" w:sz="4" w:space="0" w:color="auto"/>
              <w:right w:val="single" w:sz="4" w:space="0" w:color="auto"/>
            </w:tcBorders>
            <w:hideMark/>
          </w:tcPr>
          <w:p w14:paraId="4D15590A" w14:textId="77777777" w:rsidR="00601649" w:rsidRDefault="00601649" w:rsidP="0005520B">
            <w:pPr>
              <w:spacing w:before="120" w:after="120"/>
              <w:rPr>
                <w:rFonts w:asciiTheme="minorHAnsi" w:hAnsiTheme="minorHAnsi" w:cstheme="minorHAnsi"/>
                <w:b/>
                <w:bCs/>
                <w:i/>
                <w:iCs/>
              </w:rPr>
            </w:pPr>
            <w:r>
              <w:rPr>
                <w:rFonts w:asciiTheme="minorHAnsi" w:hAnsiTheme="minorHAnsi" w:cstheme="minorHAnsi"/>
                <w:b/>
                <w:bCs/>
                <w:i/>
                <w:iCs/>
              </w:rPr>
              <w:t xml:space="preserve">Building and Construction industry </w:t>
            </w:r>
          </w:p>
        </w:tc>
        <w:tc>
          <w:tcPr>
            <w:tcW w:w="6946" w:type="dxa"/>
            <w:tcBorders>
              <w:top w:val="single" w:sz="4" w:space="0" w:color="auto"/>
              <w:left w:val="single" w:sz="4" w:space="0" w:color="auto"/>
              <w:bottom w:val="single" w:sz="4" w:space="0" w:color="auto"/>
              <w:right w:val="single" w:sz="4" w:space="0" w:color="auto"/>
            </w:tcBorders>
            <w:hideMark/>
          </w:tcPr>
          <w:p w14:paraId="4705A9FA" w14:textId="77777777" w:rsidR="00601649" w:rsidRDefault="00601649" w:rsidP="0005520B">
            <w:pPr>
              <w:rPr>
                <w:rFonts w:asciiTheme="minorHAnsi" w:hAnsiTheme="minorHAnsi" w:cstheme="minorHAnsi"/>
              </w:rPr>
            </w:pPr>
            <w:r w:rsidRPr="00C0476A">
              <w:rPr>
                <w:rFonts w:asciiTheme="minorHAnsi" w:hAnsiTheme="minorHAnsi" w:cstheme="minorHAnsi"/>
                <w:lang w:eastAsia="en-GB"/>
              </w:rPr>
              <w:t xml:space="preserve">encompasses work for or in connection to the construction, alteration or demolition of a building (excluding disposal of waste materials generated by this activity) and work in relation to repairs of a structural nature to a building (section 7, </w:t>
            </w:r>
            <w:r w:rsidRPr="00C0476A">
              <w:rPr>
                <w:rFonts w:asciiTheme="minorHAnsi" w:hAnsiTheme="minorHAnsi" w:cstheme="minorHAnsi"/>
                <w:i/>
                <w:iCs/>
                <w:lang w:eastAsia="en-GB"/>
              </w:rPr>
              <w:t>Building Act 2004</w:t>
            </w:r>
            <w:r w:rsidRPr="00C0476A">
              <w:rPr>
                <w:rFonts w:asciiTheme="minorHAnsi" w:hAnsiTheme="minorHAnsi" w:cstheme="minorHAnsi"/>
                <w:lang w:eastAsia="en-GB"/>
              </w:rPr>
              <w:t>). Buildings include all classes of buildings under the National Construction Code (NCC), structures, temporary buildings, temporary structures and any part of a building or structure</w:t>
            </w:r>
            <w:r w:rsidRPr="00C0476A">
              <w:rPr>
                <w:rFonts w:asciiTheme="minorHAnsi" w:hAnsiTheme="minorHAnsi" w:cstheme="minorHAnsi"/>
              </w:rPr>
              <w:t>.</w:t>
            </w:r>
          </w:p>
        </w:tc>
      </w:tr>
      <w:tr w:rsidR="00601649" w14:paraId="3B17F458" w14:textId="77777777" w:rsidTr="0005520B">
        <w:tc>
          <w:tcPr>
            <w:tcW w:w="2660" w:type="dxa"/>
            <w:tcBorders>
              <w:top w:val="single" w:sz="4" w:space="0" w:color="auto"/>
              <w:left w:val="single" w:sz="4" w:space="0" w:color="auto"/>
              <w:bottom w:val="single" w:sz="4" w:space="0" w:color="auto"/>
              <w:right w:val="single" w:sz="4" w:space="0" w:color="auto"/>
            </w:tcBorders>
          </w:tcPr>
          <w:p w14:paraId="7BE00D6F" w14:textId="77777777" w:rsidR="00601649" w:rsidRDefault="00601649" w:rsidP="0005520B">
            <w:pPr>
              <w:spacing w:before="120" w:after="120"/>
              <w:rPr>
                <w:rFonts w:asciiTheme="minorHAnsi" w:hAnsiTheme="minorHAnsi" w:cstheme="minorHAnsi"/>
                <w:b/>
                <w:bCs/>
                <w:i/>
                <w:iCs/>
              </w:rPr>
            </w:pPr>
            <w:r>
              <w:rPr>
                <w:rFonts w:asciiTheme="minorHAnsi" w:hAnsiTheme="minorHAnsi" w:cstheme="minorHAnsi"/>
                <w:b/>
                <w:bCs/>
                <w:i/>
                <w:iCs/>
              </w:rPr>
              <w:t>Professional Engineer</w:t>
            </w:r>
          </w:p>
        </w:tc>
        <w:tc>
          <w:tcPr>
            <w:tcW w:w="6946" w:type="dxa"/>
            <w:tcBorders>
              <w:top w:val="single" w:sz="4" w:space="0" w:color="auto"/>
              <w:left w:val="single" w:sz="4" w:space="0" w:color="auto"/>
              <w:bottom w:val="single" w:sz="4" w:space="0" w:color="auto"/>
              <w:right w:val="single" w:sz="4" w:space="0" w:color="auto"/>
            </w:tcBorders>
          </w:tcPr>
          <w:p w14:paraId="5D705FCC" w14:textId="77777777" w:rsidR="00601649" w:rsidRDefault="00601649" w:rsidP="0005520B">
            <w:pPr>
              <w:spacing w:before="120" w:after="120"/>
              <w:rPr>
                <w:rFonts w:asciiTheme="minorHAnsi" w:hAnsiTheme="minorHAnsi" w:cstheme="minorHAnsi"/>
              </w:rPr>
            </w:pPr>
            <w:r>
              <w:rPr>
                <w:rFonts w:asciiTheme="minorHAnsi" w:hAnsiTheme="minorHAnsi" w:cstheme="minorHAnsi"/>
              </w:rPr>
              <w:t xml:space="preserve">as defined in section 7 of the </w:t>
            </w:r>
            <w:r w:rsidRPr="00C543BC">
              <w:rPr>
                <w:rFonts w:asciiTheme="minorHAnsi" w:hAnsiTheme="minorHAnsi" w:cstheme="minorHAnsi"/>
                <w:i/>
                <w:iCs/>
              </w:rPr>
              <w:t>Professional Engineers Act 2023</w:t>
            </w:r>
          </w:p>
        </w:tc>
      </w:tr>
    </w:tbl>
    <w:p w14:paraId="712358CB" w14:textId="77777777" w:rsidR="00601649" w:rsidRDefault="00601649" w:rsidP="001E5847">
      <w:pPr>
        <w:pStyle w:val="Heading2"/>
        <w:jc w:val="center"/>
        <w:rPr>
          <w:rFonts w:ascii="Calibri" w:hAnsi="Calibri"/>
        </w:rPr>
      </w:pPr>
    </w:p>
    <w:p w14:paraId="7AA12612" w14:textId="0E29A761" w:rsidR="001E5847" w:rsidRPr="001E5847" w:rsidRDefault="00601649" w:rsidP="001E5847">
      <w:pPr>
        <w:pStyle w:val="Heading2"/>
        <w:jc w:val="center"/>
        <w:rPr>
          <w:rFonts w:ascii="Calibri" w:hAnsi="Calibri"/>
        </w:rPr>
      </w:pPr>
      <w:r>
        <w:rPr>
          <w:rFonts w:ascii="Calibri" w:hAnsi="Calibri"/>
        </w:rPr>
        <w:t>Part 1</w:t>
      </w:r>
      <w:r w:rsidR="003C0BA9">
        <w:rPr>
          <w:rFonts w:ascii="Calibri" w:hAnsi="Calibri"/>
        </w:rPr>
        <w:t xml:space="preserve"> - </w:t>
      </w:r>
      <w:r w:rsidR="001E5847" w:rsidRPr="001E5847">
        <w:rPr>
          <w:rFonts w:ascii="Calibri" w:hAnsi="Calibri"/>
        </w:rPr>
        <w:t xml:space="preserve">Assessment </w:t>
      </w:r>
      <w:r w:rsidR="003D1D75">
        <w:rPr>
          <w:rFonts w:ascii="Calibri" w:hAnsi="Calibri"/>
        </w:rPr>
        <w:t>Report</w:t>
      </w:r>
    </w:p>
    <w:p w14:paraId="1065217D" w14:textId="75D06816" w:rsidR="001E5847" w:rsidRDefault="001E5847" w:rsidP="001E5847">
      <w:pPr>
        <w:pStyle w:val="CoverActName"/>
        <w:tabs>
          <w:tab w:val="clear" w:pos="2600"/>
          <w:tab w:val="left" w:pos="720"/>
        </w:tabs>
        <w:spacing w:before="140" w:after="0"/>
        <w:jc w:val="left"/>
        <w:rPr>
          <w:rFonts w:asciiTheme="minorHAnsi" w:hAnsiTheme="minorHAnsi" w:cstheme="minorHAnsi"/>
          <w:b w:val="0"/>
          <w:bCs w:val="0"/>
        </w:rPr>
      </w:pPr>
      <w:r>
        <w:rPr>
          <w:rFonts w:asciiTheme="minorHAnsi" w:hAnsiTheme="minorHAnsi" w:cstheme="minorHAnsi"/>
          <w:b w:val="0"/>
          <w:bCs w:val="0"/>
        </w:rPr>
        <w:t xml:space="preserve">Assessment of the qualifications, experience and </w:t>
      </w:r>
      <w:r w:rsidR="00072D2A">
        <w:rPr>
          <w:rFonts w:asciiTheme="minorHAnsi" w:hAnsiTheme="minorHAnsi" w:cstheme="minorHAnsi"/>
          <w:b w:val="0"/>
          <w:bCs w:val="0"/>
        </w:rPr>
        <w:t>competencies</w:t>
      </w:r>
      <w:r>
        <w:rPr>
          <w:rFonts w:asciiTheme="minorHAnsi" w:hAnsiTheme="minorHAnsi" w:cstheme="minorHAnsi"/>
          <w:b w:val="0"/>
          <w:bCs w:val="0"/>
        </w:rPr>
        <w:t xml:space="preserve"> set out in this </w:t>
      </w:r>
      <w:r w:rsidR="00072D2A">
        <w:rPr>
          <w:rFonts w:asciiTheme="minorHAnsi" w:hAnsiTheme="minorHAnsi" w:cstheme="minorHAnsi"/>
          <w:b w:val="0"/>
          <w:bCs w:val="0"/>
        </w:rPr>
        <w:t>S</w:t>
      </w:r>
      <w:r>
        <w:rPr>
          <w:rFonts w:asciiTheme="minorHAnsi" w:hAnsiTheme="minorHAnsi" w:cstheme="minorHAnsi"/>
          <w:b w:val="0"/>
          <w:bCs w:val="0"/>
        </w:rPr>
        <w:t xml:space="preserve">chedule will be </w:t>
      </w:r>
      <w:r w:rsidR="00072D2A">
        <w:rPr>
          <w:rFonts w:asciiTheme="minorHAnsi" w:hAnsiTheme="minorHAnsi" w:cstheme="minorHAnsi"/>
          <w:b w:val="0"/>
          <w:bCs w:val="0"/>
        </w:rPr>
        <w:t>undertaken</w:t>
      </w:r>
      <w:r>
        <w:rPr>
          <w:rFonts w:asciiTheme="minorHAnsi" w:hAnsiTheme="minorHAnsi" w:cstheme="minorHAnsi"/>
          <w:b w:val="0"/>
          <w:bCs w:val="0"/>
        </w:rPr>
        <w:t xml:space="preserve"> by an assessment entity approved under section 32 of the </w:t>
      </w:r>
      <w:r w:rsidRPr="001E5847">
        <w:rPr>
          <w:rFonts w:asciiTheme="minorHAnsi" w:hAnsiTheme="minorHAnsi" w:cstheme="minorHAnsi"/>
          <w:b w:val="0"/>
          <w:bCs w:val="0"/>
          <w:i/>
          <w:iCs/>
        </w:rPr>
        <w:t>Professional Engineers Act 2023</w:t>
      </w:r>
      <w:r>
        <w:rPr>
          <w:rFonts w:asciiTheme="minorHAnsi" w:hAnsiTheme="minorHAnsi" w:cstheme="minorHAnsi"/>
          <w:b w:val="0"/>
          <w:bCs w:val="0"/>
        </w:rPr>
        <w:t>.</w:t>
      </w:r>
    </w:p>
    <w:p w14:paraId="20497415" w14:textId="7361EC32" w:rsidR="001E5847" w:rsidRDefault="001E5847" w:rsidP="001E5847">
      <w:pPr>
        <w:pStyle w:val="CoverActName"/>
        <w:tabs>
          <w:tab w:val="clear" w:pos="2600"/>
          <w:tab w:val="left" w:pos="720"/>
        </w:tabs>
        <w:spacing w:before="140" w:after="0"/>
        <w:jc w:val="left"/>
        <w:rPr>
          <w:rFonts w:asciiTheme="minorHAnsi" w:hAnsiTheme="minorHAnsi" w:cstheme="minorHAnsi"/>
          <w:b w:val="0"/>
          <w:bCs w:val="0"/>
        </w:rPr>
      </w:pPr>
      <w:r>
        <w:rPr>
          <w:rFonts w:asciiTheme="minorHAnsi" w:hAnsiTheme="minorHAnsi" w:cstheme="minorHAnsi"/>
          <w:b w:val="0"/>
          <w:bCs w:val="0"/>
        </w:rPr>
        <w:t>This assessment will take the form of a report</w:t>
      </w:r>
      <w:r w:rsidR="00072D2A">
        <w:rPr>
          <w:rFonts w:asciiTheme="minorHAnsi" w:hAnsiTheme="minorHAnsi" w:cstheme="minorHAnsi"/>
          <w:b w:val="0"/>
          <w:bCs w:val="0"/>
        </w:rPr>
        <w:t xml:space="preserve"> in accordance with section 16 (2) (e) of the </w:t>
      </w:r>
      <w:r w:rsidR="00072D2A" w:rsidRPr="00072D2A">
        <w:rPr>
          <w:rFonts w:asciiTheme="minorHAnsi" w:hAnsiTheme="minorHAnsi" w:cstheme="minorHAnsi"/>
          <w:b w:val="0"/>
          <w:bCs w:val="0"/>
          <w:i/>
          <w:iCs/>
        </w:rPr>
        <w:t>Professional Engineers Act 2023</w:t>
      </w:r>
      <w:r>
        <w:rPr>
          <w:rFonts w:asciiTheme="minorHAnsi" w:hAnsiTheme="minorHAnsi" w:cstheme="minorHAnsi"/>
          <w:b w:val="0"/>
          <w:bCs w:val="0"/>
        </w:rPr>
        <w:t>. A report includes</w:t>
      </w:r>
      <w:r w:rsidR="00C86195">
        <w:rPr>
          <w:rFonts w:asciiTheme="minorHAnsi" w:hAnsiTheme="minorHAnsi" w:cstheme="minorHAnsi"/>
          <w:b w:val="0"/>
          <w:bCs w:val="0"/>
        </w:rPr>
        <w:t xml:space="preserve"> one or more of the following</w:t>
      </w:r>
      <w:r>
        <w:rPr>
          <w:rFonts w:asciiTheme="minorHAnsi" w:hAnsiTheme="minorHAnsi" w:cstheme="minorHAnsi"/>
          <w:b w:val="0"/>
          <w:bCs w:val="0"/>
        </w:rPr>
        <w:t>:</w:t>
      </w:r>
    </w:p>
    <w:p w14:paraId="0E80D999" w14:textId="0B816A39" w:rsidR="001E5847" w:rsidRPr="00514CC4" w:rsidRDefault="001E5847" w:rsidP="00072D2A">
      <w:pPr>
        <w:pStyle w:val="ListParagraph"/>
        <w:widowControl w:val="0"/>
        <w:numPr>
          <w:ilvl w:val="0"/>
          <w:numId w:val="38"/>
        </w:numPr>
        <w:spacing w:before="120" w:after="120" w:line="240" w:lineRule="auto"/>
        <w:ind w:left="362" w:right="-45" w:hanging="181"/>
        <w:contextualSpacing w:val="0"/>
        <w:rPr>
          <w:rStyle w:val="Calibri12"/>
        </w:rPr>
      </w:pPr>
      <w:bookmarkStart w:id="1" w:name="_Hlk159247462"/>
      <w:bookmarkStart w:id="2" w:name="_Hlk156833032"/>
      <w:r w:rsidRPr="00514CC4">
        <w:rPr>
          <w:rStyle w:val="Calibri12"/>
        </w:rPr>
        <w:t xml:space="preserve">A </w:t>
      </w:r>
      <w:r>
        <w:rPr>
          <w:rStyle w:val="Calibri12"/>
        </w:rPr>
        <w:t>report</w:t>
      </w:r>
      <w:r w:rsidRPr="00514CC4">
        <w:rPr>
          <w:rStyle w:val="Calibri12"/>
        </w:rPr>
        <w:t xml:space="preserve"> </w:t>
      </w:r>
      <w:r>
        <w:rPr>
          <w:rStyle w:val="Calibri12"/>
        </w:rPr>
        <w:t>that states</w:t>
      </w:r>
      <w:r w:rsidRPr="00514CC4">
        <w:rPr>
          <w:rStyle w:val="Calibri12"/>
        </w:rPr>
        <w:t xml:space="preserve"> that the</w:t>
      </w:r>
      <w:r>
        <w:rPr>
          <w:rStyle w:val="Calibri12"/>
        </w:rPr>
        <w:t xml:space="preserve"> </w:t>
      </w:r>
      <w:r w:rsidR="00205D79">
        <w:rPr>
          <w:rStyle w:val="Calibri12"/>
        </w:rPr>
        <w:t>individual</w:t>
      </w:r>
      <w:r>
        <w:rPr>
          <w:rStyle w:val="Calibri12"/>
        </w:rPr>
        <w:t xml:space="preserve"> is </w:t>
      </w:r>
      <w:r w:rsidRPr="00514CC4">
        <w:rPr>
          <w:rStyle w:val="Calibri12"/>
        </w:rPr>
        <w:t xml:space="preserve">currently </w:t>
      </w:r>
      <w:r>
        <w:rPr>
          <w:rStyle w:val="Calibri12"/>
        </w:rPr>
        <w:t xml:space="preserve">included </w:t>
      </w:r>
      <w:r w:rsidRPr="00514CC4">
        <w:rPr>
          <w:rStyle w:val="Calibri12"/>
        </w:rPr>
        <w:t xml:space="preserve">on the National Engineering Register managed by Engineers Australia in the area (s) of engineering for which </w:t>
      </w:r>
      <w:r w:rsidRPr="00514CC4">
        <w:rPr>
          <w:rStyle w:val="Calibri12"/>
        </w:rPr>
        <w:lastRenderedPageBreak/>
        <w:t>registration is sought</w:t>
      </w:r>
      <w:r>
        <w:rPr>
          <w:rStyle w:val="Calibri12"/>
        </w:rPr>
        <w:t xml:space="preserve"> or has been assessed as eligible for inclusion in the last 12 months</w:t>
      </w:r>
      <w:r w:rsidRPr="00514CC4">
        <w:rPr>
          <w:rStyle w:val="Calibri12"/>
        </w:rPr>
        <w:t>.</w:t>
      </w:r>
    </w:p>
    <w:p w14:paraId="00287A55" w14:textId="79711228" w:rsidR="001E5847" w:rsidRDefault="001E5847" w:rsidP="001E5847">
      <w:pPr>
        <w:pStyle w:val="ListParagraph"/>
        <w:widowControl w:val="0"/>
        <w:numPr>
          <w:ilvl w:val="0"/>
          <w:numId w:val="38"/>
        </w:numPr>
        <w:spacing w:after="120" w:line="240" w:lineRule="auto"/>
        <w:ind w:right="-45"/>
        <w:contextualSpacing w:val="0"/>
        <w:rPr>
          <w:rStyle w:val="Calibri12"/>
        </w:rPr>
      </w:pPr>
      <w:r w:rsidRPr="00514CC4">
        <w:rPr>
          <w:rStyle w:val="Calibri12"/>
        </w:rPr>
        <w:t xml:space="preserve">A </w:t>
      </w:r>
      <w:r>
        <w:rPr>
          <w:rStyle w:val="Calibri12"/>
        </w:rPr>
        <w:t>report</w:t>
      </w:r>
      <w:r w:rsidRPr="00514CC4">
        <w:rPr>
          <w:rStyle w:val="Calibri12"/>
        </w:rPr>
        <w:t xml:space="preserve"> stating that the</w:t>
      </w:r>
      <w:r>
        <w:rPr>
          <w:rStyle w:val="Calibri12"/>
        </w:rPr>
        <w:t xml:space="preserve"> </w:t>
      </w:r>
      <w:r w:rsidR="00205D79">
        <w:rPr>
          <w:rStyle w:val="Calibri12"/>
        </w:rPr>
        <w:t>individual</w:t>
      </w:r>
      <w:r w:rsidRPr="00514CC4">
        <w:rPr>
          <w:rStyle w:val="Calibri12"/>
        </w:rPr>
        <w:t xml:space="preserve"> hold</w:t>
      </w:r>
      <w:r>
        <w:rPr>
          <w:rStyle w:val="Calibri12"/>
        </w:rPr>
        <w:t>s</w:t>
      </w:r>
      <w:r w:rsidRPr="00514CC4">
        <w:rPr>
          <w:rStyle w:val="Calibri12"/>
        </w:rPr>
        <w:t xml:space="preserve"> a Chartered credential issued by Engineers Australia in the area (s) of engineering for which registration is sought.</w:t>
      </w:r>
    </w:p>
    <w:p w14:paraId="2BE9C7C0" w14:textId="5C70A4D3" w:rsidR="001E5847" w:rsidRPr="00514CC4" w:rsidRDefault="001E5847" w:rsidP="001E5847">
      <w:pPr>
        <w:pStyle w:val="ListParagraph"/>
        <w:widowControl w:val="0"/>
        <w:numPr>
          <w:ilvl w:val="0"/>
          <w:numId w:val="38"/>
        </w:numPr>
        <w:spacing w:after="120" w:line="240" w:lineRule="auto"/>
        <w:ind w:right="-45"/>
        <w:contextualSpacing w:val="0"/>
        <w:rPr>
          <w:rStyle w:val="Calibri12"/>
        </w:rPr>
      </w:pPr>
      <w:r w:rsidRPr="00514CC4">
        <w:rPr>
          <w:rStyle w:val="Calibri12"/>
        </w:rPr>
        <w:t>A</w:t>
      </w:r>
      <w:r>
        <w:rPr>
          <w:rStyle w:val="Calibri12"/>
        </w:rPr>
        <w:t xml:space="preserve"> report that</w:t>
      </w:r>
      <w:r w:rsidRPr="00514CC4">
        <w:rPr>
          <w:rStyle w:val="Calibri12"/>
        </w:rPr>
        <w:t xml:space="preserve"> stat</w:t>
      </w:r>
      <w:r>
        <w:rPr>
          <w:rStyle w:val="Calibri12"/>
        </w:rPr>
        <w:t>es</w:t>
      </w:r>
      <w:r w:rsidRPr="00514CC4">
        <w:rPr>
          <w:rStyle w:val="Calibri12"/>
        </w:rPr>
        <w:t xml:space="preserve"> that the</w:t>
      </w:r>
      <w:r>
        <w:rPr>
          <w:rStyle w:val="Calibri12"/>
        </w:rPr>
        <w:t xml:space="preserve"> </w:t>
      </w:r>
      <w:r w:rsidR="00205D79">
        <w:rPr>
          <w:rStyle w:val="Calibri12"/>
        </w:rPr>
        <w:t>individual</w:t>
      </w:r>
      <w:r>
        <w:rPr>
          <w:rStyle w:val="Calibri12"/>
        </w:rPr>
        <w:t xml:space="preserve"> is currently included </w:t>
      </w:r>
      <w:r w:rsidRPr="00514CC4">
        <w:rPr>
          <w:rStyle w:val="Calibri12"/>
        </w:rPr>
        <w:t>on the Australian Professional Engineers Register [APER] hosted by Professionals Australia in the area (s) of engineering for which registration is sought</w:t>
      </w:r>
      <w:r>
        <w:rPr>
          <w:rStyle w:val="Calibri12"/>
        </w:rPr>
        <w:t xml:space="preserve"> or has been assessed as eligible for inclusion in the last 12 months.</w:t>
      </w:r>
    </w:p>
    <w:bookmarkEnd w:id="1"/>
    <w:p w14:paraId="42A0E56C" w14:textId="59CAD295" w:rsidR="001E5847" w:rsidRPr="00514CC4" w:rsidRDefault="001E5847" w:rsidP="001E5847">
      <w:pPr>
        <w:pStyle w:val="ListParagraph"/>
        <w:widowControl w:val="0"/>
        <w:numPr>
          <w:ilvl w:val="0"/>
          <w:numId w:val="38"/>
        </w:numPr>
        <w:spacing w:after="120" w:line="240" w:lineRule="auto"/>
        <w:ind w:right="-45"/>
        <w:contextualSpacing w:val="0"/>
        <w:rPr>
          <w:rStyle w:val="Calibri12"/>
        </w:rPr>
      </w:pPr>
      <w:r w:rsidRPr="00514CC4">
        <w:rPr>
          <w:rStyle w:val="Calibri12"/>
        </w:rPr>
        <w:t>A report from an assessment entity that assesses the qualifications, experience and competencies</w:t>
      </w:r>
      <w:r w:rsidR="00205D79">
        <w:rPr>
          <w:rStyle w:val="Calibri12"/>
        </w:rPr>
        <w:t xml:space="preserve"> </w:t>
      </w:r>
      <w:r w:rsidR="00354B52">
        <w:rPr>
          <w:rStyle w:val="Calibri12"/>
        </w:rPr>
        <w:t xml:space="preserve">set in this instrument </w:t>
      </w:r>
      <w:r w:rsidR="00205D79">
        <w:rPr>
          <w:rStyle w:val="Calibri12"/>
        </w:rPr>
        <w:t>of the individual</w:t>
      </w:r>
      <w:r w:rsidRPr="00514CC4">
        <w:rPr>
          <w:rStyle w:val="Calibri12"/>
        </w:rPr>
        <w:t xml:space="preserve"> for the area of engineering.</w:t>
      </w:r>
      <w:r w:rsidR="005B3A60">
        <w:rPr>
          <w:rStyle w:val="Calibri12"/>
        </w:rPr>
        <w:t xml:space="preserve"> </w:t>
      </w:r>
      <w:r w:rsidR="00F122B3">
        <w:rPr>
          <w:rStyle w:val="Calibri12"/>
        </w:rPr>
        <w:t>Where applicable, t</w:t>
      </w:r>
      <w:r w:rsidR="005B3A60">
        <w:rPr>
          <w:rStyle w:val="Calibri12"/>
        </w:rPr>
        <w:t xml:space="preserve">his report should also </w:t>
      </w:r>
      <w:r w:rsidR="00F122B3">
        <w:rPr>
          <w:rStyle w:val="Calibri12"/>
        </w:rPr>
        <w:t>include an assessment of the</w:t>
      </w:r>
      <w:r w:rsidR="005B3A60">
        <w:rPr>
          <w:rStyle w:val="Calibri12"/>
        </w:rPr>
        <w:t xml:space="preserve"> additional qualifications, </w:t>
      </w:r>
      <w:r w:rsidR="00B92619">
        <w:rPr>
          <w:rStyle w:val="Calibri12"/>
        </w:rPr>
        <w:t xml:space="preserve">experience </w:t>
      </w:r>
      <w:r w:rsidR="005B3A60">
        <w:rPr>
          <w:rStyle w:val="Calibri12"/>
        </w:rPr>
        <w:t xml:space="preserve">and competencies requirements for providing professional engineering services to the building and construction industry. </w:t>
      </w:r>
      <w:r w:rsidR="00F122B3">
        <w:rPr>
          <w:rStyle w:val="Calibri12"/>
        </w:rPr>
        <w:t>However, the provision of two separate reports is not a breach of this determination or an assessment enti</w:t>
      </w:r>
      <w:r w:rsidR="00AE7D7B">
        <w:rPr>
          <w:rStyle w:val="Calibri12"/>
        </w:rPr>
        <w:t>ty’s</w:t>
      </w:r>
      <w:r w:rsidR="00F122B3">
        <w:rPr>
          <w:rStyle w:val="Calibri12"/>
        </w:rPr>
        <w:t xml:space="preserve"> conditions of approval.</w:t>
      </w:r>
    </w:p>
    <w:p w14:paraId="7123B2B2" w14:textId="4A68764F" w:rsidR="003C0EBB" w:rsidRDefault="001E5847" w:rsidP="00AE7D7B">
      <w:pPr>
        <w:pStyle w:val="ListParagraph"/>
        <w:keepNext/>
        <w:keepLines/>
        <w:widowControl w:val="0"/>
        <w:numPr>
          <w:ilvl w:val="0"/>
          <w:numId w:val="38"/>
        </w:numPr>
        <w:spacing w:after="120" w:line="240" w:lineRule="auto"/>
        <w:ind w:left="362" w:right="-45" w:hanging="181"/>
        <w:contextualSpacing w:val="0"/>
      </w:pPr>
      <w:r w:rsidRPr="000507BA">
        <w:rPr>
          <w:rStyle w:val="Calibri12"/>
        </w:rPr>
        <w:t xml:space="preserve">If </w:t>
      </w:r>
      <w:r w:rsidR="00205D79">
        <w:rPr>
          <w:rStyle w:val="Calibri12"/>
        </w:rPr>
        <w:t>an individual</w:t>
      </w:r>
      <w:r w:rsidRPr="000507BA">
        <w:rPr>
          <w:rStyle w:val="Calibri12"/>
        </w:rPr>
        <w:t xml:space="preserve"> has (</w:t>
      </w:r>
      <w:proofErr w:type="spellStart"/>
      <w:r w:rsidRPr="000507BA">
        <w:rPr>
          <w:rStyle w:val="Calibri12"/>
        </w:rPr>
        <w:t>i</w:t>
      </w:r>
      <w:proofErr w:type="spellEnd"/>
      <w:r w:rsidRPr="000507BA">
        <w:rPr>
          <w:rStyle w:val="Calibri12"/>
        </w:rPr>
        <w:t xml:space="preserve">), (ii) or (iii) and wants to work in the building and construction industry, in addition to that report they will need a report from an assessment entity that </w:t>
      </w:r>
      <w:r w:rsidR="00072D2A">
        <w:rPr>
          <w:rStyle w:val="Calibri12"/>
        </w:rPr>
        <w:t xml:space="preserve">states they </w:t>
      </w:r>
      <w:r w:rsidRPr="000507BA">
        <w:rPr>
          <w:rStyle w:val="Calibri12"/>
        </w:rPr>
        <w:t>meet the additional qualifications, experience and competencies requirements for providing professional engineering services to the building and construction industry</w:t>
      </w:r>
      <w:bookmarkEnd w:id="2"/>
      <w:r w:rsidRPr="000507BA">
        <w:rPr>
          <w:rStyle w:val="Calibri12"/>
        </w:rPr>
        <w:t>.</w:t>
      </w:r>
    </w:p>
    <w:p w14:paraId="45472360" w14:textId="342985D2" w:rsidR="007E5F42" w:rsidRPr="00601649" w:rsidRDefault="001E5847" w:rsidP="00601649">
      <w:pPr>
        <w:pStyle w:val="CoverActName"/>
        <w:tabs>
          <w:tab w:val="clear" w:pos="2600"/>
          <w:tab w:val="left" w:pos="720"/>
        </w:tabs>
        <w:spacing w:before="140" w:after="0"/>
        <w:jc w:val="left"/>
        <w:rPr>
          <w:rFonts w:ascii="Calibri" w:hAnsi="Calibri"/>
          <w:b w:val="0"/>
          <w:bCs w:val="0"/>
        </w:rPr>
      </w:pPr>
      <w:r w:rsidRPr="001E5847">
        <w:rPr>
          <w:rFonts w:asciiTheme="minorHAnsi" w:hAnsiTheme="minorHAnsi" w:cstheme="minorHAnsi"/>
          <w:b w:val="0"/>
          <w:bCs w:val="0"/>
        </w:rPr>
        <w:t xml:space="preserve">The qualifications, experience and competencies prescribed in this </w:t>
      </w:r>
      <w:r w:rsidR="00072D2A">
        <w:rPr>
          <w:rFonts w:asciiTheme="minorHAnsi" w:hAnsiTheme="minorHAnsi" w:cstheme="minorHAnsi"/>
          <w:b w:val="0"/>
          <w:bCs w:val="0"/>
        </w:rPr>
        <w:t>S</w:t>
      </w:r>
      <w:r w:rsidRPr="001E5847">
        <w:rPr>
          <w:rFonts w:asciiTheme="minorHAnsi" w:hAnsiTheme="minorHAnsi" w:cstheme="minorHAnsi"/>
          <w:b w:val="0"/>
          <w:bCs w:val="0"/>
        </w:rPr>
        <w:t xml:space="preserve">chedule are equivalent to or comparable to the standards </w:t>
      </w:r>
      <w:r w:rsidRPr="001E5847">
        <w:rPr>
          <w:rStyle w:val="Calibri12"/>
          <w:b w:val="0"/>
          <w:bCs w:val="0"/>
        </w:rPr>
        <w:t>applied by Engineers Australia and Professional</w:t>
      </w:r>
      <w:r w:rsidR="0052445C">
        <w:rPr>
          <w:rStyle w:val="Calibri12"/>
          <w:b w:val="0"/>
          <w:bCs w:val="0"/>
        </w:rPr>
        <w:t>s</w:t>
      </w:r>
      <w:r w:rsidRPr="001E5847">
        <w:rPr>
          <w:rStyle w:val="Calibri12"/>
          <w:b w:val="0"/>
          <w:bCs w:val="0"/>
        </w:rPr>
        <w:t xml:space="preserve"> Australia for their registers and accreditations.</w:t>
      </w:r>
    </w:p>
    <w:p w14:paraId="191872B1" w14:textId="763E0768" w:rsidR="00601649" w:rsidRDefault="00601649" w:rsidP="00601649">
      <w:pPr>
        <w:pStyle w:val="Heading2"/>
        <w:rPr>
          <w:rFonts w:ascii="Calibri" w:hAnsi="Calibri"/>
        </w:rPr>
      </w:pPr>
    </w:p>
    <w:p w14:paraId="0AA0172E" w14:textId="1AD01A04" w:rsidR="00601649" w:rsidRDefault="00601649" w:rsidP="00AE7D7B">
      <w:pPr>
        <w:pStyle w:val="Heading2"/>
        <w:jc w:val="center"/>
        <w:rPr>
          <w:rFonts w:ascii="Calibri" w:hAnsi="Calibri"/>
        </w:rPr>
      </w:pPr>
      <w:r>
        <w:rPr>
          <w:rFonts w:ascii="Calibri" w:hAnsi="Calibri"/>
        </w:rPr>
        <w:t xml:space="preserve">Part 2 </w:t>
      </w:r>
      <w:r w:rsidR="00AE7D7B">
        <w:rPr>
          <w:rFonts w:ascii="Calibri" w:hAnsi="Calibri"/>
        </w:rPr>
        <w:t>–</w:t>
      </w:r>
      <w:r>
        <w:rPr>
          <w:rFonts w:ascii="Calibri" w:hAnsi="Calibri"/>
        </w:rPr>
        <w:t xml:space="preserve"> </w:t>
      </w:r>
      <w:r w:rsidR="00AD0FD1">
        <w:rPr>
          <w:rFonts w:ascii="Calibri" w:hAnsi="Calibri"/>
        </w:rPr>
        <w:t>Qualification</w:t>
      </w:r>
      <w:r w:rsidR="00070B0A">
        <w:rPr>
          <w:rFonts w:ascii="Calibri" w:hAnsi="Calibri"/>
        </w:rPr>
        <w:t>s</w:t>
      </w:r>
    </w:p>
    <w:p w14:paraId="03C73657" w14:textId="77777777" w:rsidR="00AE7D7B" w:rsidRPr="00AE7D7B" w:rsidRDefault="00AE7D7B" w:rsidP="00AE7D7B"/>
    <w:tbl>
      <w:tblPr>
        <w:tblStyle w:val="TableGrid"/>
        <w:tblW w:w="9747" w:type="dxa"/>
        <w:tblLook w:val="04A0" w:firstRow="1" w:lastRow="0" w:firstColumn="1" w:lastColumn="0" w:noHBand="0" w:noVBand="1"/>
      </w:tblPr>
      <w:tblGrid>
        <w:gridCol w:w="2518"/>
        <w:gridCol w:w="7229"/>
      </w:tblGrid>
      <w:tr w:rsidR="00070B0A" w:rsidRPr="007B3376" w14:paraId="220A04FB" w14:textId="77777777" w:rsidTr="00D12F72">
        <w:trPr>
          <w:tblHeader/>
        </w:trPr>
        <w:tc>
          <w:tcPr>
            <w:tcW w:w="2518" w:type="dxa"/>
          </w:tcPr>
          <w:p w14:paraId="1CAF02A0" w14:textId="28DB49C5" w:rsidR="00070B0A" w:rsidRPr="007B3376" w:rsidRDefault="00070B0A" w:rsidP="006156D6">
            <w:pPr>
              <w:rPr>
                <w:rFonts w:asciiTheme="minorHAnsi" w:hAnsiTheme="minorHAnsi" w:cstheme="minorHAnsi"/>
                <w:b/>
                <w:bCs/>
              </w:rPr>
            </w:pPr>
            <w:r w:rsidRPr="007B3376">
              <w:rPr>
                <w:rFonts w:asciiTheme="minorHAnsi" w:hAnsiTheme="minorHAnsi" w:cstheme="minorHAnsi"/>
                <w:b/>
                <w:bCs/>
              </w:rPr>
              <w:t>Area of engineering</w:t>
            </w:r>
          </w:p>
        </w:tc>
        <w:tc>
          <w:tcPr>
            <w:tcW w:w="7229" w:type="dxa"/>
          </w:tcPr>
          <w:p w14:paraId="01046E59" w14:textId="557A1004" w:rsidR="00070B0A" w:rsidRPr="007B3376" w:rsidRDefault="00070B0A" w:rsidP="006156D6">
            <w:pPr>
              <w:rPr>
                <w:rFonts w:asciiTheme="minorHAnsi" w:hAnsiTheme="minorHAnsi" w:cstheme="minorHAnsi"/>
                <w:b/>
                <w:bCs/>
              </w:rPr>
            </w:pPr>
            <w:r w:rsidRPr="007B3376">
              <w:rPr>
                <w:rFonts w:asciiTheme="minorHAnsi" w:hAnsiTheme="minorHAnsi" w:cstheme="minorHAnsi"/>
                <w:b/>
                <w:bCs/>
              </w:rPr>
              <w:t>Qualifications</w:t>
            </w:r>
          </w:p>
        </w:tc>
      </w:tr>
      <w:tr w:rsidR="00070B0A" w:rsidRPr="007B3376" w14:paraId="4120CCD2" w14:textId="77777777" w:rsidTr="00D12F72">
        <w:tc>
          <w:tcPr>
            <w:tcW w:w="2518" w:type="dxa"/>
          </w:tcPr>
          <w:p w14:paraId="7178E983" w14:textId="77777777" w:rsidR="00070B0A" w:rsidRPr="007B3376" w:rsidRDefault="00160FE5" w:rsidP="006156D6">
            <w:pPr>
              <w:rPr>
                <w:rFonts w:asciiTheme="minorHAnsi" w:hAnsiTheme="minorHAnsi" w:cstheme="minorHAnsi"/>
              </w:rPr>
            </w:pPr>
            <w:r w:rsidRPr="007B3376">
              <w:rPr>
                <w:rFonts w:asciiTheme="minorHAnsi" w:hAnsiTheme="minorHAnsi" w:cstheme="minorHAnsi"/>
              </w:rPr>
              <w:t>Civil</w:t>
            </w:r>
          </w:p>
          <w:p w14:paraId="34B6E3B5" w14:textId="77777777" w:rsidR="00160FE5" w:rsidRPr="007B3376" w:rsidRDefault="00160FE5" w:rsidP="006156D6">
            <w:pPr>
              <w:rPr>
                <w:rFonts w:asciiTheme="minorHAnsi" w:hAnsiTheme="minorHAnsi" w:cstheme="minorHAnsi"/>
              </w:rPr>
            </w:pPr>
            <w:r w:rsidRPr="007B3376">
              <w:rPr>
                <w:rFonts w:asciiTheme="minorHAnsi" w:hAnsiTheme="minorHAnsi" w:cstheme="minorHAnsi"/>
              </w:rPr>
              <w:t>Electrical</w:t>
            </w:r>
          </w:p>
          <w:p w14:paraId="7E262D5A" w14:textId="77777777" w:rsidR="00160FE5" w:rsidRPr="007B3376" w:rsidRDefault="00160FE5" w:rsidP="006156D6">
            <w:pPr>
              <w:rPr>
                <w:rFonts w:asciiTheme="minorHAnsi" w:hAnsiTheme="minorHAnsi" w:cstheme="minorHAnsi"/>
              </w:rPr>
            </w:pPr>
            <w:r w:rsidRPr="007B3376">
              <w:rPr>
                <w:rFonts w:asciiTheme="minorHAnsi" w:hAnsiTheme="minorHAnsi" w:cstheme="minorHAnsi"/>
              </w:rPr>
              <w:t>Mechanical</w:t>
            </w:r>
          </w:p>
          <w:p w14:paraId="756DD0F2" w14:textId="554924BC" w:rsidR="00160FE5" w:rsidRPr="007B3376" w:rsidRDefault="00160FE5" w:rsidP="006156D6">
            <w:pPr>
              <w:rPr>
                <w:rFonts w:asciiTheme="minorHAnsi" w:hAnsiTheme="minorHAnsi" w:cstheme="minorHAnsi"/>
              </w:rPr>
            </w:pPr>
            <w:r w:rsidRPr="007B3376">
              <w:rPr>
                <w:rFonts w:asciiTheme="minorHAnsi" w:hAnsiTheme="minorHAnsi" w:cstheme="minorHAnsi"/>
              </w:rPr>
              <w:t>Structural</w:t>
            </w:r>
          </w:p>
        </w:tc>
        <w:tc>
          <w:tcPr>
            <w:tcW w:w="7229" w:type="dxa"/>
          </w:tcPr>
          <w:p w14:paraId="6A46D23C" w14:textId="41C4D9DE" w:rsidR="00070B0A" w:rsidRPr="00072D2A" w:rsidRDefault="00070B0A" w:rsidP="00072D2A">
            <w:pPr>
              <w:rPr>
                <w:rFonts w:asciiTheme="minorHAnsi" w:hAnsiTheme="minorHAnsi" w:cstheme="minorHAnsi"/>
                <w:b/>
                <w:bCs/>
              </w:rPr>
            </w:pPr>
            <w:r w:rsidRPr="00072D2A">
              <w:rPr>
                <w:rFonts w:asciiTheme="minorHAnsi" w:hAnsiTheme="minorHAnsi" w:cstheme="minorHAnsi"/>
              </w:rPr>
              <w:t>A Washington Accord accredited under-graduate Bachelor of Engineering degree or post-graduate Master of Engineering degree in the relevant area or areas of engineering in which registration is sought</w:t>
            </w:r>
            <w:r w:rsidR="00A93037">
              <w:rPr>
                <w:rFonts w:asciiTheme="minorHAnsi" w:hAnsiTheme="minorHAnsi" w:cstheme="minorHAnsi"/>
              </w:rPr>
              <w:t>.</w:t>
            </w:r>
          </w:p>
          <w:p w14:paraId="31E1179F" w14:textId="11B00447" w:rsidR="008D4EA1" w:rsidRPr="00E833FA" w:rsidRDefault="008D4EA1" w:rsidP="008D4EA1">
            <w:pPr>
              <w:numPr>
                <w:ilvl w:val="0"/>
                <w:numId w:val="0"/>
              </w:numPr>
              <w:rPr>
                <w:rFonts w:asciiTheme="minorHAnsi" w:hAnsiTheme="minorHAnsi" w:cstheme="minorHAnsi"/>
                <w:sz w:val="20"/>
                <w:szCs w:val="20"/>
              </w:rPr>
            </w:pPr>
          </w:p>
          <w:p w14:paraId="09CA01CA" w14:textId="77777777" w:rsidR="008D4EA1" w:rsidRPr="00C0476A" w:rsidRDefault="008D4EA1" w:rsidP="00C0476A">
            <w:pPr>
              <w:widowControl w:val="0"/>
              <w:spacing w:after="60"/>
              <w:ind w:left="1145" w:hanging="425"/>
              <w:rPr>
                <w:rFonts w:asciiTheme="minorHAnsi" w:hAnsiTheme="minorHAnsi" w:cstheme="minorHAnsi"/>
                <w:b/>
                <w:bCs/>
                <w:i/>
                <w:iCs/>
                <w:sz w:val="20"/>
                <w:szCs w:val="20"/>
              </w:rPr>
            </w:pPr>
            <w:r w:rsidRPr="00C0476A">
              <w:rPr>
                <w:rFonts w:asciiTheme="minorHAnsi" w:hAnsiTheme="minorHAnsi" w:cstheme="minorHAnsi"/>
                <w:b/>
                <w:bCs/>
                <w:i/>
                <w:iCs/>
                <w:sz w:val="20"/>
                <w:szCs w:val="20"/>
              </w:rPr>
              <w:t>Explanatory notes</w:t>
            </w:r>
          </w:p>
          <w:p w14:paraId="25B36B24" w14:textId="66781E51" w:rsidR="008D4EA1" w:rsidRDefault="008D4EA1" w:rsidP="00C0476A">
            <w:pPr>
              <w:widowControl w:val="0"/>
              <w:numPr>
                <w:ilvl w:val="0"/>
                <w:numId w:val="17"/>
              </w:numPr>
              <w:autoSpaceDN w:val="0"/>
              <w:spacing w:after="60"/>
              <w:ind w:left="1148" w:hanging="425"/>
              <w:rPr>
                <w:rFonts w:asciiTheme="minorHAnsi" w:hAnsiTheme="minorHAnsi" w:cstheme="minorHAnsi"/>
                <w:i/>
                <w:iCs/>
                <w:sz w:val="20"/>
                <w:szCs w:val="20"/>
              </w:rPr>
            </w:pPr>
            <w:r w:rsidRPr="00C0476A">
              <w:rPr>
                <w:rFonts w:asciiTheme="minorHAnsi" w:hAnsiTheme="minorHAnsi" w:cstheme="minorHAnsi"/>
                <w:i/>
                <w:iCs/>
                <w:sz w:val="20"/>
                <w:szCs w:val="20"/>
              </w:rPr>
              <w:t>These qualifications comprise all qualifications accredited at the level of ‘Professional Engineer Washington Accord’ including those that are no longer offered at that level</w:t>
            </w:r>
            <w:r w:rsidR="00767E84">
              <w:rPr>
                <w:rFonts w:asciiTheme="minorHAnsi" w:hAnsiTheme="minorHAnsi" w:cstheme="minorHAnsi"/>
                <w:i/>
                <w:iCs/>
                <w:sz w:val="20"/>
                <w:szCs w:val="20"/>
              </w:rPr>
              <w:t xml:space="preserve"> as at the date of commencement of this instrument</w:t>
            </w:r>
            <w:r w:rsidRPr="00C0476A">
              <w:rPr>
                <w:rFonts w:asciiTheme="minorHAnsi" w:hAnsiTheme="minorHAnsi" w:cstheme="minorHAnsi"/>
                <w:i/>
                <w:iCs/>
                <w:sz w:val="20"/>
                <w:szCs w:val="20"/>
              </w:rPr>
              <w:t>.</w:t>
            </w:r>
          </w:p>
          <w:p w14:paraId="6F2205DD" w14:textId="77777777" w:rsidR="008D4EA1" w:rsidRPr="00F6413F" w:rsidRDefault="008D4EA1" w:rsidP="00C0476A">
            <w:pPr>
              <w:widowControl w:val="0"/>
              <w:numPr>
                <w:ilvl w:val="0"/>
                <w:numId w:val="17"/>
              </w:numPr>
              <w:autoSpaceDN w:val="0"/>
              <w:spacing w:after="60"/>
              <w:ind w:left="1148" w:hanging="425"/>
              <w:rPr>
                <w:rFonts w:asciiTheme="minorHAnsi" w:hAnsiTheme="minorHAnsi" w:cstheme="minorHAnsi"/>
                <w:i/>
                <w:iCs/>
                <w:sz w:val="20"/>
                <w:szCs w:val="20"/>
              </w:rPr>
            </w:pPr>
            <w:r w:rsidRPr="00F6413F">
              <w:rPr>
                <w:rFonts w:asciiTheme="minorHAnsi" w:hAnsiTheme="minorHAnsi" w:cstheme="minorHAnsi"/>
                <w:i/>
                <w:iCs/>
                <w:sz w:val="20"/>
                <w:szCs w:val="20"/>
              </w:rPr>
              <w:t xml:space="preserve">For Australia, these qualifications </w:t>
            </w:r>
            <w:bookmarkStart w:id="3" w:name="_Hlk42001632"/>
            <w:r w:rsidRPr="00F6413F">
              <w:rPr>
                <w:rFonts w:asciiTheme="minorHAnsi" w:hAnsiTheme="minorHAnsi" w:cstheme="minorHAnsi"/>
                <w:i/>
                <w:iCs/>
                <w:sz w:val="20"/>
                <w:szCs w:val="20"/>
              </w:rPr>
              <w:t xml:space="preserve">are listed in the ‘Accredited Engineering Program Directory’ at </w:t>
            </w:r>
            <w:bookmarkEnd w:id="3"/>
            <w:r w:rsidRPr="00F6413F">
              <w:rPr>
                <w:rFonts w:asciiTheme="minorHAnsi" w:hAnsiTheme="minorHAnsi" w:cstheme="minorHAnsi"/>
                <w:i/>
                <w:iCs/>
                <w:color w:val="2B579A"/>
                <w:sz w:val="20"/>
                <w:szCs w:val="20"/>
                <w:shd w:val="clear" w:color="auto" w:fill="E6E6E6"/>
              </w:rPr>
              <w:fldChar w:fldCharType="begin"/>
            </w:r>
            <w:r w:rsidRPr="00F6413F">
              <w:rPr>
                <w:rFonts w:asciiTheme="minorHAnsi" w:hAnsiTheme="minorHAnsi" w:cstheme="minorHAnsi"/>
                <w:i/>
                <w:iCs/>
                <w:color w:val="2B579A"/>
                <w:sz w:val="20"/>
                <w:szCs w:val="20"/>
                <w:shd w:val="clear" w:color="auto" w:fill="E6E6E6"/>
              </w:rPr>
              <w:instrText xml:space="preserve"> HYPERLINK "https://www.engineersaustralia.org.au/About-Us/Accreditation/Accredited-Engineering-Program-Directory" </w:instrText>
            </w:r>
            <w:r w:rsidRPr="00F6413F">
              <w:rPr>
                <w:rFonts w:asciiTheme="minorHAnsi" w:hAnsiTheme="minorHAnsi" w:cstheme="minorHAnsi"/>
                <w:i/>
                <w:iCs/>
                <w:color w:val="2B579A"/>
                <w:sz w:val="20"/>
                <w:szCs w:val="20"/>
                <w:shd w:val="clear" w:color="auto" w:fill="E6E6E6"/>
              </w:rPr>
            </w:r>
            <w:r w:rsidRPr="00F6413F">
              <w:rPr>
                <w:rFonts w:asciiTheme="minorHAnsi" w:hAnsiTheme="minorHAnsi" w:cstheme="minorHAnsi"/>
                <w:i/>
                <w:iCs/>
                <w:color w:val="2B579A"/>
                <w:sz w:val="20"/>
                <w:szCs w:val="20"/>
                <w:shd w:val="clear" w:color="auto" w:fill="E6E6E6"/>
              </w:rPr>
              <w:fldChar w:fldCharType="separate"/>
            </w:r>
            <w:r w:rsidRPr="00F6413F">
              <w:rPr>
                <w:rStyle w:val="Hyperlink"/>
                <w:rFonts w:asciiTheme="minorHAnsi" w:hAnsiTheme="minorHAnsi" w:cstheme="minorHAnsi"/>
                <w:i/>
                <w:iCs/>
                <w:sz w:val="20"/>
                <w:szCs w:val="20"/>
                <w:shd w:val="clear" w:color="auto" w:fill="E6E6E6"/>
              </w:rPr>
              <w:t>https://www.engineersaustralia.org.au/About-Us/Accreditation/Accredited-Engineering-Program-Directory</w:t>
            </w:r>
            <w:r w:rsidRPr="00F6413F">
              <w:rPr>
                <w:rFonts w:asciiTheme="minorHAnsi" w:hAnsiTheme="minorHAnsi" w:cstheme="minorHAnsi"/>
                <w:i/>
                <w:iCs/>
                <w:color w:val="2B579A"/>
                <w:sz w:val="20"/>
                <w:szCs w:val="20"/>
                <w:shd w:val="clear" w:color="auto" w:fill="E6E6E6"/>
              </w:rPr>
              <w:fldChar w:fldCharType="end"/>
            </w:r>
          </w:p>
          <w:p w14:paraId="0747DB8F" w14:textId="1F45D7B2" w:rsidR="008D4EA1" w:rsidRPr="00C0476A" w:rsidRDefault="008D4EA1" w:rsidP="00C0476A">
            <w:pPr>
              <w:widowControl w:val="0"/>
              <w:numPr>
                <w:ilvl w:val="0"/>
                <w:numId w:val="17"/>
              </w:numPr>
              <w:suppressLineNumbers/>
              <w:tabs>
                <w:tab w:val="num" w:pos="720"/>
              </w:tabs>
              <w:overflowPunct w:val="0"/>
              <w:autoSpaceDE w:val="0"/>
              <w:autoSpaceDN w:val="0"/>
              <w:adjustRightInd w:val="0"/>
              <w:spacing w:before="120" w:after="120"/>
              <w:ind w:left="1145" w:hanging="425"/>
              <w:rPr>
                <w:rFonts w:asciiTheme="minorHAnsi" w:hAnsiTheme="minorHAnsi" w:cstheme="minorHAnsi"/>
                <w:i/>
                <w:iCs/>
                <w:sz w:val="20"/>
                <w:szCs w:val="20"/>
              </w:rPr>
            </w:pPr>
            <w:r w:rsidRPr="00C0476A">
              <w:rPr>
                <w:rFonts w:asciiTheme="minorHAnsi" w:hAnsiTheme="minorHAnsi" w:cstheme="minorHAnsi"/>
                <w:i/>
                <w:iCs/>
                <w:sz w:val="20"/>
                <w:szCs w:val="20"/>
              </w:rPr>
              <w:t xml:space="preserve">Overseas qualifications accredited under the Washington Accord are listed on Washington Accord signatory websites, which can be accessed from  </w:t>
            </w:r>
            <w:r w:rsidR="00387685" w:rsidRPr="00C0476A">
              <w:rPr>
                <w:rStyle w:val="Hyperlink"/>
                <w:rFonts w:asciiTheme="minorHAnsi" w:hAnsiTheme="minorHAnsi" w:cstheme="minorHAnsi"/>
                <w:i/>
                <w:iCs/>
                <w:sz w:val="20"/>
                <w:szCs w:val="20"/>
              </w:rPr>
              <w:t xml:space="preserve"> </w:t>
            </w:r>
            <w:hyperlink r:id="rId20" w:history="1">
              <w:r w:rsidR="00387685" w:rsidRPr="00C0476A">
                <w:rPr>
                  <w:rStyle w:val="Hyperlink"/>
                  <w:rFonts w:asciiTheme="minorHAnsi" w:hAnsiTheme="minorHAnsi" w:cstheme="minorHAnsi"/>
                  <w:i/>
                  <w:iCs/>
                  <w:sz w:val="20"/>
                  <w:szCs w:val="20"/>
                </w:rPr>
                <w:t>Home » International Engineering Alliance (ieagreements.org)</w:t>
              </w:r>
            </w:hyperlink>
          </w:p>
          <w:p w14:paraId="6AA76A19" w14:textId="1ED845ED" w:rsidR="00F36333" w:rsidRPr="00C0476A" w:rsidRDefault="00371B31" w:rsidP="00070B0A">
            <w:pPr>
              <w:pStyle w:val="NoSpacing"/>
              <w:rPr>
                <w:rFonts w:asciiTheme="minorHAnsi" w:hAnsiTheme="minorHAnsi" w:cstheme="minorHAnsi"/>
                <w:b/>
                <w:bCs/>
                <w:sz w:val="24"/>
                <w:szCs w:val="24"/>
                <w:u w:val="single"/>
              </w:rPr>
            </w:pPr>
            <w:r w:rsidRPr="00C0476A">
              <w:rPr>
                <w:rFonts w:asciiTheme="minorHAnsi" w:eastAsiaTheme="minorHAnsi" w:hAnsiTheme="minorHAnsi" w:cstheme="minorHAnsi"/>
                <w:b/>
                <w:bCs/>
                <w:sz w:val="22"/>
                <w:szCs w:val="22"/>
                <w:u w:val="single"/>
              </w:rPr>
              <w:t>OR</w:t>
            </w:r>
          </w:p>
          <w:p w14:paraId="6C0AAAC5" w14:textId="77777777" w:rsidR="00E833FA" w:rsidRPr="007B3376" w:rsidRDefault="00E833FA" w:rsidP="00070B0A">
            <w:pPr>
              <w:pStyle w:val="NoSpacing"/>
              <w:rPr>
                <w:rFonts w:asciiTheme="minorHAnsi" w:hAnsiTheme="minorHAnsi" w:cstheme="minorHAnsi"/>
                <w:b/>
                <w:bCs/>
                <w:sz w:val="24"/>
                <w:szCs w:val="24"/>
              </w:rPr>
            </w:pPr>
          </w:p>
          <w:p w14:paraId="4E762FF5" w14:textId="2C3F39DE" w:rsidR="00E833FA" w:rsidRDefault="00070B0A">
            <w:pPr>
              <w:rPr>
                <w:rFonts w:cs="Arial"/>
              </w:rPr>
            </w:pPr>
            <w:r w:rsidRPr="00072D2A">
              <w:rPr>
                <w:rFonts w:asciiTheme="minorHAnsi" w:hAnsiTheme="minorHAnsi" w:cstheme="minorHAnsi"/>
              </w:rPr>
              <w:t xml:space="preserve">An Australian or overseas non-Washington Accord academic </w:t>
            </w:r>
            <w:r w:rsidRPr="00072D2A">
              <w:rPr>
                <w:rFonts w:asciiTheme="minorHAnsi" w:hAnsiTheme="minorHAnsi" w:cstheme="minorHAnsi"/>
              </w:rPr>
              <w:lastRenderedPageBreak/>
              <w:t xml:space="preserve">qualification in </w:t>
            </w:r>
            <w:r w:rsidR="00A93037">
              <w:rPr>
                <w:rFonts w:asciiTheme="minorHAnsi" w:hAnsiTheme="minorHAnsi" w:cstheme="minorHAnsi"/>
              </w:rPr>
              <w:t>the</w:t>
            </w:r>
            <w:r w:rsidR="00A93037" w:rsidRPr="00072D2A">
              <w:rPr>
                <w:rFonts w:asciiTheme="minorHAnsi" w:hAnsiTheme="minorHAnsi" w:cstheme="minorHAnsi"/>
              </w:rPr>
              <w:t xml:space="preserve"> </w:t>
            </w:r>
            <w:r w:rsidRPr="00072D2A">
              <w:rPr>
                <w:rFonts w:asciiTheme="minorHAnsi" w:hAnsiTheme="minorHAnsi" w:cstheme="minorHAnsi"/>
              </w:rPr>
              <w:t xml:space="preserve">relevant area or areas of engineering </w:t>
            </w:r>
            <w:r w:rsidR="00A93037" w:rsidRPr="006D5949">
              <w:rPr>
                <w:rFonts w:asciiTheme="minorHAnsi" w:hAnsiTheme="minorHAnsi" w:cstheme="minorHAnsi"/>
              </w:rPr>
              <w:t>in which registration is sought</w:t>
            </w:r>
            <w:r w:rsidR="00A93037" w:rsidRPr="00A93037">
              <w:rPr>
                <w:rFonts w:asciiTheme="minorHAnsi" w:hAnsiTheme="minorHAnsi" w:cstheme="minorHAnsi"/>
              </w:rPr>
              <w:t xml:space="preserve"> </w:t>
            </w:r>
            <w:r w:rsidRPr="00072D2A">
              <w:rPr>
                <w:rFonts w:asciiTheme="minorHAnsi" w:hAnsiTheme="minorHAnsi" w:cstheme="minorHAnsi"/>
              </w:rPr>
              <w:t>that has been assessed as substantially equivalent to an accredited Washington Accord undergraduate Bachelor of Engineering degree or post-graduate Master of Engineering degree</w:t>
            </w:r>
            <w:r w:rsidR="00E833FA" w:rsidRPr="00072D2A">
              <w:rPr>
                <w:rFonts w:asciiTheme="minorHAnsi" w:hAnsiTheme="minorHAnsi" w:cstheme="minorHAnsi"/>
              </w:rPr>
              <w:t xml:space="preserve"> by:</w:t>
            </w:r>
            <w:r w:rsidR="00E833FA" w:rsidRPr="00371B31">
              <w:rPr>
                <w:rFonts w:cs="Arial"/>
              </w:rPr>
              <w:t xml:space="preserve"> </w:t>
            </w:r>
          </w:p>
          <w:p w14:paraId="4B5AF388" w14:textId="77777777" w:rsidR="00F36333" w:rsidRPr="00371B31" w:rsidRDefault="00F36333" w:rsidP="00072D2A">
            <w:pPr>
              <w:rPr>
                <w:rFonts w:cs="Arial"/>
              </w:rPr>
            </w:pPr>
          </w:p>
          <w:p w14:paraId="271AA6EB" w14:textId="18E657BA" w:rsidR="00E833FA" w:rsidRPr="00857F64" w:rsidRDefault="0039657B" w:rsidP="00072D2A">
            <w:pPr>
              <w:widowControl w:val="0"/>
              <w:numPr>
                <w:ilvl w:val="0"/>
                <w:numId w:val="0"/>
              </w:numPr>
              <w:autoSpaceDN w:val="0"/>
              <w:snapToGrid w:val="0"/>
              <w:ind w:left="360"/>
              <w:contextualSpacing/>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 xml:space="preserve">. </w:t>
            </w:r>
            <w:r w:rsidR="00E833FA" w:rsidRPr="00857F64">
              <w:rPr>
                <w:rFonts w:asciiTheme="minorHAnsi" w:hAnsiTheme="minorHAnsi" w:cstheme="minorHAnsi"/>
              </w:rPr>
              <w:t xml:space="preserve">the signatory to the Washington Accord 1989, </w:t>
            </w:r>
            <w:r w:rsidR="00767E84">
              <w:rPr>
                <w:rFonts w:asciiTheme="minorHAnsi" w:hAnsiTheme="minorHAnsi" w:cstheme="minorHAnsi"/>
              </w:rPr>
              <w:t>as at the date of commencement of this instrument</w:t>
            </w:r>
            <w:r w:rsidR="00E833FA" w:rsidRPr="00857F64">
              <w:rPr>
                <w:rFonts w:asciiTheme="minorHAnsi" w:hAnsiTheme="minorHAnsi" w:cstheme="minorHAnsi"/>
              </w:rPr>
              <w:t>, for the country where the qualification was obtained, or</w:t>
            </w:r>
          </w:p>
          <w:p w14:paraId="448241D7" w14:textId="279CD30D" w:rsidR="00E833FA" w:rsidRPr="00857F64" w:rsidRDefault="0039657B" w:rsidP="00072D2A">
            <w:pPr>
              <w:widowControl w:val="0"/>
              <w:numPr>
                <w:ilvl w:val="0"/>
                <w:numId w:val="0"/>
              </w:numPr>
              <w:autoSpaceDN w:val="0"/>
              <w:snapToGrid w:val="0"/>
              <w:spacing w:before="120" w:after="120"/>
              <w:ind w:left="360"/>
              <w:rPr>
                <w:rFonts w:asciiTheme="minorHAnsi" w:hAnsiTheme="minorHAnsi" w:cstheme="minorHAnsi"/>
              </w:rPr>
            </w:pPr>
            <w:r>
              <w:rPr>
                <w:rFonts w:asciiTheme="minorHAnsi" w:hAnsiTheme="minorHAnsi" w:cstheme="minorHAnsi"/>
              </w:rPr>
              <w:t xml:space="preserve">ii. </w:t>
            </w:r>
            <w:r w:rsidR="00826ED3">
              <w:rPr>
                <w:rFonts w:asciiTheme="minorHAnsi" w:hAnsiTheme="minorHAnsi" w:cstheme="minorHAnsi"/>
              </w:rPr>
              <w:t xml:space="preserve">where the </w:t>
            </w:r>
            <w:r w:rsidR="00205D79">
              <w:rPr>
                <w:rFonts w:asciiTheme="minorHAnsi" w:hAnsiTheme="minorHAnsi" w:cstheme="minorHAnsi"/>
              </w:rPr>
              <w:t xml:space="preserve">individual </w:t>
            </w:r>
            <w:r w:rsidR="00826ED3">
              <w:rPr>
                <w:rFonts w:asciiTheme="minorHAnsi" w:hAnsiTheme="minorHAnsi" w:cstheme="minorHAnsi"/>
              </w:rPr>
              <w:t xml:space="preserve">is applying for a visa under the Australian Government Skilled Migration Program, </w:t>
            </w:r>
            <w:r w:rsidR="00E833FA" w:rsidRPr="00857F64">
              <w:rPr>
                <w:rFonts w:asciiTheme="minorHAnsi" w:hAnsiTheme="minorHAnsi" w:cstheme="minorHAnsi"/>
              </w:rPr>
              <w:t xml:space="preserve">an </w:t>
            </w:r>
            <w:r w:rsidR="00826ED3">
              <w:rPr>
                <w:rFonts w:asciiTheme="minorHAnsi" w:hAnsiTheme="minorHAnsi" w:cstheme="minorHAnsi"/>
              </w:rPr>
              <w:t xml:space="preserve">approved </w:t>
            </w:r>
            <w:r w:rsidR="00E833FA" w:rsidRPr="00857F64">
              <w:rPr>
                <w:rFonts w:asciiTheme="minorHAnsi" w:hAnsiTheme="minorHAnsi" w:cstheme="minorHAnsi"/>
              </w:rPr>
              <w:t xml:space="preserve">assessing authority listed </w:t>
            </w:r>
            <w:r w:rsidR="00826ED3">
              <w:rPr>
                <w:rFonts w:asciiTheme="minorHAnsi" w:hAnsiTheme="minorHAnsi" w:cstheme="minorHAnsi"/>
              </w:rPr>
              <w:t>under</w:t>
            </w:r>
            <w:r w:rsidR="00072D2A">
              <w:rPr>
                <w:rFonts w:asciiTheme="minorHAnsi" w:hAnsiTheme="minorHAnsi" w:cstheme="minorHAnsi"/>
              </w:rPr>
              <w:t xml:space="preserve"> the following as </w:t>
            </w:r>
            <w:r w:rsidR="00767E84">
              <w:rPr>
                <w:rFonts w:asciiTheme="minorHAnsi" w:hAnsiTheme="minorHAnsi" w:cstheme="minorHAnsi"/>
              </w:rPr>
              <w:t>in force at the time of commencement of this instrument</w:t>
            </w:r>
            <w:r w:rsidR="00E833FA" w:rsidRPr="00857F64">
              <w:rPr>
                <w:rFonts w:asciiTheme="minorHAnsi" w:hAnsiTheme="minorHAnsi" w:cstheme="minorHAnsi"/>
              </w:rPr>
              <w:t>–</w:t>
            </w:r>
          </w:p>
          <w:p w14:paraId="54249EFC" w14:textId="3024A7FB" w:rsidR="00E833FA" w:rsidRPr="00857F64" w:rsidRDefault="00E833FA" w:rsidP="00857F64">
            <w:pPr>
              <w:widowControl w:val="0"/>
              <w:numPr>
                <w:ilvl w:val="1"/>
                <w:numId w:val="19"/>
              </w:numPr>
              <w:autoSpaceDN w:val="0"/>
              <w:snapToGrid w:val="0"/>
              <w:spacing w:after="120"/>
              <w:rPr>
                <w:rFonts w:asciiTheme="minorHAnsi" w:hAnsiTheme="minorHAnsi" w:cstheme="minorHAnsi"/>
              </w:rPr>
            </w:pPr>
            <w:r w:rsidRPr="00072D2A">
              <w:rPr>
                <w:rFonts w:asciiTheme="minorHAnsi" w:hAnsiTheme="minorHAnsi" w:cstheme="minorHAnsi"/>
                <w:i/>
                <w:iCs/>
              </w:rPr>
              <w:t>Migration (LIN 19/051: Specification of Occupations and Assessing Authorities) Instrument 2019</w:t>
            </w:r>
            <w:r w:rsidRPr="00857F64">
              <w:rPr>
                <w:rFonts w:asciiTheme="minorHAnsi" w:hAnsiTheme="minorHAnsi" w:cstheme="minorHAnsi"/>
              </w:rPr>
              <w:t xml:space="preserve"> </w:t>
            </w:r>
            <w:r w:rsidR="00826ED3">
              <w:rPr>
                <w:rFonts w:asciiTheme="minorHAnsi" w:hAnsiTheme="minorHAnsi" w:cstheme="minorHAnsi"/>
              </w:rPr>
              <w:t>(</w:t>
            </w:r>
            <w:proofErr w:type="spellStart"/>
            <w:r w:rsidR="00826ED3">
              <w:rPr>
                <w:rFonts w:asciiTheme="minorHAnsi" w:hAnsiTheme="minorHAnsi" w:cstheme="minorHAnsi"/>
              </w:rPr>
              <w:t>Cth</w:t>
            </w:r>
            <w:proofErr w:type="spellEnd"/>
            <w:r w:rsidR="00826ED3">
              <w:rPr>
                <w:rFonts w:asciiTheme="minorHAnsi" w:hAnsiTheme="minorHAnsi" w:cstheme="minorHAnsi"/>
              </w:rPr>
              <w:t>), or</w:t>
            </w:r>
          </w:p>
          <w:p w14:paraId="1BF40723" w14:textId="320F09FC" w:rsidR="00E833FA" w:rsidRPr="00857F64" w:rsidRDefault="00E833FA" w:rsidP="00AE7D7B">
            <w:pPr>
              <w:keepNext/>
              <w:keepLines/>
              <w:widowControl w:val="0"/>
              <w:numPr>
                <w:ilvl w:val="1"/>
                <w:numId w:val="19"/>
              </w:numPr>
              <w:autoSpaceDN w:val="0"/>
              <w:snapToGrid w:val="0"/>
              <w:spacing w:after="120"/>
              <w:ind w:left="1434" w:hanging="357"/>
              <w:rPr>
                <w:rFonts w:asciiTheme="minorHAnsi" w:hAnsiTheme="minorHAnsi" w:cstheme="minorHAnsi"/>
              </w:rPr>
            </w:pPr>
            <w:r w:rsidRPr="00072D2A">
              <w:rPr>
                <w:rFonts w:asciiTheme="minorHAnsi" w:hAnsiTheme="minorHAnsi" w:cstheme="minorHAnsi"/>
                <w:i/>
                <w:iCs/>
              </w:rPr>
              <w:t>Migration (LIN 19/260: Assessing Authorities for Subclass 494 Visas) Instrument 2019</w:t>
            </w:r>
            <w:r w:rsidR="00826ED3" w:rsidRPr="00072D2A">
              <w:rPr>
                <w:rFonts w:asciiTheme="minorHAnsi" w:hAnsiTheme="minorHAnsi" w:cstheme="minorHAnsi"/>
                <w:i/>
                <w:iCs/>
              </w:rPr>
              <w:t xml:space="preserve"> (</w:t>
            </w:r>
            <w:proofErr w:type="spellStart"/>
            <w:r w:rsidR="00826ED3" w:rsidRPr="00072D2A">
              <w:rPr>
                <w:rFonts w:asciiTheme="minorHAnsi" w:hAnsiTheme="minorHAnsi" w:cstheme="minorHAnsi"/>
                <w:i/>
                <w:iCs/>
              </w:rPr>
              <w:t>Cth</w:t>
            </w:r>
            <w:proofErr w:type="spellEnd"/>
            <w:r w:rsidR="00826ED3" w:rsidRPr="00072D2A">
              <w:rPr>
                <w:rFonts w:asciiTheme="minorHAnsi" w:hAnsiTheme="minorHAnsi" w:cstheme="minorHAnsi"/>
                <w:i/>
                <w:iCs/>
              </w:rPr>
              <w:t>)</w:t>
            </w:r>
            <w:r w:rsidRPr="00072D2A">
              <w:rPr>
                <w:rFonts w:asciiTheme="minorHAnsi" w:hAnsiTheme="minorHAnsi" w:cstheme="minorHAnsi"/>
              </w:rPr>
              <w:t xml:space="preserve">, </w:t>
            </w:r>
            <w:r w:rsidRPr="00857F64">
              <w:rPr>
                <w:rFonts w:asciiTheme="minorHAnsi" w:hAnsiTheme="minorHAnsi" w:cstheme="minorHAnsi"/>
              </w:rPr>
              <w:t xml:space="preserve">or </w:t>
            </w:r>
          </w:p>
          <w:p w14:paraId="10F5CF5D" w14:textId="637379A4" w:rsidR="00E833FA" w:rsidRPr="00E833FA" w:rsidRDefault="00E833FA" w:rsidP="00072D2A">
            <w:pPr>
              <w:widowControl w:val="0"/>
              <w:numPr>
                <w:ilvl w:val="1"/>
                <w:numId w:val="19"/>
              </w:numPr>
              <w:autoSpaceDN w:val="0"/>
              <w:snapToGrid w:val="0"/>
              <w:spacing w:after="120"/>
              <w:rPr>
                <w:rFonts w:asciiTheme="minorHAnsi" w:hAnsiTheme="minorHAnsi" w:cstheme="minorHAnsi"/>
              </w:rPr>
            </w:pPr>
            <w:r w:rsidRPr="00072D2A">
              <w:rPr>
                <w:rFonts w:asciiTheme="minorHAnsi" w:hAnsiTheme="minorHAnsi" w:cstheme="minorHAnsi"/>
                <w:i/>
                <w:iCs/>
              </w:rPr>
              <w:t>Migration (LIN 19/049: Specification of Occupations and Assessing Authorities— Subclass 186 Visa) Instrument 2019</w:t>
            </w:r>
            <w:r w:rsidR="00826ED3">
              <w:rPr>
                <w:rFonts w:asciiTheme="minorHAnsi" w:hAnsiTheme="minorHAnsi" w:cstheme="minorHAnsi"/>
              </w:rPr>
              <w:t xml:space="preserve"> (</w:t>
            </w:r>
            <w:proofErr w:type="spellStart"/>
            <w:r w:rsidR="00826ED3">
              <w:rPr>
                <w:rFonts w:asciiTheme="minorHAnsi" w:hAnsiTheme="minorHAnsi" w:cstheme="minorHAnsi"/>
              </w:rPr>
              <w:t>Cth</w:t>
            </w:r>
            <w:proofErr w:type="spellEnd"/>
            <w:r w:rsidR="00826ED3">
              <w:rPr>
                <w:rFonts w:asciiTheme="minorHAnsi" w:hAnsiTheme="minorHAnsi" w:cstheme="minorHAnsi"/>
              </w:rPr>
              <w:t>).</w:t>
            </w:r>
          </w:p>
        </w:tc>
      </w:tr>
      <w:tr w:rsidR="00070B0A" w:rsidRPr="007B3376" w14:paraId="60DF495C" w14:textId="77777777" w:rsidTr="00D12F72">
        <w:tc>
          <w:tcPr>
            <w:tcW w:w="2518" w:type="dxa"/>
          </w:tcPr>
          <w:p w14:paraId="225E6A4F" w14:textId="58EBE9D2" w:rsidR="00070B0A" w:rsidRPr="007B3376" w:rsidRDefault="00160FE5" w:rsidP="003D1D75">
            <w:pPr>
              <w:rPr>
                <w:rFonts w:asciiTheme="minorHAnsi" w:hAnsiTheme="minorHAnsi" w:cstheme="minorHAnsi"/>
              </w:rPr>
            </w:pPr>
            <w:r w:rsidRPr="007B3376">
              <w:rPr>
                <w:rFonts w:asciiTheme="minorHAnsi" w:hAnsiTheme="minorHAnsi" w:cstheme="minorHAnsi"/>
              </w:rPr>
              <w:lastRenderedPageBreak/>
              <w:t xml:space="preserve">Fire safety </w:t>
            </w:r>
          </w:p>
        </w:tc>
        <w:tc>
          <w:tcPr>
            <w:tcW w:w="7229" w:type="dxa"/>
          </w:tcPr>
          <w:p w14:paraId="2FE61052" w14:textId="75DC20AE" w:rsidR="000806DD" w:rsidRDefault="00A74850" w:rsidP="003D1D75">
            <w:pPr>
              <w:numPr>
                <w:ilvl w:val="0"/>
                <w:numId w:val="0"/>
              </w:numPr>
              <w:rPr>
                <w:rFonts w:asciiTheme="minorHAnsi" w:hAnsiTheme="minorHAnsi" w:cstheme="minorHAnsi"/>
              </w:rPr>
            </w:pPr>
            <w:r w:rsidRPr="00072D2A">
              <w:rPr>
                <w:rFonts w:asciiTheme="minorHAnsi" w:hAnsiTheme="minorHAnsi" w:cstheme="minorHAnsi"/>
              </w:rPr>
              <w:t>A Washington Accord accredited under-graduate Bachelor of Engineering degree or post-graduate Master of Engineering degree in a discipline of engineering</w:t>
            </w:r>
            <w:r w:rsidR="008A3746" w:rsidRPr="00072D2A">
              <w:rPr>
                <w:rFonts w:asciiTheme="minorHAnsi" w:hAnsiTheme="minorHAnsi" w:cstheme="minorHAnsi"/>
              </w:rPr>
              <w:t>.</w:t>
            </w:r>
          </w:p>
          <w:p w14:paraId="24F8DD20" w14:textId="77777777" w:rsidR="00AA00C6" w:rsidRPr="00072D2A" w:rsidRDefault="00AA00C6" w:rsidP="003D1D75">
            <w:pPr>
              <w:pStyle w:val="NoSpacing"/>
              <w:ind w:left="720"/>
              <w:rPr>
                <w:rFonts w:asciiTheme="minorHAnsi" w:hAnsiTheme="minorHAnsi" w:cstheme="minorHAnsi"/>
              </w:rPr>
            </w:pPr>
          </w:p>
          <w:p w14:paraId="5C54427A" w14:textId="32CA4EEC" w:rsidR="008A3746" w:rsidRPr="00AE7D7B" w:rsidRDefault="00CE6CBF" w:rsidP="003D1D75">
            <w:pPr>
              <w:pStyle w:val="NoSpacing"/>
              <w:rPr>
                <w:rFonts w:asciiTheme="minorHAnsi" w:eastAsiaTheme="minorHAnsi" w:hAnsiTheme="minorHAnsi" w:cstheme="minorHAnsi"/>
                <w:b/>
                <w:bCs/>
                <w:sz w:val="24"/>
                <w:szCs w:val="24"/>
              </w:rPr>
            </w:pPr>
            <w:r w:rsidRPr="00AE7D7B">
              <w:rPr>
                <w:rFonts w:asciiTheme="minorHAnsi" w:hAnsiTheme="minorHAnsi" w:cstheme="minorHAnsi"/>
                <w:b/>
                <w:bCs/>
                <w:sz w:val="24"/>
                <w:szCs w:val="24"/>
              </w:rPr>
              <w:t>AND</w:t>
            </w:r>
          </w:p>
          <w:p w14:paraId="5DE61EC9" w14:textId="77777777" w:rsidR="00371B31" w:rsidRPr="00AA00C6" w:rsidRDefault="00371B31" w:rsidP="003D1D75">
            <w:pPr>
              <w:pStyle w:val="NoSpacing"/>
              <w:rPr>
                <w:rFonts w:asciiTheme="minorHAnsi" w:hAnsiTheme="minorHAnsi" w:cstheme="minorHAnsi"/>
              </w:rPr>
            </w:pPr>
          </w:p>
          <w:p w14:paraId="0462BB4B" w14:textId="246C93EF" w:rsidR="00A74850" w:rsidRPr="00AA00C6" w:rsidRDefault="008A3746" w:rsidP="003D1D75">
            <w:pPr>
              <w:pStyle w:val="NoSpacing"/>
              <w:rPr>
                <w:rFonts w:asciiTheme="minorHAnsi" w:hAnsiTheme="minorHAnsi" w:cstheme="minorHAnsi"/>
              </w:rPr>
            </w:pPr>
            <w:r w:rsidRPr="00072D2A">
              <w:rPr>
                <w:rFonts w:asciiTheme="minorHAnsi" w:eastAsiaTheme="minorHAnsi" w:hAnsiTheme="minorHAnsi" w:cstheme="minorHAnsi"/>
                <w:sz w:val="24"/>
                <w:szCs w:val="24"/>
              </w:rPr>
              <w:t>An under-graduate or post-graduate level qualification specialising in fire safety engineering offered by an Australian or overseas university.</w:t>
            </w:r>
          </w:p>
          <w:p w14:paraId="12C93BCD" w14:textId="77777777" w:rsidR="008A3746" w:rsidRDefault="008A3746" w:rsidP="003D1D75">
            <w:pPr>
              <w:numPr>
                <w:ilvl w:val="0"/>
                <w:numId w:val="0"/>
              </w:numPr>
              <w:rPr>
                <w:rFonts w:asciiTheme="minorHAnsi" w:hAnsiTheme="minorHAnsi" w:cstheme="minorHAnsi"/>
              </w:rPr>
            </w:pPr>
          </w:p>
          <w:p w14:paraId="2BE63D90" w14:textId="52EB2191" w:rsidR="008A3746" w:rsidRPr="00C0476A" w:rsidRDefault="00371B31" w:rsidP="003D1D75">
            <w:pPr>
              <w:pStyle w:val="NoSpacing"/>
              <w:rPr>
                <w:rFonts w:asciiTheme="minorHAnsi" w:hAnsiTheme="minorHAnsi" w:cstheme="minorHAnsi"/>
                <w:b/>
                <w:bCs/>
                <w:sz w:val="24"/>
                <w:szCs w:val="24"/>
                <w:u w:val="single"/>
              </w:rPr>
            </w:pPr>
            <w:r w:rsidRPr="00C0476A">
              <w:rPr>
                <w:rFonts w:asciiTheme="minorHAnsi" w:hAnsiTheme="minorHAnsi" w:cstheme="minorHAnsi"/>
                <w:b/>
                <w:bCs/>
                <w:sz w:val="24"/>
                <w:szCs w:val="24"/>
                <w:u w:val="single"/>
              </w:rPr>
              <w:t>OR</w:t>
            </w:r>
          </w:p>
          <w:p w14:paraId="50719A76" w14:textId="77777777" w:rsidR="00371B31" w:rsidRPr="007B3376" w:rsidRDefault="00371B31" w:rsidP="003D1D75">
            <w:pPr>
              <w:pStyle w:val="NoSpacing"/>
              <w:rPr>
                <w:rFonts w:asciiTheme="minorHAnsi" w:hAnsiTheme="minorHAnsi" w:cstheme="minorHAnsi"/>
                <w:b/>
                <w:bCs/>
                <w:sz w:val="24"/>
                <w:szCs w:val="24"/>
              </w:rPr>
            </w:pPr>
          </w:p>
          <w:p w14:paraId="3AD49188" w14:textId="0A52383F" w:rsidR="008A3746" w:rsidRDefault="008A3746" w:rsidP="003D1D75">
            <w:pPr>
              <w:pStyle w:val="NoSpacing"/>
              <w:rPr>
                <w:rFonts w:asciiTheme="minorHAnsi" w:hAnsiTheme="minorHAnsi" w:cstheme="minorHAnsi"/>
                <w:sz w:val="24"/>
                <w:szCs w:val="24"/>
              </w:rPr>
            </w:pPr>
            <w:r w:rsidRPr="007B3376">
              <w:rPr>
                <w:rFonts w:asciiTheme="minorHAnsi" w:hAnsiTheme="minorHAnsi" w:cstheme="minorHAnsi"/>
                <w:sz w:val="24"/>
                <w:szCs w:val="24"/>
              </w:rPr>
              <w:t>An Australian or overseas non-Washington Accord academic qualificati</w:t>
            </w:r>
            <w:r w:rsidR="00AA00C6">
              <w:rPr>
                <w:rFonts w:asciiTheme="minorHAnsi" w:hAnsiTheme="minorHAnsi" w:cstheme="minorHAnsi"/>
                <w:sz w:val="24"/>
                <w:szCs w:val="24"/>
              </w:rPr>
              <w:t>o</w:t>
            </w:r>
            <w:r w:rsidRPr="007B3376">
              <w:rPr>
                <w:rFonts w:asciiTheme="minorHAnsi" w:hAnsiTheme="minorHAnsi" w:cstheme="minorHAnsi"/>
                <w:sz w:val="24"/>
                <w:szCs w:val="24"/>
              </w:rPr>
              <w:t xml:space="preserve">n in a </w:t>
            </w:r>
            <w:r w:rsidR="00A93037">
              <w:rPr>
                <w:rFonts w:asciiTheme="minorHAnsi" w:hAnsiTheme="minorHAnsi" w:cstheme="minorHAnsi"/>
                <w:sz w:val="24"/>
                <w:szCs w:val="24"/>
              </w:rPr>
              <w:t xml:space="preserve">discipline of </w:t>
            </w:r>
            <w:r w:rsidRPr="007B3376">
              <w:rPr>
                <w:rFonts w:asciiTheme="minorHAnsi" w:hAnsiTheme="minorHAnsi" w:cstheme="minorHAnsi"/>
                <w:sz w:val="24"/>
                <w:szCs w:val="24"/>
              </w:rPr>
              <w:t>engineering that has been assessed as substantially equivalent to an accredited Washington Accord undergraduate Bachelor of Engineering degree or post-graduate Master of Engineering degree</w:t>
            </w:r>
            <w:r w:rsidRPr="00072D2A">
              <w:rPr>
                <w:rFonts w:cstheme="minorHAnsi"/>
                <w:sz w:val="24"/>
                <w:szCs w:val="24"/>
              </w:rPr>
              <w:t xml:space="preserve"> by: </w:t>
            </w:r>
          </w:p>
          <w:p w14:paraId="07B17B9E" w14:textId="77777777" w:rsidR="00387685" w:rsidRPr="00072D2A" w:rsidRDefault="00387685" w:rsidP="003D1D75">
            <w:pPr>
              <w:pStyle w:val="NoSpacing"/>
              <w:ind w:left="720"/>
              <w:rPr>
                <w:rFonts w:asciiTheme="minorHAnsi" w:hAnsiTheme="minorHAnsi" w:cstheme="minorHAnsi"/>
                <w:sz w:val="24"/>
                <w:szCs w:val="24"/>
              </w:rPr>
            </w:pPr>
          </w:p>
          <w:p w14:paraId="07DFEE8B" w14:textId="77CE43CE" w:rsidR="008A3746" w:rsidRPr="00857F64" w:rsidRDefault="008A3746" w:rsidP="003D1D75">
            <w:pPr>
              <w:widowControl w:val="0"/>
              <w:numPr>
                <w:ilvl w:val="0"/>
                <w:numId w:val="0"/>
              </w:numPr>
              <w:autoSpaceDN w:val="0"/>
              <w:snapToGrid w:val="0"/>
              <w:ind w:left="360"/>
              <w:contextualSpacing/>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 xml:space="preserve">. </w:t>
            </w:r>
            <w:r w:rsidRPr="00857F64">
              <w:rPr>
                <w:rFonts w:asciiTheme="minorHAnsi" w:hAnsiTheme="minorHAnsi" w:cstheme="minorHAnsi"/>
              </w:rPr>
              <w:t xml:space="preserve">the signatory to the Washington Accord 1989, </w:t>
            </w:r>
            <w:r w:rsidR="00767E84">
              <w:rPr>
                <w:rFonts w:asciiTheme="minorHAnsi" w:hAnsiTheme="minorHAnsi" w:cstheme="minorHAnsi"/>
              </w:rPr>
              <w:t>as at the date of commencement of this instrument</w:t>
            </w:r>
            <w:r w:rsidRPr="00857F64">
              <w:rPr>
                <w:rFonts w:asciiTheme="minorHAnsi" w:hAnsiTheme="minorHAnsi" w:cstheme="minorHAnsi"/>
              </w:rPr>
              <w:t>, for the country where the qualification was obtained, or</w:t>
            </w:r>
          </w:p>
          <w:p w14:paraId="34CEFFB2" w14:textId="3AFE38A7" w:rsidR="008A3746" w:rsidRPr="00857F64" w:rsidRDefault="008A3746" w:rsidP="003D1D75">
            <w:pPr>
              <w:widowControl w:val="0"/>
              <w:numPr>
                <w:ilvl w:val="0"/>
                <w:numId w:val="0"/>
              </w:numPr>
              <w:autoSpaceDN w:val="0"/>
              <w:snapToGrid w:val="0"/>
              <w:spacing w:before="120" w:after="120"/>
              <w:ind w:left="360"/>
              <w:rPr>
                <w:rFonts w:asciiTheme="minorHAnsi" w:hAnsiTheme="minorHAnsi" w:cstheme="minorHAnsi"/>
              </w:rPr>
            </w:pPr>
            <w:r>
              <w:rPr>
                <w:rFonts w:asciiTheme="minorHAnsi" w:hAnsiTheme="minorHAnsi" w:cstheme="minorHAnsi"/>
              </w:rPr>
              <w:t xml:space="preserve">ii. where the </w:t>
            </w:r>
            <w:r w:rsidR="00205D79">
              <w:rPr>
                <w:rFonts w:asciiTheme="minorHAnsi" w:hAnsiTheme="minorHAnsi" w:cstheme="minorHAnsi"/>
              </w:rPr>
              <w:t>individual</w:t>
            </w:r>
            <w:r>
              <w:rPr>
                <w:rFonts w:asciiTheme="minorHAnsi" w:hAnsiTheme="minorHAnsi" w:cstheme="minorHAnsi"/>
              </w:rPr>
              <w:t xml:space="preserve"> is applying for a visa under the Australian Government Skilled Migration Program, </w:t>
            </w:r>
            <w:r w:rsidRPr="00857F64">
              <w:rPr>
                <w:rFonts w:asciiTheme="minorHAnsi" w:hAnsiTheme="minorHAnsi" w:cstheme="minorHAnsi"/>
              </w:rPr>
              <w:t xml:space="preserve">an </w:t>
            </w:r>
            <w:r>
              <w:rPr>
                <w:rFonts w:asciiTheme="minorHAnsi" w:hAnsiTheme="minorHAnsi" w:cstheme="minorHAnsi"/>
              </w:rPr>
              <w:t xml:space="preserve">approved </w:t>
            </w:r>
            <w:r w:rsidRPr="00857F64">
              <w:rPr>
                <w:rFonts w:asciiTheme="minorHAnsi" w:hAnsiTheme="minorHAnsi" w:cstheme="minorHAnsi"/>
              </w:rPr>
              <w:t xml:space="preserve">assessing authority listed </w:t>
            </w:r>
            <w:r>
              <w:rPr>
                <w:rFonts w:asciiTheme="minorHAnsi" w:hAnsiTheme="minorHAnsi" w:cstheme="minorHAnsi"/>
              </w:rPr>
              <w:t>under</w:t>
            </w:r>
            <w:r w:rsidR="00072D2A">
              <w:rPr>
                <w:rFonts w:asciiTheme="minorHAnsi" w:hAnsiTheme="minorHAnsi" w:cstheme="minorHAnsi"/>
              </w:rPr>
              <w:t xml:space="preserve"> the following as </w:t>
            </w:r>
            <w:r w:rsidR="00767E84">
              <w:rPr>
                <w:rFonts w:asciiTheme="minorHAnsi" w:hAnsiTheme="minorHAnsi" w:cstheme="minorHAnsi"/>
              </w:rPr>
              <w:t>in force at the time of commencement of this instrument</w:t>
            </w:r>
            <w:r w:rsidRPr="00857F64">
              <w:rPr>
                <w:rFonts w:asciiTheme="minorHAnsi" w:hAnsiTheme="minorHAnsi" w:cstheme="minorHAnsi"/>
              </w:rPr>
              <w:t>–</w:t>
            </w:r>
          </w:p>
          <w:p w14:paraId="04342829" w14:textId="77777777" w:rsidR="008A3746" w:rsidRPr="00857F64" w:rsidRDefault="008A3746" w:rsidP="003D1D75">
            <w:pPr>
              <w:widowControl w:val="0"/>
              <w:numPr>
                <w:ilvl w:val="1"/>
                <w:numId w:val="19"/>
              </w:numPr>
              <w:autoSpaceDN w:val="0"/>
              <w:snapToGrid w:val="0"/>
              <w:spacing w:after="120"/>
              <w:rPr>
                <w:rFonts w:asciiTheme="minorHAnsi" w:hAnsiTheme="minorHAnsi" w:cstheme="minorHAnsi"/>
              </w:rPr>
            </w:pPr>
            <w:r w:rsidRPr="00072D2A">
              <w:rPr>
                <w:rFonts w:asciiTheme="minorHAnsi" w:hAnsiTheme="minorHAnsi" w:cstheme="minorHAnsi"/>
                <w:i/>
                <w:iCs/>
              </w:rPr>
              <w:t>Migration (LIN 19/051: Specification of Occupations and Assessing Authorities) Instrument 2019</w:t>
            </w:r>
            <w:r w:rsidRPr="00857F64">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Cth</w:t>
            </w:r>
            <w:proofErr w:type="spellEnd"/>
            <w:r>
              <w:rPr>
                <w:rFonts w:asciiTheme="minorHAnsi" w:hAnsiTheme="minorHAnsi" w:cstheme="minorHAnsi"/>
              </w:rPr>
              <w:t>), or</w:t>
            </w:r>
          </w:p>
          <w:p w14:paraId="5FF54DDD" w14:textId="77777777" w:rsidR="008A3746" w:rsidRPr="00857F64" w:rsidRDefault="008A3746" w:rsidP="003D1D75">
            <w:pPr>
              <w:widowControl w:val="0"/>
              <w:numPr>
                <w:ilvl w:val="1"/>
                <w:numId w:val="19"/>
              </w:numPr>
              <w:autoSpaceDN w:val="0"/>
              <w:snapToGrid w:val="0"/>
              <w:spacing w:after="120"/>
              <w:rPr>
                <w:rFonts w:asciiTheme="minorHAnsi" w:hAnsiTheme="minorHAnsi" w:cstheme="minorHAnsi"/>
              </w:rPr>
            </w:pPr>
            <w:r w:rsidRPr="00072D2A">
              <w:rPr>
                <w:rFonts w:asciiTheme="minorHAnsi" w:hAnsiTheme="minorHAnsi" w:cstheme="minorHAnsi"/>
                <w:i/>
                <w:iCs/>
              </w:rPr>
              <w:lastRenderedPageBreak/>
              <w:t>Migration (LIN 19/260: Assessing Authorities for Subclass 494 Visas) Instrument 2019</w:t>
            </w:r>
            <w:r>
              <w:rPr>
                <w:rFonts w:asciiTheme="minorHAnsi" w:hAnsiTheme="minorHAnsi" w:cstheme="minorHAnsi"/>
              </w:rPr>
              <w:t xml:space="preserve"> (</w:t>
            </w:r>
            <w:proofErr w:type="spellStart"/>
            <w:r>
              <w:rPr>
                <w:rFonts w:asciiTheme="minorHAnsi" w:hAnsiTheme="minorHAnsi" w:cstheme="minorHAnsi"/>
              </w:rPr>
              <w:t>Cth</w:t>
            </w:r>
            <w:proofErr w:type="spellEnd"/>
            <w:r>
              <w:rPr>
                <w:rFonts w:asciiTheme="minorHAnsi" w:hAnsiTheme="minorHAnsi" w:cstheme="minorHAnsi"/>
              </w:rPr>
              <w:t>)</w:t>
            </w:r>
            <w:r w:rsidRPr="00857F64">
              <w:rPr>
                <w:rFonts w:asciiTheme="minorHAnsi" w:hAnsiTheme="minorHAnsi" w:cstheme="minorHAnsi"/>
              </w:rPr>
              <w:t xml:space="preserve">, or </w:t>
            </w:r>
          </w:p>
          <w:p w14:paraId="60B8EE20" w14:textId="0822D796" w:rsidR="008A3746" w:rsidRDefault="008A3746" w:rsidP="003D1D75">
            <w:pPr>
              <w:widowControl w:val="0"/>
              <w:numPr>
                <w:ilvl w:val="1"/>
                <w:numId w:val="19"/>
              </w:numPr>
              <w:autoSpaceDN w:val="0"/>
              <w:snapToGrid w:val="0"/>
              <w:spacing w:after="120"/>
              <w:rPr>
                <w:rFonts w:asciiTheme="minorHAnsi" w:hAnsiTheme="minorHAnsi" w:cstheme="minorHAnsi"/>
              </w:rPr>
            </w:pPr>
            <w:r w:rsidRPr="00072D2A">
              <w:rPr>
                <w:rFonts w:asciiTheme="minorHAnsi" w:hAnsiTheme="minorHAnsi" w:cstheme="minorHAnsi"/>
                <w:i/>
                <w:iCs/>
              </w:rPr>
              <w:t>Migration (LIN 19/049: Specification of Occupations and Assessing Authorities— Subclass 186 Visa) Instrument 2019</w:t>
            </w:r>
            <w:r>
              <w:rPr>
                <w:rFonts w:asciiTheme="minorHAnsi" w:hAnsiTheme="minorHAnsi" w:cstheme="minorHAnsi"/>
              </w:rPr>
              <w:t xml:space="preserve"> (</w:t>
            </w:r>
            <w:proofErr w:type="spellStart"/>
            <w:r>
              <w:rPr>
                <w:rFonts w:asciiTheme="minorHAnsi" w:hAnsiTheme="minorHAnsi" w:cstheme="minorHAnsi"/>
              </w:rPr>
              <w:t>Cth</w:t>
            </w:r>
            <w:proofErr w:type="spellEnd"/>
            <w:r>
              <w:rPr>
                <w:rFonts w:asciiTheme="minorHAnsi" w:hAnsiTheme="minorHAnsi" w:cstheme="minorHAnsi"/>
              </w:rPr>
              <w:t xml:space="preserve">). </w:t>
            </w:r>
          </w:p>
          <w:p w14:paraId="767D0ECA" w14:textId="5B30203C" w:rsidR="00387685" w:rsidRPr="00C0476A" w:rsidRDefault="00CE6CBF" w:rsidP="003D1D75">
            <w:pPr>
              <w:widowControl w:val="0"/>
              <w:numPr>
                <w:ilvl w:val="0"/>
                <w:numId w:val="0"/>
              </w:numPr>
              <w:autoSpaceDN w:val="0"/>
              <w:snapToGrid w:val="0"/>
              <w:spacing w:after="120"/>
              <w:rPr>
                <w:rFonts w:asciiTheme="minorHAnsi" w:hAnsiTheme="minorHAnsi" w:cstheme="minorHAnsi"/>
              </w:rPr>
            </w:pPr>
            <w:r w:rsidRPr="00C0476A">
              <w:rPr>
                <w:rFonts w:asciiTheme="minorHAnsi" w:hAnsiTheme="minorHAnsi" w:cstheme="minorHAnsi"/>
              </w:rPr>
              <w:t>AND</w:t>
            </w:r>
          </w:p>
          <w:p w14:paraId="516478C1" w14:textId="7A0A6140" w:rsidR="008227BB" w:rsidRDefault="008A3746" w:rsidP="003D1D75">
            <w:pPr>
              <w:numPr>
                <w:ilvl w:val="0"/>
                <w:numId w:val="0"/>
              </w:numPr>
              <w:rPr>
                <w:rFonts w:asciiTheme="minorHAnsi" w:hAnsiTheme="minorHAnsi" w:cstheme="minorHAnsi"/>
              </w:rPr>
            </w:pPr>
            <w:r w:rsidRPr="00072D2A">
              <w:rPr>
                <w:rFonts w:asciiTheme="minorHAnsi" w:hAnsiTheme="minorHAnsi" w:cstheme="minorHAnsi"/>
              </w:rPr>
              <w:t>An under-graduate or post-graduate level qualification specialising in fire safety engineering offered by an Australian or overseas university.</w:t>
            </w:r>
          </w:p>
          <w:p w14:paraId="1B212042" w14:textId="0ACE3EA2" w:rsidR="008A3746" w:rsidRPr="00072D2A" w:rsidRDefault="008A3746" w:rsidP="003D1D75">
            <w:pPr>
              <w:numPr>
                <w:ilvl w:val="0"/>
                <w:numId w:val="0"/>
              </w:numPr>
              <w:rPr>
                <w:rFonts w:asciiTheme="minorHAnsi" w:hAnsiTheme="minorHAnsi" w:cstheme="minorHAnsi"/>
              </w:rPr>
            </w:pPr>
          </w:p>
        </w:tc>
      </w:tr>
    </w:tbl>
    <w:p w14:paraId="1B48D484" w14:textId="77777777" w:rsidR="003D1D75" w:rsidRDefault="003D1D75" w:rsidP="00E833FA">
      <w:pPr>
        <w:pStyle w:val="Heading2"/>
        <w:jc w:val="center"/>
        <w:rPr>
          <w:rFonts w:asciiTheme="minorHAnsi" w:hAnsiTheme="minorHAnsi" w:cstheme="minorHAnsi"/>
        </w:rPr>
      </w:pPr>
    </w:p>
    <w:p w14:paraId="6150BC30" w14:textId="4881167F" w:rsidR="0073712E" w:rsidRDefault="00601649" w:rsidP="00E833FA">
      <w:pPr>
        <w:pStyle w:val="Heading2"/>
        <w:jc w:val="center"/>
        <w:rPr>
          <w:rFonts w:asciiTheme="minorHAnsi" w:hAnsiTheme="minorHAnsi" w:cstheme="minorHAnsi"/>
        </w:rPr>
      </w:pPr>
      <w:r>
        <w:rPr>
          <w:rFonts w:asciiTheme="minorHAnsi" w:hAnsiTheme="minorHAnsi" w:cstheme="minorHAnsi"/>
        </w:rPr>
        <w:t xml:space="preserve">Part 3 - </w:t>
      </w:r>
      <w:r w:rsidR="00AD0FD1" w:rsidRPr="007B3376">
        <w:rPr>
          <w:rFonts w:asciiTheme="minorHAnsi" w:hAnsiTheme="minorHAnsi" w:cstheme="minorHAnsi"/>
        </w:rPr>
        <w:t>Experienc</w:t>
      </w:r>
      <w:r w:rsidR="00AE7D7B">
        <w:rPr>
          <w:rFonts w:asciiTheme="minorHAnsi" w:hAnsiTheme="minorHAnsi" w:cstheme="minorHAnsi"/>
        </w:rPr>
        <w:t>e</w:t>
      </w:r>
    </w:p>
    <w:p w14:paraId="5944753E" w14:textId="77777777" w:rsidR="001C3AB1" w:rsidRPr="001C3AB1" w:rsidRDefault="001C3AB1" w:rsidP="001C3AB1"/>
    <w:tbl>
      <w:tblPr>
        <w:tblStyle w:val="TableGrid"/>
        <w:tblW w:w="9747" w:type="dxa"/>
        <w:tblLook w:val="04A0" w:firstRow="1" w:lastRow="0" w:firstColumn="1" w:lastColumn="0" w:noHBand="0" w:noVBand="1"/>
      </w:tblPr>
      <w:tblGrid>
        <w:gridCol w:w="2518"/>
        <w:gridCol w:w="7229"/>
      </w:tblGrid>
      <w:tr w:rsidR="0039657B" w14:paraId="48ADC849" w14:textId="77777777" w:rsidTr="00D12F72">
        <w:tc>
          <w:tcPr>
            <w:tcW w:w="2518" w:type="dxa"/>
          </w:tcPr>
          <w:p w14:paraId="02A9FB1B" w14:textId="7E968329" w:rsidR="0039657B" w:rsidRDefault="0039657B" w:rsidP="0039657B">
            <w:pPr>
              <w:rPr>
                <w:rFonts w:asciiTheme="minorHAnsi" w:hAnsiTheme="minorHAnsi" w:cstheme="minorHAnsi"/>
              </w:rPr>
            </w:pPr>
            <w:r w:rsidRPr="006E1597">
              <w:rPr>
                <w:rFonts w:asciiTheme="minorHAnsi" w:hAnsiTheme="minorHAnsi" w:cstheme="minorHAnsi"/>
                <w:b/>
                <w:bCs/>
              </w:rPr>
              <w:t>Area of engineering</w:t>
            </w:r>
          </w:p>
        </w:tc>
        <w:tc>
          <w:tcPr>
            <w:tcW w:w="7229" w:type="dxa"/>
          </w:tcPr>
          <w:p w14:paraId="4E12F780" w14:textId="6F32BE6B" w:rsidR="0039657B" w:rsidRDefault="0039657B" w:rsidP="0039657B">
            <w:pPr>
              <w:rPr>
                <w:rFonts w:asciiTheme="minorHAnsi" w:hAnsiTheme="minorHAnsi" w:cstheme="minorHAnsi"/>
              </w:rPr>
            </w:pPr>
            <w:r w:rsidRPr="006E1597">
              <w:rPr>
                <w:rFonts w:asciiTheme="minorHAnsi" w:hAnsiTheme="minorHAnsi" w:cstheme="minorHAnsi"/>
                <w:b/>
                <w:bCs/>
              </w:rPr>
              <w:t>Experience requirements</w:t>
            </w:r>
          </w:p>
        </w:tc>
      </w:tr>
      <w:tr w:rsidR="0039657B" w14:paraId="2F00AE1E" w14:textId="77777777" w:rsidTr="00D12F72">
        <w:tc>
          <w:tcPr>
            <w:tcW w:w="2518" w:type="dxa"/>
          </w:tcPr>
          <w:p w14:paraId="30B981C8" w14:textId="39FCD7D2" w:rsidR="0039657B" w:rsidRDefault="00DC1E04" w:rsidP="0039657B">
            <w:pPr>
              <w:rPr>
                <w:rFonts w:asciiTheme="minorHAnsi" w:hAnsiTheme="minorHAnsi" w:cstheme="minorHAnsi"/>
              </w:rPr>
            </w:pPr>
            <w:r>
              <w:rPr>
                <w:rFonts w:asciiTheme="minorHAnsi" w:hAnsiTheme="minorHAnsi" w:cstheme="minorHAnsi"/>
              </w:rPr>
              <w:t>All</w:t>
            </w:r>
          </w:p>
          <w:p w14:paraId="492513AA" w14:textId="77777777" w:rsidR="00DD1776" w:rsidRDefault="00DD1776" w:rsidP="0039657B">
            <w:pPr>
              <w:rPr>
                <w:rFonts w:asciiTheme="minorHAnsi" w:hAnsiTheme="minorHAnsi" w:cstheme="minorHAnsi"/>
              </w:rPr>
            </w:pPr>
          </w:p>
          <w:p w14:paraId="4DE980BF" w14:textId="712C83F5" w:rsidR="00DD1776" w:rsidRDefault="00DD1776" w:rsidP="0039657B">
            <w:pPr>
              <w:rPr>
                <w:rFonts w:asciiTheme="minorHAnsi" w:hAnsiTheme="minorHAnsi" w:cstheme="minorHAnsi"/>
              </w:rPr>
            </w:pPr>
          </w:p>
        </w:tc>
        <w:tc>
          <w:tcPr>
            <w:tcW w:w="7229" w:type="dxa"/>
          </w:tcPr>
          <w:p w14:paraId="261BE0D0" w14:textId="02115562" w:rsidR="002302E7" w:rsidRPr="00E017E6" w:rsidRDefault="002302E7" w:rsidP="00E017E6">
            <w:pPr>
              <w:rPr>
                <w:rFonts w:asciiTheme="minorHAnsi" w:hAnsiTheme="minorHAnsi" w:cstheme="minorHAnsi"/>
              </w:rPr>
            </w:pPr>
            <w:r w:rsidRPr="00E017E6">
              <w:rPr>
                <w:rFonts w:asciiTheme="minorHAnsi" w:hAnsiTheme="minorHAnsi" w:cstheme="minorHAnsi"/>
              </w:rPr>
              <w:t>Five years of full-time experience working in the relevant area or areas of engineering with at least four years being post-graduate gained within the last 1</w:t>
            </w:r>
            <w:r>
              <w:rPr>
                <w:rFonts w:asciiTheme="minorHAnsi" w:hAnsiTheme="minorHAnsi" w:cstheme="minorHAnsi"/>
              </w:rPr>
              <w:t>0</w:t>
            </w:r>
            <w:r w:rsidRPr="00E017E6">
              <w:rPr>
                <w:rFonts w:asciiTheme="minorHAnsi" w:hAnsiTheme="minorHAnsi" w:cstheme="minorHAnsi"/>
              </w:rPr>
              <w:t xml:space="preserve"> years</w:t>
            </w:r>
            <w:r>
              <w:rPr>
                <w:rFonts w:asciiTheme="minorHAnsi" w:hAnsiTheme="minorHAnsi" w:cstheme="minorHAnsi"/>
                <w:b/>
                <w:bCs/>
              </w:rPr>
              <w:t>.</w:t>
            </w:r>
          </w:p>
          <w:p w14:paraId="04C83E98" w14:textId="265FA387" w:rsidR="00371B31" w:rsidRDefault="00371B31" w:rsidP="00E017E6">
            <w:pPr>
              <w:rPr>
                <w:rFonts w:asciiTheme="minorHAnsi" w:hAnsiTheme="minorHAnsi" w:cstheme="minorHAnsi"/>
                <w:b/>
                <w:bCs/>
              </w:rPr>
            </w:pPr>
          </w:p>
          <w:p w14:paraId="4001207A" w14:textId="620FB884" w:rsidR="002302E7" w:rsidRDefault="002302E7" w:rsidP="00DD1776">
            <w:pPr>
              <w:numPr>
                <w:ilvl w:val="0"/>
                <w:numId w:val="0"/>
              </w:numPr>
              <w:rPr>
                <w:rFonts w:asciiTheme="minorHAnsi" w:hAnsiTheme="minorHAnsi" w:cstheme="minorHAnsi"/>
                <w:b/>
                <w:bCs/>
              </w:rPr>
            </w:pPr>
            <w:r>
              <w:rPr>
                <w:rFonts w:asciiTheme="minorHAnsi" w:hAnsiTheme="minorHAnsi" w:cstheme="minorHAnsi"/>
                <w:b/>
                <w:bCs/>
              </w:rPr>
              <w:t>OR</w:t>
            </w:r>
          </w:p>
          <w:p w14:paraId="37CBEC7C" w14:textId="77777777" w:rsidR="002302E7" w:rsidRDefault="002302E7" w:rsidP="00DD1776">
            <w:pPr>
              <w:numPr>
                <w:ilvl w:val="0"/>
                <w:numId w:val="0"/>
              </w:numPr>
              <w:rPr>
                <w:rFonts w:asciiTheme="minorHAnsi" w:hAnsiTheme="minorHAnsi" w:cstheme="minorHAnsi"/>
                <w:b/>
                <w:bCs/>
              </w:rPr>
            </w:pPr>
          </w:p>
          <w:p w14:paraId="11FCEC44" w14:textId="65BC9126" w:rsidR="00DD1776" w:rsidRPr="00E017E6" w:rsidRDefault="00DD1776" w:rsidP="00D12F72">
            <w:pPr>
              <w:rPr>
                <w:rFonts w:asciiTheme="minorHAnsi" w:hAnsiTheme="minorHAnsi" w:cstheme="minorHAnsi"/>
              </w:rPr>
            </w:pPr>
            <w:r w:rsidRPr="00E017E6">
              <w:rPr>
                <w:rFonts w:asciiTheme="minorHAnsi" w:hAnsiTheme="minorHAnsi" w:cstheme="minorHAnsi"/>
              </w:rPr>
              <w:t>The equivalent of 10 years full-time work</w:t>
            </w:r>
            <w:r w:rsidR="00F4262D">
              <w:rPr>
                <w:rFonts w:asciiTheme="minorHAnsi" w:hAnsiTheme="minorHAnsi" w:cstheme="minorHAnsi"/>
              </w:rPr>
              <w:t xml:space="preserve"> in the relevant area or areas of engineering</w:t>
            </w:r>
            <w:r w:rsidRPr="00E017E6">
              <w:rPr>
                <w:rFonts w:asciiTheme="minorHAnsi" w:hAnsiTheme="minorHAnsi" w:cstheme="minorHAnsi"/>
              </w:rPr>
              <w:t xml:space="preserve"> in the previous 15 years.</w:t>
            </w:r>
          </w:p>
        </w:tc>
      </w:tr>
    </w:tbl>
    <w:p w14:paraId="121035A5" w14:textId="77777777" w:rsidR="002302E7" w:rsidRDefault="002302E7" w:rsidP="00E017E6">
      <w:pPr>
        <w:rPr>
          <w:rFonts w:asciiTheme="minorHAnsi" w:hAnsiTheme="minorHAnsi" w:cstheme="minorHAnsi"/>
          <w:b/>
          <w:bCs/>
          <w:sz w:val="28"/>
          <w:szCs w:val="28"/>
        </w:rPr>
      </w:pPr>
    </w:p>
    <w:p w14:paraId="5FBFB0E0" w14:textId="5277B297" w:rsidR="00AD0FD1" w:rsidRPr="007B3376" w:rsidRDefault="00601649" w:rsidP="00E833FA">
      <w:pPr>
        <w:pStyle w:val="Heading2"/>
        <w:jc w:val="center"/>
        <w:rPr>
          <w:rFonts w:asciiTheme="minorHAnsi" w:hAnsiTheme="minorHAnsi" w:cstheme="minorHAnsi"/>
        </w:rPr>
      </w:pPr>
      <w:r>
        <w:rPr>
          <w:rFonts w:asciiTheme="minorHAnsi" w:hAnsiTheme="minorHAnsi" w:cstheme="minorHAnsi"/>
        </w:rPr>
        <w:t xml:space="preserve">Part 4 - </w:t>
      </w:r>
      <w:r w:rsidR="00AD0FD1" w:rsidRPr="007B3376">
        <w:rPr>
          <w:rFonts w:asciiTheme="minorHAnsi" w:hAnsiTheme="minorHAnsi" w:cstheme="minorHAnsi"/>
        </w:rPr>
        <w:t>Competenc</w:t>
      </w:r>
      <w:r w:rsidR="00160FE5" w:rsidRPr="007B3376">
        <w:rPr>
          <w:rFonts w:asciiTheme="minorHAnsi" w:hAnsiTheme="minorHAnsi" w:cstheme="minorHAnsi"/>
        </w:rPr>
        <w:t>ies</w:t>
      </w:r>
    </w:p>
    <w:p w14:paraId="194FFA5D" w14:textId="77777777" w:rsidR="00160FE5" w:rsidRPr="007B3376" w:rsidRDefault="00160FE5" w:rsidP="00AD0FD1">
      <w:pPr>
        <w:rPr>
          <w:rFonts w:asciiTheme="minorHAnsi" w:hAnsiTheme="minorHAnsi" w:cstheme="minorHAnsi"/>
        </w:rPr>
      </w:pPr>
    </w:p>
    <w:tbl>
      <w:tblPr>
        <w:tblStyle w:val="TableGrid"/>
        <w:tblW w:w="9747" w:type="dxa"/>
        <w:tblLook w:val="04A0" w:firstRow="1" w:lastRow="0" w:firstColumn="1" w:lastColumn="0" w:noHBand="0" w:noVBand="1"/>
      </w:tblPr>
      <w:tblGrid>
        <w:gridCol w:w="2518"/>
        <w:gridCol w:w="7229"/>
      </w:tblGrid>
      <w:tr w:rsidR="00160FE5" w:rsidRPr="007B3376" w14:paraId="1B4601F6" w14:textId="77777777" w:rsidTr="00D12F72">
        <w:tc>
          <w:tcPr>
            <w:tcW w:w="2518" w:type="dxa"/>
          </w:tcPr>
          <w:p w14:paraId="2BE90B18" w14:textId="77777777" w:rsidR="00160FE5" w:rsidRPr="007B3376" w:rsidRDefault="00160FE5" w:rsidP="00085A03">
            <w:pPr>
              <w:rPr>
                <w:rFonts w:asciiTheme="minorHAnsi" w:hAnsiTheme="minorHAnsi" w:cstheme="minorHAnsi"/>
                <w:b/>
                <w:bCs/>
              </w:rPr>
            </w:pPr>
            <w:r w:rsidRPr="007B3376">
              <w:rPr>
                <w:rFonts w:asciiTheme="minorHAnsi" w:hAnsiTheme="minorHAnsi" w:cstheme="minorHAnsi"/>
                <w:b/>
                <w:bCs/>
              </w:rPr>
              <w:t>Area of engineering</w:t>
            </w:r>
          </w:p>
        </w:tc>
        <w:tc>
          <w:tcPr>
            <w:tcW w:w="7229" w:type="dxa"/>
          </w:tcPr>
          <w:p w14:paraId="265B6532" w14:textId="705206A0" w:rsidR="00160FE5" w:rsidRPr="007B3376" w:rsidRDefault="00160FE5" w:rsidP="00085A03">
            <w:pPr>
              <w:rPr>
                <w:rFonts w:asciiTheme="minorHAnsi" w:hAnsiTheme="minorHAnsi" w:cstheme="minorHAnsi"/>
                <w:b/>
                <w:bCs/>
              </w:rPr>
            </w:pPr>
            <w:r w:rsidRPr="007B3376">
              <w:rPr>
                <w:rFonts w:asciiTheme="minorHAnsi" w:hAnsiTheme="minorHAnsi" w:cstheme="minorHAnsi"/>
                <w:b/>
                <w:bCs/>
              </w:rPr>
              <w:t>Competencies</w:t>
            </w:r>
          </w:p>
        </w:tc>
      </w:tr>
      <w:tr w:rsidR="00160FE5" w:rsidRPr="007B3376" w14:paraId="31A640AC" w14:textId="77777777" w:rsidTr="00D12F72">
        <w:tc>
          <w:tcPr>
            <w:tcW w:w="2518" w:type="dxa"/>
          </w:tcPr>
          <w:p w14:paraId="5BB1FAD4" w14:textId="291688EC" w:rsidR="00160FE5" w:rsidRPr="007B3376" w:rsidRDefault="00D12F72" w:rsidP="00085A03">
            <w:pPr>
              <w:rPr>
                <w:rFonts w:asciiTheme="minorHAnsi" w:hAnsiTheme="minorHAnsi" w:cstheme="minorHAnsi"/>
              </w:rPr>
            </w:pPr>
            <w:r>
              <w:rPr>
                <w:rFonts w:asciiTheme="minorHAnsi" w:hAnsiTheme="minorHAnsi" w:cstheme="minorHAnsi"/>
              </w:rPr>
              <w:t>All</w:t>
            </w:r>
          </w:p>
        </w:tc>
        <w:tc>
          <w:tcPr>
            <w:tcW w:w="7229" w:type="dxa"/>
          </w:tcPr>
          <w:p w14:paraId="1FA157F8" w14:textId="3A65BC9E" w:rsidR="00160FE5" w:rsidRPr="007B3376" w:rsidRDefault="00160FE5" w:rsidP="00160FE5">
            <w:pPr>
              <w:rPr>
                <w:rFonts w:asciiTheme="minorHAnsi" w:hAnsiTheme="minorHAnsi" w:cstheme="minorHAnsi"/>
              </w:rPr>
            </w:pPr>
            <w:r w:rsidRPr="007B3376">
              <w:rPr>
                <w:rFonts w:asciiTheme="minorHAnsi" w:hAnsiTheme="minorHAnsi" w:cstheme="minorHAnsi"/>
              </w:rPr>
              <w:t>The following five elements from the Australian Engineering Competency Standards Stage 2:</w:t>
            </w:r>
          </w:p>
          <w:p w14:paraId="5C249902" w14:textId="108D812D" w:rsidR="00160FE5" w:rsidRPr="007B3376" w:rsidRDefault="00160FE5" w:rsidP="00D12F72">
            <w:pPr>
              <w:pStyle w:val="ListParagraph"/>
              <w:numPr>
                <w:ilvl w:val="0"/>
                <w:numId w:val="26"/>
              </w:numPr>
              <w:spacing w:before="120" w:after="120" w:line="240" w:lineRule="auto"/>
              <w:ind w:left="357" w:hanging="357"/>
              <w:contextualSpacing w:val="0"/>
              <w:rPr>
                <w:rFonts w:asciiTheme="minorHAnsi" w:hAnsiTheme="minorHAnsi" w:cstheme="minorHAnsi"/>
                <w:sz w:val="24"/>
                <w:szCs w:val="24"/>
              </w:rPr>
            </w:pPr>
            <w:r w:rsidRPr="007B3376">
              <w:rPr>
                <w:rFonts w:asciiTheme="minorHAnsi" w:hAnsiTheme="minorHAnsi" w:cstheme="minorHAnsi"/>
                <w:sz w:val="24"/>
                <w:szCs w:val="24"/>
              </w:rPr>
              <w:t>Element 1 – Deal with ethical issues</w:t>
            </w:r>
          </w:p>
          <w:p w14:paraId="030ECA8E" w14:textId="77777777" w:rsidR="00160FE5" w:rsidRPr="007B3376" w:rsidRDefault="00160FE5" w:rsidP="00D12F72">
            <w:pPr>
              <w:pStyle w:val="ListParagraph"/>
              <w:numPr>
                <w:ilvl w:val="0"/>
                <w:numId w:val="26"/>
              </w:numPr>
              <w:spacing w:before="120" w:after="120" w:line="240" w:lineRule="auto"/>
              <w:ind w:left="357" w:hanging="357"/>
              <w:contextualSpacing w:val="0"/>
              <w:rPr>
                <w:rFonts w:asciiTheme="minorHAnsi" w:hAnsiTheme="minorHAnsi" w:cstheme="minorHAnsi"/>
                <w:sz w:val="24"/>
                <w:szCs w:val="24"/>
              </w:rPr>
            </w:pPr>
            <w:r w:rsidRPr="007B3376">
              <w:rPr>
                <w:rFonts w:asciiTheme="minorHAnsi" w:hAnsiTheme="minorHAnsi" w:cstheme="minorHAnsi"/>
                <w:sz w:val="24"/>
                <w:szCs w:val="24"/>
              </w:rPr>
              <w:t xml:space="preserve">Element 2 – Practice competently </w:t>
            </w:r>
          </w:p>
          <w:p w14:paraId="697D617B" w14:textId="79BF8BB3" w:rsidR="00160FE5" w:rsidRPr="007B3376" w:rsidRDefault="00160FE5" w:rsidP="00D12F72">
            <w:pPr>
              <w:pStyle w:val="ListParagraph"/>
              <w:numPr>
                <w:ilvl w:val="0"/>
                <w:numId w:val="26"/>
              </w:numPr>
              <w:spacing w:before="120" w:after="120" w:line="240" w:lineRule="auto"/>
              <w:ind w:left="357" w:hanging="357"/>
              <w:contextualSpacing w:val="0"/>
              <w:rPr>
                <w:rFonts w:asciiTheme="minorHAnsi" w:hAnsiTheme="minorHAnsi" w:cstheme="minorHAnsi"/>
                <w:sz w:val="24"/>
                <w:szCs w:val="24"/>
              </w:rPr>
            </w:pPr>
            <w:r w:rsidRPr="007B3376">
              <w:rPr>
                <w:rFonts w:asciiTheme="minorHAnsi" w:hAnsiTheme="minorHAnsi" w:cstheme="minorHAnsi"/>
                <w:sz w:val="24"/>
                <w:szCs w:val="24"/>
              </w:rPr>
              <w:t xml:space="preserve">Element 4 - Develop safe and sustainable solutions </w:t>
            </w:r>
          </w:p>
          <w:p w14:paraId="1804F1A2" w14:textId="77777777" w:rsidR="00160FE5" w:rsidRPr="007B3376" w:rsidRDefault="00160FE5" w:rsidP="00D12F72">
            <w:pPr>
              <w:pStyle w:val="ListParagraph"/>
              <w:numPr>
                <w:ilvl w:val="0"/>
                <w:numId w:val="26"/>
              </w:numPr>
              <w:spacing w:before="120" w:after="120" w:line="240" w:lineRule="auto"/>
              <w:ind w:left="357" w:hanging="357"/>
              <w:contextualSpacing w:val="0"/>
              <w:rPr>
                <w:rFonts w:asciiTheme="minorHAnsi" w:hAnsiTheme="minorHAnsi" w:cstheme="minorHAnsi"/>
                <w:sz w:val="24"/>
                <w:szCs w:val="24"/>
              </w:rPr>
            </w:pPr>
            <w:r w:rsidRPr="007B3376">
              <w:rPr>
                <w:rFonts w:asciiTheme="minorHAnsi" w:hAnsiTheme="minorHAnsi" w:cstheme="minorHAnsi"/>
                <w:sz w:val="24"/>
                <w:szCs w:val="24"/>
              </w:rPr>
              <w:t xml:space="preserve">Element 6 – Identify, assess and manage </w:t>
            </w:r>
            <w:proofErr w:type="gramStart"/>
            <w:r w:rsidRPr="007B3376">
              <w:rPr>
                <w:rFonts w:asciiTheme="minorHAnsi" w:hAnsiTheme="minorHAnsi" w:cstheme="minorHAnsi"/>
                <w:sz w:val="24"/>
                <w:szCs w:val="24"/>
              </w:rPr>
              <w:t>risks</w:t>
            </w:r>
            <w:proofErr w:type="gramEnd"/>
            <w:r w:rsidRPr="007B3376">
              <w:rPr>
                <w:rFonts w:asciiTheme="minorHAnsi" w:hAnsiTheme="minorHAnsi" w:cstheme="minorHAnsi"/>
                <w:sz w:val="24"/>
                <w:szCs w:val="24"/>
              </w:rPr>
              <w:t xml:space="preserve"> </w:t>
            </w:r>
          </w:p>
          <w:p w14:paraId="46BF3D7A" w14:textId="5DC2C5FC" w:rsidR="00160FE5" w:rsidRPr="007B3376" w:rsidRDefault="00160FE5" w:rsidP="00D12F72">
            <w:pPr>
              <w:pStyle w:val="ListParagraph"/>
              <w:numPr>
                <w:ilvl w:val="0"/>
                <w:numId w:val="26"/>
              </w:numPr>
              <w:spacing w:before="120" w:after="120" w:line="240" w:lineRule="auto"/>
              <w:ind w:left="357" w:hanging="357"/>
              <w:contextualSpacing w:val="0"/>
              <w:rPr>
                <w:rFonts w:asciiTheme="minorHAnsi" w:hAnsiTheme="minorHAnsi" w:cstheme="minorHAnsi"/>
                <w:sz w:val="24"/>
                <w:szCs w:val="24"/>
              </w:rPr>
            </w:pPr>
            <w:r w:rsidRPr="007B3376">
              <w:rPr>
                <w:rFonts w:asciiTheme="minorHAnsi" w:hAnsiTheme="minorHAnsi" w:cstheme="minorHAnsi"/>
                <w:sz w:val="24"/>
                <w:szCs w:val="24"/>
              </w:rPr>
              <w:t>Element 13 – Local Engineering knowledge, according to their area of practice including a knowledge of standards and practices</w:t>
            </w:r>
            <w:r w:rsidR="00DD1776">
              <w:rPr>
                <w:rFonts w:asciiTheme="minorHAnsi" w:hAnsiTheme="minorHAnsi" w:cstheme="minorHAnsi"/>
                <w:sz w:val="24"/>
                <w:szCs w:val="24"/>
              </w:rPr>
              <w:t>.</w:t>
            </w:r>
            <w:r w:rsidRPr="007B3376">
              <w:rPr>
                <w:rFonts w:asciiTheme="minorHAnsi" w:hAnsiTheme="minorHAnsi" w:cstheme="minorHAnsi"/>
                <w:sz w:val="24"/>
                <w:szCs w:val="24"/>
              </w:rPr>
              <w:t xml:space="preserve"> </w:t>
            </w:r>
          </w:p>
        </w:tc>
      </w:tr>
    </w:tbl>
    <w:p w14:paraId="5C3BDB84" w14:textId="1ABBFFE5" w:rsidR="00E833FA" w:rsidRDefault="00E833FA" w:rsidP="00AD0FD1">
      <w:pPr>
        <w:rPr>
          <w:rFonts w:asciiTheme="minorHAnsi" w:hAnsiTheme="minorHAnsi" w:cstheme="minorHAnsi"/>
        </w:rPr>
      </w:pPr>
    </w:p>
    <w:p w14:paraId="52DC22A3" w14:textId="604BC27D" w:rsidR="002302E7" w:rsidRDefault="00601649" w:rsidP="002302E7">
      <w:pPr>
        <w:pStyle w:val="Heading2"/>
        <w:jc w:val="center"/>
        <w:rPr>
          <w:rFonts w:asciiTheme="minorHAnsi" w:hAnsiTheme="minorHAnsi" w:cstheme="minorHAnsi"/>
        </w:rPr>
      </w:pPr>
      <w:r>
        <w:rPr>
          <w:rFonts w:asciiTheme="minorHAnsi" w:hAnsiTheme="minorHAnsi" w:cstheme="minorHAnsi"/>
        </w:rPr>
        <w:t xml:space="preserve">Part 5 </w:t>
      </w:r>
      <w:r w:rsidR="003D1D75">
        <w:rPr>
          <w:rFonts w:asciiTheme="minorHAnsi" w:hAnsiTheme="minorHAnsi" w:cstheme="minorHAnsi"/>
        </w:rPr>
        <w:t>–</w:t>
      </w:r>
      <w:r>
        <w:rPr>
          <w:rFonts w:asciiTheme="minorHAnsi" w:hAnsiTheme="minorHAnsi" w:cstheme="minorHAnsi"/>
        </w:rPr>
        <w:t xml:space="preserve"> </w:t>
      </w:r>
      <w:r w:rsidR="003D1D75">
        <w:rPr>
          <w:rFonts w:asciiTheme="minorHAnsi" w:hAnsiTheme="minorHAnsi" w:cstheme="minorHAnsi"/>
        </w:rPr>
        <w:t xml:space="preserve">Additional Qualifications and Experience </w:t>
      </w:r>
      <w:r w:rsidR="002302E7">
        <w:rPr>
          <w:rFonts w:asciiTheme="minorHAnsi" w:hAnsiTheme="minorHAnsi" w:cstheme="minorHAnsi"/>
        </w:rPr>
        <w:t xml:space="preserve">for </w:t>
      </w:r>
      <w:r w:rsidR="003D1D75">
        <w:rPr>
          <w:rFonts w:asciiTheme="minorHAnsi" w:hAnsiTheme="minorHAnsi" w:cstheme="minorHAnsi"/>
        </w:rPr>
        <w:t>providing professional engineering services</w:t>
      </w:r>
      <w:r w:rsidR="002302E7">
        <w:rPr>
          <w:rFonts w:asciiTheme="minorHAnsi" w:hAnsiTheme="minorHAnsi" w:cstheme="minorHAnsi"/>
        </w:rPr>
        <w:t xml:space="preserve"> in the building and construction industry</w:t>
      </w:r>
    </w:p>
    <w:p w14:paraId="6F804AAB" w14:textId="0102523A" w:rsidR="002302E7" w:rsidRPr="00E017E6" w:rsidRDefault="002302E7" w:rsidP="00D12F72">
      <w:pPr>
        <w:spacing w:after="120"/>
        <w:rPr>
          <w:rStyle w:val="Calibri12"/>
          <w:rFonts w:asciiTheme="minorHAnsi" w:hAnsiTheme="minorHAnsi"/>
        </w:rPr>
      </w:pPr>
      <w:r w:rsidRPr="00E017E6">
        <w:rPr>
          <w:rStyle w:val="Calibri12"/>
          <w:rFonts w:asciiTheme="minorHAnsi" w:hAnsiTheme="minorHAnsi"/>
        </w:rPr>
        <w:t xml:space="preserve">A professional engineer who </w:t>
      </w:r>
      <w:r w:rsidR="00C0476A">
        <w:rPr>
          <w:rStyle w:val="Calibri12"/>
          <w:rFonts w:asciiTheme="minorHAnsi" w:hAnsiTheme="minorHAnsi"/>
        </w:rPr>
        <w:t>intends</w:t>
      </w:r>
      <w:r w:rsidRPr="00E017E6">
        <w:rPr>
          <w:rStyle w:val="Calibri12"/>
          <w:rFonts w:asciiTheme="minorHAnsi" w:hAnsiTheme="minorHAnsi"/>
        </w:rPr>
        <w:t xml:space="preserve"> to provide professional engineering services in the building and construction industry must meet the following </w:t>
      </w:r>
      <w:r w:rsidR="003D1D75">
        <w:rPr>
          <w:rStyle w:val="Calibri12"/>
          <w:rFonts w:asciiTheme="minorHAnsi" w:hAnsiTheme="minorHAnsi"/>
        </w:rPr>
        <w:t>in addition to the qualifications, experience and competencies in Parts 2, 3 and 4 respectively.</w:t>
      </w:r>
    </w:p>
    <w:tbl>
      <w:tblPr>
        <w:tblStyle w:val="TableGrid"/>
        <w:tblW w:w="9747" w:type="dxa"/>
        <w:tblLook w:val="04A0" w:firstRow="1" w:lastRow="0" w:firstColumn="1" w:lastColumn="0" w:noHBand="0" w:noVBand="1"/>
      </w:tblPr>
      <w:tblGrid>
        <w:gridCol w:w="1809"/>
        <w:gridCol w:w="7938"/>
      </w:tblGrid>
      <w:tr w:rsidR="002302E7" w14:paraId="52A1DEE7" w14:textId="77777777" w:rsidTr="00D12F72">
        <w:tc>
          <w:tcPr>
            <w:tcW w:w="1809" w:type="dxa"/>
          </w:tcPr>
          <w:p w14:paraId="626E3CB8" w14:textId="77777777" w:rsidR="002302E7" w:rsidRPr="00E017E6" w:rsidRDefault="002302E7" w:rsidP="003D1D75">
            <w:pPr>
              <w:keepNext/>
              <w:keepLines/>
              <w:rPr>
                <w:rFonts w:asciiTheme="minorHAnsi" w:hAnsiTheme="minorHAnsi" w:cstheme="minorHAnsi"/>
                <w:b/>
                <w:bCs/>
              </w:rPr>
            </w:pPr>
            <w:r w:rsidRPr="00E017E6">
              <w:rPr>
                <w:rFonts w:asciiTheme="minorHAnsi" w:hAnsiTheme="minorHAnsi" w:cstheme="minorHAnsi"/>
                <w:b/>
                <w:bCs/>
              </w:rPr>
              <w:lastRenderedPageBreak/>
              <w:t>Qualifications</w:t>
            </w:r>
          </w:p>
        </w:tc>
        <w:tc>
          <w:tcPr>
            <w:tcW w:w="7938" w:type="dxa"/>
          </w:tcPr>
          <w:p w14:paraId="36576A9D" w14:textId="51D28E93" w:rsidR="002302E7" w:rsidRPr="00E017E6" w:rsidRDefault="002302E7" w:rsidP="00E017E6">
            <w:pPr>
              <w:pStyle w:val="ListParagraph"/>
              <w:ind w:left="0"/>
              <w:rPr>
                <w:rFonts w:asciiTheme="minorHAnsi" w:hAnsiTheme="minorHAnsi" w:cstheme="minorHAnsi"/>
              </w:rPr>
            </w:pPr>
            <w:r w:rsidRPr="00C0476A">
              <w:rPr>
                <w:rFonts w:asciiTheme="minorHAnsi" w:hAnsiTheme="minorHAnsi" w:cstheme="minorHAnsi"/>
                <w:sz w:val="24"/>
                <w:szCs w:val="24"/>
              </w:rPr>
              <w:t>Demonstrated knowledge and practical application of the operation and use of the National Construction Code (NCC) as it applies to the relevant area and/or areas of engineering.</w:t>
            </w:r>
          </w:p>
        </w:tc>
      </w:tr>
      <w:tr w:rsidR="002302E7" w14:paraId="257A1105" w14:textId="77777777" w:rsidTr="00D12F72">
        <w:tc>
          <w:tcPr>
            <w:tcW w:w="1809" w:type="dxa"/>
          </w:tcPr>
          <w:p w14:paraId="26F123E7" w14:textId="77777777" w:rsidR="002302E7" w:rsidRPr="00E017E6" w:rsidRDefault="002302E7" w:rsidP="006D5949">
            <w:pPr>
              <w:rPr>
                <w:rFonts w:asciiTheme="minorHAnsi" w:hAnsiTheme="minorHAnsi" w:cstheme="minorHAnsi"/>
                <w:b/>
                <w:bCs/>
              </w:rPr>
            </w:pPr>
            <w:r w:rsidRPr="00E017E6">
              <w:rPr>
                <w:rFonts w:asciiTheme="minorHAnsi" w:hAnsiTheme="minorHAnsi" w:cstheme="minorHAnsi"/>
                <w:b/>
                <w:bCs/>
              </w:rPr>
              <w:t>Experience</w:t>
            </w:r>
          </w:p>
        </w:tc>
        <w:tc>
          <w:tcPr>
            <w:tcW w:w="7938" w:type="dxa"/>
          </w:tcPr>
          <w:p w14:paraId="1ED512CE" w14:textId="6A69E77B" w:rsidR="004315C9" w:rsidRPr="006D5949" w:rsidRDefault="002302E7" w:rsidP="004315C9">
            <w:pPr>
              <w:pStyle w:val="ListParagraph"/>
              <w:ind w:left="0"/>
              <w:rPr>
                <w:rFonts w:asciiTheme="minorHAnsi" w:hAnsiTheme="minorHAnsi" w:cstheme="minorHAnsi"/>
                <w:sz w:val="24"/>
                <w:szCs w:val="24"/>
              </w:rPr>
            </w:pPr>
            <w:r w:rsidRPr="00E017E6">
              <w:rPr>
                <w:rFonts w:asciiTheme="minorHAnsi" w:hAnsiTheme="minorHAnsi" w:cstheme="minorHAnsi"/>
                <w:sz w:val="24"/>
                <w:szCs w:val="24"/>
              </w:rPr>
              <w:t>Three years’ experience in the building and construction industry</w:t>
            </w:r>
            <w:r w:rsidR="004315C9" w:rsidRPr="00E017E6">
              <w:rPr>
                <w:rFonts w:asciiTheme="minorHAnsi" w:hAnsiTheme="minorHAnsi" w:cstheme="minorHAnsi"/>
                <w:sz w:val="24"/>
                <w:szCs w:val="24"/>
              </w:rPr>
              <w:t>.</w:t>
            </w:r>
            <w:r w:rsidR="004315C9">
              <w:rPr>
                <w:rFonts w:asciiTheme="minorHAnsi" w:hAnsiTheme="minorHAnsi" w:cstheme="minorHAnsi"/>
                <w:sz w:val="24"/>
                <w:szCs w:val="24"/>
              </w:rPr>
              <w:t xml:space="preserve"> </w:t>
            </w:r>
            <w:r w:rsidR="004315C9" w:rsidRPr="00E017E6">
              <w:rPr>
                <w:rFonts w:asciiTheme="minorHAnsi" w:hAnsiTheme="minorHAnsi" w:cstheme="minorHAnsi"/>
                <w:sz w:val="24"/>
                <w:szCs w:val="24"/>
              </w:rPr>
              <w:t>The three years’ experience must have been obtained in accordance with the general experience requirements for registration as a professional engineer</w:t>
            </w:r>
            <w:r w:rsidR="00E017E6" w:rsidRPr="00E017E6">
              <w:rPr>
                <w:rFonts w:asciiTheme="minorHAnsi" w:hAnsiTheme="minorHAnsi" w:cstheme="minorHAnsi"/>
                <w:sz w:val="24"/>
                <w:szCs w:val="24"/>
              </w:rPr>
              <w:t>.</w:t>
            </w:r>
            <w:r w:rsidR="00D12F72">
              <w:rPr>
                <w:rFonts w:asciiTheme="minorHAnsi" w:hAnsiTheme="minorHAnsi" w:cstheme="minorHAnsi"/>
                <w:sz w:val="24"/>
                <w:szCs w:val="24"/>
              </w:rPr>
              <w:t xml:space="preserve"> </w:t>
            </w:r>
            <w:r w:rsidR="004315C9" w:rsidRPr="006D5949">
              <w:rPr>
                <w:rFonts w:asciiTheme="minorHAnsi" w:hAnsiTheme="minorHAnsi" w:cstheme="minorHAnsi"/>
                <w:sz w:val="24"/>
                <w:szCs w:val="24"/>
              </w:rPr>
              <w:t>This three years’ experience does not include:</w:t>
            </w:r>
          </w:p>
          <w:p w14:paraId="682A4150" w14:textId="77777777" w:rsidR="004315C9" w:rsidRPr="006D5949" w:rsidRDefault="004315C9" w:rsidP="00E017E6">
            <w:pPr>
              <w:pStyle w:val="ListParagraph"/>
              <w:numPr>
                <w:ilvl w:val="0"/>
                <w:numId w:val="33"/>
              </w:numPr>
              <w:rPr>
                <w:rFonts w:asciiTheme="minorHAnsi" w:hAnsiTheme="minorHAnsi" w:cstheme="minorHAnsi"/>
                <w:sz w:val="24"/>
                <w:szCs w:val="24"/>
              </w:rPr>
            </w:pPr>
            <w:r w:rsidRPr="006D5949">
              <w:rPr>
                <w:rFonts w:asciiTheme="minorHAnsi" w:hAnsiTheme="minorHAnsi" w:cstheme="minorHAnsi"/>
                <w:sz w:val="24"/>
                <w:szCs w:val="24"/>
              </w:rPr>
              <w:t>Experience obtained while performing unlawful work, including, but not limited to, work without a building approval, when a building approval is required.</w:t>
            </w:r>
          </w:p>
          <w:p w14:paraId="38187F4B" w14:textId="77777777" w:rsidR="004315C9" w:rsidRPr="006D5949" w:rsidRDefault="004315C9" w:rsidP="00E017E6">
            <w:pPr>
              <w:pStyle w:val="ListParagraph"/>
              <w:numPr>
                <w:ilvl w:val="0"/>
                <w:numId w:val="33"/>
              </w:numPr>
              <w:rPr>
                <w:rFonts w:asciiTheme="minorHAnsi" w:hAnsiTheme="minorHAnsi" w:cstheme="minorHAnsi"/>
                <w:sz w:val="24"/>
                <w:szCs w:val="24"/>
              </w:rPr>
            </w:pPr>
            <w:r w:rsidRPr="006D5949">
              <w:rPr>
                <w:rFonts w:asciiTheme="minorHAnsi" w:hAnsiTheme="minorHAnsi" w:cstheme="minorHAnsi"/>
                <w:sz w:val="24"/>
                <w:szCs w:val="24"/>
              </w:rPr>
              <w:t>Experience that has not been independently verified.</w:t>
            </w:r>
          </w:p>
          <w:p w14:paraId="3C690F3B" w14:textId="05CA5701" w:rsidR="004315C9" w:rsidRPr="00E017E6" w:rsidRDefault="004315C9" w:rsidP="00E017E6">
            <w:pPr>
              <w:pStyle w:val="ListParagraph"/>
              <w:numPr>
                <w:ilvl w:val="0"/>
                <w:numId w:val="33"/>
              </w:numPr>
              <w:rPr>
                <w:rFonts w:asciiTheme="minorHAnsi" w:hAnsiTheme="minorHAnsi" w:cstheme="minorHAnsi"/>
              </w:rPr>
            </w:pPr>
            <w:r w:rsidRPr="006D5949">
              <w:rPr>
                <w:rFonts w:asciiTheme="minorHAnsi" w:hAnsiTheme="minorHAnsi" w:cstheme="minorHAnsi"/>
                <w:sz w:val="24"/>
                <w:szCs w:val="24"/>
              </w:rPr>
              <w:t>Quantity surveying, designing, drafting or off-site fabrication.</w:t>
            </w:r>
          </w:p>
        </w:tc>
      </w:tr>
    </w:tbl>
    <w:p w14:paraId="37427BAB" w14:textId="77777777" w:rsidR="00C0476A" w:rsidRDefault="00C0476A" w:rsidP="00E833FA">
      <w:pPr>
        <w:jc w:val="center"/>
        <w:rPr>
          <w:rFonts w:asciiTheme="minorHAnsi" w:hAnsiTheme="minorHAnsi" w:cstheme="minorHAnsi"/>
          <w:b/>
          <w:bCs/>
          <w:sz w:val="28"/>
          <w:szCs w:val="28"/>
        </w:rPr>
      </w:pPr>
    </w:p>
    <w:p w14:paraId="606903B5" w14:textId="08AE91FF" w:rsidR="003D1D75" w:rsidRDefault="00334224" w:rsidP="003D1D75">
      <w:pPr>
        <w:jc w:val="center"/>
        <w:rPr>
          <w:rFonts w:ascii="Calibri" w:hAnsi="Calibri"/>
        </w:rPr>
      </w:pPr>
      <w:r>
        <w:rPr>
          <w:rFonts w:asciiTheme="minorHAnsi" w:hAnsiTheme="minorHAnsi" w:cstheme="minorHAnsi"/>
          <w:b/>
          <w:bCs/>
          <w:sz w:val="28"/>
          <w:szCs w:val="28"/>
        </w:rPr>
        <w:t xml:space="preserve">Part 6 - </w:t>
      </w:r>
      <w:r w:rsidR="003D1D75" w:rsidRPr="003D1D75">
        <w:rPr>
          <w:rFonts w:asciiTheme="minorHAnsi" w:hAnsiTheme="minorHAnsi" w:cstheme="minorHAnsi"/>
          <w:b/>
          <w:bCs/>
          <w:sz w:val="28"/>
          <w:szCs w:val="28"/>
        </w:rPr>
        <w:t xml:space="preserve">Alternative pathways deemed as meeting determined qualifications, experience and </w:t>
      </w:r>
      <w:proofErr w:type="gramStart"/>
      <w:r w:rsidR="003D1D75" w:rsidRPr="003D1D75">
        <w:rPr>
          <w:rFonts w:asciiTheme="minorHAnsi" w:hAnsiTheme="minorHAnsi" w:cstheme="minorHAnsi"/>
          <w:b/>
          <w:bCs/>
          <w:sz w:val="28"/>
          <w:szCs w:val="28"/>
        </w:rPr>
        <w:t>competencies</w:t>
      </w:r>
      <w:proofErr w:type="gramEnd"/>
    </w:p>
    <w:p w14:paraId="1A2E584B" w14:textId="77777777" w:rsidR="003D1D75" w:rsidRPr="007B3376" w:rsidRDefault="003D1D75" w:rsidP="003C7FAD">
      <w:pPr>
        <w:rPr>
          <w:rFonts w:asciiTheme="minorHAnsi" w:hAnsiTheme="minorHAnsi" w:cstheme="minorHAnsi"/>
        </w:rPr>
      </w:pPr>
    </w:p>
    <w:p w14:paraId="5058101A" w14:textId="0F36012A" w:rsidR="00C14ED9" w:rsidRDefault="007B3376" w:rsidP="003C7FAD">
      <w:pPr>
        <w:rPr>
          <w:rFonts w:asciiTheme="minorHAnsi" w:hAnsiTheme="minorHAnsi" w:cstheme="minorHAnsi"/>
        </w:rPr>
      </w:pPr>
      <w:bookmarkStart w:id="4" w:name="_Hlk159442973"/>
      <w:r w:rsidRPr="008D4EA1">
        <w:rPr>
          <w:rFonts w:asciiTheme="minorHAnsi" w:hAnsiTheme="minorHAnsi" w:cstheme="minorHAnsi"/>
        </w:rPr>
        <w:t>A</w:t>
      </w:r>
      <w:r w:rsidR="00C506C6" w:rsidRPr="008D4EA1">
        <w:rPr>
          <w:rFonts w:asciiTheme="minorHAnsi" w:hAnsiTheme="minorHAnsi" w:cstheme="minorHAnsi"/>
        </w:rPr>
        <w:t xml:space="preserve">n individual </w:t>
      </w:r>
      <w:r w:rsidR="009C51EF" w:rsidRPr="008D4EA1">
        <w:rPr>
          <w:rFonts w:asciiTheme="minorHAnsi" w:hAnsiTheme="minorHAnsi" w:cstheme="minorHAnsi"/>
        </w:rPr>
        <w:t>who do</w:t>
      </w:r>
      <w:r w:rsidR="00C506C6" w:rsidRPr="008D4EA1">
        <w:rPr>
          <w:rFonts w:asciiTheme="minorHAnsi" w:hAnsiTheme="minorHAnsi" w:cstheme="minorHAnsi"/>
        </w:rPr>
        <w:t xml:space="preserve">es </w:t>
      </w:r>
      <w:r w:rsidR="009C51EF" w:rsidRPr="008D4EA1">
        <w:rPr>
          <w:rFonts w:asciiTheme="minorHAnsi" w:hAnsiTheme="minorHAnsi" w:cstheme="minorHAnsi"/>
        </w:rPr>
        <w:t>not meet</w:t>
      </w:r>
      <w:r w:rsidR="00D12F72">
        <w:rPr>
          <w:rFonts w:asciiTheme="minorHAnsi" w:hAnsiTheme="minorHAnsi" w:cstheme="minorHAnsi"/>
        </w:rPr>
        <w:t xml:space="preserve"> the</w:t>
      </w:r>
      <w:r w:rsidR="009C51EF" w:rsidRPr="008D4EA1">
        <w:rPr>
          <w:rFonts w:asciiTheme="minorHAnsi" w:hAnsiTheme="minorHAnsi" w:cstheme="minorHAnsi"/>
        </w:rPr>
        <w:t xml:space="preserve"> qualifications</w:t>
      </w:r>
      <w:r w:rsidR="00C5681E">
        <w:rPr>
          <w:rFonts w:asciiTheme="minorHAnsi" w:hAnsiTheme="minorHAnsi" w:cstheme="minorHAnsi"/>
        </w:rPr>
        <w:t xml:space="preserve"> and </w:t>
      </w:r>
      <w:r w:rsidR="009C51EF" w:rsidRPr="008D4EA1">
        <w:rPr>
          <w:rFonts w:asciiTheme="minorHAnsi" w:hAnsiTheme="minorHAnsi" w:cstheme="minorHAnsi"/>
        </w:rPr>
        <w:t xml:space="preserve">experience </w:t>
      </w:r>
      <w:r w:rsidR="003D1D75">
        <w:rPr>
          <w:rFonts w:asciiTheme="minorHAnsi" w:hAnsiTheme="minorHAnsi" w:cstheme="minorHAnsi"/>
        </w:rPr>
        <w:t>determined in Parts 2 and 3 respectively of this instrument</w:t>
      </w:r>
      <w:r w:rsidR="009C51EF" w:rsidRPr="008D4EA1">
        <w:rPr>
          <w:rFonts w:asciiTheme="minorHAnsi" w:hAnsiTheme="minorHAnsi" w:cstheme="minorHAnsi"/>
        </w:rPr>
        <w:t xml:space="preserve"> may be assessed by an assessment entity as having the skills</w:t>
      </w:r>
      <w:r w:rsidR="002F2DB8">
        <w:rPr>
          <w:rFonts w:asciiTheme="minorHAnsi" w:hAnsiTheme="minorHAnsi" w:cstheme="minorHAnsi"/>
        </w:rPr>
        <w:t xml:space="preserve"> and</w:t>
      </w:r>
      <w:r w:rsidR="009C51EF" w:rsidRPr="008D4EA1">
        <w:rPr>
          <w:rFonts w:asciiTheme="minorHAnsi" w:hAnsiTheme="minorHAnsi" w:cstheme="minorHAnsi"/>
        </w:rPr>
        <w:t xml:space="preserve"> knowledge to provide professional engineering services in the</w:t>
      </w:r>
      <w:r w:rsidR="00C506C6" w:rsidRPr="008D4EA1">
        <w:rPr>
          <w:rFonts w:asciiTheme="minorHAnsi" w:hAnsiTheme="minorHAnsi" w:cstheme="minorHAnsi"/>
        </w:rPr>
        <w:t xml:space="preserve"> relevant</w:t>
      </w:r>
      <w:r w:rsidR="009C51EF" w:rsidRPr="008D4EA1">
        <w:rPr>
          <w:rFonts w:asciiTheme="minorHAnsi" w:hAnsiTheme="minorHAnsi" w:cstheme="minorHAnsi"/>
        </w:rPr>
        <w:t xml:space="preserve"> area</w:t>
      </w:r>
      <w:r w:rsidR="00C506C6" w:rsidRPr="008D4EA1">
        <w:rPr>
          <w:rFonts w:asciiTheme="minorHAnsi" w:hAnsiTheme="minorHAnsi" w:cstheme="minorHAnsi"/>
        </w:rPr>
        <w:t xml:space="preserve"> </w:t>
      </w:r>
      <w:r w:rsidR="0052445C">
        <w:rPr>
          <w:rFonts w:asciiTheme="minorHAnsi" w:hAnsiTheme="minorHAnsi" w:cstheme="minorHAnsi"/>
        </w:rPr>
        <w:t xml:space="preserve">(s) </w:t>
      </w:r>
      <w:r w:rsidR="009C51EF" w:rsidRPr="008D4EA1">
        <w:rPr>
          <w:rFonts w:asciiTheme="minorHAnsi" w:hAnsiTheme="minorHAnsi" w:cstheme="minorHAnsi"/>
        </w:rPr>
        <w:t xml:space="preserve">of engineering for which registration is sought. </w:t>
      </w:r>
    </w:p>
    <w:bookmarkEnd w:id="4"/>
    <w:p w14:paraId="787E1287" w14:textId="77777777" w:rsidR="00C14ED9" w:rsidRDefault="00C14ED9" w:rsidP="003C7FAD">
      <w:pPr>
        <w:rPr>
          <w:rFonts w:asciiTheme="minorHAnsi" w:hAnsiTheme="minorHAnsi" w:cstheme="minorHAnsi"/>
        </w:rPr>
      </w:pPr>
    </w:p>
    <w:p w14:paraId="2026849E" w14:textId="77777777" w:rsidR="00C14ED9" w:rsidRDefault="003401A3" w:rsidP="003C7FAD">
      <w:pPr>
        <w:rPr>
          <w:rFonts w:asciiTheme="minorHAnsi" w:hAnsiTheme="minorHAnsi" w:cstheme="minorHAnsi"/>
        </w:rPr>
      </w:pPr>
      <w:bookmarkStart w:id="5" w:name="_Hlk159443094"/>
      <w:r>
        <w:rPr>
          <w:rFonts w:asciiTheme="minorHAnsi" w:hAnsiTheme="minorHAnsi" w:cstheme="minorHAnsi"/>
        </w:rPr>
        <w:t xml:space="preserve">This alternative method </w:t>
      </w:r>
      <w:r w:rsidR="00C14ED9">
        <w:rPr>
          <w:rFonts w:asciiTheme="minorHAnsi" w:hAnsiTheme="minorHAnsi" w:cstheme="minorHAnsi"/>
        </w:rPr>
        <w:t xml:space="preserve">of assessment </w:t>
      </w:r>
      <w:r>
        <w:rPr>
          <w:rFonts w:asciiTheme="minorHAnsi" w:hAnsiTheme="minorHAnsi" w:cstheme="minorHAnsi"/>
        </w:rPr>
        <w:t>is designed to</w:t>
      </w:r>
      <w:r w:rsidR="00C14ED9">
        <w:rPr>
          <w:rFonts w:asciiTheme="minorHAnsi" w:hAnsiTheme="minorHAnsi" w:cstheme="minorHAnsi"/>
        </w:rPr>
        <w:t xml:space="preserve"> support:</w:t>
      </w:r>
    </w:p>
    <w:p w14:paraId="5AEC8609" w14:textId="48AA6334" w:rsidR="00C14ED9" w:rsidRPr="00C14ED9" w:rsidRDefault="003401A3" w:rsidP="00C14ED9">
      <w:pPr>
        <w:pStyle w:val="ListParagraph"/>
        <w:numPr>
          <w:ilvl w:val="0"/>
          <w:numId w:val="40"/>
        </w:numPr>
        <w:spacing w:before="120" w:after="120" w:line="240" w:lineRule="auto"/>
        <w:ind w:left="714" w:hanging="357"/>
        <w:contextualSpacing w:val="0"/>
        <w:rPr>
          <w:rFonts w:asciiTheme="minorHAnsi" w:hAnsiTheme="minorHAnsi" w:cstheme="minorHAnsi"/>
          <w:sz w:val="24"/>
          <w:szCs w:val="24"/>
        </w:rPr>
      </w:pPr>
      <w:r w:rsidRPr="00C14ED9">
        <w:rPr>
          <w:rFonts w:asciiTheme="minorHAnsi" w:hAnsiTheme="minorHAnsi" w:cstheme="minorHAnsi"/>
          <w:sz w:val="24"/>
          <w:szCs w:val="24"/>
        </w:rPr>
        <w:t>those already working in the industry to continue to do</w:t>
      </w:r>
      <w:r w:rsidR="0052445C">
        <w:rPr>
          <w:rFonts w:asciiTheme="minorHAnsi" w:hAnsiTheme="minorHAnsi" w:cstheme="minorHAnsi"/>
          <w:sz w:val="24"/>
          <w:szCs w:val="24"/>
        </w:rPr>
        <w:t xml:space="preserve"> so</w:t>
      </w:r>
      <w:r w:rsidR="00C14ED9">
        <w:rPr>
          <w:rFonts w:asciiTheme="minorHAnsi" w:hAnsiTheme="minorHAnsi" w:cstheme="minorHAnsi"/>
          <w:sz w:val="24"/>
          <w:szCs w:val="24"/>
        </w:rPr>
        <w:t>; and</w:t>
      </w:r>
    </w:p>
    <w:p w14:paraId="454F8BF5" w14:textId="35BE67FE" w:rsidR="001C3AB1" w:rsidRDefault="00C14ED9" w:rsidP="001C3AB1">
      <w:pPr>
        <w:pStyle w:val="ListParagraph"/>
        <w:numPr>
          <w:ilvl w:val="0"/>
          <w:numId w:val="40"/>
        </w:numPr>
        <w:spacing w:before="120" w:after="120" w:line="240" w:lineRule="auto"/>
        <w:ind w:left="714" w:hanging="357"/>
        <w:contextualSpacing w:val="0"/>
        <w:rPr>
          <w:rFonts w:asciiTheme="minorHAnsi" w:hAnsiTheme="minorHAnsi" w:cstheme="minorHAnsi"/>
          <w:sz w:val="24"/>
          <w:szCs w:val="24"/>
        </w:rPr>
      </w:pPr>
      <w:r w:rsidRPr="00C14ED9">
        <w:rPr>
          <w:rFonts w:asciiTheme="minorHAnsi" w:hAnsiTheme="minorHAnsi" w:cstheme="minorHAnsi"/>
          <w:sz w:val="24"/>
          <w:szCs w:val="24"/>
        </w:rPr>
        <w:t>those practitioners who have taken a non-traditional university pathway to becoming an engineer (such as, later career practitioners who may have started with a technical or trade qualification but whom have over many years, through work experience, and other training developed the skills and experience that allows them to perform functions and offer services equivalent to that of a professional engineer</w:t>
      </w:r>
      <w:r w:rsidR="00933BF1">
        <w:rPr>
          <w:rFonts w:asciiTheme="minorHAnsi" w:hAnsiTheme="minorHAnsi" w:cstheme="minorHAnsi"/>
          <w:sz w:val="24"/>
          <w:szCs w:val="24"/>
        </w:rPr>
        <w:t xml:space="preserve"> or  </w:t>
      </w:r>
      <w:r w:rsidR="00922022">
        <w:rPr>
          <w:rFonts w:asciiTheme="minorHAnsi" w:hAnsiTheme="minorHAnsi" w:cstheme="minorHAnsi"/>
          <w:sz w:val="24"/>
          <w:szCs w:val="24"/>
        </w:rPr>
        <w:t xml:space="preserve">those </w:t>
      </w:r>
      <w:r w:rsidR="00933BF1">
        <w:rPr>
          <w:rFonts w:asciiTheme="minorHAnsi" w:hAnsiTheme="minorHAnsi" w:cstheme="minorHAnsi"/>
          <w:sz w:val="24"/>
          <w:szCs w:val="24"/>
        </w:rPr>
        <w:t xml:space="preserve">who </w:t>
      </w:r>
      <w:r w:rsidR="00922022">
        <w:rPr>
          <w:rFonts w:asciiTheme="minorHAnsi" w:hAnsiTheme="minorHAnsi" w:cstheme="minorHAnsi"/>
          <w:sz w:val="24"/>
          <w:szCs w:val="24"/>
        </w:rPr>
        <w:t>started with an</w:t>
      </w:r>
      <w:r w:rsidR="00933BF1">
        <w:rPr>
          <w:rFonts w:asciiTheme="minorHAnsi" w:hAnsiTheme="minorHAnsi" w:cstheme="minorHAnsi"/>
          <w:sz w:val="24"/>
          <w:szCs w:val="24"/>
        </w:rPr>
        <w:t xml:space="preserve"> undergraduate degree in Science, Management, Information Technology or Mathematics a</w:t>
      </w:r>
      <w:r w:rsidR="00922022">
        <w:rPr>
          <w:rFonts w:asciiTheme="minorHAnsi" w:hAnsiTheme="minorHAnsi" w:cstheme="minorHAnsi"/>
          <w:sz w:val="24"/>
          <w:szCs w:val="24"/>
        </w:rPr>
        <w:t>nd have undertaken a post-graduate level qualification specialising in fire safety engineering</w:t>
      </w:r>
      <w:r w:rsidRPr="00C14ED9">
        <w:rPr>
          <w:rFonts w:asciiTheme="minorHAnsi" w:hAnsiTheme="minorHAnsi" w:cstheme="minorHAnsi"/>
          <w:sz w:val="24"/>
          <w:szCs w:val="24"/>
        </w:rPr>
        <w:t>).</w:t>
      </w:r>
    </w:p>
    <w:bookmarkEnd w:id="5"/>
    <w:p w14:paraId="2574D223" w14:textId="77777777" w:rsidR="001C3AB1" w:rsidRPr="001C3AB1" w:rsidRDefault="001C3AB1" w:rsidP="001C3AB1">
      <w:pPr>
        <w:pStyle w:val="ListParagraph"/>
        <w:spacing w:before="120" w:after="120" w:line="240" w:lineRule="auto"/>
        <w:ind w:left="714"/>
        <w:contextualSpacing w:val="0"/>
        <w:rPr>
          <w:rFonts w:asciiTheme="minorHAnsi" w:hAnsiTheme="minorHAnsi" w:cstheme="minorHAnsi"/>
          <w:sz w:val="24"/>
          <w:szCs w:val="24"/>
        </w:rPr>
      </w:pPr>
    </w:p>
    <w:p w14:paraId="3EDEEBF9" w14:textId="505BBF1E" w:rsidR="00C14ED9" w:rsidRPr="00C14ED9" w:rsidRDefault="00354B52" w:rsidP="00C14ED9">
      <w:pPr>
        <w:rPr>
          <w:rFonts w:asciiTheme="minorHAnsi" w:hAnsiTheme="minorHAnsi" w:cstheme="minorHAnsi"/>
        </w:rPr>
      </w:pPr>
      <w:r>
        <w:rPr>
          <w:rFonts w:asciiTheme="minorHAnsi" w:hAnsiTheme="minorHAnsi" w:cstheme="minorHAnsi"/>
        </w:rPr>
        <w:t xml:space="preserve">If undertaking an assessment under this </w:t>
      </w:r>
      <w:r w:rsidR="003D1D75">
        <w:rPr>
          <w:rFonts w:asciiTheme="minorHAnsi" w:hAnsiTheme="minorHAnsi" w:cstheme="minorHAnsi"/>
        </w:rPr>
        <w:t>part</w:t>
      </w:r>
      <w:r>
        <w:rPr>
          <w:rFonts w:asciiTheme="minorHAnsi" w:hAnsiTheme="minorHAnsi" w:cstheme="minorHAnsi"/>
        </w:rPr>
        <w:t>, a</w:t>
      </w:r>
      <w:r w:rsidR="00C14ED9" w:rsidRPr="00C14ED9">
        <w:rPr>
          <w:rFonts w:asciiTheme="minorHAnsi" w:hAnsiTheme="minorHAnsi" w:cstheme="minorHAnsi"/>
        </w:rPr>
        <w:t xml:space="preserve">ssessment entities </w:t>
      </w:r>
      <w:r>
        <w:rPr>
          <w:rFonts w:asciiTheme="minorHAnsi" w:hAnsiTheme="minorHAnsi" w:cstheme="minorHAnsi"/>
        </w:rPr>
        <w:t>must</w:t>
      </w:r>
      <w:r w:rsidR="00C14ED9" w:rsidRPr="00C14ED9">
        <w:rPr>
          <w:rFonts w:asciiTheme="minorHAnsi" w:hAnsiTheme="minorHAnsi" w:cstheme="minorHAnsi"/>
        </w:rPr>
        <w:t xml:space="preserve"> determine </w:t>
      </w:r>
      <w:r>
        <w:rPr>
          <w:rFonts w:asciiTheme="minorHAnsi" w:hAnsiTheme="minorHAnsi" w:cstheme="minorHAnsi"/>
        </w:rPr>
        <w:t xml:space="preserve">that </w:t>
      </w:r>
      <w:r w:rsidR="00C14ED9" w:rsidRPr="00C14ED9">
        <w:rPr>
          <w:rFonts w:asciiTheme="minorHAnsi" w:hAnsiTheme="minorHAnsi" w:cstheme="minorHAnsi"/>
        </w:rPr>
        <w:t xml:space="preserve">the individual has appropriate qualifications </w:t>
      </w:r>
      <w:r w:rsidR="00D12F72">
        <w:rPr>
          <w:rFonts w:asciiTheme="minorHAnsi" w:hAnsiTheme="minorHAnsi" w:cstheme="minorHAnsi"/>
        </w:rPr>
        <w:t xml:space="preserve">and experience </w:t>
      </w:r>
      <w:r w:rsidR="00C14ED9" w:rsidRPr="00C14ED9">
        <w:rPr>
          <w:rFonts w:asciiTheme="minorHAnsi" w:hAnsiTheme="minorHAnsi" w:cstheme="minorHAnsi"/>
        </w:rPr>
        <w:t>to meet the objectives of the registration scheme which are to:</w:t>
      </w:r>
    </w:p>
    <w:p w14:paraId="090F8E18" w14:textId="77777777" w:rsidR="00C14ED9" w:rsidRPr="00C14ED9" w:rsidRDefault="00C14ED9" w:rsidP="00C14ED9">
      <w:pPr>
        <w:pStyle w:val="ListParagraph"/>
        <w:numPr>
          <w:ilvl w:val="0"/>
          <w:numId w:val="40"/>
        </w:numPr>
        <w:spacing w:before="120" w:after="120" w:line="240" w:lineRule="auto"/>
        <w:ind w:left="714" w:hanging="357"/>
        <w:contextualSpacing w:val="0"/>
        <w:rPr>
          <w:rFonts w:asciiTheme="minorHAnsi" w:hAnsiTheme="minorHAnsi" w:cstheme="minorHAnsi"/>
          <w:sz w:val="24"/>
          <w:szCs w:val="24"/>
        </w:rPr>
      </w:pPr>
      <w:r w:rsidRPr="00C14ED9">
        <w:rPr>
          <w:rFonts w:asciiTheme="minorHAnsi" w:hAnsiTheme="minorHAnsi" w:cstheme="minorHAnsi"/>
          <w:sz w:val="24"/>
          <w:szCs w:val="24"/>
        </w:rPr>
        <w:t xml:space="preserve">Protect the public by ensuring professional engineering services are carried out by, or under the direction and oversight of professional </w:t>
      </w:r>
      <w:proofErr w:type="gramStart"/>
      <w:r w:rsidRPr="00C14ED9">
        <w:rPr>
          <w:rFonts w:asciiTheme="minorHAnsi" w:hAnsiTheme="minorHAnsi" w:cstheme="minorHAnsi"/>
          <w:sz w:val="24"/>
          <w:szCs w:val="24"/>
        </w:rPr>
        <w:t>engineers;</w:t>
      </w:r>
      <w:proofErr w:type="gramEnd"/>
    </w:p>
    <w:p w14:paraId="34CAF201" w14:textId="7390D369" w:rsidR="00C14ED9" w:rsidRPr="00C14ED9" w:rsidRDefault="00C14ED9" w:rsidP="00C14ED9">
      <w:pPr>
        <w:pStyle w:val="ListParagraph"/>
        <w:numPr>
          <w:ilvl w:val="0"/>
          <w:numId w:val="40"/>
        </w:numPr>
        <w:spacing w:before="120" w:after="120" w:line="240" w:lineRule="auto"/>
        <w:ind w:left="714" w:hanging="357"/>
        <w:contextualSpacing w:val="0"/>
        <w:rPr>
          <w:rFonts w:asciiTheme="minorHAnsi" w:hAnsiTheme="minorHAnsi" w:cstheme="minorHAnsi"/>
          <w:sz w:val="24"/>
          <w:szCs w:val="24"/>
        </w:rPr>
      </w:pPr>
      <w:r w:rsidRPr="00C14ED9">
        <w:rPr>
          <w:rFonts w:asciiTheme="minorHAnsi" w:hAnsiTheme="minorHAnsi" w:cstheme="minorHAnsi"/>
          <w:sz w:val="24"/>
          <w:szCs w:val="24"/>
        </w:rPr>
        <w:t>Maintain public confidence in</w:t>
      </w:r>
      <w:r w:rsidR="0052445C">
        <w:rPr>
          <w:rFonts w:asciiTheme="minorHAnsi" w:hAnsiTheme="minorHAnsi" w:cstheme="minorHAnsi"/>
          <w:sz w:val="24"/>
          <w:szCs w:val="24"/>
        </w:rPr>
        <w:t xml:space="preserve"> t</w:t>
      </w:r>
      <w:r w:rsidRPr="00C14ED9">
        <w:rPr>
          <w:rFonts w:asciiTheme="minorHAnsi" w:hAnsiTheme="minorHAnsi" w:cstheme="minorHAnsi"/>
          <w:sz w:val="24"/>
          <w:szCs w:val="24"/>
        </w:rPr>
        <w:t>h</w:t>
      </w:r>
      <w:r w:rsidR="0052445C">
        <w:rPr>
          <w:rFonts w:asciiTheme="minorHAnsi" w:hAnsiTheme="minorHAnsi" w:cstheme="minorHAnsi"/>
          <w:sz w:val="24"/>
          <w:szCs w:val="24"/>
        </w:rPr>
        <w:t>e</w:t>
      </w:r>
      <w:r w:rsidRPr="00C14ED9">
        <w:rPr>
          <w:rFonts w:asciiTheme="minorHAnsi" w:hAnsiTheme="minorHAnsi" w:cstheme="minorHAnsi"/>
          <w:sz w:val="24"/>
          <w:szCs w:val="24"/>
        </w:rPr>
        <w:t xml:space="preserve"> standard of services provided by professional engineers in the ACT; and</w:t>
      </w:r>
    </w:p>
    <w:p w14:paraId="68B2EE8C" w14:textId="77777777" w:rsidR="00C14ED9" w:rsidRPr="00C14ED9" w:rsidRDefault="00C14ED9" w:rsidP="00C14ED9">
      <w:pPr>
        <w:pStyle w:val="ListParagraph"/>
        <w:numPr>
          <w:ilvl w:val="0"/>
          <w:numId w:val="40"/>
        </w:numPr>
        <w:spacing w:before="120" w:after="120" w:line="240" w:lineRule="auto"/>
        <w:ind w:left="714" w:hanging="357"/>
        <w:contextualSpacing w:val="0"/>
        <w:rPr>
          <w:rFonts w:asciiTheme="minorHAnsi" w:hAnsiTheme="minorHAnsi" w:cstheme="minorHAnsi"/>
          <w:sz w:val="24"/>
          <w:szCs w:val="24"/>
        </w:rPr>
      </w:pPr>
      <w:r w:rsidRPr="00C14ED9">
        <w:rPr>
          <w:rFonts w:asciiTheme="minorHAnsi" w:hAnsiTheme="minorHAnsi" w:cstheme="minorHAnsi"/>
          <w:sz w:val="24"/>
          <w:szCs w:val="24"/>
        </w:rPr>
        <w:t>Uphold standards of practice for professional engineers in the ACT.</w:t>
      </w:r>
    </w:p>
    <w:p w14:paraId="72D8BD99" w14:textId="77777777" w:rsidR="00DC1E04" w:rsidRDefault="00DC1E04" w:rsidP="003C7FAD">
      <w:pPr>
        <w:rPr>
          <w:rFonts w:asciiTheme="minorHAnsi" w:hAnsiTheme="minorHAnsi" w:cstheme="minorHAnsi"/>
        </w:rPr>
      </w:pPr>
    </w:p>
    <w:p w14:paraId="18944FAF" w14:textId="4CFD246C" w:rsidR="00A6020A" w:rsidRPr="00B522EA" w:rsidRDefault="00A6020A" w:rsidP="003C7FAD">
      <w:pPr>
        <w:rPr>
          <w:rFonts w:asciiTheme="minorHAnsi" w:hAnsiTheme="minorHAnsi" w:cstheme="minorHAnsi"/>
          <w:b/>
          <w:bCs/>
          <w:u w:val="single"/>
        </w:rPr>
      </w:pPr>
      <w:r w:rsidRPr="00B522EA">
        <w:rPr>
          <w:rFonts w:asciiTheme="minorHAnsi" w:hAnsiTheme="minorHAnsi" w:cstheme="minorHAnsi"/>
          <w:b/>
          <w:bCs/>
          <w:u w:val="single"/>
        </w:rPr>
        <w:lastRenderedPageBreak/>
        <w:t>Qualifications</w:t>
      </w:r>
    </w:p>
    <w:p w14:paraId="328B3394" w14:textId="77777777" w:rsidR="00A6020A" w:rsidRDefault="00A6020A" w:rsidP="003C7FAD">
      <w:pPr>
        <w:rPr>
          <w:rFonts w:asciiTheme="minorHAnsi" w:hAnsiTheme="minorHAnsi" w:cstheme="minorHAnsi"/>
        </w:rPr>
      </w:pPr>
    </w:p>
    <w:p w14:paraId="1E543CB7" w14:textId="25B5BE8D" w:rsidR="00D95186" w:rsidRDefault="000C4B3E" w:rsidP="003C7FAD">
      <w:pPr>
        <w:rPr>
          <w:rFonts w:asciiTheme="minorHAnsi" w:hAnsiTheme="minorHAnsi" w:cstheme="minorHAnsi"/>
        </w:rPr>
      </w:pPr>
      <w:r>
        <w:rPr>
          <w:rFonts w:asciiTheme="minorHAnsi" w:hAnsiTheme="minorHAnsi" w:cstheme="minorHAnsi"/>
        </w:rPr>
        <w:t>If an individual does not meet the qualifications set out in this Schedule, a</w:t>
      </w:r>
      <w:r w:rsidR="00D95186">
        <w:rPr>
          <w:rFonts w:asciiTheme="minorHAnsi" w:hAnsiTheme="minorHAnsi" w:cstheme="minorHAnsi"/>
        </w:rPr>
        <w:t xml:space="preserve">n assessment entity must consider the following </w:t>
      </w:r>
      <w:r w:rsidR="00A6020A">
        <w:rPr>
          <w:rFonts w:asciiTheme="minorHAnsi" w:hAnsiTheme="minorHAnsi" w:cstheme="minorHAnsi"/>
        </w:rPr>
        <w:t xml:space="preserve">matters </w:t>
      </w:r>
      <w:r w:rsidR="00D95186">
        <w:rPr>
          <w:rFonts w:asciiTheme="minorHAnsi" w:hAnsiTheme="minorHAnsi" w:cstheme="minorHAnsi"/>
        </w:rPr>
        <w:t>when deciding to assess someone as having relevant skills</w:t>
      </w:r>
      <w:r w:rsidR="002F2DB8">
        <w:rPr>
          <w:rFonts w:asciiTheme="minorHAnsi" w:hAnsiTheme="minorHAnsi" w:cstheme="minorHAnsi"/>
        </w:rPr>
        <w:t xml:space="preserve"> and </w:t>
      </w:r>
      <w:r w:rsidR="00D12F72">
        <w:rPr>
          <w:rFonts w:asciiTheme="minorHAnsi" w:hAnsiTheme="minorHAnsi" w:cstheme="minorHAnsi"/>
        </w:rPr>
        <w:t>knowledge</w:t>
      </w:r>
      <w:r w:rsidR="00D95186">
        <w:rPr>
          <w:rFonts w:asciiTheme="minorHAnsi" w:hAnsiTheme="minorHAnsi" w:cstheme="minorHAnsi"/>
        </w:rPr>
        <w:t xml:space="preserve"> to provide professional engineering services without direct supervision:</w:t>
      </w:r>
    </w:p>
    <w:p w14:paraId="3EF4A0F6" w14:textId="77777777" w:rsidR="00D95186" w:rsidRDefault="00D95186" w:rsidP="003C7FAD">
      <w:pPr>
        <w:rPr>
          <w:rFonts w:asciiTheme="minorHAnsi" w:hAnsiTheme="minorHAnsi" w:cstheme="minorHAnsi"/>
        </w:rPr>
      </w:pPr>
    </w:p>
    <w:p w14:paraId="73FB8477" w14:textId="25CCA0F2" w:rsidR="00C14ED9" w:rsidRPr="000C4B3E" w:rsidRDefault="00C14ED9" w:rsidP="00C14ED9">
      <w:pPr>
        <w:pStyle w:val="ListParagraph"/>
        <w:numPr>
          <w:ilvl w:val="0"/>
          <w:numId w:val="39"/>
        </w:numPr>
        <w:contextualSpacing w:val="0"/>
        <w:rPr>
          <w:rFonts w:asciiTheme="minorHAnsi" w:hAnsiTheme="minorHAnsi" w:cstheme="minorHAnsi"/>
          <w:sz w:val="24"/>
          <w:szCs w:val="24"/>
        </w:rPr>
      </w:pPr>
      <w:r w:rsidRPr="008D4EA1">
        <w:rPr>
          <w:rFonts w:asciiTheme="minorHAnsi" w:hAnsiTheme="minorHAnsi" w:cstheme="minorHAnsi"/>
          <w:sz w:val="24"/>
          <w:szCs w:val="24"/>
        </w:rPr>
        <w:t xml:space="preserve">Has the individual been </w:t>
      </w:r>
      <w:r w:rsidR="00F4262D">
        <w:rPr>
          <w:rFonts w:asciiTheme="minorHAnsi" w:hAnsiTheme="minorHAnsi" w:cstheme="minorHAnsi"/>
          <w:sz w:val="24"/>
          <w:szCs w:val="24"/>
        </w:rPr>
        <w:t>assessed</w:t>
      </w:r>
      <w:r w:rsidR="00F4262D" w:rsidRPr="008D4EA1">
        <w:rPr>
          <w:rFonts w:asciiTheme="minorHAnsi" w:hAnsiTheme="minorHAnsi" w:cstheme="minorHAnsi"/>
          <w:sz w:val="24"/>
          <w:szCs w:val="24"/>
        </w:rPr>
        <w:t xml:space="preserve"> </w:t>
      </w:r>
      <w:r w:rsidRPr="008D4EA1">
        <w:rPr>
          <w:rFonts w:asciiTheme="minorHAnsi" w:hAnsiTheme="minorHAnsi" w:cstheme="minorHAnsi"/>
          <w:sz w:val="24"/>
          <w:szCs w:val="24"/>
        </w:rPr>
        <w:t xml:space="preserve">by </w:t>
      </w:r>
      <w:r>
        <w:rPr>
          <w:rFonts w:asciiTheme="minorHAnsi" w:hAnsiTheme="minorHAnsi" w:cstheme="minorHAnsi"/>
          <w:sz w:val="24"/>
          <w:szCs w:val="24"/>
        </w:rPr>
        <w:t>a</w:t>
      </w:r>
      <w:r w:rsidRPr="008D4EA1">
        <w:rPr>
          <w:rFonts w:asciiTheme="minorHAnsi" w:hAnsiTheme="minorHAnsi" w:cstheme="minorHAnsi"/>
          <w:sz w:val="24"/>
          <w:szCs w:val="24"/>
        </w:rPr>
        <w:t xml:space="preserve"> signatory to the Washington Accord 1989, a member of the International Engineering Alliance competency agreements for professional engineers – International Professional Engineers Agreement and APEC Agreement – </w:t>
      </w:r>
      <w:r w:rsidR="00BC4C36">
        <w:rPr>
          <w:rFonts w:asciiTheme="minorHAnsi" w:hAnsiTheme="minorHAnsi" w:cstheme="minorHAnsi"/>
          <w:sz w:val="24"/>
          <w:szCs w:val="24"/>
        </w:rPr>
        <w:t>as in force at the time of commencement of this instrument</w:t>
      </w:r>
      <w:r w:rsidRPr="008D4EA1">
        <w:rPr>
          <w:rFonts w:asciiTheme="minorHAnsi" w:hAnsiTheme="minorHAnsi" w:cstheme="minorHAnsi"/>
          <w:sz w:val="24"/>
          <w:szCs w:val="24"/>
        </w:rPr>
        <w:t xml:space="preserve"> or an entity licensed by a signatory to the Washington Acco</w:t>
      </w:r>
      <w:r w:rsidR="00F4262D">
        <w:rPr>
          <w:rFonts w:asciiTheme="minorHAnsi" w:hAnsiTheme="minorHAnsi" w:cstheme="minorHAnsi"/>
          <w:sz w:val="24"/>
          <w:szCs w:val="24"/>
        </w:rPr>
        <w:t>rd</w:t>
      </w:r>
      <w:r w:rsidRPr="008D4EA1">
        <w:rPr>
          <w:rFonts w:asciiTheme="minorHAnsi" w:hAnsiTheme="minorHAnsi" w:cstheme="minorHAnsi"/>
          <w:sz w:val="24"/>
          <w:szCs w:val="24"/>
        </w:rPr>
        <w:t xml:space="preserve"> 1989 as having demonstrated substantial equivalence with the competencies and outcomes of a Washington Accord undergraduate Bachelor of Engineering degree or postgraduate Master of Engineering Degree?</w:t>
      </w:r>
    </w:p>
    <w:p w14:paraId="43639146" w14:textId="77777777" w:rsidR="00C14ED9" w:rsidRDefault="00C14ED9" w:rsidP="00C14ED9">
      <w:pPr>
        <w:pStyle w:val="ListParagraph"/>
        <w:numPr>
          <w:ilvl w:val="0"/>
          <w:numId w:val="39"/>
        </w:numPr>
        <w:contextualSpacing w:val="0"/>
        <w:rPr>
          <w:rFonts w:asciiTheme="minorHAnsi" w:hAnsiTheme="minorHAnsi" w:cstheme="minorHAnsi"/>
          <w:sz w:val="24"/>
          <w:szCs w:val="24"/>
        </w:rPr>
      </w:pPr>
      <w:r w:rsidRPr="008D4EA1">
        <w:rPr>
          <w:rFonts w:asciiTheme="minorHAnsi" w:hAnsiTheme="minorHAnsi" w:cstheme="minorHAnsi"/>
          <w:sz w:val="24"/>
          <w:szCs w:val="24"/>
        </w:rPr>
        <w:t>Does the person hold a qualification assessed as being suitable by an assessment entity as the level of qualification needed to provide a professional engineering service?</w:t>
      </w:r>
    </w:p>
    <w:p w14:paraId="499585D3" w14:textId="77777777" w:rsidR="00C14ED9" w:rsidRDefault="00D95186" w:rsidP="000C4B3E">
      <w:pPr>
        <w:pStyle w:val="ListParagraph"/>
        <w:numPr>
          <w:ilvl w:val="0"/>
          <w:numId w:val="39"/>
        </w:numPr>
        <w:contextualSpacing w:val="0"/>
        <w:rPr>
          <w:rFonts w:asciiTheme="minorHAnsi" w:hAnsiTheme="minorHAnsi" w:cstheme="minorHAnsi"/>
          <w:sz w:val="24"/>
          <w:szCs w:val="24"/>
        </w:rPr>
      </w:pPr>
      <w:r w:rsidRPr="008D4EA1">
        <w:rPr>
          <w:rFonts w:asciiTheme="minorHAnsi" w:hAnsiTheme="minorHAnsi" w:cstheme="minorHAnsi"/>
          <w:sz w:val="24"/>
          <w:szCs w:val="24"/>
        </w:rPr>
        <w:t>What academic qualifications, courses and training have been undertaken by the</w:t>
      </w:r>
      <w:r>
        <w:rPr>
          <w:rFonts w:asciiTheme="minorHAnsi" w:hAnsiTheme="minorHAnsi" w:cstheme="minorHAnsi"/>
          <w:sz w:val="24"/>
          <w:szCs w:val="24"/>
        </w:rPr>
        <w:t xml:space="preserve"> </w:t>
      </w:r>
      <w:r w:rsidRPr="008D4EA1">
        <w:rPr>
          <w:rFonts w:asciiTheme="minorHAnsi" w:hAnsiTheme="minorHAnsi" w:cstheme="minorHAnsi"/>
          <w:sz w:val="24"/>
          <w:szCs w:val="24"/>
        </w:rPr>
        <w:t>individual?</w:t>
      </w:r>
      <w:r w:rsidR="003401A3">
        <w:rPr>
          <w:rFonts w:asciiTheme="minorHAnsi" w:hAnsiTheme="minorHAnsi" w:cstheme="minorHAnsi"/>
          <w:sz w:val="24"/>
          <w:szCs w:val="24"/>
        </w:rPr>
        <w:t xml:space="preserve"> </w:t>
      </w:r>
    </w:p>
    <w:p w14:paraId="2AB50D5C" w14:textId="77777777" w:rsidR="000C4B3E" w:rsidRDefault="000C4B3E" w:rsidP="000C4B3E">
      <w:pPr>
        <w:pStyle w:val="ListParagraph"/>
        <w:numPr>
          <w:ilvl w:val="0"/>
          <w:numId w:val="39"/>
        </w:numPr>
        <w:contextualSpacing w:val="0"/>
        <w:rPr>
          <w:rFonts w:asciiTheme="minorHAnsi" w:hAnsiTheme="minorHAnsi" w:cstheme="minorHAnsi"/>
          <w:sz w:val="24"/>
          <w:szCs w:val="24"/>
        </w:rPr>
      </w:pPr>
      <w:r w:rsidRPr="008D4EA1">
        <w:rPr>
          <w:rFonts w:asciiTheme="minorHAnsi" w:hAnsiTheme="minorHAnsi" w:cstheme="minorHAnsi"/>
          <w:sz w:val="24"/>
          <w:szCs w:val="24"/>
        </w:rPr>
        <w:t>What professional memberships does the individual hold and what is the assessment process to obtain and retain these memberships?</w:t>
      </w:r>
    </w:p>
    <w:p w14:paraId="1E484C36" w14:textId="54D18100" w:rsidR="00A6020A" w:rsidRDefault="00A6020A" w:rsidP="000C4B3E">
      <w:pPr>
        <w:pStyle w:val="ListParagraph"/>
        <w:numPr>
          <w:ilvl w:val="0"/>
          <w:numId w:val="39"/>
        </w:numPr>
        <w:contextualSpacing w:val="0"/>
        <w:rPr>
          <w:rFonts w:asciiTheme="minorHAnsi" w:hAnsiTheme="minorHAnsi" w:cstheme="minorHAnsi"/>
          <w:sz w:val="24"/>
          <w:szCs w:val="24"/>
        </w:rPr>
      </w:pPr>
      <w:r>
        <w:rPr>
          <w:rFonts w:asciiTheme="minorHAnsi" w:hAnsiTheme="minorHAnsi" w:cstheme="minorHAnsi"/>
          <w:sz w:val="24"/>
          <w:szCs w:val="24"/>
        </w:rPr>
        <w:t>Any other matters an assessment entity considers relevant.</w:t>
      </w:r>
    </w:p>
    <w:p w14:paraId="7B139E38" w14:textId="77201A17" w:rsidR="00AE7D7B" w:rsidRPr="00AE7D7B" w:rsidRDefault="00AE7D7B" w:rsidP="00AE7D7B">
      <w:pPr>
        <w:rPr>
          <w:rFonts w:asciiTheme="minorHAnsi" w:hAnsiTheme="minorHAnsi" w:cstheme="minorHAnsi"/>
          <w:sz w:val="22"/>
          <w:szCs w:val="22"/>
        </w:rPr>
      </w:pPr>
      <w:r w:rsidRPr="00AE7D7B">
        <w:rPr>
          <w:rFonts w:asciiTheme="minorHAnsi" w:hAnsiTheme="minorHAnsi" w:cstheme="minorHAnsi"/>
          <w:sz w:val="22"/>
          <w:szCs w:val="22"/>
        </w:rPr>
        <w:t xml:space="preserve">Note: </w:t>
      </w:r>
      <w:r w:rsidRPr="00AE7D7B">
        <w:rPr>
          <w:rFonts w:asciiTheme="minorHAnsi" w:hAnsiTheme="minorHAnsi" w:cstheme="minorHAnsi"/>
          <w:sz w:val="22"/>
          <w:szCs w:val="22"/>
        </w:rPr>
        <w:tab/>
        <w:t xml:space="preserve">The above are matters that an assessment entity must consider if they are applicable to the </w:t>
      </w:r>
      <w:r>
        <w:rPr>
          <w:rFonts w:asciiTheme="minorHAnsi" w:hAnsiTheme="minorHAnsi" w:cstheme="minorHAnsi"/>
          <w:sz w:val="22"/>
          <w:szCs w:val="22"/>
        </w:rPr>
        <w:tab/>
      </w:r>
      <w:r w:rsidRPr="00AE7D7B">
        <w:rPr>
          <w:rFonts w:asciiTheme="minorHAnsi" w:hAnsiTheme="minorHAnsi" w:cstheme="minorHAnsi"/>
          <w:sz w:val="22"/>
          <w:szCs w:val="22"/>
        </w:rPr>
        <w:t xml:space="preserve">applicant to which an assessment is being undertaken. If a matter is not </w:t>
      </w:r>
      <w:r w:rsidRPr="00AE7D7B">
        <w:rPr>
          <w:rFonts w:asciiTheme="minorHAnsi" w:hAnsiTheme="minorHAnsi" w:cstheme="minorHAnsi"/>
          <w:sz w:val="22"/>
          <w:szCs w:val="22"/>
        </w:rPr>
        <w:tab/>
        <w:t xml:space="preserve">applicable to an </w:t>
      </w:r>
      <w:r>
        <w:rPr>
          <w:rFonts w:asciiTheme="minorHAnsi" w:hAnsiTheme="minorHAnsi" w:cstheme="minorHAnsi"/>
          <w:sz w:val="22"/>
          <w:szCs w:val="22"/>
        </w:rPr>
        <w:tab/>
      </w:r>
      <w:proofErr w:type="gramStart"/>
      <w:r w:rsidRPr="00AE7D7B">
        <w:rPr>
          <w:rFonts w:asciiTheme="minorHAnsi" w:hAnsiTheme="minorHAnsi" w:cstheme="minorHAnsi"/>
          <w:sz w:val="22"/>
          <w:szCs w:val="22"/>
        </w:rPr>
        <w:t>applicant</w:t>
      </w:r>
      <w:proofErr w:type="gramEnd"/>
      <w:r w:rsidRPr="00AE7D7B">
        <w:rPr>
          <w:rFonts w:asciiTheme="minorHAnsi" w:hAnsiTheme="minorHAnsi" w:cstheme="minorHAnsi"/>
          <w:sz w:val="22"/>
          <w:szCs w:val="22"/>
        </w:rPr>
        <w:t xml:space="preserve"> it does not need to be considered and does not mean they cannot be assessed as </w:t>
      </w:r>
      <w:r>
        <w:rPr>
          <w:rFonts w:asciiTheme="minorHAnsi" w:hAnsiTheme="minorHAnsi" w:cstheme="minorHAnsi"/>
          <w:sz w:val="22"/>
          <w:szCs w:val="22"/>
        </w:rPr>
        <w:tab/>
      </w:r>
      <w:r w:rsidRPr="00AE7D7B">
        <w:rPr>
          <w:rFonts w:asciiTheme="minorHAnsi" w:hAnsiTheme="minorHAnsi" w:cstheme="minorHAnsi"/>
          <w:sz w:val="22"/>
          <w:szCs w:val="22"/>
        </w:rPr>
        <w:t>having relevant skills</w:t>
      </w:r>
      <w:r w:rsidR="002F2DB8">
        <w:rPr>
          <w:rFonts w:asciiTheme="minorHAnsi" w:hAnsiTheme="minorHAnsi" w:cstheme="minorHAnsi"/>
          <w:sz w:val="22"/>
          <w:szCs w:val="22"/>
        </w:rPr>
        <w:t xml:space="preserve"> and</w:t>
      </w:r>
      <w:r w:rsidRPr="00AE7D7B">
        <w:rPr>
          <w:rFonts w:asciiTheme="minorHAnsi" w:hAnsiTheme="minorHAnsi" w:cstheme="minorHAnsi"/>
          <w:sz w:val="22"/>
          <w:szCs w:val="22"/>
        </w:rPr>
        <w:t xml:space="preserve"> knowledge to provide professional engineering services without </w:t>
      </w:r>
      <w:r w:rsidR="002F2DB8">
        <w:rPr>
          <w:rFonts w:asciiTheme="minorHAnsi" w:hAnsiTheme="minorHAnsi" w:cstheme="minorHAnsi"/>
          <w:sz w:val="22"/>
          <w:szCs w:val="22"/>
        </w:rPr>
        <w:tab/>
      </w:r>
      <w:r w:rsidRPr="00AE7D7B">
        <w:rPr>
          <w:rFonts w:asciiTheme="minorHAnsi" w:hAnsiTheme="minorHAnsi" w:cstheme="minorHAnsi"/>
          <w:sz w:val="22"/>
          <w:szCs w:val="22"/>
        </w:rPr>
        <w:t>direct supervision.</w:t>
      </w:r>
    </w:p>
    <w:p w14:paraId="5971BAAF" w14:textId="77777777" w:rsidR="00AE7D7B" w:rsidRDefault="00AE7D7B" w:rsidP="001C3AB1">
      <w:pPr>
        <w:rPr>
          <w:rFonts w:asciiTheme="minorHAnsi" w:hAnsiTheme="minorHAnsi" w:cstheme="minorHAnsi"/>
          <w:b/>
          <w:bCs/>
          <w:u w:val="single"/>
        </w:rPr>
      </w:pPr>
    </w:p>
    <w:p w14:paraId="0AA0FA7D" w14:textId="77777777" w:rsidR="00AE7D7B" w:rsidRPr="008D4EA1" w:rsidRDefault="00AE7D7B" w:rsidP="00AE7D7B">
      <w:pPr>
        <w:numPr>
          <w:ilvl w:val="0"/>
          <w:numId w:val="0"/>
        </w:numPr>
        <w:rPr>
          <w:rFonts w:asciiTheme="minorHAnsi" w:hAnsiTheme="minorHAnsi" w:cstheme="minorHAnsi"/>
        </w:rPr>
      </w:pPr>
      <w:r w:rsidRPr="008D4EA1">
        <w:rPr>
          <w:rFonts w:asciiTheme="minorHAnsi" w:hAnsiTheme="minorHAnsi" w:cstheme="minorHAnsi"/>
        </w:rPr>
        <w:t xml:space="preserve">Methods for determining these matters </w:t>
      </w:r>
      <w:r>
        <w:rPr>
          <w:rFonts w:asciiTheme="minorHAnsi" w:hAnsiTheme="minorHAnsi" w:cstheme="minorHAnsi"/>
        </w:rPr>
        <w:t xml:space="preserve">may </w:t>
      </w:r>
      <w:r w:rsidRPr="008D4EA1">
        <w:rPr>
          <w:rFonts w:asciiTheme="minorHAnsi" w:hAnsiTheme="minorHAnsi" w:cstheme="minorHAnsi"/>
        </w:rPr>
        <w:t>include:</w:t>
      </w:r>
    </w:p>
    <w:p w14:paraId="5CB63918" w14:textId="77777777" w:rsidR="00AE7D7B" w:rsidRPr="008D4EA1" w:rsidRDefault="00AE7D7B" w:rsidP="00AE7D7B">
      <w:pPr>
        <w:pStyle w:val="ListParagraph"/>
        <w:numPr>
          <w:ilvl w:val="0"/>
          <w:numId w:val="16"/>
        </w:numPr>
        <w:spacing w:before="120"/>
        <w:ind w:left="714" w:hanging="357"/>
        <w:contextualSpacing w:val="0"/>
        <w:rPr>
          <w:rFonts w:asciiTheme="minorHAnsi" w:hAnsiTheme="minorHAnsi" w:cstheme="minorHAnsi"/>
          <w:sz w:val="24"/>
          <w:szCs w:val="24"/>
        </w:rPr>
      </w:pPr>
      <w:r w:rsidRPr="008D4EA1">
        <w:rPr>
          <w:rFonts w:asciiTheme="minorHAnsi" w:hAnsiTheme="minorHAnsi" w:cstheme="minorHAnsi"/>
          <w:sz w:val="24"/>
          <w:szCs w:val="24"/>
        </w:rPr>
        <w:t>Evidence reports from work experience</w:t>
      </w:r>
    </w:p>
    <w:p w14:paraId="55B92396" w14:textId="77777777" w:rsidR="00AE7D7B" w:rsidRPr="008D4EA1" w:rsidRDefault="00AE7D7B" w:rsidP="00AE7D7B">
      <w:pPr>
        <w:pStyle w:val="ListParagraph"/>
        <w:numPr>
          <w:ilvl w:val="0"/>
          <w:numId w:val="16"/>
        </w:numPr>
        <w:spacing w:before="120"/>
        <w:ind w:left="714" w:hanging="357"/>
        <w:contextualSpacing w:val="0"/>
        <w:rPr>
          <w:rFonts w:asciiTheme="minorHAnsi" w:hAnsiTheme="minorHAnsi" w:cstheme="minorHAnsi"/>
          <w:sz w:val="24"/>
          <w:szCs w:val="24"/>
        </w:rPr>
      </w:pPr>
      <w:r w:rsidRPr="008D4EA1">
        <w:rPr>
          <w:rFonts w:asciiTheme="minorHAnsi" w:hAnsiTheme="minorHAnsi" w:cstheme="minorHAnsi"/>
          <w:sz w:val="24"/>
          <w:szCs w:val="24"/>
        </w:rPr>
        <w:t>Evidence of completion of top-up courses</w:t>
      </w:r>
    </w:p>
    <w:p w14:paraId="3A97117A" w14:textId="77777777" w:rsidR="00AE7D7B" w:rsidRPr="008D4EA1" w:rsidRDefault="00AE7D7B" w:rsidP="00AE7D7B">
      <w:pPr>
        <w:pStyle w:val="ListParagraph"/>
        <w:numPr>
          <w:ilvl w:val="0"/>
          <w:numId w:val="16"/>
        </w:numPr>
        <w:spacing w:before="120"/>
        <w:ind w:left="714" w:hanging="357"/>
        <w:contextualSpacing w:val="0"/>
        <w:rPr>
          <w:rFonts w:asciiTheme="minorHAnsi" w:hAnsiTheme="minorHAnsi" w:cstheme="minorHAnsi"/>
          <w:sz w:val="24"/>
          <w:szCs w:val="24"/>
        </w:rPr>
      </w:pPr>
      <w:r w:rsidRPr="008D4EA1">
        <w:rPr>
          <w:rFonts w:asciiTheme="minorHAnsi" w:hAnsiTheme="minorHAnsi" w:cstheme="minorHAnsi"/>
          <w:sz w:val="24"/>
          <w:szCs w:val="24"/>
        </w:rPr>
        <w:t>Interviews</w:t>
      </w:r>
    </w:p>
    <w:p w14:paraId="508642F2" w14:textId="77777777" w:rsidR="00AE7D7B" w:rsidRPr="008D4EA1" w:rsidRDefault="00AE7D7B" w:rsidP="00AE7D7B">
      <w:pPr>
        <w:pStyle w:val="ListParagraph"/>
        <w:numPr>
          <w:ilvl w:val="0"/>
          <w:numId w:val="16"/>
        </w:numPr>
        <w:spacing w:before="120"/>
        <w:ind w:left="714" w:hanging="357"/>
        <w:contextualSpacing w:val="0"/>
        <w:rPr>
          <w:rFonts w:asciiTheme="minorHAnsi" w:hAnsiTheme="minorHAnsi" w:cstheme="minorHAnsi"/>
          <w:sz w:val="24"/>
          <w:szCs w:val="24"/>
        </w:rPr>
      </w:pPr>
      <w:r w:rsidRPr="008D4EA1">
        <w:rPr>
          <w:rFonts w:asciiTheme="minorHAnsi" w:hAnsiTheme="minorHAnsi" w:cstheme="minorHAnsi"/>
          <w:sz w:val="24"/>
          <w:szCs w:val="24"/>
        </w:rPr>
        <w:t>Professional referee checks</w:t>
      </w:r>
    </w:p>
    <w:p w14:paraId="49C31EA5" w14:textId="77777777" w:rsidR="00AE7D7B" w:rsidRPr="008D4EA1" w:rsidRDefault="00AE7D7B" w:rsidP="00AE7D7B">
      <w:pPr>
        <w:pStyle w:val="ListParagraph"/>
        <w:numPr>
          <w:ilvl w:val="0"/>
          <w:numId w:val="16"/>
        </w:numPr>
        <w:spacing w:before="120"/>
        <w:ind w:left="714" w:hanging="357"/>
        <w:contextualSpacing w:val="0"/>
        <w:rPr>
          <w:rFonts w:asciiTheme="minorHAnsi" w:hAnsiTheme="minorHAnsi" w:cstheme="minorHAnsi"/>
          <w:sz w:val="24"/>
          <w:szCs w:val="24"/>
        </w:rPr>
      </w:pPr>
      <w:r w:rsidRPr="008D4EA1">
        <w:rPr>
          <w:rFonts w:asciiTheme="minorHAnsi" w:hAnsiTheme="minorHAnsi" w:cstheme="minorHAnsi"/>
          <w:sz w:val="24"/>
          <w:szCs w:val="24"/>
        </w:rPr>
        <w:t>Examinations</w:t>
      </w:r>
    </w:p>
    <w:p w14:paraId="5D7B8CE3" w14:textId="77777777" w:rsidR="00AE7D7B" w:rsidRPr="008D4EA1" w:rsidRDefault="00AE7D7B" w:rsidP="00AE7D7B">
      <w:pPr>
        <w:pStyle w:val="ListParagraph"/>
        <w:numPr>
          <w:ilvl w:val="0"/>
          <w:numId w:val="16"/>
        </w:numPr>
        <w:spacing w:before="120"/>
        <w:ind w:left="714" w:hanging="357"/>
        <w:contextualSpacing w:val="0"/>
        <w:rPr>
          <w:rFonts w:asciiTheme="minorHAnsi" w:hAnsiTheme="minorHAnsi" w:cstheme="minorHAnsi"/>
          <w:sz w:val="24"/>
          <w:szCs w:val="24"/>
        </w:rPr>
      </w:pPr>
      <w:r w:rsidRPr="008D4EA1">
        <w:rPr>
          <w:rFonts w:asciiTheme="minorHAnsi" w:hAnsiTheme="minorHAnsi" w:cstheme="minorHAnsi"/>
          <w:sz w:val="24"/>
          <w:szCs w:val="24"/>
        </w:rPr>
        <w:t>Simulation and scenario exercises</w:t>
      </w:r>
    </w:p>
    <w:p w14:paraId="67D8BE59" w14:textId="77777777" w:rsidR="00AE7D7B" w:rsidRPr="008D4EA1" w:rsidRDefault="00AE7D7B" w:rsidP="00AE7D7B">
      <w:pPr>
        <w:pStyle w:val="ListParagraph"/>
        <w:numPr>
          <w:ilvl w:val="0"/>
          <w:numId w:val="16"/>
        </w:numPr>
        <w:spacing w:before="120"/>
        <w:ind w:left="714" w:hanging="357"/>
        <w:contextualSpacing w:val="0"/>
        <w:rPr>
          <w:rFonts w:asciiTheme="minorHAnsi" w:hAnsiTheme="minorHAnsi" w:cstheme="minorHAnsi"/>
          <w:sz w:val="24"/>
          <w:szCs w:val="24"/>
        </w:rPr>
      </w:pPr>
      <w:r w:rsidRPr="008D4EA1">
        <w:rPr>
          <w:rFonts w:asciiTheme="minorHAnsi" w:hAnsiTheme="minorHAnsi" w:cstheme="minorHAnsi"/>
          <w:sz w:val="24"/>
          <w:szCs w:val="24"/>
        </w:rPr>
        <w:t>Assignments</w:t>
      </w:r>
      <w:r>
        <w:rPr>
          <w:rFonts w:asciiTheme="minorHAnsi" w:hAnsiTheme="minorHAnsi" w:cstheme="minorHAnsi"/>
          <w:sz w:val="24"/>
          <w:szCs w:val="24"/>
        </w:rPr>
        <w:t>.</w:t>
      </w:r>
    </w:p>
    <w:p w14:paraId="08C86395" w14:textId="2595D8CC" w:rsidR="002F2DB8" w:rsidRDefault="002F2DB8">
      <w:pPr>
        <w:numPr>
          <w:ilvl w:val="0"/>
          <w:numId w:val="0"/>
        </w:numPr>
        <w:spacing w:after="200" w:line="276" w:lineRule="auto"/>
        <w:rPr>
          <w:rFonts w:asciiTheme="minorHAnsi" w:hAnsiTheme="minorHAnsi" w:cstheme="minorHAnsi"/>
          <w:b/>
          <w:bCs/>
          <w:u w:val="single"/>
        </w:rPr>
      </w:pPr>
      <w:r>
        <w:rPr>
          <w:rFonts w:asciiTheme="minorHAnsi" w:hAnsiTheme="minorHAnsi" w:cstheme="minorHAnsi"/>
          <w:b/>
          <w:bCs/>
          <w:u w:val="single"/>
        </w:rPr>
        <w:br w:type="page"/>
      </w:r>
    </w:p>
    <w:p w14:paraId="52F4FA14" w14:textId="2FB4F6A5" w:rsidR="001C3AB1" w:rsidRPr="001C3AB1" w:rsidRDefault="001C3AB1" w:rsidP="001C3AB1">
      <w:pPr>
        <w:rPr>
          <w:rFonts w:asciiTheme="minorHAnsi" w:hAnsiTheme="minorHAnsi" w:cstheme="minorHAnsi"/>
          <w:b/>
          <w:bCs/>
          <w:u w:val="single"/>
        </w:rPr>
      </w:pPr>
      <w:r w:rsidRPr="001C3AB1">
        <w:rPr>
          <w:rFonts w:asciiTheme="minorHAnsi" w:hAnsiTheme="minorHAnsi" w:cstheme="minorHAnsi"/>
          <w:b/>
          <w:bCs/>
          <w:u w:val="single"/>
        </w:rPr>
        <w:lastRenderedPageBreak/>
        <w:t>Experience</w:t>
      </w:r>
    </w:p>
    <w:p w14:paraId="3177F856" w14:textId="77777777" w:rsidR="001C3AB1" w:rsidRDefault="001C3AB1" w:rsidP="001C3AB1">
      <w:pPr>
        <w:rPr>
          <w:rFonts w:asciiTheme="minorHAnsi" w:hAnsiTheme="minorHAnsi" w:cstheme="minorHAnsi"/>
        </w:rPr>
      </w:pPr>
    </w:p>
    <w:p w14:paraId="587EF359" w14:textId="2222F0AE" w:rsidR="001C3AB1" w:rsidRPr="001C3AB1" w:rsidRDefault="001C3AB1" w:rsidP="001C3AB1">
      <w:pPr>
        <w:rPr>
          <w:rFonts w:asciiTheme="minorHAnsi" w:hAnsiTheme="minorHAnsi" w:cstheme="minorHAnsi"/>
        </w:rPr>
      </w:pPr>
      <w:r w:rsidRPr="001C3AB1">
        <w:rPr>
          <w:rFonts w:asciiTheme="minorHAnsi" w:hAnsiTheme="minorHAnsi" w:cstheme="minorHAnsi"/>
        </w:rPr>
        <w:t>If an individual does not meet the experience requirements in terms of the number of years within the specified periods, an assessment entity may deem that the individual has sufficient experience to be competent to provide professional engineering services without direct supervision. In determining this, an assessment entity will give consideration to what professional engineering experience the individual has and how it was gained?</w:t>
      </w:r>
    </w:p>
    <w:p w14:paraId="0AE8BFC3" w14:textId="77777777" w:rsidR="00A6020A" w:rsidRDefault="00A6020A" w:rsidP="007D4F4D">
      <w:pPr>
        <w:numPr>
          <w:ilvl w:val="0"/>
          <w:numId w:val="0"/>
        </w:numPr>
        <w:rPr>
          <w:rFonts w:asciiTheme="minorHAnsi" w:hAnsiTheme="minorHAnsi" w:cstheme="minorHAnsi"/>
        </w:rPr>
      </w:pPr>
    </w:p>
    <w:p w14:paraId="2E0E0281" w14:textId="37C0E989" w:rsidR="00AE7D7B" w:rsidRPr="008D4EA1" w:rsidRDefault="00AE7D7B" w:rsidP="00AE7D7B">
      <w:pPr>
        <w:numPr>
          <w:ilvl w:val="0"/>
          <w:numId w:val="0"/>
        </w:numPr>
        <w:rPr>
          <w:rFonts w:asciiTheme="minorHAnsi" w:hAnsiTheme="minorHAnsi" w:cstheme="minorHAnsi"/>
        </w:rPr>
      </w:pPr>
      <w:r w:rsidRPr="008D4EA1">
        <w:rPr>
          <w:rFonts w:asciiTheme="minorHAnsi" w:hAnsiTheme="minorHAnsi" w:cstheme="minorHAnsi"/>
        </w:rPr>
        <w:t xml:space="preserve">Methods for determining </w:t>
      </w:r>
      <w:r>
        <w:rPr>
          <w:rFonts w:asciiTheme="minorHAnsi" w:hAnsiTheme="minorHAnsi" w:cstheme="minorHAnsi"/>
        </w:rPr>
        <w:t xml:space="preserve">this may </w:t>
      </w:r>
      <w:r w:rsidRPr="008D4EA1">
        <w:rPr>
          <w:rFonts w:asciiTheme="minorHAnsi" w:hAnsiTheme="minorHAnsi" w:cstheme="minorHAnsi"/>
        </w:rPr>
        <w:t>include:</w:t>
      </w:r>
    </w:p>
    <w:p w14:paraId="6A82EA33" w14:textId="77777777" w:rsidR="00AE7D7B" w:rsidRPr="008D4EA1" w:rsidRDefault="00AE7D7B" w:rsidP="00AE7D7B">
      <w:pPr>
        <w:pStyle w:val="ListParagraph"/>
        <w:numPr>
          <w:ilvl w:val="0"/>
          <w:numId w:val="16"/>
        </w:numPr>
        <w:spacing w:before="120"/>
        <w:ind w:left="714" w:hanging="357"/>
        <w:contextualSpacing w:val="0"/>
        <w:rPr>
          <w:rFonts w:asciiTheme="minorHAnsi" w:hAnsiTheme="minorHAnsi" w:cstheme="minorHAnsi"/>
          <w:sz w:val="24"/>
          <w:szCs w:val="24"/>
        </w:rPr>
      </w:pPr>
      <w:r w:rsidRPr="008D4EA1">
        <w:rPr>
          <w:rFonts w:asciiTheme="minorHAnsi" w:hAnsiTheme="minorHAnsi" w:cstheme="minorHAnsi"/>
          <w:sz w:val="24"/>
          <w:szCs w:val="24"/>
        </w:rPr>
        <w:t>Evidence reports from work experience</w:t>
      </w:r>
    </w:p>
    <w:p w14:paraId="2EDAAB2C" w14:textId="2BEF59D6" w:rsidR="00AE7D7B" w:rsidRPr="00AE7D7B" w:rsidRDefault="00AE7D7B" w:rsidP="00F53B9F">
      <w:pPr>
        <w:pStyle w:val="ListParagraph"/>
        <w:numPr>
          <w:ilvl w:val="0"/>
          <w:numId w:val="16"/>
        </w:numPr>
        <w:spacing w:before="120"/>
        <w:ind w:left="714" w:hanging="357"/>
        <w:contextualSpacing w:val="0"/>
        <w:rPr>
          <w:rFonts w:asciiTheme="minorHAnsi" w:hAnsiTheme="minorHAnsi" w:cstheme="minorHAnsi"/>
          <w:sz w:val="24"/>
          <w:szCs w:val="24"/>
        </w:rPr>
      </w:pPr>
      <w:r w:rsidRPr="00AE7D7B">
        <w:rPr>
          <w:rFonts w:asciiTheme="minorHAnsi" w:hAnsiTheme="minorHAnsi" w:cstheme="minorHAnsi"/>
          <w:sz w:val="24"/>
          <w:szCs w:val="24"/>
        </w:rPr>
        <w:t>Professional referee checks</w:t>
      </w:r>
    </w:p>
    <w:sectPr w:rsidR="00AE7D7B" w:rsidRPr="00AE7D7B" w:rsidSect="00276C21">
      <w:type w:val="continuous"/>
      <w:pgSz w:w="11906" w:h="16838"/>
      <w:pgMar w:top="98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6B17" w14:textId="77777777" w:rsidR="00B171CC" w:rsidRDefault="00B171CC" w:rsidP="00DC39B3">
      <w:r>
        <w:separator/>
      </w:r>
    </w:p>
  </w:endnote>
  <w:endnote w:type="continuationSeparator" w:id="0">
    <w:p w14:paraId="07B6A67E" w14:textId="77777777" w:rsidR="00B171CC" w:rsidRDefault="00B171CC" w:rsidP="00DC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8A74" w14:textId="77777777" w:rsidR="0048267B" w:rsidRDefault="00482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889C" w14:textId="71E82B86" w:rsidR="0048267B" w:rsidRPr="0048267B" w:rsidRDefault="0048267B" w:rsidP="0048267B">
    <w:pPr>
      <w:pStyle w:val="Footer"/>
      <w:jc w:val="center"/>
      <w:rPr>
        <w:rFonts w:ascii="Arial" w:hAnsi="Arial" w:cs="Arial"/>
        <w:sz w:val="14"/>
      </w:rPr>
    </w:pPr>
    <w:r w:rsidRPr="0048267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2A6" w14:textId="77777777" w:rsidR="0048267B" w:rsidRDefault="0048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66C7" w14:textId="77777777" w:rsidR="00B171CC" w:rsidRDefault="00B171CC" w:rsidP="00DC39B3">
      <w:r>
        <w:separator/>
      </w:r>
    </w:p>
  </w:footnote>
  <w:footnote w:type="continuationSeparator" w:id="0">
    <w:p w14:paraId="1B6AD53A" w14:textId="77777777" w:rsidR="00B171CC" w:rsidRDefault="00B171CC" w:rsidP="00DC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0FCA" w14:textId="77777777" w:rsidR="0048267B" w:rsidRDefault="00482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BC8D" w14:textId="77777777" w:rsidR="0048267B" w:rsidRDefault="00482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0D0F" w14:textId="77777777" w:rsidR="0048267B" w:rsidRDefault="0048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B13"/>
    <w:multiLevelType w:val="hybridMultilevel"/>
    <w:tmpl w:val="BF34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21845"/>
    <w:multiLevelType w:val="hybridMultilevel"/>
    <w:tmpl w:val="6F325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375720"/>
    <w:multiLevelType w:val="hybridMultilevel"/>
    <w:tmpl w:val="739C9F98"/>
    <w:lvl w:ilvl="0" w:tplc="40BA8B44">
      <w:start w:val="1"/>
      <w:numFmt w:val="lowerLetter"/>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D3256A6"/>
    <w:multiLevelType w:val="hybridMultilevel"/>
    <w:tmpl w:val="4364C7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5B0435"/>
    <w:multiLevelType w:val="hybridMultilevel"/>
    <w:tmpl w:val="1B2E2D6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BA42495"/>
    <w:multiLevelType w:val="hybridMultilevel"/>
    <w:tmpl w:val="24228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1657F"/>
    <w:multiLevelType w:val="hybridMultilevel"/>
    <w:tmpl w:val="A7AE724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65F3165"/>
    <w:multiLevelType w:val="hybridMultilevel"/>
    <w:tmpl w:val="DFC4EF70"/>
    <w:lvl w:ilvl="0" w:tplc="4D623080">
      <w:start w:val="1"/>
      <w:numFmt w:val="decimal"/>
      <w:lvlText w:val="%1)"/>
      <w:lvlJc w:val="left"/>
      <w:pPr>
        <w:ind w:left="1080" w:hanging="360"/>
      </w:pPr>
    </w:lvl>
    <w:lvl w:ilvl="1" w:tplc="511E3CBA">
      <w:start w:val="1"/>
      <w:numFmt w:val="decimal"/>
      <w:lvlText w:val="%2)"/>
      <w:lvlJc w:val="left"/>
      <w:pPr>
        <w:ind w:left="1440" w:hanging="360"/>
      </w:pPr>
    </w:lvl>
    <w:lvl w:ilvl="2" w:tplc="42A28E24">
      <w:start w:val="1"/>
      <w:numFmt w:val="decimal"/>
      <w:lvlText w:val="%3)"/>
      <w:lvlJc w:val="left"/>
      <w:pPr>
        <w:ind w:left="1080" w:hanging="360"/>
      </w:pPr>
    </w:lvl>
    <w:lvl w:ilvl="3" w:tplc="5C8E3704">
      <w:start w:val="1"/>
      <w:numFmt w:val="decimal"/>
      <w:lvlText w:val="%4)"/>
      <w:lvlJc w:val="left"/>
      <w:pPr>
        <w:ind w:left="1080" w:hanging="360"/>
      </w:pPr>
    </w:lvl>
    <w:lvl w:ilvl="4" w:tplc="E9065318">
      <w:start w:val="1"/>
      <w:numFmt w:val="decimal"/>
      <w:lvlText w:val="%5)"/>
      <w:lvlJc w:val="left"/>
      <w:pPr>
        <w:ind w:left="1080" w:hanging="360"/>
      </w:pPr>
    </w:lvl>
    <w:lvl w:ilvl="5" w:tplc="3EC697A6">
      <w:start w:val="1"/>
      <w:numFmt w:val="decimal"/>
      <w:lvlText w:val="%6)"/>
      <w:lvlJc w:val="left"/>
      <w:pPr>
        <w:ind w:left="1080" w:hanging="360"/>
      </w:pPr>
    </w:lvl>
    <w:lvl w:ilvl="6" w:tplc="26E8F5DC">
      <w:start w:val="1"/>
      <w:numFmt w:val="decimal"/>
      <w:lvlText w:val="%7)"/>
      <w:lvlJc w:val="left"/>
      <w:pPr>
        <w:ind w:left="1080" w:hanging="360"/>
      </w:pPr>
    </w:lvl>
    <w:lvl w:ilvl="7" w:tplc="8CE83E7E">
      <w:start w:val="1"/>
      <w:numFmt w:val="decimal"/>
      <w:lvlText w:val="%8)"/>
      <w:lvlJc w:val="left"/>
      <w:pPr>
        <w:ind w:left="1080" w:hanging="360"/>
      </w:pPr>
    </w:lvl>
    <w:lvl w:ilvl="8" w:tplc="E97613F8">
      <w:start w:val="1"/>
      <w:numFmt w:val="decimal"/>
      <w:lvlText w:val="%9)"/>
      <w:lvlJc w:val="left"/>
      <w:pPr>
        <w:ind w:left="1080" w:hanging="360"/>
      </w:pPr>
    </w:lvl>
  </w:abstractNum>
  <w:abstractNum w:abstractNumId="8" w15:restartNumberingAfterBreak="0">
    <w:nsid w:val="276F09CA"/>
    <w:multiLevelType w:val="hybridMultilevel"/>
    <w:tmpl w:val="DA06D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7E20A0"/>
    <w:multiLevelType w:val="multilevel"/>
    <w:tmpl w:val="ACAE22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8C67F8D"/>
    <w:multiLevelType w:val="hybridMultilevel"/>
    <w:tmpl w:val="4A840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EF3F9B"/>
    <w:multiLevelType w:val="hybridMultilevel"/>
    <w:tmpl w:val="D388C2A0"/>
    <w:lvl w:ilvl="0" w:tplc="7938CB9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C52396"/>
    <w:multiLevelType w:val="hybridMultilevel"/>
    <w:tmpl w:val="61C4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02136"/>
    <w:multiLevelType w:val="hybridMultilevel"/>
    <w:tmpl w:val="990E4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000C44"/>
    <w:multiLevelType w:val="hybridMultilevel"/>
    <w:tmpl w:val="5172E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821ED1"/>
    <w:multiLevelType w:val="hybridMultilevel"/>
    <w:tmpl w:val="FF0E7D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F93359"/>
    <w:multiLevelType w:val="hybridMultilevel"/>
    <w:tmpl w:val="6F325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0D4EED"/>
    <w:multiLevelType w:val="hybridMultilevel"/>
    <w:tmpl w:val="4184C876"/>
    <w:lvl w:ilvl="0" w:tplc="F2F8A6E6">
      <w:start w:val="1"/>
      <w:numFmt w:val="bullet"/>
      <w:lvlText w:val=""/>
      <w:lvlJc w:val="left"/>
      <w:pPr>
        <w:ind w:left="1040" w:hanging="360"/>
      </w:pPr>
      <w:rPr>
        <w:rFonts w:ascii="Symbol" w:hAnsi="Symbol"/>
      </w:rPr>
    </w:lvl>
    <w:lvl w:ilvl="1" w:tplc="698ED128">
      <w:start w:val="1"/>
      <w:numFmt w:val="bullet"/>
      <w:lvlText w:val=""/>
      <w:lvlJc w:val="left"/>
      <w:pPr>
        <w:ind w:left="1040" w:hanging="360"/>
      </w:pPr>
      <w:rPr>
        <w:rFonts w:ascii="Symbol" w:hAnsi="Symbol"/>
      </w:rPr>
    </w:lvl>
    <w:lvl w:ilvl="2" w:tplc="6DAE4692">
      <w:start w:val="1"/>
      <w:numFmt w:val="bullet"/>
      <w:lvlText w:val=""/>
      <w:lvlJc w:val="left"/>
      <w:pPr>
        <w:ind w:left="1040" w:hanging="360"/>
      </w:pPr>
      <w:rPr>
        <w:rFonts w:ascii="Symbol" w:hAnsi="Symbol"/>
      </w:rPr>
    </w:lvl>
    <w:lvl w:ilvl="3" w:tplc="E67EFA40">
      <w:start w:val="1"/>
      <w:numFmt w:val="bullet"/>
      <w:lvlText w:val=""/>
      <w:lvlJc w:val="left"/>
      <w:pPr>
        <w:ind w:left="1040" w:hanging="360"/>
      </w:pPr>
      <w:rPr>
        <w:rFonts w:ascii="Symbol" w:hAnsi="Symbol"/>
      </w:rPr>
    </w:lvl>
    <w:lvl w:ilvl="4" w:tplc="191C9072">
      <w:start w:val="1"/>
      <w:numFmt w:val="bullet"/>
      <w:lvlText w:val=""/>
      <w:lvlJc w:val="left"/>
      <w:pPr>
        <w:ind w:left="1040" w:hanging="360"/>
      </w:pPr>
      <w:rPr>
        <w:rFonts w:ascii="Symbol" w:hAnsi="Symbol"/>
      </w:rPr>
    </w:lvl>
    <w:lvl w:ilvl="5" w:tplc="1206E7D2">
      <w:start w:val="1"/>
      <w:numFmt w:val="bullet"/>
      <w:lvlText w:val=""/>
      <w:lvlJc w:val="left"/>
      <w:pPr>
        <w:ind w:left="1040" w:hanging="360"/>
      </w:pPr>
      <w:rPr>
        <w:rFonts w:ascii="Symbol" w:hAnsi="Symbol"/>
      </w:rPr>
    </w:lvl>
    <w:lvl w:ilvl="6" w:tplc="173E0E08">
      <w:start w:val="1"/>
      <w:numFmt w:val="bullet"/>
      <w:lvlText w:val=""/>
      <w:lvlJc w:val="left"/>
      <w:pPr>
        <w:ind w:left="1040" w:hanging="360"/>
      </w:pPr>
      <w:rPr>
        <w:rFonts w:ascii="Symbol" w:hAnsi="Symbol"/>
      </w:rPr>
    </w:lvl>
    <w:lvl w:ilvl="7" w:tplc="95AA1C26">
      <w:start w:val="1"/>
      <w:numFmt w:val="bullet"/>
      <w:lvlText w:val=""/>
      <w:lvlJc w:val="left"/>
      <w:pPr>
        <w:ind w:left="1040" w:hanging="360"/>
      </w:pPr>
      <w:rPr>
        <w:rFonts w:ascii="Symbol" w:hAnsi="Symbol"/>
      </w:rPr>
    </w:lvl>
    <w:lvl w:ilvl="8" w:tplc="20025682">
      <w:start w:val="1"/>
      <w:numFmt w:val="bullet"/>
      <w:lvlText w:val=""/>
      <w:lvlJc w:val="left"/>
      <w:pPr>
        <w:ind w:left="1040" w:hanging="360"/>
      </w:pPr>
      <w:rPr>
        <w:rFonts w:ascii="Symbol" w:hAnsi="Symbol"/>
      </w:rPr>
    </w:lvl>
  </w:abstractNum>
  <w:abstractNum w:abstractNumId="18" w15:restartNumberingAfterBreak="0">
    <w:nsid w:val="4B60601F"/>
    <w:multiLevelType w:val="hybridMultilevel"/>
    <w:tmpl w:val="DD60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B0661F"/>
    <w:multiLevelType w:val="hybridMultilevel"/>
    <w:tmpl w:val="5172E6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652DE2"/>
    <w:multiLevelType w:val="hybridMultilevel"/>
    <w:tmpl w:val="990E44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5E7DD5"/>
    <w:multiLevelType w:val="hybridMultilevel"/>
    <w:tmpl w:val="61128170"/>
    <w:lvl w:ilvl="0" w:tplc="0C09000F">
      <w:start w:val="1"/>
      <w:numFmt w:val="decimal"/>
      <w:lvlText w:val="%1."/>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F2739D"/>
    <w:multiLevelType w:val="hybridMultilevel"/>
    <w:tmpl w:val="2376E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141BD"/>
    <w:multiLevelType w:val="hybridMultilevel"/>
    <w:tmpl w:val="3C62DE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741019"/>
    <w:multiLevelType w:val="hybridMultilevel"/>
    <w:tmpl w:val="91C6F764"/>
    <w:lvl w:ilvl="0" w:tplc="085E7C22">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9060EA3"/>
    <w:multiLevelType w:val="hybridMultilevel"/>
    <w:tmpl w:val="6A5E05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320703"/>
    <w:multiLevelType w:val="hybridMultilevel"/>
    <w:tmpl w:val="3FBC5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E422E9"/>
    <w:multiLevelType w:val="hybridMultilevel"/>
    <w:tmpl w:val="0C7C659A"/>
    <w:lvl w:ilvl="0" w:tplc="0C09001B">
      <w:start w:val="1"/>
      <w:numFmt w:val="lowerRoman"/>
      <w:lvlText w:val="%1."/>
      <w:lvlJc w:val="right"/>
      <w:pPr>
        <w:ind w:left="360" w:hanging="180"/>
      </w:pPr>
    </w:lvl>
    <w:lvl w:ilvl="1" w:tplc="0C090019">
      <w:start w:val="1"/>
      <w:numFmt w:val="lowerLetter"/>
      <w:lvlText w:val="%2."/>
      <w:lvlJc w:val="left"/>
      <w:pPr>
        <w:ind w:left="-224" w:hanging="360"/>
      </w:pPr>
    </w:lvl>
    <w:lvl w:ilvl="2" w:tplc="0C09001B" w:tentative="1">
      <w:start w:val="1"/>
      <w:numFmt w:val="lowerRoman"/>
      <w:lvlText w:val="%3."/>
      <w:lvlJc w:val="right"/>
      <w:pPr>
        <w:ind w:left="496" w:hanging="180"/>
      </w:pPr>
    </w:lvl>
    <w:lvl w:ilvl="3" w:tplc="0C09000F" w:tentative="1">
      <w:start w:val="1"/>
      <w:numFmt w:val="decimal"/>
      <w:lvlText w:val="%4."/>
      <w:lvlJc w:val="left"/>
      <w:pPr>
        <w:ind w:left="1216" w:hanging="360"/>
      </w:pPr>
    </w:lvl>
    <w:lvl w:ilvl="4" w:tplc="0C090019" w:tentative="1">
      <w:start w:val="1"/>
      <w:numFmt w:val="lowerLetter"/>
      <w:lvlText w:val="%5."/>
      <w:lvlJc w:val="left"/>
      <w:pPr>
        <w:ind w:left="1936" w:hanging="360"/>
      </w:pPr>
    </w:lvl>
    <w:lvl w:ilvl="5" w:tplc="0C09001B" w:tentative="1">
      <w:start w:val="1"/>
      <w:numFmt w:val="lowerRoman"/>
      <w:lvlText w:val="%6."/>
      <w:lvlJc w:val="right"/>
      <w:pPr>
        <w:ind w:left="2656" w:hanging="180"/>
      </w:pPr>
    </w:lvl>
    <w:lvl w:ilvl="6" w:tplc="0C09000F" w:tentative="1">
      <w:start w:val="1"/>
      <w:numFmt w:val="decimal"/>
      <w:lvlText w:val="%7."/>
      <w:lvlJc w:val="left"/>
      <w:pPr>
        <w:ind w:left="3376" w:hanging="360"/>
      </w:pPr>
    </w:lvl>
    <w:lvl w:ilvl="7" w:tplc="0C090019" w:tentative="1">
      <w:start w:val="1"/>
      <w:numFmt w:val="lowerLetter"/>
      <w:lvlText w:val="%8."/>
      <w:lvlJc w:val="left"/>
      <w:pPr>
        <w:ind w:left="4096" w:hanging="360"/>
      </w:pPr>
    </w:lvl>
    <w:lvl w:ilvl="8" w:tplc="0C09001B" w:tentative="1">
      <w:start w:val="1"/>
      <w:numFmt w:val="lowerRoman"/>
      <w:lvlText w:val="%9."/>
      <w:lvlJc w:val="right"/>
      <w:pPr>
        <w:ind w:left="4816" w:hanging="180"/>
      </w:pPr>
    </w:lvl>
  </w:abstractNum>
  <w:abstractNum w:abstractNumId="28" w15:restartNumberingAfterBreak="0">
    <w:nsid w:val="5BF935AF"/>
    <w:multiLevelType w:val="hybridMultilevel"/>
    <w:tmpl w:val="F27AE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160465"/>
    <w:multiLevelType w:val="hybridMultilevel"/>
    <w:tmpl w:val="D74ACB38"/>
    <w:lvl w:ilvl="0" w:tplc="9176F94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7818AB"/>
    <w:multiLevelType w:val="hybridMultilevel"/>
    <w:tmpl w:val="08A0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714732"/>
    <w:multiLevelType w:val="hybridMultilevel"/>
    <w:tmpl w:val="957E8CB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2814941"/>
    <w:multiLevelType w:val="hybridMultilevel"/>
    <w:tmpl w:val="FEDE3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B7C43B4"/>
    <w:multiLevelType w:val="hybridMultilevel"/>
    <w:tmpl w:val="10804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734A55"/>
    <w:multiLevelType w:val="hybridMultilevel"/>
    <w:tmpl w:val="DD00E52A"/>
    <w:lvl w:ilvl="0" w:tplc="086EA57A">
      <w:start w:val="1"/>
      <w:numFmt w:val="decimal"/>
      <w:lvlText w:val="%1)"/>
      <w:lvlJc w:val="left"/>
      <w:pPr>
        <w:ind w:left="1080" w:hanging="360"/>
      </w:pPr>
    </w:lvl>
    <w:lvl w:ilvl="1" w:tplc="C130FED6">
      <w:start w:val="1"/>
      <w:numFmt w:val="decimal"/>
      <w:lvlText w:val="%2)"/>
      <w:lvlJc w:val="left"/>
      <w:pPr>
        <w:ind w:left="1080" w:hanging="360"/>
      </w:pPr>
    </w:lvl>
    <w:lvl w:ilvl="2" w:tplc="11C61BA4">
      <w:start w:val="1"/>
      <w:numFmt w:val="decimal"/>
      <w:lvlText w:val="%3)"/>
      <w:lvlJc w:val="left"/>
      <w:pPr>
        <w:ind w:left="1080" w:hanging="360"/>
      </w:pPr>
    </w:lvl>
    <w:lvl w:ilvl="3" w:tplc="B15230C8">
      <w:start w:val="1"/>
      <w:numFmt w:val="decimal"/>
      <w:lvlText w:val="%4)"/>
      <w:lvlJc w:val="left"/>
      <w:pPr>
        <w:ind w:left="1080" w:hanging="360"/>
      </w:pPr>
    </w:lvl>
    <w:lvl w:ilvl="4" w:tplc="AE36F21C">
      <w:start w:val="1"/>
      <w:numFmt w:val="decimal"/>
      <w:lvlText w:val="%5)"/>
      <w:lvlJc w:val="left"/>
      <w:pPr>
        <w:ind w:left="1080" w:hanging="360"/>
      </w:pPr>
    </w:lvl>
    <w:lvl w:ilvl="5" w:tplc="C4406018">
      <w:start w:val="1"/>
      <w:numFmt w:val="decimal"/>
      <w:lvlText w:val="%6)"/>
      <w:lvlJc w:val="left"/>
      <w:pPr>
        <w:ind w:left="1080" w:hanging="360"/>
      </w:pPr>
    </w:lvl>
    <w:lvl w:ilvl="6" w:tplc="0040FE20">
      <w:start w:val="1"/>
      <w:numFmt w:val="decimal"/>
      <w:lvlText w:val="%7)"/>
      <w:lvlJc w:val="left"/>
      <w:pPr>
        <w:ind w:left="1080" w:hanging="360"/>
      </w:pPr>
    </w:lvl>
    <w:lvl w:ilvl="7" w:tplc="9B743AE8">
      <w:start w:val="1"/>
      <w:numFmt w:val="decimal"/>
      <w:lvlText w:val="%8)"/>
      <w:lvlJc w:val="left"/>
      <w:pPr>
        <w:ind w:left="1080" w:hanging="360"/>
      </w:pPr>
    </w:lvl>
    <w:lvl w:ilvl="8" w:tplc="3FCCC01A">
      <w:start w:val="1"/>
      <w:numFmt w:val="decimal"/>
      <w:lvlText w:val="%9)"/>
      <w:lvlJc w:val="left"/>
      <w:pPr>
        <w:ind w:left="1080" w:hanging="360"/>
      </w:pPr>
    </w:lvl>
  </w:abstractNum>
  <w:abstractNum w:abstractNumId="35" w15:restartNumberingAfterBreak="0">
    <w:nsid w:val="6EA03202"/>
    <w:multiLevelType w:val="hybridMultilevel"/>
    <w:tmpl w:val="66C64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F0C7E44"/>
    <w:multiLevelType w:val="hybridMultilevel"/>
    <w:tmpl w:val="23525CB4"/>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7" w15:restartNumberingAfterBreak="0">
    <w:nsid w:val="6F596F24"/>
    <w:multiLevelType w:val="hybridMultilevel"/>
    <w:tmpl w:val="17C8A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83451F"/>
    <w:multiLevelType w:val="hybridMultilevel"/>
    <w:tmpl w:val="91CE350A"/>
    <w:lvl w:ilvl="0" w:tplc="7F6CCF92">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9" w15:restartNumberingAfterBreak="0">
    <w:nsid w:val="70C04791"/>
    <w:multiLevelType w:val="hybridMultilevel"/>
    <w:tmpl w:val="EC82B82E"/>
    <w:lvl w:ilvl="0" w:tplc="779AC520">
      <w:start w:val="1"/>
      <w:numFmt w:val="decimal"/>
      <w:lvlText w:val="%1)"/>
      <w:lvlJc w:val="left"/>
      <w:pPr>
        <w:ind w:left="1080" w:hanging="360"/>
      </w:pPr>
    </w:lvl>
    <w:lvl w:ilvl="1" w:tplc="58261EFE">
      <w:start w:val="1"/>
      <w:numFmt w:val="decimal"/>
      <w:lvlText w:val="%2)"/>
      <w:lvlJc w:val="left"/>
      <w:pPr>
        <w:ind w:left="1440" w:hanging="360"/>
      </w:pPr>
    </w:lvl>
    <w:lvl w:ilvl="2" w:tplc="794A9928">
      <w:start w:val="1"/>
      <w:numFmt w:val="decimal"/>
      <w:lvlText w:val="%3)"/>
      <w:lvlJc w:val="left"/>
      <w:pPr>
        <w:ind w:left="1080" w:hanging="360"/>
      </w:pPr>
    </w:lvl>
    <w:lvl w:ilvl="3" w:tplc="1710076E">
      <w:start w:val="1"/>
      <w:numFmt w:val="decimal"/>
      <w:lvlText w:val="%4)"/>
      <w:lvlJc w:val="left"/>
      <w:pPr>
        <w:ind w:left="1080" w:hanging="360"/>
      </w:pPr>
    </w:lvl>
    <w:lvl w:ilvl="4" w:tplc="65781860">
      <w:start w:val="1"/>
      <w:numFmt w:val="decimal"/>
      <w:lvlText w:val="%5)"/>
      <w:lvlJc w:val="left"/>
      <w:pPr>
        <w:ind w:left="1080" w:hanging="360"/>
      </w:pPr>
    </w:lvl>
    <w:lvl w:ilvl="5" w:tplc="9882449C">
      <w:start w:val="1"/>
      <w:numFmt w:val="decimal"/>
      <w:lvlText w:val="%6)"/>
      <w:lvlJc w:val="left"/>
      <w:pPr>
        <w:ind w:left="1080" w:hanging="360"/>
      </w:pPr>
    </w:lvl>
    <w:lvl w:ilvl="6" w:tplc="6EEEFE76">
      <w:start w:val="1"/>
      <w:numFmt w:val="decimal"/>
      <w:lvlText w:val="%7)"/>
      <w:lvlJc w:val="left"/>
      <w:pPr>
        <w:ind w:left="1080" w:hanging="360"/>
      </w:pPr>
    </w:lvl>
    <w:lvl w:ilvl="7" w:tplc="AC26B45C">
      <w:start w:val="1"/>
      <w:numFmt w:val="decimal"/>
      <w:lvlText w:val="%8)"/>
      <w:lvlJc w:val="left"/>
      <w:pPr>
        <w:ind w:left="1080" w:hanging="360"/>
      </w:pPr>
    </w:lvl>
    <w:lvl w:ilvl="8" w:tplc="B79A0BC0">
      <w:start w:val="1"/>
      <w:numFmt w:val="decimal"/>
      <w:lvlText w:val="%9)"/>
      <w:lvlJc w:val="left"/>
      <w:pPr>
        <w:ind w:left="1080" w:hanging="360"/>
      </w:pPr>
    </w:lvl>
  </w:abstractNum>
  <w:abstractNum w:abstractNumId="40" w15:restartNumberingAfterBreak="0">
    <w:nsid w:val="766973A0"/>
    <w:multiLevelType w:val="hybridMultilevel"/>
    <w:tmpl w:val="3C76D8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A376B2"/>
    <w:multiLevelType w:val="hybridMultilevel"/>
    <w:tmpl w:val="1CF64F50"/>
    <w:lvl w:ilvl="0" w:tplc="4D2CFE90">
      <w:start w:val="1"/>
      <w:numFmt w:val="decimal"/>
      <w:lvlText w:val="%1)"/>
      <w:lvlJc w:val="left"/>
      <w:pPr>
        <w:ind w:left="1080" w:hanging="360"/>
      </w:pPr>
    </w:lvl>
    <w:lvl w:ilvl="1" w:tplc="1A0471B8">
      <w:start w:val="1"/>
      <w:numFmt w:val="decimal"/>
      <w:lvlText w:val="%2)"/>
      <w:lvlJc w:val="left"/>
      <w:pPr>
        <w:ind w:left="1440" w:hanging="360"/>
      </w:pPr>
    </w:lvl>
    <w:lvl w:ilvl="2" w:tplc="848A3528">
      <w:start w:val="1"/>
      <w:numFmt w:val="decimal"/>
      <w:lvlText w:val="%3)"/>
      <w:lvlJc w:val="left"/>
      <w:pPr>
        <w:ind w:left="1080" w:hanging="360"/>
      </w:pPr>
    </w:lvl>
    <w:lvl w:ilvl="3" w:tplc="8C16A0CA">
      <w:start w:val="1"/>
      <w:numFmt w:val="decimal"/>
      <w:lvlText w:val="%4)"/>
      <w:lvlJc w:val="left"/>
      <w:pPr>
        <w:ind w:left="1080" w:hanging="360"/>
      </w:pPr>
    </w:lvl>
    <w:lvl w:ilvl="4" w:tplc="E66C6E76">
      <w:start w:val="1"/>
      <w:numFmt w:val="decimal"/>
      <w:lvlText w:val="%5)"/>
      <w:lvlJc w:val="left"/>
      <w:pPr>
        <w:ind w:left="1080" w:hanging="360"/>
      </w:pPr>
    </w:lvl>
    <w:lvl w:ilvl="5" w:tplc="38A22708">
      <w:start w:val="1"/>
      <w:numFmt w:val="decimal"/>
      <w:lvlText w:val="%6)"/>
      <w:lvlJc w:val="left"/>
      <w:pPr>
        <w:ind w:left="1080" w:hanging="360"/>
      </w:pPr>
    </w:lvl>
    <w:lvl w:ilvl="6" w:tplc="BEDA6B08">
      <w:start w:val="1"/>
      <w:numFmt w:val="decimal"/>
      <w:lvlText w:val="%7)"/>
      <w:lvlJc w:val="left"/>
      <w:pPr>
        <w:ind w:left="1080" w:hanging="360"/>
      </w:pPr>
    </w:lvl>
    <w:lvl w:ilvl="7" w:tplc="84B207D6">
      <w:start w:val="1"/>
      <w:numFmt w:val="decimal"/>
      <w:lvlText w:val="%8)"/>
      <w:lvlJc w:val="left"/>
      <w:pPr>
        <w:ind w:left="1080" w:hanging="360"/>
      </w:pPr>
    </w:lvl>
    <w:lvl w:ilvl="8" w:tplc="E4482A1A">
      <w:start w:val="1"/>
      <w:numFmt w:val="decimal"/>
      <w:lvlText w:val="%9)"/>
      <w:lvlJc w:val="left"/>
      <w:pPr>
        <w:ind w:left="1080" w:hanging="360"/>
      </w:pPr>
    </w:lvl>
  </w:abstractNum>
  <w:abstractNum w:abstractNumId="42" w15:restartNumberingAfterBreak="0">
    <w:nsid w:val="7AFA1E84"/>
    <w:multiLevelType w:val="hybridMultilevel"/>
    <w:tmpl w:val="FF0E7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5F4F8D"/>
    <w:multiLevelType w:val="hybridMultilevel"/>
    <w:tmpl w:val="E4B20F7C"/>
    <w:lvl w:ilvl="0" w:tplc="D80AB2D2">
      <w:start w:val="1"/>
      <w:numFmt w:val="decimal"/>
      <w:lvlText w:val="%1)"/>
      <w:lvlJc w:val="left"/>
      <w:pPr>
        <w:ind w:left="502" w:hanging="360"/>
      </w:pPr>
      <w:rPr>
        <w:i w:val="0"/>
      </w:rPr>
    </w:lvl>
    <w:lvl w:ilvl="1" w:tplc="E33045CC">
      <w:start w:val="1"/>
      <w:numFmt w:val="lowerLetter"/>
      <w:lvlText w:val="%2."/>
      <w:lvlJc w:val="left"/>
      <w:pPr>
        <w:ind w:left="1080" w:hanging="360"/>
      </w:pPr>
    </w:lvl>
    <w:lvl w:ilvl="2" w:tplc="9C3405B6">
      <w:start w:val="1"/>
      <w:numFmt w:val="lowerRoman"/>
      <w:lvlText w:val="%3."/>
      <w:lvlJc w:val="left"/>
      <w:pPr>
        <w:ind w:left="1800" w:hanging="180"/>
      </w:pPr>
      <w:rPr>
        <w:rFonts w:hint="default"/>
        <w:b w:val="0"/>
        <w:bCs w:val="0"/>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62540693">
    <w:abstractNumId w:val="24"/>
  </w:num>
  <w:num w:numId="2" w16cid:durableId="873034142">
    <w:abstractNumId w:val="4"/>
  </w:num>
  <w:num w:numId="3" w16cid:durableId="1473018222">
    <w:abstractNumId w:val="12"/>
  </w:num>
  <w:num w:numId="4" w16cid:durableId="298919480">
    <w:abstractNumId w:val="26"/>
  </w:num>
  <w:num w:numId="5" w16cid:durableId="73285288">
    <w:abstractNumId w:val="8"/>
  </w:num>
  <w:num w:numId="6" w16cid:durableId="1338966959">
    <w:abstractNumId w:val="28"/>
  </w:num>
  <w:num w:numId="7" w16cid:durableId="1635021185">
    <w:abstractNumId w:val="21"/>
  </w:num>
  <w:num w:numId="8" w16cid:durableId="637224378">
    <w:abstractNumId w:val="10"/>
  </w:num>
  <w:num w:numId="9" w16cid:durableId="1677345872">
    <w:abstractNumId w:val="43"/>
  </w:num>
  <w:num w:numId="10" w16cid:durableId="1572619437">
    <w:abstractNumId w:val="37"/>
  </w:num>
  <w:num w:numId="11" w16cid:durableId="29694917">
    <w:abstractNumId w:val="15"/>
  </w:num>
  <w:num w:numId="12" w16cid:durableId="1229461879">
    <w:abstractNumId w:val="5"/>
  </w:num>
  <w:num w:numId="13" w16cid:durableId="1027101236">
    <w:abstractNumId w:val="30"/>
  </w:num>
  <w:num w:numId="14" w16cid:durableId="1469778877">
    <w:abstractNumId w:val="42"/>
  </w:num>
  <w:num w:numId="15" w16cid:durableId="1610161753">
    <w:abstractNumId w:val="1"/>
  </w:num>
  <w:num w:numId="16" w16cid:durableId="243105299">
    <w:abstractNumId w:val="33"/>
  </w:num>
  <w:num w:numId="17" w16cid:durableId="1489201040">
    <w:abstractNumId w:val="29"/>
  </w:num>
  <w:num w:numId="18" w16cid:durableId="1565870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9646823">
    <w:abstractNumId w:val="32"/>
  </w:num>
  <w:num w:numId="20" w16cid:durableId="424351158">
    <w:abstractNumId w:val="11"/>
  </w:num>
  <w:num w:numId="21" w16cid:durableId="810749394">
    <w:abstractNumId w:val="9"/>
  </w:num>
  <w:num w:numId="22" w16cid:durableId="1513839206">
    <w:abstractNumId w:val="38"/>
  </w:num>
  <w:num w:numId="23" w16cid:durableId="1190532051">
    <w:abstractNumId w:val="25"/>
  </w:num>
  <w:num w:numId="24" w16cid:durableId="28379550">
    <w:abstractNumId w:val="23"/>
  </w:num>
  <w:num w:numId="25" w16cid:durableId="902714066">
    <w:abstractNumId w:val="13"/>
  </w:num>
  <w:num w:numId="26" w16cid:durableId="322468200">
    <w:abstractNumId w:val="31"/>
  </w:num>
  <w:num w:numId="27" w16cid:durableId="170486746">
    <w:abstractNumId w:val="6"/>
  </w:num>
  <w:num w:numId="28" w16cid:durableId="797069571">
    <w:abstractNumId w:val="3"/>
  </w:num>
  <w:num w:numId="29" w16cid:durableId="904343178">
    <w:abstractNumId w:val="40"/>
  </w:num>
  <w:num w:numId="30" w16cid:durableId="1848401723">
    <w:abstractNumId w:val="19"/>
  </w:num>
  <w:num w:numId="31" w16cid:durableId="879822204">
    <w:abstractNumId w:val="14"/>
  </w:num>
  <w:num w:numId="32" w16cid:durableId="95175951">
    <w:abstractNumId w:val="0"/>
  </w:num>
  <w:num w:numId="33" w16cid:durableId="56124497">
    <w:abstractNumId w:val="18"/>
  </w:num>
  <w:num w:numId="34" w16cid:durableId="654800897">
    <w:abstractNumId w:val="34"/>
  </w:num>
  <w:num w:numId="35" w16cid:durableId="719474016">
    <w:abstractNumId w:val="16"/>
  </w:num>
  <w:num w:numId="36" w16cid:durableId="1357386628">
    <w:abstractNumId w:val="35"/>
  </w:num>
  <w:num w:numId="37" w16cid:durableId="99961226">
    <w:abstractNumId w:val="20"/>
  </w:num>
  <w:num w:numId="38" w16cid:durableId="882445574">
    <w:abstractNumId w:val="27"/>
  </w:num>
  <w:num w:numId="39" w16cid:durableId="1226179432">
    <w:abstractNumId w:val="36"/>
  </w:num>
  <w:num w:numId="40" w16cid:durableId="42220356">
    <w:abstractNumId w:val="22"/>
  </w:num>
  <w:num w:numId="41" w16cid:durableId="591164039">
    <w:abstractNumId w:val="39"/>
  </w:num>
  <w:num w:numId="42" w16cid:durableId="952202334">
    <w:abstractNumId w:val="41"/>
  </w:num>
  <w:num w:numId="43" w16cid:durableId="670060473">
    <w:abstractNumId w:val="17"/>
  </w:num>
  <w:num w:numId="44" w16cid:durableId="1001854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C39B3"/>
    <w:rsid w:val="00002FC9"/>
    <w:rsid w:val="00043B83"/>
    <w:rsid w:val="00051873"/>
    <w:rsid w:val="00070B0A"/>
    <w:rsid w:val="00072D2A"/>
    <w:rsid w:val="000806DD"/>
    <w:rsid w:val="00087CA6"/>
    <w:rsid w:val="000A7E71"/>
    <w:rsid w:val="000B1398"/>
    <w:rsid w:val="000B56BA"/>
    <w:rsid w:val="000B5A25"/>
    <w:rsid w:val="000C4B3E"/>
    <w:rsid w:val="00102A47"/>
    <w:rsid w:val="001263EF"/>
    <w:rsid w:val="001347BC"/>
    <w:rsid w:val="00141585"/>
    <w:rsid w:val="001477D7"/>
    <w:rsid w:val="00155624"/>
    <w:rsid w:val="00160FE5"/>
    <w:rsid w:val="00176315"/>
    <w:rsid w:val="00191FE8"/>
    <w:rsid w:val="00193C51"/>
    <w:rsid w:val="00195244"/>
    <w:rsid w:val="001C27F2"/>
    <w:rsid w:val="001C3AB1"/>
    <w:rsid w:val="001E5847"/>
    <w:rsid w:val="001F478B"/>
    <w:rsid w:val="00205D79"/>
    <w:rsid w:val="00217A00"/>
    <w:rsid w:val="002302E7"/>
    <w:rsid w:val="00256F79"/>
    <w:rsid w:val="00262BEF"/>
    <w:rsid w:val="00276C21"/>
    <w:rsid w:val="002804D8"/>
    <w:rsid w:val="002971A6"/>
    <w:rsid w:val="002974C0"/>
    <w:rsid w:val="002D65CF"/>
    <w:rsid w:val="002F2DB8"/>
    <w:rsid w:val="00322FE9"/>
    <w:rsid w:val="00332835"/>
    <w:rsid w:val="00334224"/>
    <w:rsid w:val="00337B36"/>
    <w:rsid w:val="003401A3"/>
    <w:rsid w:val="003415F0"/>
    <w:rsid w:val="00346877"/>
    <w:rsid w:val="00354B52"/>
    <w:rsid w:val="00371B31"/>
    <w:rsid w:val="0038410B"/>
    <w:rsid w:val="00387685"/>
    <w:rsid w:val="0038781F"/>
    <w:rsid w:val="0039657B"/>
    <w:rsid w:val="003C0BA9"/>
    <w:rsid w:val="003C0DBE"/>
    <w:rsid w:val="003C0EBB"/>
    <w:rsid w:val="003C7FAD"/>
    <w:rsid w:val="003D1D75"/>
    <w:rsid w:val="003D1E40"/>
    <w:rsid w:val="004057B0"/>
    <w:rsid w:val="004315C9"/>
    <w:rsid w:val="00451395"/>
    <w:rsid w:val="00465174"/>
    <w:rsid w:val="0048267B"/>
    <w:rsid w:val="004909E8"/>
    <w:rsid w:val="004D51DB"/>
    <w:rsid w:val="005005C7"/>
    <w:rsid w:val="00514353"/>
    <w:rsid w:val="00523766"/>
    <w:rsid w:val="0052445C"/>
    <w:rsid w:val="005358FC"/>
    <w:rsid w:val="00566C9D"/>
    <w:rsid w:val="00580C9F"/>
    <w:rsid w:val="005A2846"/>
    <w:rsid w:val="005B3A60"/>
    <w:rsid w:val="00601649"/>
    <w:rsid w:val="00601BA9"/>
    <w:rsid w:val="006156D6"/>
    <w:rsid w:val="0064045C"/>
    <w:rsid w:val="00652E3C"/>
    <w:rsid w:val="0066173D"/>
    <w:rsid w:val="006627B4"/>
    <w:rsid w:val="00670585"/>
    <w:rsid w:val="006752B0"/>
    <w:rsid w:val="00687791"/>
    <w:rsid w:val="00697338"/>
    <w:rsid w:val="006B3FFA"/>
    <w:rsid w:val="006B60A5"/>
    <w:rsid w:val="006C24CA"/>
    <w:rsid w:val="006F7DF2"/>
    <w:rsid w:val="00702C9D"/>
    <w:rsid w:val="00707678"/>
    <w:rsid w:val="00713DBE"/>
    <w:rsid w:val="0072171A"/>
    <w:rsid w:val="0072743D"/>
    <w:rsid w:val="0073712E"/>
    <w:rsid w:val="00737DC0"/>
    <w:rsid w:val="00745803"/>
    <w:rsid w:val="00767E84"/>
    <w:rsid w:val="0079643F"/>
    <w:rsid w:val="007A6305"/>
    <w:rsid w:val="007B3376"/>
    <w:rsid w:val="007C1F26"/>
    <w:rsid w:val="007D4F4D"/>
    <w:rsid w:val="007E5F42"/>
    <w:rsid w:val="007F09AC"/>
    <w:rsid w:val="008227BB"/>
    <w:rsid w:val="00822AB7"/>
    <w:rsid w:val="00826ED3"/>
    <w:rsid w:val="0082795B"/>
    <w:rsid w:val="008575ED"/>
    <w:rsid w:val="00857F64"/>
    <w:rsid w:val="00860920"/>
    <w:rsid w:val="00863488"/>
    <w:rsid w:val="00884272"/>
    <w:rsid w:val="008A3746"/>
    <w:rsid w:val="008A7D72"/>
    <w:rsid w:val="008B2BDC"/>
    <w:rsid w:val="008C1F49"/>
    <w:rsid w:val="008C598A"/>
    <w:rsid w:val="008D4EA1"/>
    <w:rsid w:val="008D74EF"/>
    <w:rsid w:val="00922022"/>
    <w:rsid w:val="00925F0D"/>
    <w:rsid w:val="00933BF1"/>
    <w:rsid w:val="009438E0"/>
    <w:rsid w:val="009449E9"/>
    <w:rsid w:val="009459DF"/>
    <w:rsid w:val="0099615B"/>
    <w:rsid w:val="009C1B15"/>
    <w:rsid w:val="009C51EF"/>
    <w:rsid w:val="009D08CF"/>
    <w:rsid w:val="009D0AD1"/>
    <w:rsid w:val="00A0265E"/>
    <w:rsid w:val="00A227A8"/>
    <w:rsid w:val="00A330D0"/>
    <w:rsid w:val="00A56A38"/>
    <w:rsid w:val="00A6020A"/>
    <w:rsid w:val="00A74850"/>
    <w:rsid w:val="00A7598F"/>
    <w:rsid w:val="00A82D17"/>
    <w:rsid w:val="00A91CB2"/>
    <w:rsid w:val="00A93037"/>
    <w:rsid w:val="00A9777C"/>
    <w:rsid w:val="00AA00C6"/>
    <w:rsid w:val="00AC7D01"/>
    <w:rsid w:val="00AD0FD1"/>
    <w:rsid w:val="00AE7D7B"/>
    <w:rsid w:val="00B171CC"/>
    <w:rsid w:val="00B34D93"/>
    <w:rsid w:val="00B464C5"/>
    <w:rsid w:val="00B522EA"/>
    <w:rsid w:val="00B92619"/>
    <w:rsid w:val="00BA5ABF"/>
    <w:rsid w:val="00BA5FFF"/>
    <w:rsid w:val="00BB722F"/>
    <w:rsid w:val="00BC4C36"/>
    <w:rsid w:val="00BC6510"/>
    <w:rsid w:val="00BC6C79"/>
    <w:rsid w:val="00BD693B"/>
    <w:rsid w:val="00BD7D10"/>
    <w:rsid w:val="00BF62DC"/>
    <w:rsid w:val="00C0476A"/>
    <w:rsid w:val="00C14ED9"/>
    <w:rsid w:val="00C44CC0"/>
    <w:rsid w:val="00C506C6"/>
    <w:rsid w:val="00C506D2"/>
    <w:rsid w:val="00C543BC"/>
    <w:rsid w:val="00C5681E"/>
    <w:rsid w:val="00C86195"/>
    <w:rsid w:val="00C87982"/>
    <w:rsid w:val="00CA34EC"/>
    <w:rsid w:val="00CA4F56"/>
    <w:rsid w:val="00CD3C43"/>
    <w:rsid w:val="00CE6CBF"/>
    <w:rsid w:val="00D0524B"/>
    <w:rsid w:val="00D12F72"/>
    <w:rsid w:val="00D33B8F"/>
    <w:rsid w:val="00D34969"/>
    <w:rsid w:val="00D35145"/>
    <w:rsid w:val="00D4561A"/>
    <w:rsid w:val="00D8382E"/>
    <w:rsid w:val="00D95186"/>
    <w:rsid w:val="00DA3AEE"/>
    <w:rsid w:val="00DC1E04"/>
    <w:rsid w:val="00DC39B3"/>
    <w:rsid w:val="00DC5ADD"/>
    <w:rsid w:val="00DD1776"/>
    <w:rsid w:val="00DE6B77"/>
    <w:rsid w:val="00E017E6"/>
    <w:rsid w:val="00E2395D"/>
    <w:rsid w:val="00E40275"/>
    <w:rsid w:val="00E56175"/>
    <w:rsid w:val="00E716D2"/>
    <w:rsid w:val="00E833FA"/>
    <w:rsid w:val="00F122B3"/>
    <w:rsid w:val="00F36333"/>
    <w:rsid w:val="00F4262D"/>
    <w:rsid w:val="00F6413F"/>
    <w:rsid w:val="00F803A3"/>
    <w:rsid w:val="00FB4C60"/>
    <w:rsid w:val="00FD28FF"/>
    <w:rsid w:val="00FD7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8035D"/>
  <w15:chartTrackingRefBased/>
  <w15:docId w15:val="{130BFA5B-7A39-442A-8C73-C084564B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44"/>
    <w:pPr>
      <w:numPr>
        <w:ilvl w:val="12"/>
      </w:num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DC39B3"/>
    <w:pPr>
      <w:keepNext/>
      <w:spacing w:after="9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C39B3"/>
    <w:rPr>
      <w:rFonts w:ascii="Times New Roman" w:hAnsi="Times New Roman" w:cs="Times New Roman"/>
      <w:sz w:val="16"/>
      <w:szCs w:val="16"/>
    </w:rPr>
  </w:style>
  <w:style w:type="paragraph" w:styleId="CommentText">
    <w:name w:val="annotation text"/>
    <w:basedOn w:val="Normal"/>
    <w:link w:val="CommentTextChar"/>
    <w:uiPriority w:val="99"/>
    <w:rsid w:val="00DC39B3"/>
    <w:rPr>
      <w:sz w:val="20"/>
      <w:szCs w:val="20"/>
    </w:rPr>
  </w:style>
  <w:style w:type="character" w:customStyle="1" w:styleId="CommentTextChar">
    <w:name w:val="Comment Text Char"/>
    <w:basedOn w:val="DefaultParagraphFont"/>
    <w:link w:val="CommentText"/>
    <w:uiPriority w:val="99"/>
    <w:rsid w:val="00DC39B3"/>
    <w:rPr>
      <w:rFonts w:ascii="Times New Roman" w:eastAsia="Times New Roman" w:hAnsi="Times New Roman" w:cs="Times New Roman"/>
      <w:sz w:val="20"/>
      <w:szCs w:val="20"/>
    </w:rPr>
  </w:style>
  <w:style w:type="paragraph" w:styleId="Header">
    <w:name w:val="header"/>
    <w:basedOn w:val="Normal"/>
    <w:link w:val="HeaderChar"/>
    <w:uiPriority w:val="99"/>
    <w:rsid w:val="00DC39B3"/>
    <w:pPr>
      <w:tabs>
        <w:tab w:val="center" w:pos="4153"/>
        <w:tab w:val="right" w:pos="8306"/>
      </w:tabs>
    </w:pPr>
  </w:style>
  <w:style w:type="character" w:customStyle="1" w:styleId="HeaderChar">
    <w:name w:val="Header Char"/>
    <w:basedOn w:val="DefaultParagraphFont"/>
    <w:link w:val="Header"/>
    <w:uiPriority w:val="99"/>
    <w:rsid w:val="00DC39B3"/>
    <w:rPr>
      <w:rFonts w:ascii="Times New Roman" w:eastAsia="Times New Roman" w:hAnsi="Times New Roman" w:cs="Times New Roman"/>
      <w:sz w:val="24"/>
      <w:szCs w:val="24"/>
    </w:rPr>
  </w:style>
  <w:style w:type="paragraph" w:customStyle="1" w:styleId="Billname">
    <w:name w:val="Billname"/>
    <w:basedOn w:val="Normal"/>
    <w:uiPriority w:val="99"/>
    <w:rsid w:val="00DC39B3"/>
    <w:pPr>
      <w:numPr>
        <w:ilvl w:val="0"/>
      </w:numPr>
      <w:tabs>
        <w:tab w:val="left" w:pos="2400"/>
        <w:tab w:val="left" w:pos="2880"/>
      </w:tabs>
      <w:overflowPunct w:val="0"/>
      <w:autoSpaceDE w:val="0"/>
      <w:autoSpaceDN w:val="0"/>
      <w:adjustRightInd w:val="0"/>
      <w:spacing w:before="1220" w:after="100"/>
    </w:pPr>
    <w:rPr>
      <w:rFonts w:ascii="Arial" w:hAnsi="Arial" w:cs="Arial"/>
      <w:b/>
      <w:bCs/>
      <w:sz w:val="40"/>
      <w:szCs w:val="40"/>
    </w:rPr>
  </w:style>
  <w:style w:type="paragraph" w:customStyle="1" w:styleId="N-line3">
    <w:name w:val="N-line3"/>
    <w:basedOn w:val="Normal"/>
    <w:next w:val="Normal"/>
    <w:uiPriority w:val="99"/>
    <w:rsid w:val="00DC39B3"/>
    <w:pPr>
      <w:numPr>
        <w:ilvl w:val="0"/>
      </w:numPr>
      <w:pBdr>
        <w:bottom w:val="single" w:sz="12" w:space="1" w:color="auto"/>
      </w:pBdr>
      <w:overflowPunct w:val="0"/>
      <w:autoSpaceDE w:val="0"/>
      <w:autoSpaceDN w:val="0"/>
      <w:adjustRightInd w:val="0"/>
      <w:jc w:val="both"/>
    </w:pPr>
  </w:style>
  <w:style w:type="paragraph" w:customStyle="1" w:styleId="madeunder">
    <w:name w:val="made under"/>
    <w:basedOn w:val="Normal"/>
    <w:uiPriority w:val="99"/>
    <w:rsid w:val="00DC39B3"/>
    <w:pPr>
      <w:numPr>
        <w:ilvl w:val="0"/>
      </w:numPr>
      <w:overflowPunct w:val="0"/>
      <w:autoSpaceDE w:val="0"/>
      <w:autoSpaceDN w:val="0"/>
      <w:adjustRightInd w:val="0"/>
      <w:spacing w:before="180" w:after="60"/>
      <w:jc w:val="both"/>
    </w:pPr>
  </w:style>
  <w:style w:type="paragraph" w:customStyle="1" w:styleId="CoverActName">
    <w:name w:val="CoverActName"/>
    <w:basedOn w:val="Normal"/>
    <w:uiPriority w:val="99"/>
    <w:rsid w:val="00DC39B3"/>
    <w:pPr>
      <w:numPr>
        <w:ilvl w:val="0"/>
      </w:numPr>
      <w:tabs>
        <w:tab w:val="left" w:pos="2600"/>
      </w:tabs>
      <w:overflowPunct w:val="0"/>
      <w:autoSpaceDE w:val="0"/>
      <w:autoSpaceDN w:val="0"/>
      <w:adjustRightInd w:val="0"/>
      <w:spacing w:before="200" w:after="60"/>
      <w:jc w:val="both"/>
    </w:pPr>
    <w:rPr>
      <w:rFonts w:ascii="Arial" w:hAnsi="Arial" w:cs="Arial"/>
      <w:b/>
      <w:bCs/>
    </w:rPr>
  </w:style>
  <w:style w:type="paragraph" w:styleId="Footer">
    <w:name w:val="footer"/>
    <w:basedOn w:val="Normal"/>
    <w:link w:val="FooterChar"/>
    <w:uiPriority w:val="99"/>
    <w:unhideWhenUsed/>
    <w:rsid w:val="00DC39B3"/>
    <w:pPr>
      <w:tabs>
        <w:tab w:val="center" w:pos="4513"/>
        <w:tab w:val="right" w:pos="9026"/>
      </w:tabs>
    </w:pPr>
  </w:style>
  <w:style w:type="character" w:customStyle="1" w:styleId="FooterChar">
    <w:name w:val="Footer Char"/>
    <w:basedOn w:val="DefaultParagraphFont"/>
    <w:link w:val="Footer"/>
    <w:uiPriority w:val="99"/>
    <w:rsid w:val="00DC39B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C39B3"/>
    <w:rPr>
      <w:rFonts w:ascii="Times New Roman" w:eastAsia="Times New Roman" w:hAnsi="Times New Roman" w:cs="Times New Roman"/>
      <w:b/>
      <w:bCs/>
      <w:sz w:val="28"/>
      <w:szCs w:val="28"/>
    </w:rPr>
  </w:style>
  <w:style w:type="paragraph" w:styleId="ListParagraph">
    <w:name w:val="List Paragraph"/>
    <w:aliases w:val="List Paragraph1,Recommendation,List Paragraph11,Bullet point,L,List Paragraph111,F5 List Paragraph,Dot pt,CV text,Medium Grid 1 - Accent 21,Numbered Paragraph,List Paragraph2,NFP GP Bulleted List,FooterText,numbered,列出段,lp1,列出段落,列出段落1,列出"/>
    <w:basedOn w:val="Normal"/>
    <w:link w:val="ListParagraphChar"/>
    <w:uiPriority w:val="34"/>
    <w:qFormat/>
    <w:rsid w:val="00DC39B3"/>
    <w:pPr>
      <w:numPr>
        <w:ilvl w:val="0"/>
      </w:numPr>
      <w:spacing w:after="200" w:line="276" w:lineRule="auto"/>
      <w:ind w:left="720"/>
      <w:contextualSpacing/>
    </w:pPr>
    <w:rPr>
      <w:rFonts w:ascii="Calibri" w:hAnsi="Calibri"/>
      <w:sz w:val="22"/>
      <w:szCs w:val="22"/>
    </w:rPr>
  </w:style>
  <w:style w:type="table" w:styleId="TableGrid">
    <w:name w:val="Table Grid"/>
    <w:basedOn w:val="TableNormal"/>
    <w:uiPriority w:val="39"/>
    <w:rsid w:val="00DC39B3"/>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43F"/>
    <w:pPr>
      <w:spacing w:after="0" w:line="240" w:lineRule="auto"/>
    </w:pPr>
  </w:style>
  <w:style w:type="character" w:customStyle="1" w:styleId="ListParagraphChar">
    <w:name w:val="List Paragraph Char"/>
    <w:aliases w:val="List Paragraph1 Char,Recommendation Char,List Paragraph11 Char,Bullet point Char,L Char,List Paragraph111 Char,F5 List Paragraph Char,Dot pt Char,CV text Char,Medium Grid 1 - Accent 21 Char,Numbered Paragraph Char,FooterText Char"/>
    <w:link w:val="ListParagraph"/>
    <w:uiPriority w:val="34"/>
    <w:qFormat/>
    <w:rsid w:val="003C7FAD"/>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C506C6"/>
    <w:rPr>
      <w:b/>
      <w:bCs/>
    </w:rPr>
  </w:style>
  <w:style w:type="character" w:customStyle="1" w:styleId="CommentSubjectChar">
    <w:name w:val="Comment Subject Char"/>
    <w:basedOn w:val="CommentTextChar"/>
    <w:link w:val="CommentSubject"/>
    <w:uiPriority w:val="99"/>
    <w:semiHidden/>
    <w:rsid w:val="00C506C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7982"/>
    <w:rPr>
      <w:color w:val="0000FF"/>
      <w:u w:val="single"/>
    </w:rPr>
  </w:style>
  <w:style w:type="character" w:styleId="FollowedHyperlink">
    <w:name w:val="FollowedHyperlink"/>
    <w:basedOn w:val="DefaultParagraphFont"/>
    <w:uiPriority w:val="99"/>
    <w:semiHidden/>
    <w:unhideWhenUsed/>
    <w:rsid w:val="00C87982"/>
    <w:rPr>
      <w:color w:val="800080" w:themeColor="followedHyperlink"/>
      <w:u w:val="single"/>
    </w:rPr>
  </w:style>
  <w:style w:type="paragraph" w:customStyle="1" w:styleId="listparagraph0">
    <w:name w:val="listparagraph"/>
    <w:basedOn w:val="Normal"/>
    <w:rsid w:val="00857F64"/>
    <w:pPr>
      <w:numPr>
        <w:ilvl w:val="0"/>
      </w:numPr>
      <w:spacing w:before="100" w:beforeAutospacing="1" w:after="100" w:afterAutospacing="1"/>
    </w:pPr>
    <w:rPr>
      <w:lang w:eastAsia="en-AU"/>
    </w:rPr>
  </w:style>
  <w:style w:type="paragraph" w:styleId="Revision">
    <w:name w:val="Revision"/>
    <w:hidden/>
    <w:uiPriority w:val="99"/>
    <w:semiHidden/>
    <w:rsid w:val="00DA3AEE"/>
    <w:pPr>
      <w:spacing w:after="0" w:line="240" w:lineRule="auto"/>
    </w:pPr>
    <w:rPr>
      <w:rFonts w:ascii="Times New Roman" w:eastAsia="Times New Roman" w:hAnsi="Times New Roman" w:cs="Times New Roman"/>
      <w:sz w:val="24"/>
      <w:szCs w:val="24"/>
    </w:rPr>
  </w:style>
  <w:style w:type="paragraph" w:customStyle="1" w:styleId="pf0">
    <w:name w:val="pf0"/>
    <w:basedOn w:val="Normal"/>
    <w:rsid w:val="00A74850"/>
    <w:pPr>
      <w:numPr>
        <w:ilvl w:val="0"/>
      </w:numPr>
      <w:spacing w:before="100" w:beforeAutospacing="1" w:after="100" w:afterAutospacing="1"/>
    </w:pPr>
    <w:rPr>
      <w:lang w:eastAsia="en-AU"/>
    </w:rPr>
  </w:style>
  <w:style w:type="character" w:customStyle="1" w:styleId="cf11">
    <w:name w:val="cf11"/>
    <w:basedOn w:val="DefaultParagraphFont"/>
    <w:rsid w:val="00A74850"/>
    <w:rPr>
      <w:rFonts w:ascii="Segoe UI" w:hAnsi="Segoe UI" w:cs="Segoe UI" w:hint="default"/>
      <w:color w:val="0000FF"/>
      <w:sz w:val="18"/>
      <w:szCs w:val="18"/>
      <w:u w:val="single"/>
    </w:rPr>
  </w:style>
  <w:style w:type="character" w:customStyle="1" w:styleId="cf01">
    <w:name w:val="cf01"/>
    <w:basedOn w:val="DefaultParagraphFont"/>
    <w:rsid w:val="00A74850"/>
    <w:rPr>
      <w:rFonts w:ascii="Segoe UI" w:hAnsi="Segoe UI" w:cs="Segoe UI" w:hint="default"/>
      <w:sz w:val="18"/>
      <w:szCs w:val="18"/>
    </w:rPr>
  </w:style>
  <w:style w:type="character" w:customStyle="1" w:styleId="cf21">
    <w:name w:val="cf21"/>
    <w:basedOn w:val="DefaultParagraphFont"/>
    <w:rsid w:val="00A74850"/>
    <w:rPr>
      <w:rFonts w:ascii="Segoe UI" w:hAnsi="Segoe UI" w:cs="Segoe UI" w:hint="default"/>
      <w:sz w:val="18"/>
      <w:szCs w:val="18"/>
    </w:rPr>
  </w:style>
  <w:style w:type="character" w:styleId="UnresolvedMention">
    <w:name w:val="Unresolved Mention"/>
    <w:basedOn w:val="DefaultParagraphFont"/>
    <w:uiPriority w:val="99"/>
    <w:semiHidden/>
    <w:unhideWhenUsed/>
    <w:rsid w:val="00884272"/>
    <w:rPr>
      <w:color w:val="605E5C"/>
      <w:shd w:val="clear" w:color="auto" w:fill="E1DFDD"/>
    </w:rPr>
  </w:style>
  <w:style w:type="character" w:customStyle="1" w:styleId="Calibri12">
    <w:name w:val="Calibri 12"/>
    <w:basedOn w:val="DefaultParagraphFont"/>
    <w:uiPriority w:val="1"/>
    <w:qFormat/>
    <w:rsid w:val="00580C9F"/>
    <w:rPr>
      <w:rFonts w:ascii="Calibri" w:hAnsi="Calibri"/>
      <w:sz w:val="24"/>
    </w:rPr>
  </w:style>
  <w:style w:type="character" w:customStyle="1" w:styleId="charItals">
    <w:name w:val="charItals"/>
    <w:basedOn w:val="DefaultParagraphFont"/>
    <w:rsid w:val="00195244"/>
    <w:rPr>
      <w:i/>
    </w:rPr>
  </w:style>
  <w:style w:type="paragraph" w:customStyle="1" w:styleId="aNote">
    <w:name w:val="aNote"/>
    <w:basedOn w:val="Normal"/>
    <w:link w:val="aNoteChar"/>
    <w:rsid w:val="00195244"/>
    <w:pPr>
      <w:numPr>
        <w:ilvl w:val="0"/>
      </w:numPr>
      <w:spacing w:before="140"/>
      <w:ind w:left="1900" w:hanging="800"/>
      <w:jc w:val="both"/>
    </w:pPr>
    <w:rPr>
      <w:sz w:val="20"/>
      <w:szCs w:val="20"/>
    </w:rPr>
  </w:style>
  <w:style w:type="character" w:customStyle="1" w:styleId="aNoteChar">
    <w:name w:val="aNote Char"/>
    <w:basedOn w:val="DefaultParagraphFont"/>
    <w:link w:val="aNote"/>
    <w:locked/>
    <w:rsid w:val="0019524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4926">
      <w:bodyDiv w:val="1"/>
      <w:marLeft w:val="0"/>
      <w:marRight w:val="0"/>
      <w:marTop w:val="0"/>
      <w:marBottom w:val="0"/>
      <w:divBdr>
        <w:top w:val="none" w:sz="0" w:space="0" w:color="auto"/>
        <w:left w:val="none" w:sz="0" w:space="0" w:color="auto"/>
        <w:bottom w:val="none" w:sz="0" w:space="0" w:color="auto"/>
        <w:right w:val="none" w:sz="0" w:space="0" w:color="auto"/>
      </w:divBdr>
    </w:div>
    <w:div w:id="204870651">
      <w:bodyDiv w:val="1"/>
      <w:marLeft w:val="0"/>
      <w:marRight w:val="0"/>
      <w:marTop w:val="0"/>
      <w:marBottom w:val="0"/>
      <w:divBdr>
        <w:top w:val="none" w:sz="0" w:space="0" w:color="auto"/>
        <w:left w:val="none" w:sz="0" w:space="0" w:color="auto"/>
        <w:bottom w:val="none" w:sz="0" w:space="0" w:color="auto"/>
        <w:right w:val="none" w:sz="0" w:space="0" w:color="auto"/>
      </w:divBdr>
    </w:div>
    <w:div w:id="325864773">
      <w:bodyDiv w:val="1"/>
      <w:marLeft w:val="0"/>
      <w:marRight w:val="0"/>
      <w:marTop w:val="0"/>
      <w:marBottom w:val="0"/>
      <w:divBdr>
        <w:top w:val="none" w:sz="0" w:space="0" w:color="auto"/>
        <w:left w:val="none" w:sz="0" w:space="0" w:color="auto"/>
        <w:bottom w:val="none" w:sz="0" w:space="0" w:color="auto"/>
        <w:right w:val="none" w:sz="0" w:space="0" w:color="auto"/>
      </w:divBdr>
    </w:div>
    <w:div w:id="1368412474">
      <w:bodyDiv w:val="1"/>
      <w:marLeft w:val="0"/>
      <w:marRight w:val="0"/>
      <w:marTop w:val="0"/>
      <w:marBottom w:val="0"/>
      <w:divBdr>
        <w:top w:val="none" w:sz="0" w:space="0" w:color="auto"/>
        <w:left w:val="none" w:sz="0" w:space="0" w:color="auto"/>
        <w:bottom w:val="none" w:sz="0" w:space="0" w:color="auto"/>
        <w:right w:val="none" w:sz="0" w:space="0" w:color="auto"/>
      </w:divBdr>
    </w:div>
    <w:div w:id="1941913969">
      <w:bodyDiv w:val="1"/>
      <w:marLeft w:val="0"/>
      <w:marRight w:val="0"/>
      <w:marTop w:val="0"/>
      <w:marBottom w:val="0"/>
      <w:divBdr>
        <w:top w:val="none" w:sz="0" w:space="0" w:color="auto"/>
        <w:left w:val="none" w:sz="0" w:space="0" w:color="auto"/>
        <w:bottom w:val="none" w:sz="0" w:space="0" w:color="auto"/>
        <w:right w:val="none" w:sz="0" w:space="0" w:color="auto"/>
      </w:divBdr>
    </w:div>
    <w:div w:id="1970277941">
      <w:bodyDiv w:val="1"/>
      <w:marLeft w:val="0"/>
      <w:marRight w:val="0"/>
      <w:marTop w:val="0"/>
      <w:marBottom w:val="0"/>
      <w:divBdr>
        <w:top w:val="none" w:sz="0" w:space="0" w:color="auto"/>
        <w:left w:val="none" w:sz="0" w:space="0" w:color="auto"/>
        <w:bottom w:val="none" w:sz="0" w:space="0" w:color="auto"/>
        <w:right w:val="none" w:sz="0" w:space="0" w:color="auto"/>
      </w:divBdr>
    </w:div>
    <w:div w:id="19846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agreements.org/agreements/apec"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eagreements.org/agreements/ipe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eagreement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ineersaustralia.org.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ttps://www.legislation.gov.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ieagreements.org/accords/washington/"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A44819519</value>
    </field>
    <field name="Objective-Title">
      <value order="0">DI2024-32 - Professional Engineers (Qualifications, Experience and Competencies) Determination 2024</value>
    </field>
    <field name="Objective-Description">
      <value order="0"/>
    </field>
    <field name="Objective-CreationStamp">
      <value order="0">2023-12-06T00:10:10Z</value>
    </field>
    <field name="Objective-IsApproved">
      <value order="0">false</value>
    </field>
    <field name="Objective-IsPublished">
      <value order="0">false</value>
    </field>
    <field name="Objective-DatePublished">
      <value order="0"/>
    </field>
    <field name="Objective-ModificationStamp">
      <value order="0">2024-03-05T00:08:20Z</value>
    </field>
    <field name="Objective-Owner">
      <value order="0">Elizabeth Bond</value>
    </field>
    <field name="Objective-Path">
      <value order="0">Whole of ACT Government:EPSDD - Environment Planning and Sustainable Development Directorate:DIVISION - Planning and Urban Policy:Branch - Building Reform:03. Focus Area - Practitioner Regulation:01. Engineers:Implementation of Engineer Registration Scheme:Instruments:Qualifications, experience and competencies - Ministerial determination</value>
    </field>
    <field name="Objective-Parent">
      <value order="0">Qualifications, experience and competencies - Ministerial determination</value>
    </field>
    <field name="Objective-State">
      <value order="0">Being Edited</value>
    </field>
    <field name="Objective-VersionId">
      <value order="0">vA57327669</value>
    </field>
    <field name="Objective-Version">
      <value order="0">31.1</value>
    </field>
    <field name="Objective-VersionNumber">
      <value order="0">43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F74AAF4D-06B7-4B33-8DD5-721FF2A6E66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2168</Words>
  <Characters>13161</Characters>
  <Application>Microsoft Office Word</Application>
  <DocSecurity>0</DocSecurity>
  <Lines>345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Elizabeth</dc:creator>
  <cp:keywords/>
  <dc:description/>
  <cp:lastModifiedBy>PCODCS</cp:lastModifiedBy>
  <cp:revision>4</cp:revision>
  <dcterms:created xsi:type="dcterms:W3CDTF">2024-03-05T00:57:00Z</dcterms:created>
  <dcterms:modified xsi:type="dcterms:W3CDTF">2024-03-05T00:57:00Z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A44819519</vt:lpwstr>
  </property>
  <property fmtid="{D5CDD505-2E9C-101B-9397-08002B2CF9AE}" pid="4" name="Objective-Title">
    <vt:lpwstr>DI2024-32 - Professional Engineers (Qualifications, Experience and Competencies) Determination 2024</vt:lpwstr>
  </property>
  <property fmtid="{D5CDD505-2E9C-101B-9397-08002B2CF9AE}" pid="5" name="Objective-Comment">
    <vt:lpwstr/>
  </property>
  <property fmtid="{D5CDD505-2E9C-101B-9397-08002B2CF9AE}" pid="6" name="Objective-CreationStamp">
    <vt:filetime>2023-12-06T00:10:10Z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2024-03-05T00:08:20Z</vt:filetime>
  </property>
  <property fmtid="{D5CDD505-2E9C-101B-9397-08002B2CF9AE}" pid="11" name="Objective-Owner">
    <vt:lpwstr>Elizabeth Bond</vt:lpwstr>
  </property>
  <property fmtid="{D5CDD505-2E9C-101B-9397-08002B2CF9AE}" pid="12" name="Objective-Path">
    <vt:lpwstr>Whole of ACT Government:EPSDD - Environment Planning and Sustainable Development Directorate:DIVISION - Planning and Urban Policy:Branch - Building Reform:03. Focus Area - Practitioner Regulation:01. Engineers:Implementation of Engineer Registration Scheme:Instruments:Qualifications, experience and competencies - Ministerial determination:</vt:lpwstr>
  </property>
  <property fmtid="{D5CDD505-2E9C-101B-9397-08002B2CF9AE}" pid="13" name="Objective-Parent">
    <vt:lpwstr>Qualifications, experience and competencies - Ministerial determination</vt:lpwstr>
  </property>
  <property fmtid="{D5CDD505-2E9C-101B-9397-08002B2CF9AE}" pid="14" name="Objective-State">
    <vt:lpwstr>Being Edited</vt:lpwstr>
  </property>
  <property fmtid="{D5CDD505-2E9C-101B-9397-08002B2CF9AE}" pid="15" name="Objective-Version">
    <vt:lpwstr>31.1</vt:lpwstr>
  </property>
  <property fmtid="{D5CDD505-2E9C-101B-9397-08002B2CF9AE}" pid="16" name="Objective-VersionNumber">
    <vt:r8>43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vA57327669</vt:lpwstr>
  </property>
</Properties>
</file>