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B153" w14:textId="77777777" w:rsidR="00DC0E00" w:rsidRPr="0039680D" w:rsidRDefault="00DC0E00" w:rsidP="00DC0E00">
      <w:pPr>
        <w:spacing w:before="120"/>
        <w:rPr>
          <w:rFonts w:cs="Arial"/>
          <w:sz w:val="24"/>
          <w:szCs w:val="22"/>
        </w:rPr>
      </w:pPr>
      <w:bookmarkStart w:id="0" w:name="_Toc179453115"/>
      <w:bookmarkStart w:id="1" w:name="_Toc179454057"/>
      <w:r w:rsidRPr="0039680D">
        <w:rPr>
          <w:rFonts w:cs="Arial"/>
          <w:sz w:val="24"/>
          <w:szCs w:val="22"/>
        </w:rPr>
        <w:t>Australian Capital Territory</w:t>
      </w:r>
    </w:p>
    <w:p w14:paraId="688FB15D" w14:textId="77777777" w:rsidR="00DC0E00" w:rsidRDefault="00DC0E00" w:rsidP="00DC0E00">
      <w:pPr>
        <w:pStyle w:val="Billname"/>
        <w:spacing w:before="700"/>
      </w:pPr>
      <w:r>
        <w:t xml:space="preserve">Utilities (Technical Regulation) (Electricity Network Boundary Code) Approval 2024 </w:t>
      </w:r>
    </w:p>
    <w:p w14:paraId="6B94327F" w14:textId="7FFDB3F3" w:rsidR="00DC0E00" w:rsidRPr="0032733E" w:rsidRDefault="00DC0E00" w:rsidP="00DC0E00">
      <w:pPr>
        <w:spacing w:before="340"/>
        <w:rPr>
          <w:rFonts w:cs="Arial"/>
          <w:b/>
          <w:bCs/>
          <w:sz w:val="24"/>
          <w:szCs w:val="24"/>
        </w:rPr>
      </w:pPr>
      <w:r w:rsidRPr="0032733E">
        <w:rPr>
          <w:rFonts w:cs="Arial"/>
          <w:b/>
          <w:bCs/>
          <w:sz w:val="24"/>
          <w:szCs w:val="24"/>
        </w:rPr>
        <w:t xml:space="preserve">Disallowable instrument </w:t>
      </w:r>
      <w:r w:rsidRPr="001A3E1F">
        <w:rPr>
          <w:rFonts w:cs="Arial"/>
          <w:b/>
          <w:bCs/>
          <w:sz w:val="24"/>
          <w:szCs w:val="24"/>
        </w:rPr>
        <w:t>DI</w:t>
      </w:r>
      <w:r w:rsidRPr="001A3E1F">
        <w:rPr>
          <w:rFonts w:cs="Arial"/>
          <w:b/>
          <w:bCs/>
          <w:iCs/>
          <w:sz w:val="24"/>
          <w:szCs w:val="24"/>
        </w:rPr>
        <w:t>2024</w:t>
      </w:r>
      <w:r w:rsidRPr="001A3E1F">
        <w:rPr>
          <w:rFonts w:cs="Arial"/>
          <w:b/>
          <w:bCs/>
          <w:sz w:val="24"/>
          <w:szCs w:val="24"/>
        </w:rPr>
        <w:t>–</w:t>
      </w:r>
      <w:r w:rsidR="000024CC">
        <w:rPr>
          <w:rFonts w:cs="Arial"/>
          <w:b/>
          <w:bCs/>
          <w:sz w:val="24"/>
          <w:szCs w:val="24"/>
        </w:rPr>
        <w:t>61</w:t>
      </w:r>
    </w:p>
    <w:p w14:paraId="2F6219B0" w14:textId="77777777" w:rsidR="00DC0E00" w:rsidRPr="0032733E" w:rsidRDefault="00DC0E00" w:rsidP="00DC0E00">
      <w:pPr>
        <w:pStyle w:val="madeunder"/>
        <w:spacing w:before="300" w:after="0"/>
        <w:rPr>
          <w:szCs w:val="24"/>
        </w:rPr>
      </w:pPr>
      <w:r w:rsidRPr="0032733E">
        <w:rPr>
          <w:szCs w:val="24"/>
        </w:rPr>
        <w:t xml:space="preserve">made under the  </w:t>
      </w:r>
    </w:p>
    <w:p w14:paraId="61804FF9" w14:textId="77777777" w:rsidR="00DC0E00" w:rsidRPr="0039680D" w:rsidRDefault="00DC0E00" w:rsidP="00262B82">
      <w:pPr>
        <w:widowControl/>
        <w:tabs>
          <w:tab w:val="left" w:pos="2600"/>
        </w:tabs>
        <w:spacing w:before="360" w:after="60"/>
        <w:jc w:val="left"/>
        <w:rPr>
          <w:rFonts w:eastAsia="Times New Roman" w:cs="Arial"/>
          <w:b/>
          <w:i/>
          <w:iCs/>
          <w:sz w:val="20"/>
        </w:rPr>
      </w:pPr>
      <w:r w:rsidRPr="0039680D">
        <w:rPr>
          <w:rFonts w:eastAsia="Times New Roman" w:cs="Arial"/>
          <w:b/>
          <w:i/>
          <w:iCs/>
          <w:sz w:val="20"/>
        </w:rPr>
        <w:t>Utilities (Technical Regulation) Act 2014</w:t>
      </w:r>
      <w:r w:rsidRPr="00B945BC">
        <w:rPr>
          <w:rFonts w:eastAsia="Times New Roman" w:cs="Arial"/>
          <w:b/>
          <w:sz w:val="20"/>
        </w:rPr>
        <w:t>, section 14 (Technical codes––approval)</w:t>
      </w:r>
      <w:r w:rsidRPr="00B945BC">
        <w:rPr>
          <w:rFonts w:eastAsia="Times New Roman" w:cs="Arial"/>
          <w:b/>
          <w:sz w:val="20"/>
        </w:rPr>
        <w:br/>
      </w:r>
    </w:p>
    <w:p w14:paraId="1288F7E6" w14:textId="77777777" w:rsidR="00DC0E00" w:rsidRPr="0032733E" w:rsidRDefault="00DC0E00" w:rsidP="00DC0E00">
      <w:pPr>
        <w:pStyle w:val="N-line3"/>
        <w:pBdr>
          <w:top w:val="single" w:sz="12" w:space="1" w:color="auto"/>
          <w:bottom w:val="none" w:sz="0" w:space="0" w:color="auto"/>
        </w:pBdr>
        <w:rPr>
          <w:szCs w:val="24"/>
        </w:rPr>
      </w:pPr>
    </w:p>
    <w:p w14:paraId="2B9AF05F" w14:textId="77777777" w:rsidR="00DC0E00" w:rsidRPr="0032733E" w:rsidRDefault="00DC0E00" w:rsidP="00DC0E00">
      <w:pPr>
        <w:spacing w:before="60" w:after="60"/>
        <w:ind w:left="720" w:hanging="720"/>
        <w:rPr>
          <w:rFonts w:cs="Arial"/>
          <w:b/>
          <w:bCs/>
          <w:sz w:val="24"/>
          <w:szCs w:val="24"/>
        </w:rPr>
      </w:pPr>
      <w:r w:rsidRPr="0032733E">
        <w:rPr>
          <w:rFonts w:cs="Arial"/>
          <w:b/>
          <w:bCs/>
          <w:sz w:val="24"/>
          <w:szCs w:val="24"/>
        </w:rPr>
        <w:t>1</w:t>
      </w:r>
      <w:r w:rsidRPr="0032733E">
        <w:rPr>
          <w:rFonts w:cs="Arial"/>
          <w:b/>
          <w:bCs/>
          <w:sz w:val="24"/>
          <w:szCs w:val="24"/>
        </w:rPr>
        <w:tab/>
        <w:t>Name of instrument</w:t>
      </w:r>
    </w:p>
    <w:p w14:paraId="720440BA" w14:textId="77777777" w:rsidR="00DC0E00" w:rsidRPr="0032733E" w:rsidRDefault="00DC0E00" w:rsidP="00DC0E00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32733E">
        <w:rPr>
          <w:rFonts w:ascii="Times New Roman" w:hAnsi="Times New Roman"/>
          <w:sz w:val="24"/>
          <w:szCs w:val="24"/>
        </w:rPr>
        <w:t xml:space="preserve">This instrument is the </w:t>
      </w:r>
      <w:r w:rsidRPr="0032733E">
        <w:rPr>
          <w:rFonts w:ascii="Times New Roman" w:hAnsi="Times New Roman"/>
          <w:i/>
          <w:iCs/>
          <w:sz w:val="24"/>
          <w:szCs w:val="24"/>
        </w:rPr>
        <w:t>Utilities (Technical Regulation) (Electricity Network Boundary Code) Approval 2024.</w:t>
      </w:r>
    </w:p>
    <w:p w14:paraId="28342612" w14:textId="77777777" w:rsidR="00DC0E00" w:rsidRPr="0032733E" w:rsidRDefault="00DC0E00" w:rsidP="00DC0E00">
      <w:pPr>
        <w:spacing w:before="300"/>
        <w:ind w:left="720" w:hanging="720"/>
        <w:rPr>
          <w:rFonts w:cs="Arial"/>
          <w:b/>
          <w:bCs/>
          <w:sz w:val="24"/>
          <w:szCs w:val="24"/>
        </w:rPr>
      </w:pPr>
      <w:r w:rsidRPr="0032733E">
        <w:rPr>
          <w:rFonts w:cs="Arial"/>
          <w:b/>
          <w:bCs/>
          <w:sz w:val="24"/>
          <w:szCs w:val="24"/>
        </w:rPr>
        <w:t>2</w:t>
      </w:r>
      <w:r w:rsidRPr="0032733E">
        <w:rPr>
          <w:rFonts w:cs="Arial"/>
          <w:b/>
          <w:bCs/>
          <w:sz w:val="24"/>
          <w:szCs w:val="24"/>
        </w:rPr>
        <w:tab/>
        <w:t xml:space="preserve">Commencement </w:t>
      </w:r>
    </w:p>
    <w:p w14:paraId="73A535CF" w14:textId="77777777" w:rsidR="00DC0E00" w:rsidRPr="0032733E" w:rsidRDefault="00DC0E00" w:rsidP="00DC0E00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32733E">
        <w:rPr>
          <w:rFonts w:ascii="Times New Roman" w:hAnsi="Times New Roman"/>
          <w:sz w:val="24"/>
          <w:szCs w:val="24"/>
        </w:rPr>
        <w:t>This instrument commences on the day after its notification day.</w:t>
      </w:r>
    </w:p>
    <w:p w14:paraId="240E4C06" w14:textId="77777777" w:rsidR="00DC0E00" w:rsidRPr="0032733E" w:rsidRDefault="00DC0E00" w:rsidP="00DC0E00">
      <w:pPr>
        <w:spacing w:before="300"/>
        <w:ind w:left="720" w:hanging="720"/>
        <w:rPr>
          <w:rFonts w:cs="Arial"/>
          <w:b/>
          <w:bCs/>
          <w:sz w:val="24"/>
          <w:szCs w:val="24"/>
        </w:rPr>
      </w:pPr>
      <w:r w:rsidRPr="0032733E">
        <w:rPr>
          <w:rFonts w:cs="Arial"/>
          <w:b/>
          <w:bCs/>
          <w:sz w:val="24"/>
          <w:szCs w:val="24"/>
        </w:rPr>
        <w:t>3</w:t>
      </w:r>
      <w:r w:rsidRPr="0032733E">
        <w:rPr>
          <w:rFonts w:cs="Arial"/>
          <w:b/>
          <w:bCs/>
          <w:sz w:val="24"/>
          <w:szCs w:val="24"/>
        </w:rPr>
        <w:tab/>
        <w:t>Approval</w:t>
      </w:r>
    </w:p>
    <w:p w14:paraId="5387458A" w14:textId="77777777" w:rsidR="00DC0E00" w:rsidRPr="0032733E" w:rsidRDefault="00DC0E00" w:rsidP="00262B82">
      <w:pPr>
        <w:spacing w:before="140" w:after="60"/>
        <w:ind w:left="720"/>
        <w:rPr>
          <w:rFonts w:ascii="Times New Roman" w:hAnsi="Times New Roman"/>
          <w:sz w:val="24"/>
          <w:szCs w:val="24"/>
        </w:rPr>
      </w:pPr>
      <w:r w:rsidRPr="0032733E">
        <w:rPr>
          <w:rFonts w:ascii="Times New Roman" w:hAnsi="Times New Roman"/>
          <w:sz w:val="24"/>
          <w:szCs w:val="24"/>
        </w:rPr>
        <w:t>I approve the Electricity Network Boundary Code (the Code) as set out in the schedule.</w:t>
      </w:r>
    </w:p>
    <w:p w14:paraId="0783A44A" w14:textId="77777777" w:rsidR="00DC0E00" w:rsidRPr="0032733E" w:rsidRDefault="00DC0E00" w:rsidP="00DC0E00">
      <w:pPr>
        <w:spacing w:before="300"/>
        <w:ind w:left="720" w:hanging="720"/>
        <w:rPr>
          <w:rFonts w:cs="Arial"/>
          <w:b/>
          <w:bCs/>
          <w:sz w:val="24"/>
          <w:szCs w:val="24"/>
        </w:rPr>
      </w:pPr>
      <w:r w:rsidRPr="0032733E">
        <w:rPr>
          <w:rFonts w:cs="Arial"/>
          <w:b/>
          <w:bCs/>
          <w:sz w:val="24"/>
          <w:szCs w:val="24"/>
        </w:rPr>
        <w:t>4</w:t>
      </w:r>
      <w:r w:rsidRPr="0032733E">
        <w:rPr>
          <w:rFonts w:cs="Arial"/>
          <w:b/>
          <w:bCs/>
          <w:sz w:val="24"/>
          <w:szCs w:val="24"/>
        </w:rPr>
        <w:tab/>
        <w:t>Public access</w:t>
      </w:r>
    </w:p>
    <w:p w14:paraId="60426699" w14:textId="77777777" w:rsidR="00DC0E00" w:rsidRPr="0032733E" w:rsidRDefault="00DC0E00" w:rsidP="00262B82">
      <w:pPr>
        <w:spacing w:before="140" w:after="60"/>
        <w:ind w:left="720"/>
        <w:rPr>
          <w:rFonts w:ascii="Times New Roman" w:hAnsi="Times New Roman"/>
          <w:sz w:val="24"/>
          <w:szCs w:val="24"/>
        </w:rPr>
      </w:pPr>
      <w:r w:rsidRPr="0032733E">
        <w:rPr>
          <w:rFonts w:ascii="Times New Roman" w:hAnsi="Times New Roman"/>
          <w:sz w:val="24"/>
          <w:szCs w:val="24"/>
        </w:rPr>
        <w:t xml:space="preserve">Electronic copies of the Code are available on the Access Canberra website at </w:t>
      </w:r>
      <w:hyperlink r:id="rId9" w:anchor="Technical-codes" w:history="1">
        <w:r w:rsidRPr="0032733E">
          <w:rPr>
            <w:rFonts w:ascii="Times New Roman" w:hAnsi="Times New Roman"/>
            <w:sz w:val="24"/>
            <w:szCs w:val="24"/>
          </w:rPr>
          <w:t>https://www.accesscanberra.act.gov.au/business-and-work/building-and-construction/regulated-utilities-services#Technical-codes</w:t>
        </w:r>
      </w:hyperlink>
      <w:r w:rsidRPr="0032733E">
        <w:rPr>
          <w:rFonts w:ascii="Times New Roman" w:hAnsi="Times New Roman"/>
          <w:sz w:val="24"/>
          <w:szCs w:val="24"/>
        </w:rPr>
        <w:t xml:space="preserve">. </w:t>
      </w:r>
    </w:p>
    <w:p w14:paraId="6E66F2DE" w14:textId="2C7F9B5D" w:rsidR="00DC0E00" w:rsidRPr="0032733E" w:rsidRDefault="00DC0E00" w:rsidP="00262B82">
      <w:pPr>
        <w:spacing w:before="140" w:after="60"/>
        <w:ind w:left="720"/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pPr>
      <w:r w:rsidRPr="0032733E">
        <w:rPr>
          <w:rFonts w:ascii="Times New Roman" w:hAnsi="Times New Roman"/>
          <w:sz w:val="24"/>
          <w:szCs w:val="24"/>
        </w:rPr>
        <w:t xml:space="preserve">The Code is available for inspection </w:t>
      </w:r>
      <w:r w:rsidR="00461095">
        <w:rPr>
          <w:rFonts w:ascii="Times New Roman" w:hAnsi="Times New Roman"/>
          <w:sz w:val="24"/>
          <w:szCs w:val="24"/>
        </w:rPr>
        <w:t xml:space="preserve">upon request </w:t>
      </w:r>
      <w:r w:rsidRPr="0032733E">
        <w:rPr>
          <w:rFonts w:ascii="Times New Roman" w:hAnsi="Times New Roman"/>
          <w:sz w:val="24"/>
          <w:szCs w:val="24"/>
        </w:rPr>
        <w:t xml:space="preserve">by the public between 8:30am and 4:30pm from Monday to Friday except for public holidays, at </w:t>
      </w:r>
      <w:r w:rsidRPr="0032733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the Access Canberra Land, Planning and Building Services Shopfront at 8 Darling Street, Mitchell. Please contact the Access Canberra Land, Planning and Building Services Shopfront on the details below for more information:</w:t>
      </w:r>
    </w:p>
    <w:p w14:paraId="7E800F14" w14:textId="77777777" w:rsidR="00DC0E00" w:rsidRPr="0032733E" w:rsidRDefault="00DC0E00" w:rsidP="00DC0E00">
      <w:pPr>
        <w:widowControl/>
        <w:spacing w:before="140"/>
        <w:ind w:left="720"/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pPr>
      <w:r w:rsidRPr="0032733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Phone 6207 1923</w:t>
      </w:r>
    </w:p>
    <w:p w14:paraId="11CF69C8" w14:textId="77777777" w:rsidR="00DC0E00" w:rsidRPr="0032733E" w:rsidRDefault="00DC0E00" w:rsidP="00DC0E00">
      <w:pPr>
        <w:spacing w:before="80" w:after="60"/>
        <w:ind w:left="720"/>
        <w:rPr>
          <w:rFonts w:ascii="Times New Roman" w:hAnsi="Times New Roman"/>
          <w:color w:val="000000"/>
          <w:sz w:val="24"/>
          <w:szCs w:val="24"/>
          <w:lang w:eastAsia="ja-JP"/>
        </w:rPr>
      </w:pPr>
      <w:r w:rsidRPr="0032733E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Email</w:t>
      </w:r>
      <w:r w:rsidRPr="0032733E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10" w:history="1">
        <w:r w:rsidRPr="0032733E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acepdcustomerservices@act.gov.au</w:t>
        </w:r>
      </w:hyperlink>
      <w:r w:rsidRPr="0032733E">
        <w:rPr>
          <w:rFonts w:ascii="Times New Roman" w:hAnsi="Times New Roman"/>
          <w:sz w:val="24"/>
          <w:szCs w:val="24"/>
        </w:rPr>
        <w:t xml:space="preserve"> </w:t>
      </w:r>
    </w:p>
    <w:p w14:paraId="5D19C657" w14:textId="77777777" w:rsidR="00DC0E00" w:rsidRPr="0032733E" w:rsidRDefault="00DC0E00" w:rsidP="00C30D44">
      <w:pPr>
        <w:keepNext/>
        <w:widowControl/>
        <w:spacing w:before="300"/>
        <w:ind w:left="720" w:hanging="720"/>
        <w:rPr>
          <w:rFonts w:cs="Arial"/>
          <w:b/>
          <w:bCs/>
          <w:sz w:val="24"/>
          <w:szCs w:val="24"/>
        </w:rPr>
      </w:pPr>
      <w:r w:rsidRPr="0032733E">
        <w:rPr>
          <w:rFonts w:cs="Arial"/>
          <w:b/>
          <w:bCs/>
          <w:sz w:val="24"/>
          <w:szCs w:val="24"/>
        </w:rPr>
        <w:lastRenderedPageBreak/>
        <w:t>5</w:t>
      </w:r>
      <w:r w:rsidRPr="0032733E">
        <w:rPr>
          <w:rFonts w:cs="Arial"/>
          <w:b/>
          <w:bCs/>
          <w:sz w:val="24"/>
          <w:szCs w:val="24"/>
        </w:rPr>
        <w:tab/>
        <w:t>Revocation</w:t>
      </w:r>
    </w:p>
    <w:p w14:paraId="40DAE9A6" w14:textId="77777777" w:rsidR="00DC0E00" w:rsidRPr="0032733E" w:rsidRDefault="00DC0E00" w:rsidP="00C30D44">
      <w:pPr>
        <w:keepNext/>
        <w:widowControl/>
        <w:spacing w:before="140"/>
        <w:ind w:left="720"/>
        <w:rPr>
          <w:rFonts w:ascii="Times New Roman" w:hAnsi="Times New Roman"/>
          <w:sz w:val="24"/>
          <w:szCs w:val="24"/>
        </w:rPr>
      </w:pPr>
      <w:r w:rsidRPr="0032733E">
        <w:rPr>
          <w:rFonts w:ascii="Times New Roman" w:hAnsi="Times New Roman"/>
          <w:sz w:val="24"/>
          <w:szCs w:val="24"/>
        </w:rPr>
        <w:t xml:space="preserve">This instrument revokes the </w:t>
      </w:r>
      <w:r w:rsidRPr="0032733E">
        <w:rPr>
          <w:rFonts w:ascii="Times New Roman" w:hAnsi="Times New Roman"/>
          <w:i/>
          <w:iCs/>
          <w:sz w:val="24"/>
          <w:szCs w:val="24"/>
        </w:rPr>
        <w:t>Utilities (Technical Regulation) (Electricity Network Boundary Code) Approval 2017</w:t>
      </w:r>
      <w:r w:rsidRPr="0032733E">
        <w:rPr>
          <w:rFonts w:ascii="Times New Roman" w:hAnsi="Times New Roman"/>
          <w:sz w:val="24"/>
          <w:szCs w:val="24"/>
        </w:rPr>
        <w:t xml:space="preserve"> (DI2017-281).</w:t>
      </w:r>
    </w:p>
    <w:p w14:paraId="5DFD7E9D" w14:textId="656E60DB" w:rsidR="00EC3F27" w:rsidRDefault="00EC3F27" w:rsidP="00EC3F27">
      <w:pPr>
        <w:keepNext/>
        <w:keepLines/>
        <w:widowControl/>
        <w:tabs>
          <w:tab w:val="left" w:pos="4320"/>
        </w:tabs>
        <w:spacing w:before="480"/>
        <w:jc w:val="left"/>
        <w:rPr>
          <w:rFonts w:ascii="Times New Roman" w:hAnsi="Times New Roman"/>
          <w:sz w:val="24"/>
          <w:szCs w:val="24"/>
        </w:rPr>
      </w:pPr>
      <w:r w:rsidRPr="002E7A0F">
        <w:rPr>
          <w:rFonts w:ascii="Times New Roman" w:hAnsi="Times New Roman"/>
          <w:sz w:val="24"/>
        </w:rPr>
        <w:t>Shane Rattenbury MLA</w:t>
      </w:r>
      <w:r w:rsidRPr="002E7A0F">
        <w:rPr>
          <w:rFonts w:ascii="Times New Roman" w:hAnsi="Times New Roman"/>
          <w:sz w:val="24"/>
        </w:rPr>
        <w:br/>
        <w:t xml:space="preserve">Minister for Water, Energy and Emissions Reduction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 w:rsidR="000024CC">
        <w:rPr>
          <w:rFonts w:ascii="Times New Roman" w:hAnsi="Times New Roman"/>
          <w:sz w:val="24"/>
          <w:szCs w:val="24"/>
        </w:rPr>
        <w:t>11 April</w:t>
      </w:r>
      <w:r w:rsidR="00DC0E00" w:rsidRPr="0032733E">
        <w:rPr>
          <w:rFonts w:ascii="Times New Roman" w:hAnsi="Times New Roman"/>
          <w:sz w:val="24"/>
          <w:szCs w:val="24"/>
        </w:rPr>
        <w:t xml:space="preserve"> 2024</w:t>
      </w:r>
    </w:p>
    <w:p w14:paraId="19B6548C" w14:textId="77777777" w:rsidR="00C30D44" w:rsidRDefault="00C30D44" w:rsidP="00EC3F27">
      <w:pPr>
        <w:keepNext/>
        <w:keepLines/>
        <w:widowControl/>
        <w:tabs>
          <w:tab w:val="left" w:pos="4320"/>
        </w:tabs>
        <w:spacing w:before="480"/>
        <w:jc w:val="left"/>
        <w:rPr>
          <w:rFonts w:ascii="Times New Roman" w:hAnsi="Times New Roman"/>
          <w:sz w:val="24"/>
        </w:rPr>
        <w:sectPr w:rsidR="00C30D44" w:rsidSect="00FE47F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 w:code="9"/>
          <w:pgMar w:top="1440" w:right="1440" w:bottom="1440" w:left="1871" w:header="578" w:footer="578" w:gutter="0"/>
          <w:pgNumType w:fmt="lowerRoman" w:start="0"/>
          <w:cols w:space="720"/>
          <w:titlePg/>
          <w:docGrid w:linePitch="299"/>
        </w:sectPr>
      </w:pPr>
    </w:p>
    <w:p w14:paraId="7D21EE0D" w14:textId="77777777" w:rsidR="00C30D44" w:rsidRPr="00C9157E" w:rsidRDefault="00C30D44" w:rsidP="00EC3F27">
      <w:pPr>
        <w:keepNext/>
        <w:keepLines/>
        <w:widowControl/>
        <w:tabs>
          <w:tab w:val="left" w:pos="4320"/>
        </w:tabs>
        <w:spacing w:before="480"/>
        <w:jc w:val="left"/>
        <w:rPr>
          <w:rFonts w:ascii="Times New Roman" w:hAnsi="Times New Roman"/>
          <w:sz w:val="24"/>
        </w:rPr>
      </w:pPr>
    </w:p>
    <w:p w14:paraId="2E950F45" w14:textId="77777777" w:rsidR="009F4358" w:rsidRDefault="009F4358" w:rsidP="00A57A56">
      <w:pPr>
        <w:jc w:val="center"/>
        <w:rPr>
          <w:rFonts w:cs="Arial"/>
          <w:sz w:val="24"/>
          <w:szCs w:val="24"/>
          <w:lang w:eastAsia="ja-JP"/>
        </w:rPr>
      </w:pPr>
    </w:p>
    <w:p w14:paraId="2777A75B" w14:textId="77777777" w:rsidR="009F4358" w:rsidRDefault="009F4358" w:rsidP="00A57A56">
      <w:pPr>
        <w:jc w:val="center"/>
        <w:rPr>
          <w:rFonts w:cs="Arial"/>
          <w:sz w:val="24"/>
          <w:szCs w:val="24"/>
          <w:lang w:eastAsia="ja-JP"/>
        </w:rPr>
      </w:pPr>
    </w:p>
    <w:p w14:paraId="0E0DB019" w14:textId="02D64106" w:rsidR="00EA6B1F" w:rsidRDefault="00EA6B1F">
      <w:pPr>
        <w:widowControl/>
        <w:jc w:val="left"/>
        <w:rPr>
          <w:rFonts w:cs="Arial"/>
          <w:sz w:val="24"/>
          <w:szCs w:val="24"/>
          <w:lang w:eastAsia="ja-JP"/>
        </w:rPr>
      </w:pPr>
    </w:p>
    <w:p w14:paraId="7461D86C" w14:textId="6A4D3D82" w:rsidR="00EA6B1F" w:rsidRDefault="00EA6B1F" w:rsidP="00A57A56">
      <w:pPr>
        <w:jc w:val="center"/>
        <w:rPr>
          <w:rFonts w:cs="Arial"/>
          <w:sz w:val="24"/>
          <w:szCs w:val="24"/>
          <w:lang w:eastAsia="ja-JP"/>
        </w:rPr>
      </w:pPr>
    </w:p>
    <w:p w14:paraId="303D8675" w14:textId="7280F4B0" w:rsidR="00EA6B1F" w:rsidRDefault="00EA6B1F">
      <w:pPr>
        <w:widowControl/>
        <w:jc w:val="left"/>
        <w:rPr>
          <w:rFonts w:cs="Arial"/>
          <w:sz w:val="24"/>
          <w:szCs w:val="24"/>
          <w:lang w:eastAsia="ja-JP"/>
        </w:rPr>
      </w:pPr>
    </w:p>
    <w:p w14:paraId="5429FFF5" w14:textId="5C04A892" w:rsidR="009F4358" w:rsidRPr="009F4358" w:rsidRDefault="00644B70" w:rsidP="00644B70">
      <w:pPr>
        <w:tabs>
          <w:tab w:val="left" w:pos="5810"/>
        </w:tabs>
        <w:jc w:val="left"/>
        <w:rPr>
          <w:rFonts w:cs="Arial"/>
          <w:sz w:val="24"/>
          <w:szCs w:val="24"/>
          <w:lang w:eastAsia="ja-JP"/>
        </w:rPr>
      </w:pPr>
      <w:r>
        <w:rPr>
          <w:rFonts w:cs="Arial"/>
          <w:sz w:val="24"/>
          <w:szCs w:val="24"/>
          <w:lang w:eastAsia="ja-JP"/>
        </w:rPr>
        <w:tab/>
      </w:r>
    </w:p>
    <w:p w14:paraId="49858D00" w14:textId="77777777" w:rsidR="00A57A56" w:rsidRPr="00AE5EDE" w:rsidRDefault="007A082B" w:rsidP="00A57A56">
      <w:pPr>
        <w:jc w:val="center"/>
        <w:rPr>
          <w:rFonts w:cs="Arial"/>
          <w:sz w:val="24"/>
          <w:szCs w:val="24"/>
        </w:rPr>
      </w:pPr>
      <w:r w:rsidRPr="00AE5EDE">
        <w:rPr>
          <w:rFonts w:cs="Arial"/>
          <w:noProof/>
          <w:sz w:val="24"/>
          <w:szCs w:val="24"/>
          <w:lang w:eastAsia="en-AU"/>
        </w:rPr>
        <w:drawing>
          <wp:inline distT="0" distB="0" distL="0" distR="0" wp14:anchorId="1BE2F9E1" wp14:editId="2D76B3A9">
            <wp:extent cx="1184910" cy="1038860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F1876" w14:textId="77777777" w:rsidR="00A57A56" w:rsidRPr="00AE5EDE" w:rsidRDefault="00A57A56" w:rsidP="00A57A56">
      <w:pPr>
        <w:pStyle w:val="Caption"/>
        <w:ind w:left="0"/>
        <w:rPr>
          <w:rFonts w:cs="Arial"/>
          <w:sz w:val="24"/>
          <w:szCs w:val="24"/>
        </w:rPr>
      </w:pPr>
      <w:r w:rsidRPr="00AE5EDE">
        <w:rPr>
          <w:rFonts w:cs="Arial"/>
          <w:bCs/>
          <w:sz w:val="24"/>
          <w:szCs w:val="24"/>
        </w:rPr>
        <w:t>Australian Capital Territory</w:t>
      </w:r>
    </w:p>
    <w:p w14:paraId="5DDA2A14" w14:textId="77777777" w:rsidR="00A57A56" w:rsidRPr="00AE5EDE" w:rsidRDefault="00A57A56" w:rsidP="00A57A56">
      <w:pPr>
        <w:pStyle w:val="headingtop"/>
        <w:keepNext w:val="0"/>
        <w:jc w:val="center"/>
        <w:rPr>
          <w:rFonts w:ascii="Arial" w:hAnsi="Arial" w:cs="Arial"/>
          <w:b w:val="0"/>
          <w:sz w:val="24"/>
          <w:szCs w:val="24"/>
        </w:rPr>
      </w:pPr>
    </w:p>
    <w:p w14:paraId="158D187C" w14:textId="77777777" w:rsidR="00A57A56" w:rsidRPr="00AE5EDE" w:rsidRDefault="00A57A56" w:rsidP="00A57A56">
      <w:pPr>
        <w:pStyle w:val="headingtop"/>
        <w:keepNext w:val="0"/>
        <w:rPr>
          <w:rFonts w:ascii="Arial" w:hAnsi="Arial" w:cs="Arial"/>
          <w:b w:val="0"/>
          <w:sz w:val="24"/>
          <w:szCs w:val="24"/>
        </w:rPr>
      </w:pPr>
    </w:p>
    <w:p w14:paraId="60F11101" w14:textId="77777777" w:rsidR="00A57A56" w:rsidRPr="00AE5EDE" w:rsidRDefault="00A57A56" w:rsidP="00A57A56">
      <w:pPr>
        <w:pStyle w:val="headingtop"/>
        <w:keepNext w:val="0"/>
        <w:rPr>
          <w:rFonts w:ascii="Arial" w:hAnsi="Arial" w:cs="Arial"/>
          <w:b w:val="0"/>
          <w:sz w:val="24"/>
          <w:szCs w:val="24"/>
        </w:rPr>
      </w:pPr>
    </w:p>
    <w:p w14:paraId="1B2649E7" w14:textId="0D712416" w:rsidR="00A57A56" w:rsidRDefault="001A01B3" w:rsidP="00A57A56">
      <w:pPr>
        <w:pStyle w:val="headingtop"/>
        <w:keepNext w:val="0"/>
        <w:tabs>
          <w:tab w:val="clear" w:pos="540"/>
        </w:tabs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Electricity Network Boundary</w:t>
      </w:r>
      <w:r w:rsidR="009B37EF" w:rsidRPr="002527B3">
        <w:rPr>
          <w:rFonts w:ascii="Arial" w:hAnsi="Arial" w:cs="Arial"/>
          <w:sz w:val="44"/>
          <w:szCs w:val="44"/>
        </w:rPr>
        <w:t xml:space="preserve"> </w:t>
      </w:r>
      <w:r w:rsidR="00852E2C" w:rsidRPr="002527B3">
        <w:rPr>
          <w:rFonts w:ascii="Arial" w:hAnsi="Arial" w:cs="Arial"/>
          <w:sz w:val="44"/>
          <w:szCs w:val="44"/>
        </w:rPr>
        <w:t>Code</w:t>
      </w:r>
    </w:p>
    <w:p w14:paraId="4F49AE2F" w14:textId="308D5163" w:rsidR="00EA6B1F" w:rsidRDefault="00EA6B1F" w:rsidP="00A57A56">
      <w:pPr>
        <w:pStyle w:val="headingtop"/>
        <w:keepNext w:val="0"/>
        <w:tabs>
          <w:tab w:val="clear" w:pos="540"/>
        </w:tabs>
        <w:jc w:val="center"/>
        <w:rPr>
          <w:rFonts w:ascii="Arial" w:hAnsi="Arial" w:cs="Arial"/>
          <w:sz w:val="44"/>
          <w:szCs w:val="44"/>
        </w:rPr>
      </w:pPr>
    </w:p>
    <w:p w14:paraId="70D974D2" w14:textId="77777777" w:rsidR="00233DEA" w:rsidRDefault="00233DEA" w:rsidP="00233DEA">
      <w:pPr>
        <w:jc w:val="center"/>
        <w:rPr>
          <w:rFonts w:eastAsia="Arial" w:cs="Arial"/>
          <w:bCs/>
          <w:sz w:val="24"/>
          <w:szCs w:val="24"/>
        </w:rPr>
      </w:pPr>
      <w:bookmarkStart w:id="2" w:name="_Hlk74663125"/>
      <w:r w:rsidRPr="0091083F">
        <w:rPr>
          <w:rFonts w:eastAsia="Arial" w:cs="Arial"/>
          <w:bCs/>
          <w:sz w:val="24"/>
          <w:szCs w:val="24"/>
        </w:rPr>
        <w:t xml:space="preserve">A technical code made under section 14 of the </w:t>
      </w:r>
    </w:p>
    <w:p w14:paraId="61637D2B" w14:textId="77777777" w:rsidR="00233DEA" w:rsidRPr="0091083F" w:rsidRDefault="00233DEA" w:rsidP="00233DEA">
      <w:pPr>
        <w:jc w:val="center"/>
        <w:rPr>
          <w:rFonts w:eastAsia="Arial" w:cs="Arial"/>
          <w:bCs/>
          <w:sz w:val="24"/>
          <w:szCs w:val="24"/>
        </w:rPr>
      </w:pPr>
    </w:p>
    <w:p w14:paraId="40C5D594" w14:textId="77777777" w:rsidR="00233DEA" w:rsidRPr="0091083F" w:rsidRDefault="00233DEA" w:rsidP="00233DEA">
      <w:pPr>
        <w:jc w:val="center"/>
        <w:rPr>
          <w:rFonts w:eastAsia="Arial" w:cs="Arial"/>
          <w:bCs/>
          <w:sz w:val="24"/>
          <w:szCs w:val="24"/>
        </w:rPr>
      </w:pPr>
      <w:r w:rsidRPr="0091083F">
        <w:rPr>
          <w:rFonts w:eastAsia="Arial" w:cs="Arial"/>
          <w:bCs/>
          <w:i/>
          <w:sz w:val="24"/>
          <w:szCs w:val="24"/>
        </w:rPr>
        <w:t>Utilities (Technical Regulation) Act 2014</w:t>
      </w:r>
    </w:p>
    <w:bookmarkEnd w:id="2"/>
    <w:p w14:paraId="60B63077" w14:textId="486E41FC" w:rsidR="00EA6B1F" w:rsidRPr="00EA6B1F" w:rsidRDefault="00EA6B1F" w:rsidP="00A57A56">
      <w:pPr>
        <w:pStyle w:val="headingtop"/>
        <w:keepNext w:val="0"/>
        <w:tabs>
          <w:tab w:val="clear" w:pos="540"/>
        </w:tabs>
        <w:jc w:val="center"/>
        <w:rPr>
          <w:rFonts w:ascii="Arial" w:hAnsi="Arial" w:cs="Arial"/>
          <w:sz w:val="40"/>
          <w:szCs w:val="40"/>
        </w:rPr>
      </w:pPr>
    </w:p>
    <w:p w14:paraId="48E64AF2" w14:textId="1B82A15D" w:rsidR="00EA6B1F" w:rsidRPr="00EA6B1F" w:rsidRDefault="00276CFE" w:rsidP="00276CFE">
      <w:pPr>
        <w:pStyle w:val="headingtop"/>
        <w:keepNext w:val="0"/>
        <w:tabs>
          <w:tab w:val="clear" w:pos="540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March</w:t>
      </w:r>
      <w:r w:rsidR="00EA6B1F" w:rsidRPr="00EA6B1F">
        <w:rPr>
          <w:rFonts w:ascii="Arial" w:hAnsi="Arial" w:cs="Arial"/>
          <w:sz w:val="40"/>
          <w:szCs w:val="40"/>
        </w:rPr>
        <w:t xml:space="preserve"> 202</w:t>
      </w:r>
      <w:r w:rsidR="001A01B3">
        <w:rPr>
          <w:rFonts w:ascii="Arial" w:hAnsi="Arial" w:cs="Arial"/>
          <w:sz w:val="40"/>
          <w:szCs w:val="40"/>
        </w:rPr>
        <w:t>4</w:t>
      </w:r>
    </w:p>
    <w:p w14:paraId="26EDE408" w14:textId="77777777" w:rsidR="009F4358" w:rsidRDefault="009F4358" w:rsidP="00A57A56">
      <w:pPr>
        <w:pStyle w:val="headingtop"/>
        <w:keepNext w:val="0"/>
        <w:tabs>
          <w:tab w:val="clear" w:pos="540"/>
        </w:tabs>
        <w:jc w:val="center"/>
        <w:rPr>
          <w:rFonts w:ascii="Arial" w:hAnsi="Arial" w:cs="Arial"/>
          <w:sz w:val="24"/>
          <w:szCs w:val="24"/>
          <w:lang w:eastAsia="ja-JP"/>
        </w:rPr>
      </w:pPr>
    </w:p>
    <w:p w14:paraId="0F51DAD4" w14:textId="77777777" w:rsidR="0067694F" w:rsidRDefault="0067694F" w:rsidP="00A57A56">
      <w:pPr>
        <w:pStyle w:val="headingtop"/>
        <w:keepNext w:val="0"/>
        <w:tabs>
          <w:tab w:val="clear" w:pos="540"/>
        </w:tabs>
        <w:jc w:val="center"/>
        <w:rPr>
          <w:rFonts w:ascii="Arial" w:hAnsi="Arial" w:cs="Arial"/>
          <w:sz w:val="24"/>
          <w:szCs w:val="24"/>
          <w:lang w:eastAsia="ja-JP"/>
        </w:rPr>
      </w:pPr>
    </w:p>
    <w:p w14:paraId="5244BB46" w14:textId="77777777" w:rsidR="0067694F" w:rsidRPr="00250B1E" w:rsidRDefault="0067694F" w:rsidP="0067694F">
      <w:pPr>
        <w:pStyle w:val="headingtop"/>
        <w:keepNext w:val="0"/>
        <w:tabs>
          <w:tab w:val="clear" w:pos="540"/>
        </w:tabs>
        <w:rPr>
          <w:rFonts w:ascii="Arial" w:hAnsi="Arial" w:cs="Arial"/>
          <w:sz w:val="24"/>
          <w:szCs w:val="24"/>
          <w:lang w:eastAsia="ja-JP"/>
        </w:rPr>
      </w:pPr>
    </w:p>
    <w:p w14:paraId="473C1750" w14:textId="77777777" w:rsidR="0026733C" w:rsidRDefault="0026733C" w:rsidP="00A57A56">
      <w:pPr>
        <w:pStyle w:val="headingtop"/>
        <w:keepNext w:val="0"/>
        <w:tabs>
          <w:tab w:val="clear" w:pos="540"/>
        </w:tabs>
        <w:jc w:val="center"/>
        <w:rPr>
          <w:rFonts w:ascii="Arial" w:hAnsi="Arial" w:cs="Arial"/>
          <w:sz w:val="36"/>
          <w:szCs w:val="36"/>
        </w:rPr>
      </w:pPr>
    </w:p>
    <w:p w14:paraId="67572D7B" w14:textId="77777777" w:rsidR="007A3233" w:rsidRPr="00F86FDD" w:rsidRDefault="00B805BD" w:rsidP="00F86FDD">
      <w:pPr>
        <w:pStyle w:val="paraplain"/>
        <w:tabs>
          <w:tab w:val="clear" w:pos="990"/>
          <w:tab w:val="left" w:pos="567"/>
        </w:tabs>
        <w:spacing w:after="0"/>
        <w:ind w:left="0"/>
        <w:rPr>
          <w:b/>
          <w:sz w:val="24"/>
          <w:szCs w:val="24"/>
        </w:rPr>
        <w:sectPr w:rsidR="007A3233" w:rsidRPr="00F86FDD" w:rsidSect="00FE47F6">
          <w:headerReference w:type="first" r:id="rId18"/>
          <w:pgSz w:w="11909" w:h="16834" w:code="9"/>
          <w:pgMar w:top="1440" w:right="1440" w:bottom="1440" w:left="1871" w:header="578" w:footer="578" w:gutter="0"/>
          <w:pgNumType w:fmt="lowerRoman" w:start="0"/>
          <w:cols w:space="720"/>
          <w:titlePg/>
          <w:docGrid w:linePitch="299"/>
        </w:sectPr>
      </w:pPr>
      <w:r w:rsidRPr="0049204D">
        <w:rPr>
          <w:sz w:val="24"/>
          <w:szCs w:val="24"/>
        </w:rPr>
        <w:t xml:space="preserve"> </w:t>
      </w:r>
    </w:p>
    <w:bookmarkEnd w:id="0"/>
    <w:bookmarkEnd w:id="1"/>
    <w:p w14:paraId="1678A439" w14:textId="77777777" w:rsidR="00162214" w:rsidRPr="00285B94" w:rsidRDefault="00162214">
      <w:pPr>
        <w:pStyle w:val="TOC1"/>
        <w:tabs>
          <w:tab w:val="left" w:pos="440"/>
          <w:tab w:val="right" w:leader="dot" w:pos="9739"/>
        </w:tabs>
        <w:rPr>
          <w:rFonts w:ascii="Arial" w:hAnsi="Arial" w:cs="Arial"/>
          <w:color w:val="1F497D"/>
        </w:rPr>
      </w:pPr>
      <w:r w:rsidRPr="00285B94">
        <w:rPr>
          <w:rFonts w:ascii="Arial" w:hAnsi="Arial" w:cs="Arial"/>
          <w:color w:val="1F497D"/>
        </w:rPr>
        <w:lastRenderedPageBreak/>
        <w:t>Table of Contents</w:t>
      </w:r>
    </w:p>
    <w:p w14:paraId="7B71E02D" w14:textId="28A9C6CD" w:rsidR="007F7C3C" w:rsidRPr="007F7C3C" w:rsidRDefault="00162214">
      <w:pPr>
        <w:pStyle w:val="TOC1"/>
        <w:tabs>
          <w:tab w:val="left" w:pos="440"/>
          <w:tab w:val="right" w:leader="dot" w:pos="9059"/>
        </w:tabs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2"/>
          <w:szCs w:val="22"/>
          <w:lang w:eastAsia="en-AU"/>
          <w14:ligatures w14:val="standardContextual"/>
        </w:rPr>
      </w:pPr>
      <w:r w:rsidRPr="00285B94">
        <w:rPr>
          <w:rFonts w:ascii="Arial" w:hAnsi="Arial" w:cs="Arial"/>
          <w:b w:val="0"/>
          <w:color w:val="1F497D"/>
        </w:rPr>
        <w:fldChar w:fldCharType="begin"/>
      </w:r>
      <w:r w:rsidRPr="00285B94">
        <w:rPr>
          <w:rFonts w:ascii="Arial" w:hAnsi="Arial" w:cs="Arial"/>
          <w:b w:val="0"/>
          <w:color w:val="1F497D"/>
        </w:rPr>
        <w:instrText xml:space="preserve"> TOC \o "1-2" \t "Heading 1a,1"  \* MERGEFORMAT </w:instrText>
      </w:r>
      <w:r w:rsidRPr="00285B94">
        <w:rPr>
          <w:rFonts w:ascii="Arial" w:hAnsi="Arial" w:cs="Arial"/>
          <w:b w:val="0"/>
          <w:color w:val="1F497D"/>
        </w:rPr>
        <w:fldChar w:fldCharType="separate"/>
      </w:r>
      <w:r w:rsidR="007F7C3C" w:rsidRPr="007F7C3C">
        <w:rPr>
          <w:rFonts w:ascii="Arial" w:hAnsi="Arial" w:cs="Arial"/>
          <w:noProof/>
          <w:color w:val="1F497D"/>
        </w:rPr>
        <w:t>1</w:t>
      </w:r>
      <w:r w:rsidR="007F7C3C" w:rsidRPr="007F7C3C"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2"/>
          <w:szCs w:val="22"/>
          <w:lang w:eastAsia="en-AU"/>
          <w14:ligatures w14:val="standardContextual"/>
        </w:rPr>
        <w:tab/>
      </w:r>
      <w:r w:rsidR="007F7C3C" w:rsidRPr="007F7C3C">
        <w:rPr>
          <w:rFonts w:ascii="Arial" w:hAnsi="Arial" w:cs="Arial"/>
          <w:noProof/>
          <w:color w:val="1F497D"/>
        </w:rPr>
        <w:t>INTRODUCTION</w:t>
      </w:r>
      <w:r w:rsidR="007F7C3C" w:rsidRPr="007F7C3C">
        <w:rPr>
          <w:rFonts w:ascii="Arial" w:hAnsi="Arial" w:cs="Arial"/>
          <w:noProof/>
        </w:rPr>
        <w:tab/>
      </w:r>
      <w:r w:rsidR="007F7C3C" w:rsidRPr="007F7C3C">
        <w:rPr>
          <w:rFonts w:ascii="Arial" w:hAnsi="Arial" w:cs="Arial"/>
          <w:noProof/>
        </w:rPr>
        <w:fldChar w:fldCharType="begin"/>
      </w:r>
      <w:r w:rsidR="007F7C3C" w:rsidRPr="007F7C3C">
        <w:rPr>
          <w:rFonts w:ascii="Arial" w:hAnsi="Arial" w:cs="Arial"/>
          <w:noProof/>
        </w:rPr>
        <w:instrText xml:space="preserve"> PAGEREF _Toc164676746 \h </w:instrText>
      </w:r>
      <w:r w:rsidR="007F7C3C" w:rsidRPr="007F7C3C">
        <w:rPr>
          <w:rFonts w:ascii="Arial" w:hAnsi="Arial" w:cs="Arial"/>
          <w:noProof/>
        </w:rPr>
      </w:r>
      <w:r w:rsidR="007F7C3C" w:rsidRPr="007F7C3C">
        <w:rPr>
          <w:rFonts w:ascii="Arial" w:hAnsi="Arial" w:cs="Arial"/>
          <w:noProof/>
        </w:rPr>
        <w:fldChar w:fldCharType="separate"/>
      </w:r>
      <w:r w:rsidR="007F7C3C" w:rsidRPr="007F7C3C">
        <w:rPr>
          <w:rFonts w:ascii="Arial" w:hAnsi="Arial" w:cs="Arial"/>
          <w:noProof/>
        </w:rPr>
        <w:t>2</w:t>
      </w:r>
      <w:r w:rsidR="007F7C3C" w:rsidRPr="007F7C3C">
        <w:rPr>
          <w:rFonts w:ascii="Arial" w:hAnsi="Arial" w:cs="Arial"/>
          <w:noProof/>
        </w:rPr>
        <w:fldChar w:fldCharType="end"/>
      </w:r>
    </w:p>
    <w:p w14:paraId="5AB211A9" w14:textId="7EFCF304" w:rsidR="007F7C3C" w:rsidRPr="007F7C3C" w:rsidRDefault="007F7C3C">
      <w:pPr>
        <w:pStyle w:val="TOC2"/>
        <w:tabs>
          <w:tab w:val="left" w:pos="660"/>
          <w:tab w:val="right" w:leader="dot" w:pos="9059"/>
        </w:tabs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</w:pPr>
      <w:r w:rsidRPr="007F7C3C">
        <w:rPr>
          <w:rFonts w:ascii="Arial" w:hAnsi="Arial" w:cs="Arial"/>
          <w:noProof/>
          <w:color w:val="1F497D"/>
        </w:rPr>
        <w:t>1.1</w:t>
      </w:r>
      <w:r w:rsidRPr="007F7C3C"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  <w:tab/>
      </w:r>
      <w:r w:rsidRPr="007F7C3C">
        <w:rPr>
          <w:rFonts w:ascii="Arial" w:hAnsi="Arial" w:cs="Arial"/>
          <w:noProof/>
          <w:color w:val="1F497D"/>
        </w:rPr>
        <w:t>Technical Code</w:t>
      </w:r>
      <w:r w:rsidRPr="007F7C3C">
        <w:rPr>
          <w:rFonts w:ascii="Arial" w:hAnsi="Arial" w:cs="Arial"/>
          <w:noProof/>
        </w:rPr>
        <w:tab/>
      </w:r>
      <w:r w:rsidRPr="007F7C3C">
        <w:rPr>
          <w:rFonts w:ascii="Arial" w:hAnsi="Arial" w:cs="Arial"/>
          <w:noProof/>
        </w:rPr>
        <w:fldChar w:fldCharType="begin"/>
      </w:r>
      <w:r w:rsidRPr="007F7C3C">
        <w:rPr>
          <w:rFonts w:ascii="Arial" w:hAnsi="Arial" w:cs="Arial"/>
          <w:noProof/>
        </w:rPr>
        <w:instrText xml:space="preserve"> PAGEREF _Toc164676747 \h </w:instrText>
      </w:r>
      <w:r w:rsidRPr="007F7C3C">
        <w:rPr>
          <w:rFonts w:ascii="Arial" w:hAnsi="Arial" w:cs="Arial"/>
          <w:noProof/>
        </w:rPr>
      </w:r>
      <w:r w:rsidRPr="007F7C3C">
        <w:rPr>
          <w:rFonts w:ascii="Arial" w:hAnsi="Arial" w:cs="Arial"/>
          <w:noProof/>
        </w:rPr>
        <w:fldChar w:fldCharType="separate"/>
      </w:r>
      <w:r w:rsidRPr="007F7C3C">
        <w:rPr>
          <w:rFonts w:ascii="Arial" w:hAnsi="Arial" w:cs="Arial"/>
          <w:noProof/>
        </w:rPr>
        <w:t>2</w:t>
      </w:r>
      <w:r w:rsidRPr="007F7C3C">
        <w:rPr>
          <w:rFonts w:ascii="Arial" w:hAnsi="Arial" w:cs="Arial"/>
          <w:noProof/>
        </w:rPr>
        <w:fldChar w:fldCharType="end"/>
      </w:r>
    </w:p>
    <w:p w14:paraId="7C5C6F36" w14:textId="48657238" w:rsidR="007F7C3C" w:rsidRPr="007F7C3C" w:rsidRDefault="007F7C3C">
      <w:pPr>
        <w:pStyle w:val="TOC1"/>
        <w:tabs>
          <w:tab w:val="left" w:pos="440"/>
          <w:tab w:val="right" w:leader="dot" w:pos="9059"/>
        </w:tabs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2"/>
          <w:szCs w:val="22"/>
          <w:lang w:eastAsia="en-AU"/>
          <w14:ligatures w14:val="standardContextual"/>
        </w:rPr>
      </w:pPr>
      <w:r w:rsidRPr="007F7C3C">
        <w:rPr>
          <w:rFonts w:ascii="Arial" w:hAnsi="Arial" w:cs="Arial"/>
          <w:noProof/>
          <w:color w:val="1F497D"/>
        </w:rPr>
        <w:t>2</w:t>
      </w:r>
      <w:r w:rsidRPr="007F7C3C"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2"/>
          <w:szCs w:val="22"/>
          <w:lang w:eastAsia="en-AU"/>
          <w14:ligatures w14:val="standardContextual"/>
        </w:rPr>
        <w:tab/>
      </w:r>
      <w:r w:rsidRPr="007F7C3C">
        <w:rPr>
          <w:rFonts w:ascii="Arial" w:hAnsi="Arial" w:cs="Arial"/>
          <w:noProof/>
          <w:color w:val="1F497D"/>
        </w:rPr>
        <w:t>APPLICATION AND PURPOSE OF THIS CODE</w:t>
      </w:r>
      <w:r w:rsidRPr="007F7C3C">
        <w:rPr>
          <w:rFonts w:ascii="Arial" w:hAnsi="Arial" w:cs="Arial"/>
          <w:noProof/>
        </w:rPr>
        <w:tab/>
      </w:r>
      <w:r w:rsidRPr="007F7C3C">
        <w:rPr>
          <w:rFonts w:ascii="Arial" w:hAnsi="Arial" w:cs="Arial"/>
          <w:noProof/>
        </w:rPr>
        <w:fldChar w:fldCharType="begin"/>
      </w:r>
      <w:r w:rsidRPr="007F7C3C">
        <w:rPr>
          <w:rFonts w:ascii="Arial" w:hAnsi="Arial" w:cs="Arial"/>
          <w:noProof/>
        </w:rPr>
        <w:instrText xml:space="preserve"> PAGEREF _Toc164676748 \h </w:instrText>
      </w:r>
      <w:r w:rsidRPr="007F7C3C">
        <w:rPr>
          <w:rFonts w:ascii="Arial" w:hAnsi="Arial" w:cs="Arial"/>
          <w:noProof/>
        </w:rPr>
      </w:r>
      <w:r w:rsidRPr="007F7C3C">
        <w:rPr>
          <w:rFonts w:ascii="Arial" w:hAnsi="Arial" w:cs="Arial"/>
          <w:noProof/>
        </w:rPr>
        <w:fldChar w:fldCharType="separate"/>
      </w:r>
      <w:r w:rsidRPr="007F7C3C">
        <w:rPr>
          <w:rFonts w:ascii="Arial" w:hAnsi="Arial" w:cs="Arial"/>
          <w:noProof/>
        </w:rPr>
        <w:t>2</w:t>
      </w:r>
      <w:r w:rsidRPr="007F7C3C">
        <w:rPr>
          <w:rFonts w:ascii="Arial" w:hAnsi="Arial" w:cs="Arial"/>
          <w:noProof/>
        </w:rPr>
        <w:fldChar w:fldCharType="end"/>
      </w:r>
    </w:p>
    <w:p w14:paraId="01235D43" w14:textId="0479A78F" w:rsidR="007F7C3C" w:rsidRPr="007F7C3C" w:rsidRDefault="007F7C3C">
      <w:pPr>
        <w:pStyle w:val="TOC2"/>
        <w:tabs>
          <w:tab w:val="left" w:pos="660"/>
          <w:tab w:val="right" w:leader="dot" w:pos="9059"/>
        </w:tabs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</w:pPr>
      <w:r w:rsidRPr="007F7C3C">
        <w:rPr>
          <w:rFonts w:ascii="Arial" w:hAnsi="Arial" w:cs="Arial"/>
          <w:noProof/>
          <w:color w:val="1F497D"/>
        </w:rPr>
        <w:t>2.1</w:t>
      </w:r>
      <w:r w:rsidRPr="007F7C3C"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  <w:tab/>
      </w:r>
      <w:r w:rsidRPr="007F7C3C">
        <w:rPr>
          <w:rFonts w:ascii="Arial" w:hAnsi="Arial" w:cs="Arial"/>
          <w:noProof/>
          <w:color w:val="1F497D"/>
        </w:rPr>
        <w:t>Application</w:t>
      </w:r>
      <w:r w:rsidRPr="007F7C3C">
        <w:rPr>
          <w:rFonts w:ascii="Arial" w:hAnsi="Arial" w:cs="Arial"/>
          <w:noProof/>
        </w:rPr>
        <w:tab/>
      </w:r>
      <w:r w:rsidRPr="007F7C3C">
        <w:rPr>
          <w:rFonts w:ascii="Arial" w:hAnsi="Arial" w:cs="Arial"/>
          <w:noProof/>
        </w:rPr>
        <w:fldChar w:fldCharType="begin"/>
      </w:r>
      <w:r w:rsidRPr="007F7C3C">
        <w:rPr>
          <w:rFonts w:ascii="Arial" w:hAnsi="Arial" w:cs="Arial"/>
          <w:noProof/>
        </w:rPr>
        <w:instrText xml:space="preserve"> PAGEREF _Toc164676749 \h </w:instrText>
      </w:r>
      <w:r w:rsidRPr="007F7C3C">
        <w:rPr>
          <w:rFonts w:ascii="Arial" w:hAnsi="Arial" w:cs="Arial"/>
          <w:noProof/>
        </w:rPr>
      </w:r>
      <w:r w:rsidRPr="007F7C3C">
        <w:rPr>
          <w:rFonts w:ascii="Arial" w:hAnsi="Arial" w:cs="Arial"/>
          <w:noProof/>
        </w:rPr>
        <w:fldChar w:fldCharType="separate"/>
      </w:r>
      <w:r w:rsidRPr="007F7C3C">
        <w:rPr>
          <w:rFonts w:ascii="Arial" w:hAnsi="Arial" w:cs="Arial"/>
          <w:noProof/>
        </w:rPr>
        <w:t>2</w:t>
      </w:r>
      <w:r w:rsidRPr="007F7C3C">
        <w:rPr>
          <w:rFonts w:ascii="Arial" w:hAnsi="Arial" w:cs="Arial"/>
          <w:noProof/>
        </w:rPr>
        <w:fldChar w:fldCharType="end"/>
      </w:r>
    </w:p>
    <w:p w14:paraId="72008C3E" w14:textId="73D854D7" w:rsidR="007F7C3C" w:rsidRDefault="007F7C3C">
      <w:pPr>
        <w:pStyle w:val="TOC2"/>
        <w:tabs>
          <w:tab w:val="left" w:pos="660"/>
          <w:tab w:val="right" w:leader="dot" w:pos="9059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</w:pPr>
      <w:r w:rsidRPr="007F7C3C">
        <w:rPr>
          <w:rFonts w:ascii="Arial" w:hAnsi="Arial" w:cs="Arial"/>
          <w:noProof/>
          <w:color w:val="1F497D"/>
        </w:rPr>
        <w:t>2.2</w:t>
      </w:r>
      <w:r w:rsidRPr="007F7C3C"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  <w:tab/>
      </w:r>
      <w:r w:rsidRPr="007F7C3C">
        <w:rPr>
          <w:rFonts w:ascii="Arial" w:hAnsi="Arial" w:cs="Arial"/>
          <w:noProof/>
          <w:color w:val="1F497D"/>
        </w:rPr>
        <w:t>Purpose</w:t>
      </w:r>
      <w:r w:rsidRPr="007F7C3C">
        <w:rPr>
          <w:rFonts w:ascii="Arial" w:hAnsi="Arial" w:cs="Arial"/>
          <w:noProof/>
        </w:rPr>
        <w:tab/>
      </w:r>
      <w:r w:rsidRPr="007F7C3C">
        <w:rPr>
          <w:rFonts w:ascii="Arial" w:hAnsi="Arial" w:cs="Arial"/>
          <w:noProof/>
        </w:rPr>
        <w:fldChar w:fldCharType="begin"/>
      </w:r>
      <w:r w:rsidRPr="007F7C3C">
        <w:rPr>
          <w:rFonts w:ascii="Arial" w:hAnsi="Arial" w:cs="Arial"/>
          <w:noProof/>
        </w:rPr>
        <w:instrText xml:space="preserve"> PAGEREF _Toc164676752 \h </w:instrText>
      </w:r>
      <w:r w:rsidRPr="007F7C3C">
        <w:rPr>
          <w:rFonts w:ascii="Arial" w:hAnsi="Arial" w:cs="Arial"/>
          <w:noProof/>
        </w:rPr>
      </w:r>
      <w:r w:rsidRPr="007F7C3C">
        <w:rPr>
          <w:rFonts w:ascii="Arial" w:hAnsi="Arial" w:cs="Arial"/>
          <w:noProof/>
        </w:rPr>
        <w:fldChar w:fldCharType="separate"/>
      </w:r>
      <w:r w:rsidRPr="007F7C3C">
        <w:rPr>
          <w:rFonts w:ascii="Arial" w:hAnsi="Arial" w:cs="Arial"/>
          <w:noProof/>
        </w:rPr>
        <w:t>3</w:t>
      </w:r>
      <w:r w:rsidRPr="007F7C3C">
        <w:rPr>
          <w:rFonts w:ascii="Arial" w:hAnsi="Arial" w:cs="Arial"/>
          <w:noProof/>
        </w:rPr>
        <w:fldChar w:fldCharType="end"/>
      </w:r>
    </w:p>
    <w:p w14:paraId="1A1128FA" w14:textId="78BBC0AD" w:rsidR="007F7C3C" w:rsidRPr="007F7C3C" w:rsidRDefault="007F7C3C">
      <w:pPr>
        <w:pStyle w:val="TOC1"/>
        <w:tabs>
          <w:tab w:val="left" w:pos="440"/>
          <w:tab w:val="right" w:leader="dot" w:pos="9059"/>
        </w:tabs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2"/>
          <w:szCs w:val="22"/>
          <w:lang w:eastAsia="en-AU"/>
          <w14:ligatures w14:val="standardContextual"/>
        </w:rPr>
      </w:pPr>
      <w:r w:rsidRPr="007F7C3C">
        <w:rPr>
          <w:rFonts w:ascii="Arial" w:hAnsi="Arial" w:cs="Arial"/>
          <w:noProof/>
          <w:color w:val="1F497D"/>
        </w:rPr>
        <w:t>3</w:t>
      </w:r>
      <w:r w:rsidRPr="007F7C3C"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2"/>
          <w:szCs w:val="22"/>
          <w:lang w:eastAsia="en-AU"/>
          <w14:ligatures w14:val="standardContextual"/>
        </w:rPr>
        <w:tab/>
      </w:r>
      <w:r w:rsidRPr="007F7C3C">
        <w:rPr>
          <w:rFonts w:ascii="Arial" w:hAnsi="Arial" w:cs="Arial"/>
          <w:noProof/>
          <w:color w:val="1F497D"/>
        </w:rPr>
        <w:t>DICTIONARY</w:t>
      </w:r>
      <w:r w:rsidRPr="007F7C3C">
        <w:rPr>
          <w:rFonts w:ascii="Arial" w:hAnsi="Arial" w:cs="Arial"/>
          <w:noProof/>
        </w:rPr>
        <w:tab/>
      </w:r>
      <w:r w:rsidRPr="007F7C3C">
        <w:rPr>
          <w:rFonts w:ascii="Arial" w:hAnsi="Arial" w:cs="Arial"/>
          <w:noProof/>
        </w:rPr>
        <w:fldChar w:fldCharType="begin"/>
      </w:r>
      <w:r w:rsidRPr="007F7C3C">
        <w:rPr>
          <w:rFonts w:ascii="Arial" w:hAnsi="Arial" w:cs="Arial"/>
          <w:noProof/>
        </w:rPr>
        <w:instrText xml:space="preserve"> PAGEREF _Toc164676753 \h </w:instrText>
      </w:r>
      <w:r w:rsidRPr="007F7C3C">
        <w:rPr>
          <w:rFonts w:ascii="Arial" w:hAnsi="Arial" w:cs="Arial"/>
          <w:noProof/>
        </w:rPr>
      </w:r>
      <w:r w:rsidRPr="007F7C3C">
        <w:rPr>
          <w:rFonts w:ascii="Arial" w:hAnsi="Arial" w:cs="Arial"/>
          <w:noProof/>
        </w:rPr>
        <w:fldChar w:fldCharType="separate"/>
      </w:r>
      <w:r w:rsidRPr="007F7C3C">
        <w:rPr>
          <w:rFonts w:ascii="Arial" w:hAnsi="Arial" w:cs="Arial"/>
          <w:noProof/>
        </w:rPr>
        <w:t>3</w:t>
      </w:r>
      <w:r w:rsidRPr="007F7C3C">
        <w:rPr>
          <w:rFonts w:ascii="Arial" w:hAnsi="Arial" w:cs="Arial"/>
          <w:noProof/>
        </w:rPr>
        <w:fldChar w:fldCharType="end"/>
      </w:r>
    </w:p>
    <w:p w14:paraId="1F5DBB71" w14:textId="1270032E" w:rsidR="007F7C3C" w:rsidRPr="007F7C3C" w:rsidRDefault="007F7C3C">
      <w:pPr>
        <w:pStyle w:val="TOC2"/>
        <w:tabs>
          <w:tab w:val="left" w:pos="660"/>
          <w:tab w:val="right" w:leader="dot" w:pos="9059"/>
        </w:tabs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</w:pPr>
      <w:r w:rsidRPr="007F7C3C">
        <w:rPr>
          <w:rFonts w:ascii="Arial" w:hAnsi="Arial" w:cs="Arial"/>
          <w:noProof/>
          <w:color w:val="1F497D"/>
        </w:rPr>
        <w:t>3.1</w:t>
      </w:r>
      <w:r w:rsidRPr="007F7C3C"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  <w:tab/>
      </w:r>
      <w:r w:rsidRPr="007F7C3C">
        <w:rPr>
          <w:rFonts w:ascii="Arial" w:hAnsi="Arial" w:cs="Arial"/>
          <w:noProof/>
          <w:color w:val="1F497D"/>
        </w:rPr>
        <w:t>Dictionary</w:t>
      </w:r>
      <w:r w:rsidRPr="007F7C3C">
        <w:rPr>
          <w:rFonts w:ascii="Arial" w:hAnsi="Arial" w:cs="Arial"/>
          <w:noProof/>
        </w:rPr>
        <w:tab/>
      </w:r>
      <w:r w:rsidRPr="007F7C3C">
        <w:rPr>
          <w:rFonts w:ascii="Arial" w:hAnsi="Arial" w:cs="Arial"/>
          <w:noProof/>
        </w:rPr>
        <w:fldChar w:fldCharType="begin"/>
      </w:r>
      <w:r w:rsidRPr="007F7C3C">
        <w:rPr>
          <w:rFonts w:ascii="Arial" w:hAnsi="Arial" w:cs="Arial"/>
          <w:noProof/>
        </w:rPr>
        <w:instrText xml:space="preserve"> PAGEREF _Toc164676754 \h </w:instrText>
      </w:r>
      <w:r w:rsidRPr="007F7C3C">
        <w:rPr>
          <w:rFonts w:ascii="Arial" w:hAnsi="Arial" w:cs="Arial"/>
          <w:noProof/>
        </w:rPr>
      </w:r>
      <w:r w:rsidRPr="007F7C3C">
        <w:rPr>
          <w:rFonts w:ascii="Arial" w:hAnsi="Arial" w:cs="Arial"/>
          <w:noProof/>
        </w:rPr>
        <w:fldChar w:fldCharType="separate"/>
      </w:r>
      <w:r w:rsidRPr="007F7C3C">
        <w:rPr>
          <w:rFonts w:ascii="Arial" w:hAnsi="Arial" w:cs="Arial"/>
          <w:noProof/>
        </w:rPr>
        <w:t>3</w:t>
      </w:r>
      <w:r w:rsidRPr="007F7C3C">
        <w:rPr>
          <w:rFonts w:ascii="Arial" w:hAnsi="Arial" w:cs="Arial"/>
          <w:noProof/>
        </w:rPr>
        <w:fldChar w:fldCharType="end"/>
      </w:r>
    </w:p>
    <w:p w14:paraId="69EC8F80" w14:textId="419C7BC5" w:rsidR="007F7C3C" w:rsidRPr="007F7C3C" w:rsidRDefault="007F7C3C">
      <w:pPr>
        <w:pStyle w:val="TOC1"/>
        <w:tabs>
          <w:tab w:val="left" w:pos="440"/>
          <w:tab w:val="right" w:leader="dot" w:pos="9059"/>
        </w:tabs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2"/>
          <w:szCs w:val="22"/>
          <w:lang w:eastAsia="en-AU"/>
          <w14:ligatures w14:val="standardContextual"/>
        </w:rPr>
      </w:pPr>
      <w:r w:rsidRPr="007F7C3C">
        <w:rPr>
          <w:rFonts w:ascii="Arial" w:hAnsi="Arial" w:cs="Arial"/>
          <w:noProof/>
          <w:color w:val="2F5496"/>
        </w:rPr>
        <w:t>4</w:t>
      </w:r>
      <w:r w:rsidRPr="007F7C3C"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2"/>
          <w:szCs w:val="22"/>
          <w:lang w:eastAsia="en-AU"/>
          <w14:ligatures w14:val="standardContextual"/>
        </w:rPr>
        <w:tab/>
      </w:r>
      <w:r w:rsidRPr="007F7C3C">
        <w:rPr>
          <w:rFonts w:ascii="Arial" w:hAnsi="Arial" w:cs="Arial"/>
          <w:noProof/>
          <w:color w:val="2F5496"/>
        </w:rPr>
        <w:t>BOUNDARIES OF ELECTRICITY NETWORK</w:t>
      </w:r>
      <w:r w:rsidRPr="007F7C3C">
        <w:rPr>
          <w:rFonts w:ascii="Arial" w:hAnsi="Arial" w:cs="Arial"/>
          <w:noProof/>
        </w:rPr>
        <w:tab/>
      </w:r>
      <w:r w:rsidRPr="007F7C3C">
        <w:rPr>
          <w:rFonts w:ascii="Arial" w:hAnsi="Arial" w:cs="Arial"/>
          <w:noProof/>
        </w:rPr>
        <w:fldChar w:fldCharType="begin"/>
      </w:r>
      <w:r w:rsidRPr="007F7C3C">
        <w:rPr>
          <w:rFonts w:ascii="Arial" w:hAnsi="Arial" w:cs="Arial"/>
          <w:noProof/>
        </w:rPr>
        <w:instrText xml:space="preserve"> PAGEREF _Toc164676755 \h </w:instrText>
      </w:r>
      <w:r w:rsidRPr="007F7C3C">
        <w:rPr>
          <w:rFonts w:ascii="Arial" w:hAnsi="Arial" w:cs="Arial"/>
          <w:noProof/>
        </w:rPr>
      </w:r>
      <w:r w:rsidRPr="007F7C3C">
        <w:rPr>
          <w:rFonts w:ascii="Arial" w:hAnsi="Arial" w:cs="Arial"/>
          <w:noProof/>
        </w:rPr>
        <w:fldChar w:fldCharType="separate"/>
      </w:r>
      <w:r w:rsidRPr="007F7C3C">
        <w:rPr>
          <w:rFonts w:ascii="Arial" w:hAnsi="Arial" w:cs="Arial"/>
          <w:noProof/>
        </w:rPr>
        <w:t>3</w:t>
      </w:r>
      <w:r w:rsidRPr="007F7C3C">
        <w:rPr>
          <w:rFonts w:ascii="Arial" w:hAnsi="Arial" w:cs="Arial"/>
          <w:noProof/>
        </w:rPr>
        <w:fldChar w:fldCharType="end"/>
      </w:r>
    </w:p>
    <w:p w14:paraId="334A1D35" w14:textId="531BF974" w:rsidR="007F7C3C" w:rsidRPr="007F7C3C" w:rsidRDefault="007F7C3C" w:rsidP="007F7C3C">
      <w:pPr>
        <w:pStyle w:val="TOC2"/>
        <w:tabs>
          <w:tab w:val="left" w:pos="660"/>
          <w:tab w:val="right" w:leader="dot" w:pos="9059"/>
        </w:tabs>
        <w:ind w:left="672" w:hanging="672"/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</w:pPr>
      <w:r w:rsidRPr="007F7C3C">
        <w:rPr>
          <w:rFonts w:ascii="Arial" w:hAnsi="Arial" w:cs="Arial"/>
          <w:noProof/>
          <w:color w:val="1F497D"/>
        </w:rPr>
        <w:t>4.1</w:t>
      </w:r>
      <w:r w:rsidRPr="007F7C3C"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  <w:tab/>
      </w:r>
      <w:r w:rsidRPr="007F7C3C">
        <w:rPr>
          <w:rFonts w:ascii="Arial" w:hAnsi="Arial" w:cs="Arial"/>
          <w:noProof/>
          <w:color w:val="1F497D"/>
        </w:rPr>
        <w:t>Boundary Between Electricity Transmission Networks</w:t>
      </w:r>
      <w:r w:rsidRPr="007F7C3C">
        <w:rPr>
          <w:rFonts w:ascii="Arial" w:hAnsi="Arial" w:cs="Arial"/>
          <w:noProof/>
        </w:rPr>
        <w:tab/>
      </w:r>
      <w:r w:rsidRPr="007F7C3C">
        <w:rPr>
          <w:rFonts w:ascii="Arial" w:hAnsi="Arial" w:cs="Arial"/>
          <w:noProof/>
        </w:rPr>
        <w:fldChar w:fldCharType="begin"/>
      </w:r>
      <w:r w:rsidRPr="007F7C3C">
        <w:rPr>
          <w:rFonts w:ascii="Arial" w:hAnsi="Arial" w:cs="Arial"/>
          <w:noProof/>
        </w:rPr>
        <w:instrText xml:space="preserve"> PAGEREF _Toc164676756 \h </w:instrText>
      </w:r>
      <w:r w:rsidRPr="007F7C3C">
        <w:rPr>
          <w:rFonts w:ascii="Arial" w:hAnsi="Arial" w:cs="Arial"/>
          <w:noProof/>
        </w:rPr>
      </w:r>
      <w:r w:rsidRPr="007F7C3C">
        <w:rPr>
          <w:rFonts w:ascii="Arial" w:hAnsi="Arial" w:cs="Arial"/>
          <w:noProof/>
        </w:rPr>
        <w:fldChar w:fldCharType="separate"/>
      </w:r>
      <w:r w:rsidRPr="007F7C3C">
        <w:rPr>
          <w:rFonts w:ascii="Arial" w:hAnsi="Arial" w:cs="Arial"/>
          <w:noProof/>
        </w:rPr>
        <w:t>3</w:t>
      </w:r>
      <w:r w:rsidRPr="007F7C3C">
        <w:rPr>
          <w:rFonts w:ascii="Arial" w:hAnsi="Arial" w:cs="Arial"/>
          <w:noProof/>
        </w:rPr>
        <w:fldChar w:fldCharType="end"/>
      </w:r>
    </w:p>
    <w:p w14:paraId="3D4F4FD3" w14:textId="4EB65CAB" w:rsidR="007F7C3C" w:rsidRPr="007F7C3C" w:rsidRDefault="007F7C3C" w:rsidP="007F7C3C">
      <w:pPr>
        <w:pStyle w:val="TOC2"/>
        <w:tabs>
          <w:tab w:val="left" w:pos="660"/>
          <w:tab w:val="right" w:leader="dot" w:pos="9059"/>
        </w:tabs>
        <w:ind w:left="672" w:hanging="672"/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</w:pPr>
      <w:r w:rsidRPr="007F7C3C">
        <w:rPr>
          <w:rFonts w:ascii="Arial" w:hAnsi="Arial" w:cs="Arial"/>
          <w:noProof/>
          <w:color w:val="1F497D"/>
        </w:rPr>
        <w:t>4.2</w:t>
      </w:r>
      <w:r w:rsidRPr="007F7C3C"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  <w:tab/>
      </w:r>
      <w:r w:rsidRPr="007F7C3C">
        <w:rPr>
          <w:rFonts w:ascii="Arial" w:hAnsi="Arial" w:cs="Arial"/>
          <w:noProof/>
          <w:color w:val="1F497D"/>
        </w:rPr>
        <w:t>Boundary Between Electricity Distribution Networks</w:t>
      </w:r>
      <w:r w:rsidRPr="007F7C3C">
        <w:rPr>
          <w:rFonts w:ascii="Arial" w:hAnsi="Arial" w:cs="Arial"/>
          <w:noProof/>
        </w:rPr>
        <w:tab/>
      </w:r>
      <w:r w:rsidRPr="007F7C3C">
        <w:rPr>
          <w:rFonts w:ascii="Arial" w:hAnsi="Arial" w:cs="Arial"/>
          <w:noProof/>
        </w:rPr>
        <w:fldChar w:fldCharType="begin"/>
      </w:r>
      <w:r w:rsidRPr="007F7C3C">
        <w:rPr>
          <w:rFonts w:ascii="Arial" w:hAnsi="Arial" w:cs="Arial"/>
          <w:noProof/>
        </w:rPr>
        <w:instrText xml:space="preserve"> PAGEREF _Toc164676757 \h </w:instrText>
      </w:r>
      <w:r w:rsidRPr="007F7C3C">
        <w:rPr>
          <w:rFonts w:ascii="Arial" w:hAnsi="Arial" w:cs="Arial"/>
          <w:noProof/>
        </w:rPr>
      </w:r>
      <w:r w:rsidRPr="007F7C3C">
        <w:rPr>
          <w:rFonts w:ascii="Arial" w:hAnsi="Arial" w:cs="Arial"/>
          <w:noProof/>
        </w:rPr>
        <w:fldChar w:fldCharType="separate"/>
      </w:r>
      <w:r w:rsidRPr="007F7C3C">
        <w:rPr>
          <w:rFonts w:ascii="Arial" w:hAnsi="Arial" w:cs="Arial"/>
          <w:noProof/>
        </w:rPr>
        <w:t>3</w:t>
      </w:r>
      <w:r w:rsidRPr="007F7C3C">
        <w:rPr>
          <w:rFonts w:ascii="Arial" w:hAnsi="Arial" w:cs="Arial"/>
          <w:noProof/>
        </w:rPr>
        <w:fldChar w:fldCharType="end"/>
      </w:r>
    </w:p>
    <w:p w14:paraId="26B615C4" w14:textId="6F7FB574" w:rsidR="007F7C3C" w:rsidRPr="007F7C3C" w:rsidRDefault="007F7C3C" w:rsidP="007F7C3C">
      <w:pPr>
        <w:pStyle w:val="TOC2"/>
        <w:tabs>
          <w:tab w:val="left" w:pos="660"/>
          <w:tab w:val="right" w:leader="dot" w:pos="9059"/>
        </w:tabs>
        <w:ind w:left="672" w:hanging="672"/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</w:pPr>
      <w:r w:rsidRPr="007F7C3C">
        <w:rPr>
          <w:rFonts w:ascii="Arial" w:hAnsi="Arial" w:cs="Arial"/>
          <w:noProof/>
          <w:color w:val="1F497D"/>
        </w:rPr>
        <w:t>4.3</w:t>
      </w:r>
      <w:r w:rsidRPr="007F7C3C"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  <w:tab/>
      </w:r>
      <w:r w:rsidRPr="007F7C3C">
        <w:rPr>
          <w:rFonts w:ascii="Arial" w:hAnsi="Arial" w:cs="Arial"/>
          <w:noProof/>
          <w:color w:val="1F497D"/>
        </w:rPr>
        <w:t>Boundary Between an Electricity Transmission Network and an Electricity Distribution Network</w:t>
      </w:r>
      <w:r w:rsidRPr="007F7C3C">
        <w:rPr>
          <w:rFonts w:ascii="Arial" w:hAnsi="Arial" w:cs="Arial"/>
          <w:noProof/>
        </w:rPr>
        <w:tab/>
      </w:r>
      <w:r w:rsidRPr="007F7C3C">
        <w:rPr>
          <w:rFonts w:ascii="Arial" w:hAnsi="Arial" w:cs="Arial"/>
          <w:noProof/>
        </w:rPr>
        <w:fldChar w:fldCharType="begin"/>
      </w:r>
      <w:r w:rsidRPr="007F7C3C">
        <w:rPr>
          <w:rFonts w:ascii="Arial" w:hAnsi="Arial" w:cs="Arial"/>
          <w:noProof/>
        </w:rPr>
        <w:instrText xml:space="preserve"> PAGEREF _Toc164676758 \h </w:instrText>
      </w:r>
      <w:r w:rsidRPr="007F7C3C">
        <w:rPr>
          <w:rFonts w:ascii="Arial" w:hAnsi="Arial" w:cs="Arial"/>
          <w:noProof/>
        </w:rPr>
      </w:r>
      <w:r w:rsidRPr="007F7C3C">
        <w:rPr>
          <w:rFonts w:ascii="Arial" w:hAnsi="Arial" w:cs="Arial"/>
          <w:noProof/>
        </w:rPr>
        <w:fldChar w:fldCharType="separate"/>
      </w:r>
      <w:r w:rsidRPr="007F7C3C">
        <w:rPr>
          <w:rFonts w:ascii="Arial" w:hAnsi="Arial" w:cs="Arial"/>
          <w:noProof/>
        </w:rPr>
        <w:t>4</w:t>
      </w:r>
      <w:r w:rsidRPr="007F7C3C">
        <w:rPr>
          <w:rFonts w:ascii="Arial" w:hAnsi="Arial" w:cs="Arial"/>
          <w:noProof/>
        </w:rPr>
        <w:fldChar w:fldCharType="end"/>
      </w:r>
    </w:p>
    <w:p w14:paraId="326DB7F3" w14:textId="15F39DE6" w:rsidR="007F7C3C" w:rsidRPr="007F7C3C" w:rsidRDefault="007F7C3C" w:rsidP="007F7C3C">
      <w:pPr>
        <w:pStyle w:val="TOC2"/>
        <w:tabs>
          <w:tab w:val="left" w:pos="660"/>
          <w:tab w:val="right" w:leader="dot" w:pos="9059"/>
        </w:tabs>
        <w:ind w:left="672" w:hanging="672"/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</w:pPr>
      <w:r w:rsidRPr="007F7C3C">
        <w:rPr>
          <w:rFonts w:ascii="Arial" w:hAnsi="Arial" w:cs="Arial"/>
          <w:noProof/>
          <w:color w:val="1F497D"/>
        </w:rPr>
        <w:t>4.4</w:t>
      </w:r>
      <w:r w:rsidRPr="007F7C3C"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  <w:tab/>
      </w:r>
      <w:r w:rsidRPr="007F7C3C">
        <w:rPr>
          <w:rFonts w:ascii="Arial" w:hAnsi="Arial" w:cs="Arial"/>
          <w:noProof/>
          <w:color w:val="1F497D"/>
        </w:rPr>
        <w:t>Boundary Between an Electricity Transmission Network and a Customer’s Electrical Installation</w:t>
      </w:r>
      <w:r w:rsidRPr="007F7C3C">
        <w:rPr>
          <w:rFonts w:ascii="Arial" w:hAnsi="Arial" w:cs="Arial"/>
          <w:noProof/>
        </w:rPr>
        <w:tab/>
      </w:r>
      <w:r w:rsidRPr="007F7C3C">
        <w:rPr>
          <w:rFonts w:ascii="Arial" w:hAnsi="Arial" w:cs="Arial"/>
          <w:noProof/>
        </w:rPr>
        <w:fldChar w:fldCharType="begin"/>
      </w:r>
      <w:r w:rsidRPr="007F7C3C">
        <w:rPr>
          <w:rFonts w:ascii="Arial" w:hAnsi="Arial" w:cs="Arial"/>
          <w:noProof/>
        </w:rPr>
        <w:instrText xml:space="preserve"> PAGEREF _Toc164676759 \h </w:instrText>
      </w:r>
      <w:r w:rsidRPr="007F7C3C">
        <w:rPr>
          <w:rFonts w:ascii="Arial" w:hAnsi="Arial" w:cs="Arial"/>
          <w:noProof/>
        </w:rPr>
      </w:r>
      <w:r w:rsidRPr="007F7C3C">
        <w:rPr>
          <w:rFonts w:ascii="Arial" w:hAnsi="Arial" w:cs="Arial"/>
          <w:noProof/>
        </w:rPr>
        <w:fldChar w:fldCharType="separate"/>
      </w:r>
      <w:r w:rsidRPr="007F7C3C">
        <w:rPr>
          <w:rFonts w:ascii="Arial" w:hAnsi="Arial" w:cs="Arial"/>
          <w:noProof/>
        </w:rPr>
        <w:t>4</w:t>
      </w:r>
      <w:r w:rsidRPr="007F7C3C">
        <w:rPr>
          <w:rFonts w:ascii="Arial" w:hAnsi="Arial" w:cs="Arial"/>
          <w:noProof/>
        </w:rPr>
        <w:fldChar w:fldCharType="end"/>
      </w:r>
    </w:p>
    <w:p w14:paraId="3636C483" w14:textId="105E5F71" w:rsidR="007F7C3C" w:rsidRPr="007F7C3C" w:rsidRDefault="007F7C3C" w:rsidP="007F7C3C">
      <w:pPr>
        <w:pStyle w:val="TOC2"/>
        <w:tabs>
          <w:tab w:val="left" w:pos="660"/>
          <w:tab w:val="right" w:leader="dot" w:pos="9059"/>
        </w:tabs>
        <w:ind w:left="672" w:hanging="672"/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</w:pPr>
      <w:r w:rsidRPr="007F7C3C">
        <w:rPr>
          <w:rFonts w:ascii="Arial" w:hAnsi="Arial" w:cs="Arial"/>
          <w:noProof/>
          <w:color w:val="1F497D"/>
        </w:rPr>
        <w:t>4.5</w:t>
      </w:r>
      <w:r w:rsidRPr="007F7C3C"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  <w:tab/>
      </w:r>
      <w:r w:rsidRPr="007F7C3C">
        <w:rPr>
          <w:rFonts w:ascii="Arial" w:hAnsi="Arial" w:cs="Arial"/>
          <w:noProof/>
          <w:color w:val="1F497D"/>
        </w:rPr>
        <w:t>Boundary Between an Electricity Distribution Network and a Customer’s Electrical Installation</w:t>
      </w:r>
      <w:r w:rsidRPr="007F7C3C">
        <w:rPr>
          <w:rFonts w:ascii="Arial" w:hAnsi="Arial" w:cs="Arial"/>
          <w:noProof/>
        </w:rPr>
        <w:tab/>
      </w:r>
      <w:r w:rsidRPr="007F7C3C">
        <w:rPr>
          <w:rFonts w:ascii="Arial" w:hAnsi="Arial" w:cs="Arial"/>
          <w:noProof/>
        </w:rPr>
        <w:fldChar w:fldCharType="begin"/>
      </w:r>
      <w:r w:rsidRPr="007F7C3C">
        <w:rPr>
          <w:rFonts w:ascii="Arial" w:hAnsi="Arial" w:cs="Arial"/>
          <w:noProof/>
        </w:rPr>
        <w:instrText xml:space="preserve"> PAGEREF _Toc164676760 \h </w:instrText>
      </w:r>
      <w:r w:rsidRPr="007F7C3C">
        <w:rPr>
          <w:rFonts w:ascii="Arial" w:hAnsi="Arial" w:cs="Arial"/>
          <w:noProof/>
        </w:rPr>
      </w:r>
      <w:r w:rsidRPr="007F7C3C">
        <w:rPr>
          <w:rFonts w:ascii="Arial" w:hAnsi="Arial" w:cs="Arial"/>
          <w:noProof/>
        </w:rPr>
        <w:fldChar w:fldCharType="separate"/>
      </w:r>
      <w:r w:rsidRPr="007F7C3C">
        <w:rPr>
          <w:rFonts w:ascii="Arial" w:hAnsi="Arial" w:cs="Arial"/>
          <w:noProof/>
        </w:rPr>
        <w:t>4</w:t>
      </w:r>
      <w:r w:rsidRPr="007F7C3C">
        <w:rPr>
          <w:rFonts w:ascii="Arial" w:hAnsi="Arial" w:cs="Arial"/>
          <w:noProof/>
        </w:rPr>
        <w:fldChar w:fldCharType="end"/>
      </w:r>
    </w:p>
    <w:p w14:paraId="6E1DAA42" w14:textId="35FFE33B" w:rsidR="007F7C3C" w:rsidRDefault="007F7C3C" w:rsidP="007F7C3C">
      <w:pPr>
        <w:pStyle w:val="TOC2"/>
        <w:tabs>
          <w:tab w:val="left" w:pos="660"/>
          <w:tab w:val="right" w:leader="dot" w:pos="9059"/>
        </w:tabs>
        <w:ind w:left="672" w:hanging="672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</w:pPr>
      <w:r w:rsidRPr="007F7C3C">
        <w:rPr>
          <w:rFonts w:ascii="Arial" w:hAnsi="Arial" w:cs="Arial"/>
          <w:noProof/>
          <w:color w:val="1F497D"/>
        </w:rPr>
        <w:t>4.6</w:t>
      </w:r>
      <w:r w:rsidRPr="007F7C3C">
        <w:rPr>
          <w:rFonts w:ascii="Arial" w:eastAsiaTheme="minorEastAsia" w:hAnsi="Arial" w:cs="Arial"/>
          <w:b w:val="0"/>
          <w:bCs w:val="0"/>
          <w:noProof/>
          <w:kern w:val="2"/>
          <w:sz w:val="22"/>
          <w:szCs w:val="22"/>
          <w:lang w:eastAsia="en-AU"/>
          <w14:ligatures w14:val="standardContextual"/>
        </w:rPr>
        <w:tab/>
      </w:r>
      <w:r w:rsidRPr="007F7C3C">
        <w:rPr>
          <w:rFonts w:ascii="Arial" w:hAnsi="Arial" w:cs="Arial"/>
          <w:noProof/>
          <w:color w:val="1F497D"/>
        </w:rPr>
        <w:t>Alternative Network Boundary Between an Electricity Distribution Network and a Customer’s Electrical Installation</w:t>
      </w:r>
      <w:r w:rsidRPr="007F7C3C">
        <w:rPr>
          <w:rFonts w:ascii="Arial" w:hAnsi="Arial" w:cs="Arial"/>
          <w:noProof/>
        </w:rPr>
        <w:tab/>
      </w:r>
      <w:r w:rsidRPr="007F7C3C">
        <w:rPr>
          <w:rFonts w:ascii="Arial" w:hAnsi="Arial" w:cs="Arial"/>
          <w:noProof/>
        </w:rPr>
        <w:fldChar w:fldCharType="begin"/>
      </w:r>
      <w:r w:rsidRPr="007F7C3C">
        <w:rPr>
          <w:rFonts w:ascii="Arial" w:hAnsi="Arial" w:cs="Arial"/>
          <w:noProof/>
        </w:rPr>
        <w:instrText xml:space="preserve"> PAGEREF _Toc164676761 \h </w:instrText>
      </w:r>
      <w:r w:rsidRPr="007F7C3C">
        <w:rPr>
          <w:rFonts w:ascii="Arial" w:hAnsi="Arial" w:cs="Arial"/>
          <w:noProof/>
        </w:rPr>
      </w:r>
      <w:r w:rsidRPr="007F7C3C">
        <w:rPr>
          <w:rFonts w:ascii="Arial" w:hAnsi="Arial" w:cs="Arial"/>
          <w:noProof/>
        </w:rPr>
        <w:fldChar w:fldCharType="separate"/>
      </w:r>
      <w:r w:rsidRPr="007F7C3C">
        <w:rPr>
          <w:rFonts w:ascii="Arial" w:hAnsi="Arial" w:cs="Arial"/>
          <w:noProof/>
        </w:rPr>
        <w:t>4</w:t>
      </w:r>
      <w:r w:rsidRPr="007F7C3C">
        <w:rPr>
          <w:rFonts w:ascii="Arial" w:hAnsi="Arial" w:cs="Arial"/>
          <w:noProof/>
        </w:rPr>
        <w:fldChar w:fldCharType="end"/>
      </w:r>
    </w:p>
    <w:p w14:paraId="0319898F" w14:textId="594DC295" w:rsidR="007F7C3C" w:rsidRDefault="007F7C3C">
      <w:pPr>
        <w:pStyle w:val="TOC1"/>
        <w:tabs>
          <w:tab w:val="left" w:pos="440"/>
          <w:tab w:val="right" w:leader="dot" w:pos="9059"/>
        </w:tabs>
        <w:rPr>
          <w:rFonts w:ascii="Arial" w:hAnsi="Arial" w:cs="Arial"/>
          <w:noProof/>
        </w:rPr>
      </w:pPr>
      <w:r w:rsidRPr="007F7C3C">
        <w:rPr>
          <w:rFonts w:ascii="Arial" w:hAnsi="Arial" w:cs="Arial"/>
          <w:noProof/>
          <w:color w:val="1F497D"/>
        </w:rPr>
        <w:t>5</w:t>
      </w:r>
      <w:r w:rsidRPr="007F7C3C">
        <w:rPr>
          <w:rFonts w:ascii="Arial" w:eastAsiaTheme="minorEastAsia" w:hAnsi="Arial" w:cs="Arial"/>
          <w:b w:val="0"/>
          <w:bCs w:val="0"/>
          <w:caps w:val="0"/>
          <w:noProof/>
          <w:kern w:val="2"/>
          <w:sz w:val="22"/>
          <w:szCs w:val="22"/>
          <w:lang w:eastAsia="en-AU"/>
          <w14:ligatures w14:val="standardContextual"/>
        </w:rPr>
        <w:tab/>
      </w:r>
      <w:r w:rsidRPr="007F7C3C">
        <w:rPr>
          <w:rFonts w:ascii="Arial" w:hAnsi="Arial" w:cs="Arial"/>
          <w:noProof/>
          <w:color w:val="1F497D"/>
        </w:rPr>
        <w:t>DICTIONARY</w:t>
      </w:r>
      <w:r w:rsidRPr="007F7C3C">
        <w:rPr>
          <w:rFonts w:ascii="Arial" w:hAnsi="Arial" w:cs="Arial"/>
          <w:noProof/>
        </w:rPr>
        <w:tab/>
      </w:r>
      <w:r w:rsidRPr="007F7C3C">
        <w:rPr>
          <w:rFonts w:ascii="Arial" w:hAnsi="Arial" w:cs="Arial"/>
          <w:noProof/>
        </w:rPr>
        <w:fldChar w:fldCharType="begin"/>
      </w:r>
      <w:r w:rsidRPr="007F7C3C">
        <w:rPr>
          <w:rFonts w:ascii="Arial" w:hAnsi="Arial" w:cs="Arial"/>
          <w:noProof/>
        </w:rPr>
        <w:instrText xml:space="preserve"> PAGEREF _Toc164676762 \h </w:instrText>
      </w:r>
      <w:r w:rsidRPr="007F7C3C">
        <w:rPr>
          <w:rFonts w:ascii="Arial" w:hAnsi="Arial" w:cs="Arial"/>
          <w:noProof/>
        </w:rPr>
      </w:r>
      <w:r w:rsidRPr="007F7C3C">
        <w:rPr>
          <w:rFonts w:ascii="Arial" w:hAnsi="Arial" w:cs="Arial"/>
          <w:noProof/>
        </w:rPr>
        <w:fldChar w:fldCharType="separate"/>
      </w:r>
      <w:r w:rsidRPr="007F7C3C">
        <w:rPr>
          <w:rFonts w:ascii="Arial" w:hAnsi="Arial" w:cs="Arial"/>
          <w:noProof/>
        </w:rPr>
        <w:t>4</w:t>
      </w:r>
      <w:r w:rsidRPr="007F7C3C">
        <w:rPr>
          <w:rFonts w:ascii="Arial" w:hAnsi="Arial" w:cs="Arial"/>
          <w:noProof/>
        </w:rPr>
        <w:fldChar w:fldCharType="end"/>
      </w:r>
    </w:p>
    <w:p w14:paraId="30DA5106" w14:textId="77777777" w:rsidR="007F7C3C" w:rsidRPr="00644B70" w:rsidRDefault="007F7C3C" w:rsidP="007F7C3C">
      <w:pPr>
        <w:rPr>
          <w:noProof/>
        </w:rPr>
      </w:pPr>
      <w:r>
        <w:rPr>
          <w:noProof/>
        </w:rPr>
        <w:br w:type="page"/>
      </w:r>
    </w:p>
    <w:p w14:paraId="4FCB0246" w14:textId="05BEF5DD" w:rsidR="00B26E89" w:rsidRPr="00B26E89" w:rsidRDefault="00162214" w:rsidP="00644B70">
      <w:pPr>
        <w:pStyle w:val="Heading1"/>
        <w:numPr>
          <w:ilvl w:val="0"/>
          <w:numId w:val="4"/>
        </w:numPr>
        <w:tabs>
          <w:tab w:val="left" w:pos="567"/>
          <w:tab w:val="left" w:pos="709"/>
        </w:tabs>
        <w:jc w:val="left"/>
        <w:rPr>
          <w:rFonts w:cs="Arial"/>
          <w:color w:val="1F497D"/>
          <w:sz w:val="24"/>
          <w:szCs w:val="24"/>
        </w:rPr>
      </w:pPr>
      <w:r w:rsidRPr="00285B94">
        <w:rPr>
          <w:rFonts w:cs="Arial"/>
          <w:b w:val="0"/>
          <w:color w:val="1F497D"/>
        </w:rPr>
        <w:lastRenderedPageBreak/>
        <w:fldChar w:fldCharType="end"/>
      </w:r>
      <w:bookmarkStart w:id="3" w:name="_Toc336526081"/>
      <w:bookmarkStart w:id="4" w:name="_Toc433631716"/>
      <w:bookmarkStart w:id="5" w:name="_Toc164676746"/>
      <w:bookmarkStart w:id="6" w:name="_Toc467393718"/>
      <w:bookmarkStart w:id="7" w:name="_Toc468175722"/>
      <w:bookmarkStart w:id="8" w:name="_Toc474922373"/>
      <w:bookmarkStart w:id="9" w:name="_Toc179453116"/>
      <w:bookmarkStart w:id="10" w:name="_Toc179454059"/>
      <w:bookmarkStart w:id="11" w:name="_Toc474922375"/>
      <w:bookmarkStart w:id="12" w:name="_Toc474923484"/>
      <w:r w:rsidR="00B26E89" w:rsidRPr="00B26E89">
        <w:rPr>
          <w:rFonts w:cs="Arial"/>
          <w:color w:val="1F497D"/>
          <w:sz w:val="24"/>
          <w:szCs w:val="24"/>
        </w:rPr>
        <w:t>INTRODUCTION</w:t>
      </w:r>
      <w:bookmarkEnd w:id="3"/>
      <w:bookmarkEnd w:id="4"/>
      <w:bookmarkEnd w:id="5"/>
    </w:p>
    <w:p w14:paraId="3A231491" w14:textId="77777777" w:rsidR="00B26E89" w:rsidRPr="00F86FDD" w:rsidRDefault="00B26E89" w:rsidP="00F86FDD">
      <w:pPr>
        <w:pStyle w:val="Heading2"/>
        <w:numPr>
          <w:ilvl w:val="1"/>
          <w:numId w:val="0"/>
        </w:numPr>
        <w:tabs>
          <w:tab w:val="left" w:pos="540"/>
        </w:tabs>
        <w:spacing w:before="0"/>
        <w:jc w:val="left"/>
        <w:rPr>
          <w:rFonts w:cs="Arial"/>
          <w:sz w:val="24"/>
          <w:szCs w:val="24"/>
        </w:rPr>
      </w:pPr>
      <w:bookmarkStart w:id="13" w:name="_Toc336526082"/>
    </w:p>
    <w:p w14:paraId="6ED8D00C" w14:textId="4B14C8BB" w:rsidR="00B26E89" w:rsidRDefault="00B26E89" w:rsidP="001F73CE">
      <w:pPr>
        <w:pStyle w:val="Heading2"/>
        <w:keepNext/>
        <w:widowControl/>
        <w:numPr>
          <w:ilvl w:val="1"/>
          <w:numId w:val="4"/>
        </w:numPr>
        <w:tabs>
          <w:tab w:val="left" w:pos="540"/>
        </w:tabs>
        <w:spacing w:before="0"/>
        <w:jc w:val="left"/>
        <w:rPr>
          <w:rFonts w:cs="Arial"/>
          <w:b/>
          <w:color w:val="1F497D"/>
          <w:sz w:val="24"/>
          <w:szCs w:val="24"/>
        </w:rPr>
      </w:pPr>
      <w:bookmarkStart w:id="14" w:name="_Toc433631717"/>
      <w:bookmarkStart w:id="15" w:name="_Toc164676747"/>
      <w:r w:rsidRPr="00B26E89">
        <w:rPr>
          <w:rFonts w:cs="Arial"/>
          <w:b/>
          <w:color w:val="1F497D"/>
          <w:sz w:val="24"/>
          <w:szCs w:val="24"/>
        </w:rPr>
        <w:t>Technical Code</w:t>
      </w:r>
      <w:bookmarkEnd w:id="14"/>
      <w:bookmarkEnd w:id="15"/>
    </w:p>
    <w:p w14:paraId="65B96501" w14:textId="77777777" w:rsidR="001F73CE" w:rsidRPr="001F73CE" w:rsidRDefault="001F73CE" w:rsidP="001F73CE"/>
    <w:p w14:paraId="675742F1" w14:textId="54674012" w:rsidR="00B26E89" w:rsidRPr="001C6582" w:rsidRDefault="001C6582" w:rsidP="001518AE">
      <w:pPr>
        <w:numPr>
          <w:ilvl w:val="0"/>
          <w:numId w:val="7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1C6582">
        <w:rPr>
          <w:sz w:val="24"/>
          <w:szCs w:val="24"/>
        </w:rPr>
        <w:t xml:space="preserve">This Code is a technical code under part 3 of </w:t>
      </w:r>
      <w:r w:rsidRPr="001C6582">
        <w:rPr>
          <w:i/>
          <w:iCs/>
          <w:sz w:val="24"/>
          <w:szCs w:val="24"/>
        </w:rPr>
        <w:t>the Utilities (Technical Regulation) Act 2014</w:t>
      </w:r>
      <w:r w:rsidRPr="001C6582">
        <w:rPr>
          <w:sz w:val="24"/>
          <w:szCs w:val="24"/>
        </w:rPr>
        <w:t>.</w:t>
      </w:r>
    </w:p>
    <w:p w14:paraId="69059AE7" w14:textId="2DEC1FB5" w:rsidR="00B26E89" w:rsidRPr="00B26E89" w:rsidRDefault="00B26E89">
      <w:pPr>
        <w:pStyle w:val="Heading1"/>
        <w:numPr>
          <w:ilvl w:val="0"/>
          <w:numId w:val="4"/>
        </w:numPr>
        <w:tabs>
          <w:tab w:val="left" w:pos="567"/>
          <w:tab w:val="left" w:pos="709"/>
        </w:tabs>
        <w:jc w:val="left"/>
        <w:rPr>
          <w:rFonts w:cs="Arial"/>
          <w:color w:val="1F497D"/>
          <w:sz w:val="24"/>
          <w:szCs w:val="24"/>
        </w:rPr>
      </w:pPr>
      <w:bookmarkStart w:id="16" w:name="_Toc336526084"/>
      <w:bookmarkStart w:id="17" w:name="_Toc433631719"/>
      <w:bookmarkStart w:id="18" w:name="_Toc164676748"/>
      <w:bookmarkEnd w:id="13"/>
      <w:r w:rsidRPr="00B26E89">
        <w:rPr>
          <w:rFonts w:cs="Arial"/>
          <w:color w:val="1F497D"/>
          <w:sz w:val="24"/>
          <w:szCs w:val="24"/>
        </w:rPr>
        <w:t>APPLICATION</w:t>
      </w:r>
      <w:r w:rsidR="001C6582">
        <w:rPr>
          <w:rFonts w:cs="Arial"/>
          <w:color w:val="1F497D"/>
          <w:sz w:val="24"/>
          <w:szCs w:val="24"/>
        </w:rPr>
        <w:t xml:space="preserve"> AND PURPOSE</w:t>
      </w:r>
      <w:r w:rsidRPr="00B26E89">
        <w:rPr>
          <w:rFonts w:cs="Arial"/>
          <w:color w:val="1F497D"/>
          <w:sz w:val="24"/>
          <w:szCs w:val="24"/>
        </w:rPr>
        <w:t xml:space="preserve"> OF THIS CODE</w:t>
      </w:r>
      <w:bookmarkEnd w:id="6"/>
      <w:bookmarkEnd w:id="7"/>
      <w:bookmarkEnd w:id="8"/>
      <w:bookmarkEnd w:id="9"/>
      <w:bookmarkEnd w:id="10"/>
      <w:bookmarkEnd w:id="16"/>
      <w:bookmarkEnd w:id="17"/>
      <w:bookmarkEnd w:id="18"/>
    </w:p>
    <w:p w14:paraId="17148050" w14:textId="77777777" w:rsidR="00B26E89" w:rsidRPr="00F86FDD" w:rsidRDefault="00B26E89" w:rsidP="00F86FDD">
      <w:pPr>
        <w:pStyle w:val="Heading2"/>
        <w:numPr>
          <w:ilvl w:val="1"/>
          <w:numId w:val="0"/>
        </w:numPr>
        <w:tabs>
          <w:tab w:val="left" w:pos="540"/>
        </w:tabs>
        <w:spacing w:before="0"/>
        <w:jc w:val="left"/>
        <w:rPr>
          <w:rFonts w:cs="Arial"/>
          <w:sz w:val="24"/>
          <w:szCs w:val="24"/>
        </w:rPr>
      </w:pPr>
    </w:p>
    <w:p w14:paraId="088B423A" w14:textId="7F05AE66" w:rsidR="00B26E89" w:rsidRDefault="00955A38" w:rsidP="00955A38">
      <w:pPr>
        <w:pStyle w:val="Heading2"/>
        <w:tabs>
          <w:tab w:val="left" w:pos="540"/>
        </w:tabs>
        <w:spacing w:before="0"/>
        <w:jc w:val="left"/>
        <w:rPr>
          <w:rFonts w:cs="Arial"/>
          <w:b/>
          <w:color w:val="1F497D"/>
          <w:sz w:val="24"/>
          <w:szCs w:val="24"/>
        </w:rPr>
      </w:pPr>
      <w:bookmarkStart w:id="19" w:name="_Toc164676749"/>
      <w:bookmarkStart w:id="20" w:name="_Toc459007053"/>
      <w:bookmarkStart w:id="21" w:name="_Toc460210847"/>
      <w:bookmarkStart w:id="22" w:name="_Toc289350213"/>
      <w:r>
        <w:rPr>
          <w:rFonts w:cs="Arial"/>
          <w:b/>
          <w:color w:val="1F497D"/>
          <w:sz w:val="24"/>
          <w:szCs w:val="24"/>
        </w:rPr>
        <w:t>2.1</w:t>
      </w:r>
      <w:r>
        <w:rPr>
          <w:rFonts w:cs="Arial"/>
          <w:b/>
          <w:color w:val="1F497D"/>
          <w:sz w:val="24"/>
          <w:szCs w:val="24"/>
        </w:rPr>
        <w:tab/>
      </w:r>
      <w:r w:rsidR="004C4290">
        <w:rPr>
          <w:rFonts w:cs="Arial"/>
          <w:b/>
          <w:color w:val="1F497D"/>
          <w:sz w:val="24"/>
          <w:szCs w:val="24"/>
        </w:rPr>
        <w:t>Application</w:t>
      </w:r>
      <w:bookmarkEnd w:id="19"/>
      <w:r w:rsidR="0006000F" w:rsidRPr="00B26E89">
        <w:rPr>
          <w:rFonts w:cs="Arial"/>
          <w:b/>
          <w:color w:val="1F497D"/>
          <w:sz w:val="24"/>
          <w:szCs w:val="24"/>
        </w:rPr>
        <w:t xml:space="preserve"> </w:t>
      </w:r>
    </w:p>
    <w:p w14:paraId="67AFB525" w14:textId="77777777" w:rsidR="001F73CE" w:rsidRPr="001F73CE" w:rsidRDefault="001F73CE" w:rsidP="001F73CE"/>
    <w:bookmarkEnd w:id="20"/>
    <w:bookmarkEnd w:id="21"/>
    <w:bookmarkEnd w:id="22"/>
    <w:p w14:paraId="495B184A" w14:textId="77777777" w:rsidR="004C4290" w:rsidRDefault="00CD31EA" w:rsidP="001518AE">
      <w:pPr>
        <w:numPr>
          <w:ilvl w:val="0"/>
          <w:numId w:val="11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8A43AB">
        <w:rPr>
          <w:sz w:val="24"/>
          <w:szCs w:val="24"/>
        </w:rPr>
        <w:t>Th</w:t>
      </w:r>
      <w:r w:rsidR="004C4290">
        <w:rPr>
          <w:sz w:val="24"/>
          <w:szCs w:val="24"/>
        </w:rPr>
        <w:t>is Code applies to:</w:t>
      </w:r>
    </w:p>
    <w:p w14:paraId="5FD3296C" w14:textId="77777777" w:rsidR="00CD31EA" w:rsidRPr="0049204D" w:rsidRDefault="00CD31EA" w:rsidP="002C1EC7">
      <w:pPr>
        <w:tabs>
          <w:tab w:val="left" w:pos="567"/>
        </w:tabs>
        <w:ind w:left="567"/>
        <w:rPr>
          <w:rFonts w:cs="Arial"/>
          <w:sz w:val="24"/>
          <w:szCs w:val="24"/>
        </w:rPr>
      </w:pPr>
    </w:p>
    <w:p w14:paraId="3EBB68E7" w14:textId="77777777" w:rsidR="004C4290" w:rsidRDefault="004C4290" w:rsidP="001518AE">
      <w:pPr>
        <w:pStyle w:val="Heading2"/>
        <w:numPr>
          <w:ilvl w:val="0"/>
          <w:numId w:val="12"/>
        </w:numPr>
        <w:tabs>
          <w:tab w:val="left" w:pos="540"/>
        </w:tabs>
        <w:spacing w:before="0"/>
        <w:rPr>
          <w:sz w:val="24"/>
          <w:szCs w:val="24"/>
        </w:rPr>
      </w:pPr>
      <w:bookmarkStart w:id="23" w:name="_Toc164676750"/>
      <w:bookmarkStart w:id="24" w:name="_Hlk157610927"/>
      <w:r w:rsidRPr="004C4290">
        <w:rPr>
          <w:sz w:val="24"/>
          <w:szCs w:val="24"/>
        </w:rPr>
        <w:t>a utility licenced to distribute electricity through an electricity distribution network within the Australian Capital Territory (ACT); and</w:t>
      </w:r>
      <w:bookmarkEnd w:id="23"/>
      <w:r w:rsidRPr="004C4290">
        <w:rPr>
          <w:sz w:val="24"/>
          <w:szCs w:val="24"/>
        </w:rPr>
        <w:t xml:space="preserve"> </w:t>
      </w:r>
    </w:p>
    <w:p w14:paraId="530BA109" w14:textId="77777777" w:rsidR="004C4290" w:rsidRPr="004C4290" w:rsidRDefault="004C4290" w:rsidP="004C4290"/>
    <w:p w14:paraId="36B431D2" w14:textId="77777777" w:rsidR="004C4290" w:rsidRPr="004C4290" w:rsidRDefault="004C4290" w:rsidP="001518AE">
      <w:pPr>
        <w:pStyle w:val="Heading2"/>
        <w:numPr>
          <w:ilvl w:val="0"/>
          <w:numId w:val="12"/>
        </w:numPr>
        <w:tabs>
          <w:tab w:val="left" w:pos="540"/>
        </w:tabs>
        <w:spacing w:before="0"/>
        <w:rPr>
          <w:sz w:val="24"/>
          <w:szCs w:val="24"/>
        </w:rPr>
      </w:pPr>
      <w:bookmarkStart w:id="25" w:name="_Toc164676751"/>
      <w:r w:rsidRPr="004C4290">
        <w:rPr>
          <w:sz w:val="24"/>
          <w:szCs w:val="24"/>
        </w:rPr>
        <w:t>a utility licenced to distribute electricity through a transmission network within the ACT.</w:t>
      </w:r>
      <w:bookmarkEnd w:id="25"/>
    </w:p>
    <w:bookmarkEnd w:id="24"/>
    <w:p w14:paraId="3FAE0A53" w14:textId="77777777" w:rsidR="00C30310" w:rsidRPr="0049204D" w:rsidRDefault="00C30310" w:rsidP="00F86FDD">
      <w:pPr>
        <w:pStyle w:val="Heading2"/>
        <w:numPr>
          <w:ilvl w:val="1"/>
          <w:numId w:val="0"/>
        </w:numPr>
        <w:tabs>
          <w:tab w:val="left" w:pos="540"/>
        </w:tabs>
        <w:spacing w:before="0"/>
        <w:jc w:val="left"/>
        <w:rPr>
          <w:rFonts w:cs="Arial"/>
          <w:sz w:val="24"/>
          <w:szCs w:val="24"/>
        </w:rPr>
      </w:pPr>
    </w:p>
    <w:p w14:paraId="12CEE853" w14:textId="7D71D153" w:rsidR="00C30310" w:rsidRPr="00167EFB" w:rsidRDefault="00955A38" w:rsidP="00955A38">
      <w:pPr>
        <w:pStyle w:val="Heading2"/>
        <w:tabs>
          <w:tab w:val="left" w:pos="540"/>
        </w:tabs>
        <w:spacing w:before="0"/>
        <w:jc w:val="left"/>
        <w:rPr>
          <w:rFonts w:cs="Arial"/>
          <w:b/>
          <w:color w:val="1F497D"/>
          <w:sz w:val="24"/>
          <w:szCs w:val="24"/>
        </w:rPr>
      </w:pPr>
      <w:bookmarkStart w:id="26" w:name="_Toc164676752"/>
      <w:bookmarkStart w:id="27" w:name="_Hlk157589754"/>
      <w:bookmarkStart w:id="28" w:name="_Toc289350214"/>
      <w:r>
        <w:rPr>
          <w:rFonts w:cs="Arial"/>
          <w:b/>
          <w:color w:val="1F497D"/>
          <w:sz w:val="24"/>
          <w:szCs w:val="24"/>
        </w:rPr>
        <w:t>2.2</w:t>
      </w:r>
      <w:r>
        <w:rPr>
          <w:rFonts w:cs="Arial"/>
          <w:b/>
          <w:color w:val="1F497D"/>
          <w:sz w:val="24"/>
          <w:szCs w:val="24"/>
        </w:rPr>
        <w:tab/>
      </w:r>
      <w:r w:rsidR="004C4290">
        <w:rPr>
          <w:rFonts w:cs="Arial"/>
          <w:b/>
          <w:color w:val="1F497D"/>
          <w:sz w:val="24"/>
          <w:szCs w:val="24"/>
        </w:rPr>
        <w:t>Purpose</w:t>
      </w:r>
      <w:bookmarkEnd w:id="26"/>
    </w:p>
    <w:bookmarkEnd w:id="27"/>
    <w:p w14:paraId="26B36749" w14:textId="77777777" w:rsidR="00451569" w:rsidRPr="00F86FDD" w:rsidRDefault="00451569" w:rsidP="00AE07E9">
      <w:pPr>
        <w:pStyle w:val="Heading2"/>
        <w:numPr>
          <w:ilvl w:val="1"/>
          <w:numId w:val="0"/>
        </w:numPr>
        <w:tabs>
          <w:tab w:val="left" w:pos="540"/>
        </w:tabs>
        <w:spacing w:before="0"/>
        <w:jc w:val="left"/>
        <w:rPr>
          <w:rFonts w:cs="Arial"/>
          <w:sz w:val="24"/>
          <w:szCs w:val="24"/>
        </w:rPr>
      </w:pPr>
    </w:p>
    <w:p w14:paraId="4B8E18A9" w14:textId="66DCDC17" w:rsidR="00451569" w:rsidRPr="004C4290" w:rsidRDefault="00451569" w:rsidP="001518AE">
      <w:pPr>
        <w:numPr>
          <w:ilvl w:val="0"/>
          <w:numId w:val="8"/>
        </w:numPr>
        <w:tabs>
          <w:tab w:val="left" w:pos="567"/>
        </w:tabs>
        <w:ind w:left="567" w:hanging="567"/>
        <w:rPr>
          <w:sz w:val="24"/>
          <w:szCs w:val="24"/>
        </w:rPr>
      </w:pPr>
      <w:bookmarkStart w:id="29" w:name="_Hlk157589943"/>
      <w:r w:rsidRPr="004C4290">
        <w:rPr>
          <w:sz w:val="24"/>
          <w:szCs w:val="24"/>
        </w:rPr>
        <w:t>Th</w:t>
      </w:r>
      <w:r w:rsidR="004C4290" w:rsidRPr="004C4290">
        <w:rPr>
          <w:sz w:val="24"/>
          <w:szCs w:val="24"/>
        </w:rPr>
        <w:t>e</w:t>
      </w:r>
      <w:r w:rsidRPr="004C4290">
        <w:rPr>
          <w:sz w:val="24"/>
          <w:szCs w:val="24"/>
        </w:rPr>
        <w:t xml:space="preserve"> </w:t>
      </w:r>
      <w:r w:rsidR="004C4290" w:rsidRPr="004C4290">
        <w:rPr>
          <w:sz w:val="24"/>
          <w:szCs w:val="24"/>
        </w:rPr>
        <w:t>purpose of this Code is to define the boundary between:</w:t>
      </w:r>
    </w:p>
    <w:bookmarkEnd w:id="29"/>
    <w:p w14:paraId="2554EDA1" w14:textId="77777777" w:rsidR="00451569" w:rsidRPr="004C4290" w:rsidRDefault="00451569" w:rsidP="00F86FDD">
      <w:pPr>
        <w:pStyle w:val="Heading2"/>
        <w:numPr>
          <w:ilvl w:val="1"/>
          <w:numId w:val="0"/>
        </w:numPr>
        <w:tabs>
          <w:tab w:val="left" w:pos="540"/>
        </w:tabs>
        <w:spacing w:before="0"/>
        <w:jc w:val="left"/>
        <w:rPr>
          <w:rFonts w:cs="Arial"/>
          <w:sz w:val="24"/>
          <w:szCs w:val="24"/>
        </w:rPr>
      </w:pPr>
    </w:p>
    <w:p w14:paraId="4EC003E1" w14:textId="4EBA36C6" w:rsidR="004C4290" w:rsidRPr="004C4290" w:rsidRDefault="009A2ACB" w:rsidP="001518AE">
      <w:pPr>
        <w:numPr>
          <w:ilvl w:val="0"/>
          <w:numId w:val="13"/>
        </w:numPr>
        <w:rPr>
          <w:sz w:val="24"/>
          <w:szCs w:val="24"/>
        </w:rPr>
      </w:pPr>
      <w:bookmarkStart w:id="30" w:name="_Hlk157610529"/>
      <w:bookmarkStart w:id="31" w:name="_Hlk157610457"/>
      <w:r>
        <w:rPr>
          <w:sz w:val="24"/>
          <w:szCs w:val="24"/>
        </w:rPr>
        <w:t>An</w:t>
      </w:r>
      <w:r w:rsidR="004C4290" w:rsidRPr="004C4290">
        <w:rPr>
          <w:sz w:val="24"/>
          <w:szCs w:val="24"/>
        </w:rPr>
        <w:t xml:space="preserve"> electricity transmission network of one person and </w:t>
      </w:r>
      <w:r>
        <w:rPr>
          <w:sz w:val="24"/>
          <w:szCs w:val="24"/>
        </w:rPr>
        <w:t>an</w:t>
      </w:r>
      <w:r w:rsidR="004C4290" w:rsidRPr="004C4290">
        <w:rPr>
          <w:sz w:val="24"/>
          <w:szCs w:val="24"/>
        </w:rPr>
        <w:t xml:space="preserve"> electricity transmission network of another person, where those electricity transmission networks are connected;</w:t>
      </w:r>
    </w:p>
    <w:bookmarkEnd w:id="30"/>
    <w:p w14:paraId="606E2C0B" w14:textId="77777777" w:rsidR="004C4290" w:rsidRPr="004C4290" w:rsidRDefault="004C4290" w:rsidP="004C4290">
      <w:pPr>
        <w:rPr>
          <w:sz w:val="24"/>
          <w:szCs w:val="24"/>
        </w:rPr>
      </w:pPr>
    </w:p>
    <w:p w14:paraId="3761A8BA" w14:textId="3E0AA3E0" w:rsidR="004C4290" w:rsidRPr="004C4290" w:rsidRDefault="009A2ACB" w:rsidP="001518AE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An</w:t>
      </w:r>
      <w:r w:rsidR="004C4290" w:rsidRPr="004C4290">
        <w:rPr>
          <w:sz w:val="24"/>
          <w:szCs w:val="24"/>
        </w:rPr>
        <w:t xml:space="preserve"> </w:t>
      </w:r>
      <w:bookmarkStart w:id="32" w:name="_Hlk157610570"/>
      <w:r w:rsidR="004C4290" w:rsidRPr="004C4290">
        <w:rPr>
          <w:sz w:val="24"/>
          <w:szCs w:val="24"/>
        </w:rPr>
        <w:t xml:space="preserve">electricity distribution network of one person and </w:t>
      </w:r>
      <w:r>
        <w:rPr>
          <w:sz w:val="24"/>
          <w:szCs w:val="24"/>
        </w:rPr>
        <w:t>an</w:t>
      </w:r>
      <w:r w:rsidR="004C4290" w:rsidRPr="004C4290">
        <w:rPr>
          <w:sz w:val="24"/>
          <w:szCs w:val="24"/>
        </w:rPr>
        <w:t xml:space="preserve"> electricity distribution network of another person, where those electricity distribution networks are connected</w:t>
      </w:r>
      <w:bookmarkEnd w:id="32"/>
      <w:r w:rsidR="004C4290" w:rsidRPr="004C4290">
        <w:rPr>
          <w:sz w:val="24"/>
          <w:szCs w:val="24"/>
        </w:rPr>
        <w:t>;</w:t>
      </w:r>
    </w:p>
    <w:p w14:paraId="7716B49C" w14:textId="77777777" w:rsidR="004C4290" w:rsidRPr="004C4290" w:rsidRDefault="004C4290" w:rsidP="004C4290">
      <w:pPr>
        <w:rPr>
          <w:sz w:val="24"/>
          <w:szCs w:val="24"/>
        </w:rPr>
      </w:pPr>
    </w:p>
    <w:p w14:paraId="3892C72E" w14:textId="77777777" w:rsidR="004C4290" w:rsidRPr="004C4290" w:rsidRDefault="004C4290" w:rsidP="001518AE">
      <w:pPr>
        <w:numPr>
          <w:ilvl w:val="0"/>
          <w:numId w:val="13"/>
        </w:numPr>
        <w:rPr>
          <w:sz w:val="24"/>
          <w:szCs w:val="24"/>
        </w:rPr>
      </w:pPr>
      <w:r w:rsidRPr="004C4290">
        <w:rPr>
          <w:sz w:val="24"/>
          <w:szCs w:val="24"/>
        </w:rPr>
        <w:t xml:space="preserve">An </w:t>
      </w:r>
      <w:bookmarkStart w:id="33" w:name="_Hlk157610591"/>
      <w:r w:rsidRPr="004C4290">
        <w:rPr>
          <w:sz w:val="24"/>
          <w:szCs w:val="24"/>
        </w:rPr>
        <w:t>electricity transmission network and an electricity distribution network</w:t>
      </w:r>
      <w:bookmarkEnd w:id="33"/>
      <w:r w:rsidRPr="004C4290">
        <w:rPr>
          <w:sz w:val="24"/>
          <w:szCs w:val="24"/>
        </w:rPr>
        <w:t>;</w:t>
      </w:r>
    </w:p>
    <w:p w14:paraId="16437EE6" w14:textId="77777777" w:rsidR="004C4290" w:rsidRPr="004C4290" w:rsidRDefault="004C4290" w:rsidP="004C4290">
      <w:pPr>
        <w:rPr>
          <w:sz w:val="24"/>
          <w:szCs w:val="24"/>
        </w:rPr>
      </w:pPr>
    </w:p>
    <w:p w14:paraId="71F000DB" w14:textId="77777777" w:rsidR="004C4290" w:rsidRPr="004C4290" w:rsidRDefault="004C4290" w:rsidP="001518AE">
      <w:pPr>
        <w:numPr>
          <w:ilvl w:val="0"/>
          <w:numId w:val="13"/>
        </w:numPr>
        <w:rPr>
          <w:sz w:val="24"/>
          <w:szCs w:val="24"/>
        </w:rPr>
      </w:pPr>
      <w:r w:rsidRPr="004C4290">
        <w:rPr>
          <w:sz w:val="24"/>
          <w:szCs w:val="24"/>
        </w:rPr>
        <w:t xml:space="preserve">An </w:t>
      </w:r>
      <w:bookmarkStart w:id="34" w:name="_Hlk157610617"/>
      <w:r w:rsidRPr="004C4290">
        <w:rPr>
          <w:sz w:val="24"/>
          <w:szCs w:val="24"/>
        </w:rPr>
        <w:t>electricity transmission network and a customer’s electrical installation</w:t>
      </w:r>
      <w:bookmarkEnd w:id="34"/>
      <w:r w:rsidRPr="004C4290">
        <w:rPr>
          <w:sz w:val="24"/>
          <w:szCs w:val="24"/>
        </w:rPr>
        <w:t>; and</w:t>
      </w:r>
    </w:p>
    <w:p w14:paraId="75F9FE8A" w14:textId="77777777" w:rsidR="004C4290" w:rsidRPr="004C4290" w:rsidRDefault="004C4290" w:rsidP="004C4290">
      <w:pPr>
        <w:rPr>
          <w:sz w:val="24"/>
          <w:szCs w:val="24"/>
        </w:rPr>
      </w:pPr>
    </w:p>
    <w:p w14:paraId="2D8026CB" w14:textId="0785C5CD" w:rsidR="008439A7" w:rsidRPr="004C4290" w:rsidRDefault="004C4290" w:rsidP="001518AE">
      <w:pPr>
        <w:numPr>
          <w:ilvl w:val="0"/>
          <w:numId w:val="13"/>
        </w:numPr>
        <w:rPr>
          <w:sz w:val="24"/>
          <w:szCs w:val="24"/>
        </w:rPr>
      </w:pPr>
      <w:r w:rsidRPr="004C4290">
        <w:rPr>
          <w:sz w:val="24"/>
          <w:szCs w:val="24"/>
        </w:rPr>
        <w:t xml:space="preserve">An </w:t>
      </w:r>
      <w:bookmarkStart w:id="35" w:name="_Hlk157610630"/>
      <w:r w:rsidRPr="004C4290">
        <w:rPr>
          <w:sz w:val="24"/>
          <w:szCs w:val="24"/>
        </w:rPr>
        <w:t>electricity distribution network and a customer’s electrical installation</w:t>
      </w:r>
      <w:bookmarkEnd w:id="35"/>
      <w:r w:rsidRPr="004C4290">
        <w:rPr>
          <w:sz w:val="24"/>
          <w:szCs w:val="24"/>
        </w:rPr>
        <w:t>.</w:t>
      </w:r>
    </w:p>
    <w:p w14:paraId="7BE5FB04" w14:textId="48E3D652" w:rsidR="004C4290" w:rsidRPr="004C4290" w:rsidRDefault="0006000F" w:rsidP="001518AE">
      <w:pPr>
        <w:pStyle w:val="Heading1"/>
        <w:numPr>
          <w:ilvl w:val="0"/>
          <w:numId w:val="6"/>
        </w:numPr>
        <w:tabs>
          <w:tab w:val="left" w:pos="709"/>
        </w:tabs>
        <w:jc w:val="left"/>
        <w:rPr>
          <w:rFonts w:cs="Arial"/>
          <w:color w:val="1F497D"/>
          <w:sz w:val="24"/>
          <w:szCs w:val="24"/>
        </w:rPr>
      </w:pPr>
      <w:bookmarkStart w:id="36" w:name="_Toc433631722"/>
      <w:bookmarkStart w:id="37" w:name="_Toc164676753"/>
      <w:bookmarkEnd w:id="28"/>
      <w:bookmarkEnd w:id="31"/>
      <w:r w:rsidRPr="00B26E89">
        <w:rPr>
          <w:rFonts w:cs="Arial"/>
          <w:color w:val="1F497D"/>
          <w:sz w:val="24"/>
          <w:szCs w:val="24"/>
        </w:rPr>
        <w:t>DICTIONAR</w:t>
      </w:r>
      <w:r w:rsidR="00D0158C">
        <w:rPr>
          <w:rFonts w:cs="Arial"/>
          <w:color w:val="1F497D"/>
          <w:sz w:val="24"/>
          <w:szCs w:val="24"/>
        </w:rPr>
        <w:t>Y</w:t>
      </w:r>
      <w:bookmarkEnd w:id="36"/>
      <w:bookmarkEnd w:id="37"/>
      <w:r w:rsidR="004C4290">
        <w:rPr>
          <w:rFonts w:cs="Arial"/>
          <w:color w:val="1F497D"/>
          <w:sz w:val="24"/>
          <w:szCs w:val="24"/>
        </w:rPr>
        <w:br/>
      </w:r>
    </w:p>
    <w:p w14:paraId="3BBAE63C" w14:textId="037A996B" w:rsidR="004C4290" w:rsidRPr="004C4290" w:rsidRDefault="004C4290" w:rsidP="001518AE">
      <w:pPr>
        <w:pStyle w:val="Heading2"/>
        <w:numPr>
          <w:ilvl w:val="1"/>
          <w:numId w:val="6"/>
        </w:numPr>
        <w:tabs>
          <w:tab w:val="left" w:pos="540"/>
        </w:tabs>
        <w:spacing w:before="0"/>
        <w:jc w:val="left"/>
        <w:rPr>
          <w:rFonts w:cs="Arial"/>
          <w:b/>
          <w:color w:val="1F497D"/>
          <w:sz w:val="24"/>
          <w:szCs w:val="24"/>
        </w:rPr>
      </w:pPr>
      <w:bookmarkStart w:id="38" w:name="_Toc164676754"/>
      <w:r>
        <w:rPr>
          <w:rFonts w:cs="Arial"/>
          <w:b/>
          <w:color w:val="1F497D"/>
          <w:sz w:val="24"/>
          <w:szCs w:val="24"/>
        </w:rPr>
        <w:t>Dictionary</w:t>
      </w:r>
      <w:bookmarkEnd w:id="38"/>
    </w:p>
    <w:p w14:paraId="56B813ED" w14:textId="77777777" w:rsidR="0006000F" w:rsidRPr="008A43AB" w:rsidRDefault="0006000F" w:rsidP="00F86FDD">
      <w:pPr>
        <w:pStyle w:val="Heading2"/>
        <w:numPr>
          <w:ilvl w:val="1"/>
          <w:numId w:val="0"/>
        </w:numPr>
        <w:tabs>
          <w:tab w:val="left" w:pos="540"/>
        </w:tabs>
        <w:spacing w:before="0"/>
        <w:jc w:val="left"/>
        <w:rPr>
          <w:rFonts w:cs="Arial"/>
          <w:sz w:val="24"/>
          <w:szCs w:val="24"/>
        </w:rPr>
      </w:pPr>
    </w:p>
    <w:p w14:paraId="6EE14349" w14:textId="77777777" w:rsidR="00EF65A2" w:rsidRDefault="0006000F" w:rsidP="001518AE">
      <w:pPr>
        <w:numPr>
          <w:ilvl w:val="0"/>
          <w:numId w:val="9"/>
        </w:numPr>
        <w:tabs>
          <w:tab w:val="left" w:pos="567"/>
        </w:tabs>
        <w:ind w:left="0" w:firstLine="0"/>
        <w:rPr>
          <w:rFonts w:cs="Arial"/>
          <w:sz w:val="24"/>
          <w:szCs w:val="24"/>
        </w:rPr>
      </w:pPr>
      <w:r w:rsidRPr="00EF5371">
        <w:rPr>
          <w:rFonts w:cs="Arial"/>
          <w:sz w:val="24"/>
          <w:szCs w:val="24"/>
        </w:rPr>
        <w:t xml:space="preserve">The </w:t>
      </w:r>
      <w:r w:rsidRPr="001F73CE">
        <w:rPr>
          <w:sz w:val="24"/>
          <w:szCs w:val="24"/>
        </w:rPr>
        <w:t>dictionary</w:t>
      </w:r>
      <w:r w:rsidRPr="00EF5371">
        <w:rPr>
          <w:rFonts w:cs="Arial"/>
          <w:sz w:val="24"/>
          <w:szCs w:val="24"/>
        </w:rPr>
        <w:t xml:space="preserve"> at the end of this Code is part of this Code.</w:t>
      </w:r>
      <w:bookmarkStart w:id="39" w:name="_Toc289350216"/>
    </w:p>
    <w:p w14:paraId="17C15983" w14:textId="14C66A8D" w:rsidR="004C4290" w:rsidRPr="003F5F52" w:rsidRDefault="004C4290" w:rsidP="001518AE">
      <w:pPr>
        <w:pStyle w:val="Heading1"/>
        <w:keepLines/>
        <w:numPr>
          <w:ilvl w:val="0"/>
          <w:numId w:val="6"/>
        </w:numPr>
        <w:tabs>
          <w:tab w:val="left" w:pos="709"/>
        </w:tabs>
        <w:jc w:val="left"/>
        <w:rPr>
          <w:color w:val="2F5496"/>
          <w:sz w:val="24"/>
          <w:szCs w:val="24"/>
        </w:rPr>
      </w:pPr>
      <w:bookmarkStart w:id="40" w:name="_Toc164676755"/>
      <w:r>
        <w:rPr>
          <w:color w:val="2F5496"/>
          <w:sz w:val="24"/>
          <w:szCs w:val="24"/>
        </w:rPr>
        <w:lastRenderedPageBreak/>
        <w:t>B</w:t>
      </w:r>
      <w:r w:rsidRPr="004C4290">
        <w:rPr>
          <w:bCs/>
          <w:color w:val="2F5496"/>
          <w:sz w:val="24"/>
          <w:szCs w:val="24"/>
        </w:rPr>
        <w:t>OUNDARIES OF ELECTRICITY NETWORK</w:t>
      </w:r>
      <w:bookmarkEnd w:id="40"/>
      <w:r w:rsidR="002D226A">
        <w:rPr>
          <w:color w:val="2F5496"/>
          <w:sz w:val="24"/>
          <w:szCs w:val="24"/>
        </w:rPr>
        <w:t xml:space="preserve"> </w:t>
      </w:r>
      <w:r w:rsidRPr="003F5F52">
        <w:rPr>
          <w:color w:val="2F5496"/>
          <w:sz w:val="24"/>
          <w:szCs w:val="24"/>
        </w:rPr>
        <w:br/>
      </w:r>
    </w:p>
    <w:p w14:paraId="3CED81A2" w14:textId="6C097CE6" w:rsidR="004C4290" w:rsidRPr="003F5F52" w:rsidRDefault="004C4290" w:rsidP="001518AE">
      <w:pPr>
        <w:pStyle w:val="Heading2"/>
        <w:keepNext/>
        <w:numPr>
          <w:ilvl w:val="1"/>
          <w:numId w:val="6"/>
        </w:numPr>
        <w:tabs>
          <w:tab w:val="left" w:pos="540"/>
        </w:tabs>
        <w:spacing w:before="0"/>
        <w:jc w:val="left"/>
        <w:rPr>
          <w:rFonts w:cs="Arial"/>
          <w:b/>
          <w:color w:val="1F497D"/>
          <w:sz w:val="24"/>
          <w:szCs w:val="24"/>
        </w:rPr>
      </w:pPr>
      <w:bookmarkStart w:id="41" w:name="_Toc164676756"/>
      <w:r>
        <w:rPr>
          <w:rFonts w:cs="Arial"/>
          <w:b/>
          <w:color w:val="1F497D"/>
          <w:sz w:val="24"/>
          <w:szCs w:val="24"/>
        </w:rPr>
        <w:t xml:space="preserve">Boundary </w:t>
      </w:r>
      <w:r w:rsidRPr="004C4290">
        <w:rPr>
          <w:rFonts w:cs="Arial"/>
          <w:b/>
          <w:bCs/>
          <w:color w:val="1F497D"/>
          <w:sz w:val="24"/>
          <w:szCs w:val="24"/>
        </w:rPr>
        <w:t>Between Electricity Transmission Networks</w:t>
      </w:r>
      <w:bookmarkEnd w:id="41"/>
    </w:p>
    <w:p w14:paraId="19B2FF09" w14:textId="77777777" w:rsidR="00B84223" w:rsidRPr="00F86FDD" w:rsidRDefault="00B84223" w:rsidP="007F7C3C">
      <w:pPr>
        <w:keepNext/>
        <w:tabs>
          <w:tab w:val="left" w:pos="567"/>
        </w:tabs>
        <w:jc w:val="left"/>
        <w:rPr>
          <w:rFonts w:cs="Arial"/>
          <w:sz w:val="24"/>
          <w:szCs w:val="24"/>
        </w:rPr>
      </w:pPr>
    </w:p>
    <w:p w14:paraId="4D27A484" w14:textId="60CC8304" w:rsidR="00AE07E9" w:rsidRDefault="004C4290" w:rsidP="001518AE">
      <w:pPr>
        <w:keepNext/>
        <w:keepLines/>
        <w:numPr>
          <w:ilvl w:val="0"/>
          <w:numId w:val="10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4C4290">
        <w:rPr>
          <w:sz w:val="24"/>
          <w:szCs w:val="24"/>
        </w:rPr>
        <w:t>The boundary between two electricity transmission networks is the connection point as defined in the National Electricity Rules.</w:t>
      </w:r>
    </w:p>
    <w:p w14:paraId="04DF4741" w14:textId="77777777" w:rsidR="005746F9" w:rsidRPr="00F86FDD" w:rsidRDefault="005746F9" w:rsidP="00F86FDD"/>
    <w:p w14:paraId="2B55DFD0" w14:textId="164A21B7" w:rsidR="00A178BB" w:rsidRDefault="00167EFB" w:rsidP="008A43AB">
      <w:pPr>
        <w:pStyle w:val="Heading2"/>
        <w:tabs>
          <w:tab w:val="left" w:pos="567"/>
        </w:tabs>
        <w:spacing w:before="0"/>
        <w:rPr>
          <w:b/>
          <w:color w:val="1F497D"/>
          <w:sz w:val="24"/>
          <w:szCs w:val="24"/>
        </w:rPr>
      </w:pPr>
      <w:bookmarkStart w:id="42" w:name="_Toc433631724"/>
      <w:bookmarkStart w:id="43" w:name="_Toc20173372"/>
      <w:bookmarkStart w:id="44" w:name="_Toc164676757"/>
      <w:r>
        <w:rPr>
          <w:b/>
          <w:color w:val="1F497D"/>
          <w:sz w:val="24"/>
          <w:szCs w:val="24"/>
        </w:rPr>
        <w:t>4.</w:t>
      </w:r>
      <w:r w:rsidR="00945269">
        <w:rPr>
          <w:b/>
          <w:color w:val="1F497D"/>
          <w:sz w:val="24"/>
          <w:szCs w:val="24"/>
        </w:rPr>
        <w:t>2</w:t>
      </w:r>
      <w:r>
        <w:rPr>
          <w:b/>
          <w:color w:val="1F497D"/>
          <w:sz w:val="24"/>
          <w:szCs w:val="24"/>
        </w:rPr>
        <w:tab/>
      </w:r>
      <w:r w:rsidR="004C4290" w:rsidRPr="004C4290">
        <w:rPr>
          <w:b/>
          <w:color w:val="1F497D"/>
          <w:sz w:val="24"/>
          <w:szCs w:val="24"/>
        </w:rPr>
        <w:t xml:space="preserve">Boundary </w:t>
      </w:r>
      <w:r w:rsidR="004C4290" w:rsidRPr="004C4290">
        <w:rPr>
          <w:b/>
          <w:bCs/>
          <w:color w:val="1F497D"/>
          <w:sz w:val="24"/>
          <w:szCs w:val="24"/>
        </w:rPr>
        <w:t xml:space="preserve">Between </w:t>
      </w:r>
      <w:r w:rsidR="00945269" w:rsidRPr="00945269">
        <w:rPr>
          <w:b/>
          <w:bCs/>
          <w:color w:val="1F497D"/>
          <w:sz w:val="24"/>
          <w:szCs w:val="24"/>
        </w:rPr>
        <w:t xml:space="preserve">Electricity Distribution </w:t>
      </w:r>
      <w:r w:rsidR="004C4290" w:rsidRPr="004C4290">
        <w:rPr>
          <w:b/>
          <w:bCs/>
          <w:color w:val="1F497D"/>
          <w:sz w:val="24"/>
          <w:szCs w:val="24"/>
        </w:rPr>
        <w:t>Network</w:t>
      </w:r>
      <w:r w:rsidR="00587A64" w:rsidRPr="00167EFB">
        <w:rPr>
          <w:b/>
          <w:color w:val="1F497D"/>
          <w:sz w:val="24"/>
          <w:szCs w:val="24"/>
        </w:rPr>
        <w:t>s</w:t>
      </w:r>
      <w:bookmarkEnd w:id="42"/>
      <w:bookmarkEnd w:id="43"/>
      <w:bookmarkEnd w:id="44"/>
      <w:r w:rsidR="00A178BB" w:rsidRPr="00167EFB">
        <w:rPr>
          <w:b/>
          <w:color w:val="1F497D"/>
          <w:sz w:val="24"/>
          <w:szCs w:val="24"/>
        </w:rPr>
        <w:t xml:space="preserve"> </w:t>
      </w:r>
    </w:p>
    <w:p w14:paraId="0387B1F0" w14:textId="77777777" w:rsidR="00945269" w:rsidRDefault="00945269" w:rsidP="00945269"/>
    <w:p w14:paraId="6E14C25F" w14:textId="2B9A925A" w:rsidR="00945269" w:rsidRDefault="00945269" w:rsidP="001518AE">
      <w:pPr>
        <w:numPr>
          <w:ilvl w:val="0"/>
          <w:numId w:val="15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945269">
        <w:rPr>
          <w:sz w:val="24"/>
          <w:szCs w:val="24"/>
        </w:rPr>
        <w:t>The boundary between two electricity distribution networks is the connection point as defined in the National Electricity Rules.</w:t>
      </w:r>
    </w:p>
    <w:p w14:paraId="0A9AC218" w14:textId="77777777" w:rsidR="00945269" w:rsidRDefault="00945269" w:rsidP="00945269"/>
    <w:p w14:paraId="36E19E1E" w14:textId="1172D404" w:rsidR="00945269" w:rsidRPr="00167EFB" w:rsidRDefault="00945269" w:rsidP="00945269">
      <w:pPr>
        <w:pStyle w:val="Heading2"/>
        <w:tabs>
          <w:tab w:val="left" w:pos="567"/>
        </w:tabs>
        <w:spacing w:before="0"/>
        <w:rPr>
          <w:b/>
          <w:color w:val="1F497D"/>
          <w:sz w:val="24"/>
          <w:szCs w:val="24"/>
        </w:rPr>
      </w:pPr>
      <w:bookmarkStart w:id="45" w:name="_Toc164676758"/>
      <w:r>
        <w:rPr>
          <w:b/>
          <w:color w:val="1F497D"/>
          <w:sz w:val="24"/>
          <w:szCs w:val="24"/>
        </w:rPr>
        <w:t>4.3</w:t>
      </w:r>
      <w:r>
        <w:rPr>
          <w:b/>
          <w:color w:val="1F497D"/>
          <w:sz w:val="24"/>
          <w:szCs w:val="24"/>
        </w:rPr>
        <w:tab/>
      </w:r>
      <w:r w:rsidRPr="004C4290">
        <w:rPr>
          <w:b/>
          <w:color w:val="1F497D"/>
          <w:sz w:val="24"/>
          <w:szCs w:val="24"/>
        </w:rPr>
        <w:t xml:space="preserve">Boundary </w:t>
      </w:r>
      <w:r w:rsidRPr="00945269">
        <w:rPr>
          <w:b/>
          <w:bCs/>
          <w:color w:val="1F497D"/>
          <w:sz w:val="24"/>
          <w:szCs w:val="24"/>
        </w:rPr>
        <w:t xml:space="preserve">Between an Electricity Transmission Network and an Electricity Distribution </w:t>
      </w:r>
      <w:r w:rsidRPr="004C4290">
        <w:rPr>
          <w:b/>
          <w:bCs/>
          <w:color w:val="1F497D"/>
          <w:sz w:val="24"/>
          <w:szCs w:val="24"/>
        </w:rPr>
        <w:t>Network</w:t>
      </w:r>
      <w:bookmarkEnd w:id="45"/>
      <w:r w:rsidRPr="00167EFB">
        <w:rPr>
          <w:b/>
          <w:color w:val="1F497D"/>
          <w:sz w:val="24"/>
          <w:szCs w:val="24"/>
        </w:rPr>
        <w:t xml:space="preserve"> </w:t>
      </w:r>
    </w:p>
    <w:p w14:paraId="3732E756" w14:textId="77777777" w:rsidR="00945269" w:rsidRDefault="00945269" w:rsidP="00945269"/>
    <w:p w14:paraId="4271101B" w14:textId="2AC8974F" w:rsidR="00945269" w:rsidRDefault="00945269" w:rsidP="001518AE">
      <w:pPr>
        <w:numPr>
          <w:ilvl w:val="0"/>
          <w:numId w:val="14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4C4290">
        <w:rPr>
          <w:sz w:val="24"/>
          <w:szCs w:val="24"/>
        </w:rPr>
        <w:t xml:space="preserve">The boundary between </w:t>
      </w:r>
      <w:r w:rsidRPr="00945269">
        <w:rPr>
          <w:sz w:val="24"/>
          <w:szCs w:val="24"/>
        </w:rPr>
        <w:t xml:space="preserve">an electricity transmission network and an electricity distribution network </w:t>
      </w:r>
      <w:r w:rsidRPr="004C4290">
        <w:rPr>
          <w:sz w:val="24"/>
          <w:szCs w:val="24"/>
        </w:rPr>
        <w:t>is the connection point as defined in the National Electricity Rules.</w:t>
      </w:r>
    </w:p>
    <w:p w14:paraId="7BBDFBC8" w14:textId="77777777" w:rsidR="00945269" w:rsidRDefault="00945269" w:rsidP="00945269"/>
    <w:p w14:paraId="028F410C" w14:textId="40867979" w:rsidR="00945269" w:rsidRPr="00167EFB" w:rsidRDefault="00945269" w:rsidP="00945269">
      <w:pPr>
        <w:pStyle w:val="Heading2"/>
        <w:tabs>
          <w:tab w:val="left" w:pos="567"/>
        </w:tabs>
        <w:spacing w:before="0"/>
        <w:rPr>
          <w:b/>
          <w:color w:val="1F497D"/>
          <w:sz w:val="24"/>
          <w:szCs w:val="24"/>
        </w:rPr>
      </w:pPr>
      <w:bookmarkStart w:id="46" w:name="_Toc164676759"/>
      <w:r>
        <w:rPr>
          <w:b/>
          <w:color w:val="1F497D"/>
          <w:sz w:val="24"/>
          <w:szCs w:val="24"/>
        </w:rPr>
        <w:t>4.4</w:t>
      </w:r>
      <w:r>
        <w:rPr>
          <w:b/>
          <w:color w:val="1F497D"/>
          <w:sz w:val="24"/>
          <w:szCs w:val="24"/>
        </w:rPr>
        <w:tab/>
      </w:r>
      <w:r w:rsidRPr="004C4290">
        <w:rPr>
          <w:b/>
          <w:color w:val="1F497D"/>
          <w:sz w:val="24"/>
          <w:szCs w:val="24"/>
        </w:rPr>
        <w:t xml:space="preserve">Boundary </w:t>
      </w:r>
      <w:r w:rsidRPr="004C4290">
        <w:rPr>
          <w:b/>
          <w:bCs/>
          <w:color w:val="1F497D"/>
          <w:sz w:val="24"/>
          <w:szCs w:val="24"/>
        </w:rPr>
        <w:t xml:space="preserve">Between </w:t>
      </w:r>
      <w:r w:rsidRPr="00945269">
        <w:rPr>
          <w:b/>
          <w:bCs/>
          <w:color w:val="1F497D"/>
          <w:sz w:val="24"/>
          <w:szCs w:val="24"/>
        </w:rPr>
        <w:t>an Electricity Transmission Network and a Customer’s Electrical Installation</w:t>
      </w:r>
      <w:bookmarkEnd w:id="46"/>
      <w:r w:rsidRPr="00945269">
        <w:rPr>
          <w:b/>
          <w:bCs/>
          <w:color w:val="1F497D"/>
          <w:sz w:val="24"/>
          <w:szCs w:val="24"/>
        </w:rPr>
        <w:t xml:space="preserve"> </w:t>
      </w:r>
      <w:r w:rsidRPr="00167EFB">
        <w:rPr>
          <w:b/>
          <w:color w:val="1F497D"/>
          <w:sz w:val="24"/>
          <w:szCs w:val="24"/>
        </w:rPr>
        <w:t xml:space="preserve"> </w:t>
      </w:r>
    </w:p>
    <w:p w14:paraId="0C2F02E8" w14:textId="77777777" w:rsidR="00945269" w:rsidRDefault="00945269" w:rsidP="00945269"/>
    <w:p w14:paraId="7AE86666" w14:textId="2D4BC0E6" w:rsidR="00945269" w:rsidRDefault="00945269" w:rsidP="001518AE">
      <w:pPr>
        <w:numPr>
          <w:ilvl w:val="0"/>
          <w:numId w:val="16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4C4290">
        <w:rPr>
          <w:sz w:val="24"/>
          <w:szCs w:val="24"/>
        </w:rPr>
        <w:t xml:space="preserve">The </w:t>
      </w:r>
      <w:r w:rsidRPr="00945269">
        <w:rPr>
          <w:sz w:val="24"/>
          <w:szCs w:val="24"/>
        </w:rPr>
        <w:t xml:space="preserve">boundary between an electricity transmission network and a customer’s electrical installation is the connection point as defined in the </w:t>
      </w:r>
      <w:r w:rsidRPr="004C4290">
        <w:rPr>
          <w:sz w:val="24"/>
          <w:szCs w:val="24"/>
        </w:rPr>
        <w:t>National Electricity Rules.</w:t>
      </w:r>
    </w:p>
    <w:p w14:paraId="0712E503" w14:textId="77777777" w:rsidR="00945269" w:rsidRDefault="00945269" w:rsidP="00945269"/>
    <w:p w14:paraId="7D8EC4C1" w14:textId="651A67A7" w:rsidR="00945269" w:rsidRPr="00167EFB" w:rsidRDefault="00945269" w:rsidP="00945269">
      <w:pPr>
        <w:pStyle w:val="Heading2"/>
        <w:tabs>
          <w:tab w:val="left" w:pos="567"/>
        </w:tabs>
        <w:spacing w:before="0"/>
        <w:rPr>
          <w:b/>
          <w:color w:val="1F497D"/>
          <w:sz w:val="24"/>
          <w:szCs w:val="24"/>
        </w:rPr>
      </w:pPr>
      <w:bookmarkStart w:id="47" w:name="_Toc164676760"/>
      <w:r>
        <w:rPr>
          <w:b/>
          <w:color w:val="1F497D"/>
          <w:sz w:val="24"/>
          <w:szCs w:val="24"/>
        </w:rPr>
        <w:t>4.5</w:t>
      </w:r>
      <w:r>
        <w:rPr>
          <w:b/>
          <w:color w:val="1F497D"/>
          <w:sz w:val="24"/>
          <w:szCs w:val="24"/>
        </w:rPr>
        <w:tab/>
      </w:r>
      <w:r w:rsidRPr="004C4290">
        <w:rPr>
          <w:b/>
          <w:color w:val="1F497D"/>
          <w:sz w:val="24"/>
          <w:szCs w:val="24"/>
        </w:rPr>
        <w:t xml:space="preserve">Boundary </w:t>
      </w:r>
      <w:r w:rsidRPr="004C4290">
        <w:rPr>
          <w:b/>
          <w:bCs/>
          <w:color w:val="1F497D"/>
          <w:sz w:val="24"/>
          <w:szCs w:val="24"/>
        </w:rPr>
        <w:t xml:space="preserve">Between </w:t>
      </w:r>
      <w:r w:rsidRPr="00945269">
        <w:rPr>
          <w:b/>
          <w:bCs/>
          <w:color w:val="1F497D"/>
          <w:sz w:val="24"/>
          <w:szCs w:val="24"/>
        </w:rPr>
        <w:t>an Electricity Distribution Network and a Customer’s Electrical Installation</w:t>
      </w:r>
      <w:bookmarkEnd w:id="47"/>
      <w:r w:rsidRPr="00167EFB">
        <w:rPr>
          <w:b/>
          <w:color w:val="1F497D"/>
          <w:sz w:val="24"/>
          <w:szCs w:val="24"/>
        </w:rPr>
        <w:t xml:space="preserve"> </w:t>
      </w:r>
    </w:p>
    <w:p w14:paraId="59D939E4" w14:textId="77777777" w:rsidR="00945269" w:rsidRDefault="00945269" w:rsidP="00945269"/>
    <w:p w14:paraId="1C4EEA97" w14:textId="4A63C77F" w:rsidR="00945269" w:rsidRDefault="00945269" w:rsidP="001518AE">
      <w:pPr>
        <w:numPr>
          <w:ilvl w:val="0"/>
          <w:numId w:val="17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4C4290">
        <w:rPr>
          <w:sz w:val="24"/>
          <w:szCs w:val="24"/>
        </w:rPr>
        <w:t xml:space="preserve">The boundary between </w:t>
      </w:r>
      <w:r w:rsidRPr="00945269">
        <w:rPr>
          <w:sz w:val="24"/>
          <w:szCs w:val="24"/>
        </w:rPr>
        <w:t xml:space="preserve">an electricity distribution network and a customer’s electrical installation for both the active and neutral conductors is the point described by the relevant connection arrangement, within </w:t>
      </w:r>
      <w:r w:rsidR="00955A38">
        <w:rPr>
          <w:sz w:val="24"/>
          <w:szCs w:val="24"/>
        </w:rPr>
        <w:t>an</w:t>
      </w:r>
      <w:r w:rsidRPr="00945269">
        <w:rPr>
          <w:sz w:val="24"/>
          <w:szCs w:val="24"/>
        </w:rPr>
        <w:t xml:space="preserve"> electricity distributor’s Electricity Service &amp; Installation </w:t>
      </w:r>
      <w:r>
        <w:rPr>
          <w:sz w:val="24"/>
          <w:szCs w:val="24"/>
        </w:rPr>
        <w:t>R</w:t>
      </w:r>
      <w:r w:rsidRPr="004C4290">
        <w:rPr>
          <w:sz w:val="24"/>
          <w:szCs w:val="24"/>
        </w:rPr>
        <w:t>ules.</w:t>
      </w:r>
    </w:p>
    <w:p w14:paraId="602BA387" w14:textId="77777777" w:rsidR="00945269" w:rsidRDefault="00945269" w:rsidP="00945269">
      <w:pPr>
        <w:tabs>
          <w:tab w:val="left" w:pos="567"/>
        </w:tabs>
        <w:rPr>
          <w:sz w:val="24"/>
          <w:szCs w:val="24"/>
        </w:rPr>
      </w:pPr>
    </w:p>
    <w:p w14:paraId="0D993FC3" w14:textId="214F6A2F" w:rsidR="00945269" w:rsidRDefault="003F5F52" w:rsidP="001518AE">
      <w:pPr>
        <w:numPr>
          <w:ilvl w:val="0"/>
          <w:numId w:val="17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3F5F52">
        <w:rPr>
          <w:sz w:val="24"/>
          <w:szCs w:val="24"/>
        </w:rPr>
        <w:t xml:space="preserve">The boundary for any connection not identified in </w:t>
      </w:r>
      <w:r w:rsidR="00955A38">
        <w:rPr>
          <w:sz w:val="24"/>
          <w:szCs w:val="24"/>
        </w:rPr>
        <w:t>an</w:t>
      </w:r>
      <w:r w:rsidRPr="003F5F52">
        <w:rPr>
          <w:sz w:val="24"/>
          <w:szCs w:val="24"/>
        </w:rPr>
        <w:t xml:space="preserve"> electricity distributor’s Electricity Service &amp; Installation rules, and not covered by an alternative boundary, can be the point reasonably determined by an electricity distributor, considering industry standards and with the agreement of the Technical Regulator.</w:t>
      </w:r>
    </w:p>
    <w:p w14:paraId="31A4DA13" w14:textId="77777777" w:rsidR="00945269" w:rsidRDefault="00945269" w:rsidP="00945269"/>
    <w:p w14:paraId="3F1991B1" w14:textId="2B6E9864" w:rsidR="00945269" w:rsidRPr="00167EFB" w:rsidRDefault="00945269" w:rsidP="00945269">
      <w:pPr>
        <w:pStyle w:val="Heading2"/>
        <w:tabs>
          <w:tab w:val="left" w:pos="567"/>
        </w:tabs>
        <w:spacing w:before="0"/>
        <w:rPr>
          <w:b/>
          <w:color w:val="1F497D"/>
          <w:sz w:val="24"/>
          <w:szCs w:val="24"/>
        </w:rPr>
      </w:pPr>
      <w:bookmarkStart w:id="48" w:name="_Toc164676761"/>
      <w:r>
        <w:rPr>
          <w:b/>
          <w:color w:val="1F497D"/>
          <w:sz w:val="24"/>
          <w:szCs w:val="24"/>
        </w:rPr>
        <w:t>4.6</w:t>
      </w:r>
      <w:r>
        <w:rPr>
          <w:b/>
          <w:color w:val="1F497D"/>
          <w:sz w:val="24"/>
          <w:szCs w:val="24"/>
        </w:rPr>
        <w:tab/>
      </w:r>
      <w:r w:rsidRPr="00945269">
        <w:rPr>
          <w:b/>
          <w:color w:val="1F497D"/>
          <w:sz w:val="24"/>
          <w:szCs w:val="24"/>
        </w:rPr>
        <w:t>Alternative Network Boundary Between an Electricity Distribution Network and a Customer’s Electrical</w:t>
      </w:r>
      <w:r w:rsidRPr="004C4290">
        <w:rPr>
          <w:b/>
          <w:color w:val="1F497D"/>
          <w:sz w:val="24"/>
          <w:szCs w:val="24"/>
        </w:rPr>
        <w:t xml:space="preserve"> </w:t>
      </w:r>
      <w:r>
        <w:rPr>
          <w:b/>
          <w:bCs/>
          <w:color w:val="1F497D"/>
          <w:sz w:val="24"/>
          <w:szCs w:val="24"/>
        </w:rPr>
        <w:t>Installation</w:t>
      </w:r>
      <w:bookmarkEnd w:id="48"/>
      <w:r w:rsidRPr="00167EFB">
        <w:rPr>
          <w:b/>
          <w:color w:val="1F497D"/>
          <w:sz w:val="24"/>
          <w:szCs w:val="24"/>
        </w:rPr>
        <w:t xml:space="preserve"> </w:t>
      </w:r>
    </w:p>
    <w:p w14:paraId="6841CB1A" w14:textId="77777777" w:rsidR="00945269" w:rsidRDefault="00945269" w:rsidP="00945269"/>
    <w:p w14:paraId="78469320" w14:textId="0549E037" w:rsidR="00945269" w:rsidRDefault="003F5F52" w:rsidP="001518AE">
      <w:pPr>
        <w:numPr>
          <w:ilvl w:val="0"/>
          <w:numId w:val="18"/>
        </w:numPr>
        <w:tabs>
          <w:tab w:val="left" w:pos="567"/>
        </w:tabs>
        <w:ind w:left="567" w:hanging="567"/>
        <w:rPr>
          <w:sz w:val="24"/>
          <w:szCs w:val="24"/>
        </w:rPr>
      </w:pPr>
      <w:bookmarkStart w:id="49" w:name="_Hlk157597702"/>
      <w:r w:rsidRPr="003F5F52">
        <w:rPr>
          <w:sz w:val="24"/>
          <w:szCs w:val="24"/>
        </w:rPr>
        <w:t>Despite any other provision in this Code, an electricity distributor and a</w:t>
      </w:r>
      <w:r w:rsidRPr="003F5F52">
        <w:rPr>
          <w:b/>
          <w:bCs/>
          <w:sz w:val="24"/>
          <w:szCs w:val="24"/>
        </w:rPr>
        <w:t xml:space="preserve"> </w:t>
      </w:r>
      <w:r w:rsidRPr="003F5F52">
        <w:rPr>
          <w:sz w:val="24"/>
          <w:szCs w:val="24"/>
        </w:rPr>
        <w:t>customer may, with written agreement from the Technical Regulator</w:t>
      </w:r>
      <w:r>
        <w:rPr>
          <w:sz w:val="24"/>
          <w:szCs w:val="24"/>
        </w:rPr>
        <w:t>:</w:t>
      </w:r>
    </w:p>
    <w:bookmarkEnd w:id="49"/>
    <w:p w14:paraId="6022B8B1" w14:textId="77777777" w:rsidR="003F5F52" w:rsidRDefault="003F5F52" w:rsidP="003F5F52">
      <w:pPr>
        <w:tabs>
          <w:tab w:val="left" w:pos="567"/>
        </w:tabs>
        <w:ind w:left="567"/>
        <w:rPr>
          <w:sz w:val="24"/>
          <w:szCs w:val="24"/>
        </w:rPr>
      </w:pPr>
    </w:p>
    <w:p w14:paraId="29D93FCA" w14:textId="10AF47C6" w:rsidR="003F5F52" w:rsidRDefault="003F5F52" w:rsidP="001518AE">
      <w:pPr>
        <w:numPr>
          <w:ilvl w:val="0"/>
          <w:numId w:val="19"/>
        </w:numPr>
        <w:rPr>
          <w:sz w:val="24"/>
          <w:szCs w:val="24"/>
        </w:rPr>
      </w:pPr>
      <w:r w:rsidRPr="003F5F52">
        <w:rPr>
          <w:sz w:val="24"/>
          <w:szCs w:val="24"/>
        </w:rPr>
        <w:t xml:space="preserve">Agree in writing upon an alternative network boundary between </w:t>
      </w:r>
      <w:r w:rsidR="009A2ACB">
        <w:rPr>
          <w:sz w:val="24"/>
          <w:szCs w:val="24"/>
        </w:rPr>
        <w:t>an</w:t>
      </w:r>
      <w:r w:rsidRPr="003F5F52">
        <w:rPr>
          <w:sz w:val="24"/>
          <w:szCs w:val="24"/>
        </w:rPr>
        <w:t xml:space="preserve"> electricity distribution network and </w:t>
      </w:r>
      <w:r w:rsidR="009A2ACB">
        <w:rPr>
          <w:sz w:val="24"/>
          <w:szCs w:val="24"/>
        </w:rPr>
        <w:t>a</w:t>
      </w:r>
      <w:r w:rsidRPr="003F5F52">
        <w:rPr>
          <w:sz w:val="24"/>
          <w:szCs w:val="24"/>
        </w:rPr>
        <w:t xml:space="preserve"> customer’s electrical installation; and</w:t>
      </w:r>
    </w:p>
    <w:p w14:paraId="0C1A7D9E" w14:textId="77777777" w:rsidR="003F5F52" w:rsidRPr="003F5F52" w:rsidRDefault="003F5F52" w:rsidP="003F5F52">
      <w:pPr>
        <w:ind w:left="1444"/>
        <w:rPr>
          <w:sz w:val="24"/>
          <w:szCs w:val="24"/>
        </w:rPr>
      </w:pPr>
    </w:p>
    <w:p w14:paraId="2B8A6832" w14:textId="63D02353" w:rsidR="003F5F52" w:rsidRPr="003F5F52" w:rsidRDefault="003F5F52" w:rsidP="001518AE">
      <w:pPr>
        <w:numPr>
          <w:ilvl w:val="0"/>
          <w:numId w:val="19"/>
        </w:numPr>
        <w:rPr>
          <w:sz w:val="24"/>
          <w:szCs w:val="24"/>
        </w:rPr>
      </w:pPr>
      <w:r w:rsidRPr="003F5F52">
        <w:rPr>
          <w:sz w:val="24"/>
          <w:szCs w:val="24"/>
        </w:rPr>
        <w:lastRenderedPageBreak/>
        <w:t xml:space="preserve">Define assets within a customer’s electrical installation to be part of </w:t>
      </w:r>
      <w:r w:rsidR="009A2ACB">
        <w:rPr>
          <w:sz w:val="24"/>
          <w:szCs w:val="24"/>
        </w:rPr>
        <w:t>an</w:t>
      </w:r>
      <w:r w:rsidRPr="003F5F52">
        <w:rPr>
          <w:sz w:val="24"/>
          <w:szCs w:val="24"/>
        </w:rPr>
        <w:t xml:space="preserve"> electricity distribution network.</w:t>
      </w:r>
    </w:p>
    <w:p w14:paraId="3CC9C83E" w14:textId="77777777" w:rsidR="003F5F52" w:rsidRDefault="003F5F52" w:rsidP="003F5F52">
      <w:pPr>
        <w:rPr>
          <w:sz w:val="24"/>
          <w:szCs w:val="24"/>
        </w:rPr>
      </w:pPr>
    </w:p>
    <w:p w14:paraId="673A90AF" w14:textId="2CBC4D50" w:rsidR="003F5F52" w:rsidRPr="003F5F52" w:rsidRDefault="003F5F52" w:rsidP="003F5F52">
      <w:pPr>
        <w:ind w:left="567" w:hanging="567"/>
        <w:rPr>
          <w:sz w:val="24"/>
          <w:szCs w:val="24"/>
        </w:rPr>
      </w:pPr>
      <w:r w:rsidRPr="003F5F52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3F5F52">
        <w:rPr>
          <w:sz w:val="24"/>
          <w:szCs w:val="24"/>
        </w:rPr>
        <w:t>)</w:t>
      </w:r>
      <w:r w:rsidRPr="003F5F52">
        <w:rPr>
          <w:sz w:val="24"/>
          <w:szCs w:val="24"/>
        </w:rPr>
        <w:tab/>
      </w:r>
      <w:r>
        <w:rPr>
          <w:sz w:val="24"/>
          <w:szCs w:val="24"/>
        </w:rPr>
        <w:t xml:space="preserve">Any </w:t>
      </w:r>
      <w:r w:rsidRPr="003F5F52">
        <w:rPr>
          <w:sz w:val="24"/>
          <w:szCs w:val="24"/>
        </w:rPr>
        <w:t xml:space="preserve">alternative network boundaries made under clause 4.6(1) must clearly identify the location and properties of any isolated infrastructure created by </w:t>
      </w:r>
      <w:r w:rsidR="009A2ACB">
        <w:rPr>
          <w:sz w:val="24"/>
          <w:szCs w:val="24"/>
        </w:rPr>
        <w:t>an</w:t>
      </w:r>
      <w:r w:rsidRPr="003F5F52">
        <w:rPr>
          <w:sz w:val="24"/>
          <w:szCs w:val="24"/>
        </w:rPr>
        <w:t xml:space="preserve"> alternative network boundary</w:t>
      </w:r>
      <w:r>
        <w:rPr>
          <w:sz w:val="24"/>
          <w:szCs w:val="24"/>
        </w:rPr>
        <w:t>.</w:t>
      </w:r>
      <w:r w:rsidRPr="003F5F52">
        <w:rPr>
          <w:sz w:val="24"/>
          <w:szCs w:val="24"/>
        </w:rPr>
        <w:t xml:space="preserve"> </w:t>
      </w:r>
    </w:p>
    <w:p w14:paraId="4CE41D65" w14:textId="06C3DA20" w:rsidR="003F5F52" w:rsidRPr="003F5F52" w:rsidRDefault="003F5F52" w:rsidP="003F5F52">
      <w:pPr>
        <w:pStyle w:val="ListParagraph"/>
        <w:tabs>
          <w:tab w:val="left" w:pos="567"/>
        </w:tabs>
        <w:ind w:left="927"/>
        <w:rPr>
          <w:sz w:val="24"/>
          <w:szCs w:val="24"/>
        </w:rPr>
      </w:pPr>
    </w:p>
    <w:p w14:paraId="5D0A1023" w14:textId="1C164734" w:rsidR="003071E0" w:rsidRPr="00945269" w:rsidRDefault="003071E0" w:rsidP="001518AE">
      <w:pPr>
        <w:pStyle w:val="Heading1"/>
        <w:numPr>
          <w:ilvl w:val="0"/>
          <w:numId w:val="6"/>
        </w:numPr>
        <w:tabs>
          <w:tab w:val="left" w:pos="709"/>
        </w:tabs>
        <w:jc w:val="left"/>
        <w:rPr>
          <w:rFonts w:cs="Arial"/>
          <w:color w:val="1F497D"/>
          <w:sz w:val="24"/>
          <w:szCs w:val="24"/>
        </w:rPr>
      </w:pPr>
      <w:bookmarkStart w:id="50" w:name="_Toc433631726"/>
      <w:bookmarkStart w:id="51" w:name="_Toc20173374"/>
      <w:bookmarkStart w:id="52" w:name="_Toc164676762"/>
      <w:r w:rsidRPr="00945269">
        <w:rPr>
          <w:rFonts w:cs="Arial"/>
          <w:color w:val="1F497D"/>
          <w:sz w:val="24"/>
          <w:szCs w:val="24"/>
        </w:rPr>
        <w:t>DICTIONARY</w:t>
      </w:r>
      <w:bookmarkEnd w:id="50"/>
      <w:bookmarkEnd w:id="51"/>
      <w:bookmarkEnd w:id="52"/>
    </w:p>
    <w:p w14:paraId="70A24717" w14:textId="77777777" w:rsidR="003F5F52" w:rsidRPr="003F5F52" w:rsidRDefault="003F5F52" w:rsidP="001518AE">
      <w:pPr>
        <w:pStyle w:val="BodyText1"/>
        <w:widowControl/>
        <w:numPr>
          <w:ilvl w:val="0"/>
          <w:numId w:val="20"/>
        </w:numPr>
        <w:tabs>
          <w:tab w:val="left" w:pos="567"/>
        </w:tabs>
        <w:rPr>
          <w:sz w:val="24"/>
          <w:szCs w:val="24"/>
        </w:rPr>
      </w:pPr>
      <w:r w:rsidRPr="003F5F52">
        <w:rPr>
          <w:b/>
          <w:bCs/>
          <w:sz w:val="24"/>
          <w:szCs w:val="24"/>
        </w:rPr>
        <w:t>Alternative network boundary</w:t>
      </w:r>
      <w:r w:rsidRPr="003F5F52">
        <w:rPr>
          <w:sz w:val="24"/>
          <w:szCs w:val="24"/>
        </w:rPr>
        <w:t xml:space="preserve"> </w:t>
      </w:r>
      <w:r w:rsidRPr="003F5F52">
        <w:rPr>
          <w:rFonts w:eastAsia="Times New Roman"/>
          <w:color w:val="000000"/>
          <w:sz w:val="24"/>
          <w:szCs w:val="22"/>
        </w:rPr>
        <w:t xml:space="preserve">has the same meaning as in the </w:t>
      </w:r>
      <w:r w:rsidRPr="003F5F52">
        <w:rPr>
          <w:rFonts w:eastAsia="Times New Roman"/>
          <w:i/>
          <w:iCs/>
          <w:color w:val="000000"/>
          <w:sz w:val="24"/>
          <w:szCs w:val="22"/>
        </w:rPr>
        <w:t>Utilities (Technical Regulation) Act 2014.</w:t>
      </w:r>
    </w:p>
    <w:p w14:paraId="3CB8EA71" w14:textId="218D8775" w:rsidR="003F5F52" w:rsidRPr="003F5F52" w:rsidRDefault="003F5F52" w:rsidP="001518AE">
      <w:pPr>
        <w:pStyle w:val="BodyText1"/>
        <w:widowControl/>
        <w:numPr>
          <w:ilvl w:val="0"/>
          <w:numId w:val="20"/>
        </w:numPr>
        <w:tabs>
          <w:tab w:val="left" w:pos="567"/>
        </w:tabs>
        <w:rPr>
          <w:sz w:val="24"/>
          <w:szCs w:val="24"/>
        </w:rPr>
      </w:pPr>
      <w:r w:rsidRPr="003F5F52">
        <w:rPr>
          <w:b/>
          <w:bCs/>
          <w:sz w:val="24"/>
          <w:szCs w:val="22"/>
        </w:rPr>
        <w:t>Code</w:t>
      </w:r>
      <w:r w:rsidRPr="003F5F52">
        <w:rPr>
          <w:sz w:val="24"/>
          <w:szCs w:val="22"/>
        </w:rPr>
        <w:t xml:space="preserve"> means this Electricity Network Boundary Code</w:t>
      </w:r>
      <w:r w:rsidR="009A2ACB">
        <w:rPr>
          <w:sz w:val="24"/>
          <w:szCs w:val="22"/>
        </w:rPr>
        <w:t>.</w:t>
      </w:r>
    </w:p>
    <w:p w14:paraId="5C983456" w14:textId="77777777" w:rsidR="003F5F52" w:rsidRPr="003F5F52" w:rsidRDefault="003F5F52" w:rsidP="001518AE">
      <w:pPr>
        <w:pStyle w:val="BodyText1"/>
        <w:widowControl/>
        <w:numPr>
          <w:ilvl w:val="0"/>
          <w:numId w:val="20"/>
        </w:numPr>
        <w:tabs>
          <w:tab w:val="left" w:pos="567"/>
        </w:tabs>
        <w:rPr>
          <w:sz w:val="24"/>
          <w:szCs w:val="24"/>
        </w:rPr>
      </w:pPr>
      <w:r w:rsidRPr="003F5F52">
        <w:rPr>
          <w:b/>
          <w:bCs/>
          <w:sz w:val="24"/>
          <w:szCs w:val="22"/>
        </w:rPr>
        <w:t xml:space="preserve">Connection point </w:t>
      </w:r>
      <w:r w:rsidRPr="003F5F52">
        <w:rPr>
          <w:sz w:val="24"/>
          <w:szCs w:val="22"/>
        </w:rPr>
        <w:t>means connection point under the National Electricity Rules.</w:t>
      </w:r>
    </w:p>
    <w:p w14:paraId="561CAC9F" w14:textId="77777777" w:rsidR="003F5F52" w:rsidRPr="003F5F52" w:rsidRDefault="003F5F52" w:rsidP="001518AE">
      <w:pPr>
        <w:pStyle w:val="BodyText1"/>
        <w:widowControl/>
        <w:numPr>
          <w:ilvl w:val="0"/>
          <w:numId w:val="20"/>
        </w:numPr>
        <w:tabs>
          <w:tab w:val="left" w:pos="567"/>
        </w:tabs>
        <w:rPr>
          <w:sz w:val="24"/>
          <w:szCs w:val="24"/>
        </w:rPr>
      </w:pPr>
      <w:r w:rsidRPr="003F5F52">
        <w:rPr>
          <w:b/>
          <w:bCs/>
          <w:sz w:val="24"/>
          <w:szCs w:val="22"/>
        </w:rPr>
        <w:t>Customer</w:t>
      </w:r>
      <w:r w:rsidRPr="003F5F52">
        <w:rPr>
          <w:sz w:val="24"/>
          <w:szCs w:val="22"/>
        </w:rPr>
        <w:t xml:space="preserve"> has the same meaning as defined in section 17 of the </w:t>
      </w:r>
      <w:r w:rsidRPr="003F5F52">
        <w:rPr>
          <w:i/>
          <w:iCs/>
          <w:sz w:val="24"/>
          <w:szCs w:val="22"/>
        </w:rPr>
        <w:t>Utilities Act 2000</w:t>
      </w:r>
      <w:r w:rsidRPr="003F5F52">
        <w:rPr>
          <w:sz w:val="24"/>
          <w:szCs w:val="22"/>
        </w:rPr>
        <w:t>.</w:t>
      </w:r>
    </w:p>
    <w:p w14:paraId="25172063" w14:textId="77777777" w:rsidR="003F5F52" w:rsidRPr="003F5F52" w:rsidRDefault="003F5F52" w:rsidP="001518AE">
      <w:pPr>
        <w:pStyle w:val="BodyText1"/>
        <w:widowControl/>
        <w:numPr>
          <w:ilvl w:val="0"/>
          <w:numId w:val="20"/>
        </w:numPr>
        <w:tabs>
          <w:tab w:val="left" w:pos="567"/>
        </w:tabs>
        <w:rPr>
          <w:sz w:val="24"/>
          <w:szCs w:val="24"/>
        </w:rPr>
      </w:pPr>
      <w:r w:rsidRPr="003F5F52">
        <w:rPr>
          <w:b/>
          <w:bCs/>
          <w:sz w:val="24"/>
          <w:szCs w:val="22"/>
        </w:rPr>
        <w:t xml:space="preserve">Electrical installation </w:t>
      </w:r>
      <w:r w:rsidRPr="003F5F52">
        <w:rPr>
          <w:sz w:val="24"/>
          <w:szCs w:val="22"/>
        </w:rPr>
        <w:t xml:space="preserve">has the same meaning as in the </w:t>
      </w:r>
      <w:r w:rsidRPr="003F5F52">
        <w:rPr>
          <w:i/>
          <w:iCs/>
          <w:sz w:val="24"/>
          <w:szCs w:val="22"/>
        </w:rPr>
        <w:t>Electricity Safety Act 1971</w:t>
      </w:r>
      <w:r w:rsidRPr="003F5F52">
        <w:rPr>
          <w:sz w:val="24"/>
          <w:szCs w:val="22"/>
        </w:rPr>
        <w:t>.</w:t>
      </w:r>
    </w:p>
    <w:p w14:paraId="03423A87" w14:textId="7F9FFE04" w:rsidR="003F5F52" w:rsidRPr="003F5F52" w:rsidRDefault="003F5F52" w:rsidP="001518AE">
      <w:pPr>
        <w:pStyle w:val="BodyText1"/>
        <w:widowControl/>
        <w:numPr>
          <w:ilvl w:val="0"/>
          <w:numId w:val="20"/>
        </w:numPr>
        <w:tabs>
          <w:tab w:val="left" w:pos="567"/>
        </w:tabs>
        <w:rPr>
          <w:sz w:val="24"/>
          <w:szCs w:val="24"/>
        </w:rPr>
      </w:pPr>
      <w:r w:rsidRPr="003F5F52">
        <w:rPr>
          <w:b/>
          <w:bCs/>
          <w:sz w:val="24"/>
          <w:szCs w:val="24"/>
        </w:rPr>
        <w:t xml:space="preserve">Electrical Service &amp; Installation </w:t>
      </w:r>
      <w:r w:rsidR="009A2ACB">
        <w:rPr>
          <w:b/>
          <w:bCs/>
          <w:sz w:val="24"/>
          <w:szCs w:val="24"/>
        </w:rPr>
        <w:t>R</w:t>
      </w:r>
      <w:r w:rsidRPr="003F5F52">
        <w:rPr>
          <w:b/>
          <w:bCs/>
          <w:sz w:val="24"/>
          <w:szCs w:val="24"/>
        </w:rPr>
        <w:t>ules</w:t>
      </w:r>
      <w:r w:rsidRPr="003F5F52">
        <w:rPr>
          <w:sz w:val="24"/>
          <w:szCs w:val="24"/>
        </w:rPr>
        <w:t xml:space="preserve"> </w:t>
      </w:r>
      <w:r w:rsidRPr="003F5F52">
        <w:rPr>
          <w:bCs/>
          <w:sz w:val="24"/>
          <w:szCs w:val="24"/>
        </w:rPr>
        <w:t xml:space="preserve">means the Electricity Service &amp; Installation </w:t>
      </w:r>
      <w:r w:rsidR="009A2ACB">
        <w:rPr>
          <w:bCs/>
          <w:sz w:val="24"/>
          <w:szCs w:val="24"/>
        </w:rPr>
        <w:t>R</w:t>
      </w:r>
      <w:r w:rsidRPr="003F5F52">
        <w:rPr>
          <w:bCs/>
          <w:sz w:val="24"/>
          <w:szCs w:val="24"/>
        </w:rPr>
        <w:t>ules maintained by the electricity distributor under the Electricity Service and Installation Rules Code.</w:t>
      </w:r>
    </w:p>
    <w:p w14:paraId="1ECC083D" w14:textId="7AB52D4F" w:rsidR="003F5F52" w:rsidRPr="003F5F52" w:rsidRDefault="003F5F52" w:rsidP="001518AE">
      <w:pPr>
        <w:pStyle w:val="BodyText1"/>
        <w:widowControl/>
        <w:numPr>
          <w:ilvl w:val="0"/>
          <w:numId w:val="20"/>
        </w:numPr>
        <w:tabs>
          <w:tab w:val="left" w:pos="567"/>
        </w:tabs>
        <w:rPr>
          <w:sz w:val="24"/>
          <w:szCs w:val="24"/>
        </w:rPr>
      </w:pPr>
      <w:r w:rsidRPr="003F5F52">
        <w:rPr>
          <w:b/>
          <w:bCs/>
          <w:sz w:val="24"/>
          <w:szCs w:val="22"/>
        </w:rPr>
        <w:t>Electricity distribution network</w:t>
      </w:r>
      <w:r w:rsidRPr="003F5F52">
        <w:rPr>
          <w:sz w:val="24"/>
          <w:szCs w:val="22"/>
        </w:rPr>
        <w:t xml:space="preserve"> means an electricity</w:t>
      </w:r>
      <w:r w:rsidR="00394B05">
        <w:rPr>
          <w:sz w:val="24"/>
          <w:szCs w:val="22"/>
        </w:rPr>
        <w:t xml:space="preserve"> distribution</w:t>
      </w:r>
      <w:r w:rsidRPr="003F5F52">
        <w:rPr>
          <w:sz w:val="24"/>
          <w:szCs w:val="22"/>
        </w:rPr>
        <w:t xml:space="preserve"> network defined in section 7 of the </w:t>
      </w:r>
      <w:r w:rsidRPr="009A2ACB">
        <w:rPr>
          <w:i/>
          <w:iCs/>
          <w:sz w:val="24"/>
          <w:szCs w:val="22"/>
        </w:rPr>
        <w:t>Utilities Act 2000</w:t>
      </w:r>
      <w:r w:rsidRPr="003F5F52">
        <w:rPr>
          <w:sz w:val="24"/>
          <w:szCs w:val="22"/>
        </w:rPr>
        <w:t>.</w:t>
      </w:r>
    </w:p>
    <w:p w14:paraId="1464D2AC" w14:textId="77777777" w:rsidR="003F5F52" w:rsidRPr="003F5F52" w:rsidRDefault="003F5F52" w:rsidP="001518AE">
      <w:pPr>
        <w:pStyle w:val="BodyText1"/>
        <w:widowControl/>
        <w:numPr>
          <w:ilvl w:val="0"/>
          <w:numId w:val="20"/>
        </w:numPr>
        <w:tabs>
          <w:tab w:val="left" w:pos="567"/>
        </w:tabs>
        <w:rPr>
          <w:sz w:val="24"/>
          <w:szCs w:val="24"/>
        </w:rPr>
      </w:pPr>
      <w:r w:rsidRPr="003F5F52">
        <w:rPr>
          <w:b/>
          <w:bCs/>
          <w:sz w:val="24"/>
          <w:szCs w:val="22"/>
        </w:rPr>
        <w:t>Electricity distributor</w:t>
      </w:r>
      <w:r w:rsidRPr="003F5F52">
        <w:rPr>
          <w:sz w:val="24"/>
          <w:szCs w:val="22"/>
        </w:rPr>
        <w:t xml:space="preserve"> has the same meaning as in the </w:t>
      </w:r>
      <w:r w:rsidRPr="003F5F52">
        <w:rPr>
          <w:i/>
          <w:iCs/>
          <w:sz w:val="24"/>
          <w:szCs w:val="22"/>
        </w:rPr>
        <w:t>Utilities Act 2000</w:t>
      </w:r>
      <w:r w:rsidRPr="003F5F52">
        <w:rPr>
          <w:sz w:val="24"/>
          <w:szCs w:val="22"/>
        </w:rPr>
        <w:t>.</w:t>
      </w:r>
    </w:p>
    <w:p w14:paraId="7AF2D80A" w14:textId="77777777" w:rsidR="003F5F52" w:rsidRPr="003F5F52" w:rsidRDefault="003F5F52" w:rsidP="001518AE">
      <w:pPr>
        <w:pStyle w:val="BodyText1"/>
        <w:widowControl/>
        <w:numPr>
          <w:ilvl w:val="0"/>
          <w:numId w:val="20"/>
        </w:numPr>
        <w:tabs>
          <w:tab w:val="left" w:pos="567"/>
        </w:tabs>
        <w:rPr>
          <w:rStyle w:val="Strong"/>
          <w:b w:val="0"/>
          <w:bCs w:val="0"/>
          <w:sz w:val="24"/>
          <w:szCs w:val="24"/>
        </w:rPr>
      </w:pPr>
      <w:r w:rsidRPr="003F5F52">
        <w:rPr>
          <w:rStyle w:val="Strong"/>
          <w:sz w:val="24"/>
          <w:szCs w:val="24"/>
        </w:rPr>
        <w:t xml:space="preserve">Isolated infrastructure </w:t>
      </w:r>
      <w:r w:rsidRPr="009A2ACB">
        <w:rPr>
          <w:rStyle w:val="Strong"/>
          <w:b w:val="0"/>
          <w:bCs w:val="0"/>
          <w:sz w:val="24"/>
          <w:szCs w:val="24"/>
        </w:rPr>
        <w:t xml:space="preserve">has the same meaning as in the </w:t>
      </w:r>
      <w:r w:rsidRPr="009A2ACB">
        <w:rPr>
          <w:rStyle w:val="Strong"/>
          <w:b w:val="0"/>
          <w:bCs w:val="0"/>
          <w:i/>
          <w:iCs/>
          <w:sz w:val="24"/>
          <w:szCs w:val="24"/>
        </w:rPr>
        <w:t>Utilities (Technical Regulation) Act 2014</w:t>
      </w:r>
      <w:r w:rsidRPr="003F5F52">
        <w:rPr>
          <w:rStyle w:val="Strong"/>
          <w:sz w:val="24"/>
          <w:szCs w:val="24"/>
        </w:rPr>
        <w:t>.</w:t>
      </w:r>
    </w:p>
    <w:p w14:paraId="5156E361" w14:textId="77777777" w:rsidR="003F5F52" w:rsidRPr="003F5F52" w:rsidRDefault="003F5F52" w:rsidP="001518AE">
      <w:pPr>
        <w:pStyle w:val="BodyText1"/>
        <w:widowControl/>
        <w:numPr>
          <w:ilvl w:val="0"/>
          <w:numId w:val="20"/>
        </w:numPr>
        <w:tabs>
          <w:tab w:val="left" w:pos="567"/>
        </w:tabs>
        <w:rPr>
          <w:sz w:val="24"/>
          <w:szCs w:val="24"/>
        </w:rPr>
      </w:pPr>
      <w:r w:rsidRPr="003F5F52">
        <w:rPr>
          <w:rStyle w:val="Strong"/>
          <w:sz w:val="24"/>
          <w:szCs w:val="22"/>
        </w:rPr>
        <w:t>National Electricity (ACT) Law</w:t>
      </w:r>
      <w:r w:rsidRPr="003F5F52">
        <w:rPr>
          <w:rStyle w:val="ui-provider"/>
          <w:sz w:val="24"/>
          <w:szCs w:val="22"/>
        </w:rPr>
        <w:t xml:space="preserve"> means the provisions applying in the ACT because of the </w:t>
      </w:r>
      <w:r w:rsidRPr="003F5F52">
        <w:rPr>
          <w:rStyle w:val="ui-provider"/>
          <w:i/>
          <w:iCs/>
          <w:sz w:val="24"/>
          <w:szCs w:val="22"/>
        </w:rPr>
        <w:t>Electricity (National Scheme) Act 1997 </w:t>
      </w:r>
      <w:r w:rsidRPr="003F5F52">
        <w:rPr>
          <w:rStyle w:val="ui-provider"/>
          <w:sz w:val="24"/>
          <w:szCs w:val="22"/>
        </w:rPr>
        <w:t xml:space="preserve">(ACT). </w:t>
      </w:r>
      <w:r w:rsidRPr="003F5F52">
        <w:rPr>
          <w:sz w:val="24"/>
          <w:szCs w:val="22"/>
        </w:rPr>
        <w:t xml:space="preserve"> </w:t>
      </w:r>
    </w:p>
    <w:p w14:paraId="0D5DE1E0" w14:textId="77777777" w:rsidR="003F5F52" w:rsidRPr="003F5F52" w:rsidRDefault="003F5F52" w:rsidP="001518AE">
      <w:pPr>
        <w:pStyle w:val="BodyText1"/>
        <w:widowControl/>
        <w:numPr>
          <w:ilvl w:val="0"/>
          <w:numId w:val="20"/>
        </w:numPr>
        <w:tabs>
          <w:tab w:val="left" w:pos="567"/>
        </w:tabs>
        <w:rPr>
          <w:sz w:val="24"/>
          <w:szCs w:val="24"/>
        </w:rPr>
      </w:pPr>
      <w:r w:rsidRPr="003F5F52">
        <w:rPr>
          <w:b/>
          <w:bCs/>
          <w:sz w:val="24"/>
          <w:szCs w:val="22"/>
        </w:rPr>
        <w:t>National Electricity Rules</w:t>
      </w:r>
      <w:r w:rsidRPr="003F5F52">
        <w:rPr>
          <w:sz w:val="24"/>
          <w:szCs w:val="22"/>
        </w:rPr>
        <w:t xml:space="preserve"> means the </w:t>
      </w:r>
      <w:r w:rsidRPr="003F5F52">
        <w:rPr>
          <w:i/>
          <w:iCs/>
          <w:sz w:val="24"/>
          <w:szCs w:val="22"/>
        </w:rPr>
        <w:t>National Electricity Rules</w:t>
      </w:r>
      <w:r w:rsidRPr="003F5F52">
        <w:rPr>
          <w:sz w:val="24"/>
          <w:szCs w:val="22"/>
        </w:rPr>
        <w:t xml:space="preserve"> under the </w:t>
      </w:r>
      <w:r w:rsidRPr="003F5F52">
        <w:rPr>
          <w:i/>
          <w:iCs/>
          <w:sz w:val="24"/>
          <w:szCs w:val="22"/>
        </w:rPr>
        <w:t>National Electricity (ACT) Law</w:t>
      </w:r>
      <w:r w:rsidRPr="003F5F52">
        <w:rPr>
          <w:sz w:val="24"/>
          <w:szCs w:val="22"/>
        </w:rPr>
        <w:t>.</w:t>
      </w:r>
    </w:p>
    <w:p w14:paraId="65AEF57C" w14:textId="77777777" w:rsidR="003F5F52" w:rsidRPr="003F5F52" w:rsidRDefault="003F5F52" w:rsidP="001518AE">
      <w:pPr>
        <w:pStyle w:val="BodyText1"/>
        <w:widowControl/>
        <w:numPr>
          <w:ilvl w:val="0"/>
          <w:numId w:val="20"/>
        </w:numPr>
        <w:tabs>
          <w:tab w:val="left" w:pos="567"/>
        </w:tabs>
        <w:rPr>
          <w:sz w:val="24"/>
          <w:szCs w:val="24"/>
        </w:rPr>
      </w:pPr>
      <w:r w:rsidRPr="003F5F52">
        <w:rPr>
          <w:b/>
          <w:sz w:val="24"/>
          <w:szCs w:val="24"/>
        </w:rPr>
        <w:t>Person</w:t>
      </w:r>
      <w:r w:rsidRPr="003F5F52">
        <w:rPr>
          <w:sz w:val="24"/>
          <w:szCs w:val="24"/>
        </w:rPr>
        <w:t xml:space="preserve"> includes a natural person, a firm, an unincorporated association, or a body corporate.</w:t>
      </w:r>
    </w:p>
    <w:p w14:paraId="040C8F36" w14:textId="5AE90F50" w:rsidR="003F5F52" w:rsidRPr="003F5F52" w:rsidRDefault="003F5F52" w:rsidP="001518AE">
      <w:pPr>
        <w:pStyle w:val="BodyText1"/>
        <w:widowControl/>
        <w:numPr>
          <w:ilvl w:val="0"/>
          <w:numId w:val="20"/>
        </w:numPr>
        <w:tabs>
          <w:tab w:val="left" w:pos="567"/>
        </w:tabs>
        <w:rPr>
          <w:sz w:val="24"/>
          <w:szCs w:val="24"/>
        </w:rPr>
      </w:pPr>
      <w:r w:rsidRPr="003F5F52">
        <w:rPr>
          <w:b/>
          <w:bCs/>
          <w:sz w:val="24"/>
          <w:szCs w:val="22"/>
        </w:rPr>
        <w:t>Technical Regulator</w:t>
      </w:r>
      <w:r w:rsidRPr="003F5F52">
        <w:rPr>
          <w:sz w:val="24"/>
          <w:szCs w:val="22"/>
        </w:rPr>
        <w:t xml:space="preserve"> means the person appointed as Technical Regulator as defined in section 77 of the </w:t>
      </w:r>
      <w:r w:rsidRPr="003F5F52">
        <w:rPr>
          <w:i/>
          <w:iCs/>
          <w:sz w:val="24"/>
          <w:szCs w:val="22"/>
        </w:rPr>
        <w:t>Utilities (Technical Regulation) Act 2014</w:t>
      </w:r>
      <w:r w:rsidRPr="003F5F52">
        <w:rPr>
          <w:sz w:val="24"/>
          <w:szCs w:val="22"/>
        </w:rPr>
        <w:t>.</w:t>
      </w:r>
    </w:p>
    <w:p w14:paraId="54135772" w14:textId="09A7896D" w:rsidR="00073E84" w:rsidRPr="00394B05" w:rsidRDefault="003F5F52" w:rsidP="001518AE">
      <w:pPr>
        <w:pStyle w:val="BodyText1"/>
        <w:widowControl/>
        <w:numPr>
          <w:ilvl w:val="0"/>
          <w:numId w:val="20"/>
        </w:numPr>
        <w:tabs>
          <w:tab w:val="left" w:pos="567"/>
        </w:tabs>
        <w:rPr>
          <w:i/>
          <w:sz w:val="28"/>
          <w:szCs w:val="28"/>
        </w:rPr>
      </w:pPr>
      <w:r w:rsidRPr="00394B05">
        <w:rPr>
          <w:b/>
          <w:bCs/>
          <w:sz w:val="24"/>
          <w:szCs w:val="22"/>
        </w:rPr>
        <w:t>Transmission network</w:t>
      </w:r>
      <w:r w:rsidRPr="00394B05">
        <w:rPr>
          <w:sz w:val="24"/>
          <w:szCs w:val="22"/>
        </w:rPr>
        <w:t xml:space="preserve"> means </w:t>
      </w:r>
      <w:r w:rsidR="00394B05" w:rsidRPr="00394B05">
        <w:rPr>
          <w:sz w:val="24"/>
          <w:szCs w:val="22"/>
        </w:rPr>
        <w:t xml:space="preserve">an electricity </w:t>
      </w:r>
      <w:r w:rsidRPr="00394B05">
        <w:rPr>
          <w:sz w:val="24"/>
          <w:szCs w:val="22"/>
        </w:rPr>
        <w:t xml:space="preserve">transmission network </w:t>
      </w:r>
      <w:r w:rsidR="00394B05" w:rsidRPr="00394B05">
        <w:rPr>
          <w:sz w:val="24"/>
          <w:szCs w:val="22"/>
        </w:rPr>
        <w:t xml:space="preserve">defined in section 7 of the </w:t>
      </w:r>
      <w:r w:rsidR="00394B05" w:rsidRPr="002E5A47">
        <w:rPr>
          <w:i/>
          <w:iCs/>
          <w:sz w:val="24"/>
          <w:szCs w:val="22"/>
        </w:rPr>
        <w:t>Utilities Act 2000</w:t>
      </w:r>
      <w:r w:rsidR="00394B05">
        <w:rPr>
          <w:sz w:val="24"/>
          <w:szCs w:val="22"/>
        </w:rPr>
        <w:t>.</w:t>
      </w:r>
      <w:r w:rsidR="00394B05" w:rsidRPr="00394B05">
        <w:rPr>
          <w:sz w:val="24"/>
          <w:szCs w:val="22"/>
        </w:rPr>
        <w:t xml:space="preserve"> </w:t>
      </w:r>
      <w:bookmarkEnd w:id="11"/>
      <w:bookmarkEnd w:id="12"/>
      <w:bookmarkEnd w:id="39"/>
    </w:p>
    <w:p w14:paraId="050E97D2" w14:textId="77777777" w:rsidR="00BF34A2" w:rsidRPr="00BF34A2" w:rsidRDefault="00BF34A2" w:rsidP="00721D4B">
      <w:pPr>
        <w:rPr>
          <w:sz w:val="24"/>
          <w:szCs w:val="24"/>
        </w:rPr>
      </w:pPr>
    </w:p>
    <w:sectPr w:rsidR="00BF34A2" w:rsidRPr="00BF34A2" w:rsidSect="00FE47F6">
      <w:headerReference w:type="default" r:id="rId19"/>
      <w:footerReference w:type="default" r:id="rId20"/>
      <w:endnotePr>
        <w:numFmt w:val="decimal"/>
      </w:endnotePr>
      <w:pgSz w:w="11905" w:h="16837" w:code="9"/>
      <w:pgMar w:top="1418" w:right="1418" w:bottom="1134" w:left="1418" w:header="851" w:footer="680" w:gutter="0"/>
      <w:paperSrc w:first="7" w:other="7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DCA8" w14:textId="77777777" w:rsidR="00FE47F6" w:rsidRDefault="00FE47F6">
      <w:r>
        <w:separator/>
      </w:r>
    </w:p>
  </w:endnote>
  <w:endnote w:type="continuationSeparator" w:id="0">
    <w:p w14:paraId="6E8E25A5" w14:textId="77777777" w:rsidR="00FE47F6" w:rsidRDefault="00FE47F6">
      <w:r>
        <w:continuationSeparator/>
      </w:r>
    </w:p>
  </w:endnote>
  <w:endnote w:type="continuationNotice" w:id="1">
    <w:p w14:paraId="6C0CB3A6" w14:textId="77777777" w:rsidR="00FE47F6" w:rsidRDefault="00FE47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¡ì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PMingLi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78CB" w14:textId="77777777" w:rsidR="007E7ED7" w:rsidRDefault="007E7E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C008" w14:textId="225E4A7F" w:rsidR="0029608B" w:rsidRDefault="0029608B" w:rsidP="00DA0C13">
    <w:pPr>
      <w:tabs>
        <w:tab w:val="left" w:pos="1751"/>
      </w:tabs>
      <w:spacing w:before="120"/>
      <w:ind w:right="360" w:firstLine="360"/>
      <w:rPr>
        <w:rStyle w:val="PageNumber"/>
      </w:rPr>
    </w:pPr>
    <w:r w:rsidRPr="00ED2DAD">
      <w:rPr>
        <w:rStyle w:val="PageNumber"/>
      </w:rPr>
      <w:tab/>
      <w:t xml:space="preserve">                                                                              </w:t>
    </w:r>
    <w:r>
      <w:rPr>
        <w:rStyle w:val="PageNumber"/>
      </w:rPr>
      <w:t xml:space="preserve">                             </w:t>
    </w:r>
  </w:p>
  <w:p w14:paraId="225BE639" w14:textId="5BF6025F" w:rsidR="0029608B" w:rsidRPr="007E7ED7" w:rsidRDefault="007E7ED7" w:rsidP="007E7ED7">
    <w:pPr>
      <w:jc w:val="center"/>
      <w:rPr>
        <w:rFonts w:cs="Arial"/>
        <w:sz w:val="14"/>
      </w:rPr>
    </w:pPr>
    <w:r w:rsidRPr="007E7ED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F570" w14:textId="5F33A962" w:rsidR="00DD7512" w:rsidRPr="007E7ED7" w:rsidRDefault="007E7ED7" w:rsidP="007E7ED7">
    <w:pPr>
      <w:pStyle w:val="Footer"/>
      <w:jc w:val="center"/>
      <w:rPr>
        <w:rFonts w:cs="Arial"/>
        <w:sz w:val="14"/>
      </w:rPr>
    </w:pPr>
    <w:r w:rsidRPr="007E7ED7">
      <w:rPr>
        <w:rFonts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6" w:type="dxa"/>
      <w:tblInd w:w="-558" w:type="dxa"/>
      <w:tblBorders>
        <w:top w:val="single" w:sz="8" w:space="0" w:color="23408F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086"/>
      <w:gridCol w:w="510"/>
    </w:tblGrid>
    <w:tr w:rsidR="0029608B" w:rsidRPr="00C118AD" w14:paraId="479AA6B6" w14:textId="77777777" w:rsidTr="003A3F6B">
      <w:trPr>
        <w:cantSplit/>
        <w:trHeight w:hRule="exact" w:val="449"/>
      </w:trPr>
      <w:tc>
        <w:tcPr>
          <w:tcW w:w="10086" w:type="dxa"/>
          <w:tcBorders>
            <w:top w:val="single" w:sz="8" w:space="0" w:color="23408F"/>
          </w:tcBorders>
          <w:shd w:val="clear" w:color="23408F" w:fill="auto"/>
        </w:tcPr>
        <w:p w14:paraId="61F5B743" w14:textId="5C46C4CA" w:rsidR="0029608B" w:rsidRPr="00C118AD" w:rsidRDefault="009A2ACB" w:rsidP="00FA3561">
          <w:pPr>
            <w:tabs>
              <w:tab w:val="left" w:pos="1751"/>
            </w:tabs>
            <w:spacing w:before="120"/>
            <w:ind w:right="360" w:firstLine="360"/>
            <w:jc w:val="center"/>
            <w:rPr>
              <w:rStyle w:val="PageNumber"/>
              <w:sz w:val="16"/>
              <w:szCs w:val="16"/>
            </w:rPr>
          </w:pPr>
          <w:r>
            <w:rPr>
              <w:rStyle w:val="PageNumber"/>
            </w:rPr>
            <w:t>Electricity Network Boundary</w:t>
          </w:r>
          <w:r w:rsidR="0029608B">
            <w:rPr>
              <w:rStyle w:val="PageNumber"/>
            </w:rPr>
            <w:t xml:space="preserve"> Code</w:t>
          </w:r>
        </w:p>
      </w:tc>
      <w:tc>
        <w:tcPr>
          <w:tcW w:w="510" w:type="dxa"/>
          <w:tcBorders>
            <w:top w:val="single" w:sz="8" w:space="0" w:color="23408F"/>
          </w:tcBorders>
          <w:shd w:val="solid" w:color="23408F" w:fill="auto"/>
        </w:tcPr>
        <w:p w14:paraId="2A84616E" w14:textId="2F507F46" w:rsidR="0029608B" w:rsidRPr="004F4B89" w:rsidRDefault="0029608B" w:rsidP="003A3F6B">
          <w:pPr>
            <w:pStyle w:val="Footer"/>
            <w:rPr>
              <w:rFonts w:cs="Arial"/>
              <w:color w:val="FFFFFF"/>
              <w:sz w:val="18"/>
              <w:szCs w:val="18"/>
            </w:rPr>
          </w:pPr>
          <w:r w:rsidRPr="004F4B89">
            <w:rPr>
              <w:rFonts w:cs="Arial"/>
              <w:color w:val="FFFFFF"/>
              <w:sz w:val="18"/>
              <w:szCs w:val="18"/>
            </w:rPr>
            <w:fldChar w:fldCharType="begin"/>
          </w:r>
          <w:r w:rsidRPr="004F4B89">
            <w:rPr>
              <w:rFonts w:cs="Arial"/>
              <w:color w:val="FFFFFF"/>
              <w:sz w:val="18"/>
              <w:szCs w:val="18"/>
            </w:rPr>
            <w:instrText xml:space="preserve"> PAGE    \* MERGEFORMAT </w:instrText>
          </w:r>
          <w:r w:rsidRPr="004F4B89">
            <w:rPr>
              <w:rFonts w:cs="Arial"/>
              <w:color w:val="FFFFFF"/>
              <w:sz w:val="18"/>
              <w:szCs w:val="18"/>
            </w:rPr>
            <w:fldChar w:fldCharType="separate"/>
          </w:r>
          <w:r w:rsidR="00B07B9C">
            <w:rPr>
              <w:rFonts w:cs="Arial"/>
              <w:noProof/>
              <w:color w:val="FFFFFF"/>
              <w:sz w:val="18"/>
              <w:szCs w:val="18"/>
            </w:rPr>
            <w:t>6</w:t>
          </w:r>
          <w:r w:rsidRPr="004F4B89">
            <w:rPr>
              <w:rFonts w:cs="Arial"/>
              <w:color w:val="FFFFFF"/>
              <w:sz w:val="18"/>
              <w:szCs w:val="18"/>
            </w:rPr>
            <w:fldChar w:fldCharType="end"/>
          </w:r>
        </w:p>
        <w:p w14:paraId="339A7581" w14:textId="7FF08ED3" w:rsidR="0029608B" w:rsidRPr="004F4B89" w:rsidRDefault="0029608B" w:rsidP="004912F0">
          <w:pPr>
            <w:widowControl/>
            <w:numPr>
              <w:ilvl w:val="0"/>
              <w:numId w:val="5"/>
            </w:numPr>
            <w:spacing w:before="120" w:after="200" w:line="240" w:lineRule="atLeast"/>
            <w:jc w:val="center"/>
            <w:rPr>
              <w:rStyle w:val="PageNumber"/>
            </w:rPr>
          </w:pPr>
          <w:r w:rsidRPr="004F4B89">
            <w:rPr>
              <w:rStyle w:val="PageNumber"/>
            </w:rPr>
            <w:fldChar w:fldCharType="begin"/>
          </w:r>
          <w:r w:rsidRPr="004F4B89">
            <w:rPr>
              <w:rStyle w:val="PageNumber"/>
            </w:rPr>
            <w:instrText xml:space="preserve"> PAGE  \* Arabic  \* MERGEFORMAT </w:instrText>
          </w:r>
          <w:r w:rsidRPr="004F4B89">
            <w:rPr>
              <w:rStyle w:val="PageNumber"/>
            </w:rPr>
            <w:fldChar w:fldCharType="separate"/>
          </w:r>
          <w:r w:rsidR="00B07B9C">
            <w:rPr>
              <w:rStyle w:val="PageNumber"/>
              <w:noProof/>
            </w:rPr>
            <w:t>6</w:t>
          </w:r>
          <w:r w:rsidRPr="004F4B89">
            <w:rPr>
              <w:rStyle w:val="PageNumber"/>
            </w:rPr>
            <w:fldChar w:fldCharType="end"/>
          </w:r>
          <w:r w:rsidRPr="004F4B89">
            <w:rPr>
              <w:rStyle w:val="PageNumber"/>
            </w:rPr>
            <w:fldChar w:fldCharType="begin"/>
          </w:r>
          <w:r w:rsidRPr="004F4B89">
            <w:rPr>
              <w:rStyle w:val="PageNumber"/>
            </w:rPr>
            <w:instrText xml:space="preserve"> PAGE  \* Arabic </w:instrText>
          </w:r>
          <w:r w:rsidRPr="004F4B89">
            <w:rPr>
              <w:rStyle w:val="PageNumber"/>
            </w:rPr>
            <w:fldChar w:fldCharType="separate"/>
          </w:r>
          <w:r w:rsidR="00B07B9C">
            <w:rPr>
              <w:rStyle w:val="PageNumber"/>
              <w:noProof/>
            </w:rPr>
            <w:t>6</w:t>
          </w:r>
          <w:r w:rsidRPr="004F4B89">
            <w:rPr>
              <w:rStyle w:val="PageNumber"/>
            </w:rPr>
            <w:fldChar w:fldCharType="end"/>
          </w:r>
        </w:p>
      </w:tc>
    </w:tr>
  </w:tbl>
  <w:p w14:paraId="2C4AC253" w14:textId="07C5D453" w:rsidR="0029608B" w:rsidRPr="007E7ED7" w:rsidRDefault="007E7ED7" w:rsidP="007E7ED7">
    <w:pPr>
      <w:pStyle w:val="Footer"/>
      <w:jc w:val="center"/>
      <w:rPr>
        <w:rFonts w:cs="Arial"/>
        <w:sz w:val="14"/>
      </w:rPr>
    </w:pPr>
    <w:r w:rsidRPr="007E7ED7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DC32" w14:textId="77777777" w:rsidR="00FE47F6" w:rsidRDefault="00FE47F6">
      <w:r>
        <w:separator/>
      </w:r>
    </w:p>
  </w:footnote>
  <w:footnote w:type="continuationSeparator" w:id="0">
    <w:p w14:paraId="4E7D722C" w14:textId="77777777" w:rsidR="00FE47F6" w:rsidRDefault="00FE47F6">
      <w:r>
        <w:continuationSeparator/>
      </w:r>
    </w:p>
  </w:footnote>
  <w:footnote w:type="continuationNotice" w:id="1">
    <w:p w14:paraId="1FED27D1" w14:textId="77777777" w:rsidR="00FE47F6" w:rsidRDefault="00FE47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FBC5D" w14:textId="77777777" w:rsidR="007E7ED7" w:rsidRDefault="007E7E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B65D" w14:textId="77777777" w:rsidR="007E7ED7" w:rsidRDefault="007E7E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8D18" w14:textId="77777777" w:rsidR="007E7ED7" w:rsidRDefault="007E7E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F1E5" w14:textId="77777777" w:rsidR="00C30D44" w:rsidRDefault="00C30D4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24EE" w14:textId="7F78ABC9" w:rsidR="0029608B" w:rsidRDefault="0029608B" w:rsidP="00B26E89">
    <w:pPr>
      <w:pStyle w:val="Header"/>
      <w:spacing w:after="40"/>
    </w:pPr>
  </w:p>
  <w:tbl>
    <w:tblPr>
      <w:tblW w:w="12205" w:type="dxa"/>
      <w:tblInd w:w="-1742" w:type="dxa"/>
      <w:tblBorders>
        <w:top w:val="single" w:sz="4" w:space="0" w:color="23408F"/>
        <w:left w:val="single" w:sz="4" w:space="0" w:color="23408F"/>
        <w:bottom w:val="single" w:sz="4" w:space="0" w:color="23408F"/>
        <w:right w:val="single" w:sz="4" w:space="0" w:color="23408F"/>
        <w:insideH w:val="single" w:sz="4" w:space="0" w:color="23408F"/>
        <w:insideV w:val="single" w:sz="4" w:space="0" w:color="23408F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2205"/>
    </w:tblGrid>
    <w:tr w:rsidR="0029608B" w:rsidRPr="00C118AD" w14:paraId="4CE96B20" w14:textId="77777777" w:rsidTr="000E26BC">
      <w:trPr>
        <w:cantSplit/>
        <w:trHeight w:hRule="exact" w:val="432"/>
      </w:trPr>
      <w:tc>
        <w:tcPr>
          <w:tcW w:w="12205" w:type="dxa"/>
          <w:shd w:val="solid" w:color="23408F" w:fill="auto"/>
          <w:vAlign w:val="center"/>
        </w:tcPr>
        <w:p w14:paraId="0B977829" w14:textId="72586B7A" w:rsidR="0029608B" w:rsidRDefault="0029608B" w:rsidP="00FA3561">
          <w:pPr>
            <w:pStyle w:val="ReportTitleinheader"/>
            <w:ind w:left="0" w:firstLine="774"/>
          </w:pPr>
          <w:r>
            <w:rPr>
              <w:b/>
              <w:bCs/>
              <w:sz w:val="28"/>
            </w:rPr>
            <w:t xml:space="preserve">UTILITIES </w:t>
          </w:r>
          <w:r>
            <w:rPr>
              <w:rFonts w:eastAsia="MS Mincho"/>
              <w:b/>
              <w:bCs/>
              <w:sz w:val="28"/>
              <w:lang w:eastAsia="ja-JP"/>
            </w:rPr>
            <w:t xml:space="preserve">(Technical Regulation) </w:t>
          </w:r>
          <w:r>
            <w:rPr>
              <w:b/>
              <w:bCs/>
              <w:sz w:val="28"/>
            </w:rPr>
            <w:t>ACT 20</w:t>
          </w:r>
          <w:r>
            <w:rPr>
              <w:rFonts w:eastAsia="MS Mincho"/>
              <w:b/>
              <w:bCs/>
              <w:sz w:val="28"/>
              <w:lang w:eastAsia="ja-JP"/>
            </w:rPr>
            <w:t>14</w:t>
          </w:r>
          <w:r>
            <w:rPr>
              <w:sz w:val="28"/>
            </w:rPr>
            <w:t xml:space="preserve"> </w:t>
          </w:r>
          <w:r>
            <w:rPr>
              <w:b/>
              <w:bCs/>
              <w:position w:val="4"/>
              <w:sz w:val="24"/>
            </w:rPr>
            <w:t>|</w:t>
          </w:r>
          <w:r>
            <w:rPr>
              <w:sz w:val="28"/>
            </w:rPr>
            <w:t xml:space="preserve"> </w:t>
          </w:r>
          <w:r w:rsidRPr="000E4006">
            <w:rPr>
              <w:b/>
              <w:sz w:val="28"/>
            </w:rPr>
            <w:t>TECHNICAL CODE</w:t>
          </w:r>
        </w:p>
      </w:tc>
    </w:tr>
  </w:tbl>
  <w:p w14:paraId="31BF873D" w14:textId="77777777" w:rsidR="0029608B" w:rsidRDefault="0029608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29AE"/>
    <w:multiLevelType w:val="hybridMultilevel"/>
    <w:tmpl w:val="6EF4F8A0"/>
    <w:lvl w:ilvl="0" w:tplc="F7CC1A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F323C8"/>
    <w:multiLevelType w:val="multilevel"/>
    <w:tmpl w:val="1D06E22A"/>
    <w:lvl w:ilvl="0">
      <w:start w:val="1"/>
      <w:numFmt w:val="decimal"/>
      <w:lvlText w:val="(%1)"/>
      <w:lvlJc w:val="left"/>
      <w:pPr>
        <w:ind w:left="540" w:hanging="540"/>
      </w:pPr>
      <w:rPr>
        <w:rFonts w:cs="Times New Roman" w:hint="default"/>
        <w:i w:val="0"/>
        <w:iCs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cs="Times New Roman" w:hint="default"/>
      </w:rPr>
    </w:lvl>
  </w:abstractNum>
  <w:abstractNum w:abstractNumId="2" w15:restartNumberingAfterBreak="0">
    <w:nsid w:val="196C7DFB"/>
    <w:multiLevelType w:val="multilevel"/>
    <w:tmpl w:val="AA6807B6"/>
    <w:lvl w:ilvl="0">
      <w:start w:val="3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cs="Times New Roman" w:hint="default"/>
      </w:rPr>
    </w:lvl>
  </w:abstractNum>
  <w:abstractNum w:abstractNumId="3" w15:restartNumberingAfterBreak="0">
    <w:nsid w:val="257C4AA5"/>
    <w:multiLevelType w:val="hybridMultilevel"/>
    <w:tmpl w:val="34A613EC"/>
    <w:lvl w:ilvl="0" w:tplc="F7CC1A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5A6A41"/>
    <w:multiLevelType w:val="multilevel"/>
    <w:tmpl w:val="7C8C93D4"/>
    <w:lvl w:ilvl="0">
      <w:start w:val="1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cs="Times New Roman" w:hint="default"/>
      </w:rPr>
    </w:lvl>
  </w:abstractNum>
  <w:abstractNum w:abstractNumId="5" w15:restartNumberingAfterBreak="0">
    <w:nsid w:val="2EDD133A"/>
    <w:multiLevelType w:val="hybridMultilevel"/>
    <w:tmpl w:val="24202A32"/>
    <w:lvl w:ilvl="0" w:tplc="FFFFFFFF">
      <w:start w:val="1"/>
      <w:numFmt w:val="lowerLetter"/>
      <w:lvlText w:val="%1)"/>
      <w:lvlJc w:val="left"/>
      <w:pPr>
        <w:ind w:left="1444" w:hanging="735"/>
      </w:pPr>
    </w:lvl>
    <w:lvl w:ilvl="1" w:tplc="FFFFFFFF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3395AED"/>
    <w:multiLevelType w:val="hybridMultilevel"/>
    <w:tmpl w:val="24202A32"/>
    <w:lvl w:ilvl="0" w:tplc="0C090017">
      <w:start w:val="1"/>
      <w:numFmt w:val="lowerLetter"/>
      <w:lvlText w:val="%1)"/>
      <w:lvlJc w:val="left"/>
      <w:pPr>
        <w:ind w:left="1444" w:hanging="735"/>
      </w:pPr>
    </w:lvl>
    <w:lvl w:ilvl="1" w:tplc="FFFFFFFF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A297740"/>
    <w:multiLevelType w:val="hybridMultilevel"/>
    <w:tmpl w:val="28F0C630"/>
    <w:lvl w:ilvl="0" w:tplc="4CB2B2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F324F"/>
    <w:multiLevelType w:val="hybridMultilevel"/>
    <w:tmpl w:val="34A613E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8108AA"/>
    <w:multiLevelType w:val="hybridMultilevel"/>
    <w:tmpl w:val="1340C426"/>
    <w:lvl w:ilvl="0" w:tplc="A73884DE">
      <w:start w:val="1"/>
      <w:numFmt w:val="decimal"/>
      <w:pStyle w:val="Note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</w:rPr>
    </w:lvl>
    <w:lvl w:ilvl="1" w:tplc="C5ACEF94">
      <w:start w:val="1"/>
      <w:numFmt w:val="lowerLetter"/>
      <w:lvlText w:val="(%2)"/>
      <w:lvlJc w:val="left"/>
      <w:pPr>
        <w:tabs>
          <w:tab w:val="num" w:pos="1931"/>
        </w:tabs>
        <w:ind w:left="1931" w:hanging="720"/>
      </w:pPr>
      <w:rPr>
        <w:rFonts w:ascii="Arial" w:hAnsi="Arial" w:cs="Times New Roman" w:hint="default"/>
        <w:b w:val="0"/>
        <w:i w:val="0"/>
      </w:rPr>
    </w:lvl>
    <w:lvl w:ilvl="2" w:tplc="C584EE88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  <w:rPr>
        <w:rFonts w:ascii="Times New Roman" w:hAnsi="Times New Roman" w:cs="Times New Roman"/>
      </w:rPr>
    </w:lvl>
    <w:lvl w:ilvl="3" w:tplc="6520EC7E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  <w:rPr>
        <w:rFonts w:ascii="Times New Roman" w:hAnsi="Times New Roman" w:cs="Times New Roman"/>
      </w:rPr>
    </w:lvl>
    <w:lvl w:ilvl="4" w:tplc="3F62239C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  <w:rPr>
        <w:rFonts w:ascii="Times New Roman" w:hAnsi="Times New Roman" w:cs="Times New Roman"/>
      </w:rPr>
    </w:lvl>
    <w:lvl w:ilvl="5" w:tplc="88FCB5FA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  <w:rPr>
        <w:rFonts w:ascii="Times New Roman" w:hAnsi="Times New Roman" w:cs="Times New Roman"/>
      </w:rPr>
    </w:lvl>
    <w:lvl w:ilvl="6" w:tplc="E2B28A1C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  <w:rPr>
        <w:rFonts w:ascii="Times New Roman" w:hAnsi="Times New Roman" w:cs="Times New Roman"/>
      </w:rPr>
    </w:lvl>
    <w:lvl w:ilvl="7" w:tplc="CBF4F350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  <w:rPr>
        <w:rFonts w:ascii="Times New Roman" w:hAnsi="Times New Roman" w:cs="Times New Roman"/>
      </w:rPr>
    </w:lvl>
    <w:lvl w:ilvl="8" w:tplc="D6A066F0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BBB0673"/>
    <w:multiLevelType w:val="hybridMultilevel"/>
    <w:tmpl w:val="1CECE0B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B966F0"/>
    <w:multiLevelType w:val="hybridMultilevel"/>
    <w:tmpl w:val="9D2C4F26"/>
    <w:lvl w:ilvl="0" w:tplc="2C203FE8">
      <w:start w:val="1"/>
      <w:numFmt w:val="lowerLetter"/>
      <w:lvlText w:val="(%1)"/>
      <w:lvlJc w:val="left"/>
      <w:pPr>
        <w:ind w:left="1444" w:hanging="735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95C77FC"/>
    <w:multiLevelType w:val="multilevel"/>
    <w:tmpl w:val="439C48D8"/>
    <w:lvl w:ilvl="0">
      <w:start w:val="1"/>
      <w:numFmt w:val="lowerLetter"/>
      <w:pStyle w:val="letteredpara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2310"/>
        </w:tabs>
        <w:ind w:left="2310" w:hanging="870"/>
      </w:pPr>
      <w:rPr>
        <w:rFonts w:cs="Times New Roman" w:hint="default"/>
      </w:rPr>
    </w:lvl>
    <w:lvl w:ilvl="2">
      <w:start w:val="1"/>
      <w:numFmt w:val="upperLetter"/>
      <w:lvlText w:val="(%3)"/>
      <w:lvlJc w:val="left"/>
      <w:pPr>
        <w:tabs>
          <w:tab w:val="num" w:pos="3210"/>
        </w:tabs>
        <w:ind w:left="3210" w:hanging="870"/>
      </w:pPr>
      <w:rPr>
        <w:rFonts w:cs="Times New Roman" w:hint="default"/>
      </w:rPr>
    </w:lvl>
    <w:lvl w:ilvl="3">
      <w:start w:val="10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AC45D27"/>
    <w:multiLevelType w:val="hybridMultilevel"/>
    <w:tmpl w:val="6EF4F8A0"/>
    <w:lvl w:ilvl="0" w:tplc="F7CC1A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8C12EF"/>
    <w:multiLevelType w:val="hybridMultilevel"/>
    <w:tmpl w:val="34A613E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9542D0"/>
    <w:multiLevelType w:val="hybridMultilevel"/>
    <w:tmpl w:val="34A613E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606511"/>
    <w:multiLevelType w:val="hybridMultilevel"/>
    <w:tmpl w:val="34A613EC"/>
    <w:lvl w:ilvl="0" w:tplc="F7CC1A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C0580F"/>
    <w:multiLevelType w:val="hybridMultilevel"/>
    <w:tmpl w:val="7BB0ADC0"/>
    <w:lvl w:ilvl="0" w:tplc="FFFFFFFF">
      <w:start w:val="1"/>
      <w:numFmt w:val="bullet"/>
      <w:pStyle w:val="Bullet"/>
      <w:lvlText w:val="–"/>
      <w:lvlJc w:val="left"/>
      <w:pPr>
        <w:tabs>
          <w:tab w:val="num" w:pos="2858"/>
        </w:tabs>
        <w:ind w:left="2858" w:hanging="72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739F5BBD"/>
    <w:multiLevelType w:val="hybridMultilevel"/>
    <w:tmpl w:val="6EF4F8A0"/>
    <w:lvl w:ilvl="0" w:tplc="F7CC1A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FA26E2"/>
    <w:multiLevelType w:val="hybridMultilevel"/>
    <w:tmpl w:val="34A613E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1169227">
    <w:abstractNumId w:val="12"/>
  </w:num>
  <w:num w:numId="2" w16cid:durableId="577910355">
    <w:abstractNumId w:val="17"/>
  </w:num>
  <w:num w:numId="3" w16cid:durableId="787119210">
    <w:abstractNumId w:val="9"/>
  </w:num>
  <w:num w:numId="4" w16cid:durableId="2055150651">
    <w:abstractNumId w:val="4"/>
  </w:num>
  <w:num w:numId="5" w16cid:durableId="1904214536">
    <w:abstractNumId w:val="10"/>
  </w:num>
  <w:num w:numId="6" w16cid:durableId="1059982216">
    <w:abstractNumId w:val="2"/>
  </w:num>
  <w:num w:numId="7" w16cid:durableId="1937782226">
    <w:abstractNumId w:val="18"/>
  </w:num>
  <w:num w:numId="8" w16cid:durableId="2079861854">
    <w:abstractNumId w:val="0"/>
  </w:num>
  <w:num w:numId="9" w16cid:durableId="1978992636">
    <w:abstractNumId w:val="16"/>
  </w:num>
  <w:num w:numId="10" w16cid:durableId="52580790">
    <w:abstractNumId w:val="3"/>
  </w:num>
  <w:num w:numId="11" w16cid:durableId="91170059">
    <w:abstractNumId w:val="13"/>
  </w:num>
  <w:num w:numId="12" w16cid:durableId="624628162">
    <w:abstractNumId w:val="11"/>
  </w:num>
  <w:num w:numId="13" w16cid:durableId="178350377">
    <w:abstractNumId w:val="6"/>
  </w:num>
  <w:num w:numId="14" w16cid:durableId="453712389">
    <w:abstractNumId w:val="14"/>
  </w:num>
  <w:num w:numId="15" w16cid:durableId="1705908810">
    <w:abstractNumId w:val="7"/>
  </w:num>
  <w:num w:numId="16" w16cid:durableId="1471170005">
    <w:abstractNumId w:val="15"/>
  </w:num>
  <w:num w:numId="17" w16cid:durableId="1567759459">
    <w:abstractNumId w:val="19"/>
  </w:num>
  <w:num w:numId="18" w16cid:durableId="730926379">
    <w:abstractNumId w:val="8"/>
  </w:num>
  <w:num w:numId="19" w16cid:durableId="1427578601">
    <w:abstractNumId w:val="5"/>
  </w:num>
  <w:num w:numId="20" w16cid:durableId="466899483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FooterText" w:val="L\335464662.1"/>
  </w:docVars>
  <w:rsids>
    <w:rsidRoot w:val="0043419B"/>
    <w:rsid w:val="000024CC"/>
    <w:rsid w:val="000174E8"/>
    <w:rsid w:val="00020E83"/>
    <w:rsid w:val="0002544E"/>
    <w:rsid w:val="000301D2"/>
    <w:rsid w:val="000341BA"/>
    <w:rsid w:val="00035CA3"/>
    <w:rsid w:val="00046608"/>
    <w:rsid w:val="00053285"/>
    <w:rsid w:val="00055709"/>
    <w:rsid w:val="00055D6A"/>
    <w:rsid w:val="0005720C"/>
    <w:rsid w:val="0006000F"/>
    <w:rsid w:val="000606E4"/>
    <w:rsid w:val="00065353"/>
    <w:rsid w:val="00070D5A"/>
    <w:rsid w:val="00073E84"/>
    <w:rsid w:val="0007439C"/>
    <w:rsid w:val="000770A3"/>
    <w:rsid w:val="00077B8B"/>
    <w:rsid w:val="00084751"/>
    <w:rsid w:val="000857D1"/>
    <w:rsid w:val="00087307"/>
    <w:rsid w:val="00093589"/>
    <w:rsid w:val="000A540D"/>
    <w:rsid w:val="000B7F6A"/>
    <w:rsid w:val="000C073A"/>
    <w:rsid w:val="000C10E8"/>
    <w:rsid w:val="000C55B5"/>
    <w:rsid w:val="000C56C9"/>
    <w:rsid w:val="000C67D6"/>
    <w:rsid w:val="000D12FC"/>
    <w:rsid w:val="000D40E6"/>
    <w:rsid w:val="000D5ABD"/>
    <w:rsid w:val="000E26BC"/>
    <w:rsid w:val="000E4006"/>
    <w:rsid w:val="000E41F2"/>
    <w:rsid w:val="000E4DA7"/>
    <w:rsid w:val="000E598C"/>
    <w:rsid w:val="000F638C"/>
    <w:rsid w:val="000F72F5"/>
    <w:rsid w:val="001011C9"/>
    <w:rsid w:val="00103D4D"/>
    <w:rsid w:val="00107283"/>
    <w:rsid w:val="001150FC"/>
    <w:rsid w:val="00116816"/>
    <w:rsid w:val="0011714C"/>
    <w:rsid w:val="001174DB"/>
    <w:rsid w:val="001201D3"/>
    <w:rsid w:val="00123E0E"/>
    <w:rsid w:val="001404C8"/>
    <w:rsid w:val="00142C63"/>
    <w:rsid w:val="0014412B"/>
    <w:rsid w:val="001444F9"/>
    <w:rsid w:val="00146052"/>
    <w:rsid w:val="0014756A"/>
    <w:rsid w:val="001518AE"/>
    <w:rsid w:val="00152215"/>
    <w:rsid w:val="001541F7"/>
    <w:rsid w:val="001545EC"/>
    <w:rsid w:val="00155FCF"/>
    <w:rsid w:val="00156865"/>
    <w:rsid w:val="00162214"/>
    <w:rsid w:val="00162272"/>
    <w:rsid w:val="00166F32"/>
    <w:rsid w:val="00167EFB"/>
    <w:rsid w:val="00171CD4"/>
    <w:rsid w:val="00172B02"/>
    <w:rsid w:val="00172F4A"/>
    <w:rsid w:val="00176D92"/>
    <w:rsid w:val="0018097A"/>
    <w:rsid w:val="00180E8F"/>
    <w:rsid w:val="00192916"/>
    <w:rsid w:val="00196B4D"/>
    <w:rsid w:val="00196EC4"/>
    <w:rsid w:val="001A01B3"/>
    <w:rsid w:val="001A3E1F"/>
    <w:rsid w:val="001A529A"/>
    <w:rsid w:val="001B16E1"/>
    <w:rsid w:val="001B5AA6"/>
    <w:rsid w:val="001C07ED"/>
    <w:rsid w:val="001C1054"/>
    <w:rsid w:val="001C3D30"/>
    <w:rsid w:val="001C5164"/>
    <w:rsid w:val="001C6582"/>
    <w:rsid w:val="001C6E5F"/>
    <w:rsid w:val="001D6154"/>
    <w:rsid w:val="001E2F37"/>
    <w:rsid w:val="001F68BF"/>
    <w:rsid w:val="001F73CE"/>
    <w:rsid w:val="001F7C65"/>
    <w:rsid w:val="00202DBF"/>
    <w:rsid w:val="002075DF"/>
    <w:rsid w:val="00212786"/>
    <w:rsid w:val="00220D9F"/>
    <w:rsid w:val="00222FD4"/>
    <w:rsid w:val="002275DD"/>
    <w:rsid w:val="00231E3A"/>
    <w:rsid w:val="00233DEA"/>
    <w:rsid w:val="00234A5A"/>
    <w:rsid w:val="00235627"/>
    <w:rsid w:val="002361B4"/>
    <w:rsid w:val="00247138"/>
    <w:rsid w:val="00250B1E"/>
    <w:rsid w:val="002527B3"/>
    <w:rsid w:val="00253F8A"/>
    <w:rsid w:val="00254ADA"/>
    <w:rsid w:val="00255CF8"/>
    <w:rsid w:val="0025699F"/>
    <w:rsid w:val="00262B82"/>
    <w:rsid w:val="00264354"/>
    <w:rsid w:val="0026733C"/>
    <w:rsid w:val="00273290"/>
    <w:rsid w:val="00274E26"/>
    <w:rsid w:val="00276CFE"/>
    <w:rsid w:val="002846FA"/>
    <w:rsid w:val="00285B94"/>
    <w:rsid w:val="00291D80"/>
    <w:rsid w:val="002934ED"/>
    <w:rsid w:val="00293F45"/>
    <w:rsid w:val="00295D86"/>
    <w:rsid w:val="0029608B"/>
    <w:rsid w:val="002978F9"/>
    <w:rsid w:val="002A035D"/>
    <w:rsid w:val="002A1D90"/>
    <w:rsid w:val="002A6B95"/>
    <w:rsid w:val="002A7459"/>
    <w:rsid w:val="002B27B1"/>
    <w:rsid w:val="002B6394"/>
    <w:rsid w:val="002B6CDA"/>
    <w:rsid w:val="002C1EC7"/>
    <w:rsid w:val="002C4D29"/>
    <w:rsid w:val="002C6170"/>
    <w:rsid w:val="002C7C25"/>
    <w:rsid w:val="002D226A"/>
    <w:rsid w:val="002D6DC0"/>
    <w:rsid w:val="002E0A11"/>
    <w:rsid w:val="002E3D6D"/>
    <w:rsid w:val="002E4A70"/>
    <w:rsid w:val="002E5A47"/>
    <w:rsid w:val="0030330B"/>
    <w:rsid w:val="00304EF7"/>
    <w:rsid w:val="003071E0"/>
    <w:rsid w:val="00307667"/>
    <w:rsid w:val="0031110B"/>
    <w:rsid w:val="00311C47"/>
    <w:rsid w:val="003164CA"/>
    <w:rsid w:val="00327EC7"/>
    <w:rsid w:val="0033225F"/>
    <w:rsid w:val="00332343"/>
    <w:rsid w:val="00343B60"/>
    <w:rsid w:val="00346893"/>
    <w:rsid w:val="0035338C"/>
    <w:rsid w:val="003614B5"/>
    <w:rsid w:val="003627E7"/>
    <w:rsid w:val="003670B2"/>
    <w:rsid w:val="003713DB"/>
    <w:rsid w:val="00371D48"/>
    <w:rsid w:val="00371E5E"/>
    <w:rsid w:val="00374028"/>
    <w:rsid w:val="00377DB5"/>
    <w:rsid w:val="00386E1F"/>
    <w:rsid w:val="00390121"/>
    <w:rsid w:val="003948BB"/>
    <w:rsid w:val="00394B05"/>
    <w:rsid w:val="003A05B7"/>
    <w:rsid w:val="003A0F27"/>
    <w:rsid w:val="003A10CE"/>
    <w:rsid w:val="003A115B"/>
    <w:rsid w:val="003A20D9"/>
    <w:rsid w:val="003A3F6B"/>
    <w:rsid w:val="003A5E51"/>
    <w:rsid w:val="003B16EA"/>
    <w:rsid w:val="003B2F06"/>
    <w:rsid w:val="003C1B2A"/>
    <w:rsid w:val="003C25C5"/>
    <w:rsid w:val="003C437E"/>
    <w:rsid w:val="003D2942"/>
    <w:rsid w:val="003D4432"/>
    <w:rsid w:val="003E04BD"/>
    <w:rsid w:val="003E37D4"/>
    <w:rsid w:val="003E64D2"/>
    <w:rsid w:val="003F06A9"/>
    <w:rsid w:val="003F5F52"/>
    <w:rsid w:val="003F7272"/>
    <w:rsid w:val="00400617"/>
    <w:rsid w:val="00401567"/>
    <w:rsid w:val="00403A9A"/>
    <w:rsid w:val="004128A8"/>
    <w:rsid w:val="00414C4F"/>
    <w:rsid w:val="004200F3"/>
    <w:rsid w:val="004208A8"/>
    <w:rsid w:val="00432F2A"/>
    <w:rsid w:val="0043419B"/>
    <w:rsid w:val="004366A8"/>
    <w:rsid w:val="0044399F"/>
    <w:rsid w:val="00443EA3"/>
    <w:rsid w:val="00451569"/>
    <w:rsid w:val="004564B0"/>
    <w:rsid w:val="0045728E"/>
    <w:rsid w:val="00457E95"/>
    <w:rsid w:val="00461095"/>
    <w:rsid w:val="00463EDA"/>
    <w:rsid w:val="0046510D"/>
    <w:rsid w:val="00470F8B"/>
    <w:rsid w:val="00475C81"/>
    <w:rsid w:val="004803E6"/>
    <w:rsid w:val="00484673"/>
    <w:rsid w:val="004912F0"/>
    <w:rsid w:val="0049204D"/>
    <w:rsid w:val="00495F43"/>
    <w:rsid w:val="00496A14"/>
    <w:rsid w:val="004A1D8B"/>
    <w:rsid w:val="004B37FC"/>
    <w:rsid w:val="004C0232"/>
    <w:rsid w:val="004C4290"/>
    <w:rsid w:val="004D49E4"/>
    <w:rsid w:val="004E4780"/>
    <w:rsid w:val="004F2D28"/>
    <w:rsid w:val="004F4B89"/>
    <w:rsid w:val="0050593F"/>
    <w:rsid w:val="00514C85"/>
    <w:rsid w:val="00521981"/>
    <w:rsid w:val="00522AF4"/>
    <w:rsid w:val="005274A1"/>
    <w:rsid w:val="0053542E"/>
    <w:rsid w:val="005420E0"/>
    <w:rsid w:val="0054249E"/>
    <w:rsid w:val="005602E6"/>
    <w:rsid w:val="00563517"/>
    <w:rsid w:val="0056575D"/>
    <w:rsid w:val="00571CF3"/>
    <w:rsid w:val="005730FD"/>
    <w:rsid w:val="005746F9"/>
    <w:rsid w:val="00575A62"/>
    <w:rsid w:val="00580779"/>
    <w:rsid w:val="00580DEA"/>
    <w:rsid w:val="00580F3E"/>
    <w:rsid w:val="00581A25"/>
    <w:rsid w:val="00586598"/>
    <w:rsid w:val="005868A3"/>
    <w:rsid w:val="00587A64"/>
    <w:rsid w:val="005A246B"/>
    <w:rsid w:val="005A4103"/>
    <w:rsid w:val="005A410E"/>
    <w:rsid w:val="005A5397"/>
    <w:rsid w:val="005B1ECE"/>
    <w:rsid w:val="005B3F8E"/>
    <w:rsid w:val="005B7564"/>
    <w:rsid w:val="005C2B00"/>
    <w:rsid w:val="005C3143"/>
    <w:rsid w:val="005C47B3"/>
    <w:rsid w:val="005C68C6"/>
    <w:rsid w:val="005E1DB9"/>
    <w:rsid w:val="005E2996"/>
    <w:rsid w:val="005E29DF"/>
    <w:rsid w:val="005E411F"/>
    <w:rsid w:val="005E58E0"/>
    <w:rsid w:val="005E68F9"/>
    <w:rsid w:val="005F1BD3"/>
    <w:rsid w:val="005F36D0"/>
    <w:rsid w:val="005F3F90"/>
    <w:rsid w:val="005F428C"/>
    <w:rsid w:val="00602414"/>
    <w:rsid w:val="0060696D"/>
    <w:rsid w:val="006148D2"/>
    <w:rsid w:val="00616E14"/>
    <w:rsid w:val="00617EF0"/>
    <w:rsid w:val="00617FF7"/>
    <w:rsid w:val="00624391"/>
    <w:rsid w:val="006244FB"/>
    <w:rsid w:val="00625B01"/>
    <w:rsid w:val="00631BF6"/>
    <w:rsid w:val="00634A8C"/>
    <w:rsid w:val="00644B70"/>
    <w:rsid w:val="006502EF"/>
    <w:rsid w:val="006515F2"/>
    <w:rsid w:val="00653D9F"/>
    <w:rsid w:val="00660813"/>
    <w:rsid w:val="00663226"/>
    <w:rsid w:val="006648FB"/>
    <w:rsid w:val="006670F4"/>
    <w:rsid w:val="00673B7B"/>
    <w:rsid w:val="0067694F"/>
    <w:rsid w:val="00684490"/>
    <w:rsid w:val="0068715D"/>
    <w:rsid w:val="00690BE3"/>
    <w:rsid w:val="006A5DB2"/>
    <w:rsid w:val="006B1F88"/>
    <w:rsid w:val="006B2AE8"/>
    <w:rsid w:val="006B3727"/>
    <w:rsid w:val="006C17D8"/>
    <w:rsid w:val="006C1C73"/>
    <w:rsid w:val="006C4B96"/>
    <w:rsid w:val="006D55C5"/>
    <w:rsid w:val="006E1EBD"/>
    <w:rsid w:val="006E7463"/>
    <w:rsid w:val="006F072D"/>
    <w:rsid w:val="006F3951"/>
    <w:rsid w:val="00701F84"/>
    <w:rsid w:val="00705C20"/>
    <w:rsid w:val="0071179B"/>
    <w:rsid w:val="00714938"/>
    <w:rsid w:val="00715FEA"/>
    <w:rsid w:val="007164A7"/>
    <w:rsid w:val="00721D4B"/>
    <w:rsid w:val="00721F12"/>
    <w:rsid w:val="007228F6"/>
    <w:rsid w:val="00724BB0"/>
    <w:rsid w:val="00726C5E"/>
    <w:rsid w:val="007444B8"/>
    <w:rsid w:val="00745A6B"/>
    <w:rsid w:val="00751FC1"/>
    <w:rsid w:val="007524C9"/>
    <w:rsid w:val="00752F42"/>
    <w:rsid w:val="00755EAE"/>
    <w:rsid w:val="00756668"/>
    <w:rsid w:val="00760E56"/>
    <w:rsid w:val="00761587"/>
    <w:rsid w:val="00762DBB"/>
    <w:rsid w:val="00762F37"/>
    <w:rsid w:val="007636E5"/>
    <w:rsid w:val="00771A7A"/>
    <w:rsid w:val="007731D9"/>
    <w:rsid w:val="00774252"/>
    <w:rsid w:val="00774D23"/>
    <w:rsid w:val="00777D28"/>
    <w:rsid w:val="0078537F"/>
    <w:rsid w:val="007944ED"/>
    <w:rsid w:val="007A082B"/>
    <w:rsid w:val="007A30F5"/>
    <w:rsid w:val="007A3233"/>
    <w:rsid w:val="007B0F10"/>
    <w:rsid w:val="007B25EF"/>
    <w:rsid w:val="007B28CC"/>
    <w:rsid w:val="007B3D7A"/>
    <w:rsid w:val="007B4AC2"/>
    <w:rsid w:val="007B75F1"/>
    <w:rsid w:val="007C4D67"/>
    <w:rsid w:val="007C7801"/>
    <w:rsid w:val="007D4EB6"/>
    <w:rsid w:val="007E3636"/>
    <w:rsid w:val="007E5BE2"/>
    <w:rsid w:val="007E6A15"/>
    <w:rsid w:val="007E7ED7"/>
    <w:rsid w:val="007F0FC5"/>
    <w:rsid w:val="007F5FB6"/>
    <w:rsid w:val="007F60BA"/>
    <w:rsid w:val="007F6F03"/>
    <w:rsid w:val="007F7C3C"/>
    <w:rsid w:val="00803BE8"/>
    <w:rsid w:val="008111B6"/>
    <w:rsid w:val="00811BD0"/>
    <w:rsid w:val="00815666"/>
    <w:rsid w:val="00816434"/>
    <w:rsid w:val="00825D2F"/>
    <w:rsid w:val="00837EAD"/>
    <w:rsid w:val="008439A7"/>
    <w:rsid w:val="008453F8"/>
    <w:rsid w:val="00852E2C"/>
    <w:rsid w:val="0085556F"/>
    <w:rsid w:val="008643EC"/>
    <w:rsid w:val="00871E68"/>
    <w:rsid w:val="00884BA0"/>
    <w:rsid w:val="00884FD1"/>
    <w:rsid w:val="0088508C"/>
    <w:rsid w:val="00887A32"/>
    <w:rsid w:val="0089099C"/>
    <w:rsid w:val="008949AB"/>
    <w:rsid w:val="0089510D"/>
    <w:rsid w:val="0089510F"/>
    <w:rsid w:val="00897512"/>
    <w:rsid w:val="008A255C"/>
    <w:rsid w:val="008A43AB"/>
    <w:rsid w:val="008A60BA"/>
    <w:rsid w:val="008B5D0E"/>
    <w:rsid w:val="008C4F21"/>
    <w:rsid w:val="008C7151"/>
    <w:rsid w:val="008D091A"/>
    <w:rsid w:val="008D1DEA"/>
    <w:rsid w:val="008D2E47"/>
    <w:rsid w:val="008E23AB"/>
    <w:rsid w:val="008E31BD"/>
    <w:rsid w:val="008E43B9"/>
    <w:rsid w:val="008E7C59"/>
    <w:rsid w:val="008F0E51"/>
    <w:rsid w:val="008F1FB2"/>
    <w:rsid w:val="009010F1"/>
    <w:rsid w:val="00902F7E"/>
    <w:rsid w:val="00903465"/>
    <w:rsid w:val="00905002"/>
    <w:rsid w:val="00906341"/>
    <w:rsid w:val="00912704"/>
    <w:rsid w:val="00914E43"/>
    <w:rsid w:val="00923B3B"/>
    <w:rsid w:val="0092605D"/>
    <w:rsid w:val="00926255"/>
    <w:rsid w:val="0092672A"/>
    <w:rsid w:val="0093041E"/>
    <w:rsid w:val="00930862"/>
    <w:rsid w:val="00935C88"/>
    <w:rsid w:val="00945269"/>
    <w:rsid w:val="00950217"/>
    <w:rsid w:val="009511BE"/>
    <w:rsid w:val="009512AF"/>
    <w:rsid w:val="0095335B"/>
    <w:rsid w:val="00955A38"/>
    <w:rsid w:val="00956239"/>
    <w:rsid w:val="0096295B"/>
    <w:rsid w:val="009635BD"/>
    <w:rsid w:val="00965209"/>
    <w:rsid w:val="00970061"/>
    <w:rsid w:val="0097159F"/>
    <w:rsid w:val="00981654"/>
    <w:rsid w:val="0099396A"/>
    <w:rsid w:val="009942E0"/>
    <w:rsid w:val="009963CD"/>
    <w:rsid w:val="009A2ACB"/>
    <w:rsid w:val="009A7F68"/>
    <w:rsid w:val="009B22A2"/>
    <w:rsid w:val="009B37EF"/>
    <w:rsid w:val="009B3F67"/>
    <w:rsid w:val="009B6426"/>
    <w:rsid w:val="009C1210"/>
    <w:rsid w:val="009C1354"/>
    <w:rsid w:val="009C4DFB"/>
    <w:rsid w:val="009C626B"/>
    <w:rsid w:val="009C725A"/>
    <w:rsid w:val="009D15FF"/>
    <w:rsid w:val="009D3A2E"/>
    <w:rsid w:val="009E2759"/>
    <w:rsid w:val="009E66A0"/>
    <w:rsid w:val="009E68AD"/>
    <w:rsid w:val="009F081E"/>
    <w:rsid w:val="009F2EE0"/>
    <w:rsid w:val="009F4358"/>
    <w:rsid w:val="00A05420"/>
    <w:rsid w:val="00A06D87"/>
    <w:rsid w:val="00A075DF"/>
    <w:rsid w:val="00A14646"/>
    <w:rsid w:val="00A1645C"/>
    <w:rsid w:val="00A16896"/>
    <w:rsid w:val="00A178BB"/>
    <w:rsid w:val="00A270E2"/>
    <w:rsid w:val="00A334E4"/>
    <w:rsid w:val="00A4089C"/>
    <w:rsid w:val="00A4094C"/>
    <w:rsid w:val="00A470FB"/>
    <w:rsid w:val="00A5146D"/>
    <w:rsid w:val="00A54067"/>
    <w:rsid w:val="00A57A56"/>
    <w:rsid w:val="00A62694"/>
    <w:rsid w:val="00A62BD9"/>
    <w:rsid w:val="00A637FB"/>
    <w:rsid w:val="00A645F7"/>
    <w:rsid w:val="00A646C2"/>
    <w:rsid w:val="00A71678"/>
    <w:rsid w:val="00A723BD"/>
    <w:rsid w:val="00A751CD"/>
    <w:rsid w:val="00A779A6"/>
    <w:rsid w:val="00A8110D"/>
    <w:rsid w:val="00A9652D"/>
    <w:rsid w:val="00AA0BD9"/>
    <w:rsid w:val="00AA1044"/>
    <w:rsid w:val="00AA174F"/>
    <w:rsid w:val="00AA2AAE"/>
    <w:rsid w:val="00AA4F88"/>
    <w:rsid w:val="00AA6B13"/>
    <w:rsid w:val="00AB019B"/>
    <w:rsid w:val="00AC22DA"/>
    <w:rsid w:val="00AC4B81"/>
    <w:rsid w:val="00AC65BA"/>
    <w:rsid w:val="00AE07E9"/>
    <w:rsid w:val="00AE1E00"/>
    <w:rsid w:val="00AE237A"/>
    <w:rsid w:val="00AE3B1C"/>
    <w:rsid w:val="00AE5EDE"/>
    <w:rsid w:val="00AF0617"/>
    <w:rsid w:val="00AF3CFE"/>
    <w:rsid w:val="00AF5C4C"/>
    <w:rsid w:val="00B03879"/>
    <w:rsid w:val="00B039AC"/>
    <w:rsid w:val="00B07B9C"/>
    <w:rsid w:val="00B22073"/>
    <w:rsid w:val="00B25830"/>
    <w:rsid w:val="00B26E89"/>
    <w:rsid w:val="00B27E8B"/>
    <w:rsid w:val="00B31552"/>
    <w:rsid w:val="00B31679"/>
    <w:rsid w:val="00B3464C"/>
    <w:rsid w:val="00B424F0"/>
    <w:rsid w:val="00B47059"/>
    <w:rsid w:val="00B47C11"/>
    <w:rsid w:val="00B47CF6"/>
    <w:rsid w:val="00B50684"/>
    <w:rsid w:val="00B61D99"/>
    <w:rsid w:val="00B61E05"/>
    <w:rsid w:val="00B62817"/>
    <w:rsid w:val="00B72178"/>
    <w:rsid w:val="00B74145"/>
    <w:rsid w:val="00B7716F"/>
    <w:rsid w:val="00B779F7"/>
    <w:rsid w:val="00B77A67"/>
    <w:rsid w:val="00B805BD"/>
    <w:rsid w:val="00B836C8"/>
    <w:rsid w:val="00B84223"/>
    <w:rsid w:val="00B855BD"/>
    <w:rsid w:val="00B945BC"/>
    <w:rsid w:val="00BA29FE"/>
    <w:rsid w:val="00BA2A58"/>
    <w:rsid w:val="00BA5A1C"/>
    <w:rsid w:val="00BB1745"/>
    <w:rsid w:val="00BB1B7D"/>
    <w:rsid w:val="00BB7DD1"/>
    <w:rsid w:val="00BC1640"/>
    <w:rsid w:val="00BD5583"/>
    <w:rsid w:val="00BE2322"/>
    <w:rsid w:val="00BE3170"/>
    <w:rsid w:val="00BE75BB"/>
    <w:rsid w:val="00BF34A2"/>
    <w:rsid w:val="00BF37A6"/>
    <w:rsid w:val="00C0139F"/>
    <w:rsid w:val="00C0221F"/>
    <w:rsid w:val="00C05CB7"/>
    <w:rsid w:val="00C11831"/>
    <w:rsid w:val="00C118AD"/>
    <w:rsid w:val="00C120BE"/>
    <w:rsid w:val="00C1419F"/>
    <w:rsid w:val="00C15701"/>
    <w:rsid w:val="00C15AFE"/>
    <w:rsid w:val="00C268D1"/>
    <w:rsid w:val="00C30310"/>
    <w:rsid w:val="00C30D44"/>
    <w:rsid w:val="00C346E3"/>
    <w:rsid w:val="00C54A3D"/>
    <w:rsid w:val="00C6057F"/>
    <w:rsid w:val="00C677C3"/>
    <w:rsid w:val="00C821CD"/>
    <w:rsid w:val="00C95629"/>
    <w:rsid w:val="00C95AAB"/>
    <w:rsid w:val="00C9620E"/>
    <w:rsid w:val="00CA7569"/>
    <w:rsid w:val="00CA7767"/>
    <w:rsid w:val="00CB1D26"/>
    <w:rsid w:val="00CB6E55"/>
    <w:rsid w:val="00CC55C2"/>
    <w:rsid w:val="00CC74F2"/>
    <w:rsid w:val="00CC7A97"/>
    <w:rsid w:val="00CD00EA"/>
    <w:rsid w:val="00CD0495"/>
    <w:rsid w:val="00CD31EA"/>
    <w:rsid w:val="00CD7856"/>
    <w:rsid w:val="00CE4412"/>
    <w:rsid w:val="00CF0C1B"/>
    <w:rsid w:val="00D005C4"/>
    <w:rsid w:val="00D0158C"/>
    <w:rsid w:val="00D026FC"/>
    <w:rsid w:val="00D04B72"/>
    <w:rsid w:val="00D132DA"/>
    <w:rsid w:val="00D21551"/>
    <w:rsid w:val="00D326B7"/>
    <w:rsid w:val="00D37DCB"/>
    <w:rsid w:val="00D50126"/>
    <w:rsid w:val="00D519BC"/>
    <w:rsid w:val="00D5560D"/>
    <w:rsid w:val="00D61640"/>
    <w:rsid w:val="00D65D87"/>
    <w:rsid w:val="00D66561"/>
    <w:rsid w:val="00D840F8"/>
    <w:rsid w:val="00D87053"/>
    <w:rsid w:val="00D93BAC"/>
    <w:rsid w:val="00DA0C13"/>
    <w:rsid w:val="00DA1AB7"/>
    <w:rsid w:val="00DB5E7A"/>
    <w:rsid w:val="00DB5FA5"/>
    <w:rsid w:val="00DB7880"/>
    <w:rsid w:val="00DB78FA"/>
    <w:rsid w:val="00DB7BAB"/>
    <w:rsid w:val="00DC0E00"/>
    <w:rsid w:val="00DC37D9"/>
    <w:rsid w:val="00DC4066"/>
    <w:rsid w:val="00DD7512"/>
    <w:rsid w:val="00DE2A1B"/>
    <w:rsid w:val="00DF0121"/>
    <w:rsid w:val="00DF02C1"/>
    <w:rsid w:val="00DF032F"/>
    <w:rsid w:val="00DF2074"/>
    <w:rsid w:val="00DF2406"/>
    <w:rsid w:val="00DF3F89"/>
    <w:rsid w:val="00DF770F"/>
    <w:rsid w:val="00E03538"/>
    <w:rsid w:val="00E036A4"/>
    <w:rsid w:val="00E04BE9"/>
    <w:rsid w:val="00E06DB6"/>
    <w:rsid w:val="00E13B27"/>
    <w:rsid w:val="00E15201"/>
    <w:rsid w:val="00E154E0"/>
    <w:rsid w:val="00E1578F"/>
    <w:rsid w:val="00E20AD3"/>
    <w:rsid w:val="00E21317"/>
    <w:rsid w:val="00E3340C"/>
    <w:rsid w:val="00E42179"/>
    <w:rsid w:val="00E45805"/>
    <w:rsid w:val="00E53899"/>
    <w:rsid w:val="00E562FA"/>
    <w:rsid w:val="00E60AA3"/>
    <w:rsid w:val="00E60E7E"/>
    <w:rsid w:val="00E63727"/>
    <w:rsid w:val="00E66187"/>
    <w:rsid w:val="00E80542"/>
    <w:rsid w:val="00E907D0"/>
    <w:rsid w:val="00E92B9E"/>
    <w:rsid w:val="00E93FEF"/>
    <w:rsid w:val="00E970A8"/>
    <w:rsid w:val="00EA0D0F"/>
    <w:rsid w:val="00EA27EE"/>
    <w:rsid w:val="00EA6600"/>
    <w:rsid w:val="00EA6B1F"/>
    <w:rsid w:val="00EA7DCD"/>
    <w:rsid w:val="00EB2B7D"/>
    <w:rsid w:val="00EB5E49"/>
    <w:rsid w:val="00EB6785"/>
    <w:rsid w:val="00EB79A9"/>
    <w:rsid w:val="00EC3F27"/>
    <w:rsid w:val="00EC5312"/>
    <w:rsid w:val="00ED2DAD"/>
    <w:rsid w:val="00ED6621"/>
    <w:rsid w:val="00ED6A12"/>
    <w:rsid w:val="00EE1B55"/>
    <w:rsid w:val="00EE49D8"/>
    <w:rsid w:val="00EE5CE9"/>
    <w:rsid w:val="00EE6A2D"/>
    <w:rsid w:val="00EF5371"/>
    <w:rsid w:val="00EF65A2"/>
    <w:rsid w:val="00EF7958"/>
    <w:rsid w:val="00F004DF"/>
    <w:rsid w:val="00F00D06"/>
    <w:rsid w:val="00F050FA"/>
    <w:rsid w:val="00F058DA"/>
    <w:rsid w:val="00F05CDC"/>
    <w:rsid w:val="00F07134"/>
    <w:rsid w:val="00F10A9E"/>
    <w:rsid w:val="00F23C54"/>
    <w:rsid w:val="00F257DA"/>
    <w:rsid w:val="00F43F4C"/>
    <w:rsid w:val="00F50387"/>
    <w:rsid w:val="00F51E40"/>
    <w:rsid w:val="00F53977"/>
    <w:rsid w:val="00F55CD7"/>
    <w:rsid w:val="00F61ECE"/>
    <w:rsid w:val="00F6295F"/>
    <w:rsid w:val="00F75E0B"/>
    <w:rsid w:val="00F84D54"/>
    <w:rsid w:val="00F859D9"/>
    <w:rsid w:val="00F86FDD"/>
    <w:rsid w:val="00F955D1"/>
    <w:rsid w:val="00F95C6F"/>
    <w:rsid w:val="00FA194D"/>
    <w:rsid w:val="00FA3561"/>
    <w:rsid w:val="00FA4398"/>
    <w:rsid w:val="00FA5433"/>
    <w:rsid w:val="00FB766F"/>
    <w:rsid w:val="00FC617E"/>
    <w:rsid w:val="00FD2DC9"/>
    <w:rsid w:val="00FD43B3"/>
    <w:rsid w:val="00FD46A3"/>
    <w:rsid w:val="00FD60BD"/>
    <w:rsid w:val="00FE0A9F"/>
    <w:rsid w:val="00FE47F6"/>
    <w:rsid w:val="00FF01B3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CCBC87"/>
  <w14:defaultImageDpi w14:val="96"/>
  <w15:docId w15:val="{5DD59174-5305-4179-BF57-F0386C20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header" w:semiHidden="1" w:unhideWhenUsed="1"/>
    <w:lsdException w:name="index heading" w:semiHidden="1" w:unhideWhenUsed="1"/>
    <w:lsdException w:name="caption" w:uiPriority="35" w:qFormat="1"/>
    <w:lsdException w:name="annotation reference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aliases w:val="Heading 1-1"/>
    <w:basedOn w:val="Normal"/>
    <w:next w:val="Heading2"/>
    <w:link w:val="Heading1Char"/>
    <w:uiPriority w:val="9"/>
    <w:qFormat/>
    <w:pPr>
      <w:keepNext/>
      <w:spacing w:before="240"/>
      <w:ind w:left="709" w:hanging="709"/>
      <w:outlineLvl w:val="0"/>
    </w:pPr>
    <w:rPr>
      <w:b/>
    </w:rPr>
  </w:style>
  <w:style w:type="paragraph" w:styleId="Heading2">
    <w:name w:val="heading 2"/>
    <w:aliases w:val="Heading 2-1"/>
    <w:basedOn w:val="Normal"/>
    <w:next w:val="Normal"/>
    <w:link w:val="Heading2Char"/>
    <w:uiPriority w:val="9"/>
    <w:qFormat/>
    <w:pPr>
      <w:spacing w:before="240"/>
      <w:outlineLvl w:val="1"/>
    </w:pPr>
  </w:style>
  <w:style w:type="paragraph" w:styleId="Heading3">
    <w:name w:val="heading 3"/>
    <w:aliases w:val="h3,Heading 3-1"/>
    <w:basedOn w:val="Normal"/>
    <w:link w:val="Heading3Char"/>
    <w:uiPriority w:val="9"/>
    <w:qFormat/>
    <w:pPr>
      <w:spacing w:before="240"/>
      <w:ind w:left="1418" w:hanging="709"/>
      <w:outlineLvl w:val="2"/>
    </w:pPr>
  </w:style>
  <w:style w:type="paragraph" w:styleId="Heading4">
    <w:name w:val="heading 4"/>
    <w:aliases w:val="h4,Heading 4-1"/>
    <w:basedOn w:val="Normal"/>
    <w:link w:val="Heading4Char"/>
    <w:uiPriority w:val="9"/>
    <w:qFormat/>
    <w:pPr>
      <w:spacing w:before="240"/>
      <w:ind w:left="2126" w:hanging="708"/>
      <w:outlineLvl w:val="3"/>
    </w:pPr>
  </w:style>
  <w:style w:type="paragraph" w:styleId="Heading5">
    <w:name w:val="heading 5"/>
    <w:basedOn w:val="Normal"/>
    <w:link w:val="Heading5Char"/>
    <w:uiPriority w:val="9"/>
    <w:qFormat/>
    <w:pPr>
      <w:spacing w:before="240"/>
      <w:ind w:left="2835" w:hanging="709"/>
      <w:outlineLvl w:val="4"/>
    </w:pPr>
  </w:style>
  <w:style w:type="paragraph" w:styleId="Heading6">
    <w:name w:val="heading 6"/>
    <w:basedOn w:val="Normal"/>
    <w:link w:val="Heading6Char"/>
    <w:uiPriority w:val="9"/>
    <w:qFormat/>
    <w:pPr>
      <w:spacing w:before="240"/>
      <w:ind w:left="3544" w:hanging="709"/>
      <w:outlineLvl w:val="5"/>
    </w:pPr>
  </w:style>
  <w:style w:type="paragraph" w:styleId="Heading7">
    <w:name w:val="heading 7"/>
    <w:basedOn w:val="Normal"/>
    <w:next w:val="Normal"/>
    <w:link w:val="Heading7Char"/>
    <w:uiPriority w:val="9"/>
    <w:qFormat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pPr>
      <w:outlineLvl w:val="7"/>
    </w:pPr>
  </w:style>
  <w:style w:type="paragraph" w:styleId="Heading9">
    <w:name w:val="heading 9"/>
    <w:basedOn w:val="Normal"/>
    <w:next w:val="Normal"/>
    <w:link w:val="Heading9Char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-1 Char"/>
    <w:basedOn w:val="DefaultParagraphFont"/>
    <w:link w:val="Heading1"/>
    <w:uiPriority w:val="9"/>
    <w:locked/>
    <w:rsid w:val="0043419B"/>
    <w:rPr>
      <w:rFonts w:ascii="Arial" w:hAnsi="Arial" w:cs="Times New Roman"/>
      <w:b/>
      <w:sz w:val="22"/>
      <w:lang w:val="x-none" w:eastAsia="en-US"/>
    </w:rPr>
  </w:style>
  <w:style w:type="character" w:customStyle="1" w:styleId="Heading2Char">
    <w:name w:val="Heading 2 Char"/>
    <w:aliases w:val="Heading 2-1 Char"/>
    <w:basedOn w:val="DefaultParagraphFont"/>
    <w:link w:val="Heading2"/>
    <w:uiPriority w:val="9"/>
    <w:locked/>
    <w:rsid w:val="0043419B"/>
    <w:rPr>
      <w:rFonts w:ascii="Arial" w:hAnsi="Arial" w:cs="Times New Roman"/>
      <w:sz w:val="22"/>
      <w:lang w:val="x-none" w:eastAsia="en-US"/>
    </w:rPr>
  </w:style>
  <w:style w:type="character" w:customStyle="1" w:styleId="Heading3Char">
    <w:name w:val="Heading 3 Char"/>
    <w:aliases w:val="h3 Char,Heading 3-1 Char"/>
    <w:basedOn w:val="DefaultParagraphFont"/>
    <w:link w:val="Heading3"/>
    <w:uiPriority w:val="9"/>
    <w:locked/>
    <w:rsid w:val="0043419B"/>
    <w:rPr>
      <w:rFonts w:ascii="Arial" w:hAnsi="Arial" w:cs="Times New Roman"/>
      <w:sz w:val="22"/>
      <w:lang w:val="x-none" w:eastAsia="en-US"/>
    </w:rPr>
  </w:style>
  <w:style w:type="character" w:customStyle="1" w:styleId="Heading4Char">
    <w:name w:val="Heading 4 Char"/>
    <w:aliases w:val="h4 Char,Heading 4-1 Char"/>
    <w:basedOn w:val="DefaultParagraphFont"/>
    <w:link w:val="Heading4"/>
    <w:uiPriority w:val="9"/>
    <w:locked/>
    <w:rsid w:val="0043419B"/>
    <w:rPr>
      <w:rFonts w:ascii="Arial" w:hAnsi="Arial" w:cs="Times New Roman"/>
      <w:sz w:val="22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43419B"/>
    <w:rPr>
      <w:rFonts w:ascii="Arial" w:hAnsi="Arial" w:cs="Times New Roman"/>
      <w:sz w:val="22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43419B"/>
    <w:rPr>
      <w:rFonts w:ascii="Arial" w:hAnsi="Arial" w:cs="Times New Roman"/>
      <w:sz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43419B"/>
    <w:rPr>
      <w:rFonts w:ascii="Arial" w:hAnsi="Arial" w:cs="Times New Roman"/>
      <w:sz w:val="22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43419B"/>
    <w:rPr>
      <w:rFonts w:ascii="Arial" w:hAnsi="Arial" w:cs="Times New Roman"/>
      <w:sz w:val="22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43419B"/>
    <w:rPr>
      <w:rFonts w:ascii="Arial" w:hAnsi="Arial" w:cs="Times New Roman"/>
      <w:sz w:val="22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sz w:val="20"/>
    </w:rPr>
  </w:style>
  <w:style w:type="paragraph" w:customStyle="1" w:styleId="Level1">
    <w:name w:val="Level 1"/>
    <w:basedOn w:val="Normal"/>
    <w:rPr>
      <w:b/>
    </w:rPr>
  </w:style>
  <w:style w:type="paragraph" w:customStyle="1" w:styleId="Level2">
    <w:name w:val="Level 2"/>
    <w:basedOn w:val="Normal"/>
    <w:pPr>
      <w:ind w:left="566" w:hanging="566"/>
    </w:pPr>
  </w:style>
  <w:style w:type="paragraph" w:customStyle="1" w:styleId="Level3">
    <w:name w:val="Level 3"/>
    <w:basedOn w:val="Normal"/>
    <w:pPr>
      <w:ind w:left="1134" w:hanging="568"/>
    </w:pPr>
  </w:style>
  <w:style w:type="paragraph" w:customStyle="1" w:styleId="Level4">
    <w:name w:val="Level 4"/>
    <w:basedOn w:val="Normal"/>
    <w:pPr>
      <w:ind w:left="1700" w:hanging="566"/>
    </w:pPr>
  </w:style>
  <w:style w:type="paragraph" w:styleId="TOC1">
    <w:name w:val="toc 1"/>
    <w:basedOn w:val="Normal"/>
    <w:next w:val="Normal"/>
    <w:uiPriority w:val="39"/>
    <w:pPr>
      <w:spacing w:before="360"/>
      <w:jc w:val="left"/>
    </w:pPr>
    <w:rPr>
      <w:rFonts w:ascii="Cambria" w:hAnsi="Cambria"/>
      <w:b/>
      <w:bCs/>
      <w:caps/>
      <w:sz w:val="24"/>
      <w:szCs w:val="24"/>
    </w:rPr>
  </w:style>
  <w:style w:type="paragraph" w:styleId="TOC2">
    <w:name w:val="toc 2"/>
    <w:basedOn w:val="Normal"/>
    <w:next w:val="Normal"/>
    <w:uiPriority w:val="39"/>
    <w:pPr>
      <w:spacing w:before="240"/>
      <w:jc w:val="left"/>
    </w:pPr>
    <w:rPr>
      <w:rFonts w:ascii="Calibri" w:hAnsi="Calibri"/>
      <w:b/>
      <w:bCs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419B"/>
    <w:rPr>
      <w:rFonts w:ascii="Arial" w:hAnsi="Arial" w:cs="Times New Roman"/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3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419B"/>
    <w:rPr>
      <w:rFonts w:ascii="Arial" w:hAnsi="Arial" w:cs="Times New Roman"/>
      <w:sz w:val="13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1701"/>
      </w:tabs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3419B"/>
    <w:rPr>
      <w:rFonts w:ascii="Arial" w:hAnsi="Arial" w:cs="Times New Roman"/>
      <w:sz w:val="22"/>
      <w:lang w:val="x-none" w:eastAsia="en-US"/>
    </w:rPr>
  </w:style>
  <w:style w:type="paragraph" w:customStyle="1" w:styleId="BodyText1">
    <w:name w:val="Body Text 1"/>
    <w:basedOn w:val="Normal"/>
    <w:uiPriority w:val="99"/>
    <w:pPr>
      <w:spacing w:before="240"/>
      <w:ind w:left="709"/>
    </w:pPr>
  </w:style>
  <w:style w:type="paragraph" w:styleId="BodyText2">
    <w:name w:val="Body Text 2"/>
    <w:basedOn w:val="Normal"/>
    <w:link w:val="BodyText2Char"/>
    <w:uiPriority w:val="99"/>
    <w:semiHidden/>
    <w:pPr>
      <w:spacing w:before="240"/>
      <w:ind w:left="709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hAnsi="Arial"/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pPr>
      <w:spacing w:before="240"/>
      <w:ind w:left="1418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Arial" w:hAnsi="Arial"/>
      <w:sz w:val="16"/>
      <w:szCs w:val="16"/>
      <w:lang w:eastAsia="en-US"/>
    </w:rPr>
  </w:style>
  <w:style w:type="paragraph" w:customStyle="1" w:styleId="BodyText4">
    <w:name w:val="Body Text 4"/>
    <w:basedOn w:val="Normal"/>
    <w:pPr>
      <w:spacing w:before="240"/>
      <w:ind w:left="2126"/>
    </w:pPr>
  </w:style>
  <w:style w:type="paragraph" w:customStyle="1" w:styleId="BodyText5">
    <w:name w:val="Body Text 5"/>
    <w:basedOn w:val="Normal"/>
    <w:pPr>
      <w:spacing w:before="240"/>
      <w:ind w:left="2835"/>
    </w:pPr>
  </w:style>
  <w:style w:type="paragraph" w:customStyle="1" w:styleId="BodyText6">
    <w:name w:val="Body Text 6"/>
    <w:basedOn w:val="Normal"/>
    <w:pPr>
      <w:spacing w:before="240"/>
      <w:ind w:left="3544"/>
    </w:pPr>
  </w:style>
  <w:style w:type="character" w:styleId="PageNumber">
    <w:name w:val="page number"/>
    <w:basedOn w:val="DefaultParagraphFont"/>
    <w:uiPriority w:val="99"/>
    <w:rPr>
      <w:rFonts w:cs="Times New Roman"/>
      <w:sz w:val="20"/>
    </w:rPr>
  </w:style>
  <w:style w:type="paragraph" w:customStyle="1" w:styleId="TableText">
    <w:name w:val="Table Text"/>
    <w:basedOn w:val="Normal"/>
    <w:pPr>
      <w:spacing w:before="60" w:after="60"/>
    </w:pPr>
  </w:style>
  <w:style w:type="paragraph" w:styleId="TOC3">
    <w:name w:val="toc 3"/>
    <w:basedOn w:val="Normal"/>
    <w:next w:val="Normal"/>
    <w:uiPriority w:val="39"/>
    <w:pPr>
      <w:ind w:left="220"/>
      <w:jc w:val="left"/>
    </w:pPr>
    <w:rPr>
      <w:rFonts w:ascii="Calibri" w:hAnsi="Calibri"/>
      <w:sz w:val="20"/>
    </w:rPr>
  </w:style>
  <w:style w:type="paragraph" w:styleId="TOC4">
    <w:name w:val="toc 4"/>
    <w:basedOn w:val="Normal"/>
    <w:next w:val="Normal"/>
    <w:uiPriority w:val="39"/>
    <w:semiHidden/>
    <w:pPr>
      <w:ind w:left="440"/>
      <w:jc w:val="left"/>
    </w:pPr>
    <w:rPr>
      <w:rFonts w:ascii="Calibri" w:hAnsi="Calibri"/>
      <w:sz w:val="20"/>
    </w:rPr>
  </w:style>
  <w:style w:type="paragraph" w:styleId="TOC5">
    <w:name w:val="toc 5"/>
    <w:basedOn w:val="Normal"/>
    <w:next w:val="Normal"/>
    <w:uiPriority w:val="39"/>
    <w:pPr>
      <w:ind w:left="660"/>
      <w:jc w:val="left"/>
    </w:pPr>
    <w:rPr>
      <w:rFonts w:ascii="Calibri" w:hAnsi="Calibri"/>
      <w:sz w:val="20"/>
    </w:rPr>
  </w:style>
  <w:style w:type="paragraph" w:styleId="TOC6">
    <w:name w:val="toc 6"/>
    <w:basedOn w:val="Normal"/>
    <w:next w:val="Normal"/>
    <w:uiPriority w:val="39"/>
    <w:pPr>
      <w:ind w:left="880"/>
      <w:jc w:val="left"/>
    </w:pPr>
    <w:rPr>
      <w:rFonts w:ascii="Calibri" w:hAnsi="Calibri"/>
      <w:sz w:val="20"/>
    </w:rPr>
  </w:style>
  <w:style w:type="paragraph" w:styleId="TOC7">
    <w:name w:val="toc 7"/>
    <w:basedOn w:val="Normal"/>
    <w:next w:val="Normal"/>
    <w:uiPriority w:val="39"/>
    <w:pPr>
      <w:ind w:left="1100"/>
      <w:jc w:val="left"/>
    </w:pPr>
    <w:rPr>
      <w:rFonts w:ascii="Calibri" w:hAnsi="Calibri"/>
      <w:sz w:val="20"/>
    </w:rPr>
  </w:style>
  <w:style w:type="paragraph" w:styleId="TOC8">
    <w:name w:val="toc 8"/>
    <w:basedOn w:val="Normal"/>
    <w:next w:val="Normal"/>
    <w:uiPriority w:val="39"/>
    <w:pPr>
      <w:ind w:left="1320"/>
      <w:jc w:val="left"/>
    </w:pPr>
    <w:rPr>
      <w:rFonts w:ascii="Calibri" w:hAnsi="Calibri"/>
      <w:sz w:val="20"/>
    </w:rPr>
  </w:style>
  <w:style w:type="paragraph" w:styleId="TOC9">
    <w:name w:val="toc 9"/>
    <w:basedOn w:val="Normal"/>
    <w:next w:val="Normal"/>
    <w:uiPriority w:val="39"/>
    <w:pPr>
      <w:ind w:left="1540"/>
      <w:jc w:val="left"/>
    </w:pPr>
    <w:rPr>
      <w:rFonts w:ascii="Calibri" w:hAnsi="Calibri"/>
      <w:sz w:val="20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3419B"/>
    <w:rPr>
      <w:rFonts w:ascii="Arial" w:hAnsi="Arial" w:cs="Times New Roman"/>
      <w:lang w:val="x-none" w:eastAsia="en-US"/>
    </w:rPr>
  </w:style>
  <w:style w:type="paragraph" w:customStyle="1" w:styleId="paranumbered">
    <w:name w:val="para_numbered"/>
    <w:basedOn w:val="Normal"/>
    <w:pPr>
      <w:widowControl/>
      <w:spacing w:after="240"/>
      <w:ind w:left="1412" w:hanging="706"/>
      <w:jc w:val="left"/>
    </w:pPr>
    <w:rPr>
      <w:sz w:val="24"/>
    </w:rPr>
  </w:style>
  <w:style w:type="character" w:customStyle="1" w:styleId="Boldwordformat">
    <w:name w:val="Bold word format"/>
    <w:basedOn w:val="DefaultParagraphFont"/>
    <w:rPr>
      <w:rFonts w:cs="Times New Roman"/>
      <w:b/>
    </w:rPr>
  </w:style>
  <w:style w:type="paragraph" w:customStyle="1" w:styleId="paraaindent">
    <w:name w:val="para_a indent"/>
    <w:basedOn w:val="Normal"/>
    <w:pPr>
      <w:widowControl/>
      <w:spacing w:after="240"/>
      <w:ind w:left="2117" w:hanging="706"/>
      <w:jc w:val="left"/>
    </w:pPr>
    <w:rPr>
      <w:sz w:val="24"/>
    </w:rPr>
  </w:style>
  <w:style w:type="paragraph" w:customStyle="1" w:styleId="headingtop">
    <w:name w:val="heading_top"/>
    <w:basedOn w:val="Normal"/>
    <w:pPr>
      <w:keepNext/>
      <w:widowControl/>
      <w:tabs>
        <w:tab w:val="left" w:pos="540"/>
      </w:tabs>
      <w:spacing w:after="240"/>
      <w:jc w:val="left"/>
    </w:pPr>
    <w:rPr>
      <w:rFonts w:ascii="Arial,Bold" w:hAnsi="Arial,Bold"/>
      <w:b/>
      <w:sz w:val="34"/>
    </w:rPr>
  </w:style>
  <w:style w:type="paragraph" w:customStyle="1" w:styleId="headingtitle">
    <w:name w:val="heading_title"/>
    <w:basedOn w:val="headingtop"/>
    <w:pPr>
      <w:ind w:left="2160"/>
    </w:pPr>
    <w:rPr>
      <w:rFonts w:ascii="Arial" w:hAnsi="Arial"/>
    </w:rPr>
  </w:style>
  <w:style w:type="paragraph" w:styleId="Caption">
    <w:name w:val="caption"/>
    <w:basedOn w:val="Normal"/>
    <w:next w:val="Normal"/>
    <w:uiPriority w:val="35"/>
    <w:qFormat/>
    <w:pPr>
      <w:widowControl/>
      <w:tabs>
        <w:tab w:val="left" w:pos="-1128"/>
        <w:tab w:val="left" w:pos="-720"/>
        <w:tab w:val="left" w:pos="0"/>
        <w:tab w:val="left" w:pos="566"/>
        <w:tab w:val="left" w:pos="720"/>
        <w:tab w:val="left" w:pos="1134"/>
        <w:tab w:val="left" w:pos="1394"/>
        <w:tab w:val="left" w:pos="1700"/>
        <w:tab w:val="left" w:pos="1960"/>
        <w:tab w:val="left" w:pos="2268"/>
        <w:tab w:val="left" w:pos="2528"/>
        <w:tab w:val="left" w:pos="2834"/>
        <w:tab w:val="left" w:pos="3094"/>
        <w:tab w:val="left" w:pos="3661"/>
        <w:tab w:val="left" w:pos="4228"/>
        <w:tab w:val="center" w:pos="4536"/>
        <w:tab w:val="left" w:pos="4795"/>
        <w:tab w:val="left" w:pos="5760"/>
        <w:tab w:val="right" w:pos="9072"/>
      </w:tabs>
      <w:ind w:left="851"/>
      <w:jc w:val="center"/>
    </w:pPr>
    <w:rPr>
      <w:sz w:val="40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pPr>
      <w:widowControl/>
      <w:tabs>
        <w:tab w:val="left" w:pos="566"/>
        <w:tab w:val="left" w:pos="1700"/>
        <w:tab w:val="left" w:pos="2268"/>
        <w:tab w:val="left" w:pos="2834"/>
      </w:tabs>
      <w:ind w:left="1134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Arial" w:hAnsi="Arial"/>
      <w:sz w:val="22"/>
      <w:lang w:eastAsia="en-US"/>
    </w:rPr>
  </w:style>
  <w:style w:type="paragraph" w:customStyle="1" w:styleId="bodytextafterhead2">
    <w:name w:val="bodytextafterhead2"/>
    <w:basedOn w:val="BodyText"/>
    <w:pPr>
      <w:widowControl/>
      <w:tabs>
        <w:tab w:val="clear" w:pos="1701"/>
      </w:tabs>
      <w:spacing w:after="120"/>
      <w:ind w:left="567"/>
    </w:pPr>
    <w:rPr>
      <w:rFonts w:ascii="Times New Roman" w:hAnsi="Times New Roman"/>
    </w:rPr>
  </w:style>
  <w:style w:type="paragraph" w:customStyle="1" w:styleId="SingleNormal">
    <w:name w:val="SingleNormal"/>
    <w:basedOn w:val="Normal"/>
    <w:pPr>
      <w:widowControl/>
      <w:jc w:val="center"/>
    </w:pPr>
    <w:rPr>
      <w:rFonts w:ascii="Times New Roman" w:hAnsi="Times New Roman"/>
      <w:sz w:val="24"/>
    </w:rPr>
  </w:style>
  <w:style w:type="paragraph" w:customStyle="1" w:styleId="Autotext">
    <w:name w:val="Autotext"/>
    <w:basedOn w:val="Normal"/>
    <w:pPr>
      <w:widowControl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Pr>
      <w:rFonts w:cs="Times New Roman"/>
      <w:i/>
      <w:iCs/>
    </w:rPr>
  </w:style>
  <w:style w:type="paragraph" w:styleId="BodyTextIndent2">
    <w:name w:val="Body Text Indent 2"/>
    <w:basedOn w:val="Normal"/>
    <w:link w:val="BodyTextIndent2Char"/>
    <w:uiPriority w:val="99"/>
    <w:semiHidden/>
    <w:pPr>
      <w:widowControl/>
      <w:autoSpaceDE w:val="0"/>
      <w:autoSpaceDN w:val="0"/>
      <w:adjustRightInd w:val="0"/>
      <w:spacing w:after="120"/>
      <w:ind w:left="583"/>
      <w:jc w:val="left"/>
    </w:pPr>
    <w:rPr>
      <w:rFonts w:cs="Arial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Arial" w:hAnsi="Arial"/>
      <w:sz w:val="2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pPr>
      <w:widowControl/>
      <w:spacing w:after="120"/>
      <w:ind w:left="1418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pPr>
      <w:widowControl/>
      <w:spacing w:after="120"/>
      <w:ind w:left="1418" w:hanging="709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Arial" w:hAnsi="Arial"/>
      <w:sz w:val="16"/>
      <w:szCs w:val="16"/>
      <w:lang w:eastAsia="en-US"/>
    </w:rPr>
  </w:style>
  <w:style w:type="paragraph" w:customStyle="1" w:styleId="letteredpara">
    <w:name w:val="letteredpara"/>
    <w:basedOn w:val="BodyText"/>
    <w:pPr>
      <w:widowControl/>
      <w:numPr>
        <w:numId w:val="1"/>
      </w:numPr>
      <w:tabs>
        <w:tab w:val="clear" w:pos="1701"/>
      </w:tabs>
      <w:spacing w:after="120"/>
    </w:pPr>
    <w:rPr>
      <w:rFonts w:ascii="Times New Roman" w:hAnsi="Times New Roman"/>
    </w:rPr>
  </w:style>
  <w:style w:type="paragraph" w:customStyle="1" w:styleId="regular">
    <w:name w:val="regular"/>
    <w:basedOn w:val="Normal"/>
    <w:pPr>
      <w:widowControl/>
    </w:pPr>
    <w:rPr>
      <w:rFonts w:ascii="Times New Roman" w:hAnsi="Times New Roman"/>
      <w:sz w:val="24"/>
    </w:rPr>
  </w:style>
  <w:style w:type="paragraph" w:customStyle="1" w:styleId="PlainLev3">
    <w:name w:val="Plain Lev 3"/>
    <w:basedOn w:val="Normal"/>
    <w:pPr>
      <w:widowControl/>
      <w:spacing w:after="120"/>
      <w:ind w:left="2836" w:hanging="709"/>
    </w:pPr>
    <w:rPr>
      <w:rFonts w:ascii="Times" w:hAnsi="Times"/>
      <w:sz w:val="24"/>
    </w:rPr>
  </w:style>
  <w:style w:type="paragraph" w:customStyle="1" w:styleId="Bullet1">
    <w:name w:val="Bullet 1"/>
    <w:basedOn w:val="Normal"/>
    <w:pPr>
      <w:widowControl/>
      <w:tabs>
        <w:tab w:val="num" w:pos="1560"/>
      </w:tabs>
      <w:ind w:left="1560" w:hanging="567"/>
      <w:jc w:val="left"/>
    </w:pPr>
    <w:rPr>
      <w:rFonts w:ascii="Times New Roman" w:hAnsi="Times New Roman"/>
      <w:lang w:val="en-US"/>
    </w:rPr>
  </w:style>
  <w:style w:type="paragraph" w:customStyle="1" w:styleId="TableBullet">
    <w:name w:val="TableBullet"/>
    <w:basedOn w:val="TableText0"/>
    <w:uiPriority w:val="99"/>
    <w:rsid w:val="0043419B"/>
  </w:style>
  <w:style w:type="paragraph" w:customStyle="1" w:styleId="TableText0">
    <w:name w:val="TableText"/>
    <w:basedOn w:val="Normal"/>
    <w:uiPriority w:val="99"/>
    <w:rsid w:val="0043419B"/>
    <w:pPr>
      <w:keepNext/>
      <w:widowControl/>
      <w:spacing w:before="60" w:after="60"/>
      <w:jc w:val="left"/>
    </w:pPr>
    <w:rPr>
      <w:rFonts w:eastAsia="SimSun"/>
      <w:sz w:val="18"/>
      <w:lang w:val="en-GB"/>
    </w:rPr>
  </w:style>
  <w:style w:type="paragraph" w:customStyle="1" w:styleId="ReportTitleinheader">
    <w:name w:val="ReportTitle (in header)"/>
    <w:basedOn w:val="Normal"/>
    <w:uiPriority w:val="99"/>
    <w:rsid w:val="0043419B"/>
    <w:pPr>
      <w:widowControl/>
      <w:ind w:left="1742" w:right="1714"/>
      <w:jc w:val="left"/>
    </w:pPr>
    <w:rPr>
      <w:rFonts w:ascii="Arial Narrow" w:eastAsia="SimSun" w:hAnsi="Arial Narrow"/>
      <w:caps/>
      <w:color w:val="FFFFFF"/>
      <w:spacing w:val="20"/>
      <w:sz w:val="32"/>
    </w:rPr>
  </w:style>
  <w:style w:type="paragraph" w:customStyle="1" w:styleId="ReportTitle">
    <w:name w:val="ReportTitle"/>
    <w:basedOn w:val="Normal"/>
    <w:uiPriority w:val="99"/>
    <w:rsid w:val="0043419B"/>
    <w:pPr>
      <w:widowControl/>
      <w:spacing w:after="200" w:line="240" w:lineRule="atLeast"/>
      <w:jc w:val="center"/>
    </w:pPr>
    <w:rPr>
      <w:rFonts w:ascii="Verdana" w:eastAsia="SimSun" w:hAnsi="Verdana"/>
      <w:color w:val="000000"/>
      <w:sz w:val="36"/>
    </w:rPr>
  </w:style>
  <w:style w:type="paragraph" w:customStyle="1" w:styleId="Heading1a">
    <w:name w:val="Heading 1a"/>
    <w:basedOn w:val="Heading1"/>
    <w:uiPriority w:val="99"/>
    <w:rsid w:val="0043419B"/>
    <w:pPr>
      <w:widowControl/>
      <w:spacing w:after="240" w:line="240" w:lineRule="atLeast"/>
      <w:ind w:left="0" w:firstLine="0"/>
      <w:jc w:val="left"/>
      <w:outlineLvl w:val="9"/>
    </w:pPr>
    <w:rPr>
      <w:rFonts w:ascii="Verdana" w:eastAsia="SimSun" w:hAnsi="Verdana" w:cs="Arial"/>
      <w:bCs/>
      <w:color w:val="23408F"/>
      <w:kern w:val="32"/>
      <w:sz w:val="28"/>
      <w:szCs w:val="32"/>
    </w:rPr>
  </w:style>
  <w:style w:type="paragraph" w:customStyle="1" w:styleId="SideText">
    <w:name w:val="SideText"/>
    <w:basedOn w:val="Normal"/>
    <w:uiPriority w:val="99"/>
    <w:rsid w:val="0043419B"/>
    <w:pPr>
      <w:widowControl/>
      <w:spacing w:after="200" w:line="240" w:lineRule="atLeast"/>
      <w:jc w:val="left"/>
    </w:pPr>
    <w:rPr>
      <w:rFonts w:ascii="Arial Narrow" w:eastAsia="SimSun" w:hAnsi="Arial Narrow"/>
      <w:caps/>
      <w:color w:val="777777"/>
      <w:spacing w:val="20"/>
      <w:sz w:val="28"/>
    </w:rPr>
  </w:style>
  <w:style w:type="paragraph" w:customStyle="1" w:styleId="1paragraphs">
    <w:name w:val="(1) paragraphs"/>
    <w:basedOn w:val="Normal"/>
    <w:uiPriority w:val="99"/>
    <w:rsid w:val="0043419B"/>
    <w:pPr>
      <w:widowControl/>
      <w:tabs>
        <w:tab w:val="num" w:pos="1080"/>
      </w:tabs>
      <w:spacing w:after="240"/>
      <w:ind w:left="1080" w:hanging="360"/>
      <w:jc w:val="left"/>
    </w:pPr>
    <w:rPr>
      <w:rFonts w:eastAsia="SimSun" w:cs="Arial"/>
      <w:bCs/>
      <w:iCs/>
      <w:lang w:val="en-GB"/>
    </w:rPr>
  </w:style>
  <w:style w:type="paragraph" w:customStyle="1" w:styleId="Definitions">
    <w:name w:val="Definitions"/>
    <w:basedOn w:val="Normal"/>
    <w:uiPriority w:val="99"/>
    <w:rsid w:val="0043419B"/>
    <w:pPr>
      <w:widowControl/>
      <w:spacing w:after="200" w:line="240" w:lineRule="atLeast"/>
      <w:jc w:val="left"/>
    </w:pPr>
    <w:rPr>
      <w:rFonts w:ascii="Verdana" w:eastAsia="SimSun" w:hAnsi="Verdana"/>
      <w:color w:val="000000"/>
      <w:sz w:val="18"/>
    </w:rPr>
  </w:style>
  <w:style w:type="paragraph" w:customStyle="1" w:styleId="aparagraphs">
    <w:name w:val="(a) paragraphs"/>
    <w:basedOn w:val="Normal"/>
    <w:uiPriority w:val="99"/>
    <w:rsid w:val="0043419B"/>
    <w:pPr>
      <w:widowControl/>
      <w:tabs>
        <w:tab w:val="num" w:pos="2160"/>
      </w:tabs>
      <w:spacing w:after="240"/>
      <w:ind w:left="2160" w:hanging="720"/>
      <w:jc w:val="left"/>
    </w:pPr>
    <w:rPr>
      <w:rFonts w:eastAsia="SimSun" w:cs="Arial"/>
      <w:bCs/>
      <w:szCs w:val="22"/>
      <w:lang w:val="en-GB"/>
    </w:rPr>
  </w:style>
  <w:style w:type="paragraph" w:customStyle="1" w:styleId="Note">
    <w:name w:val="Note"/>
    <w:basedOn w:val="Normal"/>
    <w:uiPriority w:val="99"/>
    <w:rsid w:val="0043419B"/>
    <w:pPr>
      <w:widowControl/>
      <w:numPr>
        <w:numId w:val="3"/>
      </w:numPr>
      <w:spacing w:after="240"/>
      <w:jc w:val="left"/>
    </w:pPr>
    <w:rPr>
      <w:rFonts w:eastAsia="SimSun"/>
      <w:sz w:val="20"/>
      <w:lang w:val="en-GB"/>
    </w:rPr>
  </w:style>
  <w:style w:type="paragraph" w:customStyle="1" w:styleId="NoteBold">
    <w:name w:val="NoteBold"/>
    <w:basedOn w:val="Normal"/>
    <w:uiPriority w:val="99"/>
    <w:rsid w:val="0043419B"/>
    <w:pPr>
      <w:widowControl/>
      <w:spacing w:after="240"/>
      <w:jc w:val="left"/>
    </w:pPr>
    <w:rPr>
      <w:rFonts w:eastAsia="SimSun"/>
      <w:b/>
      <w:bCs/>
      <w:sz w:val="20"/>
      <w:lang w:val="en-GB"/>
    </w:rPr>
  </w:style>
  <w:style w:type="paragraph" w:customStyle="1" w:styleId="NoteBolddash">
    <w:name w:val="NoteBold (dash)"/>
    <w:basedOn w:val="Normal"/>
    <w:uiPriority w:val="99"/>
    <w:rsid w:val="0043419B"/>
    <w:pPr>
      <w:widowControl/>
      <w:tabs>
        <w:tab w:val="num" w:pos="1440"/>
      </w:tabs>
      <w:spacing w:after="240"/>
      <w:ind w:left="1800" w:hanging="360"/>
      <w:jc w:val="left"/>
    </w:pPr>
    <w:rPr>
      <w:rFonts w:ascii="Arial Bold" w:eastAsia="SimSun" w:hAnsi="Arial Bold" w:cs="Arial"/>
      <w:b/>
      <w:sz w:val="20"/>
      <w:lang w:val="en-GB"/>
    </w:rPr>
  </w:style>
  <w:style w:type="paragraph" w:customStyle="1" w:styleId="Bullet">
    <w:name w:val="Bullet"/>
    <w:basedOn w:val="Normal"/>
    <w:uiPriority w:val="99"/>
    <w:rsid w:val="0043419B"/>
    <w:pPr>
      <w:widowControl/>
      <w:numPr>
        <w:numId w:val="2"/>
      </w:numPr>
      <w:tabs>
        <w:tab w:val="num" w:pos="1080"/>
      </w:tabs>
      <w:spacing w:after="240"/>
      <w:ind w:left="1080" w:hanging="360"/>
      <w:jc w:val="left"/>
    </w:pPr>
    <w:rPr>
      <w:rFonts w:eastAsia="SimSun"/>
      <w:lang w:val="en-GB"/>
    </w:rPr>
  </w:style>
  <w:style w:type="paragraph" w:customStyle="1" w:styleId="NoteBoldindented">
    <w:name w:val="NoteBold (indented)"/>
    <w:basedOn w:val="NoteBold"/>
    <w:uiPriority w:val="99"/>
    <w:rsid w:val="0043419B"/>
    <w:pPr>
      <w:ind w:left="1440"/>
    </w:pPr>
  </w:style>
  <w:style w:type="paragraph" w:customStyle="1" w:styleId="CodeTitle">
    <w:name w:val="Code Title"/>
    <w:basedOn w:val="Normal"/>
    <w:uiPriority w:val="99"/>
    <w:rsid w:val="0043419B"/>
    <w:pPr>
      <w:keepNext/>
      <w:widowControl/>
      <w:tabs>
        <w:tab w:val="left" w:pos="540"/>
      </w:tabs>
      <w:spacing w:after="240"/>
      <w:jc w:val="center"/>
    </w:pPr>
    <w:rPr>
      <w:rFonts w:eastAsia="SimSun" w:cs="Arial"/>
      <w:b/>
      <w:sz w:val="40"/>
      <w:lang w:val="en-GB"/>
    </w:rPr>
  </w:style>
  <w:style w:type="paragraph" w:customStyle="1" w:styleId="PartHeading">
    <w:name w:val="Part Heading"/>
    <w:basedOn w:val="Normal"/>
    <w:uiPriority w:val="99"/>
    <w:rsid w:val="0043419B"/>
    <w:pPr>
      <w:pageBreakBefore/>
      <w:widowControl/>
      <w:spacing w:after="360"/>
      <w:ind w:left="1440" w:hanging="1440"/>
      <w:jc w:val="left"/>
    </w:pPr>
    <w:rPr>
      <w:rFonts w:ascii="Arial Bold" w:eastAsia="SimSun" w:hAnsi="Arial Bold" w:cs="Arial (W1)"/>
      <w:bCs/>
      <w:caps/>
      <w:sz w:val="28"/>
      <w:lang w:val="en-GB"/>
    </w:rPr>
  </w:style>
  <w:style w:type="paragraph" w:styleId="CommentText">
    <w:name w:val="annotation text"/>
    <w:basedOn w:val="Normal"/>
    <w:link w:val="CommentTextChar"/>
    <w:uiPriority w:val="99"/>
    <w:rsid w:val="0043419B"/>
    <w:pPr>
      <w:widowControl/>
      <w:spacing w:before="60" w:after="240"/>
      <w:ind w:left="851"/>
      <w:jc w:val="left"/>
    </w:pPr>
    <w:rPr>
      <w:rFonts w:eastAsia="SimSun" w:cs="Arial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419B"/>
    <w:rPr>
      <w:rFonts w:ascii="Arial" w:eastAsia="SimSun" w:hAnsi="Arial" w:cs="Arial"/>
      <w:lang w:val="en-GB" w:eastAsia="en-US"/>
    </w:rPr>
  </w:style>
  <w:style w:type="paragraph" w:customStyle="1" w:styleId="SubPartHeading">
    <w:name w:val="SubPart Heading"/>
    <w:basedOn w:val="PartHeading"/>
    <w:uiPriority w:val="99"/>
    <w:rsid w:val="0043419B"/>
    <w:pPr>
      <w:pageBreakBefore w:val="0"/>
      <w:spacing w:before="240" w:after="180"/>
    </w:pPr>
    <w:rPr>
      <w:caps w:val="0"/>
      <w:sz w:val="24"/>
    </w:rPr>
  </w:style>
  <w:style w:type="paragraph" w:customStyle="1" w:styleId="Normalindented">
    <w:name w:val="Normal (indented)"/>
    <w:basedOn w:val="Normal"/>
    <w:uiPriority w:val="99"/>
    <w:rsid w:val="0043419B"/>
    <w:pPr>
      <w:widowControl/>
      <w:spacing w:after="240"/>
      <w:ind w:left="1418"/>
      <w:jc w:val="left"/>
    </w:pPr>
    <w:rPr>
      <w:rFonts w:eastAsia="SimSun"/>
      <w:lang w:val="en-GB"/>
    </w:rPr>
  </w:style>
  <w:style w:type="paragraph" w:customStyle="1" w:styleId="iparagraphs">
    <w:name w:val="(i) paragraphs"/>
    <w:basedOn w:val="Normal"/>
    <w:uiPriority w:val="99"/>
    <w:rsid w:val="0043419B"/>
    <w:pPr>
      <w:widowControl/>
      <w:tabs>
        <w:tab w:val="num" w:pos="2880"/>
      </w:tabs>
      <w:spacing w:after="240"/>
      <w:ind w:left="2880" w:hanging="720"/>
      <w:jc w:val="left"/>
    </w:pPr>
    <w:rPr>
      <w:rFonts w:eastAsia="SimSun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43419B"/>
    <w:pPr>
      <w:widowControl/>
      <w:spacing w:after="240"/>
      <w:jc w:val="left"/>
    </w:pPr>
    <w:rPr>
      <w:rFonts w:ascii="Tahoma" w:eastAsia="SimSu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419B"/>
    <w:rPr>
      <w:rFonts w:ascii="Tahoma" w:eastAsia="SimSun" w:hAnsi="Tahoma" w:cs="Tahoma"/>
      <w:sz w:val="16"/>
      <w:szCs w:val="16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43419B"/>
    <w:pPr>
      <w:widowControl/>
      <w:spacing w:after="200" w:line="240" w:lineRule="atLeast"/>
      <w:ind w:left="720"/>
      <w:jc w:val="left"/>
    </w:pPr>
    <w:rPr>
      <w:rFonts w:ascii="Tahoma" w:eastAsia="SimSun" w:hAnsi="Tahoma" w:cs="Tahoma"/>
      <w:color w:val="00000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3419B"/>
    <w:rPr>
      <w:rFonts w:ascii="Tahoma" w:eastAsia="SimSun" w:hAnsi="Tahoma" w:cs="Tahoma"/>
      <w:color w:val="000000"/>
      <w:sz w:val="16"/>
      <w:szCs w:val="16"/>
      <w:lang w:val="x-none" w:eastAsia="en-US"/>
    </w:rPr>
  </w:style>
  <w:style w:type="paragraph" w:customStyle="1" w:styleId="Parts">
    <w:name w:val="Parts"/>
    <w:basedOn w:val="Heading1"/>
    <w:uiPriority w:val="99"/>
    <w:rsid w:val="0043419B"/>
    <w:pPr>
      <w:widowControl/>
      <w:spacing w:after="60" w:line="240" w:lineRule="atLeast"/>
      <w:ind w:left="1440" w:hanging="1440"/>
      <w:jc w:val="left"/>
    </w:pPr>
    <w:rPr>
      <w:rFonts w:ascii="Verdana" w:eastAsia="SimSun" w:hAnsi="Verdana" w:cs="Arial"/>
      <w:bCs/>
      <w:color w:val="23408F"/>
      <w:kern w:val="32"/>
      <w:sz w:val="28"/>
      <w:szCs w:val="32"/>
    </w:rPr>
  </w:style>
  <w:style w:type="character" w:styleId="Hyperlink">
    <w:name w:val="Hyperlink"/>
    <w:basedOn w:val="DefaultParagraphFont"/>
    <w:uiPriority w:val="99"/>
    <w:rsid w:val="0043419B"/>
    <w:rPr>
      <w:rFonts w:cs="Times New Roman"/>
      <w:color w:val="0000FF"/>
      <w:u w:val="single"/>
    </w:rPr>
  </w:style>
  <w:style w:type="paragraph" w:customStyle="1" w:styleId="Subsectionlettered">
    <w:name w:val="Subsection lettered"/>
    <w:basedOn w:val="Normal"/>
    <w:uiPriority w:val="99"/>
    <w:rsid w:val="0043419B"/>
    <w:pPr>
      <w:widowControl/>
      <w:spacing w:before="120" w:after="120"/>
      <w:jc w:val="left"/>
      <w:outlineLvl w:val="2"/>
    </w:pPr>
    <w:rPr>
      <w:rFonts w:eastAsia="SimSun"/>
    </w:rPr>
  </w:style>
  <w:style w:type="paragraph" w:customStyle="1" w:styleId="StylePartsRight041cm">
    <w:name w:val="Style Parts + Right:  0.41 cm"/>
    <w:basedOn w:val="Parts"/>
    <w:uiPriority w:val="99"/>
    <w:rsid w:val="0043419B"/>
    <w:pPr>
      <w:ind w:right="232"/>
    </w:pPr>
    <w:rPr>
      <w:rFonts w:cs="Times New Roman"/>
      <w:caps/>
      <w:szCs w:val="20"/>
    </w:rPr>
  </w:style>
  <w:style w:type="character" w:styleId="FollowedHyperlink">
    <w:name w:val="FollowedHyperlink"/>
    <w:basedOn w:val="DefaultParagraphFont"/>
    <w:uiPriority w:val="99"/>
    <w:rsid w:val="0043419B"/>
    <w:rPr>
      <w:rFonts w:cs="Times New Roman"/>
      <w:color w:val="800080"/>
      <w:u w:val="single"/>
    </w:rPr>
  </w:style>
  <w:style w:type="paragraph" w:customStyle="1" w:styleId="paraplain">
    <w:name w:val="para_plain"/>
    <w:basedOn w:val="Normal"/>
    <w:rsid w:val="0043419B"/>
    <w:pPr>
      <w:widowControl/>
      <w:tabs>
        <w:tab w:val="left" w:pos="990"/>
      </w:tabs>
      <w:spacing w:after="240"/>
      <w:ind w:left="540"/>
      <w:jc w:val="left"/>
    </w:pPr>
    <w:rPr>
      <w:rFonts w:eastAsia="SimSun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43419B"/>
    <w:pPr>
      <w:widowControl/>
      <w:ind w:left="720"/>
      <w:jc w:val="left"/>
    </w:pPr>
    <w:rPr>
      <w:rFonts w:eastAsia="SimSun"/>
      <w:lang w:eastAsia="en-AU"/>
    </w:rPr>
  </w:style>
  <w:style w:type="paragraph" w:customStyle="1" w:styleId="headinglist">
    <w:name w:val="heading_list"/>
    <w:basedOn w:val="Normal"/>
    <w:rsid w:val="0043419B"/>
    <w:pPr>
      <w:keepNext/>
      <w:widowControl/>
      <w:tabs>
        <w:tab w:val="left" w:pos="540"/>
      </w:tabs>
      <w:spacing w:before="240"/>
      <w:ind w:left="547" w:hanging="547"/>
      <w:jc w:val="left"/>
    </w:pPr>
    <w:rPr>
      <w:rFonts w:eastAsia="SimSun"/>
      <w:b/>
      <w:lang w:eastAsia="en-AU"/>
    </w:rPr>
  </w:style>
  <w:style w:type="paragraph" w:customStyle="1" w:styleId="paralist">
    <w:name w:val="para_list"/>
    <w:basedOn w:val="Normal"/>
    <w:rsid w:val="0043419B"/>
    <w:pPr>
      <w:widowControl/>
      <w:jc w:val="left"/>
    </w:pPr>
    <w:rPr>
      <w:rFonts w:eastAsia="SimSun"/>
      <w:lang w:eastAsia="en-AU"/>
    </w:rPr>
  </w:style>
  <w:style w:type="paragraph" w:customStyle="1" w:styleId="headingclause">
    <w:name w:val="heading_clause"/>
    <w:basedOn w:val="Normal"/>
    <w:rsid w:val="0043419B"/>
    <w:pPr>
      <w:keepNext/>
      <w:widowControl/>
      <w:tabs>
        <w:tab w:val="left" w:pos="540"/>
      </w:tabs>
      <w:spacing w:after="120"/>
      <w:ind w:left="547" w:hanging="547"/>
      <w:jc w:val="left"/>
    </w:pPr>
    <w:rPr>
      <w:b/>
      <w:lang w:eastAsia="en-AU"/>
    </w:rPr>
  </w:style>
  <w:style w:type="paragraph" w:styleId="NormalIndent">
    <w:name w:val="Normal Indent"/>
    <w:basedOn w:val="Normal"/>
    <w:uiPriority w:val="99"/>
    <w:rsid w:val="0043419B"/>
    <w:pPr>
      <w:widowControl/>
      <w:ind w:left="720"/>
      <w:jc w:val="left"/>
    </w:pPr>
    <w:rPr>
      <w:lang w:eastAsia="en-AU"/>
    </w:rPr>
  </w:style>
  <w:style w:type="paragraph" w:customStyle="1" w:styleId="headingsubclause">
    <w:name w:val="heading_subclause"/>
    <w:basedOn w:val="headingclause"/>
    <w:rsid w:val="0043419B"/>
    <w:pPr>
      <w:tabs>
        <w:tab w:val="clear" w:pos="540"/>
        <w:tab w:val="left" w:pos="1170"/>
      </w:tabs>
      <w:ind w:left="1170" w:hanging="630"/>
    </w:pPr>
  </w:style>
  <w:style w:type="paragraph" w:customStyle="1" w:styleId="pardefword">
    <w:name w:val="par_def_word"/>
    <w:basedOn w:val="paraplain"/>
    <w:rsid w:val="0043419B"/>
    <w:pPr>
      <w:keepNext/>
      <w:spacing w:after="0"/>
      <w:ind w:left="360"/>
    </w:pPr>
    <w:rPr>
      <w:rFonts w:ascii="Times New Roman" w:eastAsia="MS Mincho" w:hAnsi="Times New Roman"/>
      <w:b/>
    </w:rPr>
  </w:style>
  <w:style w:type="paragraph" w:customStyle="1" w:styleId="deftext">
    <w:name w:val="def_text"/>
    <w:basedOn w:val="Normal"/>
    <w:rsid w:val="0043419B"/>
    <w:pPr>
      <w:widowControl/>
      <w:spacing w:after="240"/>
      <w:ind w:left="360"/>
      <w:jc w:val="left"/>
    </w:pPr>
    <w:rPr>
      <w:lang w:eastAsia="en-AU"/>
    </w:rPr>
  </w:style>
  <w:style w:type="paragraph" w:customStyle="1" w:styleId="paranospacing">
    <w:name w:val="para_no_spacing"/>
    <w:basedOn w:val="paraplain"/>
    <w:rsid w:val="0043419B"/>
    <w:pPr>
      <w:tabs>
        <w:tab w:val="left" w:pos="6480"/>
      </w:tabs>
      <w:spacing w:after="120"/>
      <w:ind w:left="993" w:hanging="446"/>
    </w:pPr>
    <w:rPr>
      <w:rFonts w:eastAsia="MS Mincho"/>
    </w:rPr>
  </w:style>
  <w:style w:type="paragraph" w:customStyle="1" w:styleId="paraitalic">
    <w:name w:val="para_italic"/>
    <w:basedOn w:val="Normal"/>
    <w:rsid w:val="0043419B"/>
    <w:pPr>
      <w:widowControl/>
      <w:pBdr>
        <w:top w:val="single" w:sz="6" w:space="1" w:color="auto"/>
        <w:bottom w:val="single" w:sz="6" w:space="1" w:color="auto"/>
        <w:between w:val="single" w:sz="6" w:space="1" w:color="auto"/>
      </w:pBdr>
      <w:ind w:left="540"/>
      <w:jc w:val="left"/>
    </w:pPr>
    <w:rPr>
      <w:i/>
      <w:lang w:eastAsia="en-AU"/>
    </w:rPr>
  </w:style>
  <w:style w:type="paragraph" w:customStyle="1" w:styleId="paradot">
    <w:name w:val="para_dot"/>
    <w:basedOn w:val="paranospacing"/>
    <w:rsid w:val="0043419B"/>
    <w:pPr>
      <w:tabs>
        <w:tab w:val="clear" w:pos="6480"/>
      </w:tabs>
    </w:pPr>
  </w:style>
  <w:style w:type="paragraph" w:customStyle="1" w:styleId="headingitalic">
    <w:name w:val="heading_italic"/>
    <w:basedOn w:val="headingclause"/>
    <w:rsid w:val="0043419B"/>
    <w:pPr>
      <w:tabs>
        <w:tab w:val="clear" w:pos="540"/>
        <w:tab w:val="left" w:pos="1080"/>
      </w:tabs>
      <w:ind w:left="1080"/>
    </w:pPr>
    <w:rPr>
      <w:i/>
    </w:rPr>
  </w:style>
  <w:style w:type="paragraph" w:customStyle="1" w:styleId="headingtable">
    <w:name w:val="heading_table"/>
    <w:basedOn w:val="Normal"/>
    <w:rsid w:val="0043419B"/>
    <w:pPr>
      <w:widowControl/>
      <w:spacing w:after="120"/>
      <w:jc w:val="left"/>
    </w:pPr>
    <w:rPr>
      <w:b/>
      <w:lang w:eastAsia="en-AU"/>
    </w:rPr>
  </w:style>
  <w:style w:type="paragraph" w:customStyle="1" w:styleId="parahalfin">
    <w:name w:val="para_half in"/>
    <w:basedOn w:val="Normal"/>
    <w:rsid w:val="0043419B"/>
    <w:pPr>
      <w:widowControl/>
      <w:ind w:left="1080"/>
      <w:jc w:val="left"/>
    </w:pPr>
    <w:rPr>
      <w:rFonts w:ascii="TimesNewRoman" w:hAnsi="TimesNewRoman"/>
      <w:lang w:eastAsia="en-AU"/>
    </w:rPr>
  </w:style>
  <w:style w:type="paragraph" w:customStyle="1" w:styleId="paraiindent">
    <w:name w:val="para_i indent"/>
    <w:basedOn w:val="paraaindent"/>
    <w:rsid w:val="0043419B"/>
    <w:pPr>
      <w:ind w:left="2070" w:hanging="547"/>
    </w:pPr>
    <w:rPr>
      <w:sz w:val="22"/>
      <w:lang w:eastAsia="en-AU"/>
    </w:rPr>
  </w:style>
  <w:style w:type="paragraph" w:customStyle="1" w:styleId="paralistindent">
    <w:name w:val="para_list_indent"/>
    <w:basedOn w:val="paralist"/>
    <w:rsid w:val="0043419B"/>
    <w:pPr>
      <w:ind w:left="360"/>
    </w:pPr>
    <w:rPr>
      <w:rFonts w:eastAsia="MS Mincho"/>
    </w:rPr>
  </w:style>
  <w:style w:type="paragraph" w:styleId="Title">
    <w:name w:val="Title"/>
    <w:basedOn w:val="Heading1"/>
    <w:link w:val="TitleChar"/>
    <w:uiPriority w:val="10"/>
    <w:rsid w:val="0043419B"/>
    <w:pPr>
      <w:keepNext w:val="0"/>
      <w:widowControl/>
      <w:pBdr>
        <w:top w:val="single" w:sz="6" w:space="14" w:color="auto"/>
      </w:pBdr>
      <w:tabs>
        <w:tab w:val="left" w:pos="547"/>
      </w:tabs>
      <w:spacing w:before="720" w:after="1000"/>
      <w:ind w:left="720" w:hanging="720"/>
      <w:jc w:val="center"/>
      <w:outlineLvl w:val="9"/>
    </w:pPr>
    <w:rPr>
      <w:rFonts w:ascii="Helvetica" w:hAnsi="Helvetica"/>
      <w:caps/>
      <w:sz w:val="40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tabletext1">
    <w:name w:val="table text"/>
    <w:basedOn w:val="Normal"/>
    <w:rsid w:val="0043419B"/>
    <w:pPr>
      <w:widowControl/>
      <w:spacing w:before="120"/>
      <w:jc w:val="left"/>
    </w:pPr>
    <w:rPr>
      <w:sz w:val="20"/>
      <w:lang w:eastAsia="en-AU"/>
    </w:rPr>
  </w:style>
  <w:style w:type="paragraph" w:customStyle="1" w:styleId="tabeletextnospace">
    <w:name w:val="tabele text no space"/>
    <w:basedOn w:val="tabletext1"/>
    <w:rsid w:val="0043419B"/>
    <w:pPr>
      <w:spacing w:before="0"/>
    </w:pPr>
  </w:style>
  <w:style w:type="paragraph" w:customStyle="1" w:styleId="Indent1">
    <w:name w:val="Indent 1"/>
    <w:basedOn w:val="Heading1"/>
    <w:rsid w:val="0043419B"/>
    <w:pPr>
      <w:keepNext w:val="0"/>
      <w:widowControl/>
      <w:spacing w:before="0" w:after="240"/>
      <w:ind w:left="737" w:hanging="547"/>
      <w:jc w:val="left"/>
      <w:outlineLvl w:val="9"/>
    </w:pPr>
    <w:rPr>
      <w:rFonts w:ascii="Times New Roman" w:hAnsi="Times New Roman"/>
      <w:b w:val="0"/>
      <w:sz w:val="23"/>
      <w:lang w:eastAsia="en-AU"/>
    </w:rPr>
  </w:style>
  <w:style w:type="paragraph" w:customStyle="1" w:styleId="Style1">
    <w:name w:val="Style1"/>
    <w:basedOn w:val="Normal"/>
    <w:rsid w:val="0043419B"/>
    <w:pPr>
      <w:jc w:val="left"/>
    </w:pPr>
    <w:rPr>
      <w:rFonts w:ascii="Arial Narrow" w:hAnsi="Arial Narrow"/>
      <w:color w:val="000000"/>
      <w:lang w:eastAsia="en-AU"/>
    </w:rPr>
  </w:style>
  <w:style w:type="character" w:customStyle="1" w:styleId="subtitle1">
    <w:name w:val="subtitle1"/>
    <w:basedOn w:val="DefaultParagraphFont"/>
    <w:rsid w:val="0043419B"/>
    <w:rPr>
      <w:rFonts w:cs="Times New Roman"/>
      <w:b/>
      <w:bCs/>
      <w:color w:val="D12B2C"/>
      <w:sz w:val="25"/>
      <w:szCs w:val="25"/>
    </w:rPr>
  </w:style>
  <w:style w:type="paragraph" w:customStyle="1" w:styleId="B1">
    <w:name w:val="B1"/>
    <w:basedOn w:val="Normal"/>
    <w:link w:val="B1CharChar"/>
    <w:rsid w:val="0043419B"/>
    <w:pPr>
      <w:widowControl/>
      <w:suppressAutoHyphens/>
      <w:spacing w:before="120" w:line="260" w:lineRule="exact"/>
    </w:pPr>
    <w:rPr>
      <w:rFonts w:ascii="Times New Roman" w:hAnsi="Times New Roman"/>
      <w:color w:val="000000"/>
      <w:spacing w:val="6"/>
    </w:rPr>
  </w:style>
  <w:style w:type="character" w:customStyle="1" w:styleId="B1CharChar">
    <w:name w:val="B1 Char Char"/>
    <w:link w:val="B1"/>
    <w:locked/>
    <w:rsid w:val="0043419B"/>
    <w:rPr>
      <w:color w:val="000000"/>
      <w:spacing w:val="6"/>
      <w:sz w:val="22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19B"/>
    <w:pPr>
      <w:spacing w:before="0" w:after="200"/>
      <w:ind w:left="720"/>
    </w:pPr>
    <w:rPr>
      <w:rFonts w:ascii="Verdana" w:hAnsi="Verdana" w:cs="Times New Roman"/>
      <w:b/>
      <w:bCs/>
      <w:color w:val="000000"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3419B"/>
    <w:rPr>
      <w:rFonts w:ascii="Verdana" w:eastAsia="SimSun" w:hAnsi="Verdana" w:cs="Arial"/>
      <w:b/>
      <w:bCs/>
      <w:color w:val="000000"/>
      <w:lang w:val="en-GB" w:eastAsia="en-US"/>
    </w:rPr>
  </w:style>
  <w:style w:type="paragraph" w:styleId="Revision">
    <w:name w:val="Revision"/>
    <w:hidden/>
    <w:uiPriority w:val="99"/>
    <w:semiHidden/>
    <w:rsid w:val="0043419B"/>
    <w:rPr>
      <w:rFonts w:ascii="Verdana" w:eastAsia="SimSun" w:hAnsi="Verdana"/>
      <w:color w:val="000000"/>
      <w:lang w:eastAsia="en-US"/>
    </w:rPr>
  </w:style>
  <w:style w:type="paragraph" w:customStyle="1" w:styleId="Default">
    <w:name w:val="Default"/>
    <w:rsid w:val="008D2E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riefStyle">
    <w:name w:val="BriefStyle"/>
    <w:basedOn w:val="Normal"/>
    <w:qFormat/>
    <w:rsid w:val="0026733C"/>
    <w:pPr>
      <w:widowControl/>
      <w:ind w:left="-851"/>
      <w:jc w:val="left"/>
    </w:pPr>
    <w:rPr>
      <w:rFonts w:ascii="Calibri" w:hAnsi="Calibri"/>
      <w:sz w:val="24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6733C"/>
    <w:rPr>
      <w:rFonts w:ascii="Arial" w:eastAsia="SimSun" w:hAnsi="Arial" w:cs="Times New Roman"/>
      <w:sz w:val="22"/>
      <w:lang w:val="x-none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6000F"/>
    <w:rPr>
      <w:sz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F34A2"/>
    <w:pPr>
      <w:widowControl/>
      <w:jc w:val="left"/>
    </w:pPr>
    <w:rPr>
      <w:rFonts w:ascii="Consolas" w:hAnsi="Consolas" w:cs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F34A2"/>
    <w:rPr>
      <w:rFonts w:ascii="Consolas" w:eastAsia="MS Mincho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AE07E9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74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C3F2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C3F27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illname">
    <w:name w:val="Billname"/>
    <w:basedOn w:val="Normal"/>
    <w:rsid w:val="00DC0E00"/>
    <w:pPr>
      <w:widowControl/>
      <w:tabs>
        <w:tab w:val="left" w:pos="2400"/>
        <w:tab w:val="left" w:pos="2880"/>
      </w:tabs>
      <w:spacing w:before="1220" w:after="100"/>
      <w:jc w:val="left"/>
    </w:pPr>
    <w:rPr>
      <w:rFonts w:eastAsia="Times New Roman"/>
      <w:b/>
      <w:sz w:val="40"/>
    </w:rPr>
  </w:style>
  <w:style w:type="paragraph" w:customStyle="1" w:styleId="N-line3">
    <w:name w:val="N-line3"/>
    <w:basedOn w:val="Normal"/>
    <w:next w:val="Normal"/>
    <w:rsid w:val="00DC0E00"/>
    <w:pPr>
      <w:widowControl/>
      <w:pBdr>
        <w:bottom w:val="single" w:sz="12" w:space="1" w:color="auto"/>
      </w:pBdr>
    </w:pPr>
    <w:rPr>
      <w:rFonts w:ascii="Times New Roman" w:eastAsia="Times New Roman" w:hAnsi="Times New Roman"/>
      <w:sz w:val="24"/>
    </w:rPr>
  </w:style>
  <w:style w:type="paragraph" w:customStyle="1" w:styleId="madeunder">
    <w:name w:val="made under"/>
    <w:basedOn w:val="Normal"/>
    <w:rsid w:val="00DC0E00"/>
    <w:pPr>
      <w:widowControl/>
      <w:spacing w:before="180" w:after="60"/>
    </w:pPr>
    <w:rPr>
      <w:rFonts w:ascii="Times New Roman" w:eastAsia="Times New Roman" w:hAnsi="Times New Roman"/>
      <w:sz w:val="24"/>
    </w:rPr>
  </w:style>
  <w:style w:type="character" w:customStyle="1" w:styleId="ui-provider">
    <w:name w:val="ui-provider"/>
    <w:basedOn w:val="DefaultParagraphFont"/>
    <w:rsid w:val="003F5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5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5367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53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5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cepdcustomerservices@act.gov.au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s://www.accesscanberra.act.gov.au/business-and-work/building-and-construction/regulated-utilities-service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A45477692</value>
    </field>
    <field name="Objective-Title">
      <value order="0">DI2024-61 - Electricity Network Boundary Code 2024</value>
    </field>
    <field name="Objective-Description">
      <value order="0"/>
    </field>
    <field name="Objective-CreationStamp">
      <value order="0">2024-02-02T04:51:35Z</value>
    </field>
    <field name="Objective-IsApproved">
      <value order="0">false</value>
    </field>
    <field name="Objective-IsPublished">
      <value order="0">true</value>
    </field>
    <field name="Objective-DatePublished">
      <value order="0">2024-04-15T01:00:40Z</value>
    </field>
    <field name="Objective-ModificationStamp">
      <value order="0">2024-04-15T01:01:06Z</value>
    </field>
    <field name="Objective-Owner">
      <value order="0">Rachel Poels</value>
    </field>
    <field name="Objective-Path">
      <value order="0">Whole of ACT Government:EPSDD - Environment Planning and Sustainable Development Directorate:07. Ministerial, Cabinet and Government Relations:06. Ministerials:2024 - Ministerials Briefs and Correspondence:Technical Regulator (AC):24/10663 - Ministerial Information Brief - Electricity Network Boundary Code 2024 Approval</value>
    </field>
    <field name="Objective-Parent">
      <value order="0">24/10663 - Ministerial Information Brief - Electricity Network Boundary Code 2024 Approval</value>
    </field>
    <field name="Objective-State">
      <value order="0">Published</value>
    </field>
    <field name="Objective-VersionId">
      <value order="0">vA57957451</value>
    </field>
    <field name="Objective-Version">
      <value order="0">10.0</value>
    </field>
    <field name="Objective-VersionNumber">
      <value order="0">10</value>
    </field>
    <field name="Objective-VersionComment">
      <value order="0"/>
    </field>
    <field name="Objective-FileNumber">
      <value order="0">1-2024/10663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FC047ED3-CB4B-44F3-85C0-A2484A8E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1039</Words>
  <Characters>6418</Characters>
  <Application>Microsoft Office Word</Application>
  <DocSecurity>0</DocSecurity>
  <Lines>206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Deacons Graham &amp; James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ACT Government</dc:creator>
  <cp:keywords/>
  <dc:description/>
  <cp:lastModifiedBy>PCODCS</cp:lastModifiedBy>
  <cp:revision>4</cp:revision>
  <cp:lastPrinted>2019-12-12T03:18:00Z</cp:lastPrinted>
  <dcterms:created xsi:type="dcterms:W3CDTF">2024-04-22T01:28:00Z</dcterms:created>
  <dcterms:modified xsi:type="dcterms:W3CDTF">2024-04-22T01:28:00Z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A45477692</vt:lpwstr>
  </property>
  <property fmtid="{D5CDD505-2E9C-101B-9397-08002B2CF9AE}" pid="3" name="Objective-Title">
    <vt:lpwstr>DI2024-61 - Electricity Network Boundary Code 2024</vt:lpwstr>
  </property>
  <property fmtid="{D5CDD505-2E9C-101B-9397-08002B2CF9AE}" pid="4" name="Objective-Comment">
    <vt:lpwstr/>
  </property>
  <property fmtid="{D5CDD505-2E9C-101B-9397-08002B2CF9AE}" pid="5" name="Objective-CreationStamp">
    <vt:filetime>2024-02-02T04:51:35Z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2024-04-15T01:00:40Z</vt:filetime>
  </property>
  <property fmtid="{D5CDD505-2E9C-101B-9397-08002B2CF9AE}" pid="9" name="Objective-ModificationStamp">
    <vt:filetime>2024-04-15T01:01:06Z</vt:filetime>
  </property>
  <property fmtid="{D5CDD505-2E9C-101B-9397-08002B2CF9AE}" pid="10" name="Objective-Owner">
    <vt:lpwstr>Rachel Poels</vt:lpwstr>
  </property>
  <property fmtid="{D5CDD505-2E9C-101B-9397-08002B2CF9AE}" pid="11" name="Objective-Path">
    <vt:lpwstr>Whole of ACT Government:EPSDD - Environment Planning and Sustainable Development Directorate:07. Ministerial, Cabinet and Government Relations:06. Ministerials:2024 - Ministerials Briefs and Correspondence:Technical Regulator (AC):24/10663 - Ministerial Information Brief - Electricity Network Boundary Code 2024 Approval:</vt:lpwstr>
  </property>
  <property fmtid="{D5CDD505-2E9C-101B-9397-08002B2CF9AE}" pid="12" name="Objective-Parent">
    <vt:lpwstr>24/10663 - Ministerial Information Brief - Electricity Network Boundary Code 2024 Approval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10.0</vt:lpwstr>
  </property>
  <property fmtid="{D5CDD505-2E9C-101B-9397-08002B2CF9AE}" pid="15" name="Objective-VersionNumber">
    <vt:r8>10</vt:r8>
  </property>
  <property fmtid="{D5CDD505-2E9C-101B-9397-08002B2CF9AE}" pid="16" name="Objective-VersionComment">
    <vt:lpwstr/>
  </property>
  <property fmtid="{D5CDD505-2E9C-101B-9397-08002B2CF9AE}" pid="17" name="Objective-FileNumber">
    <vt:lpwstr>1-2024/10663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ACCESS CANBERRA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vA57957451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2024-04-15T01:00:05Z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b769d57d-2588-45d9-ad39-527f63b32935</vt:lpwstr>
  </property>
  <property fmtid="{D5CDD505-2E9C-101B-9397-08002B2CF9AE}" pid="51" name="MSIP_Label_69af8531-eb46-4968-8cb3-105d2f5ea87e_ContentBits">
    <vt:lpwstr>0</vt:lpwstr>
  </property>
</Properties>
</file>