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62D2C" w14:textId="77777777" w:rsidR="00C57DCC" w:rsidRPr="00C57DCC" w:rsidRDefault="00C57DCC" w:rsidP="00C57DCC">
      <w:pPr>
        <w:spacing w:before="120"/>
        <w:rPr>
          <w:rFonts w:ascii="Arial" w:hAnsi="Arial" w:cs="Arial"/>
          <w:sz w:val="24"/>
          <w:szCs w:val="24"/>
        </w:rPr>
      </w:pPr>
      <w:bookmarkStart w:id="0" w:name="_Toc44738651"/>
      <w:r w:rsidRPr="00C57DCC">
        <w:rPr>
          <w:rFonts w:ascii="Arial" w:hAnsi="Arial" w:cs="Arial"/>
          <w:sz w:val="24"/>
          <w:szCs w:val="24"/>
        </w:rPr>
        <w:t>Australian Capital Territory</w:t>
      </w:r>
    </w:p>
    <w:p w14:paraId="04AFD877" w14:textId="78A1D33C" w:rsidR="00C57DCC" w:rsidRPr="00C57DCC" w:rsidRDefault="00C57DCC" w:rsidP="00C57DCC">
      <w:pPr>
        <w:pStyle w:val="Billname"/>
        <w:spacing w:before="700"/>
        <w:rPr>
          <w:rFonts w:cs="Arial"/>
          <w:szCs w:val="40"/>
        </w:rPr>
      </w:pPr>
      <w:r w:rsidRPr="00C57DCC">
        <w:rPr>
          <w:rFonts w:cs="Arial"/>
          <w:szCs w:val="40"/>
        </w:rPr>
        <w:t>Motor Accident Injuries (Defined Benefit</w:t>
      </w:r>
      <w:r>
        <w:rPr>
          <w:rFonts w:cs="Arial"/>
          <w:szCs w:val="40"/>
        </w:rPr>
        <w:t>s</w:t>
      </w:r>
      <w:r w:rsidRPr="00C57DCC">
        <w:rPr>
          <w:rFonts w:cs="Arial"/>
          <w:szCs w:val="40"/>
        </w:rPr>
        <w:t xml:space="preserve"> Application) Guidelines 202</w:t>
      </w:r>
      <w:r w:rsidR="006045D5">
        <w:rPr>
          <w:rFonts w:cs="Arial"/>
          <w:szCs w:val="40"/>
        </w:rPr>
        <w:t>5</w:t>
      </w:r>
    </w:p>
    <w:p w14:paraId="690FFAC9" w14:textId="528E7DB1" w:rsidR="00C57DCC" w:rsidRPr="00C57DCC" w:rsidRDefault="00C57DCC" w:rsidP="00C57DCC">
      <w:pPr>
        <w:spacing w:before="340"/>
        <w:rPr>
          <w:rFonts w:ascii="Arial" w:hAnsi="Arial" w:cs="Arial"/>
          <w:b/>
          <w:bCs/>
          <w:sz w:val="24"/>
          <w:szCs w:val="24"/>
        </w:rPr>
      </w:pPr>
      <w:r w:rsidRPr="00C57DCC">
        <w:rPr>
          <w:rFonts w:ascii="Arial" w:hAnsi="Arial" w:cs="Arial"/>
          <w:b/>
          <w:bCs/>
          <w:sz w:val="24"/>
          <w:szCs w:val="24"/>
        </w:rPr>
        <w:t>Disallowable instrument DI</w:t>
      </w:r>
      <w:r w:rsidRPr="00C57DCC">
        <w:rPr>
          <w:rFonts w:ascii="Arial" w:hAnsi="Arial" w:cs="Arial"/>
          <w:b/>
          <w:bCs/>
          <w:iCs/>
          <w:sz w:val="24"/>
          <w:szCs w:val="24"/>
        </w:rPr>
        <w:t>202</w:t>
      </w:r>
      <w:r w:rsidR="006045D5">
        <w:rPr>
          <w:rFonts w:ascii="Arial" w:hAnsi="Arial" w:cs="Arial"/>
          <w:b/>
          <w:bCs/>
          <w:iCs/>
          <w:sz w:val="24"/>
          <w:szCs w:val="24"/>
        </w:rPr>
        <w:t>5</w:t>
      </w:r>
      <w:r w:rsidRPr="00C57DCC">
        <w:rPr>
          <w:rFonts w:ascii="Arial" w:hAnsi="Arial" w:cs="Arial"/>
          <w:b/>
          <w:bCs/>
          <w:sz w:val="24"/>
          <w:szCs w:val="24"/>
        </w:rPr>
        <w:t>–</w:t>
      </w:r>
      <w:r w:rsidR="00E91122">
        <w:rPr>
          <w:rFonts w:ascii="Arial" w:hAnsi="Arial" w:cs="Arial"/>
          <w:b/>
          <w:bCs/>
          <w:sz w:val="24"/>
          <w:szCs w:val="24"/>
        </w:rPr>
        <w:t>159</w:t>
      </w:r>
    </w:p>
    <w:p w14:paraId="2514DBA5" w14:textId="77777777" w:rsidR="00C57DCC" w:rsidRPr="00C57DCC" w:rsidRDefault="00C57DCC" w:rsidP="00C57DCC">
      <w:pPr>
        <w:pStyle w:val="madeunder"/>
        <w:spacing w:before="300" w:after="0"/>
        <w:rPr>
          <w:rFonts w:ascii="Arial" w:hAnsi="Arial" w:cs="Arial"/>
          <w:szCs w:val="24"/>
        </w:rPr>
      </w:pPr>
      <w:r w:rsidRPr="00C57DCC">
        <w:rPr>
          <w:rFonts w:ascii="Arial" w:hAnsi="Arial" w:cs="Arial"/>
          <w:szCs w:val="24"/>
        </w:rPr>
        <w:t xml:space="preserve">made under the  </w:t>
      </w:r>
    </w:p>
    <w:p w14:paraId="2C3B0EA0" w14:textId="77777777" w:rsidR="00C57DCC" w:rsidRPr="00C57DCC" w:rsidRDefault="00C57DCC" w:rsidP="00C57DCC">
      <w:pPr>
        <w:pStyle w:val="CoverActName"/>
        <w:spacing w:before="320" w:after="0"/>
        <w:rPr>
          <w:rFonts w:cs="Arial"/>
          <w:szCs w:val="24"/>
        </w:rPr>
      </w:pPr>
      <w:r w:rsidRPr="00C57DCC">
        <w:rPr>
          <w:rFonts w:cs="Arial"/>
          <w:szCs w:val="24"/>
        </w:rPr>
        <w:t>Motor Accident Injuries Act 2019, section 487 (MAI guidelines)</w:t>
      </w:r>
    </w:p>
    <w:p w14:paraId="70ACE71D" w14:textId="77777777" w:rsidR="00C57DCC" w:rsidRPr="00C57DCC" w:rsidRDefault="00C57DCC" w:rsidP="00C57DCC">
      <w:pPr>
        <w:pStyle w:val="N-line3"/>
        <w:pBdr>
          <w:bottom w:val="none" w:sz="0" w:space="0" w:color="auto"/>
        </w:pBdr>
        <w:spacing w:before="60"/>
        <w:rPr>
          <w:rFonts w:ascii="Arial" w:hAnsi="Arial" w:cs="Arial"/>
          <w:szCs w:val="24"/>
        </w:rPr>
      </w:pPr>
    </w:p>
    <w:p w14:paraId="342B3F51" w14:textId="77777777" w:rsidR="00C57DCC" w:rsidRPr="00C57DCC" w:rsidRDefault="00C57DCC" w:rsidP="00C57DCC">
      <w:pPr>
        <w:pStyle w:val="N-line3"/>
        <w:pBdr>
          <w:top w:val="single" w:sz="12" w:space="1" w:color="auto"/>
          <w:bottom w:val="none" w:sz="0" w:space="0" w:color="auto"/>
        </w:pBdr>
        <w:rPr>
          <w:rFonts w:ascii="Arial" w:hAnsi="Arial" w:cs="Arial"/>
          <w:szCs w:val="24"/>
        </w:rPr>
      </w:pPr>
    </w:p>
    <w:p w14:paraId="7A28E2F6" w14:textId="77777777" w:rsidR="00C57DCC" w:rsidRPr="00C57DCC" w:rsidRDefault="00C57DCC" w:rsidP="00C57DCC">
      <w:pPr>
        <w:spacing w:before="60" w:after="60"/>
        <w:ind w:left="720" w:hanging="720"/>
        <w:rPr>
          <w:rFonts w:ascii="Arial" w:hAnsi="Arial" w:cs="Arial"/>
          <w:b/>
          <w:bCs/>
          <w:sz w:val="24"/>
          <w:szCs w:val="24"/>
        </w:rPr>
      </w:pPr>
      <w:r w:rsidRPr="00C57DCC">
        <w:rPr>
          <w:rFonts w:ascii="Arial" w:hAnsi="Arial" w:cs="Arial"/>
          <w:b/>
          <w:bCs/>
          <w:sz w:val="24"/>
          <w:szCs w:val="24"/>
        </w:rPr>
        <w:t>1</w:t>
      </w:r>
      <w:r w:rsidRPr="00C57DCC">
        <w:rPr>
          <w:rFonts w:ascii="Arial" w:hAnsi="Arial" w:cs="Arial"/>
          <w:b/>
          <w:bCs/>
          <w:sz w:val="24"/>
          <w:szCs w:val="24"/>
        </w:rPr>
        <w:tab/>
        <w:t>Name of instrument</w:t>
      </w:r>
    </w:p>
    <w:p w14:paraId="0D97DDB9" w14:textId="04AEB9A8" w:rsidR="00C57DCC" w:rsidRPr="00C57DCC" w:rsidRDefault="00C57DCC" w:rsidP="00C57DCC">
      <w:pPr>
        <w:spacing w:before="140"/>
        <w:ind w:left="720"/>
        <w:rPr>
          <w:rFonts w:ascii="Arial" w:hAnsi="Arial" w:cs="Arial"/>
          <w:i/>
          <w:iCs/>
          <w:sz w:val="24"/>
          <w:szCs w:val="24"/>
        </w:rPr>
      </w:pPr>
      <w:r w:rsidRPr="00C57DCC">
        <w:rPr>
          <w:rFonts w:ascii="Arial" w:hAnsi="Arial" w:cs="Arial"/>
          <w:sz w:val="24"/>
          <w:szCs w:val="24"/>
        </w:rPr>
        <w:t xml:space="preserve">This instrument is the </w:t>
      </w:r>
      <w:r w:rsidRPr="00C57DCC">
        <w:rPr>
          <w:rFonts w:ascii="Arial" w:hAnsi="Arial" w:cs="Arial"/>
          <w:i/>
          <w:iCs/>
          <w:sz w:val="24"/>
          <w:szCs w:val="24"/>
        </w:rPr>
        <w:t>Motor Accident Injuries (Defined Benefit</w:t>
      </w:r>
      <w:r>
        <w:rPr>
          <w:rFonts w:ascii="Arial" w:hAnsi="Arial" w:cs="Arial"/>
          <w:i/>
          <w:iCs/>
          <w:sz w:val="24"/>
          <w:szCs w:val="24"/>
        </w:rPr>
        <w:t>s</w:t>
      </w:r>
      <w:r w:rsidRPr="00C57DCC">
        <w:rPr>
          <w:rFonts w:ascii="Arial" w:hAnsi="Arial" w:cs="Arial"/>
          <w:i/>
          <w:iCs/>
          <w:sz w:val="24"/>
          <w:szCs w:val="24"/>
        </w:rPr>
        <w:t xml:space="preserve"> Application) Guidelines 202</w:t>
      </w:r>
      <w:r w:rsidR="006045D5">
        <w:rPr>
          <w:rFonts w:ascii="Arial" w:hAnsi="Arial" w:cs="Arial"/>
          <w:i/>
          <w:iCs/>
          <w:sz w:val="24"/>
          <w:szCs w:val="24"/>
        </w:rPr>
        <w:t>5</w:t>
      </w:r>
      <w:r w:rsidRPr="00C57DCC">
        <w:rPr>
          <w:rFonts w:ascii="Arial" w:hAnsi="Arial" w:cs="Arial"/>
          <w:i/>
          <w:iCs/>
          <w:sz w:val="24"/>
          <w:szCs w:val="24"/>
        </w:rPr>
        <w:t>.</w:t>
      </w:r>
    </w:p>
    <w:p w14:paraId="1621BA7B" w14:textId="77777777" w:rsidR="00C57DCC" w:rsidRPr="00C57DCC" w:rsidRDefault="00C57DCC" w:rsidP="00C57DCC">
      <w:pPr>
        <w:spacing w:before="300"/>
        <w:ind w:left="720" w:hanging="720"/>
        <w:rPr>
          <w:rFonts w:ascii="Arial" w:hAnsi="Arial" w:cs="Arial"/>
          <w:b/>
          <w:bCs/>
          <w:sz w:val="24"/>
          <w:szCs w:val="24"/>
        </w:rPr>
      </w:pPr>
      <w:r w:rsidRPr="00C57DCC">
        <w:rPr>
          <w:rFonts w:ascii="Arial" w:hAnsi="Arial" w:cs="Arial"/>
          <w:b/>
          <w:bCs/>
          <w:sz w:val="24"/>
          <w:szCs w:val="24"/>
        </w:rPr>
        <w:t>2</w:t>
      </w:r>
      <w:r w:rsidRPr="00C57DCC">
        <w:rPr>
          <w:rFonts w:ascii="Arial" w:hAnsi="Arial" w:cs="Arial"/>
          <w:b/>
          <w:bCs/>
          <w:sz w:val="24"/>
          <w:szCs w:val="24"/>
        </w:rPr>
        <w:tab/>
        <w:t xml:space="preserve">Commencement </w:t>
      </w:r>
    </w:p>
    <w:p w14:paraId="26FBC3F9" w14:textId="302F395E" w:rsidR="00C57DCC" w:rsidRPr="00C57DCC" w:rsidRDefault="00C57DCC" w:rsidP="00C57DCC">
      <w:pPr>
        <w:spacing w:before="140"/>
        <w:ind w:left="720"/>
        <w:rPr>
          <w:rFonts w:ascii="Arial" w:hAnsi="Arial" w:cs="Arial"/>
          <w:i/>
          <w:iCs/>
          <w:sz w:val="24"/>
          <w:szCs w:val="24"/>
        </w:rPr>
      </w:pPr>
      <w:r w:rsidRPr="00C57DCC">
        <w:rPr>
          <w:rFonts w:ascii="Arial" w:hAnsi="Arial" w:cs="Arial"/>
          <w:sz w:val="24"/>
          <w:szCs w:val="24"/>
        </w:rPr>
        <w:t xml:space="preserve">This instrument commences on the </w:t>
      </w:r>
      <w:r>
        <w:rPr>
          <w:rFonts w:ascii="Arial" w:hAnsi="Arial" w:cs="Arial"/>
          <w:sz w:val="24"/>
          <w:szCs w:val="24"/>
        </w:rPr>
        <w:t>7</w:t>
      </w:r>
      <w:r w:rsidRPr="00C57DCC">
        <w:rPr>
          <w:rFonts w:ascii="Arial" w:hAnsi="Arial" w:cs="Arial"/>
          <w:sz w:val="24"/>
          <w:szCs w:val="24"/>
          <w:vertAlign w:val="superscript"/>
        </w:rPr>
        <w:t>th</w:t>
      </w:r>
      <w:r>
        <w:rPr>
          <w:rFonts w:ascii="Arial" w:hAnsi="Arial" w:cs="Arial"/>
          <w:sz w:val="24"/>
          <w:szCs w:val="24"/>
        </w:rPr>
        <w:t xml:space="preserve"> </w:t>
      </w:r>
      <w:r w:rsidRPr="00C57DCC">
        <w:rPr>
          <w:rFonts w:ascii="Arial" w:hAnsi="Arial" w:cs="Arial"/>
          <w:sz w:val="24"/>
          <w:szCs w:val="24"/>
        </w:rPr>
        <w:t>day after its notification</w:t>
      </w:r>
      <w:r w:rsidRPr="00C57DCC">
        <w:rPr>
          <w:rFonts w:ascii="Arial" w:hAnsi="Arial" w:cs="Arial"/>
          <w:i/>
          <w:iCs/>
          <w:sz w:val="24"/>
          <w:szCs w:val="24"/>
        </w:rPr>
        <w:t xml:space="preserve">. </w:t>
      </w:r>
    </w:p>
    <w:p w14:paraId="2399DF48" w14:textId="77777777" w:rsidR="00C57DCC" w:rsidRPr="00C57DCC" w:rsidRDefault="00C57DCC" w:rsidP="00C57DCC">
      <w:pPr>
        <w:spacing w:before="300"/>
        <w:ind w:left="720" w:hanging="720"/>
        <w:rPr>
          <w:rFonts w:ascii="Arial" w:hAnsi="Arial" w:cs="Arial"/>
          <w:b/>
          <w:bCs/>
          <w:sz w:val="24"/>
          <w:szCs w:val="24"/>
        </w:rPr>
      </w:pPr>
      <w:r w:rsidRPr="00C57DCC">
        <w:rPr>
          <w:rFonts w:ascii="Arial" w:hAnsi="Arial" w:cs="Arial"/>
          <w:b/>
          <w:bCs/>
          <w:sz w:val="24"/>
          <w:szCs w:val="24"/>
        </w:rPr>
        <w:t>3</w:t>
      </w:r>
      <w:r w:rsidRPr="00C57DCC">
        <w:rPr>
          <w:rFonts w:ascii="Arial" w:hAnsi="Arial" w:cs="Arial"/>
          <w:b/>
          <w:bCs/>
          <w:sz w:val="24"/>
          <w:szCs w:val="24"/>
        </w:rPr>
        <w:tab/>
        <w:t>Guidelines</w:t>
      </w:r>
    </w:p>
    <w:p w14:paraId="61178CFE" w14:textId="77777777" w:rsidR="00C57DCC" w:rsidRPr="00C57DCC" w:rsidRDefault="00C57DCC" w:rsidP="00A30B27">
      <w:pPr>
        <w:spacing w:before="300" w:line="360" w:lineRule="auto"/>
        <w:ind w:left="720" w:hanging="720"/>
        <w:rPr>
          <w:rFonts w:ascii="Arial" w:hAnsi="Arial" w:cs="Arial"/>
          <w:sz w:val="24"/>
          <w:szCs w:val="24"/>
        </w:rPr>
      </w:pPr>
      <w:r w:rsidRPr="00C57DCC">
        <w:rPr>
          <w:rFonts w:ascii="Arial" w:hAnsi="Arial" w:cs="Arial"/>
          <w:b/>
          <w:bCs/>
          <w:sz w:val="24"/>
          <w:szCs w:val="24"/>
        </w:rPr>
        <w:tab/>
      </w:r>
      <w:r w:rsidRPr="00C57DCC">
        <w:rPr>
          <w:rFonts w:ascii="Arial" w:hAnsi="Arial" w:cs="Arial"/>
          <w:sz w:val="24"/>
          <w:szCs w:val="24"/>
        </w:rPr>
        <w:t>I make the guidelines attached to this instrument.</w:t>
      </w:r>
    </w:p>
    <w:p w14:paraId="5F88E32F" w14:textId="77777777" w:rsidR="00C57DCC" w:rsidRPr="00C57DCC" w:rsidRDefault="00C57DCC" w:rsidP="00A30B27">
      <w:pPr>
        <w:rPr>
          <w:rFonts w:ascii="Arial" w:hAnsi="Arial" w:cs="Arial"/>
          <w:b/>
          <w:bCs/>
          <w:sz w:val="24"/>
          <w:szCs w:val="24"/>
        </w:rPr>
      </w:pPr>
      <w:r w:rsidRPr="00C57DCC">
        <w:rPr>
          <w:rFonts w:ascii="Arial" w:hAnsi="Arial" w:cs="Arial"/>
          <w:b/>
          <w:bCs/>
          <w:sz w:val="24"/>
          <w:szCs w:val="24"/>
        </w:rPr>
        <w:t xml:space="preserve">4 </w:t>
      </w:r>
      <w:r w:rsidRPr="00C57DCC">
        <w:rPr>
          <w:rFonts w:ascii="Arial" w:hAnsi="Arial" w:cs="Arial"/>
          <w:b/>
          <w:bCs/>
          <w:sz w:val="24"/>
          <w:szCs w:val="24"/>
        </w:rPr>
        <w:tab/>
        <w:t>Revocation</w:t>
      </w:r>
    </w:p>
    <w:p w14:paraId="55D70038" w14:textId="293D6B50" w:rsidR="00C57DCC" w:rsidRPr="00C57DCC" w:rsidRDefault="00C57DCC" w:rsidP="00C57DCC">
      <w:pPr>
        <w:tabs>
          <w:tab w:val="left" w:pos="4320"/>
        </w:tabs>
        <w:ind w:left="720"/>
        <w:rPr>
          <w:rFonts w:ascii="Arial" w:hAnsi="Arial" w:cs="Arial"/>
          <w:sz w:val="24"/>
          <w:szCs w:val="24"/>
        </w:rPr>
      </w:pPr>
      <w:r w:rsidRPr="00C57DCC">
        <w:rPr>
          <w:rFonts w:ascii="Arial" w:hAnsi="Arial" w:cs="Arial"/>
          <w:sz w:val="24"/>
          <w:szCs w:val="24"/>
        </w:rPr>
        <w:t xml:space="preserve">The </w:t>
      </w:r>
      <w:r w:rsidRPr="00C57DCC">
        <w:rPr>
          <w:rFonts w:ascii="Arial" w:hAnsi="Arial" w:cs="Arial"/>
          <w:i/>
          <w:iCs/>
          <w:sz w:val="24"/>
          <w:szCs w:val="24"/>
        </w:rPr>
        <w:t>Motor Accident Injuries (Defined Benefit</w:t>
      </w:r>
      <w:r w:rsidR="009433BE">
        <w:rPr>
          <w:rFonts w:ascii="Arial" w:hAnsi="Arial" w:cs="Arial"/>
          <w:i/>
          <w:iCs/>
          <w:sz w:val="24"/>
          <w:szCs w:val="24"/>
        </w:rPr>
        <w:t>s</w:t>
      </w:r>
      <w:r w:rsidRPr="00C57DCC">
        <w:rPr>
          <w:rFonts w:ascii="Arial" w:hAnsi="Arial" w:cs="Arial"/>
          <w:i/>
          <w:iCs/>
          <w:sz w:val="24"/>
          <w:szCs w:val="24"/>
        </w:rPr>
        <w:t xml:space="preserve"> Application) Guidelines 20</w:t>
      </w:r>
      <w:r w:rsidR="006045D5">
        <w:rPr>
          <w:rFonts w:ascii="Arial" w:hAnsi="Arial" w:cs="Arial"/>
          <w:i/>
          <w:iCs/>
          <w:sz w:val="24"/>
          <w:szCs w:val="24"/>
        </w:rPr>
        <w:t>21</w:t>
      </w:r>
      <w:r w:rsidRPr="00C57DCC">
        <w:rPr>
          <w:rFonts w:ascii="Arial" w:hAnsi="Arial" w:cs="Arial"/>
          <w:sz w:val="24"/>
          <w:szCs w:val="24"/>
        </w:rPr>
        <w:t xml:space="preserve"> (DI20</w:t>
      </w:r>
      <w:r w:rsidR="006045D5">
        <w:rPr>
          <w:rFonts w:ascii="Arial" w:hAnsi="Arial" w:cs="Arial"/>
          <w:sz w:val="24"/>
          <w:szCs w:val="24"/>
        </w:rPr>
        <w:t>21-279</w:t>
      </w:r>
      <w:r w:rsidRPr="00C57DCC">
        <w:rPr>
          <w:rFonts w:ascii="Arial" w:hAnsi="Arial" w:cs="Arial"/>
          <w:sz w:val="24"/>
          <w:szCs w:val="24"/>
        </w:rPr>
        <w:t xml:space="preserve">) </w:t>
      </w:r>
      <w:r w:rsidR="00FF78AF">
        <w:rPr>
          <w:rFonts w:ascii="Arial" w:hAnsi="Arial" w:cs="Arial"/>
          <w:sz w:val="24"/>
          <w:szCs w:val="24"/>
        </w:rPr>
        <w:t>is</w:t>
      </w:r>
      <w:r>
        <w:rPr>
          <w:rFonts w:ascii="Arial" w:hAnsi="Arial" w:cs="Arial"/>
          <w:sz w:val="24"/>
          <w:szCs w:val="24"/>
        </w:rPr>
        <w:t xml:space="preserve"> </w:t>
      </w:r>
      <w:r w:rsidRPr="00C57DCC">
        <w:rPr>
          <w:rFonts w:ascii="Arial" w:hAnsi="Arial" w:cs="Arial"/>
          <w:sz w:val="24"/>
          <w:szCs w:val="24"/>
        </w:rPr>
        <w:t>revoked.</w:t>
      </w:r>
    </w:p>
    <w:p w14:paraId="343050D7" w14:textId="77777777" w:rsidR="00C57DCC" w:rsidRPr="00C57DCC" w:rsidRDefault="00C57DCC" w:rsidP="00C57DCC">
      <w:pPr>
        <w:tabs>
          <w:tab w:val="left" w:pos="4320"/>
        </w:tabs>
        <w:rPr>
          <w:rFonts w:ascii="Arial" w:hAnsi="Arial" w:cs="Arial"/>
          <w:sz w:val="24"/>
          <w:szCs w:val="24"/>
        </w:rPr>
      </w:pPr>
    </w:p>
    <w:p w14:paraId="3C9A228B" w14:textId="3B4EDAF3" w:rsidR="00C57DCC" w:rsidRPr="00C57DCC" w:rsidRDefault="00C57DCC" w:rsidP="00C57DCC">
      <w:pPr>
        <w:tabs>
          <w:tab w:val="left" w:pos="4320"/>
        </w:tabs>
        <w:rPr>
          <w:rFonts w:ascii="Arial" w:hAnsi="Arial" w:cs="Arial"/>
          <w:sz w:val="24"/>
          <w:szCs w:val="24"/>
        </w:rPr>
      </w:pPr>
    </w:p>
    <w:p w14:paraId="002C118E" w14:textId="57982F90" w:rsidR="00C57DCC" w:rsidRPr="00C57DCC" w:rsidRDefault="00C57DCC" w:rsidP="00C57DCC">
      <w:pPr>
        <w:tabs>
          <w:tab w:val="left" w:pos="4320"/>
        </w:tabs>
        <w:rPr>
          <w:rFonts w:ascii="Arial" w:hAnsi="Arial" w:cs="Arial"/>
          <w:sz w:val="24"/>
          <w:szCs w:val="24"/>
        </w:rPr>
      </w:pPr>
    </w:p>
    <w:p w14:paraId="35AA2D02" w14:textId="3FDA9C8C" w:rsidR="00C57DCC" w:rsidRPr="00C57DCC" w:rsidRDefault="004D6190" w:rsidP="00C57DCC">
      <w:pPr>
        <w:tabs>
          <w:tab w:val="left" w:pos="4320"/>
        </w:tabs>
        <w:rPr>
          <w:rFonts w:ascii="Arial" w:hAnsi="Arial" w:cs="Arial"/>
          <w:sz w:val="24"/>
          <w:szCs w:val="24"/>
        </w:rPr>
      </w:pPr>
      <w:r>
        <w:rPr>
          <w:rFonts w:ascii="Arial" w:hAnsi="Arial" w:cs="Arial"/>
          <w:sz w:val="24"/>
          <w:szCs w:val="24"/>
        </w:rPr>
        <w:t>Nicola Clark</w:t>
      </w:r>
    </w:p>
    <w:p w14:paraId="5C8D76F3" w14:textId="77777777" w:rsidR="00C57DCC" w:rsidRPr="00C57DCC" w:rsidRDefault="00C57DCC" w:rsidP="00C57DCC">
      <w:pPr>
        <w:tabs>
          <w:tab w:val="left" w:pos="4320"/>
        </w:tabs>
        <w:spacing w:after="0" w:line="240" w:lineRule="auto"/>
        <w:rPr>
          <w:rFonts w:ascii="Arial" w:hAnsi="Arial" w:cs="Arial"/>
          <w:sz w:val="24"/>
          <w:szCs w:val="24"/>
        </w:rPr>
      </w:pPr>
      <w:r w:rsidRPr="00C57DCC">
        <w:rPr>
          <w:rFonts w:ascii="Arial" w:hAnsi="Arial" w:cs="Arial"/>
          <w:sz w:val="24"/>
          <w:szCs w:val="24"/>
        </w:rPr>
        <w:t>MAI Commissioner</w:t>
      </w:r>
    </w:p>
    <w:bookmarkEnd w:id="0"/>
    <w:p w14:paraId="3A192C9B" w14:textId="77777777" w:rsidR="00C57DCC" w:rsidRPr="00C57DCC" w:rsidRDefault="00C57DCC" w:rsidP="00C57DCC">
      <w:pPr>
        <w:tabs>
          <w:tab w:val="left" w:pos="4320"/>
        </w:tabs>
        <w:spacing w:after="0" w:line="240" w:lineRule="auto"/>
        <w:rPr>
          <w:rFonts w:ascii="Arial" w:hAnsi="Arial" w:cs="Arial"/>
          <w:sz w:val="24"/>
          <w:szCs w:val="24"/>
        </w:rPr>
      </w:pPr>
      <w:r w:rsidRPr="00C57DCC">
        <w:rPr>
          <w:rFonts w:ascii="Arial" w:hAnsi="Arial" w:cs="Arial"/>
          <w:sz w:val="24"/>
          <w:szCs w:val="24"/>
        </w:rPr>
        <w:t>MAI Commission</w:t>
      </w:r>
    </w:p>
    <w:p w14:paraId="5AA4651F" w14:textId="07FE5B5B" w:rsidR="00C57DCC" w:rsidRPr="00C57DCC" w:rsidRDefault="00954D9D" w:rsidP="00C57DCC">
      <w:pPr>
        <w:tabs>
          <w:tab w:val="left" w:pos="4320"/>
        </w:tabs>
        <w:rPr>
          <w:rFonts w:ascii="Arial" w:hAnsi="Arial" w:cs="Arial"/>
          <w:sz w:val="24"/>
          <w:szCs w:val="24"/>
        </w:rPr>
      </w:pPr>
      <w:r>
        <w:rPr>
          <w:rFonts w:ascii="Arial" w:hAnsi="Arial" w:cs="Arial"/>
          <w:sz w:val="24"/>
          <w:szCs w:val="24"/>
        </w:rPr>
        <w:t>30</w:t>
      </w:r>
      <w:r w:rsidR="004D6190">
        <w:rPr>
          <w:rFonts w:ascii="Arial" w:hAnsi="Arial" w:cs="Arial"/>
          <w:sz w:val="24"/>
          <w:szCs w:val="24"/>
        </w:rPr>
        <w:t xml:space="preserve"> June</w:t>
      </w:r>
      <w:r w:rsidR="006045D5">
        <w:rPr>
          <w:rFonts w:ascii="Arial" w:hAnsi="Arial" w:cs="Arial"/>
          <w:sz w:val="24"/>
          <w:szCs w:val="24"/>
        </w:rPr>
        <w:t xml:space="preserve"> 2025</w:t>
      </w:r>
    </w:p>
    <w:p w14:paraId="6FC832A5" w14:textId="77777777" w:rsidR="00C57DCC" w:rsidRDefault="00C57DCC" w:rsidP="00C57DCC"/>
    <w:p w14:paraId="7F693A88" w14:textId="77777777" w:rsidR="00C57DCC" w:rsidRDefault="00C57DCC" w:rsidP="00BE184E">
      <w:pPr>
        <w:rPr>
          <w:rFonts w:eastAsia="Arial" w:cstheme="minorHAnsi"/>
          <w:b/>
          <w:bCs/>
          <w:sz w:val="32"/>
          <w:szCs w:val="32"/>
        </w:rPr>
        <w:sectPr w:rsidR="00C57DCC" w:rsidSect="000C011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134" w:left="1440" w:header="737" w:footer="708" w:gutter="0"/>
          <w:cols w:space="708"/>
          <w:titlePg/>
          <w:docGrid w:linePitch="360"/>
        </w:sectPr>
      </w:pPr>
    </w:p>
    <w:p w14:paraId="6A2CE964" w14:textId="1BE370C0" w:rsidR="00F610F7" w:rsidRDefault="00F610F7" w:rsidP="00BE184E">
      <w:pPr>
        <w:rPr>
          <w:rFonts w:eastAsia="Arial" w:cstheme="minorHAnsi"/>
          <w:b/>
          <w:bCs/>
          <w:sz w:val="32"/>
          <w:szCs w:val="32"/>
        </w:rPr>
      </w:pPr>
    </w:p>
    <w:p w14:paraId="1E9A95F9" w14:textId="64F6C693" w:rsidR="00885E16" w:rsidRPr="00E635BB" w:rsidRDefault="00F610F7" w:rsidP="00BE184E">
      <w:pPr>
        <w:rPr>
          <w:rFonts w:eastAsia="Arial" w:cstheme="minorHAnsi"/>
          <w:b/>
          <w:bCs/>
          <w:sz w:val="32"/>
          <w:szCs w:val="32"/>
        </w:rPr>
      </w:pPr>
      <w:r w:rsidRPr="00E635BB">
        <w:rPr>
          <w:rFonts w:eastAsia="Arial" w:cstheme="minorHAnsi"/>
          <w:b/>
          <w:bCs/>
          <w:sz w:val="32"/>
          <w:szCs w:val="32"/>
        </w:rPr>
        <w:t>Contents</w:t>
      </w:r>
    </w:p>
    <w:p w14:paraId="1FB5B280" w14:textId="1FC8598D" w:rsidR="00C57DCC" w:rsidRPr="00C57DCC" w:rsidRDefault="000A187A">
      <w:pPr>
        <w:pStyle w:val="TOC1"/>
        <w:rPr>
          <w:rFonts w:eastAsiaTheme="minorEastAsia"/>
          <w:b/>
          <w:bCs/>
          <w:noProof/>
          <w:sz w:val="28"/>
          <w:szCs w:val="28"/>
          <w:lang w:eastAsia="en-AU"/>
        </w:rPr>
      </w:pPr>
      <w:r w:rsidRPr="00C57DCC">
        <w:rPr>
          <w:rFonts w:eastAsia="Arial" w:cstheme="minorHAnsi"/>
          <w:b/>
          <w:bCs/>
          <w:sz w:val="28"/>
          <w:szCs w:val="28"/>
        </w:rPr>
        <w:fldChar w:fldCharType="begin"/>
      </w:r>
      <w:r w:rsidRPr="00C57DCC">
        <w:rPr>
          <w:rFonts w:eastAsia="Arial" w:cstheme="minorHAnsi"/>
          <w:b/>
          <w:bCs/>
          <w:sz w:val="28"/>
          <w:szCs w:val="28"/>
        </w:rPr>
        <w:instrText xml:space="preserve"> TOC \o "1-1" \h \z \u </w:instrText>
      </w:r>
      <w:r w:rsidRPr="00C57DCC">
        <w:rPr>
          <w:rFonts w:eastAsia="Arial" w:cstheme="minorHAnsi"/>
          <w:b/>
          <w:bCs/>
          <w:sz w:val="28"/>
          <w:szCs w:val="28"/>
        </w:rPr>
        <w:fldChar w:fldCharType="separate"/>
      </w:r>
      <w:hyperlink w:anchor="_Toc88834494" w:history="1">
        <w:r w:rsidR="00C57DCC" w:rsidRPr="00C57DCC">
          <w:rPr>
            <w:rStyle w:val="Hyperlink"/>
            <w:rFonts w:eastAsia="Arial" w:cstheme="minorHAnsi"/>
            <w:b/>
            <w:bCs/>
            <w:noProof/>
            <w:sz w:val="28"/>
            <w:szCs w:val="28"/>
          </w:rPr>
          <w:t>1.</w:t>
        </w:r>
        <w:r w:rsidR="00C57DCC" w:rsidRPr="00C57DCC">
          <w:rPr>
            <w:rFonts w:eastAsiaTheme="minorEastAsia"/>
            <w:b/>
            <w:bCs/>
            <w:noProof/>
            <w:sz w:val="28"/>
            <w:szCs w:val="28"/>
            <w:lang w:eastAsia="en-AU"/>
          </w:rPr>
          <w:tab/>
        </w:r>
        <w:r w:rsidR="00C57DCC" w:rsidRPr="00C57DCC">
          <w:rPr>
            <w:rStyle w:val="Hyperlink"/>
            <w:rFonts w:eastAsia="Arial"/>
            <w:b/>
            <w:bCs/>
            <w:noProof/>
            <w:sz w:val="28"/>
            <w:szCs w:val="28"/>
          </w:rPr>
          <w:t>INTRODUCTION</w:t>
        </w:r>
        <w:r w:rsidR="00C57DCC" w:rsidRPr="00C57DCC">
          <w:rPr>
            <w:b/>
            <w:bCs/>
            <w:noProof/>
            <w:webHidden/>
            <w:sz w:val="28"/>
            <w:szCs w:val="28"/>
          </w:rPr>
          <w:tab/>
        </w:r>
        <w:r w:rsidR="00C57DCC" w:rsidRPr="00C57DCC">
          <w:rPr>
            <w:b/>
            <w:bCs/>
            <w:noProof/>
            <w:webHidden/>
            <w:sz w:val="28"/>
            <w:szCs w:val="28"/>
          </w:rPr>
          <w:fldChar w:fldCharType="begin"/>
        </w:r>
        <w:r w:rsidR="00C57DCC" w:rsidRPr="00C57DCC">
          <w:rPr>
            <w:b/>
            <w:bCs/>
            <w:noProof/>
            <w:webHidden/>
            <w:sz w:val="28"/>
            <w:szCs w:val="28"/>
          </w:rPr>
          <w:instrText xml:space="preserve"> PAGEREF _Toc88834494 \h </w:instrText>
        </w:r>
        <w:r w:rsidR="00C57DCC" w:rsidRPr="00C57DCC">
          <w:rPr>
            <w:b/>
            <w:bCs/>
            <w:noProof/>
            <w:webHidden/>
            <w:sz w:val="28"/>
            <w:szCs w:val="28"/>
          </w:rPr>
        </w:r>
        <w:r w:rsidR="00C57DCC" w:rsidRPr="00C57DCC">
          <w:rPr>
            <w:b/>
            <w:bCs/>
            <w:noProof/>
            <w:webHidden/>
            <w:sz w:val="28"/>
            <w:szCs w:val="28"/>
          </w:rPr>
          <w:fldChar w:fldCharType="separate"/>
        </w:r>
        <w:r w:rsidR="00D9590B">
          <w:rPr>
            <w:b/>
            <w:bCs/>
            <w:noProof/>
            <w:webHidden/>
            <w:sz w:val="28"/>
            <w:szCs w:val="28"/>
          </w:rPr>
          <w:t>1</w:t>
        </w:r>
        <w:r w:rsidR="00C57DCC" w:rsidRPr="00C57DCC">
          <w:rPr>
            <w:b/>
            <w:bCs/>
            <w:noProof/>
            <w:webHidden/>
            <w:sz w:val="28"/>
            <w:szCs w:val="28"/>
          </w:rPr>
          <w:fldChar w:fldCharType="end"/>
        </w:r>
      </w:hyperlink>
    </w:p>
    <w:p w14:paraId="188DA2FB" w14:textId="79B9120D" w:rsidR="00C57DCC" w:rsidRPr="00C57DCC" w:rsidRDefault="00C57DCC">
      <w:pPr>
        <w:pStyle w:val="TOC1"/>
        <w:rPr>
          <w:rFonts w:eastAsiaTheme="minorEastAsia"/>
          <w:b/>
          <w:bCs/>
          <w:noProof/>
          <w:sz w:val="28"/>
          <w:szCs w:val="28"/>
          <w:lang w:eastAsia="en-AU"/>
        </w:rPr>
      </w:pPr>
      <w:hyperlink w:anchor="_Toc88834495" w:history="1">
        <w:r w:rsidRPr="00C57DCC">
          <w:rPr>
            <w:rStyle w:val="Hyperlink"/>
            <w:rFonts w:eastAsia="Arial"/>
            <w:b/>
            <w:bCs/>
            <w:noProof/>
            <w:sz w:val="28"/>
            <w:szCs w:val="28"/>
          </w:rPr>
          <w:t>2.</w:t>
        </w:r>
        <w:r w:rsidRPr="00C57DCC">
          <w:rPr>
            <w:rFonts w:eastAsiaTheme="minorEastAsia"/>
            <w:b/>
            <w:bCs/>
            <w:noProof/>
            <w:sz w:val="28"/>
            <w:szCs w:val="28"/>
            <w:lang w:eastAsia="en-AU"/>
          </w:rPr>
          <w:tab/>
        </w:r>
        <w:r w:rsidRPr="00C57DCC">
          <w:rPr>
            <w:rStyle w:val="Hyperlink"/>
            <w:rFonts w:eastAsia="Arial"/>
            <w:b/>
            <w:bCs/>
            <w:noProof/>
            <w:sz w:val="28"/>
            <w:szCs w:val="28"/>
          </w:rPr>
          <w:t>STATUTORY</w:t>
        </w:r>
        <w:r w:rsidRPr="00C57DCC">
          <w:rPr>
            <w:rStyle w:val="Hyperlink"/>
            <w:rFonts w:eastAsia="Arial"/>
            <w:b/>
            <w:bCs/>
            <w:noProof/>
            <w:spacing w:val="-3"/>
            <w:sz w:val="28"/>
            <w:szCs w:val="28"/>
          </w:rPr>
          <w:t xml:space="preserve"> </w:t>
        </w:r>
        <w:r w:rsidRPr="00C57DCC">
          <w:rPr>
            <w:rStyle w:val="Hyperlink"/>
            <w:rFonts w:eastAsia="Arial"/>
            <w:b/>
            <w:bCs/>
            <w:noProof/>
            <w:sz w:val="28"/>
            <w:szCs w:val="28"/>
          </w:rPr>
          <w:t>FRAMEWORK</w:t>
        </w:r>
        <w:r w:rsidRPr="00C57DCC">
          <w:rPr>
            <w:b/>
            <w:bCs/>
            <w:noProof/>
            <w:webHidden/>
            <w:sz w:val="28"/>
            <w:szCs w:val="28"/>
          </w:rPr>
          <w:tab/>
        </w:r>
        <w:r w:rsidRPr="00C57DCC">
          <w:rPr>
            <w:b/>
            <w:bCs/>
            <w:noProof/>
            <w:webHidden/>
            <w:sz w:val="28"/>
            <w:szCs w:val="28"/>
          </w:rPr>
          <w:fldChar w:fldCharType="begin"/>
        </w:r>
        <w:r w:rsidRPr="00C57DCC">
          <w:rPr>
            <w:b/>
            <w:bCs/>
            <w:noProof/>
            <w:webHidden/>
            <w:sz w:val="28"/>
            <w:szCs w:val="28"/>
          </w:rPr>
          <w:instrText xml:space="preserve"> PAGEREF _Toc88834495 \h </w:instrText>
        </w:r>
        <w:r w:rsidRPr="00C57DCC">
          <w:rPr>
            <w:b/>
            <w:bCs/>
            <w:noProof/>
            <w:webHidden/>
            <w:sz w:val="28"/>
            <w:szCs w:val="28"/>
          </w:rPr>
        </w:r>
        <w:r w:rsidRPr="00C57DCC">
          <w:rPr>
            <w:b/>
            <w:bCs/>
            <w:noProof/>
            <w:webHidden/>
            <w:sz w:val="28"/>
            <w:szCs w:val="28"/>
          </w:rPr>
          <w:fldChar w:fldCharType="separate"/>
        </w:r>
        <w:r w:rsidR="00D9590B">
          <w:rPr>
            <w:b/>
            <w:bCs/>
            <w:noProof/>
            <w:webHidden/>
            <w:sz w:val="28"/>
            <w:szCs w:val="28"/>
          </w:rPr>
          <w:t>1</w:t>
        </w:r>
        <w:r w:rsidRPr="00C57DCC">
          <w:rPr>
            <w:b/>
            <w:bCs/>
            <w:noProof/>
            <w:webHidden/>
            <w:sz w:val="28"/>
            <w:szCs w:val="28"/>
          </w:rPr>
          <w:fldChar w:fldCharType="end"/>
        </w:r>
      </w:hyperlink>
    </w:p>
    <w:p w14:paraId="0CB23FCB" w14:textId="4AAD5BA3" w:rsidR="00C57DCC" w:rsidRPr="00C57DCC" w:rsidRDefault="00C57DCC">
      <w:pPr>
        <w:pStyle w:val="TOC1"/>
        <w:rPr>
          <w:rFonts w:eastAsiaTheme="minorEastAsia"/>
          <w:b/>
          <w:bCs/>
          <w:noProof/>
          <w:sz w:val="28"/>
          <w:szCs w:val="28"/>
          <w:lang w:eastAsia="en-AU"/>
        </w:rPr>
      </w:pPr>
      <w:hyperlink w:anchor="_Toc88834496" w:history="1">
        <w:r w:rsidRPr="00C57DCC">
          <w:rPr>
            <w:rStyle w:val="Hyperlink"/>
            <w:rFonts w:eastAsia="Arial"/>
            <w:b/>
            <w:bCs/>
            <w:noProof/>
            <w:sz w:val="28"/>
            <w:szCs w:val="28"/>
          </w:rPr>
          <w:t>3.</w:t>
        </w:r>
        <w:r w:rsidRPr="00C57DCC">
          <w:rPr>
            <w:rFonts w:eastAsiaTheme="minorEastAsia"/>
            <w:b/>
            <w:bCs/>
            <w:noProof/>
            <w:sz w:val="28"/>
            <w:szCs w:val="28"/>
            <w:lang w:eastAsia="en-AU"/>
          </w:rPr>
          <w:tab/>
        </w:r>
        <w:r w:rsidRPr="00C57DCC">
          <w:rPr>
            <w:rStyle w:val="Hyperlink"/>
            <w:rFonts w:eastAsia="Arial"/>
            <w:b/>
            <w:bCs/>
            <w:noProof/>
            <w:sz w:val="28"/>
            <w:szCs w:val="28"/>
          </w:rPr>
          <w:t xml:space="preserve">INFORMATION </w:t>
        </w:r>
        <w:r w:rsidRPr="00C57DCC">
          <w:rPr>
            <w:rStyle w:val="Hyperlink"/>
            <w:rFonts w:eastAsia="Arial"/>
            <w:b/>
            <w:bCs/>
            <w:noProof/>
            <w:spacing w:val="-3"/>
            <w:sz w:val="28"/>
            <w:szCs w:val="28"/>
          </w:rPr>
          <w:t xml:space="preserve">AND </w:t>
        </w:r>
        <w:r w:rsidRPr="00C57DCC">
          <w:rPr>
            <w:rStyle w:val="Hyperlink"/>
            <w:rFonts w:eastAsia="Arial"/>
            <w:b/>
            <w:bCs/>
            <w:noProof/>
            <w:sz w:val="28"/>
            <w:szCs w:val="28"/>
          </w:rPr>
          <w:t>SUPPORT FOR POTENTIAL APPLICANTS FOR DEFINED BENEFITS (Section 52 and Paragraph</w:t>
        </w:r>
        <w:r w:rsidRPr="00C57DCC">
          <w:rPr>
            <w:rStyle w:val="Hyperlink"/>
            <w:rFonts w:eastAsia="Arial"/>
            <w:b/>
            <w:bCs/>
            <w:noProof/>
            <w:spacing w:val="-13"/>
            <w:sz w:val="28"/>
            <w:szCs w:val="28"/>
          </w:rPr>
          <w:t xml:space="preserve"> </w:t>
        </w:r>
        <w:r w:rsidRPr="00C57DCC">
          <w:rPr>
            <w:rStyle w:val="Hyperlink"/>
            <w:rFonts w:eastAsia="Arial"/>
            <w:b/>
            <w:bCs/>
            <w:noProof/>
            <w:sz w:val="28"/>
            <w:szCs w:val="28"/>
          </w:rPr>
          <w:t>56(2)(e))</w:t>
        </w:r>
        <w:r w:rsidRPr="00C57DCC">
          <w:rPr>
            <w:b/>
            <w:bCs/>
            <w:noProof/>
            <w:webHidden/>
            <w:sz w:val="28"/>
            <w:szCs w:val="28"/>
          </w:rPr>
          <w:tab/>
        </w:r>
        <w:r w:rsidRPr="00C57DCC">
          <w:rPr>
            <w:b/>
            <w:bCs/>
            <w:noProof/>
            <w:webHidden/>
            <w:sz w:val="28"/>
            <w:szCs w:val="28"/>
          </w:rPr>
          <w:fldChar w:fldCharType="begin"/>
        </w:r>
        <w:r w:rsidRPr="00C57DCC">
          <w:rPr>
            <w:b/>
            <w:bCs/>
            <w:noProof/>
            <w:webHidden/>
            <w:sz w:val="28"/>
            <w:szCs w:val="28"/>
          </w:rPr>
          <w:instrText xml:space="preserve"> PAGEREF _Toc88834496 \h </w:instrText>
        </w:r>
        <w:r w:rsidRPr="00C57DCC">
          <w:rPr>
            <w:b/>
            <w:bCs/>
            <w:noProof/>
            <w:webHidden/>
            <w:sz w:val="28"/>
            <w:szCs w:val="28"/>
          </w:rPr>
        </w:r>
        <w:r w:rsidRPr="00C57DCC">
          <w:rPr>
            <w:b/>
            <w:bCs/>
            <w:noProof/>
            <w:webHidden/>
            <w:sz w:val="28"/>
            <w:szCs w:val="28"/>
          </w:rPr>
          <w:fldChar w:fldCharType="separate"/>
        </w:r>
        <w:r w:rsidR="00D9590B">
          <w:rPr>
            <w:b/>
            <w:bCs/>
            <w:noProof/>
            <w:webHidden/>
            <w:sz w:val="28"/>
            <w:szCs w:val="28"/>
          </w:rPr>
          <w:t>1</w:t>
        </w:r>
        <w:r w:rsidRPr="00C57DCC">
          <w:rPr>
            <w:b/>
            <w:bCs/>
            <w:noProof/>
            <w:webHidden/>
            <w:sz w:val="28"/>
            <w:szCs w:val="28"/>
          </w:rPr>
          <w:fldChar w:fldCharType="end"/>
        </w:r>
      </w:hyperlink>
    </w:p>
    <w:p w14:paraId="2D460299" w14:textId="038347DB" w:rsidR="00C57DCC" w:rsidRPr="00C57DCC" w:rsidRDefault="00C57DCC">
      <w:pPr>
        <w:pStyle w:val="TOC1"/>
        <w:rPr>
          <w:rFonts w:eastAsiaTheme="minorEastAsia"/>
          <w:b/>
          <w:bCs/>
          <w:noProof/>
          <w:sz w:val="28"/>
          <w:szCs w:val="28"/>
          <w:lang w:eastAsia="en-AU"/>
        </w:rPr>
      </w:pPr>
      <w:hyperlink w:anchor="_Toc88834497" w:history="1">
        <w:r w:rsidRPr="00C57DCC">
          <w:rPr>
            <w:rStyle w:val="Hyperlink"/>
            <w:rFonts w:eastAsia="Arial"/>
            <w:b/>
            <w:bCs/>
            <w:noProof/>
            <w:sz w:val="28"/>
            <w:szCs w:val="28"/>
          </w:rPr>
          <w:t>4.</w:t>
        </w:r>
        <w:r w:rsidRPr="00C57DCC">
          <w:rPr>
            <w:rFonts w:eastAsiaTheme="minorEastAsia"/>
            <w:b/>
            <w:bCs/>
            <w:noProof/>
            <w:sz w:val="28"/>
            <w:szCs w:val="28"/>
            <w:lang w:eastAsia="en-AU"/>
          </w:rPr>
          <w:tab/>
        </w:r>
        <w:r w:rsidRPr="00C57DCC">
          <w:rPr>
            <w:rStyle w:val="Hyperlink"/>
            <w:rFonts w:eastAsia="Arial"/>
            <w:b/>
            <w:bCs/>
            <w:noProof/>
            <w:sz w:val="28"/>
            <w:szCs w:val="28"/>
          </w:rPr>
          <w:t>PERSONAL INJURIES APPLICATION (Section 56)</w:t>
        </w:r>
        <w:r w:rsidRPr="00C57DCC">
          <w:rPr>
            <w:b/>
            <w:bCs/>
            <w:noProof/>
            <w:webHidden/>
            <w:sz w:val="28"/>
            <w:szCs w:val="28"/>
          </w:rPr>
          <w:tab/>
        </w:r>
        <w:r w:rsidRPr="00C57DCC">
          <w:rPr>
            <w:b/>
            <w:bCs/>
            <w:noProof/>
            <w:webHidden/>
            <w:sz w:val="28"/>
            <w:szCs w:val="28"/>
          </w:rPr>
          <w:fldChar w:fldCharType="begin"/>
        </w:r>
        <w:r w:rsidRPr="00C57DCC">
          <w:rPr>
            <w:b/>
            <w:bCs/>
            <w:noProof/>
            <w:webHidden/>
            <w:sz w:val="28"/>
            <w:szCs w:val="28"/>
          </w:rPr>
          <w:instrText xml:space="preserve"> PAGEREF _Toc88834497 \h </w:instrText>
        </w:r>
        <w:r w:rsidRPr="00C57DCC">
          <w:rPr>
            <w:b/>
            <w:bCs/>
            <w:noProof/>
            <w:webHidden/>
            <w:sz w:val="28"/>
            <w:szCs w:val="28"/>
          </w:rPr>
        </w:r>
        <w:r w:rsidRPr="00C57DCC">
          <w:rPr>
            <w:b/>
            <w:bCs/>
            <w:noProof/>
            <w:webHidden/>
            <w:sz w:val="28"/>
            <w:szCs w:val="28"/>
          </w:rPr>
          <w:fldChar w:fldCharType="separate"/>
        </w:r>
        <w:r w:rsidR="00D9590B">
          <w:rPr>
            <w:b/>
            <w:bCs/>
            <w:noProof/>
            <w:webHidden/>
            <w:sz w:val="28"/>
            <w:szCs w:val="28"/>
          </w:rPr>
          <w:t>2</w:t>
        </w:r>
        <w:r w:rsidRPr="00C57DCC">
          <w:rPr>
            <w:b/>
            <w:bCs/>
            <w:noProof/>
            <w:webHidden/>
            <w:sz w:val="28"/>
            <w:szCs w:val="28"/>
          </w:rPr>
          <w:fldChar w:fldCharType="end"/>
        </w:r>
      </w:hyperlink>
    </w:p>
    <w:p w14:paraId="71DE75BB" w14:textId="6431EB29" w:rsidR="00C57DCC" w:rsidRPr="00C57DCC" w:rsidRDefault="00C57DCC">
      <w:pPr>
        <w:pStyle w:val="TOC1"/>
        <w:rPr>
          <w:rFonts w:eastAsiaTheme="minorEastAsia"/>
          <w:b/>
          <w:bCs/>
          <w:noProof/>
          <w:sz w:val="28"/>
          <w:szCs w:val="28"/>
          <w:lang w:eastAsia="en-AU"/>
        </w:rPr>
      </w:pPr>
      <w:hyperlink w:anchor="_Toc88834498" w:history="1">
        <w:r w:rsidRPr="00C57DCC">
          <w:rPr>
            <w:rStyle w:val="Hyperlink"/>
            <w:rFonts w:eastAsia="Arial"/>
            <w:b/>
            <w:bCs/>
            <w:noProof/>
            <w:sz w:val="28"/>
            <w:szCs w:val="28"/>
          </w:rPr>
          <w:t>5.</w:t>
        </w:r>
        <w:r w:rsidRPr="00C57DCC">
          <w:rPr>
            <w:rFonts w:eastAsiaTheme="minorEastAsia"/>
            <w:b/>
            <w:bCs/>
            <w:noProof/>
            <w:sz w:val="28"/>
            <w:szCs w:val="28"/>
            <w:lang w:eastAsia="en-AU"/>
          </w:rPr>
          <w:tab/>
        </w:r>
        <w:r w:rsidRPr="00C57DCC">
          <w:rPr>
            <w:rStyle w:val="Hyperlink"/>
            <w:rFonts w:eastAsia="Arial"/>
            <w:b/>
            <w:bCs/>
            <w:noProof/>
            <w:sz w:val="28"/>
            <w:szCs w:val="28"/>
          </w:rPr>
          <w:t>FUNERAL OR DEATH BENEFIT APPLICATION (Section</w:t>
        </w:r>
        <w:r w:rsidRPr="00C57DCC">
          <w:rPr>
            <w:rStyle w:val="Hyperlink"/>
            <w:rFonts w:eastAsia="Arial"/>
            <w:b/>
            <w:bCs/>
            <w:noProof/>
            <w:spacing w:val="-11"/>
            <w:sz w:val="28"/>
            <w:szCs w:val="28"/>
          </w:rPr>
          <w:t xml:space="preserve"> </w:t>
        </w:r>
        <w:r w:rsidRPr="00C57DCC">
          <w:rPr>
            <w:rStyle w:val="Hyperlink"/>
            <w:rFonts w:eastAsia="Arial"/>
            <w:b/>
            <w:bCs/>
            <w:noProof/>
            <w:sz w:val="28"/>
            <w:szCs w:val="28"/>
          </w:rPr>
          <w:t>56)</w:t>
        </w:r>
        <w:r w:rsidRPr="00C57DCC">
          <w:rPr>
            <w:b/>
            <w:bCs/>
            <w:noProof/>
            <w:webHidden/>
            <w:sz w:val="28"/>
            <w:szCs w:val="28"/>
          </w:rPr>
          <w:tab/>
        </w:r>
        <w:r w:rsidRPr="00C57DCC">
          <w:rPr>
            <w:b/>
            <w:bCs/>
            <w:noProof/>
            <w:webHidden/>
            <w:sz w:val="28"/>
            <w:szCs w:val="28"/>
          </w:rPr>
          <w:fldChar w:fldCharType="begin"/>
        </w:r>
        <w:r w:rsidRPr="00C57DCC">
          <w:rPr>
            <w:b/>
            <w:bCs/>
            <w:noProof/>
            <w:webHidden/>
            <w:sz w:val="28"/>
            <w:szCs w:val="28"/>
          </w:rPr>
          <w:instrText xml:space="preserve"> PAGEREF _Toc88834498 \h </w:instrText>
        </w:r>
        <w:r w:rsidRPr="00C57DCC">
          <w:rPr>
            <w:b/>
            <w:bCs/>
            <w:noProof/>
            <w:webHidden/>
            <w:sz w:val="28"/>
            <w:szCs w:val="28"/>
          </w:rPr>
        </w:r>
        <w:r w:rsidRPr="00C57DCC">
          <w:rPr>
            <w:b/>
            <w:bCs/>
            <w:noProof/>
            <w:webHidden/>
            <w:sz w:val="28"/>
            <w:szCs w:val="28"/>
          </w:rPr>
          <w:fldChar w:fldCharType="separate"/>
        </w:r>
        <w:r w:rsidR="00D9590B">
          <w:rPr>
            <w:b/>
            <w:bCs/>
            <w:noProof/>
            <w:webHidden/>
            <w:sz w:val="28"/>
            <w:szCs w:val="28"/>
          </w:rPr>
          <w:t>4</w:t>
        </w:r>
        <w:r w:rsidRPr="00C57DCC">
          <w:rPr>
            <w:b/>
            <w:bCs/>
            <w:noProof/>
            <w:webHidden/>
            <w:sz w:val="28"/>
            <w:szCs w:val="28"/>
          </w:rPr>
          <w:fldChar w:fldCharType="end"/>
        </w:r>
      </w:hyperlink>
    </w:p>
    <w:p w14:paraId="7E577214" w14:textId="22870C84" w:rsidR="00C57DCC" w:rsidRPr="00C57DCC" w:rsidRDefault="00C57DCC">
      <w:pPr>
        <w:pStyle w:val="TOC1"/>
        <w:rPr>
          <w:rFonts w:eastAsiaTheme="minorEastAsia"/>
          <w:b/>
          <w:bCs/>
          <w:noProof/>
          <w:sz w:val="28"/>
          <w:szCs w:val="28"/>
          <w:lang w:eastAsia="en-AU"/>
        </w:rPr>
      </w:pPr>
      <w:hyperlink w:anchor="_Toc88834499" w:history="1">
        <w:r w:rsidRPr="00C57DCC">
          <w:rPr>
            <w:rStyle w:val="Hyperlink"/>
            <w:rFonts w:eastAsia="Arial"/>
            <w:b/>
            <w:bCs/>
            <w:noProof/>
            <w:sz w:val="28"/>
            <w:szCs w:val="28"/>
          </w:rPr>
          <w:t>6.</w:t>
        </w:r>
        <w:r w:rsidRPr="00C57DCC">
          <w:rPr>
            <w:rFonts w:eastAsiaTheme="minorEastAsia"/>
            <w:b/>
            <w:bCs/>
            <w:noProof/>
            <w:sz w:val="28"/>
            <w:szCs w:val="28"/>
            <w:lang w:eastAsia="en-AU"/>
          </w:rPr>
          <w:tab/>
        </w:r>
        <w:r w:rsidRPr="00C57DCC">
          <w:rPr>
            <w:rStyle w:val="Hyperlink"/>
            <w:rFonts w:eastAsia="Arial"/>
            <w:b/>
            <w:bCs/>
            <w:noProof/>
            <w:sz w:val="28"/>
            <w:szCs w:val="28"/>
          </w:rPr>
          <w:t>ACTIONS FOLLOWING THE RECEIPT OF A DEFINED BENEFIT</w:t>
        </w:r>
        <w:r w:rsidR="00E635BB">
          <w:rPr>
            <w:rStyle w:val="Hyperlink"/>
            <w:rFonts w:eastAsia="Arial"/>
            <w:b/>
            <w:bCs/>
            <w:noProof/>
            <w:sz w:val="28"/>
            <w:szCs w:val="28"/>
          </w:rPr>
          <w:t>S</w:t>
        </w:r>
        <w:r w:rsidRPr="00C57DCC">
          <w:rPr>
            <w:rStyle w:val="Hyperlink"/>
            <w:rFonts w:eastAsia="Arial"/>
            <w:b/>
            <w:bCs/>
            <w:noProof/>
            <w:sz w:val="28"/>
            <w:szCs w:val="28"/>
          </w:rPr>
          <w:t xml:space="preserve"> APPLICATION (Sections 52 and</w:t>
        </w:r>
        <w:r w:rsidRPr="00C57DCC">
          <w:rPr>
            <w:rStyle w:val="Hyperlink"/>
            <w:rFonts w:eastAsia="Arial"/>
            <w:b/>
            <w:bCs/>
            <w:noProof/>
            <w:spacing w:val="-1"/>
            <w:sz w:val="28"/>
            <w:szCs w:val="28"/>
          </w:rPr>
          <w:t xml:space="preserve"> </w:t>
        </w:r>
        <w:r w:rsidRPr="00C57DCC">
          <w:rPr>
            <w:rStyle w:val="Hyperlink"/>
            <w:rFonts w:eastAsia="Arial"/>
            <w:b/>
            <w:bCs/>
            <w:noProof/>
            <w:sz w:val="28"/>
            <w:szCs w:val="28"/>
          </w:rPr>
          <w:t>60)</w:t>
        </w:r>
        <w:r w:rsidRPr="00C57DCC">
          <w:rPr>
            <w:b/>
            <w:bCs/>
            <w:noProof/>
            <w:webHidden/>
            <w:sz w:val="28"/>
            <w:szCs w:val="28"/>
          </w:rPr>
          <w:tab/>
        </w:r>
        <w:r w:rsidRPr="00C57DCC">
          <w:rPr>
            <w:b/>
            <w:bCs/>
            <w:noProof/>
            <w:webHidden/>
            <w:sz w:val="28"/>
            <w:szCs w:val="28"/>
          </w:rPr>
          <w:fldChar w:fldCharType="begin"/>
        </w:r>
        <w:r w:rsidRPr="00C57DCC">
          <w:rPr>
            <w:b/>
            <w:bCs/>
            <w:noProof/>
            <w:webHidden/>
            <w:sz w:val="28"/>
            <w:szCs w:val="28"/>
          </w:rPr>
          <w:instrText xml:space="preserve"> PAGEREF _Toc88834499 \h </w:instrText>
        </w:r>
        <w:r w:rsidRPr="00C57DCC">
          <w:rPr>
            <w:b/>
            <w:bCs/>
            <w:noProof/>
            <w:webHidden/>
            <w:sz w:val="28"/>
            <w:szCs w:val="28"/>
          </w:rPr>
        </w:r>
        <w:r w:rsidRPr="00C57DCC">
          <w:rPr>
            <w:b/>
            <w:bCs/>
            <w:noProof/>
            <w:webHidden/>
            <w:sz w:val="28"/>
            <w:szCs w:val="28"/>
          </w:rPr>
          <w:fldChar w:fldCharType="separate"/>
        </w:r>
        <w:r w:rsidR="00D9590B">
          <w:rPr>
            <w:b/>
            <w:bCs/>
            <w:noProof/>
            <w:webHidden/>
            <w:sz w:val="28"/>
            <w:szCs w:val="28"/>
          </w:rPr>
          <w:t>6</w:t>
        </w:r>
        <w:r w:rsidRPr="00C57DCC">
          <w:rPr>
            <w:b/>
            <w:bCs/>
            <w:noProof/>
            <w:webHidden/>
            <w:sz w:val="28"/>
            <w:szCs w:val="28"/>
          </w:rPr>
          <w:fldChar w:fldCharType="end"/>
        </w:r>
      </w:hyperlink>
    </w:p>
    <w:p w14:paraId="7BC05FE0" w14:textId="0E8E8BED" w:rsidR="00C57DCC" w:rsidRPr="00C57DCC" w:rsidRDefault="00C57DCC">
      <w:pPr>
        <w:pStyle w:val="TOC1"/>
        <w:rPr>
          <w:rFonts w:eastAsiaTheme="minorEastAsia"/>
          <w:b/>
          <w:bCs/>
          <w:noProof/>
          <w:sz w:val="28"/>
          <w:szCs w:val="28"/>
          <w:lang w:eastAsia="en-AU"/>
        </w:rPr>
      </w:pPr>
      <w:hyperlink w:anchor="_Toc88834500" w:history="1">
        <w:r w:rsidRPr="00C57DCC">
          <w:rPr>
            <w:rStyle w:val="Hyperlink"/>
            <w:rFonts w:eastAsia="Arial"/>
            <w:b/>
            <w:bCs/>
            <w:noProof/>
            <w:sz w:val="28"/>
            <w:szCs w:val="28"/>
          </w:rPr>
          <w:t>7.</w:t>
        </w:r>
        <w:r w:rsidRPr="00C57DCC">
          <w:rPr>
            <w:rFonts w:eastAsiaTheme="minorEastAsia"/>
            <w:b/>
            <w:bCs/>
            <w:noProof/>
            <w:sz w:val="28"/>
            <w:szCs w:val="28"/>
            <w:lang w:eastAsia="en-AU"/>
          </w:rPr>
          <w:tab/>
        </w:r>
        <w:r w:rsidRPr="00C57DCC">
          <w:rPr>
            <w:rStyle w:val="Hyperlink"/>
            <w:rFonts w:eastAsia="Arial"/>
            <w:b/>
            <w:bCs/>
            <w:noProof/>
            <w:sz w:val="28"/>
            <w:szCs w:val="28"/>
          </w:rPr>
          <w:t>ALLOWABLE EXPENSES (Section</w:t>
        </w:r>
        <w:r w:rsidRPr="00C57DCC">
          <w:rPr>
            <w:rStyle w:val="Hyperlink"/>
            <w:rFonts w:eastAsia="Arial"/>
            <w:b/>
            <w:bCs/>
            <w:noProof/>
            <w:spacing w:val="-2"/>
            <w:sz w:val="28"/>
            <w:szCs w:val="28"/>
          </w:rPr>
          <w:t xml:space="preserve"> </w:t>
        </w:r>
        <w:r w:rsidRPr="00C57DCC">
          <w:rPr>
            <w:rStyle w:val="Hyperlink"/>
            <w:rFonts w:eastAsia="Arial"/>
            <w:b/>
            <w:bCs/>
            <w:noProof/>
            <w:sz w:val="28"/>
            <w:szCs w:val="28"/>
          </w:rPr>
          <w:t>63)</w:t>
        </w:r>
        <w:r w:rsidRPr="00C57DCC">
          <w:rPr>
            <w:b/>
            <w:bCs/>
            <w:noProof/>
            <w:webHidden/>
            <w:sz w:val="28"/>
            <w:szCs w:val="28"/>
          </w:rPr>
          <w:tab/>
        </w:r>
        <w:r w:rsidRPr="00C57DCC">
          <w:rPr>
            <w:b/>
            <w:bCs/>
            <w:noProof/>
            <w:webHidden/>
            <w:sz w:val="28"/>
            <w:szCs w:val="28"/>
          </w:rPr>
          <w:fldChar w:fldCharType="begin"/>
        </w:r>
        <w:r w:rsidRPr="00C57DCC">
          <w:rPr>
            <w:b/>
            <w:bCs/>
            <w:noProof/>
            <w:webHidden/>
            <w:sz w:val="28"/>
            <w:szCs w:val="28"/>
          </w:rPr>
          <w:instrText xml:space="preserve"> PAGEREF _Toc88834500 \h </w:instrText>
        </w:r>
        <w:r w:rsidRPr="00C57DCC">
          <w:rPr>
            <w:b/>
            <w:bCs/>
            <w:noProof/>
            <w:webHidden/>
            <w:sz w:val="28"/>
            <w:szCs w:val="28"/>
          </w:rPr>
        </w:r>
        <w:r w:rsidRPr="00C57DCC">
          <w:rPr>
            <w:b/>
            <w:bCs/>
            <w:noProof/>
            <w:webHidden/>
            <w:sz w:val="28"/>
            <w:szCs w:val="28"/>
          </w:rPr>
          <w:fldChar w:fldCharType="separate"/>
        </w:r>
        <w:r w:rsidR="00D9590B">
          <w:rPr>
            <w:b/>
            <w:bCs/>
            <w:noProof/>
            <w:webHidden/>
            <w:sz w:val="28"/>
            <w:szCs w:val="28"/>
          </w:rPr>
          <w:t>8</w:t>
        </w:r>
        <w:r w:rsidRPr="00C57DCC">
          <w:rPr>
            <w:b/>
            <w:bCs/>
            <w:noProof/>
            <w:webHidden/>
            <w:sz w:val="28"/>
            <w:szCs w:val="28"/>
          </w:rPr>
          <w:fldChar w:fldCharType="end"/>
        </w:r>
      </w:hyperlink>
    </w:p>
    <w:p w14:paraId="1E2B02E6" w14:textId="0429EDC4" w:rsidR="00C57DCC" w:rsidRPr="00C57DCC" w:rsidRDefault="00C57DCC">
      <w:pPr>
        <w:pStyle w:val="TOC1"/>
        <w:rPr>
          <w:rFonts w:eastAsiaTheme="minorEastAsia"/>
          <w:b/>
          <w:bCs/>
          <w:noProof/>
          <w:sz w:val="28"/>
          <w:szCs w:val="28"/>
          <w:lang w:eastAsia="en-AU"/>
        </w:rPr>
      </w:pPr>
      <w:hyperlink w:anchor="_Toc88834501" w:history="1">
        <w:r w:rsidRPr="00C57DCC">
          <w:rPr>
            <w:rStyle w:val="Hyperlink"/>
            <w:rFonts w:eastAsia="Arial"/>
            <w:b/>
            <w:bCs/>
            <w:noProof/>
            <w:sz w:val="28"/>
            <w:szCs w:val="28"/>
          </w:rPr>
          <w:t>8.</w:t>
        </w:r>
        <w:r w:rsidRPr="00C57DCC">
          <w:rPr>
            <w:rFonts w:eastAsiaTheme="minorEastAsia"/>
            <w:b/>
            <w:bCs/>
            <w:noProof/>
            <w:sz w:val="28"/>
            <w:szCs w:val="28"/>
            <w:lang w:eastAsia="en-AU"/>
          </w:rPr>
          <w:tab/>
        </w:r>
        <w:r w:rsidRPr="00C57DCC">
          <w:rPr>
            <w:rStyle w:val="Hyperlink"/>
            <w:rFonts w:eastAsia="Arial"/>
            <w:b/>
            <w:bCs/>
            <w:noProof/>
            <w:sz w:val="28"/>
            <w:szCs w:val="28"/>
          </w:rPr>
          <w:t xml:space="preserve">PROCESSING </w:t>
        </w:r>
        <w:r w:rsidRPr="00C57DCC">
          <w:rPr>
            <w:rStyle w:val="Hyperlink"/>
            <w:rFonts w:eastAsia="Arial"/>
            <w:b/>
            <w:bCs/>
            <w:noProof/>
            <w:spacing w:val="-4"/>
            <w:sz w:val="28"/>
            <w:szCs w:val="28"/>
          </w:rPr>
          <w:t xml:space="preserve">AN </w:t>
        </w:r>
        <w:r w:rsidRPr="00C57DCC">
          <w:rPr>
            <w:rStyle w:val="Hyperlink"/>
            <w:rFonts w:eastAsia="Arial"/>
            <w:b/>
            <w:bCs/>
            <w:noProof/>
            <w:sz w:val="28"/>
            <w:szCs w:val="28"/>
          </w:rPr>
          <w:t>APPLICATION FOR DEATH BENEFITS (Section</w:t>
        </w:r>
        <w:r w:rsidRPr="00C57DCC">
          <w:rPr>
            <w:rStyle w:val="Hyperlink"/>
            <w:rFonts w:eastAsia="Arial"/>
            <w:b/>
            <w:bCs/>
            <w:noProof/>
            <w:spacing w:val="-1"/>
            <w:sz w:val="28"/>
            <w:szCs w:val="28"/>
          </w:rPr>
          <w:t xml:space="preserve"> </w:t>
        </w:r>
        <w:r w:rsidRPr="00C57DCC">
          <w:rPr>
            <w:rStyle w:val="Hyperlink"/>
            <w:rFonts w:eastAsia="Arial"/>
            <w:b/>
            <w:bCs/>
            <w:noProof/>
            <w:sz w:val="28"/>
            <w:szCs w:val="28"/>
          </w:rPr>
          <w:t>176)</w:t>
        </w:r>
        <w:r w:rsidRPr="00C57DCC">
          <w:rPr>
            <w:b/>
            <w:bCs/>
            <w:noProof/>
            <w:webHidden/>
            <w:sz w:val="28"/>
            <w:szCs w:val="28"/>
          </w:rPr>
          <w:tab/>
        </w:r>
        <w:r w:rsidRPr="00C57DCC">
          <w:rPr>
            <w:b/>
            <w:bCs/>
            <w:noProof/>
            <w:webHidden/>
            <w:sz w:val="28"/>
            <w:szCs w:val="28"/>
          </w:rPr>
          <w:fldChar w:fldCharType="begin"/>
        </w:r>
        <w:r w:rsidRPr="00C57DCC">
          <w:rPr>
            <w:b/>
            <w:bCs/>
            <w:noProof/>
            <w:webHidden/>
            <w:sz w:val="28"/>
            <w:szCs w:val="28"/>
          </w:rPr>
          <w:instrText xml:space="preserve"> PAGEREF _Toc88834501 \h </w:instrText>
        </w:r>
        <w:r w:rsidRPr="00C57DCC">
          <w:rPr>
            <w:b/>
            <w:bCs/>
            <w:noProof/>
            <w:webHidden/>
            <w:sz w:val="28"/>
            <w:szCs w:val="28"/>
          </w:rPr>
        </w:r>
        <w:r w:rsidRPr="00C57DCC">
          <w:rPr>
            <w:b/>
            <w:bCs/>
            <w:noProof/>
            <w:webHidden/>
            <w:sz w:val="28"/>
            <w:szCs w:val="28"/>
          </w:rPr>
          <w:fldChar w:fldCharType="separate"/>
        </w:r>
        <w:r w:rsidR="00D9590B">
          <w:rPr>
            <w:b/>
            <w:bCs/>
            <w:noProof/>
            <w:webHidden/>
            <w:sz w:val="28"/>
            <w:szCs w:val="28"/>
          </w:rPr>
          <w:t>9</w:t>
        </w:r>
        <w:r w:rsidRPr="00C57DCC">
          <w:rPr>
            <w:b/>
            <w:bCs/>
            <w:noProof/>
            <w:webHidden/>
            <w:sz w:val="28"/>
            <w:szCs w:val="28"/>
          </w:rPr>
          <w:fldChar w:fldCharType="end"/>
        </w:r>
      </w:hyperlink>
    </w:p>
    <w:p w14:paraId="731AE208" w14:textId="45753312" w:rsidR="00C57DCC" w:rsidRPr="00C57DCC" w:rsidRDefault="00C57DCC">
      <w:pPr>
        <w:pStyle w:val="TOC1"/>
        <w:rPr>
          <w:rFonts w:eastAsiaTheme="minorEastAsia"/>
          <w:b/>
          <w:bCs/>
          <w:noProof/>
          <w:sz w:val="28"/>
          <w:szCs w:val="28"/>
          <w:lang w:eastAsia="en-AU"/>
        </w:rPr>
      </w:pPr>
      <w:hyperlink w:anchor="_Toc88834502" w:history="1">
        <w:r w:rsidRPr="00C57DCC">
          <w:rPr>
            <w:rStyle w:val="Hyperlink"/>
            <w:rFonts w:eastAsia="Arial"/>
            <w:b/>
            <w:bCs/>
            <w:noProof/>
            <w:sz w:val="28"/>
            <w:szCs w:val="28"/>
          </w:rPr>
          <w:t>9.</w:t>
        </w:r>
        <w:r w:rsidRPr="00C57DCC">
          <w:rPr>
            <w:rFonts w:eastAsiaTheme="minorEastAsia"/>
            <w:b/>
            <w:bCs/>
            <w:noProof/>
            <w:sz w:val="28"/>
            <w:szCs w:val="28"/>
            <w:lang w:eastAsia="en-AU"/>
          </w:rPr>
          <w:tab/>
        </w:r>
        <w:r w:rsidRPr="00C57DCC">
          <w:rPr>
            <w:rStyle w:val="Hyperlink"/>
            <w:rFonts w:eastAsia="Arial"/>
            <w:b/>
            <w:bCs/>
            <w:noProof/>
            <w:sz w:val="28"/>
            <w:szCs w:val="28"/>
          </w:rPr>
          <w:t>FUNERAL EXPENSES (Section</w:t>
        </w:r>
        <w:r w:rsidRPr="00C57DCC">
          <w:rPr>
            <w:rStyle w:val="Hyperlink"/>
            <w:rFonts w:eastAsia="Arial"/>
            <w:b/>
            <w:bCs/>
            <w:noProof/>
            <w:spacing w:val="-1"/>
            <w:sz w:val="28"/>
            <w:szCs w:val="28"/>
          </w:rPr>
          <w:t xml:space="preserve"> </w:t>
        </w:r>
        <w:r w:rsidRPr="00C57DCC">
          <w:rPr>
            <w:rStyle w:val="Hyperlink"/>
            <w:rFonts w:eastAsia="Arial"/>
            <w:b/>
            <w:bCs/>
            <w:noProof/>
            <w:sz w:val="28"/>
            <w:szCs w:val="28"/>
          </w:rPr>
          <w:t>182)</w:t>
        </w:r>
        <w:r w:rsidRPr="00C57DCC">
          <w:rPr>
            <w:b/>
            <w:bCs/>
            <w:noProof/>
            <w:webHidden/>
            <w:sz w:val="28"/>
            <w:szCs w:val="28"/>
          </w:rPr>
          <w:tab/>
        </w:r>
        <w:r w:rsidRPr="00C57DCC">
          <w:rPr>
            <w:b/>
            <w:bCs/>
            <w:noProof/>
            <w:webHidden/>
            <w:sz w:val="28"/>
            <w:szCs w:val="28"/>
          </w:rPr>
          <w:fldChar w:fldCharType="begin"/>
        </w:r>
        <w:r w:rsidRPr="00C57DCC">
          <w:rPr>
            <w:b/>
            <w:bCs/>
            <w:noProof/>
            <w:webHidden/>
            <w:sz w:val="28"/>
            <w:szCs w:val="28"/>
          </w:rPr>
          <w:instrText xml:space="preserve"> PAGEREF _Toc88834502 \h </w:instrText>
        </w:r>
        <w:r w:rsidRPr="00C57DCC">
          <w:rPr>
            <w:b/>
            <w:bCs/>
            <w:noProof/>
            <w:webHidden/>
            <w:sz w:val="28"/>
            <w:szCs w:val="28"/>
          </w:rPr>
        </w:r>
        <w:r w:rsidRPr="00C57DCC">
          <w:rPr>
            <w:b/>
            <w:bCs/>
            <w:noProof/>
            <w:webHidden/>
            <w:sz w:val="28"/>
            <w:szCs w:val="28"/>
          </w:rPr>
          <w:fldChar w:fldCharType="separate"/>
        </w:r>
        <w:r w:rsidR="00D9590B">
          <w:rPr>
            <w:b/>
            <w:bCs/>
            <w:noProof/>
            <w:webHidden/>
            <w:sz w:val="28"/>
            <w:szCs w:val="28"/>
          </w:rPr>
          <w:t>10</w:t>
        </w:r>
        <w:r w:rsidRPr="00C57DCC">
          <w:rPr>
            <w:b/>
            <w:bCs/>
            <w:noProof/>
            <w:webHidden/>
            <w:sz w:val="28"/>
            <w:szCs w:val="28"/>
          </w:rPr>
          <w:fldChar w:fldCharType="end"/>
        </w:r>
      </w:hyperlink>
    </w:p>
    <w:p w14:paraId="695E3AC0" w14:textId="5B57C05B" w:rsidR="00C57DCC" w:rsidRPr="00C57DCC" w:rsidRDefault="00C57DCC">
      <w:pPr>
        <w:pStyle w:val="TOC1"/>
        <w:rPr>
          <w:rFonts w:eastAsiaTheme="minorEastAsia"/>
          <w:b/>
          <w:bCs/>
          <w:noProof/>
          <w:sz w:val="28"/>
          <w:szCs w:val="28"/>
          <w:lang w:eastAsia="en-AU"/>
        </w:rPr>
      </w:pPr>
      <w:hyperlink w:anchor="_Toc88834503" w:history="1">
        <w:r w:rsidRPr="00C57DCC">
          <w:rPr>
            <w:rStyle w:val="Hyperlink"/>
            <w:rFonts w:eastAsia="Arial"/>
            <w:b/>
            <w:bCs/>
            <w:noProof/>
            <w:sz w:val="28"/>
            <w:szCs w:val="28"/>
          </w:rPr>
          <w:t>10.</w:t>
        </w:r>
        <w:r w:rsidRPr="00C57DCC">
          <w:rPr>
            <w:rFonts w:eastAsiaTheme="minorEastAsia"/>
            <w:b/>
            <w:bCs/>
            <w:noProof/>
            <w:sz w:val="28"/>
            <w:szCs w:val="28"/>
            <w:lang w:eastAsia="en-AU"/>
          </w:rPr>
          <w:tab/>
        </w:r>
        <w:r w:rsidRPr="00C57DCC">
          <w:rPr>
            <w:rStyle w:val="Hyperlink"/>
            <w:rFonts w:eastAsia="Arial"/>
            <w:b/>
            <w:bCs/>
            <w:noProof/>
            <w:sz w:val="28"/>
            <w:szCs w:val="28"/>
          </w:rPr>
          <w:t xml:space="preserve">ACCEPTING LIABILITY FOR </w:t>
        </w:r>
        <w:r w:rsidRPr="00C57DCC">
          <w:rPr>
            <w:rStyle w:val="Hyperlink"/>
            <w:rFonts w:eastAsia="Arial"/>
            <w:b/>
            <w:bCs/>
            <w:noProof/>
            <w:spacing w:val="-3"/>
            <w:sz w:val="28"/>
            <w:szCs w:val="28"/>
          </w:rPr>
          <w:t xml:space="preserve">AN </w:t>
        </w:r>
        <w:r w:rsidRPr="00C57DCC">
          <w:rPr>
            <w:rStyle w:val="Hyperlink"/>
            <w:rFonts w:eastAsia="Arial"/>
            <w:b/>
            <w:bCs/>
            <w:noProof/>
            <w:sz w:val="28"/>
            <w:szCs w:val="28"/>
          </w:rPr>
          <w:t>APPLICATION (Sections 52, 65 and 66)</w:t>
        </w:r>
        <w:r w:rsidRPr="00C57DCC">
          <w:rPr>
            <w:b/>
            <w:bCs/>
            <w:noProof/>
            <w:webHidden/>
            <w:sz w:val="28"/>
            <w:szCs w:val="28"/>
          </w:rPr>
          <w:tab/>
        </w:r>
        <w:r w:rsidRPr="00C57DCC">
          <w:rPr>
            <w:b/>
            <w:bCs/>
            <w:noProof/>
            <w:webHidden/>
            <w:sz w:val="28"/>
            <w:szCs w:val="28"/>
          </w:rPr>
          <w:fldChar w:fldCharType="begin"/>
        </w:r>
        <w:r w:rsidRPr="00C57DCC">
          <w:rPr>
            <w:b/>
            <w:bCs/>
            <w:noProof/>
            <w:webHidden/>
            <w:sz w:val="28"/>
            <w:szCs w:val="28"/>
          </w:rPr>
          <w:instrText xml:space="preserve"> PAGEREF _Toc88834503 \h </w:instrText>
        </w:r>
        <w:r w:rsidRPr="00C57DCC">
          <w:rPr>
            <w:b/>
            <w:bCs/>
            <w:noProof/>
            <w:webHidden/>
            <w:sz w:val="28"/>
            <w:szCs w:val="28"/>
          </w:rPr>
        </w:r>
        <w:r w:rsidRPr="00C57DCC">
          <w:rPr>
            <w:b/>
            <w:bCs/>
            <w:noProof/>
            <w:webHidden/>
            <w:sz w:val="28"/>
            <w:szCs w:val="28"/>
          </w:rPr>
          <w:fldChar w:fldCharType="separate"/>
        </w:r>
        <w:r w:rsidR="00D9590B">
          <w:rPr>
            <w:b/>
            <w:bCs/>
            <w:noProof/>
            <w:webHidden/>
            <w:sz w:val="28"/>
            <w:szCs w:val="28"/>
          </w:rPr>
          <w:t>11</w:t>
        </w:r>
        <w:r w:rsidRPr="00C57DCC">
          <w:rPr>
            <w:b/>
            <w:bCs/>
            <w:noProof/>
            <w:webHidden/>
            <w:sz w:val="28"/>
            <w:szCs w:val="28"/>
          </w:rPr>
          <w:fldChar w:fldCharType="end"/>
        </w:r>
      </w:hyperlink>
    </w:p>
    <w:p w14:paraId="5F00BCAD" w14:textId="26E126EE" w:rsidR="00C57DCC" w:rsidRDefault="00C57DCC">
      <w:pPr>
        <w:pStyle w:val="TOC1"/>
        <w:rPr>
          <w:noProof/>
        </w:rPr>
      </w:pPr>
      <w:hyperlink w:anchor="_Toc88834504" w:history="1">
        <w:r w:rsidRPr="00C57DCC">
          <w:rPr>
            <w:rStyle w:val="Hyperlink"/>
            <w:rFonts w:eastAsia="Arial"/>
            <w:b/>
            <w:bCs/>
            <w:noProof/>
            <w:sz w:val="28"/>
            <w:szCs w:val="28"/>
          </w:rPr>
          <w:t>11.</w:t>
        </w:r>
        <w:r w:rsidRPr="00C57DCC">
          <w:rPr>
            <w:rFonts w:eastAsiaTheme="minorEastAsia"/>
            <w:b/>
            <w:bCs/>
            <w:noProof/>
            <w:sz w:val="28"/>
            <w:szCs w:val="28"/>
            <w:lang w:eastAsia="en-AU"/>
          </w:rPr>
          <w:tab/>
        </w:r>
        <w:r w:rsidRPr="00C57DCC">
          <w:rPr>
            <w:rStyle w:val="Hyperlink"/>
            <w:rFonts w:eastAsia="Arial"/>
            <w:b/>
            <w:bCs/>
            <w:noProof/>
            <w:sz w:val="28"/>
            <w:szCs w:val="28"/>
          </w:rPr>
          <w:t xml:space="preserve">MANAGING CONCURRENT PERSONAL INJURIES APPLICATIONS </w:t>
        </w:r>
        <w:r w:rsidR="00E635BB">
          <w:rPr>
            <w:rStyle w:val="Hyperlink"/>
            <w:rFonts w:eastAsia="Arial"/>
            <w:b/>
            <w:bCs/>
            <w:noProof/>
            <w:sz w:val="28"/>
            <w:szCs w:val="28"/>
          </w:rPr>
          <w:br/>
        </w:r>
        <w:r w:rsidRPr="00C57DCC">
          <w:rPr>
            <w:rStyle w:val="Hyperlink"/>
            <w:rFonts w:eastAsia="Arial"/>
            <w:b/>
            <w:bCs/>
            <w:noProof/>
            <w:sz w:val="28"/>
            <w:szCs w:val="28"/>
          </w:rPr>
          <w:t>(Section 487)</w:t>
        </w:r>
        <w:r w:rsidRPr="00C57DCC">
          <w:rPr>
            <w:b/>
            <w:bCs/>
            <w:noProof/>
            <w:webHidden/>
            <w:sz w:val="28"/>
            <w:szCs w:val="28"/>
          </w:rPr>
          <w:tab/>
        </w:r>
        <w:r w:rsidRPr="00C57DCC">
          <w:rPr>
            <w:b/>
            <w:bCs/>
            <w:noProof/>
            <w:webHidden/>
            <w:sz w:val="28"/>
            <w:szCs w:val="28"/>
          </w:rPr>
          <w:fldChar w:fldCharType="begin"/>
        </w:r>
        <w:r w:rsidRPr="00C57DCC">
          <w:rPr>
            <w:b/>
            <w:bCs/>
            <w:noProof/>
            <w:webHidden/>
            <w:sz w:val="28"/>
            <w:szCs w:val="28"/>
          </w:rPr>
          <w:instrText xml:space="preserve"> PAGEREF _Toc88834504 \h </w:instrText>
        </w:r>
        <w:r w:rsidRPr="00C57DCC">
          <w:rPr>
            <w:b/>
            <w:bCs/>
            <w:noProof/>
            <w:webHidden/>
            <w:sz w:val="28"/>
            <w:szCs w:val="28"/>
          </w:rPr>
        </w:r>
        <w:r w:rsidRPr="00C57DCC">
          <w:rPr>
            <w:b/>
            <w:bCs/>
            <w:noProof/>
            <w:webHidden/>
            <w:sz w:val="28"/>
            <w:szCs w:val="28"/>
          </w:rPr>
          <w:fldChar w:fldCharType="separate"/>
        </w:r>
        <w:r w:rsidR="00D9590B">
          <w:rPr>
            <w:b/>
            <w:bCs/>
            <w:noProof/>
            <w:webHidden/>
            <w:sz w:val="28"/>
            <w:szCs w:val="28"/>
          </w:rPr>
          <w:t>12</w:t>
        </w:r>
        <w:r w:rsidRPr="00C57DCC">
          <w:rPr>
            <w:b/>
            <w:bCs/>
            <w:noProof/>
            <w:webHidden/>
            <w:sz w:val="28"/>
            <w:szCs w:val="28"/>
          </w:rPr>
          <w:fldChar w:fldCharType="end"/>
        </w:r>
      </w:hyperlink>
    </w:p>
    <w:p w14:paraId="07AE1E55" w14:textId="140C1F9F" w:rsidR="006D34E0" w:rsidRPr="004D6190" w:rsidRDefault="006D34E0" w:rsidP="00A30B27">
      <w:pPr>
        <w:pStyle w:val="Heading1"/>
        <w:ind w:left="426" w:hanging="426"/>
        <w:rPr>
          <w:noProof/>
          <w:sz w:val="28"/>
          <w:szCs w:val="28"/>
        </w:rPr>
      </w:pPr>
      <w:r w:rsidRPr="004D6190">
        <w:rPr>
          <w:noProof/>
          <w:sz w:val="28"/>
          <w:szCs w:val="28"/>
        </w:rPr>
        <w:t xml:space="preserve">12. </w:t>
      </w:r>
      <w:r w:rsidRPr="00A30B27">
        <w:rPr>
          <w:noProof/>
          <w:sz w:val="28"/>
          <w:szCs w:val="28"/>
        </w:rPr>
        <w:t>ADMINISTRATIVELY CLOSING DEFINED BENEFITS PERSONAL INJURIES APPLICATION</w:t>
      </w:r>
      <w:r>
        <w:rPr>
          <w:noProof/>
          <w:sz w:val="28"/>
          <w:szCs w:val="28"/>
        </w:rPr>
        <w:t xml:space="preserve"> (Section 52)</w:t>
      </w:r>
      <w:r w:rsidR="00A30B27">
        <w:rPr>
          <w:noProof/>
          <w:sz w:val="28"/>
          <w:szCs w:val="28"/>
        </w:rPr>
        <w:tab/>
      </w:r>
      <w:r w:rsidR="00A30B27">
        <w:rPr>
          <w:noProof/>
          <w:sz w:val="28"/>
          <w:szCs w:val="28"/>
        </w:rPr>
        <w:tab/>
      </w:r>
      <w:r w:rsidR="00A30B27">
        <w:rPr>
          <w:noProof/>
          <w:sz w:val="28"/>
          <w:szCs w:val="28"/>
        </w:rPr>
        <w:tab/>
      </w:r>
      <w:r w:rsidR="00A30B27">
        <w:rPr>
          <w:noProof/>
          <w:sz w:val="28"/>
          <w:szCs w:val="28"/>
        </w:rPr>
        <w:tab/>
      </w:r>
      <w:r w:rsidR="00A30B27">
        <w:rPr>
          <w:noProof/>
          <w:sz w:val="28"/>
          <w:szCs w:val="28"/>
        </w:rPr>
        <w:tab/>
      </w:r>
      <w:r w:rsidR="00A30B27">
        <w:rPr>
          <w:noProof/>
          <w:sz w:val="28"/>
          <w:szCs w:val="28"/>
        </w:rPr>
        <w:tab/>
      </w:r>
      <w:r w:rsidR="00A30B27">
        <w:rPr>
          <w:noProof/>
          <w:sz w:val="28"/>
          <w:szCs w:val="28"/>
        </w:rPr>
        <w:tab/>
      </w:r>
      <w:r w:rsidR="00A30B27">
        <w:rPr>
          <w:noProof/>
          <w:sz w:val="28"/>
          <w:szCs w:val="28"/>
        </w:rPr>
        <w:tab/>
        <w:t xml:space="preserve"> 13</w:t>
      </w:r>
    </w:p>
    <w:p w14:paraId="4E23A139" w14:textId="3DCE650B" w:rsidR="006D34E0" w:rsidRPr="004D6190" w:rsidRDefault="006D34E0" w:rsidP="00A30B27">
      <w:pPr>
        <w:rPr>
          <w:noProof/>
          <w:sz w:val="28"/>
          <w:szCs w:val="28"/>
        </w:rPr>
      </w:pPr>
    </w:p>
    <w:p w14:paraId="0EE00DF1" w14:textId="3A532C63" w:rsidR="0002633D" w:rsidRPr="00C57DCC" w:rsidRDefault="000A187A" w:rsidP="00BE184E">
      <w:pPr>
        <w:spacing w:after="240"/>
        <w:rPr>
          <w:b/>
        </w:rPr>
      </w:pPr>
      <w:r w:rsidRPr="00C57DCC">
        <w:rPr>
          <w:b/>
          <w:bCs/>
          <w:sz w:val="28"/>
          <w:szCs w:val="28"/>
        </w:rPr>
        <w:fldChar w:fldCharType="end"/>
      </w:r>
      <w:r w:rsidR="0002633D" w:rsidRPr="00C57DCC">
        <w:br w:type="page"/>
      </w:r>
    </w:p>
    <w:p w14:paraId="2A6EAA02" w14:textId="448387DB" w:rsidR="001B4E5B" w:rsidRPr="00C57DCC" w:rsidRDefault="00F610F7" w:rsidP="00BE184E">
      <w:pPr>
        <w:pStyle w:val="Heading1"/>
        <w:rPr>
          <w:rFonts w:eastAsia="Arial" w:cstheme="minorHAnsi"/>
          <w:szCs w:val="24"/>
        </w:rPr>
      </w:pPr>
      <w:bookmarkStart w:id="1" w:name="_Toc88834494"/>
      <w:r w:rsidRPr="00C57DCC">
        <w:rPr>
          <w:rFonts w:eastAsia="Arial" w:cstheme="minorHAnsi"/>
          <w:szCs w:val="24"/>
        </w:rPr>
        <w:lastRenderedPageBreak/>
        <w:t>1.</w:t>
      </w:r>
      <w:r w:rsidRPr="00C57DCC">
        <w:rPr>
          <w:rFonts w:eastAsia="Arial" w:cstheme="minorHAnsi"/>
          <w:szCs w:val="24"/>
        </w:rPr>
        <w:tab/>
      </w:r>
      <w:r w:rsidR="001B4E5B" w:rsidRPr="00C57DCC">
        <w:rPr>
          <w:rFonts w:eastAsia="Arial"/>
        </w:rPr>
        <w:t>INTRODUCTION</w:t>
      </w:r>
      <w:bookmarkEnd w:id="1"/>
    </w:p>
    <w:p w14:paraId="727CE963" w14:textId="1E0A233F" w:rsidR="001B4E5B" w:rsidRPr="00A30B27" w:rsidRDefault="001B4E5B" w:rsidP="00BE184E">
      <w:pPr>
        <w:tabs>
          <w:tab w:val="left" w:pos="142"/>
        </w:tabs>
        <w:autoSpaceDE w:val="0"/>
        <w:autoSpaceDN w:val="0"/>
        <w:spacing w:before="120" w:after="0" w:line="240" w:lineRule="auto"/>
        <w:rPr>
          <w:rFonts w:eastAsia="Arial" w:cstheme="minorHAnsi"/>
          <w:sz w:val="24"/>
          <w:szCs w:val="24"/>
        </w:rPr>
      </w:pPr>
      <w:r w:rsidRPr="00A30B27">
        <w:rPr>
          <w:rFonts w:eastAsia="Arial" w:cstheme="minorHAnsi"/>
          <w:sz w:val="24"/>
          <w:szCs w:val="24"/>
        </w:rPr>
        <w:t>The defined benefit</w:t>
      </w:r>
      <w:r w:rsidR="00FC7699" w:rsidRPr="00A30B27">
        <w:rPr>
          <w:rFonts w:eastAsia="Arial" w:cstheme="minorHAnsi"/>
          <w:sz w:val="24"/>
          <w:szCs w:val="24"/>
        </w:rPr>
        <w:t>s</w:t>
      </w:r>
      <w:r w:rsidRPr="00A30B27">
        <w:rPr>
          <w:rFonts w:eastAsia="Arial" w:cstheme="minorHAnsi"/>
          <w:sz w:val="24"/>
          <w:szCs w:val="24"/>
        </w:rPr>
        <w:t xml:space="preserve"> application guidelines (guidelines) are part of the MAI guidelines made under section 487 of the </w:t>
      </w:r>
      <w:r w:rsidRPr="00A30B27">
        <w:rPr>
          <w:rFonts w:eastAsia="Arial" w:cstheme="minorHAnsi"/>
          <w:i/>
          <w:sz w:val="24"/>
          <w:szCs w:val="24"/>
        </w:rPr>
        <w:t xml:space="preserve">Motor Accident Injuries Act 2019 </w:t>
      </w:r>
      <w:r w:rsidRPr="00A30B27">
        <w:rPr>
          <w:rFonts w:eastAsia="Arial" w:cstheme="minorHAnsi"/>
          <w:sz w:val="24"/>
          <w:szCs w:val="24"/>
        </w:rPr>
        <w:t>(MAI Act). The purpose of the guidelines is to</w:t>
      </w:r>
      <w:r w:rsidR="00FF4F77" w:rsidRPr="00A30B27">
        <w:t xml:space="preserve"> </w:t>
      </w:r>
      <w:r w:rsidR="00FF4F77" w:rsidRPr="00A30B27">
        <w:rPr>
          <w:rFonts w:eastAsia="Arial" w:cstheme="minorHAnsi"/>
          <w:sz w:val="24"/>
          <w:szCs w:val="24"/>
        </w:rPr>
        <w:t>set out requirements for the</w:t>
      </w:r>
      <w:r w:rsidRPr="00A30B27">
        <w:rPr>
          <w:rFonts w:eastAsia="Arial" w:cstheme="minorHAnsi"/>
          <w:sz w:val="24"/>
          <w:szCs w:val="24"/>
        </w:rPr>
        <w:t xml:space="preserve"> making and handling applications for defined benefits under Part 2.3 of the MAI Act.</w:t>
      </w:r>
    </w:p>
    <w:p w14:paraId="3D1272ED" w14:textId="22C660BD" w:rsidR="001B4E5B" w:rsidRPr="00C57DCC" w:rsidRDefault="001B4E5B" w:rsidP="00BE184E">
      <w:pPr>
        <w:tabs>
          <w:tab w:val="left" w:pos="142"/>
        </w:tabs>
        <w:autoSpaceDE w:val="0"/>
        <w:autoSpaceDN w:val="0"/>
        <w:spacing w:before="240" w:after="0" w:line="240" w:lineRule="auto"/>
        <w:rPr>
          <w:rFonts w:eastAsia="Arial" w:cstheme="minorHAnsi"/>
          <w:sz w:val="24"/>
          <w:szCs w:val="24"/>
        </w:rPr>
      </w:pPr>
      <w:r w:rsidRPr="00A30B27">
        <w:rPr>
          <w:rFonts w:eastAsia="Arial" w:cstheme="minorHAnsi"/>
          <w:sz w:val="24"/>
          <w:szCs w:val="24"/>
        </w:rPr>
        <w:t xml:space="preserve">Specifically, this material </w:t>
      </w:r>
      <w:r w:rsidR="00FF4F77" w:rsidRPr="00A30B27">
        <w:rPr>
          <w:rFonts w:eastAsia="Arial" w:cstheme="minorHAnsi"/>
          <w:sz w:val="24"/>
          <w:szCs w:val="24"/>
        </w:rPr>
        <w:t>details an insurer’s obligations</w:t>
      </w:r>
      <w:r w:rsidRPr="00C57DCC">
        <w:rPr>
          <w:rFonts w:eastAsia="Arial" w:cstheme="minorHAnsi"/>
          <w:sz w:val="24"/>
          <w:szCs w:val="24"/>
        </w:rPr>
        <w:t xml:space="preserve"> </w:t>
      </w:r>
      <w:r w:rsidRPr="00FF4F77">
        <w:rPr>
          <w:rFonts w:eastAsia="Arial" w:cstheme="minorHAnsi"/>
          <w:sz w:val="24"/>
          <w:szCs w:val="24"/>
        </w:rPr>
        <w:t>in</w:t>
      </w:r>
      <w:r w:rsidRPr="00C57DCC">
        <w:rPr>
          <w:rFonts w:eastAsia="Arial" w:cstheme="minorHAnsi"/>
          <w:sz w:val="24"/>
          <w:szCs w:val="24"/>
        </w:rPr>
        <w:t xml:space="preserve"> providing information and support to potential applicants, accepting applications and administering payments for treatment and care, income replacement and funeral and death benefits.</w:t>
      </w:r>
    </w:p>
    <w:p w14:paraId="07CFC099" w14:textId="3DCCA5EA" w:rsidR="001B4E5B" w:rsidRPr="00C57DCC" w:rsidRDefault="00F610F7" w:rsidP="00FF4F77">
      <w:pPr>
        <w:pStyle w:val="Heading1"/>
        <w:tabs>
          <w:tab w:val="left" w:pos="720"/>
          <w:tab w:val="left" w:pos="1440"/>
          <w:tab w:val="left" w:pos="2160"/>
          <w:tab w:val="left" w:pos="2880"/>
          <w:tab w:val="center" w:pos="4513"/>
        </w:tabs>
        <w:rPr>
          <w:rFonts w:eastAsia="Arial"/>
        </w:rPr>
      </w:pPr>
      <w:bookmarkStart w:id="2" w:name="_Toc88834495"/>
      <w:r w:rsidRPr="00C57DCC">
        <w:rPr>
          <w:rFonts w:eastAsia="Arial"/>
        </w:rPr>
        <w:t>2.</w:t>
      </w:r>
      <w:r w:rsidRPr="00C57DCC">
        <w:rPr>
          <w:rFonts w:eastAsia="Arial"/>
        </w:rPr>
        <w:tab/>
      </w:r>
      <w:r w:rsidR="001B4E5B" w:rsidRPr="00C57DCC">
        <w:rPr>
          <w:rFonts w:eastAsia="Arial"/>
        </w:rPr>
        <w:t>STATUTORY</w:t>
      </w:r>
      <w:r w:rsidR="001B4E5B" w:rsidRPr="00C57DCC">
        <w:rPr>
          <w:rFonts w:eastAsia="Arial"/>
          <w:spacing w:val="-3"/>
        </w:rPr>
        <w:t xml:space="preserve"> </w:t>
      </w:r>
      <w:r w:rsidR="001B4E5B" w:rsidRPr="00C57DCC">
        <w:rPr>
          <w:rFonts w:eastAsia="Arial"/>
        </w:rPr>
        <w:t>FRAMEWORK</w:t>
      </w:r>
      <w:bookmarkEnd w:id="2"/>
      <w:r w:rsidR="00FF4F77">
        <w:rPr>
          <w:rFonts w:eastAsia="Arial"/>
        </w:rPr>
        <w:tab/>
      </w:r>
    </w:p>
    <w:p w14:paraId="481C6088" w14:textId="77777777" w:rsidR="001B4E5B" w:rsidRPr="00C57DCC" w:rsidRDefault="001B4E5B" w:rsidP="00BE184E">
      <w:pPr>
        <w:autoSpaceDE w:val="0"/>
        <w:autoSpaceDN w:val="0"/>
        <w:spacing w:before="120" w:after="0" w:line="240" w:lineRule="auto"/>
        <w:rPr>
          <w:rFonts w:eastAsia="Arial" w:cstheme="minorHAnsi"/>
          <w:sz w:val="24"/>
          <w:szCs w:val="24"/>
        </w:rPr>
      </w:pPr>
      <w:r w:rsidRPr="00C57DCC">
        <w:rPr>
          <w:rFonts w:eastAsia="Arial" w:cstheme="minorHAnsi"/>
          <w:sz w:val="24"/>
          <w:szCs w:val="24"/>
        </w:rPr>
        <w:t xml:space="preserve">Part 2.3 of the MAI Act makes provision for the following people to make an application </w:t>
      </w:r>
      <w:r w:rsidRPr="00FF4F77">
        <w:rPr>
          <w:rFonts w:eastAsia="Arial" w:cstheme="minorHAnsi"/>
          <w:sz w:val="24"/>
          <w:szCs w:val="24"/>
        </w:rPr>
        <w:t>for</w:t>
      </w:r>
      <w:r w:rsidRPr="00C57DCC">
        <w:rPr>
          <w:rFonts w:eastAsia="Arial" w:cstheme="minorHAnsi"/>
          <w:sz w:val="24"/>
          <w:szCs w:val="24"/>
        </w:rPr>
        <w:t xml:space="preserve"> defined benefits to the insurer:</w:t>
      </w:r>
    </w:p>
    <w:p w14:paraId="03B02F08" w14:textId="77777777" w:rsidR="001B4E5B" w:rsidRPr="00C57DCC" w:rsidRDefault="001B4E5B" w:rsidP="00BE184E">
      <w:pPr>
        <w:numPr>
          <w:ilvl w:val="1"/>
          <w:numId w:val="9"/>
        </w:numPr>
        <w:tabs>
          <w:tab w:val="left" w:pos="1276"/>
        </w:tabs>
        <w:autoSpaceDE w:val="0"/>
        <w:autoSpaceDN w:val="0"/>
        <w:spacing w:before="120" w:after="0" w:line="240" w:lineRule="auto"/>
        <w:ind w:left="1276" w:hanging="709"/>
        <w:rPr>
          <w:rFonts w:ascii="Calibri" w:eastAsia="Arial" w:hAnsi="Calibri" w:cs="Calibri"/>
          <w:sz w:val="24"/>
        </w:rPr>
      </w:pPr>
      <w:r w:rsidRPr="00C57DCC">
        <w:rPr>
          <w:rFonts w:ascii="Calibri" w:eastAsia="Arial" w:hAnsi="Calibri" w:cs="Calibri"/>
          <w:sz w:val="24"/>
        </w:rPr>
        <w:t>a person injured in the motor</w:t>
      </w:r>
      <w:r w:rsidRPr="00C57DCC">
        <w:rPr>
          <w:rFonts w:ascii="Calibri" w:eastAsia="Arial" w:hAnsi="Calibri" w:cs="Calibri"/>
          <w:spacing w:val="-5"/>
          <w:sz w:val="24"/>
        </w:rPr>
        <w:t xml:space="preserve"> </w:t>
      </w:r>
      <w:r w:rsidRPr="00C57DCC">
        <w:rPr>
          <w:rFonts w:ascii="Calibri" w:eastAsia="Arial" w:hAnsi="Calibri" w:cs="Calibri"/>
          <w:sz w:val="24"/>
        </w:rPr>
        <w:t>accident</w:t>
      </w:r>
    </w:p>
    <w:p w14:paraId="1908EF6B" w14:textId="77777777" w:rsidR="001B4E5B" w:rsidRPr="00C57DCC" w:rsidRDefault="001B4E5B" w:rsidP="00BE184E">
      <w:pPr>
        <w:numPr>
          <w:ilvl w:val="1"/>
          <w:numId w:val="9"/>
        </w:numPr>
        <w:tabs>
          <w:tab w:val="left" w:pos="1276"/>
        </w:tabs>
        <w:autoSpaceDE w:val="0"/>
        <w:autoSpaceDN w:val="0"/>
        <w:spacing w:after="0" w:line="293" w:lineRule="exact"/>
        <w:ind w:left="1276" w:hanging="708"/>
        <w:rPr>
          <w:rFonts w:ascii="Calibri" w:eastAsia="Arial" w:hAnsi="Calibri" w:cs="Calibri"/>
          <w:sz w:val="24"/>
        </w:rPr>
      </w:pPr>
      <w:r w:rsidRPr="00C57DCC">
        <w:rPr>
          <w:rFonts w:ascii="Calibri" w:eastAsia="Arial" w:hAnsi="Calibri" w:cs="Calibri"/>
          <w:sz w:val="24"/>
        </w:rPr>
        <w:t>the dependant of a person who died as a result of a motor accident,</w:t>
      </w:r>
      <w:r w:rsidRPr="00C57DCC">
        <w:rPr>
          <w:rFonts w:ascii="Calibri" w:eastAsia="Arial" w:hAnsi="Calibri" w:cs="Calibri"/>
          <w:spacing w:val="-16"/>
          <w:sz w:val="24"/>
        </w:rPr>
        <w:t xml:space="preserve"> </w:t>
      </w:r>
      <w:r w:rsidRPr="00C57DCC">
        <w:rPr>
          <w:rFonts w:ascii="Calibri" w:eastAsia="Arial" w:hAnsi="Calibri" w:cs="Calibri"/>
          <w:sz w:val="24"/>
        </w:rPr>
        <w:t>or</w:t>
      </w:r>
    </w:p>
    <w:p w14:paraId="06D5A77A" w14:textId="77777777" w:rsidR="001B4E5B" w:rsidRPr="00C57DCC" w:rsidRDefault="001B4E5B" w:rsidP="00BE184E">
      <w:pPr>
        <w:numPr>
          <w:ilvl w:val="1"/>
          <w:numId w:val="9"/>
        </w:numPr>
        <w:tabs>
          <w:tab w:val="left" w:pos="1276"/>
        </w:tabs>
        <w:autoSpaceDE w:val="0"/>
        <w:autoSpaceDN w:val="0"/>
        <w:spacing w:before="4" w:after="0" w:line="235" w:lineRule="auto"/>
        <w:ind w:left="1276" w:right="560" w:hanging="708"/>
        <w:rPr>
          <w:rFonts w:ascii="Calibri" w:eastAsia="Arial" w:hAnsi="Calibri" w:cs="Calibri"/>
          <w:sz w:val="24"/>
        </w:rPr>
      </w:pPr>
      <w:r w:rsidRPr="00C57DCC">
        <w:rPr>
          <w:rFonts w:ascii="Calibri" w:eastAsia="Arial" w:hAnsi="Calibri" w:cs="Calibri"/>
          <w:sz w:val="24"/>
        </w:rPr>
        <w:t>the person who has paid or is liable the funeral expenses of a person who dies as a result of a motor</w:t>
      </w:r>
      <w:r w:rsidRPr="00C57DCC">
        <w:rPr>
          <w:rFonts w:ascii="Calibri" w:eastAsia="Arial" w:hAnsi="Calibri" w:cs="Calibri"/>
          <w:spacing w:val="-6"/>
          <w:sz w:val="24"/>
        </w:rPr>
        <w:t xml:space="preserve"> </w:t>
      </w:r>
      <w:r w:rsidRPr="00C57DCC">
        <w:rPr>
          <w:rFonts w:ascii="Calibri" w:eastAsia="Arial" w:hAnsi="Calibri" w:cs="Calibri"/>
          <w:sz w:val="24"/>
        </w:rPr>
        <w:t>accident.</w:t>
      </w:r>
    </w:p>
    <w:p w14:paraId="4D86B15C" w14:textId="77777777" w:rsidR="001B4E5B" w:rsidRPr="00C57DCC" w:rsidRDefault="001B4E5B" w:rsidP="00BE184E">
      <w:pPr>
        <w:tabs>
          <w:tab w:val="left" w:pos="1276"/>
        </w:tabs>
        <w:autoSpaceDE w:val="0"/>
        <w:autoSpaceDN w:val="0"/>
        <w:spacing w:before="1" w:after="0" w:line="240" w:lineRule="auto"/>
        <w:ind w:left="1276"/>
        <w:rPr>
          <w:rFonts w:ascii="Calibri" w:eastAsia="Arial" w:hAnsi="Calibri" w:cs="Calibri"/>
          <w:sz w:val="21"/>
          <w:szCs w:val="24"/>
        </w:rPr>
      </w:pPr>
    </w:p>
    <w:p w14:paraId="434EFF8C" w14:textId="77777777" w:rsidR="001B4E5B" w:rsidRPr="00C57DCC" w:rsidRDefault="001B4E5B" w:rsidP="00BE184E">
      <w:pPr>
        <w:autoSpaceDE w:val="0"/>
        <w:autoSpaceDN w:val="0"/>
        <w:spacing w:after="0" w:line="240" w:lineRule="auto"/>
        <w:ind w:right="149"/>
        <w:rPr>
          <w:rFonts w:ascii="Calibri" w:eastAsia="Arial" w:hAnsi="Calibri" w:cs="Calibri"/>
          <w:sz w:val="24"/>
          <w:szCs w:val="24"/>
        </w:rPr>
      </w:pPr>
      <w:r w:rsidRPr="00C57DCC">
        <w:rPr>
          <w:rFonts w:ascii="Calibri" w:eastAsia="Arial" w:hAnsi="Calibri" w:cs="Calibri"/>
          <w:sz w:val="24"/>
          <w:szCs w:val="24"/>
        </w:rPr>
        <w:t>An application may also be made on behalf of a person with a legal disability by their guardian, or for a dependant of a person who died as a result of a motor accident, by the personal representative of the deceased person.</w:t>
      </w:r>
    </w:p>
    <w:p w14:paraId="48AE71A1" w14:textId="77777777" w:rsidR="001B4E5B" w:rsidRPr="00C57DCC" w:rsidRDefault="001B4E5B" w:rsidP="00BE184E">
      <w:pPr>
        <w:autoSpaceDE w:val="0"/>
        <w:autoSpaceDN w:val="0"/>
        <w:spacing w:before="240" w:after="0" w:line="240" w:lineRule="auto"/>
        <w:rPr>
          <w:rFonts w:ascii="Calibri" w:eastAsia="Arial" w:hAnsi="Calibri" w:cs="Calibri"/>
          <w:sz w:val="24"/>
          <w:szCs w:val="24"/>
        </w:rPr>
      </w:pPr>
      <w:r w:rsidRPr="00C57DCC">
        <w:rPr>
          <w:rFonts w:ascii="Calibri" w:eastAsia="Arial" w:hAnsi="Calibri" w:cs="Calibri"/>
          <w:sz w:val="24"/>
          <w:szCs w:val="24"/>
        </w:rPr>
        <w:t>The legislative framework for defined benefits includes:</w:t>
      </w:r>
    </w:p>
    <w:p w14:paraId="674A0A2C" w14:textId="77777777" w:rsidR="001B4E5B" w:rsidRPr="00C57DCC" w:rsidRDefault="001B4E5B" w:rsidP="00BE184E">
      <w:pPr>
        <w:numPr>
          <w:ilvl w:val="1"/>
          <w:numId w:val="9"/>
        </w:numPr>
        <w:tabs>
          <w:tab w:val="left" w:pos="1276"/>
        </w:tabs>
        <w:autoSpaceDE w:val="0"/>
        <w:autoSpaceDN w:val="0"/>
        <w:spacing w:before="120" w:after="0" w:line="240" w:lineRule="auto"/>
        <w:ind w:left="1701" w:hanging="1134"/>
        <w:rPr>
          <w:rFonts w:ascii="Calibri" w:eastAsia="Arial" w:hAnsi="Calibri" w:cs="Calibri"/>
          <w:sz w:val="24"/>
        </w:rPr>
      </w:pPr>
      <w:r w:rsidRPr="00C57DCC">
        <w:rPr>
          <w:rFonts w:ascii="Calibri" w:eastAsia="Arial" w:hAnsi="Calibri" w:cs="Calibri"/>
          <w:sz w:val="24"/>
        </w:rPr>
        <w:t>the MAI</w:t>
      </w:r>
      <w:r w:rsidRPr="00C57DCC">
        <w:rPr>
          <w:rFonts w:ascii="Calibri" w:eastAsia="Arial" w:hAnsi="Calibri" w:cs="Calibri"/>
          <w:spacing w:val="-1"/>
          <w:sz w:val="24"/>
        </w:rPr>
        <w:t xml:space="preserve"> </w:t>
      </w:r>
      <w:r w:rsidRPr="00C57DCC">
        <w:rPr>
          <w:rFonts w:ascii="Calibri" w:eastAsia="Arial" w:hAnsi="Calibri" w:cs="Calibri"/>
          <w:sz w:val="24"/>
        </w:rPr>
        <w:t>Act;</w:t>
      </w:r>
    </w:p>
    <w:p w14:paraId="1E752E47" w14:textId="77777777" w:rsidR="001B4E5B" w:rsidRPr="00C57DCC" w:rsidRDefault="001B4E5B" w:rsidP="00BE184E">
      <w:pPr>
        <w:numPr>
          <w:ilvl w:val="1"/>
          <w:numId w:val="9"/>
        </w:numPr>
        <w:tabs>
          <w:tab w:val="left" w:pos="1276"/>
        </w:tabs>
        <w:autoSpaceDE w:val="0"/>
        <w:autoSpaceDN w:val="0"/>
        <w:spacing w:after="0" w:line="293" w:lineRule="exact"/>
        <w:ind w:left="1701" w:hanging="1134"/>
        <w:rPr>
          <w:rFonts w:ascii="Calibri" w:eastAsia="Arial" w:hAnsi="Calibri" w:cs="Calibri"/>
          <w:sz w:val="24"/>
        </w:rPr>
      </w:pPr>
      <w:r w:rsidRPr="00C57DCC">
        <w:rPr>
          <w:rFonts w:ascii="Calibri" w:eastAsia="Arial" w:hAnsi="Calibri" w:cs="Calibri"/>
          <w:sz w:val="24"/>
        </w:rPr>
        <w:t>the Motor Accident Injuries Regulation 2019 (the Regulation);</w:t>
      </w:r>
      <w:r w:rsidRPr="00C57DCC">
        <w:rPr>
          <w:rFonts w:ascii="Calibri" w:eastAsia="Arial" w:hAnsi="Calibri" w:cs="Calibri"/>
          <w:spacing w:val="-9"/>
          <w:sz w:val="24"/>
        </w:rPr>
        <w:t xml:space="preserve"> </w:t>
      </w:r>
      <w:r w:rsidRPr="00C57DCC">
        <w:rPr>
          <w:rFonts w:ascii="Calibri" w:eastAsia="Arial" w:hAnsi="Calibri" w:cs="Calibri"/>
          <w:sz w:val="24"/>
        </w:rPr>
        <w:t>and</w:t>
      </w:r>
    </w:p>
    <w:p w14:paraId="107D09AD" w14:textId="1058387A" w:rsidR="0002633D" w:rsidRPr="00C57DCC" w:rsidRDefault="001B4E5B" w:rsidP="00BE184E">
      <w:pPr>
        <w:numPr>
          <w:ilvl w:val="1"/>
          <w:numId w:val="9"/>
        </w:numPr>
        <w:tabs>
          <w:tab w:val="left" w:pos="1276"/>
        </w:tabs>
        <w:autoSpaceDE w:val="0"/>
        <w:autoSpaceDN w:val="0"/>
        <w:spacing w:after="0" w:line="293" w:lineRule="exact"/>
        <w:ind w:left="1701" w:hanging="1134"/>
        <w:rPr>
          <w:rFonts w:ascii="Calibri" w:eastAsia="Arial" w:hAnsi="Calibri" w:cs="Calibri"/>
          <w:sz w:val="24"/>
        </w:rPr>
      </w:pPr>
      <w:r w:rsidRPr="00C57DCC">
        <w:rPr>
          <w:rFonts w:ascii="Calibri" w:eastAsia="Arial" w:hAnsi="Calibri" w:cs="Calibri"/>
          <w:sz w:val="24"/>
        </w:rPr>
        <w:t>these</w:t>
      </w:r>
      <w:r w:rsidRPr="00C57DCC">
        <w:rPr>
          <w:rFonts w:ascii="Calibri" w:eastAsia="Arial" w:hAnsi="Calibri" w:cs="Calibri"/>
          <w:spacing w:val="-2"/>
          <w:sz w:val="24"/>
        </w:rPr>
        <w:t xml:space="preserve"> </w:t>
      </w:r>
      <w:r w:rsidRPr="00C57DCC">
        <w:rPr>
          <w:rFonts w:ascii="Calibri" w:eastAsia="Arial" w:hAnsi="Calibri" w:cs="Calibri"/>
          <w:sz w:val="24"/>
        </w:rPr>
        <w:t>Guidelines.</w:t>
      </w:r>
    </w:p>
    <w:p w14:paraId="2D170E4D" w14:textId="634B8310" w:rsidR="001B4E5B" w:rsidRPr="00C57DCC" w:rsidRDefault="00F610F7" w:rsidP="00BE184E">
      <w:pPr>
        <w:pStyle w:val="Heading1"/>
        <w:ind w:left="567" w:hanging="567"/>
        <w:rPr>
          <w:rFonts w:eastAsia="Arial"/>
        </w:rPr>
      </w:pPr>
      <w:bookmarkStart w:id="3" w:name="_Toc88834496"/>
      <w:r w:rsidRPr="00C57DCC">
        <w:rPr>
          <w:rFonts w:eastAsia="Arial"/>
        </w:rPr>
        <w:t>3.</w:t>
      </w:r>
      <w:r w:rsidRPr="00C57DCC">
        <w:rPr>
          <w:rFonts w:eastAsia="Arial"/>
        </w:rPr>
        <w:tab/>
      </w:r>
      <w:r w:rsidR="001B4E5B" w:rsidRPr="00C57DCC">
        <w:rPr>
          <w:rFonts w:eastAsia="Arial"/>
        </w:rPr>
        <w:t xml:space="preserve">INFORMATION </w:t>
      </w:r>
      <w:r w:rsidR="001B4E5B" w:rsidRPr="00C57DCC">
        <w:rPr>
          <w:rFonts w:eastAsia="Arial"/>
          <w:spacing w:val="-3"/>
        </w:rPr>
        <w:t xml:space="preserve">AND </w:t>
      </w:r>
      <w:r w:rsidR="001B4E5B" w:rsidRPr="00C57DCC">
        <w:rPr>
          <w:rFonts w:eastAsia="Arial"/>
        </w:rPr>
        <w:t>SUPPORT FOR POTENTIAL APPLICANTS FOR DEFINED BENEFITS (Section 52 and Paragraph</w:t>
      </w:r>
      <w:r w:rsidR="001B4E5B" w:rsidRPr="00C57DCC">
        <w:rPr>
          <w:rFonts w:eastAsia="Arial"/>
          <w:spacing w:val="-13"/>
        </w:rPr>
        <w:t xml:space="preserve"> </w:t>
      </w:r>
      <w:r w:rsidR="001B4E5B" w:rsidRPr="00C57DCC">
        <w:rPr>
          <w:rFonts w:eastAsia="Arial"/>
        </w:rPr>
        <w:t>56(2)(e))</w:t>
      </w:r>
      <w:bookmarkEnd w:id="3"/>
    </w:p>
    <w:p w14:paraId="688C5C36" w14:textId="0B5E917D" w:rsidR="0002633D" w:rsidRPr="00C57DCC" w:rsidRDefault="001B4E5B" w:rsidP="00BE184E">
      <w:pPr>
        <w:autoSpaceDE w:val="0"/>
        <w:autoSpaceDN w:val="0"/>
        <w:spacing w:before="120" w:after="0" w:line="240" w:lineRule="auto"/>
        <w:rPr>
          <w:rFonts w:ascii="Calibri" w:eastAsia="Arial" w:hAnsi="Calibri" w:cs="Calibri"/>
          <w:sz w:val="24"/>
          <w:szCs w:val="24"/>
        </w:rPr>
      </w:pPr>
      <w:r w:rsidRPr="00C57DCC">
        <w:rPr>
          <w:rFonts w:ascii="Calibri" w:eastAsia="Arial" w:hAnsi="Calibri" w:cs="Calibri"/>
          <w:sz w:val="24"/>
          <w:szCs w:val="24"/>
        </w:rPr>
        <w:t>These Guidelines make provision for the information and support an insurer is obliged to give a person enquiring about making an application for defined benefits under the MAI scheme for the purposes of section 52 of the MAI Act. The guidelines also make provision for medical expenses incurred as a result of a motor accident and before making an application that may be reimbursed.</w:t>
      </w:r>
    </w:p>
    <w:p w14:paraId="6BBA8551" w14:textId="256105DE" w:rsidR="001B4E5B" w:rsidRPr="00C57DCC" w:rsidRDefault="00F610F7" w:rsidP="00BE184E">
      <w:pPr>
        <w:pStyle w:val="Heading2"/>
        <w:rPr>
          <w:rFonts w:eastAsia="Arial"/>
        </w:rPr>
      </w:pPr>
      <w:r w:rsidRPr="00C57DCC">
        <w:rPr>
          <w:rFonts w:eastAsia="Arial"/>
        </w:rPr>
        <w:t>3.1</w:t>
      </w:r>
      <w:r w:rsidRPr="00C57DCC">
        <w:rPr>
          <w:rFonts w:eastAsia="Arial"/>
        </w:rPr>
        <w:tab/>
      </w:r>
      <w:r w:rsidR="001B4E5B" w:rsidRPr="00C57DCC">
        <w:rPr>
          <w:rFonts w:eastAsia="Arial"/>
        </w:rPr>
        <w:t>Preliminary</w:t>
      </w:r>
      <w:r w:rsidR="001B4E5B" w:rsidRPr="00C57DCC">
        <w:rPr>
          <w:rFonts w:eastAsia="Arial"/>
          <w:spacing w:val="-7"/>
        </w:rPr>
        <w:t xml:space="preserve"> </w:t>
      </w:r>
      <w:r w:rsidR="001B4E5B" w:rsidRPr="00C57DCC">
        <w:rPr>
          <w:rFonts w:eastAsia="Arial"/>
        </w:rPr>
        <w:t>Information</w:t>
      </w:r>
    </w:p>
    <w:p w14:paraId="6D995E5F" w14:textId="50BB94ED" w:rsidR="001B4E5B" w:rsidRPr="00C57DCC" w:rsidRDefault="00C70587" w:rsidP="00BE184E">
      <w:pPr>
        <w:autoSpaceDE w:val="0"/>
        <w:autoSpaceDN w:val="0"/>
        <w:spacing w:before="120" w:after="0" w:line="240" w:lineRule="auto"/>
        <w:ind w:right="606"/>
        <w:rPr>
          <w:rFonts w:ascii="Calibri" w:eastAsia="Arial" w:hAnsi="Calibri" w:cs="Calibri"/>
          <w:sz w:val="24"/>
          <w:szCs w:val="24"/>
        </w:rPr>
      </w:pPr>
      <w:r w:rsidRPr="00C57DCC">
        <w:rPr>
          <w:rFonts w:ascii="Calibri" w:eastAsia="Arial" w:hAnsi="Calibri" w:cs="Calibri"/>
          <w:b/>
          <w:bCs/>
          <w:sz w:val="24"/>
          <w:szCs w:val="24"/>
        </w:rPr>
        <w:t>3.1.1</w:t>
      </w:r>
      <w:r w:rsidRPr="00C57DCC">
        <w:rPr>
          <w:rFonts w:ascii="Calibri" w:eastAsia="Arial" w:hAnsi="Calibri" w:cs="Calibri"/>
          <w:sz w:val="24"/>
          <w:szCs w:val="24"/>
        </w:rPr>
        <w:t xml:space="preserve"> </w:t>
      </w:r>
      <w:r w:rsidR="00A06392" w:rsidRPr="00C57DCC">
        <w:rPr>
          <w:rFonts w:ascii="Calibri" w:eastAsia="Arial" w:hAnsi="Calibri" w:cs="Calibri"/>
          <w:sz w:val="24"/>
          <w:szCs w:val="24"/>
        </w:rPr>
        <w:t xml:space="preserve"> </w:t>
      </w:r>
      <w:r w:rsidR="001B4E5B" w:rsidRPr="00C57DCC">
        <w:rPr>
          <w:rFonts w:ascii="Calibri" w:eastAsia="Arial" w:hAnsi="Calibri" w:cs="Calibri"/>
          <w:sz w:val="24"/>
          <w:szCs w:val="24"/>
        </w:rPr>
        <w:t>When an insurer is first contacted by, or on behalf of, any person that has been injured or died as a result of a motor vehicle accident the insurer must give the person preliminary information about applying for defined benefits under the MAI scheme. This is to include information about:</w:t>
      </w:r>
    </w:p>
    <w:p w14:paraId="2FC65CB9" w14:textId="77777777" w:rsidR="001B4E5B" w:rsidRPr="00C57DCC" w:rsidRDefault="001B4E5B" w:rsidP="00BE184E">
      <w:pPr>
        <w:numPr>
          <w:ilvl w:val="2"/>
          <w:numId w:val="8"/>
        </w:numPr>
        <w:tabs>
          <w:tab w:val="left" w:pos="1134"/>
        </w:tabs>
        <w:autoSpaceDE w:val="0"/>
        <w:autoSpaceDN w:val="0"/>
        <w:spacing w:after="0" w:line="240" w:lineRule="auto"/>
        <w:ind w:left="1843" w:hanging="1134"/>
        <w:rPr>
          <w:rFonts w:ascii="Calibri" w:eastAsia="Arial" w:hAnsi="Calibri" w:cs="Calibri"/>
          <w:sz w:val="24"/>
        </w:rPr>
      </w:pPr>
      <w:r w:rsidRPr="00C57DCC">
        <w:rPr>
          <w:rFonts w:ascii="Calibri" w:eastAsia="Arial" w:hAnsi="Calibri" w:cs="Calibri"/>
          <w:sz w:val="24"/>
        </w:rPr>
        <w:t>how to access, complete and submit an application</w:t>
      </w:r>
      <w:r w:rsidRPr="00C57DCC">
        <w:rPr>
          <w:rFonts w:ascii="Calibri" w:eastAsia="Arial" w:hAnsi="Calibri" w:cs="Calibri"/>
          <w:spacing w:val="-4"/>
          <w:sz w:val="24"/>
        </w:rPr>
        <w:t xml:space="preserve"> </w:t>
      </w:r>
      <w:r w:rsidRPr="00C57DCC">
        <w:rPr>
          <w:rFonts w:ascii="Calibri" w:eastAsia="Arial" w:hAnsi="Calibri" w:cs="Calibri"/>
          <w:sz w:val="24"/>
        </w:rPr>
        <w:t>form;</w:t>
      </w:r>
    </w:p>
    <w:p w14:paraId="67DFE292" w14:textId="77777777" w:rsidR="001B4E5B" w:rsidRPr="00C57DCC" w:rsidRDefault="001B4E5B" w:rsidP="00BE184E">
      <w:pPr>
        <w:numPr>
          <w:ilvl w:val="2"/>
          <w:numId w:val="8"/>
        </w:numPr>
        <w:tabs>
          <w:tab w:val="left" w:pos="1134"/>
        </w:tabs>
        <w:autoSpaceDE w:val="0"/>
        <w:autoSpaceDN w:val="0"/>
        <w:spacing w:after="0" w:line="240" w:lineRule="auto"/>
        <w:ind w:left="1843" w:hanging="1134"/>
        <w:rPr>
          <w:rFonts w:ascii="Calibri" w:eastAsia="Arial" w:hAnsi="Calibri" w:cs="Calibri"/>
          <w:sz w:val="24"/>
        </w:rPr>
      </w:pPr>
      <w:r w:rsidRPr="00C57DCC">
        <w:rPr>
          <w:rFonts w:ascii="Calibri" w:eastAsia="Arial" w:hAnsi="Calibri" w:cs="Calibri"/>
          <w:sz w:val="24"/>
        </w:rPr>
        <w:t>information or documents required to accompany an</w:t>
      </w:r>
      <w:r w:rsidRPr="00C57DCC">
        <w:rPr>
          <w:rFonts w:ascii="Calibri" w:eastAsia="Arial" w:hAnsi="Calibri" w:cs="Calibri"/>
          <w:spacing w:val="-9"/>
          <w:sz w:val="24"/>
        </w:rPr>
        <w:t xml:space="preserve"> </w:t>
      </w:r>
      <w:r w:rsidRPr="00C57DCC">
        <w:rPr>
          <w:rFonts w:ascii="Calibri" w:eastAsia="Arial" w:hAnsi="Calibri" w:cs="Calibri"/>
          <w:sz w:val="24"/>
        </w:rPr>
        <w:t>application;</w:t>
      </w:r>
    </w:p>
    <w:p w14:paraId="1303F22E" w14:textId="77777777" w:rsidR="001B4E5B" w:rsidRPr="00C57DCC" w:rsidRDefault="001B4E5B" w:rsidP="00BE184E">
      <w:pPr>
        <w:numPr>
          <w:ilvl w:val="2"/>
          <w:numId w:val="8"/>
        </w:numPr>
        <w:tabs>
          <w:tab w:val="left" w:pos="1134"/>
        </w:tabs>
        <w:autoSpaceDE w:val="0"/>
        <w:autoSpaceDN w:val="0"/>
        <w:spacing w:after="0" w:line="240" w:lineRule="auto"/>
        <w:ind w:left="1843" w:hanging="1134"/>
        <w:rPr>
          <w:rFonts w:ascii="Calibri" w:eastAsia="Arial" w:hAnsi="Calibri" w:cs="Calibri"/>
          <w:sz w:val="24"/>
        </w:rPr>
      </w:pPr>
      <w:r w:rsidRPr="00C57DCC">
        <w:rPr>
          <w:rFonts w:ascii="Calibri" w:eastAsia="Arial" w:hAnsi="Calibri" w:cs="Calibri"/>
          <w:sz w:val="24"/>
        </w:rPr>
        <w:t>defined benefits that may be payable on</w:t>
      </w:r>
      <w:r w:rsidRPr="00C57DCC">
        <w:rPr>
          <w:rFonts w:ascii="Calibri" w:eastAsia="Arial" w:hAnsi="Calibri" w:cs="Calibri"/>
          <w:spacing w:val="-7"/>
          <w:sz w:val="24"/>
        </w:rPr>
        <w:t xml:space="preserve"> </w:t>
      </w:r>
      <w:r w:rsidRPr="00C57DCC">
        <w:rPr>
          <w:rFonts w:ascii="Calibri" w:eastAsia="Arial" w:hAnsi="Calibri" w:cs="Calibri"/>
          <w:sz w:val="24"/>
        </w:rPr>
        <w:t>application;</w:t>
      </w:r>
    </w:p>
    <w:p w14:paraId="196E7AD9" w14:textId="77777777" w:rsidR="001B4E5B" w:rsidRPr="00C57DCC" w:rsidRDefault="001B4E5B" w:rsidP="00BE184E">
      <w:pPr>
        <w:numPr>
          <w:ilvl w:val="2"/>
          <w:numId w:val="8"/>
        </w:numPr>
        <w:tabs>
          <w:tab w:val="left" w:pos="1134"/>
        </w:tabs>
        <w:autoSpaceDE w:val="0"/>
        <w:autoSpaceDN w:val="0"/>
        <w:spacing w:after="0" w:line="240" w:lineRule="auto"/>
        <w:ind w:left="1843" w:hanging="1134"/>
        <w:rPr>
          <w:rFonts w:ascii="Calibri" w:eastAsia="Arial" w:hAnsi="Calibri" w:cs="Calibri"/>
          <w:sz w:val="24"/>
        </w:rPr>
      </w:pPr>
      <w:r w:rsidRPr="00C57DCC">
        <w:rPr>
          <w:rFonts w:ascii="Calibri" w:eastAsia="Arial" w:hAnsi="Calibri" w:cs="Calibri"/>
          <w:sz w:val="24"/>
        </w:rPr>
        <w:t>the time limits for making an</w:t>
      </w:r>
      <w:r w:rsidRPr="00C57DCC">
        <w:rPr>
          <w:rFonts w:ascii="Calibri" w:eastAsia="Arial" w:hAnsi="Calibri" w:cs="Calibri"/>
          <w:spacing w:val="-3"/>
          <w:sz w:val="24"/>
        </w:rPr>
        <w:t xml:space="preserve"> </w:t>
      </w:r>
      <w:r w:rsidRPr="00C57DCC">
        <w:rPr>
          <w:rFonts w:ascii="Calibri" w:eastAsia="Arial" w:hAnsi="Calibri" w:cs="Calibri"/>
          <w:sz w:val="24"/>
        </w:rPr>
        <w:t>application;</w:t>
      </w:r>
    </w:p>
    <w:p w14:paraId="3E6B89C9" w14:textId="77777777" w:rsidR="001B4E5B" w:rsidRPr="00C57DCC" w:rsidRDefault="001B4E5B" w:rsidP="00BE184E">
      <w:pPr>
        <w:numPr>
          <w:ilvl w:val="2"/>
          <w:numId w:val="8"/>
        </w:numPr>
        <w:tabs>
          <w:tab w:val="left" w:pos="1134"/>
        </w:tabs>
        <w:autoSpaceDE w:val="0"/>
        <w:autoSpaceDN w:val="0"/>
        <w:spacing w:after="0" w:line="240" w:lineRule="auto"/>
        <w:ind w:left="1843" w:hanging="1134"/>
        <w:rPr>
          <w:rFonts w:ascii="Calibri" w:eastAsia="Arial" w:hAnsi="Calibri" w:cs="Calibri"/>
          <w:sz w:val="24"/>
        </w:rPr>
      </w:pPr>
      <w:r w:rsidRPr="00C57DCC">
        <w:rPr>
          <w:rFonts w:ascii="Calibri" w:eastAsia="Arial" w:hAnsi="Calibri" w:cs="Calibri"/>
          <w:sz w:val="24"/>
        </w:rPr>
        <w:t>to whom the application must be given;</w:t>
      </w:r>
      <w:r w:rsidRPr="00C57DCC">
        <w:rPr>
          <w:rFonts w:ascii="Calibri" w:eastAsia="Arial" w:hAnsi="Calibri" w:cs="Calibri"/>
          <w:spacing w:val="2"/>
          <w:sz w:val="24"/>
        </w:rPr>
        <w:t xml:space="preserve"> </w:t>
      </w:r>
      <w:r w:rsidRPr="00C57DCC">
        <w:rPr>
          <w:rFonts w:ascii="Calibri" w:eastAsia="Arial" w:hAnsi="Calibri" w:cs="Calibri"/>
          <w:sz w:val="24"/>
        </w:rPr>
        <w:t>and</w:t>
      </w:r>
    </w:p>
    <w:p w14:paraId="3E91AB47" w14:textId="77777777" w:rsidR="001B4E5B" w:rsidRPr="00C57DCC" w:rsidRDefault="001B4E5B" w:rsidP="00BE184E">
      <w:pPr>
        <w:numPr>
          <w:ilvl w:val="2"/>
          <w:numId w:val="8"/>
        </w:numPr>
        <w:tabs>
          <w:tab w:val="left" w:pos="1134"/>
        </w:tabs>
        <w:autoSpaceDE w:val="0"/>
        <w:autoSpaceDN w:val="0"/>
        <w:spacing w:after="0" w:line="240" w:lineRule="auto"/>
        <w:ind w:left="1843" w:hanging="1134"/>
        <w:rPr>
          <w:rFonts w:ascii="Calibri" w:eastAsia="Arial" w:hAnsi="Calibri" w:cs="Calibri"/>
          <w:sz w:val="24"/>
        </w:rPr>
      </w:pPr>
      <w:r w:rsidRPr="00C57DCC">
        <w:rPr>
          <w:rFonts w:ascii="Calibri" w:eastAsia="Arial" w:hAnsi="Calibri" w:cs="Calibri"/>
          <w:sz w:val="24"/>
        </w:rPr>
        <w:t>information services available to assist the</w:t>
      </w:r>
      <w:r w:rsidRPr="00C57DCC">
        <w:rPr>
          <w:rFonts w:ascii="Calibri" w:eastAsia="Arial" w:hAnsi="Calibri" w:cs="Calibri"/>
          <w:spacing w:val="-3"/>
          <w:sz w:val="24"/>
        </w:rPr>
        <w:t xml:space="preserve"> </w:t>
      </w:r>
      <w:r w:rsidRPr="00C57DCC">
        <w:rPr>
          <w:rFonts w:ascii="Calibri" w:eastAsia="Arial" w:hAnsi="Calibri" w:cs="Calibri"/>
          <w:sz w:val="24"/>
        </w:rPr>
        <w:t>person.</w:t>
      </w:r>
    </w:p>
    <w:p w14:paraId="756492AA" w14:textId="77777777" w:rsidR="001B4E5B" w:rsidRPr="00C57DCC" w:rsidRDefault="00C70587" w:rsidP="00BE184E">
      <w:pPr>
        <w:autoSpaceDE w:val="0"/>
        <w:autoSpaceDN w:val="0"/>
        <w:spacing w:before="240" w:after="0" w:line="240" w:lineRule="auto"/>
        <w:ind w:right="219"/>
        <w:rPr>
          <w:rFonts w:ascii="Calibri" w:eastAsia="Arial" w:hAnsi="Calibri" w:cs="Calibri"/>
          <w:sz w:val="24"/>
          <w:szCs w:val="24"/>
        </w:rPr>
      </w:pPr>
      <w:r w:rsidRPr="00C57DCC">
        <w:rPr>
          <w:rFonts w:ascii="Calibri" w:eastAsia="Arial" w:hAnsi="Calibri" w:cs="Calibri"/>
          <w:b/>
          <w:bCs/>
          <w:sz w:val="24"/>
          <w:szCs w:val="24"/>
        </w:rPr>
        <w:lastRenderedPageBreak/>
        <w:t xml:space="preserve">3.1.2 </w:t>
      </w:r>
      <w:r w:rsidR="00A06392" w:rsidRPr="00C57DCC">
        <w:rPr>
          <w:rFonts w:ascii="Calibri" w:eastAsia="Arial" w:hAnsi="Calibri" w:cs="Calibri"/>
          <w:b/>
          <w:bCs/>
          <w:sz w:val="24"/>
          <w:szCs w:val="24"/>
        </w:rPr>
        <w:t xml:space="preserve"> </w:t>
      </w:r>
      <w:r w:rsidR="001B4E5B" w:rsidRPr="00C57DCC">
        <w:rPr>
          <w:rFonts w:ascii="Calibri" w:eastAsia="Arial" w:hAnsi="Calibri" w:cs="Calibri"/>
          <w:sz w:val="24"/>
          <w:szCs w:val="24"/>
        </w:rPr>
        <w:t>This information should be provided regardless of whether the insurer is likely to be the relevant insurer for the accident. That is, the insurer is obliged to provide information that will assist the person, including about how to identify the relevant insurer. If the person cannot work out the relevant insurer, the contacted insurer should accept the application and then identify the relevant insurer.</w:t>
      </w:r>
    </w:p>
    <w:p w14:paraId="2E5B75BA" w14:textId="31E41038" w:rsidR="001B4E5B" w:rsidRPr="00C57DCC" w:rsidRDefault="00F610F7" w:rsidP="00BE184E">
      <w:pPr>
        <w:pStyle w:val="Heading2"/>
        <w:rPr>
          <w:rFonts w:eastAsia="Arial"/>
        </w:rPr>
      </w:pPr>
      <w:r w:rsidRPr="00C57DCC">
        <w:rPr>
          <w:rFonts w:eastAsia="Arial"/>
        </w:rPr>
        <w:t>3.2</w:t>
      </w:r>
      <w:r w:rsidRPr="00C57DCC">
        <w:rPr>
          <w:rFonts w:eastAsia="Arial"/>
        </w:rPr>
        <w:tab/>
      </w:r>
      <w:r w:rsidR="001B4E5B" w:rsidRPr="00C57DCC">
        <w:rPr>
          <w:rFonts w:eastAsia="Arial"/>
        </w:rPr>
        <w:t>Medical expenses incurred before making an</w:t>
      </w:r>
      <w:r w:rsidR="001B4E5B" w:rsidRPr="00C57DCC">
        <w:rPr>
          <w:rFonts w:eastAsia="Arial"/>
          <w:spacing w:val="-8"/>
        </w:rPr>
        <w:t xml:space="preserve"> </w:t>
      </w:r>
      <w:r w:rsidR="001B4E5B" w:rsidRPr="00C57DCC">
        <w:rPr>
          <w:rFonts w:eastAsia="Arial"/>
        </w:rPr>
        <w:t>application</w:t>
      </w:r>
    </w:p>
    <w:p w14:paraId="05C01EB1" w14:textId="77777777" w:rsidR="001B4E5B" w:rsidRPr="00C57DCC" w:rsidRDefault="00C70587" w:rsidP="00BE184E">
      <w:pPr>
        <w:autoSpaceDE w:val="0"/>
        <w:autoSpaceDN w:val="0"/>
        <w:spacing w:before="240" w:after="0" w:line="240" w:lineRule="auto"/>
        <w:ind w:right="232"/>
        <w:rPr>
          <w:rFonts w:ascii="Calibri" w:eastAsia="Arial" w:hAnsi="Calibri" w:cs="Calibri"/>
          <w:sz w:val="24"/>
          <w:szCs w:val="24"/>
        </w:rPr>
      </w:pPr>
      <w:r w:rsidRPr="00C57DCC">
        <w:rPr>
          <w:rFonts w:ascii="Calibri" w:eastAsia="Arial" w:hAnsi="Calibri" w:cs="Calibri"/>
          <w:b/>
          <w:bCs/>
          <w:sz w:val="24"/>
          <w:szCs w:val="24"/>
        </w:rPr>
        <w:t xml:space="preserve">3.2.1 </w:t>
      </w:r>
      <w:r w:rsidR="000818C1" w:rsidRPr="00C57DCC">
        <w:rPr>
          <w:rFonts w:ascii="Calibri" w:eastAsia="Arial" w:hAnsi="Calibri" w:cs="Calibri"/>
          <w:b/>
          <w:bCs/>
          <w:sz w:val="24"/>
          <w:szCs w:val="24"/>
        </w:rPr>
        <w:t xml:space="preserve"> </w:t>
      </w:r>
      <w:r w:rsidR="001B4E5B" w:rsidRPr="00C57DCC">
        <w:rPr>
          <w:rFonts w:ascii="Calibri" w:eastAsia="Arial" w:hAnsi="Calibri" w:cs="Calibri"/>
          <w:sz w:val="24"/>
          <w:szCs w:val="24"/>
        </w:rPr>
        <w:t>When first contacted by an injured person, or a person acting on their behalf, the insurer should also advise the person about the medical expenses incurred before a person makes a personal injury application that can be reimbursed on making an application.</w:t>
      </w:r>
    </w:p>
    <w:p w14:paraId="36660FAB" w14:textId="77777777" w:rsidR="001B4E5B" w:rsidRPr="00C57DCC" w:rsidRDefault="00C70587" w:rsidP="00BE184E">
      <w:pPr>
        <w:autoSpaceDE w:val="0"/>
        <w:autoSpaceDN w:val="0"/>
        <w:spacing w:before="240" w:after="0" w:line="240" w:lineRule="auto"/>
        <w:rPr>
          <w:rFonts w:ascii="Calibri" w:eastAsia="Arial" w:hAnsi="Calibri" w:cs="Calibri"/>
          <w:sz w:val="24"/>
          <w:szCs w:val="24"/>
        </w:rPr>
      </w:pPr>
      <w:r w:rsidRPr="00C57DCC">
        <w:rPr>
          <w:rFonts w:ascii="Calibri" w:eastAsia="Arial" w:hAnsi="Calibri" w:cs="Calibri"/>
          <w:b/>
          <w:bCs/>
          <w:sz w:val="24"/>
          <w:szCs w:val="24"/>
        </w:rPr>
        <w:t xml:space="preserve">3.2.2 </w:t>
      </w:r>
      <w:r w:rsidR="000818C1" w:rsidRPr="00C57DCC">
        <w:rPr>
          <w:rFonts w:ascii="Calibri" w:eastAsia="Arial" w:hAnsi="Calibri" w:cs="Calibri"/>
          <w:b/>
          <w:bCs/>
          <w:sz w:val="24"/>
          <w:szCs w:val="24"/>
        </w:rPr>
        <w:t xml:space="preserve"> </w:t>
      </w:r>
      <w:r w:rsidR="001B4E5B" w:rsidRPr="00C57DCC">
        <w:rPr>
          <w:rFonts w:ascii="Calibri" w:eastAsia="Arial" w:hAnsi="Calibri" w:cs="Calibri"/>
          <w:sz w:val="24"/>
          <w:szCs w:val="24"/>
        </w:rPr>
        <w:t>These medical expenses are to be limited to:</w:t>
      </w:r>
    </w:p>
    <w:p w14:paraId="0473E2C6" w14:textId="77777777" w:rsidR="001B4E5B" w:rsidRPr="00C57DCC" w:rsidRDefault="001B4E5B" w:rsidP="00BE184E">
      <w:pPr>
        <w:numPr>
          <w:ilvl w:val="2"/>
          <w:numId w:val="8"/>
        </w:numPr>
        <w:tabs>
          <w:tab w:val="left" w:pos="1134"/>
        </w:tabs>
        <w:autoSpaceDE w:val="0"/>
        <w:autoSpaceDN w:val="0"/>
        <w:spacing w:before="60" w:after="0" w:line="240" w:lineRule="auto"/>
        <w:ind w:left="1134" w:right="147" w:hanging="425"/>
        <w:rPr>
          <w:rFonts w:ascii="Calibri" w:eastAsia="Arial" w:hAnsi="Calibri" w:cs="Calibri"/>
          <w:sz w:val="24"/>
        </w:rPr>
      </w:pPr>
      <w:r w:rsidRPr="00C57DCC">
        <w:rPr>
          <w:rFonts w:ascii="Calibri" w:eastAsia="Arial" w:hAnsi="Calibri" w:cs="Calibri"/>
          <w:sz w:val="24"/>
        </w:rPr>
        <w:t>up to two consultations with a general practitioner, being no higher than a level B consultation for initial treatment and a further consultation no higher than a level C consultation that is necessary to prepare a medical report; and</w:t>
      </w:r>
    </w:p>
    <w:p w14:paraId="6CCF7CA0" w14:textId="77777777" w:rsidR="001B4E5B" w:rsidRPr="00C57DCC" w:rsidRDefault="001B4E5B" w:rsidP="00BE184E">
      <w:pPr>
        <w:numPr>
          <w:ilvl w:val="2"/>
          <w:numId w:val="8"/>
        </w:numPr>
        <w:tabs>
          <w:tab w:val="left" w:pos="1134"/>
        </w:tabs>
        <w:autoSpaceDE w:val="0"/>
        <w:autoSpaceDN w:val="0"/>
        <w:spacing w:before="1" w:after="0" w:line="237" w:lineRule="auto"/>
        <w:ind w:left="1134" w:right="282" w:hanging="425"/>
        <w:rPr>
          <w:rFonts w:ascii="Calibri" w:eastAsia="Arial" w:hAnsi="Calibri" w:cs="Calibri"/>
          <w:sz w:val="24"/>
        </w:rPr>
      </w:pPr>
      <w:r w:rsidRPr="00C57DCC">
        <w:rPr>
          <w:rFonts w:ascii="Calibri" w:eastAsia="Arial" w:hAnsi="Calibri" w:cs="Calibri"/>
          <w:sz w:val="24"/>
        </w:rPr>
        <w:t>up to two allied health treatments (such as physiotherapy) on referral by a registered medical practitioner, with each session capped at $150 for reimbursement.</w:t>
      </w:r>
    </w:p>
    <w:p w14:paraId="6EECF6E4" w14:textId="1FFB6BC5" w:rsidR="0002633D" w:rsidRPr="00C57DCC" w:rsidRDefault="000818C1" w:rsidP="00BE184E">
      <w:pPr>
        <w:autoSpaceDE w:val="0"/>
        <w:autoSpaceDN w:val="0"/>
        <w:spacing w:before="240" w:after="0" w:line="240" w:lineRule="auto"/>
        <w:ind w:right="-46"/>
        <w:rPr>
          <w:rFonts w:ascii="Calibri" w:eastAsia="Arial" w:hAnsi="Calibri" w:cs="Calibri"/>
          <w:sz w:val="24"/>
          <w:szCs w:val="24"/>
        </w:rPr>
      </w:pPr>
      <w:r w:rsidRPr="00C57DCC">
        <w:rPr>
          <w:rFonts w:ascii="Calibri" w:eastAsia="Arial" w:hAnsi="Calibri" w:cs="Calibri"/>
          <w:b/>
          <w:bCs/>
          <w:sz w:val="24"/>
          <w:szCs w:val="24"/>
        </w:rPr>
        <w:t xml:space="preserve">3.2.3  </w:t>
      </w:r>
      <w:r w:rsidR="001B4E5B" w:rsidRPr="00C57DCC">
        <w:rPr>
          <w:rFonts w:ascii="Calibri" w:eastAsia="Arial" w:hAnsi="Calibri" w:cs="Calibri"/>
          <w:sz w:val="24"/>
          <w:szCs w:val="24"/>
        </w:rPr>
        <w:t>Accounts and receipts for these expenses should be given to the insurer with a personal injury application. These expenses should be verified and reimbursed by the insurer, as soon as practicable, after a completed application is acknowledged by an insurer.</w:t>
      </w:r>
    </w:p>
    <w:p w14:paraId="13C870E8" w14:textId="10DAE10C" w:rsidR="001B4E5B" w:rsidRPr="00C57DCC" w:rsidRDefault="00F610F7" w:rsidP="00BE184E">
      <w:pPr>
        <w:pStyle w:val="Heading2"/>
        <w:rPr>
          <w:rFonts w:eastAsia="Arial"/>
        </w:rPr>
      </w:pPr>
      <w:r w:rsidRPr="00C57DCC">
        <w:rPr>
          <w:rFonts w:eastAsia="Arial"/>
        </w:rPr>
        <w:t>3.3</w:t>
      </w:r>
      <w:r w:rsidRPr="00C57DCC">
        <w:rPr>
          <w:rFonts w:eastAsia="Arial"/>
        </w:rPr>
        <w:tab/>
      </w:r>
      <w:r w:rsidR="001B4E5B" w:rsidRPr="00C57DCC">
        <w:rPr>
          <w:rFonts w:eastAsia="Arial"/>
        </w:rPr>
        <w:t>How information and support may be</w:t>
      </w:r>
      <w:r w:rsidR="001B4E5B" w:rsidRPr="00C57DCC">
        <w:rPr>
          <w:rFonts w:eastAsia="Arial"/>
          <w:spacing w:val="-9"/>
        </w:rPr>
        <w:t xml:space="preserve"> </w:t>
      </w:r>
      <w:r w:rsidR="001B4E5B" w:rsidRPr="00C57DCC">
        <w:rPr>
          <w:rFonts w:eastAsia="Arial"/>
        </w:rPr>
        <w:t>given</w:t>
      </w:r>
    </w:p>
    <w:p w14:paraId="0BA0334D" w14:textId="36B592A7" w:rsidR="001B4E5B" w:rsidRPr="00C57DCC" w:rsidRDefault="001B4E5B" w:rsidP="00BE184E">
      <w:pPr>
        <w:autoSpaceDE w:val="0"/>
        <w:autoSpaceDN w:val="0"/>
        <w:spacing w:before="240" w:after="0" w:line="240" w:lineRule="auto"/>
        <w:ind w:right="219"/>
        <w:rPr>
          <w:rFonts w:ascii="Calibri" w:eastAsia="Arial" w:hAnsi="Calibri" w:cs="Calibri"/>
          <w:sz w:val="24"/>
          <w:szCs w:val="24"/>
        </w:rPr>
      </w:pPr>
      <w:r w:rsidRPr="00C57DCC">
        <w:rPr>
          <w:rFonts w:ascii="Calibri" w:eastAsia="Arial" w:hAnsi="Calibri" w:cs="Calibri"/>
          <w:sz w:val="24"/>
          <w:szCs w:val="24"/>
        </w:rPr>
        <w:t>Preliminary information and support may be provided to a person by the best available means with the agreement of the person. This could include through a phone conversation, an email or through the post.</w:t>
      </w:r>
    </w:p>
    <w:p w14:paraId="1BDCBB3C" w14:textId="62EFD5E7" w:rsidR="001B4E5B" w:rsidRPr="00C57DCC" w:rsidRDefault="00F610F7" w:rsidP="00BE184E">
      <w:pPr>
        <w:pStyle w:val="Heading1"/>
        <w:rPr>
          <w:rFonts w:eastAsia="Arial"/>
        </w:rPr>
      </w:pPr>
      <w:bookmarkStart w:id="4" w:name="_Toc88834497"/>
      <w:r w:rsidRPr="00C57DCC">
        <w:rPr>
          <w:rFonts w:eastAsia="Arial"/>
        </w:rPr>
        <w:t>4.</w:t>
      </w:r>
      <w:r w:rsidRPr="00C57DCC">
        <w:rPr>
          <w:rFonts w:eastAsia="Arial"/>
        </w:rPr>
        <w:tab/>
      </w:r>
      <w:r w:rsidR="001B4E5B" w:rsidRPr="00C57DCC">
        <w:rPr>
          <w:rFonts w:eastAsia="Arial"/>
        </w:rPr>
        <w:t>PERSONAL INJUR</w:t>
      </w:r>
      <w:r w:rsidR="00891E87" w:rsidRPr="00C57DCC">
        <w:rPr>
          <w:rFonts w:eastAsia="Arial"/>
        </w:rPr>
        <w:t>IES</w:t>
      </w:r>
      <w:r w:rsidR="001B4E5B" w:rsidRPr="00C57DCC">
        <w:rPr>
          <w:rFonts w:eastAsia="Arial"/>
        </w:rPr>
        <w:t xml:space="preserve"> APPLICATION (Section 56)</w:t>
      </w:r>
      <w:bookmarkEnd w:id="4"/>
    </w:p>
    <w:p w14:paraId="7E07B15A" w14:textId="10883530" w:rsidR="0002633D" w:rsidRPr="00C57DCC" w:rsidRDefault="001B4E5B" w:rsidP="00BE184E">
      <w:pPr>
        <w:autoSpaceDE w:val="0"/>
        <w:autoSpaceDN w:val="0"/>
        <w:spacing w:before="240" w:after="0" w:line="240" w:lineRule="auto"/>
        <w:rPr>
          <w:rFonts w:ascii="Calibri" w:eastAsia="Arial" w:hAnsi="Calibri" w:cs="Calibri"/>
          <w:sz w:val="24"/>
          <w:szCs w:val="24"/>
        </w:rPr>
      </w:pPr>
      <w:r w:rsidRPr="00C57DCC">
        <w:rPr>
          <w:rFonts w:ascii="Calibri" w:eastAsia="Arial" w:hAnsi="Calibri" w:cs="Calibri"/>
          <w:sz w:val="24"/>
          <w:szCs w:val="24"/>
        </w:rPr>
        <w:t>These Guidelines are for making an initial application so an insurer can determine liability for personal injury benefits. An initial application does not need to include all information to decide whether a person is entitled to income replacement benefits.</w:t>
      </w:r>
      <w:r w:rsidR="000818C1" w:rsidRPr="00C57DCC">
        <w:rPr>
          <w:rFonts w:ascii="Calibri" w:eastAsia="Arial" w:hAnsi="Calibri" w:cs="Calibri"/>
          <w:sz w:val="24"/>
          <w:szCs w:val="24"/>
        </w:rPr>
        <w:t xml:space="preserve"> </w:t>
      </w:r>
      <w:r w:rsidRPr="00C57DCC">
        <w:rPr>
          <w:rFonts w:ascii="Calibri" w:eastAsia="Arial" w:hAnsi="Calibri" w:cs="Calibri"/>
          <w:sz w:val="24"/>
          <w:szCs w:val="24"/>
        </w:rPr>
        <w:t>This information can be provided by an applicant to an insurer at a later stage.</w:t>
      </w:r>
    </w:p>
    <w:p w14:paraId="082BD19E" w14:textId="79E70A02" w:rsidR="001B4E5B" w:rsidRPr="00C57DCC" w:rsidRDefault="00F610F7" w:rsidP="00BE184E">
      <w:pPr>
        <w:pStyle w:val="Heading2"/>
        <w:rPr>
          <w:rFonts w:eastAsia="Arial"/>
        </w:rPr>
      </w:pPr>
      <w:r w:rsidRPr="00C57DCC">
        <w:rPr>
          <w:rFonts w:eastAsia="Arial"/>
        </w:rPr>
        <w:t>4.1</w:t>
      </w:r>
      <w:r w:rsidRPr="00C57DCC">
        <w:rPr>
          <w:rFonts w:eastAsia="Arial"/>
        </w:rPr>
        <w:tab/>
      </w:r>
      <w:r w:rsidR="001B4E5B" w:rsidRPr="00C57DCC">
        <w:rPr>
          <w:rFonts w:eastAsia="Arial"/>
        </w:rPr>
        <w:t>Information to be included in a complete</w:t>
      </w:r>
      <w:r w:rsidR="001B4E5B" w:rsidRPr="00C57DCC">
        <w:rPr>
          <w:rFonts w:eastAsia="Arial"/>
          <w:spacing w:val="-14"/>
        </w:rPr>
        <w:t xml:space="preserve"> </w:t>
      </w:r>
      <w:r w:rsidR="001B4E5B" w:rsidRPr="00C57DCC">
        <w:rPr>
          <w:rFonts w:eastAsia="Arial"/>
        </w:rPr>
        <w:t>application</w:t>
      </w:r>
    </w:p>
    <w:p w14:paraId="1415610F" w14:textId="77777777" w:rsidR="001B4E5B" w:rsidRPr="00C57DCC" w:rsidRDefault="001B4E5B" w:rsidP="00BE184E">
      <w:pPr>
        <w:autoSpaceDE w:val="0"/>
        <w:autoSpaceDN w:val="0"/>
        <w:spacing w:before="240" w:after="0" w:line="240" w:lineRule="auto"/>
        <w:ind w:right="1073"/>
        <w:rPr>
          <w:rFonts w:ascii="Calibri" w:eastAsia="Arial" w:hAnsi="Calibri" w:cs="Calibri"/>
          <w:sz w:val="24"/>
          <w:szCs w:val="24"/>
        </w:rPr>
      </w:pPr>
      <w:r w:rsidRPr="00C57DCC">
        <w:rPr>
          <w:rFonts w:ascii="Calibri" w:eastAsia="Arial" w:hAnsi="Calibri" w:cs="Calibri"/>
          <w:sz w:val="24"/>
          <w:szCs w:val="24"/>
        </w:rPr>
        <w:t>The application must include or be accompanied by the following information about the motor vehicle accident and the injured person:</w:t>
      </w:r>
    </w:p>
    <w:p w14:paraId="13393AF1" w14:textId="77777777" w:rsidR="001B4E5B" w:rsidRPr="00C57DCC" w:rsidRDefault="001B4E5B" w:rsidP="00BE184E">
      <w:pPr>
        <w:numPr>
          <w:ilvl w:val="2"/>
          <w:numId w:val="7"/>
        </w:numPr>
        <w:tabs>
          <w:tab w:val="left" w:pos="1276"/>
        </w:tabs>
        <w:autoSpaceDE w:val="0"/>
        <w:autoSpaceDN w:val="0"/>
        <w:spacing w:before="120" w:after="0" w:line="240" w:lineRule="auto"/>
        <w:ind w:left="1276" w:right="510" w:hanging="709"/>
        <w:rPr>
          <w:rFonts w:ascii="Calibri" w:eastAsia="Arial" w:hAnsi="Calibri" w:cs="Calibri"/>
          <w:sz w:val="24"/>
        </w:rPr>
      </w:pPr>
      <w:r w:rsidRPr="00C57DCC">
        <w:rPr>
          <w:rFonts w:ascii="Calibri" w:eastAsia="Arial" w:hAnsi="Calibri" w:cs="Calibri"/>
          <w:sz w:val="24"/>
        </w:rPr>
        <w:t>the time, date, location, circumstances, and the details of the vehicle/s involved in the</w:t>
      </w:r>
      <w:r w:rsidRPr="00C57DCC">
        <w:rPr>
          <w:rFonts w:ascii="Calibri" w:eastAsia="Arial" w:hAnsi="Calibri" w:cs="Calibri"/>
          <w:spacing w:val="2"/>
          <w:sz w:val="24"/>
        </w:rPr>
        <w:t xml:space="preserve"> </w:t>
      </w:r>
      <w:r w:rsidRPr="00C57DCC">
        <w:rPr>
          <w:rFonts w:ascii="Calibri" w:eastAsia="Arial" w:hAnsi="Calibri" w:cs="Calibri"/>
          <w:sz w:val="24"/>
        </w:rPr>
        <w:t>accident;</w:t>
      </w:r>
    </w:p>
    <w:p w14:paraId="1596F5C3" w14:textId="12542484" w:rsidR="001B4E5B" w:rsidRPr="00C57DCC" w:rsidRDefault="001B4E5B" w:rsidP="00BE184E">
      <w:pPr>
        <w:numPr>
          <w:ilvl w:val="2"/>
          <w:numId w:val="7"/>
        </w:numPr>
        <w:tabs>
          <w:tab w:val="left" w:pos="1276"/>
        </w:tabs>
        <w:autoSpaceDE w:val="0"/>
        <w:autoSpaceDN w:val="0"/>
        <w:spacing w:after="0" w:line="240" w:lineRule="auto"/>
        <w:ind w:left="1276" w:right="-188" w:hanging="709"/>
        <w:rPr>
          <w:rFonts w:ascii="Calibri" w:eastAsia="Arial" w:hAnsi="Calibri" w:cs="Calibri"/>
          <w:sz w:val="24"/>
        </w:rPr>
      </w:pPr>
      <w:r w:rsidRPr="00C57DCC">
        <w:rPr>
          <w:rFonts w:ascii="Calibri" w:eastAsia="Arial" w:hAnsi="Calibri" w:cs="Calibri"/>
          <w:sz w:val="24"/>
        </w:rPr>
        <w:t>notification details to police (an online AFP Crash report</w:t>
      </w:r>
      <w:r w:rsidR="00954D9D">
        <w:rPr>
          <w:rFonts w:ascii="Calibri" w:eastAsia="Arial" w:hAnsi="Calibri" w:cs="Calibri"/>
          <w:sz w:val="24"/>
        </w:rPr>
        <w:t xml:space="preserve"> and submission number</w:t>
      </w:r>
      <w:r w:rsidRPr="00C57DCC">
        <w:rPr>
          <w:rFonts w:ascii="Calibri" w:eastAsia="Arial" w:hAnsi="Calibri" w:cs="Calibri"/>
          <w:sz w:val="24"/>
        </w:rPr>
        <w:t>) or a police accident report number</w:t>
      </w:r>
      <w:r w:rsidR="004D6190">
        <w:rPr>
          <w:rFonts w:ascii="Calibri" w:eastAsia="Arial" w:hAnsi="Calibri" w:cs="Calibri"/>
          <w:sz w:val="24"/>
        </w:rPr>
        <w:t xml:space="preserve"> (as provided by police)</w:t>
      </w:r>
      <w:r w:rsidRPr="00C57DCC">
        <w:rPr>
          <w:rFonts w:ascii="Calibri" w:eastAsia="Arial" w:hAnsi="Calibri" w:cs="Calibri"/>
          <w:sz w:val="24"/>
        </w:rPr>
        <w:t>;</w:t>
      </w:r>
    </w:p>
    <w:p w14:paraId="5B5EF4E2" w14:textId="77777777" w:rsidR="001B4E5B" w:rsidRPr="00C57DCC" w:rsidRDefault="001B4E5B" w:rsidP="00BE184E">
      <w:pPr>
        <w:numPr>
          <w:ilvl w:val="2"/>
          <w:numId w:val="7"/>
        </w:numPr>
        <w:tabs>
          <w:tab w:val="left" w:pos="1276"/>
        </w:tabs>
        <w:autoSpaceDE w:val="0"/>
        <w:autoSpaceDN w:val="0"/>
        <w:spacing w:after="0" w:line="292" w:lineRule="exact"/>
        <w:ind w:left="1276" w:hanging="709"/>
        <w:rPr>
          <w:rFonts w:ascii="Calibri" w:eastAsia="Arial" w:hAnsi="Calibri" w:cs="Calibri"/>
          <w:sz w:val="24"/>
        </w:rPr>
      </w:pPr>
      <w:r w:rsidRPr="00C57DCC">
        <w:rPr>
          <w:rFonts w:ascii="Calibri" w:eastAsia="Arial" w:hAnsi="Calibri" w:cs="Calibri"/>
          <w:sz w:val="24"/>
        </w:rPr>
        <w:t>the full name, date of birth, and addresses of the injured</w:t>
      </w:r>
      <w:r w:rsidRPr="00C57DCC">
        <w:rPr>
          <w:rFonts w:ascii="Calibri" w:eastAsia="Arial" w:hAnsi="Calibri" w:cs="Calibri"/>
          <w:spacing w:val="-10"/>
          <w:sz w:val="24"/>
        </w:rPr>
        <w:t xml:space="preserve"> </w:t>
      </w:r>
      <w:r w:rsidRPr="00C57DCC">
        <w:rPr>
          <w:rFonts w:ascii="Calibri" w:eastAsia="Arial" w:hAnsi="Calibri" w:cs="Calibri"/>
          <w:sz w:val="24"/>
        </w:rPr>
        <w:t>person;</w:t>
      </w:r>
    </w:p>
    <w:p w14:paraId="64E56109" w14:textId="7B2887DF" w:rsidR="001B4E5B" w:rsidRPr="00C57DCC" w:rsidRDefault="004D6190" w:rsidP="00BE184E">
      <w:pPr>
        <w:numPr>
          <w:ilvl w:val="2"/>
          <w:numId w:val="7"/>
        </w:numPr>
        <w:tabs>
          <w:tab w:val="left" w:pos="1276"/>
        </w:tabs>
        <w:autoSpaceDE w:val="0"/>
        <w:autoSpaceDN w:val="0"/>
        <w:spacing w:before="3" w:after="0" w:line="235" w:lineRule="auto"/>
        <w:ind w:left="1276" w:right="115" w:hanging="709"/>
        <w:rPr>
          <w:rFonts w:ascii="Calibri" w:eastAsia="Arial" w:hAnsi="Calibri" w:cs="Calibri"/>
          <w:sz w:val="24"/>
        </w:rPr>
      </w:pPr>
      <w:r>
        <w:rPr>
          <w:rFonts w:ascii="Calibri" w:eastAsia="Arial" w:hAnsi="Calibri" w:cs="Calibri"/>
          <w:sz w:val="24"/>
        </w:rPr>
        <w:t>if the application is on behalf of an injured person,</w:t>
      </w:r>
      <w:r w:rsidRPr="00C57DCC">
        <w:rPr>
          <w:rFonts w:ascii="Calibri" w:eastAsia="Arial" w:hAnsi="Calibri" w:cs="Calibri"/>
          <w:sz w:val="24"/>
        </w:rPr>
        <w:t xml:space="preserve"> </w:t>
      </w:r>
      <w:r w:rsidR="001B4E5B" w:rsidRPr="00C57DCC">
        <w:rPr>
          <w:rFonts w:ascii="Calibri" w:eastAsia="Arial" w:hAnsi="Calibri" w:cs="Calibri"/>
          <w:sz w:val="24"/>
        </w:rPr>
        <w:t>the name,</w:t>
      </w:r>
      <w:r w:rsidR="003A0156">
        <w:rPr>
          <w:rFonts w:ascii="Calibri" w:eastAsia="Arial" w:hAnsi="Calibri" w:cs="Calibri"/>
          <w:sz w:val="24"/>
        </w:rPr>
        <w:t xml:space="preserve"> address, relationship to the applicant, and </w:t>
      </w:r>
      <w:r w:rsidR="00954D9D">
        <w:rPr>
          <w:rFonts w:ascii="Calibri" w:eastAsia="Arial" w:hAnsi="Calibri" w:cs="Calibri"/>
          <w:sz w:val="24"/>
        </w:rPr>
        <w:t xml:space="preserve">their </w:t>
      </w:r>
      <w:r w:rsidR="003A0156">
        <w:rPr>
          <w:rFonts w:ascii="Calibri" w:eastAsia="Arial" w:hAnsi="Calibri" w:cs="Calibri"/>
          <w:sz w:val="24"/>
        </w:rPr>
        <w:t xml:space="preserve">reason for </w:t>
      </w:r>
      <w:r w:rsidR="00954D9D">
        <w:rPr>
          <w:rFonts w:ascii="Calibri" w:eastAsia="Arial" w:hAnsi="Calibri" w:cs="Calibri"/>
          <w:sz w:val="24"/>
        </w:rPr>
        <w:t xml:space="preserve">being the </w:t>
      </w:r>
      <w:r w:rsidR="003A0156">
        <w:rPr>
          <w:rFonts w:ascii="Calibri" w:eastAsia="Arial" w:hAnsi="Calibri" w:cs="Calibri"/>
          <w:sz w:val="24"/>
        </w:rPr>
        <w:t>person making</w:t>
      </w:r>
      <w:r>
        <w:rPr>
          <w:rFonts w:ascii="Calibri" w:eastAsia="Arial" w:hAnsi="Calibri" w:cs="Calibri"/>
          <w:sz w:val="24"/>
        </w:rPr>
        <w:t xml:space="preserve"> the application</w:t>
      </w:r>
      <w:r w:rsidR="00993F55">
        <w:rPr>
          <w:rFonts w:ascii="Calibri" w:eastAsia="Arial" w:hAnsi="Calibri" w:cs="Calibri"/>
          <w:sz w:val="24"/>
        </w:rPr>
        <w:t>;</w:t>
      </w:r>
      <w:r w:rsidR="003A0156">
        <w:rPr>
          <w:rFonts w:ascii="Calibri" w:eastAsia="Arial" w:hAnsi="Calibri" w:cs="Calibri"/>
          <w:sz w:val="24"/>
        </w:rPr>
        <w:t xml:space="preserve"> </w:t>
      </w:r>
      <w:r w:rsidR="001B4E5B" w:rsidRPr="00C57DCC">
        <w:rPr>
          <w:rFonts w:ascii="Calibri" w:eastAsia="Arial" w:hAnsi="Calibri" w:cs="Calibri"/>
          <w:sz w:val="24"/>
        </w:rPr>
        <w:t xml:space="preserve"> </w:t>
      </w:r>
    </w:p>
    <w:p w14:paraId="4EC8756E" w14:textId="77777777" w:rsidR="001B4E5B" w:rsidRPr="00C57DCC" w:rsidRDefault="001B4E5B" w:rsidP="00BE184E">
      <w:pPr>
        <w:numPr>
          <w:ilvl w:val="2"/>
          <w:numId w:val="7"/>
        </w:numPr>
        <w:tabs>
          <w:tab w:val="left" w:pos="1276"/>
        </w:tabs>
        <w:autoSpaceDE w:val="0"/>
        <w:autoSpaceDN w:val="0"/>
        <w:spacing w:before="3" w:after="0" w:line="240" w:lineRule="auto"/>
        <w:ind w:left="1276" w:right="724" w:hanging="709"/>
        <w:rPr>
          <w:rFonts w:ascii="Calibri" w:eastAsia="Arial" w:hAnsi="Calibri" w:cs="Calibri"/>
          <w:sz w:val="24"/>
        </w:rPr>
      </w:pPr>
      <w:r w:rsidRPr="00C57DCC">
        <w:rPr>
          <w:rFonts w:ascii="Calibri" w:eastAsia="Arial" w:hAnsi="Calibri" w:cs="Calibri"/>
          <w:sz w:val="24"/>
        </w:rPr>
        <w:lastRenderedPageBreak/>
        <w:t>whether the injured person was a driver/rider, passenger/pillion, or a pedestrian, cyclist, or other person injured in the</w:t>
      </w:r>
      <w:r w:rsidRPr="00C57DCC">
        <w:rPr>
          <w:rFonts w:ascii="Calibri" w:eastAsia="Arial" w:hAnsi="Calibri" w:cs="Calibri"/>
          <w:spacing w:val="-9"/>
          <w:sz w:val="24"/>
        </w:rPr>
        <w:t xml:space="preserve"> </w:t>
      </w:r>
      <w:r w:rsidRPr="00C57DCC">
        <w:rPr>
          <w:rFonts w:ascii="Calibri" w:eastAsia="Arial" w:hAnsi="Calibri" w:cs="Calibri"/>
          <w:sz w:val="24"/>
        </w:rPr>
        <w:t>accident;</w:t>
      </w:r>
    </w:p>
    <w:p w14:paraId="7B4DCAA9" w14:textId="7DD8EB3F" w:rsidR="001B4E5B" w:rsidRPr="00C57DCC" w:rsidRDefault="001B4E5B" w:rsidP="00BE184E">
      <w:pPr>
        <w:numPr>
          <w:ilvl w:val="2"/>
          <w:numId w:val="7"/>
        </w:numPr>
        <w:tabs>
          <w:tab w:val="left" w:pos="1276"/>
        </w:tabs>
        <w:autoSpaceDE w:val="0"/>
        <w:autoSpaceDN w:val="0"/>
        <w:spacing w:after="0" w:line="240" w:lineRule="auto"/>
        <w:ind w:left="1276" w:right="457" w:hanging="709"/>
        <w:rPr>
          <w:rFonts w:ascii="Calibri" w:eastAsia="Arial" w:hAnsi="Calibri" w:cs="Calibri"/>
          <w:sz w:val="24"/>
        </w:rPr>
      </w:pPr>
      <w:r w:rsidRPr="00C57DCC">
        <w:rPr>
          <w:rFonts w:ascii="Calibri" w:eastAsia="Arial" w:hAnsi="Calibri" w:cs="Calibri"/>
          <w:sz w:val="24"/>
        </w:rPr>
        <w:t>a motor accident medical report from a registered medical practitioner describing the injured person’s injuries and certifying the injuries are consistent with a motor vehicle</w:t>
      </w:r>
      <w:r w:rsidRPr="00C57DCC">
        <w:rPr>
          <w:rFonts w:ascii="Calibri" w:eastAsia="Arial" w:hAnsi="Calibri" w:cs="Calibri"/>
          <w:spacing w:val="-1"/>
          <w:sz w:val="24"/>
        </w:rPr>
        <w:t xml:space="preserve"> </w:t>
      </w:r>
      <w:r w:rsidRPr="00C57DCC">
        <w:rPr>
          <w:rFonts w:ascii="Calibri" w:eastAsia="Arial" w:hAnsi="Calibri" w:cs="Calibri"/>
          <w:sz w:val="24"/>
        </w:rPr>
        <w:t xml:space="preserve">accident; </w:t>
      </w:r>
    </w:p>
    <w:p w14:paraId="72649D18" w14:textId="05C5DBDB" w:rsidR="001B4E5B" w:rsidRPr="00C57DCC" w:rsidRDefault="001B4E5B" w:rsidP="00BE184E">
      <w:pPr>
        <w:numPr>
          <w:ilvl w:val="2"/>
          <w:numId w:val="7"/>
        </w:numPr>
        <w:tabs>
          <w:tab w:val="left" w:pos="1276"/>
        </w:tabs>
        <w:autoSpaceDE w:val="0"/>
        <w:autoSpaceDN w:val="0"/>
        <w:spacing w:after="0" w:line="240" w:lineRule="auto"/>
        <w:ind w:left="1276" w:right="401" w:hanging="709"/>
        <w:rPr>
          <w:rFonts w:ascii="Calibri" w:eastAsia="Arial" w:hAnsi="Calibri" w:cs="Calibri"/>
          <w:sz w:val="24"/>
        </w:rPr>
      </w:pPr>
      <w:r w:rsidRPr="00C57DCC">
        <w:rPr>
          <w:rFonts w:ascii="Calibri" w:eastAsia="Arial" w:hAnsi="Calibri" w:cs="Calibri"/>
          <w:sz w:val="24"/>
        </w:rPr>
        <w:t>any offence the injured person has been charged with, in relation to the accident</w:t>
      </w:r>
      <w:r w:rsidR="000F6EBF" w:rsidRPr="00C57DCC">
        <w:rPr>
          <w:rFonts w:ascii="Calibri" w:eastAsia="Arial" w:hAnsi="Calibri" w:cs="Calibri"/>
          <w:sz w:val="24"/>
        </w:rPr>
        <w:t>;</w:t>
      </w:r>
    </w:p>
    <w:p w14:paraId="11C9E651" w14:textId="5406B5E6" w:rsidR="000F6EBF" w:rsidRPr="00C57DCC" w:rsidRDefault="000F6EBF" w:rsidP="00A30B27">
      <w:pPr>
        <w:numPr>
          <w:ilvl w:val="2"/>
          <w:numId w:val="7"/>
        </w:numPr>
        <w:tabs>
          <w:tab w:val="left" w:pos="1276"/>
        </w:tabs>
        <w:autoSpaceDE w:val="0"/>
        <w:autoSpaceDN w:val="0"/>
        <w:spacing w:after="0" w:line="240" w:lineRule="auto"/>
        <w:ind w:left="1276" w:right="401" w:hanging="709"/>
        <w:rPr>
          <w:rFonts w:ascii="Calibri" w:eastAsia="Arial" w:hAnsi="Calibri" w:cs="Calibri"/>
          <w:sz w:val="24"/>
        </w:rPr>
      </w:pPr>
      <w:r w:rsidRPr="00C57DCC">
        <w:rPr>
          <w:rFonts w:ascii="Calibri" w:eastAsia="Arial" w:hAnsi="Calibri" w:cs="Calibri"/>
          <w:sz w:val="24"/>
        </w:rPr>
        <w:t xml:space="preserve">an explanation for </w:t>
      </w:r>
      <w:r w:rsidR="003A7D88" w:rsidRPr="00C57DCC">
        <w:rPr>
          <w:rFonts w:ascii="Calibri" w:eastAsia="Arial" w:hAnsi="Calibri" w:cs="Calibri"/>
          <w:sz w:val="24"/>
        </w:rPr>
        <w:t>the delay in making a l</w:t>
      </w:r>
      <w:r w:rsidRPr="00C57DCC">
        <w:rPr>
          <w:rFonts w:ascii="Calibri" w:eastAsia="Arial" w:hAnsi="Calibri" w:cs="Calibri"/>
          <w:sz w:val="24"/>
        </w:rPr>
        <w:t>ate application</w:t>
      </w:r>
      <w:r w:rsidR="00EF15C1" w:rsidRPr="00C57DCC">
        <w:rPr>
          <w:rFonts w:ascii="Calibri" w:eastAsia="Arial" w:hAnsi="Calibri" w:cs="Calibri"/>
          <w:sz w:val="24"/>
        </w:rPr>
        <w:t xml:space="preserve"> (if applicable)</w:t>
      </w:r>
      <w:r w:rsidR="00D20E3E" w:rsidRPr="00C57DCC">
        <w:rPr>
          <w:rFonts w:ascii="Calibri" w:eastAsia="Arial" w:hAnsi="Calibri" w:cs="Calibri"/>
          <w:sz w:val="24"/>
        </w:rPr>
        <w:t>; and</w:t>
      </w:r>
    </w:p>
    <w:p w14:paraId="728FA2BF" w14:textId="4D7EF236" w:rsidR="00D20E3E" w:rsidRPr="00C57DCC" w:rsidRDefault="00D20E3E" w:rsidP="00BE184E">
      <w:pPr>
        <w:numPr>
          <w:ilvl w:val="2"/>
          <w:numId w:val="7"/>
        </w:numPr>
        <w:tabs>
          <w:tab w:val="left" w:pos="1276"/>
        </w:tabs>
        <w:autoSpaceDE w:val="0"/>
        <w:autoSpaceDN w:val="0"/>
        <w:spacing w:after="0" w:line="240" w:lineRule="auto"/>
        <w:ind w:left="1276" w:right="401" w:hanging="709"/>
        <w:rPr>
          <w:rFonts w:ascii="Calibri" w:eastAsia="Arial" w:hAnsi="Calibri" w:cs="Calibri"/>
          <w:sz w:val="24"/>
        </w:rPr>
      </w:pPr>
      <w:bookmarkStart w:id="5" w:name="_Hlk78378087"/>
      <w:r w:rsidRPr="00C57DCC">
        <w:rPr>
          <w:rFonts w:ascii="Calibri" w:eastAsia="Arial" w:hAnsi="Calibri" w:cs="Calibri"/>
          <w:sz w:val="24"/>
        </w:rPr>
        <w:t xml:space="preserve">if an application is made to the nominal defendant in relation to an unidentified motor vehicle, that </w:t>
      </w:r>
      <w:r w:rsidR="001A718F" w:rsidRPr="00C57DCC">
        <w:rPr>
          <w:rFonts w:ascii="Calibri" w:eastAsia="Arial" w:hAnsi="Calibri" w:cs="Calibri"/>
          <w:sz w:val="24"/>
        </w:rPr>
        <w:t xml:space="preserve">a </w:t>
      </w:r>
      <w:r w:rsidRPr="00C57DCC">
        <w:rPr>
          <w:rFonts w:ascii="Calibri" w:eastAsia="Arial" w:hAnsi="Calibri" w:cs="Calibri"/>
          <w:sz w:val="24"/>
        </w:rPr>
        <w:t>reasonable</w:t>
      </w:r>
      <w:r w:rsidR="00F71867" w:rsidRPr="00C57DCC">
        <w:rPr>
          <w:rFonts w:ascii="Calibri" w:eastAsia="Arial" w:hAnsi="Calibri" w:cs="Calibri"/>
          <w:sz w:val="24"/>
        </w:rPr>
        <w:t xml:space="preserve"> search or</w:t>
      </w:r>
      <w:r w:rsidRPr="00C57DCC">
        <w:rPr>
          <w:rFonts w:ascii="Calibri" w:eastAsia="Arial" w:hAnsi="Calibri" w:cs="Calibri"/>
          <w:sz w:val="24"/>
        </w:rPr>
        <w:t xml:space="preserve"> inquiry</w:t>
      </w:r>
      <w:r w:rsidR="001A718F" w:rsidRPr="00C57DCC">
        <w:rPr>
          <w:rFonts w:ascii="Calibri" w:eastAsia="Arial" w:hAnsi="Calibri" w:cs="Calibri"/>
          <w:sz w:val="24"/>
        </w:rPr>
        <w:t xml:space="preserve"> was carried out to identify the vehicle</w:t>
      </w:r>
      <w:r w:rsidR="00F71867" w:rsidRPr="00C57DCC">
        <w:rPr>
          <w:rFonts w:ascii="Calibri" w:eastAsia="Arial" w:hAnsi="Calibri" w:cs="Calibri"/>
          <w:sz w:val="24"/>
        </w:rPr>
        <w:t xml:space="preserve"> and evidence of that search/inquiry</w:t>
      </w:r>
      <w:r w:rsidRPr="00C57DCC">
        <w:rPr>
          <w:rFonts w:ascii="Calibri" w:eastAsia="Arial" w:hAnsi="Calibri" w:cs="Calibri"/>
          <w:sz w:val="24"/>
        </w:rPr>
        <w:t>.</w:t>
      </w:r>
    </w:p>
    <w:bookmarkEnd w:id="5"/>
    <w:p w14:paraId="18EB8A8C" w14:textId="1F104D69" w:rsidR="001B4E5B" w:rsidRPr="00C57DCC" w:rsidRDefault="00F610F7" w:rsidP="00BE184E">
      <w:pPr>
        <w:pStyle w:val="Heading2"/>
        <w:rPr>
          <w:rFonts w:eastAsia="Arial"/>
        </w:rPr>
      </w:pPr>
      <w:r w:rsidRPr="00C57DCC">
        <w:rPr>
          <w:rFonts w:eastAsia="Arial"/>
        </w:rPr>
        <w:t>4.2</w:t>
      </w:r>
      <w:r w:rsidRPr="00C57DCC">
        <w:rPr>
          <w:rFonts w:eastAsia="Arial"/>
        </w:rPr>
        <w:tab/>
      </w:r>
      <w:r w:rsidR="001B4E5B" w:rsidRPr="00C57DCC">
        <w:rPr>
          <w:rFonts w:eastAsia="Arial"/>
        </w:rPr>
        <w:t>Consents, authorities and</w:t>
      </w:r>
      <w:r w:rsidR="001B4E5B" w:rsidRPr="00C57DCC">
        <w:rPr>
          <w:rFonts w:eastAsia="Arial"/>
          <w:spacing w:val="-1"/>
        </w:rPr>
        <w:t xml:space="preserve"> </w:t>
      </w:r>
      <w:r w:rsidR="001B4E5B" w:rsidRPr="00C57DCC">
        <w:rPr>
          <w:rFonts w:eastAsia="Arial"/>
        </w:rPr>
        <w:t>declarations</w:t>
      </w:r>
    </w:p>
    <w:p w14:paraId="1F2ED4D5" w14:textId="77777777" w:rsidR="001B4E5B" w:rsidRPr="00C57DCC" w:rsidRDefault="001B4E5B" w:rsidP="00BE184E">
      <w:pPr>
        <w:autoSpaceDE w:val="0"/>
        <w:autoSpaceDN w:val="0"/>
        <w:spacing w:before="240" w:after="0" w:line="240" w:lineRule="auto"/>
        <w:ind w:right="-46"/>
        <w:rPr>
          <w:rFonts w:ascii="Calibri" w:eastAsia="Arial" w:hAnsi="Calibri" w:cs="Calibri"/>
          <w:sz w:val="24"/>
          <w:szCs w:val="24"/>
        </w:rPr>
      </w:pPr>
      <w:r w:rsidRPr="00C57DCC">
        <w:rPr>
          <w:rFonts w:ascii="Calibri" w:eastAsia="Arial" w:hAnsi="Calibri" w:cs="Calibri"/>
          <w:sz w:val="24"/>
          <w:szCs w:val="24"/>
        </w:rPr>
        <w:t>The application must include or be accompanied by the following consents, authorities, and declarations given by the person making the application:</w:t>
      </w:r>
    </w:p>
    <w:p w14:paraId="3ED1790D" w14:textId="751BC4A1" w:rsidR="001B4E5B" w:rsidRPr="00C57DCC" w:rsidRDefault="001B4E5B" w:rsidP="00A30B27">
      <w:pPr>
        <w:numPr>
          <w:ilvl w:val="2"/>
          <w:numId w:val="7"/>
        </w:numPr>
        <w:tabs>
          <w:tab w:val="left" w:pos="1276"/>
        </w:tabs>
        <w:autoSpaceDE w:val="0"/>
        <w:autoSpaceDN w:val="0"/>
        <w:spacing w:after="0" w:line="240" w:lineRule="auto"/>
        <w:ind w:left="1276" w:right="253" w:hanging="709"/>
        <w:rPr>
          <w:rFonts w:ascii="Calibri" w:eastAsia="Arial" w:hAnsi="Calibri" w:cs="Calibri"/>
          <w:sz w:val="24"/>
        </w:rPr>
      </w:pPr>
      <w:r w:rsidRPr="00C57DCC">
        <w:rPr>
          <w:rFonts w:ascii="Calibri" w:eastAsia="Arial" w:hAnsi="Calibri" w:cs="Calibri"/>
          <w:sz w:val="24"/>
        </w:rPr>
        <w:t xml:space="preserve">a consent and authority to release, use, disclose and exchange personal </w:t>
      </w:r>
      <w:r w:rsidR="002B14BC">
        <w:rPr>
          <w:rFonts w:ascii="Calibri" w:eastAsia="Arial" w:hAnsi="Calibri" w:cs="Calibri"/>
          <w:sz w:val="24"/>
        </w:rPr>
        <w:t xml:space="preserve">and health </w:t>
      </w:r>
      <w:r w:rsidRPr="00C57DCC">
        <w:rPr>
          <w:rFonts w:ascii="Calibri" w:eastAsia="Arial" w:hAnsi="Calibri" w:cs="Calibri"/>
          <w:sz w:val="24"/>
        </w:rPr>
        <w:t>information</w:t>
      </w:r>
      <w:r w:rsidR="002B14BC">
        <w:rPr>
          <w:rFonts w:ascii="Calibri" w:eastAsia="Arial" w:hAnsi="Calibri" w:cs="Calibri"/>
          <w:sz w:val="24"/>
        </w:rPr>
        <w:t xml:space="preserve"> </w:t>
      </w:r>
      <w:bookmarkStart w:id="6" w:name="_Hlk197934811"/>
      <w:r w:rsidR="002B14BC">
        <w:rPr>
          <w:rFonts w:ascii="Calibri" w:eastAsia="Arial" w:hAnsi="Calibri" w:cs="Calibri"/>
          <w:sz w:val="24"/>
        </w:rPr>
        <w:t xml:space="preserve">by, to and between the persons and entities listed </w:t>
      </w:r>
      <w:r w:rsidR="00CE042D">
        <w:rPr>
          <w:rFonts w:ascii="Calibri" w:eastAsia="Arial" w:hAnsi="Calibri" w:cs="Calibri"/>
          <w:sz w:val="24"/>
        </w:rPr>
        <w:t>in paragraph 4.2.1 below for the purposes of processing and managing the application for defined benefits</w:t>
      </w:r>
      <w:r w:rsidR="00864D0A">
        <w:rPr>
          <w:rFonts w:ascii="Calibri" w:eastAsia="Arial" w:hAnsi="Calibri" w:cs="Calibri"/>
          <w:sz w:val="24"/>
        </w:rPr>
        <w:t>; and</w:t>
      </w:r>
      <w:r w:rsidR="00CE042D">
        <w:rPr>
          <w:rFonts w:ascii="Calibri" w:eastAsia="Arial" w:hAnsi="Calibri" w:cs="Calibri"/>
          <w:sz w:val="24"/>
        </w:rPr>
        <w:t xml:space="preserve"> </w:t>
      </w:r>
      <w:bookmarkEnd w:id="6"/>
    </w:p>
    <w:p w14:paraId="051DAB03" w14:textId="4840F998" w:rsidR="001B4E5B" w:rsidRDefault="001B4E5B" w:rsidP="00BE184E">
      <w:pPr>
        <w:numPr>
          <w:ilvl w:val="2"/>
          <w:numId w:val="7"/>
        </w:numPr>
        <w:tabs>
          <w:tab w:val="left" w:pos="1276"/>
        </w:tabs>
        <w:autoSpaceDE w:val="0"/>
        <w:autoSpaceDN w:val="0"/>
        <w:spacing w:after="0" w:line="237" w:lineRule="auto"/>
        <w:ind w:left="1276" w:right="228" w:hanging="709"/>
        <w:rPr>
          <w:rFonts w:ascii="Calibri" w:eastAsia="Arial" w:hAnsi="Calibri" w:cs="Calibri"/>
          <w:sz w:val="24"/>
        </w:rPr>
      </w:pPr>
      <w:r w:rsidRPr="00C57DCC">
        <w:rPr>
          <w:rFonts w:ascii="Calibri" w:eastAsia="Arial" w:hAnsi="Calibri" w:cs="Calibri"/>
          <w:sz w:val="24"/>
        </w:rPr>
        <w:t>a declaration that all information provided in the application is true and correct</w:t>
      </w:r>
      <w:r w:rsidR="002B14BC">
        <w:rPr>
          <w:rFonts w:ascii="Calibri" w:eastAsia="Arial" w:hAnsi="Calibri" w:cs="Calibri"/>
          <w:sz w:val="24"/>
        </w:rPr>
        <w:t>.</w:t>
      </w:r>
    </w:p>
    <w:p w14:paraId="607C526F" w14:textId="0F4314D1" w:rsidR="00A30B27" w:rsidRDefault="00A30B27" w:rsidP="00A30B27">
      <w:pPr>
        <w:tabs>
          <w:tab w:val="left" w:pos="1276"/>
        </w:tabs>
        <w:autoSpaceDE w:val="0"/>
        <w:autoSpaceDN w:val="0"/>
        <w:spacing w:after="0" w:line="237" w:lineRule="auto"/>
        <w:ind w:left="1276" w:right="228"/>
        <w:rPr>
          <w:rFonts w:ascii="Calibri" w:eastAsia="Arial" w:hAnsi="Calibri" w:cs="Calibri"/>
          <w:sz w:val="24"/>
        </w:rPr>
      </w:pPr>
    </w:p>
    <w:p w14:paraId="5D0F9460" w14:textId="358D7686" w:rsidR="00CE042D" w:rsidRPr="00A30B27" w:rsidRDefault="00A30B27" w:rsidP="00A30B27">
      <w:pPr>
        <w:pStyle w:val="ListParagraph"/>
        <w:numPr>
          <w:ilvl w:val="2"/>
          <w:numId w:val="15"/>
        </w:numPr>
        <w:tabs>
          <w:tab w:val="left" w:pos="709"/>
        </w:tabs>
        <w:autoSpaceDE w:val="0"/>
        <w:autoSpaceDN w:val="0"/>
        <w:spacing w:after="0" w:line="237" w:lineRule="auto"/>
        <w:ind w:left="284" w:right="228" w:hanging="284"/>
        <w:rPr>
          <w:rFonts w:ascii="Calibri" w:eastAsia="Arial" w:hAnsi="Calibri" w:cs="Calibri"/>
          <w:sz w:val="24"/>
        </w:rPr>
      </w:pPr>
      <w:bookmarkStart w:id="7" w:name="_Hlk197935600"/>
      <w:r>
        <w:rPr>
          <w:rFonts w:ascii="Calibri" w:eastAsia="Arial" w:hAnsi="Calibri" w:cs="Calibri"/>
          <w:sz w:val="24"/>
        </w:rPr>
        <w:t>T</w:t>
      </w:r>
      <w:r w:rsidR="00CE042D" w:rsidRPr="00A30B27">
        <w:rPr>
          <w:rFonts w:ascii="Calibri" w:eastAsia="Arial" w:hAnsi="Calibri" w:cs="Calibri"/>
          <w:sz w:val="24"/>
        </w:rPr>
        <w:t>he following persons and entities are listed for the purposes of paragraph 4.2</w:t>
      </w:r>
      <w:r w:rsidR="00954D9D">
        <w:rPr>
          <w:rFonts w:ascii="Calibri" w:eastAsia="Arial" w:hAnsi="Calibri" w:cs="Calibri"/>
          <w:sz w:val="24"/>
        </w:rPr>
        <w:t>:</w:t>
      </w:r>
    </w:p>
    <w:bookmarkEnd w:id="7"/>
    <w:p w14:paraId="4FE9B589" w14:textId="78707EDA" w:rsidR="00CE042D" w:rsidRPr="00B157D6" w:rsidRDefault="00CE042D" w:rsidP="00A30B27">
      <w:pPr>
        <w:numPr>
          <w:ilvl w:val="2"/>
          <w:numId w:val="7"/>
        </w:numPr>
        <w:tabs>
          <w:tab w:val="left" w:pos="1276"/>
        </w:tabs>
        <w:autoSpaceDE w:val="0"/>
        <w:autoSpaceDN w:val="0"/>
        <w:spacing w:after="0" w:line="237" w:lineRule="auto"/>
        <w:ind w:left="1276" w:right="228" w:hanging="283"/>
        <w:rPr>
          <w:rFonts w:ascii="Calibri" w:eastAsia="Arial" w:hAnsi="Calibri" w:cs="Calibri"/>
          <w:sz w:val="24"/>
        </w:rPr>
      </w:pPr>
      <w:r>
        <w:rPr>
          <w:rFonts w:ascii="Calibri" w:eastAsia="Arial" w:hAnsi="Calibri" w:cs="Calibri"/>
          <w:sz w:val="24"/>
        </w:rPr>
        <w:t>a treating health</w:t>
      </w:r>
      <w:r w:rsidR="00B157D6">
        <w:rPr>
          <w:rFonts w:ascii="Calibri" w:eastAsia="Arial" w:hAnsi="Calibri" w:cs="Calibri"/>
          <w:sz w:val="24"/>
        </w:rPr>
        <w:t xml:space="preserve"> service </w:t>
      </w:r>
      <w:r>
        <w:rPr>
          <w:rFonts w:ascii="Calibri" w:eastAsia="Arial" w:hAnsi="Calibri" w:cs="Calibri"/>
          <w:sz w:val="24"/>
        </w:rPr>
        <w:t>provider</w:t>
      </w:r>
      <w:r w:rsidR="00B157D6">
        <w:rPr>
          <w:rFonts w:ascii="Calibri" w:eastAsia="Arial" w:hAnsi="Calibri" w:cs="Calibri"/>
          <w:sz w:val="24"/>
        </w:rPr>
        <w:t xml:space="preserve">, </w:t>
      </w:r>
      <w:r>
        <w:rPr>
          <w:rFonts w:ascii="Calibri" w:eastAsia="Arial" w:hAnsi="Calibri" w:cs="Calibri"/>
          <w:sz w:val="24"/>
        </w:rPr>
        <w:t>member of a treating tea</w:t>
      </w:r>
      <w:r w:rsidR="00B157D6">
        <w:rPr>
          <w:rFonts w:ascii="Calibri" w:eastAsia="Arial" w:hAnsi="Calibri" w:cs="Calibri"/>
          <w:sz w:val="24"/>
        </w:rPr>
        <w:t>m or a rehabilitation provider</w:t>
      </w:r>
    </w:p>
    <w:p w14:paraId="435A0ED1" w14:textId="56C5A50B" w:rsidR="00CE042D" w:rsidRDefault="00CE042D" w:rsidP="00A30B27">
      <w:pPr>
        <w:numPr>
          <w:ilvl w:val="2"/>
          <w:numId w:val="7"/>
        </w:numPr>
        <w:tabs>
          <w:tab w:val="left" w:pos="1276"/>
        </w:tabs>
        <w:autoSpaceDE w:val="0"/>
        <w:autoSpaceDN w:val="0"/>
        <w:spacing w:after="0" w:line="237" w:lineRule="auto"/>
        <w:ind w:left="1276" w:right="228" w:hanging="283"/>
        <w:rPr>
          <w:rFonts w:ascii="Calibri" w:eastAsia="Arial" w:hAnsi="Calibri" w:cs="Calibri"/>
          <w:sz w:val="24"/>
        </w:rPr>
      </w:pPr>
      <w:r>
        <w:rPr>
          <w:rFonts w:ascii="Calibri" w:eastAsia="Arial" w:hAnsi="Calibri" w:cs="Calibri"/>
          <w:sz w:val="24"/>
        </w:rPr>
        <w:t>a health practitioner that conducts an assessment of treatment and care need</w:t>
      </w:r>
      <w:r w:rsidR="00185089">
        <w:rPr>
          <w:rFonts w:ascii="Calibri" w:eastAsia="Arial" w:hAnsi="Calibri" w:cs="Calibri"/>
          <w:sz w:val="24"/>
        </w:rPr>
        <w:t>s</w:t>
      </w:r>
      <w:r>
        <w:rPr>
          <w:rFonts w:ascii="Calibri" w:eastAsia="Arial" w:hAnsi="Calibri" w:cs="Calibri"/>
          <w:sz w:val="24"/>
        </w:rPr>
        <w:t xml:space="preserve"> or fitness for work, including a medical or other examination.</w:t>
      </w:r>
    </w:p>
    <w:p w14:paraId="1D054AE3" w14:textId="352496D0" w:rsidR="00CE042D" w:rsidRDefault="00B157D6" w:rsidP="00A30B27">
      <w:pPr>
        <w:numPr>
          <w:ilvl w:val="2"/>
          <w:numId w:val="7"/>
        </w:numPr>
        <w:tabs>
          <w:tab w:val="left" w:pos="1276"/>
        </w:tabs>
        <w:autoSpaceDE w:val="0"/>
        <w:autoSpaceDN w:val="0"/>
        <w:spacing w:after="0" w:line="237" w:lineRule="auto"/>
        <w:ind w:left="1276" w:right="228" w:hanging="283"/>
        <w:rPr>
          <w:rFonts w:ascii="Calibri" w:eastAsia="Arial" w:hAnsi="Calibri" w:cs="Calibri"/>
          <w:sz w:val="24"/>
        </w:rPr>
      </w:pPr>
      <w:r>
        <w:rPr>
          <w:rFonts w:ascii="Calibri" w:eastAsia="Arial" w:hAnsi="Calibri" w:cs="Calibri"/>
          <w:sz w:val="24"/>
        </w:rPr>
        <w:t>a</w:t>
      </w:r>
      <w:r w:rsidR="00CE042D">
        <w:rPr>
          <w:rFonts w:ascii="Calibri" w:eastAsia="Arial" w:hAnsi="Calibri" w:cs="Calibri"/>
          <w:sz w:val="24"/>
        </w:rPr>
        <w:t>n independent medical examiner (IME)</w:t>
      </w:r>
      <w:r>
        <w:rPr>
          <w:rFonts w:ascii="Calibri" w:eastAsia="Arial" w:hAnsi="Calibri" w:cs="Calibri"/>
          <w:sz w:val="24"/>
        </w:rPr>
        <w:t>, independent assessor</w:t>
      </w:r>
      <w:r w:rsidR="00CE042D">
        <w:rPr>
          <w:rFonts w:ascii="Calibri" w:eastAsia="Arial" w:hAnsi="Calibri" w:cs="Calibri"/>
          <w:sz w:val="24"/>
        </w:rPr>
        <w:t xml:space="preserve"> and an authorised IME provider </w:t>
      </w:r>
    </w:p>
    <w:p w14:paraId="242DFFB5" w14:textId="12A9DCD0" w:rsidR="00B157D6" w:rsidRDefault="00B157D6">
      <w:pPr>
        <w:numPr>
          <w:ilvl w:val="2"/>
          <w:numId w:val="7"/>
        </w:numPr>
        <w:tabs>
          <w:tab w:val="left" w:pos="1276"/>
        </w:tabs>
        <w:autoSpaceDE w:val="0"/>
        <w:autoSpaceDN w:val="0"/>
        <w:spacing w:after="0" w:line="237" w:lineRule="auto"/>
        <w:ind w:right="228"/>
        <w:rPr>
          <w:rFonts w:ascii="Calibri" w:eastAsia="Arial" w:hAnsi="Calibri" w:cs="Calibri"/>
          <w:sz w:val="24"/>
        </w:rPr>
      </w:pPr>
      <w:r>
        <w:rPr>
          <w:rFonts w:ascii="Calibri" w:eastAsia="Arial" w:hAnsi="Calibri" w:cs="Calibri"/>
          <w:sz w:val="24"/>
        </w:rPr>
        <w:t>the NDIA and Services Australia</w:t>
      </w:r>
    </w:p>
    <w:p w14:paraId="6F9615BF" w14:textId="4BF74F57" w:rsidR="00B157D6" w:rsidRDefault="00B157D6">
      <w:pPr>
        <w:numPr>
          <w:ilvl w:val="2"/>
          <w:numId w:val="7"/>
        </w:numPr>
        <w:tabs>
          <w:tab w:val="left" w:pos="1276"/>
        </w:tabs>
        <w:autoSpaceDE w:val="0"/>
        <w:autoSpaceDN w:val="0"/>
        <w:spacing w:after="0" w:line="237" w:lineRule="auto"/>
        <w:ind w:right="228"/>
        <w:rPr>
          <w:rFonts w:ascii="Calibri" w:eastAsia="Arial" w:hAnsi="Calibri" w:cs="Calibri"/>
          <w:sz w:val="24"/>
        </w:rPr>
      </w:pPr>
      <w:r>
        <w:rPr>
          <w:rFonts w:ascii="Calibri" w:eastAsia="Arial" w:hAnsi="Calibri" w:cs="Calibri"/>
          <w:sz w:val="24"/>
        </w:rPr>
        <w:t>the Coroner’s Court of the ACT</w:t>
      </w:r>
    </w:p>
    <w:p w14:paraId="0653C5A3" w14:textId="2711EC10" w:rsidR="00B157D6" w:rsidRDefault="00B157D6">
      <w:pPr>
        <w:numPr>
          <w:ilvl w:val="2"/>
          <w:numId w:val="7"/>
        </w:numPr>
        <w:tabs>
          <w:tab w:val="left" w:pos="1276"/>
        </w:tabs>
        <w:autoSpaceDE w:val="0"/>
        <w:autoSpaceDN w:val="0"/>
        <w:spacing w:after="0" w:line="237" w:lineRule="auto"/>
        <w:ind w:right="228"/>
        <w:rPr>
          <w:rFonts w:ascii="Calibri" w:eastAsia="Arial" w:hAnsi="Calibri" w:cs="Calibri"/>
          <w:sz w:val="24"/>
        </w:rPr>
      </w:pPr>
      <w:r>
        <w:rPr>
          <w:rFonts w:ascii="Calibri" w:eastAsia="Arial" w:hAnsi="Calibri" w:cs="Calibri"/>
          <w:sz w:val="24"/>
        </w:rPr>
        <w:t>any personal injury insurer or workers compensation insurer</w:t>
      </w:r>
    </w:p>
    <w:p w14:paraId="1E28F6FB" w14:textId="6F7228BF" w:rsidR="00B157D6" w:rsidRPr="00E83E43" w:rsidRDefault="00B157D6">
      <w:pPr>
        <w:numPr>
          <w:ilvl w:val="2"/>
          <w:numId w:val="7"/>
        </w:numPr>
        <w:tabs>
          <w:tab w:val="left" w:pos="1276"/>
        </w:tabs>
        <w:autoSpaceDE w:val="0"/>
        <w:autoSpaceDN w:val="0"/>
        <w:spacing w:after="0" w:line="237" w:lineRule="auto"/>
        <w:ind w:right="228"/>
        <w:rPr>
          <w:rFonts w:ascii="Calibri" w:eastAsia="Arial" w:hAnsi="Calibri" w:cs="Calibri"/>
          <w:sz w:val="24"/>
        </w:rPr>
      </w:pPr>
      <w:bookmarkStart w:id="8" w:name="_Hlk197935438"/>
      <w:r w:rsidRPr="00E83E43">
        <w:rPr>
          <w:rFonts w:ascii="Calibri" w:eastAsia="Arial" w:hAnsi="Calibri" w:cs="Calibri"/>
          <w:sz w:val="24"/>
        </w:rPr>
        <w:t>the relevant insurer or another MAI insurer</w:t>
      </w:r>
    </w:p>
    <w:bookmarkEnd w:id="8"/>
    <w:p w14:paraId="75989C11" w14:textId="5FE37D7A" w:rsidR="00B157D6" w:rsidRDefault="00B157D6">
      <w:pPr>
        <w:numPr>
          <w:ilvl w:val="2"/>
          <w:numId w:val="7"/>
        </w:numPr>
        <w:tabs>
          <w:tab w:val="left" w:pos="1276"/>
        </w:tabs>
        <w:autoSpaceDE w:val="0"/>
        <w:autoSpaceDN w:val="0"/>
        <w:spacing w:after="0" w:line="237" w:lineRule="auto"/>
        <w:ind w:right="228"/>
        <w:rPr>
          <w:rFonts w:ascii="Calibri" w:eastAsia="Arial" w:hAnsi="Calibri" w:cs="Calibri"/>
          <w:sz w:val="24"/>
        </w:rPr>
      </w:pPr>
      <w:r>
        <w:rPr>
          <w:rFonts w:ascii="Calibri" w:eastAsia="Arial" w:hAnsi="Calibri" w:cs="Calibri"/>
          <w:sz w:val="24"/>
        </w:rPr>
        <w:t>the ACT MAI Commission</w:t>
      </w:r>
    </w:p>
    <w:p w14:paraId="3171C2B5" w14:textId="0D27C032" w:rsidR="00B157D6" w:rsidRDefault="00B157D6">
      <w:pPr>
        <w:numPr>
          <w:ilvl w:val="2"/>
          <w:numId w:val="7"/>
        </w:numPr>
        <w:tabs>
          <w:tab w:val="left" w:pos="1276"/>
        </w:tabs>
        <w:autoSpaceDE w:val="0"/>
        <w:autoSpaceDN w:val="0"/>
        <w:spacing w:after="0" w:line="237" w:lineRule="auto"/>
        <w:ind w:right="228"/>
        <w:rPr>
          <w:rFonts w:ascii="Calibri" w:eastAsia="Arial" w:hAnsi="Calibri" w:cs="Calibri"/>
          <w:sz w:val="24"/>
        </w:rPr>
      </w:pPr>
      <w:r>
        <w:rPr>
          <w:rFonts w:ascii="Calibri" w:eastAsia="Arial" w:hAnsi="Calibri" w:cs="Calibri"/>
          <w:sz w:val="24"/>
        </w:rPr>
        <w:t>any police service</w:t>
      </w:r>
    </w:p>
    <w:p w14:paraId="764E8C95" w14:textId="45CF4F0A" w:rsidR="00B157D6" w:rsidRDefault="00B157D6">
      <w:pPr>
        <w:numPr>
          <w:ilvl w:val="2"/>
          <w:numId w:val="7"/>
        </w:numPr>
        <w:tabs>
          <w:tab w:val="left" w:pos="1276"/>
        </w:tabs>
        <w:autoSpaceDE w:val="0"/>
        <w:autoSpaceDN w:val="0"/>
        <w:spacing w:after="0" w:line="237" w:lineRule="auto"/>
        <w:ind w:right="228"/>
        <w:rPr>
          <w:rFonts w:ascii="Calibri" w:eastAsia="Arial" w:hAnsi="Calibri" w:cs="Calibri"/>
          <w:sz w:val="24"/>
        </w:rPr>
      </w:pPr>
      <w:r>
        <w:rPr>
          <w:rFonts w:ascii="Calibri" w:eastAsia="Arial" w:hAnsi="Calibri" w:cs="Calibri"/>
          <w:sz w:val="24"/>
        </w:rPr>
        <w:t>any employer or accountant of the injured person</w:t>
      </w:r>
    </w:p>
    <w:p w14:paraId="004E1FFF" w14:textId="213AB73F" w:rsidR="00B157D6" w:rsidRDefault="00B157D6">
      <w:pPr>
        <w:numPr>
          <w:ilvl w:val="2"/>
          <w:numId w:val="7"/>
        </w:numPr>
        <w:tabs>
          <w:tab w:val="left" w:pos="1276"/>
        </w:tabs>
        <w:autoSpaceDE w:val="0"/>
        <w:autoSpaceDN w:val="0"/>
        <w:spacing w:after="0" w:line="237" w:lineRule="auto"/>
        <w:ind w:right="228"/>
        <w:rPr>
          <w:rFonts w:ascii="Calibri" w:eastAsia="Arial" w:hAnsi="Calibri" w:cs="Calibri"/>
          <w:sz w:val="24"/>
        </w:rPr>
      </w:pPr>
      <w:r>
        <w:rPr>
          <w:rFonts w:ascii="Calibri" w:eastAsia="Arial" w:hAnsi="Calibri" w:cs="Calibri"/>
          <w:sz w:val="24"/>
        </w:rPr>
        <w:t>any property damage insurer</w:t>
      </w:r>
    </w:p>
    <w:p w14:paraId="12026DA6" w14:textId="7792A51F" w:rsidR="00B157D6" w:rsidRDefault="00B157D6">
      <w:pPr>
        <w:numPr>
          <w:ilvl w:val="2"/>
          <w:numId w:val="7"/>
        </w:numPr>
        <w:tabs>
          <w:tab w:val="left" w:pos="1276"/>
        </w:tabs>
        <w:autoSpaceDE w:val="0"/>
        <w:autoSpaceDN w:val="0"/>
        <w:spacing w:after="0" w:line="237" w:lineRule="auto"/>
        <w:ind w:right="228"/>
        <w:rPr>
          <w:rFonts w:ascii="Calibri" w:eastAsia="Arial" w:hAnsi="Calibri" w:cs="Calibri"/>
          <w:sz w:val="24"/>
        </w:rPr>
      </w:pPr>
      <w:r>
        <w:rPr>
          <w:rFonts w:ascii="Calibri" w:eastAsia="Arial" w:hAnsi="Calibri" w:cs="Calibri"/>
          <w:sz w:val="24"/>
        </w:rPr>
        <w:t>the ACT Lifetime Care and Support Scheme</w:t>
      </w:r>
    </w:p>
    <w:p w14:paraId="092B8BA8" w14:textId="384BF29C" w:rsidR="00B157D6" w:rsidRPr="00983F3D" w:rsidRDefault="00983F3D" w:rsidP="00A30B27">
      <w:pPr>
        <w:numPr>
          <w:ilvl w:val="2"/>
          <w:numId w:val="7"/>
        </w:numPr>
        <w:tabs>
          <w:tab w:val="left" w:pos="1276"/>
        </w:tabs>
        <w:autoSpaceDE w:val="0"/>
        <w:autoSpaceDN w:val="0"/>
        <w:spacing w:after="0" w:line="237" w:lineRule="auto"/>
        <w:ind w:right="228"/>
        <w:rPr>
          <w:rFonts w:ascii="Calibri" w:eastAsia="Arial" w:hAnsi="Calibri" w:cs="Calibri"/>
          <w:sz w:val="24"/>
        </w:rPr>
      </w:pPr>
      <w:r>
        <w:rPr>
          <w:rFonts w:ascii="Calibri" w:eastAsia="Arial" w:hAnsi="Calibri" w:cs="Calibri"/>
          <w:sz w:val="24"/>
        </w:rPr>
        <w:t>t</w:t>
      </w:r>
      <w:r w:rsidR="00B157D6">
        <w:rPr>
          <w:rFonts w:ascii="Calibri" w:eastAsia="Arial" w:hAnsi="Calibri" w:cs="Calibri"/>
          <w:sz w:val="24"/>
        </w:rPr>
        <w:t xml:space="preserve">he ACT Civil and Administrative </w:t>
      </w:r>
      <w:r w:rsidR="003320CE">
        <w:rPr>
          <w:rFonts w:ascii="Calibri" w:eastAsia="Arial" w:hAnsi="Calibri" w:cs="Calibri"/>
          <w:sz w:val="24"/>
        </w:rPr>
        <w:t>Tribunal</w:t>
      </w:r>
      <w:r w:rsidR="00A30B27">
        <w:rPr>
          <w:rFonts w:ascii="Calibri" w:eastAsia="Arial" w:hAnsi="Calibri" w:cs="Calibri"/>
          <w:sz w:val="24"/>
        </w:rPr>
        <w:t>.</w:t>
      </w:r>
    </w:p>
    <w:p w14:paraId="5E3649E9" w14:textId="386907D6" w:rsidR="001B4E5B" w:rsidRPr="00C57DCC" w:rsidRDefault="00F610F7" w:rsidP="00BE184E">
      <w:pPr>
        <w:pStyle w:val="Heading2"/>
        <w:rPr>
          <w:rFonts w:eastAsia="Arial"/>
        </w:rPr>
      </w:pPr>
      <w:r w:rsidRPr="00C57DCC">
        <w:rPr>
          <w:rFonts w:eastAsia="Arial"/>
        </w:rPr>
        <w:t>4.3</w:t>
      </w:r>
      <w:r w:rsidRPr="00C57DCC">
        <w:rPr>
          <w:rFonts w:eastAsia="Arial"/>
        </w:rPr>
        <w:tab/>
      </w:r>
      <w:r w:rsidR="001B4E5B" w:rsidRPr="00C57DCC">
        <w:rPr>
          <w:rFonts w:eastAsia="Arial"/>
        </w:rPr>
        <w:t>Form and manner that an application may be given</w:t>
      </w:r>
    </w:p>
    <w:p w14:paraId="63BE55D8" w14:textId="77777777" w:rsidR="00821448" w:rsidRPr="00C57DCC" w:rsidRDefault="001B4E5B" w:rsidP="00BE184E">
      <w:pPr>
        <w:autoSpaceDE w:val="0"/>
        <w:autoSpaceDN w:val="0"/>
        <w:spacing w:before="240" w:after="0" w:line="240" w:lineRule="auto"/>
        <w:rPr>
          <w:rFonts w:ascii="Calibri" w:eastAsia="Arial" w:hAnsi="Calibri" w:cs="Calibri"/>
          <w:sz w:val="24"/>
          <w:szCs w:val="24"/>
        </w:rPr>
      </w:pPr>
      <w:r w:rsidRPr="00C57DCC">
        <w:rPr>
          <w:rFonts w:ascii="Calibri" w:eastAsia="Arial" w:hAnsi="Calibri" w:cs="Calibri"/>
          <w:sz w:val="24"/>
          <w:szCs w:val="24"/>
        </w:rPr>
        <w:t xml:space="preserve">A </w:t>
      </w:r>
      <w:r w:rsidR="00105C3A" w:rsidRPr="00C57DCC">
        <w:rPr>
          <w:rFonts w:ascii="Calibri" w:eastAsia="Arial" w:hAnsi="Calibri" w:cs="Calibri"/>
          <w:sz w:val="24"/>
          <w:szCs w:val="24"/>
        </w:rPr>
        <w:t>personal injury</w:t>
      </w:r>
      <w:r w:rsidRPr="00C57DCC">
        <w:rPr>
          <w:rFonts w:ascii="Calibri" w:eastAsia="Arial" w:hAnsi="Calibri" w:cs="Calibri"/>
          <w:sz w:val="24"/>
          <w:szCs w:val="24"/>
        </w:rPr>
        <w:t xml:space="preserve"> application</w:t>
      </w:r>
      <w:r w:rsidR="00B943A2" w:rsidRPr="00C57DCC">
        <w:rPr>
          <w:rFonts w:ascii="Calibri" w:eastAsia="Arial" w:hAnsi="Calibri" w:cs="Calibri"/>
          <w:sz w:val="24"/>
          <w:szCs w:val="24"/>
        </w:rPr>
        <w:t xml:space="preserve"> and a motor accident medical report</w:t>
      </w:r>
      <w:r w:rsidRPr="00C57DCC">
        <w:rPr>
          <w:rFonts w:ascii="Calibri" w:eastAsia="Arial" w:hAnsi="Calibri" w:cs="Calibri"/>
          <w:sz w:val="24"/>
          <w:szCs w:val="24"/>
        </w:rPr>
        <w:t xml:space="preserve"> must be made using form</w:t>
      </w:r>
      <w:r w:rsidR="00B943A2" w:rsidRPr="00C57DCC">
        <w:rPr>
          <w:rFonts w:ascii="Calibri" w:eastAsia="Arial" w:hAnsi="Calibri" w:cs="Calibri"/>
          <w:sz w:val="24"/>
          <w:szCs w:val="24"/>
        </w:rPr>
        <w:t>s</w:t>
      </w:r>
      <w:r w:rsidRPr="00C57DCC">
        <w:rPr>
          <w:rFonts w:ascii="Calibri" w:eastAsia="Arial" w:hAnsi="Calibri" w:cs="Calibri"/>
          <w:sz w:val="24"/>
          <w:szCs w:val="24"/>
        </w:rPr>
        <w:t xml:space="preserve"> prescribed by the</w:t>
      </w:r>
      <w:r w:rsidR="00B943A2" w:rsidRPr="00C57DCC">
        <w:rPr>
          <w:rFonts w:ascii="Calibri" w:eastAsia="Arial" w:hAnsi="Calibri" w:cs="Calibri"/>
          <w:sz w:val="24"/>
          <w:szCs w:val="24"/>
        </w:rPr>
        <w:t xml:space="preserve"> </w:t>
      </w:r>
      <w:r w:rsidRPr="00C57DCC">
        <w:rPr>
          <w:rFonts w:ascii="Calibri" w:eastAsia="Arial" w:hAnsi="Calibri" w:cs="Calibri"/>
          <w:sz w:val="24"/>
          <w:szCs w:val="24"/>
        </w:rPr>
        <w:t xml:space="preserve">MAI Commission and made available on the MAI Commission’s website or provided by an insurer. </w:t>
      </w:r>
      <w:r w:rsidR="00B943A2" w:rsidRPr="00C57DCC">
        <w:rPr>
          <w:rFonts w:ascii="Calibri" w:eastAsia="Arial" w:hAnsi="Calibri" w:cs="Calibri"/>
          <w:sz w:val="24"/>
          <w:szCs w:val="24"/>
        </w:rPr>
        <w:t>A personal injury</w:t>
      </w:r>
      <w:r w:rsidRPr="00C57DCC">
        <w:rPr>
          <w:rFonts w:ascii="Calibri" w:eastAsia="Arial" w:hAnsi="Calibri" w:cs="Calibri"/>
          <w:sz w:val="24"/>
          <w:szCs w:val="24"/>
        </w:rPr>
        <w:t xml:space="preserve"> application is to be given in writing and may be given to the insurer by electronic means, by personal delivery or by post.</w:t>
      </w:r>
    </w:p>
    <w:p w14:paraId="75630B31" w14:textId="25EDD7A3" w:rsidR="001B4E5B" w:rsidRPr="00C57DCC" w:rsidRDefault="00F610F7" w:rsidP="00BE184E">
      <w:pPr>
        <w:pStyle w:val="Heading1"/>
        <w:rPr>
          <w:rFonts w:eastAsia="Arial"/>
        </w:rPr>
      </w:pPr>
      <w:bookmarkStart w:id="9" w:name="_Toc88834498"/>
      <w:r w:rsidRPr="00C57DCC">
        <w:rPr>
          <w:rFonts w:eastAsia="Arial"/>
        </w:rPr>
        <w:lastRenderedPageBreak/>
        <w:t>5.</w:t>
      </w:r>
      <w:r w:rsidRPr="00C57DCC">
        <w:rPr>
          <w:rFonts w:eastAsia="Arial"/>
        </w:rPr>
        <w:tab/>
      </w:r>
      <w:r w:rsidR="001B4E5B" w:rsidRPr="00C57DCC">
        <w:rPr>
          <w:rFonts w:eastAsia="Arial"/>
        </w:rPr>
        <w:t>FUNERAL OR DEATH BENEFIT APPLICATION (Section</w:t>
      </w:r>
      <w:r w:rsidR="001B4E5B" w:rsidRPr="00C57DCC">
        <w:rPr>
          <w:rFonts w:eastAsia="Arial"/>
          <w:spacing w:val="-11"/>
        </w:rPr>
        <w:t xml:space="preserve"> </w:t>
      </w:r>
      <w:r w:rsidR="001B4E5B" w:rsidRPr="00C57DCC">
        <w:rPr>
          <w:rFonts w:eastAsia="Arial"/>
        </w:rPr>
        <w:t>56)</w:t>
      </w:r>
      <w:bookmarkEnd w:id="9"/>
    </w:p>
    <w:p w14:paraId="73B13C7A" w14:textId="77777777" w:rsidR="001B4E5B" w:rsidRPr="00C57DCC" w:rsidRDefault="001B4E5B" w:rsidP="00BE184E">
      <w:pPr>
        <w:autoSpaceDE w:val="0"/>
        <w:autoSpaceDN w:val="0"/>
        <w:spacing w:before="240" w:after="0" w:line="240" w:lineRule="auto"/>
        <w:rPr>
          <w:rFonts w:ascii="Calibri" w:eastAsia="Arial" w:hAnsi="Calibri" w:cs="Calibri"/>
          <w:sz w:val="24"/>
          <w:szCs w:val="24"/>
        </w:rPr>
      </w:pPr>
      <w:r w:rsidRPr="00C57DCC">
        <w:rPr>
          <w:rFonts w:ascii="Calibri" w:eastAsia="Arial" w:hAnsi="Calibri" w:cs="Calibri"/>
          <w:sz w:val="24"/>
          <w:szCs w:val="24"/>
        </w:rPr>
        <w:t>These guidelines are for making an application for death or funeral benefits.</w:t>
      </w:r>
    </w:p>
    <w:p w14:paraId="716A00E4" w14:textId="77777777" w:rsidR="001B4E5B" w:rsidRPr="00C57DCC" w:rsidRDefault="001B4E5B" w:rsidP="00BE184E">
      <w:pPr>
        <w:autoSpaceDE w:val="0"/>
        <w:autoSpaceDN w:val="0"/>
        <w:spacing w:before="240" w:after="0" w:line="240" w:lineRule="auto"/>
        <w:rPr>
          <w:rFonts w:ascii="Calibri" w:eastAsia="Arial" w:hAnsi="Calibri" w:cs="Calibri"/>
          <w:sz w:val="24"/>
          <w:szCs w:val="24"/>
        </w:rPr>
      </w:pPr>
      <w:r w:rsidRPr="00C57DCC">
        <w:rPr>
          <w:rFonts w:ascii="Calibri" w:eastAsia="Arial" w:hAnsi="Calibri" w:cs="Calibri"/>
          <w:sz w:val="24"/>
          <w:szCs w:val="24"/>
        </w:rPr>
        <w:t>Separate applications should be made for funeral and death benefits. A death benefit application may cover more than one dependant of a deceased. Information in a death benefit application will be provided</w:t>
      </w:r>
      <w:r w:rsidRPr="00C57DCC">
        <w:rPr>
          <w:rFonts w:ascii="Calibri" w:eastAsia="Arial" w:hAnsi="Calibri" w:cs="Calibri"/>
          <w:spacing w:val="-16"/>
          <w:sz w:val="24"/>
          <w:szCs w:val="24"/>
        </w:rPr>
        <w:t xml:space="preserve"> </w:t>
      </w:r>
      <w:r w:rsidRPr="00C57DCC">
        <w:rPr>
          <w:rFonts w:ascii="Calibri" w:eastAsia="Arial" w:hAnsi="Calibri" w:cs="Calibri"/>
          <w:sz w:val="24"/>
          <w:szCs w:val="24"/>
        </w:rPr>
        <w:t xml:space="preserve">to </w:t>
      </w:r>
      <w:bookmarkStart w:id="10" w:name="_Hlk13055168"/>
      <w:r w:rsidRPr="00C57DCC">
        <w:rPr>
          <w:rFonts w:ascii="Calibri" w:eastAsia="Arial" w:hAnsi="Calibri" w:cs="Calibri"/>
          <w:sz w:val="24"/>
          <w:szCs w:val="24"/>
        </w:rPr>
        <w:t xml:space="preserve">the ACT Civil and Administrative Tribunal </w:t>
      </w:r>
      <w:bookmarkEnd w:id="10"/>
      <w:r w:rsidRPr="00C57DCC">
        <w:rPr>
          <w:rFonts w:ascii="Calibri" w:eastAsia="Arial" w:hAnsi="Calibri" w:cs="Calibri"/>
          <w:sz w:val="24"/>
          <w:szCs w:val="24"/>
        </w:rPr>
        <w:t>(ACAT) who will then make a decision about the distribution of benefits to dependants. It is expected an application will be made by the deceased’s personal representative.</w:t>
      </w:r>
    </w:p>
    <w:p w14:paraId="0AB10C50" w14:textId="4F59EDB5" w:rsidR="001B4E5B" w:rsidRPr="00C57DCC" w:rsidRDefault="00F610F7" w:rsidP="00053C5B">
      <w:pPr>
        <w:pStyle w:val="Heading2"/>
        <w:spacing w:after="0"/>
        <w:rPr>
          <w:rFonts w:eastAsia="Arial"/>
        </w:rPr>
      </w:pPr>
      <w:r w:rsidRPr="00C57DCC">
        <w:rPr>
          <w:rFonts w:eastAsia="Arial"/>
        </w:rPr>
        <w:t>5.1</w:t>
      </w:r>
      <w:r w:rsidRPr="00C57DCC">
        <w:rPr>
          <w:rFonts w:eastAsia="Arial"/>
        </w:rPr>
        <w:tab/>
      </w:r>
      <w:r w:rsidR="001B4E5B" w:rsidRPr="00C57DCC">
        <w:rPr>
          <w:rFonts w:eastAsia="Arial"/>
        </w:rPr>
        <w:t>Information to be included in a complete</w:t>
      </w:r>
      <w:r w:rsidR="001B4E5B" w:rsidRPr="00C57DCC">
        <w:rPr>
          <w:rFonts w:eastAsia="Arial"/>
          <w:spacing w:val="-11"/>
        </w:rPr>
        <w:t xml:space="preserve"> </w:t>
      </w:r>
      <w:r w:rsidR="001B4E5B" w:rsidRPr="00C57DCC">
        <w:rPr>
          <w:rFonts w:eastAsia="Arial"/>
        </w:rPr>
        <w:t>application</w:t>
      </w:r>
    </w:p>
    <w:p w14:paraId="453218AD" w14:textId="77777777" w:rsidR="001B4E5B" w:rsidRPr="00C57DCC" w:rsidRDefault="00A06392" w:rsidP="00BE184E">
      <w:pPr>
        <w:autoSpaceDE w:val="0"/>
        <w:autoSpaceDN w:val="0"/>
        <w:spacing w:before="240" w:after="0" w:line="240" w:lineRule="auto"/>
        <w:ind w:right="469"/>
        <w:rPr>
          <w:rFonts w:ascii="Calibri" w:eastAsia="Arial" w:hAnsi="Calibri" w:cs="Calibri"/>
          <w:sz w:val="24"/>
          <w:szCs w:val="24"/>
        </w:rPr>
      </w:pPr>
      <w:r w:rsidRPr="00C57DCC">
        <w:rPr>
          <w:rFonts w:ascii="Calibri" w:eastAsia="Arial" w:hAnsi="Calibri" w:cs="Calibri"/>
          <w:b/>
          <w:bCs/>
          <w:sz w:val="24"/>
          <w:szCs w:val="24"/>
        </w:rPr>
        <w:t>5.1.1</w:t>
      </w:r>
      <w:r w:rsidRPr="00C57DCC">
        <w:rPr>
          <w:rFonts w:ascii="Calibri" w:eastAsia="Arial" w:hAnsi="Calibri" w:cs="Calibri"/>
          <w:sz w:val="24"/>
          <w:szCs w:val="24"/>
        </w:rPr>
        <w:t xml:space="preserve">  </w:t>
      </w:r>
      <w:r w:rsidR="001B4E5B" w:rsidRPr="00C57DCC">
        <w:rPr>
          <w:rFonts w:ascii="Calibri" w:eastAsia="Arial" w:hAnsi="Calibri" w:cs="Calibri"/>
          <w:sz w:val="24"/>
          <w:szCs w:val="24"/>
        </w:rPr>
        <w:t>The application must, include, or be accompanied by, the following information about the motor accident, the deceased, and the person making the application, and for an application for death benefits, about any dependants of the deceased:</w:t>
      </w:r>
    </w:p>
    <w:p w14:paraId="2DE986DB" w14:textId="77777777" w:rsidR="001B4E5B" w:rsidRPr="00C57DCC" w:rsidRDefault="001B4E5B" w:rsidP="00BE184E">
      <w:pPr>
        <w:numPr>
          <w:ilvl w:val="2"/>
          <w:numId w:val="6"/>
        </w:numPr>
        <w:tabs>
          <w:tab w:val="left" w:pos="1276"/>
        </w:tabs>
        <w:autoSpaceDE w:val="0"/>
        <w:autoSpaceDN w:val="0"/>
        <w:spacing w:before="120" w:after="0" w:line="240" w:lineRule="auto"/>
        <w:ind w:left="1276" w:right="910" w:hanging="851"/>
        <w:rPr>
          <w:rFonts w:ascii="Calibri" w:eastAsia="Arial" w:hAnsi="Calibri" w:cs="Calibri"/>
          <w:sz w:val="24"/>
        </w:rPr>
      </w:pPr>
      <w:r w:rsidRPr="00C57DCC">
        <w:rPr>
          <w:rFonts w:ascii="Calibri" w:eastAsia="Arial" w:hAnsi="Calibri" w:cs="Calibri"/>
          <w:sz w:val="24"/>
        </w:rPr>
        <w:t>the time, date, location, circumstances, and details of the vehicle/s involved in a motor vehicle</w:t>
      </w:r>
      <w:r w:rsidRPr="00C57DCC">
        <w:rPr>
          <w:rFonts w:ascii="Calibri" w:eastAsia="Arial" w:hAnsi="Calibri" w:cs="Calibri"/>
          <w:spacing w:val="-1"/>
          <w:sz w:val="24"/>
        </w:rPr>
        <w:t xml:space="preserve"> </w:t>
      </w:r>
      <w:r w:rsidRPr="00C57DCC">
        <w:rPr>
          <w:rFonts w:ascii="Calibri" w:eastAsia="Arial" w:hAnsi="Calibri" w:cs="Calibri"/>
          <w:sz w:val="24"/>
        </w:rPr>
        <w:t>accident;</w:t>
      </w:r>
    </w:p>
    <w:p w14:paraId="72E74983" w14:textId="77777777" w:rsidR="001B4E5B" w:rsidRPr="00C57DCC" w:rsidRDefault="001B4E5B" w:rsidP="00BE184E">
      <w:pPr>
        <w:numPr>
          <w:ilvl w:val="2"/>
          <w:numId w:val="6"/>
        </w:numPr>
        <w:tabs>
          <w:tab w:val="left" w:pos="1276"/>
        </w:tabs>
        <w:autoSpaceDE w:val="0"/>
        <w:autoSpaceDN w:val="0"/>
        <w:spacing w:after="0" w:line="240" w:lineRule="auto"/>
        <w:ind w:left="1276" w:right="244" w:hanging="851"/>
        <w:rPr>
          <w:rFonts w:ascii="Calibri" w:eastAsia="Arial" w:hAnsi="Calibri" w:cs="Calibri"/>
          <w:sz w:val="24"/>
        </w:rPr>
      </w:pPr>
      <w:r w:rsidRPr="00C57DCC">
        <w:rPr>
          <w:rFonts w:ascii="Calibri" w:eastAsia="Arial" w:hAnsi="Calibri" w:cs="Calibri"/>
          <w:sz w:val="24"/>
        </w:rPr>
        <w:t>a police accident report (an AFP online crash report will not be sufficient) where the death occurs at the accident scene or shortly</w:t>
      </w:r>
      <w:r w:rsidRPr="00C57DCC">
        <w:rPr>
          <w:rFonts w:ascii="Calibri" w:eastAsia="Arial" w:hAnsi="Calibri" w:cs="Calibri"/>
          <w:spacing w:val="-17"/>
          <w:sz w:val="24"/>
        </w:rPr>
        <w:t xml:space="preserve"> </w:t>
      </w:r>
      <w:r w:rsidRPr="00C57DCC">
        <w:rPr>
          <w:rFonts w:ascii="Calibri" w:eastAsia="Arial" w:hAnsi="Calibri" w:cs="Calibri"/>
          <w:sz w:val="24"/>
        </w:rPr>
        <w:t>afterwards;</w:t>
      </w:r>
    </w:p>
    <w:p w14:paraId="2DFC0B25" w14:textId="77777777" w:rsidR="001B4E5B" w:rsidRPr="00C57DCC" w:rsidRDefault="001B4E5B" w:rsidP="00BE184E">
      <w:pPr>
        <w:numPr>
          <w:ilvl w:val="2"/>
          <w:numId w:val="6"/>
        </w:numPr>
        <w:tabs>
          <w:tab w:val="left" w:pos="1276"/>
        </w:tabs>
        <w:autoSpaceDE w:val="0"/>
        <w:autoSpaceDN w:val="0"/>
        <w:spacing w:after="0" w:line="292" w:lineRule="exact"/>
        <w:ind w:left="1276" w:hanging="851"/>
        <w:rPr>
          <w:rFonts w:ascii="Calibri" w:eastAsia="Arial" w:hAnsi="Calibri" w:cs="Calibri"/>
          <w:sz w:val="24"/>
        </w:rPr>
      </w:pPr>
      <w:r w:rsidRPr="00C57DCC">
        <w:rPr>
          <w:rFonts w:ascii="Calibri" w:eastAsia="Arial" w:hAnsi="Calibri" w:cs="Calibri"/>
          <w:sz w:val="24"/>
        </w:rPr>
        <w:t>the name, address, date of birth and date of death of the</w:t>
      </w:r>
      <w:r w:rsidRPr="00C57DCC">
        <w:rPr>
          <w:rFonts w:ascii="Calibri" w:eastAsia="Arial" w:hAnsi="Calibri" w:cs="Calibri"/>
          <w:spacing w:val="-8"/>
          <w:sz w:val="24"/>
        </w:rPr>
        <w:t xml:space="preserve"> </w:t>
      </w:r>
      <w:r w:rsidRPr="00C57DCC">
        <w:rPr>
          <w:rFonts w:ascii="Calibri" w:eastAsia="Arial" w:hAnsi="Calibri" w:cs="Calibri"/>
          <w:sz w:val="24"/>
        </w:rPr>
        <w:t>deceased;</w:t>
      </w:r>
    </w:p>
    <w:p w14:paraId="39445B4A" w14:textId="37065FE5" w:rsidR="001B4E5B" w:rsidRPr="00C57DCC" w:rsidRDefault="001B4E5B" w:rsidP="00BE184E">
      <w:pPr>
        <w:numPr>
          <w:ilvl w:val="2"/>
          <w:numId w:val="6"/>
        </w:numPr>
        <w:tabs>
          <w:tab w:val="left" w:pos="1276"/>
        </w:tabs>
        <w:autoSpaceDE w:val="0"/>
        <w:autoSpaceDN w:val="0"/>
        <w:spacing w:after="0" w:line="292" w:lineRule="exact"/>
        <w:ind w:left="1276" w:hanging="851"/>
        <w:rPr>
          <w:rFonts w:ascii="Calibri" w:eastAsia="Arial" w:hAnsi="Calibri" w:cs="Calibri"/>
          <w:sz w:val="24"/>
        </w:rPr>
      </w:pPr>
      <w:r w:rsidRPr="00C57DCC">
        <w:rPr>
          <w:rFonts w:ascii="Calibri" w:eastAsia="Arial" w:hAnsi="Calibri" w:cs="Calibri"/>
          <w:sz w:val="24"/>
        </w:rPr>
        <w:t>the name, capacity and addresses of the person making the</w:t>
      </w:r>
      <w:r w:rsidRPr="00C57DCC">
        <w:rPr>
          <w:rFonts w:ascii="Calibri" w:eastAsia="Arial" w:hAnsi="Calibri" w:cs="Calibri"/>
          <w:spacing w:val="-35"/>
          <w:sz w:val="24"/>
        </w:rPr>
        <w:t xml:space="preserve"> </w:t>
      </w:r>
      <w:r w:rsidRPr="00C57DCC">
        <w:rPr>
          <w:rFonts w:ascii="Calibri" w:eastAsia="Arial" w:hAnsi="Calibri" w:cs="Calibri"/>
          <w:sz w:val="24"/>
        </w:rPr>
        <w:t xml:space="preserve">application, </w:t>
      </w:r>
      <w:r w:rsidRPr="00C57DCC">
        <w:rPr>
          <w:rFonts w:ascii="Calibri" w:eastAsia="Arial" w:hAnsi="Calibri" w:cs="Calibri"/>
          <w:sz w:val="24"/>
        </w:rPr>
        <w:br/>
      </w:r>
      <w:r w:rsidR="00B17EEE" w:rsidRPr="00C57DCC">
        <w:rPr>
          <w:rFonts w:ascii="Calibri" w:eastAsia="Arial" w:hAnsi="Calibri" w:cs="Calibri"/>
          <w:sz w:val="24"/>
        </w:rPr>
        <w:t>i.e.</w:t>
      </w:r>
      <w:r w:rsidRPr="00C57DCC">
        <w:rPr>
          <w:rFonts w:ascii="Calibri" w:eastAsia="Arial" w:hAnsi="Calibri" w:cs="Calibri"/>
          <w:sz w:val="24"/>
        </w:rPr>
        <w:t xml:space="preserve"> executor, legal personal representative or next of kin</w:t>
      </w:r>
      <w:r w:rsidR="009A6BD4" w:rsidRPr="00C57DCC">
        <w:rPr>
          <w:rFonts w:ascii="Calibri" w:eastAsia="Arial" w:hAnsi="Calibri" w:cs="Calibri"/>
          <w:sz w:val="24"/>
        </w:rPr>
        <w:t>;</w:t>
      </w:r>
    </w:p>
    <w:p w14:paraId="0E6EFF5A" w14:textId="3E1DDAC4" w:rsidR="001B4E5B" w:rsidRPr="00C57DCC" w:rsidRDefault="001B4E5B" w:rsidP="00BE184E">
      <w:pPr>
        <w:numPr>
          <w:ilvl w:val="2"/>
          <w:numId w:val="6"/>
        </w:numPr>
        <w:tabs>
          <w:tab w:val="left" w:pos="1276"/>
        </w:tabs>
        <w:autoSpaceDE w:val="0"/>
        <w:autoSpaceDN w:val="0"/>
        <w:spacing w:after="0" w:line="292" w:lineRule="exact"/>
        <w:ind w:left="1276" w:hanging="851"/>
        <w:rPr>
          <w:rFonts w:ascii="Calibri" w:eastAsia="Arial" w:hAnsi="Calibri" w:cs="Calibri"/>
          <w:sz w:val="24"/>
        </w:rPr>
      </w:pPr>
      <w:r w:rsidRPr="00C57DCC">
        <w:rPr>
          <w:rFonts w:ascii="Calibri" w:eastAsia="Arial" w:hAnsi="Calibri" w:cs="Calibri"/>
          <w:sz w:val="24"/>
        </w:rPr>
        <w:t>a document/s showing the deceased died from personal injuries sustained as a result of a motor</w:t>
      </w:r>
      <w:r w:rsidRPr="00C57DCC">
        <w:rPr>
          <w:rFonts w:ascii="Calibri" w:eastAsia="Arial" w:hAnsi="Calibri" w:cs="Calibri"/>
          <w:spacing w:val="-32"/>
          <w:sz w:val="24"/>
        </w:rPr>
        <w:t xml:space="preserve"> </w:t>
      </w:r>
      <w:r w:rsidRPr="00C57DCC">
        <w:rPr>
          <w:rFonts w:ascii="Calibri" w:eastAsia="Arial" w:hAnsi="Calibri" w:cs="Calibri"/>
          <w:sz w:val="24"/>
        </w:rPr>
        <w:t>accident</w:t>
      </w:r>
      <w:r w:rsidR="009A6BD4" w:rsidRPr="00C57DCC">
        <w:rPr>
          <w:rFonts w:ascii="Calibri" w:eastAsia="Arial" w:hAnsi="Calibri" w:cs="Calibri"/>
          <w:sz w:val="24"/>
        </w:rPr>
        <w:t>;</w:t>
      </w:r>
    </w:p>
    <w:p w14:paraId="58C8E3FF" w14:textId="5BFCAE2B" w:rsidR="009A6BD4" w:rsidRPr="00C57DCC" w:rsidRDefault="009A6BD4" w:rsidP="00BE184E">
      <w:pPr>
        <w:numPr>
          <w:ilvl w:val="2"/>
          <w:numId w:val="6"/>
        </w:numPr>
        <w:tabs>
          <w:tab w:val="left" w:pos="1276"/>
        </w:tabs>
        <w:autoSpaceDE w:val="0"/>
        <w:autoSpaceDN w:val="0"/>
        <w:spacing w:after="0" w:line="292" w:lineRule="exact"/>
        <w:ind w:left="1276" w:hanging="851"/>
        <w:rPr>
          <w:rFonts w:ascii="Calibri" w:eastAsia="Arial" w:hAnsi="Calibri" w:cs="Calibri"/>
          <w:sz w:val="24"/>
        </w:rPr>
      </w:pPr>
      <w:r w:rsidRPr="00C57DCC">
        <w:rPr>
          <w:rFonts w:ascii="Calibri" w:eastAsia="Arial" w:hAnsi="Calibri" w:cs="Calibri"/>
          <w:sz w:val="24"/>
        </w:rPr>
        <w:t xml:space="preserve">an explanation for </w:t>
      </w:r>
      <w:r w:rsidR="003A7D88" w:rsidRPr="00C57DCC">
        <w:rPr>
          <w:rFonts w:ascii="Calibri" w:eastAsia="Arial" w:hAnsi="Calibri" w:cs="Calibri"/>
          <w:sz w:val="24"/>
        </w:rPr>
        <w:t>the delay in making a</w:t>
      </w:r>
      <w:r w:rsidRPr="00C57DCC">
        <w:rPr>
          <w:rFonts w:ascii="Calibri" w:eastAsia="Arial" w:hAnsi="Calibri" w:cs="Calibri"/>
          <w:sz w:val="24"/>
        </w:rPr>
        <w:t xml:space="preserve"> late application</w:t>
      </w:r>
      <w:r w:rsidR="00BE3B7E">
        <w:rPr>
          <w:rFonts w:ascii="Calibri" w:eastAsia="Arial" w:hAnsi="Calibri" w:cs="Calibri"/>
          <w:sz w:val="24"/>
        </w:rPr>
        <w:t xml:space="preserve"> (if applicable)</w:t>
      </w:r>
      <w:r w:rsidR="009A5345" w:rsidRPr="00C57DCC">
        <w:rPr>
          <w:rFonts w:ascii="Calibri" w:eastAsia="Arial" w:hAnsi="Calibri" w:cs="Calibri"/>
          <w:sz w:val="24"/>
        </w:rPr>
        <w:t>; and</w:t>
      </w:r>
    </w:p>
    <w:p w14:paraId="176AAC9A" w14:textId="6876DD3E" w:rsidR="009A5345" w:rsidRPr="00C57DCC" w:rsidRDefault="009A5345" w:rsidP="009A5345">
      <w:pPr>
        <w:numPr>
          <w:ilvl w:val="2"/>
          <w:numId w:val="6"/>
        </w:numPr>
        <w:tabs>
          <w:tab w:val="left" w:pos="1276"/>
        </w:tabs>
        <w:autoSpaceDE w:val="0"/>
        <w:autoSpaceDN w:val="0"/>
        <w:spacing w:after="0" w:line="292" w:lineRule="exact"/>
        <w:ind w:left="1276" w:hanging="851"/>
        <w:rPr>
          <w:rFonts w:ascii="Calibri" w:eastAsia="Arial" w:hAnsi="Calibri" w:cs="Calibri"/>
          <w:sz w:val="24"/>
        </w:rPr>
      </w:pPr>
      <w:r w:rsidRPr="00C57DCC">
        <w:rPr>
          <w:rFonts w:ascii="Calibri" w:eastAsia="Arial" w:hAnsi="Calibri" w:cs="Calibri"/>
          <w:sz w:val="24"/>
        </w:rPr>
        <w:t xml:space="preserve">if an application is made to the nominal defendant in relation to an unidentified motor vehicle, that a reasonable </w:t>
      </w:r>
      <w:r w:rsidR="00F71867" w:rsidRPr="00C57DCC">
        <w:rPr>
          <w:rFonts w:ascii="Calibri" w:eastAsia="Arial" w:hAnsi="Calibri" w:cs="Calibri"/>
          <w:sz w:val="24"/>
        </w:rPr>
        <w:t xml:space="preserve">search or </w:t>
      </w:r>
      <w:r w:rsidRPr="00C57DCC">
        <w:rPr>
          <w:rFonts w:ascii="Calibri" w:eastAsia="Arial" w:hAnsi="Calibri" w:cs="Calibri"/>
          <w:sz w:val="24"/>
        </w:rPr>
        <w:t>inquiry was carried out to identify the vehicle</w:t>
      </w:r>
      <w:r w:rsidR="00F71867" w:rsidRPr="00C57DCC">
        <w:rPr>
          <w:rFonts w:ascii="Calibri" w:eastAsia="Arial" w:hAnsi="Calibri" w:cs="Calibri"/>
          <w:sz w:val="24"/>
        </w:rPr>
        <w:t xml:space="preserve"> and evidence of that search/inquiry</w:t>
      </w:r>
      <w:r w:rsidRPr="00C57DCC">
        <w:rPr>
          <w:rFonts w:ascii="Calibri" w:eastAsia="Arial" w:hAnsi="Calibri" w:cs="Calibri"/>
          <w:sz w:val="24"/>
        </w:rPr>
        <w:t>.</w:t>
      </w:r>
    </w:p>
    <w:p w14:paraId="5346CE86" w14:textId="77777777" w:rsidR="001B4E5B" w:rsidRPr="00C57DCC" w:rsidRDefault="00A06392" w:rsidP="00BE184E">
      <w:pPr>
        <w:tabs>
          <w:tab w:val="left" w:pos="1667"/>
          <w:tab w:val="left" w:pos="1668"/>
        </w:tabs>
        <w:autoSpaceDE w:val="0"/>
        <w:autoSpaceDN w:val="0"/>
        <w:spacing w:before="240" w:after="0" w:line="292" w:lineRule="exact"/>
        <w:rPr>
          <w:rFonts w:ascii="Calibri" w:eastAsia="Arial" w:hAnsi="Calibri" w:cs="Calibri"/>
          <w:sz w:val="24"/>
        </w:rPr>
      </w:pPr>
      <w:r w:rsidRPr="00C57DCC">
        <w:rPr>
          <w:rFonts w:ascii="Calibri" w:eastAsia="Arial" w:hAnsi="Calibri" w:cs="Calibri"/>
          <w:b/>
          <w:bCs/>
          <w:sz w:val="24"/>
        </w:rPr>
        <w:t>5.1.2</w:t>
      </w:r>
      <w:r w:rsidRPr="00C57DCC">
        <w:rPr>
          <w:rFonts w:ascii="Calibri" w:eastAsia="Arial" w:hAnsi="Calibri" w:cs="Calibri"/>
          <w:sz w:val="24"/>
        </w:rPr>
        <w:t xml:space="preserve">  </w:t>
      </w:r>
      <w:r w:rsidR="001B4E5B" w:rsidRPr="00C57DCC">
        <w:rPr>
          <w:rFonts w:ascii="Calibri" w:eastAsia="Arial" w:hAnsi="Calibri" w:cs="Calibri"/>
          <w:sz w:val="24"/>
        </w:rPr>
        <w:t>The following additional information must be included or accompany an application for death benefits:</w:t>
      </w:r>
    </w:p>
    <w:p w14:paraId="5E6DD8AC" w14:textId="77777777" w:rsidR="001B4E5B" w:rsidRPr="00C57DCC" w:rsidRDefault="001B4E5B" w:rsidP="00BE184E">
      <w:pPr>
        <w:numPr>
          <w:ilvl w:val="2"/>
          <w:numId w:val="6"/>
        </w:numPr>
        <w:tabs>
          <w:tab w:val="left" w:pos="1276"/>
        </w:tabs>
        <w:autoSpaceDE w:val="0"/>
        <w:autoSpaceDN w:val="0"/>
        <w:spacing w:before="120" w:after="0" w:line="240" w:lineRule="auto"/>
        <w:ind w:left="1276" w:hanging="850"/>
        <w:rPr>
          <w:rFonts w:ascii="Calibri" w:eastAsia="Arial" w:hAnsi="Calibri" w:cs="Calibri"/>
          <w:sz w:val="24"/>
        </w:rPr>
      </w:pPr>
      <w:r w:rsidRPr="00C57DCC">
        <w:rPr>
          <w:rFonts w:ascii="Calibri" w:eastAsia="Arial" w:hAnsi="Calibri" w:cs="Calibri"/>
          <w:sz w:val="24"/>
        </w:rPr>
        <w:t>A certified copy of a death certificate (an interim certificate will not be sufficient)</w:t>
      </w:r>
      <w:r w:rsidR="00E74507" w:rsidRPr="00C57DCC">
        <w:rPr>
          <w:rFonts w:ascii="Calibri" w:eastAsia="Arial" w:hAnsi="Calibri" w:cs="Calibri"/>
          <w:sz w:val="24"/>
        </w:rPr>
        <w:t>;</w:t>
      </w:r>
      <w:r w:rsidRPr="00C57DCC">
        <w:rPr>
          <w:rFonts w:ascii="Calibri" w:eastAsia="Arial" w:hAnsi="Calibri" w:cs="Calibri"/>
          <w:sz w:val="24"/>
        </w:rPr>
        <w:t xml:space="preserve">  </w:t>
      </w:r>
    </w:p>
    <w:p w14:paraId="371E3133" w14:textId="77777777" w:rsidR="001B4E5B" w:rsidRPr="00C57DCC" w:rsidRDefault="001B4E5B" w:rsidP="00BE184E">
      <w:pPr>
        <w:numPr>
          <w:ilvl w:val="2"/>
          <w:numId w:val="6"/>
        </w:numPr>
        <w:tabs>
          <w:tab w:val="left" w:pos="1276"/>
        </w:tabs>
        <w:autoSpaceDE w:val="0"/>
        <w:autoSpaceDN w:val="0"/>
        <w:spacing w:after="0" w:line="240" w:lineRule="auto"/>
        <w:ind w:left="1276" w:right="163" w:hanging="850"/>
        <w:rPr>
          <w:rFonts w:ascii="Calibri" w:eastAsia="Arial" w:hAnsi="Calibri" w:cs="Calibri"/>
          <w:sz w:val="24"/>
        </w:rPr>
      </w:pPr>
      <w:r w:rsidRPr="00C57DCC">
        <w:rPr>
          <w:rFonts w:ascii="Calibri" w:eastAsia="Arial" w:hAnsi="Calibri" w:cs="Calibri"/>
          <w:sz w:val="24"/>
        </w:rPr>
        <w:t>the name, residential address and date of birth, and relationship with the deceased of any dependant covered by the</w:t>
      </w:r>
      <w:r w:rsidRPr="00C57DCC">
        <w:rPr>
          <w:rFonts w:ascii="Calibri" w:eastAsia="Arial" w:hAnsi="Calibri" w:cs="Calibri"/>
          <w:spacing w:val="-2"/>
          <w:sz w:val="24"/>
        </w:rPr>
        <w:t xml:space="preserve"> </w:t>
      </w:r>
      <w:r w:rsidRPr="00C57DCC">
        <w:rPr>
          <w:rFonts w:ascii="Calibri" w:eastAsia="Arial" w:hAnsi="Calibri" w:cs="Calibri"/>
          <w:sz w:val="24"/>
        </w:rPr>
        <w:t>application;</w:t>
      </w:r>
    </w:p>
    <w:p w14:paraId="1C524EE4" w14:textId="77777777" w:rsidR="001B4E5B" w:rsidRPr="00C57DCC" w:rsidRDefault="001B4E5B" w:rsidP="00BE184E">
      <w:pPr>
        <w:numPr>
          <w:ilvl w:val="2"/>
          <w:numId w:val="6"/>
        </w:numPr>
        <w:tabs>
          <w:tab w:val="left" w:pos="1276"/>
        </w:tabs>
        <w:autoSpaceDE w:val="0"/>
        <w:autoSpaceDN w:val="0"/>
        <w:spacing w:after="0" w:line="291" w:lineRule="exact"/>
        <w:ind w:left="1276" w:hanging="850"/>
        <w:rPr>
          <w:rFonts w:ascii="Calibri" w:eastAsia="Arial" w:hAnsi="Calibri" w:cs="Calibri"/>
          <w:sz w:val="24"/>
        </w:rPr>
      </w:pPr>
      <w:r w:rsidRPr="00C57DCC">
        <w:rPr>
          <w:rFonts w:ascii="Calibri" w:eastAsia="Arial" w:hAnsi="Calibri" w:cs="Calibri"/>
          <w:sz w:val="24"/>
        </w:rPr>
        <w:t>any known details of any other dependants not covered by the</w:t>
      </w:r>
      <w:r w:rsidRPr="00C57DCC">
        <w:rPr>
          <w:rFonts w:ascii="Calibri" w:eastAsia="Arial" w:hAnsi="Calibri" w:cs="Calibri"/>
          <w:spacing w:val="-30"/>
          <w:sz w:val="24"/>
        </w:rPr>
        <w:t xml:space="preserve"> </w:t>
      </w:r>
      <w:r w:rsidRPr="00C57DCC">
        <w:rPr>
          <w:rFonts w:ascii="Calibri" w:eastAsia="Arial" w:hAnsi="Calibri" w:cs="Calibri"/>
          <w:sz w:val="24"/>
        </w:rPr>
        <w:t>application</w:t>
      </w:r>
      <w:r w:rsidR="00E74507" w:rsidRPr="00C57DCC">
        <w:rPr>
          <w:rFonts w:ascii="Calibri" w:eastAsia="Arial" w:hAnsi="Calibri" w:cs="Calibri"/>
          <w:sz w:val="24"/>
        </w:rPr>
        <w:t>;</w:t>
      </w:r>
    </w:p>
    <w:p w14:paraId="1CA940BF" w14:textId="77777777" w:rsidR="001B4E5B" w:rsidRPr="00C57DCC" w:rsidRDefault="001B4E5B" w:rsidP="00BE184E">
      <w:pPr>
        <w:numPr>
          <w:ilvl w:val="2"/>
          <w:numId w:val="6"/>
        </w:numPr>
        <w:tabs>
          <w:tab w:val="left" w:pos="1276"/>
        </w:tabs>
        <w:autoSpaceDE w:val="0"/>
        <w:autoSpaceDN w:val="0"/>
        <w:spacing w:after="0" w:line="240" w:lineRule="auto"/>
        <w:ind w:left="1276" w:right="163" w:hanging="850"/>
        <w:rPr>
          <w:rFonts w:ascii="Calibri" w:eastAsia="Arial" w:hAnsi="Calibri" w:cs="Calibri"/>
          <w:sz w:val="24"/>
        </w:rPr>
      </w:pPr>
      <w:r w:rsidRPr="00C57DCC">
        <w:rPr>
          <w:rFonts w:ascii="Calibri" w:eastAsia="Arial" w:hAnsi="Calibri" w:cs="Calibri"/>
          <w:sz w:val="24"/>
        </w:rPr>
        <w:t>a financial document or other document/s showing a person covered by the application was a dependant of the deceased at the time of the accident; and</w:t>
      </w:r>
    </w:p>
    <w:p w14:paraId="2425908B" w14:textId="77777777" w:rsidR="001B4E5B" w:rsidRPr="00C57DCC" w:rsidRDefault="001B4E5B" w:rsidP="00BE184E">
      <w:pPr>
        <w:numPr>
          <w:ilvl w:val="2"/>
          <w:numId w:val="6"/>
        </w:numPr>
        <w:tabs>
          <w:tab w:val="left" w:pos="1276"/>
        </w:tabs>
        <w:autoSpaceDE w:val="0"/>
        <w:autoSpaceDN w:val="0"/>
        <w:spacing w:after="0" w:line="240" w:lineRule="auto"/>
        <w:ind w:left="1276" w:right="203" w:hanging="850"/>
        <w:rPr>
          <w:rFonts w:ascii="Calibri" w:eastAsia="Arial" w:hAnsi="Calibri" w:cs="Calibri"/>
          <w:sz w:val="24"/>
        </w:rPr>
      </w:pPr>
      <w:r w:rsidRPr="00C57DCC">
        <w:rPr>
          <w:rFonts w:ascii="Calibri" w:eastAsia="Arial" w:hAnsi="Calibri" w:cs="Calibri"/>
          <w:sz w:val="24"/>
        </w:rPr>
        <w:t>if a dependant covered by the application was a former domestic partner, or an adult child with a disability, evidence that the person was financially dependent on the deceased, at the time of the</w:t>
      </w:r>
      <w:r w:rsidRPr="00C57DCC">
        <w:rPr>
          <w:rFonts w:ascii="Calibri" w:eastAsia="Arial" w:hAnsi="Calibri" w:cs="Calibri"/>
          <w:spacing w:val="1"/>
          <w:sz w:val="24"/>
        </w:rPr>
        <w:t xml:space="preserve"> </w:t>
      </w:r>
      <w:r w:rsidRPr="00C57DCC">
        <w:rPr>
          <w:rFonts w:ascii="Calibri" w:eastAsia="Arial" w:hAnsi="Calibri" w:cs="Calibri"/>
          <w:sz w:val="24"/>
        </w:rPr>
        <w:t>accident.</w:t>
      </w:r>
    </w:p>
    <w:p w14:paraId="5026DDF7" w14:textId="77777777" w:rsidR="001B4E5B" w:rsidRPr="00C57DCC" w:rsidRDefault="00A06392" w:rsidP="00BE184E">
      <w:pPr>
        <w:autoSpaceDE w:val="0"/>
        <w:autoSpaceDN w:val="0"/>
        <w:spacing w:before="240" w:after="0" w:line="240" w:lineRule="auto"/>
        <w:ind w:right="131"/>
        <w:rPr>
          <w:rFonts w:ascii="Calibri" w:eastAsia="Arial" w:hAnsi="Calibri" w:cs="Calibri"/>
          <w:sz w:val="24"/>
          <w:szCs w:val="24"/>
        </w:rPr>
      </w:pPr>
      <w:r w:rsidRPr="00C57DCC">
        <w:rPr>
          <w:rFonts w:ascii="Calibri" w:eastAsia="Arial" w:hAnsi="Calibri" w:cs="Calibri"/>
          <w:b/>
          <w:bCs/>
          <w:sz w:val="24"/>
          <w:szCs w:val="24"/>
        </w:rPr>
        <w:t>5.1.3</w:t>
      </w:r>
      <w:r w:rsidRPr="00C57DCC">
        <w:rPr>
          <w:rFonts w:ascii="Calibri" w:eastAsia="Arial" w:hAnsi="Calibri" w:cs="Calibri"/>
          <w:sz w:val="24"/>
          <w:szCs w:val="24"/>
        </w:rPr>
        <w:t xml:space="preserve">  </w:t>
      </w:r>
      <w:r w:rsidR="001B4E5B" w:rsidRPr="00C57DCC">
        <w:rPr>
          <w:rFonts w:ascii="Calibri" w:eastAsia="Arial" w:hAnsi="Calibri" w:cs="Calibri"/>
          <w:sz w:val="24"/>
          <w:szCs w:val="24"/>
        </w:rPr>
        <w:t xml:space="preserve">A document that shows the deceased died from injuries sustained as a result of a motor accident may include a certified copy of a death certificate, a notice of the cause of death given by a health service provider or a letter from the Coroner’s Court of the ACT. </w:t>
      </w:r>
    </w:p>
    <w:p w14:paraId="7E1E32C8" w14:textId="77777777" w:rsidR="001B4E5B" w:rsidRPr="00C57DCC" w:rsidRDefault="00A06392" w:rsidP="00BE184E">
      <w:pPr>
        <w:autoSpaceDE w:val="0"/>
        <w:autoSpaceDN w:val="0"/>
        <w:spacing w:before="240" w:after="0" w:line="240" w:lineRule="auto"/>
        <w:ind w:right="131"/>
        <w:rPr>
          <w:rFonts w:ascii="Calibri" w:eastAsia="Arial" w:hAnsi="Calibri" w:cs="Calibri"/>
          <w:sz w:val="24"/>
          <w:szCs w:val="24"/>
        </w:rPr>
      </w:pPr>
      <w:r w:rsidRPr="00C57DCC">
        <w:rPr>
          <w:rFonts w:ascii="Calibri" w:eastAsia="Arial" w:hAnsi="Calibri" w:cs="Calibri"/>
          <w:b/>
          <w:bCs/>
          <w:sz w:val="24"/>
          <w:szCs w:val="24"/>
        </w:rPr>
        <w:t xml:space="preserve">5.1.4  </w:t>
      </w:r>
      <w:r w:rsidR="001B4E5B" w:rsidRPr="00C57DCC">
        <w:rPr>
          <w:rFonts w:ascii="Calibri" w:eastAsia="Arial" w:hAnsi="Calibri" w:cs="Calibri"/>
          <w:sz w:val="24"/>
          <w:szCs w:val="24"/>
        </w:rPr>
        <w:t xml:space="preserve">A death certificate may be used as primary evidence to show a person was a dependant of a deceased person but may not be conclusive or list all dependants of a deceased for the purposes of an application for death benefits.  Other evidence of </w:t>
      </w:r>
      <w:r w:rsidR="001B4E5B" w:rsidRPr="00C57DCC">
        <w:rPr>
          <w:rFonts w:ascii="Calibri" w:eastAsia="Arial" w:hAnsi="Calibri" w:cs="Calibri"/>
          <w:sz w:val="24"/>
          <w:szCs w:val="24"/>
        </w:rPr>
        <w:lastRenderedPageBreak/>
        <w:t>dependency could include a certified copy of a marriage certificate, certified copies of children’s birth certificates, copies of joint bank statements, taxation returns, household bills in joint names, property titles or lease agreements, a letter from a school, college or university confirming a child’s enrolment in full- time study or a statutory declaration</w:t>
      </w:r>
      <w:r w:rsidR="00D85630" w:rsidRPr="00C57DCC">
        <w:rPr>
          <w:rFonts w:ascii="Calibri" w:eastAsia="Arial" w:hAnsi="Calibri" w:cs="Calibri"/>
          <w:sz w:val="24"/>
          <w:szCs w:val="24"/>
        </w:rPr>
        <w:t>.</w:t>
      </w:r>
      <w:r w:rsidR="001B4E5B" w:rsidRPr="00C57DCC">
        <w:rPr>
          <w:rFonts w:ascii="Calibri" w:eastAsia="Arial" w:hAnsi="Calibri" w:cs="Calibri"/>
          <w:sz w:val="24"/>
          <w:szCs w:val="24"/>
        </w:rPr>
        <w:t xml:space="preserve"> An insurer may need a number of pieces of evidence to confirm a dependency for a given dependant.</w:t>
      </w:r>
    </w:p>
    <w:p w14:paraId="678F0BA1" w14:textId="77777777" w:rsidR="001B4E5B" w:rsidRPr="00C57DCC" w:rsidRDefault="00A06392" w:rsidP="00BE184E">
      <w:pPr>
        <w:autoSpaceDE w:val="0"/>
        <w:autoSpaceDN w:val="0"/>
        <w:spacing w:before="240" w:after="0" w:line="240" w:lineRule="auto"/>
        <w:ind w:right="99"/>
        <w:rPr>
          <w:rFonts w:ascii="Calibri" w:eastAsia="Arial" w:hAnsi="Calibri" w:cs="Calibri"/>
          <w:sz w:val="24"/>
          <w:szCs w:val="24"/>
        </w:rPr>
      </w:pPr>
      <w:r w:rsidRPr="00C57DCC">
        <w:rPr>
          <w:rFonts w:ascii="Calibri" w:eastAsia="Arial" w:hAnsi="Calibri" w:cs="Calibri"/>
          <w:b/>
          <w:bCs/>
          <w:sz w:val="24"/>
          <w:szCs w:val="24"/>
        </w:rPr>
        <w:t xml:space="preserve">5.1.5  </w:t>
      </w:r>
      <w:r w:rsidR="001B4E5B" w:rsidRPr="00C57DCC">
        <w:rPr>
          <w:rFonts w:ascii="Calibri" w:eastAsia="Arial" w:hAnsi="Calibri" w:cs="Calibri"/>
          <w:sz w:val="24"/>
          <w:szCs w:val="24"/>
        </w:rPr>
        <w:t>An insurer may</w:t>
      </w:r>
      <w:r w:rsidR="00E74507" w:rsidRPr="00C57DCC">
        <w:rPr>
          <w:rFonts w:ascii="Calibri" w:eastAsia="Arial" w:hAnsi="Calibri" w:cs="Calibri"/>
          <w:sz w:val="24"/>
          <w:szCs w:val="24"/>
        </w:rPr>
        <w:t>,</w:t>
      </w:r>
      <w:r w:rsidR="001B4E5B" w:rsidRPr="00C57DCC">
        <w:rPr>
          <w:rFonts w:ascii="Calibri" w:eastAsia="Arial" w:hAnsi="Calibri" w:cs="Calibri"/>
          <w:sz w:val="24"/>
          <w:szCs w:val="24"/>
        </w:rPr>
        <w:t xml:space="preserve"> at their discretion</w:t>
      </w:r>
      <w:r w:rsidR="00E74507" w:rsidRPr="00C57DCC">
        <w:rPr>
          <w:rFonts w:ascii="Calibri" w:eastAsia="Arial" w:hAnsi="Calibri" w:cs="Calibri"/>
          <w:sz w:val="24"/>
          <w:szCs w:val="24"/>
        </w:rPr>
        <w:t>,</w:t>
      </w:r>
      <w:r w:rsidR="001B4E5B" w:rsidRPr="00C57DCC">
        <w:rPr>
          <w:rFonts w:ascii="Calibri" w:eastAsia="Arial" w:hAnsi="Calibri" w:cs="Calibri"/>
          <w:sz w:val="24"/>
          <w:szCs w:val="24"/>
        </w:rPr>
        <w:t xml:space="preserve"> accept a funeral or death benefit application as being complete, if the application does not include, or is not accompanied by any information that must be included with an application. For example, a police accident report may not be available prior to the finalisation of a case with the Coroner’s Court of the ACT.  If the insurer is unable to obtain a police report for an application for a funeral benefit, they may rely on other sources of information prior to accepting liability for the application. This could include media reports, witness statements, property damage insurance claim information or photos of an accident scene. The discretion should not be exercised to waive the requirement for a certified copy of a death certificate to accompany a death benefit application unless a death certificate is unavailable 11 months after the date of the motor accident</w:t>
      </w:r>
      <w:r w:rsidR="001B4E5B" w:rsidRPr="00C57DCC">
        <w:rPr>
          <w:rFonts w:ascii="Calibri" w:eastAsia="Arial" w:hAnsi="Calibri" w:cs="Calibri"/>
          <w:i/>
          <w:sz w:val="24"/>
          <w:szCs w:val="24"/>
        </w:rPr>
        <w:t>.</w:t>
      </w:r>
    </w:p>
    <w:p w14:paraId="75BE0BC2" w14:textId="77777777" w:rsidR="001B4E5B" w:rsidRPr="00C57DCC" w:rsidRDefault="00A06392" w:rsidP="00BE184E">
      <w:pPr>
        <w:autoSpaceDE w:val="0"/>
        <w:autoSpaceDN w:val="0"/>
        <w:spacing w:before="240" w:after="0" w:line="240" w:lineRule="auto"/>
        <w:ind w:right="219"/>
        <w:rPr>
          <w:rFonts w:ascii="Calibri" w:eastAsia="Arial" w:hAnsi="Calibri" w:cs="Calibri"/>
          <w:sz w:val="24"/>
          <w:szCs w:val="24"/>
        </w:rPr>
      </w:pPr>
      <w:r w:rsidRPr="00C57DCC">
        <w:rPr>
          <w:rFonts w:ascii="Calibri" w:eastAsia="Arial" w:hAnsi="Calibri" w:cs="Calibri"/>
          <w:b/>
          <w:bCs/>
          <w:sz w:val="24"/>
          <w:szCs w:val="24"/>
        </w:rPr>
        <w:t xml:space="preserve">5.1.6  </w:t>
      </w:r>
      <w:r w:rsidR="001B4E5B" w:rsidRPr="00C57DCC">
        <w:rPr>
          <w:rFonts w:ascii="Calibri" w:eastAsia="Arial" w:hAnsi="Calibri" w:cs="Calibri"/>
          <w:sz w:val="24"/>
          <w:szCs w:val="24"/>
        </w:rPr>
        <w:t>A funeral or death benefit application should also be treated as being complete if an insurer has already received information, such as a death certificate or police report, in relation to another application.</w:t>
      </w:r>
    </w:p>
    <w:p w14:paraId="16D5FD60" w14:textId="179B9929" w:rsidR="001B4E5B" w:rsidRPr="00C57DCC" w:rsidRDefault="00F610F7" w:rsidP="00BE184E">
      <w:pPr>
        <w:pStyle w:val="Heading2"/>
        <w:rPr>
          <w:rFonts w:eastAsia="Arial"/>
        </w:rPr>
      </w:pPr>
      <w:r w:rsidRPr="00C57DCC">
        <w:rPr>
          <w:rFonts w:eastAsia="Arial"/>
        </w:rPr>
        <w:t>5.2</w:t>
      </w:r>
      <w:r w:rsidRPr="00C57DCC">
        <w:rPr>
          <w:rFonts w:eastAsia="Arial"/>
        </w:rPr>
        <w:tab/>
      </w:r>
      <w:r w:rsidR="001B4E5B" w:rsidRPr="00C57DCC">
        <w:rPr>
          <w:rFonts w:eastAsia="Arial"/>
        </w:rPr>
        <w:t>Consents, authorities and</w:t>
      </w:r>
      <w:r w:rsidR="001B4E5B" w:rsidRPr="00C57DCC">
        <w:rPr>
          <w:rFonts w:eastAsia="Arial"/>
          <w:spacing w:val="-1"/>
        </w:rPr>
        <w:t xml:space="preserve"> </w:t>
      </w:r>
      <w:r w:rsidR="001B4E5B" w:rsidRPr="00C57DCC">
        <w:rPr>
          <w:rFonts w:eastAsia="Arial"/>
        </w:rPr>
        <w:t>declarations</w:t>
      </w:r>
    </w:p>
    <w:p w14:paraId="2A6614EF" w14:textId="57922AF5" w:rsidR="001B4E5B" w:rsidRPr="00BD5C5A" w:rsidRDefault="00A06392" w:rsidP="00406212">
      <w:pPr>
        <w:autoSpaceDE w:val="0"/>
        <w:autoSpaceDN w:val="0"/>
        <w:spacing w:before="240" w:after="0" w:line="240" w:lineRule="auto"/>
        <w:ind w:right="-46"/>
        <w:rPr>
          <w:rFonts w:ascii="Calibri" w:eastAsia="Arial" w:hAnsi="Calibri" w:cs="Calibri"/>
          <w:sz w:val="24"/>
        </w:rPr>
      </w:pPr>
      <w:r w:rsidRPr="00C57DCC">
        <w:rPr>
          <w:rFonts w:ascii="Calibri" w:eastAsia="Arial" w:hAnsi="Calibri" w:cs="Calibri"/>
          <w:b/>
          <w:bCs/>
          <w:sz w:val="24"/>
          <w:szCs w:val="24"/>
        </w:rPr>
        <w:t xml:space="preserve">5.2.1  </w:t>
      </w:r>
      <w:r w:rsidR="001B4E5B" w:rsidRPr="00C57DCC">
        <w:rPr>
          <w:rFonts w:ascii="Calibri" w:eastAsia="Arial" w:hAnsi="Calibri" w:cs="Calibri"/>
          <w:sz w:val="24"/>
          <w:szCs w:val="24"/>
        </w:rPr>
        <w:t>The application must include or be accompanied by the following consents</w:t>
      </w:r>
      <w:r w:rsidR="001B4E5B" w:rsidRPr="00BD5C5A">
        <w:rPr>
          <w:rFonts w:ascii="Calibri" w:eastAsia="Arial" w:hAnsi="Calibri" w:cs="Calibri"/>
          <w:sz w:val="24"/>
          <w:szCs w:val="24"/>
        </w:rPr>
        <w:t>, authorities, and declarations, given by the person making the application</w:t>
      </w:r>
      <w:r w:rsidR="00406212">
        <w:rPr>
          <w:rFonts w:ascii="Calibri" w:eastAsia="Arial" w:hAnsi="Calibri" w:cs="Calibri"/>
          <w:sz w:val="24"/>
          <w:szCs w:val="24"/>
        </w:rPr>
        <w:t>.</w:t>
      </w:r>
    </w:p>
    <w:p w14:paraId="50AD6FA1" w14:textId="20330E1C" w:rsidR="00864D0A" w:rsidRDefault="001B4E5B" w:rsidP="00BE184E">
      <w:pPr>
        <w:numPr>
          <w:ilvl w:val="2"/>
          <w:numId w:val="6"/>
        </w:numPr>
        <w:tabs>
          <w:tab w:val="left" w:pos="993"/>
          <w:tab w:val="left" w:pos="8890"/>
        </w:tabs>
        <w:autoSpaceDE w:val="0"/>
        <w:autoSpaceDN w:val="0"/>
        <w:spacing w:before="120" w:after="0" w:line="240" w:lineRule="auto"/>
        <w:ind w:left="993" w:right="136" w:hanging="426"/>
        <w:rPr>
          <w:rFonts w:ascii="Calibri" w:eastAsia="Arial" w:hAnsi="Calibri" w:cs="Calibri"/>
          <w:sz w:val="24"/>
        </w:rPr>
      </w:pPr>
      <w:r w:rsidRPr="00C57DCC">
        <w:rPr>
          <w:rFonts w:ascii="Calibri" w:eastAsia="Arial" w:hAnsi="Calibri" w:cs="Calibri"/>
          <w:sz w:val="24"/>
        </w:rPr>
        <w:t xml:space="preserve">a consent and authority to release, use, disclose and exchange personal </w:t>
      </w:r>
      <w:r w:rsidR="00BD5C5A">
        <w:rPr>
          <w:rFonts w:ascii="Calibri" w:eastAsia="Arial" w:hAnsi="Calibri" w:cs="Calibri"/>
          <w:sz w:val="24"/>
        </w:rPr>
        <w:t xml:space="preserve">and health </w:t>
      </w:r>
      <w:r w:rsidRPr="00A30B27">
        <w:rPr>
          <w:rFonts w:ascii="Calibri" w:eastAsia="Arial" w:hAnsi="Calibri" w:cs="Calibri"/>
          <w:sz w:val="24"/>
        </w:rPr>
        <w:t xml:space="preserve">information </w:t>
      </w:r>
      <w:r w:rsidR="00BD5C5A" w:rsidRPr="00A30B27">
        <w:rPr>
          <w:rFonts w:ascii="Calibri" w:eastAsia="Arial" w:hAnsi="Calibri" w:cs="Calibri"/>
          <w:sz w:val="24"/>
        </w:rPr>
        <w:t xml:space="preserve">by, </w:t>
      </w:r>
      <w:r w:rsidR="00BD5C5A">
        <w:rPr>
          <w:rFonts w:ascii="Calibri" w:eastAsia="Arial" w:hAnsi="Calibri" w:cs="Calibri"/>
          <w:sz w:val="24"/>
        </w:rPr>
        <w:t>to and between the persons and entities listed in paragraph 5.2.2 below for the purposes of processing and managing the application for defined benefits</w:t>
      </w:r>
      <w:r w:rsidR="00864D0A">
        <w:rPr>
          <w:rFonts w:ascii="Calibri" w:eastAsia="Arial" w:hAnsi="Calibri" w:cs="Calibri"/>
          <w:sz w:val="24"/>
        </w:rPr>
        <w:t>; and</w:t>
      </w:r>
    </w:p>
    <w:p w14:paraId="6100762F" w14:textId="15F16DF6" w:rsidR="00BD5C5A" w:rsidRDefault="00864D0A" w:rsidP="00BE184E">
      <w:pPr>
        <w:numPr>
          <w:ilvl w:val="2"/>
          <w:numId w:val="6"/>
        </w:numPr>
        <w:tabs>
          <w:tab w:val="left" w:pos="993"/>
          <w:tab w:val="left" w:pos="8890"/>
        </w:tabs>
        <w:autoSpaceDE w:val="0"/>
        <w:autoSpaceDN w:val="0"/>
        <w:spacing w:before="120" w:after="0" w:line="240" w:lineRule="auto"/>
        <w:ind w:left="993" w:right="136" w:hanging="426"/>
        <w:rPr>
          <w:rFonts w:ascii="Calibri" w:eastAsia="Arial" w:hAnsi="Calibri" w:cs="Calibri"/>
          <w:sz w:val="24"/>
        </w:rPr>
      </w:pPr>
      <w:r w:rsidRPr="00C57DCC">
        <w:rPr>
          <w:rFonts w:ascii="Calibri" w:eastAsia="Arial" w:hAnsi="Calibri" w:cs="Calibri"/>
          <w:sz w:val="24"/>
        </w:rPr>
        <w:t>a declaration that all information in the application is true and correct</w:t>
      </w:r>
      <w:r>
        <w:rPr>
          <w:rFonts w:ascii="Calibri" w:eastAsia="Arial" w:hAnsi="Calibri" w:cs="Calibri"/>
          <w:sz w:val="24"/>
        </w:rPr>
        <w:t>.</w:t>
      </w:r>
    </w:p>
    <w:p w14:paraId="623D18BD" w14:textId="538D62CD" w:rsidR="00864D0A" w:rsidRPr="00406212" w:rsidRDefault="00864D0A" w:rsidP="00954D9D">
      <w:pPr>
        <w:tabs>
          <w:tab w:val="left" w:pos="993"/>
          <w:tab w:val="left" w:pos="8890"/>
        </w:tabs>
        <w:autoSpaceDE w:val="0"/>
        <w:autoSpaceDN w:val="0"/>
        <w:spacing w:before="120" w:after="0" w:line="240" w:lineRule="auto"/>
        <w:ind w:left="142" w:right="136" w:hanging="142"/>
        <w:rPr>
          <w:rFonts w:ascii="Calibri" w:eastAsia="Arial" w:hAnsi="Calibri" w:cs="Calibri"/>
          <w:sz w:val="24"/>
        </w:rPr>
      </w:pPr>
      <w:r w:rsidRPr="00A30B27">
        <w:rPr>
          <w:rFonts w:ascii="Calibri" w:eastAsia="Arial" w:hAnsi="Calibri" w:cs="Calibri"/>
          <w:b/>
          <w:bCs/>
          <w:sz w:val="24"/>
          <w:szCs w:val="24"/>
        </w:rPr>
        <w:t>5.2.2</w:t>
      </w:r>
      <w:r w:rsidR="00406212">
        <w:rPr>
          <w:rFonts w:ascii="Calibri" w:eastAsia="Arial" w:hAnsi="Calibri" w:cs="Calibri"/>
          <w:b/>
          <w:bCs/>
          <w:sz w:val="24"/>
        </w:rPr>
        <w:t xml:space="preserve">  </w:t>
      </w:r>
      <w:r w:rsidR="00406212" w:rsidRPr="00A30B27">
        <w:rPr>
          <w:rFonts w:ascii="Calibri" w:eastAsia="Arial" w:hAnsi="Calibri" w:cs="Calibri"/>
          <w:sz w:val="24"/>
        </w:rPr>
        <w:t>The following persons and entities are listed for the purposes of paragraph 5.2</w:t>
      </w:r>
      <w:r w:rsidR="00406212">
        <w:rPr>
          <w:rFonts w:ascii="Calibri" w:eastAsia="Arial" w:hAnsi="Calibri" w:cs="Calibri"/>
          <w:sz w:val="24"/>
        </w:rPr>
        <w:t>:</w:t>
      </w:r>
    </w:p>
    <w:p w14:paraId="5A91DCF5" w14:textId="6EA244FA" w:rsidR="00864D0A" w:rsidRDefault="00864D0A" w:rsidP="00864D0A">
      <w:pPr>
        <w:numPr>
          <w:ilvl w:val="2"/>
          <w:numId w:val="6"/>
        </w:numPr>
        <w:tabs>
          <w:tab w:val="left" w:pos="993"/>
          <w:tab w:val="left" w:pos="8890"/>
        </w:tabs>
        <w:autoSpaceDE w:val="0"/>
        <w:autoSpaceDN w:val="0"/>
        <w:spacing w:before="120" w:after="0" w:line="240" w:lineRule="auto"/>
        <w:ind w:left="993" w:right="136" w:hanging="426"/>
        <w:rPr>
          <w:rFonts w:ascii="Calibri" w:eastAsia="Arial" w:hAnsi="Calibri" w:cs="Calibri"/>
          <w:sz w:val="24"/>
        </w:rPr>
      </w:pPr>
      <w:r w:rsidRPr="00C57DCC">
        <w:rPr>
          <w:rFonts w:ascii="Calibri" w:eastAsia="Arial" w:hAnsi="Calibri" w:cs="Calibri"/>
          <w:sz w:val="24"/>
        </w:rPr>
        <w:t>any police service</w:t>
      </w:r>
    </w:p>
    <w:p w14:paraId="28D6878F" w14:textId="77777777" w:rsidR="00864D0A" w:rsidRDefault="00864D0A" w:rsidP="00864D0A">
      <w:pPr>
        <w:numPr>
          <w:ilvl w:val="2"/>
          <w:numId w:val="6"/>
        </w:numPr>
        <w:tabs>
          <w:tab w:val="left" w:pos="993"/>
          <w:tab w:val="left" w:pos="8890"/>
        </w:tabs>
        <w:autoSpaceDE w:val="0"/>
        <w:autoSpaceDN w:val="0"/>
        <w:spacing w:before="120" w:after="0" w:line="240" w:lineRule="auto"/>
        <w:ind w:left="993" w:right="136" w:hanging="426"/>
        <w:rPr>
          <w:rFonts w:ascii="Calibri" w:eastAsia="Arial" w:hAnsi="Calibri" w:cs="Calibri"/>
          <w:sz w:val="24"/>
        </w:rPr>
      </w:pPr>
      <w:r w:rsidRPr="00C57DCC">
        <w:rPr>
          <w:rFonts w:ascii="Calibri" w:eastAsia="Arial" w:hAnsi="Calibri" w:cs="Calibri"/>
          <w:sz w:val="24"/>
        </w:rPr>
        <w:t>property damage insurer</w:t>
      </w:r>
    </w:p>
    <w:p w14:paraId="491B49A6" w14:textId="77777777" w:rsidR="00864D0A" w:rsidRDefault="00864D0A" w:rsidP="00864D0A">
      <w:pPr>
        <w:numPr>
          <w:ilvl w:val="2"/>
          <w:numId w:val="6"/>
        </w:numPr>
        <w:tabs>
          <w:tab w:val="left" w:pos="993"/>
          <w:tab w:val="left" w:pos="8890"/>
        </w:tabs>
        <w:autoSpaceDE w:val="0"/>
        <w:autoSpaceDN w:val="0"/>
        <w:spacing w:before="120" w:after="0" w:line="240" w:lineRule="auto"/>
        <w:ind w:left="993" w:right="136" w:hanging="426"/>
        <w:rPr>
          <w:rFonts w:ascii="Calibri" w:eastAsia="Arial" w:hAnsi="Calibri" w:cs="Calibri"/>
          <w:sz w:val="24"/>
        </w:rPr>
      </w:pPr>
      <w:r w:rsidRPr="00C57DCC">
        <w:rPr>
          <w:rFonts w:ascii="Calibri" w:eastAsia="Arial" w:hAnsi="Calibri" w:cs="Calibri"/>
          <w:sz w:val="24"/>
        </w:rPr>
        <w:t>any funeral director or mortuary service</w:t>
      </w:r>
    </w:p>
    <w:p w14:paraId="36E530D5" w14:textId="77777777" w:rsidR="00864D0A" w:rsidRDefault="00864D0A" w:rsidP="00864D0A">
      <w:pPr>
        <w:numPr>
          <w:ilvl w:val="2"/>
          <w:numId w:val="6"/>
        </w:numPr>
        <w:tabs>
          <w:tab w:val="left" w:pos="993"/>
          <w:tab w:val="left" w:pos="8890"/>
        </w:tabs>
        <w:autoSpaceDE w:val="0"/>
        <w:autoSpaceDN w:val="0"/>
        <w:spacing w:before="120" w:after="0" w:line="240" w:lineRule="auto"/>
        <w:ind w:left="993" w:right="136" w:hanging="426"/>
        <w:rPr>
          <w:rFonts w:ascii="Calibri" w:eastAsia="Arial" w:hAnsi="Calibri" w:cs="Calibri"/>
          <w:sz w:val="24"/>
        </w:rPr>
      </w:pPr>
      <w:r w:rsidRPr="00C57DCC">
        <w:rPr>
          <w:rFonts w:ascii="Calibri" w:eastAsia="Arial" w:hAnsi="Calibri" w:cs="Calibri"/>
          <w:sz w:val="24"/>
        </w:rPr>
        <w:t>any personal injury insurer or workers compensation insurer</w:t>
      </w:r>
    </w:p>
    <w:p w14:paraId="0B98CB5C" w14:textId="6D8C0230" w:rsidR="00864D0A" w:rsidRPr="00E83E43" w:rsidRDefault="00864D0A" w:rsidP="00864D0A">
      <w:pPr>
        <w:numPr>
          <w:ilvl w:val="2"/>
          <w:numId w:val="6"/>
        </w:numPr>
        <w:tabs>
          <w:tab w:val="left" w:pos="993"/>
          <w:tab w:val="left" w:pos="8890"/>
        </w:tabs>
        <w:autoSpaceDE w:val="0"/>
        <w:autoSpaceDN w:val="0"/>
        <w:spacing w:before="120" w:after="0" w:line="240" w:lineRule="auto"/>
        <w:ind w:left="993" w:right="136" w:hanging="426"/>
        <w:rPr>
          <w:rFonts w:ascii="Calibri" w:eastAsia="Arial" w:hAnsi="Calibri" w:cs="Calibri"/>
          <w:sz w:val="24"/>
        </w:rPr>
      </w:pPr>
      <w:r w:rsidRPr="00E83E43">
        <w:rPr>
          <w:rFonts w:ascii="Calibri" w:eastAsia="Arial" w:hAnsi="Calibri" w:cs="Calibri"/>
          <w:sz w:val="24"/>
        </w:rPr>
        <w:t>the relevant insurer or another MAI Insurer</w:t>
      </w:r>
    </w:p>
    <w:p w14:paraId="4F9B6CAC" w14:textId="07007549" w:rsidR="00864D0A" w:rsidRDefault="00864D0A" w:rsidP="00864D0A">
      <w:pPr>
        <w:numPr>
          <w:ilvl w:val="2"/>
          <w:numId w:val="6"/>
        </w:numPr>
        <w:tabs>
          <w:tab w:val="left" w:pos="993"/>
          <w:tab w:val="left" w:pos="8890"/>
        </w:tabs>
        <w:autoSpaceDE w:val="0"/>
        <w:autoSpaceDN w:val="0"/>
        <w:spacing w:before="120" w:after="0" w:line="240" w:lineRule="auto"/>
        <w:ind w:left="993" w:right="136" w:hanging="426"/>
        <w:rPr>
          <w:rFonts w:ascii="Calibri" w:eastAsia="Arial" w:hAnsi="Calibri" w:cs="Calibri"/>
          <w:sz w:val="24"/>
        </w:rPr>
      </w:pPr>
      <w:r>
        <w:rPr>
          <w:rFonts w:ascii="Calibri" w:eastAsia="Arial" w:hAnsi="Calibri" w:cs="Calibri"/>
          <w:sz w:val="24"/>
        </w:rPr>
        <w:t>the ACT MAI Commission</w:t>
      </w:r>
    </w:p>
    <w:p w14:paraId="009BC3EC" w14:textId="6FA05F49" w:rsidR="00864D0A" w:rsidRDefault="00864D0A" w:rsidP="00864D0A">
      <w:pPr>
        <w:numPr>
          <w:ilvl w:val="2"/>
          <w:numId w:val="6"/>
        </w:numPr>
        <w:tabs>
          <w:tab w:val="left" w:pos="993"/>
          <w:tab w:val="left" w:pos="8890"/>
        </w:tabs>
        <w:autoSpaceDE w:val="0"/>
        <w:autoSpaceDN w:val="0"/>
        <w:spacing w:before="120" w:after="0" w:line="240" w:lineRule="auto"/>
        <w:ind w:left="993" w:right="136" w:hanging="426"/>
        <w:rPr>
          <w:rFonts w:ascii="Calibri" w:eastAsia="Arial" w:hAnsi="Calibri" w:cs="Calibri"/>
          <w:sz w:val="24"/>
        </w:rPr>
      </w:pPr>
      <w:r>
        <w:rPr>
          <w:rFonts w:ascii="Calibri" w:eastAsia="Arial" w:hAnsi="Calibri" w:cs="Calibri"/>
          <w:sz w:val="24"/>
        </w:rPr>
        <w:t>the Coroner’s Court of the ACT</w:t>
      </w:r>
    </w:p>
    <w:p w14:paraId="25DD0A70" w14:textId="4533F157" w:rsidR="00864D0A" w:rsidRDefault="00864D0A" w:rsidP="00864D0A">
      <w:pPr>
        <w:numPr>
          <w:ilvl w:val="2"/>
          <w:numId w:val="6"/>
        </w:numPr>
        <w:tabs>
          <w:tab w:val="left" w:pos="993"/>
          <w:tab w:val="left" w:pos="8890"/>
        </w:tabs>
        <w:autoSpaceDE w:val="0"/>
        <w:autoSpaceDN w:val="0"/>
        <w:spacing w:before="120" w:after="0" w:line="240" w:lineRule="auto"/>
        <w:ind w:left="993" w:right="136" w:hanging="426"/>
        <w:rPr>
          <w:rFonts w:ascii="Calibri" w:eastAsia="Arial" w:hAnsi="Calibri" w:cs="Calibri"/>
          <w:sz w:val="24"/>
        </w:rPr>
      </w:pPr>
      <w:r>
        <w:rPr>
          <w:rFonts w:ascii="Calibri" w:eastAsia="Arial" w:hAnsi="Calibri" w:cs="Calibri"/>
          <w:sz w:val="24"/>
        </w:rPr>
        <w:t xml:space="preserve">the ACT Civil and </w:t>
      </w:r>
      <w:r w:rsidR="00406212">
        <w:rPr>
          <w:rFonts w:ascii="Calibri" w:eastAsia="Arial" w:hAnsi="Calibri" w:cs="Calibri"/>
          <w:sz w:val="24"/>
        </w:rPr>
        <w:t>A</w:t>
      </w:r>
      <w:r>
        <w:rPr>
          <w:rFonts w:ascii="Calibri" w:eastAsia="Arial" w:hAnsi="Calibri" w:cs="Calibri"/>
          <w:sz w:val="24"/>
        </w:rPr>
        <w:t>dministrative Tribunal (ACAT</w:t>
      </w:r>
      <w:r w:rsidR="00B17EEE">
        <w:rPr>
          <w:rFonts w:ascii="Calibri" w:eastAsia="Arial" w:hAnsi="Calibri" w:cs="Calibri"/>
          <w:sz w:val="24"/>
        </w:rPr>
        <w:t>)</w:t>
      </w:r>
      <w:r w:rsidR="00954D9D">
        <w:rPr>
          <w:rFonts w:ascii="Calibri" w:eastAsia="Arial" w:hAnsi="Calibri" w:cs="Calibri"/>
          <w:sz w:val="24"/>
        </w:rPr>
        <w:t>.</w:t>
      </w:r>
    </w:p>
    <w:p w14:paraId="07B7BCEE" w14:textId="0558C958" w:rsidR="00864D0A" w:rsidRPr="00A30B27" w:rsidRDefault="00864D0A" w:rsidP="00A30B27">
      <w:pPr>
        <w:tabs>
          <w:tab w:val="left" w:pos="993"/>
        </w:tabs>
        <w:autoSpaceDE w:val="0"/>
        <w:autoSpaceDN w:val="0"/>
        <w:spacing w:before="240" w:after="0" w:line="240" w:lineRule="auto"/>
        <w:ind w:left="993" w:right="99"/>
        <w:rPr>
          <w:rFonts w:ascii="Calibri" w:eastAsia="Arial" w:hAnsi="Calibri" w:cs="Calibri"/>
          <w:sz w:val="24"/>
          <w:szCs w:val="24"/>
        </w:rPr>
      </w:pPr>
      <w:r w:rsidRPr="00C57DCC">
        <w:rPr>
          <w:rFonts w:ascii="Calibri" w:eastAsia="Arial" w:hAnsi="Calibri" w:cs="Calibri"/>
          <w:sz w:val="24"/>
        </w:rPr>
        <w:t xml:space="preserve"> </w:t>
      </w:r>
    </w:p>
    <w:p w14:paraId="44894772" w14:textId="0947CC6A" w:rsidR="00821448" w:rsidRPr="00864D0A" w:rsidRDefault="00A06392" w:rsidP="00954D9D">
      <w:pPr>
        <w:tabs>
          <w:tab w:val="left" w:pos="0"/>
        </w:tabs>
        <w:autoSpaceDE w:val="0"/>
        <w:autoSpaceDN w:val="0"/>
        <w:spacing w:before="240" w:after="0" w:line="240" w:lineRule="auto"/>
        <w:ind w:right="99"/>
        <w:rPr>
          <w:rFonts w:ascii="Calibri" w:eastAsia="Arial" w:hAnsi="Calibri" w:cs="Calibri"/>
          <w:sz w:val="24"/>
          <w:szCs w:val="24"/>
        </w:rPr>
      </w:pPr>
      <w:r w:rsidRPr="00864D0A">
        <w:rPr>
          <w:rFonts w:ascii="Calibri" w:eastAsia="Arial" w:hAnsi="Calibri" w:cs="Calibri"/>
          <w:b/>
          <w:bCs/>
          <w:sz w:val="24"/>
          <w:szCs w:val="24"/>
        </w:rPr>
        <w:lastRenderedPageBreak/>
        <w:t>5.2.</w:t>
      </w:r>
      <w:r w:rsidR="00BD5C5A" w:rsidRPr="00864D0A">
        <w:rPr>
          <w:rFonts w:ascii="Calibri" w:eastAsia="Arial" w:hAnsi="Calibri" w:cs="Calibri"/>
          <w:b/>
          <w:bCs/>
          <w:sz w:val="24"/>
          <w:szCs w:val="24"/>
        </w:rPr>
        <w:t>3</w:t>
      </w:r>
      <w:r w:rsidRPr="00864D0A">
        <w:rPr>
          <w:rFonts w:ascii="Calibri" w:eastAsia="Arial" w:hAnsi="Calibri" w:cs="Calibri"/>
          <w:b/>
          <w:bCs/>
          <w:sz w:val="24"/>
          <w:szCs w:val="24"/>
        </w:rPr>
        <w:t xml:space="preserve">  </w:t>
      </w:r>
      <w:r w:rsidR="001B4E5B" w:rsidRPr="00864D0A">
        <w:rPr>
          <w:rFonts w:ascii="Calibri" w:eastAsia="Arial" w:hAnsi="Calibri" w:cs="Calibri"/>
          <w:sz w:val="24"/>
          <w:szCs w:val="24"/>
        </w:rPr>
        <w:t>If an insurer is unable to conclude from the information provided in the application, and from making reasonable inquiries, that a person died from injuries sustained as a result of a motor accident, the insurer must request an authority to obtain personal health information relating to the deceased, signed by the person making the application, so the insurer can make a decision about accepting liability for the application. In these circumstances the person making the application must provide the name of, and contact details for, any treating health service provider, or the deceased person’s treating team, for injuries that were sustained in the motor accident.</w:t>
      </w:r>
    </w:p>
    <w:p w14:paraId="085C4486" w14:textId="1F82C616" w:rsidR="001B4E5B" w:rsidRPr="00C57DCC" w:rsidRDefault="00F610F7" w:rsidP="00BE184E">
      <w:pPr>
        <w:pStyle w:val="Heading2"/>
        <w:rPr>
          <w:rFonts w:eastAsia="Arial"/>
        </w:rPr>
      </w:pPr>
      <w:r w:rsidRPr="00C57DCC">
        <w:rPr>
          <w:rFonts w:eastAsia="Arial"/>
        </w:rPr>
        <w:t>5.3</w:t>
      </w:r>
      <w:r w:rsidRPr="00C57DCC">
        <w:rPr>
          <w:rFonts w:eastAsia="Arial"/>
        </w:rPr>
        <w:tab/>
      </w:r>
      <w:r w:rsidR="001B4E5B" w:rsidRPr="00C57DCC">
        <w:rPr>
          <w:rFonts w:eastAsia="Arial"/>
        </w:rPr>
        <w:t>Form and manner that an application may be</w:t>
      </w:r>
      <w:r w:rsidR="001B4E5B" w:rsidRPr="00C57DCC">
        <w:rPr>
          <w:rFonts w:eastAsia="Arial"/>
          <w:spacing w:val="-9"/>
        </w:rPr>
        <w:t xml:space="preserve"> </w:t>
      </w:r>
      <w:r w:rsidR="001B4E5B" w:rsidRPr="00C57DCC">
        <w:rPr>
          <w:rFonts w:eastAsia="Arial"/>
        </w:rPr>
        <w:t>given</w:t>
      </w:r>
    </w:p>
    <w:p w14:paraId="56BD6FA4" w14:textId="77777777" w:rsidR="001B4E5B" w:rsidRPr="00C57DCC" w:rsidRDefault="00A06392" w:rsidP="00BE184E">
      <w:pPr>
        <w:autoSpaceDE w:val="0"/>
        <w:autoSpaceDN w:val="0"/>
        <w:spacing w:before="240" w:after="0" w:line="240" w:lineRule="auto"/>
        <w:ind w:right="-42"/>
        <w:rPr>
          <w:rFonts w:ascii="Calibri" w:eastAsia="Arial" w:hAnsi="Calibri" w:cs="Calibri"/>
          <w:sz w:val="24"/>
          <w:szCs w:val="24"/>
        </w:rPr>
      </w:pPr>
      <w:r w:rsidRPr="00C57DCC">
        <w:rPr>
          <w:rFonts w:ascii="Calibri" w:eastAsia="Arial" w:hAnsi="Calibri" w:cs="Calibri"/>
          <w:b/>
          <w:bCs/>
          <w:sz w:val="24"/>
          <w:szCs w:val="24"/>
        </w:rPr>
        <w:t xml:space="preserve">5.3.1  </w:t>
      </w:r>
      <w:r w:rsidR="001B4E5B" w:rsidRPr="00C57DCC">
        <w:rPr>
          <w:rFonts w:ascii="Calibri" w:eastAsia="Arial" w:hAnsi="Calibri" w:cs="Calibri"/>
          <w:sz w:val="24"/>
          <w:szCs w:val="24"/>
        </w:rPr>
        <w:t>An application for death benefits should preferably be made by the deceased’s personal representative and cover all dependants of the deceased identified by the personal representative. If the deceased does not have a personal representative, or an application made by a personal representative does not cover a given dependant, an application or additional applications can be made by one or more of a deceased‘s dependants, or if the dependant is under a legal disability by a person acting on their behalf. An application for funeral benefits is to be made by a person that is liable, or has paid expenses, for the</w:t>
      </w:r>
      <w:r w:rsidR="001B4E5B" w:rsidRPr="00C57DCC">
        <w:rPr>
          <w:rFonts w:ascii="Calibri" w:eastAsia="Arial" w:hAnsi="Calibri" w:cs="Calibri"/>
          <w:spacing w:val="-13"/>
          <w:sz w:val="24"/>
          <w:szCs w:val="24"/>
        </w:rPr>
        <w:t xml:space="preserve"> </w:t>
      </w:r>
      <w:r w:rsidR="001B4E5B" w:rsidRPr="00C57DCC">
        <w:rPr>
          <w:rFonts w:ascii="Calibri" w:eastAsia="Arial" w:hAnsi="Calibri" w:cs="Calibri"/>
          <w:sz w:val="24"/>
          <w:szCs w:val="24"/>
        </w:rPr>
        <w:t>funeral.</w:t>
      </w:r>
    </w:p>
    <w:p w14:paraId="3C70D1CD" w14:textId="77777777" w:rsidR="001B4E5B" w:rsidRPr="00C57DCC" w:rsidRDefault="00A06392" w:rsidP="00BE184E">
      <w:pPr>
        <w:autoSpaceDE w:val="0"/>
        <w:autoSpaceDN w:val="0"/>
        <w:spacing w:before="240" w:after="0" w:line="240" w:lineRule="auto"/>
        <w:ind w:right="-42"/>
        <w:rPr>
          <w:rFonts w:ascii="Calibri" w:eastAsia="Arial" w:hAnsi="Calibri" w:cs="Calibri"/>
          <w:sz w:val="24"/>
          <w:szCs w:val="24"/>
        </w:rPr>
      </w:pPr>
      <w:r w:rsidRPr="00C57DCC">
        <w:rPr>
          <w:rFonts w:ascii="Calibri" w:eastAsia="Arial" w:hAnsi="Calibri" w:cs="Calibri"/>
          <w:b/>
          <w:bCs/>
          <w:sz w:val="24"/>
          <w:szCs w:val="24"/>
        </w:rPr>
        <w:t xml:space="preserve">5.3.2  </w:t>
      </w:r>
      <w:r w:rsidR="001B4E5B" w:rsidRPr="00C57DCC">
        <w:rPr>
          <w:rFonts w:ascii="Calibri" w:eastAsia="Arial" w:hAnsi="Calibri" w:cs="Calibri"/>
          <w:sz w:val="24"/>
          <w:szCs w:val="24"/>
        </w:rPr>
        <w:t>Any documents showing the cause of death, or dependency, which are not from an Australian source, must be in English, or accompanied by a certified English translation.</w:t>
      </w:r>
    </w:p>
    <w:p w14:paraId="4F2D7C8A" w14:textId="77777777" w:rsidR="001B4E5B" w:rsidRPr="00C57DCC" w:rsidRDefault="00A06392" w:rsidP="00BE184E">
      <w:pPr>
        <w:autoSpaceDE w:val="0"/>
        <w:autoSpaceDN w:val="0"/>
        <w:spacing w:before="240" w:after="0" w:line="240" w:lineRule="auto"/>
        <w:ind w:right="323"/>
        <w:rPr>
          <w:rFonts w:ascii="Calibri" w:eastAsia="Arial" w:hAnsi="Calibri" w:cs="Calibri"/>
          <w:sz w:val="24"/>
          <w:szCs w:val="24"/>
        </w:rPr>
      </w:pPr>
      <w:r w:rsidRPr="00C57DCC">
        <w:rPr>
          <w:rFonts w:ascii="Calibri" w:eastAsia="Arial" w:hAnsi="Calibri" w:cs="Calibri"/>
          <w:b/>
          <w:bCs/>
          <w:sz w:val="24"/>
          <w:szCs w:val="24"/>
        </w:rPr>
        <w:t xml:space="preserve">5.3.3  </w:t>
      </w:r>
      <w:r w:rsidR="001B4E5B" w:rsidRPr="00C57DCC">
        <w:rPr>
          <w:rFonts w:ascii="Calibri" w:eastAsia="Arial" w:hAnsi="Calibri" w:cs="Calibri"/>
          <w:sz w:val="24"/>
          <w:szCs w:val="24"/>
        </w:rPr>
        <w:t>A</w:t>
      </w:r>
      <w:r w:rsidR="00105C3A" w:rsidRPr="00C57DCC">
        <w:rPr>
          <w:rFonts w:ascii="Calibri" w:eastAsia="Arial" w:hAnsi="Calibri" w:cs="Calibri"/>
          <w:sz w:val="24"/>
          <w:szCs w:val="24"/>
        </w:rPr>
        <w:t xml:space="preserve"> funeral or</w:t>
      </w:r>
      <w:r w:rsidR="001B4E5B" w:rsidRPr="00C57DCC">
        <w:rPr>
          <w:rFonts w:ascii="Calibri" w:eastAsia="Arial" w:hAnsi="Calibri" w:cs="Calibri"/>
          <w:sz w:val="24"/>
          <w:szCs w:val="24"/>
        </w:rPr>
        <w:t xml:space="preserve"> death benefit application </w:t>
      </w:r>
      <w:r w:rsidR="00105C3A" w:rsidRPr="00C57DCC">
        <w:rPr>
          <w:rFonts w:ascii="Calibri" w:eastAsia="Arial" w:hAnsi="Calibri" w:cs="Calibri"/>
          <w:sz w:val="24"/>
          <w:szCs w:val="24"/>
        </w:rPr>
        <w:t xml:space="preserve">must be </w:t>
      </w:r>
      <w:r w:rsidR="001B4E5B" w:rsidRPr="00C57DCC">
        <w:rPr>
          <w:rFonts w:ascii="Calibri" w:eastAsia="Arial" w:hAnsi="Calibri" w:cs="Calibri"/>
          <w:sz w:val="24"/>
          <w:szCs w:val="24"/>
        </w:rPr>
        <w:t xml:space="preserve">made using a form prescribed by the MAI Commission and made available on the MAI Commission’s </w:t>
      </w:r>
      <w:r w:rsidR="00105C3A" w:rsidRPr="00C57DCC">
        <w:rPr>
          <w:rFonts w:ascii="Calibri" w:eastAsia="Arial" w:hAnsi="Calibri" w:cs="Calibri"/>
          <w:sz w:val="24"/>
          <w:szCs w:val="24"/>
        </w:rPr>
        <w:t>website or</w:t>
      </w:r>
      <w:r w:rsidR="001B4E5B" w:rsidRPr="00C57DCC">
        <w:rPr>
          <w:rFonts w:ascii="Calibri" w:eastAsia="Arial" w:hAnsi="Calibri" w:cs="Calibri"/>
          <w:sz w:val="24"/>
          <w:szCs w:val="24"/>
        </w:rPr>
        <w:t xml:space="preserve"> provided by an insurer. The application is to be given in </w:t>
      </w:r>
      <w:r w:rsidR="00105C3A" w:rsidRPr="00C57DCC">
        <w:rPr>
          <w:rFonts w:ascii="Calibri" w:eastAsia="Arial" w:hAnsi="Calibri" w:cs="Calibri"/>
          <w:sz w:val="24"/>
          <w:szCs w:val="24"/>
        </w:rPr>
        <w:t>writing and</w:t>
      </w:r>
      <w:r w:rsidR="001B4E5B" w:rsidRPr="00C57DCC">
        <w:rPr>
          <w:rFonts w:ascii="Calibri" w:eastAsia="Arial" w:hAnsi="Calibri" w:cs="Calibri"/>
          <w:sz w:val="24"/>
          <w:szCs w:val="24"/>
        </w:rPr>
        <w:t xml:space="preserve"> may be given to the insurer by electronic means, by personal delivery or by post. </w:t>
      </w:r>
    </w:p>
    <w:p w14:paraId="1F0F9686" w14:textId="7C7CAF64" w:rsidR="001B4E5B" w:rsidRPr="00C57DCC" w:rsidRDefault="00F610F7" w:rsidP="00BE184E">
      <w:pPr>
        <w:pStyle w:val="Heading1"/>
        <w:ind w:left="720" w:hanging="720"/>
        <w:rPr>
          <w:rFonts w:eastAsia="Arial"/>
        </w:rPr>
      </w:pPr>
      <w:bookmarkStart w:id="11" w:name="_Toc88834499"/>
      <w:r w:rsidRPr="00C57DCC">
        <w:rPr>
          <w:rFonts w:eastAsia="Arial"/>
        </w:rPr>
        <w:t>6.</w:t>
      </w:r>
      <w:r w:rsidRPr="00C57DCC">
        <w:rPr>
          <w:rFonts w:eastAsia="Arial"/>
        </w:rPr>
        <w:tab/>
      </w:r>
      <w:r w:rsidR="001B4E5B" w:rsidRPr="00C57DCC">
        <w:rPr>
          <w:rFonts w:eastAsia="Arial"/>
        </w:rPr>
        <w:t>ACTIONS FOLLOWING THE RECEIPT OF A DEFINED BENEFIT</w:t>
      </w:r>
      <w:r w:rsidR="00E635BB">
        <w:rPr>
          <w:rFonts w:eastAsia="Arial"/>
        </w:rPr>
        <w:t>S</w:t>
      </w:r>
      <w:r w:rsidR="001B4E5B" w:rsidRPr="00C57DCC">
        <w:rPr>
          <w:rFonts w:eastAsia="Arial"/>
        </w:rPr>
        <w:t xml:space="preserve"> APPLICATION (Sections</w:t>
      </w:r>
      <w:r w:rsidR="000C011E" w:rsidRPr="00C57DCC">
        <w:rPr>
          <w:rFonts w:eastAsia="Arial"/>
        </w:rPr>
        <w:t> </w:t>
      </w:r>
      <w:r w:rsidR="001B4E5B" w:rsidRPr="00C57DCC">
        <w:rPr>
          <w:rFonts w:eastAsia="Arial"/>
        </w:rPr>
        <w:t>52 and</w:t>
      </w:r>
      <w:r w:rsidR="001B4E5B" w:rsidRPr="00C57DCC">
        <w:rPr>
          <w:rFonts w:eastAsia="Arial"/>
          <w:spacing w:val="-1"/>
        </w:rPr>
        <w:t xml:space="preserve"> </w:t>
      </w:r>
      <w:r w:rsidR="001B4E5B" w:rsidRPr="00C57DCC">
        <w:rPr>
          <w:rFonts w:eastAsia="Arial"/>
        </w:rPr>
        <w:t>60)</w:t>
      </w:r>
      <w:bookmarkEnd w:id="11"/>
    </w:p>
    <w:p w14:paraId="340E44BC" w14:textId="77777777" w:rsidR="001B4E5B" w:rsidRPr="00C57DCC" w:rsidRDefault="001B4E5B" w:rsidP="00BE184E">
      <w:pPr>
        <w:autoSpaceDE w:val="0"/>
        <w:autoSpaceDN w:val="0"/>
        <w:spacing w:before="240" w:after="0" w:line="240" w:lineRule="auto"/>
        <w:ind w:right="-42"/>
        <w:rPr>
          <w:rFonts w:ascii="Calibri" w:eastAsia="Arial" w:hAnsi="Calibri" w:cs="Calibri"/>
          <w:sz w:val="24"/>
          <w:szCs w:val="24"/>
        </w:rPr>
      </w:pPr>
      <w:r w:rsidRPr="00C57DCC">
        <w:rPr>
          <w:rFonts w:ascii="Calibri" w:eastAsia="Arial" w:hAnsi="Calibri" w:cs="Calibri"/>
          <w:sz w:val="24"/>
          <w:szCs w:val="24"/>
        </w:rPr>
        <w:t>These guidelines make provision for actions an insurer must take on receiving an application for defined benefits.</w:t>
      </w:r>
    </w:p>
    <w:p w14:paraId="226FA0AA" w14:textId="02BCC1AD" w:rsidR="001B4E5B" w:rsidRDefault="001B4E5B" w:rsidP="00BE184E">
      <w:pPr>
        <w:autoSpaceDE w:val="0"/>
        <w:autoSpaceDN w:val="0"/>
        <w:spacing w:before="240" w:after="0" w:line="240" w:lineRule="auto"/>
        <w:ind w:right="-42"/>
        <w:rPr>
          <w:rFonts w:ascii="Calibri" w:eastAsia="Arial" w:hAnsi="Calibri" w:cs="Calibri"/>
          <w:sz w:val="24"/>
          <w:szCs w:val="24"/>
        </w:rPr>
      </w:pPr>
      <w:r w:rsidRPr="00C57DCC">
        <w:rPr>
          <w:rFonts w:ascii="Calibri" w:eastAsia="Arial" w:hAnsi="Calibri" w:cs="Calibri"/>
          <w:sz w:val="24"/>
          <w:szCs w:val="24"/>
        </w:rPr>
        <w:t>Section 60 of the MAI Act requires an insurer to acknowledge receipt of an application, which contains all the information required by these guidelines or the regulation, by giving a receipt notice or late receipt notice to an applicant. An application that is complete is made on the date it is received by an insurer, and not on the date a receipt notice is given.</w:t>
      </w:r>
    </w:p>
    <w:p w14:paraId="1E5EBFA6" w14:textId="50ABC9A8" w:rsidR="00F631D0" w:rsidRPr="00C57DCC" w:rsidRDefault="00F631D0" w:rsidP="00BE184E">
      <w:pPr>
        <w:autoSpaceDE w:val="0"/>
        <w:autoSpaceDN w:val="0"/>
        <w:spacing w:before="240" w:after="0" w:line="240" w:lineRule="auto"/>
        <w:ind w:right="-42"/>
        <w:rPr>
          <w:rFonts w:ascii="Calibri" w:eastAsia="Arial" w:hAnsi="Calibri" w:cs="Calibri"/>
          <w:sz w:val="24"/>
          <w:szCs w:val="24"/>
        </w:rPr>
      </w:pPr>
      <w:r w:rsidRPr="00C57DCC">
        <w:rPr>
          <w:sz w:val="24"/>
          <w:szCs w:val="24"/>
        </w:rPr>
        <w:t>If a late application is complete, a late receipt notice is to be given to the applicant.  The insurer must then be satisfied the explanation for the delay in making the application is a full and satisfactory explanation within the 28 day period to accept liability for the application. Section 35 of the MAI Act sets out the meaning, and examples, of a full and satisfactory explanation for a delay in applying for defined benefits.</w:t>
      </w:r>
    </w:p>
    <w:p w14:paraId="2F734E5C" w14:textId="77777777" w:rsidR="001B4E5B" w:rsidRPr="00C57DCC" w:rsidRDefault="001B4E5B" w:rsidP="00BE184E">
      <w:pPr>
        <w:autoSpaceDE w:val="0"/>
        <w:autoSpaceDN w:val="0"/>
        <w:spacing w:before="240" w:after="0" w:line="240" w:lineRule="auto"/>
        <w:ind w:right="-42"/>
        <w:rPr>
          <w:rFonts w:ascii="Calibri" w:eastAsia="Arial" w:hAnsi="Calibri" w:cs="Calibri"/>
          <w:sz w:val="24"/>
          <w:szCs w:val="24"/>
        </w:rPr>
      </w:pPr>
      <w:r w:rsidRPr="00C57DCC">
        <w:rPr>
          <w:rFonts w:ascii="Calibri" w:eastAsia="Arial" w:hAnsi="Calibri" w:cs="Calibri"/>
          <w:sz w:val="24"/>
          <w:szCs w:val="24"/>
        </w:rPr>
        <w:t>Where a personal injury application or death benefit application is made on behalf of an applicant under a legal disability, or a death benefit application covers more than one dependant, the receipt notice should be given to the person that signed the application on behalf of the applicant. In these circumstances a receipt notice will be taken to have been given to an applicant or multiple applicants.</w:t>
      </w:r>
    </w:p>
    <w:p w14:paraId="660B29BF" w14:textId="33943856" w:rsidR="00760574" w:rsidRPr="00C57DCC" w:rsidRDefault="001B4E5B" w:rsidP="00BE184E">
      <w:pPr>
        <w:autoSpaceDE w:val="0"/>
        <w:autoSpaceDN w:val="0"/>
        <w:spacing w:before="240" w:after="0" w:line="240" w:lineRule="auto"/>
        <w:ind w:right="-42"/>
        <w:rPr>
          <w:rFonts w:ascii="Calibri" w:eastAsia="Arial" w:hAnsi="Calibri" w:cs="Calibri"/>
          <w:sz w:val="24"/>
          <w:szCs w:val="24"/>
        </w:rPr>
      </w:pPr>
      <w:r w:rsidRPr="00C57DCC">
        <w:rPr>
          <w:rFonts w:ascii="Calibri" w:eastAsia="Arial" w:hAnsi="Calibri" w:cs="Calibri"/>
          <w:sz w:val="24"/>
          <w:szCs w:val="24"/>
        </w:rPr>
        <w:lastRenderedPageBreak/>
        <w:t>If an application is incomplete the insurer must return the application with a required additional information notice.</w:t>
      </w:r>
      <w:r w:rsidR="00760574" w:rsidRPr="00C57DCC">
        <w:rPr>
          <w:rFonts w:ascii="Calibri" w:eastAsia="Arial" w:hAnsi="Calibri" w:cs="Calibri"/>
          <w:sz w:val="24"/>
          <w:szCs w:val="24"/>
        </w:rPr>
        <w:t xml:space="preserve"> </w:t>
      </w:r>
      <w:r w:rsidR="00760574" w:rsidRPr="00C57DCC">
        <w:rPr>
          <w:sz w:val="24"/>
          <w:szCs w:val="24"/>
        </w:rPr>
        <w:t>If a late application is incomplete because it did not include an explanation for the delay in making the application, a</w:t>
      </w:r>
      <w:r w:rsidR="00D548BB" w:rsidRPr="00C57DCC">
        <w:rPr>
          <w:sz w:val="24"/>
          <w:szCs w:val="24"/>
        </w:rPr>
        <w:t>n</w:t>
      </w:r>
      <w:r w:rsidR="00760574" w:rsidRPr="00C57DCC">
        <w:rPr>
          <w:i/>
          <w:iCs/>
          <w:sz w:val="24"/>
          <w:szCs w:val="24"/>
        </w:rPr>
        <w:t xml:space="preserve"> </w:t>
      </w:r>
      <w:r w:rsidR="00760574" w:rsidRPr="00C57DCC">
        <w:rPr>
          <w:sz w:val="24"/>
          <w:szCs w:val="24"/>
        </w:rPr>
        <w:t>additional information notice is to be given to the applicant</w:t>
      </w:r>
      <w:r w:rsidR="00221321" w:rsidRPr="00C57DCC">
        <w:rPr>
          <w:sz w:val="24"/>
          <w:szCs w:val="24"/>
        </w:rPr>
        <w:t xml:space="preserve"> requesting an explanation for the delay</w:t>
      </w:r>
      <w:r w:rsidR="00760574" w:rsidRPr="00C57DCC">
        <w:rPr>
          <w:sz w:val="24"/>
          <w:szCs w:val="24"/>
        </w:rPr>
        <w:t>.</w:t>
      </w:r>
      <w:r w:rsidR="00760574" w:rsidRPr="00C57DCC">
        <w:rPr>
          <w:i/>
          <w:iCs/>
          <w:sz w:val="24"/>
          <w:szCs w:val="24"/>
        </w:rPr>
        <w:t> </w:t>
      </w:r>
      <w:r w:rsidR="00627ABA" w:rsidRPr="00C57DCC">
        <w:rPr>
          <w:sz w:val="24"/>
          <w:szCs w:val="24"/>
        </w:rPr>
        <w:t xml:space="preserve"> </w:t>
      </w:r>
    </w:p>
    <w:p w14:paraId="01B150D1" w14:textId="04B3AC7A" w:rsidR="001B4E5B" w:rsidRPr="00C57DCC" w:rsidRDefault="00F610F7" w:rsidP="005D28B8">
      <w:pPr>
        <w:pStyle w:val="Heading2"/>
        <w:ind w:left="720" w:hanging="720"/>
        <w:rPr>
          <w:rFonts w:eastAsia="Arial"/>
        </w:rPr>
      </w:pPr>
      <w:r w:rsidRPr="00C57DCC">
        <w:rPr>
          <w:rFonts w:eastAsia="Arial"/>
        </w:rPr>
        <w:t>6.1</w:t>
      </w:r>
      <w:r w:rsidRPr="00C57DCC">
        <w:rPr>
          <w:rFonts w:eastAsia="Arial"/>
        </w:rPr>
        <w:tab/>
      </w:r>
      <w:r w:rsidR="001B4E5B" w:rsidRPr="00C57DCC">
        <w:rPr>
          <w:rFonts w:eastAsia="Arial"/>
        </w:rPr>
        <w:t>Giving a receipt notice, late receipt notice, or a required additional information notice</w:t>
      </w:r>
    </w:p>
    <w:p w14:paraId="3421A21E" w14:textId="60C51833" w:rsidR="00BE6388" w:rsidRPr="00C57DCC" w:rsidRDefault="00F073EA" w:rsidP="00BE184E">
      <w:pPr>
        <w:autoSpaceDE w:val="0"/>
        <w:autoSpaceDN w:val="0"/>
        <w:spacing w:before="240" w:after="0" w:line="240" w:lineRule="auto"/>
        <w:ind w:right="273"/>
        <w:rPr>
          <w:rFonts w:ascii="Calibri" w:eastAsia="Arial" w:hAnsi="Calibri" w:cs="Calibri"/>
          <w:sz w:val="24"/>
          <w:szCs w:val="24"/>
        </w:rPr>
      </w:pPr>
      <w:r w:rsidRPr="00C57DCC">
        <w:rPr>
          <w:rFonts w:ascii="Calibri" w:eastAsia="Arial" w:hAnsi="Calibri" w:cs="Calibri"/>
          <w:b/>
          <w:bCs/>
          <w:sz w:val="24"/>
          <w:szCs w:val="24"/>
        </w:rPr>
        <w:t xml:space="preserve">6.1.1  </w:t>
      </w:r>
      <w:r w:rsidR="001B4E5B" w:rsidRPr="00C57DCC">
        <w:rPr>
          <w:rFonts w:ascii="Calibri" w:eastAsia="Arial" w:hAnsi="Calibri" w:cs="Calibri"/>
          <w:sz w:val="24"/>
          <w:szCs w:val="24"/>
        </w:rPr>
        <w:t>A receipt notice, late receipt notice, or a required additional information notice, must be given to an applicant within 5 business days of the application being received</w:t>
      </w:r>
      <w:r w:rsidR="00BE6388" w:rsidRPr="00C57DCC">
        <w:rPr>
          <w:rFonts w:ascii="Calibri" w:eastAsia="Arial" w:hAnsi="Calibri" w:cs="Calibri"/>
          <w:sz w:val="24"/>
          <w:szCs w:val="24"/>
        </w:rPr>
        <w:t xml:space="preserve"> unless the notice is </w:t>
      </w:r>
      <w:r w:rsidR="00996201" w:rsidRPr="00C57DCC">
        <w:rPr>
          <w:rFonts w:ascii="Calibri" w:eastAsia="Arial" w:hAnsi="Calibri" w:cs="Calibri"/>
          <w:sz w:val="24"/>
          <w:szCs w:val="24"/>
        </w:rPr>
        <w:t xml:space="preserve">affected by </w:t>
      </w:r>
      <w:r w:rsidR="00BE6388" w:rsidRPr="00C57DCC">
        <w:rPr>
          <w:rFonts w:ascii="Calibri" w:eastAsia="Arial" w:hAnsi="Calibri" w:cs="Calibri"/>
          <w:sz w:val="24"/>
          <w:szCs w:val="24"/>
        </w:rPr>
        <w:t xml:space="preserve">a </w:t>
      </w:r>
      <w:r w:rsidR="00326CBB" w:rsidRPr="00C57DCC">
        <w:rPr>
          <w:rFonts w:ascii="Calibri" w:eastAsia="Arial" w:hAnsi="Calibri" w:cs="Calibri"/>
          <w:sz w:val="24"/>
          <w:szCs w:val="24"/>
        </w:rPr>
        <w:t>significant</w:t>
      </w:r>
      <w:r w:rsidR="00BE6388" w:rsidRPr="00C57DCC">
        <w:rPr>
          <w:rFonts w:ascii="Calibri" w:eastAsia="Arial" w:hAnsi="Calibri" w:cs="Calibri"/>
          <w:sz w:val="24"/>
          <w:szCs w:val="24"/>
        </w:rPr>
        <w:t xml:space="preserve"> event. A </w:t>
      </w:r>
      <w:r w:rsidR="00326CBB" w:rsidRPr="00C57DCC">
        <w:rPr>
          <w:rFonts w:ascii="Calibri" w:eastAsia="Arial" w:hAnsi="Calibri" w:cs="Calibri"/>
          <w:sz w:val="24"/>
          <w:szCs w:val="24"/>
        </w:rPr>
        <w:t>significant</w:t>
      </w:r>
      <w:r w:rsidR="00BE6388" w:rsidRPr="00C57DCC">
        <w:rPr>
          <w:rFonts w:ascii="Calibri" w:eastAsia="Arial" w:hAnsi="Calibri" w:cs="Calibri"/>
          <w:sz w:val="24"/>
          <w:szCs w:val="24"/>
        </w:rPr>
        <w:t xml:space="preserve"> event</w:t>
      </w:r>
      <w:r w:rsidR="00326CBB" w:rsidRPr="00C57DCC">
        <w:rPr>
          <w:rFonts w:ascii="Calibri" w:eastAsia="Arial" w:hAnsi="Calibri" w:cs="Calibri"/>
          <w:sz w:val="24"/>
          <w:szCs w:val="24"/>
        </w:rPr>
        <w:t xml:space="preserve"> is</w:t>
      </w:r>
      <w:r w:rsidR="008F3F42" w:rsidRPr="00C57DCC">
        <w:rPr>
          <w:rFonts w:ascii="Calibri" w:eastAsia="Arial" w:hAnsi="Calibri" w:cs="Calibri"/>
          <w:sz w:val="24"/>
          <w:szCs w:val="24"/>
        </w:rPr>
        <w:t xml:space="preserve"> an event which disrupts</w:t>
      </w:r>
      <w:r w:rsidR="00326CBB" w:rsidRPr="00C57DCC">
        <w:rPr>
          <w:rFonts w:ascii="Calibri" w:eastAsia="Arial" w:hAnsi="Calibri" w:cs="Calibri"/>
          <w:sz w:val="24"/>
          <w:szCs w:val="24"/>
        </w:rPr>
        <w:t xml:space="preserve"> the continuity of an insurer’s MAI business </w:t>
      </w:r>
      <w:r w:rsidR="00996201" w:rsidRPr="00C57DCC">
        <w:rPr>
          <w:rFonts w:ascii="Calibri" w:eastAsia="Arial" w:hAnsi="Calibri" w:cs="Calibri"/>
          <w:sz w:val="24"/>
          <w:szCs w:val="24"/>
        </w:rPr>
        <w:t>arising from</w:t>
      </w:r>
      <w:r w:rsidR="008F3F42" w:rsidRPr="00C57DCC">
        <w:rPr>
          <w:rFonts w:ascii="Calibri" w:eastAsia="Arial" w:hAnsi="Calibri" w:cs="Calibri"/>
          <w:sz w:val="24"/>
          <w:szCs w:val="24"/>
        </w:rPr>
        <w:t xml:space="preserve"> human, physical, </w:t>
      </w:r>
      <w:r w:rsidR="003F412D" w:rsidRPr="00C57DCC">
        <w:rPr>
          <w:rFonts w:ascii="Calibri" w:eastAsia="Arial" w:hAnsi="Calibri" w:cs="Calibri"/>
          <w:sz w:val="24"/>
          <w:szCs w:val="24"/>
        </w:rPr>
        <w:t>or</w:t>
      </w:r>
      <w:r w:rsidR="008F3F42" w:rsidRPr="00C57DCC">
        <w:rPr>
          <w:rFonts w:ascii="Calibri" w:eastAsia="Arial" w:hAnsi="Calibri" w:cs="Calibri"/>
          <w:sz w:val="24"/>
          <w:szCs w:val="24"/>
        </w:rPr>
        <w:t xml:space="preserve"> technological </w:t>
      </w:r>
      <w:r w:rsidR="00996201" w:rsidRPr="00C57DCC">
        <w:rPr>
          <w:rFonts w:ascii="Calibri" w:eastAsia="Arial" w:hAnsi="Calibri" w:cs="Calibri"/>
          <w:sz w:val="24"/>
          <w:szCs w:val="24"/>
        </w:rPr>
        <w:t>events</w:t>
      </w:r>
      <w:r w:rsidR="00AD5A77" w:rsidRPr="00C57DCC">
        <w:rPr>
          <w:rFonts w:ascii="Calibri" w:eastAsia="Arial" w:hAnsi="Calibri" w:cs="Calibri"/>
          <w:sz w:val="24"/>
          <w:szCs w:val="24"/>
        </w:rPr>
        <w:t>.</w:t>
      </w:r>
      <w:r w:rsidR="008F3F42" w:rsidRPr="00C57DCC">
        <w:rPr>
          <w:rFonts w:ascii="Calibri" w:eastAsia="Arial" w:hAnsi="Calibri" w:cs="Calibri"/>
          <w:sz w:val="24"/>
          <w:szCs w:val="24"/>
        </w:rPr>
        <w:t xml:space="preserve"> </w:t>
      </w:r>
      <w:r w:rsidR="00996201" w:rsidRPr="00C57DCC">
        <w:rPr>
          <w:rFonts w:ascii="Calibri" w:eastAsia="Arial" w:hAnsi="Calibri" w:cs="Calibri"/>
          <w:sz w:val="24"/>
          <w:szCs w:val="24"/>
        </w:rPr>
        <w:t xml:space="preserve">A significant event declaration must be notified to the MAI Commission in writing by the insurer. </w:t>
      </w:r>
      <w:r w:rsidR="008F3F42" w:rsidRPr="00C57DCC">
        <w:rPr>
          <w:rFonts w:ascii="Calibri" w:eastAsia="Arial" w:hAnsi="Calibri" w:cs="Calibri"/>
          <w:sz w:val="24"/>
          <w:szCs w:val="24"/>
        </w:rPr>
        <w:t>If a notice is delayed because of a significant event</w:t>
      </w:r>
      <w:r w:rsidR="00E2718B" w:rsidRPr="00C57DCC">
        <w:rPr>
          <w:rFonts w:ascii="Calibri" w:eastAsia="Arial" w:hAnsi="Calibri" w:cs="Calibri"/>
          <w:sz w:val="24"/>
          <w:szCs w:val="24"/>
        </w:rPr>
        <w:t>, i</w:t>
      </w:r>
      <w:r w:rsidR="00457E96" w:rsidRPr="00C57DCC">
        <w:rPr>
          <w:rFonts w:ascii="Calibri" w:eastAsia="Arial" w:hAnsi="Calibri" w:cs="Calibri"/>
          <w:sz w:val="24"/>
          <w:szCs w:val="24"/>
        </w:rPr>
        <w:t>t</w:t>
      </w:r>
      <w:r w:rsidR="00E2718B" w:rsidRPr="00C57DCC">
        <w:rPr>
          <w:rFonts w:ascii="Calibri" w:eastAsia="Arial" w:hAnsi="Calibri" w:cs="Calibri"/>
          <w:sz w:val="24"/>
          <w:szCs w:val="24"/>
        </w:rPr>
        <w:t xml:space="preserve"> must be given to the applicant no later than 7 business days</w:t>
      </w:r>
      <w:r w:rsidR="004748F4" w:rsidRPr="00C57DCC">
        <w:rPr>
          <w:rFonts w:ascii="Calibri" w:eastAsia="Arial" w:hAnsi="Calibri" w:cs="Calibri"/>
          <w:sz w:val="24"/>
          <w:szCs w:val="24"/>
        </w:rPr>
        <w:t>, or other</w:t>
      </w:r>
      <w:r w:rsidR="00996201" w:rsidRPr="00C57DCC">
        <w:rPr>
          <w:rFonts w:ascii="Calibri" w:eastAsia="Arial" w:hAnsi="Calibri" w:cs="Calibri"/>
          <w:sz w:val="24"/>
          <w:szCs w:val="24"/>
        </w:rPr>
        <w:t xml:space="preserve"> reasonable</w:t>
      </w:r>
      <w:r w:rsidR="004748F4" w:rsidRPr="00C57DCC">
        <w:rPr>
          <w:rFonts w:ascii="Calibri" w:eastAsia="Arial" w:hAnsi="Calibri" w:cs="Calibri"/>
          <w:sz w:val="24"/>
          <w:szCs w:val="24"/>
        </w:rPr>
        <w:t xml:space="preserve"> period agreed by the MAI Commission,</w:t>
      </w:r>
      <w:r w:rsidR="00E2718B" w:rsidRPr="00C57DCC">
        <w:rPr>
          <w:rFonts w:ascii="Calibri" w:eastAsia="Arial" w:hAnsi="Calibri" w:cs="Calibri"/>
          <w:sz w:val="24"/>
          <w:szCs w:val="24"/>
        </w:rPr>
        <w:t xml:space="preserve"> after the application was received. </w:t>
      </w:r>
      <w:r w:rsidR="001B4E5B" w:rsidRPr="00C57DCC">
        <w:rPr>
          <w:rFonts w:ascii="Calibri" w:eastAsia="Arial" w:hAnsi="Calibri" w:cs="Calibri"/>
          <w:sz w:val="24"/>
          <w:szCs w:val="24"/>
        </w:rPr>
        <w:t>The notice is to be given in writing and may be given by electronic means, or by post. If a notice is given by electronic means it is not necessary for a notice to then be sent by post</w:t>
      </w:r>
      <w:r w:rsidR="00E473C3" w:rsidRPr="00C57DCC">
        <w:rPr>
          <w:rFonts w:ascii="Calibri" w:eastAsia="Arial" w:hAnsi="Calibri" w:cs="Calibri"/>
          <w:sz w:val="24"/>
          <w:szCs w:val="24"/>
        </w:rPr>
        <w:t>.</w:t>
      </w:r>
      <w:r w:rsidR="00E80E60" w:rsidRPr="00C57DCC">
        <w:rPr>
          <w:rFonts w:ascii="Calibri" w:eastAsia="Arial" w:hAnsi="Calibri" w:cs="Calibri"/>
          <w:sz w:val="24"/>
          <w:szCs w:val="24"/>
        </w:rPr>
        <w:t xml:space="preserve"> </w:t>
      </w:r>
      <w:r w:rsidR="001B4E5B" w:rsidRPr="00C57DCC">
        <w:rPr>
          <w:rFonts w:ascii="Calibri" w:eastAsia="Arial" w:hAnsi="Calibri" w:cs="Calibri"/>
          <w:sz w:val="24"/>
          <w:szCs w:val="24"/>
        </w:rPr>
        <w:t>For the purpose of these guidelines a notice given, under section 60, by post will be taken to be given on the day it is posted, and not on the day that it would have been delivered to the</w:t>
      </w:r>
      <w:r w:rsidR="001B4E5B" w:rsidRPr="00C57DCC">
        <w:rPr>
          <w:rFonts w:ascii="Calibri" w:eastAsia="Arial" w:hAnsi="Calibri" w:cs="Calibri"/>
          <w:spacing w:val="-1"/>
          <w:sz w:val="24"/>
          <w:szCs w:val="24"/>
        </w:rPr>
        <w:t xml:space="preserve"> </w:t>
      </w:r>
      <w:r w:rsidR="001B4E5B" w:rsidRPr="00C57DCC">
        <w:rPr>
          <w:rFonts w:ascii="Calibri" w:eastAsia="Arial" w:hAnsi="Calibri" w:cs="Calibri"/>
          <w:sz w:val="24"/>
          <w:szCs w:val="24"/>
        </w:rPr>
        <w:t>applicant.</w:t>
      </w:r>
    </w:p>
    <w:p w14:paraId="709B5105" w14:textId="3CD225D4" w:rsidR="001B4E5B" w:rsidRPr="00C57DCC" w:rsidRDefault="00F073EA" w:rsidP="00BE184E">
      <w:pPr>
        <w:autoSpaceDE w:val="0"/>
        <w:autoSpaceDN w:val="0"/>
        <w:spacing w:before="240" w:after="0" w:line="240" w:lineRule="auto"/>
        <w:ind w:right="206"/>
        <w:rPr>
          <w:rFonts w:ascii="Calibri" w:eastAsia="Arial" w:hAnsi="Calibri" w:cs="Calibri"/>
          <w:sz w:val="24"/>
          <w:szCs w:val="24"/>
        </w:rPr>
      </w:pPr>
      <w:r w:rsidRPr="00C57DCC">
        <w:rPr>
          <w:rFonts w:ascii="Calibri" w:eastAsia="Arial" w:hAnsi="Calibri" w:cs="Calibri"/>
          <w:b/>
          <w:bCs/>
          <w:sz w:val="24"/>
          <w:szCs w:val="24"/>
        </w:rPr>
        <w:t>6.1.</w:t>
      </w:r>
      <w:r w:rsidR="00E80E60" w:rsidRPr="00C57DCC">
        <w:rPr>
          <w:rFonts w:ascii="Calibri" w:eastAsia="Arial" w:hAnsi="Calibri" w:cs="Calibri"/>
          <w:b/>
          <w:bCs/>
          <w:sz w:val="24"/>
          <w:szCs w:val="24"/>
        </w:rPr>
        <w:t>2</w:t>
      </w:r>
      <w:r w:rsidRPr="00C57DCC">
        <w:rPr>
          <w:rFonts w:ascii="Calibri" w:eastAsia="Arial" w:hAnsi="Calibri" w:cs="Calibri"/>
          <w:b/>
          <w:bCs/>
          <w:sz w:val="24"/>
          <w:szCs w:val="24"/>
        </w:rPr>
        <w:t xml:space="preserve">  </w:t>
      </w:r>
      <w:r w:rsidR="001B4E5B" w:rsidRPr="00C57DCC">
        <w:rPr>
          <w:rFonts w:ascii="Calibri" w:eastAsia="Arial" w:hAnsi="Calibri" w:cs="Calibri"/>
          <w:sz w:val="24"/>
          <w:szCs w:val="24"/>
        </w:rPr>
        <w:t>If another insurer appears to be liable for the application, the first insurer should give a receipt notice, or late receipt notice for the application and then transfer the application to another insurer under the provisions of section 69 of the MAI Act.</w:t>
      </w:r>
      <w:r w:rsidR="00996201" w:rsidRPr="00C57DCC">
        <w:rPr>
          <w:rFonts w:ascii="Calibri" w:eastAsia="Arial" w:hAnsi="Calibri" w:cs="Calibri"/>
          <w:sz w:val="24"/>
          <w:szCs w:val="24"/>
        </w:rPr>
        <w:t xml:space="preserve"> This is a mandatory requirement</w:t>
      </w:r>
      <w:r w:rsidR="003F412D" w:rsidRPr="00C57DCC">
        <w:rPr>
          <w:rFonts w:ascii="Calibri" w:eastAsia="Arial" w:hAnsi="Calibri" w:cs="Calibri"/>
          <w:sz w:val="24"/>
          <w:szCs w:val="24"/>
        </w:rPr>
        <w:t xml:space="preserve"> on an insurer and shall not be avoided by sending back applications to injured persons</w:t>
      </w:r>
      <w:r w:rsidR="00996201" w:rsidRPr="00C57DCC">
        <w:rPr>
          <w:rFonts w:ascii="Calibri" w:eastAsia="Arial" w:hAnsi="Calibri" w:cs="Calibri"/>
          <w:sz w:val="24"/>
          <w:szCs w:val="24"/>
        </w:rPr>
        <w:t>.</w:t>
      </w:r>
      <w:r w:rsidR="003F412D" w:rsidRPr="00C57DCC">
        <w:rPr>
          <w:rFonts w:ascii="Calibri" w:eastAsia="Arial" w:hAnsi="Calibri" w:cs="Calibri"/>
          <w:sz w:val="24"/>
          <w:szCs w:val="24"/>
        </w:rPr>
        <w:t xml:space="preserve"> An</w:t>
      </w:r>
      <w:r w:rsidR="00996201" w:rsidRPr="00C57DCC">
        <w:rPr>
          <w:rFonts w:ascii="Calibri" w:eastAsia="Arial" w:hAnsi="Calibri" w:cs="Calibri"/>
          <w:sz w:val="24"/>
          <w:szCs w:val="24"/>
        </w:rPr>
        <w:t xml:space="preserve"> applicant </w:t>
      </w:r>
      <w:r w:rsidR="003F412D" w:rsidRPr="00C57DCC">
        <w:rPr>
          <w:rFonts w:ascii="Calibri" w:eastAsia="Arial" w:hAnsi="Calibri" w:cs="Calibri"/>
          <w:sz w:val="24"/>
          <w:szCs w:val="24"/>
        </w:rPr>
        <w:t xml:space="preserve">should not be put in the position of forwarding their application to the other insurer. </w:t>
      </w:r>
    </w:p>
    <w:p w14:paraId="1180164F" w14:textId="6BDC3284" w:rsidR="001B4E5B" w:rsidRPr="00C57DCC" w:rsidRDefault="00F610F7" w:rsidP="00BE184E">
      <w:pPr>
        <w:pStyle w:val="Heading2"/>
        <w:rPr>
          <w:rFonts w:eastAsia="Arial"/>
        </w:rPr>
      </w:pPr>
      <w:r w:rsidRPr="00C57DCC">
        <w:rPr>
          <w:rFonts w:eastAsia="Arial"/>
        </w:rPr>
        <w:t>6.2</w:t>
      </w:r>
      <w:r w:rsidRPr="00C57DCC">
        <w:rPr>
          <w:rFonts w:eastAsia="Arial"/>
        </w:rPr>
        <w:tab/>
      </w:r>
      <w:r w:rsidR="001B4E5B" w:rsidRPr="00C57DCC">
        <w:rPr>
          <w:rFonts w:eastAsia="Arial"/>
        </w:rPr>
        <w:t>Information to be included in a receipt</w:t>
      </w:r>
      <w:r w:rsidR="001B4E5B" w:rsidRPr="00C57DCC">
        <w:rPr>
          <w:rFonts w:eastAsia="Arial"/>
          <w:spacing w:val="-1"/>
        </w:rPr>
        <w:t xml:space="preserve"> </w:t>
      </w:r>
      <w:r w:rsidR="001B4E5B" w:rsidRPr="00C57DCC">
        <w:rPr>
          <w:rFonts w:eastAsia="Arial"/>
        </w:rPr>
        <w:t>notice</w:t>
      </w:r>
    </w:p>
    <w:p w14:paraId="79E495CF" w14:textId="77777777" w:rsidR="001B4E5B" w:rsidRPr="00C57DCC" w:rsidRDefault="001B4E5B" w:rsidP="00BE184E">
      <w:pPr>
        <w:autoSpaceDE w:val="0"/>
        <w:autoSpaceDN w:val="0"/>
        <w:spacing w:before="240" w:after="0" w:line="240" w:lineRule="auto"/>
        <w:rPr>
          <w:rFonts w:ascii="Calibri" w:eastAsia="Arial" w:hAnsi="Calibri" w:cs="Calibri"/>
          <w:sz w:val="24"/>
          <w:szCs w:val="24"/>
        </w:rPr>
      </w:pPr>
      <w:r w:rsidRPr="00C57DCC">
        <w:rPr>
          <w:rFonts w:ascii="Calibri" w:eastAsia="Arial" w:hAnsi="Calibri" w:cs="Calibri"/>
          <w:sz w:val="24"/>
          <w:szCs w:val="24"/>
        </w:rPr>
        <w:t>A receipt notice or late receipt notice is to include the following information:</w:t>
      </w:r>
    </w:p>
    <w:p w14:paraId="5154207B" w14:textId="77777777" w:rsidR="001B4E5B" w:rsidRPr="00C57DCC" w:rsidRDefault="001B4E5B" w:rsidP="00BE184E">
      <w:pPr>
        <w:numPr>
          <w:ilvl w:val="2"/>
          <w:numId w:val="5"/>
        </w:numPr>
        <w:tabs>
          <w:tab w:val="left" w:pos="1276"/>
        </w:tabs>
        <w:autoSpaceDE w:val="0"/>
        <w:autoSpaceDN w:val="0"/>
        <w:spacing w:before="120" w:after="0" w:line="240" w:lineRule="auto"/>
        <w:ind w:left="1276" w:hanging="709"/>
        <w:rPr>
          <w:rFonts w:ascii="Calibri" w:eastAsia="Arial" w:hAnsi="Calibri" w:cs="Calibri"/>
          <w:sz w:val="24"/>
        </w:rPr>
      </w:pPr>
      <w:r w:rsidRPr="00C57DCC">
        <w:rPr>
          <w:rFonts w:ascii="Calibri" w:eastAsia="Arial" w:hAnsi="Calibri" w:cs="Calibri"/>
          <w:sz w:val="24"/>
        </w:rPr>
        <w:t>name of any person making the application on behalf of an</w:t>
      </w:r>
      <w:r w:rsidRPr="00C57DCC">
        <w:rPr>
          <w:rFonts w:ascii="Calibri" w:eastAsia="Arial" w:hAnsi="Calibri" w:cs="Calibri"/>
          <w:spacing w:val="-15"/>
          <w:sz w:val="24"/>
        </w:rPr>
        <w:t xml:space="preserve"> </w:t>
      </w:r>
      <w:r w:rsidRPr="00C57DCC">
        <w:rPr>
          <w:rFonts w:ascii="Calibri" w:eastAsia="Arial" w:hAnsi="Calibri" w:cs="Calibri"/>
          <w:sz w:val="24"/>
        </w:rPr>
        <w:t>applicant;</w:t>
      </w:r>
    </w:p>
    <w:p w14:paraId="236EF94F" w14:textId="77777777" w:rsidR="001B4E5B" w:rsidRPr="00C57DCC" w:rsidRDefault="001B4E5B" w:rsidP="00BE184E">
      <w:pPr>
        <w:numPr>
          <w:ilvl w:val="2"/>
          <w:numId w:val="5"/>
        </w:numPr>
        <w:tabs>
          <w:tab w:val="left" w:pos="1276"/>
        </w:tabs>
        <w:autoSpaceDE w:val="0"/>
        <w:autoSpaceDN w:val="0"/>
        <w:spacing w:after="0" w:line="293" w:lineRule="exact"/>
        <w:ind w:left="1276" w:hanging="709"/>
        <w:rPr>
          <w:rFonts w:ascii="Calibri" w:eastAsia="Arial" w:hAnsi="Calibri" w:cs="Calibri"/>
          <w:sz w:val="24"/>
        </w:rPr>
      </w:pPr>
      <w:r w:rsidRPr="00C57DCC">
        <w:rPr>
          <w:rFonts w:ascii="Calibri" w:eastAsia="Arial" w:hAnsi="Calibri" w:cs="Calibri"/>
          <w:sz w:val="24"/>
        </w:rPr>
        <w:t>name of the injured or deceased</w:t>
      </w:r>
      <w:r w:rsidRPr="00C57DCC">
        <w:rPr>
          <w:rFonts w:ascii="Calibri" w:eastAsia="Arial" w:hAnsi="Calibri" w:cs="Calibri"/>
          <w:spacing w:val="-2"/>
          <w:sz w:val="24"/>
        </w:rPr>
        <w:t xml:space="preserve"> </w:t>
      </w:r>
      <w:r w:rsidRPr="00C57DCC">
        <w:rPr>
          <w:rFonts w:ascii="Calibri" w:eastAsia="Arial" w:hAnsi="Calibri" w:cs="Calibri"/>
          <w:sz w:val="24"/>
        </w:rPr>
        <w:t>person;</w:t>
      </w:r>
    </w:p>
    <w:p w14:paraId="735F1161" w14:textId="77777777" w:rsidR="001B4E5B" w:rsidRPr="00C57DCC" w:rsidRDefault="001B4E5B" w:rsidP="00BE184E">
      <w:pPr>
        <w:numPr>
          <w:ilvl w:val="2"/>
          <w:numId w:val="5"/>
        </w:numPr>
        <w:tabs>
          <w:tab w:val="left" w:pos="1276"/>
        </w:tabs>
        <w:autoSpaceDE w:val="0"/>
        <w:autoSpaceDN w:val="0"/>
        <w:spacing w:before="5" w:after="0" w:line="235" w:lineRule="auto"/>
        <w:ind w:left="1276" w:right="457" w:hanging="709"/>
        <w:rPr>
          <w:rFonts w:ascii="Calibri" w:eastAsia="Arial" w:hAnsi="Calibri" w:cs="Calibri"/>
          <w:sz w:val="24"/>
        </w:rPr>
      </w:pPr>
      <w:r w:rsidRPr="00C57DCC">
        <w:rPr>
          <w:rFonts w:ascii="Calibri" w:eastAsia="Arial" w:hAnsi="Calibri" w:cs="Calibri"/>
          <w:sz w:val="24"/>
        </w:rPr>
        <w:t>name of the applicant or all applicants (dependants) covered by the death benefit application;</w:t>
      </w:r>
    </w:p>
    <w:p w14:paraId="212AB398" w14:textId="77777777" w:rsidR="001B4E5B" w:rsidRPr="00C57DCC" w:rsidRDefault="001B4E5B" w:rsidP="00BE184E">
      <w:pPr>
        <w:numPr>
          <w:ilvl w:val="2"/>
          <w:numId w:val="5"/>
        </w:numPr>
        <w:tabs>
          <w:tab w:val="left" w:pos="1276"/>
        </w:tabs>
        <w:autoSpaceDE w:val="0"/>
        <w:autoSpaceDN w:val="0"/>
        <w:spacing w:before="2" w:after="0" w:line="293" w:lineRule="exact"/>
        <w:ind w:left="1276" w:hanging="709"/>
        <w:rPr>
          <w:rFonts w:ascii="Calibri" w:eastAsia="Arial" w:hAnsi="Calibri" w:cs="Calibri"/>
          <w:sz w:val="24"/>
        </w:rPr>
      </w:pPr>
      <w:r w:rsidRPr="00C57DCC">
        <w:rPr>
          <w:rFonts w:ascii="Calibri" w:eastAsia="Arial" w:hAnsi="Calibri" w:cs="Calibri"/>
          <w:sz w:val="24"/>
        </w:rPr>
        <w:t>date and time of the motor vehicle</w:t>
      </w:r>
      <w:r w:rsidRPr="00C57DCC">
        <w:rPr>
          <w:rFonts w:ascii="Calibri" w:eastAsia="Arial" w:hAnsi="Calibri" w:cs="Calibri"/>
          <w:spacing w:val="-2"/>
          <w:sz w:val="24"/>
        </w:rPr>
        <w:t xml:space="preserve"> </w:t>
      </w:r>
      <w:r w:rsidRPr="00C57DCC">
        <w:rPr>
          <w:rFonts w:ascii="Calibri" w:eastAsia="Arial" w:hAnsi="Calibri" w:cs="Calibri"/>
          <w:sz w:val="24"/>
        </w:rPr>
        <w:t>accident;</w:t>
      </w:r>
    </w:p>
    <w:p w14:paraId="7E38A3B5" w14:textId="77777777" w:rsidR="001B4E5B" w:rsidRPr="00C57DCC" w:rsidRDefault="001B4E5B" w:rsidP="00BE184E">
      <w:pPr>
        <w:numPr>
          <w:ilvl w:val="2"/>
          <w:numId w:val="5"/>
        </w:numPr>
        <w:tabs>
          <w:tab w:val="left" w:pos="1276"/>
        </w:tabs>
        <w:autoSpaceDE w:val="0"/>
        <w:autoSpaceDN w:val="0"/>
        <w:spacing w:after="0" w:line="293" w:lineRule="exact"/>
        <w:ind w:left="1276" w:hanging="709"/>
        <w:rPr>
          <w:rFonts w:ascii="Calibri" w:eastAsia="Arial" w:hAnsi="Calibri" w:cs="Calibri"/>
          <w:sz w:val="24"/>
        </w:rPr>
      </w:pPr>
      <w:r w:rsidRPr="00C57DCC">
        <w:rPr>
          <w:rFonts w:ascii="Calibri" w:eastAsia="Arial" w:hAnsi="Calibri" w:cs="Calibri"/>
          <w:sz w:val="24"/>
        </w:rPr>
        <w:t>date the application was received;</w:t>
      </w:r>
    </w:p>
    <w:p w14:paraId="5DED609F" w14:textId="77777777" w:rsidR="001B4E5B" w:rsidRPr="00C57DCC" w:rsidRDefault="001B4E5B" w:rsidP="00BE184E">
      <w:pPr>
        <w:numPr>
          <w:ilvl w:val="2"/>
          <w:numId w:val="5"/>
        </w:numPr>
        <w:tabs>
          <w:tab w:val="left" w:pos="1276"/>
        </w:tabs>
        <w:autoSpaceDE w:val="0"/>
        <w:autoSpaceDN w:val="0"/>
        <w:spacing w:after="0" w:line="293" w:lineRule="exact"/>
        <w:ind w:left="1276" w:hanging="709"/>
        <w:rPr>
          <w:rFonts w:ascii="Calibri" w:eastAsia="Arial" w:hAnsi="Calibri" w:cs="Calibri"/>
          <w:sz w:val="24"/>
        </w:rPr>
      </w:pPr>
      <w:r w:rsidRPr="00C57DCC">
        <w:rPr>
          <w:rFonts w:ascii="Calibri" w:eastAsia="Arial" w:hAnsi="Calibri" w:cs="Calibri"/>
          <w:sz w:val="24"/>
        </w:rPr>
        <w:t>date the notice is given;</w:t>
      </w:r>
    </w:p>
    <w:p w14:paraId="76A095FD" w14:textId="77777777" w:rsidR="001B4E5B" w:rsidRPr="00C57DCC" w:rsidRDefault="001B4E5B" w:rsidP="00BE184E">
      <w:pPr>
        <w:numPr>
          <w:ilvl w:val="2"/>
          <w:numId w:val="5"/>
        </w:numPr>
        <w:tabs>
          <w:tab w:val="left" w:pos="1276"/>
        </w:tabs>
        <w:autoSpaceDE w:val="0"/>
        <w:autoSpaceDN w:val="0"/>
        <w:spacing w:after="0" w:line="292" w:lineRule="exact"/>
        <w:ind w:left="1276" w:hanging="709"/>
        <w:rPr>
          <w:rFonts w:ascii="Calibri" w:eastAsia="Arial" w:hAnsi="Calibri" w:cs="Calibri"/>
          <w:sz w:val="24"/>
        </w:rPr>
      </w:pPr>
      <w:r w:rsidRPr="00C57DCC">
        <w:rPr>
          <w:rFonts w:ascii="Calibri" w:eastAsia="Arial" w:hAnsi="Calibri" w:cs="Calibri"/>
          <w:sz w:val="24"/>
        </w:rPr>
        <w:t>an individual application identifier as provided by an</w:t>
      </w:r>
      <w:r w:rsidRPr="00C57DCC">
        <w:rPr>
          <w:rFonts w:ascii="Calibri" w:eastAsia="Arial" w:hAnsi="Calibri" w:cs="Calibri"/>
          <w:spacing w:val="-10"/>
          <w:sz w:val="24"/>
        </w:rPr>
        <w:t xml:space="preserve"> </w:t>
      </w:r>
      <w:r w:rsidRPr="00C57DCC">
        <w:rPr>
          <w:rFonts w:ascii="Calibri" w:eastAsia="Arial" w:hAnsi="Calibri" w:cs="Calibri"/>
          <w:sz w:val="24"/>
        </w:rPr>
        <w:t>insurer;</w:t>
      </w:r>
    </w:p>
    <w:p w14:paraId="09A71023" w14:textId="13683EFB" w:rsidR="001B4E5B" w:rsidRPr="00C57DCC" w:rsidRDefault="001B4E5B" w:rsidP="00BE184E">
      <w:pPr>
        <w:numPr>
          <w:ilvl w:val="2"/>
          <w:numId w:val="5"/>
        </w:numPr>
        <w:tabs>
          <w:tab w:val="left" w:pos="1276"/>
        </w:tabs>
        <w:autoSpaceDE w:val="0"/>
        <w:autoSpaceDN w:val="0"/>
        <w:spacing w:after="0" w:line="292" w:lineRule="exact"/>
        <w:ind w:left="1276" w:hanging="709"/>
        <w:rPr>
          <w:rFonts w:ascii="Calibri" w:eastAsia="Arial" w:hAnsi="Calibri" w:cs="Calibri"/>
          <w:sz w:val="24"/>
        </w:rPr>
      </w:pPr>
      <w:r w:rsidRPr="00C57DCC">
        <w:rPr>
          <w:rFonts w:ascii="Calibri" w:eastAsia="Arial" w:hAnsi="Calibri" w:cs="Calibri"/>
          <w:sz w:val="24"/>
        </w:rPr>
        <w:t>contact details for the</w:t>
      </w:r>
      <w:r w:rsidRPr="00C57DCC">
        <w:rPr>
          <w:rFonts w:ascii="Calibri" w:eastAsia="Arial" w:hAnsi="Calibri" w:cs="Calibri"/>
          <w:spacing w:val="-4"/>
          <w:sz w:val="24"/>
        </w:rPr>
        <w:t xml:space="preserve"> </w:t>
      </w:r>
      <w:r w:rsidRPr="00C57DCC">
        <w:rPr>
          <w:rFonts w:ascii="Calibri" w:eastAsia="Arial" w:hAnsi="Calibri" w:cs="Calibri"/>
          <w:sz w:val="24"/>
        </w:rPr>
        <w:t>insurer;</w:t>
      </w:r>
      <w:r w:rsidR="00FE3DBF">
        <w:rPr>
          <w:rFonts w:ascii="Calibri" w:eastAsia="Arial" w:hAnsi="Calibri" w:cs="Calibri"/>
          <w:sz w:val="24"/>
        </w:rPr>
        <w:t xml:space="preserve"> and</w:t>
      </w:r>
    </w:p>
    <w:p w14:paraId="6922C0B1" w14:textId="77777777" w:rsidR="001B4E5B" w:rsidRPr="00C57DCC" w:rsidRDefault="001B4E5B" w:rsidP="00BE184E">
      <w:pPr>
        <w:numPr>
          <w:ilvl w:val="2"/>
          <w:numId w:val="5"/>
        </w:numPr>
        <w:tabs>
          <w:tab w:val="left" w:pos="1276"/>
        </w:tabs>
        <w:autoSpaceDE w:val="0"/>
        <w:autoSpaceDN w:val="0"/>
        <w:spacing w:after="0" w:line="293" w:lineRule="exact"/>
        <w:ind w:left="1276" w:hanging="709"/>
        <w:rPr>
          <w:rFonts w:ascii="Calibri" w:eastAsia="Arial" w:hAnsi="Calibri" w:cs="Calibri"/>
          <w:sz w:val="24"/>
        </w:rPr>
      </w:pPr>
      <w:r w:rsidRPr="00C57DCC">
        <w:rPr>
          <w:rFonts w:ascii="Calibri" w:eastAsia="Arial" w:hAnsi="Calibri" w:cs="Calibri"/>
          <w:sz w:val="24"/>
        </w:rPr>
        <w:t>the date the insurer must accept or deny liability for the</w:t>
      </w:r>
      <w:r w:rsidRPr="00C57DCC">
        <w:rPr>
          <w:rFonts w:ascii="Calibri" w:eastAsia="Arial" w:hAnsi="Calibri" w:cs="Calibri"/>
          <w:spacing w:val="-20"/>
          <w:sz w:val="24"/>
        </w:rPr>
        <w:t xml:space="preserve"> </w:t>
      </w:r>
      <w:r w:rsidRPr="00C57DCC">
        <w:rPr>
          <w:rFonts w:ascii="Calibri" w:eastAsia="Arial" w:hAnsi="Calibri" w:cs="Calibri"/>
          <w:sz w:val="24"/>
        </w:rPr>
        <w:t>application.</w:t>
      </w:r>
    </w:p>
    <w:p w14:paraId="7547260E" w14:textId="24638D50" w:rsidR="001B4E5B" w:rsidRPr="00C57DCC" w:rsidRDefault="00F610F7" w:rsidP="00BE184E">
      <w:pPr>
        <w:pStyle w:val="Heading2"/>
        <w:rPr>
          <w:rFonts w:eastAsia="Arial"/>
        </w:rPr>
      </w:pPr>
      <w:r w:rsidRPr="00C57DCC">
        <w:rPr>
          <w:rFonts w:eastAsia="Arial"/>
        </w:rPr>
        <w:t>6.3</w:t>
      </w:r>
      <w:r w:rsidRPr="00C57DCC">
        <w:rPr>
          <w:rFonts w:eastAsia="Arial"/>
        </w:rPr>
        <w:tab/>
      </w:r>
      <w:r w:rsidR="001B4E5B" w:rsidRPr="00C57DCC">
        <w:rPr>
          <w:rFonts w:eastAsia="Arial"/>
        </w:rPr>
        <w:t>Information to be given with a receipt</w:t>
      </w:r>
      <w:r w:rsidR="001B4E5B" w:rsidRPr="00C57DCC">
        <w:rPr>
          <w:rFonts w:eastAsia="Arial"/>
          <w:spacing w:val="-1"/>
        </w:rPr>
        <w:t xml:space="preserve"> </w:t>
      </w:r>
      <w:r w:rsidR="001B4E5B" w:rsidRPr="00C57DCC">
        <w:rPr>
          <w:rFonts w:eastAsia="Arial"/>
        </w:rPr>
        <w:t>notice</w:t>
      </w:r>
    </w:p>
    <w:p w14:paraId="458BEC89" w14:textId="77777777" w:rsidR="001B4E5B" w:rsidRPr="00C57DCC" w:rsidRDefault="00F073EA" w:rsidP="00BE184E">
      <w:pPr>
        <w:autoSpaceDE w:val="0"/>
        <w:autoSpaceDN w:val="0"/>
        <w:spacing w:before="240" w:after="0" w:line="240" w:lineRule="auto"/>
        <w:ind w:right="193"/>
        <w:rPr>
          <w:rFonts w:ascii="Calibri" w:eastAsia="Arial" w:hAnsi="Calibri" w:cs="Calibri"/>
          <w:sz w:val="24"/>
          <w:szCs w:val="24"/>
        </w:rPr>
      </w:pPr>
      <w:r w:rsidRPr="00C57DCC">
        <w:rPr>
          <w:rFonts w:ascii="Calibri" w:eastAsia="Arial" w:hAnsi="Calibri" w:cs="Calibri"/>
          <w:b/>
          <w:bCs/>
          <w:sz w:val="24"/>
          <w:szCs w:val="24"/>
        </w:rPr>
        <w:t xml:space="preserve">6.3.1  </w:t>
      </w:r>
      <w:r w:rsidR="001B4E5B" w:rsidRPr="00C57DCC">
        <w:rPr>
          <w:rFonts w:ascii="Calibri" w:eastAsia="Arial" w:hAnsi="Calibri" w:cs="Calibri"/>
          <w:sz w:val="24"/>
          <w:szCs w:val="24"/>
        </w:rPr>
        <w:t>A receipt notice for a personal injury application is to be accompanied by information about:</w:t>
      </w:r>
    </w:p>
    <w:p w14:paraId="23FE0A94" w14:textId="77777777" w:rsidR="001B4E5B" w:rsidRPr="00C57DCC" w:rsidRDefault="001B4E5B" w:rsidP="00BE184E">
      <w:pPr>
        <w:numPr>
          <w:ilvl w:val="2"/>
          <w:numId w:val="5"/>
        </w:numPr>
        <w:tabs>
          <w:tab w:val="left" w:pos="1276"/>
        </w:tabs>
        <w:autoSpaceDE w:val="0"/>
        <w:autoSpaceDN w:val="0"/>
        <w:spacing w:before="120" w:after="0" w:line="240" w:lineRule="auto"/>
        <w:ind w:left="1276" w:right="160" w:hanging="708"/>
        <w:rPr>
          <w:rFonts w:ascii="Calibri" w:eastAsia="Arial" w:hAnsi="Calibri" w:cs="Calibri"/>
          <w:sz w:val="24"/>
        </w:rPr>
      </w:pPr>
      <w:r w:rsidRPr="00C57DCC">
        <w:rPr>
          <w:rFonts w:ascii="Calibri" w:eastAsia="Arial" w:hAnsi="Calibri" w:cs="Calibri"/>
          <w:sz w:val="24"/>
        </w:rPr>
        <w:t>allowable expenses payable during the initial application period and how to claim these expenses;</w:t>
      </w:r>
    </w:p>
    <w:p w14:paraId="63E89C31" w14:textId="77777777" w:rsidR="001B4E5B" w:rsidRPr="00C57DCC" w:rsidRDefault="001B4E5B" w:rsidP="00BE184E">
      <w:pPr>
        <w:numPr>
          <w:ilvl w:val="2"/>
          <w:numId w:val="5"/>
        </w:numPr>
        <w:tabs>
          <w:tab w:val="left" w:pos="1276"/>
        </w:tabs>
        <w:autoSpaceDE w:val="0"/>
        <w:autoSpaceDN w:val="0"/>
        <w:spacing w:after="0" w:line="240" w:lineRule="auto"/>
        <w:ind w:left="1276" w:right="171" w:hanging="708"/>
        <w:rPr>
          <w:rFonts w:ascii="Calibri" w:eastAsia="Arial" w:hAnsi="Calibri" w:cs="Calibri"/>
          <w:sz w:val="24"/>
        </w:rPr>
      </w:pPr>
      <w:r w:rsidRPr="00C57DCC">
        <w:rPr>
          <w:rFonts w:ascii="Calibri" w:eastAsia="Arial" w:hAnsi="Calibri" w:cs="Calibri"/>
          <w:sz w:val="24"/>
        </w:rPr>
        <w:lastRenderedPageBreak/>
        <w:t>evidence needed to show a person is entitled to, and to calculate income replacement payments, and determine start dates for these payments;</w:t>
      </w:r>
      <w:r w:rsidRPr="00C57DCC">
        <w:rPr>
          <w:rFonts w:ascii="Calibri" w:eastAsia="Arial" w:hAnsi="Calibri" w:cs="Calibri"/>
          <w:spacing w:val="-33"/>
          <w:sz w:val="24"/>
        </w:rPr>
        <w:t xml:space="preserve"> </w:t>
      </w:r>
    </w:p>
    <w:p w14:paraId="6DBCE821" w14:textId="77777777" w:rsidR="001B4E5B" w:rsidRPr="00C57DCC" w:rsidRDefault="001B4E5B" w:rsidP="00BE184E">
      <w:pPr>
        <w:numPr>
          <w:ilvl w:val="2"/>
          <w:numId w:val="11"/>
        </w:numPr>
        <w:tabs>
          <w:tab w:val="left" w:pos="1276"/>
        </w:tabs>
        <w:autoSpaceDE w:val="0"/>
        <w:autoSpaceDN w:val="0"/>
        <w:spacing w:after="0" w:line="240" w:lineRule="auto"/>
        <w:ind w:left="1276" w:right="171" w:hanging="708"/>
        <w:rPr>
          <w:rFonts w:ascii="Calibri" w:eastAsia="Arial" w:hAnsi="Calibri" w:cs="Calibri"/>
          <w:sz w:val="24"/>
        </w:rPr>
      </w:pPr>
      <w:bookmarkStart w:id="12" w:name="_Hlk19274867"/>
      <w:r w:rsidRPr="00C57DCC">
        <w:rPr>
          <w:rFonts w:ascii="Calibri" w:eastAsia="Arial" w:hAnsi="Calibri" w:cs="Calibri"/>
          <w:sz w:val="24"/>
        </w:rPr>
        <w:t>Income replacement payments for the initial application period only being payable by the insurer once the insurer accepts liability for the</w:t>
      </w:r>
      <w:r w:rsidRPr="00C57DCC">
        <w:rPr>
          <w:rFonts w:ascii="Calibri" w:eastAsia="Arial" w:hAnsi="Calibri" w:cs="Calibri"/>
          <w:spacing w:val="-39"/>
          <w:sz w:val="24"/>
        </w:rPr>
        <w:t xml:space="preserve"> </w:t>
      </w:r>
      <w:r w:rsidRPr="00C57DCC">
        <w:rPr>
          <w:rFonts w:ascii="Calibri" w:eastAsia="Arial" w:hAnsi="Calibri" w:cs="Calibri"/>
          <w:sz w:val="24"/>
        </w:rPr>
        <w:t>application; and</w:t>
      </w:r>
      <w:bookmarkEnd w:id="12"/>
    </w:p>
    <w:p w14:paraId="03221C26" w14:textId="77777777" w:rsidR="001B4E5B" w:rsidRPr="00C57DCC" w:rsidRDefault="001B4E5B" w:rsidP="00BE184E">
      <w:pPr>
        <w:numPr>
          <w:ilvl w:val="0"/>
          <w:numId w:val="10"/>
        </w:numPr>
        <w:tabs>
          <w:tab w:val="left" w:pos="1276"/>
        </w:tabs>
        <w:autoSpaceDE w:val="0"/>
        <w:autoSpaceDN w:val="0"/>
        <w:spacing w:before="1" w:after="0" w:line="240" w:lineRule="auto"/>
        <w:ind w:left="1276" w:hanging="708"/>
        <w:rPr>
          <w:rFonts w:ascii="Calibri" w:eastAsia="Arial" w:hAnsi="Calibri" w:cs="Calibri"/>
          <w:sz w:val="24"/>
          <w:szCs w:val="24"/>
        </w:rPr>
      </w:pPr>
      <w:r w:rsidRPr="00C57DCC">
        <w:rPr>
          <w:rFonts w:ascii="Calibri" w:eastAsia="Arial" w:hAnsi="Calibri" w:cs="Calibri"/>
          <w:sz w:val="24"/>
          <w:szCs w:val="24"/>
        </w:rPr>
        <w:t>outstanding reasonable and necessary treatment and care expenses incurred from the date of the accident that can be claimed if liability is accepted for the application.</w:t>
      </w:r>
    </w:p>
    <w:p w14:paraId="4E9E8F7B" w14:textId="77777777" w:rsidR="001B4E5B" w:rsidRPr="00C57DCC" w:rsidRDefault="00F073EA" w:rsidP="00BE184E">
      <w:pPr>
        <w:autoSpaceDE w:val="0"/>
        <w:autoSpaceDN w:val="0"/>
        <w:spacing w:before="240" w:after="0" w:line="240" w:lineRule="auto"/>
        <w:rPr>
          <w:rFonts w:ascii="Calibri" w:eastAsia="Arial" w:hAnsi="Calibri" w:cs="Calibri"/>
          <w:sz w:val="24"/>
          <w:szCs w:val="24"/>
        </w:rPr>
      </w:pPr>
      <w:r w:rsidRPr="00C57DCC">
        <w:rPr>
          <w:rFonts w:ascii="Calibri" w:eastAsia="Arial" w:hAnsi="Calibri" w:cs="Calibri"/>
          <w:b/>
          <w:bCs/>
          <w:sz w:val="24"/>
          <w:szCs w:val="24"/>
        </w:rPr>
        <w:t>6.3.2</w:t>
      </w:r>
      <w:r w:rsidRPr="00C57DCC">
        <w:rPr>
          <w:rFonts w:ascii="Calibri" w:eastAsia="Arial" w:hAnsi="Calibri" w:cs="Calibri"/>
          <w:sz w:val="24"/>
          <w:szCs w:val="24"/>
        </w:rPr>
        <w:t xml:space="preserve">  </w:t>
      </w:r>
      <w:r w:rsidR="001B4E5B" w:rsidRPr="00C57DCC">
        <w:rPr>
          <w:rFonts w:ascii="Calibri" w:eastAsia="Arial" w:hAnsi="Calibri" w:cs="Calibri"/>
          <w:sz w:val="24"/>
          <w:szCs w:val="24"/>
        </w:rPr>
        <w:t>A late receipt notice for a personal injury application is to be accompanied by:</w:t>
      </w:r>
    </w:p>
    <w:p w14:paraId="33F34BEF" w14:textId="77777777" w:rsidR="001B4E5B" w:rsidRPr="00C57DCC" w:rsidRDefault="001B4E5B" w:rsidP="00BE184E">
      <w:pPr>
        <w:numPr>
          <w:ilvl w:val="2"/>
          <w:numId w:val="5"/>
        </w:numPr>
        <w:tabs>
          <w:tab w:val="left" w:pos="1276"/>
        </w:tabs>
        <w:autoSpaceDE w:val="0"/>
        <w:autoSpaceDN w:val="0"/>
        <w:spacing w:before="120" w:after="0" w:line="240" w:lineRule="auto"/>
        <w:ind w:left="1276" w:right="279" w:hanging="708"/>
        <w:rPr>
          <w:rFonts w:ascii="Calibri" w:eastAsia="Arial" w:hAnsi="Calibri" w:cs="Calibri"/>
          <w:sz w:val="24"/>
        </w:rPr>
      </w:pPr>
      <w:r w:rsidRPr="00C57DCC">
        <w:rPr>
          <w:rFonts w:ascii="Calibri" w:eastAsia="Arial" w:hAnsi="Calibri" w:cs="Calibri"/>
          <w:sz w:val="24"/>
        </w:rPr>
        <w:t>a statement that defined benefits are only payable by the insurer once the insurer accepts liability for the</w:t>
      </w:r>
      <w:r w:rsidRPr="00C57DCC">
        <w:rPr>
          <w:rFonts w:ascii="Calibri" w:eastAsia="Arial" w:hAnsi="Calibri" w:cs="Calibri"/>
          <w:spacing w:val="-5"/>
          <w:sz w:val="24"/>
        </w:rPr>
        <w:t xml:space="preserve"> </w:t>
      </w:r>
      <w:r w:rsidRPr="00C57DCC">
        <w:rPr>
          <w:rFonts w:ascii="Calibri" w:eastAsia="Arial" w:hAnsi="Calibri" w:cs="Calibri"/>
          <w:sz w:val="24"/>
        </w:rPr>
        <w:t>application;</w:t>
      </w:r>
    </w:p>
    <w:p w14:paraId="17B4F009" w14:textId="77777777" w:rsidR="001B4E5B" w:rsidRPr="00C57DCC" w:rsidRDefault="001B4E5B" w:rsidP="00BE184E">
      <w:pPr>
        <w:numPr>
          <w:ilvl w:val="2"/>
          <w:numId w:val="5"/>
        </w:numPr>
        <w:tabs>
          <w:tab w:val="left" w:pos="1276"/>
        </w:tabs>
        <w:autoSpaceDE w:val="0"/>
        <w:autoSpaceDN w:val="0"/>
        <w:spacing w:after="0" w:line="240" w:lineRule="auto"/>
        <w:ind w:left="1276" w:right="304" w:hanging="708"/>
        <w:rPr>
          <w:rFonts w:ascii="Calibri" w:eastAsia="Arial" w:hAnsi="Calibri" w:cs="Calibri"/>
          <w:sz w:val="24"/>
        </w:rPr>
      </w:pPr>
      <w:r w:rsidRPr="00C57DCC">
        <w:rPr>
          <w:rFonts w:ascii="Calibri" w:eastAsia="Arial" w:hAnsi="Calibri" w:cs="Calibri"/>
          <w:sz w:val="24"/>
        </w:rPr>
        <w:t>information about evidence needed to show a person is entitled to, and to calculate, income replacement payments;</w:t>
      </w:r>
      <w:r w:rsidRPr="00C57DCC">
        <w:rPr>
          <w:rFonts w:ascii="Calibri" w:eastAsia="Arial" w:hAnsi="Calibri" w:cs="Calibri"/>
          <w:spacing w:val="-3"/>
          <w:sz w:val="24"/>
        </w:rPr>
        <w:t xml:space="preserve"> </w:t>
      </w:r>
      <w:r w:rsidRPr="00C57DCC">
        <w:rPr>
          <w:rFonts w:ascii="Calibri" w:eastAsia="Arial" w:hAnsi="Calibri" w:cs="Calibri"/>
          <w:sz w:val="24"/>
        </w:rPr>
        <w:t>and</w:t>
      </w:r>
    </w:p>
    <w:p w14:paraId="13694571" w14:textId="4FF6CCB1" w:rsidR="0002633D" w:rsidRPr="00C57DCC" w:rsidRDefault="001B4E5B" w:rsidP="00BE184E">
      <w:pPr>
        <w:numPr>
          <w:ilvl w:val="2"/>
          <w:numId w:val="5"/>
        </w:numPr>
        <w:tabs>
          <w:tab w:val="left" w:pos="1276"/>
        </w:tabs>
        <w:autoSpaceDE w:val="0"/>
        <w:autoSpaceDN w:val="0"/>
        <w:spacing w:after="0" w:line="237" w:lineRule="auto"/>
        <w:ind w:left="1276" w:right="837" w:hanging="708"/>
        <w:rPr>
          <w:rFonts w:ascii="Calibri" w:eastAsia="Arial" w:hAnsi="Calibri" w:cs="Calibri"/>
          <w:sz w:val="24"/>
        </w:rPr>
      </w:pPr>
      <w:r w:rsidRPr="00C57DCC">
        <w:rPr>
          <w:rFonts w:ascii="Calibri" w:eastAsia="Arial" w:hAnsi="Calibri" w:cs="Calibri"/>
          <w:sz w:val="24"/>
        </w:rPr>
        <w:t>information about</w:t>
      </w:r>
      <w:r w:rsidR="00A94067">
        <w:rPr>
          <w:rFonts w:ascii="Calibri" w:eastAsia="Arial" w:hAnsi="Calibri" w:cs="Calibri"/>
          <w:sz w:val="24"/>
        </w:rPr>
        <w:t xml:space="preserve"> the</w:t>
      </w:r>
      <w:r w:rsidRPr="00C57DCC">
        <w:rPr>
          <w:rFonts w:ascii="Calibri" w:eastAsia="Arial" w:hAnsi="Calibri" w:cs="Calibri"/>
          <w:sz w:val="24"/>
        </w:rPr>
        <w:t xml:space="preserve"> start dates for defined benefit payments for late applications and the need to satisfy the insurer there are exceptional circumstances to justify an earlier</w:t>
      </w:r>
      <w:r w:rsidRPr="00C57DCC">
        <w:rPr>
          <w:rFonts w:ascii="Calibri" w:eastAsia="Arial" w:hAnsi="Calibri" w:cs="Calibri"/>
          <w:spacing w:val="-3"/>
          <w:sz w:val="24"/>
        </w:rPr>
        <w:t xml:space="preserve"> </w:t>
      </w:r>
      <w:r w:rsidRPr="00C57DCC">
        <w:rPr>
          <w:rFonts w:ascii="Calibri" w:eastAsia="Arial" w:hAnsi="Calibri" w:cs="Calibri"/>
          <w:sz w:val="24"/>
        </w:rPr>
        <w:t>payment.</w:t>
      </w:r>
    </w:p>
    <w:p w14:paraId="4899AE0E" w14:textId="316E03E5" w:rsidR="001B4E5B" w:rsidRPr="00C57DCC" w:rsidRDefault="00F610F7" w:rsidP="00BE184E">
      <w:pPr>
        <w:pStyle w:val="Heading1"/>
        <w:rPr>
          <w:rFonts w:eastAsia="Arial"/>
        </w:rPr>
      </w:pPr>
      <w:bookmarkStart w:id="13" w:name="_Toc88834500"/>
      <w:r w:rsidRPr="00C57DCC">
        <w:rPr>
          <w:rFonts w:eastAsia="Arial"/>
        </w:rPr>
        <w:t>7.</w:t>
      </w:r>
      <w:r w:rsidRPr="00C57DCC">
        <w:rPr>
          <w:rFonts w:eastAsia="Arial"/>
        </w:rPr>
        <w:tab/>
      </w:r>
      <w:r w:rsidR="001B4E5B" w:rsidRPr="00C57DCC">
        <w:rPr>
          <w:rFonts w:eastAsia="Arial"/>
        </w:rPr>
        <w:t>ALLOWABLE EXPENSES (Section</w:t>
      </w:r>
      <w:r w:rsidR="001B4E5B" w:rsidRPr="00C57DCC">
        <w:rPr>
          <w:rFonts w:eastAsia="Arial"/>
          <w:spacing w:val="-2"/>
        </w:rPr>
        <w:t xml:space="preserve"> </w:t>
      </w:r>
      <w:r w:rsidR="001B4E5B" w:rsidRPr="00C57DCC">
        <w:rPr>
          <w:rFonts w:eastAsia="Arial"/>
        </w:rPr>
        <w:t>63)</w:t>
      </w:r>
      <w:bookmarkEnd w:id="13"/>
    </w:p>
    <w:p w14:paraId="72B1FAD9" w14:textId="0BD45295" w:rsidR="001B4E5B" w:rsidRPr="00C57DCC" w:rsidRDefault="001B4E5B" w:rsidP="00BE184E">
      <w:pPr>
        <w:autoSpaceDE w:val="0"/>
        <w:autoSpaceDN w:val="0"/>
        <w:spacing w:before="240" w:after="0" w:line="240" w:lineRule="auto"/>
        <w:ind w:right="166"/>
        <w:rPr>
          <w:rFonts w:ascii="Calibri" w:eastAsia="Arial" w:hAnsi="Calibri" w:cs="Calibri"/>
          <w:sz w:val="24"/>
          <w:szCs w:val="24"/>
        </w:rPr>
      </w:pPr>
      <w:r w:rsidRPr="00C57DCC">
        <w:rPr>
          <w:rFonts w:ascii="Calibri" w:eastAsia="Arial" w:hAnsi="Calibri" w:cs="Calibri"/>
          <w:sz w:val="24"/>
          <w:szCs w:val="24"/>
        </w:rPr>
        <w:t>Allowable expenses are expenses for treatment and care an applicant incurs during the period starting after an insurer receipts a personal injury application (other than a late application) and ending when an insurer accepts or denies liability for the application. Insurers have 4 weeks to make their decision. If a decision to deny liability is made before the 4 week period expires the insurer is not liable for medical expenses incurred after the date of the decision</w:t>
      </w:r>
      <w:r w:rsidR="004718D8" w:rsidRPr="00C57DCC">
        <w:rPr>
          <w:rFonts w:ascii="Calibri" w:eastAsia="Arial" w:hAnsi="Calibri" w:cs="Calibri"/>
          <w:sz w:val="24"/>
          <w:szCs w:val="24"/>
        </w:rPr>
        <w:t xml:space="preserve"> (Section 61 of the MAI Act)</w:t>
      </w:r>
      <w:r w:rsidR="00010C89" w:rsidRPr="00C57DCC">
        <w:rPr>
          <w:rFonts w:ascii="Calibri" w:eastAsia="Arial" w:hAnsi="Calibri" w:cs="Calibri"/>
          <w:sz w:val="24"/>
          <w:szCs w:val="24"/>
        </w:rPr>
        <w:t>.</w:t>
      </w:r>
    </w:p>
    <w:p w14:paraId="30F15670" w14:textId="5842001A" w:rsidR="001B4E5B" w:rsidRPr="00C57DCC" w:rsidRDefault="001B4E5B" w:rsidP="00BE184E">
      <w:pPr>
        <w:autoSpaceDE w:val="0"/>
        <w:autoSpaceDN w:val="0"/>
        <w:spacing w:before="240" w:after="0" w:line="240" w:lineRule="auto"/>
        <w:ind w:right="139"/>
        <w:rPr>
          <w:rFonts w:ascii="Calibri" w:eastAsia="Arial" w:hAnsi="Calibri" w:cs="Calibri"/>
          <w:sz w:val="24"/>
          <w:szCs w:val="24"/>
        </w:rPr>
      </w:pPr>
      <w:r w:rsidRPr="00C57DCC">
        <w:rPr>
          <w:rFonts w:ascii="Calibri" w:eastAsia="Arial" w:hAnsi="Calibri" w:cs="Calibri"/>
          <w:sz w:val="24"/>
          <w:szCs w:val="24"/>
        </w:rPr>
        <w:t>An insurer that gives an applicant a receipt notice, must reimburse an applicant for allowable expenses incurred to the date of a decision irrespective of whether the insurer accepts liability for an application</w:t>
      </w:r>
      <w:r w:rsidR="0084704C" w:rsidRPr="00C57DCC">
        <w:rPr>
          <w:rFonts w:ascii="Calibri" w:eastAsia="Arial" w:hAnsi="Calibri" w:cs="Calibri"/>
          <w:sz w:val="24"/>
          <w:szCs w:val="24"/>
        </w:rPr>
        <w:t xml:space="preserve"> </w:t>
      </w:r>
      <w:r w:rsidR="00010C89" w:rsidRPr="00C57DCC">
        <w:rPr>
          <w:rFonts w:ascii="Calibri" w:eastAsia="Arial" w:hAnsi="Calibri" w:cs="Calibri"/>
          <w:sz w:val="24"/>
          <w:szCs w:val="24"/>
        </w:rPr>
        <w:t xml:space="preserve">(Sections 61 and 62 of the MAI Act). </w:t>
      </w:r>
      <w:r w:rsidRPr="00C57DCC">
        <w:rPr>
          <w:rFonts w:ascii="Calibri" w:eastAsia="Arial" w:hAnsi="Calibri" w:cs="Calibri"/>
          <w:sz w:val="24"/>
          <w:szCs w:val="24"/>
        </w:rPr>
        <w:t xml:space="preserve"> An insurer that provides a receipt notice, and then does not accept liability for a valid application, due to an application being transferred to another insurer will have a right of recovery for </w:t>
      </w:r>
      <w:r w:rsidR="0038146C" w:rsidRPr="00C57DCC">
        <w:rPr>
          <w:rFonts w:ascii="Calibri" w:eastAsia="Arial" w:hAnsi="Calibri" w:cs="Calibri"/>
          <w:sz w:val="24"/>
          <w:szCs w:val="24"/>
        </w:rPr>
        <w:t xml:space="preserve">the amount of allowable </w:t>
      </w:r>
      <w:r w:rsidRPr="00C57DCC">
        <w:rPr>
          <w:rFonts w:ascii="Calibri" w:eastAsia="Arial" w:hAnsi="Calibri" w:cs="Calibri"/>
          <w:sz w:val="24"/>
          <w:szCs w:val="24"/>
        </w:rPr>
        <w:t>expenses from the relevant insurer. If the application for defined benefits was based on false and misleading information, an insurer will also be able to recover allowable expenses from an applicant</w:t>
      </w:r>
      <w:r w:rsidR="00010C89" w:rsidRPr="00C57DCC">
        <w:rPr>
          <w:rFonts w:ascii="Calibri" w:eastAsia="Arial" w:hAnsi="Calibri" w:cs="Calibri"/>
          <w:sz w:val="24"/>
          <w:szCs w:val="24"/>
        </w:rPr>
        <w:t xml:space="preserve"> (Section 64 of the MAI Act)</w:t>
      </w:r>
      <w:r w:rsidRPr="00C57DCC">
        <w:rPr>
          <w:rFonts w:ascii="Calibri" w:eastAsia="Arial" w:hAnsi="Calibri" w:cs="Calibri"/>
          <w:sz w:val="24"/>
          <w:szCs w:val="24"/>
        </w:rPr>
        <w:t>.</w:t>
      </w:r>
    </w:p>
    <w:p w14:paraId="10092F6C" w14:textId="15C42B14" w:rsidR="00010C89" w:rsidRPr="00C57DCC" w:rsidRDefault="00010C89" w:rsidP="00C57DCC">
      <w:pPr>
        <w:autoSpaceDE w:val="0"/>
        <w:autoSpaceDN w:val="0"/>
        <w:spacing w:before="240" w:after="0" w:line="240" w:lineRule="auto"/>
        <w:rPr>
          <w:rFonts w:ascii="Calibri" w:eastAsia="Arial" w:hAnsi="Calibri" w:cs="Calibri"/>
          <w:sz w:val="24"/>
          <w:szCs w:val="24"/>
        </w:rPr>
      </w:pPr>
      <w:r w:rsidRPr="00C57DCC">
        <w:rPr>
          <w:rFonts w:ascii="Calibri" w:eastAsia="Arial" w:hAnsi="Calibri" w:cs="Calibri"/>
          <w:sz w:val="24"/>
          <w:szCs w:val="24"/>
        </w:rPr>
        <w:t>These guidelines make provision for allowable expenses under section 63 of the MAI Act.</w:t>
      </w:r>
    </w:p>
    <w:p w14:paraId="358DC70D" w14:textId="66EE900D" w:rsidR="001B4E5B" w:rsidRPr="00C57DCC" w:rsidRDefault="00F610F7" w:rsidP="00BE184E">
      <w:pPr>
        <w:pStyle w:val="Heading2"/>
        <w:rPr>
          <w:rFonts w:eastAsia="Arial"/>
        </w:rPr>
      </w:pPr>
      <w:r w:rsidRPr="00C57DCC">
        <w:rPr>
          <w:rFonts w:eastAsia="Arial"/>
        </w:rPr>
        <w:t>7.1</w:t>
      </w:r>
      <w:r w:rsidRPr="00C57DCC">
        <w:rPr>
          <w:rFonts w:eastAsia="Arial"/>
        </w:rPr>
        <w:tab/>
      </w:r>
      <w:r w:rsidR="001B4E5B" w:rsidRPr="00C57DCC">
        <w:rPr>
          <w:rFonts w:eastAsia="Arial"/>
        </w:rPr>
        <w:t>Medical treatments available as allowable</w:t>
      </w:r>
      <w:r w:rsidR="001B4E5B" w:rsidRPr="00C57DCC">
        <w:rPr>
          <w:rFonts w:eastAsia="Arial"/>
          <w:spacing w:val="-2"/>
        </w:rPr>
        <w:t xml:space="preserve"> </w:t>
      </w:r>
      <w:r w:rsidR="001B4E5B" w:rsidRPr="00C57DCC">
        <w:rPr>
          <w:rFonts w:eastAsia="Arial"/>
        </w:rPr>
        <w:t>expenses</w:t>
      </w:r>
    </w:p>
    <w:p w14:paraId="1B1A18B0" w14:textId="77777777" w:rsidR="001B4E5B" w:rsidRPr="00C57DCC" w:rsidRDefault="001B4E5B" w:rsidP="00BE184E">
      <w:pPr>
        <w:autoSpaceDE w:val="0"/>
        <w:autoSpaceDN w:val="0"/>
        <w:spacing w:before="240" w:after="0" w:line="240" w:lineRule="auto"/>
        <w:rPr>
          <w:rFonts w:ascii="Calibri" w:eastAsia="Arial" w:hAnsi="Calibri" w:cs="Calibri"/>
          <w:sz w:val="24"/>
          <w:szCs w:val="24"/>
        </w:rPr>
      </w:pPr>
      <w:r w:rsidRPr="00C57DCC">
        <w:rPr>
          <w:rFonts w:ascii="Calibri" w:eastAsia="Arial" w:hAnsi="Calibri" w:cs="Calibri"/>
          <w:sz w:val="24"/>
          <w:szCs w:val="24"/>
        </w:rPr>
        <w:t>Allowable expenses are the following medical treatments:</w:t>
      </w:r>
    </w:p>
    <w:p w14:paraId="5331DF0B" w14:textId="77777777" w:rsidR="001B4E5B" w:rsidRPr="00C57DCC" w:rsidRDefault="001B4E5B" w:rsidP="00BE184E">
      <w:pPr>
        <w:numPr>
          <w:ilvl w:val="2"/>
          <w:numId w:val="4"/>
        </w:numPr>
        <w:autoSpaceDE w:val="0"/>
        <w:autoSpaceDN w:val="0"/>
        <w:spacing w:before="120" w:after="0" w:line="240" w:lineRule="auto"/>
        <w:ind w:left="1276" w:right="360" w:hanging="850"/>
        <w:rPr>
          <w:rFonts w:ascii="Calibri" w:eastAsia="Arial" w:hAnsi="Calibri" w:cs="Calibri"/>
          <w:sz w:val="24"/>
        </w:rPr>
      </w:pPr>
      <w:r w:rsidRPr="00C57DCC">
        <w:rPr>
          <w:rFonts w:ascii="Calibri" w:eastAsia="Arial" w:hAnsi="Calibri" w:cs="Calibri"/>
          <w:sz w:val="24"/>
        </w:rPr>
        <w:t>up to 4 consultations from a general practitioner, no higher than a level C consultation;</w:t>
      </w:r>
      <w:r w:rsidRPr="00C57DCC">
        <w:rPr>
          <w:rFonts w:ascii="Calibri" w:eastAsia="Arial" w:hAnsi="Calibri" w:cs="Calibri"/>
          <w:spacing w:val="-3"/>
          <w:sz w:val="24"/>
        </w:rPr>
        <w:t xml:space="preserve"> </w:t>
      </w:r>
      <w:r w:rsidRPr="00C57DCC">
        <w:rPr>
          <w:rFonts w:ascii="Calibri" w:eastAsia="Arial" w:hAnsi="Calibri" w:cs="Calibri"/>
          <w:sz w:val="24"/>
        </w:rPr>
        <w:t>and</w:t>
      </w:r>
    </w:p>
    <w:p w14:paraId="3B46914C" w14:textId="77777777" w:rsidR="001B4E5B" w:rsidRPr="00C57DCC" w:rsidRDefault="001B4E5B" w:rsidP="00BE184E">
      <w:pPr>
        <w:numPr>
          <w:ilvl w:val="2"/>
          <w:numId w:val="4"/>
        </w:numPr>
        <w:autoSpaceDE w:val="0"/>
        <w:autoSpaceDN w:val="0"/>
        <w:spacing w:after="0" w:line="240" w:lineRule="auto"/>
        <w:ind w:left="1276" w:right="195" w:hanging="850"/>
        <w:rPr>
          <w:rFonts w:ascii="Calibri" w:eastAsia="Arial" w:hAnsi="Calibri" w:cs="Calibri"/>
          <w:sz w:val="24"/>
        </w:rPr>
      </w:pPr>
      <w:r w:rsidRPr="00C57DCC">
        <w:rPr>
          <w:rFonts w:ascii="Calibri" w:eastAsia="Arial" w:hAnsi="Calibri" w:cs="Calibri"/>
          <w:sz w:val="24"/>
        </w:rPr>
        <w:t>up to 8 allied health treatments provided by a registered health practitioner on referral from a registered medical practitioner, provided no more than four treatments are provided for any one given allied health service (such as physiotherapy or psychology) with each session capped at $150 for reimbursement.</w:t>
      </w:r>
    </w:p>
    <w:p w14:paraId="1D40E475" w14:textId="6EB28EDA" w:rsidR="001B4E5B" w:rsidRPr="00C57DCC" w:rsidRDefault="00F610F7" w:rsidP="00BE184E">
      <w:pPr>
        <w:pStyle w:val="Heading2"/>
        <w:rPr>
          <w:rFonts w:eastAsia="Arial"/>
        </w:rPr>
      </w:pPr>
      <w:r w:rsidRPr="00C57DCC">
        <w:rPr>
          <w:rFonts w:eastAsia="Arial"/>
        </w:rPr>
        <w:lastRenderedPageBreak/>
        <w:t>7.2</w:t>
      </w:r>
      <w:r w:rsidRPr="00C57DCC">
        <w:rPr>
          <w:rFonts w:eastAsia="Arial"/>
        </w:rPr>
        <w:tab/>
      </w:r>
      <w:r w:rsidR="001B4E5B" w:rsidRPr="00C57DCC">
        <w:rPr>
          <w:rFonts w:eastAsia="Arial"/>
        </w:rPr>
        <w:t>Period allowable expenses are</w:t>
      </w:r>
      <w:r w:rsidR="001B4E5B" w:rsidRPr="00C57DCC">
        <w:rPr>
          <w:rFonts w:eastAsia="Arial"/>
          <w:spacing w:val="-3"/>
        </w:rPr>
        <w:t xml:space="preserve"> </w:t>
      </w:r>
      <w:r w:rsidR="001B4E5B" w:rsidRPr="00C57DCC">
        <w:rPr>
          <w:rFonts w:eastAsia="Arial"/>
        </w:rPr>
        <w:t>payable</w:t>
      </w:r>
    </w:p>
    <w:p w14:paraId="5D8919CB" w14:textId="77777777" w:rsidR="001B4E5B" w:rsidRPr="00C57DCC" w:rsidRDefault="001B4E5B" w:rsidP="00BE184E">
      <w:pPr>
        <w:autoSpaceDE w:val="0"/>
        <w:autoSpaceDN w:val="0"/>
        <w:spacing w:before="240" w:after="0" w:line="240" w:lineRule="auto"/>
        <w:ind w:right="272"/>
        <w:rPr>
          <w:rFonts w:ascii="Calibri" w:eastAsia="Arial" w:hAnsi="Calibri" w:cs="Calibri"/>
          <w:sz w:val="24"/>
          <w:szCs w:val="24"/>
        </w:rPr>
      </w:pPr>
      <w:r w:rsidRPr="00C57DCC">
        <w:rPr>
          <w:rFonts w:ascii="Calibri" w:eastAsia="Arial" w:hAnsi="Calibri" w:cs="Calibri"/>
          <w:sz w:val="24"/>
          <w:szCs w:val="24"/>
        </w:rPr>
        <w:t>Allowable expenses are only payable for expenses incurred during the initial period, for a defined benefit application, as set out in section 61 of the MAI Act. These expenses can only be reimbursed to an applicant and cannot be bulk billed by a treatment provider. They are not payable for the period prior to an application being receipted by an insurer. Allowable expenses are separate expenses from pre-application medical expenses in section 3.2 of these guidelines, which an insurer must reimburse on receipting an application.</w:t>
      </w:r>
    </w:p>
    <w:p w14:paraId="6FAF70E9" w14:textId="46F8247A" w:rsidR="001B4E5B" w:rsidRPr="00C57DCC" w:rsidRDefault="00F610F7" w:rsidP="00BE184E">
      <w:pPr>
        <w:pStyle w:val="Heading2"/>
        <w:rPr>
          <w:rFonts w:eastAsia="Arial"/>
        </w:rPr>
      </w:pPr>
      <w:r w:rsidRPr="00C57DCC">
        <w:rPr>
          <w:rFonts w:eastAsia="Arial"/>
        </w:rPr>
        <w:t>7.3</w:t>
      </w:r>
      <w:r w:rsidRPr="00C57DCC">
        <w:rPr>
          <w:rFonts w:eastAsia="Arial"/>
        </w:rPr>
        <w:tab/>
      </w:r>
      <w:r w:rsidR="001B4E5B" w:rsidRPr="00C57DCC">
        <w:rPr>
          <w:rFonts w:eastAsia="Arial"/>
        </w:rPr>
        <w:t>Verifying allowable</w:t>
      </w:r>
      <w:r w:rsidR="001B4E5B" w:rsidRPr="00C57DCC">
        <w:rPr>
          <w:rFonts w:eastAsia="Arial"/>
          <w:spacing w:val="-2"/>
        </w:rPr>
        <w:t xml:space="preserve"> </w:t>
      </w:r>
      <w:r w:rsidR="001B4E5B" w:rsidRPr="00C57DCC">
        <w:rPr>
          <w:rFonts w:eastAsia="Arial"/>
        </w:rPr>
        <w:t>expenses</w:t>
      </w:r>
    </w:p>
    <w:p w14:paraId="388B97A0" w14:textId="77777777" w:rsidR="001B4E5B" w:rsidRPr="00C57DCC" w:rsidRDefault="00F073EA" w:rsidP="00BE184E">
      <w:pPr>
        <w:autoSpaceDE w:val="0"/>
        <w:autoSpaceDN w:val="0"/>
        <w:spacing w:before="240" w:after="0" w:line="240" w:lineRule="auto"/>
        <w:ind w:right="713"/>
        <w:jc w:val="both"/>
        <w:rPr>
          <w:rFonts w:ascii="Calibri" w:eastAsia="Arial" w:hAnsi="Calibri" w:cs="Calibri"/>
          <w:sz w:val="24"/>
          <w:szCs w:val="24"/>
        </w:rPr>
      </w:pPr>
      <w:r w:rsidRPr="00C57DCC">
        <w:rPr>
          <w:rFonts w:ascii="Calibri" w:eastAsia="Arial" w:hAnsi="Calibri" w:cs="Calibri"/>
          <w:b/>
          <w:bCs/>
          <w:sz w:val="24"/>
          <w:szCs w:val="24"/>
        </w:rPr>
        <w:t>7.3.1</w:t>
      </w:r>
      <w:r w:rsidRPr="00C57DCC">
        <w:rPr>
          <w:rFonts w:ascii="Calibri" w:eastAsia="Arial" w:hAnsi="Calibri" w:cs="Calibri"/>
          <w:sz w:val="24"/>
          <w:szCs w:val="24"/>
        </w:rPr>
        <w:t xml:space="preserve">  </w:t>
      </w:r>
      <w:r w:rsidR="001B4E5B" w:rsidRPr="00C57DCC">
        <w:rPr>
          <w:rFonts w:ascii="Calibri" w:eastAsia="Arial" w:hAnsi="Calibri" w:cs="Calibri"/>
          <w:sz w:val="24"/>
          <w:szCs w:val="24"/>
        </w:rPr>
        <w:t>An insurer must reimburse an applicant any allowable expenses incurred by the person upon verification of an account and accompanying receipt. The account and/or receipt should include the following information:</w:t>
      </w:r>
    </w:p>
    <w:p w14:paraId="5E44AE10" w14:textId="5E822319" w:rsidR="001B4E5B" w:rsidRPr="00C57DCC" w:rsidRDefault="001B4E5B" w:rsidP="00BE184E">
      <w:pPr>
        <w:numPr>
          <w:ilvl w:val="2"/>
          <w:numId w:val="4"/>
        </w:numPr>
        <w:tabs>
          <w:tab w:val="left" w:pos="993"/>
        </w:tabs>
        <w:autoSpaceDE w:val="0"/>
        <w:autoSpaceDN w:val="0"/>
        <w:spacing w:before="121" w:after="0" w:line="293" w:lineRule="exact"/>
        <w:ind w:left="993" w:hanging="426"/>
        <w:rPr>
          <w:rFonts w:ascii="Calibri" w:eastAsia="Arial" w:hAnsi="Calibri" w:cs="Calibri"/>
          <w:sz w:val="24"/>
        </w:rPr>
      </w:pPr>
      <w:r w:rsidRPr="00C57DCC">
        <w:rPr>
          <w:rFonts w:ascii="Calibri" w:eastAsia="Arial" w:hAnsi="Calibri" w:cs="Calibri"/>
          <w:sz w:val="24"/>
        </w:rPr>
        <w:t>injured person’s first and last</w:t>
      </w:r>
      <w:r w:rsidRPr="00C57DCC">
        <w:rPr>
          <w:rFonts w:ascii="Calibri" w:eastAsia="Arial" w:hAnsi="Calibri" w:cs="Calibri"/>
          <w:spacing w:val="-5"/>
          <w:sz w:val="24"/>
        </w:rPr>
        <w:t xml:space="preserve"> </w:t>
      </w:r>
      <w:r w:rsidRPr="00C57DCC">
        <w:rPr>
          <w:rFonts w:ascii="Calibri" w:eastAsia="Arial" w:hAnsi="Calibri" w:cs="Calibri"/>
          <w:sz w:val="24"/>
        </w:rPr>
        <w:t>name</w:t>
      </w:r>
      <w:r w:rsidR="0083018B">
        <w:rPr>
          <w:rFonts w:ascii="Calibri" w:eastAsia="Arial" w:hAnsi="Calibri" w:cs="Calibri"/>
          <w:sz w:val="24"/>
        </w:rPr>
        <w:t>;</w:t>
      </w:r>
    </w:p>
    <w:p w14:paraId="0BD68CF5" w14:textId="41895910" w:rsidR="001B4E5B" w:rsidRPr="00C57DCC" w:rsidRDefault="001B4E5B" w:rsidP="00BE184E">
      <w:pPr>
        <w:numPr>
          <w:ilvl w:val="2"/>
          <w:numId w:val="4"/>
        </w:numPr>
        <w:tabs>
          <w:tab w:val="left" w:pos="993"/>
        </w:tabs>
        <w:autoSpaceDE w:val="0"/>
        <w:autoSpaceDN w:val="0"/>
        <w:spacing w:after="0" w:line="293" w:lineRule="exact"/>
        <w:ind w:left="993" w:hanging="426"/>
        <w:rPr>
          <w:rFonts w:ascii="Calibri" w:eastAsia="Arial" w:hAnsi="Calibri" w:cs="Calibri"/>
          <w:sz w:val="24"/>
        </w:rPr>
      </w:pPr>
      <w:r w:rsidRPr="00C57DCC">
        <w:rPr>
          <w:rFonts w:ascii="Calibri" w:eastAsia="Arial" w:hAnsi="Calibri" w:cs="Calibri"/>
          <w:sz w:val="24"/>
        </w:rPr>
        <w:t>name, address and provider number of the health service</w:t>
      </w:r>
      <w:r w:rsidRPr="00C57DCC">
        <w:rPr>
          <w:rFonts w:ascii="Calibri" w:eastAsia="Arial" w:hAnsi="Calibri" w:cs="Calibri"/>
          <w:spacing w:val="-13"/>
          <w:sz w:val="24"/>
        </w:rPr>
        <w:t xml:space="preserve"> </w:t>
      </w:r>
      <w:r w:rsidRPr="00C57DCC">
        <w:rPr>
          <w:rFonts w:ascii="Calibri" w:eastAsia="Arial" w:hAnsi="Calibri" w:cs="Calibri"/>
          <w:sz w:val="24"/>
        </w:rPr>
        <w:t>provider</w:t>
      </w:r>
      <w:r w:rsidR="0083018B">
        <w:rPr>
          <w:rFonts w:ascii="Calibri" w:eastAsia="Arial" w:hAnsi="Calibri" w:cs="Calibri"/>
          <w:sz w:val="24"/>
        </w:rPr>
        <w:t>;</w:t>
      </w:r>
    </w:p>
    <w:p w14:paraId="40EA511F" w14:textId="4D2A92A1" w:rsidR="001B4E5B" w:rsidRPr="00C57DCC" w:rsidRDefault="001B4E5B" w:rsidP="00BE184E">
      <w:pPr>
        <w:numPr>
          <w:ilvl w:val="2"/>
          <w:numId w:val="4"/>
        </w:numPr>
        <w:tabs>
          <w:tab w:val="left" w:pos="993"/>
        </w:tabs>
        <w:autoSpaceDE w:val="0"/>
        <w:autoSpaceDN w:val="0"/>
        <w:spacing w:after="0" w:line="293" w:lineRule="exact"/>
        <w:ind w:left="993" w:hanging="426"/>
        <w:rPr>
          <w:rFonts w:ascii="Calibri" w:eastAsia="Arial" w:hAnsi="Calibri" w:cs="Calibri"/>
          <w:sz w:val="24"/>
        </w:rPr>
      </w:pPr>
      <w:r w:rsidRPr="00C57DCC">
        <w:rPr>
          <w:rFonts w:ascii="Calibri" w:eastAsia="Arial" w:hAnsi="Calibri" w:cs="Calibri"/>
          <w:sz w:val="24"/>
        </w:rPr>
        <w:t>name of the referring medical practitioner or evidence of</w:t>
      </w:r>
      <w:r w:rsidRPr="00C57DCC">
        <w:rPr>
          <w:rFonts w:ascii="Calibri" w:eastAsia="Arial" w:hAnsi="Calibri" w:cs="Calibri"/>
          <w:spacing w:val="-10"/>
          <w:sz w:val="24"/>
        </w:rPr>
        <w:t xml:space="preserve"> </w:t>
      </w:r>
      <w:r w:rsidRPr="00C57DCC">
        <w:rPr>
          <w:rFonts w:ascii="Calibri" w:eastAsia="Arial" w:hAnsi="Calibri" w:cs="Calibri"/>
          <w:sz w:val="24"/>
        </w:rPr>
        <w:t>referral</w:t>
      </w:r>
      <w:r w:rsidR="0083018B">
        <w:rPr>
          <w:rFonts w:ascii="Calibri" w:eastAsia="Arial" w:hAnsi="Calibri" w:cs="Calibri"/>
          <w:sz w:val="24"/>
        </w:rPr>
        <w:t>;</w:t>
      </w:r>
    </w:p>
    <w:p w14:paraId="7836DBFD" w14:textId="7547FFD4" w:rsidR="001B4E5B" w:rsidRPr="00C57DCC" w:rsidRDefault="001B4E5B" w:rsidP="00BE184E">
      <w:pPr>
        <w:numPr>
          <w:ilvl w:val="2"/>
          <w:numId w:val="4"/>
        </w:numPr>
        <w:tabs>
          <w:tab w:val="left" w:pos="993"/>
        </w:tabs>
        <w:autoSpaceDE w:val="0"/>
        <w:autoSpaceDN w:val="0"/>
        <w:spacing w:after="0" w:line="292" w:lineRule="exact"/>
        <w:ind w:left="993" w:hanging="426"/>
        <w:rPr>
          <w:rFonts w:ascii="Calibri" w:eastAsia="Arial" w:hAnsi="Calibri" w:cs="Calibri"/>
          <w:sz w:val="24"/>
        </w:rPr>
      </w:pPr>
      <w:r w:rsidRPr="00C57DCC">
        <w:rPr>
          <w:rFonts w:ascii="Calibri" w:eastAsia="Arial" w:hAnsi="Calibri" w:cs="Calibri"/>
          <w:sz w:val="24"/>
        </w:rPr>
        <w:t>date the service was provided (if more than one date, includes each</w:t>
      </w:r>
      <w:r w:rsidRPr="00C57DCC">
        <w:rPr>
          <w:rFonts w:ascii="Calibri" w:eastAsia="Arial" w:hAnsi="Calibri" w:cs="Calibri"/>
          <w:spacing w:val="-21"/>
          <w:sz w:val="24"/>
        </w:rPr>
        <w:t xml:space="preserve"> </w:t>
      </w:r>
      <w:r w:rsidRPr="00C57DCC">
        <w:rPr>
          <w:rFonts w:ascii="Calibri" w:eastAsia="Arial" w:hAnsi="Calibri" w:cs="Calibri"/>
          <w:sz w:val="24"/>
        </w:rPr>
        <w:t>date)</w:t>
      </w:r>
      <w:r w:rsidR="0083018B">
        <w:rPr>
          <w:rFonts w:ascii="Calibri" w:eastAsia="Arial" w:hAnsi="Calibri" w:cs="Calibri"/>
          <w:sz w:val="24"/>
        </w:rPr>
        <w:t>;</w:t>
      </w:r>
    </w:p>
    <w:p w14:paraId="6BA26EEB" w14:textId="27EE98CB" w:rsidR="001B4E5B" w:rsidRPr="00C57DCC" w:rsidRDefault="001B4E5B" w:rsidP="00BE184E">
      <w:pPr>
        <w:numPr>
          <w:ilvl w:val="2"/>
          <w:numId w:val="4"/>
        </w:numPr>
        <w:tabs>
          <w:tab w:val="left" w:pos="993"/>
        </w:tabs>
        <w:autoSpaceDE w:val="0"/>
        <w:autoSpaceDN w:val="0"/>
        <w:spacing w:after="0" w:line="292" w:lineRule="exact"/>
        <w:ind w:left="993" w:hanging="426"/>
        <w:rPr>
          <w:rFonts w:ascii="Calibri" w:eastAsia="Arial" w:hAnsi="Calibri" w:cs="Calibri"/>
          <w:sz w:val="24"/>
        </w:rPr>
      </w:pPr>
      <w:r w:rsidRPr="00C57DCC">
        <w:rPr>
          <w:rFonts w:ascii="Calibri" w:eastAsia="Arial" w:hAnsi="Calibri" w:cs="Calibri"/>
          <w:sz w:val="24"/>
        </w:rPr>
        <w:t>the services provided by the provider, and the cost of each</w:t>
      </w:r>
      <w:r w:rsidRPr="00C57DCC">
        <w:rPr>
          <w:rFonts w:ascii="Calibri" w:eastAsia="Arial" w:hAnsi="Calibri" w:cs="Calibri"/>
          <w:spacing w:val="-12"/>
          <w:sz w:val="24"/>
        </w:rPr>
        <w:t xml:space="preserve"> </w:t>
      </w:r>
      <w:r w:rsidRPr="00C57DCC">
        <w:rPr>
          <w:rFonts w:ascii="Calibri" w:eastAsia="Arial" w:hAnsi="Calibri" w:cs="Calibri"/>
          <w:sz w:val="24"/>
        </w:rPr>
        <w:t>service</w:t>
      </w:r>
      <w:r w:rsidR="0083018B">
        <w:rPr>
          <w:rFonts w:ascii="Calibri" w:eastAsia="Arial" w:hAnsi="Calibri" w:cs="Calibri"/>
          <w:sz w:val="24"/>
        </w:rPr>
        <w:t>; and</w:t>
      </w:r>
    </w:p>
    <w:p w14:paraId="518630DF" w14:textId="77777777" w:rsidR="001B4E5B" w:rsidRPr="00C57DCC" w:rsidRDefault="001B4E5B" w:rsidP="00BE184E">
      <w:pPr>
        <w:numPr>
          <w:ilvl w:val="2"/>
          <w:numId w:val="4"/>
        </w:numPr>
        <w:tabs>
          <w:tab w:val="left" w:pos="993"/>
        </w:tabs>
        <w:autoSpaceDE w:val="0"/>
        <w:autoSpaceDN w:val="0"/>
        <w:spacing w:after="0" w:line="293" w:lineRule="exact"/>
        <w:ind w:left="993" w:hanging="426"/>
        <w:rPr>
          <w:rFonts w:ascii="Calibri" w:eastAsia="Arial" w:hAnsi="Calibri" w:cs="Calibri"/>
          <w:sz w:val="24"/>
        </w:rPr>
      </w:pPr>
      <w:r w:rsidRPr="00C57DCC">
        <w:rPr>
          <w:rFonts w:ascii="Calibri" w:eastAsia="Arial" w:hAnsi="Calibri" w:cs="Calibri"/>
          <w:sz w:val="24"/>
        </w:rPr>
        <w:t>service duration (if</w:t>
      </w:r>
      <w:r w:rsidRPr="00C57DCC">
        <w:rPr>
          <w:rFonts w:ascii="Calibri" w:eastAsia="Arial" w:hAnsi="Calibri" w:cs="Calibri"/>
          <w:spacing w:val="2"/>
          <w:sz w:val="24"/>
        </w:rPr>
        <w:t xml:space="preserve"> </w:t>
      </w:r>
      <w:r w:rsidRPr="00C57DCC">
        <w:rPr>
          <w:rFonts w:ascii="Calibri" w:eastAsia="Arial" w:hAnsi="Calibri" w:cs="Calibri"/>
          <w:sz w:val="24"/>
        </w:rPr>
        <w:t>applicable).</w:t>
      </w:r>
    </w:p>
    <w:p w14:paraId="240DAC76" w14:textId="77777777" w:rsidR="001B4E5B" w:rsidRPr="00C57DCC" w:rsidRDefault="00F073EA" w:rsidP="00BE184E">
      <w:pPr>
        <w:autoSpaceDE w:val="0"/>
        <w:autoSpaceDN w:val="0"/>
        <w:spacing w:before="240" w:after="0" w:line="240" w:lineRule="auto"/>
        <w:ind w:right="133"/>
        <w:rPr>
          <w:rFonts w:ascii="Calibri" w:eastAsia="Arial" w:hAnsi="Calibri" w:cs="Calibri"/>
          <w:sz w:val="24"/>
          <w:szCs w:val="24"/>
        </w:rPr>
      </w:pPr>
      <w:r w:rsidRPr="00C57DCC">
        <w:rPr>
          <w:rFonts w:ascii="Calibri" w:eastAsia="Arial" w:hAnsi="Calibri" w:cs="Calibri"/>
          <w:b/>
          <w:bCs/>
          <w:sz w:val="24"/>
          <w:szCs w:val="24"/>
        </w:rPr>
        <w:t xml:space="preserve">7.3.2  </w:t>
      </w:r>
      <w:r w:rsidR="001B4E5B" w:rsidRPr="00C57DCC">
        <w:rPr>
          <w:rFonts w:ascii="Calibri" w:eastAsia="Arial" w:hAnsi="Calibri" w:cs="Calibri"/>
          <w:sz w:val="24"/>
          <w:szCs w:val="24"/>
        </w:rPr>
        <w:t>An insurer may accept an electronic copy or a photocopy of an account or receipt. The insurer may ask for the original if not satisfied of the accuracy of the account or receipt or ask the health service provider to confirm the information in the account or receipt is accurate. An insurer is to pay an allowable expense, as soon as practicable, but no later than 10 business days after verifying an account and receipt.</w:t>
      </w:r>
    </w:p>
    <w:p w14:paraId="3B9DEF5A" w14:textId="649829AD" w:rsidR="001B4E5B" w:rsidRPr="00C57DCC" w:rsidRDefault="00F610F7" w:rsidP="00BE184E">
      <w:pPr>
        <w:pStyle w:val="Heading1"/>
        <w:rPr>
          <w:rFonts w:eastAsia="Arial"/>
        </w:rPr>
      </w:pPr>
      <w:bookmarkStart w:id="14" w:name="_Toc88834501"/>
      <w:r w:rsidRPr="00C57DCC">
        <w:rPr>
          <w:rFonts w:eastAsia="Arial"/>
        </w:rPr>
        <w:t>8.</w:t>
      </w:r>
      <w:r w:rsidRPr="00C57DCC">
        <w:rPr>
          <w:rFonts w:eastAsia="Arial"/>
        </w:rPr>
        <w:tab/>
      </w:r>
      <w:r w:rsidR="001B4E5B" w:rsidRPr="00C57DCC">
        <w:rPr>
          <w:rFonts w:eastAsia="Arial"/>
        </w:rPr>
        <w:t xml:space="preserve">PROCESSING </w:t>
      </w:r>
      <w:r w:rsidR="001B4E5B" w:rsidRPr="00C57DCC">
        <w:rPr>
          <w:rFonts w:eastAsia="Arial"/>
          <w:spacing w:val="-4"/>
        </w:rPr>
        <w:t xml:space="preserve">AN </w:t>
      </w:r>
      <w:r w:rsidR="001B4E5B" w:rsidRPr="00C57DCC">
        <w:rPr>
          <w:rFonts w:eastAsia="Arial"/>
        </w:rPr>
        <w:t>APPLICATION FOR DEATH BENEFITS (Section</w:t>
      </w:r>
      <w:r w:rsidR="001B4E5B" w:rsidRPr="00C57DCC">
        <w:rPr>
          <w:rFonts w:eastAsia="Arial"/>
          <w:spacing w:val="-1"/>
        </w:rPr>
        <w:t xml:space="preserve"> </w:t>
      </w:r>
      <w:r w:rsidR="001B4E5B" w:rsidRPr="00C57DCC">
        <w:rPr>
          <w:rFonts w:eastAsia="Arial"/>
        </w:rPr>
        <w:t>176)</w:t>
      </w:r>
      <w:bookmarkEnd w:id="14"/>
    </w:p>
    <w:p w14:paraId="34F42A49" w14:textId="77777777" w:rsidR="001B4E5B" w:rsidRPr="00C57DCC" w:rsidRDefault="001B4E5B" w:rsidP="00BE184E">
      <w:pPr>
        <w:autoSpaceDE w:val="0"/>
        <w:autoSpaceDN w:val="0"/>
        <w:spacing w:before="240" w:after="0" w:line="240" w:lineRule="auto"/>
        <w:ind w:right="246"/>
        <w:rPr>
          <w:rFonts w:ascii="Calibri" w:eastAsia="Arial" w:hAnsi="Calibri" w:cs="Calibri"/>
          <w:sz w:val="24"/>
          <w:szCs w:val="24"/>
        </w:rPr>
      </w:pPr>
      <w:r w:rsidRPr="00C57DCC">
        <w:rPr>
          <w:rFonts w:ascii="Calibri" w:eastAsia="Arial" w:hAnsi="Calibri" w:cs="Calibri"/>
          <w:sz w:val="24"/>
          <w:szCs w:val="24"/>
        </w:rPr>
        <w:t>These guidelines make provision for procedures to be undertaken by an insurer and information to be given to ACAT in relation to an application for death benefits.</w:t>
      </w:r>
    </w:p>
    <w:p w14:paraId="1606FD27" w14:textId="56F51DD2" w:rsidR="001B4E5B" w:rsidRPr="00C57DCC" w:rsidRDefault="00F610F7" w:rsidP="00BE184E">
      <w:pPr>
        <w:pStyle w:val="Heading2"/>
        <w:rPr>
          <w:rFonts w:eastAsia="Arial"/>
        </w:rPr>
      </w:pPr>
      <w:r w:rsidRPr="00C57DCC">
        <w:rPr>
          <w:rFonts w:eastAsia="Arial"/>
        </w:rPr>
        <w:t>8.1</w:t>
      </w:r>
      <w:r w:rsidR="0002633D" w:rsidRPr="00C57DCC">
        <w:rPr>
          <w:rFonts w:eastAsia="Arial"/>
        </w:rPr>
        <w:tab/>
      </w:r>
      <w:r w:rsidR="001B4E5B" w:rsidRPr="00C57DCC">
        <w:rPr>
          <w:rFonts w:eastAsia="Arial"/>
        </w:rPr>
        <w:t>Procedure for processing an application for death</w:t>
      </w:r>
      <w:r w:rsidR="001B4E5B" w:rsidRPr="00C57DCC">
        <w:rPr>
          <w:rFonts w:eastAsia="Arial"/>
          <w:spacing w:val="-7"/>
        </w:rPr>
        <w:t xml:space="preserve"> </w:t>
      </w:r>
      <w:r w:rsidR="001B4E5B" w:rsidRPr="00C57DCC">
        <w:rPr>
          <w:rFonts w:eastAsia="Arial"/>
        </w:rPr>
        <w:t>benefits</w:t>
      </w:r>
    </w:p>
    <w:p w14:paraId="252A7159" w14:textId="77777777" w:rsidR="001B4E5B" w:rsidRPr="00C57DCC" w:rsidRDefault="00F073EA" w:rsidP="00BE184E">
      <w:pPr>
        <w:autoSpaceDE w:val="0"/>
        <w:autoSpaceDN w:val="0"/>
        <w:spacing w:before="240" w:after="0" w:line="240" w:lineRule="auto"/>
        <w:ind w:right="512"/>
        <w:rPr>
          <w:rFonts w:ascii="Calibri" w:eastAsia="Arial" w:hAnsi="Calibri" w:cs="Calibri"/>
          <w:sz w:val="24"/>
          <w:szCs w:val="24"/>
        </w:rPr>
      </w:pPr>
      <w:r w:rsidRPr="00C57DCC">
        <w:rPr>
          <w:rFonts w:ascii="Calibri" w:eastAsia="Arial" w:hAnsi="Calibri" w:cs="Calibri"/>
          <w:b/>
          <w:bCs/>
          <w:sz w:val="24"/>
          <w:szCs w:val="24"/>
        </w:rPr>
        <w:t xml:space="preserve">8.1.1  </w:t>
      </w:r>
      <w:r w:rsidR="001B4E5B" w:rsidRPr="00C57DCC">
        <w:rPr>
          <w:rFonts w:ascii="Calibri" w:eastAsia="Arial" w:hAnsi="Calibri" w:cs="Calibri"/>
          <w:sz w:val="24"/>
          <w:szCs w:val="24"/>
        </w:rPr>
        <w:t>If an insurer receives an application for death benefits the insurer must undertake reasonable steps to obtain information or consent to be joined in an application to ACAT for a payment distribution order, from any dependant of the deceased not included in an application for death benefits. These steps should include:</w:t>
      </w:r>
    </w:p>
    <w:p w14:paraId="684B354D" w14:textId="770ABC82" w:rsidR="001B4E5B" w:rsidRPr="00C57DCC" w:rsidRDefault="001B4E5B" w:rsidP="00BE184E">
      <w:pPr>
        <w:numPr>
          <w:ilvl w:val="2"/>
          <w:numId w:val="3"/>
        </w:numPr>
        <w:tabs>
          <w:tab w:val="left" w:pos="993"/>
        </w:tabs>
        <w:autoSpaceDE w:val="0"/>
        <w:autoSpaceDN w:val="0"/>
        <w:spacing w:before="120" w:after="0" w:line="237" w:lineRule="auto"/>
        <w:ind w:left="993" w:right="165" w:hanging="426"/>
        <w:rPr>
          <w:rFonts w:ascii="Calibri" w:eastAsia="Arial" w:hAnsi="Calibri" w:cs="Calibri"/>
          <w:sz w:val="24"/>
        </w:rPr>
      </w:pPr>
      <w:r w:rsidRPr="00C57DCC">
        <w:rPr>
          <w:rFonts w:ascii="Calibri" w:eastAsia="Arial" w:hAnsi="Calibri" w:cs="Calibri"/>
          <w:sz w:val="24"/>
        </w:rPr>
        <w:t>identifying all potential dependants of the deceased based on information included in or accompanying the application, or other information the insurer has in their</w:t>
      </w:r>
      <w:r w:rsidRPr="00C57DCC">
        <w:rPr>
          <w:rFonts w:ascii="Calibri" w:eastAsia="Arial" w:hAnsi="Calibri" w:cs="Calibri"/>
          <w:spacing w:val="-3"/>
          <w:sz w:val="24"/>
        </w:rPr>
        <w:t xml:space="preserve"> </w:t>
      </w:r>
      <w:r w:rsidRPr="00C57DCC">
        <w:rPr>
          <w:rFonts w:ascii="Calibri" w:eastAsia="Arial" w:hAnsi="Calibri" w:cs="Calibri"/>
          <w:sz w:val="24"/>
        </w:rPr>
        <w:t>possession</w:t>
      </w:r>
      <w:r w:rsidR="00930611">
        <w:rPr>
          <w:rFonts w:ascii="Calibri" w:eastAsia="Arial" w:hAnsi="Calibri" w:cs="Calibri"/>
          <w:sz w:val="24"/>
        </w:rPr>
        <w:t xml:space="preserve">; </w:t>
      </w:r>
    </w:p>
    <w:p w14:paraId="2848C03D" w14:textId="71EEC9F9" w:rsidR="001B4E5B" w:rsidRPr="00C57DCC" w:rsidRDefault="001B4E5B" w:rsidP="00BE184E">
      <w:pPr>
        <w:numPr>
          <w:ilvl w:val="2"/>
          <w:numId w:val="3"/>
        </w:numPr>
        <w:tabs>
          <w:tab w:val="left" w:pos="993"/>
        </w:tabs>
        <w:autoSpaceDE w:val="0"/>
        <w:autoSpaceDN w:val="0"/>
        <w:spacing w:before="2" w:after="0" w:line="240" w:lineRule="auto"/>
        <w:ind w:left="993" w:right="484" w:hanging="426"/>
        <w:rPr>
          <w:rFonts w:ascii="Calibri" w:eastAsia="Arial" w:hAnsi="Calibri" w:cs="Calibri"/>
          <w:sz w:val="24"/>
        </w:rPr>
      </w:pPr>
      <w:r w:rsidRPr="00C57DCC">
        <w:rPr>
          <w:rFonts w:ascii="Calibri" w:eastAsia="Arial" w:hAnsi="Calibri" w:cs="Calibri"/>
          <w:sz w:val="24"/>
        </w:rPr>
        <w:t>making reasonable attempts to contact any potential dependants not covered by the application to establish whether they may be</w:t>
      </w:r>
      <w:r w:rsidRPr="00C57DCC">
        <w:rPr>
          <w:rFonts w:ascii="Calibri" w:eastAsia="Arial" w:hAnsi="Calibri" w:cs="Calibri"/>
          <w:spacing w:val="-30"/>
          <w:sz w:val="24"/>
        </w:rPr>
        <w:t xml:space="preserve"> </w:t>
      </w:r>
      <w:r w:rsidRPr="00C57DCC">
        <w:rPr>
          <w:rFonts w:ascii="Calibri" w:eastAsia="Arial" w:hAnsi="Calibri" w:cs="Calibri"/>
          <w:sz w:val="24"/>
        </w:rPr>
        <w:t>dependants</w:t>
      </w:r>
      <w:r w:rsidR="00930611">
        <w:rPr>
          <w:rFonts w:ascii="Calibri" w:eastAsia="Arial" w:hAnsi="Calibri" w:cs="Calibri"/>
          <w:sz w:val="24"/>
        </w:rPr>
        <w:t>; and</w:t>
      </w:r>
    </w:p>
    <w:p w14:paraId="0A03A1E8" w14:textId="77777777" w:rsidR="001B4E5B" w:rsidRPr="00C57DCC" w:rsidRDefault="001B4E5B" w:rsidP="00BE184E">
      <w:pPr>
        <w:numPr>
          <w:ilvl w:val="2"/>
          <w:numId w:val="3"/>
        </w:numPr>
        <w:tabs>
          <w:tab w:val="left" w:pos="993"/>
        </w:tabs>
        <w:autoSpaceDE w:val="0"/>
        <w:autoSpaceDN w:val="0"/>
        <w:spacing w:after="0" w:line="240" w:lineRule="auto"/>
        <w:ind w:left="993" w:right="111" w:hanging="426"/>
        <w:rPr>
          <w:rFonts w:ascii="Calibri" w:eastAsia="Arial" w:hAnsi="Calibri" w:cs="Calibri"/>
          <w:sz w:val="24"/>
        </w:rPr>
      </w:pPr>
      <w:r w:rsidRPr="00C57DCC">
        <w:rPr>
          <w:rFonts w:ascii="Calibri" w:eastAsia="Arial" w:hAnsi="Calibri" w:cs="Calibri"/>
          <w:sz w:val="24"/>
        </w:rPr>
        <w:t>allowing a dependant up to 28 days to make an application for death benefits after the insurer has given the person a notice about the insurer having received a death benefit application covering other dependants of the deceased.</w:t>
      </w:r>
    </w:p>
    <w:p w14:paraId="4866E82B" w14:textId="77777777" w:rsidR="001B4E5B" w:rsidRPr="00C57DCC" w:rsidRDefault="00F073EA" w:rsidP="00BE184E">
      <w:pPr>
        <w:autoSpaceDE w:val="0"/>
        <w:autoSpaceDN w:val="0"/>
        <w:spacing w:before="240" w:after="0" w:line="240" w:lineRule="auto"/>
        <w:ind w:right="127"/>
        <w:rPr>
          <w:rFonts w:ascii="Calibri" w:eastAsia="Arial" w:hAnsi="Calibri" w:cs="Calibri"/>
          <w:sz w:val="24"/>
          <w:szCs w:val="24"/>
        </w:rPr>
      </w:pPr>
      <w:r w:rsidRPr="00C57DCC">
        <w:rPr>
          <w:rFonts w:ascii="Calibri" w:eastAsia="Arial" w:hAnsi="Calibri" w:cs="Calibri"/>
          <w:b/>
          <w:bCs/>
          <w:sz w:val="24"/>
          <w:szCs w:val="24"/>
        </w:rPr>
        <w:lastRenderedPageBreak/>
        <w:t xml:space="preserve">8.1.2  </w:t>
      </w:r>
      <w:r w:rsidR="001B4E5B" w:rsidRPr="00C57DCC">
        <w:rPr>
          <w:rFonts w:ascii="Calibri" w:eastAsia="Arial" w:hAnsi="Calibri" w:cs="Calibri"/>
          <w:sz w:val="24"/>
          <w:szCs w:val="24"/>
        </w:rPr>
        <w:t xml:space="preserve">An insurer should be satisfied that each applicant covered by an application for death benefits is a dependant entitled to a death benefit payment, being a domestic partner, a dependent former domestic partner, or a dependent child of the deceased at the time they died. However, an insurer need not determine this conclusively prior to an application being made to ACAT for a payment order. An insurer should establish that an applicant is a dependant from information and documents provided with an application, and from any additional information requested from an applicant. </w:t>
      </w:r>
    </w:p>
    <w:p w14:paraId="2EE59DE0" w14:textId="3C891D45" w:rsidR="0002633D" w:rsidRPr="00C57DCC" w:rsidRDefault="00F073EA" w:rsidP="00BE184E">
      <w:pPr>
        <w:autoSpaceDE w:val="0"/>
        <w:autoSpaceDN w:val="0"/>
        <w:spacing w:before="240" w:after="0" w:line="240" w:lineRule="auto"/>
        <w:ind w:right="125"/>
        <w:rPr>
          <w:rFonts w:ascii="Calibri" w:eastAsia="Arial" w:hAnsi="Calibri" w:cs="Calibri"/>
          <w:sz w:val="24"/>
          <w:szCs w:val="24"/>
        </w:rPr>
      </w:pPr>
      <w:r w:rsidRPr="00C57DCC">
        <w:rPr>
          <w:rFonts w:ascii="Calibri" w:eastAsia="Arial" w:hAnsi="Calibri" w:cs="Calibri"/>
          <w:b/>
          <w:bCs/>
          <w:sz w:val="24"/>
          <w:szCs w:val="24"/>
        </w:rPr>
        <w:t xml:space="preserve">8.1.3  </w:t>
      </w:r>
      <w:r w:rsidR="001B4E5B" w:rsidRPr="00C57DCC">
        <w:rPr>
          <w:rFonts w:ascii="Calibri" w:eastAsia="Arial" w:hAnsi="Calibri" w:cs="Calibri"/>
          <w:sz w:val="24"/>
          <w:szCs w:val="24"/>
        </w:rPr>
        <w:t>An insurer should only accept liability for an application covering multiple applicants for applicants that are entitled to death benefit payments. If the insurer is satisfied that a potential applicant covered by a multiple application is a not a dependant entitled to death benefits then the insurer should indicate liability to pay benefits for the application does not include the potential</w:t>
      </w:r>
      <w:r w:rsidR="001B4E5B" w:rsidRPr="00C57DCC">
        <w:rPr>
          <w:rFonts w:ascii="Calibri" w:eastAsia="Arial" w:hAnsi="Calibri" w:cs="Calibri"/>
          <w:spacing w:val="-5"/>
          <w:sz w:val="24"/>
          <w:szCs w:val="24"/>
        </w:rPr>
        <w:t xml:space="preserve"> </w:t>
      </w:r>
      <w:r w:rsidR="001B4E5B" w:rsidRPr="00C57DCC">
        <w:rPr>
          <w:rFonts w:ascii="Calibri" w:eastAsia="Arial" w:hAnsi="Calibri" w:cs="Calibri"/>
          <w:sz w:val="24"/>
          <w:szCs w:val="24"/>
        </w:rPr>
        <w:t>applicant.</w:t>
      </w:r>
    </w:p>
    <w:p w14:paraId="39E67590" w14:textId="7036DB82" w:rsidR="001B4E5B" w:rsidRPr="00C57DCC" w:rsidRDefault="00F610F7" w:rsidP="00BE184E">
      <w:pPr>
        <w:pStyle w:val="Heading2"/>
        <w:rPr>
          <w:rFonts w:eastAsia="Arial"/>
        </w:rPr>
      </w:pPr>
      <w:r w:rsidRPr="00C57DCC">
        <w:rPr>
          <w:rFonts w:eastAsia="Arial"/>
        </w:rPr>
        <w:t>8.2</w:t>
      </w:r>
      <w:r w:rsidR="0002633D" w:rsidRPr="00C57DCC">
        <w:rPr>
          <w:rFonts w:eastAsia="Arial"/>
        </w:rPr>
        <w:tab/>
      </w:r>
      <w:r w:rsidR="001B4E5B" w:rsidRPr="00C57DCC">
        <w:rPr>
          <w:rFonts w:eastAsia="Arial"/>
        </w:rPr>
        <w:t>Information to be given to ACAT for a death benefit payment</w:t>
      </w:r>
      <w:r w:rsidR="001B4E5B" w:rsidRPr="00C57DCC">
        <w:rPr>
          <w:rFonts w:eastAsia="Arial"/>
          <w:spacing w:val="-8"/>
        </w:rPr>
        <w:t xml:space="preserve"> </w:t>
      </w:r>
      <w:r w:rsidR="001B4E5B" w:rsidRPr="00C57DCC">
        <w:rPr>
          <w:rFonts w:eastAsia="Arial"/>
        </w:rPr>
        <w:t>order</w:t>
      </w:r>
    </w:p>
    <w:p w14:paraId="5938F153" w14:textId="77777777" w:rsidR="001B4E5B" w:rsidRPr="00C57DCC" w:rsidRDefault="001B4E5B" w:rsidP="00BE184E">
      <w:pPr>
        <w:autoSpaceDE w:val="0"/>
        <w:autoSpaceDN w:val="0"/>
        <w:spacing w:before="240" w:after="0" w:line="240" w:lineRule="auto"/>
        <w:ind w:right="-46"/>
        <w:rPr>
          <w:rFonts w:ascii="Calibri" w:eastAsia="Arial" w:hAnsi="Calibri" w:cs="Calibri"/>
          <w:sz w:val="24"/>
          <w:szCs w:val="24"/>
        </w:rPr>
      </w:pPr>
      <w:r w:rsidRPr="00C57DCC">
        <w:rPr>
          <w:rFonts w:ascii="Calibri" w:eastAsia="Arial" w:hAnsi="Calibri" w:cs="Calibri"/>
          <w:sz w:val="24"/>
          <w:szCs w:val="24"/>
        </w:rPr>
        <w:t>In applying to ACAT for a death benefit payment order an insurer should provide ACAT with:</w:t>
      </w:r>
    </w:p>
    <w:p w14:paraId="788ED916" w14:textId="77777777" w:rsidR="001B4E5B" w:rsidRPr="00C57DCC" w:rsidRDefault="001B4E5B" w:rsidP="00BE184E">
      <w:pPr>
        <w:numPr>
          <w:ilvl w:val="2"/>
          <w:numId w:val="3"/>
        </w:numPr>
        <w:tabs>
          <w:tab w:val="left" w:pos="1134"/>
        </w:tabs>
        <w:autoSpaceDE w:val="0"/>
        <w:autoSpaceDN w:val="0"/>
        <w:spacing w:before="120" w:after="0" w:line="240" w:lineRule="auto"/>
        <w:ind w:left="1134" w:right="352" w:hanging="567"/>
        <w:jc w:val="both"/>
        <w:rPr>
          <w:rFonts w:ascii="Calibri" w:eastAsia="Arial" w:hAnsi="Calibri" w:cs="Calibri"/>
          <w:sz w:val="24"/>
        </w:rPr>
      </w:pPr>
      <w:r w:rsidRPr="00C57DCC">
        <w:rPr>
          <w:rFonts w:ascii="Calibri" w:eastAsia="Arial" w:hAnsi="Calibri" w:cs="Calibri"/>
          <w:sz w:val="24"/>
        </w:rPr>
        <w:t>a copy of all applications for death benefits in relation to the deceased for which the insurer has accepted liability (confirming a death as a result of a motor accident);</w:t>
      </w:r>
    </w:p>
    <w:p w14:paraId="1B2B1C54" w14:textId="77777777" w:rsidR="001B4E5B" w:rsidRPr="00C57DCC" w:rsidRDefault="001B4E5B" w:rsidP="00BE184E">
      <w:pPr>
        <w:numPr>
          <w:ilvl w:val="2"/>
          <w:numId w:val="3"/>
        </w:numPr>
        <w:tabs>
          <w:tab w:val="left" w:pos="1134"/>
        </w:tabs>
        <w:autoSpaceDE w:val="0"/>
        <w:autoSpaceDN w:val="0"/>
        <w:spacing w:after="0" w:line="292" w:lineRule="exact"/>
        <w:ind w:left="1134" w:hanging="567"/>
        <w:rPr>
          <w:rFonts w:ascii="Calibri" w:eastAsia="Arial" w:hAnsi="Calibri" w:cs="Calibri"/>
          <w:sz w:val="24"/>
        </w:rPr>
      </w:pPr>
      <w:r w:rsidRPr="00C57DCC">
        <w:rPr>
          <w:rFonts w:ascii="Calibri" w:eastAsia="Arial" w:hAnsi="Calibri" w:cs="Calibri"/>
          <w:sz w:val="24"/>
        </w:rPr>
        <w:t>all documents provided with each application for death</w:t>
      </w:r>
      <w:r w:rsidRPr="00C57DCC">
        <w:rPr>
          <w:rFonts w:ascii="Calibri" w:eastAsia="Arial" w:hAnsi="Calibri" w:cs="Calibri"/>
          <w:spacing w:val="-7"/>
          <w:sz w:val="24"/>
        </w:rPr>
        <w:t xml:space="preserve"> </w:t>
      </w:r>
      <w:r w:rsidRPr="00C57DCC">
        <w:rPr>
          <w:rFonts w:ascii="Calibri" w:eastAsia="Arial" w:hAnsi="Calibri" w:cs="Calibri"/>
          <w:sz w:val="24"/>
        </w:rPr>
        <w:t>benefits;</w:t>
      </w:r>
    </w:p>
    <w:p w14:paraId="5FEA7564" w14:textId="77777777" w:rsidR="001B4E5B" w:rsidRPr="00C57DCC" w:rsidRDefault="001B4E5B" w:rsidP="00BE184E">
      <w:pPr>
        <w:numPr>
          <w:ilvl w:val="2"/>
          <w:numId w:val="3"/>
        </w:numPr>
        <w:tabs>
          <w:tab w:val="left" w:pos="1134"/>
        </w:tabs>
        <w:autoSpaceDE w:val="0"/>
        <w:autoSpaceDN w:val="0"/>
        <w:spacing w:after="0" w:line="240" w:lineRule="auto"/>
        <w:ind w:left="1134" w:right="179" w:hanging="567"/>
        <w:rPr>
          <w:rFonts w:ascii="Calibri" w:eastAsia="Arial" w:hAnsi="Calibri" w:cs="Calibri"/>
          <w:sz w:val="24"/>
        </w:rPr>
      </w:pPr>
      <w:r w:rsidRPr="00C57DCC">
        <w:rPr>
          <w:rFonts w:ascii="Calibri" w:eastAsia="Arial" w:hAnsi="Calibri" w:cs="Calibri"/>
          <w:sz w:val="24"/>
        </w:rPr>
        <w:t>any additional information or documents received by an insurer in relation to an application for death</w:t>
      </w:r>
      <w:r w:rsidRPr="00C57DCC">
        <w:rPr>
          <w:rFonts w:ascii="Calibri" w:eastAsia="Arial" w:hAnsi="Calibri" w:cs="Calibri"/>
          <w:spacing w:val="-1"/>
          <w:sz w:val="24"/>
        </w:rPr>
        <w:t xml:space="preserve"> </w:t>
      </w:r>
      <w:r w:rsidRPr="00C57DCC">
        <w:rPr>
          <w:rFonts w:ascii="Calibri" w:eastAsia="Arial" w:hAnsi="Calibri" w:cs="Calibri"/>
          <w:sz w:val="24"/>
        </w:rPr>
        <w:t>benefits;</w:t>
      </w:r>
    </w:p>
    <w:p w14:paraId="40A663FB" w14:textId="77777777" w:rsidR="001B4E5B" w:rsidRPr="00C57DCC" w:rsidRDefault="001B4E5B" w:rsidP="00BE184E">
      <w:pPr>
        <w:numPr>
          <w:ilvl w:val="2"/>
          <w:numId w:val="3"/>
        </w:numPr>
        <w:tabs>
          <w:tab w:val="left" w:pos="1134"/>
        </w:tabs>
        <w:autoSpaceDE w:val="0"/>
        <w:autoSpaceDN w:val="0"/>
        <w:spacing w:after="0" w:line="237" w:lineRule="auto"/>
        <w:ind w:left="1134" w:right="203" w:hanging="567"/>
        <w:rPr>
          <w:rFonts w:ascii="Calibri" w:eastAsia="Arial" w:hAnsi="Calibri" w:cs="Calibri"/>
          <w:sz w:val="24"/>
        </w:rPr>
      </w:pPr>
      <w:r w:rsidRPr="00C57DCC">
        <w:rPr>
          <w:rFonts w:ascii="Calibri" w:eastAsia="Arial" w:hAnsi="Calibri" w:cs="Calibri"/>
          <w:sz w:val="24"/>
        </w:rPr>
        <w:t>the full name of each dependant covered by an application and to be included in a distribution order, the nature of the person’s dependency and a summary of information the insurer used to establish each person’s</w:t>
      </w:r>
      <w:r w:rsidRPr="00C57DCC">
        <w:rPr>
          <w:rFonts w:ascii="Calibri" w:eastAsia="Arial" w:hAnsi="Calibri" w:cs="Calibri"/>
          <w:spacing w:val="-20"/>
          <w:sz w:val="24"/>
        </w:rPr>
        <w:t xml:space="preserve"> </w:t>
      </w:r>
      <w:r w:rsidRPr="00C57DCC">
        <w:rPr>
          <w:rFonts w:ascii="Calibri" w:eastAsia="Arial" w:hAnsi="Calibri" w:cs="Calibri"/>
          <w:sz w:val="24"/>
        </w:rPr>
        <w:t>entitlement;</w:t>
      </w:r>
    </w:p>
    <w:p w14:paraId="4A56682E" w14:textId="77777777" w:rsidR="001B4E5B" w:rsidRPr="00C57DCC" w:rsidRDefault="001B4E5B" w:rsidP="00BE184E">
      <w:pPr>
        <w:numPr>
          <w:ilvl w:val="2"/>
          <w:numId w:val="3"/>
        </w:numPr>
        <w:tabs>
          <w:tab w:val="left" w:pos="1134"/>
        </w:tabs>
        <w:autoSpaceDE w:val="0"/>
        <w:autoSpaceDN w:val="0"/>
        <w:spacing w:before="3" w:after="0" w:line="240" w:lineRule="auto"/>
        <w:ind w:left="1134" w:right="137" w:hanging="567"/>
        <w:rPr>
          <w:rFonts w:ascii="Calibri" w:eastAsia="Arial" w:hAnsi="Calibri" w:cs="Calibri"/>
          <w:sz w:val="24"/>
        </w:rPr>
      </w:pPr>
      <w:r w:rsidRPr="00C57DCC">
        <w:rPr>
          <w:rFonts w:ascii="Calibri" w:eastAsia="Arial" w:hAnsi="Calibri" w:cs="Calibri"/>
          <w:sz w:val="24"/>
        </w:rPr>
        <w:t>details of any other death benefit applications in relation to the deceased the insurer has received;</w:t>
      </w:r>
      <w:r w:rsidRPr="00C57DCC">
        <w:rPr>
          <w:rFonts w:ascii="Calibri" w:eastAsia="Arial" w:hAnsi="Calibri" w:cs="Calibri"/>
          <w:spacing w:val="-7"/>
          <w:sz w:val="24"/>
        </w:rPr>
        <w:t xml:space="preserve"> </w:t>
      </w:r>
      <w:r w:rsidRPr="00C57DCC">
        <w:rPr>
          <w:rFonts w:ascii="Calibri" w:eastAsia="Arial" w:hAnsi="Calibri" w:cs="Calibri"/>
          <w:sz w:val="24"/>
        </w:rPr>
        <w:t>and</w:t>
      </w:r>
    </w:p>
    <w:p w14:paraId="6FE777F0" w14:textId="77777777" w:rsidR="001B4E5B" w:rsidRPr="00C57DCC" w:rsidRDefault="001B4E5B" w:rsidP="00BE184E">
      <w:pPr>
        <w:numPr>
          <w:ilvl w:val="2"/>
          <w:numId w:val="3"/>
        </w:numPr>
        <w:tabs>
          <w:tab w:val="left" w:pos="1134"/>
        </w:tabs>
        <w:autoSpaceDE w:val="0"/>
        <w:autoSpaceDN w:val="0"/>
        <w:spacing w:after="0" w:line="240" w:lineRule="auto"/>
        <w:ind w:left="1134" w:right="123" w:hanging="567"/>
        <w:rPr>
          <w:rFonts w:ascii="Calibri" w:eastAsia="Arial" w:hAnsi="Calibri" w:cs="Calibri"/>
          <w:sz w:val="24"/>
        </w:rPr>
      </w:pPr>
      <w:r w:rsidRPr="00C57DCC">
        <w:rPr>
          <w:rFonts w:ascii="Calibri" w:eastAsia="Arial" w:hAnsi="Calibri" w:cs="Calibri"/>
          <w:sz w:val="24"/>
        </w:rPr>
        <w:t>a copy of any notice for additional information given to any dependant by the insurer that has not been actioned by the dependant, including a notice given to a dependant not covered by an</w:t>
      </w:r>
      <w:r w:rsidRPr="00C57DCC">
        <w:rPr>
          <w:rFonts w:ascii="Calibri" w:eastAsia="Arial" w:hAnsi="Calibri" w:cs="Calibri"/>
          <w:spacing w:val="-5"/>
          <w:sz w:val="24"/>
        </w:rPr>
        <w:t xml:space="preserve"> </w:t>
      </w:r>
      <w:r w:rsidRPr="00C57DCC">
        <w:rPr>
          <w:rFonts w:ascii="Calibri" w:eastAsia="Arial" w:hAnsi="Calibri" w:cs="Calibri"/>
          <w:sz w:val="24"/>
        </w:rPr>
        <w:t>application.</w:t>
      </w:r>
    </w:p>
    <w:p w14:paraId="1DF11A1E" w14:textId="3C83C89C" w:rsidR="001B4E5B" w:rsidRPr="00C57DCC" w:rsidRDefault="00F610F7" w:rsidP="00BE184E">
      <w:pPr>
        <w:pStyle w:val="Heading1"/>
        <w:rPr>
          <w:rFonts w:eastAsia="Arial"/>
        </w:rPr>
      </w:pPr>
      <w:bookmarkStart w:id="15" w:name="_Toc88834502"/>
      <w:r w:rsidRPr="00C57DCC">
        <w:rPr>
          <w:rFonts w:eastAsia="Arial"/>
        </w:rPr>
        <w:t>9.</w:t>
      </w:r>
      <w:r w:rsidRPr="00C57DCC">
        <w:rPr>
          <w:rFonts w:eastAsia="Arial"/>
        </w:rPr>
        <w:tab/>
      </w:r>
      <w:r w:rsidR="001B4E5B" w:rsidRPr="00C57DCC">
        <w:rPr>
          <w:rFonts w:eastAsia="Arial"/>
        </w:rPr>
        <w:t>FUNERAL EXPENSES (Section</w:t>
      </w:r>
      <w:r w:rsidR="001B4E5B" w:rsidRPr="00C57DCC">
        <w:rPr>
          <w:rFonts w:eastAsia="Arial"/>
          <w:spacing w:val="-1"/>
        </w:rPr>
        <w:t xml:space="preserve"> </w:t>
      </w:r>
      <w:r w:rsidR="001B4E5B" w:rsidRPr="00C57DCC">
        <w:rPr>
          <w:rFonts w:eastAsia="Arial"/>
        </w:rPr>
        <w:t>182)</w:t>
      </w:r>
      <w:bookmarkEnd w:id="15"/>
    </w:p>
    <w:p w14:paraId="4583A1FA" w14:textId="77777777" w:rsidR="001B4E5B" w:rsidRPr="00C57DCC" w:rsidRDefault="001B4E5B" w:rsidP="00BE184E">
      <w:pPr>
        <w:autoSpaceDE w:val="0"/>
        <w:autoSpaceDN w:val="0"/>
        <w:spacing w:before="240" w:after="0" w:line="240" w:lineRule="auto"/>
        <w:ind w:right="95"/>
        <w:rPr>
          <w:rFonts w:ascii="Calibri" w:eastAsia="Arial" w:hAnsi="Calibri" w:cs="Calibri"/>
          <w:sz w:val="24"/>
          <w:szCs w:val="24"/>
        </w:rPr>
      </w:pPr>
      <w:r w:rsidRPr="00C57DCC">
        <w:rPr>
          <w:rFonts w:ascii="Calibri" w:eastAsia="Arial" w:hAnsi="Calibri" w:cs="Calibri"/>
          <w:sz w:val="24"/>
          <w:szCs w:val="24"/>
        </w:rPr>
        <w:t>These guidelines make provision for expenses that can be included as funeral expenses.</w:t>
      </w:r>
    </w:p>
    <w:p w14:paraId="65E9CCAF" w14:textId="1C39600C" w:rsidR="001B4E5B" w:rsidRPr="00C57DCC" w:rsidRDefault="0002633D" w:rsidP="00BE184E">
      <w:pPr>
        <w:pStyle w:val="Heading2"/>
        <w:rPr>
          <w:rFonts w:eastAsia="Arial"/>
        </w:rPr>
      </w:pPr>
      <w:r w:rsidRPr="00C57DCC">
        <w:rPr>
          <w:rFonts w:eastAsia="Arial"/>
        </w:rPr>
        <w:t>9</w:t>
      </w:r>
      <w:r w:rsidR="00F610F7" w:rsidRPr="00C57DCC">
        <w:rPr>
          <w:rFonts w:eastAsia="Arial"/>
        </w:rPr>
        <w:t>.</w:t>
      </w:r>
      <w:r w:rsidRPr="00C57DCC">
        <w:rPr>
          <w:rFonts w:eastAsia="Arial"/>
        </w:rPr>
        <w:t>1</w:t>
      </w:r>
      <w:r w:rsidRPr="00C57DCC">
        <w:rPr>
          <w:rFonts w:eastAsia="Arial"/>
        </w:rPr>
        <w:tab/>
      </w:r>
      <w:r w:rsidR="001B4E5B" w:rsidRPr="00C57DCC">
        <w:rPr>
          <w:rFonts w:eastAsia="Arial"/>
        </w:rPr>
        <w:t>What may be included as a funeral</w:t>
      </w:r>
      <w:r w:rsidR="001B4E5B" w:rsidRPr="00C57DCC">
        <w:rPr>
          <w:rFonts w:eastAsia="Arial"/>
          <w:spacing w:val="-10"/>
        </w:rPr>
        <w:t xml:space="preserve"> </w:t>
      </w:r>
      <w:r w:rsidR="001B4E5B" w:rsidRPr="00C57DCC">
        <w:rPr>
          <w:rFonts w:eastAsia="Arial"/>
        </w:rPr>
        <w:t>expense</w:t>
      </w:r>
    </w:p>
    <w:p w14:paraId="555E3FBF" w14:textId="77777777" w:rsidR="001B4E5B" w:rsidRPr="00C57DCC" w:rsidRDefault="001B4E5B" w:rsidP="00BE184E">
      <w:pPr>
        <w:autoSpaceDE w:val="0"/>
        <w:autoSpaceDN w:val="0"/>
        <w:spacing w:before="240" w:after="0" w:line="240" w:lineRule="auto"/>
        <w:rPr>
          <w:rFonts w:ascii="Calibri" w:eastAsia="Arial" w:hAnsi="Calibri" w:cs="Calibri"/>
          <w:sz w:val="24"/>
          <w:szCs w:val="24"/>
        </w:rPr>
      </w:pPr>
      <w:r w:rsidRPr="00C57DCC">
        <w:rPr>
          <w:rFonts w:ascii="Calibri" w:eastAsia="Arial" w:hAnsi="Calibri" w:cs="Calibri"/>
          <w:sz w:val="24"/>
          <w:szCs w:val="24"/>
        </w:rPr>
        <w:t>Funeral expenses can include:</w:t>
      </w:r>
    </w:p>
    <w:p w14:paraId="1BC06AFD" w14:textId="77777777" w:rsidR="001B4E5B" w:rsidRPr="00C57DCC" w:rsidRDefault="001B4E5B" w:rsidP="00BE184E">
      <w:pPr>
        <w:numPr>
          <w:ilvl w:val="2"/>
          <w:numId w:val="2"/>
        </w:numPr>
        <w:tabs>
          <w:tab w:val="left" w:pos="1276"/>
        </w:tabs>
        <w:autoSpaceDE w:val="0"/>
        <w:autoSpaceDN w:val="0"/>
        <w:spacing w:before="120" w:after="0" w:line="235" w:lineRule="auto"/>
        <w:ind w:left="1134" w:right="130"/>
        <w:rPr>
          <w:rFonts w:ascii="Calibri" w:eastAsia="Arial" w:hAnsi="Calibri" w:cs="Calibri"/>
          <w:sz w:val="24"/>
        </w:rPr>
      </w:pPr>
      <w:r w:rsidRPr="00C57DCC">
        <w:rPr>
          <w:rFonts w:ascii="Calibri" w:eastAsia="Arial" w:hAnsi="Calibri" w:cs="Calibri"/>
          <w:sz w:val="24"/>
        </w:rPr>
        <w:t>transport expenses including the cost of transporting a deceased’s remains interstate or</w:t>
      </w:r>
      <w:r w:rsidRPr="00C57DCC">
        <w:rPr>
          <w:rFonts w:ascii="Calibri" w:eastAsia="Arial" w:hAnsi="Calibri" w:cs="Calibri"/>
          <w:spacing w:val="-3"/>
          <w:sz w:val="24"/>
        </w:rPr>
        <w:t xml:space="preserve"> </w:t>
      </w:r>
      <w:r w:rsidRPr="00C57DCC">
        <w:rPr>
          <w:rFonts w:ascii="Calibri" w:eastAsia="Arial" w:hAnsi="Calibri" w:cs="Calibri"/>
          <w:sz w:val="24"/>
        </w:rPr>
        <w:t>overseas;</w:t>
      </w:r>
    </w:p>
    <w:p w14:paraId="3FD53544" w14:textId="77777777" w:rsidR="001B4E5B" w:rsidRPr="00C57DCC" w:rsidRDefault="001B4E5B" w:rsidP="00BE184E">
      <w:pPr>
        <w:numPr>
          <w:ilvl w:val="2"/>
          <w:numId w:val="2"/>
        </w:numPr>
        <w:tabs>
          <w:tab w:val="left" w:pos="1276"/>
        </w:tabs>
        <w:autoSpaceDE w:val="0"/>
        <w:autoSpaceDN w:val="0"/>
        <w:spacing w:before="3" w:after="0" w:line="293" w:lineRule="exact"/>
        <w:ind w:left="1134"/>
        <w:rPr>
          <w:rFonts w:ascii="Calibri" w:eastAsia="Arial" w:hAnsi="Calibri" w:cs="Calibri"/>
          <w:sz w:val="24"/>
        </w:rPr>
      </w:pPr>
      <w:r w:rsidRPr="00C57DCC">
        <w:rPr>
          <w:rFonts w:ascii="Calibri" w:eastAsia="Arial" w:hAnsi="Calibri" w:cs="Calibri"/>
          <w:sz w:val="24"/>
        </w:rPr>
        <w:t>the cost of obtaining a certificate of death and any</w:t>
      </w:r>
      <w:r w:rsidRPr="00C57DCC">
        <w:rPr>
          <w:rFonts w:ascii="Calibri" w:eastAsia="Arial" w:hAnsi="Calibri" w:cs="Calibri"/>
          <w:spacing w:val="-9"/>
          <w:sz w:val="24"/>
        </w:rPr>
        <w:t xml:space="preserve"> </w:t>
      </w:r>
      <w:r w:rsidRPr="00C57DCC">
        <w:rPr>
          <w:rFonts w:ascii="Calibri" w:eastAsia="Arial" w:hAnsi="Calibri" w:cs="Calibri"/>
          <w:sz w:val="24"/>
        </w:rPr>
        <w:t>permits;</w:t>
      </w:r>
    </w:p>
    <w:p w14:paraId="716944DF" w14:textId="77777777" w:rsidR="001B4E5B" w:rsidRPr="00C57DCC" w:rsidRDefault="001B4E5B" w:rsidP="00BE184E">
      <w:pPr>
        <w:numPr>
          <w:ilvl w:val="2"/>
          <w:numId w:val="2"/>
        </w:numPr>
        <w:tabs>
          <w:tab w:val="left" w:pos="1276"/>
        </w:tabs>
        <w:autoSpaceDE w:val="0"/>
        <w:autoSpaceDN w:val="0"/>
        <w:spacing w:after="0" w:line="293" w:lineRule="exact"/>
        <w:ind w:left="1134"/>
        <w:rPr>
          <w:rFonts w:ascii="Calibri" w:eastAsia="Arial" w:hAnsi="Calibri" w:cs="Calibri"/>
          <w:sz w:val="24"/>
        </w:rPr>
      </w:pPr>
      <w:r w:rsidRPr="00C57DCC">
        <w:rPr>
          <w:rFonts w:ascii="Calibri" w:eastAsia="Arial" w:hAnsi="Calibri" w:cs="Calibri"/>
          <w:sz w:val="24"/>
        </w:rPr>
        <w:t>funeral director</w:t>
      </w:r>
      <w:r w:rsidRPr="00C57DCC">
        <w:rPr>
          <w:rFonts w:ascii="Calibri" w:eastAsia="Arial" w:hAnsi="Calibri" w:cs="Calibri"/>
          <w:spacing w:val="-7"/>
          <w:sz w:val="24"/>
        </w:rPr>
        <w:t xml:space="preserve"> </w:t>
      </w:r>
      <w:r w:rsidRPr="00C57DCC">
        <w:rPr>
          <w:rFonts w:ascii="Calibri" w:eastAsia="Arial" w:hAnsi="Calibri" w:cs="Calibri"/>
          <w:sz w:val="24"/>
        </w:rPr>
        <w:t>fees;</w:t>
      </w:r>
    </w:p>
    <w:p w14:paraId="6E8410AD" w14:textId="77777777" w:rsidR="001B4E5B" w:rsidRPr="00C57DCC" w:rsidRDefault="001B4E5B" w:rsidP="00BE184E">
      <w:pPr>
        <w:numPr>
          <w:ilvl w:val="2"/>
          <w:numId w:val="2"/>
        </w:numPr>
        <w:tabs>
          <w:tab w:val="left" w:pos="1276"/>
        </w:tabs>
        <w:autoSpaceDE w:val="0"/>
        <w:autoSpaceDN w:val="0"/>
        <w:spacing w:after="0" w:line="292" w:lineRule="exact"/>
        <w:ind w:left="1134"/>
        <w:rPr>
          <w:rFonts w:ascii="Calibri" w:eastAsia="Arial" w:hAnsi="Calibri" w:cs="Calibri"/>
          <w:sz w:val="24"/>
        </w:rPr>
      </w:pPr>
      <w:r w:rsidRPr="00C57DCC">
        <w:rPr>
          <w:rFonts w:ascii="Calibri" w:eastAsia="Arial" w:hAnsi="Calibri" w:cs="Calibri"/>
          <w:sz w:val="24"/>
        </w:rPr>
        <w:t>expenses of, or associated with, a cremation or burial;</w:t>
      </w:r>
      <w:r w:rsidRPr="00C57DCC">
        <w:rPr>
          <w:rFonts w:ascii="Calibri" w:eastAsia="Arial" w:hAnsi="Calibri" w:cs="Calibri"/>
          <w:spacing w:val="-13"/>
          <w:sz w:val="24"/>
        </w:rPr>
        <w:t xml:space="preserve"> </w:t>
      </w:r>
      <w:r w:rsidRPr="00C57DCC">
        <w:rPr>
          <w:rFonts w:ascii="Calibri" w:eastAsia="Arial" w:hAnsi="Calibri" w:cs="Calibri"/>
          <w:sz w:val="24"/>
        </w:rPr>
        <w:t>and</w:t>
      </w:r>
    </w:p>
    <w:p w14:paraId="5B80ABD1" w14:textId="77777777" w:rsidR="001B4E5B" w:rsidRPr="00C57DCC" w:rsidRDefault="001B4E5B" w:rsidP="00BE184E">
      <w:pPr>
        <w:numPr>
          <w:ilvl w:val="2"/>
          <w:numId w:val="2"/>
        </w:numPr>
        <w:tabs>
          <w:tab w:val="left" w:pos="1276"/>
        </w:tabs>
        <w:autoSpaceDE w:val="0"/>
        <w:autoSpaceDN w:val="0"/>
        <w:spacing w:after="0" w:line="240" w:lineRule="auto"/>
        <w:ind w:left="1134" w:right="358"/>
        <w:rPr>
          <w:rFonts w:ascii="Calibri" w:eastAsia="Arial" w:hAnsi="Calibri" w:cs="Calibri"/>
          <w:sz w:val="24"/>
        </w:rPr>
      </w:pPr>
      <w:r w:rsidRPr="00C57DCC">
        <w:rPr>
          <w:rFonts w:ascii="Calibri" w:eastAsia="Arial" w:hAnsi="Calibri" w:cs="Calibri"/>
          <w:sz w:val="24"/>
        </w:rPr>
        <w:t>expenses of, or associated with, a funeral or memorial ceremony, but not venue hire or catering costs for a</w:t>
      </w:r>
      <w:r w:rsidRPr="00C57DCC">
        <w:rPr>
          <w:rFonts w:ascii="Calibri" w:eastAsia="Arial" w:hAnsi="Calibri" w:cs="Calibri"/>
          <w:spacing w:val="-11"/>
          <w:sz w:val="24"/>
        </w:rPr>
        <w:t xml:space="preserve"> </w:t>
      </w:r>
      <w:r w:rsidRPr="00C57DCC">
        <w:rPr>
          <w:rFonts w:ascii="Calibri" w:eastAsia="Arial" w:hAnsi="Calibri" w:cs="Calibri"/>
          <w:sz w:val="24"/>
        </w:rPr>
        <w:t>wake.</w:t>
      </w:r>
    </w:p>
    <w:p w14:paraId="724C4B36" w14:textId="26B3DEB1" w:rsidR="001B4E5B" w:rsidRPr="00C57DCC" w:rsidRDefault="00F610F7" w:rsidP="00BE184E">
      <w:pPr>
        <w:pStyle w:val="Heading1"/>
        <w:rPr>
          <w:rFonts w:eastAsia="Arial"/>
        </w:rPr>
      </w:pPr>
      <w:bookmarkStart w:id="16" w:name="_Toc88834503"/>
      <w:r w:rsidRPr="00C57DCC">
        <w:rPr>
          <w:rFonts w:eastAsia="Arial"/>
        </w:rPr>
        <w:lastRenderedPageBreak/>
        <w:t>10.</w:t>
      </w:r>
      <w:r w:rsidRPr="00C57DCC">
        <w:rPr>
          <w:rFonts w:eastAsia="Arial"/>
        </w:rPr>
        <w:tab/>
      </w:r>
      <w:r w:rsidR="001B4E5B" w:rsidRPr="00C57DCC">
        <w:rPr>
          <w:rFonts w:eastAsia="Arial"/>
        </w:rPr>
        <w:t xml:space="preserve">ACCEPTING LIABILITY FOR </w:t>
      </w:r>
      <w:r w:rsidR="001B4E5B" w:rsidRPr="00C57DCC">
        <w:rPr>
          <w:rFonts w:eastAsia="Arial"/>
          <w:spacing w:val="-3"/>
        </w:rPr>
        <w:t xml:space="preserve">AN </w:t>
      </w:r>
      <w:r w:rsidR="001B4E5B" w:rsidRPr="00C57DCC">
        <w:rPr>
          <w:rFonts w:eastAsia="Arial"/>
        </w:rPr>
        <w:t>APPLICATION (Sections 52, 65 and 66)</w:t>
      </w:r>
      <w:bookmarkEnd w:id="16"/>
    </w:p>
    <w:p w14:paraId="73EE5219" w14:textId="77777777" w:rsidR="001B4E5B" w:rsidRPr="00C57DCC" w:rsidRDefault="001B4E5B" w:rsidP="00BE184E">
      <w:pPr>
        <w:autoSpaceDE w:val="0"/>
        <w:autoSpaceDN w:val="0"/>
        <w:spacing w:before="240" w:after="0" w:line="240" w:lineRule="auto"/>
        <w:ind w:right="126"/>
        <w:rPr>
          <w:rFonts w:ascii="Calibri" w:eastAsia="Arial" w:hAnsi="Calibri" w:cs="Calibri"/>
          <w:sz w:val="24"/>
          <w:szCs w:val="24"/>
        </w:rPr>
      </w:pPr>
      <w:r w:rsidRPr="00C57DCC">
        <w:rPr>
          <w:rFonts w:ascii="Calibri" w:eastAsia="Arial" w:hAnsi="Calibri" w:cs="Calibri"/>
          <w:sz w:val="24"/>
          <w:szCs w:val="24"/>
        </w:rPr>
        <w:t>These guidelines make provision for information to be given, and actions to be taken, on accepting liability for a defined benefits application. If a relevant insurer does not accept liability for an application, the insurer must give the applicant either a transfer notice or a rejection notice in accordance with section 65 of the MAI Act.</w:t>
      </w:r>
    </w:p>
    <w:p w14:paraId="18D0701C" w14:textId="61E3CC48" w:rsidR="001B4E5B" w:rsidRPr="00C57DCC" w:rsidRDefault="0002633D" w:rsidP="00BE184E">
      <w:pPr>
        <w:pStyle w:val="Heading2"/>
        <w:rPr>
          <w:rFonts w:eastAsia="Arial"/>
        </w:rPr>
      </w:pPr>
      <w:r w:rsidRPr="00C57DCC">
        <w:rPr>
          <w:rFonts w:eastAsia="Arial"/>
        </w:rPr>
        <w:t>10.1</w:t>
      </w:r>
      <w:r w:rsidRPr="00C57DCC">
        <w:rPr>
          <w:rFonts w:eastAsia="Arial"/>
        </w:rPr>
        <w:tab/>
      </w:r>
      <w:r w:rsidR="001B4E5B" w:rsidRPr="00C57DCC">
        <w:rPr>
          <w:rFonts w:eastAsia="Arial"/>
        </w:rPr>
        <w:t>Defined benefits notice</w:t>
      </w:r>
    </w:p>
    <w:p w14:paraId="0F69B2B9" w14:textId="77777777" w:rsidR="001B4E5B" w:rsidRPr="00C57DCC" w:rsidRDefault="001B4E5B" w:rsidP="00BE184E">
      <w:pPr>
        <w:autoSpaceDE w:val="0"/>
        <w:autoSpaceDN w:val="0"/>
        <w:spacing w:before="240" w:after="0" w:line="240" w:lineRule="auto"/>
        <w:rPr>
          <w:rFonts w:ascii="Calibri" w:eastAsia="Arial" w:hAnsi="Calibri" w:cs="Calibri"/>
          <w:sz w:val="24"/>
          <w:szCs w:val="24"/>
        </w:rPr>
      </w:pPr>
      <w:r w:rsidRPr="00C57DCC">
        <w:rPr>
          <w:rFonts w:ascii="Calibri" w:eastAsia="Arial" w:hAnsi="Calibri" w:cs="Calibri"/>
          <w:sz w:val="24"/>
          <w:szCs w:val="24"/>
        </w:rPr>
        <w:t>A defined benefits notice is to include the following information:</w:t>
      </w:r>
    </w:p>
    <w:p w14:paraId="64FA20CC" w14:textId="77777777" w:rsidR="001B4E5B" w:rsidRPr="00C57DCC" w:rsidRDefault="001B4E5B" w:rsidP="00BE184E">
      <w:pPr>
        <w:numPr>
          <w:ilvl w:val="2"/>
          <w:numId w:val="1"/>
        </w:numPr>
        <w:tabs>
          <w:tab w:val="left" w:pos="1134"/>
        </w:tabs>
        <w:autoSpaceDE w:val="0"/>
        <w:autoSpaceDN w:val="0"/>
        <w:spacing w:before="120" w:after="0" w:line="240" w:lineRule="auto"/>
        <w:ind w:left="1134" w:right="101"/>
        <w:jc w:val="both"/>
        <w:rPr>
          <w:rFonts w:ascii="Calibri" w:eastAsia="Arial" w:hAnsi="Calibri" w:cs="Calibri"/>
          <w:sz w:val="24"/>
        </w:rPr>
      </w:pPr>
      <w:r w:rsidRPr="00C57DCC">
        <w:rPr>
          <w:rFonts w:ascii="Calibri" w:eastAsia="Arial" w:hAnsi="Calibri" w:cs="Calibri"/>
          <w:sz w:val="24"/>
        </w:rPr>
        <w:t>name of the injured or deceased person (in the case of a death benefit application the name of all applicants covered by the given application that the insurer is satisfied are entitled to receive death benefit</w:t>
      </w:r>
      <w:r w:rsidRPr="00C57DCC">
        <w:rPr>
          <w:rFonts w:ascii="Calibri" w:eastAsia="Arial" w:hAnsi="Calibri" w:cs="Calibri"/>
          <w:spacing w:val="-16"/>
          <w:sz w:val="24"/>
        </w:rPr>
        <w:t xml:space="preserve"> </w:t>
      </w:r>
      <w:r w:rsidRPr="00C57DCC">
        <w:rPr>
          <w:rFonts w:ascii="Calibri" w:eastAsia="Arial" w:hAnsi="Calibri" w:cs="Calibri"/>
          <w:sz w:val="24"/>
        </w:rPr>
        <w:t>payments);</w:t>
      </w:r>
    </w:p>
    <w:p w14:paraId="6AC917C9" w14:textId="77777777" w:rsidR="001B4E5B" w:rsidRPr="00C57DCC" w:rsidRDefault="001B4E5B" w:rsidP="00BE184E">
      <w:pPr>
        <w:numPr>
          <w:ilvl w:val="2"/>
          <w:numId w:val="1"/>
        </w:numPr>
        <w:tabs>
          <w:tab w:val="left" w:pos="1134"/>
        </w:tabs>
        <w:autoSpaceDE w:val="0"/>
        <w:autoSpaceDN w:val="0"/>
        <w:spacing w:after="0" w:line="240" w:lineRule="auto"/>
        <w:ind w:left="1134"/>
        <w:rPr>
          <w:rFonts w:ascii="Calibri" w:eastAsia="Arial" w:hAnsi="Calibri" w:cs="Calibri"/>
          <w:sz w:val="24"/>
        </w:rPr>
      </w:pPr>
      <w:r w:rsidRPr="00C57DCC">
        <w:rPr>
          <w:rFonts w:ascii="Calibri" w:eastAsia="Arial" w:hAnsi="Calibri" w:cs="Calibri"/>
          <w:sz w:val="24"/>
        </w:rPr>
        <w:t>date and time of the motor vehicle</w:t>
      </w:r>
      <w:r w:rsidRPr="00C57DCC">
        <w:rPr>
          <w:rFonts w:ascii="Calibri" w:eastAsia="Arial" w:hAnsi="Calibri" w:cs="Calibri"/>
          <w:spacing w:val="-2"/>
          <w:sz w:val="24"/>
        </w:rPr>
        <w:t xml:space="preserve"> </w:t>
      </w:r>
      <w:r w:rsidRPr="00C57DCC">
        <w:rPr>
          <w:rFonts w:ascii="Calibri" w:eastAsia="Arial" w:hAnsi="Calibri" w:cs="Calibri"/>
          <w:sz w:val="24"/>
        </w:rPr>
        <w:t>accident;</w:t>
      </w:r>
    </w:p>
    <w:p w14:paraId="3FA26684" w14:textId="77777777" w:rsidR="001B4E5B" w:rsidRPr="00C57DCC" w:rsidRDefault="001B4E5B" w:rsidP="00BE184E">
      <w:pPr>
        <w:numPr>
          <w:ilvl w:val="2"/>
          <w:numId w:val="1"/>
        </w:numPr>
        <w:tabs>
          <w:tab w:val="left" w:pos="1134"/>
        </w:tabs>
        <w:autoSpaceDE w:val="0"/>
        <w:autoSpaceDN w:val="0"/>
        <w:spacing w:after="0" w:line="240" w:lineRule="auto"/>
        <w:ind w:left="1134"/>
        <w:rPr>
          <w:rFonts w:ascii="Calibri" w:eastAsia="Arial" w:hAnsi="Calibri" w:cs="Calibri"/>
          <w:sz w:val="24"/>
        </w:rPr>
      </w:pPr>
      <w:r w:rsidRPr="00C57DCC">
        <w:rPr>
          <w:rFonts w:ascii="Calibri" w:eastAsia="Arial" w:hAnsi="Calibri" w:cs="Calibri"/>
          <w:sz w:val="24"/>
        </w:rPr>
        <w:t>date of the receipt</w:t>
      </w:r>
      <w:r w:rsidRPr="00C57DCC">
        <w:rPr>
          <w:rFonts w:ascii="Calibri" w:eastAsia="Arial" w:hAnsi="Calibri" w:cs="Calibri"/>
          <w:spacing w:val="-4"/>
          <w:sz w:val="24"/>
        </w:rPr>
        <w:t xml:space="preserve"> </w:t>
      </w:r>
      <w:r w:rsidRPr="00C57DCC">
        <w:rPr>
          <w:rFonts w:ascii="Calibri" w:eastAsia="Arial" w:hAnsi="Calibri" w:cs="Calibri"/>
          <w:sz w:val="24"/>
        </w:rPr>
        <w:t>notice;</w:t>
      </w:r>
    </w:p>
    <w:p w14:paraId="5443B064" w14:textId="77777777" w:rsidR="001B4E5B" w:rsidRPr="00C57DCC" w:rsidRDefault="001B4E5B" w:rsidP="00BE184E">
      <w:pPr>
        <w:numPr>
          <w:ilvl w:val="2"/>
          <w:numId w:val="1"/>
        </w:numPr>
        <w:tabs>
          <w:tab w:val="left" w:pos="1134"/>
        </w:tabs>
        <w:autoSpaceDE w:val="0"/>
        <w:autoSpaceDN w:val="0"/>
        <w:spacing w:after="0" w:line="240" w:lineRule="auto"/>
        <w:ind w:left="1134"/>
        <w:rPr>
          <w:rFonts w:ascii="Calibri" w:eastAsia="Arial" w:hAnsi="Calibri" w:cs="Calibri"/>
          <w:sz w:val="24"/>
        </w:rPr>
      </w:pPr>
      <w:r w:rsidRPr="00C57DCC">
        <w:rPr>
          <w:rFonts w:ascii="Calibri" w:eastAsia="Arial" w:hAnsi="Calibri" w:cs="Calibri"/>
          <w:sz w:val="24"/>
        </w:rPr>
        <w:t>date of acceptance of liability for the</w:t>
      </w:r>
      <w:r w:rsidRPr="00C57DCC">
        <w:rPr>
          <w:rFonts w:ascii="Calibri" w:eastAsia="Arial" w:hAnsi="Calibri" w:cs="Calibri"/>
          <w:spacing w:val="-4"/>
          <w:sz w:val="24"/>
        </w:rPr>
        <w:t xml:space="preserve"> </w:t>
      </w:r>
      <w:r w:rsidRPr="00C57DCC">
        <w:rPr>
          <w:rFonts w:ascii="Calibri" w:eastAsia="Arial" w:hAnsi="Calibri" w:cs="Calibri"/>
          <w:sz w:val="24"/>
        </w:rPr>
        <w:t>application;</w:t>
      </w:r>
    </w:p>
    <w:p w14:paraId="43D2CF62" w14:textId="77777777" w:rsidR="001B4E5B" w:rsidRPr="00C57DCC" w:rsidRDefault="001B4E5B" w:rsidP="00BE184E">
      <w:pPr>
        <w:numPr>
          <w:ilvl w:val="2"/>
          <w:numId w:val="1"/>
        </w:numPr>
        <w:tabs>
          <w:tab w:val="left" w:pos="1134"/>
        </w:tabs>
        <w:autoSpaceDE w:val="0"/>
        <w:autoSpaceDN w:val="0"/>
        <w:spacing w:after="0" w:line="240" w:lineRule="auto"/>
        <w:ind w:left="1134"/>
        <w:rPr>
          <w:rFonts w:ascii="Calibri" w:eastAsia="Arial" w:hAnsi="Calibri" w:cs="Calibri"/>
          <w:sz w:val="24"/>
        </w:rPr>
      </w:pPr>
      <w:r w:rsidRPr="00C57DCC">
        <w:rPr>
          <w:rFonts w:ascii="Calibri" w:eastAsia="Arial" w:hAnsi="Calibri" w:cs="Calibri"/>
          <w:sz w:val="24"/>
        </w:rPr>
        <w:t>an individual application identifier as provided by the</w:t>
      </w:r>
      <w:r w:rsidRPr="00C57DCC">
        <w:rPr>
          <w:rFonts w:ascii="Calibri" w:eastAsia="Arial" w:hAnsi="Calibri" w:cs="Calibri"/>
          <w:spacing w:val="-11"/>
          <w:sz w:val="24"/>
        </w:rPr>
        <w:t xml:space="preserve"> </w:t>
      </w:r>
      <w:r w:rsidRPr="00C57DCC">
        <w:rPr>
          <w:rFonts w:ascii="Calibri" w:eastAsia="Arial" w:hAnsi="Calibri" w:cs="Calibri"/>
          <w:sz w:val="24"/>
        </w:rPr>
        <w:t>insurer;</w:t>
      </w:r>
    </w:p>
    <w:p w14:paraId="096AC164" w14:textId="77777777" w:rsidR="001B4E5B" w:rsidRPr="00C57DCC" w:rsidRDefault="001B4E5B" w:rsidP="00BE184E">
      <w:pPr>
        <w:numPr>
          <w:ilvl w:val="2"/>
          <w:numId w:val="1"/>
        </w:numPr>
        <w:tabs>
          <w:tab w:val="left" w:pos="1134"/>
        </w:tabs>
        <w:autoSpaceDE w:val="0"/>
        <w:autoSpaceDN w:val="0"/>
        <w:spacing w:after="0" w:line="240" w:lineRule="auto"/>
        <w:ind w:left="1134"/>
        <w:rPr>
          <w:rFonts w:ascii="Calibri" w:eastAsia="Arial" w:hAnsi="Calibri" w:cs="Calibri"/>
          <w:sz w:val="24"/>
        </w:rPr>
      </w:pPr>
      <w:r w:rsidRPr="00C57DCC">
        <w:rPr>
          <w:rFonts w:ascii="Calibri" w:eastAsia="Arial" w:hAnsi="Calibri" w:cs="Calibri"/>
          <w:sz w:val="24"/>
        </w:rPr>
        <w:t>name of and contact details for the case manager for the application;</w:t>
      </w:r>
      <w:r w:rsidRPr="00C57DCC">
        <w:rPr>
          <w:rFonts w:ascii="Calibri" w:eastAsia="Arial" w:hAnsi="Calibri" w:cs="Calibri"/>
          <w:spacing w:val="-25"/>
          <w:sz w:val="24"/>
        </w:rPr>
        <w:t xml:space="preserve"> </w:t>
      </w:r>
      <w:r w:rsidRPr="00C57DCC">
        <w:rPr>
          <w:rFonts w:ascii="Calibri" w:eastAsia="Arial" w:hAnsi="Calibri" w:cs="Calibri"/>
          <w:sz w:val="24"/>
        </w:rPr>
        <w:t>and</w:t>
      </w:r>
    </w:p>
    <w:p w14:paraId="5F89C42F" w14:textId="77777777" w:rsidR="00821448" w:rsidRPr="00C57DCC" w:rsidRDefault="001B4E5B" w:rsidP="00BE184E">
      <w:pPr>
        <w:numPr>
          <w:ilvl w:val="2"/>
          <w:numId w:val="1"/>
        </w:numPr>
        <w:tabs>
          <w:tab w:val="left" w:pos="1134"/>
        </w:tabs>
        <w:autoSpaceDE w:val="0"/>
        <w:autoSpaceDN w:val="0"/>
        <w:spacing w:after="0" w:line="240" w:lineRule="auto"/>
        <w:ind w:left="1134" w:right="102"/>
        <w:rPr>
          <w:rFonts w:ascii="Calibri" w:eastAsia="Arial" w:hAnsi="Calibri" w:cs="Calibri"/>
          <w:sz w:val="24"/>
        </w:rPr>
      </w:pPr>
      <w:r w:rsidRPr="00C57DCC">
        <w:rPr>
          <w:rFonts w:ascii="Calibri" w:eastAsia="Arial" w:hAnsi="Calibri" w:cs="Calibri"/>
          <w:sz w:val="24"/>
        </w:rPr>
        <w:t>a</w:t>
      </w:r>
      <w:r w:rsidRPr="00C57DCC">
        <w:rPr>
          <w:rFonts w:ascii="Calibri" w:eastAsia="Arial" w:hAnsi="Calibri" w:cs="Calibri"/>
          <w:spacing w:val="-16"/>
          <w:sz w:val="24"/>
        </w:rPr>
        <w:t xml:space="preserve"> </w:t>
      </w:r>
      <w:r w:rsidRPr="00C57DCC">
        <w:rPr>
          <w:rFonts w:ascii="Calibri" w:eastAsia="Arial" w:hAnsi="Calibri" w:cs="Calibri"/>
          <w:sz w:val="24"/>
        </w:rPr>
        <w:t>statement</w:t>
      </w:r>
      <w:r w:rsidRPr="00C57DCC">
        <w:rPr>
          <w:rFonts w:ascii="Calibri" w:eastAsia="Arial" w:hAnsi="Calibri" w:cs="Calibri"/>
          <w:spacing w:val="-19"/>
          <w:sz w:val="24"/>
        </w:rPr>
        <w:t xml:space="preserve"> </w:t>
      </w:r>
      <w:r w:rsidRPr="00C57DCC">
        <w:rPr>
          <w:rFonts w:ascii="Calibri" w:eastAsia="Arial" w:hAnsi="Calibri" w:cs="Calibri"/>
          <w:sz w:val="24"/>
        </w:rPr>
        <w:t>that</w:t>
      </w:r>
      <w:r w:rsidRPr="00C57DCC">
        <w:rPr>
          <w:rFonts w:ascii="Calibri" w:eastAsia="Arial" w:hAnsi="Calibri" w:cs="Calibri"/>
          <w:spacing w:val="-17"/>
          <w:sz w:val="24"/>
        </w:rPr>
        <w:t xml:space="preserve"> </w:t>
      </w:r>
      <w:r w:rsidRPr="00C57DCC">
        <w:rPr>
          <w:rFonts w:ascii="Calibri" w:eastAsia="Arial" w:hAnsi="Calibri" w:cs="Calibri"/>
          <w:sz w:val="24"/>
        </w:rPr>
        <w:t>the</w:t>
      </w:r>
      <w:r w:rsidRPr="00C57DCC">
        <w:rPr>
          <w:rFonts w:ascii="Calibri" w:eastAsia="Arial" w:hAnsi="Calibri" w:cs="Calibri"/>
          <w:spacing w:val="-16"/>
          <w:sz w:val="24"/>
        </w:rPr>
        <w:t xml:space="preserve"> </w:t>
      </w:r>
      <w:r w:rsidRPr="00C57DCC">
        <w:rPr>
          <w:rFonts w:ascii="Calibri" w:eastAsia="Arial" w:hAnsi="Calibri" w:cs="Calibri"/>
          <w:sz w:val="24"/>
        </w:rPr>
        <w:t>notice</w:t>
      </w:r>
      <w:r w:rsidRPr="00C57DCC">
        <w:rPr>
          <w:rFonts w:ascii="Calibri" w:eastAsia="Arial" w:hAnsi="Calibri" w:cs="Calibri"/>
          <w:spacing w:val="-16"/>
          <w:sz w:val="24"/>
        </w:rPr>
        <w:t xml:space="preserve"> </w:t>
      </w:r>
      <w:r w:rsidRPr="00C57DCC">
        <w:rPr>
          <w:rFonts w:ascii="Calibri" w:eastAsia="Arial" w:hAnsi="Calibri" w:cs="Calibri"/>
          <w:sz w:val="24"/>
        </w:rPr>
        <w:t>is</w:t>
      </w:r>
      <w:r w:rsidRPr="00C57DCC">
        <w:rPr>
          <w:rFonts w:ascii="Calibri" w:eastAsia="Arial" w:hAnsi="Calibri" w:cs="Calibri"/>
          <w:spacing w:val="-16"/>
          <w:sz w:val="24"/>
        </w:rPr>
        <w:t xml:space="preserve"> </w:t>
      </w:r>
      <w:r w:rsidRPr="00C57DCC">
        <w:rPr>
          <w:rFonts w:ascii="Calibri" w:eastAsia="Arial" w:hAnsi="Calibri" w:cs="Calibri"/>
          <w:sz w:val="24"/>
        </w:rPr>
        <w:t>an</w:t>
      </w:r>
      <w:r w:rsidRPr="00C57DCC">
        <w:rPr>
          <w:rFonts w:ascii="Calibri" w:eastAsia="Arial" w:hAnsi="Calibri" w:cs="Calibri"/>
          <w:spacing w:val="-16"/>
          <w:sz w:val="24"/>
        </w:rPr>
        <w:t xml:space="preserve"> </w:t>
      </w:r>
      <w:r w:rsidRPr="00C57DCC">
        <w:rPr>
          <w:rFonts w:ascii="Calibri" w:eastAsia="Arial" w:hAnsi="Calibri" w:cs="Calibri"/>
          <w:sz w:val="24"/>
        </w:rPr>
        <w:t>important</w:t>
      </w:r>
      <w:r w:rsidRPr="00C57DCC">
        <w:rPr>
          <w:rFonts w:ascii="Calibri" w:eastAsia="Arial" w:hAnsi="Calibri" w:cs="Calibri"/>
          <w:spacing w:val="-17"/>
          <w:sz w:val="24"/>
        </w:rPr>
        <w:t xml:space="preserve"> </w:t>
      </w:r>
      <w:r w:rsidRPr="00C57DCC">
        <w:rPr>
          <w:rFonts w:ascii="Calibri" w:eastAsia="Arial" w:hAnsi="Calibri" w:cs="Calibri"/>
          <w:sz w:val="24"/>
        </w:rPr>
        <w:t>document</w:t>
      </w:r>
      <w:r w:rsidRPr="00C57DCC">
        <w:rPr>
          <w:rFonts w:ascii="Calibri" w:eastAsia="Arial" w:hAnsi="Calibri" w:cs="Calibri"/>
          <w:spacing w:val="-19"/>
          <w:sz w:val="24"/>
        </w:rPr>
        <w:t xml:space="preserve"> </w:t>
      </w:r>
      <w:r w:rsidRPr="00C57DCC">
        <w:rPr>
          <w:rFonts w:ascii="Calibri" w:eastAsia="Arial" w:hAnsi="Calibri" w:cs="Calibri"/>
          <w:sz w:val="24"/>
        </w:rPr>
        <w:t>and</w:t>
      </w:r>
      <w:r w:rsidRPr="00C57DCC">
        <w:rPr>
          <w:rFonts w:ascii="Calibri" w:eastAsia="Arial" w:hAnsi="Calibri" w:cs="Calibri"/>
          <w:spacing w:val="-19"/>
          <w:sz w:val="24"/>
        </w:rPr>
        <w:t xml:space="preserve"> </w:t>
      </w:r>
      <w:r w:rsidRPr="00C57DCC">
        <w:rPr>
          <w:rFonts w:ascii="Calibri" w:eastAsia="Arial" w:hAnsi="Calibri" w:cs="Calibri"/>
          <w:sz w:val="24"/>
        </w:rPr>
        <w:t>should</w:t>
      </w:r>
      <w:r w:rsidRPr="00C57DCC">
        <w:rPr>
          <w:rFonts w:ascii="Calibri" w:eastAsia="Arial" w:hAnsi="Calibri" w:cs="Calibri"/>
          <w:spacing w:val="-15"/>
          <w:sz w:val="24"/>
        </w:rPr>
        <w:t xml:space="preserve"> </w:t>
      </w:r>
      <w:r w:rsidRPr="00C57DCC">
        <w:rPr>
          <w:rFonts w:ascii="Calibri" w:eastAsia="Arial" w:hAnsi="Calibri" w:cs="Calibri"/>
          <w:sz w:val="24"/>
        </w:rPr>
        <w:t>be</w:t>
      </w:r>
      <w:r w:rsidRPr="00C57DCC">
        <w:rPr>
          <w:rFonts w:ascii="Calibri" w:eastAsia="Arial" w:hAnsi="Calibri" w:cs="Calibri"/>
          <w:spacing w:val="-16"/>
          <w:sz w:val="24"/>
        </w:rPr>
        <w:t xml:space="preserve"> </w:t>
      </w:r>
      <w:r w:rsidRPr="00C57DCC">
        <w:rPr>
          <w:rFonts w:ascii="Calibri" w:eastAsia="Arial" w:hAnsi="Calibri" w:cs="Calibri"/>
          <w:sz w:val="24"/>
        </w:rPr>
        <w:t>retained. The defined benefit notice may be given by electronic means, or by</w:t>
      </w:r>
      <w:r w:rsidRPr="00C57DCC">
        <w:rPr>
          <w:rFonts w:ascii="Calibri" w:eastAsia="Arial" w:hAnsi="Calibri" w:cs="Calibri"/>
          <w:spacing w:val="-17"/>
          <w:sz w:val="24"/>
        </w:rPr>
        <w:t xml:space="preserve"> </w:t>
      </w:r>
      <w:r w:rsidRPr="00C57DCC">
        <w:rPr>
          <w:rFonts w:ascii="Calibri" w:eastAsia="Arial" w:hAnsi="Calibri" w:cs="Calibri"/>
          <w:sz w:val="24"/>
        </w:rPr>
        <w:t>post.</w:t>
      </w:r>
    </w:p>
    <w:p w14:paraId="5F4ADF30" w14:textId="3F7E5B4A" w:rsidR="001B4E5B" w:rsidRPr="00C57DCC" w:rsidRDefault="0002633D" w:rsidP="00BE184E">
      <w:pPr>
        <w:pStyle w:val="Heading2"/>
        <w:rPr>
          <w:rFonts w:eastAsia="Arial"/>
        </w:rPr>
      </w:pPr>
      <w:r w:rsidRPr="00C57DCC">
        <w:rPr>
          <w:rFonts w:eastAsia="Arial"/>
        </w:rPr>
        <w:t>10.2</w:t>
      </w:r>
      <w:r w:rsidRPr="00C57DCC">
        <w:rPr>
          <w:rFonts w:eastAsia="Arial"/>
        </w:rPr>
        <w:tab/>
      </w:r>
      <w:r w:rsidR="001B4E5B" w:rsidRPr="00C57DCC">
        <w:rPr>
          <w:rFonts w:eastAsia="Arial"/>
        </w:rPr>
        <w:t>Information to accompany a defined benefits</w:t>
      </w:r>
      <w:r w:rsidR="001B4E5B" w:rsidRPr="00C57DCC">
        <w:rPr>
          <w:rFonts w:eastAsia="Arial"/>
          <w:spacing w:val="-6"/>
        </w:rPr>
        <w:t xml:space="preserve"> </w:t>
      </w:r>
      <w:r w:rsidR="001B4E5B" w:rsidRPr="00C57DCC">
        <w:rPr>
          <w:rFonts w:eastAsia="Arial"/>
        </w:rPr>
        <w:t>notice</w:t>
      </w:r>
    </w:p>
    <w:p w14:paraId="5661244E" w14:textId="77777777" w:rsidR="001B4E5B" w:rsidRPr="00C57DCC" w:rsidRDefault="001B4E5B" w:rsidP="00BE184E">
      <w:pPr>
        <w:autoSpaceDE w:val="0"/>
        <w:autoSpaceDN w:val="0"/>
        <w:spacing w:before="240" w:after="0" w:line="240" w:lineRule="auto"/>
        <w:rPr>
          <w:rFonts w:ascii="Calibri" w:eastAsia="Arial" w:hAnsi="Calibri" w:cs="Calibri"/>
          <w:sz w:val="24"/>
          <w:szCs w:val="24"/>
        </w:rPr>
      </w:pPr>
      <w:r w:rsidRPr="00C57DCC">
        <w:rPr>
          <w:rFonts w:ascii="Calibri" w:eastAsia="Arial" w:hAnsi="Calibri" w:cs="Calibri"/>
          <w:sz w:val="24"/>
          <w:szCs w:val="24"/>
        </w:rPr>
        <w:t>A defined benefits notice is to be accompanied by a document setting out:</w:t>
      </w:r>
    </w:p>
    <w:p w14:paraId="67BAA571" w14:textId="77777777" w:rsidR="001B4E5B" w:rsidRPr="00C57DCC" w:rsidRDefault="001B4E5B" w:rsidP="00BE184E">
      <w:pPr>
        <w:numPr>
          <w:ilvl w:val="2"/>
          <w:numId w:val="1"/>
        </w:numPr>
        <w:tabs>
          <w:tab w:val="left" w:pos="1134"/>
        </w:tabs>
        <w:autoSpaceDE w:val="0"/>
        <w:autoSpaceDN w:val="0"/>
        <w:spacing w:before="120" w:after="0" w:line="293" w:lineRule="exact"/>
        <w:ind w:left="1134"/>
        <w:rPr>
          <w:rFonts w:ascii="Calibri" w:eastAsia="Arial" w:hAnsi="Calibri" w:cs="Calibri"/>
          <w:sz w:val="24"/>
        </w:rPr>
      </w:pPr>
      <w:r w:rsidRPr="00C57DCC">
        <w:rPr>
          <w:rFonts w:ascii="Calibri" w:eastAsia="Arial" w:hAnsi="Calibri" w:cs="Calibri"/>
          <w:sz w:val="24"/>
        </w:rPr>
        <w:t>the key features and benefits available under the MAI</w:t>
      </w:r>
      <w:r w:rsidRPr="00C57DCC">
        <w:rPr>
          <w:rFonts w:ascii="Calibri" w:eastAsia="Arial" w:hAnsi="Calibri" w:cs="Calibri"/>
          <w:spacing w:val="-10"/>
          <w:sz w:val="24"/>
        </w:rPr>
        <w:t xml:space="preserve"> </w:t>
      </w:r>
      <w:r w:rsidRPr="00C57DCC">
        <w:rPr>
          <w:rFonts w:ascii="Calibri" w:eastAsia="Arial" w:hAnsi="Calibri" w:cs="Calibri"/>
          <w:sz w:val="24"/>
        </w:rPr>
        <w:t>scheme;</w:t>
      </w:r>
    </w:p>
    <w:p w14:paraId="7E69C979" w14:textId="77777777" w:rsidR="001B4E5B" w:rsidRPr="00C57DCC" w:rsidRDefault="001B4E5B" w:rsidP="00BE184E">
      <w:pPr>
        <w:numPr>
          <w:ilvl w:val="2"/>
          <w:numId w:val="1"/>
        </w:numPr>
        <w:tabs>
          <w:tab w:val="left" w:pos="1134"/>
        </w:tabs>
        <w:autoSpaceDE w:val="0"/>
        <w:autoSpaceDN w:val="0"/>
        <w:spacing w:after="0" w:line="240" w:lineRule="auto"/>
        <w:ind w:left="1134" w:right="358"/>
        <w:rPr>
          <w:rFonts w:ascii="Calibri" w:eastAsia="Arial" w:hAnsi="Calibri" w:cs="Calibri"/>
          <w:sz w:val="24"/>
        </w:rPr>
      </w:pPr>
      <w:r w:rsidRPr="00C57DCC">
        <w:rPr>
          <w:rFonts w:ascii="Calibri" w:eastAsia="Arial" w:hAnsi="Calibri" w:cs="Calibri"/>
          <w:sz w:val="24"/>
        </w:rPr>
        <w:t>the insurer’s, and the applicant’s, duties in relation to the application (see Division 1.2.4 of the MAI Act);</w:t>
      </w:r>
      <w:r w:rsidRPr="00C57DCC">
        <w:rPr>
          <w:rFonts w:ascii="Calibri" w:eastAsia="Arial" w:hAnsi="Calibri" w:cs="Calibri"/>
          <w:spacing w:val="1"/>
          <w:sz w:val="24"/>
        </w:rPr>
        <w:t xml:space="preserve"> </w:t>
      </w:r>
      <w:r w:rsidRPr="00C57DCC">
        <w:rPr>
          <w:rFonts w:ascii="Calibri" w:eastAsia="Arial" w:hAnsi="Calibri" w:cs="Calibri"/>
          <w:sz w:val="24"/>
        </w:rPr>
        <w:t>and</w:t>
      </w:r>
    </w:p>
    <w:p w14:paraId="3B63169A" w14:textId="77777777" w:rsidR="001B4E5B" w:rsidRPr="00C57DCC" w:rsidRDefault="001B4E5B" w:rsidP="00BE184E">
      <w:pPr>
        <w:numPr>
          <w:ilvl w:val="2"/>
          <w:numId w:val="1"/>
        </w:numPr>
        <w:tabs>
          <w:tab w:val="left" w:pos="1134"/>
        </w:tabs>
        <w:autoSpaceDE w:val="0"/>
        <w:autoSpaceDN w:val="0"/>
        <w:spacing w:after="0" w:line="240" w:lineRule="auto"/>
        <w:ind w:left="1134" w:right="489"/>
        <w:rPr>
          <w:rFonts w:ascii="Calibri" w:eastAsia="Arial" w:hAnsi="Calibri" w:cs="Calibri"/>
          <w:sz w:val="24"/>
        </w:rPr>
      </w:pPr>
      <w:r w:rsidRPr="00C57DCC">
        <w:rPr>
          <w:rFonts w:ascii="Calibri" w:eastAsia="Arial" w:hAnsi="Calibri" w:cs="Calibri"/>
          <w:sz w:val="24"/>
        </w:rPr>
        <w:t>details of complaints and dispute mechanisms available to the applicant under the MAI</w:t>
      </w:r>
      <w:r w:rsidRPr="00C57DCC">
        <w:rPr>
          <w:rFonts w:ascii="Calibri" w:eastAsia="Arial" w:hAnsi="Calibri" w:cs="Calibri"/>
          <w:spacing w:val="-2"/>
          <w:sz w:val="24"/>
        </w:rPr>
        <w:t xml:space="preserve"> </w:t>
      </w:r>
      <w:r w:rsidRPr="00C57DCC">
        <w:rPr>
          <w:rFonts w:ascii="Calibri" w:eastAsia="Arial" w:hAnsi="Calibri" w:cs="Calibri"/>
          <w:sz w:val="24"/>
        </w:rPr>
        <w:t>scheme.</w:t>
      </w:r>
    </w:p>
    <w:p w14:paraId="6366DE4C" w14:textId="77777777" w:rsidR="001B4E5B" w:rsidRPr="00C57DCC" w:rsidRDefault="001B4E5B" w:rsidP="00BE184E">
      <w:pPr>
        <w:autoSpaceDE w:val="0"/>
        <w:autoSpaceDN w:val="0"/>
        <w:spacing w:before="120" w:after="0" w:line="240" w:lineRule="auto"/>
        <w:ind w:right="326"/>
        <w:rPr>
          <w:rFonts w:ascii="Calibri" w:eastAsia="Arial" w:hAnsi="Calibri" w:cs="Calibri"/>
          <w:sz w:val="24"/>
          <w:szCs w:val="24"/>
        </w:rPr>
      </w:pPr>
      <w:r w:rsidRPr="00C57DCC">
        <w:rPr>
          <w:rFonts w:ascii="Calibri" w:eastAsia="Arial" w:hAnsi="Calibri" w:cs="Calibri"/>
          <w:sz w:val="24"/>
          <w:szCs w:val="24"/>
        </w:rPr>
        <w:t>The document may also include other generic additional information, required to be provided with a defined benefit notice under these guidelines.</w:t>
      </w:r>
    </w:p>
    <w:p w14:paraId="7C6AE6F7" w14:textId="2903EDDF" w:rsidR="001B4E5B" w:rsidRPr="00C57DCC" w:rsidRDefault="0002633D" w:rsidP="00BE184E">
      <w:pPr>
        <w:pStyle w:val="Heading2"/>
        <w:rPr>
          <w:rFonts w:eastAsia="Arial"/>
        </w:rPr>
      </w:pPr>
      <w:r w:rsidRPr="00C57DCC">
        <w:rPr>
          <w:rFonts w:eastAsia="Arial"/>
        </w:rPr>
        <w:t>10.3</w:t>
      </w:r>
      <w:r w:rsidRPr="00C57DCC">
        <w:rPr>
          <w:rFonts w:eastAsia="Arial"/>
        </w:rPr>
        <w:tab/>
      </w:r>
      <w:r w:rsidR="001B4E5B" w:rsidRPr="00C57DCC">
        <w:rPr>
          <w:rFonts w:eastAsia="Arial"/>
        </w:rPr>
        <w:t>Information about treatment and care</w:t>
      </w:r>
      <w:r w:rsidR="001B4E5B" w:rsidRPr="00C57DCC">
        <w:rPr>
          <w:rFonts w:eastAsia="Arial"/>
          <w:spacing w:val="-3"/>
        </w:rPr>
        <w:t xml:space="preserve"> </w:t>
      </w:r>
      <w:r w:rsidR="001B4E5B" w:rsidRPr="00C57DCC">
        <w:rPr>
          <w:rFonts w:eastAsia="Arial"/>
        </w:rPr>
        <w:t>benefits</w:t>
      </w:r>
    </w:p>
    <w:p w14:paraId="2C2B9E5F" w14:textId="77777777" w:rsidR="001B4E5B" w:rsidRPr="00C57DCC" w:rsidRDefault="001B4E5B" w:rsidP="00BE184E">
      <w:pPr>
        <w:autoSpaceDE w:val="0"/>
        <w:autoSpaceDN w:val="0"/>
        <w:spacing w:before="240" w:after="0" w:line="240" w:lineRule="auto"/>
        <w:ind w:right="152"/>
        <w:rPr>
          <w:rFonts w:ascii="Calibri" w:eastAsia="Arial" w:hAnsi="Calibri" w:cs="Calibri"/>
          <w:sz w:val="24"/>
          <w:szCs w:val="24"/>
        </w:rPr>
      </w:pPr>
      <w:r w:rsidRPr="00C57DCC">
        <w:rPr>
          <w:rFonts w:ascii="Calibri" w:eastAsia="Arial" w:hAnsi="Calibri" w:cs="Calibri"/>
          <w:sz w:val="24"/>
          <w:szCs w:val="24"/>
        </w:rPr>
        <w:t>A defined benefits notice for an injured person entitled to treatment and care benefits is to be accompanied by the following information:</w:t>
      </w:r>
    </w:p>
    <w:p w14:paraId="20677A1B" w14:textId="77777777" w:rsidR="001B4E5B" w:rsidRPr="00C57DCC" w:rsidRDefault="001B4E5B" w:rsidP="00BE184E">
      <w:pPr>
        <w:numPr>
          <w:ilvl w:val="2"/>
          <w:numId w:val="1"/>
        </w:numPr>
        <w:autoSpaceDE w:val="0"/>
        <w:autoSpaceDN w:val="0"/>
        <w:spacing w:before="120" w:after="0" w:line="240" w:lineRule="auto"/>
        <w:ind w:left="1134" w:right="760"/>
        <w:rPr>
          <w:rFonts w:ascii="Calibri" w:eastAsia="Arial" w:hAnsi="Calibri" w:cs="Calibri"/>
          <w:sz w:val="24"/>
        </w:rPr>
      </w:pPr>
      <w:r w:rsidRPr="00C57DCC">
        <w:rPr>
          <w:rFonts w:ascii="Calibri" w:eastAsia="Arial" w:hAnsi="Calibri" w:cs="Calibri"/>
          <w:sz w:val="24"/>
        </w:rPr>
        <w:t>details of treatment and care benefits that can be covered by the MAI scheme;</w:t>
      </w:r>
    </w:p>
    <w:p w14:paraId="3CC41E3F" w14:textId="77777777" w:rsidR="001B4E5B" w:rsidRPr="00C57DCC" w:rsidRDefault="001B4E5B" w:rsidP="00BE184E">
      <w:pPr>
        <w:numPr>
          <w:ilvl w:val="2"/>
          <w:numId w:val="1"/>
        </w:numPr>
        <w:autoSpaceDE w:val="0"/>
        <w:autoSpaceDN w:val="0"/>
        <w:spacing w:after="0" w:line="240" w:lineRule="auto"/>
        <w:ind w:left="1134" w:right="517"/>
        <w:rPr>
          <w:rFonts w:ascii="Calibri" w:eastAsia="Arial" w:hAnsi="Calibri" w:cs="Calibri"/>
          <w:sz w:val="24"/>
        </w:rPr>
      </w:pPr>
      <w:r w:rsidRPr="00C57DCC">
        <w:rPr>
          <w:rFonts w:ascii="Calibri" w:eastAsia="Arial" w:hAnsi="Calibri" w:cs="Calibri"/>
          <w:sz w:val="24"/>
        </w:rPr>
        <w:t>details of matters that the insurer must consider when deciding whether treatment and care is reasonable and</w:t>
      </w:r>
      <w:r w:rsidRPr="00C57DCC">
        <w:rPr>
          <w:rFonts w:ascii="Calibri" w:eastAsia="Arial" w:hAnsi="Calibri" w:cs="Calibri"/>
          <w:spacing w:val="-2"/>
          <w:sz w:val="24"/>
        </w:rPr>
        <w:t xml:space="preserve"> </w:t>
      </w:r>
      <w:r w:rsidRPr="00C57DCC">
        <w:rPr>
          <w:rFonts w:ascii="Calibri" w:eastAsia="Arial" w:hAnsi="Calibri" w:cs="Calibri"/>
          <w:sz w:val="24"/>
        </w:rPr>
        <w:t>necessary;</w:t>
      </w:r>
    </w:p>
    <w:p w14:paraId="4AC938D1" w14:textId="77777777" w:rsidR="001B4E5B" w:rsidRPr="00C57DCC" w:rsidRDefault="001B4E5B" w:rsidP="00BE184E">
      <w:pPr>
        <w:numPr>
          <w:ilvl w:val="2"/>
          <w:numId w:val="1"/>
        </w:numPr>
        <w:autoSpaceDE w:val="0"/>
        <w:autoSpaceDN w:val="0"/>
        <w:spacing w:after="0" w:line="240" w:lineRule="auto"/>
        <w:ind w:left="1134" w:right="329"/>
        <w:jc w:val="both"/>
        <w:rPr>
          <w:rFonts w:ascii="Calibri" w:eastAsia="Arial" w:hAnsi="Calibri" w:cs="Calibri"/>
          <w:sz w:val="24"/>
        </w:rPr>
      </w:pPr>
      <w:r w:rsidRPr="00C57DCC">
        <w:rPr>
          <w:rFonts w:ascii="Calibri" w:eastAsia="Arial" w:hAnsi="Calibri" w:cs="Calibri"/>
          <w:sz w:val="24"/>
        </w:rPr>
        <w:t>if a recovery plan is, or is likely to be required, information about what the plan will provide for, and when a proposed plan is likely to be given to the person and their treating doctor for consultation or</w:t>
      </w:r>
      <w:r w:rsidRPr="00C57DCC">
        <w:rPr>
          <w:rFonts w:ascii="Calibri" w:eastAsia="Arial" w:hAnsi="Calibri" w:cs="Calibri"/>
          <w:spacing w:val="-12"/>
          <w:sz w:val="24"/>
        </w:rPr>
        <w:t xml:space="preserve"> </w:t>
      </w:r>
      <w:r w:rsidRPr="00C57DCC">
        <w:rPr>
          <w:rFonts w:ascii="Calibri" w:eastAsia="Arial" w:hAnsi="Calibri" w:cs="Calibri"/>
          <w:sz w:val="24"/>
        </w:rPr>
        <w:t>review</w:t>
      </w:r>
      <w:r w:rsidR="00D32FC6" w:rsidRPr="00C57DCC">
        <w:rPr>
          <w:rFonts w:ascii="Calibri" w:eastAsia="Arial" w:hAnsi="Calibri" w:cs="Calibri"/>
          <w:sz w:val="24"/>
        </w:rPr>
        <w:t>;</w:t>
      </w:r>
    </w:p>
    <w:p w14:paraId="24959347" w14:textId="77777777" w:rsidR="001B4E5B" w:rsidRPr="00C57DCC" w:rsidRDefault="001B4E5B" w:rsidP="00BE184E">
      <w:pPr>
        <w:numPr>
          <w:ilvl w:val="2"/>
          <w:numId w:val="1"/>
        </w:numPr>
        <w:autoSpaceDE w:val="0"/>
        <w:autoSpaceDN w:val="0"/>
        <w:spacing w:after="0" w:line="240" w:lineRule="auto"/>
        <w:ind w:left="1134" w:right="130"/>
        <w:rPr>
          <w:rFonts w:ascii="Calibri" w:eastAsia="Arial" w:hAnsi="Calibri" w:cs="Calibri"/>
          <w:sz w:val="24"/>
        </w:rPr>
      </w:pPr>
      <w:r w:rsidRPr="00C57DCC">
        <w:rPr>
          <w:rFonts w:ascii="Calibri" w:eastAsia="Arial" w:hAnsi="Calibri" w:cs="Calibri"/>
          <w:sz w:val="24"/>
        </w:rPr>
        <w:t>details about the circumstances in which an insurer may require the person to attend a health practitioner, other than their own doctor, for an assessment of their treatment and care</w:t>
      </w:r>
      <w:r w:rsidRPr="00C57DCC">
        <w:rPr>
          <w:rFonts w:ascii="Calibri" w:eastAsia="Arial" w:hAnsi="Calibri" w:cs="Calibri"/>
          <w:spacing w:val="-7"/>
          <w:sz w:val="24"/>
        </w:rPr>
        <w:t xml:space="preserve"> </w:t>
      </w:r>
      <w:r w:rsidRPr="00C57DCC">
        <w:rPr>
          <w:rFonts w:ascii="Calibri" w:eastAsia="Arial" w:hAnsi="Calibri" w:cs="Calibri"/>
          <w:sz w:val="24"/>
        </w:rPr>
        <w:t>needs;</w:t>
      </w:r>
    </w:p>
    <w:p w14:paraId="04959597" w14:textId="77777777" w:rsidR="000727AF" w:rsidRDefault="001B4E5B" w:rsidP="00BE184E">
      <w:pPr>
        <w:numPr>
          <w:ilvl w:val="2"/>
          <w:numId w:val="1"/>
        </w:numPr>
        <w:autoSpaceDE w:val="0"/>
        <w:autoSpaceDN w:val="0"/>
        <w:spacing w:after="0" w:line="240" w:lineRule="auto"/>
        <w:ind w:left="1134" w:right="854"/>
        <w:rPr>
          <w:rFonts w:ascii="Calibri" w:eastAsia="Arial" w:hAnsi="Calibri" w:cs="Calibri"/>
          <w:sz w:val="24"/>
        </w:rPr>
      </w:pPr>
      <w:r w:rsidRPr="00C57DCC">
        <w:rPr>
          <w:rFonts w:ascii="Calibri" w:eastAsia="Arial" w:hAnsi="Calibri" w:cs="Calibri"/>
          <w:sz w:val="24"/>
        </w:rPr>
        <w:t>the procedure for seeking approval for treatment and</w:t>
      </w:r>
      <w:r w:rsidRPr="00C57DCC">
        <w:rPr>
          <w:rFonts w:ascii="Calibri" w:eastAsia="Arial" w:hAnsi="Calibri" w:cs="Calibri"/>
          <w:spacing w:val="-14"/>
          <w:sz w:val="24"/>
        </w:rPr>
        <w:t xml:space="preserve"> </w:t>
      </w:r>
      <w:r w:rsidRPr="00C57DCC">
        <w:rPr>
          <w:rFonts w:ascii="Calibri" w:eastAsia="Arial" w:hAnsi="Calibri" w:cs="Calibri"/>
          <w:sz w:val="24"/>
        </w:rPr>
        <w:t xml:space="preserve">care; </w:t>
      </w:r>
    </w:p>
    <w:p w14:paraId="193FCD1B" w14:textId="5EEDE7CA" w:rsidR="001B4E5B" w:rsidRPr="00C57DCC" w:rsidRDefault="001B4E5B" w:rsidP="00BE184E">
      <w:pPr>
        <w:numPr>
          <w:ilvl w:val="2"/>
          <w:numId w:val="1"/>
        </w:numPr>
        <w:autoSpaceDE w:val="0"/>
        <w:autoSpaceDN w:val="0"/>
        <w:spacing w:after="0" w:line="240" w:lineRule="auto"/>
        <w:ind w:left="1134" w:right="854"/>
        <w:rPr>
          <w:rFonts w:ascii="Calibri" w:eastAsia="Arial" w:hAnsi="Calibri" w:cs="Calibri"/>
          <w:sz w:val="24"/>
        </w:rPr>
      </w:pPr>
      <w:r w:rsidRPr="00C57DCC">
        <w:rPr>
          <w:rFonts w:ascii="Calibri" w:eastAsia="Arial" w:hAnsi="Calibri" w:cs="Calibri"/>
          <w:sz w:val="24"/>
        </w:rPr>
        <w:lastRenderedPageBreak/>
        <w:t>the procedure for seeking reimbursement or payment of approved treatment and care expenses, domestic service expenses and travel expenses;</w:t>
      </w:r>
      <w:r w:rsidR="000727AF">
        <w:rPr>
          <w:rFonts w:ascii="Calibri" w:eastAsia="Arial" w:hAnsi="Calibri" w:cs="Calibri"/>
          <w:sz w:val="24"/>
        </w:rPr>
        <w:t xml:space="preserve"> and</w:t>
      </w:r>
    </w:p>
    <w:p w14:paraId="3FAC5522" w14:textId="77777777" w:rsidR="001B4E5B" w:rsidRPr="00C57DCC" w:rsidRDefault="001B4E5B" w:rsidP="00BE184E">
      <w:pPr>
        <w:numPr>
          <w:ilvl w:val="2"/>
          <w:numId w:val="1"/>
        </w:numPr>
        <w:autoSpaceDE w:val="0"/>
        <w:autoSpaceDN w:val="0"/>
        <w:spacing w:after="0" w:line="240" w:lineRule="auto"/>
        <w:ind w:left="1134" w:right="213"/>
        <w:jc w:val="both"/>
        <w:rPr>
          <w:rFonts w:ascii="Calibri" w:eastAsia="Arial" w:hAnsi="Calibri" w:cs="Calibri"/>
          <w:sz w:val="24"/>
        </w:rPr>
      </w:pPr>
      <w:r w:rsidRPr="00C57DCC">
        <w:rPr>
          <w:rFonts w:ascii="Calibri" w:eastAsia="Arial" w:hAnsi="Calibri" w:cs="Calibri"/>
          <w:sz w:val="24"/>
        </w:rPr>
        <w:t xml:space="preserve">if the application suggests that a person could become a participant in the LTCS scheme under the </w:t>
      </w:r>
      <w:r w:rsidRPr="00C57DCC">
        <w:rPr>
          <w:rFonts w:ascii="Calibri" w:eastAsia="Arial" w:hAnsi="Calibri" w:cs="Calibri"/>
          <w:i/>
          <w:sz w:val="24"/>
        </w:rPr>
        <w:t xml:space="preserve">Lifetime Care and Support (Catastrophic Injuries) Act 2014, </w:t>
      </w:r>
      <w:r w:rsidRPr="00C57DCC">
        <w:rPr>
          <w:rFonts w:ascii="Calibri" w:eastAsia="Arial" w:hAnsi="Calibri" w:cs="Calibri"/>
          <w:sz w:val="24"/>
        </w:rPr>
        <w:t>information about the LTCS</w:t>
      </w:r>
      <w:r w:rsidRPr="00C57DCC">
        <w:rPr>
          <w:rFonts w:ascii="Calibri" w:eastAsia="Arial" w:hAnsi="Calibri" w:cs="Calibri"/>
          <w:spacing w:val="-4"/>
          <w:sz w:val="24"/>
        </w:rPr>
        <w:t xml:space="preserve"> </w:t>
      </w:r>
      <w:r w:rsidRPr="00C57DCC">
        <w:rPr>
          <w:rFonts w:ascii="Calibri" w:eastAsia="Arial" w:hAnsi="Calibri" w:cs="Calibri"/>
          <w:sz w:val="24"/>
        </w:rPr>
        <w:t>scheme.</w:t>
      </w:r>
    </w:p>
    <w:p w14:paraId="514AC866" w14:textId="494F3721" w:rsidR="001B4E5B" w:rsidRPr="00C57DCC" w:rsidRDefault="0002633D" w:rsidP="00BE184E">
      <w:pPr>
        <w:pStyle w:val="Heading2"/>
        <w:rPr>
          <w:rFonts w:eastAsia="Arial"/>
        </w:rPr>
      </w:pPr>
      <w:r w:rsidRPr="00C57DCC">
        <w:rPr>
          <w:rFonts w:eastAsia="Arial"/>
        </w:rPr>
        <w:t>10.4</w:t>
      </w:r>
      <w:r w:rsidRPr="00C57DCC">
        <w:rPr>
          <w:rFonts w:eastAsia="Arial"/>
        </w:rPr>
        <w:tab/>
      </w:r>
      <w:r w:rsidR="001B4E5B" w:rsidRPr="00C57DCC">
        <w:rPr>
          <w:rFonts w:eastAsia="Arial"/>
        </w:rPr>
        <w:t>Information about income replacement</w:t>
      </w:r>
      <w:r w:rsidR="001B4E5B" w:rsidRPr="00C57DCC">
        <w:rPr>
          <w:rFonts w:eastAsia="Arial"/>
          <w:spacing w:val="-3"/>
        </w:rPr>
        <w:t xml:space="preserve"> </w:t>
      </w:r>
      <w:r w:rsidR="001B4E5B" w:rsidRPr="00C57DCC">
        <w:rPr>
          <w:rFonts w:eastAsia="Arial"/>
        </w:rPr>
        <w:t>benefits</w:t>
      </w:r>
    </w:p>
    <w:p w14:paraId="3CF6E319" w14:textId="77777777" w:rsidR="001B4E5B" w:rsidRPr="00C57DCC" w:rsidRDefault="001B4E5B" w:rsidP="00BE184E">
      <w:pPr>
        <w:autoSpaceDE w:val="0"/>
        <w:autoSpaceDN w:val="0"/>
        <w:spacing w:before="240" w:after="0" w:line="240" w:lineRule="auto"/>
        <w:ind w:right="913"/>
        <w:rPr>
          <w:rFonts w:ascii="Calibri" w:eastAsia="Arial" w:hAnsi="Calibri" w:cs="Calibri"/>
          <w:sz w:val="24"/>
          <w:szCs w:val="24"/>
        </w:rPr>
      </w:pPr>
      <w:r w:rsidRPr="00C57DCC">
        <w:rPr>
          <w:rFonts w:ascii="Calibri" w:eastAsia="Arial" w:hAnsi="Calibri" w:cs="Calibri"/>
          <w:sz w:val="24"/>
          <w:szCs w:val="24"/>
        </w:rPr>
        <w:t>A defined benefits notice for an injured person entitled to income replacement benefits is to include the following information:</w:t>
      </w:r>
    </w:p>
    <w:p w14:paraId="6672FB17" w14:textId="77777777" w:rsidR="001B4E5B" w:rsidRPr="00C57DCC" w:rsidRDefault="001B4E5B" w:rsidP="00BE184E">
      <w:pPr>
        <w:numPr>
          <w:ilvl w:val="2"/>
          <w:numId w:val="1"/>
        </w:numPr>
        <w:tabs>
          <w:tab w:val="left" w:pos="1843"/>
        </w:tabs>
        <w:autoSpaceDE w:val="0"/>
        <w:autoSpaceDN w:val="0"/>
        <w:spacing w:before="121" w:after="0" w:line="240" w:lineRule="auto"/>
        <w:ind w:left="1134" w:right="625"/>
        <w:rPr>
          <w:rFonts w:ascii="Calibri" w:eastAsia="Arial" w:hAnsi="Calibri" w:cs="Calibri"/>
          <w:sz w:val="24"/>
        </w:rPr>
      </w:pPr>
      <w:r w:rsidRPr="00C57DCC">
        <w:rPr>
          <w:rFonts w:ascii="Calibri" w:eastAsia="Arial" w:hAnsi="Calibri" w:cs="Calibri"/>
          <w:sz w:val="24"/>
        </w:rPr>
        <w:t>if an insurer has determined the amount of a weekly payment, how the payment was calculated, when the payment can start, and how the payment can be made;</w:t>
      </w:r>
      <w:r w:rsidRPr="00C57DCC">
        <w:rPr>
          <w:rFonts w:ascii="Calibri" w:eastAsia="Arial" w:hAnsi="Calibri" w:cs="Calibri"/>
          <w:spacing w:val="-7"/>
          <w:sz w:val="24"/>
        </w:rPr>
        <w:t xml:space="preserve"> </w:t>
      </w:r>
      <w:r w:rsidRPr="00C57DCC">
        <w:rPr>
          <w:rFonts w:ascii="Calibri" w:eastAsia="Arial" w:hAnsi="Calibri" w:cs="Calibri"/>
          <w:sz w:val="24"/>
        </w:rPr>
        <w:t>or</w:t>
      </w:r>
    </w:p>
    <w:p w14:paraId="6417865B" w14:textId="77777777" w:rsidR="001B4E5B" w:rsidRPr="00C57DCC" w:rsidRDefault="001B4E5B" w:rsidP="00BE184E">
      <w:pPr>
        <w:numPr>
          <w:ilvl w:val="2"/>
          <w:numId w:val="1"/>
        </w:numPr>
        <w:tabs>
          <w:tab w:val="left" w:pos="1843"/>
        </w:tabs>
        <w:autoSpaceDE w:val="0"/>
        <w:autoSpaceDN w:val="0"/>
        <w:spacing w:before="1" w:after="0" w:line="237" w:lineRule="auto"/>
        <w:ind w:left="1134" w:right="291"/>
        <w:rPr>
          <w:rFonts w:ascii="Calibri" w:eastAsia="Arial" w:hAnsi="Calibri" w:cs="Calibri"/>
          <w:sz w:val="24"/>
        </w:rPr>
      </w:pPr>
      <w:r w:rsidRPr="00C57DCC">
        <w:rPr>
          <w:rFonts w:ascii="Calibri" w:eastAsia="Arial" w:hAnsi="Calibri" w:cs="Calibri"/>
          <w:sz w:val="24"/>
        </w:rPr>
        <w:t>any additional information the insurer requires to determine the amount of a weekly the payment, the amount of any interim payment the insurer can pay, when the interim payment can start, and how this payment can be made.</w:t>
      </w:r>
    </w:p>
    <w:p w14:paraId="758A4B90" w14:textId="77777777" w:rsidR="001B4E5B" w:rsidRPr="00C57DCC" w:rsidRDefault="001B4E5B" w:rsidP="00BE184E">
      <w:pPr>
        <w:numPr>
          <w:ilvl w:val="2"/>
          <w:numId w:val="1"/>
        </w:numPr>
        <w:tabs>
          <w:tab w:val="left" w:pos="1843"/>
        </w:tabs>
        <w:autoSpaceDE w:val="0"/>
        <w:autoSpaceDN w:val="0"/>
        <w:spacing w:before="5" w:after="0" w:line="240" w:lineRule="auto"/>
        <w:ind w:left="1134" w:right="119"/>
        <w:rPr>
          <w:rFonts w:ascii="Calibri" w:eastAsia="Arial" w:hAnsi="Calibri" w:cs="Calibri"/>
          <w:sz w:val="24"/>
        </w:rPr>
      </w:pPr>
      <w:r w:rsidRPr="00C57DCC">
        <w:rPr>
          <w:rFonts w:ascii="Calibri" w:eastAsia="Arial" w:hAnsi="Calibri" w:cs="Calibri"/>
          <w:sz w:val="24"/>
        </w:rPr>
        <w:t>the requirements for a fitness for work certificate and work declaration, how this certificate and declaration must be given, and the time frame for providing the certificate and declaration, and the period that a fitness for work certificate may cover;</w:t>
      </w:r>
      <w:r w:rsidRPr="00C57DCC">
        <w:rPr>
          <w:rFonts w:ascii="Calibri" w:eastAsia="Arial" w:hAnsi="Calibri" w:cs="Calibri"/>
          <w:spacing w:val="-3"/>
          <w:sz w:val="24"/>
        </w:rPr>
        <w:t xml:space="preserve"> </w:t>
      </w:r>
      <w:r w:rsidRPr="00C57DCC">
        <w:rPr>
          <w:rFonts w:ascii="Calibri" w:eastAsia="Arial" w:hAnsi="Calibri" w:cs="Calibri"/>
          <w:sz w:val="24"/>
        </w:rPr>
        <w:t>and</w:t>
      </w:r>
    </w:p>
    <w:p w14:paraId="5581D2D7" w14:textId="77777777" w:rsidR="001B4E5B" w:rsidRPr="00C57DCC" w:rsidRDefault="001B4E5B" w:rsidP="00BE184E">
      <w:pPr>
        <w:numPr>
          <w:ilvl w:val="2"/>
          <w:numId w:val="1"/>
        </w:numPr>
        <w:tabs>
          <w:tab w:val="left" w:pos="1843"/>
        </w:tabs>
        <w:autoSpaceDE w:val="0"/>
        <w:autoSpaceDN w:val="0"/>
        <w:spacing w:after="0" w:line="240" w:lineRule="auto"/>
        <w:ind w:left="1134" w:right="347"/>
        <w:rPr>
          <w:rFonts w:ascii="Calibri" w:eastAsia="Arial" w:hAnsi="Calibri" w:cs="Calibri"/>
          <w:sz w:val="24"/>
        </w:rPr>
      </w:pPr>
      <w:r w:rsidRPr="00C57DCC">
        <w:rPr>
          <w:rFonts w:ascii="Calibri" w:eastAsia="Arial" w:hAnsi="Calibri" w:cs="Calibri"/>
          <w:sz w:val="24"/>
        </w:rPr>
        <w:t>the requirements to notify any change in circumstances, how any change must be notified and the time frame to notify such a</w:t>
      </w:r>
      <w:r w:rsidRPr="00C57DCC">
        <w:rPr>
          <w:rFonts w:ascii="Calibri" w:eastAsia="Arial" w:hAnsi="Calibri" w:cs="Calibri"/>
          <w:spacing w:val="-14"/>
          <w:sz w:val="24"/>
        </w:rPr>
        <w:t xml:space="preserve"> </w:t>
      </w:r>
      <w:r w:rsidRPr="00C57DCC">
        <w:rPr>
          <w:rFonts w:ascii="Calibri" w:eastAsia="Arial" w:hAnsi="Calibri" w:cs="Calibri"/>
          <w:sz w:val="24"/>
        </w:rPr>
        <w:t>change.</w:t>
      </w:r>
    </w:p>
    <w:p w14:paraId="708261F0" w14:textId="636E1BD4" w:rsidR="001B4E5B" w:rsidRPr="00C57DCC" w:rsidRDefault="0002633D" w:rsidP="00BE184E">
      <w:pPr>
        <w:pStyle w:val="Heading2"/>
        <w:rPr>
          <w:rFonts w:eastAsia="Arial"/>
        </w:rPr>
      </w:pPr>
      <w:r w:rsidRPr="00C57DCC">
        <w:rPr>
          <w:rFonts w:eastAsia="Arial"/>
        </w:rPr>
        <w:t>10.5</w:t>
      </w:r>
      <w:r w:rsidRPr="00C57DCC">
        <w:rPr>
          <w:rFonts w:eastAsia="Arial"/>
        </w:rPr>
        <w:tab/>
      </w:r>
      <w:r w:rsidR="001B4E5B" w:rsidRPr="00C57DCC">
        <w:rPr>
          <w:rFonts w:eastAsia="Arial"/>
        </w:rPr>
        <w:t>Information about death</w:t>
      </w:r>
      <w:r w:rsidR="001B4E5B" w:rsidRPr="00C57DCC">
        <w:rPr>
          <w:rFonts w:eastAsia="Arial"/>
          <w:spacing w:val="-2"/>
        </w:rPr>
        <w:t xml:space="preserve"> </w:t>
      </w:r>
      <w:r w:rsidR="001B4E5B" w:rsidRPr="00C57DCC">
        <w:rPr>
          <w:rFonts w:eastAsia="Arial"/>
        </w:rPr>
        <w:t>benefits</w:t>
      </w:r>
    </w:p>
    <w:p w14:paraId="54F41A3D" w14:textId="77777777" w:rsidR="001B4E5B" w:rsidRPr="00C57DCC" w:rsidRDefault="001B4E5B" w:rsidP="00BE184E">
      <w:pPr>
        <w:autoSpaceDE w:val="0"/>
        <w:autoSpaceDN w:val="0"/>
        <w:spacing w:before="240" w:after="0" w:line="240" w:lineRule="auto"/>
        <w:ind w:right="-46"/>
        <w:rPr>
          <w:rFonts w:ascii="Calibri" w:eastAsia="Arial" w:hAnsi="Calibri" w:cs="Calibri"/>
          <w:sz w:val="24"/>
          <w:szCs w:val="24"/>
        </w:rPr>
      </w:pPr>
      <w:r w:rsidRPr="00C57DCC">
        <w:rPr>
          <w:rFonts w:ascii="Calibri" w:eastAsia="Arial" w:hAnsi="Calibri" w:cs="Calibri"/>
          <w:sz w:val="24"/>
          <w:szCs w:val="24"/>
        </w:rPr>
        <w:t>A defined benefits notice for an application for death benefits is to also be accompanied by information about the insurer applying for an order for the distribution of death benefits payments to dependants from the ACT Civil and Administrative Tribunal.</w:t>
      </w:r>
    </w:p>
    <w:p w14:paraId="339F7F49" w14:textId="740671F9" w:rsidR="001B4E5B" w:rsidRPr="00C57DCC" w:rsidRDefault="0002633D" w:rsidP="00BE184E">
      <w:pPr>
        <w:pStyle w:val="Heading2"/>
        <w:rPr>
          <w:rFonts w:eastAsia="Arial"/>
        </w:rPr>
      </w:pPr>
      <w:r w:rsidRPr="00C57DCC">
        <w:rPr>
          <w:rFonts w:eastAsia="Arial"/>
        </w:rPr>
        <w:t>10.6</w:t>
      </w:r>
      <w:r w:rsidRPr="00C57DCC">
        <w:rPr>
          <w:rFonts w:eastAsia="Arial"/>
        </w:rPr>
        <w:tab/>
      </w:r>
      <w:r w:rsidR="001B4E5B" w:rsidRPr="00C57DCC">
        <w:rPr>
          <w:rFonts w:eastAsia="Arial"/>
        </w:rPr>
        <w:t>Payment of defined</w:t>
      </w:r>
      <w:r w:rsidR="001B4E5B" w:rsidRPr="00C57DCC">
        <w:rPr>
          <w:rFonts w:eastAsia="Arial"/>
          <w:spacing w:val="-3"/>
        </w:rPr>
        <w:t xml:space="preserve"> </w:t>
      </w:r>
      <w:r w:rsidR="001B4E5B" w:rsidRPr="00C57DCC">
        <w:rPr>
          <w:rFonts w:eastAsia="Arial"/>
        </w:rPr>
        <w:t>benefits</w:t>
      </w:r>
    </w:p>
    <w:p w14:paraId="08E2E74B" w14:textId="0DB6C2AF" w:rsidR="00F64309" w:rsidRPr="00C57DCC" w:rsidRDefault="001B4E5B" w:rsidP="00BE184E">
      <w:pPr>
        <w:autoSpaceDE w:val="0"/>
        <w:autoSpaceDN w:val="0"/>
        <w:spacing w:before="240" w:after="0" w:line="240" w:lineRule="auto"/>
        <w:ind w:right="-46"/>
        <w:rPr>
          <w:rFonts w:ascii="Calibri" w:eastAsia="Arial" w:hAnsi="Calibri" w:cs="Calibri"/>
          <w:sz w:val="24"/>
          <w:szCs w:val="24"/>
        </w:rPr>
      </w:pPr>
      <w:r w:rsidRPr="00C57DCC">
        <w:rPr>
          <w:rFonts w:ascii="Calibri" w:eastAsia="Arial" w:hAnsi="Calibri" w:cs="Calibri"/>
          <w:sz w:val="24"/>
          <w:szCs w:val="24"/>
        </w:rPr>
        <w:t>An insurer must</w:t>
      </w:r>
      <w:r w:rsidR="00752504" w:rsidRPr="00C57DCC">
        <w:rPr>
          <w:rFonts w:ascii="Calibri" w:eastAsia="Arial" w:hAnsi="Calibri" w:cs="Calibri"/>
          <w:sz w:val="24"/>
          <w:szCs w:val="24"/>
        </w:rPr>
        <w:t>, as soon as practicable,</w:t>
      </w:r>
      <w:r w:rsidRPr="00C57DCC">
        <w:rPr>
          <w:rFonts w:ascii="Calibri" w:eastAsia="Arial" w:hAnsi="Calibri" w:cs="Calibri"/>
          <w:sz w:val="24"/>
          <w:szCs w:val="24"/>
        </w:rPr>
        <w:t xml:space="preserve"> after accepting liability for a defined benefit application approve and pay any outstanding reasonable and necessary treatment and care expenses incurred from the date of the motor accident in accordance with the requirements and timeframes in the treatment and care guidelines. This may include additional pre-application medical and allowable expenses not specified in sections 3.2 and 7.1 of these guidelines and any gap amounts for these expenses.</w:t>
      </w:r>
    </w:p>
    <w:p w14:paraId="2C646882" w14:textId="6E5BB0EB" w:rsidR="001B227D" w:rsidRPr="00C57DCC" w:rsidRDefault="00653A1A" w:rsidP="00653A1A">
      <w:pPr>
        <w:pStyle w:val="Heading1"/>
        <w:ind w:left="720" w:hanging="720"/>
        <w:rPr>
          <w:rFonts w:eastAsia="Arial"/>
        </w:rPr>
      </w:pPr>
      <w:bookmarkStart w:id="17" w:name="_Toc88834504"/>
      <w:r w:rsidRPr="00C57DCC">
        <w:rPr>
          <w:rFonts w:eastAsia="Arial"/>
        </w:rPr>
        <w:t>11.</w:t>
      </w:r>
      <w:r w:rsidRPr="00C57DCC">
        <w:rPr>
          <w:rFonts w:eastAsia="Arial"/>
        </w:rPr>
        <w:tab/>
      </w:r>
      <w:r w:rsidR="001B227D" w:rsidRPr="00C57DCC">
        <w:rPr>
          <w:rFonts w:eastAsia="Arial"/>
        </w:rPr>
        <w:t>MANAGING CONCURRENT</w:t>
      </w:r>
      <w:r w:rsidR="002A687E" w:rsidRPr="00C57DCC">
        <w:rPr>
          <w:rFonts w:eastAsia="Arial"/>
        </w:rPr>
        <w:t xml:space="preserve"> PERSON</w:t>
      </w:r>
      <w:r w:rsidR="00F71867" w:rsidRPr="00C57DCC">
        <w:rPr>
          <w:rFonts w:eastAsia="Arial"/>
        </w:rPr>
        <w:t>AL</w:t>
      </w:r>
      <w:r w:rsidR="002A687E" w:rsidRPr="00C57DCC">
        <w:rPr>
          <w:rFonts w:eastAsia="Arial"/>
        </w:rPr>
        <w:t xml:space="preserve"> INJUR</w:t>
      </w:r>
      <w:r w:rsidR="00891E87" w:rsidRPr="00C57DCC">
        <w:rPr>
          <w:rFonts w:eastAsia="Arial"/>
        </w:rPr>
        <w:t>IES</w:t>
      </w:r>
      <w:r w:rsidR="001B227D" w:rsidRPr="00C57DCC">
        <w:rPr>
          <w:rFonts w:eastAsia="Arial"/>
        </w:rPr>
        <w:t xml:space="preserve"> APPLICATIONS </w:t>
      </w:r>
      <w:r w:rsidR="00053C5B" w:rsidRPr="00C57DCC">
        <w:rPr>
          <w:rFonts w:eastAsia="Arial"/>
        </w:rPr>
        <w:t>(Section 487)</w:t>
      </w:r>
      <w:bookmarkEnd w:id="17"/>
    </w:p>
    <w:p w14:paraId="6F7F89D2" w14:textId="77777777" w:rsidR="004A06A3" w:rsidRPr="00C57DCC" w:rsidRDefault="004A06A3" w:rsidP="0008483F">
      <w:pPr>
        <w:spacing w:after="0"/>
      </w:pPr>
    </w:p>
    <w:p w14:paraId="1ABB5EB8" w14:textId="6C87B6B8" w:rsidR="001B227D" w:rsidRPr="00C57DCC" w:rsidRDefault="001B227D" w:rsidP="001B54A5">
      <w:pPr>
        <w:rPr>
          <w:sz w:val="24"/>
          <w:szCs w:val="24"/>
        </w:rPr>
      </w:pPr>
      <w:r w:rsidRPr="00C57DCC">
        <w:rPr>
          <w:sz w:val="24"/>
          <w:szCs w:val="24"/>
        </w:rPr>
        <w:t xml:space="preserve">These guidelines </w:t>
      </w:r>
      <w:r w:rsidR="002A687E" w:rsidRPr="00C57DCC">
        <w:rPr>
          <w:sz w:val="24"/>
          <w:szCs w:val="24"/>
        </w:rPr>
        <w:t xml:space="preserve">make provision </w:t>
      </w:r>
      <w:r w:rsidR="00863C1D" w:rsidRPr="00C57DCC">
        <w:rPr>
          <w:sz w:val="24"/>
          <w:szCs w:val="24"/>
        </w:rPr>
        <w:t>for information sharing and collaborat</w:t>
      </w:r>
      <w:r w:rsidR="007D0C6C" w:rsidRPr="00C57DCC">
        <w:rPr>
          <w:sz w:val="24"/>
          <w:szCs w:val="24"/>
        </w:rPr>
        <w:t>ive</w:t>
      </w:r>
      <w:r w:rsidR="00863C1D" w:rsidRPr="00C57DCC">
        <w:rPr>
          <w:sz w:val="24"/>
          <w:szCs w:val="24"/>
        </w:rPr>
        <w:t xml:space="preserve"> arrangement</w:t>
      </w:r>
      <w:r w:rsidR="00693F56" w:rsidRPr="00C57DCC">
        <w:rPr>
          <w:sz w:val="24"/>
          <w:szCs w:val="24"/>
        </w:rPr>
        <w:t>s</w:t>
      </w:r>
      <w:r w:rsidR="00863C1D" w:rsidRPr="00C57DCC">
        <w:rPr>
          <w:sz w:val="24"/>
          <w:szCs w:val="24"/>
        </w:rPr>
        <w:t xml:space="preserve"> </w:t>
      </w:r>
      <w:r w:rsidR="00891E87" w:rsidRPr="00C57DCC">
        <w:rPr>
          <w:sz w:val="24"/>
          <w:szCs w:val="24"/>
        </w:rPr>
        <w:t>for</w:t>
      </w:r>
      <w:r w:rsidR="00863C1D" w:rsidRPr="00C57DCC">
        <w:rPr>
          <w:sz w:val="24"/>
          <w:szCs w:val="24"/>
        </w:rPr>
        <w:t xml:space="preserve"> MAI</w:t>
      </w:r>
      <w:r w:rsidR="002A687E" w:rsidRPr="00C57DCC">
        <w:rPr>
          <w:sz w:val="24"/>
          <w:szCs w:val="24"/>
        </w:rPr>
        <w:t xml:space="preserve"> insurers</w:t>
      </w:r>
      <w:r w:rsidR="00863C1D" w:rsidRPr="00C57DCC">
        <w:rPr>
          <w:sz w:val="24"/>
          <w:szCs w:val="24"/>
        </w:rPr>
        <w:t xml:space="preserve"> </w:t>
      </w:r>
      <w:r w:rsidR="00891E87" w:rsidRPr="00C57DCC">
        <w:rPr>
          <w:sz w:val="24"/>
          <w:szCs w:val="24"/>
        </w:rPr>
        <w:t>in managing</w:t>
      </w:r>
      <w:r w:rsidRPr="00C57DCC">
        <w:rPr>
          <w:sz w:val="24"/>
          <w:szCs w:val="24"/>
        </w:rPr>
        <w:t xml:space="preserve"> concurrent </w:t>
      </w:r>
      <w:r w:rsidR="002A687E" w:rsidRPr="00C57DCC">
        <w:rPr>
          <w:sz w:val="24"/>
          <w:szCs w:val="24"/>
        </w:rPr>
        <w:t>personal injur</w:t>
      </w:r>
      <w:r w:rsidR="00891E87" w:rsidRPr="00C57DCC">
        <w:rPr>
          <w:sz w:val="24"/>
          <w:szCs w:val="24"/>
        </w:rPr>
        <w:t>ies</w:t>
      </w:r>
      <w:r w:rsidR="002A687E" w:rsidRPr="00C57DCC">
        <w:rPr>
          <w:sz w:val="24"/>
          <w:szCs w:val="24"/>
        </w:rPr>
        <w:t xml:space="preserve"> applications under the MAI scheme.</w:t>
      </w:r>
      <w:r w:rsidR="00863C1D" w:rsidRPr="00C57DCC">
        <w:rPr>
          <w:sz w:val="24"/>
          <w:szCs w:val="24"/>
        </w:rPr>
        <w:t xml:space="preserve">  Concurrent application</w:t>
      </w:r>
      <w:r w:rsidR="00891E87" w:rsidRPr="00C57DCC">
        <w:rPr>
          <w:sz w:val="24"/>
          <w:szCs w:val="24"/>
        </w:rPr>
        <w:t>s</w:t>
      </w:r>
      <w:r w:rsidR="00863C1D" w:rsidRPr="00C57DCC">
        <w:rPr>
          <w:sz w:val="24"/>
          <w:szCs w:val="24"/>
        </w:rPr>
        <w:t xml:space="preserve"> arise </w:t>
      </w:r>
      <w:r w:rsidR="00FE0B1C" w:rsidRPr="00C57DCC">
        <w:rPr>
          <w:sz w:val="24"/>
          <w:szCs w:val="24"/>
        </w:rPr>
        <w:t>where a person injured in a motor accident already has</w:t>
      </w:r>
      <w:r w:rsidR="00023B3D" w:rsidRPr="00C57DCC">
        <w:rPr>
          <w:sz w:val="24"/>
          <w:szCs w:val="24"/>
        </w:rPr>
        <w:t xml:space="preserve"> </w:t>
      </w:r>
      <w:r w:rsidR="00F92696" w:rsidRPr="00C57DCC">
        <w:rPr>
          <w:sz w:val="24"/>
          <w:szCs w:val="24"/>
        </w:rPr>
        <w:t>one or more</w:t>
      </w:r>
      <w:r w:rsidR="00FE0B1C" w:rsidRPr="00C57DCC">
        <w:rPr>
          <w:sz w:val="24"/>
          <w:szCs w:val="24"/>
        </w:rPr>
        <w:t xml:space="preserve"> </w:t>
      </w:r>
      <w:r w:rsidR="00891E87" w:rsidRPr="00C57DCC">
        <w:rPr>
          <w:sz w:val="24"/>
          <w:szCs w:val="24"/>
        </w:rPr>
        <w:t>active application</w:t>
      </w:r>
      <w:r w:rsidR="00F92696" w:rsidRPr="00C57DCC">
        <w:rPr>
          <w:sz w:val="24"/>
          <w:szCs w:val="24"/>
        </w:rPr>
        <w:t>s</w:t>
      </w:r>
      <w:r w:rsidR="00891E87" w:rsidRPr="00C57DCC">
        <w:rPr>
          <w:sz w:val="24"/>
          <w:szCs w:val="24"/>
        </w:rPr>
        <w:t xml:space="preserve"> </w:t>
      </w:r>
      <w:r w:rsidR="00FE0B1C" w:rsidRPr="00C57DCC">
        <w:rPr>
          <w:sz w:val="24"/>
          <w:szCs w:val="24"/>
        </w:rPr>
        <w:t>under the</w:t>
      </w:r>
      <w:r w:rsidR="00891E87" w:rsidRPr="00C57DCC">
        <w:rPr>
          <w:sz w:val="24"/>
          <w:szCs w:val="24"/>
        </w:rPr>
        <w:t xml:space="preserve"> MAI</w:t>
      </w:r>
      <w:r w:rsidR="00FE0B1C" w:rsidRPr="00C57DCC">
        <w:rPr>
          <w:sz w:val="24"/>
          <w:szCs w:val="24"/>
        </w:rPr>
        <w:t xml:space="preserve"> </w:t>
      </w:r>
      <w:r w:rsidR="00891E87" w:rsidRPr="00C57DCC">
        <w:rPr>
          <w:sz w:val="24"/>
          <w:szCs w:val="24"/>
        </w:rPr>
        <w:t>s</w:t>
      </w:r>
      <w:r w:rsidR="00FE0B1C" w:rsidRPr="00C57DCC">
        <w:rPr>
          <w:sz w:val="24"/>
          <w:szCs w:val="24"/>
        </w:rPr>
        <w:t xml:space="preserve">cheme </w:t>
      </w:r>
      <w:r w:rsidR="00891E87" w:rsidRPr="00C57DCC">
        <w:rPr>
          <w:sz w:val="24"/>
          <w:szCs w:val="24"/>
        </w:rPr>
        <w:t xml:space="preserve">for injuries from </w:t>
      </w:r>
      <w:r w:rsidR="00023B3D" w:rsidRPr="00C57DCC">
        <w:rPr>
          <w:sz w:val="24"/>
          <w:szCs w:val="24"/>
        </w:rPr>
        <w:t>earlier</w:t>
      </w:r>
      <w:r w:rsidR="00891E87" w:rsidRPr="00C57DCC">
        <w:rPr>
          <w:sz w:val="24"/>
          <w:szCs w:val="24"/>
        </w:rPr>
        <w:t xml:space="preserve"> motor accident</w:t>
      </w:r>
      <w:r w:rsidR="00F92696" w:rsidRPr="00C57DCC">
        <w:rPr>
          <w:sz w:val="24"/>
          <w:szCs w:val="24"/>
        </w:rPr>
        <w:t>s</w:t>
      </w:r>
      <w:r w:rsidR="00891E87" w:rsidRPr="00C57DCC">
        <w:rPr>
          <w:sz w:val="24"/>
          <w:szCs w:val="24"/>
        </w:rPr>
        <w:t>.</w:t>
      </w:r>
      <w:r w:rsidR="00023B3D" w:rsidRPr="00C57DCC">
        <w:rPr>
          <w:sz w:val="24"/>
          <w:szCs w:val="24"/>
        </w:rPr>
        <w:t xml:space="preserve"> </w:t>
      </w:r>
      <w:r w:rsidR="00891E87" w:rsidRPr="00C57DCC">
        <w:rPr>
          <w:sz w:val="24"/>
          <w:szCs w:val="24"/>
        </w:rPr>
        <w:t>These application</w:t>
      </w:r>
      <w:r w:rsidR="00023B3D" w:rsidRPr="00C57DCC">
        <w:rPr>
          <w:sz w:val="24"/>
          <w:szCs w:val="24"/>
        </w:rPr>
        <w:t>s</w:t>
      </w:r>
      <w:r w:rsidR="00891E87" w:rsidRPr="00C57DCC">
        <w:rPr>
          <w:sz w:val="24"/>
          <w:szCs w:val="24"/>
        </w:rPr>
        <w:t xml:space="preserve"> may be identified </w:t>
      </w:r>
      <w:r w:rsidR="00023B3D" w:rsidRPr="00C57DCC">
        <w:rPr>
          <w:sz w:val="24"/>
          <w:szCs w:val="24"/>
        </w:rPr>
        <w:t xml:space="preserve">by an insurer through disclosures made about earlier MAI applications </w:t>
      </w:r>
      <w:r w:rsidR="00891E87" w:rsidRPr="00C57DCC">
        <w:rPr>
          <w:sz w:val="24"/>
          <w:szCs w:val="24"/>
        </w:rPr>
        <w:t>on the</w:t>
      </w:r>
      <w:r w:rsidR="00023B3D" w:rsidRPr="00C57DCC">
        <w:rPr>
          <w:sz w:val="24"/>
          <w:szCs w:val="24"/>
        </w:rPr>
        <w:t xml:space="preserve"> personal injuries</w:t>
      </w:r>
      <w:r w:rsidR="00891E87" w:rsidRPr="00C57DCC">
        <w:rPr>
          <w:sz w:val="24"/>
          <w:szCs w:val="24"/>
        </w:rPr>
        <w:t xml:space="preserve"> application form. C</w:t>
      </w:r>
      <w:r w:rsidR="00863C1D" w:rsidRPr="00C57DCC">
        <w:rPr>
          <w:sz w:val="24"/>
          <w:szCs w:val="24"/>
        </w:rPr>
        <w:t xml:space="preserve">oncurrent applications may continue to be </w:t>
      </w:r>
      <w:r w:rsidR="0072535B" w:rsidRPr="00C57DCC">
        <w:rPr>
          <w:sz w:val="24"/>
          <w:szCs w:val="24"/>
        </w:rPr>
        <w:t>handled</w:t>
      </w:r>
      <w:r w:rsidR="00863C1D" w:rsidRPr="00C57DCC">
        <w:rPr>
          <w:sz w:val="24"/>
          <w:szCs w:val="24"/>
        </w:rPr>
        <w:t xml:space="preserve"> separately by each relevant</w:t>
      </w:r>
      <w:r w:rsidR="00693F56" w:rsidRPr="00C57DCC">
        <w:rPr>
          <w:sz w:val="24"/>
          <w:szCs w:val="24"/>
        </w:rPr>
        <w:t xml:space="preserve"> insurer or </w:t>
      </w:r>
      <w:r w:rsidR="0072535B" w:rsidRPr="00C57DCC">
        <w:rPr>
          <w:sz w:val="24"/>
          <w:szCs w:val="24"/>
        </w:rPr>
        <w:t>handled</w:t>
      </w:r>
      <w:r w:rsidR="00C029E5" w:rsidRPr="00C57DCC">
        <w:rPr>
          <w:sz w:val="24"/>
          <w:szCs w:val="24"/>
        </w:rPr>
        <w:t xml:space="preserve"> in whole or part by another insurer</w:t>
      </w:r>
      <w:r w:rsidR="00693F56" w:rsidRPr="00C57DCC">
        <w:rPr>
          <w:sz w:val="24"/>
          <w:szCs w:val="24"/>
        </w:rPr>
        <w:t xml:space="preserve"> through a</w:t>
      </w:r>
      <w:r w:rsidR="00792575" w:rsidRPr="00C57DCC">
        <w:rPr>
          <w:sz w:val="24"/>
          <w:szCs w:val="24"/>
        </w:rPr>
        <w:t xml:space="preserve">n </w:t>
      </w:r>
      <w:r w:rsidR="00693F56" w:rsidRPr="00C57DCC">
        <w:rPr>
          <w:sz w:val="24"/>
          <w:szCs w:val="24"/>
        </w:rPr>
        <w:t>agreement between relevant insurers</w:t>
      </w:r>
      <w:r w:rsidR="001B54A5" w:rsidRPr="00C57DCC">
        <w:rPr>
          <w:sz w:val="24"/>
          <w:szCs w:val="24"/>
        </w:rPr>
        <w:t>.</w:t>
      </w:r>
    </w:p>
    <w:p w14:paraId="75FF2500" w14:textId="0FC02FEC" w:rsidR="00863C1D" w:rsidRPr="00C57DCC" w:rsidRDefault="009979F3" w:rsidP="000D0EE0">
      <w:pPr>
        <w:pStyle w:val="Heading2"/>
      </w:pPr>
      <w:r w:rsidRPr="00C57DCC">
        <w:lastRenderedPageBreak/>
        <w:t>11.1</w:t>
      </w:r>
      <w:r w:rsidRPr="00C57DCC">
        <w:tab/>
        <w:t>Insurers obligations in managing concurrent applications</w:t>
      </w:r>
    </w:p>
    <w:p w14:paraId="583B648A" w14:textId="1001CF36" w:rsidR="00863C1D" w:rsidRPr="00C57DCC" w:rsidRDefault="00023B3D" w:rsidP="00863C1D">
      <w:pPr>
        <w:spacing w:after="0" w:line="240" w:lineRule="auto"/>
        <w:rPr>
          <w:rFonts w:cstheme="minorHAnsi"/>
          <w:sz w:val="24"/>
          <w:szCs w:val="24"/>
        </w:rPr>
      </w:pPr>
      <w:r w:rsidRPr="00C57DCC">
        <w:rPr>
          <w:rFonts w:cstheme="minorHAnsi"/>
          <w:sz w:val="24"/>
          <w:szCs w:val="24"/>
        </w:rPr>
        <w:t>If</w:t>
      </w:r>
      <w:r w:rsidR="00863C1D" w:rsidRPr="00C57DCC">
        <w:rPr>
          <w:rFonts w:eastAsia="Times New Roman" w:cstheme="minorHAnsi"/>
          <w:sz w:val="24"/>
          <w:szCs w:val="24"/>
          <w:lang w:eastAsia="en-AU"/>
        </w:rPr>
        <w:t xml:space="preserve"> concurrent application</w:t>
      </w:r>
      <w:r w:rsidRPr="00C57DCC">
        <w:rPr>
          <w:rFonts w:eastAsia="Times New Roman" w:cstheme="minorHAnsi"/>
          <w:sz w:val="24"/>
          <w:szCs w:val="24"/>
          <w:lang w:eastAsia="en-AU"/>
        </w:rPr>
        <w:t xml:space="preserve">s are identified then each </w:t>
      </w:r>
      <w:r w:rsidR="001F7D29" w:rsidRPr="00C57DCC">
        <w:rPr>
          <w:rFonts w:eastAsia="Times New Roman" w:cstheme="minorHAnsi"/>
          <w:sz w:val="24"/>
          <w:szCs w:val="24"/>
          <w:lang w:eastAsia="en-AU"/>
        </w:rPr>
        <w:t xml:space="preserve">relevant </w:t>
      </w:r>
      <w:r w:rsidRPr="00C57DCC">
        <w:rPr>
          <w:rFonts w:eastAsia="Times New Roman" w:cstheme="minorHAnsi"/>
          <w:sz w:val="24"/>
          <w:szCs w:val="24"/>
          <w:lang w:eastAsia="en-AU"/>
        </w:rPr>
        <w:t>insurer</w:t>
      </w:r>
      <w:r w:rsidR="00863C1D" w:rsidRPr="00C57DCC">
        <w:rPr>
          <w:rFonts w:eastAsia="Times New Roman" w:cstheme="minorHAnsi"/>
          <w:sz w:val="24"/>
          <w:szCs w:val="24"/>
          <w:lang w:eastAsia="en-AU"/>
        </w:rPr>
        <w:t xml:space="preserve"> must</w:t>
      </w:r>
      <w:r w:rsidR="00693F56" w:rsidRPr="00C57DCC">
        <w:rPr>
          <w:rFonts w:eastAsia="Times New Roman" w:cstheme="minorHAnsi"/>
          <w:sz w:val="24"/>
          <w:szCs w:val="24"/>
          <w:lang w:eastAsia="en-AU"/>
        </w:rPr>
        <w:t>:</w:t>
      </w:r>
    </w:p>
    <w:p w14:paraId="798CDF91" w14:textId="77777777" w:rsidR="00863C1D" w:rsidRPr="00C57DCC" w:rsidRDefault="00863C1D" w:rsidP="00863C1D">
      <w:pPr>
        <w:spacing w:after="0" w:line="240" w:lineRule="auto"/>
        <w:ind w:left="720"/>
        <w:rPr>
          <w:rFonts w:eastAsia="Times New Roman" w:cstheme="minorHAnsi"/>
          <w:sz w:val="24"/>
          <w:szCs w:val="24"/>
          <w:lang w:eastAsia="en-AU"/>
        </w:rPr>
      </w:pPr>
    </w:p>
    <w:p w14:paraId="2C69AAEC" w14:textId="70C7544F" w:rsidR="00863C1D" w:rsidRPr="00EB072D" w:rsidRDefault="00863C1D" w:rsidP="00EB072D">
      <w:pPr>
        <w:numPr>
          <w:ilvl w:val="2"/>
          <w:numId w:val="1"/>
        </w:numPr>
        <w:tabs>
          <w:tab w:val="left" w:pos="1843"/>
        </w:tabs>
        <w:autoSpaceDE w:val="0"/>
        <w:autoSpaceDN w:val="0"/>
        <w:spacing w:before="1" w:after="0" w:line="237" w:lineRule="auto"/>
        <w:ind w:left="1134" w:right="291"/>
        <w:rPr>
          <w:rFonts w:ascii="Calibri" w:eastAsia="Arial" w:hAnsi="Calibri" w:cs="Calibri"/>
          <w:sz w:val="24"/>
        </w:rPr>
      </w:pPr>
      <w:r w:rsidRPr="00EB072D">
        <w:rPr>
          <w:rFonts w:ascii="Calibri" w:eastAsia="Arial" w:hAnsi="Calibri" w:cs="Calibri"/>
          <w:sz w:val="24"/>
        </w:rPr>
        <w:t xml:space="preserve">proactively and regularly share information with </w:t>
      </w:r>
      <w:r w:rsidR="00026B0F" w:rsidRPr="00EB072D">
        <w:rPr>
          <w:rFonts w:ascii="Calibri" w:eastAsia="Arial" w:hAnsi="Calibri" w:cs="Calibri"/>
          <w:sz w:val="24"/>
        </w:rPr>
        <w:t>other relevant insurers</w:t>
      </w:r>
      <w:r w:rsidR="005551C5">
        <w:rPr>
          <w:rFonts w:ascii="Calibri" w:eastAsia="Arial" w:hAnsi="Calibri" w:cs="Calibri"/>
          <w:sz w:val="24"/>
        </w:rPr>
        <w:t>;</w:t>
      </w:r>
    </w:p>
    <w:p w14:paraId="5A57D8F0" w14:textId="01BB017C" w:rsidR="00863C1D" w:rsidRPr="00EB072D" w:rsidRDefault="00863C1D" w:rsidP="00EB072D">
      <w:pPr>
        <w:numPr>
          <w:ilvl w:val="2"/>
          <w:numId w:val="1"/>
        </w:numPr>
        <w:tabs>
          <w:tab w:val="left" w:pos="1843"/>
        </w:tabs>
        <w:autoSpaceDE w:val="0"/>
        <w:autoSpaceDN w:val="0"/>
        <w:spacing w:before="1" w:after="0" w:line="237" w:lineRule="auto"/>
        <w:ind w:left="1134" w:right="291"/>
        <w:rPr>
          <w:rFonts w:ascii="Calibri" w:eastAsia="Arial" w:hAnsi="Calibri" w:cs="Calibri"/>
          <w:sz w:val="24"/>
        </w:rPr>
      </w:pPr>
      <w:r w:rsidRPr="00EB072D">
        <w:rPr>
          <w:rFonts w:ascii="Calibri" w:eastAsia="Arial" w:hAnsi="Calibri" w:cs="Calibri"/>
          <w:sz w:val="24"/>
        </w:rPr>
        <w:t>promptly respond to requests from other</w:t>
      </w:r>
      <w:r w:rsidR="00026B0F" w:rsidRPr="00EB072D">
        <w:rPr>
          <w:rFonts w:ascii="Calibri" w:eastAsia="Arial" w:hAnsi="Calibri" w:cs="Calibri"/>
          <w:sz w:val="24"/>
        </w:rPr>
        <w:t xml:space="preserve"> relevant insurers</w:t>
      </w:r>
      <w:r w:rsidR="005551C5">
        <w:rPr>
          <w:rFonts w:ascii="Calibri" w:eastAsia="Arial" w:hAnsi="Calibri" w:cs="Calibri"/>
          <w:sz w:val="24"/>
        </w:rPr>
        <w:t>;</w:t>
      </w:r>
      <w:r w:rsidRPr="00EB072D">
        <w:rPr>
          <w:rFonts w:ascii="Calibri" w:eastAsia="Arial" w:hAnsi="Calibri" w:cs="Calibri"/>
          <w:sz w:val="24"/>
        </w:rPr>
        <w:t xml:space="preserve"> </w:t>
      </w:r>
    </w:p>
    <w:p w14:paraId="6C8BB9E7" w14:textId="3D68E8B9" w:rsidR="00452F41" w:rsidRPr="00EB072D" w:rsidRDefault="00863C1D" w:rsidP="00EB072D">
      <w:pPr>
        <w:numPr>
          <w:ilvl w:val="2"/>
          <w:numId w:val="1"/>
        </w:numPr>
        <w:tabs>
          <w:tab w:val="left" w:pos="1843"/>
        </w:tabs>
        <w:autoSpaceDE w:val="0"/>
        <w:autoSpaceDN w:val="0"/>
        <w:spacing w:before="1" w:after="0" w:line="237" w:lineRule="auto"/>
        <w:ind w:left="1134" w:right="291"/>
        <w:rPr>
          <w:rFonts w:ascii="Calibri" w:eastAsia="Arial" w:hAnsi="Calibri" w:cs="Calibri"/>
          <w:sz w:val="24"/>
        </w:rPr>
      </w:pPr>
      <w:r w:rsidRPr="00EB072D">
        <w:rPr>
          <w:rFonts w:ascii="Calibri" w:eastAsia="Arial" w:hAnsi="Calibri" w:cs="Calibri"/>
          <w:sz w:val="24"/>
        </w:rPr>
        <w:t>work collaboratively to ensure a consistent and seamless experience for the applicant</w:t>
      </w:r>
      <w:r w:rsidR="005551C5">
        <w:rPr>
          <w:rFonts w:ascii="Calibri" w:eastAsia="Arial" w:hAnsi="Calibri" w:cs="Calibri"/>
          <w:sz w:val="24"/>
        </w:rPr>
        <w:t>; and</w:t>
      </w:r>
    </w:p>
    <w:p w14:paraId="24482F5F" w14:textId="4E8FAEC0" w:rsidR="00F05B3E" w:rsidRPr="00EB072D" w:rsidRDefault="00026B0F" w:rsidP="00EB072D">
      <w:pPr>
        <w:numPr>
          <w:ilvl w:val="2"/>
          <w:numId w:val="1"/>
        </w:numPr>
        <w:tabs>
          <w:tab w:val="left" w:pos="1843"/>
        </w:tabs>
        <w:autoSpaceDE w:val="0"/>
        <w:autoSpaceDN w:val="0"/>
        <w:spacing w:before="1" w:after="0" w:line="237" w:lineRule="auto"/>
        <w:ind w:left="1134" w:right="291"/>
        <w:rPr>
          <w:rFonts w:ascii="Calibri" w:eastAsia="Arial" w:hAnsi="Calibri" w:cs="Calibri"/>
          <w:sz w:val="24"/>
        </w:rPr>
      </w:pPr>
      <w:r w:rsidRPr="00EB072D">
        <w:rPr>
          <w:rFonts w:ascii="Calibri" w:eastAsia="Arial" w:hAnsi="Calibri" w:cs="Calibri"/>
          <w:sz w:val="24"/>
        </w:rPr>
        <w:t xml:space="preserve">inform the </w:t>
      </w:r>
      <w:r w:rsidR="00F05B3E" w:rsidRPr="00EB072D">
        <w:rPr>
          <w:rFonts w:ascii="Calibri" w:eastAsia="Arial" w:hAnsi="Calibri" w:cs="Calibri"/>
          <w:sz w:val="24"/>
        </w:rPr>
        <w:t xml:space="preserve">applicant </w:t>
      </w:r>
      <w:r w:rsidRPr="00EB072D">
        <w:rPr>
          <w:rFonts w:ascii="Calibri" w:eastAsia="Arial" w:hAnsi="Calibri" w:cs="Calibri"/>
          <w:sz w:val="24"/>
        </w:rPr>
        <w:t>in writing</w:t>
      </w:r>
      <w:r w:rsidR="00046BAA">
        <w:rPr>
          <w:rFonts w:ascii="Calibri" w:eastAsia="Arial" w:hAnsi="Calibri" w:cs="Calibri"/>
          <w:sz w:val="24"/>
        </w:rPr>
        <w:t xml:space="preserve"> </w:t>
      </w:r>
      <w:r w:rsidR="00F05B3E" w:rsidRPr="00EB072D">
        <w:rPr>
          <w:rFonts w:ascii="Calibri" w:eastAsia="Arial" w:hAnsi="Calibri" w:cs="Calibri"/>
          <w:sz w:val="24"/>
        </w:rPr>
        <w:t xml:space="preserve">which insurer will handle each </w:t>
      </w:r>
      <w:r w:rsidR="00307876" w:rsidRPr="00EB072D">
        <w:rPr>
          <w:rFonts w:ascii="Calibri" w:eastAsia="Arial" w:hAnsi="Calibri" w:cs="Calibri"/>
          <w:sz w:val="24"/>
        </w:rPr>
        <w:t>part</w:t>
      </w:r>
      <w:r w:rsidR="00F05B3E" w:rsidRPr="00EB072D">
        <w:rPr>
          <w:rFonts w:ascii="Calibri" w:eastAsia="Arial" w:hAnsi="Calibri" w:cs="Calibri"/>
          <w:sz w:val="24"/>
        </w:rPr>
        <w:t xml:space="preserve"> of </w:t>
      </w:r>
      <w:r w:rsidR="00630DC3" w:rsidRPr="00EB072D">
        <w:rPr>
          <w:rFonts w:ascii="Calibri" w:eastAsia="Arial" w:hAnsi="Calibri" w:cs="Calibri"/>
          <w:sz w:val="24"/>
        </w:rPr>
        <w:t>an</w:t>
      </w:r>
      <w:r w:rsidR="00F05B3E" w:rsidRPr="00EB072D">
        <w:rPr>
          <w:rFonts w:ascii="Calibri" w:eastAsia="Arial" w:hAnsi="Calibri" w:cs="Calibri"/>
          <w:sz w:val="24"/>
        </w:rPr>
        <w:t xml:space="preserve"> application and the reasons why</w:t>
      </w:r>
      <w:r w:rsidR="0008483F" w:rsidRPr="00EB072D">
        <w:rPr>
          <w:rFonts w:ascii="Calibri" w:eastAsia="Arial" w:hAnsi="Calibri" w:cs="Calibri"/>
          <w:sz w:val="24"/>
        </w:rPr>
        <w:t>.</w:t>
      </w:r>
    </w:p>
    <w:p w14:paraId="2F5E5DA5" w14:textId="7D99765E" w:rsidR="00863C1D" w:rsidRPr="00C57DCC" w:rsidRDefault="00863C1D" w:rsidP="00863C1D">
      <w:pPr>
        <w:spacing w:after="0" w:line="240" w:lineRule="auto"/>
        <w:rPr>
          <w:rFonts w:ascii="Segoe UI" w:eastAsia="Times New Roman" w:hAnsi="Segoe UI" w:cs="Segoe UI"/>
          <w:sz w:val="21"/>
          <w:szCs w:val="21"/>
          <w:lang w:eastAsia="en-AU"/>
        </w:rPr>
      </w:pPr>
    </w:p>
    <w:p w14:paraId="035EED03" w14:textId="7885D132" w:rsidR="009979F3" w:rsidRPr="00C57DCC" w:rsidRDefault="009979F3" w:rsidP="000D0EE0">
      <w:pPr>
        <w:pStyle w:val="Heading2"/>
        <w:rPr>
          <w:rFonts w:eastAsia="Times New Roman"/>
          <w:lang w:eastAsia="en-AU"/>
        </w:rPr>
      </w:pPr>
      <w:r w:rsidRPr="00C57DCC">
        <w:rPr>
          <w:rFonts w:eastAsia="Times New Roman"/>
          <w:lang w:eastAsia="en-AU"/>
        </w:rPr>
        <w:t xml:space="preserve">11.2 </w:t>
      </w:r>
      <w:r w:rsidRPr="00C57DCC">
        <w:rPr>
          <w:rFonts w:eastAsia="Times New Roman"/>
          <w:lang w:eastAsia="en-AU"/>
        </w:rPr>
        <w:tab/>
        <w:t>Factors for determining handling arrangements for concurrent applications</w:t>
      </w:r>
    </w:p>
    <w:p w14:paraId="523B6219" w14:textId="50DAB691" w:rsidR="00863C1D" w:rsidRPr="00C57DCC" w:rsidRDefault="00792575" w:rsidP="00863C1D">
      <w:pPr>
        <w:spacing w:after="0" w:line="240" w:lineRule="auto"/>
        <w:rPr>
          <w:rFonts w:eastAsia="Times New Roman" w:cstheme="minorHAnsi"/>
          <w:sz w:val="24"/>
          <w:szCs w:val="24"/>
          <w:lang w:eastAsia="en-AU"/>
        </w:rPr>
      </w:pPr>
      <w:r w:rsidRPr="00C57DCC">
        <w:rPr>
          <w:rFonts w:eastAsia="Times New Roman" w:cstheme="minorHAnsi"/>
          <w:sz w:val="24"/>
          <w:szCs w:val="24"/>
          <w:lang w:eastAsia="en-AU"/>
        </w:rPr>
        <w:t>T</w:t>
      </w:r>
      <w:r w:rsidR="00F05B3E" w:rsidRPr="00C57DCC">
        <w:rPr>
          <w:rFonts w:eastAsia="Times New Roman" w:cstheme="minorHAnsi"/>
          <w:sz w:val="24"/>
          <w:szCs w:val="24"/>
          <w:lang w:eastAsia="en-AU"/>
        </w:rPr>
        <w:t xml:space="preserve">he following </w:t>
      </w:r>
      <w:r w:rsidR="00863C1D" w:rsidRPr="00C57DCC">
        <w:rPr>
          <w:rFonts w:eastAsia="Times New Roman" w:cstheme="minorHAnsi"/>
          <w:sz w:val="24"/>
          <w:szCs w:val="24"/>
          <w:lang w:eastAsia="en-AU"/>
        </w:rPr>
        <w:t xml:space="preserve">factors </w:t>
      </w:r>
      <w:r w:rsidR="00A00FDC" w:rsidRPr="00C57DCC">
        <w:rPr>
          <w:rFonts w:eastAsia="Times New Roman" w:cstheme="minorHAnsi"/>
          <w:sz w:val="24"/>
          <w:szCs w:val="24"/>
          <w:lang w:eastAsia="en-AU"/>
        </w:rPr>
        <w:t>are to</w:t>
      </w:r>
      <w:r w:rsidR="00452F41" w:rsidRPr="00C57DCC">
        <w:rPr>
          <w:rFonts w:eastAsia="Times New Roman" w:cstheme="minorHAnsi"/>
          <w:sz w:val="24"/>
          <w:szCs w:val="24"/>
          <w:lang w:eastAsia="en-AU"/>
        </w:rPr>
        <w:t xml:space="preserve"> be taken into</w:t>
      </w:r>
      <w:r w:rsidR="00A00FDC" w:rsidRPr="00C57DCC">
        <w:rPr>
          <w:rFonts w:eastAsia="Times New Roman" w:cstheme="minorHAnsi"/>
          <w:sz w:val="24"/>
          <w:szCs w:val="24"/>
          <w:lang w:eastAsia="en-AU"/>
        </w:rPr>
        <w:t xml:space="preserve"> account by each</w:t>
      </w:r>
      <w:r w:rsidR="001F7D29" w:rsidRPr="00C57DCC">
        <w:rPr>
          <w:rFonts w:eastAsia="Times New Roman" w:cstheme="minorHAnsi"/>
          <w:sz w:val="24"/>
          <w:szCs w:val="24"/>
          <w:lang w:eastAsia="en-AU"/>
        </w:rPr>
        <w:t xml:space="preserve"> relevant</w:t>
      </w:r>
      <w:r w:rsidR="00A00FDC" w:rsidRPr="00C57DCC">
        <w:rPr>
          <w:rFonts w:eastAsia="Times New Roman" w:cstheme="minorHAnsi"/>
          <w:sz w:val="24"/>
          <w:szCs w:val="24"/>
          <w:lang w:eastAsia="en-AU"/>
        </w:rPr>
        <w:t xml:space="preserve"> insurer</w:t>
      </w:r>
      <w:r w:rsidRPr="00C57DCC">
        <w:rPr>
          <w:rFonts w:eastAsia="Times New Roman" w:cstheme="minorHAnsi"/>
          <w:sz w:val="24"/>
          <w:szCs w:val="24"/>
          <w:lang w:eastAsia="en-AU"/>
        </w:rPr>
        <w:t xml:space="preserve"> in deciding whether </w:t>
      </w:r>
      <w:r w:rsidR="00630DC3" w:rsidRPr="00C57DCC">
        <w:rPr>
          <w:rFonts w:eastAsia="Times New Roman" w:cstheme="minorHAnsi"/>
          <w:sz w:val="24"/>
          <w:szCs w:val="24"/>
          <w:lang w:eastAsia="en-AU"/>
        </w:rPr>
        <w:t xml:space="preserve">an application or </w:t>
      </w:r>
      <w:r w:rsidR="00307876" w:rsidRPr="00C57DCC">
        <w:rPr>
          <w:rFonts w:eastAsia="Times New Roman" w:cstheme="minorHAnsi"/>
          <w:sz w:val="24"/>
          <w:szCs w:val="24"/>
          <w:lang w:eastAsia="en-AU"/>
        </w:rPr>
        <w:t>part</w:t>
      </w:r>
      <w:r w:rsidR="00630DC3" w:rsidRPr="00C57DCC">
        <w:rPr>
          <w:rFonts w:eastAsia="Times New Roman" w:cstheme="minorHAnsi"/>
          <w:sz w:val="24"/>
          <w:szCs w:val="24"/>
          <w:lang w:eastAsia="en-AU"/>
        </w:rPr>
        <w:t xml:space="preserve"> of an application should be </w:t>
      </w:r>
      <w:r w:rsidR="009979F3" w:rsidRPr="00C57DCC">
        <w:rPr>
          <w:rFonts w:eastAsia="Times New Roman" w:cstheme="minorHAnsi"/>
          <w:sz w:val="24"/>
          <w:szCs w:val="24"/>
          <w:lang w:eastAsia="en-AU"/>
        </w:rPr>
        <w:t>handled</w:t>
      </w:r>
      <w:r w:rsidR="00630DC3" w:rsidRPr="00C57DCC">
        <w:rPr>
          <w:rFonts w:eastAsia="Times New Roman" w:cstheme="minorHAnsi"/>
          <w:sz w:val="24"/>
          <w:szCs w:val="24"/>
          <w:lang w:eastAsia="en-AU"/>
        </w:rPr>
        <w:t xml:space="preserve"> by another insurer:</w:t>
      </w:r>
    </w:p>
    <w:p w14:paraId="4B2F4D25" w14:textId="77777777" w:rsidR="00863C1D" w:rsidRPr="00C57DCC" w:rsidRDefault="00863C1D" w:rsidP="00863C1D">
      <w:pPr>
        <w:spacing w:after="0" w:line="240" w:lineRule="auto"/>
        <w:rPr>
          <w:rFonts w:eastAsia="Times New Roman" w:cstheme="minorHAnsi"/>
          <w:sz w:val="24"/>
          <w:szCs w:val="24"/>
          <w:lang w:eastAsia="en-AU"/>
        </w:rPr>
      </w:pPr>
    </w:p>
    <w:p w14:paraId="70AF6C24" w14:textId="792FD882" w:rsidR="00863C1D" w:rsidRPr="00C57DCC" w:rsidRDefault="00863C1D" w:rsidP="00053C5B">
      <w:pPr>
        <w:numPr>
          <w:ilvl w:val="0"/>
          <w:numId w:val="14"/>
        </w:numPr>
        <w:spacing w:after="0" w:line="240" w:lineRule="auto"/>
        <w:ind w:left="1418" w:hanging="709"/>
        <w:contextualSpacing/>
        <w:rPr>
          <w:rFonts w:eastAsia="Times New Roman" w:cstheme="minorHAnsi"/>
          <w:sz w:val="24"/>
          <w:szCs w:val="24"/>
          <w:lang w:eastAsia="en-AU"/>
        </w:rPr>
      </w:pPr>
      <w:r w:rsidRPr="00C57DCC">
        <w:rPr>
          <w:rFonts w:eastAsia="Times New Roman" w:cstheme="minorHAnsi"/>
          <w:sz w:val="24"/>
          <w:szCs w:val="24"/>
          <w:lang w:eastAsia="en-AU"/>
        </w:rPr>
        <w:t>the nature of the injuries and seriousness of the injuries from each accident and any common or related injuries from each accident</w:t>
      </w:r>
      <w:r w:rsidR="005551C5">
        <w:rPr>
          <w:rFonts w:eastAsia="Times New Roman" w:cstheme="minorHAnsi"/>
          <w:sz w:val="24"/>
          <w:szCs w:val="24"/>
          <w:lang w:eastAsia="en-AU"/>
        </w:rPr>
        <w:t>;</w:t>
      </w:r>
    </w:p>
    <w:p w14:paraId="14D489E8" w14:textId="4FEC917C" w:rsidR="00863C1D" w:rsidRPr="00C57DCC" w:rsidRDefault="00863C1D" w:rsidP="00053C5B">
      <w:pPr>
        <w:numPr>
          <w:ilvl w:val="0"/>
          <w:numId w:val="14"/>
        </w:numPr>
        <w:spacing w:after="0" w:line="240" w:lineRule="auto"/>
        <w:ind w:left="1418" w:hanging="709"/>
        <w:contextualSpacing/>
        <w:rPr>
          <w:rFonts w:eastAsia="Times New Roman" w:cstheme="minorHAnsi"/>
          <w:sz w:val="24"/>
          <w:szCs w:val="24"/>
          <w:lang w:eastAsia="en-AU"/>
        </w:rPr>
      </w:pPr>
      <w:r w:rsidRPr="00C57DCC">
        <w:rPr>
          <w:rFonts w:eastAsia="Times New Roman" w:cstheme="minorHAnsi"/>
          <w:sz w:val="24"/>
          <w:szCs w:val="24"/>
          <w:lang w:eastAsia="en-AU"/>
        </w:rPr>
        <w:t xml:space="preserve">whether any applications are </w:t>
      </w:r>
      <w:r w:rsidR="00D548BB" w:rsidRPr="00C57DCC">
        <w:rPr>
          <w:rFonts w:eastAsia="Times New Roman" w:cstheme="minorHAnsi"/>
          <w:sz w:val="24"/>
          <w:szCs w:val="24"/>
          <w:lang w:eastAsia="en-AU"/>
        </w:rPr>
        <w:t>being</w:t>
      </w:r>
      <w:r w:rsidRPr="00C57DCC">
        <w:rPr>
          <w:rFonts w:eastAsia="Times New Roman" w:cstheme="minorHAnsi"/>
          <w:sz w:val="24"/>
          <w:szCs w:val="24"/>
          <w:lang w:eastAsia="en-AU"/>
        </w:rPr>
        <w:t xml:space="preserve"> managed or are to be managed under the industry sharing agreement</w:t>
      </w:r>
      <w:r w:rsidR="005551C5">
        <w:rPr>
          <w:rFonts w:eastAsia="Times New Roman" w:cstheme="minorHAnsi"/>
          <w:sz w:val="24"/>
          <w:szCs w:val="24"/>
          <w:lang w:eastAsia="en-AU"/>
        </w:rPr>
        <w:t>;</w:t>
      </w:r>
    </w:p>
    <w:p w14:paraId="38BB4141" w14:textId="419623C1" w:rsidR="00863C1D" w:rsidRPr="00C57DCC" w:rsidRDefault="00863C1D" w:rsidP="00053C5B">
      <w:pPr>
        <w:numPr>
          <w:ilvl w:val="0"/>
          <w:numId w:val="14"/>
        </w:numPr>
        <w:spacing w:after="0" w:line="240" w:lineRule="auto"/>
        <w:ind w:left="1418" w:hanging="709"/>
        <w:contextualSpacing/>
        <w:rPr>
          <w:rFonts w:eastAsia="Times New Roman" w:cstheme="minorHAnsi"/>
          <w:sz w:val="24"/>
          <w:szCs w:val="24"/>
          <w:lang w:eastAsia="en-AU"/>
        </w:rPr>
      </w:pPr>
      <w:r w:rsidRPr="00C57DCC">
        <w:rPr>
          <w:rFonts w:eastAsia="Times New Roman" w:cstheme="minorHAnsi"/>
          <w:sz w:val="24"/>
          <w:szCs w:val="24"/>
          <w:lang w:eastAsia="en-AU"/>
        </w:rPr>
        <w:t>any ongoing treatment and care the injured person has approved under a recovery plan from an earlier accident</w:t>
      </w:r>
      <w:r w:rsidR="005551C5">
        <w:rPr>
          <w:rFonts w:eastAsia="Times New Roman" w:cstheme="minorHAnsi"/>
          <w:sz w:val="24"/>
          <w:szCs w:val="24"/>
          <w:lang w:eastAsia="en-AU"/>
        </w:rPr>
        <w:t>;</w:t>
      </w:r>
    </w:p>
    <w:p w14:paraId="02C32865" w14:textId="37E6778F" w:rsidR="00863C1D" w:rsidRPr="00C57DCC" w:rsidRDefault="00863C1D" w:rsidP="00053C5B">
      <w:pPr>
        <w:numPr>
          <w:ilvl w:val="0"/>
          <w:numId w:val="14"/>
        </w:numPr>
        <w:spacing w:after="0" w:line="240" w:lineRule="auto"/>
        <w:ind w:left="1418" w:hanging="709"/>
        <w:contextualSpacing/>
        <w:rPr>
          <w:rFonts w:eastAsia="Times New Roman" w:cstheme="minorHAnsi"/>
          <w:sz w:val="24"/>
          <w:szCs w:val="24"/>
          <w:lang w:eastAsia="en-AU"/>
        </w:rPr>
      </w:pPr>
      <w:r w:rsidRPr="00C57DCC">
        <w:rPr>
          <w:rFonts w:eastAsia="Times New Roman" w:cstheme="minorHAnsi"/>
          <w:sz w:val="24"/>
          <w:szCs w:val="24"/>
          <w:lang w:eastAsia="en-AU"/>
        </w:rPr>
        <w:t>whether the injured person is receiving income replacement payments from an earlier accident</w:t>
      </w:r>
      <w:r w:rsidR="005551C5">
        <w:rPr>
          <w:rFonts w:eastAsia="Times New Roman" w:cstheme="minorHAnsi"/>
          <w:sz w:val="24"/>
          <w:szCs w:val="24"/>
          <w:lang w:eastAsia="en-AU"/>
        </w:rPr>
        <w:t>;</w:t>
      </w:r>
    </w:p>
    <w:p w14:paraId="13F14CA3" w14:textId="669601B4" w:rsidR="00863C1D" w:rsidRPr="00C57DCC" w:rsidRDefault="00863C1D" w:rsidP="00053C5B">
      <w:pPr>
        <w:numPr>
          <w:ilvl w:val="0"/>
          <w:numId w:val="14"/>
        </w:numPr>
        <w:spacing w:after="0" w:line="240" w:lineRule="auto"/>
        <w:ind w:left="1418" w:hanging="709"/>
        <w:contextualSpacing/>
        <w:rPr>
          <w:rFonts w:eastAsia="Times New Roman" w:cstheme="minorHAnsi"/>
          <w:sz w:val="24"/>
          <w:szCs w:val="24"/>
          <w:lang w:eastAsia="en-AU"/>
        </w:rPr>
      </w:pPr>
      <w:r w:rsidRPr="00C57DCC">
        <w:rPr>
          <w:rFonts w:eastAsia="Times New Roman" w:cstheme="minorHAnsi"/>
          <w:sz w:val="24"/>
          <w:szCs w:val="24"/>
          <w:lang w:eastAsia="en-AU"/>
        </w:rPr>
        <w:t xml:space="preserve">whether the person’s injuries from an earlier accident are stable and they are likely to have </w:t>
      </w:r>
      <w:r w:rsidR="00053C5B" w:rsidRPr="00C57DCC">
        <w:rPr>
          <w:rFonts w:eastAsia="Times New Roman" w:cstheme="minorHAnsi"/>
          <w:sz w:val="24"/>
          <w:szCs w:val="24"/>
          <w:lang w:eastAsia="en-AU"/>
        </w:rPr>
        <w:t xml:space="preserve">injuries of </w:t>
      </w:r>
      <w:r w:rsidRPr="00C57DCC">
        <w:rPr>
          <w:rFonts w:eastAsia="Times New Roman" w:cstheme="minorHAnsi"/>
          <w:sz w:val="24"/>
          <w:szCs w:val="24"/>
          <w:lang w:eastAsia="en-AU"/>
        </w:rPr>
        <w:t xml:space="preserve">a permanent </w:t>
      </w:r>
      <w:r w:rsidR="00053C5B" w:rsidRPr="00C57DCC">
        <w:rPr>
          <w:rFonts w:eastAsia="Times New Roman" w:cstheme="minorHAnsi"/>
          <w:sz w:val="24"/>
          <w:szCs w:val="24"/>
          <w:lang w:eastAsia="en-AU"/>
        </w:rPr>
        <w:t>nature</w:t>
      </w:r>
      <w:r w:rsidR="005551C5">
        <w:rPr>
          <w:rFonts w:eastAsia="Times New Roman" w:cstheme="minorHAnsi"/>
          <w:sz w:val="24"/>
          <w:szCs w:val="24"/>
          <w:lang w:eastAsia="en-AU"/>
        </w:rPr>
        <w:t>; and</w:t>
      </w:r>
      <w:r w:rsidRPr="00C57DCC">
        <w:rPr>
          <w:rFonts w:eastAsia="Times New Roman" w:cstheme="minorHAnsi"/>
          <w:sz w:val="24"/>
          <w:szCs w:val="24"/>
          <w:lang w:eastAsia="en-AU"/>
        </w:rPr>
        <w:t xml:space="preserve"> </w:t>
      </w:r>
    </w:p>
    <w:p w14:paraId="2B15C78F" w14:textId="3B91EE7C" w:rsidR="00863C1D" w:rsidRPr="00C57DCC" w:rsidRDefault="00210EAE" w:rsidP="00053C5B">
      <w:pPr>
        <w:numPr>
          <w:ilvl w:val="0"/>
          <w:numId w:val="14"/>
        </w:numPr>
        <w:spacing w:after="0" w:line="240" w:lineRule="auto"/>
        <w:ind w:left="1418" w:hanging="709"/>
        <w:contextualSpacing/>
        <w:rPr>
          <w:rFonts w:eastAsia="Times New Roman" w:cstheme="minorHAnsi"/>
          <w:sz w:val="24"/>
          <w:szCs w:val="24"/>
          <w:lang w:eastAsia="en-AU"/>
        </w:rPr>
      </w:pPr>
      <w:r>
        <w:rPr>
          <w:rFonts w:eastAsia="Times New Roman" w:cstheme="minorHAnsi"/>
          <w:sz w:val="24"/>
          <w:szCs w:val="24"/>
          <w:lang w:eastAsia="en-AU"/>
        </w:rPr>
        <w:t>t</w:t>
      </w:r>
      <w:r w:rsidR="00863C1D" w:rsidRPr="00C57DCC">
        <w:rPr>
          <w:rFonts w:eastAsia="Times New Roman" w:cstheme="minorHAnsi"/>
          <w:sz w:val="24"/>
          <w:szCs w:val="24"/>
          <w:lang w:eastAsia="en-AU"/>
        </w:rPr>
        <w:t>he time period remaining for any defined benefit entitlements from an existing active application.</w:t>
      </w:r>
    </w:p>
    <w:p w14:paraId="7D958838" w14:textId="77777777" w:rsidR="00863C1D" w:rsidRPr="00C57DCC" w:rsidRDefault="00863C1D" w:rsidP="00863C1D">
      <w:pPr>
        <w:spacing w:after="0" w:line="240" w:lineRule="auto"/>
        <w:ind w:left="720"/>
        <w:contextualSpacing/>
        <w:rPr>
          <w:rFonts w:ascii="Segoe UI" w:eastAsia="Times New Roman" w:hAnsi="Segoe UI" w:cs="Segoe UI"/>
          <w:sz w:val="21"/>
          <w:szCs w:val="21"/>
          <w:lang w:eastAsia="en-AU"/>
        </w:rPr>
      </w:pPr>
    </w:p>
    <w:p w14:paraId="583CDFDB" w14:textId="65AC8FB4" w:rsidR="009979F3" w:rsidRPr="00C57DCC" w:rsidRDefault="009979F3" w:rsidP="000D0EE0">
      <w:pPr>
        <w:pStyle w:val="Heading2"/>
      </w:pPr>
      <w:r w:rsidRPr="00C57DCC">
        <w:t>11.3</w:t>
      </w:r>
      <w:r w:rsidRPr="00C57DCC">
        <w:tab/>
      </w:r>
      <w:r w:rsidR="0072535B" w:rsidRPr="00C57DCC">
        <w:t>Cost arrangements</w:t>
      </w:r>
    </w:p>
    <w:p w14:paraId="6C97D34A" w14:textId="552F8A50" w:rsidR="00863C1D" w:rsidRPr="0008483F" w:rsidRDefault="00863C1D" w:rsidP="00863C1D">
      <w:pPr>
        <w:rPr>
          <w:sz w:val="24"/>
          <w:szCs w:val="24"/>
        </w:rPr>
      </w:pPr>
      <w:r w:rsidRPr="00C57DCC">
        <w:rPr>
          <w:sz w:val="24"/>
          <w:szCs w:val="24"/>
        </w:rPr>
        <w:t xml:space="preserve">Any arrangements for another insurer to </w:t>
      </w:r>
      <w:r w:rsidR="0072535B" w:rsidRPr="00C57DCC">
        <w:rPr>
          <w:sz w:val="24"/>
          <w:szCs w:val="24"/>
        </w:rPr>
        <w:t>handle</w:t>
      </w:r>
      <w:r w:rsidRPr="00C57DCC">
        <w:rPr>
          <w:sz w:val="24"/>
          <w:szCs w:val="24"/>
        </w:rPr>
        <w:t xml:space="preserve"> </w:t>
      </w:r>
      <w:r w:rsidR="00F05B3E" w:rsidRPr="00C57DCC">
        <w:rPr>
          <w:sz w:val="24"/>
          <w:szCs w:val="24"/>
        </w:rPr>
        <w:t>a</w:t>
      </w:r>
      <w:r w:rsidR="004A06A3" w:rsidRPr="00C57DCC">
        <w:rPr>
          <w:sz w:val="24"/>
          <w:szCs w:val="24"/>
        </w:rPr>
        <w:t xml:space="preserve"> concurrent</w:t>
      </w:r>
      <w:r w:rsidR="00F05B3E" w:rsidRPr="00C57DCC">
        <w:rPr>
          <w:sz w:val="24"/>
          <w:szCs w:val="24"/>
        </w:rPr>
        <w:t xml:space="preserve"> application</w:t>
      </w:r>
      <w:r w:rsidRPr="00C57DCC">
        <w:rPr>
          <w:sz w:val="24"/>
          <w:szCs w:val="24"/>
        </w:rPr>
        <w:t xml:space="preserve"> </w:t>
      </w:r>
      <w:r w:rsidR="0072535B" w:rsidRPr="00C57DCC">
        <w:rPr>
          <w:sz w:val="24"/>
          <w:szCs w:val="24"/>
        </w:rPr>
        <w:t xml:space="preserve">or </w:t>
      </w:r>
      <w:r w:rsidR="00307876" w:rsidRPr="00C57DCC">
        <w:rPr>
          <w:sz w:val="24"/>
          <w:szCs w:val="24"/>
        </w:rPr>
        <w:t>part</w:t>
      </w:r>
      <w:r w:rsidR="0072535B" w:rsidRPr="00C57DCC">
        <w:rPr>
          <w:sz w:val="24"/>
          <w:szCs w:val="24"/>
        </w:rPr>
        <w:t xml:space="preserve"> of an application may be</w:t>
      </w:r>
      <w:r w:rsidRPr="00C57DCC">
        <w:rPr>
          <w:sz w:val="24"/>
          <w:szCs w:val="24"/>
        </w:rPr>
        <w:t xml:space="preserve"> </w:t>
      </w:r>
      <w:r w:rsidR="0072535B" w:rsidRPr="00C57DCC">
        <w:rPr>
          <w:sz w:val="24"/>
          <w:szCs w:val="24"/>
        </w:rPr>
        <w:t xml:space="preserve">on </w:t>
      </w:r>
      <w:r w:rsidRPr="00C57DCC">
        <w:rPr>
          <w:sz w:val="24"/>
          <w:szCs w:val="24"/>
        </w:rPr>
        <w:t>a cost recovery</w:t>
      </w:r>
      <w:r w:rsidR="0072535B" w:rsidRPr="00C57DCC">
        <w:rPr>
          <w:sz w:val="24"/>
          <w:szCs w:val="24"/>
        </w:rPr>
        <w:t xml:space="preserve">, </w:t>
      </w:r>
      <w:r w:rsidRPr="00C57DCC">
        <w:rPr>
          <w:sz w:val="24"/>
          <w:szCs w:val="24"/>
        </w:rPr>
        <w:t>cost sharing</w:t>
      </w:r>
      <w:r w:rsidR="0072535B" w:rsidRPr="00C57DCC">
        <w:rPr>
          <w:sz w:val="24"/>
          <w:szCs w:val="24"/>
        </w:rPr>
        <w:t xml:space="preserve"> or a non</w:t>
      </w:r>
      <w:r w:rsidR="00F92696" w:rsidRPr="00C57DCC">
        <w:rPr>
          <w:sz w:val="24"/>
          <w:szCs w:val="24"/>
        </w:rPr>
        <w:t>-</w:t>
      </w:r>
      <w:r w:rsidR="0072535B" w:rsidRPr="00C57DCC">
        <w:rPr>
          <w:sz w:val="24"/>
          <w:szCs w:val="24"/>
        </w:rPr>
        <w:t xml:space="preserve">recovery basis, </w:t>
      </w:r>
      <w:r w:rsidRPr="00C57DCC">
        <w:rPr>
          <w:sz w:val="24"/>
          <w:szCs w:val="24"/>
        </w:rPr>
        <w:t xml:space="preserve">as may be agreed between insurers. </w:t>
      </w:r>
      <w:r w:rsidR="0072535B" w:rsidRPr="00C57DCC">
        <w:rPr>
          <w:sz w:val="24"/>
          <w:szCs w:val="24"/>
        </w:rPr>
        <w:t xml:space="preserve"> </w:t>
      </w:r>
      <w:r w:rsidRPr="00C57DCC">
        <w:rPr>
          <w:sz w:val="24"/>
          <w:szCs w:val="24"/>
        </w:rPr>
        <w:t xml:space="preserve">A </w:t>
      </w:r>
      <w:r w:rsidR="00792575" w:rsidRPr="00C57DCC">
        <w:rPr>
          <w:sz w:val="24"/>
          <w:szCs w:val="24"/>
        </w:rPr>
        <w:t>c</w:t>
      </w:r>
      <w:r w:rsidRPr="00C57DCC">
        <w:rPr>
          <w:sz w:val="24"/>
          <w:szCs w:val="24"/>
        </w:rPr>
        <w:t xml:space="preserve">ost sharing agreement </w:t>
      </w:r>
      <w:r w:rsidR="00452F41" w:rsidRPr="00C57DCC">
        <w:rPr>
          <w:sz w:val="24"/>
          <w:szCs w:val="24"/>
        </w:rPr>
        <w:t>may</w:t>
      </w:r>
      <w:r w:rsidRPr="00C57DCC">
        <w:rPr>
          <w:sz w:val="24"/>
          <w:szCs w:val="24"/>
        </w:rPr>
        <w:t xml:space="preserve"> also be put in place between insurers in circumstance</w:t>
      </w:r>
      <w:r w:rsidR="00C029E5" w:rsidRPr="00C57DCC">
        <w:rPr>
          <w:sz w:val="24"/>
          <w:szCs w:val="24"/>
        </w:rPr>
        <w:t>s</w:t>
      </w:r>
      <w:r w:rsidRPr="00C57DCC">
        <w:rPr>
          <w:sz w:val="24"/>
          <w:szCs w:val="24"/>
        </w:rPr>
        <w:t xml:space="preserve"> where insurers separately manage their own applications.  </w:t>
      </w:r>
      <w:r w:rsidR="00F92696" w:rsidRPr="00C57DCC">
        <w:rPr>
          <w:sz w:val="24"/>
          <w:szCs w:val="24"/>
        </w:rPr>
        <w:t>In making cost agreements</w:t>
      </w:r>
      <w:r w:rsidR="00D30B97" w:rsidRPr="00C57DCC">
        <w:rPr>
          <w:sz w:val="24"/>
          <w:szCs w:val="24"/>
        </w:rPr>
        <w:t xml:space="preserve"> for concurrent applications</w:t>
      </w:r>
      <w:r w:rsidR="00F92696" w:rsidRPr="00C57DCC">
        <w:rPr>
          <w:sz w:val="24"/>
          <w:szCs w:val="24"/>
        </w:rPr>
        <w:t xml:space="preserve"> insurers must have regard</w:t>
      </w:r>
      <w:r w:rsidR="00F71867" w:rsidRPr="00C57DCC">
        <w:rPr>
          <w:sz w:val="24"/>
          <w:szCs w:val="24"/>
        </w:rPr>
        <w:t xml:space="preserve"> to</w:t>
      </w:r>
      <w:r w:rsidR="004A06A3" w:rsidRPr="00C57DCC">
        <w:rPr>
          <w:sz w:val="24"/>
          <w:szCs w:val="24"/>
        </w:rPr>
        <w:t xml:space="preserve"> the materiality of the amounts involved and</w:t>
      </w:r>
      <w:r w:rsidR="00F92696" w:rsidRPr="00C57DCC">
        <w:rPr>
          <w:sz w:val="24"/>
          <w:szCs w:val="24"/>
        </w:rPr>
        <w:t xml:space="preserve"> the administrative costs for the</w:t>
      </w:r>
      <w:r w:rsidR="00D30B97" w:rsidRPr="00C57DCC">
        <w:rPr>
          <w:sz w:val="24"/>
          <w:szCs w:val="24"/>
        </w:rPr>
        <w:t xml:space="preserve"> MAI</w:t>
      </w:r>
      <w:r w:rsidR="00F92696" w:rsidRPr="00C57DCC">
        <w:rPr>
          <w:sz w:val="24"/>
          <w:szCs w:val="24"/>
        </w:rPr>
        <w:t xml:space="preserve"> scheme as a whole in implementing </w:t>
      </w:r>
      <w:r w:rsidR="001F7D29" w:rsidRPr="00C57DCC">
        <w:rPr>
          <w:sz w:val="24"/>
          <w:szCs w:val="24"/>
        </w:rPr>
        <w:t>a cost</w:t>
      </w:r>
      <w:r w:rsidR="004A06A3" w:rsidRPr="00C57DCC">
        <w:rPr>
          <w:sz w:val="24"/>
          <w:szCs w:val="24"/>
        </w:rPr>
        <w:t xml:space="preserve"> agreement</w:t>
      </w:r>
      <w:r w:rsidR="00F92696" w:rsidRPr="00C57DCC">
        <w:rPr>
          <w:sz w:val="24"/>
          <w:szCs w:val="24"/>
        </w:rPr>
        <w:t>.</w:t>
      </w:r>
    </w:p>
    <w:p w14:paraId="60DBDEC6" w14:textId="3101786D" w:rsidR="00505F4F" w:rsidRPr="00505F4F" w:rsidRDefault="00505F4F" w:rsidP="00650625">
      <w:pPr>
        <w:pStyle w:val="Heading1"/>
        <w:ind w:left="709" w:hanging="709"/>
      </w:pPr>
      <w:r w:rsidRPr="00A30B27">
        <w:t xml:space="preserve">12. </w:t>
      </w:r>
      <w:r w:rsidRPr="00A30B27">
        <w:tab/>
        <w:t>ADMINISTRATIVELY CLOSING DEFINED BENEFITS PERSONAL INJURIES APPLICATION</w:t>
      </w:r>
      <w:r w:rsidR="006D34E0">
        <w:t xml:space="preserve"> (Section 52)</w:t>
      </w:r>
    </w:p>
    <w:p w14:paraId="6DFE4E9C" w14:textId="77777777" w:rsidR="00505F4F" w:rsidRPr="00505F4F" w:rsidRDefault="00505F4F" w:rsidP="00650625">
      <w:pPr>
        <w:spacing w:before="240"/>
        <w:rPr>
          <w:sz w:val="24"/>
          <w:szCs w:val="24"/>
        </w:rPr>
      </w:pPr>
      <w:bookmarkStart w:id="18" w:name="_Hlk194931642"/>
      <w:r w:rsidRPr="00505F4F">
        <w:rPr>
          <w:sz w:val="24"/>
          <w:szCs w:val="24"/>
        </w:rPr>
        <w:t>These guidelines make provision for matters an insurer must consider in deciding to administratively close a defined benefits personal injuries application, the procedure to be followed by the insurer before an application is closed and information to be given to an applicant about closing an application.</w:t>
      </w:r>
      <w:bookmarkEnd w:id="18"/>
      <w:r w:rsidRPr="00505F4F">
        <w:rPr>
          <w:sz w:val="24"/>
          <w:szCs w:val="24"/>
        </w:rPr>
        <w:t xml:space="preserve">  The closure may be requested by an applicant or initiated by the insurer. An administrative closure does not end the entitlement to defined </w:t>
      </w:r>
      <w:r w:rsidRPr="00505F4F">
        <w:rPr>
          <w:sz w:val="24"/>
          <w:szCs w:val="24"/>
        </w:rPr>
        <w:lastRenderedPageBreak/>
        <w:t>benefits. At or after five years an insurer is to close the application if there is no further activity.</w:t>
      </w:r>
    </w:p>
    <w:p w14:paraId="501A9A1A" w14:textId="51C3BFD1" w:rsidR="00505F4F" w:rsidRPr="00505F4F" w:rsidRDefault="00505F4F" w:rsidP="00505F4F">
      <w:pPr>
        <w:rPr>
          <w:b/>
          <w:bCs/>
          <w:sz w:val="24"/>
          <w:szCs w:val="24"/>
        </w:rPr>
      </w:pPr>
      <w:r w:rsidRPr="00505F4F">
        <w:rPr>
          <w:b/>
          <w:bCs/>
          <w:sz w:val="24"/>
          <w:szCs w:val="24"/>
        </w:rPr>
        <w:t xml:space="preserve">12. 1   </w:t>
      </w:r>
      <w:r>
        <w:rPr>
          <w:b/>
          <w:bCs/>
          <w:sz w:val="24"/>
          <w:szCs w:val="24"/>
        </w:rPr>
        <w:tab/>
      </w:r>
      <w:r w:rsidRPr="00505F4F">
        <w:rPr>
          <w:b/>
          <w:bCs/>
          <w:sz w:val="24"/>
          <w:szCs w:val="24"/>
        </w:rPr>
        <w:t xml:space="preserve">Matters to be considered </w:t>
      </w:r>
      <w:r w:rsidR="0088642F">
        <w:rPr>
          <w:b/>
          <w:bCs/>
          <w:sz w:val="24"/>
          <w:szCs w:val="24"/>
        </w:rPr>
        <w:t>before administratively</w:t>
      </w:r>
      <w:r w:rsidRPr="00505F4F">
        <w:rPr>
          <w:b/>
          <w:bCs/>
          <w:sz w:val="24"/>
          <w:szCs w:val="24"/>
        </w:rPr>
        <w:t xml:space="preserve"> closing an application</w:t>
      </w:r>
    </w:p>
    <w:p w14:paraId="2796B2C9" w14:textId="0460C777" w:rsidR="00505F4F" w:rsidRPr="00505F4F" w:rsidRDefault="00505F4F" w:rsidP="00505F4F">
      <w:pPr>
        <w:rPr>
          <w:sz w:val="24"/>
          <w:szCs w:val="24"/>
        </w:rPr>
      </w:pPr>
      <w:r w:rsidRPr="00505F4F">
        <w:rPr>
          <w:sz w:val="24"/>
          <w:szCs w:val="24"/>
        </w:rPr>
        <w:t>An insurer may</w:t>
      </w:r>
      <w:r w:rsidR="0088642F">
        <w:rPr>
          <w:sz w:val="24"/>
          <w:szCs w:val="24"/>
        </w:rPr>
        <w:t xml:space="preserve"> </w:t>
      </w:r>
      <w:r w:rsidR="0088642F" w:rsidRPr="00B100A4">
        <w:rPr>
          <w:sz w:val="24"/>
          <w:szCs w:val="24"/>
        </w:rPr>
        <w:t>administratively</w:t>
      </w:r>
      <w:r w:rsidRPr="00505F4F">
        <w:rPr>
          <w:sz w:val="24"/>
          <w:szCs w:val="24"/>
        </w:rPr>
        <w:t xml:space="preserve"> close a defined benefits personal injuries application prior to five years from the date of an accident if the insurer believes that it is unlikely that the person will need to access further defined benefits, or make a common law claim, under the MAI </w:t>
      </w:r>
      <w:r w:rsidR="00A94067">
        <w:rPr>
          <w:sz w:val="24"/>
          <w:szCs w:val="24"/>
        </w:rPr>
        <w:t>s</w:t>
      </w:r>
      <w:r w:rsidRPr="00505F4F">
        <w:rPr>
          <w:sz w:val="24"/>
          <w:szCs w:val="24"/>
        </w:rPr>
        <w:t>cheme.</w:t>
      </w:r>
    </w:p>
    <w:p w14:paraId="1AAB1C29" w14:textId="31640AD1" w:rsidR="00A65087" w:rsidRPr="00505F4F" w:rsidRDefault="00505F4F" w:rsidP="00505F4F">
      <w:pPr>
        <w:rPr>
          <w:sz w:val="24"/>
          <w:szCs w:val="24"/>
        </w:rPr>
      </w:pPr>
      <w:r w:rsidRPr="00505F4F">
        <w:rPr>
          <w:sz w:val="24"/>
          <w:szCs w:val="24"/>
        </w:rPr>
        <w:t>In making this decision the insurer must consider whether the injured person:</w:t>
      </w:r>
    </w:p>
    <w:p w14:paraId="7BFFEA00" w14:textId="77777777" w:rsidR="00505F4F" w:rsidRPr="00505F4F" w:rsidRDefault="00505F4F" w:rsidP="00505F4F">
      <w:pPr>
        <w:rPr>
          <w:sz w:val="24"/>
          <w:szCs w:val="24"/>
        </w:rPr>
      </w:pPr>
      <w:r w:rsidRPr="00505F4F">
        <w:rPr>
          <w:sz w:val="24"/>
          <w:szCs w:val="24"/>
        </w:rPr>
        <w:t>•</w:t>
      </w:r>
      <w:r w:rsidRPr="00505F4F">
        <w:rPr>
          <w:sz w:val="24"/>
          <w:szCs w:val="24"/>
        </w:rPr>
        <w:tab/>
        <w:t>has returned to all their activities of work and daily living at their pre-injury capacity;</w:t>
      </w:r>
    </w:p>
    <w:p w14:paraId="23C0FE15" w14:textId="6F6DEB4A" w:rsidR="00505F4F" w:rsidRPr="00505F4F" w:rsidRDefault="00505F4F" w:rsidP="00A94067">
      <w:pPr>
        <w:ind w:left="720" w:hanging="720"/>
        <w:rPr>
          <w:sz w:val="24"/>
          <w:szCs w:val="24"/>
        </w:rPr>
      </w:pPr>
      <w:r w:rsidRPr="00505F4F">
        <w:rPr>
          <w:sz w:val="24"/>
          <w:szCs w:val="24"/>
        </w:rPr>
        <w:t>•</w:t>
      </w:r>
      <w:r w:rsidRPr="00505F4F">
        <w:rPr>
          <w:sz w:val="24"/>
          <w:szCs w:val="24"/>
        </w:rPr>
        <w:tab/>
        <w:t>has completed all treatment and care set out in a recovery plan, or does not require a plan</w:t>
      </w:r>
      <w:r w:rsidR="00650625">
        <w:rPr>
          <w:sz w:val="24"/>
          <w:szCs w:val="24"/>
        </w:rPr>
        <w:t xml:space="preserve"> </w:t>
      </w:r>
      <w:r w:rsidRPr="00505F4F">
        <w:rPr>
          <w:sz w:val="24"/>
          <w:szCs w:val="24"/>
        </w:rPr>
        <w:t xml:space="preserve">/ or a further plan; </w:t>
      </w:r>
    </w:p>
    <w:p w14:paraId="3DE03DAD" w14:textId="77777777" w:rsidR="00505F4F" w:rsidRPr="00505F4F" w:rsidRDefault="00505F4F" w:rsidP="00505F4F">
      <w:pPr>
        <w:rPr>
          <w:sz w:val="24"/>
          <w:szCs w:val="24"/>
        </w:rPr>
      </w:pPr>
      <w:r w:rsidRPr="00505F4F">
        <w:rPr>
          <w:sz w:val="24"/>
          <w:szCs w:val="24"/>
        </w:rPr>
        <w:t>•</w:t>
      </w:r>
      <w:r w:rsidRPr="00505F4F">
        <w:rPr>
          <w:sz w:val="24"/>
          <w:szCs w:val="24"/>
        </w:rPr>
        <w:tab/>
        <w:t>requires any other treatment and care outside of a recovery plan;</w:t>
      </w:r>
    </w:p>
    <w:p w14:paraId="5EAAEBB7" w14:textId="77777777" w:rsidR="00505F4F" w:rsidRPr="00505F4F" w:rsidRDefault="00505F4F" w:rsidP="00A94067">
      <w:pPr>
        <w:ind w:left="720" w:hanging="720"/>
        <w:rPr>
          <w:sz w:val="24"/>
          <w:szCs w:val="24"/>
        </w:rPr>
      </w:pPr>
      <w:r w:rsidRPr="00505F4F">
        <w:rPr>
          <w:sz w:val="24"/>
          <w:szCs w:val="24"/>
        </w:rPr>
        <w:t>•</w:t>
      </w:r>
      <w:r w:rsidRPr="00505F4F">
        <w:rPr>
          <w:sz w:val="24"/>
          <w:szCs w:val="24"/>
        </w:rPr>
        <w:tab/>
        <w:t>has recently incurred any treatment and care expenses or missed any paid work because of their injuries, or made a request for approval or payment of treatment and care; and</w:t>
      </w:r>
    </w:p>
    <w:p w14:paraId="5E21AB76" w14:textId="77777777" w:rsidR="00505F4F" w:rsidRPr="00505F4F" w:rsidRDefault="00505F4F" w:rsidP="00A94067">
      <w:pPr>
        <w:ind w:left="720" w:hanging="720"/>
        <w:rPr>
          <w:sz w:val="24"/>
          <w:szCs w:val="24"/>
        </w:rPr>
      </w:pPr>
      <w:r w:rsidRPr="00505F4F">
        <w:rPr>
          <w:sz w:val="24"/>
          <w:szCs w:val="24"/>
        </w:rPr>
        <w:t>•</w:t>
      </w:r>
      <w:r w:rsidRPr="00505F4F">
        <w:rPr>
          <w:sz w:val="24"/>
          <w:szCs w:val="24"/>
        </w:rPr>
        <w:tab/>
        <w:t xml:space="preserve">is unlikely to have a permanent impairment from their injuries from the motor accident of 5% or more; has been assessed as having a WPI of less than 5% and the person has accepted or been taken to have accepted the WPI report. Acceptance of a quality of life benefit offer may also be considered. </w:t>
      </w:r>
    </w:p>
    <w:p w14:paraId="4CBBC1DB" w14:textId="7B4CA6AC" w:rsidR="00505F4F" w:rsidRPr="00505F4F" w:rsidRDefault="00505F4F" w:rsidP="00505F4F">
      <w:pPr>
        <w:rPr>
          <w:sz w:val="24"/>
          <w:szCs w:val="24"/>
        </w:rPr>
      </w:pPr>
      <w:r w:rsidRPr="00505F4F">
        <w:rPr>
          <w:sz w:val="24"/>
          <w:szCs w:val="24"/>
        </w:rPr>
        <w:t xml:space="preserve">An application may also be closed if the injured person specifically requests the insurer to close their application, including in circumstances where the person may still require ongoing treatment and care but wishes to access the treatment and care outside of the MAI </w:t>
      </w:r>
      <w:r w:rsidR="00650625">
        <w:rPr>
          <w:sz w:val="24"/>
          <w:szCs w:val="24"/>
        </w:rPr>
        <w:t>s</w:t>
      </w:r>
      <w:r w:rsidRPr="00505F4F">
        <w:rPr>
          <w:sz w:val="24"/>
          <w:szCs w:val="24"/>
        </w:rPr>
        <w:t>cheme.</w:t>
      </w:r>
    </w:p>
    <w:p w14:paraId="5A08CF4A" w14:textId="7CE8A5FD" w:rsidR="00505F4F" w:rsidRPr="00B100A4" w:rsidRDefault="00505F4F" w:rsidP="00505F4F">
      <w:pPr>
        <w:rPr>
          <w:b/>
          <w:bCs/>
          <w:sz w:val="24"/>
          <w:szCs w:val="24"/>
        </w:rPr>
      </w:pPr>
      <w:r w:rsidRPr="00505F4F">
        <w:rPr>
          <w:b/>
          <w:bCs/>
          <w:sz w:val="24"/>
          <w:szCs w:val="24"/>
        </w:rPr>
        <w:t xml:space="preserve">12.2   </w:t>
      </w:r>
      <w:r>
        <w:rPr>
          <w:b/>
          <w:bCs/>
          <w:sz w:val="24"/>
          <w:szCs w:val="24"/>
        </w:rPr>
        <w:tab/>
      </w:r>
      <w:r w:rsidRPr="00505F4F">
        <w:rPr>
          <w:b/>
          <w:bCs/>
          <w:sz w:val="24"/>
          <w:szCs w:val="24"/>
        </w:rPr>
        <w:t>Procedure to be followed before an application is</w:t>
      </w:r>
      <w:r w:rsidR="0088642F">
        <w:rPr>
          <w:b/>
          <w:bCs/>
          <w:sz w:val="24"/>
          <w:szCs w:val="24"/>
        </w:rPr>
        <w:t xml:space="preserve"> </w:t>
      </w:r>
      <w:r w:rsidR="0088642F" w:rsidRPr="00B100A4">
        <w:rPr>
          <w:b/>
          <w:bCs/>
          <w:sz w:val="24"/>
          <w:szCs w:val="24"/>
        </w:rPr>
        <w:t>administratively</w:t>
      </w:r>
      <w:r w:rsidRPr="00B100A4">
        <w:rPr>
          <w:b/>
          <w:bCs/>
          <w:sz w:val="24"/>
          <w:szCs w:val="24"/>
        </w:rPr>
        <w:t xml:space="preserve"> closed</w:t>
      </w:r>
    </w:p>
    <w:p w14:paraId="1F0536D5" w14:textId="61CBDB20" w:rsidR="00505F4F" w:rsidRPr="00505F4F" w:rsidRDefault="00505F4F" w:rsidP="00505F4F">
      <w:pPr>
        <w:rPr>
          <w:sz w:val="24"/>
          <w:szCs w:val="24"/>
        </w:rPr>
      </w:pPr>
      <w:r w:rsidRPr="00B100A4">
        <w:rPr>
          <w:sz w:val="24"/>
          <w:szCs w:val="24"/>
        </w:rPr>
        <w:t>An insurer must write to an injured person</w:t>
      </w:r>
      <w:r w:rsidR="008C48ED">
        <w:rPr>
          <w:sz w:val="24"/>
          <w:szCs w:val="24"/>
        </w:rPr>
        <w:t xml:space="preserve">, parent </w:t>
      </w:r>
      <w:r w:rsidRPr="00B100A4">
        <w:rPr>
          <w:sz w:val="24"/>
          <w:szCs w:val="24"/>
        </w:rPr>
        <w:t xml:space="preserve">or their guardian </w:t>
      </w:r>
      <w:r w:rsidR="0088642F" w:rsidRPr="00B100A4">
        <w:rPr>
          <w:sz w:val="24"/>
          <w:szCs w:val="24"/>
        </w:rPr>
        <w:t>before deciding to close</w:t>
      </w:r>
      <w:r w:rsidRPr="00B100A4">
        <w:rPr>
          <w:sz w:val="24"/>
          <w:szCs w:val="24"/>
        </w:rPr>
        <w:t xml:space="preserve"> an application</w:t>
      </w:r>
      <w:r w:rsidR="0088642F" w:rsidRPr="00B100A4">
        <w:rPr>
          <w:sz w:val="24"/>
          <w:szCs w:val="24"/>
        </w:rPr>
        <w:t xml:space="preserve"> prior to five years from the date of a motor accident</w:t>
      </w:r>
      <w:r w:rsidRPr="00B100A4">
        <w:rPr>
          <w:sz w:val="24"/>
          <w:szCs w:val="24"/>
        </w:rPr>
        <w:t>.</w:t>
      </w:r>
      <w:r w:rsidR="0088642F">
        <w:rPr>
          <w:sz w:val="24"/>
          <w:szCs w:val="24"/>
        </w:rPr>
        <w:t xml:space="preserve"> </w:t>
      </w:r>
    </w:p>
    <w:p w14:paraId="261540E7" w14:textId="77777777" w:rsidR="00505F4F" w:rsidRPr="00505F4F" w:rsidRDefault="00505F4F" w:rsidP="00505F4F">
      <w:pPr>
        <w:rPr>
          <w:sz w:val="24"/>
          <w:szCs w:val="24"/>
        </w:rPr>
      </w:pPr>
      <w:r w:rsidRPr="00505F4F">
        <w:rPr>
          <w:sz w:val="24"/>
          <w:szCs w:val="24"/>
        </w:rPr>
        <w:t>An insurer may advise the injured person or their guardian through a courtesy telephone conversation of their intention to close an application. If an insurer chooses not to make a call or is unable to contact the injured person by telephone, an insurer must write to the injured person (through the post or email) advising them of the intention to close their application.</w:t>
      </w:r>
    </w:p>
    <w:p w14:paraId="1867A840" w14:textId="77777777" w:rsidR="00505F4F" w:rsidRPr="00505F4F" w:rsidRDefault="00505F4F" w:rsidP="00505F4F">
      <w:pPr>
        <w:rPr>
          <w:sz w:val="24"/>
          <w:szCs w:val="24"/>
        </w:rPr>
      </w:pPr>
      <w:r w:rsidRPr="00505F4F">
        <w:rPr>
          <w:sz w:val="24"/>
          <w:szCs w:val="24"/>
        </w:rPr>
        <w:t>In the written correspondence, an insurer must:</w:t>
      </w:r>
    </w:p>
    <w:p w14:paraId="5BAE59EB" w14:textId="77777777" w:rsidR="00505F4F" w:rsidRPr="00505F4F" w:rsidRDefault="00505F4F" w:rsidP="00A94067">
      <w:pPr>
        <w:ind w:left="720" w:hanging="720"/>
        <w:rPr>
          <w:sz w:val="24"/>
          <w:szCs w:val="24"/>
        </w:rPr>
      </w:pPr>
      <w:r w:rsidRPr="00505F4F">
        <w:rPr>
          <w:sz w:val="24"/>
          <w:szCs w:val="24"/>
        </w:rPr>
        <w:t>•</w:t>
      </w:r>
      <w:r w:rsidRPr="00505F4F">
        <w:rPr>
          <w:sz w:val="24"/>
          <w:szCs w:val="24"/>
        </w:rPr>
        <w:tab/>
        <w:t xml:space="preserve">confirm the courtesy telephone conversation (if made) or advise of the intention to close the application; </w:t>
      </w:r>
    </w:p>
    <w:p w14:paraId="4ABC6ED4" w14:textId="77777777" w:rsidR="00505F4F" w:rsidRPr="00505F4F" w:rsidRDefault="00505F4F" w:rsidP="00A94067">
      <w:pPr>
        <w:ind w:left="720" w:hanging="720"/>
        <w:rPr>
          <w:sz w:val="24"/>
          <w:szCs w:val="24"/>
        </w:rPr>
      </w:pPr>
      <w:r w:rsidRPr="00505F4F">
        <w:rPr>
          <w:sz w:val="24"/>
          <w:szCs w:val="24"/>
        </w:rPr>
        <w:t>•</w:t>
      </w:r>
      <w:r w:rsidRPr="00505F4F">
        <w:rPr>
          <w:sz w:val="24"/>
          <w:szCs w:val="24"/>
        </w:rPr>
        <w:tab/>
        <w:t>outline the arrangements for the approval, or the payment of, any outstanding treatment and care expenses, and note that these will be paid to the provider or injured person;</w:t>
      </w:r>
    </w:p>
    <w:p w14:paraId="39F4886B" w14:textId="77777777" w:rsidR="00505F4F" w:rsidRPr="00505F4F" w:rsidRDefault="00505F4F" w:rsidP="00A94067">
      <w:pPr>
        <w:ind w:left="720" w:hanging="720"/>
        <w:rPr>
          <w:sz w:val="24"/>
          <w:szCs w:val="24"/>
        </w:rPr>
      </w:pPr>
      <w:r w:rsidRPr="00505F4F">
        <w:rPr>
          <w:sz w:val="24"/>
          <w:szCs w:val="24"/>
        </w:rPr>
        <w:lastRenderedPageBreak/>
        <w:t>•</w:t>
      </w:r>
      <w:r w:rsidRPr="00505F4F">
        <w:rPr>
          <w:sz w:val="24"/>
          <w:szCs w:val="24"/>
        </w:rPr>
        <w:tab/>
        <w:t xml:space="preserve">advise the injured person that their application may be re-opened if their circumstances change; and </w:t>
      </w:r>
    </w:p>
    <w:p w14:paraId="75223CB2" w14:textId="77777777" w:rsidR="00505F4F" w:rsidRPr="00505F4F" w:rsidRDefault="00505F4F" w:rsidP="00A94067">
      <w:pPr>
        <w:ind w:left="720" w:hanging="720"/>
        <w:rPr>
          <w:sz w:val="24"/>
          <w:szCs w:val="24"/>
        </w:rPr>
      </w:pPr>
      <w:r w:rsidRPr="00505F4F">
        <w:rPr>
          <w:sz w:val="24"/>
          <w:szCs w:val="24"/>
        </w:rPr>
        <w:t>•</w:t>
      </w:r>
      <w:r w:rsidRPr="00505F4F">
        <w:rPr>
          <w:sz w:val="24"/>
          <w:szCs w:val="24"/>
        </w:rPr>
        <w:tab/>
        <w:t>provide the details of the Defined Benefits Information Service (DBIS) so that the person may obtain independent information on the proposed account closure.</w:t>
      </w:r>
    </w:p>
    <w:p w14:paraId="3D7F71F9" w14:textId="77777777" w:rsidR="00505F4F" w:rsidRPr="00505F4F" w:rsidRDefault="00505F4F" w:rsidP="00505F4F">
      <w:pPr>
        <w:rPr>
          <w:sz w:val="24"/>
          <w:szCs w:val="24"/>
        </w:rPr>
      </w:pPr>
      <w:r w:rsidRPr="00505F4F">
        <w:rPr>
          <w:sz w:val="24"/>
          <w:szCs w:val="24"/>
        </w:rPr>
        <w:t>In all circumstances the insurer must allow the injured person a minimum of 14 calendar days from the date of an email or receipt of a letter, to contact the insurer in response to the email/letter prior to closing an application.</w:t>
      </w:r>
    </w:p>
    <w:p w14:paraId="5D443A4B" w14:textId="2A884137" w:rsidR="00505F4F" w:rsidRPr="00505F4F" w:rsidRDefault="00505F4F" w:rsidP="00505F4F">
      <w:pPr>
        <w:rPr>
          <w:b/>
          <w:bCs/>
          <w:sz w:val="24"/>
          <w:szCs w:val="24"/>
        </w:rPr>
      </w:pPr>
      <w:r w:rsidRPr="00505F4F">
        <w:rPr>
          <w:b/>
          <w:bCs/>
          <w:sz w:val="24"/>
          <w:szCs w:val="24"/>
        </w:rPr>
        <w:t xml:space="preserve">12.3  </w:t>
      </w:r>
      <w:r>
        <w:rPr>
          <w:b/>
          <w:bCs/>
          <w:sz w:val="24"/>
          <w:szCs w:val="24"/>
        </w:rPr>
        <w:tab/>
      </w:r>
      <w:r w:rsidRPr="00505F4F">
        <w:rPr>
          <w:b/>
          <w:bCs/>
          <w:sz w:val="24"/>
          <w:szCs w:val="24"/>
        </w:rPr>
        <w:t xml:space="preserve"> Information to be provided about ongoing entitlements</w:t>
      </w:r>
    </w:p>
    <w:p w14:paraId="1D7D2B1C" w14:textId="77777777" w:rsidR="00505F4F" w:rsidRPr="00505F4F" w:rsidRDefault="00505F4F" w:rsidP="00505F4F">
      <w:pPr>
        <w:rPr>
          <w:sz w:val="24"/>
          <w:szCs w:val="24"/>
        </w:rPr>
      </w:pPr>
      <w:r w:rsidRPr="00505F4F">
        <w:rPr>
          <w:sz w:val="24"/>
          <w:szCs w:val="24"/>
        </w:rPr>
        <w:t>An insurer must notify the injured person of the closure of their application in writing.  This notification is to include information about defined benefits the person may be entitled to if their circumstances change including treatment and care, income replacement and quality of life benefits.</w:t>
      </w:r>
    </w:p>
    <w:p w14:paraId="65EB9F2C" w14:textId="30CC55BC" w:rsidR="00505F4F" w:rsidRPr="00505F4F" w:rsidRDefault="00505F4F" w:rsidP="00505F4F">
      <w:pPr>
        <w:rPr>
          <w:b/>
          <w:bCs/>
          <w:sz w:val="24"/>
          <w:szCs w:val="24"/>
        </w:rPr>
      </w:pPr>
      <w:r w:rsidRPr="00505F4F">
        <w:rPr>
          <w:b/>
          <w:bCs/>
          <w:sz w:val="24"/>
          <w:szCs w:val="24"/>
        </w:rPr>
        <w:t xml:space="preserve">12.4 </w:t>
      </w:r>
      <w:r>
        <w:rPr>
          <w:b/>
          <w:bCs/>
          <w:sz w:val="24"/>
          <w:szCs w:val="24"/>
        </w:rPr>
        <w:tab/>
      </w:r>
      <w:r w:rsidRPr="00505F4F">
        <w:rPr>
          <w:b/>
          <w:bCs/>
          <w:sz w:val="24"/>
          <w:szCs w:val="24"/>
        </w:rPr>
        <w:t>Providing information to the Motor Accident Injur</w:t>
      </w:r>
      <w:r w:rsidR="00650625">
        <w:rPr>
          <w:b/>
          <w:bCs/>
          <w:sz w:val="24"/>
          <w:szCs w:val="24"/>
        </w:rPr>
        <w:t>ies</w:t>
      </w:r>
      <w:r w:rsidRPr="00505F4F">
        <w:rPr>
          <w:b/>
          <w:bCs/>
          <w:sz w:val="24"/>
          <w:szCs w:val="24"/>
        </w:rPr>
        <w:t xml:space="preserve"> Register</w:t>
      </w:r>
    </w:p>
    <w:p w14:paraId="6D6D9AC3" w14:textId="205CCA84" w:rsidR="00863C1D" w:rsidRPr="00505F4F" w:rsidRDefault="00505F4F" w:rsidP="00505F4F">
      <w:pPr>
        <w:rPr>
          <w:sz w:val="24"/>
          <w:szCs w:val="24"/>
        </w:rPr>
      </w:pPr>
      <w:r w:rsidRPr="00505F4F">
        <w:rPr>
          <w:sz w:val="24"/>
          <w:szCs w:val="24"/>
        </w:rPr>
        <w:t>An application is to be recorded as</w:t>
      </w:r>
      <w:r w:rsidR="00B100A4">
        <w:rPr>
          <w:sz w:val="24"/>
          <w:szCs w:val="24"/>
        </w:rPr>
        <w:t xml:space="preserve"> finalised,</w:t>
      </w:r>
      <w:r w:rsidRPr="00505F4F">
        <w:rPr>
          <w:sz w:val="24"/>
          <w:szCs w:val="24"/>
        </w:rPr>
        <w:t xml:space="preserve"> closed in agreement or lapse</w:t>
      </w:r>
      <w:r w:rsidR="00500792">
        <w:rPr>
          <w:sz w:val="24"/>
          <w:szCs w:val="24"/>
        </w:rPr>
        <w:t xml:space="preserve">d </w:t>
      </w:r>
      <w:r w:rsidR="00FA7860">
        <w:rPr>
          <w:sz w:val="24"/>
          <w:szCs w:val="24"/>
        </w:rPr>
        <w:t xml:space="preserve">closed </w:t>
      </w:r>
      <w:r w:rsidR="00500792">
        <w:rPr>
          <w:sz w:val="24"/>
          <w:szCs w:val="24"/>
        </w:rPr>
        <w:t>due to inactivity,</w:t>
      </w:r>
      <w:r w:rsidRPr="00505F4F">
        <w:rPr>
          <w:sz w:val="24"/>
          <w:szCs w:val="24"/>
        </w:rPr>
        <w:t xml:space="preserve"> and included as part of the return to the </w:t>
      </w:r>
      <w:r w:rsidR="00CC354C" w:rsidRPr="00505F4F">
        <w:rPr>
          <w:sz w:val="24"/>
          <w:szCs w:val="24"/>
        </w:rPr>
        <w:t xml:space="preserve">Motor Accident Injuries Register (MAIR) </w:t>
      </w:r>
      <w:r w:rsidRPr="00505F4F">
        <w:rPr>
          <w:sz w:val="24"/>
          <w:szCs w:val="24"/>
        </w:rPr>
        <w:t xml:space="preserve">for the month in which the closure occurs. </w:t>
      </w:r>
    </w:p>
    <w:sectPr w:rsidR="00863C1D" w:rsidRPr="00505F4F" w:rsidSect="00C57DCC">
      <w:headerReference w:type="first" r:id="rId14"/>
      <w:pgSz w:w="11906" w:h="16838"/>
      <w:pgMar w:top="1440" w:right="1440" w:bottom="1134" w:left="1440" w:header="737"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DB248" w14:textId="77777777" w:rsidR="001C4D54" w:rsidRDefault="001C4D54">
      <w:pPr>
        <w:spacing w:after="0" w:line="240" w:lineRule="auto"/>
      </w:pPr>
      <w:r>
        <w:separator/>
      </w:r>
    </w:p>
  </w:endnote>
  <w:endnote w:type="continuationSeparator" w:id="0">
    <w:p w14:paraId="66D0269C" w14:textId="77777777" w:rsidR="001C4D54" w:rsidRDefault="001C4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1C254" w14:textId="77777777" w:rsidR="00F23160" w:rsidRDefault="00F231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417688"/>
      <w:docPartObj>
        <w:docPartGallery w:val="Page Numbers (Bottom of Page)"/>
        <w:docPartUnique/>
      </w:docPartObj>
    </w:sdtPr>
    <w:sdtEndPr>
      <w:rPr>
        <w:noProof/>
      </w:rPr>
    </w:sdtEndPr>
    <w:sdtContent>
      <w:p w14:paraId="7F6AEDB2" w14:textId="2ABC2B05" w:rsidR="00D47C12" w:rsidRDefault="00D47C12">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4DFD0AE6" w14:textId="7F97F9AF" w:rsidR="00F23160" w:rsidRPr="00F23160" w:rsidRDefault="00F23160" w:rsidP="00F23160">
    <w:pPr>
      <w:pStyle w:val="Footer"/>
      <w:jc w:val="center"/>
      <w:rPr>
        <w:sz w:val="14"/>
      </w:rPr>
    </w:pPr>
    <w:r w:rsidRPr="00F23160">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FF86" w14:textId="427A9CC2" w:rsidR="00F23160" w:rsidRPr="00F23160" w:rsidRDefault="00F23160" w:rsidP="00F23160">
    <w:pPr>
      <w:pStyle w:val="Footer"/>
      <w:jc w:val="center"/>
      <w:rPr>
        <w:sz w:val="14"/>
      </w:rPr>
    </w:pPr>
    <w:r w:rsidRPr="00F23160">
      <w:rPr>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6235A" w14:textId="77777777" w:rsidR="001C4D54" w:rsidRDefault="001C4D54">
      <w:pPr>
        <w:spacing w:after="0" w:line="240" w:lineRule="auto"/>
      </w:pPr>
      <w:r>
        <w:separator/>
      </w:r>
    </w:p>
  </w:footnote>
  <w:footnote w:type="continuationSeparator" w:id="0">
    <w:p w14:paraId="37838CCF" w14:textId="77777777" w:rsidR="001C4D54" w:rsidRDefault="001C4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754DE" w14:textId="77777777" w:rsidR="00F23160" w:rsidRDefault="00F231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24702" w14:textId="77777777" w:rsidR="00F23160" w:rsidRDefault="00F231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5ED9" w14:textId="4D3BF8E0" w:rsidR="00794AB6" w:rsidRDefault="00794AB6" w:rsidP="00821448">
    <w:pPr>
      <w:pStyle w:val="Header"/>
      <w:tabs>
        <w:tab w:val="clear" w:pos="9026"/>
        <w:tab w:val="left" w:pos="7200"/>
      </w:tabs>
    </w:pPr>
    <w:r>
      <w:tab/>
    </w:r>
  </w:p>
  <w:p w14:paraId="22EBAF28" w14:textId="10C77654" w:rsidR="00794AB6" w:rsidRPr="00C70587" w:rsidRDefault="00794AB6" w:rsidP="00C70587">
    <w:pPr>
      <w:pStyle w:val="Header"/>
      <w:spacing w:before="360"/>
      <w:rPr>
        <w:rFonts w:cstheme="minorHAnsi"/>
        <w:sz w:val="40"/>
        <w:szCs w:val="4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652D" w14:textId="77777777" w:rsidR="00C57DCC" w:rsidRDefault="00C57DCC" w:rsidP="00821448">
    <w:pPr>
      <w:pStyle w:val="Header"/>
      <w:tabs>
        <w:tab w:val="clear" w:pos="9026"/>
        <w:tab w:val="left" w:pos="7200"/>
      </w:tabs>
    </w:pPr>
    <w:r>
      <w:rPr>
        <w:noProof/>
      </w:rPr>
      <w:drawing>
        <wp:inline distT="0" distB="0" distL="0" distR="0" wp14:anchorId="20D5A726" wp14:editId="3F7A2DCD">
          <wp:extent cx="3045600" cy="5400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5600" cy="540000"/>
                  </a:xfrm>
                  <a:prstGeom prst="rect">
                    <a:avLst/>
                  </a:prstGeom>
                  <a:noFill/>
                  <a:ln>
                    <a:noFill/>
                  </a:ln>
                </pic:spPr>
              </pic:pic>
            </a:graphicData>
          </a:graphic>
        </wp:inline>
      </w:drawing>
    </w:r>
    <w:r>
      <w:tab/>
    </w:r>
  </w:p>
  <w:p w14:paraId="355F3734" w14:textId="344AA9FD" w:rsidR="00C57DCC" w:rsidRPr="00C70587" w:rsidRDefault="00C57DCC" w:rsidP="00C70587">
    <w:pPr>
      <w:pStyle w:val="Header"/>
      <w:spacing w:before="360"/>
      <w:rPr>
        <w:rFonts w:cstheme="minorHAnsi"/>
        <w:sz w:val="40"/>
        <w:szCs w:val="40"/>
      </w:rPr>
    </w:pPr>
    <w:r>
      <w:rPr>
        <w:rFonts w:cstheme="minorHAnsi"/>
        <w:sz w:val="40"/>
        <w:szCs w:val="40"/>
      </w:rPr>
      <w:t>Defined Benefit</w:t>
    </w:r>
    <w:r w:rsidR="009433BE" w:rsidRPr="00A30B27">
      <w:rPr>
        <w:rFonts w:cstheme="minorHAnsi"/>
        <w:sz w:val="40"/>
        <w:szCs w:val="40"/>
      </w:rPr>
      <w:t>s</w:t>
    </w:r>
    <w:r>
      <w:rPr>
        <w:rFonts w:cstheme="minorHAnsi"/>
        <w:sz w:val="40"/>
        <w:szCs w:val="40"/>
      </w:rPr>
      <w:t xml:space="preserve"> Application Guidelines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5F5"/>
    <w:multiLevelType w:val="multilevel"/>
    <w:tmpl w:val="83CED5AA"/>
    <w:lvl w:ilvl="0">
      <w:start w:val="4"/>
      <w:numFmt w:val="decimal"/>
      <w:lvlText w:val="%1"/>
      <w:lvlJc w:val="left"/>
      <w:pPr>
        <w:ind w:left="480" w:hanging="480"/>
      </w:pPr>
      <w:rPr>
        <w:rFonts w:hint="default"/>
      </w:rPr>
    </w:lvl>
    <w:lvl w:ilvl="1">
      <w:start w:val="2"/>
      <w:numFmt w:val="decimal"/>
      <w:lvlText w:val="%1.%2"/>
      <w:lvlJc w:val="left"/>
      <w:pPr>
        <w:ind w:left="783" w:hanging="480"/>
      </w:pPr>
      <w:rPr>
        <w:rFonts w:hint="default"/>
      </w:rPr>
    </w:lvl>
    <w:lvl w:ilvl="2">
      <w:start w:val="1"/>
      <w:numFmt w:val="decimal"/>
      <w:lvlText w:val="%1.%2.%3"/>
      <w:lvlJc w:val="left"/>
      <w:pPr>
        <w:ind w:left="1326" w:hanging="720"/>
      </w:pPr>
      <w:rPr>
        <w:rFonts w:hint="default"/>
        <w:b/>
        <w:bCs/>
      </w:rPr>
    </w:lvl>
    <w:lvl w:ilvl="3">
      <w:start w:val="1"/>
      <w:numFmt w:val="decimal"/>
      <w:lvlText w:val="%1.%2.%3.%4"/>
      <w:lvlJc w:val="left"/>
      <w:pPr>
        <w:ind w:left="1629" w:hanging="720"/>
      </w:pPr>
      <w:rPr>
        <w:rFonts w:hint="default"/>
      </w:rPr>
    </w:lvl>
    <w:lvl w:ilvl="4">
      <w:start w:val="1"/>
      <w:numFmt w:val="decimal"/>
      <w:lvlText w:val="%1.%2.%3.%4.%5"/>
      <w:lvlJc w:val="left"/>
      <w:pPr>
        <w:ind w:left="2292" w:hanging="1080"/>
      </w:pPr>
      <w:rPr>
        <w:rFonts w:hint="default"/>
      </w:rPr>
    </w:lvl>
    <w:lvl w:ilvl="5">
      <w:start w:val="1"/>
      <w:numFmt w:val="decimal"/>
      <w:lvlText w:val="%1.%2.%3.%4.%5.%6"/>
      <w:lvlJc w:val="left"/>
      <w:pPr>
        <w:ind w:left="2595" w:hanging="1080"/>
      </w:pPr>
      <w:rPr>
        <w:rFonts w:hint="default"/>
      </w:rPr>
    </w:lvl>
    <w:lvl w:ilvl="6">
      <w:start w:val="1"/>
      <w:numFmt w:val="decimal"/>
      <w:lvlText w:val="%1.%2.%3.%4.%5.%6.%7"/>
      <w:lvlJc w:val="left"/>
      <w:pPr>
        <w:ind w:left="3258" w:hanging="1440"/>
      </w:pPr>
      <w:rPr>
        <w:rFonts w:hint="default"/>
      </w:rPr>
    </w:lvl>
    <w:lvl w:ilvl="7">
      <w:start w:val="1"/>
      <w:numFmt w:val="decimal"/>
      <w:lvlText w:val="%1.%2.%3.%4.%5.%6.%7.%8"/>
      <w:lvlJc w:val="left"/>
      <w:pPr>
        <w:ind w:left="3561" w:hanging="1440"/>
      </w:pPr>
      <w:rPr>
        <w:rFonts w:hint="default"/>
      </w:rPr>
    </w:lvl>
    <w:lvl w:ilvl="8">
      <w:start w:val="1"/>
      <w:numFmt w:val="decimal"/>
      <w:lvlText w:val="%1.%2.%3.%4.%5.%6.%7.%8.%9"/>
      <w:lvlJc w:val="left"/>
      <w:pPr>
        <w:ind w:left="4224" w:hanging="1800"/>
      </w:pPr>
      <w:rPr>
        <w:rFonts w:hint="default"/>
      </w:rPr>
    </w:lvl>
  </w:abstractNum>
  <w:abstractNum w:abstractNumId="1" w15:restartNumberingAfterBreak="0">
    <w:nsid w:val="023C576C"/>
    <w:multiLevelType w:val="hybridMultilevel"/>
    <w:tmpl w:val="1442AFC0"/>
    <w:lvl w:ilvl="0" w:tplc="CB9EF380">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4E31C68"/>
    <w:multiLevelType w:val="multilevel"/>
    <w:tmpl w:val="BB6A6D98"/>
    <w:lvl w:ilvl="0">
      <w:start w:val="5"/>
      <w:numFmt w:val="decimal"/>
      <w:lvlText w:val="%1"/>
      <w:lvlJc w:val="left"/>
      <w:pPr>
        <w:ind w:left="540" w:hanging="432"/>
      </w:pPr>
      <w:rPr>
        <w:rFonts w:hint="default"/>
      </w:rPr>
    </w:lvl>
    <w:lvl w:ilvl="1">
      <w:start w:val="1"/>
      <w:numFmt w:val="decimal"/>
      <w:lvlText w:val="%1.%2."/>
      <w:lvlJc w:val="left"/>
      <w:pPr>
        <w:ind w:left="540" w:hanging="432"/>
      </w:pPr>
      <w:rPr>
        <w:rFonts w:ascii="Calibri" w:eastAsia="Arial" w:hAnsi="Calibri" w:cs="Arial" w:hint="default"/>
        <w:b/>
        <w:bCs/>
        <w:w w:val="100"/>
        <w:sz w:val="24"/>
        <w:szCs w:val="24"/>
      </w:rPr>
    </w:lvl>
    <w:lvl w:ilvl="2">
      <w:numFmt w:val="bullet"/>
      <w:lvlText w:val=""/>
      <w:lvlJc w:val="left"/>
      <w:pPr>
        <w:ind w:left="1668" w:hanging="567"/>
      </w:pPr>
      <w:rPr>
        <w:rFonts w:ascii="Symbol" w:eastAsia="Symbol" w:hAnsi="Symbol" w:cs="Symbol" w:hint="default"/>
        <w:w w:val="100"/>
        <w:sz w:val="24"/>
        <w:szCs w:val="24"/>
      </w:rPr>
    </w:lvl>
    <w:lvl w:ilvl="3">
      <w:numFmt w:val="bullet"/>
      <w:lvlText w:val="•"/>
      <w:lvlJc w:val="left"/>
      <w:pPr>
        <w:ind w:left="2655" w:hanging="567"/>
      </w:pPr>
      <w:rPr>
        <w:rFonts w:hint="default"/>
      </w:rPr>
    </w:lvl>
    <w:lvl w:ilvl="4">
      <w:numFmt w:val="bullet"/>
      <w:lvlText w:val="•"/>
      <w:lvlJc w:val="left"/>
      <w:pPr>
        <w:ind w:left="3651" w:hanging="567"/>
      </w:pPr>
      <w:rPr>
        <w:rFonts w:hint="default"/>
      </w:rPr>
    </w:lvl>
    <w:lvl w:ilvl="5">
      <w:numFmt w:val="bullet"/>
      <w:lvlText w:val="•"/>
      <w:lvlJc w:val="left"/>
      <w:pPr>
        <w:ind w:left="4647" w:hanging="567"/>
      </w:pPr>
      <w:rPr>
        <w:rFonts w:hint="default"/>
      </w:rPr>
    </w:lvl>
    <w:lvl w:ilvl="6">
      <w:numFmt w:val="bullet"/>
      <w:lvlText w:val="•"/>
      <w:lvlJc w:val="left"/>
      <w:pPr>
        <w:ind w:left="5643" w:hanging="567"/>
      </w:pPr>
      <w:rPr>
        <w:rFonts w:hint="default"/>
      </w:rPr>
    </w:lvl>
    <w:lvl w:ilvl="7">
      <w:numFmt w:val="bullet"/>
      <w:lvlText w:val="•"/>
      <w:lvlJc w:val="left"/>
      <w:pPr>
        <w:ind w:left="6639" w:hanging="567"/>
      </w:pPr>
      <w:rPr>
        <w:rFonts w:hint="default"/>
      </w:rPr>
    </w:lvl>
    <w:lvl w:ilvl="8">
      <w:numFmt w:val="bullet"/>
      <w:lvlText w:val="•"/>
      <w:lvlJc w:val="left"/>
      <w:pPr>
        <w:ind w:left="7634" w:hanging="567"/>
      </w:pPr>
      <w:rPr>
        <w:rFonts w:hint="default"/>
      </w:rPr>
    </w:lvl>
  </w:abstractNum>
  <w:abstractNum w:abstractNumId="3" w15:restartNumberingAfterBreak="0">
    <w:nsid w:val="1B4F6DDA"/>
    <w:multiLevelType w:val="hybridMultilevel"/>
    <w:tmpl w:val="164CB7FA"/>
    <w:lvl w:ilvl="0" w:tplc="0C090001">
      <w:start w:val="1"/>
      <w:numFmt w:val="bullet"/>
      <w:lvlText w:val=""/>
      <w:lvlJc w:val="left"/>
      <w:pPr>
        <w:ind w:left="1320" w:hanging="360"/>
      </w:pPr>
      <w:rPr>
        <w:rFonts w:ascii="Symbol" w:hAnsi="Symbol" w:hint="default"/>
      </w:rPr>
    </w:lvl>
    <w:lvl w:ilvl="1" w:tplc="0C090003" w:tentative="1">
      <w:start w:val="1"/>
      <w:numFmt w:val="bullet"/>
      <w:lvlText w:val="o"/>
      <w:lvlJc w:val="left"/>
      <w:pPr>
        <w:ind w:left="2040" w:hanging="360"/>
      </w:pPr>
      <w:rPr>
        <w:rFonts w:ascii="Courier New" w:hAnsi="Courier New" w:cs="Courier New" w:hint="default"/>
      </w:rPr>
    </w:lvl>
    <w:lvl w:ilvl="2" w:tplc="0C090005" w:tentative="1">
      <w:start w:val="1"/>
      <w:numFmt w:val="bullet"/>
      <w:lvlText w:val=""/>
      <w:lvlJc w:val="left"/>
      <w:pPr>
        <w:ind w:left="2760" w:hanging="360"/>
      </w:pPr>
      <w:rPr>
        <w:rFonts w:ascii="Wingdings" w:hAnsi="Wingdings" w:hint="default"/>
      </w:rPr>
    </w:lvl>
    <w:lvl w:ilvl="3" w:tplc="0C090001" w:tentative="1">
      <w:start w:val="1"/>
      <w:numFmt w:val="bullet"/>
      <w:lvlText w:val=""/>
      <w:lvlJc w:val="left"/>
      <w:pPr>
        <w:ind w:left="3480" w:hanging="360"/>
      </w:pPr>
      <w:rPr>
        <w:rFonts w:ascii="Symbol" w:hAnsi="Symbol" w:hint="default"/>
      </w:rPr>
    </w:lvl>
    <w:lvl w:ilvl="4" w:tplc="0C090003" w:tentative="1">
      <w:start w:val="1"/>
      <w:numFmt w:val="bullet"/>
      <w:lvlText w:val="o"/>
      <w:lvlJc w:val="left"/>
      <w:pPr>
        <w:ind w:left="4200" w:hanging="360"/>
      </w:pPr>
      <w:rPr>
        <w:rFonts w:ascii="Courier New" w:hAnsi="Courier New" w:cs="Courier New" w:hint="default"/>
      </w:rPr>
    </w:lvl>
    <w:lvl w:ilvl="5" w:tplc="0C090005" w:tentative="1">
      <w:start w:val="1"/>
      <w:numFmt w:val="bullet"/>
      <w:lvlText w:val=""/>
      <w:lvlJc w:val="left"/>
      <w:pPr>
        <w:ind w:left="4920" w:hanging="360"/>
      </w:pPr>
      <w:rPr>
        <w:rFonts w:ascii="Wingdings" w:hAnsi="Wingdings" w:hint="default"/>
      </w:rPr>
    </w:lvl>
    <w:lvl w:ilvl="6" w:tplc="0C090001" w:tentative="1">
      <w:start w:val="1"/>
      <w:numFmt w:val="bullet"/>
      <w:lvlText w:val=""/>
      <w:lvlJc w:val="left"/>
      <w:pPr>
        <w:ind w:left="5640" w:hanging="360"/>
      </w:pPr>
      <w:rPr>
        <w:rFonts w:ascii="Symbol" w:hAnsi="Symbol" w:hint="default"/>
      </w:rPr>
    </w:lvl>
    <w:lvl w:ilvl="7" w:tplc="0C090003" w:tentative="1">
      <w:start w:val="1"/>
      <w:numFmt w:val="bullet"/>
      <w:lvlText w:val="o"/>
      <w:lvlJc w:val="left"/>
      <w:pPr>
        <w:ind w:left="6360" w:hanging="360"/>
      </w:pPr>
      <w:rPr>
        <w:rFonts w:ascii="Courier New" w:hAnsi="Courier New" w:cs="Courier New" w:hint="default"/>
      </w:rPr>
    </w:lvl>
    <w:lvl w:ilvl="8" w:tplc="0C090005" w:tentative="1">
      <w:start w:val="1"/>
      <w:numFmt w:val="bullet"/>
      <w:lvlText w:val=""/>
      <w:lvlJc w:val="left"/>
      <w:pPr>
        <w:ind w:left="7080" w:hanging="360"/>
      </w:pPr>
      <w:rPr>
        <w:rFonts w:ascii="Wingdings" w:hAnsi="Wingdings" w:hint="default"/>
      </w:rPr>
    </w:lvl>
  </w:abstractNum>
  <w:abstractNum w:abstractNumId="4" w15:restartNumberingAfterBreak="0">
    <w:nsid w:val="208C4A2B"/>
    <w:multiLevelType w:val="hybridMultilevel"/>
    <w:tmpl w:val="10528F84"/>
    <w:lvl w:ilvl="0" w:tplc="86BC5A50">
      <w:start w:val="1"/>
      <w:numFmt w:val="decimal"/>
      <w:lvlText w:val="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DCA4F21"/>
    <w:multiLevelType w:val="hybridMultilevel"/>
    <w:tmpl w:val="C61E1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1C7C1C"/>
    <w:multiLevelType w:val="multilevel"/>
    <w:tmpl w:val="3F642F78"/>
    <w:lvl w:ilvl="0">
      <w:start w:val="6"/>
      <w:numFmt w:val="decimal"/>
      <w:lvlText w:val="%1"/>
      <w:lvlJc w:val="left"/>
      <w:pPr>
        <w:ind w:left="540" w:hanging="432"/>
      </w:pPr>
      <w:rPr>
        <w:rFonts w:hint="default"/>
      </w:rPr>
    </w:lvl>
    <w:lvl w:ilvl="1">
      <w:start w:val="1"/>
      <w:numFmt w:val="decimal"/>
      <w:lvlText w:val="%1.%2."/>
      <w:lvlJc w:val="left"/>
      <w:pPr>
        <w:ind w:left="540" w:hanging="432"/>
      </w:pPr>
      <w:rPr>
        <w:rFonts w:ascii="Arial" w:eastAsia="Arial" w:hAnsi="Arial" w:cs="Arial" w:hint="default"/>
        <w:b/>
        <w:bCs/>
        <w:w w:val="100"/>
        <w:sz w:val="24"/>
        <w:szCs w:val="24"/>
      </w:rPr>
    </w:lvl>
    <w:lvl w:ilvl="2">
      <w:start w:val="1"/>
      <w:numFmt w:val="bullet"/>
      <w:lvlText w:val=""/>
      <w:lvlJc w:val="left"/>
      <w:pPr>
        <w:ind w:left="1548" w:hanging="588"/>
      </w:pPr>
      <w:rPr>
        <w:rFonts w:ascii="Symbol" w:hAnsi="Symbol" w:hint="default"/>
        <w:w w:val="100"/>
        <w:sz w:val="24"/>
        <w:szCs w:val="24"/>
      </w:rPr>
    </w:lvl>
    <w:lvl w:ilvl="3">
      <w:numFmt w:val="bullet"/>
      <w:lvlText w:val="•"/>
      <w:lvlJc w:val="left"/>
      <w:pPr>
        <w:ind w:left="2550" w:hanging="588"/>
      </w:pPr>
      <w:rPr>
        <w:rFonts w:hint="default"/>
      </w:rPr>
    </w:lvl>
    <w:lvl w:ilvl="4">
      <w:numFmt w:val="bullet"/>
      <w:lvlText w:val="•"/>
      <w:lvlJc w:val="left"/>
      <w:pPr>
        <w:ind w:left="3561" w:hanging="588"/>
      </w:pPr>
      <w:rPr>
        <w:rFonts w:hint="default"/>
      </w:rPr>
    </w:lvl>
    <w:lvl w:ilvl="5">
      <w:numFmt w:val="bullet"/>
      <w:lvlText w:val="•"/>
      <w:lvlJc w:val="left"/>
      <w:pPr>
        <w:ind w:left="4572" w:hanging="588"/>
      </w:pPr>
      <w:rPr>
        <w:rFonts w:hint="default"/>
      </w:rPr>
    </w:lvl>
    <w:lvl w:ilvl="6">
      <w:numFmt w:val="bullet"/>
      <w:lvlText w:val="•"/>
      <w:lvlJc w:val="left"/>
      <w:pPr>
        <w:ind w:left="5583" w:hanging="588"/>
      </w:pPr>
      <w:rPr>
        <w:rFonts w:hint="default"/>
      </w:rPr>
    </w:lvl>
    <w:lvl w:ilvl="7">
      <w:numFmt w:val="bullet"/>
      <w:lvlText w:val="•"/>
      <w:lvlJc w:val="left"/>
      <w:pPr>
        <w:ind w:left="6594" w:hanging="588"/>
      </w:pPr>
      <w:rPr>
        <w:rFonts w:hint="default"/>
      </w:rPr>
    </w:lvl>
    <w:lvl w:ilvl="8">
      <w:numFmt w:val="bullet"/>
      <w:lvlText w:val="•"/>
      <w:lvlJc w:val="left"/>
      <w:pPr>
        <w:ind w:left="7604" w:hanging="588"/>
      </w:pPr>
      <w:rPr>
        <w:rFonts w:hint="default"/>
      </w:rPr>
    </w:lvl>
  </w:abstractNum>
  <w:abstractNum w:abstractNumId="7" w15:restartNumberingAfterBreak="0">
    <w:nsid w:val="3ED70801"/>
    <w:multiLevelType w:val="multilevel"/>
    <w:tmpl w:val="4EF8F584"/>
    <w:lvl w:ilvl="0">
      <w:start w:val="10"/>
      <w:numFmt w:val="decimal"/>
      <w:lvlText w:val="%1"/>
      <w:lvlJc w:val="left"/>
      <w:pPr>
        <w:ind w:left="720" w:hanging="720"/>
      </w:pPr>
      <w:rPr>
        <w:rFonts w:hint="default"/>
      </w:rPr>
    </w:lvl>
    <w:lvl w:ilvl="1">
      <w:start w:val="1"/>
      <w:numFmt w:val="decimal"/>
      <w:lvlText w:val="%1.%2."/>
      <w:lvlJc w:val="left"/>
      <w:pPr>
        <w:ind w:left="828" w:hanging="720"/>
      </w:pPr>
      <w:rPr>
        <w:rFonts w:ascii="Calibri" w:eastAsia="Arial" w:hAnsi="Calibri" w:cs="Arial" w:hint="default"/>
        <w:b/>
        <w:bCs/>
        <w:spacing w:val="-15"/>
        <w:w w:val="100"/>
        <w:sz w:val="24"/>
        <w:szCs w:val="24"/>
      </w:rPr>
    </w:lvl>
    <w:lvl w:ilvl="2">
      <w:numFmt w:val="bullet"/>
      <w:lvlText w:val=""/>
      <w:lvlJc w:val="left"/>
      <w:pPr>
        <w:ind w:left="1526" w:hanging="567"/>
      </w:pPr>
      <w:rPr>
        <w:rFonts w:ascii="Symbol" w:eastAsia="Symbol" w:hAnsi="Symbol" w:cs="Symbol" w:hint="default"/>
        <w:w w:val="100"/>
        <w:sz w:val="24"/>
        <w:szCs w:val="24"/>
      </w:rPr>
    </w:lvl>
    <w:lvl w:ilvl="3">
      <w:numFmt w:val="bullet"/>
      <w:lvlText w:val="•"/>
      <w:lvlJc w:val="left"/>
      <w:pPr>
        <w:ind w:left="3321" w:hanging="567"/>
      </w:pPr>
      <w:rPr>
        <w:rFonts w:hint="default"/>
      </w:rPr>
    </w:lvl>
    <w:lvl w:ilvl="4">
      <w:numFmt w:val="bullet"/>
      <w:lvlText w:val="•"/>
      <w:lvlJc w:val="left"/>
      <w:pPr>
        <w:ind w:left="4222" w:hanging="567"/>
      </w:pPr>
      <w:rPr>
        <w:rFonts w:hint="default"/>
      </w:rPr>
    </w:lvl>
    <w:lvl w:ilvl="5">
      <w:numFmt w:val="bullet"/>
      <w:lvlText w:val="•"/>
      <w:lvlJc w:val="left"/>
      <w:pPr>
        <w:ind w:left="5122" w:hanging="567"/>
      </w:pPr>
      <w:rPr>
        <w:rFonts w:hint="default"/>
      </w:rPr>
    </w:lvl>
    <w:lvl w:ilvl="6">
      <w:numFmt w:val="bullet"/>
      <w:lvlText w:val="•"/>
      <w:lvlJc w:val="left"/>
      <w:pPr>
        <w:ind w:left="6023" w:hanging="567"/>
      </w:pPr>
      <w:rPr>
        <w:rFonts w:hint="default"/>
      </w:rPr>
    </w:lvl>
    <w:lvl w:ilvl="7">
      <w:numFmt w:val="bullet"/>
      <w:lvlText w:val="•"/>
      <w:lvlJc w:val="left"/>
      <w:pPr>
        <w:ind w:left="6924" w:hanging="567"/>
      </w:pPr>
      <w:rPr>
        <w:rFonts w:hint="default"/>
      </w:rPr>
    </w:lvl>
    <w:lvl w:ilvl="8">
      <w:numFmt w:val="bullet"/>
      <w:lvlText w:val="•"/>
      <w:lvlJc w:val="left"/>
      <w:pPr>
        <w:ind w:left="7824" w:hanging="567"/>
      </w:pPr>
      <w:rPr>
        <w:rFonts w:hint="default"/>
      </w:rPr>
    </w:lvl>
  </w:abstractNum>
  <w:abstractNum w:abstractNumId="8" w15:restartNumberingAfterBreak="0">
    <w:nsid w:val="503C4CBA"/>
    <w:multiLevelType w:val="hybridMultilevel"/>
    <w:tmpl w:val="8DA807B8"/>
    <w:lvl w:ilvl="0" w:tplc="6770AC5C">
      <w:start w:val="1"/>
      <w:numFmt w:val="decimal"/>
      <w:lvlText w:val="%1."/>
      <w:lvlJc w:val="left"/>
      <w:pPr>
        <w:ind w:left="468" w:hanging="360"/>
      </w:pPr>
      <w:rPr>
        <w:rFonts w:ascii="Calibri" w:eastAsia="Arial" w:hAnsi="Calibri" w:cs="Arial" w:hint="default"/>
        <w:b/>
        <w:bCs/>
        <w:spacing w:val="-1"/>
        <w:w w:val="100"/>
        <w:sz w:val="24"/>
        <w:szCs w:val="24"/>
      </w:rPr>
    </w:lvl>
    <w:lvl w:ilvl="1" w:tplc="4352EFA4">
      <w:numFmt w:val="bullet"/>
      <w:lvlText w:val=""/>
      <w:lvlJc w:val="left"/>
      <w:pPr>
        <w:ind w:left="1233" w:hanging="360"/>
      </w:pPr>
      <w:rPr>
        <w:rFonts w:ascii="Symbol" w:eastAsia="Symbol" w:hAnsi="Symbol" w:cs="Symbol" w:hint="default"/>
        <w:w w:val="100"/>
        <w:sz w:val="24"/>
        <w:szCs w:val="24"/>
      </w:rPr>
    </w:lvl>
    <w:lvl w:ilvl="2" w:tplc="F7A2C6EA">
      <w:numFmt w:val="bullet"/>
      <w:lvlText w:val="•"/>
      <w:lvlJc w:val="left"/>
      <w:pPr>
        <w:ind w:left="2171" w:hanging="360"/>
      </w:pPr>
      <w:rPr>
        <w:rFonts w:hint="default"/>
      </w:rPr>
    </w:lvl>
    <w:lvl w:ilvl="3" w:tplc="93CCA1E0">
      <w:numFmt w:val="bullet"/>
      <w:lvlText w:val="•"/>
      <w:lvlJc w:val="left"/>
      <w:pPr>
        <w:ind w:left="3103" w:hanging="360"/>
      </w:pPr>
      <w:rPr>
        <w:rFonts w:hint="default"/>
      </w:rPr>
    </w:lvl>
    <w:lvl w:ilvl="4" w:tplc="B54215F4">
      <w:numFmt w:val="bullet"/>
      <w:lvlText w:val="•"/>
      <w:lvlJc w:val="left"/>
      <w:pPr>
        <w:ind w:left="4035" w:hanging="360"/>
      </w:pPr>
      <w:rPr>
        <w:rFonts w:hint="default"/>
      </w:rPr>
    </w:lvl>
    <w:lvl w:ilvl="5" w:tplc="B9D25996">
      <w:numFmt w:val="bullet"/>
      <w:lvlText w:val="•"/>
      <w:lvlJc w:val="left"/>
      <w:pPr>
        <w:ind w:left="4967" w:hanging="360"/>
      </w:pPr>
      <w:rPr>
        <w:rFonts w:hint="default"/>
      </w:rPr>
    </w:lvl>
    <w:lvl w:ilvl="6" w:tplc="373EA4E2">
      <w:numFmt w:val="bullet"/>
      <w:lvlText w:val="•"/>
      <w:lvlJc w:val="left"/>
      <w:pPr>
        <w:ind w:left="5899" w:hanging="360"/>
      </w:pPr>
      <w:rPr>
        <w:rFonts w:hint="default"/>
      </w:rPr>
    </w:lvl>
    <w:lvl w:ilvl="7" w:tplc="E08AC9A8">
      <w:numFmt w:val="bullet"/>
      <w:lvlText w:val="•"/>
      <w:lvlJc w:val="left"/>
      <w:pPr>
        <w:ind w:left="6830" w:hanging="360"/>
      </w:pPr>
      <w:rPr>
        <w:rFonts w:hint="default"/>
      </w:rPr>
    </w:lvl>
    <w:lvl w:ilvl="8" w:tplc="B1B63EFE">
      <w:numFmt w:val="bullet"/>
      <w:lvlText w:val="•"/>
      <w:lvlJc w:val="left"/>
      <w:pPr>
        <w:ind w:left="7762" w:hanging="360"/>
      </w:pPr>
      <w:rPr>
        <w:rFonts w:hint="default"/>
      </w:rPr>
    </w:lvl>
  </w:abstractNum>
  <w:abstractNum w:abstractNumId="9" w15:restartNumberingAfterBreak="0">
    <w:nsid w:val="5151659D"/>
    <w:multiLevelType w:val="multilevel"/>
    <w:tmpl w:val="12A82932"/>
    <w:lvl w:ilvl="0">
      <w:start w:val="7"/>
      <w:numFmt w:val="decimal"/>
      <w:lvlText w:val="%1"/>
      <w:lvlJc w:val="left"/>
      <w:pPr>
        <w:ind w:left="674" w:hanging="567"/>
      </w:pPr>
      <w:rPr>
        <w:rFonts w:hint="default"/>
      </w:rPr>
    </w:lvl>
    <w:lvl w:ilvl="1">
      <w:start w:val="1"/>
      <w:numFmt w:val="decimal"/>
      <w:lvlText w:val="%1.%2."/>
      <w:lvlJc w:val="left"/>
      <w:pPr>
        <w:ind w:left="674" w:hanging="567"/>
      </w:pPr>
      <w:rPr>
        <w:rFonts w:ascii="Calibri" w:eastAsia="Arial" w:hAnsi="Calibri" w:cs="Arial" w:hint="default"/>
        <w:b/>
        <w:bCs/>
        <w:spacing w:val="-5"/>
        <w:w w:val="100"/>
        <w:sz w:val="24"/>
        <w:szCs w:val="24"/>
      </w:rPr>
    </w:lvl>
    <w:lvl w:ilvl="2">
      <w:numFmt w:val="bullet"/>
      <w:lvlText w:val=""/>
      <w:lvlJc w:val="left"/>
      <w:pPr>
        <w:ind w:left="1526" w:hanging="567"/>
      </w:pPr>
      <w:rPr>
        <w:rFonts w:ascii="Symbol" w:eastAsia="Symbol" w:hAnsi="Symbol" w:cs="Symbol" w:hint="default"/>
        <w:w w:val="100"/>
        <w:sz w:val="24"/>
        <w:szCs w:val="24"/>
      </w:rPr>
    </w:lvl>
    <w:lvl w:ilvl="3">
      <w:numFmt w:val="bullet"/>
      <w:lvlText w:val="•"/>
      <w:lvlJc w:val="left"/>
      <w:pPr>
        <w:ind w:left="3321" w:hanging="567"/>
      </w:pPr>
      <w:rPr>
        <w:rFonts w:hint="default"/>
      </w:rPr>
    </w:lvl>
    <w:lvl w:ilvl="4">
      <w:numFmt w:val="bullet"/>
      <w:lvlText w:val="•"/>
      <w:lvlJc w:val="left"/>
      <w:pPr>
        <w:ind w:left="4222" w:hanging="567"/>
      </w:pPr>
      <w:rPr>
        <w:rFonts w:hint="default"/>
      </w:rPr>
    </w:lvl>
    <w:lvl w:ilvl="5">
      <w:numFmt w:val="bullet"/>
      <w:lvlText w:val="•"/>
      <w:lvlJc w:val="left"/>
      <w:pPr>
        <w:ind w:left="5122" w:hanging="567"/>
      </w:pPr>
      <w:rPr>
        <w:rFonts w:hint="default"/>
      </w:rPr>
    </w:lvl>
    <w:lvl w:ilvl="6">
      <w:numFmt w:val="bullet"/>
      <w:lvlText w:val="•"/>
      <w:lvlJc w:val="left"/>
      <w:pPr>
        <w:ind w:left="6023" w:hanging="567"/>
      </w:pPr>
      <w:rPr>
        <w:rFonts w:hint="default"/>
      </w:rPr>
    </w:lvl>
    <w:lvl w:ilvl="7">
      <w:numFmt w:val="bullet"/>
      <w:lvlText w:val="•"/>
      <w:lvlJc w:val="left"/>
      <w:pPr>
        <w:ind w:left="6924" w:hanging="567"/>
      </w:pPr>
      <w:rPr>
        <w:rFonts w:hint="default"/>
      </w:rPr>
    </w:lvl>
    <w:lvl w:ilvl="8">
      <w:numFmt w:val="bullet"/>
      <w:lvlText w:val="•"/>
      <w:lvlJc w:val="left"/>
      <w:pPr>
        <w:ind w:left="7824" w:hanging="567"/>
      </w:pPr>
      <w:rPr>
        <w:rFonts w:hint="default"/>
      </w:rPr>
    </w:lvl>
  </w:abstractNum>
  <w:abstractNum w:abstractNumId="10" w15:restartNumberingAfterBreak="0">
    <w:nsid w:val="52FB25E8"/>
    <w:multiLevelType w:val="multilevel"/>
    <w:tmpl w:val="5750015E"/>
    <w:lvl w:ilvl="0">
      <w:start w:val="6"/>
      <w:numFmt w:val="decimal"/>
      <w:lvlText w:val="%1"/>
      <w:lvlJc w:val="left"/>
      <w:pPr>
        <w:ind w:left="540" w:hanging="432"/>
      </w:pPr>
      <w:rPr>
        <w:rFonts w:hint="default"/>
      </w:rPr>
    </w:lvl>
    <w:lvl w:ilvl="1">
      <w:start w:val="1"/>
      <w:numFmt w:val="decimal"/>
      <w:lvlText w:val="%1.%2."/>
      <w:lvlJc w:val="left"/>
      <w:pPr>
        <w:ind w:left="432" w:hanging="432"/>
      </w:pPr>
      <w:rPr>
        <w:rFonts w:ascii="Calibri" w:eastAsia="Arial" w:hAnsi="Calibri" w:cs="Arial" w:hint="default"/>
        <w:b/>
        <w:bCs/>
        <w:w w:val="100"/>
        <w:sz w:val="24"/>
        <w:szCs w:val="24"/>
      </w:rPr>
    </w:lvl>
    <w:lvl w:ilvl="2">
      <w:numFmt w:val="bullet"/>
      <w:lvlText w:val=""/>
      <w:lvlJc w:val="left"/>
      <w:pPr>
        <w:ind w:left="1548" w:hanging="588"/>
      </w:pPr>
      <w:rPr>
        <w:rFonts w:ascii="Symbol" w:eastAsia="Symbol" w:hAnsi="Symbol" w:cs="Symbol" w:hint="default"/>
        <w:w w:val="100"/>
        <w:sz w:val="24"/>
        <w:szCs w:val="24"/>
      </w:rPr>
    </w:lvl>
    <w:lvl w:ilvl="3">
      <w:numFmt w:val="bullet"/>
      <w:lvlText w:val="•"/>
      <w:lvlJc w:val="left"/>
      <w:pPr>
        <w:ind w:left="2550" w:hanging="588"/>
      </w:pPr>
      <w:rPr>
        <w:rFonts w:hint="default"/>
      </w:rPr>
    </w:lvl>
    <w:lvl w:ilvl="4">
      <w:numFmt w:val="bullet"/>
      <w:lvlText w:val="•"/>
      <w:lvlJc w:val="left"/>
      <w:pPr>
        <w:ind w:left="3561" w:hanging="588"/>
      </w:pPr>
      <w:rPr>
        <w:rFonts w:hint="default"/>
      </w:rPr>
    </w:lvl>
    <w:lvl w:ilvl="5">
      <w:numFmt w:val="bullet"/>
      <w:lvlText w:val="•"/>
      <w:lvlJc w:val="left"/>
      <w:pPr>
        <w:ind w:left="4572" w:hanging="588"/>
      </w:pPr>
      <w:rPr>
        <w:rFonts w:hint="default"/>
      </w:rPr>
    </w:lvl>
    <w:lvl w:ilvl="6">
      <w:numFmt w:val="bullet"/>
      <w:lvlText w:val="•"/>
      <w:lvlJc w:val="left"/>
      <w:pPr>
        <w:ind w:left="5583" w:hanging="588"/>
      </w:pPr>
      <w:rPr>
        <w:rFonts w:hint="default"/>
      </w:rPr>
    </w:lvl>
    <w:lvl w:ilvl="7">
      <w:numFmt w:val="bullet"/>
      <w:lvlText w:val="•"/>
      <w:lvlJc w:val="left"/>
      <w:pPr>
        <w:ind w:left="6594" w:hanging="588"/>
      </w:pPr>
      <w:rPr>
        <w:rFonts w:hint="default"/>
      </w:rPr>
    </w:lvl>
    <w:lvl w:ilvl="8">
      <w:numFmt w:val="bullet"/>
      <w:lvlText w:val="•"/>
      <w:lvlJc w:val="left"/>
      <w:pPr>
        <w:ind w:left="7604" w:hanging="588"/>
      </w:pPr>
      <w:rPr>
        <w:rFonts w:hint="default"/>
      </w:rPr>
    </w:lvl>
  </w:abstractNum>
  <w:abstractNum w:abstractNumId="11" w15:restartNumberingAfterBreak="0">
    <w:nsid w:val="5833699D"/>
    <w:multiLevelType w:val="multilevel"/>
    <w:tmpl w:val="638C495A"/>
    <w:lvl w:ilvl="0">
      <w:start w:val="3"/>
      <w:numFmt w:val="decimal"/>
      <w:lvlText w:val="%1"/>
      <w:lvlJc w:val="left"/>
      <w:pPr>
        <w:ind w:left="540" w:hanging="432"/>
      </w:pPr>
      <w:rPr>
        <w:rFonts w:hint="default"/>
      </w:rPr>
    </w:lvl>
    <w:lvl w:ilvl="1">
      <w:start w:val="1"/>
      <w:numFmt w:val="decimal"/>
      <w:lvlText w:val="%1.%2."/>
      <w:lvlJc w:val="left"/>
      <w:pPr>
        <w:ind w:left="540" w:hanging="432"/>
      </w:pPr>
      <w:rPr>
        <w:rFonts w:ascii="Calibri" w:eastAsia="Arial" w:hAnsi="Calibri" w:cs="Arial" w:hint="default"/>
        <w:b/>
        <w:bCs/>
        <w:w w:val="100"/>
        <w:sz w:val="24"/>
        <w:szCs w:val="24"/>
      </w:rPr>
    </w:lvl>
    <w:lvl w:ilvl="2">
      <w:numFmt w:val="bullet"/>
      <w:lvlText w:val=""/>
      <w:lvlJc w:val="left"/>
      <w:pPr>
        <w:ind w:left="1548" w:hanging="588"/>
      </w:pPr>
      <w:rPr>
        <w:rFonts w:ascii="Symbol" w:eastAsia="Symbol" w:hAnsi="Symbol" w:cs="Symbol" w:hint="default"/>
        <w:w w:val="100"/>
        <w:sz w:val="24"/>
        <w:szCs w:val="24"/>
      </w:rPr>
    </w:lvl>
    <w:lvl w:ilvl="3">
      <w:numFmt w:val="bullet"/>
      <w:lvlText w:val="•"/>
      <w:lvlJc w:val="left"/>
      <w:pPr>
        <w:ind w:left="2550" w:hanging="588"/>
      </w:pPr>
      <w:rPr>
        <w:rFonts w:hint="default"/>
      </w:rPr>
    </w:lvl>
    <w:lvl w:ilvl="4">
      <w:numFmt w:val="bullet"/>
      <w:lvlText w:val="•"/>
      <w:lvlJc w:val="left"/>
      <w:pPr>
        <w:ind w:left="3561" w:hanging="588"/>
      </w:pPr>
      <w:rPr>
        <w:rFonts w:hint="default"/>
      </w:rPr>
    </w:lvl>
    <w:lvl w:ilvl="5">
      <w:numFmt w:val="bullet"/>
      <w:lvlText w:val="•"/>
      <w:lvlJc w:val="left"/>
      <w:pPr>
        <w:ind w:left="4572" w:hanging="588"/>
      </w:pPr>
      <w:rPr>
        <w:rFonts w:hint="default"/>
      </w:rPr>
    </w:lvl>
    <w:lvl w:ilvl="6">
      <w:numFmt w:val="bullet"/>
      <w:lvlText w:val="•"/>
      <w:lvlJc w:val="left"/>
      <w:pPr>
        <w:ind w:left="5583" w:hanging="588"/>
      </w:pPr>
      <w:rPr>
        <w:rFonts w:hint="default"/>
      </w:rPr>
    </w:lvl>
    <w:lvl w:ilvl="7">
      <w:numFmt w:val="bullet"/>
      <w:lvlText w:val="•"/>
      <w:lvlJc w:val="left"/>
      <w:pPr>
        <w:ind w:left="6594" w:hanging="588"/>
      </w:pPr>
      <w:rPr>
        <w:rFonts w:hint="default"/>
      </w:rPr>
    </w:lvl>
    <w:lvl w:ilvl="8">
      <w:numFmt w:val="bullet"/>
      <w:lvlText w:val="•"/>
      <w:lvlJc w:val="left"/>
      <w:pPr>
        <w:ind w:left="7604" w:hanging="588"/>
      </w:pPr>
      <w:rPr>
        <w:rFonts w:hint="default"/>
      </w:rPr>
    </w:lvl>
  </w:abstractNum>
  <w:abstractNum w:abstractNumId="12" w15:restartNumberingAfterBreak="0">
    <w:nsid w:val="61CA4121"/>
    <w:multiLevelType w:val="multilevel"/>
    <w:tmpl w:val="DBAAC076"/>
    <w:lvl w:ilvl="0">
      <w:start w:val="9"/>
      <w:numFmt w:val="decimal"/>
      <w:lvlText w:val="%1"/>
      <w:lvlJc w:val="left"/>
      <w:pPr>
        <w:ind w:left="540" w:hanging="432"/>
      </w:pPr>
      <w:rPr>
        <w:rFonts w:hint="default"/>
      </w:rPr>
    </w:lvl>
    <w:lvl w:ilvl="1">
      <w:start w:val="1"/>
      <w:numFmt w:val="decimal"/>
      <w:lvlText w:val="%1.%2."/>
      <w:lvlJc w:val="left"/>
      <w:pPr>
        <w:ind w:left="540" w:hanging="432"/>
      </w:pPr>
      <w:rPr>
        <w:rFonts w:ascii="Calibri" w:eastAsia="Arial" w:hAnsi="Calibri" w:cs="Arial" w:hint="default"/>
        <w:b/>
        <w:bCs/>
        <w:w w:val="100"/>
        <w:sz w:val="24"/>
        <w:szCs w:val="24"/>
      </w:rPr>
    </w:lvl>
    <w:lvl w:ilvl="2">
      <w:numFmt w:val="bullet"/>
      <w:lvlText w:val=""/>
      <w:lvlJc w:val="left"/>
      <w:pPr>
        <w:ind w:left="1985" w:hanging="567"/>
      </w:pPr>
      <w:rPr>
        <w:rFonts w:ascii="Symbol" w:eastAsia="Symbol" w:hAnsi="Symbol" w:cs="Symbol" w:hint="default"/>
        <w:w w:val="100"/>
        <w:sz w:val="24"/>
        <w:szCs w:val="24"/>
      </w:rPr>
    </w:lvl>
    <w:lvl w:ilvl="3">
      <w:numFmt w:val="bullet"/>
      <w:lvlText w:val="•"/>
      <w:lvlJc w:val="left"/>
      <w:pPr>
        <w:ind w:left="3321" w:hanging="567"/>
      </w:pPr>
      <w:rPr>
        <w:rFonts w:hint="default"/>
      </w:rPr>
    </w:lvl>
    <w:lvl w:ilvl="4">
      <w:numFmt w:val="bullet"/>
      <w:lvlText w:val="•"/>
      <w:lvlJc w:val="left"/>
      <w:pPr>
        <w:ind w:left="4222" w:hanging="567"/>
      </w:pPr>
      <w:rPr>
        <w:rFonts w:hint="default"/>
      </w:rPr>
    </w:lvl>
    <w:lvl w:ilvl="5">
      <w:numFmt w:val="bullet"/>
      <w:lvlText w:val="•"/>
      <w:lvlJc w:val="left"/>
      <w:pPr>
        <w:ind w:left="5122" w:hanging="567"/>
      </w:pPr>
      <w:rPr>
        <w:rFonts w:hint="default"/>
      </w:rPr>
    </w:lvl>
    <w:lvl w:ilvl="6">
      <w:numFmt w:val="bullet"/>
      <w:lvlText w:val="•"/>
      <w:lvlJc w:val="left"/>
      <w:pPr>
        <w:ind w:left="6023" w:hanging="567"/>
      </w:pPr>
      <w:rPr>
        <w:rFonts w:hint="default"/>
      </w:rPr>
    </w:lvl>
    <w:lvl w:ilvl="7">
      <w:numFmt w:val="bullet"/>
      <w:lvlText w:val="•"/>
      <w:lvlJc w:val="left"/>
      <w:pPr>
        <w:ind w:left="6924" w:hanging="567"/>
      </w:pPr>
      <w:rPr>
        <w:rFonts w:hint="default"/>
      </w:rPr>
    </w:lvl>
    <w:lvl w:ilvl="8">
      <w:numFmt w:val="bullet"/>
      <w:lvlText w:val="•"/>
      <w:lvlJc w:val="left"/>
      <w:pPr>
        <w:ind w:left="7824" w:hanging="567"/>
      </w:pPr>
      <w:rPr>
        <w:rFonts w:hint="default"/>
      </w:rPr>
    </w:lvl>
  </w:abstractNum>
  <w:abstractNum w:abstractNumId="13" w15:restartNumberingAfterBreak="0">
    <w:nsid w:val="65F41E4B"/>
    <w:multiLevelType w:val="multilevel"/>
    <w:tmpl w:val="C0FAE89A"/>
    <w:lvl w:ilvl="0">
      <w:start w:val="8"/>
      <w:numFmt w:val="decimal"/>
      <w:lvlText w:val="%1"/>
      <w:lvlJc w:val="left"/>
      <w:pPr>
        <w:ind w:left="933" w:hanging="468"/>
      </w:pPr>
      <w:rPr>
        <w:rFonts w:hint="default"/>
      </w:rPr>
    </w:lvl>
    <w:lvl w:ilvl="1">
      <w:start w:val="1"/>
      <w:numFmt w:val="decimal"/>
      <w:lvlText w:val="%1.%2"/>
      <w:lvlJc w:val="left"/>
      <w:pPr>
        <w:ind w:left="933" w:hanging="468"/>
      </w:pPr>
      <w:rPr>
        <w:rFonts w:ascii="Calibri" w:eastAsia="Arial" w:hAnsi="Calibri" w:cs="Arial" w:hint="default"/>
        <w:b/>
        <w:bCs/>
        <w:spacing w:val="-3"/>
        <w:w w:val="100"/>
        <w:sz w:val="24"/>
        <w:szCs w:val="24"/>
      </w:rPr>
    </w:lvl>
    <w:lvl w:ilvl="2">
      <w:numFmt w:val="bullet"/>
      <w:lvlText w:val=""/>
      <w:lvlJc w:val="left"/>
      <w:pPr>
        <w:ind w:left="1384" w:hanging="569"/>
      </w:pPr>
      <w:rPr>
        <w:rFonts w:ascii="Symbol" w:eastAsia="Symbol" w:hAnsi="Symbol" w:cs="Symbol" w:hint="default"/>
        <w:w w:val="100"/>
        <w:sz w:val="24"/>
        <w:szCs w:val="24"/>
      </w:rPr>
    </w:lvl>
    <w:lvl w:ilvl="3">
      <w:numFmt w:val="bullet"/>
      <w:lvlText w:val="•"/>
      <w:lvlJc w:val="left"/>
      <w:pPr>
        <w:ind w:left="3212" w:hanging="569"/>
      </w:pPr>
      <w:rPr>
        <w:rFonts w:hint="default"/>
      </w:rPr>
    </w:lvl>
    <w:lvl w:ilvl="4">
      <w:numFmt w:val="bullet"/>
      <w:lvlText w:val="•"/>
      <w:lvlJc w:val="left"/>
      <w:pPr>
        <w:ind w:left="4128" w:hanging="569"/>
      </w:pPr>
      <w:rPr>
        <w:rFonts w:hint="default"/>
      </w:rPr>
    </w:lvl>
    <w:lvl w:ilvl="5">
      <w:numFmt w:val="bullet"/>
      <w:lvlText w:val="•"/>
      <w:lvlJc w:val="left"/>
      <w:pPr>
        <w:ind w:left="5045" w:hanging="569"/>
      </w:pPr>
      <w:rPr>
        <w:rFonts w:hint="default"/>
      </w:rPr>
    </w:lvl>
    <w:lvl w:ilvl="6">
      <w:numFmt w:val="bullet"/>
      <w:lvlText w:val="•"/>
      <w:lvlJc w:val="left"/>
      <w:pPr>
        <w:ind w:left="5961" w:hanging="569"/>
      </w:pPr>
      <w:rPr>
        <w:rFonts w:hint="default"/>
      </w:rPr>
    </w:lvl>
    <w:lvl w:ilvl="7">
      <w:numFmt w:val="bullet"/>
      <w:lvlText w:val="•"/>
      <w:lvlJc w:val="left"/>
      <w:pPr>
        <w:ind w:left="6877" w:hanging="569"/>
      </w:pPr>
      <w:rPr>
        <w:rFonts w:hint="default"/>
      </w:rPr>
    </w:lvl>
    <w:lvl w:ilvl="8">
      <w:numFmt w:val="bullet"/>
      <w:lvlText w:val="•"/>
      <w:lvlJc w:val="left"/>
      <w:pPr>
        <w:ind w:left="7793" w:hanging="569"/>
      </w:pPr>
      <w:rPr>
        <w:rFonts w:hint="default"/>
      </w:rPr>
    </w:lvl>
  </w:abstractNum>
  <w:abstractNum w:abstractNumId="14" w15:restartNumberingAfterBreak="0">
    <w:nsid w:val="6E52125F"/>
    <w:multiLevelType w:val="multilevel"/>
    <w:tmpl w:val="8B944DFA"/>
    <w:lvl w:ilvl="0">
      <w:start w:val="4"/>
      <w:numFmt w:val="decimal"/>
      <w:lvlText w:val="%1"/>
      <w:lvlJc w:val="left"/>
      <w:pPr>
        <w:ind w:left="607" w:hanging="500"/>
      </w:pPr>
      <w:rPr>
        <w:rFonts w:hint="default"/>
      </w:rPr>
    </w:lvl>
    <w:lvl w:ilvl="1">
      <w:start w:val="1"/>
      <w:numFmt w:val="decimal"/>
      <w:lvlText w:val="%1.%2."/>
      <w:lvlJc w:val="left"/>
      <w:pPr>
        <w:ind w:left="607" w:hanging="500"/>
      </w:pPr>
      <w:rPr>
        <w:rFonts w:ascii="Calibri" w:eastAsia="Arial" w:hAnsi="Calibri" w:cs="Arial" w:hint="default"/>
        <w:b/>
        <w:bCs/>
        <w:w w:val="100"/>
        <w:sz w:val="24"/>
        <w:szCs w:val="24"/>
      </w:rPr>
    </w:lvl>
    <w:lvl w:ilvl="2">
      <w:numFmt w:val="bullet"/>
      <w:lvlText w:val=""/>
      <w:lvlJc w:val="left"/>
      <w:pPr>
        <w:ind w:left="1668" w:hanging="708"/>
      </w:pPr>
      <w:rPr>
        <w:rFonts w:ascii="Symbol" w:eastAsia="Symbol" w:hAnsi="Symbol" w:cs="Symbol" w:hint="default"/>
        <w:w w:val="100"/>
        <w:sz w:val="24"/>
        <w:szCs w:val="24"/>
      </w:rPr>
    </w:lvl>
    <w:lvl w:ilvl="3">
      <w:numFmt w:val="bullet"/>
      <w:lvlText w:val="•"/>
      <w:lvlJc w:val="left"/>
      <w:pPr>
        <w:ind w:left="3430" w:hanging="708"/>
      </w:pPr>
      <w:rPr>
        <w:rFonts w:hint="default"/>
      </w:rPr>
    </w:lvl>
    <w:lvl w:ilvl="4">
      <w:numFmt w:val="bullet"/>
      <w:lvlText w:val="•"/>
      <w:lvlJc w:val="left"/>
      <w:pPr>
        <w:ind w:left="4315" w:hanging="708"/>
      </w:pPr>
      <w:rPr>
        <w:rFonts w:hint="default"/>
      </w:rPr>
    </w:lvl>
    <w:lvl w:ilvl="5">
      <w:numFmt w:val="bullet"/>
      <w:lvlText w:val="•"/>
      <w:lvlJc w:val="left"/>
      <w:pPr>
        <w:ind w:left="5200" w:hanging="708"/>
      </w:pPr>
      <w:rPr>
        <w:rFonts w:hint="default"/>
      </w:rPr>
    </w:lvl>
    <w:lvl w:ilvl="6">
      <w:numFmt w:val="bullet"/>
      <w:lvlText w:val="•"/>
      <w:lvlJc w:val="left"/>
      <w:pPr>
        <w:ind w:left="6085" w:hanging="708"/>
      </w:pPr>
      <w:rPr>
        <w:rFonts w:hint="default"/>
      </w:rPr>
    </w:lvl>
    <w:lvl w:ilvl="7">
      <w:numFmt w:val="bullet"/>
      <w:lvlText w:val="•"/>
      <w:lvlJc w:val="left"/>
      <w:pPr>
        <w:ind w:left="6970" w:hanging="708"/>
      </w:pPr>
      <w:rPr>
        <w:rFonts w:hint="default"/>
      </w:rPr>
    </w:lvl>
    <w:lvl w:ilvl="8">
      <w:numFmt w:val="bullet"/>
      <w:lvlText w:val="•"/>
      <w:lvlJc w:val="left"/>
      <w:pPr>
        <w:ind w:left="7856" w:hanging="708"/>
      </w:pPr>
      <w:rPr>
        <w:rFonts w:hint="default"/>
      </w:rPr>
    </w:lvl>
  </w:abstractNum>
  <w:num w:numId="1" w16cid:durableId="37709114">
    <w:abstractNumId w:val="7"/>
  </w:num>
  <w:num w:numId="2" w16cid:durableId="444036185">
    <w:abstractNumId w:val="12"/>
  </w:num>
  <w:num w:numId="3" w16cid:durableId="1126237042">
    <w:abstractNumId w:val="13"/>
  </w:num>
  <w:num w:numId="4" w16cid:durableId="1278835020">
    <w:abstractNumId w:val="9"/>
  </w:num>
  <w:num w:numId="5" w16cid:durableId="1111784846">
    <w:abstractNumId w:val="10"/>
  </w:num>
  <w:num w:numId="6" w16cid:durableId="197552449">
    <w:abstractNumId w:val="2"/>
  </w:num>
  <w:num w:numId="7" w16cid:durableId="512257329">
    <w:abstractNumId w:val="14"/>
  </w:num>
  <w:num w:numId="8" w16cid:durableId="1764955801">
    <w:abstractNumId w:val="11"/>
  </w:num>
  <w:num w:numId="9" w16cid:durableId="1429472708">
    <w:abstractNumId w:val="8"/>
  </w:num>
  <w:num w:numId="10" w16cid:durableId="1862237117">
    <w:abstractNumId w:val="3"/>
  </w:num>
  <w:num w:numId="11" w16cid:durableId="1273050378">
    <w:abstractNumId w:val="6"/>
  </w:num>
  <w:num w:numId="12" w16cid:durableId="133714708">
    <w:abstractNumId w:val="1"/>
  </w:num>
  <w:num w:numId="13" w16cid:durableId="1349017143">
    <w:abstractNumId w:val="4"/>
  </w:num>
  <w:num w:numId="14" w16cid:durableId="2097822408">
    <w:abstractNumId w:val="5"/>
  </w:num>
  <w:num w:numId="15" w16cid:durableId="1580941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5B"/>
    <w:rsid w:val="00010C89"/>
    <w:rsid w:val="00023B3D"/>
    <w:rsid w:val="0002633D"/>
    <w:rsid w:val="00026B0F"/>
    <w:rsid w:val="00046BAA"/>
    <w:rsid w:val="00053C5B"/>
    <w:rsid w:val="000618FD"/>
    <w:rsid w:val="000727AF"/>
    <w:rsid w:val="000818C1"/>
    <w:rsid w:val="0008483F"/>
    <w:rsid w:val="000A187A"/>
    <w:rsid w:val="000C011E"/>
    <w:rsid w:val="000D0EE0"/>
    <w:rsid w:val="000F6EBF"/>
    <w:rsid w:val="00105C3A"/>
    <w:rsid w:val="00136BA4"/>
    <w:rsid w:val="001433F8"/>
    <w:rsid w:val="00151EC3"/>
    <w:rsid w:val="00157E43"/>
    <w:rsid w:val="00162016"/>
    <w:rsid w:val="00185089"/>
    <w:rsid w:val="001A718F"/>
    <w:rsid w:val="001B227D"/>
    <w:rsid w:val="001B4E5B"/>
    <w:rsid w:val="001B54A5"/>
    <w:rsid w:val="001C4D54"/>
    <w:rsid w:val="001F62CC"/>
    <w:rsid w:val="001F7D29"/>
    <w:rsid w:val="00204697"/>
    <w:rsid w:val="00210EAE"/>
    <w:rsid w:val="00221321"/>
    <w:rsid w:val="0022287C"/>
    <w:rsid w:val="00251AAF"/>
    <w:rsid w:val="002529B7"/>
    <w:rsid w:val="002537E8"/>
    <w:rsid w:val="002A5717"/>
    <w:rsid w:val="002A687E"/>
    <w:rsid w:val="002B14BC"/>
    <w:rsid w:val="002B7E25"/>
    <w:rsid w:val="002D38C8"/>
    <w:rsid w:val="002E178F"/>
    <w:rsid w:val="00307876"/>
    <w:rsid w:val="00326CBB"/>
    <w:rsid w:val="003320CE"/>
    <w:rsid w:val="00336926"/>
    <w:rsid w:val="0038146C"/>
    <w:rsid w:val="003A0156"/>
    <w:rsid w:val="003A37CE"/>
    <w:rsid w:val="003A7D88"/>
    <w:rsid w:val="003F412D"/>
    <w:rsid w:val="00406212"/>
    <w:rsid w:val="00407C64"/>
    <w:rsid w:val="00452F41"/>
    <w:rsid w:val="00457E96"/>
    <w:rsid w:val="004718D8"/>
    <w:rsid w:val="004748F4"/>
    <w:rsid w:val="004762FB"/>
    <w:rsid w:val="0049203B"/>
    <w:rsid w:val="004922D6"/>
    <w:rsid w:val="004A06A3"/>
    <w:rsid w:val="004D6190"/>
    <w:rsid w:val="004E5C81"/>
    <w:rsid w:val="00500792"/>
    <w:rsid w:val="00505F4F"/>
    <w:rsid w:val="005551C5"/>
    <w:rsid w:val="00567BB7"/>
    <w:rsid w:val="00570E8A"/>
    <w:rsid w:val="00582BDF"/>
    <w:rsid w:val="00596403"/>
    <w:rsid w:val="005A0A52"/>
    <w:rsid w:val="005A5904"/>
    <w:rsid w:val="005B3352"/>
    <w:rsid w:val="005D28B8"/>
    <w:rsid w:val="005E1649"/>
    <w:rsid w:val="006045D5"/>
    <w:rsid w:val="00620844"/>
    <w:rsid w:val="006223CF"/>
    <w:rsid w:val="00627ABA"/>
    <w:rsid w:val="00630DC3"/>
    <w:rsid w:val="006412E8"/>
    <w:rsid w:val="00650625"/>
    <w:rsid w:val="00653A1A"/>
    <w:rsid w:val="0066243B"/>
    <w:rsid w:val="00662501"/>
    <w:rsid w:val="006677C4"/>
    <w:rsid w:val="00693F56"/>
    <w:rsid w:val="006B5A15"/>
    <w:rsid w:val="006C792C"/>
    <w:rsid w:val="006D34E0"/>
    <w:rsid w:val="006E14F9"/>
    <w:rsid w:val="006F4D07"/>
    <w:rsid w:val="00713CA6"/>
    <w:rsid w:val="0072535B"/>
    <w:rsid w:val="007271E2"/>
    <w:rsid w:val="0073541B"/>
    <w:rsid w:val="0074388B"/>
    <w:rsid w:val="00752504"/>
    <w:rsid w:val="00753F89"/>
    <w:rsid w:val="00760574"/>
    <w:rsid w:val="00790CC6"/>
    <w:rsid w:val="00792575"/>
    <w:rsid w:val="00794AB6"/>
    <w:rsid w:val="007D0C6C"/>
    <w:rsid w:val="007D2C8B"/>
    <w:rsid w:val="007F0756"/>
    <w:rsid w:val="008015A5"/>
    <w:rsid w:val="00821448"/>
    <w:rsid w:val="0083018B"/>
    <w:rsid w:val="008448DE"/>
    <w:rsid w:val="0084704C"/>
    <w:rsid w:val="008578CD"/>
    <w:rsid w:val="00863C1D"/>
    <w:rsid w:val="00864D0A"/>
    <w:rsid w:val="00873C1B"/>
    <w:rsid w:val="00885E16"/>
    <w:rsid w:val="0088642F"/>
    <w:rsid w:val="00891E87"/>
    <w:rsid w:val="00893C4E"/>
    <w:rsid w:val="008A370B"/>
    <w:rsid w:val="008A43D0"/>
    <w:rsid w:val="008C48ED"/>
    <w:rsid w:val="008C603E"/>
    <w:rsid w:val="008F3F42"/>
    <w:rsid w:val="0091272E"/>
    <w:rsid w:val="00915C28"/>
    <w:rsid w:val="00930611"/>
    <w:rsid w:val="00935BD9"/>
    <w:rsid w:val="009433BE"/>
    <w:rsid w:val="00954D9D"/>
    <w:rsid w:val="00955F98"/>
    <w:rsid w:val="009627F4"/>
    <w:rsid w:val="009804CC"/>
    <w:rsid w:val="00983F3D"/>
    <w:rsid w:val="00993F55"/>
    <w:rsid w:val="00996201"/>
    <w:rsid w:val="009979F3"/>
    <w:rsid w:val="009A5345"/>
    <w:rsid w:val="009A6BD4"/>
    <w:rsid w:val="009C20E7"/>
    <w:rsid w:val="009C6059"/>
    <w:rsid w:val="009D27DF"/>
    <w:rsid w:val="009D591A"/>
    <w:rsid w:val="009E2387"/>
    <w:rsid w:val="009E6F66"/>
    <w:rsid w:val="00A00FDC"/>
    <w:rsid w:val="00A04261"/>
    <w:rsid w:val="00A06392"/>
    <w:rsid w:val="00A12DC0"/>
    <w:rsid w:val="00A30B27"/>
    <w:rsid w:val="00A3135D"/>
    <w:rsid w:val="00A3313E"/>
    <w:rsid w:val="00A65087"/>
    <w:rsid w:val="00A66718"/>
    <w:rsid w:val="00A746E7"/>
    <w:rsid w:val="00A94067"/>
    <w:rsid w:val="00A94E0C"/>
    <w:rsid w:val="00A953E8"/>
    <w:rsid w:val="00AA3784"/>
    <w:rsid w:val="00AC2891"/>
    <w:rsid w:val="00AC6C39"/>
    <w:rsid w:val="00AD5A77"/>
    <w:rsid w:val="00AD67DE"/>
    <w:rsid w:val="00B100A4"/>
    <w:rsid w:val="00B157D6"/>
    <w:rsid w:val="00B17EEE"/>
    <w:rsid w:val="00B41FFE"/>
    <w:rsid w:val="00B92840"/>
    <w:rsid w:val="00B93A30"/>
    <w:rsid w:val="00B943A2"/>
    <w:rsid w:val="00B95C61"/>
    <w:rsid w:val="00BB1D78"/>
    <w:rsid w:val="00BB3249"/>
    <w:rsid w:val="00BD5C5A"/>
    <w:rsid w:val="00BE184E"/>
    <w:rsid w:val="00BE3B7E"/>
    <w:rsid w:val="00BE6388"/>
    <w:rsid w:val="00C029E5"/>
    <w:rsid w:val="00C4748E"/>
    <w:rsid w:val="00C5297E"/>
    <w:rsid w:val="00C57462"/>
    <w:rsid w:val="00C57DCC"/>
    <w:rsid w:val="00C70587"/>
    <w:rsid w:val="00C712B0"/>
    <w:rsid w:val="00C71F74"/>
    <w:rsid w:val="00C75F8F"/>
    <w:rsid w:val="00CA7403"/>
    <w:rsid w:val="00CB37FB"/>
    <w:rsid w:val="00CC354C"/>
    <w:rsid w:val="00CE042D"/>
    <w:rsid w:val="00D06F42"/>
    <w:rsid w:val="00D20E3E"/>
    <w:rsid w:val="00D30B97"/>
    <w:rsid w:val="00D32FC6"/>
    <w:rsid w:val="00D3703D"/>
    <w:rsid w:val="00D3776B"/>
    <w:rsid w:val="00D40A3F"/>
    <w:rsid w:val="00D47C12"/>
    <w:rsid w:val="00D548BB"/>
    <w:rsid w:val="00D554DB"/>
    <w:rsid w:val="00D744E3"/>
    <w:rsid w:val="00D835F7"/>
    <w:rsid w:val="00D85630"/>
    <w:rsid w:val="00D93CD1"/>
    <w:rsid w:val="00D9590B"/>
    <w:rsid w:val="00DA680D"/>
    <w:rsid w:val="00DA7DAE"/>
    <w:rsid w:val="00DF5F7E"/>
    <w:rsid w:val="00E2718B"/>
    <w:rsid w:val="00E41B76"/>
    <w:rsid w:val="00E473C3"/>
    <w:rsid w:val="00E635BB"/>
    <w:rsid w:val="00E670E5"/>
    <w:rsid w:val="00E74507"/>
    <w:rsid w:val="00E80E60"/>
    <w:rsid w:val="00E83E43"/>
    <w:rsid w:val="00E86203"/>
    <w:rsid w:val="00E91122"/>
    <w:rsid w:val="00E92AB8"/>
    <w:rsid w:val="00EA227E"/>
    <w:rsid w:val="00EB072D"/>
    <w:rsid w:val="00EC1B80"/>
    <w:rsid w:val="00EC6F17"/>
    <w:rsid w:val="00ED2C15"/>
    <w:rsid w:val="00EE43BB"/>
    <w:rsid w:val="00EF15C1"/>
    <w:rsid w:val="00EF3198"/>
    <w:rsid w:val="00EF3E66"/>
    <w:rsid w:val="00EF69ED"/>
    <w:rsid w:val="00F030FF"/>
    <w:rsid w:val="00F05578"/>
    <w:rsid w:val="00F05B3E"/>
    <w:rsid w:val="00F073EA"/>
    <w:rsid w:val="00F23160"/>
    <w:rsid w:val="00F27FDB"/>
    <w:rsid w:val="00F610F7"/>
    <w:rsid w:val="00F631D0"/>
    <w:rsid w:val="00F64309"/>
    <w:rsid w:val="00F71867"/>
    <w:rsid w:val="00F73355"/>
    <w:rsid w:val="00F73A51"/>
    <w:rsid w:val="00F92696"/>
    <w:rsid w:val="00F93F16"/>
    <w:rsid w:val="00FA7860"/>
    <w:rsid w:val="00FB11B4"/>
    <w:rsid w:val="00FB2C43"/>
    <w:rsid w:val="00FB3C27"/>
    <w:rsid w:val="00FC07D0"/>
    <w:rsid w:val="00FC47FA"/>
    <w:rsid w:val="00FC7699"/>
    <w:rsid w:val="00FD24C6"/>
    <w:rsid w:val="00FE0B1C"/>
    <w:rsid w:val="00FE3DBF"/>
    <w:rsid w:val="00FF4F77"/>
    <w:rsid w:val="00FF78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C6A5D0"/>
  <w15:chartTrackingRefBased/>
  <w15:docId w15:val="{0EA2DB58-BF25-4899-AC05-0B57DF93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D0A"/>
  </w:style>
  <w:style w:type="paragraph" w:styleId="Heading1">
    <w:name w:val="heading 1"/>
    <w:basedOn w:val="Normal"/>
    <w:next w:val="Normal"/>
    <w:link w:val="Heading1Char"/>
    <w:uiPriority w:val="9"/>
    <w:qFormat/>
    <w:rsid w:val="00F610F7"/>
    <w:pPr>
      <w:keepNext/>
      <w:keepLines/>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885E16"/>
    <w:pPr>
      <w:keepNext/>
      <w:keepLines/>
      <w:spacing w:before="160" w:after="12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1B4E5B"/>
    <w:pPr>
      <w:spacing w:after="120"/>
    </w:pPr>
  </w:style>
  <w:style w:type="character" w:customStyle="1" w:styleId="BodyTextChar">
    <w:name w:val="Body Text Char"/>
    <w:basedOn w:val="DefaultParagraphFont"/>
    <w:link w:val="BodyText"/>
    <w:uiPriority w:val="99"/>
    <w:rsid w:val="001B4E5B"/>
  </w:style>
  <w:style w:type="paragraph" w:styleId="Footer">
    <w:name w:val="footer"/>
    <w:basedOn w:val="Normal"/>
    <w:link w:val="FooterChar"/>
    <w:uiPriority w:val="99"/>
    <w:unhideWhenUsed/>
    <w:rsid w:val="001B4E5B"/>
    <w:pPr>
      <w:widowControl w:val="0"/>
      <w:tabs>
        <w:tab w:val="center" w:pos="4513"/>
        <w:tab w:val="right" w:pos="9026"/>
      </w:tabs>
      <w:autoSpaceDE w:val="0"/>
      <w:autoSpaceDN w:val="0"/>
      <w:spacing w:after="0" w:line="240" w:lineRule="auto"/>
    </w:pPr>
    <w:rPr>
      <w:rFonts w:ascii="Arial" w:eastAsia="Arial" w:hAnsi="Arial" w:cs="Arial"/>
    </w:rPr>
  </w:style>
  <w:style w:type="character" w:customStyle="1" w:styleId="FooterChar">
    <w:name w:val="Footer Char"/>
    <w:basedOn w:val="DefaultParagraphFont"/>
    <w:link w:val="Footer"/>
    <w:uiPriority w:val="99"/>
    <w:rsid w:val="001B4E5B"/>
    <w:rPr>
      <w:rFonts w:ascii="Arial" w:eastAsia="Arial" w:hAnsi="Arial" w:cs="Arial"/>
    </w:rPr>
  </w:style>
  <w:style w:type="paragraph" w:styleId="Header">
    <w:name w:val="header"/>
    <w:basedOn w:val="Normal"/>
    <w:link w:val="HeaderChar"/>
    <w:uiPriority w:val="99"/>
    <w:unhideWhenUsed/>
    <w:rsid w:val="00C705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587"/>
  </w:style>
  <w:style w:type="character" w:customStyle="1" w:styleId="Heading1Char">
    <w:name w:val="Heading 1 Char"/>
    <w:basedOn w:val="DefaultParagraphFont"/>
    <w:link w:val="Heading1"/>
    <w:uiPriority w:val="9"/>
    <w:rsid w:val="00885E16"/>
    <w:rPr>
      <w:rFonts w:eastAsiaTheme="majorEastAsia" w:cstheme="majorBidi"/>
      <w:b/>
      <w:sz w:val="24"/>
      <w:szCs w:val="32"/>
    </w:rPr>
  </w:style>
  <w:style w:type="paragraph" w:styleId="TOCHeading">
    <w:name w:val="TOC Heading"/>
    <w:basedOn w:val="Heading1"/>
    <w:next w:val="Normal"/>
    <w:uiPriority w:val="39"/>
    <w:unhideWhenUsed/>
    <w:qFormat/>
    <w:rsid w:val="00885E16"/>
    <w:pPr>
      <w:outlineLvl w:val="9"/>
    </w:pPr>
    <w:rPr>
      <w:lang w:val="en-US"/>
    </w:rPr>
  </w:style>
  <w:style w:type="paragraph" w:styleId="TOC1">
    <w:name w:val="toc 1"/>
    <w:basedOn w:val="Normal"/>
    <w:next w:val="Normal"/>
    <w:autoRedefine/>
    <w:uiPriority w:val="39"/>
    <w:unhideWhenUsed/>
    <w:rsid w:val="000C011E"/>
    <w:pPr>
      <w:tabs>
        <w:tab w:val="left" w:pos="440"/>
        <w:tab w:val="right" w:pos="9016"/>
      </w:tabs>
      <w:spacing w:before="240" w:after="100"/>
      <w:ind w:left="567" w:hanging="567"/>
    </w:pPr>
  </w:style>
  <w:style w:type="character" w:styleId="Hyperlink">
    <w:name w:val="Hyperlink"/>
    <w:basedOn w:val="DefaultParagraphFont"/>
    <w:uiPriority w:val="99"/>
    <w:unhideWhenUsed/>
    <w:rsid w:val="00885E16"/>
    <w:rPr>
      <w:color w:val="0563C1" w:themeColor="hyperlink"/>
      <w:u w:val="single"/>
    </w:rPr>
  </w:style>
  <w:style w:type="character" w:customStyle="1" w:styleId="Heading2Char">
    <w:name w:val="Heading 2 Char"/>
    <w:basedOn w:val="DefaultParagraphFont"/>
    <w:link w:val="Heading2"/>
    <w:uiPriority w:val="9"/>
    <w:rsid w:val="00885E16"/>
    <w:rPr>
      <w:rFonts w:eastAsiaTheme="majorEastAsia" w:cstheme="majorBidi"/>
      <w:b/>
      <w:sz w:val="24"/>
      <w:szCs w:val="26"/>
    </w:rPr>
  </w:style>
  <w:style w:type="paragraph" w:styleId="TOC2">
    <w:name w:val="toc 2"/>
    <w:basedOn w:val="Normal"/>
    <w:next w:val="Normal"/>
    <w:autoRedefine/>
    <w:uiPriority w:val="39"/>
    <w:unhideWhenUsed/>
    <w:rsid w:val="000A187A"/>
    <w:pPr>
      <w:spacing w:after="100"/>
      <w:ind w:left="220"/>
    </w:pPr>
  </w:style>
  <w:style w:type="paragraph" w:styleId="TOC3">
    <w:name w:val="toc 3"/>
    <w:basedOn w:val="Normal"/>
    <w:next w:val="Normal"/>
    <w:autoRedefine/>
    <w:uiPriority w:val="39"/>
    <w:unhideWhenUsed/>
    <w:rsid w:val="000A187A"/>
    <w:pPr>
      <w:spacing w:after="100"/>
      <w:ind w:left="440"/>
    </w:pPr>
    <w:rPr>
      <w:rFonts w:eastAsiaTheme="minorEastAsia" w:cs="Times New Roman"/>
      <w:lang w:val="en-US"/>
    </w:rPr>
  </w:style>
  <w:style w:type="paragraph" w:styleId="ListParagraph">
    <w:name w:val="List Paragraph"/>
    <w:basedOn w:val="Normal"/>
    <w:uiPriority w:val="34"/>
    <w:qFormat/>
    <w:rsid w:val="001B227D"/>
    <w:pPr>
      <w:ind w:left="720"/>
      <w:contextualSpacing/>
    </w:pPr>
  </w:style>
  <w:style w:type="character" w:styleId="CommentReference">
    <w:name w:val="annotation reference"/>
    <w:basedOn w:val="DefaultParagraphFont"/>
    <w:uiPriority w:val="99"/>
    <w:semiHidden/>
    <w:unhideWhenUsed/>
    <w:rsid w:val="00915C28"/>
    <w:rPr>
      <w:sz w:val="16"/>
      <w:szCs w:val="16"/>
    </w:rPr>
  </w:style>
  <w:style w:type="paragraph" w:styleId="CommentText">
    <w:name w:val="annotation text"/>
    <w:basedOn w:val="Normal"/>
    <w:link w:val="CommentTextChar"/>
    <w:uiPriority w:val="99"/>
    <w:unhideWhenUsed/>
    <w:rsid w:val="00915C28"/>
    <w:pPr>
      <w:spacing w:line="240" w:lineRule="auto"/>
    </w:pPr>
    <w:rPr>
      <w:sz w:val="20"/>
      <w:szCs w:val="20"/>
    </w:rPr>
  </w:style>
  <w:style w:type="character" w:customStyle="1" w:styleId="CommentTextChar">
    <w:name w:val="Comment Text Char"/>
    <w:basedOn w:val="DefaultParagraphFont"/>
    <w:link w:val="CommentText"/>
    <w:uiPriority w:val="99"/>
    <w:rsid w:val="00915C28"/>
    <w:rPr>
      <w:sz w:val="20"/>
      <w:szCs w:val="20"/>
    </w:rPr>
  </w:style>
  <w:style w:type="paragraph" w:styleId="CommentSubject">
    <w:name w:val="annotation subject"/>
    <w:basedOn w:val="CommentText"/>
    <w:next w:val="CommentText"/>
    <w:link w:val="CommentSubjectChar"/>
    <w:uiPriority w:val="99"/>
    <w:semiHidden/>
    <w:unhideWhenUsed/>
    <w:rsid w:val="00915C28"/>
    <w:rPr>
      <w:b/>
      <w:bCs/>
    </w:rPr>
  </w:style>
  <w:style w:type="character" w:customStyle="1" w:styleId="CommentSubjectChar">
    <w:name w:val="Comment Subject Char"/>
    <w:basedOn w:val="CommentTextChar"/>
    <w:link w:val="CommentSubject"/>
    <w:uiPriority w:val="99"/>
    <w:semiHidden/>
    <w:rsid w:val="00915C28"/>
    <w:rPr>
      <w:b/>
      <w:bCs/>
      <w:sz w:val="20"/>
      <w:szCs w:val="20"/>
    </w:rPr>
  </w:style>
  <w:style w:type="paragraph" w:styleId="NoSpacing">
    <w:name w:val="No Spacing"/>
    <w:link w:val="NoSpacingChar"/>
    <w:uiPriority w:val="1"/>
    <w:qFormat/>
    <w:rsid w:val="00C57DC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57DCC"/>
    <w:rPr>
      <w:rFonts w:eastAsiaTheme="minorEastAsia"/>
      <w:lang w:val="en-US"/>
    </w:rPr>
  </w:style>
  <w:style w:type="paragraph" w:customStyle="1" w:styleId="Billname">
    <w:name w:val="Billname"/>
    <w:basedOn w:val="Normal"/>
    <w:rsid w:val="00C57DCC"/>
    <w:pPr>
      <w:tabs>
        <w:tab w:val="left" w:pos="2400"/>
        <w:tab w:val="left" w:pos="2880"/>
      </w:tabs>
      <w:spacing w:before="1220" w:after="100" w:line="240" w:lineRule="auto"/>
    </w:pPr>
    <w:rPr>
      <w:rFonts w:ascii="Arial" w:eastAsia="Times New Roman" w:hAnsi="Arial" w:cs="Times New Roman"/>
      <w:b/>
      <w:sz w:val="40"/>
      <w:szCs w:val="20"/>
    </w:rPr>
  </w:style>
  <w:style w:type="paragraph" w:customStyle="1" w:styleId="N-line3">
    <w:name w:val="N-line3"/>
    <w:basedOn w:val="Normal"/>
    <w:next w:val="Normal"/>
    <w:rsid w:val="00C57DCC"/>
    <w:pPr>
      <w:pBdr>
        <w:bottom w:val="single" w:sz="12" w:space="1" w:color="auto"/>
      </w:pBdr>
      <w:spacing w:after="0" w:line="240" w:lineRule="auto"/>
      <w:jc w:val="both"/>
    </w:pPr>
    <w:rPr>
      <w:rFonts w:ascii="Times New Roman" w:eastAsia="Times New Roman" w:hAnsi="Times New Roman" w:cs="Times New Roman"/>
      <w:sz w:val="24"/>
      <w:szCs w:val="20"/>
    </w:rPr>
  </w:style>
  <w:style w:type="paragraph" w:customStyle="1" w:styleId="madeunder">
    <w:name w:val="made under"/>
    <w:basedOn w:val="Normal"/>
    <w:rsid w:val="00C57DCC"/>
    <w:pPr>
      <w:spacing w:before="180" w:after="60" w:line="240" w:lineRule="auto"/>
      <w:jc w:val="both"/>
    </w:pPr>
    <w:rPr>
      <w:rFonts w:ascii="Times New Roman" w:eastAsia="Times New Roman" w:hAnsi="Times New Roman" w:cs="Times New Roman"/>
      <w:sz w:val="24"/>
      <w:szCs w:val="20"/>
    </w:rPr>
  </w:style>
  <w:style w:type="paragraph" w:customStyle="1" w:styleId="CoverActName">
    <w:name w:val="CoverActName"/>
    <w:basedOn w:val="Normal"/>
    <w:rsid w:val="00C57DCC"/>
    <w:pPr>
      <w:tabs>
        <w:tab w:val="left" w:pos="2600"/>
      </w:tabs>
      <w:spacing w:before="200" w:after="60" w:line="240" w:lineRule="auto"/>
      <w:jc w:val="both"/>
    </w:pPr>
    <w:rPr>
      <w:rFonts w:ascii="Arial" w:eastAsia="Times New Roman" w:hAnsi="Arial" w:cs="Times New Roman"/>
      <w:b/>
      <w:sz w:val="24"/>
      <w:szCs w:val="20"/>
    </w:rPr>
  </w:style>
  <w:style w:type="paragraph" w:styleId="Revision">
    <w:name w:val="Revision"/>
    <w:hidden/>
    <w:uiPriority w:val="99"/>
    <w:semiHidden/>
    <w:rsid w:val="002B14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7D6AB-29DF-4824-B720-6FC4CCC73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6436</Words>
  <Characters>34047</Characters>
  <Application>Microsoft Office Word</Application>
  <DocSecurity>0</DocSecurity>
  <Lines>631</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2025-06-30T01:05:00Z</cp:lastPrinted>
  <dcterms:created xsi:type="dcterms:W3CDTF">2025-06-30T04:22:00Z</dcterms:created>
  <dcterms:modified xsi:type="dcterms:W3CDTF">2025-06-30T04:22:00Z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2025-04-07T04:53:21Z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8c33b883-21d5-408c-8a89-880f440229e6</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