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9FD7"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5BDEC07" w14:textId="252BFCA8" w:rsidR="00F10CB2" w:rsidRPr="00C97338" w:rsidRDefault="001C737C">
      <w:pPr>
        <w:pStyle w:val="Billname"/>
        <w:spacing w:before="700"/>
      </w:pPr>
      <w:r>
        <w:t>Public Place Names</w:t>
      </w:r>
      <w:r w:rsidR="00F10CB2">
        <w:t xml:space="preserve"> (</w:t>
      </w:r>
      <w:r w:rsidR="00E53262">
        <w:t>Denman Prospect</w:t>
      </w:r>
      <w:r w:rsidR="00F10CB2">
        <w:t xml:space="preserve">) </w:t>
      </w:r>
      <w:r>
        <w:t>Determination</w:t>
      </w:r>
      <w:r w:rsidR="00B30B9A">
        <w:t xml:space="preserve"> </w:t>
      </w:r>
      <w:r w:rsidR="00E94D06">
        <w:t xml:space="preserve">2025 </w:t>
      </w:r>
      <w:r w:rsidR="00E53262">
        <w:t xml:space="preserve">(No </w:t>
      </w:r>
      <w:r w:rsidR="00E94D06">
        <w:t>1</w:t>
      </w:r>
      <w:r w:rsidR="00E53262">
        <w:t>)</w:t>
      </w:r>
    </w:p>
    <w:p w14:paraId="621471C0" w14:textId="6FDE7F26" w:rsidR="00F10CB2" w:rsidRDefault="00F10CB2" w:rsidP="00D47F13">
      <w:pPr>
        <w:spacing w:before="340"/>
        <w:rPr>
          <w:rFonts w:ascii="Arial" w:hAnsi="Arial" w:cs="Arial"/>
          <w:b/>
          <w:bCs/>
        </w:rPr>
      </w:pPr>
      <w:r>
        <w:rPr>
          <w:rFonts w:ascii="Arial" w:hAnsi="Arial" w:cs="Arial"/>
          <w:b/>
          <w:bCs/>
        </w:rPr>
        <w:t xml:space="preserve">Disallowable instrument </w:t>
      </w:r>
      <w:r w:rsidR="00E94D06">
        <w:rPr>
          <w:rFonts w:ascii="Arial" w:hAnsi="Arial" w:cs="Arial"/>
          <w:b/>
          <w:bCs/>
        </w:rPr>
        <w:t>DI2025</w:t>
      </w:r>
      <w:r>
        <w:rPr>
          <w:rFonts w:ascii="Arial" w:hAnsi="Arial" w:cs="Arial"/>
          <w:b/>
          <w:bCs/>
        </w:rPr>
        <w:t>–</w:t>
      </w:r>
      <w:r w:rsidR="00DF01AC">
        <w:rPr>
          <w:rFonts w:ascii="Arial" w:hAnsi="Arial" w:cs="Arial"/>
          <w:b/>
          <w:bCs/>
        </w:rPr>
        <w:t>21</w:t>
      </w:r>
    </w:p>
    <w:p w14:paraId="455CCF35" w14:textId="77777777" w:rsidR="00F10CB2" w:rsidRDefault="00F10CB2" w:rsidP="00CD4E55">
      <w:pPr>
        <w:pStyle w:val="madeunder"/>
        <w:spacing w:before="300" w:after="0"/>
      </w:pPr>
      <w:r>
        <w:t xml:space="preserve">made under the  </w:t>
      </w:r>
    </w:p>
    <w:p w14:paraId="1485F2C8" w14:textId="77777777" w:rsidR="00F10CB2" w:rsidRDefault="001C737C" w:rsidP="00CD4E55">
      <w:pPr>
        <w:pStyle w:val="CoverActName"/>
        <w:spacing w:before="320" w:after="0"/>
        <w:rPr>
          <w:rFonts w:cs="Arial"/>
          <w:sz w:val="20"/>
        </w:rPr>
      </w:pPr>
      <w:r>
        <w:rPr>
          <w:rFonts w:cs="Arial"/>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14:paraId="71BFA3EB" w14:textId="77777777" w:rsidR="00F10CB2" w:rsidRDefault="00F10CB2" w:rsidP="00CD4E55">
      <w:pPr>
        <w:pStyle w:val="N-line3"/>
        <w:pBdr>
          <w:bottom w:val="none" w:sz="0" w:space="0" w:color="auto"/>
        </w:pBdr>
        <w:spacing w:before="60"/>
      </w:pPr>
    </w:p>
    <w:p w14:paraId="6000503A" w14:textId="77777777" w:rsidR="00F10CB2" w:rsidRDefault="00F10CB2">
      <w:pPr>
        <w:pStyle w:val="N-line3"/>
        <w:pBdr>
          <w:top w:val="single" w:sz="12" w:space="1" w:color="auto"/>
          <w:bottom w:val="none" w:sz="0" w:space="0" w:color="auto"/>
        </w:pBdr>
      </w:pPr>
    </w:p>
    <w:p w14:paraId="0712A39B"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11B1F50" w14:textId="0AF3B40F" w:rsidR="00F10CB2" w:rsidRDefault="00F10CB2" w:rsidP="00D47F13">
      <w:pPr>
        <w:spacing w:before="140"/>
        <w:ind w:left="720"/>
      </w:pPr>
      <w:r>
        <w:t xml:space="preserve">This instrument is the </w:t>
      </w:r>
      <w:r w:rsidR="00E445CD">
        <w:rPr>
          <w:i/>
        </w:rPr>
        <w:t>Public Place Names (</w:t>
      </w:r>
      <w:r w:rsidR="00E53262">
        <w:rPr>
          <w:i/>
        </w:rPr>
        <w:t>Denman Prospect</w:t>
      </w:r>
      <w:r w:rsidR="00E445CD">
        <w:rPr>
          <w:i/>
        </w:rPr>
        <w:t xml:space="preserve">) Determination </w:t>
      </w:r>
      <w:r w:rsidR="00E94D06">
        <w:rPr>
          <w:i/>
        </w:rPr>
        <w:t xml:space="preserve">2025 </w:t>
      </w:r>
      <w:r w:rsidR="00E53262">
        <w:rPr>
          <w:i/>
        </w:rPr>
        <w:t xml:space="preserve">(No </w:t>
      </w:r>
      <w:r w:rsidR="00E94D06">
        <w:rPr>
          <w:i/>
        </w:rPr>
        <w:t>1</w:t>
      </w:r>
      <w:r w:rsidR="00E53262">
        <w:rPr>
          <w:i/>
        </w:rPr>
        <w:t>)</w:t>
      </w:r>
      <w:r w:rsidRPr="00627F0C">
        <w:rPr>
          <w:bCs/>
          <w:iCs/>
        </w:rPr>
        <w:t>.</w:t>
      </w:r>
    </w:p>
    <w:p w14:paraId="388D2E22"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B2FA1C0" w14:textId="77777777" w:rsidR="00F10CB2" w:rsidRPr="009644F3" w:rsidRDefault="00F10CB2" w:rsidP="00D47F13">
      <w:pPr>
        <w:spacing w:before="140"/>
        <w:ind w:left="720"/>
      </w:pPr>
      <w:r>
        <w:t xml:space="preserve">This instrument commences on </w:t>
      </w:r>
      <w:r w:rsidR="00492788">
        <w:t xml:space="preserve">the day </w:t>
      </w:r>
      <w:r w:rsidR="00492788" w:rsidRPr="009644F3">
        <w:t xml:space="preserve">after </w:t>
      </w:r>
      <w:r w:rsidR="000C501D" w:rsidRPr="009644F3">
        <w:t xml:space="preserve">its </w:t>
      </w:r>
      <w:r w:rsidR="00492788" w:rsidRPr="009644F3">
        <w:t>notification</w:t>
      </w:r>
      <w:r w:rsidR="000C501D" w:rsidRPr="009644F3">
        <w:t xml:space="preserve"> day</w:t>
      </w:r>
      <w:r w:rsidRPr="009644F3">
        <w:t xml:space="preserve">. </w:t>
      </w:r>
    </w:p>
    <w:p w14:paraId="0D5CFC99" w14:textId="77A5E69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1C737C">
        <w:rPr>
          <w:rFonts w:ascii="Arial" w:hAnsi="Arial" w:cs="Arial"/>
          <w:b/>
          <w:bCs/>
        </w:rPr>
        <w:t xml:space="preserve">Determination of </w:t>
      </w:r>
      <w:r w:rsidR="001E2323">
        <w:rPr>
          <w:rFonts w:ascii="Arial" w:hAnsi="Arial" w:cs="Arial"/>
          <w:b/>
          <w:bCs/>
        </w:rPr>
        <w:t>p</w:t>
      </w:r>
      <w:r w:rsidR="001C737C">
        <w:rPr>
          <w:rFonts w:ascii="Arial" w:hAnsi="Arial" w:cs="Arial"/>
          <w:b/>
          <w:bCs/>
        </w:rPr>
        <w:t xml:space="preserve">lace </w:t>
      </w:r>
      <w:r w:rsidR="001E2323">
        <w:rPr>
          <w:rFonts w:ascii="Arial" w:hAnsi="Arial" w:cs="Arial"/>
          <w:b/>
          <w:bCs/>
        </w:rPr>
        <w:t>n</w:t>
      </w:r>
      <w:r w:rsidR="001C737C">
        <w:rPr>
          <w:rFonts w:ascii="Arial" w:hAnsi="Arial" w:cs="Arial"/>
          <w:b/>
          <w:bCs/>
        </w:rPr>
        <w:t>ames</w:t>
      </w:r>
    </w:p>
    <w:p w14:paraId="435335C0" w14:textId="77777777" w:rsidR="00E358BC" w:rsidRPr="00970517" w:rsidRDefault="00E358BC" w:rsidP="00E358BC">
      <w:pPr>
        <w:spacing w:before="140"/>
        <w:ind w:left="720"/>
      </w:pPr>
      <w:r>
        <w:t xml:space="preserve">I determine the </w:t>
      </w:r>
      <w:r w:rsidR="00A502EA">
        <w:t xml:space="preserve">place </w:t>
      </w:r>
      <w:r>
        <w:t xml:space="preserve">names </w:t>
      </w:r>
      <w:r w:rsidR="00A502EA">
        <w:t xml:space="preserve">as </w:t>
      </w:r>
      <w:r>
        <w:t xml:space="preserve">indicated in the schedule. </w:t>
      </w:r>
    </w:p>
    <w:p w14:paraId="489939DF" w14:textId="77777777" w:rsidR="006F511E" w:rsidRDefault="006F511E" w:rsidP="00232478">
      <w:pPr>
        <w:tabs>
          <w:tab w:val="left" w:pos="4320"/>
        </w:tabs>
        <w:spacing w:before="720"/>
      </w:pPr>
    </w:p>
    <w:p w14:paraId="6A41DB1E" w14:textId="779FCD70" w:rsidR="00D47F13" w:rsidRDefault="00F236C5" w:rsidP="00232478">
      <w:pPr>
        <w:tabs>
          <w:tab w:val="left" w:pos="4320"/>
        </w:tabs>
        <w:spacing w:before="720"/>
      </w:pPr>
      <w:r>
        <w:t>Ben Ponton</w:t>
      </w:r>
    </w:p>
    <w:p w14:paraId="7B7FFBF7" w14:textId="3362532D" w:rsidR="00F10CB2" w:rsidRPr="008F060D" w:rsidRDefault="001C737C" w:rsidP="00D47F13">
      <w:pPr>
        <w:tabs>
          <w:tab w:val="left" w:pos="4320"/>
        </w:tabs>
        <w:rPr>
          <w:color w:val="FF0000"/>
        </w:rPr>
      </w:pPr>
      <w:r>
        <w:t>Delegate of the Minister</w:t>
      </w:r>
      <w:r w:rsidR="008F060D">
        <w:t xml:space="preserve"> for Planning </w:t>
      </w:r>
      <w:r w:rsidR="00C97338">
        <w:t>and Sustainable Development</w:t>
      </w:r>
    </w:p>
    <w:bookmarkEnd w:id="0"/>
    <w:p w14:paraId="0D6E8193" w14:textId="77777777" w:rsidR="00384F14" w:rsidRDefault="00384F14" w:rsidP="00232478">
      <w:pPr>
        <w:tabs>
          <w:tab w:val="left" w:pos="4320"/>
        </w:tabs>
      </w:pPr>
    </w:p>
    <w:p w14:paraId="77F22C69" w14:textId="28923E58" w:rsidR="00F10CB2" w:rsidRDefault="00384F14" w:rsidP="00232478">
      <w:pPr>
        <w:tabs>
          <w:tab w:val="left" w:pos="4320"/>
        </w:tabs>
      </w:pPr>
      <w:r>
        <w:t>5 March 2025</w:t>
      </w:r>
    </w:p>
    <w:p w14:paraId="209EB7C0" w14:textId="77777777" w:rsidR="001F1298" w:rsidRDefault="001F1298" w:rsidP="00232478">
      <w:pPr>
        <w:tabs>
          <w:tab w:val="left" w:pos="4320"/>
        </w:tabs>
      </w:pPr>
    </w:p>
    <w:p w14:paraId="03FC011E" w14:textId="77777777" w:rsidR="001F1298" w:rsidRDefault="001F1298" w:rsidP="00232478">
      <w:pPr>
        <w:tabs>
          <w:tab w:val="left" w:pos="4320"/>
        </w:tabs>
      </w:pPr>
    </w:p>
    <w:p w14:paraId="75C3907F" w14:textId="77777777" w:rsidR="001F1298" w:rsidRDefault="001F1298" w:rsidP="00232478">
      <w:pPr>
        <w:tabs>
          <w:tab w:val="left" w:pos="4320"/>
        </w:tabs>
      </w:pPr>
    </w:p>
    <w:p w14:paraId="7BFA33AE" w14:textId="77777777" w:rsidR="001F1298" w:rsidRPr="00B1549F" w:rsidRDefault="001F1298" w:rsidP="00232478">
      <w:pPr>
        <w:tabs>
          <w:tab w:val="left" w:pos="4320"/>
        </w:tabs>
        <w:rPr>
          <w:rFonts w:asciiTheme="minorHAnsi" w:hAnsiTheme="minorHAnsi"/>
        </w:rPr>
      </w:pPr>
    </w:p>
    <w:p w14:paraId="153C6CAF" w14:textId="77777777" w:rsidR="001056A5" w:rsidRDefault="001056A5">
      <w:pPr>
        <w:sectPr w:rsidR="001056A5" w:rsidSect="000D006B">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docGrid w:linePitch="326"/>
        </w:sectPr>
      </w:pPr>
    </w:p>
    <w:p w14:paraId="4A22224E" w14:textId="77777777" w:rsidR="003D7174" w:rsidRPr="00513572" w:rsidRDefault="002A039C" w:rsidP="002A039C">
      <w:pPr>
        <w:rPr>
          <w:b/>
          <w:bCs/>
          <w:szCs w:val="28"/>
        </w:rPr>
      </w:pPr>
      <w:r w:rsidRPr="00513572">
        <w:rPr>
          <w:b/>
          <w:bCs/>
          <w:szCs w:val="28"/>
        </w:rPr>
        <w:lastRenderedPageBreak/>
        <w:t>SCHEDULE</w:t>
      </w:r>
    </w:p>
    <w:p w14:paraId="1A8AF509" w14:textId="2E28F50A" w:rsidR="008A3808" w:rsidRPr="007D25AC" w:rsidRDefault="008A3808" w:rsidP="008A3808">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 xml:space="preserve">(See </w:t>
      </w:r>
      <w:r w:rsidR="00373830">
        <w:rPr>
          <w:rFonts w:ascii="Times New Roman" w:hAnsi="Times New Roman" w:cs="Times New Roman"/>
          <w:i w:val="0"/>
          <w:sz w:val="24"/>
          <w:szCs w:val="24"/>
        </w:rPr>
        <w:t>s 3</w:t>
      </w:r>
      <w:r>
        <w:rPr>
          <w:rFonts w:ascii="Times New Roman" w:hAnsi="Times New Roman" w:cs="Times New Roman"/>
          <w:i w:val="0"/>
          <w:sz w:val="24"/>
          <w:szCs w:val="24"/>
        </w:rPr>
        <w:t>)</w:t>
      </w:r>
    </w:p>
    <w:p w14:paraId="5FE726EB" w14:textId="77777777" w:rsidR="002A039C" w:rsidRDefault="002A039C" w:rsidP="002A039C"/>
    <w:p w14:paraId="41CCFE9B" w14:textId="77777777" w:rsidR="003D7174" w:rsidRPr="002A039C" w:rsidRDefault="003D7174" w:rsidP="002A039C"/>
    <w:p w14:paraId="70505619" w14:textId="29258557" w:rsidR="00B63A10" w:rsidRPr="00B63A10" w:rsidRDefault="00AA02C9" w:rsidP="00AA02C9">
      <w:pPr>
        <w:spacing w:before="120" w:after="120"/>
        <w:rPr>
          <w:b/>
          <w:bCs/>
          <w:noProof/>
          <w:szCs w:val="24"/>
        </w:rPr>
      </w:pPr>
      <w:r w:rsidRPr="00AA02C9">
        <w:rPr>
          <w:b/>
          <w:bCs/>
          <w:szCs w:val="24"/>
        </w:rPr>
        <w:t xml:space="preserve">Division of </w:t>
      </w:r>
      <w:r w:rsidR="00E53262">
        <w:rPr>
          <w:b/>
          <w:bCs/>
          <w:szCs w:val="24"/>
        </w:rPr>
        <w:t>Denman Prospect</w:t>
      </w:r>
      <w:r w:rsidRPr="00AA02C9">
        <w:rPr>
          <w:b/>
          <w:bCs/>
          <w:noProof/>
          <w:szCs w:val="24"/>
        </w:rPr>
        <w:t xml:space="preserve"> – </w:t>
      </w:r>
      <w:r w:rsidR="00E53262">
        <w:rPr>
          <w:b/>
          <w:bCs/>
          <w:noProof/>
          <w:szCs w:val="24"/>
        </w:rPr>
        <w:t>Activism and Reform</w:t>
      </w:r>
    </w:p>
    <w:p w14:paraId="5503FC76" w14:textId="7E76547E" w:rsidR="00B63A10" w:rsidRPr="00B63A10" w:rsidRDefault="00B63A10" w:rsidP="00AA02C9">
      <w:pPr>
        <w:spacing w:before="120" w:after="120"/>
        <w:rPr>
          <w:bCs/>
          <w:noProof/>
        </w:rPr>
      </w:pPr>
      <w:r w:rsidRPr="00B63A10">
        <w:rPr>
          <w:bCs/>
          <w:noProof/>
        </w:rPr>
        <w:t>The location of the public place</w:t>
      </w:r>
      <w:r w:rsidR="007D25AC">
        <w:rPr>
          <w:bCs/>
          <w:noProof/>
        </w:rPr>
        <w:t>s</w:t>
      </w:r>
      <w:r w:rsidRPr="00B63A10">
        <w:rPr>
          <w:bCs/>
          <w:noProof/>
        </w:rPr>
        <w:t xml:space="preserve"> </w:t>
      </w:r>
      <w:r w:rsidR="008B556F">
        <w:rPr>
          <w:bCs/>
          <w:noProof/>
        </w:rPr>
        <w:t>with the following name</w:t>
      </w:r>
      <w:r w:rsidR="007D25AC">
        <w:rPr>
          <w:bCs/>
          <w:noProof/>
        </w:rPr>
        <w:t xml:space="preserve">s </w:t>
      </w:r>
      <w:r w:rsidRPr="00B63A10">
        <w:rPr>
          <w:bCs/>
          <w:noProof/>
        </w:rPr>
        <w:t xml:space="preserve">is indicated on the associated </w:t>
      </w:r>
      <w:r w:rsidR="00B96911">
        <w:rPr>
          <w:bCs/>
          <w:noProof/>
        </w:rPr>
        <w:t>diagram</w:t>
      </w:r>
      <w:r w:rsidR="00D63EE3">
        <w:rPr>
          <w:bCs/>
          <w:noProof/>
        </w:rPr>
        <w:t>s</w:t>
      </w:r>
      <w:r w:rsidRPr="00B63A10">
        <w:rPr>
          <w:bCs/>
          <w:noProof/>
        </w:rPr>
        <w:t>.</w:t>
      </w:r>
    </w:p>
    <w:tbl>
      <w:tblPr>
        <w:tblW w:w="8897" w:type="dxa"/>
        <w:tblLayout w:type="fixed"/>
        <w:tblLook w:val="0000" w:firstRow="0" w:lastRow="0" w:firstColumn="0" w:lastColumn="0" w:noHBand="0" w:noVBand="0"/>
      </w:tblPr>
      <w:tblGrid>
        <w:gridCol w:w="2093"/>
        <w:gridCol w:w="2410"/>
        <w:gridCol w:w="4394"/>
      </w:tblGrid>
      <w:tr w:rsidR="00AA02C9" w14:paraId="0035353E" w14:textId="77777777" w:rsidTr="00CE3399">
        <w:trPr>
          <w:cantSplit/>
        </w:trPr>
        <w:tc>
          <w:tcPr>
            <w:tcW w:w="2093" w:type="dxa"/>
            <w:tcBorders>
              <w:top w:val="nil"/>
              <w:left w:val="nil"/>
              <w:bottom w:val="nil"/>
              <w:right w:val="nil"/>
            </w:tcBorders>
          </w:tcPr>
          <w:p w14:paraId="14F90C9E" w14:textId="77777777" w:rsidR="00AA02C9" w:rsidRPr="00CE3399" w:rsidRDefault="00AA02C9" w:rsidP="005B4795">
            <w:pPr>
              <w:pStyle w:val="Heading2"/>
              <w:spacing w:before="120" w:after="120"/>
              <w:jc w:val="left"/>
              <w:rPr>
                <w:rFonts w:ascii="Times New Roman" w:hAnsi="Times New Roman" w:cs="Times New Roman"/>
                <w:b/>
                <w:i w:val="0"/>
                <w:sz w:val="24"/>
                <w:szCs w:val="24"/>
              </w:rPr>
            </w:pPr>
            <w:r w:rsidRPr="00CE3399">
              <w:rPr>
                <w:rFonts w:ascii="Times New Roman" w:hAnsi="Times New Roman" w:cs="Times New Roman"/>
                <w:b/>
                <w:i w:val="0"/>
                <w:sz w:val="24"/>
                <w:szCs w:val="24"/>
              </w:rPr>
              <w:t>NAME</w:t>
            </w:r>
          </w:p>
        </w:tc>
        <w:tc>
          <w:tcPr>
            <w:tcW w:w="2410" w:type="dxa"/>
            <w:tcBorders>
              <w:top w:val="nil"/>
              <w:left w:val="nil"/>
              <w:bottom w:val="nil"/>
              <w:right w:val="nil"/>
            </w:tcBorders>
          </w:tcPr>
          <w:p w14:paraId="3165C365" w14:textId="77777777" w:rsidR="00AA02C9" w:rsidRPr="002929A6" w:rsidRDefault="00AA02C9" w:rsidP="005B4795">
            <w:pPr>
              <w:spacing w:before="120" w:after="120"/>
              <w:rPr>
                <w:szCs w:val="24"/>
              </w:rPr>
            </w:pPr>
            <w:r w:rsidRPr="002929A6">
              <w:rPr>
                <w:b/>
                <w:bCs/>
                <w:szCs w:val="24"/>
              </w:rPr>
              <w:t>ORIGIN</w:t>
            </w:r>
          </w:p>
        </w:tc>
        <w:tc>
          <w:tcPr>
            <w:tcW w:w="4394" w:type="dxa"/>
            <w:tcBorders>
              <w:top w:val="nil"/>
              <w:left w:val="nil"/>
              <w:bottom w:val="nil"/>
              <w:right w:val="nil"/>
            </w:tcBorders>
          </w:tcPr>
          <w:p w14:paraId="2805C3CC" w14:textId="77777777" w:rsidR="00AA02C9" w:rsidRPr="002929A6" w:rsidRDefault="00AA02C9" w:rsidP="005B4795">
            <w:pPr>
              <w:pStyle w:val="CoverActName"/>
              <w:tabs>
                <w:tab w:val="clear" w:pos="2600"/>
              </w:tabs>
              <w:spacing w:before="120" w:after="120"/>
              <w:jc w:val="left"/>
              <w:rPr>
                <w:rFonts w:ascii="Times New Roman" w:hAnsi="Times New Roman"/>
                <w:szCs w:val="24"/>
                <w:lang w:val="en-GB"/>
              </w:rPr>
            </w:pPr>
            <w:r w:rsidRPr="002929A6">
              <w:rPr>
                <w:rFonts w:ascii="Times New Roman" w:hAnsi="Times New Roman"/>
                <w:szCs w:val="24"/>
                <w:lang w:val="en-GB"/>
              </w:rPr>
              <w:t>SIGNIFICANCE</w:t>
            </w:r>
          </w:p>
        </w:tc>
      </w:tr>
      <w:tr w:rsidR="00CE3399" w14:paraId="1ECCF6C8" w14:textId="77777777" w:rsidTr="009A5D0A">
        <w:trPr>
          <w:cantSplit/>
        </w:trPr>
        <w:tc>
          <w:tcPr>
            <w:tcW w:w="2093" w:type="dxa"/>
            <w:tcBorders>
              <w:top w:val="nil"/>
              <w:left w:val="nil"/>
              <w:bottom w:val="nil"/>
              <w:right w:val="nil"/>
            </w:tcBorders>
          </w:tcPr>
          <w:p w14:paraId="14482D9E" w14:textId="431ECD8E" w:rsidR="00CE3399" w:rsidRPr="00CC6570" w:rsidRDefault="00CC6570" w:rsidP="005B4795">
            <w:pPr>
              <w:pStyle w:val="Heading2"/>
              <w:spacing w:before="120" w:after="120"/>
              <w:jc w:val="left"/>
              <w:rPr>
                <w:rFonts w:ascii="Times New Roman" w:hAnsi="Times New Roman" w:cs="Times New Roman"/>
                <w:b/>
                <w:bCs/>
                <w:i w:val="0"/>
                <w:iCs w:val="0"/>
                <w:sz w:val="24"/>
                <w:szCs w:val="24"/>
              </w:rPr>
            </w:pPr>
            <w:bookmarkStart w:id="1" w:name="_Hlk175221216"/>
            <w:r w:rsidRPr="00CC6570">
              <w:rPr>
                <w:rFonts w:ascii="Times New Roman" w:hAnsi="Times New Roman" w:cs="Times New Roman"/>
                <w:b/>
                <w:bCs/>
                <w:i w:val="0"/>
                <w:iCs w:val="0"/>
                <w:sz w:val="24"/>
                <w:szCs w:val="24"/>
              </w:rPr>
              <w:t xml:space="preserve">Dorothy Mittas </w:t>
            </w:r>
            <w:r w:rsidR="00396CBC">
              <w:rPr>
                <w:rFonts w:ascii="Times New Roman" w:hAnsi="Times New Roman" w:cs="Times New Roman"/>
                <w:b/>
                <w:bCs/>
                <w:i w:val="0"/>
                <w:iCs w:val="0"/>
                <w:sz w:val="24"/>
                <w:szCs w:val="24"/>
              </w:rPr>
              <w:t>View</w:t>
            </w:r>
          </w:p>
        </w:tc>
        <w:tc>
          <w:tcPr>
            <w:tcW w:w="2410" w:type="dxa"/>
            <w:tcBorders>
              <w:top w:val="nil"/>
              <w:left w:val="nil"/>
              <w:bottom w:val="nil"/>
              <w:right w:val="nil"/>
            </w:tcBorders>
          </w:tcPr>
          <w:p w14:paraId="6F108A4C" w14:textId="54E56CEC" w:rsidR="00CE3399" w:rsidRPr="005B4795" w:rsidRDefault="00CC6570" w:rsidP="005B4795">
            <w:pPr>
              <w:spacing w:before="120" w:after="120"/>
              <w:rPr>
                <w:szCs w:val="24"/>
              </w:rPr>
            </w:pPr>
            <w:r w:rsidRPr="00615AAA">
              <w:rPr>
                <w:szCs w:val="24"/>
              </w:rPr>
              <w:t>Dorothy Jacqueline Mittas</w:t>
            </w:r>
          </w:p>
          <w:p w14:paraId="1D6F1941" w14:textId="447A444E" w:rsidR="000E2250" w:rsidRDefault="007D25AC" w:rsidP="005B4795">
            <w:pPr>
              <w:spacing w:before="120" w:after="120"/>
              <w:rPr>
                <w:szCs w:val="24"/>
              </w:rPr>
            </w:pPr>
            <w:r w:rsidRPr="005B4795">
              <w:rPr>
                <w:szCs w:val="24"/>
              </w:rPr>
              <w:t>(</w:t>
            </w:r>
            <w:r w:rsidR="00CC6570" w:rsidRPr="00615AAA">
              <w:rPr>
                <w:szCs w:val="24"/>
              </w:rPr>
              <w:t>1934</w:t>
            </w:r>
            <w:r w:rsidR="0026737E" w:rsidRPr="00BA6922">
              <w:rPr>
                <w:szCs w:val="24"/>
              </w:rPr>
              <w:t>–</w:t>
            </w:r>
            <w:r w:rsidR="00CC6570" w:rsidRPr="00615AAA">
              <w:rPr>
                <w:szCs w:val="24"/>
              </w:rPr>
              <w:t>1999</w:t>
            </w:r>
            <w:r w:rsidRPr="005B4795">
              <w:rPr>
                <w:szCs w:val="24"/>
              </w:rPr>
              <w:t>)</w:t>
            </w:r>
          </w:p>
          <w:p w14:paraId="300AD2AE" w14:textId="3E316A8F" w:rsidR="00832D72" w:rsidRPr="00F068E3" w:rsidRDefault="00832D72" w:rsidP="005B4795">
            <w:pPr>
              <w:spacing w:before="120" w:after="120"/>
              <w:rPr>
                <w:b/>
                <w:bCs/>
                <w:color w:val="FF0000"/>
                <w:szCs w:val="24"/>
              </w:rPr>
            </w:pPr>
          </w:p>
        </w:tc>
        <w:tc>
          <w:tcPr>
            <w:tcW w:w="4394" w:type="dxa"/>
            <w:tcBorders>
              <w:top w:val="nil"/>
              <w:left w:val="nil"/>
              <w:bottom w:val="nil"/>
              <w:right w:val="nil"/>
            </w:tcBorders>
          </w:tcPr>
          <w:p w14:paraId="186B54C8" w14:textId="68A03E37" w:rsidR="00CC6570" w:rsidRDefault="00CC6570" w:rsidP="001625E0">
            <w:pPr>
              <w:spacing w:before="120" w:after="120"/>
              <w:rPr>
                <w:rFonts w:cstheme="minorHAnsi"/>
                <w:szCs w:val="24"/>
              </w:rPr>
            </w:pPr>
            <w:bookmarkStart w:id="2" w:name="_Hlk171424287"/>
            <w:r w:rsidRPr="00615AAA">
              <w:rPr>
                <w:rFonts w:cstheme="minorHAnsi"/>
                <w:szCs w:val="24"/>
              </w:rPr>
              <w:t>Adoption and parent-child reunification</w:t>
            </w:r>
          </w:p>
          <w:p w14:paraId="05994DA4" w14:textId="77777777" w:rsidR="00CC6570" w:rsidRDefault="00CC6570" w:rsidP="00CC6570">
            <w:pPr>
              <w:rPr>
                <w:rFonts w:cstheme="minorHAnsi"/>
                <w:szCs w:val="24"/>
              </w:rPr>
            </w:pPr>
          </w:p>
          <w:p w14:paraId="15888FC9" w14:textId="06B01132" w:rsidR="00CC6570" w:rsidRPr="00615AAA" w:rsidRDefault="00CC6570" w:rsidP="00CC6570">
            <w:pPr>
              <w:rPr>
                <w:rFonts w:cstheme="minorHAnsi"/>
                <w:szCs w:val="24"/>
                <w:lang w:eastAsia="en-AU"/>
              </w:rPr>
            </w:pPr>
            <w:r w:rsidRPr="00615AAA">
              <w:rPr>
                <w:rFonts w:cstheme="minorHAnsi"/>
                <w:szCs w:val="24"/>
              </w:rPr>
              <w:t xml:space="preserve">Dorothy Mittas made important contributions to the reform </w:t>
            </w:r>
            <w:r>
              <w:rPr>
                <w:rFonts w:cstheme="minorHAnsi"/>
                <w:szCs w:val="24"/>
              </w:rPr>
              <w:t xml:space="preserve">of </w:t>
            </w:r>
            <w:r w:rsidRPr="00615AAA">
              <w:rPr>
                <w:rFonts w:cstheme="minorHAnsi"/>
                <w:szCs w:val="24"/>
              </w:rPr>
              <w:t xml:space="preserve">information rights </w:t>
            </w:r>
            <w:r>
              <w:rPr>
                <w:rFonts w:cstheme="minorHAnsi"/>
                <w:szCs w:val="24"/>
              </w:rPr>
              <w:t xml:space="preserve">for </w:t>
            </w:r>
            <w:r w:rsidRPr="00615AAA">
              <w:rPr>
                <w:rFonts w:cstheme="minorHAnsi"/>
                <w:szCs w:val="24"/>
                <w:lang w:eastAsia="en-AU"/>
              </w:rPr>
              <w:t xml:space="preserve">adopted children and their </w:t>
            </w:r>
            <w:r>
              <w:rPr>
                <w:rFonts w:cstheme="minorHAnsi"/>
                <w:szCs w:val="24"/>
                <w:lang w:eastAsia="en-AU"/>
              </w:rPr>
              <w:t xml:space="preserve">natural </w:t>
            </w:r>
            <w:r w:rsidRPr="00615AAA">
              <w:rPr>
                <w:rFonts w:cstheme="minorHAnsi"/>
                <w:szCs w:val="24"/>
                <w:lang w:eastAsia="en-AU"/>
              </w:rPr>
              <w:t>parents</w:t>
            </w:r>
            <w:r w:rsidRPr="00615AAA">
              <w:rPr>
                <w:rFonts w:cstheme="minorHAnsi"/>
                <w:szCs w:val="24"/>
              </w:rPr>
              <w:t xml:space="preserve"> in New South Wales</w:t>
            </w:r>
            <w:r>
              <w:rPr>
                <w:rFonts w:cstheme="minorHAnsi"/>
                <w:szCs w:val="24"/>
              </w:rPr>
              <w:t xml:space="preserve"> (NSW).</w:t>
            </w:r>
            <w:r w:rsidRPr="00615AAA">
              <w:rPr>
                <w:rFonts w:cstheme="minorHAnsi"/>
                <w:szCs w:val="24"/>
                <w:lang w:eastAsia="en-AU"/>
              </w:rPr>
              <w:t xml:space="preserve"> </w:t>
            </w:r>
            <w:r>
              <w:rPr>
                <w:rFonts w:cstheme="minorHAnsi"/>
                <w:szCs w:val="24"/>
                <w:lang w:eastAsia="en-AU"/>
              </w:rPr>
              <w:t>A</w:t>
            </w:r>
            <w:r w:rsidRPr="00615AAA">
              <w:rPr>
                <w:rFonts w:cstheme="minorHAnsi"/>
                <w:szCs w:val="24"/>
              </w:rPr>
              <w:t>t age 24</w:t>
            </w:r>
            <w:r>
              <w:rPr>
                <w:rFonts w:cstheme="minorHAnsi"/>
                <w:szCs w:val="24"/>
              </w:rPr>
              <w:t xml:space="preserve">, </w:t>
            </w:r>
            <w:r w:rsidRPr="00615AAA">
              <w:rPr>
                <w:rFonts w:cstheme="minorHAnsi"/>
                <w:szCs w:val="24"/>
                <w:lang w:eastAsia="en-AU"/>
              </w:rPr>
              <w:t xml:space="preserve">Mittas </w:t>
            </w:r>
            <w:r w:rsidRPr="00615AAA">
              <w:rPr>
                <w:rFonts w:cstheme="minorHAnsi"/>
                <w:szCs w:val="24"/>
              </w:rPr>
              <w:t>(then Dorothy Wright) gave up a child to adoption in England. She emigrated to Australia in the 1960s. In the 1980s, she was a committee member of two key groups involved in adoption issues</w:t>
            </w:r>
            <w:r>
              <w:rPr>
                <w:rFonts w:cstheme="minorHAnsi"/>
                <w:szCs w:val="24"/>
              </w:rPr>
              <w:t>:</w:t>
            </w:r>
            <w:r w:rsidRPr="00615AAA">
              <w:rPr>
                <w:rFonts w:cstheme="minorHAnsi"/>
                <w:szCs w:val="24"/>
              </w:rPr>
              <w:t xml:space="preserve"> </w:t>
            </w:r>
            <w:r w:rsidRPr="00677FCC">
              <w:rPr>
                <w:rFonts w:cstheme="minorHAnsi"/>
                <w:szCs w:val="24"/>
              </w:rPr>
              <w:t>Adoption Triangle</w:t>
            </w:r>
            <w:r w:rsidRPr="00615AAA">
              <w:rPr>
                <w:rFonts w:cstheme="minorHAnsi"/>
                <w:szCs w:val="24"/>
              </w:rPr>
              <w:t xml:space="preserve"> and the </w:t>
            </w:r>
            <w:r>
              <w:rPr>
                <w:rFonts w:cstheme="minorHAnsi"/>
                <w:szCs w:val="24"/>
              </w:rPr>
              <w:t xml:space="preserve">natural </w:t>
            </w:r>
            <w:r w:rsidRPr="00615AAA">
              <w:rPr>
                <w:rFonts w:cstheme="minorHAnsi"/>
                <w:szCs w:val="24"/>
              </w:rPr>
              <w:t xml:space="preserve">mother’s support group, </w:t>
            </w:r>
            <w:r w:rsidRPr="00677FCC">
              <w:rPr>
                <w:rFonts w:cstheme="minorHAnsi"/>
                <w:szCs w:val="24"/>
              </w:rPr>
              <w:t>Association of Relinquishing Mothers</w:t>
            </w:r>
            <w:r>
              <w:rPr>
                <w:rFonts w:cstheme="minorHAnsi"/>
                <w:i/>
                <w:iCs/>
                <w:szCs w:val="24"/>
              </w:rPr>
              <w:t xml:space="preserve"> </w:t>
            </w:r>
            <w:r>
              <w:rPr>
                <w:rFonts w:cstheme="minorHAnsi"/>
                <w:szCs w:val="24"/>
              </w:rPr>
              <w:t>(ARMS)</w:t>
            </w:r>
            <w:r w:rsidRPr="00615AAA">
              <w:rPr>
                <w:rFonts w:cstheme="minorHAnsi"/>
                <w:szCs w:val="24"/>
              </w:rPr>
              <w:t xml:space="preserve">. </w:t>
            </w:r>
            <w:r w:rsidRPr="00615AAA">
              <w:rPr>
                <w:szCs w:val="24"/>
              </w:rPr>
              <w:t xml:space="preserve">Along with </w:t>
            </w:r>
            <w:r>
              <w:rPr>
                <w:szCs w:val="24"/>
              </w:rPr>
              <w:t xml:space="preserve">undertaking </w:t>
            </w:r>
            <w:r w:rsidRPr="00615AAA">
              <w:rPr>
                <w:szCs w:val="24"/>
              </w:rPr>
              <w:t>administrative tasks with</w:t>
            </w:r>
            <w:r>
              <w:rPr>
                <w:szCs w:val="24"/>
              </w:rPr>
              <w:t>in</w:t>
            </w:r>
            <w:r w:rsidRPr="00615AAA">
              <w:rPr>
                <w:szCs w:val="24"/>
              </w:rPr>
              <w:t xml:space="preserve"> these groups, Mittas assisted in searches on the behalf of adoptees to locate their natural parents and acting as an intermediary between</w:t>
            </w:r>
            <w:r>
              <w:rPr>
                <w:szCs w:val="24"/>
              </w:rPr>
              <w:t xml:space="preserve"> the parties</w:t>
            </w:r>
            <w:r w:rsidRPr="00615AAA">
              <w:rPr>
                <w:szCs w:val="24"/>
              </w:rPr>
              <w:t>.</w:t>
            </w:r>
            <w:r w:rsidRPr="00615AAA">
              <w:rPr>
                <w:rFonts w:cstheme="minorHAnsi"/>
                <w:szCs w:val="24"/>
                <w:lang w:eastAsia="en-AU"/>
              </w:rPr>
              <w:t xml:space="preserve"> Mittas was closely involved in public campaigns for reform which led to the passage of the </w:t>
            </w:r>
            <w:r w:rsidRPr="00615AAA">
              <w:rPr>
                <w:rFonts w:cstheme="minorHAnsi"/>
                <w:i/>
                <w:iCs/>
                <w:szCs w:val="24"/>
                <w:lang w:eastAsia="en-AU"/>
              </w:rPr>
              <w:t>Adoption Information Act 1990 (NSW).</w:t>
            </w:r>
            <w:r w:rsidRPr="00615AAA">
              <w:rPr>
                <w:rFonts w:cstheme="minorHAnsi"/>
                <w:szCs w:val="24"/>
                <w:lang w:eastAsia="en-AU"/>
              </w:rPr>
              <w:t xml:space="preserve"> This gave adopted children and their </w:t>
            </w:r>
            <w:r>
              <w:rPr>
                <w:rFonts w:cstheme="minorHAnsi"/>
                <w:szCs w:val="24"/>
                <w:lang w:eastAsia="en-AU"/>
              </w:rPr>
              <w:t xml:space="preserve">natural </w:t>
            </w:r>
            <w:r w:rsidRPr="00615AAA">
              <w:rPr>
                <w:rFonts w:cstheme="minorHAnsi"/>
                <w:szCs w:val="24"/>
                <w:lang w:eastAsia="en-AU"/>
              </w:rPr>
              <w:t xml:space="preserve">parents the legal right to identifying information about each other, subject to some privacy safeguards. </w:t>
            </w:r>
            <w:r w:rsidRPr="00703E5F">
              <w:rPr>
                <w:szCs w:val="24"/>
              </w:rPr>
              <w:t>In 1990</w:t>
            </w:r>
            <w:r>
              <w:rPr>
                <w:szCs w:val="24"/>
              </w:rPr>
              <w:t>,</w:t>
            </w:r>
            <w:r w:rsidRPr="00703E5F">
              <w:rPr>
                <w:szCs w:val="24"/>
              </w:rPr>
              <w:t xml:space="preserve"> Mittas</w:t>
            </w:r>
            <w:r>
              <w:rPr>
                <w:szCs w:val="24"/>
              </w:rPr>
              <w:t>’</w:t>
            </w:r>
            <w:r w:rsidR="00157386">
              <w:rPr>
                <w:szCs w:val="24"/>
              </w:rPr>
              <w:t>s</w:t>
            </w:r>
            <w:r w:rsidRPr="00703E5F">
              <w:rPr>
                <w:szCs w:val="24"/>
              </w:rPr>
              <w:t xml:space="preserve"> contribution to this legislative reform</w:t>
            </w:r>
            <w:r>
              <w:rPr>
                <w:sz w:val="36"/>
                <w:szCs w:val="36"/>
              </w:rPr>
              <w:t xml:space="preserve"> </w:t>
            </w:r>
            <w:r w:rsidRPr="00615AAA">
              <w:rPr>
                <w:rFonts w:cstheme="minorHAnsi"/>
                <w:szCs w:val="24"/>
                <w:lang w:eastAsia="en-AU"/>
              </w:rPr>
              <w:t xml:space="preserve">was acknowledged in the NSW parliament during the debate leading to the passing of </w:t>
            </w:r>
            <w:r>
              <w:rPr>
                <w:rFonts w:cstheme="minorHAnsi"/>
                <w:szCs w:val="24"/>
                <w:lang w:eastAsia="en-AU"/>
              </w:rPr>
              <w:t>the</w:t>
            </w:r>
            <w:r w:rsidRPr="00615AAA">
              <w:rPr>
                <w:rFonts w:cstheme="minorHAnsi"/>
                <w:szCs w:val="24"/>
                <w:lang w:eastAsia="en-AU"/>
              </w:rPr>
              <w:t xml:space="preserve"> Act.</w:t>
            </w:r>
          </w:p>
          <w:bookmarkEnd w:id="2"/>
          <w:p w14:paraId="2A411B9C" w14:textId="77777777" w:rsidR="00084DB6" w:rsidRPr="005B4795" w:rsidRDefault="00084DB6" w:rsidP="005B4795">
            <w:pPr>
              <w:pStyle w:val="CoverActName"/>
              <w:tabs>
                <w:tab w:val="clear" w:pos="2600"/>
              </w:tabs>
              <w:spacing w:before="120" w:after="120"/>
              <w:jc w:val="left"/>
              <w:rPr>
                <w:rFonts w:ascii="Times New Roman" w:hAnsi="Times New Roman"/>
                <w:szCs w:val="24"/>
                <w:lang w:val="en-GB"/>
              </w:rPr>
            </w:pPr>
          </w:p>
        </w:tc>
      </w:tr>
      <w:bookmarkEnd w:id="1"/>
    </w:tbl>
    <w:p w14:paraId="73DCD3B3" w14:textId="77777777" w:rsidR="00084DB6" w:rsidRDefault="00084DB6">
      <w:pPr>
        <w:rPr>
          <w:i/>
          <w:iCs/>
        </w:rPr>
      </w:pPr>
      <w:r>
        <w:rPr>
          <w:i/>
          <w:iCs/>
        </w:rPr>
        <w:br w:type="page"/>
      </w:r>
    </w:p>
    <w:tbl>
      <w:tblPr>
        <w:tblW w:w="8897" w:type="dxa"/>
        <w:tblLayout w:type="fixed"/>
        <w:tblLook w:val="0000" w:firstRow="0" w:lastRow="0" w:firstColumn="0" w:lastColumn="0" w:noHBand="0" w:noVBand="0"/>
      </w:tblPr>
      <w:tblGrid>
        <w:gridCol w:w="2093"/>
        <w:gridCol w:w="2410"/>
        <w:gridCol w:w="4394"/>
      </w:tblGrid>
      <w:tr w:rsidR="008314E8" w:rsidRPr="005B4795" w14:paraId="758E7FBB" w14:textId="77777777" w:rsidTr="00EF7402">
        <w:trPr>
          <w:cantSplit/>
        </w:trPr>
        <w:tc>
          <w:tcPr>
            <w:tcW w:w="2093" w:type="dxa"/>
            <w:tcBorders>
              <w:top w:val="nil"/>
              <w:left w:val="nil"/>
              <w:bottom w:val="nil"/>
              <w:right w:val="nil"/>
            </w:tcBorders>
          </w:tcPr>
          <w:p w14:paraId="72957F35" w14:textId="502FE3F3" w:rsidR="008314E8" w:rsidRPr="00F67590" w:rsidRDefault="00F67590" w:rsidP="00EF7402">
            <w:pPr>
              <w:pStyle w:val="Heading2"/>
              <w:spacing w:before="120" w:after="120"/>
              <w:jc w:val="left"/>
              <w:rPr>
                <w:rFonts w:ascii="Times New Roman" w:hAnsi="Times New Roman" w:cs="Times New Roman"/>
                <w:b/>
                <w:bCs/>
                <w:i w:val="0"/>
                <w:iCs w:val="0"/>
                <w:sz w:val="24"/>
                <w:szCs w:val="24"/>
              </w:rPr>
            </w:pPr>
            <w:r w:rsidRPr="00F67590">
              <w:rPr>
                <w:rFonts w:ascii="Times New Roman" w:hAnsi="Times New Roman" w:cs="Times New Roman"/>
                <w:b/>
                <w:bCs/>
                <w:i w:val="0"/>
                <w:iCs w:val="0"/>
                <w:sz w:val="24"/>
                <w:szCs w:val="24"/>
              </w:rPr>
              <w:lastRenderedPageBreak/>
              <w:t xml:space="preserve">Liz Gray </w:t>
            </w:r>
            <w:r w:rsidR="00D50179" w:rsidRPr="00C20C49">
              <w:rPr>
                <w:rFonts w:ascii="Times New Roman" w:hAnsi="Times New Roman" w:cs="Times New Roman"/>
                <w:b/>
                <w:bCs/>
                <w:i w:val="0"/>
                <w:iCs w:val="0"/>
                <w:sz w:val="24"/>
                <w:szCs w:val="24"/>
              </w:rPr>
              <w:t>Rise</w:t>
            </w:r>
          </w:p>
        </w:tc>
        <w:tc>
          <w:tcPr>
            <w:tcW w:w="2410" w:type="dxa"/>
            <w:tcBorders>
              <w:top w:val="nil"/>
              <w:left w:val="nil"/>
              <w:bottom w:val="nil"/>
              <w:right w:val="nil"/>
            </w:tcBorders>
          </w:tcPr>
          <w:p w14:paraId="1EBF1F48" w14:textId="77777777" w:rsidR="00F67590" w:rsidRDefault="00F67590" w:rsidP="00EF7402">
            <w:pPr>
              <w:spacing w:before="120" w:after="120"/>
              <w:rPr>
                <w:szCs w:val="24"/>
              </w:rPr>
            </w:pPr>
            <w:r w:rsidRPr="003F0A22">
              <w:rPr>
                <w:szCs w:val="24"/>
              </w:rPr>
              <w:t>Elizabeth Una Gray</w:t>
            </w:r>
          </w:p>
          <w:p w14:paraId="21427C2F" w14:textId="78D1C697" w:rsidR="008314E8" w:rsidRPr="005B4795" w:rsidRDefault="008314E8" w:rsidP="00EF7402">
            <w:pPr>
              <w:spacing w:before="120" w:after="120"/>
              <w:rPr>
                <w:b/>
                <w:bCs/>
                <w:szCs w:val="24"/>
              </w:rPr>
            </w:pPr>
            <w:r w:rsidRPr="005B4795">
              <w:rPr>
                <w:szCs w:val="24"/>
              </w:rPr>
              <w:t>(</w:t>
            </w:r>
            <w:r w:rsidR="00F67590" w:rsidRPr="003F0A22">
              <w:rPr>
                <w:szCs w:val="24"/>
              </w:rPr>
              <w:t>1956</w:t>
            </w:r>
            <w:r w:rsidR="0026737E" w:rsidRPr="00BA6922">
              <w:rPr>
                <w:szCs w:val="24"/>
              </w:rPr>
              <w:t>–</w:t>
            </w:r>
            <w:r w:rsidR="00F67590" w:rsidRPr="003F0A22">
              <w:rPr>
                <w:szCs w:val="24"/>
              </w:rPr>
              <w:t>1996</w:t>
            </w:r>
            <w:r w:rsidRPr="005B4795">
              <w:rPr>
                <w:szCs w:val="24"/>
              </w:rPr>
              <w:t>)</w:t>
            </w:r>
          </w:p>
        </w:tc>
        <w:tc>
          <w:tcPr>
            <w:tcW w:w="4394" w:type="dxa"/>
            <w:tcBorders>
              <w:top w:val="nil"/>
              <w:left w:val="nil"/>
              <w:bottom w:val="nil"/>
              <w:right w:val="nil"/>
            </w:tcBorders>
          </w:tcPr>
          <w:p w14:paraId="2559F1F6" w14:textId="3F3F262F" w:rsidR="00F67590" w:rsidRDefault="00F67590" w:rsidP="001625E0">
            <w:pPr>
              <w:spacing w:before="120" w:after="120"/>
              <w:rPr>
                <w:rFonts w:cstheme="minorHAnsi"/>
                <w:szCs w:val="24"/>
              </w:rPr>
            </w:pPr>
            <w:r w:rsidRPr="003F0A22">
              <w:rPr>
                <w:rFonts w:cstheme="minorHAnsi"/>
                <w:szCs w:val="24"/>
              </w:rPr>
              <w:t>Legal and human rights</w:t>
            </w:r>
            <w:r w:rsidRPr="00E0343A">
              <w:rPr>
                <w:rFonts w:cstheme="minorHAnsi"/>
                <w:szCs w:val="24"/>
              </w:rPr>
              <w:t xml:space="preserve"> </w:t>
            </w:r>
          </w:p>
          <w:p w14:paraId="65DC824E" w14:textId="77777777" w:rsidR="00F67590" w:rsidRDefault="00F67590" w:rsidP="00D63EE3">
            <w:pPr>
              <w:shd w:val="clear" w:color="auto" w:fill="FFFFFF" w:themeFill="background1"/>
              <w:rPr>
                <w:rFonts w:cstheme="minorHAnsi"/>
                <w:szCs w:val="24"/>
              </w:rPr>
            </w:pPr>
          </w:p>
          <w:p w14:paraId="1365064F" w14:textId="6E2DE558" w:rsidR="00F67590" w:rsidRPr="003F0A22" w:rsidRDefault="00F67590" w:rsidP="00D63EE3">
            <w:pPr>
              <w:shd w:val="clear" w:color="auto" w:fill="FFFFFF" w:themeFill="background1"/>
              <w:rPr>
                <w:rFonts w:cstheme="minorHAnsi"/>
                <w:szCs w:val="24"/>
                <w:shd w:val="clear" w:color="auto" w:fill="FAFAFA"/>
              </w:rPr>
            </w:pPr>
            <w:r>
              <w:rPr>
                <w:rFonts w:cstheme="minorHAnsi"/>
                <w:szCs w:val="24"/>
                <w:shd w:val="clear" w:color="auto" w:fill="FAFAFA"/>
              </w:rPr>
              <w:t>Elizabeth (Liz)</w:t>
            </w:r>
            <w:r w:rsidRPr="003F0A22">
              <w:rPr>
                <w:rFonts w:cstheme="minorHAnsi"/>
                <w:szCs w:val="24"/>
                <w:shd w:val="clear" w:color="auto" w:fill="FAFAFA"/>
              </w:rPr>
              <w:t xml:space="preserve"> Gray was a legal aid and human rights lawyer.</w:t>
            </w:r>
            <w:r>
              <w:rPr>
                <w:rFonts w:cstheme="minorHAnsi"/>
                <w:szCs w:val="24"/>
                <w:shd w:val="clear" w:color="auto" w:fill="FAFAFA"/>
              </w:rPr>
              <w:t xml:space="preserve"> Graduating from the </w:t>
            </w:r>
            <w:r w:rsidRPr="00C93E01">
              <w:rPr>
                <w:rFonts w:cstheme="minorHAnsi"/>
                <w:szCs w:val="24"/>
                <w:shd w:val="clear" w:color="auto" w:fill="FAFAFA"/>
              </w:rPr>
              <w:t>University of Melbourne</w:t>
            </w:r>
            <w:r>
              <w:rPr>
                <w:rFonts w:cstheme="minorHAnsi"/>
                <w:szCs w:val="24"/>
                <w:shd w:val="clear" w:color="auto" w:fill="FAFAFA"/>
              </w:rPr>
              <w:t xml:space="preserve"> in</w:t>
            </w:r>
            <w:r w:rsidRPr="00C93E01">
              <w:rPr>
                <w:rFonts w:cstheme="minorHAnsi"/>
                <w:szCs w:val="24"/>
                <w:shd w:val="clear" w:color="auto" w:fill="FAFAFA"/>
              </w:rPr>
              <w:t xml:space="preserve"> 1980</w:t>
            </w:r>
            <w:r>
              <w:rPr>
                <w:rFonts w:cstheme="minorHAnsi"/>
                <w:szCs w:val="24"/>
                <w:shd w:val="clear" w:color="auto" w:fill="FAFAFA"/>
              </w:rPr>
              <w:t xml:space="preserve">, studying English, music and law, she started </w:t>
            </w:r>
            <w:r w:rsidRPr="003F0A22">
              <w:rPr>
                <w:rFonts w:cstheme="minorHAnsi"/>
                <w:szCs w:val="24"/>
                <w:shd w:val="clear" w:color="auto" w:fill="FAFAFA"/>
              </w:rPr>
              <w:t xml:space="preserve">her career as a volunteer at the Fitzroy Legal Service. </w:t>
            </w:r>
            <w:r w:rsidR="00157386" w:rsidRPr="003F0A22">
              <w:rPr>
                <w:rFonts w:cstheme="minorHAnsi"/>
                <w:szCs w:val="24"/>
                <w:shd w:val="clear" w:color="auto" w:fill="FAFAFA"/>
              </w:rPr>
              <w:t>Whil</w:t>
            </w:r>
            <w:r w:rsidR="00157386">
              <w:rPr>
                <w:rFonts w:cstheme="minorHAnsi"/>
                <w:szCs w:val="24"/>
                <w:shd w:val="clear" w:color="auto" w:fill="FAFAFA"/>
              </w:rPr>
              <w:t>e</w:t>
            </w:r>
            <w:r w:rsidR="00157386" w:rsidRPr="003F0A22">
              <w:rPr>
                <w:rFonts w:cstheme="minorHAnsi"/>
                <w:szCs w:val="24"/>
                <w:shd w:val="clear" w:color="auto" w:fill="FAFAFA"/>
              </w:rPr>
              <w:t xml:space="preserve"> </w:t>
            </w:r>
            <w:r w:rsidRPr="003F0A22">
              <w:rPr>
                <w:rFonts w:cstheme="minorHAnsi"/>
                <w:szCs w:val="24"/>
                <w:shd w:val="clear" w:color="auto" w:fill="FAFAFA"/>
              </w:rPr>
              <w:t xml:space="preserve">there, </w:t>
            </w:r>
            <w:r>
              <w:rPr>
                <w:rFonts w:cstheme="minorHAnsi"/>
                <w:szCs w:val="24"/>
                <w:shd w:val="clear" w:color="auto" w:fill="FAFAFA"/>
              </w:rPr>
              <w:t>Gray su</w:t>
            </w:r>
            <w:r w:rsidRPr="003F0A22">
              <w:rPr>
                <w:rFonts w:cstheme="minorHAnsi"/>
                <w:szCs w:val="24"/>
                <w:shd w:val="clear" w:color="auto" w:fill="FAFAFA"/>
              </w:rPr>
              <w:t xml:space="preserve">ccessfully worked on </w:t>
            </w:r>
            <w:r>
              <w:rPr>
                <w:rFonts w:cstheme="minorHAnsi"/>
                <w:szCs w:val="24"/>
                <w:shd w:val="clear" w:color="auto" w:fill="FAFAFA"/>
              </w:rPr>
              <w:t xml:space="preserve">a </w:t>
            </w:r>
            <w:r w:rsidRPr="003F0A22">
              <w:rPr>
                <w:rFonts w:cstheme="minorHAnsi"/>
                <w:szCs w:val="24"/>
                <w:shd w:val="clear" w:color="auto" w:fill="FAFAFA"/>
              </w:rPr>
              <w:t xml:space="preserve">slave labour case in the restaurant sector, achieving compensation for workers that were under threat of deportation. In 1982, </w:t>
            </w:r>
            <w:r>
              <w:rPr>
                <w:rFonts w:cstheme="minorHAnsi"/>
                <w:szCs w:val="24"/>
                <w:shd w:val="clear" w:color="auto" w:fill="FAFAFA"/>
              </w:rPr>
              <w:t>she</w:t>
            </w:r>
            <w:r w:rsidRPr="003F0A22">
              <w:rPr>
                <w:rFonts w:cstheme="minorHAnsi"/>
                <w:szCs w:val="24"/>
                <w:shd w:val="clear" w:color="auto" w:fill="FAFAFA"/>
              </w:rPr>
              <w:t xml:space="preserve"> joined the Legal Aid Commission of Victoria </w:t>
            </w:r>
            <w:r>
              <w:rPr>
                <w:rFonts w:cstheme="minorHAnsi"/>
                <w:szCs w:val="24"/>
                <w:shd w:val="clear" w:color="auto" w:fill="FAFAFA"/>
              </w:rPr>
              <w:t xml:space="preserve">(LACV) </w:t>
            </w:r>
            <w:r w:rsidRPr="003F0A22">
              <w:rPr>
                <w:rFonts w:cstheme="minorHAnsi"/>
                <w:szCs w:val="24"/>
              </w:rPr>
              <w:t>(now Victoria Legal Aid)</w:t>
            </w:r>
            <w:r w:rsidRPr="003F0A22">
              <w:rPr>
                <w:rFonts w:cstheme="minorHAnsi"/>
                <w:szCs w:val="24"/>
                <w:shd w:val="clear" w:color="auto" w:fill="FAFAFA"/>
              </w:rPr>
              <w:t>. </w:t>
            </w:r>
            <w:r w:rsidRPr="003F0A22">
              <w:rPr>
                <w:rFonts w:cstheme="minorHAnsi"/>
                <w:szCs w:val="24"/>
              </w:rPr>
              <w:t xml:space="preserve">Gray helped establish a human rights program to help refugees, </w:t>
            </w:r>
            <w:r w:rsidR="00832D72">
              <w:rPr>
                <w:rFonts w:cstheme="minorHAnsi"/>
                <w:szCs w:val="24"/>
              </w:rPr>
              <w:t xml:space="preserve">clients </w:t>
            </w:r>
            <w:r w:rsidR="00832D72" w:rsidRPr="00832D72">
              <w:rPr>
                <w:rFonts w:cstheme="minorHAnsi"/>
                <w:szCs w:val="24"/>
              </w:rPr>
              <w:t xml:space="preserve">with </w:t>
            </w:r>
            <w:r w:rsidRPr="00F068E3">
              <w:rPr>
                <w:rFonts w:cstheme="minorHAnsi"/>
                <w:szCs w:val="24"/>
              </w:rPr>
              <w:t>mental health</w:t>
            </w:r>
            <w:r w:rsidR="00832D72" w:rsidRPr="00F068E3">
              <w:rPr>
                <w:rFonts w:cstheme="minorHAnsi"/>
                <w:szCs w:val="24"/>
              </w:rPr>
              <w:t xml:space="preserve"> conditions</w:t>
            </w:r>
            <w:r w:rsidRPr="00F068E3">
              <w:rPr>
                <w:rFonts w:cstheme="minorHAnsi"/>
                <w:szCs w:val="24"/>
              </w:rPr>
              <w:t xml:space="preserve"> </w:t>
            </w:r>
            <w:r w:rsidRPr="003F0A22">
              <w:rPr>
                <w:rFonts w:cstheme="minorHAnsi"/>
                <w:szCs w:val="24"/>
              </w:rPr>
              <w:t xml:space="preserve">and those receiving social security system benefits. </w:t>
            </w:r>
            <w:r>
              <w:rPr>
                <w:rFonts w:cstheme="minorHAnsi"/>
                <w:szCs w:val="24"/>
              </w:rPr>
              <w:t xml:space="preserve">She served as a commissioner of LACV from 1989-92, </w:t>
            </w:r>
            <w:r w:rsidRPr="003F0A22">
              <w:rPr>
                <w:rFonts w:cstheme="minorHAnsi"/>
                <w:szCs w:val="24"/>
              </w:rPr>
              <w:t xml:space="preserve">as well as being a member at various times on its </w:t>
            </w:r>
            <w:r w:rsidRPr="003F0A22">
              <w:rPr>
                <w:rFonts w:cstheme="minorHAnsi"/>
                <w:szCs w:val="24"/>
                <w:shd w:val="clear" w:color="auto" w:fill="FAFAFA"/>
              </w:rPr>
              <w:t xml:space="preserve">means test, community legal education and law reform committees. As the Commission’s equal opportunity officer, she helped </w:t>
            </w:r>
            <w:r>
              <w:rPr>
                <w:rFonts w:cstheme="minorHAnsi"/>
                <w:szCs w:val="24"/>
                <w:shd w:val="clear" w:color="auto" w:fill="FAFAFA"/>
              </w:rPr>
              <w:t xml:space="preserve">to </w:t>
            </w:r>
            <w:r w:rsidRPr="003F0A22">
              <w:rPr>
                <w:rFonts w:cstheme="minorHAnsi"/>
                <w:szCs w:val="24"/>
                <w:shd w:val="clear" w:color="auto" w:fill="FAFAFA"/>
              </w:rPr>
              <w:t xml:space="preserve">establish and expand </w:t>
            </w:r>
            <w:r>
              <w:rPr>
                <w:rFonts w:cstheme="minorHAnsi"/>
                <w:szCs w:val="24"/>
                <w:shd w:val="clear" w:color="auto" w:fill="FAFAFA"/>
              </w:rPr>
              <w:t>its</w:t>
            </w:r>
            <w:r w:rsidRPr="003F0A22">
              <w:rPr>
                <w:rFonts w:cstheme="minorHAnsi"/>
                <w:szCs w:val="24"/>
                <w:shd w:val="clear" w:color="auto" w:fill="FAFAFA"/>
              </w:rPr>
              <w:t xml:space="preserve"> multilingual telephone legal information service. In 1996, Gray’s last year with the </w:t>
            </w:r>
            <w:r>
              <w:rPr>
                <w:rFonts w:cstheme="minorHAnsi"/>
                <w:szCs w:val="24"/>
                <w:shd w:val="clear" w:color="auto" w:fill="FAFAFA"/>
              </w:rPr>
              <w:t>LACV</w:t>
            </w:r>
            <w:r w:rsidRPr="003F0A22">
              <w:rPr>
                <w:rFonts w:cstheme="minorHAnsi"/>
                <w:szCs w:val="24"/>
                <w:shd w:val="clear" w:color="auto" w:fill="FAFAFA"/>
              </w:rPr>
              <w:t>, th</w:t>
            </w:r>
            <w:r>
              <w:rPr>
                <w:rFonts w:cstheme="minorHAnsi"/>
                <w:szCs w:val="24"/>
                <w:shd w:val="clear" w:color="auto" w:fill="FAFAFA"/>
              </w:rPr>
              <w:t>e</w:t>
            </w:r>
            <w:r w:rsidRPr="003F0A22">
              <w:rPr>
                <w:rFonts w:cstheme="minorHAnsi"/>
                <w:szCs w:val="24"/>
                <w:shd w:val="clear" w:color="auto" w:fill="FAFAFA"/>
              </w:rPr>
              <w:t xml:space="preserve"> service provided </w:t>
            </w:r>
            <w:r>
              <w:rPr>
                <w:rFonts w:cstheme="minorHAnsi"/>
                <w:szCs w:val="24"/>
                <w:shd w:val="clear" w:color="auto" w:fill="FAFAFA"/>
              </w:rPr>
              <w:t xml:space="preserve">legal </w:t>
            </w:r>
            <w:r w:rsidRPr="003F0A22">
              <w:rPr>
                <w:rFonts w:cstheme="minorHAnsi"/>
                <w:szCs w:val="24"/>
                <w:shd w:val="clear" w:color="auto" w:fill="FAFAFA"/>
              </w:rPr>
              <w:t xml:space="preserve">information in 14 languages. </w:t>
            </w:r>
            <w:r w:rsidRPr="00D86304">
              <w:rPr>
                <w:rFonts w:cstheme="minorHAnsi"/>
                <w:szCs w:val="24"/>
                <w:shd w:val="clear" w:color="auto" w:fill="FAFAFA"/>
              </w:rPr>
              <w:t>In 2017</w:t>
            </w:r>
            <w:r>
              <w:rPr>
                <w:rFonts w:cstheme="minorHAnsi"/>
                <w:szCs w:val="24"/>
                <w:shd w:val="clear" w:color="auto" w:fill="FAFAFA"/>
              </w:rPr>
              <w:t>,</w:t>
            </w:r>
            <w:r w:rsidRPr="00D86304">
              <w:rPr>
                <w:rFonts w:cstheme="minorHAnsi"/>
                <w:szCs w:val="24"/>
                <w:shd w:val="clear" w:color="auto" w:fill="FAFAFA"/>
              </w:rPr>
              <w:t xml:space="preserve"> the University of Melbourne Law School</w:t>
            </w:r>
            <w:r>
              <w:rPr>
                <w:rFonts w:cstheme="minorHAnsi"/>
                <w:szCs w:val="24"/>
                <w:shd w:val="clear" w:color="auto" w:fill="FAFAFA"/>
              </w:rPr>
              <w:t xml:space="preserve"> established </w:t>
            </w:r>
            <w:r w:rsidRPr="00D86304">
              <w:rPr>
                <w:rFonts w:cstheme="minorHAnsi"/>
                <w:szCs w:val="24"/>
                <w:shd w:val="clear" w:color="auto" w:fill="FAFAFA"/>
              </w:rPr>
              <w:t xml:space="preserve">a scholarship </w:t>
            </w:r>
            <w:r>
              <w:rPr>
                <w:rFonts w:cstheme="minorHAnsi"/>
                <w:szCs w:val="24"/>
                <w:shd w:val="clear" w:color="auto" w:fill="FAFAFA"/>
              </w:rPr>
              <w:t>through support by</w:t>
            </w:r>
            <w:r w:rsidRPr="00D86304">
              <w:rPr>
                <w:rFonts w:cstheme="minorHAnsi"/>
                <w:szCs w:val="24"/>
                <w:shd w:val="clear" w:color="auto" w:fill="FAFAFA"/>
              </w:rPr>
              <w:t xml:space="preserve"> Gray’s family, friends and colleagues</w:t>
            </w:r>
            <w:r>
              <w:rPr>
                <w:rFonts w:cstheme="minorHAnsi"/>
                <w:szCs w:val="24"/>
                <w:shd w:val="clear" w:color="auto" w:fill="FAFAFA"/>
              </w:rPr>
              <w:t xml:space="preserve">, to assist </w:t>
            </w:r>
            <w:r w:rsidRPr="00D86304">
              <w:rPr>
                <w:rFonts w:cstheme="minorHAnsi"/>
                <w:szCs w:val="24"/>
                <w:shd w:val="clear" w:color="auto" w:fill="FAFAFA"/>
              </w:rPr>
              <w:t>students from Indigenous Australian or refugee backgrounds.</w:t>
            </w:r>
          </w:p>
          <w:p w14:paraId="5A923A19" w14:textId="21755AA1" w:rsidR="00CC6570" w:rsidRDefault="00CC6570" w:rsidP="00D63EE3">
            <w:pPr>
              <w:shd w:val="clear" w:color="auto" w:fill="FFFFFF" w:themeFill="background1"/>
              <w:rPr>
                <w:rFonts w:cstheme="minorHAnsi"/>
                <w:szCs w:val="24"/>
              </w:rPr>
            </w:pPr>
            <w:r w:rsidRPr="00E0343A">
              <w:rPr>
                <w:rFonts w:cstheme="minorHAnsi"/>
                <w:szCs w:val="24"/>
              </w:rPr>
              <w:t xml:space="preserve"> </w:t>
            </w:r>
          </w:p>
          <w:p w14:paraId="1B5AA98C" w14:textId="77777777" w:rsidR="00F67590" w:rsidRPr="00E0343A" w:rsidRDefault="00F67590" w:rsidP="00D63EE3">
            <w:pPr>
              <w:shd w:val="clear" w:color="auto" w:fill="FFFFFF" w:themeFill="background1"/>
              <w:rPr>
                <w:szCs w:val="24"/>
              </w:rPr>
            </w:pPr>
          </w:p>
          <w:p w14:paraId="75D1FB42" w14:textId="77777777" w:rsidR="00CC6570" w:rsidRPr="00CC6570" w:rsidRDefault="00CC6570" w:rsidP="00D63EE3">
            <w:pPr>
              <w:pStyle w:val="CoverActName"/>
              <w:shd w:val="clear" w:color="auto" w:fill="FFFFFF" w:themeFill="background1"/>
              <w:tabs>
                <w:tab w:val="clear" w:pos="2600"/>
              </w:tabs>
              <w:spacing w:before="120" w:after="120"/>
              <w:jc w:val="left"/>
              <w:rPr>
                <w:rFonts w:ascii="Times New Roman" w:hAnsi="Times New Roman"/>
                <w:b w:val="0"/>
                <w:bCs/>
                <w:szCs w:val="24"/>
                <w:lang w:val="en-GB"/>
              </w:rPr>
            </w:pPr>
          </w:p>
          <w:p w14:paraId="17CE030D" w14:textId="77777777" w:rsidR="008314E8" w:rsidRDefault="008314E8" w:rsidP="00EF7402">
            <w:pPr>
              <w:pStyle w:val="CoverActName"/>
              <w:tabs>
                <w:tab w:val="clear" w:pos="2600"/>
              </w:tabs>
              <w:spacing w:before="120" w:after="120"/>
              <w:jc w:val="left"/>
              <w:rPr>
                <w:rFonts w:ascii="Times New Roman" w:hAnsi="Times New Roman"/>
                <w:szCs w:val="24"/>
                <w:lang w:val="en-GB"/>
              </w:rPr>
            </w:pPr>
          </w:p>
          <w:p w14:paraId="5557C37E" w14:textId="77777777" w:rsidR="008314E8" w:rsidRDefault="008314E8" w:rsidP="00EF7402">
            <w:pPr>
              <w:pStyle w:val="CoverActName"/>
              <w:tabs>
                <w:tab w:val="clear" w:pos="2600"/>
              </w:tabs>
              <w:spacing w:before="120" w:after="120"/>
              <w:jc w:val="left"/>
              <w:rPr>
                <w:rFonts w:ascii="Times New Roman" w:hAnsi="Times New Roman"/>
                <w:szCs w:val="24"/>
                <w:lang w:val="en-GB"/>
              </w:rPr>
            </w:pPr>
          </w:p>
          <w:p w14:paraId="704D91CA" w14:textId="77777777" w:rsidR="008314E8" w:rsidRDefault="008314E8" w:rsidP="00EF7402">
            <w:pPr>
              <w:pStyle w:val="CoverActName"/>
              <w:tabs>
                <w:tab w:val="clear" w:pos="2600"/>
              </w:tabs>
              <w:spacing w:before="120" w:after="120"/>
              <w:jc w:val="left"/>
              <w:rPr>
                <w:rFonts w:ascii="Times New Roman" w:hAnsi="Times New Roman"/>
                <w:szCs w:val="24"/>
                <w:lang w:val="en-GB"/>
              </w:rPr>
            </w:pPr>
          </w:p>
          <w:p w14:paraId="057A9CC3" w14:textId="77777777" w:rsidR="00CC6570" w:rsidRDefault="00CC6570" w:rsidP="00EF7402">
            <w:pPr>
              <w:pStyle w:val="CoverActName"/>
              <w:tabs>
                <w:tab w:val="clear" w:pos="2600"/>
              </w:tabs>
              <w:spacing w:before="120" w:after="120"/>
              <w:jc w:val="left"/>
              <w:rPr>
                <w:rFonts w:ascii="Times New Roman" w:hAnsi="Times New Roman"/>
                <w:szCs w:val="24"/>
                <w:lang w:val="en-GB"/>
              </w:rPr>
            </w:pPr>
          </w:p>
          <w:p w14:paraId="22F39457" w14:textId="77777777" w:rsidR="00CC6570" w:rsidRPr="005B4795" w:rsidRDefault="00CC6570" w:rsidP="00EF7402">
            <w:pPr>
              <w:pStyle w:val="CoverActName"/>
              <w:tabs>
                <w:tab w:val="clear" w:pos="2600"/>
              </w:tabs>
              <w:spacing w:before="120" w:after="120"/>
              <w:jc w:val="left"/>
              <w:rPr>
                <w:rFonts w:ascii="Times New Roman" w:hAnsi="Times New Roman"/>
                <w:szCs w:val="24"/>
                <w:lang w:val="en-GB"/>
              </w:rPr>
            </w:pPr>
          </w:p>
        </w:tc>
      </w:tr>
    </w:tbl>
    <w:p w14:paraId="029393B0" w14:textId="77777777" w:rsidR="008314E8" w:rsidRDefault="008314E8">
      <w:pPr>
        <w:rPr>
          <w:i/>
          <w:iCs/>
        </w:rPr>
      </w:pPr>
    </w:p>
    <w:p w14:paraId="277A6481" w14:textId="77777777" w:rsidR="00F67590" w:rsidRDefault="00F67590">
      <w:r>
        <w:rPr>
          <w:i/>
          <w:iCs/>
        </w:rPr>
        <w:br w:type="page"/>
      </w:r>
    </w:p>
    <w:tbl>
      <w:tblPr>
        <w:tblW w:w="8897" w:type="dxa"/>
        <w:tblLayout w:type="fixed"/>
        <w:tblLook w:val="0000" w:firstRow="0" w:lastRow="0" w:firstColumn="0" w:lastColumn="0" w:noHBand="0" w:noVBand="0"/>
      </w:tblPr>
      <w:tblGrid>
        <w:gridCol w:w="2093"/>
        <w:gridCol w:w="2410"/>
        <w:gridCol w:w="4394"/>
      </w:tblGrid>
      <w:tr w:rsidR="00F67590" w:rsidRPr="005B4795" w14:paraId="1A054292" w14:textId="77777777" w:rsidTr="00F67590">
        <w:trPr>
          <w:cantSplit/>
        </w:trPr>
        <w:tc>
          <w:tcPr>
            <w:tcW w:w="2093" w:type="dxa"/>
            <w:tcBorders>
              <w:top w:val="nil"/>
              <w:left w:val="nil"/>
              <w:bottom w:val="nil"/>
              <w:right w:val="nil"/>
            </w:tcBorders>
          </w:tcPr>
          <w:p w14:paraId="3B25E4F0" w14:textId="56D794F5" w:rsidR="00F67590" w:rsidRPr="005B4795" w:rsidRDefault="00F67590" w:rsidP="00EF7402">
            <w:pPr>
              <w:pStyle w:val="Heading2"/>
              <w:spacing w:before="120" w:after="120"/>
              <w:jc w:val="left"/>
              <w:rPr>
                <w:rFonts w:ascii="Times New Roman" w:hAnsi="Times New Roman" w:cs="Times New Roman"/>
                <w:b/>
                <w:i w:val="0"/>
                <w:sz w:val="24"/>
                <w:szCs w:val="24"/>
              </w:rPr>
            </w:pPr>
            <w:r w:rsidRPr="00F67590">
              <w:rPr>
                <w:rFonts w:ascii="Times New Roman" w:hAnsi="Times New Roman" w:cs="Times New Roman"/>
                <w:b/>
                <w:i w:val="0"/>
                <w:sz w:val="24"/>
                <w:szCs w:val="24"/>
              </w:rPr>
              <w:lastRenderedPageBreak/>
              <w:t xml:space="preserve">Meeuwissen Crescent </w:t>
            </w:r>
          </w:p>
        </w:tc>
        <w:tc>
          <w:tcPr>
            <w:tcW w:w="2410" w:type="dxa"/>
            <w:tcBorders>
              <w:top w:val="nil"/>
              <w:left w:val="nil"/>
              <w:bottom w:val="nil"/>
              <w:right w:val="nil"/>
            </w:tcBorders>
          </w:tcPr>
          <w:p w14:paraId="37CCAD1F" w14:textId="77777777" w:rsidR="00F67590" w:rsidRPr="00F67590" w:rsidRDefault="00F67590" w:rsidP="00EF7402">
            <w:pPr>
              <w:spacing w:before="120" w:after="120"/>
              <w:rPr>
                <w:szCs w:val="24"/>
              </w:rPr>
            </w:pPr>
            <w:r w:rsidRPr="00F67590">
              <w:rPr>
                <w:szCs w:val="24"/>
              </w:rPr>
              <w:t xml:space="preserve">Susan Elizabeth Meeuwissen </w:t>
            </w:r>
          </w:p>
          <w:p w14:paraId="421A4CB6" w14:textId="64DA86E6" w:rsidR="00F67590" w:rsidRPr="00F67590" w:rsidRDefault="00F67590" w:rsidP="00EF7402">
            <w:pPr>
              <w:spacing w:before="120" w:after="120"/>
              <w:rPr>
                <w:szCs w:val="24"/>
              </w:rPr>
            </w:pPr>
            <w:r w:rsidRPr="00F67590">
              <w:rPr>
                <w:szCs w:val="24"/>
              </w:rPr>
              <w:t>(1962</w:t>
            </w:r>
            <w:r w:rsidR="0026737E" w:rsidRPr="00BA6922">
              <w:rPr>
                <w:szCs w:val="24"/>
              </w:rPr>
              <w:t>–</w:t>
            </w:r>
            <w:r w:rsidRPr="00F67590">
              <w:rPr>
                <w:szCs w:val="24"/>
              </w:rPr>
              <w:t>2000)</w:t>
            </w:r>
          </w:p>
        </w:tc>
        <w:tc>
          <w:tcPr>
            <w:tcW w:w="4394" w:type="dxa"/>
            <w:tcBorders>
              <w:top w:val="nil"/>
              <w:left w:val="nil"/>
              <w:bottom w:val="nil"/>
              <w:right w:val="nil"/>
            </w:tcBorders>
          </w:tcPr>
          <w:p w14:paraId="05FDC2C7" w14:textId="77777777" w:rsidR="00F67590" w:rsidRPr="00F67590" w:rsidRDefault="00F67590" w:rsidP="00442237">
            <w:pPr>
              <w:pStyle w:val="CoverActName"/>
              <w:tabs>
                <w:tab w:val="clear" w:pos="2600"/>
              </w:tabs>
              <w:spacing w:before="120" w:after="120"/>
              <w:jc w:val="left"/>
              <w:rPr>
                <w:rFonts w:ascii="Times New Roman" w:hAnsi="Times New Roman"/>
                <w:b w:val="0"/>
                <w:szCs w:val="24"/>
                <w:lang w:val="en-GB"/>
              </w:rPr>
            </w:pPr>
            <w:r w:rsidRPr="00F67590">
              <w:rPr>
                <w:rFonts w:ascii="Times New Roman" w:hAnsi="Times New Roman"/>
                <w:b w:val="0"/>
                <w:szCs w:val="24"/>
                <w:lang w:val="en-GB"/>
              </w:rPr>
              <w:t>Disability and health rights</w:t>
            </w:r>
          </w:p>
          <w:p w14:paraId="73260BE7" w14:textId="3B3825F4" w:rsidR="00F67590" w:rsidRPr="00F67590" w:rsidRDefault="00F67590" w:rsidP="00392002">
            <w:pPr>
              <w:pStyle w:val="CoverActName"/>
              <w:spacing w:before="120" w:after="120"/>
              <w:jc w:val="left"/>
              <w:rPr>
                <w:rFonts w:ascii="Times New Roman" w:hAnsi="Times New Roman"/>
                <w:b w:val="0"/>
                <w:szCs w:val="24"/>
                <w:lang w:val="en-GB"/>
              </w:rPr>
            </w:pPr>
            <w:r w:rsidRPr="00F67590">
              <w:rPr>
                <w:rFonts w:ascii="Times New Roman" w:hAnsi="Times New Roman"/>
                <w:b w:val="0"/>
                <w:szCs w:val="24"/>
                <w:lang w:val="en-GB"/>
              </w:rPr>
              <w:t xml:space="preserve">Sue Meeuwissen was a disability rights activist born with cystic fibrosis, a condition that made her vulnerable to lung damage. From her teens, exposure to tobacco smoke resulted in life-threatening asthma attacks. After studying at Monash University, in the mid-1980s Meeuwissen became involved in GASP, the Group Against Smoking in Public, campaigning on the dangers of passive smoking, particularly for children. Subsequently, she was active in public campaigning to prevent smoking in and around hospitals and other public spaces such as shopping centres and local council properties. After receiving a double lung transplant in 1994, </w:t>
            </w:r>
            <w:r w:rsidR="00D94A71" w:rsidRPr="00F67590">
              <w:rPr>
                <w:rFonts w:ascii="Times New Roman" w:hAnsi="Times New Roman"/>
                <w:b w:val="0"/>
                <w:szCs w:val="24"/>
                <w:lang w:val="en-GB"/>
              </w:rPr>
              <w:t xml:space="preserve">later that year </w:t>
            </w:r>
            <w:r w:rsidRPr="00F67590">
              <w:rPr>
                <w:rFonts w:ascii="Times New Roman" w:hAnsi="Times New Roman"/>
                <w:b w:val="0"/>
                <w:szCs w:val="24"/>
                <w:lang w:val="en-GB"/>
              </w:rPr>
              <w:t xml:space="preserve">Meeuwissen gave a presentation on passive smoking issues at the 9th World Conference on Tobacco and Health in </w:t>
            </w:r>
            <w:r w:rsidR="00514DB1">
              <w:rPr>
                <w:rFonts w:ascii="Times New Roman" w:hAnsi="Times New Roman"/>
                <w:b w:val="0"/>
                <w:szCs w:val="24"/>
                <w:lang w:val="en-GB"/>
              </w:rPr>
              <w:t xml:space="preserve">Paris, </w:t>
            </w:r>
            <w:r w:rsidRPr="00F67590">
              <w:rPr>
                <w:rFonts w:ascii="Times New Roman" w:hAnsi="Times New Roman"/>
                <w:b w:val="0"/>
                <w:szCs w:val="24"/>
                <w:lang w:val="en-GB"/>
              </w:rPr>
              <w:t>France. In 1995, she initiated a claim against the Sydney Hilton Hotel in the Human Rights and Equal Opportunity Commission over the lack of smoke-free areas in the hotel’s nightclub. The Commission found that Meeuwissen had been unlawfully discriminated against through her health disability, effectively defining clean air as a human right.</w:t>
            </w:r>
          </w:p>
          <w:p w14:paraId="15A3A54A" w14:textId="77777777" w:rsidR="00F67590" w:rsidRPr="00F67590" w:rsidRDefault="00F67590" w:rsidP="00F67590">
            <w:pPr>
              <w:pStyle w:val="CoverActName"/>
              <w:spacing w:before="120" w:after="120"/>
              <w:rPr>
                <w:rFonts w:ascii="Times New Roman" w:hAnsi="Times New Roman"/>
                <w:b w:val="0"/>
                <w:szCs w:val="24"/>
                <w:lang w:val="en-GB"/>
              </w:rPr>
            </w:pPr>
          </w:p>
          <w:p w14:paraId="4208D1D6" w14:textId="77777777" w:rsidR="00F67590" w:rsidRPr="00F67590" w:rsidRDefault="00F67590" w:rsidP="00EF7402">
            <w:pPr>
              <w:pStyle w:val="CoverActName"/>
              <w:tabs>
                <w:tab w:val="clear" w:pos="2600"/>
              </w:tabs>
              <w:spacing w:before="120" w:after="120"/>
              <w:jc w:val="left"/>
              <w:rPr>
                <w:rFonts w:ascii="Times New Roman" w:hAnsi="Times New Roman"/>
                <w:b w:val="0"/>
                <w:szCs w:val="24"/>
                <w:lang w:val="en-GB"/>
              </w:rPr>
            </w:pPr>
          </w:p>
          <w:p w14:paraId="712AAB4E" w14:textId="77777777" w:rsidR="00F67590" w:rsidRPr="00F67590" w:rsidRDefault="00F67590" w:rsidP="00EF7402">
            <w:pPr>
              <w:pStyle w:val="CoverActName"/>
              <w:tabs>
                <w:tab w:val="clear" w:pos="2600"/>
              </w:tabs>
              <w:spacing w:before="120" w:after="120"/>
              <w:jc w:val="left"/>
              <w:rPr>
                <w:rFonts w:ascii="Times New Roman" w:hAnsi="Times New Roman"/>
                <w:b w:val="0"/>
                <w:szCs w:val="24"/>
                <w:lang w:val="en-GB"/>
              </w:rPr>
            </w:pPr>
          </w:p>
          <w:p w14:paraId="0CFAC13B" w14:textId="77777777" w:rsidR="00F67590" w:rsidRPr="00F67590" w:rsidRDefault="00F67590" w:rsidP="00EF7402">
            <w:pPr>
              <w:pStyle w:val="CoverActName"/>
              <w:tabs>
                <w:tab w:val="clear" w:pos="2600"/>
              </w:tabs>
              <w:spacing w:before="120" w:after="120"/>
              <w:jc w:val="left"/>
              <w:rPr>
                <w:rFonts w:ascii="Times New Roman" w:hAnsi="Times New Roman"/>
                <w:b w:val="0"/>
                <w:szCs w:val="24"/>
                <w:lang w:val="en-GB"/>
              </w:rPr>
            </w:pPr>
          </w:p>
          <w:p w14:paraId="0AD3AB82" w14:textId="77777777" w:rsidR="00F67590" w:rsidRPr="00F67590" w:rsidRDefault="00F67590" w:rsidP="00EF7402">
            <w:pPr>
              <w:pStyle w:val="CoverActName"/>
              <w:tabs>
                <w:tab w:val="clear" w:pos="2600"/>
              </w:tabs>
              <w:spacing w:before="120" w:after="120"/>
              <w:jc w:val="left"/>
              <w:rPr>
                <w:rFonts w:ascii="Times New Roman" w:hAnsi="Times New Roman"/>
                <w:b w:val="0"/>
                <w:szCs w:val="24"/>
                <w:lang w:val="en-GB"/>
              </w:rPr>
            </w:pPr>
          </w:p>
          <w:p w14:paraId="7567611B" w14:textId="77777777" w:rsidR="00F67590" w:rsidRPr="00F67590" w:rsidRDefault="00F67590" w:rsidP="00EF7402">
            <w:pPr>
              <w:pStyle w:val="CoverActName"/>
              <w:tabs>
                <w:tab w:val="clear" w:pos="2600"/>
              </w:tabs>
              <w:spacing w:before="120" w:after="120"/>
              <w:jc w:val="left"/>
              <w:rPr>
                <w:rFonts w:ascii="Times New Roman" w:hAnsi="Times New Roman"/>
                <w:b w:val="0"/>
                <w:szCs w:val="24"/>
                <w:lang w:val="en-GB"/>
              </w:rPr>
            </w:pPr>
          </w:p>
        </w:tc>
      </w:tr>
      <w:tr w:rsidR="009A5D0A" w14:paraId="553CB889" w14:textId="77777777" w:rsidTr="009A5D0A">
        <w:trPr>
          <w:cantSplit/>
        </w:trPr>
        <w:tc>
          <w:tcPr>
            <w:tcW w:w="2093" w:type="dxa"/>
            <w:tcBorders>
              <w:top w:val="nil"/>
              <w:left w:val="nil"/>
              <w:bottom w:val="nil"/>
              <w:right w:val="nil"/>
            </w:tcBorders>
          </w:tcPr>
          <w:p w14:paraId="03AA3455" w14:textId="01FD7777" w:rsidR="009A5D0A" w:rsidRPr="005B4795" w:rsidRDefault="009A5D0A" w:rsidP="005B4795">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33A645D2" w14:textId="77777777" w:rsidR="009A5D0A" w:rsidRPr="005B4795" w:rsidRDefault="009A5D0A" w:rsidP="005B4795">
            <w:pPr>
              <w:spacing w:before="120" w:after="120"/>
              <w:rPr>
                <w:b/>
                <w:bCs/>
                <w:szCs w:val="24"/>
              </w:rPr>
            </w:pPr>
          </w:p>
        </w:tc>
        <w:tc>
          <w:tcPr>
            <w:tcW w:w="4394" w:type="dxa"/>
            <w:tcBorders>
              <w:top w:val="nil"/>
              <w:left w:val="nil"/>
              <w:bottom w:val="nil"/>
              <w:right w:val="nil"/>
            </w:tcBorders>
          </w:tcPr>
          <w:p w14:paraId="31E02FAD" w14:textId="77777777" w:rsidR="009A5D0A" w:rsidRDefault="009A5D0A" w:rsidP="005B4795">
            <w:pPr>
              <w:pStyle w:val="CoverActName"/>
              <w:tabs>
                <w:tab w:val="clear" w:pos="2600"/>
              </w:tabs>
              <w:spacing w:before="120" w:after="120"/>
              <w:jc w:val="left"/>
              <w:rPr>
                <w:rFonts w:ascii="Times New Roman" w:hAnsi="Times New Roman"/>
                <w:szCs w:val="24"/>
                <w:lang w:val="en-GB"/>
              </w:rPr>
            </w:pPr>
          </w:p>
          <w:p w14:paraId="72BB7040" w14:textId="77777777" w:rsidR="00084DB6" w:rsidRDefault="00084DB6" w:rsidP="005B4795">
            <w:pPr>
              <w:pStyle w:val="CoverActName"/>
              <w:tabs>
                <w:tab w:val="clear" w:pos="2600"/>
              </w:tabs>
              <w:spacing w:before="120" w:after="120"/>
              <w:jc w:val="left"/>
              <w:rPr>
                <w:rFonts w:ascii="Times New Roman" w:hAnsi="Times New Roman"/>
                <w:szCs w:val="24"/>
                <w:lang w:val="en-GB"/>
              </w:rPr>
            </w:pPr>
          </w:p>
          <w:p w14:paraId="0CD151D3" w14:textId="77777777" w:rsidR="00084DB6" w:rsidRPr="005B4795" w:rsidRDefault="00084DB6" w:rsidP="005B4795">
            <w:pPr>
              <w:pStyle w:val="CoverActName"/>
              <w:tabs>
                <w:tab w:val="clear" w:pos="2600"/>
              </w:tabs>
              <w:spacing w:before="120" w:after="120"/>
              <w:jc w:val="left"/>
              <w:rPr>
                <w:rFonts w:ascii="Times New Roman" w:hAnsi="Times New Roman"/>
                <w:szCs w:val="24"/>
                <w:lang w:val="en-GB"/>
              </w:rPr>
            </w:pPr>
          </w:p>
        </w:tc>
      </w:tr>
      <w:tr w:rsidR="009A5D0A" w14:paraId="7978965B" w14:textId="77777777" w:rsidTr="009A5D0A">
        <w:trPr>
          <w:cantSplit/>
        </w:trPr>
        <w:tc>
          <w:tcPr>
            <w:tcW w:w="2093" w:type="dxa"/>
            <w:tcBorders>
              <w:top w:val="nil"/>
              <w:left w:val="nil"/>
              <w:bottom w:val="nil"/>
              <w:right w:val="nil"/>
            </w:tcBorders>
          </w:tcPr>
          <w:p w14:paraId="230F7507" w14:textId="77777777" w:rsidR="009A5D0A" w:rsidRPr="005B4795" w:rsidRDefault="009A5D0A" w:rsidP="005B4795">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230958A0" w14:textId="77777777" w:rsidR="009A5D0A" w:rsidRPr="005B4795" w:rsidRDefault="009A5D0A" w:rsidP="005B4795">
            <w:pPr>
              <w:spacing w:before="120" w:after="120"/>
              <w:rPr>
                <w:b/>
                <w:bCs/>
                <w:szCs w:val="24"/>
              </w:rPr>
            </w:pPr>
          </w:p>
        </w:tc>
        <w:tc>
          <w:tcPr>
            <w:tcW w:w="4394" w:type="dxa"/>
            <w:tcBorders>
              <w:top w:val="nil"/>
              <w:left w:val="nil"/>
              <w:bottom w:val="nil"/>
              <w:right w:val="nil"/>
            </w:tcBorders>
          </w:tcPr>
          <w:p w14:paraId="3899A5C0" w14:textId="77777777" w:rsidR="007D25AC" w:rsidRPr="005B4795" w:rsidRDefault="007D25AC" w:rsidP="005B4795">
            <w:pPr>
              <w:pStyle w:val="CoverActName"/>
              <w:tabs>
                <w:tab w:val="clear" w:pos="2600"/>
              </w:tabs>
              <w:spacing w:before="120" w:after="120"/>
              <w:jc w:val="left"/>
              <w:rPr>
                <w:rFonts w:ascii="Times New Roman" w:hAnsi="Times New Roman"/>
                <w:szCs w:val="24"/>
                <w:lang w:val="en-GB"/>
              </w:rPr>
            </w:pPr>
          </w:p>
        </w:tc>
      </w:tr>
      <w:tr w:rsidR="005B4795" w14:paraId="77C12443" w14:textId="77777777" w:rsidTr="009A5D0A">
        <w:trPr>
          <w:cantSplit/>
        </w:trPr>
        <w:tc>
          <w:tcPr>
            <w:tcW w:w="2093" w:type="dxa"/>
            <w:tcBorders>
              <w:top w:val="nil"/>
              <w:left w:val="nil"/>
              <w:bottom w:val="nil"/>
              <w:right w:val="nil"/>
            </w:tcBorders>
          </w:tcPr>
          <w:p w14:paraId="0D8F8F0F" w14:textId="77777777" w:rsidR="005B4795" w:rsidRPr="005B4795" w:rsidRDefault="005B4795" w:rsidP="005B4795">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576FDB6F" w14:textId="77777777" w:rsidR="005B4795" w:rsidRPr="005B4795" w:rsidRDefault="005B4795" w:rsidP="005B4795">
            <w:pPr>
              <w:spacing w:before="120" w:after="120"/>
              <w:rPr>
                <w:b/>
                <w:bCs/>
                <w:szCs w:val="24"/>
              </w:rPr>
            </w:pPr>
          </w:p>
        </w:tc>
        <w:tc>
          <w:tcPr>
            <w:tcW w:w="4394" w:type="dxa"/>
            <w:tcBorders>
              <w:top w:val="nil"/>
              <w:left w:val="nil"/>
              <w:bottom w:val="nil"/>
              <w:right w:val="nil"/>
            </w:tcBorders>
          </w:tcPr>
          <w:p w14:paraId="794218DF" w14:textId="77777777" w:rsidR="005B4795" w:rsidRPr="005B4795" w:rsidRDefault="005B4795" w:rsidP="005B4795">
            <w:pPr>
              <w:pStyle w:val="CoverActName"/>
              <w:tabs>
                <w:tab w:val="clear" w:pos="2600"/>
              </w:tabs>
              <w:spacing w:before="120" w:after="120"/>
              <w:jc w:val="left"/>
              <w:rPr>
                <w:rFonts w:ascii="Times New Roman" w:hAnsi="Times New Roman"/>
                <w:szCs w:val="24"/>
                <w:lang w:val="en-GB"/>
              </w:rPr>
            </w:pPr>
          </w:p>
        </w:tc>
      </w:tr>
      <w:tr w:rsidR="005B4795" w14:paraId="0F7C81FB" w14:textId="77777777" w:rsidTr="009A5D0A">
        <w:trPr>
          <w:cantSplit/>
        </w:trPr>
        <w:tc>
          <w:tcPr>
            <w:tcW w:w="2093" w:type="dxa"/>
            <w:tcBorders>
              <w:top w:val="nil"/>
              <w:left w:val="nil"/>
              <w:bottom w:val="nil"/>
              <w:right w:val="nil"/>
            </w:tcBorders>
          </w:tcPr>
          <w:p w14:paraId="12EBB0DD" w14:textId="77777777" w:rsidR="005B4795" w:rsidRPr="005B4795" w:rsidRDefault="005B4795" w:rsidP="005B4795">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76ECC32E" w14:textId="77777777" w:rsidR="005B4795" w:rsidRPr="005B4795" w:rsidRDefault="005B4795" w:rsidP="005B4795">
            <w:pPr>
              <w:spacing w:before="120" w:after="120"/>
              <w:rPr>
                <w:b/>
                <w:bCs/>
                <w:szCs w:val="24"/>
              </w:rPr>
            </w:pPr>
          </w:p>
        </w:tc>
        <w:tc>
          <w:tcPr>
            <w:tcW w:w="4394" w:type="dxa"/>
            <w:tcBorders>
              <w:top w:val="nil"/>
              <w:left w:val="nil"/>
              <w:bottom w:val="nil"/>
              <w:right w:val="nil"/>
            </w:tcBorders>
          </w:tcPr>
          <w:p w14:paraId="7408C50D" w14:textId="77777777" w:rsidR="005B4795" w:rsidRPr="005B4795" w:rsidRDefault="005B4795" w:rsidP="005B4795">
            <w:pPr>
              <w:pStyle w:val="CoverActName"/>
              <w:tabs>
                <w:tab w:val="clear" w:pos="2600"/>
              </w:tabs>
              <w:spacing w:before="120" w:after="120"/>
              <w:jc w:val="left"/>
              <w:rPr>
                <w:rFonts w:ascii="Times New Roman" w:hAnsi="Times New Roman"/>
                <w:szCs w:val="24"/>
                <w:lang w:val="en-GB"/>
              </w:rPr>
            </w:pPr>
          </w:p>
        </w:tc>
      </w:tr>
      <w:tr w:rsidR="000E2D9D" w14:paraId="52DA5300" w14:textId="77777777" w:rsidTr="009A5D0A">
        <w:trPr>
          <w:cantSplit/>
        </w:trPr>
        <w:tc>
          <w:tcPr>
            <w:tcW w:w="2093" w:type="dxa"/>
            <w:tcBorders>
              <w:top w:val="nil"/>
              <w:left w:val="nil"/>
              <w:bottom w:val="nil"/>
              <w:right w:val="nil"/>
            </w:tcBorders>
          </w:tcPr>
          <w:p w14:paraId="6126CECB" w14:textId="7B831BA0" w:rsidR="000E2D9D" w:rsidRPr="000E2D9D" w:rsidRDefault="000E2D9D" w:rsidP="000E2D9D">
            <w:pPr>
              <w:pStyle w:val="Heading2"/>
              <w:spacing w:before="120" w:after="120"/>
              <w:jc w:val="left"/>
              <w:rPr>
                <w:rFonts w:ascii="Times New Roman" w:hAnsi="Times New Roman" w:cs="Times New Roman"/>
                <w:b/>
                <w:bCs/>
                <w:i w:val="0"/>
                <w:iCs w:val="0"/>
                <w:sz w:val="24"/>
                <w:szCs w:val="24"/>
              </w:rPr>
            </w:pPr>
            <w:r w:rsidRPr="000E2D9D">
              <w:rPr>
                <w:rFonts w:ascii="Times New Roman" w:hAnsi="Times New Roman" w:cs="Times New Roman"/>
                <w:b/>
                <w:bCs/>
                <w:i w:val="0"/>
                <w:iCs w:val="0"/>
                <w:sz w:val="24"/>
                <w:szCs w:val="24"/>
              </w:rPr>
              <w:lastRenderedPageBreak/>
              <w:t xml:space="preserve">Nell Simpson Way  </w:t>
            </w:r>
          </w:p>
        </w:tc>
        <w:tc>
          <w:tcPr>
            <w:tcW w:w="2410" w:type="dxa"/>
            <w:tcBorders>
              <w:top w:val="nil"/>
              <w:left w:val="nil"/>
              <w:bottom w:val="nil"/>
              <w:right w:val="nil"/>
            </w:tcBorders>
          </w:tcPr>
          <w:p w14:paraId="111C1C25" w14:textId="1A77D91F" w:rsidR="000E2D9D" w:rsidRDefault="00542EF9" w:rsidP="000E2D9D">
            <w:pPr>
              <w:spacing w:before="120" w:after="120"/>
              <w:rPr>
                <w:szCs w:val="24"/>
              </w:rPr>
            </w:pPr>
            <w:r w:rsidRPr="00392002">
              <w:rPr>
                <w:szCs w:val="24"/>
              </w:rPr>
              <w:t>Nell (Nellie)</w:t>
            </w:r>
            <w:r w:rsidR="000E2D9D">
              <w:rPr>
                <w:szCs w:val="24"/>
              </w:rPr>
              <w:t xml:space="preserve"> Simpson</w:t>
            </w:r>
          </w:p>
          <w:p w14:paraId="619C7940" w14:textId="0E5E7942" w:rsidR="000E2D9D" w:rsidRDefault="000E2D9D" w:rsidP="000E2D9D">
            <w:pPr>
              <w:spacing w:before="120" w:after="120"/>
              <w:rPr>
                <w:szCs w:val="24"/>
              </w:rPr>
            </w:pPr>
            <w:r w:rsidRPr="00F67590">
              <w:rPr>
                <w:szCs w:val="24"/>
              </w:rPr>
              <w:t>(</w:t>
            </w:r>
            <w:r>
              <w:rPr>
                <w:szCs w:val="24"/>
              </w:rPr>
              <w:t>1904</w:t>
            </w:r>
            <w:r w:rsidR="0026737E" w:rsidRPr="00BA6922">
              <w:rPr>
                <w:szCs w:val="24"/>
              </w:rPr>
              <w:t>–</w:t>
            </w:r>
            <w:r>
              <w:rPr>
                <w:szCs w:val="24"/>
              </w:rPr>
              <w:t>2000</w:t>
            </w:r>
            <w:r w:rsidRPr="00F67590">
              <w:rPr>
                <w:szCs w:val="24"/>
              </w:rPr>
              <w:t>)</w:t>
            </w:r>
          </w:p>
          <w:p w14:paraId="123A8477" w14:textId="77777777" w:rsidR="00832D72" w:rsidRDefault="00832D72" w:rsidP="000E2D9D">
            <w:pPr>
              <w:spacing w:before="120" w:after="120"/>
              <w:rPr>
                <w:szCs w:val="24"/>
              </w:rPr>
            </w:pPr>
          </w:p>
          <w:p w14:paraId="6B1147D4" w14:textId="77777777" w:rsidR="00832D72" w:rsidRDefault="00832D72" w:rsidP="000E2D9D">
            <w:pPr>
              <w:spacing w:before="120" w:after="120"/>
              <w:rPr>
                <w:szCs w:val="24"/>
              </w:rPr>
            </w:pPr>
          </w:p>
          <w:p w14:paraId="28D82F38" w14:textId="0754199C" w:rsidR="00396CBC" w:rsidRPr="005B4795" w:rsidRDefault="00396CBC" w:rsidP="000E2D9D">
            <w:pPr>
              <w:spacing w:before="120" w:after="120"/>
              <w:rPr>
                <w:b/>
                <w:bCs/>
                <w:szCs w:val="24"/>
              </w:rPr>
            </w:pPr>
          </w:p>
        </w:tc>
        <w:tc>
          <w:tcPr>
            <w:tcW w:w="4394" w:type="dxa"/>
            <w:tcBorders>
              <w:top w:val="nil"/>
              <w:left w:val="nil"/>
              <w:bottom w:val="nil"/>
              <w:right w:val="nil"/>
            </w:tcBorders>
          </w:tcPr>
          <w:p w14:paraId="188ECE62" w14:textId="77777777" w:rsidR="000E2D9D" w:rsidRPr="00C20C49" w:rsidRDefault="000E2D9D" w:rsidP="00392002">
            <w:pPr>
              <w:pStyle w:val="CoverActName"/>
              <w:spacing w:before="120" w:after="120"/>
              <w:jc w:val="left"/>
              <w:rPr>
                <w:rFonts w:ascii="Times New Roman" w:hAnsi="Times New Roman"/>
                <w:b w:val="0"/>
                <w:szCs w:val="24"/>
                <w:lang w:val="en-GB"/>
              </w:rPr>
            </w:pPr>
            <w:r w:rsidRPr="00C20C49">
              <w:rPr>
                <w:rFonts w:ascii="Times New Roman" w:hAnsi="Times New Roman"/>
                <w:b w:val="0"/>
                <w:szCs w:val="24"/>
                <w:lang w:val="en-GB"/>
              </w:rPr>
              <w:t xml:space="preserve">Feminism and peace movement </w:t>
            </w:r>
          </w:p>
          <w:p w14:paraId="1C47452F" w14:textId="6879F7DC" w:rsidR="00396CBC" w:rsidRPr="00C20C49" w:rsidRDefault="000E2D9D" w:rsidP="00C20C49">
            <w:pPr>
              <w:pStyle w:val="CoverActName"/>
              <w:spacing w:before="120" w:after="120"/>
              <w:jc w:val="left"/>
              <w:rPr>
                <w:rFonts w:ascii="Times New Roman" w:hAnsi="Times New Roman"/>
                <w:b w:val="0"/>
                <w:szCs w:val="24"/>
                <w:lang w:val="en-GB"/>
              </w:rPr>
            </w:pPr>
            <w:r w:rsidRPr="00C20C49">
              <w:rPr>
                <w:rFonts w:ascii="Times New Roman" w:hAnsi="Times New Roman"/>
                <w:b w:val="0"/>
                <w:szCs w:val="24"/>
                <w:lang w:val="en-GB"/>
              </w:rPr>
              <w:t xml:space="preserve">Nell Simpson </w:t>
            </w:r>
            <w:r w:rsidR="00396CBC" w:rsidRPr="00C20C49">
              <w:rPr>
                <w:rFonts w:ascii="Times New Roman" w:hAnsi="Times New Roman"/>
                <w:b w:val="0"/>
                <w:szCs w:val="24"/>
                <w:lang w:val="en-GB"/>
              </w:rPr>
              <w:t>was a labour, peace and equal pay activist. Born in England, Simpson joined the British Independent Labour Party and No More War Movement in the 1920s. In 1928, she emigrated to Australia, initially to Queensland. After moving to Sydney, Simpson joined the Australian Labor Party (ALP) where she met Jessie Street, the prominent feminist who was active in labour and peace issues. Within the labour movement, Simpson campaigned for equal pay for women. She was active across a range of other issues affecting women, including marriage and divorce law reform and promoting sex education to be taught in schools. Simpson joined the Australian Peace Council (APC), an action that led to her being expelled from the ALP for a time. Appointed as honorary secretary of the APC in 1949, she worked indefatigably, rallying Australians on the need to defend world peace. As part of her involvement with the APC, she steadfastly promoted the Stockholm Appeal of the World Peace Council in 1950, an international petition supporting the banning of atomic weapons. Simpson later rejoined the ALP, remaining an outspoken advocate for women.</w:t>
            </w:r>
          </w:p>
          <w:p w14:paraId="3AF05255" w14:textId="77777777" w:rsidR="000E2D9D" w:rsidRPr="00C20C49" w:rsidRDefault="000E2D9D" w:rsidP="000E2D9D">
            <w:pPr>
              <w:pStyle w:val="CoverActName"/>
              <w:spacing w:before="120" w:after="120"/>
              <w:rPr>
                <w:rFonts w:ascii="Times New Roman" w:hAnsi="Times New Roman"/>
                <w:b w:val="0"/>
                <w:szCs w:val="24"/>
                <w:lang w:val="en-GB"/>
              </w:rPr>
            </w:pPr>
          </w:p>
          <w:p w14:paraId="3093504F" w14:textId="77777777" w:rsidR="000E2D9D" w:rsidRPr="00C20C49" w:rsidRDefault="000E2D9D" w:rsidP="000E2D9D">
            <w:pPr>
              <w:pStyle w:val="CoverActName"/>
              <w:tabs>
                <w:tab w:val="clear" w:pos="2600"/>
              </w:tabs>
              <w:spacing w:before="120" w:after="120"/>
              <w:jc w:val="left"/>
              <w:rPr>
                <w:rFonts w:ascii="Times New Roman" w:hAnsi="Times New Roman"/>
                <w:b w:val="0"/>
                <w:szCs w:val="24"/>
                <w:lang w:val="en-GB"/>
              </w:rPr>
            </w:pPr>
          </w:p>
          <w:p w14:paraId="1E7CC0D7" w14:textId="77777777" w:rsidR="000E2D9D" w:rsidRPr="00C20C49" w:rsidRDefault="000E2D9D" w:rsidP="000E2D9D">
            <w:pPr>
              <w:pStyle w:val="CoverActName"/>
              <w:tabs>
                <w:tab w:val="clear" w:pos="2600"/>
              </w:tabs>
              <w:spacing w:before="120" w:after="120"/>
              <w:jc w:val="left"/>
              <w:rPr>
                <w:rFonts w:ascii="Times New Roman" w:hAnsi="Times New Roman"/>
                <w:b w:val="0"/>
                <w:szCs w:val="24"/>
                <w:lang w:val="en-GB"/>
              </w:rPr>
            </w:pPr>
          </w:p>
          <w:p w14:paraId="32FEBF4A" w14:textId="77777777" w:rsidR="000E2D9D" w:rsidRPr="00C20C49" w:rsidRDefault="000E2D9D" w:rsidP="000E2D9D">
            <w:pPr>
              <w:pStyle w:val="CoverActName"/>
              <w:tabs>
                <w:tab w:val="clear" w:pos="2600"/>
              </w:tabs>
              <w:spacing w:before="120" w:after="120"/>
              <w:jc w:val="left"/>
              <w:rPr>
                <w:rFonts w:ascii="Times New Roman" w:hAnsi="Times New Roman"/>
                <w:b w:val="0"/>
                <w:szCs w:val="24"/>
                <w:lang w:val="en-GB"/>
              </w:rPr>
            </w:pPr>
          </w:p>
          <w:p w14:paraId="71FD42C9" w14:textId="77777777" w:rsidR="000E2D9D" w:rsidRPr="00C20C49" w:rsidRDefault="000E2D9D" w:rsidP="000E2D9D">
            <w:pPr>
              <w:pStyle w:val="CoverActName"/>
              <w:tabs>
                <w:tab w:val="clear" w:pos="2600"/>
              </w:tabs>
              <w:spacing w:before="120" w:after="120"/>
              <w:jc w:val="left"/>
              <w:rPr>
                <w:rFonts w:ascii="Times New Roman" w:hAnsi="Times New Roman"/>
                <w:b w:val="0"/>
                <w:szCs w:val="24"/>
                <w:lang w:val="en-GB"/>
              </w:rPr>
            </w:pPr>
          </w:p>
          <w:p w14:paraId="1BF80F1C" w14:textId="77777777" w:rsidR="000E2D9D" w:rsidRPr="00C20C49" w:rsidRDefault="000E2D9D" w:rsidP="000E2D9D">
            <w:pPr>
              <w:pStyle w:val="CoverActName"/>
              <w:tabs>
                <w:tab w:val="clear" w:pos="2600"/>
              </w:tabs>
              <w:spacing w:before="120" w:after="120"/>
              <w:jc w:val="left"/>
              <w:rPr>
                <w:rFonts w:ascii="Times New Roman" w:hAnsi="Times New Roman"/>
                <w:b w:val="0"/>
                <w:szCs w:val="24"/>
                <w:lang w:val="en-GB"/>
              </w:rPr>
            </w:pPr>
          </w:p>
          <w:p w14:paraId="08983949" w14:textId="77777777" w:rsidR="000E2D9D" w:rsidRPr="00C20C49" w:rsidRDefault="000E2D9D" w:rsidP="000E2D9D">
            <w:pPr>
              <w:pStyle w:val="CoverActName"/>
              <w:tabs>
                <w:tab w:val="clear" w:pos="2600"/>
              </w:tabs>
              <w:spacing w:before="120" w:after="120"/>
              <w:jc w:val="left"/>
              <w:rPr>
                <w:rFonts w:ascii="Times New Roman" w:hAnsi="Times New Roman"/>
                <w:b w:val="0"/>
                <w:szCs w:val="24"/>
                <w:lang w:val="en-GB"/>
              </w:rPr>
            </w:pPr>
          </w:p>
        </w:tc>
      </w:tr>
      <w:tr w:rsidR="000E2D9D" w14:paraId="275B1DE9" w14:textId="77777777" w:rsidTr="009A5D0A">
        <w:trPr>
          <w:cantSplit/>
        </w:trPr>
        <w:tc>
          <w:tcPr>
            <w:tcW w:w="2093" w:type="dxa"/>
            <w:tcBorders>
              <w:top w:val="nil"/>
              <w:left w:val="nil"/>
              <w:bottom w:val="nil"/>
              <w:right w:val="nil"/>
            </w:tcBorders>
          </w:tcPr>
          <w:p w14:paraId="1382425E" w14:textId="77777777" w:rsidR="000E2D9D" w:rsidRPr="005B4795" w:rsidRDefault="000E2D9D" w:rsidP="000E2D9D">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0738CB92" w14:textId="77777777" w:rsidR="000E2D9D" w:rsidRPr="005B4795" w:rsidRDefault="000E2D9D" w:rsidP="000E2D9D">
            <w:pPr>
              <w:spacing w:before="120" w:after="120"/>
              <w:rPr>
                <w:b/>
                <w:bCs/>
                <w:szCs w:val="24"/>
              </w:rPr>
            </w:pPr>
          </w:p>
        </w:tc>
        <w:tc>
          <w:tcPr>
            <w:tcW w:w="4394" w:type="dxa"/>
            <w:tcBorders>
              <w:top w:val="nil"/>
              <w:left w:val="nil"/>
              <w:bottom w:val="nil"/>
              <w:right w:val="nil"/>
            </w:tcBorders>
          </w:tcPr>
          <w:p w14:paraId="28E65517" w14:textId="77777777" w:rsidR="000E2D9D" w:rsidRPr="005B4795" w:rsidRDefault="000E2D9D" w:rsidP="000E2D9D">
            <w:pPr>
              <w:pStyle w:val="CoverActName"/>
              <w:tabs>
                <w:tab w:val="clear" w:pos="2600"/>
              </w:tabs>
              <w:spacing w:before="120" w:after="120"/>
              <w:jc w:val="left"/>
              <w:rPr>
                <w:rFonts w:ascii="Times New Roman" w:hAnsi="Times New Roman"/>
                <w:szCs w:val="24"/>
                <w:lang w:val="en-GB"/>
              </w:rPr>
            </w:pPr>
          </w:p>
        </w:tc>
      </w:tr>
      <w:tr w:rsidR="000E2D9D" w14:paraId="08805B91" w14:textId="77777777" w:rsidTr="009A5D0A">
        <w:trPr>
          <w:cantSplit/>
        </w:trPr>
        <w:tc>
          <w:tcPr>
            <w:tcW w:w="2093" w:type="dxa"/>
            <w:tcBorders>
              <w:top w:val="nil"/>
              <w:left w:val="nil"/>
              <w:bottom w:val="nil"/>
              <w:right w:val="nil"/>
            </w:tcBorders>
          </w:tcPr>
          <w:p w14:paraId="180A931E" w14:textId="77777777" w:rsidR="000E2D9D" w:rsidRPr="005B4795" w:rsidRDefault="000E2D9D" w:rsidP="000E2D9D">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68BA9D45" w14:textId="77777777" w:rsidR="000E2D9D" w:rsidRPr="005B4795" w:rsidRDefault="000E2D9D" w:rsidP="000E2D9D">
            <w:pPr>
              <w:spacing w:before="120" w:after="120"/>
              <w:rPr>
                <w:b/>
                <w:bCs/>
                <w:szCs w:val="24"/>
              </w:rPr>
            </w:pPr>
          </w:p>
        </w:tc>
        <w:tc>
          <w:tcPr>
            <w:tcW w:w="4394" w:type="dxa"/>
            <w:tcBorders>
              <w:top w:val="nil"/>
              <w:left w:val="nil"/>
              <w:bottom w:val="nil"/>
              <w:right w:val="nil"/>
            </w:tcBorders>
          </w:tcPr>
          <w:p w14:paraId="5A3042D2" w14:textId="77777777" w:rsidR="000E2D9D" w:rsidRPr="005B4795" w:rsidRDefault="000E2D9D" w:rsidP="000E2D9D">
            <w:pPr>
              <w:pStyle w:val="CoverActName"/>
              <w:tabs>
                <w:tab w:val="clear" w:pos="2600"/>
              </w:tabs>
              <w:spacing w:before="120" w:after="120"/>
              <w:jc w:val="left"/>
              <w:rPr>
                <w:rFonts w:ascii="Times New Roman" w:hAnsi="Times New Roman"/>
                <w:szCs w:val="24"/>
                <w:lang w:val="en-GB"/>
              </w:rPr>
            </w:pPr>
          </w:p>
        </w:tc>
      </w:tr>
      <w:tr w:rsidR="000E2D9D" w14:paraId="6411C145" w14:textId="77777777" w:rsidTr="009A5D0A">
        <w:trPr>
          <w:cantSplit/>
        </w:trPr>
        <w:tc>
          <w:tcPr>
            <w:tcW w:w="2093" w:type="dxa"/>
            <w:tcBorders>
              <w:top w:val="nil"/>
              <w:left w:val="nil"/>
              <w:bottom w:val="nil"/>
              <w:right w:val="nil"/>
            </w:tcBorders>
          </w:tcPr>
          <w:p w14:paraId="31C10AA7" w14:textId="77777777" w:rsidR="000E2D9D" w:rsidRPr="005B4795" w:rsidRDefault="000E2D9D" w:rsidP="000E2D9D">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55C28248" w14:textId="77777777" w:rsidR="000E2D9D" w:rsidRPr="005B4795" w:rsidRDefault="000E2D9D" w:rsidP="000E2D9D">
            <w:pPr>
              <w:spacing w:before="120" w:after="120"/>
              <w:rPr>
                <w:b/>
                <w:bCs/>
                <w:szCs w:val="24"/>
              </w:rPr>
            </w:pPr>
          </w:p>
        </w:tc>
        <w:tc>
          <w:tcPr>
            <w:tcW w:w="4394" w:type="dxa"/>
            <w:tcBorders>
              <w:top w:val="nil"/>
              <w:left w:val="nil"/>
              <w:bottom w:val="nil"/>
              <w:right w:val="nil"/>
            </w:tcBorders>
          </w:tcPr>
          <w:p w14:paraId="220CE74A" w14:textId="77777777" w:rsidR="000E2D9D" w:rsidRPr="005B4795" w:rsidRDefault="000E2D9D" w:rsidP="000E2D9D">
            <w:pPr>
              <w:pStyle w:val="CoverActName"/>
              <w:tabs>
                <w:tab w:val="clear" w:pos="2600"/>
              </w:tabs>
              <w:spacing w:before="120" w:after="120"/>
              <w:jc w:val="left"/>
              <w:rPr>
                <w:rFonts w:ascii="Times New Roman" w:hAnsi="Times New Roman"/>
                <w:szCs w:val="24"/>
                <w:lang w:val="en-GB"/>
              </w:rPr>
            </w:pPr>
          </w:p>
        </w:tc>
      </w:tr>
    </w:tbl>
    <w:p w14:paraId="0050D897" w14:textId="77777777" w:rsidR="007D25AC" w:rsidRDefault="007D25AC">
      <w:r>
        <w:br w:type="page"/>
      </w:r>
    </w:p>
    <w:tbl>
      <w:tblPr>
        <w:tblW w:w="8897" w:type="dxa"/>
        <w:tblLayout w:type="fixed"/>
        <w:tblLook w:val="0000" w:firstRow="0" w:lastRow="0" w:firstColumn="0" w:lastColumn="0" w:noHBand="0" w:noVBand="0"/>
      </w:tblPr>
      <w:tblGrid>
        <w:gridCol w:w="2093"/>
        <w:gridCol w:w="2410"/>
        <w:gridCol w:w="4394"/>
      </w:tblGrid>
      <w:tr w:rsidR="00E44E04" w:rsidRPr="000E2D9D" w14:paraId="267BE8B4" w14:textId="77777777" w:rsidTr="00F21040">
        <w:trPr>
          <w:cantSplit/>
        </w:trPr>
        <w:tc>
          <w:tcPr>
            <w:tcW w:w="2093" w:type="dxa"/>
            <w:tcBorders>
              <w:top w:val="nil"/>
              <w:left w:val="nil"/>
              <w:bottom w:val="nil"/>
              <w:right w:val="nil"/>
            </w:tcBorders>
          </w:tcPr>
          <w:p w14:paraId="0AFD7690" w14:textId="3E24FD2B" w:rsidR="00E44E04" w:rsidRPr="00E44E04" w:rsidRDefault="00E44E04" w:rsidP="00F21040">
            <w:pPr>
              <w:pStyle w:val="Heading2"/>
              <w:spacing w:before="120" w:after="120"/>
              <w:jc w:val="left"/>
              <w:rPr>
                <w:rFonts w:ascii="Times New Roman" w:hAnsi="Times New Roman" w:cs="Times New Roman"/>
                <w:b/>
                <w:bCs/>
                <w:i w:val="0"/>
                <w:iCs w:val="0"/>
                <w:sz w:val="24"/>
                <w:szCs w:val="24"/>
              </w:rPr>
            </w:pPr>
            <w:r w:rsidRPr="00E44E04">
              <w:rPr>
                <w:rFonts w:ascii="Times New Roman" w:hAnsi="Times New Roman" w:cs="Times New Roman"/>
                <w:b/>
                <w:bCs/>
                <w:i w:val="0"/>
                <w:iCs w:val="0"/>
                <w:sz w:val="24"/>
                <w:szCs w:val="24"/>
              </w:rPr>
              <w:lastRenderedPageBreak/>
              <w:t xml:space="preserve">Phillip Toyne </w:t>
            </w:r>
            <w:r w:rsidR="00D50179">
              <w:rPr>
                <w:rFonts w:ascii="Times New Roman" w:hAnsi="Times New Roman" w:cs="Times New Roman"/>
                <w:b/>
                <w:bCs/>
                <w:i w:val="0"/>
                <w:iCs w:val="0"/>
                <w:sz w:val="24"/>
                <w:szCs w:val="24"/>
              </w:rPr>
              <w:t>Terrace</w:t>
            </w:r>
          </w:p>
        </w:tc>
        <w:tc>
          <w:tcPr>
            <w:tcW w:w="2410" w:type="dxa"/>
            <w:tcBorders>
              <w:top w:val="nil"/>
              <w:left w:val="nil"/>
              <w:bottom w:val="nil"/>
              <w:right w:val="nil"/>
            </w:tcBorders>
          </w:tcPr>
          <w:p w14:paraId="065A407E" w14:textId="658CFF4F" w:rsidR="00E44E04" w:rsidRPr="00380CD2" w:rsidRDefault="00E44E04" w:rsidP="00F21040">
            <w:pPr>
              <w:spacing w:before="120" w:after="120"/>
            </w:pPr>
            <w:r w:rsidRPr="00380CD2">
              <w:t>Phillip</w:t>
            </w:r>
            <w:r w:rsidR="003F4495">
              <w:t xml:space="preserve"> T</w:t>
            </w:r>
            <w:r w:rsidRPr="00380CD2">
              <w:t xml:space="preserve">oyne AO </w:t>
            </w:r>
          </w:p>
          <w:p w14:paraId="76E2A7DD" w14:textId="7C41382E" w:rsidR="00E44E04" w:rsidRDefault="00E44E04" w:rsidP="00F21040">
            <w:pPr>
              <w:spacing w:before="120" w:after="120"/>
              <w:rPr>
                <w:szCs w:val="24"/>
              </w:rPr>
            </w:pPr>
            <w:r w:rsidRPr="00380CD2">
              <w:rPr>
                <w:szCs w:val="24"/>
              </w:rPr>
              <w:t>(</w:t>
            </w:r>
            <w:r w:rsidRPr="00380CD2">
              <w:t>1947</w:t>
            </w:r>
            <w:r w:rsidR="0026737E" w:rsidRPr="00BA6922">
              <w:rPr>
                <w:szCs w:val="24"/>
              </w:rPr>
              <w:t>–</w:t>
            </w:r>
            <w:r w:rsidRPr="00380CD2">
              <w:t>2015</w:t>
            </w:r>
            <w:r w:rsidRPr="00380CD2">
              <w:rPr>
                <w:szCs w:val="24"/>
              </w:rPr>
              <w:t>)</w:t>
            </w:r>
          </w:p>
          <w:p w14:paraId="3AA59157" w14:textId="77777777" w:rsidR="00832D72" w:rsidRDefault="00832D72" w:rsidP="00F21040">
            <w:pPr>
              <w:spacing w:before="120" w:after="120"/>
              <w:rPr>
                <w:szCs w:val="24"/>
              </w:rPr>
            </w:pPr>
          </w:p>
          <w:p w14:paraId="5B05E87F" w14:textId="72757996" w:rsidR="00832D72" w:rsidRPr="00392002" w:rsidRDefault="00832D72" w:rsidP="00F21040">
            <w:pPr>
              <w:spacing w:before="120" w:after="120"/>
              <w:rPr>
                <w:b/>
                <w:bCs/>
                <w:color w:val="FF0000"/>
                <w:szCs w:val="24"/>
              </w:rPr>
            </w:pPr>
          </w:p>
        </w:tc>
        <w:tc>
          <w:tcPr>
            <w:tcW w:w="4394" w:type="dxa"/>
            <w:tcBorders>
              <w:top w:val="nil"/>
              <w:left w:val="nil"/>
              <w:bottom w:val="nil"/>
              <w:right w:val="nil"/>
            </w:tcBorders>
          </w:tcPr>
          <w:p w14:paraId="1BB55325" w14:textId="34839558" w:rsidR="00E44E04" w:rsidRPr="00C657D3" w:rsidRDefault="00E44E04" w:rsidP="00677FCC">
            <w:pPr>
              <w:pStyle w:val="CoverActName"/>
              <w:spacing w:before="120" w:after="120"/>
              <w:jc w:val="left"/>
              <w:rPr>
                <w:rFonts w:ascii="Times New Roman" w:hAnsi="Times New Roman"/>
                <w:b w:val="0"/>
                <w:bCs/>
                <w:szCs w:val="24"/>
              </w:rPr>
            </w:pPr>
            <w:r w:rsidRPr="00C657D3">
              <w:rPr>
                <w:rFonts w:ascii="Times New Roman" w:hAnsi="Times New Roman"/>
                <w:b w:val="0"/>
                <w:bCs/>
              </w:rPr>
              <w:t>Environment and land management</w:t>
            </w:r>
            <w:r w:rsidR="006D753E" w:rsidRPr="00C657D3">
              <w:rPr>
                <w:rFonts w:ascii="Times New Roman" w:hAnsi="Times New Roman"/>
                <w:b w:val="0"/>
                <w:bCs/>
              </w:rPr>
              <w:t>, and</w:t>
            </w:r>
            <w:r w:rsidR="00C657D3" w:rsidRPr="00C657D3">
              <w:rPr>
                <w:rFonts w:ascii="Times New Roman" w:hAnsi="Times New Roman"/>
                <w:b w:val="0"/>
                <w:bCs/>
              </w:rPr>
              <w:t xml:space="preserve"> </w:t>
            </w:r>
            <w:r w:rsidRPr="00C657D3">
              <w:rPr>
                <w:rFonts w:ascii="Times New Roman" w:hAnsi="Times New Roman"/>
                <w:b w:val="0"/>
                <w:bCs/>
              </w:rPr>
              <w:t>Aboriginal land rights lawyer</w:t>
            </w:r>
            <w:r w:rsidRPr="00C657D3">
              <w:rPr>
                <w:rFonts w:ascii="Times New Roman" w:hAnsi="Times New Roman"/>
                <w:b w:val="0"/>
                <w:bCs/>
                <w:szCs w:val="24"/>
              </w:rPr>
              <w:t xml:space="preserve"> </w:t>
            </w:r>
          </w:p>
          <w:p w14:paraId="05BC5E57" w14:textId="7F808CAD" w:rsidR="00E44E04" w:rsidRPr="000E2D9D" w:rsidRDefault="00E44E04" w:rsidP="003038F2">
            <w:pPr>
              <w:rPr>
                <w:b/>
                <w:bCs/>
                <w:szCs w:val="24"/>
                <w:lang w:val="en-GB"/>
              </w:rPr>
            </w:pPr>
            <w:r>
              <w:t>Phillip Toyne</w:t>
            </w:r>
            <w:r w:rsidR="000A0738" w:rsidRPr="000A0738">
              <w:t xml:space="preserve"> was a leading environmentalist and advocate of Aboriginal land rights. After teaching in the remote Aboriginal community of Haasts Bluff, over 200 km west of Alice Springs, Northern Territory (1973-74), Toyne began working in the newly established Central Australian Aboriginal Legal Aid Service in Alice Springs in 1975. He became legal adviser to the Pitjantjatjara people in central Australia and helped guide the passage of the </w:t>
            </w:r>
            <w:r w:rsidR="000A0738" w:rsidRPr="000A0738">
              <w:rPr>
                <w:i/>
                <w:iCs/>
              </w:rPr>
              <w:t>Pitjantjatjara Land Rights Act</w:t>
            </w:r>
            <w:r w:rsidR="000A0738" w:rsidRPr="000A0738">
              <w:t xml:space="preserve"> (SA) in 1981. Toyne was closely involved in negotiations leading to the handover of Uluru to the Pitjantjatjara people in 1985, when they were granted title to the National Park. He was executive director of the Australian Conservation Foundation (ACF) between 1986 and 1992, a time which included successful campaigns regarding Kakadu, and the Daintree and Tasmanian old growth forest areas. While at the ACF, in 1989 Toyne, with then National Farmers’ Federation executive director Rick Farley, advocated for the establishment of the National Landcare program. It sought to reform land use practices and promoted ecologically sustainable resource management</w:t>
            </w:r>
            <w:r w:rsidR="000A0738" w:rsidRPr="000A0738">
              <w:rPr>
                <w:i/>
                <w:iCs/>
              </w:rPr>
              <w:t xml:space="preserve">. </w:t>
            </w:r>
            <w:r w:rsidR="000A0738" w:rsidRPr="000A0738">
              <w:t>Toyne oversaw the creation of the Natural Heritage Trust while executive director of the Environment Strategies Directorate, Commonwealth Department of the Environment in the 1990s. He was president of Bush Heritage Australia from 2001 to 2009. In 2012, Toyne was appointed an Officer of the Order of Australia for ‘distinguished service to environmental law through executive and advisory roles, particularly the introduction of a National Landcare Program, to the protection and restoration of Australian landscapes, and to the Indigenous community’.</w:t>
            </w:r>
          </w:p>
        </w:tc>
      </w:tr>
      <w:tr w:rsidR="00E91408" w:rsidRPr="000E2D9D" w14:paraId="020EC72D" w14:textId="77777777" w:rsidTr="00E91408">
        <w:trPr>
          <w:cantSplit/>
        </w:trPr>
        <w:tc>
          <w:tcPr>
            <w:tcW w:w="2093" w:type="dxa"/>
            <w:tcBorders>
              <w:top w:val="nil"/>
              <w:left w:val="nil"/>
              <w:bottom w:val="nil"/>
              <w:right w:val="nil"/>
            </w:tcBorders>
          </w:tcPr>
          <w:p w14:paraId="4ED094EF" w14:textId="77777777" w:rsidR="00E91408" w:rsidRDefault="005127B2" w:rsidP="00F21040">
            <w:pPr>
              <w:pStyle w:val="Heading2"/>
              <w:spacing w:before="120" w:after="120"/>
              <w:jc w:val="left"/>
              <w:rPr>
                <w:rFonts w:ascii="Times New Roman" w:hAnsi="Times New Roman" w:cs="Times New Roman"/>
                <w:b/>
                <w:bCs/>
                <w:i w:val="0"/>
                <w:iCs w:val="0"/>
                <w:sz w:val="24"/>
                <w:szCs w:val="24"/>
              </w:rPr>
            </w:pPr>
            <w:r w:rsidRPr="005127B2">
              <w:rPr>
                <w:rFonts w:ascii="Times New Roman" w:hAnsi="Times New Roman" w:cs="Times New Roman"/>
                <w:b/>
                <w:bCs/>
                <w:i w:val="0"/>
                <w:iCs w:val="0"/>
                <w:sz w:val="24"/>
                <w:szCs w:val="24"/>
              </w:rPr>
              <w:lastRenderedPageBreak/>
              <w:t>Rick Farley Circuit</w:t>
            </w:r>
          </w:p>
          <w:p w14:paraId="04144746" w14:textId="77777777" w:rsidR="00E11D5C" w:rsidRDefault="00E11D5C" w:rsidP="00E11D5C"/>
          <w:p w14:paraId="6C7A9933" w14:textId="77777777" w:rsidR="00E11D5C" w:rsidRDefault="00E11D5C" w:rsidP="00E11D5C"/>
          <w:p w14:paraId="3647FCCD" w14:textId="745D8DCA" w:rsidR="00E11D5C" w:rsidRPr="00427346" w:rsidRDefault="00E11D5C" w:rsidP="00427346">
            <w:pPr>
              <w:rPr>
                <w:i/>
                <w:iCs/>
              </w:rPr>
            </w:pPr>
          </w:p>
        </w:tc>
        <w:tc>
          <w:tcPr>
            <w:tcW w:w="2410" w:type="dxa"/>
            <w:tcBorders>
              <w:top w:val="nil"/>
              <w:left w:val="nil"/>
              <w:bottom w:val="nil"/>
              <w:right w:val="nil"/>
            </w:tcBorders>
          </w:tcPr>
          <w:p w14:paraId="69F0C0F1" w14:textId="77777777" w:rsidR="005127B2" w:rsidRPr="00311367" w:rsidRDefault="005127B2" w:rsidP="00F21040">
            <w:pPr>
              <w:spacing w:before="120" w:after="120"/>
            </w:pPr>
            <w:r w:rsidRPr="00311367">
              <w:t xml:space="preserve">Richard Andrew Farley </w:t>
            </w:r>
          </w:p>
          <w:p w14:paraId="351363CF" w14:textId="17D9F263" w:rsidR="00E91408" w:rsidRPr="00A715B1" w:rsidRDefault="00E91408" w:rsidP="00F21040">
            <w:pPr>
              <w:spacing w:before="120" w:after="120"/>
              <w:rPr>
                <w:color w:val="FF0000"/>
              </w:rPr>
            </w:pPr>
            <w:r w:rsidRPr="00311367">
              <w:t>(</w:t>
            </w:r>
            <w:r w:rsidR="005127B2" w:rsidRPr="00311367">
              <w:t>1952</w:t>
            </w:r>
            <w:r w:rsidR="0026737E" w:rsidRPr="00BA6922">
              <w:rPr>
                <w:szCs w:val="24"/>
              </w:rPr>
              <w:t>–</w:t>
            </w:r>
            <w:r w:rsidR="005127B2" w:rsidRPr="00311367">
              <w:t>2006</w:t>
            </w:r>
            <w:r w:rsidRPr="00311367">
              <w:t>)</w:t>
            </w:r>
          </w:p>
        </w:tc>
        <w:tc>
          <w:tcPr>
            <w:tcW w:w="4394" w:type="dxa"/>
            <w:tcBorders>
              <w:top w:val="nil"/>
              <w:left w:val="nil"/>
              <w:bottom w:val="nil"/>
              <w:right w:val="nil"/>
            </w:tcBorders>
          </w:tcPr>
          <w:p w14:paraId="351F42FA" w14:textId="2063F635" w:rsidR="005127B2" w:rsidRPr="005127B2" w:rsidRDefault="005127B2" w:rsidP="00677FCC">
            <w:pPr>
              <w:pStyle w:val="CoverActName"/>
              <w:spacing w:before="120" w:after="120"/>
              <w:jc w:val="left"/>
              <w:rPr>
                <w:rFonts w:ascii="Times New Roman" w:hAnsi="Times New Roman"/>
                <w:b w:val="0"/>
                <w:bCs/>
              </w:rPr>
            </w:pPr>
            <w:r w:rsidRPr="005127B2">
              <w:rPr>
                <w:rFonts w:ascii="Times New Roman" w:hAnsi="Times New Roman"/>
                <w:b w:val="0"/>
                <w:bCs/>
              </w:rPr>
              <w:t>Environment and land management</w:t>
            </w:r>
            <w:r w:rsidR="006D753E">
              <w:rPr>
                <w:rFonts w:ascii="Times New Roman" w:hAnsi="Times New Roman"/>
                <w:b w:val="0"/>
                <w:bCs/>
              </w:rPr>
              <w:t>, and</w:t>
            </w:r>
            <w:r w:rsidR="006D753E" w:rsidRPr="005127B2">
              <w:rPr>
                <w:rFonts w:ascii="Times New Roman" w:hAnsi="Times New Roman"/>
                <w:b w:val="0"/>
                <w:bCs/>
              </w:rPr>
              <w:t xml:space="preserve"> </w:t>
            </w:r>
            <w:r w:rsidRPr="005127B2">
              <w:rPr>
                <w:rFonts w:ascii="Times New Roman" w:hAnsi="Times New Roman"/>
                <w:b w:val="0"/>
                <w:bCs/>
              </w:rPr>
              <w:t xml:space="preserve">Aboriginal and Torres Strait Islander </w:t>
            </w:r>
            <w:r w:rsidR="006D753E">
              <w:rPr>
                <w:rFonts w:ascii="Times New Roman" w:hAnsi="Times New Roman"/>
                <w:b w:val="0"/>
                <w:bCs/>
              </w:rPr>
              <w:t xml:space="preserve">Native Title and </w:t>
            </w:r>
            <w:r w:rsidRPr="005127B2">
              <w:rPr>
                <w:rFonts w:ascii="Times New Roman" w:hAnsi="Times New Roman"/>
                <w:b w:val="0"/>
                <w:bCs/>
              </w:rPr>
              <w:t>reconciliation</w:t>
            </w:r>
            <w:r>
              <w:rPr>
                <w:rFonts w:ascii="Times New Roman" w:hAnsi="Times New Roman"/>
                <w:b w:val="0"/>
                <w:bCs/>
              </w:rPr>
              <w:t>.</w:t>
            </w:r>
            <w:r w:rsidRPr="005127B2">
              <w:rPr>
                <w:rFonts w:ascii="Times New Roman" w:hAnsi="Times New Roman"/>
                <w:b w:val="0"/>
                <w:bCs/>
              </w:rPr>
              <w:t xml:space="preserve"> </w:t>
            </w:r>
          </w:p>
          <w:p w14:paraId="49569F8E" w14:textId="389EF2F8" w:rsidR="00E91408" w:rsidRPr="00E91408" w:rsidRDefault="005127B2" w:rsidP="003038F2">
            <w:pPr>
              <w:autoSpaceDE w:val="0"/>
              <w:autoSpaceDN w:val="0"/>
              <w:rPr>
                <w:b/>
                <w:bCs/>
              </w:rPr>
            </w:pPr>
            <w:r>
              <w:rPr>
                <w:rFonts w:cstheme="minorHAnsi"/>
                <w:color w:val="231F20"/>
                <w:shd w:val="clear" w:color="auto" w:fill="FFFFFF"/>
              </w:rPr>
              <w:t>Rick Farley</w:t>
            </w:r>
            <w:r w:rsidR="000A0738">
              <w:rPr>
                <w:rFonts w:cstheme="minorHAnsi"/>
                <w:color w:val="231F20"/>
                <w:shd w:val="clear" w:color="auto" w:fill="FFFFFF"/>
              </w:rPr>
              <w:t xml:space="preserve"> </w:t>
            </w:r>
            <w:r w:rsidR="000A0738" w:rsidRPr="000A0738">
              <w:rPr>
                <w:rFonts w:cstheme="minorHAnsi"/>
                <w:color w:val="231F20"/>
                <w:shd w:val="clear" w:color="auto" w:fill="FFFFFF"/>
              </w:rPr>
              <w:t xml:space="preserve">was an advocate for farmers, environmentalists and the reconciliation movement. He held the position of executive director of the Cattlemen’s Union of Australia from 1978 to 1985. Following this, Farley became deputy executive director of the National Farmers’ Federation (NFF), and then executive director from 1988 to 1995. In this capacity, Farley advocated for the establishment of the National Landcare program in 1989 with the </w:t>
            </w:r>
            <w:r w:rsidR="00427346">
              <w:rPr>
                <w:rFonts w:cstheme="minorHAnsi"/>
                <w:color w:val="231F20"/>
                <w:shd w:val="clear" w:color="auto" w:fill="FFFFFF"/>
              </w:rPr>
              <w:t>executive d</w:t>
            </w:r>
            <w:r w:rsidR="00427346" w:rsidRPr="000A0738">
              <w:rPr>
                <w:rFonts w:cstheme="minorHAnsi"/>
                <w:color w:val="231F20"/>
                <w:shd w:val="clear" w:color="auto" w:fill="FFFFFF"/>
              </w:rPr>
              <w:t xml:space="preserve">irector </w:t>
            </w:r>
            <w:r w:rsidR="000A0738" w:rsidRPr="000A0738">
              <w:rPr>
                <w:rFonts w:cstheme="minorHAnsi"/>
                <w:color w:val="231F20"/>
                <w:shd w:val="clear" w:color="auto" w:fill="FFFFFF"/>
              </w:rPr>
              <w:t xml:space="preserve">of the Australian Conservation Foundation, Phillip Toyne. It sought to reform land use practices and promoted ecologically sustainable resource management. Farley was appointed as an inaugural member of the Council for Aboriginal Reconciliation (1991-97), and later served on the New South Wales Reconciliation Committee. In his role with the NFF, Farley was closely involved in negotiations that resulted in the Commonwealth </w:t>
            </w:r>
            <w:r w:rsidR="000A0738" w:rsidRPr="000A0738">
              <w:rPr>
                <w:rFonts w:cstheme="minorHAnsi"/>
                <w:i/>
                <w:iCs/>
                <w:color w:val="231F20"/>
                <w:shd w:val="clear" w:color="auto" w:fill="FFFFFF"/>
              </w:rPr>
              <w:t xml:space="preserve">Native Title Act 1993. </w:t>
            </w:r>
            <w:r w:rsidR="000A0738" w:rsidRPr="000A0738">
              <w:rPr>
                <w:rFonts w:cstheme="minorHAnsi"/>
                <w:color w:val="231F20"/>
                <w:shd w:val="clear" w:color="auto" w:fill="FFFFFF"/>
              </w:rPr>
              <w:t>In 1995, he was appointed to the National Native Title Tribunal, serving until 1998. In the 2000s, he was chair of the NSW Resource and Conservation Assessment Council. For many years, Farley was closely involved in negotiations on a wide range of land use and management agreements, including in Cape York, Queensland</w:t>
            </w:r>
            <w:r w:rsidR="000A0738">
              <w:rPr>
                <w:rFonts w:cstheme="minorHAnsi"/>
                <w:color w:val="231F20"/>
                <w:shd w:val="clear" w:color="auto" w:fill="FFFFFF"/>
              </w:rPr>
              <w:t>,</w:t>
            </w:r>
            <w:r w:rsidR="000A0738" w:rsidRPr="000A0738">
              <w:rPr>
                <w:rFonts w:cstheme="minorHAnsi"/>
                <w:color w:val="231F20"/>
                <w:shd w:val="clear" w:color="auto" w:fill="FFFFFF"/>
              </w:rPr>
              <w:t xml:space="preserve"> the Kosciuszko National Park, New South Wales and Lake Victoria in the Murray River catchment.</w:t>
            </w:r>
          </w:p>
          <w:p w14:paraId="1B33F416" w14:textId="77777777" w:rsidR="00E91408" w:rsidRPr="00E91408" w:rsidRDefault="00E91408" w:rsidP="00E91408">
            <w:pPr>
              <w:pStyle w:val="CoverActName"/>
              <w:spacing w:before="120" w:after="120"/>
              <w:rPr>
                <w:rFonts w:ascii="Times New Roman" w:hAnsi="Times New Roman"/>
                <w:b w:val="0"/>
                <w:bCs/>
              </w:rPr>
            </w:pPr>
          </w:p>
          <w:p w14:paraId="3327C03E" w14:textId="77777777" w:rsidR="00E91408" w:rsidRPr="00E91408" w:rsidRDefault="00E91408" w:rsidP="00E91408">
            <w:pPr>
              <w:pStyle w:val="CoverActName"/>
              <w:spacing w:before="120" w:after="120"/>
              <w:rPr>
                <w:rFonts w:ascii="Times New Roman" w:hAnsi="Times New Roman"/>
                <w:b w:val="0"/>
                <w:bCs/>
              </w:rPr>
            </w:pPr>
          </w:p>
          <w:p w14:paraId="1706D29B" w14:textId="77777777" w:rsidR="00E91408" w:rsidRPr="00E91408" w:rsidRDefault="00E91408" w:rsidP="00E91408">
            <w:pPr>
              <w:pStyle w:val="CoverActName"/>
              <w:spacing w:before="120" w:after="120"/>
              <w:rPr>
                <w:rFonts w:ascii="Times New Roman" w:hAnsi="Times New Roman"/>
                <w:b w:val="0"/>
                <w:bCs/>
              </w:rPr>
            </w:pPr>
          </w:p>
          <w:p w14:paraId="7BCA541B" w14:textId="77777777" w:rsidR="00E91408" w:rsidRPr="00E91408" w:rsidRDefault="00E91408" w:rsidP="00E91408">
            <w:pPr>
              <w:pStyle w:val="CoverActName"/>
              <w:spacing w:before="120" w:after="120"/>
              <w:rPr>
                <w:rFonts w:ascii="Times New Roman" w:hAnsi="Times New Roman"/>
                <w:b w:val="0"/>
                <w:bCs/>
              </w:rPr>
            </w:pPr>
          </w:p>
          <w:p w14:paraId="1C097ACF" w14:textId="77777777" w:rsidR="00E91408" w:rsidRPr="00E91408" w:rsidRDefault="00E91408" w:rsidP="00E91408">
            <w:pPr>
              <w:pStyle w:val="CoverActName"/>
              <w:spacing w:before="120" w:after="120"/>
              <w:rPr>
                <w:rFonts w:ascii="Times New Roman" w:hAnsi="Times New Roman"/>
                <w:b w:val="0"/>
                <w:bCs/>
              </w:rPr>
            </w:pPr>
          </w:p>
          <w:p w14:paraId="32B9195D" w14:textId="77777777" w:rsidR="00E91408" w:rsidRPr="00E91408" w:rsidRDefault="00E91408" w:rsidP="00E91408">
            <w:pPr>
              <w:pStyle w:val="CoverActName"/>
              <w:spacing w:before="120" w:after="120"/>
              <w:rPr>
                <w:rFonts w:ascii="Times New Roman" w:hAnsi="Times New Roman"/>
                <w:b w:val="0"/>
                <w:bCs/>
              </w:rPr>
            </w:pPr>
          </w:p>
        </w:tc>
      </w:tr>
      <w:tr w:rsidR="00273A13" w:rsidRPr="00E91408" w14:paraId="3DD43AB1" w14:textId="77777777" w:rsidTr="00273A13">
        <w:trPr>
          <w:cantSplit/>
        </w:trPr>
        <w:tc>
          <w:tcPr>
            <w:tcW w:w="2093" w:type="dxa"/>
            <w:tcBorders>
              <w:top w:val="nil"/>
              <w:left w:val="nil"/>
              <w:bottom w:val="nil"/>
              <w:right w:val="nil"/>
            </w:tcBorders>
          </w:tcPr>
          <w:p w14:paraId="1CED444B" w14:textId="013CD951" w:rsidR="00273A13" w:rsidRPr="00442237" w:rsidRDefault="0003715E" w:rsidP="00F21040">
            <w:pPr>
              <w:pStyle w:val="Heading2"/>
              <w:spacing w:before="120" w:after="120"/>
              <w:jc w:val="left"/>
              <w:rPr>
                <w:rFonts w:ascii="Times New Roman" w:hAnsi="Times New Roman" w:cs="Times New Roman"/>
                <w:b/>
                <w:bCs/>
                <w:i w:val="0"/>
                <w:iCs w:val="0"/>
                <w:sz w:val="24"/>
                <w:szCs w:val="24"/>
              </w:rPr>
            </w:pPr>
            <w:r w:rsidRPr="00677FCC">
              <w:rPr>
                <w:rFonts w:ascii="Times New Roman" w:hAnsi="Times New Roman" w:cs="Times New Roman"/>
                <w:b/>
                <w:bCs/>
                <w:i w:val="0"/>
                <w:iCs w:val="0"/>
                <w:sz w:val="24"/>
                <w:szCs w:val="24"/>
              </w:rPr>
              <w:lastRenderedPageBreak/>
              <w:t>Tenenbaum Street</w:t>
            </w:r>
          </w:p>
        </w:tc>
        <w:tc>
          <w:tcPr>
            <w:tcW w:w="2410" w:type="dxa"/>
            <w:tcBorders>
              <w:top w:val="nil"/>
              <w:left w:val="nil"/>
              <w:bottom w:val="nil"/>
              <w:right w:val="nil"/>
            </w:tcBorders>
          </w:tcPr>
          <w:p w14:paraId="62359CA2" w14:textId="77777777" w:rsidR="0003715E" w:rsidRPr="007169E4" w:rsidRDefault="0003715E" w:rsidP="00F21040">
            <w:pPr>
              <w:spacing w:before="120" w:after="120"/>
            </w:pPr>
            <w:r w:rsidRPr="007169E4">
              <w:t xml:space="preserve">Icko Szloma Tenenbaum </w:t>
            </w:r>
          </w:p>
          <w:p w14:paraId="5D3D77F7" w14:textId="6A72DA43" w:rsidR="00273A13" w:rsidRDefault="00273A13" w:rsidP="00F21040">
            <w:pPr>
              <w:spacing w:before="120" w:after="120"/>
            </w:pPr>
            <w:r w:rsidRPr="007169E4">
              <w:t>(</w:t>
            </w:r>
            <w:r w:rsidR="0003715E" w:rsidRPr="007169E4">
              <w:t>1919</w:t>
            </w:r>
            <w:r w:rsidR="0026737E" w:rsidRPr="00BA6922">
              <w:rPr>
                <w:szCs w:val="24"/>
              </w:rPr>
              <w:t>–</w:t>
            </w:r>
            <w:r w:rsidR="0003715E" w:rsidRPr="007169E4">
              <w:t>2013</w:t>
            </w:r>
            <w:r w:rsidRPr="007169E4">
              <w:t>)</w:t>
            </w:r>
          </w:p>
          <w:p w14:paraId="62F09CAE" w14:textId="77777777" w:rsidR="00832D72" w:rsidRDefault="00832D72" w:rsidP="00F21040">
            <w:pPr>
              <w:spacing w:before="120" w:after="120"/>
            </w:pPr>
          </w:p>
          <w:p w14:paraId="20158691" w14:textId="10D670AA" w:rsidR="00832D72" w:rsidRPr="007169E4" w:rsidRDefault="00832D72" w:rsidP="00F21040">
            <w:pPr>
              <w:spacing w:before="120" w:after="120"/>
            </w:pPr>
          </w:p>
        </w:tc>
        <w:tc>
          <w:tcPr>
            <w:tcW w:w="4394" w:type="dxa"/>
            <w:tcBorders>
              <w:top w:val="nil"/>
              <w:left w:val="nil"/>
              <w:bottom w:val="nil"/>
              <w:right w:val="nil"/>
            </w:tcBorders>
          </w:tcPr>
          <w:p w14:paraId="74D83A92" w14:textId="441AC413" w:rsidR="00273A13" w:rsidRPr="0003715E" w:rsidRDefault="0003715E" w:rsidP="006D753E">
            <w:pPr>
              <w:pStyle w:val="CoverActName"/>
              <w:spacing w:before="120" w:after="120"/>
              <w:rPr>
                <w:rFonts w:ascii="Times New Roman" w:hAnsi="Times New Roman"/>
                <w:b w:val="0"/>
                <w:bCs/>
              </w:rPr>
            </w:pPr>
            <w:r w:rsidRPr="0003715E">
              <w:rPr>
                <w:rFonts w:ascii="Times New Roman" w:hAnsi="Times New Roman"/>
                <w:b w:val="0"/>
                <w:bCs/>
              </w:rPr>
              <w:t>Aviation safety reform, engineer.</w:t>
            </w:r>
            <w:r w:rsidR="00273A13" w:rsidRPr="0003715E">
              <w:rPr>
                <w:rFonts w:ascii="Times New Roman" w:hAnsi="Times New Roman"/>
                <w:b w:val="0"/>
                <w:bCs/>
              </w:rPr>
              <w:t xml:space="preserve"> </w:t>
            </w:r>
          </w:p>
          <w:p w14:paraId="5729A461" w14:textId="0CC8567D" w:rsidR="00241D63" w:rsidRPr="00241D63" w:rsidRDefault="00241D63" w:rsidP="00241D63">
            <w:pPr>
              <w:spacing w:before="120" w:after="120"/>
              <w:rPr>
                <w:bCs/>
                <w:szCs w:val="24"/>
              </w:rPr>
            </w:pPr>
            <w:r w:rsidRPr="00241D63">
              <w:rPr>
                <w:szCs w:val="24"/>
              </w:rPr>
              <w:t xml:space="preserve">Icko Tenenbaum made a significant contribution to the establishment of safety and airworthiness systems in Australia. Born in Poland, he arrived in Australia in 1938 along with his parents and sister. He commenced his engineering studies at the University of Melbourne soon after his arrival from Europe, working through a language interpreter. In 1942, he graduated with a Bachelor of Engineering Science, and subsequently graduated with a Bachelor of Mechanical Engineering in 1946. Tenenbaum joined the Commonwealth Department of Civil Aviation (later Department of Aviation) in 1942. He was appointed Senior Aeronautical Engineer in 1952. Among his many achievements, he developed the first automatic runway selector to improve safety by helping prevent aircraft attempting landings on runways where there was excessive crosswind. Tenenbaum played a key role in the creation of Australian airworthiness standards and standards for airports. </w:t>
            </w:r>
            <w:r w:rsidRPr="00241D63">
              <w:rPr>
                <w:bCs/>
                <w:szCs w:val="24"/>
              </w:rPr>
              <w:t>He was an advocate for engineers including their rights, pay and working conditions. In 1957 Tenenbaum received life membership of the Association of Architects, Engineers, Surveyors and Draughtsmen of Australia. He retired from the Department of Aviation in 1983.</w:t>
            </w:r>
          </w:p>
          <w:p w14:paraId="4810621B" w14:textId="77777777" w:rsidR="00273A13" w:rsidRPr="00E91408" w:rsidRDefault="00273A13" w:rsidP="00F21040">
            <w:pPr>
              <w:pStyle w:val="CoverActName"/>
              <w:spacing w:before="120" w:after="120"/>
              <w:rPr>
                <w:rFonts w:ascii="Times New Roman" w:hAnsi="Times New Roman"/>
                <w:b w:val="0"/>
                <w:bCs/>
              </w:rPr>
            </w:pPr>
          </w:p>
          <w:p w14:paraId="379072B0" w14:textId="77777777" w:rsidR="00273A13" w:rsidRPr="00E91408" w:rsidRDefault="00273A13" w:rsidP="00F21040">
            <w:pPr>
              <w:pStyle w:val="CoverActName"/>
              <w:spacing w:before="120" w:after="120"/>
              <w:rPr>
                <w:rFonts w:ascii="Times New Roman" w:hAnsi="Times New Roman"/>
                <w:b w:val="0"/>
                <w:bCs/>
              </w:rPr>
            </w:pPr>
            <w:r w:rsidRPr="00E91408">
              <w:rPr>
                <w:rFonts w:ascii="Times New Roman" w:hAnsi="Times New Roman"/>
                <w:b w:val="0"/>
                <w:bCs/>
              </w:rPr>
              <w:t xml:space="preserve"> </w:t>
            </w:r>
          </w:p>
          <w:p w14:paraId="3B8C8B5A" w14:textId="77777777" w:rsidR="00273A13" w:rsidRPr="00E91408" w:rsidRDefault="00273A13" w:rsidP="00F21040">
            <w:pPr>
              <w:pStyle w:val="CoverActName"/>
              <w:spacing w:before="120" w:after="120"/>
              <w:rPr>
                <w:rFonts w:ascii="Times New Roman" w:hAnsi="Times New Roman"/>
                <w:b w:val="0"/>
                <w:bCs/>
              </w:rPr>
            </w:pPr>
          </w:p>
          <w:p w14:paraId="19CAC521" w14:textId="77777777" w:rsidR="00273A13" w:rsidRPr="00E91408" w:rsidRDefault="00273A13" w:rsidP="00F21040">
            <w:pPr>
              <w:pStyle w:val="CoverActName"/>
              <w:spacing w:before="120" w:after="120"/>
              <w:rPr>
                <w:rFonts w:ascii="Times New Roman" w:hAnsi="Times New Roman"/>
                <w:b w:val="0"/>
                <w:bCs/>
              </w:rPr>
            </w:pPr>
          </w:p>
          <w:p w14:paraId="12F936C4" w14:textId="77777777" w:rsidR="00273A13" w:rsidRPr="00E91408" w:rsidRDefault="00273A13" w:rsidP="00F21040">
            <w:pPr>
              <w:pStyle w:val="CoverActName"/>
              <w:spacing w:before="120" w:after="120"/>
              <w:rPr>
                <w:rFonts w:ascii="Times New Roman" w:hAnsi="Times New Roman"/>
                <w:b w:val="0"/>
                <w:bCs/>
              </w:rPr>
            </w:pPr>
          </w:p>
          <w:p w14:paraId="7DB6C462" w14:textId="77777777" w:rsidR="00273A13" w:rsidRPr="00E91408" w:rsidRDefault="00273A13" w:rsidP="00F21040">
            <w:pPr>
              <w:pStyle w:val="CoverActName"/>
              <w:spacing w:before="120" w:after="120"/>
              <w:rPr>
                <w:rFonts w:ascii="Times New Roman" w:hAnsi="Times New Roman"/>
                <w:b w:val="0"/>
                <w:bCs/>
              </w:rPr>
            </w:pPr>
          </w:p>
          <w:p w14:paraId="6798D2DE" w14:textId="77777777" w:rsidR="00273A13" w:rsidRPr="00E91408" w:rsidRDefault="00273A13" w:rsidP="00F21040">
            <w:pPr>
              <w:pStyle w:val="CoverActName"/>
              <w:spacing w:before="120" w:after="120"/>
              <w:rPr>
                <w:rFonts w:ascii="Times New Roman" w:hAnsi="Times New Roman"/>
                <w:b w:val="0"/>
                <w:bCs/>
              </w:rPr>
            </w:pPr>
          </w:p>
          <w:p w14:paraId="6CDE84CF" w14:textId="77777777" w:rsidR="00273A13" w:rsidRPr="00E91408" w:rsidRDefault="00273A13" w:rsidP="00F21040">
            <w:pPr>
              <w:pStyle w:val="CoverActName"/>
              <w:spacing w:before="120" w:after="120"/>
              <w:rPr>
                <w:rFonts w:ascii="Times New Roman" w:hAnsi="Times New Roman"/>
                <w:b w:val="0"/>
                <w:bCs/>
              </w:rPr>
            </w:pPr>
          </w:p>
          <w:p w14:paraId="2F99E433" w14:textId="77777777" w:rsidR="00273A13" w:rsidRPr="00E91408" w:rsidRDefault="00273A13" w:rsidP="00F21040">
            <w:pPr>
              <w:pStyle w:val="CoverActName"/>
              <w:spacing w:before="120" w:after="120"/>
              <w:rPr>
                <w:rFonts w:ascii="Times New Roman" w:hAnsi="Times New Roman"/>
                <w:b w:val="0"/>
                <w:bCs/>
              </w:rPr>
            </w:pPr>
          </w:p>
        </w:tc>
      </w:tr>
      <w:tr w:rsidR="00B368E7" w:rsidRPr="00E91408" w14:paraId="172F8779" w14:textId="77777777" w:rsidTr="00B368E7">
        <w:trPr>
          <w:cantSplit/>
        </w:trPr>
        <w:tc>
          <w:tcPr>
            <w:tcW w:w="2093" w:type="dxa"/>
            <w:tcBorders>
              <w:top w:val="nil"/>
              <w:left w:val="nil"/>
              <w:bottom w:val="nil"/>
              <w:right w:val="nil"/>
            </w:tcBorders>
          </w:tcPr>
          <w:p w14:paraId="73652842" w14:textId="52B3349C" w:rsidR="00B368E7" w:rsidRPr="00A755D5" w:rsidRDefault="00B368E7" w:rsidP="00F21040">
            <w:pPr>
              <w:pStyle w:val="Heading2"/>
              <w:spacing w:before="120" w:after="120"/>
              <w:jc w:val="left"/>
              <w:rPr>
                <w:rFonts w:ascii="Times New Roman" w:hAnsi="Times New Roman" w:cs="Times New Roman"/>
                <w:b/>
                <w:bCs/>
                <w:i w:val="0"/>
                <w:iCs w:val="0"/>
                <w:sz w:val="24"/>
                <w:szCs w:val="24"/>
              </w:rPr>
            </w:pPr>
            <w:r w:rsidRPr="00677FCC">
              <w:rPr>
                <w:rFonts w:ascii="Times New Roman" w:hAnsi="Times New Roman" w:cs="Times New Roman"/>
                <w:b/>
                <w:bCs/>
                <w:i w:val="0"/>
                <w:iCs w:val="0"/>
                <w:sz w:val="24"/>
                <w:szCs w:val="24"/>
              </w:rPr>
              <w:lastRenderedPageBreak/>
              <w:t>Trevor Daley Lane</w:t>
            </w:r>
          </w:p>
        </w:tc>
        <w:tc>
          <w:tcPr>
            <w:tcW w:w="2410" w:type="dxa"/>
            <w:tcBorders>
              <w:top w:val="nil"/>
              <w:left w:val="nil"/>
              <w:bottom w:val="nil"/>
              <w:right w:val="nil"/>
            </w:tcBorders>
          </w:tcPr>
          <w:p w14:paraId="13C390E8" w14:textId="77777777" w:rsidR="00B368E7" w:rsidRPr="00A755D5" w:rsidRDefault="00B368E7" w:rsidP="00F21040">
            <w:pPr>
              <w:spacing w:before="120" w:after="120"/>
              <w:rPr>
                <w:szCs w:val="24"/>
              </w:rPr>
            </w:pPr>
            <w:r w:rsidRPr="00A755D5">
              <w:rPr>
                <w:szCs w:val="24"/>
              </w:rPr>
              <w:t xml:space="preserve">Trevor Gary Daley </w:t>
            </w:r>
          </w:p>
          <w:p w14:paraId="74F26357" w14:textId="1DE84DBF" w:rsidR="00B368E7" w:rsidRPr="00A755D5" w:rsidRDefault="00B368E7" w:rsidP="00F21040">
            <w:pPr>
              <w:spacing w:before="120" w:after="120"/>
              <w:rPr>
                <w:color w:val="FF0000"/>
              </w:rPr>
            </w:pPr>
            <w:r w:rsidRPr="00A755D5">
              <w:t>(</w:t>
            </w:r>
            <w:r w:rsidRPr="00A755D5">
              <w:rPr>
                <w:szCs w:val="24"/>
              </w:rPr>
              <w:t>1958</w:t>
            </w:r>
            <w:r w:rsidR="0026737E" w:rsidRPr="00BA6922">
              <w:rPr>
                <w:szCs w:val="24"/>
              </w:rPr>
              <w:t>–</w:t>
            </w:r>
            <w:r w:rsidRPr="00A755D5">
              <w:rPr>
                <w:szCs w:val="24"/>
              </w:rPr>
              <w:t>1992</w:t>
            </w:r>
            <w:r w:rsidRPr="00A755D5">
              <w:t>)</w:t>
            </w:r>
          </w:p>
        </w:tc>
        <w:tc>
          <w:tcPr>
            <w:tcW w:w="4394" w:type="dxa"/>
            <w:tcBorders>
              <w:top w:val="nil"/>
              <w:left w:val="nil"/>
              <w:bottom w:val="nil"/>
              <w:right w:val="nil"/>
            </w:tcBorders>
          </w:tcPr>
          <w:p w14:paraId="11D9F832" w14:textId="5AD46E90" w:rsidR="00B368E7" w:rsidRPr="00056B9B" w:rsidRDefault="00056B9B" w:rsidP="00A755D5">
            <w:pPr>
              <w:pStyle w:val="CoverActName"/>
              <w:spacing w:before="120" w:after="120"/>
              <w:jc w:val="left"/>
              <w:rPr>
                <w:rFonts w:ascii="Times New Roman" w:hAnsi="Times New Roman"/>
                <w:b w:val="0"/>
                <w:bCs/>
              </w:rPr>
            </w:pPr>
            <w:r w:rsidRPr="00056B9B">
              <w:rPr>
                <w:rFonts w:ascii="Times New Roman" w:hAnsi="Times New Roman"/>
                <w:b w:val="0"/>
                <w:bCs/>
                <w:szCs w:val="24"/>
              </w:rPr>
              <w:t>LGBTIQ</w:t>
            </w:r>
            <w:r w:rsidR="00F25D9A">
              <w:rPr>
                <w:rFonts w:ascii="Times New Roman" w:hAnsi="Times New Roman"/>
                <w:b w:val="0"/>
                <w:bCs/>
                <w:szCs w:val="24"/>
              </w:rPr>
              <w:t>A</w:t>
            </w:r>
            <w:r w:rsidRPr="00056B9B">
              <w:rPr>
                <w:rFonts w:ascii="Times New Roman" w:hAnsi="Times New Roman"/>
                <w:b w:val="0"/>
                <w:bCs/>
                <w:szCs w:val="24"/>
              </w:rPr>
              <w:t>+ rights and healthcare</w:t>
            </w:r>
            <w:r w:rsidR="00B368E7" w:rsidRPr="00056B9B">
              <w:rPr>
                <w:rFonts w:ascii="Times New Roman" w:hAnsi="Times New Roman"/>
                <w:b w:val="0"/>
                <w:bCs/>
              </w:rPr>
              <w:t xml:space="preserve">. </w:t>
            </w:r>
          </w:p>
          <w:p w14:paraId="7FF3B9E7" w14:textId="131ADF52" w:rsidR="00384D16" w:rsidRDefault="00056B9B" w:rsidP="00A755D5">
            <w:pPr>
              <w:pStyle w:val="CoverActName"/>
              <w:spacing w:before="120" w:after="120"/>
              <w:jc w:val="left"/>
              <w:rPr>
                <w:rFonts w:ascii="Times New Roman" w:hAnsi="Times New Roman"/>
                <w:b w:val="0"/>
                <w:bCs/>
              </w:rPr>
            </w:pPr>
            <w:r w:rsidRPr="00056B9B">
              <w:rPr>
                <w:rFonts w:ascii="Times New Roman" w:hAnsi="Times New Roman"/>
                <w:b w:val="0"/>
                <w:bCs/>
                <w:szCs w:val="24"/>
              </w:rPr>
              <w:t>Trevor Daley was an activist and worker supporting those at risk from Human Immunodeficiency Virus (HIV)/Acquired Immunodeficiency</w:t>
            </w:r>
            <w:r>
              <w:rPr>
                <w:rFonts w:ascii="Times New Roman" w:hAnsi="Times New Roman"/>
                <w:b w:val="0"/>
                <w:bCs/>
                <w:szCs w:val="24"/>
              </w:rPr>
              <w:t xml:space="preserve"> </w:t>
            </w:r>
            <w:r w:rsidRPr="00056B9B">
              <w:rPr>
                <w:rFonts w:ascii="Times New Roman" w:hAnsi="Times New Roman"/>
                <w:b w:val="0"/>
                <w:bCs/>
                <w:szCs w:val="24"/>
              </w:rPr>
              <w:t xml:space="preserve">Syndrome (AIDS). Daley joined the AIDS Action Council of the ACT (the Council) as a volunteer in 1989. After undergoing training, he became a volunteer on care teams for people living with HIV/AIDS, assisting, and providing support to those nearing the end of life. Daley also undertook various outreach activities with the Council, including education regarding safer sex practices, and participating in education sessions for staff in the ACT public hospital system, giving them his experience as a HIV-positive person. Daley also worked in the Council’s office, being the first point of contact for many people seeking advice and assistance on HIV/AIDS and related health issues. His activism was also reflected in his participation in various public events and demonstrations, including though groups such as People Living with AIDS and the </w:t>
            </w:r>
            <w:r w:rsidRPr="00056B9B">
              <w:rPr>
                <w:rFonts w:ascii="Times New Roman" w:hAnsi="Times New Roman"/>
                <w:b w:val="0"/>
                <w:bCs/>
                <w:color w:val="202122"/>
                <w:szCs w:val="24"/>
                <w:shd w:val="clear" w:color="auto" w:fill="FFFFFF"/>
              </w:rPr>
              <w:t xml:space="preserve">AIDS Coalition to Unleash Power (ACT UP). </w:t>
            </w:r>
            <w:r w:rsidRPr="00056B9B">
              <w:rPr>
                <w:rFonts w:ascii="Times New Roman" w:hAnsi="Times New Roman"/>
                <w:b w:val="0"/>
                <w:bCs/>
                <w:color w:val="212529"/>
                <w:szCs w:val="24"/>
                <w:shd w:val="clear" w:color="auto" w:fill="FFFFFF"/>
              </w:rPr>
              <w:t>In 1992, the Council established the Trevor Daley Fund to honour his memory. The fund provides financial assistance to people living with HIV in times of financial hardship and/or to achieve specific goals and life aspirations</w:t>
            </w:r>
            <w:r w:rsidR="00B368E7" w:rsidRPr="00056B9B">
              <w:rPr>
                <w:rFonts w:ascii="Times New Roman" w:hAnsi="Times New Roman"/>
                <w:b w:val="0"/>
                <w:bCs/>
              </w:rPr>
              <w:t>.</w:t>
            </w:r>
          </w:p>
          <w:p w14:paraId="387BCDBA" w14:textId="77777777" w:rsidR="00384D16" w:rsidRPr="00056B9B" w:rsidRDefault="00384D16" w:rsidP="00A755D5">
            <w:pPr>
              <w:pStyle w:val="CoverActName"/>
              <w:spacing w:before="120" w:after="120"/>
              <w:jc w:val="left"/>
              <w:rPr>
                <w:rFonts w:ascii="Times New Roman" w:hAnsi="Times New Roman"/>
                <w:b w:val="0"/>
                <w:bCs/>
              </w:rPr>
            </w:pPr>
          </w:p>
          <w:p w14:paraId="58C74100" w14:textId="1464E8EA" w:rsidR="00B368E7" w:rsidRPr="00056B9B" w:rsidRDefault="00B368E7" w:rsidP="00F21040">
            <w:pPr>
              <w:pStyle w:val="CoverActName"/>
              <w:spacing w:before="120" w:after="120"/>
              <w:rPr>
                <w:rFonts w:ascii="Times New Roman" w:hAnsi="Times New Roman"/>
                <w:b w:val="0"/>
                <w:bCs/>
              </w:rPr>
            </w:pPr>
            <w:r w:rsidRPr="00056B9B">
              <w:rPr>
                <w:rFonts w:ascii="Times New Roman" w:hAnsi="Times New Roman"/>
                <w:b w:val="0"/>
                <w:bCs/>
              </w:rPr>
              <w:t xml:space="preserve"> </w:t>
            </w:r>
          </w:p>
          <w:p w14:paraId="6F157E2E" w14:textId="77777777" w:rsidR="00B368E7" w:rsidRPr="00056B9B" w:rsidRDefault="00B368E7" w:rsidP="00F21040">
            <w:pPr>
              <w:pStyle w:val="CoverActName"/>
              <w:spacing w:before="120" w:after="120"/>
              <w:rPr>
                <w:rFonts w:ascii="Times New Roman" w:hAnsi="Times New Roman"/>
                <w:b w:val="0"/>
                <w:bCs/>
              </w:rPr>
            </w:pPr>
          </w:p>
          <w:p w14:paraId="26969B1B" w14:textId="77777777" w:rsidR="00B368E7" w:rsidRPr="00056B9B" w:rsidRDefault="00B368E7" w:rsidP="00F21040">
            <w:pPr>
              <w:pStyle w:val="CoverActName"/>
              <w:spacing w:before="120" w:after="120"/>
              <w:rPr>
                <w:rFonts w:ascii="Times New Roman" w:hAnsi="Times New Roman"/>
                <w:b w:val="0"/>
                <w:bCs/>
              </w:rPr>
            </w:pPr>
            <w:r w:rsidRPr="00056B9B">
              <w:rPr>
                <w:rFonts w:ascii="Times New Roman" w:hAnsi="Times New Roman"/>
                <w:b w:val="0"/>
                <w:bCs/>
              </w:rPr>
              <w:t xml:space="preserve"> </w:t>
            </w:r>
          </w:p>
          <w:p w14:paraId="7AC91FF7" w14:textId="77777777" w:rsidR="00B368E7" w:rsidRPr="00056B9B" w:rsidRDefault="00B368E7" w:rsidP="00F21040">
            <w:pPr>
              <w:pStyle w:val="CoverActName"/>
              <w:spacing w:before="120" w:after="120"/>
              <w:rPr>
                <w:rFonts w:ascii="Times New Roman" w:hAnsi="Times New Roman"/>
                <w:b w:val="0"/>
                <w:bCs/>
              </w:rPr>
            </w:pPr>
          </w:p>
          <w:p w14:paraId="10DC39AC" w14:textId="77777777" w:rsidR="00B368E7" w:rsidRPr="00056B9B" w:rsidRDefault="00B368E7" w:rsidP="00F21040">
            <w:pPr>
              <w:pStyle w:val="CoverActName"/>
              <w:spacing w:before="120" w:after="120"/>
              <w:rPr>
                <w:rFonts w:ascii="Times New Roman" w:hAnsi="Times New Roman"/>
                <w:b w:val="0"/>
                <w:bCs/>
              </w:rPr>
            </w:pPr>
          </w:p>
          <w:p w14:paraId="6B9D4789" w14:textId="77777777" w:rsidR="00B368E7" w:rsidRPr="00056B9B" w:rsidRDefault="00B368E7" w:rsidP="00F21040">
            <w:pPr>
              <w:pStyle w:val="CoverActName"/>
              <w:spacing w:before="120" w:after="120"/>
              <w:rPr>
                <w:rFonts w:ascii="Times New Roman" w:hAnsi="Times New Roman"/>
                <w:b w:val="0"/>
                <w:bCs/>
              </w:rPr>
            </w:pPr>
          </w:p>
          <w:p w14:paraId="0BCE3AA0" w14:textId="77777777" w:rsidR="00B368E7" w:rsidRPr="00056B9B" w:rsidRDefault="00B368E7" w:rsidP="00F21040">
            <w:pPr>
              <w:pStyle w:val="CoverActName"/>
              <w:spacing w:before="120" w:after="120"/>
              <w:rPr>
                <w:rFonts w:ascii="Times New Roman" w:hAnsi="Times New Roman"/>
                <w:b w:val="0"/>
                <w:bCs/>
              </w:rPr>
            </w:pPr>
          </w:p>
          <w:p w14:paraId="01ABB650" w14:textId="77777777" w:rsidR="00B368E7" w:rsidRPr="00056B9B" w:rsidRDefault="00B368E7" w:rsidP="00F21040">
            <w:pPr>
              <w:pStyle w:val="CoverActName"/>
              <w:spacing w:before="120" w:after="120"/>
              <w:rPr>
                <w:rFonts w:ascii="Times New Roman" w:hAnsi="Times New Roman"/>
                <w:b w:val="0"/>
                <w:bCs/>
              </w:rPr>
            </w:pPr>
          </w:p>
          <w:p w14:paraId="337DD8A8" w14:textId="77777777" w:rsidR="00B368E7" w:rsidRPr="00056B9B" w:rsidRDefault="00B368E7" w:rsidP="00F21040">
            <w:pPr>
              <w:pStyle w:val="CoverActName"/>
              <w:spacing w:before="120" w:after="120"/>
              <w:rPr>
                <w:rFonts w:ascii="Times New Roman" w:hAnsi="Times New Roman"/>
                <w:b w:val="0"/>
                <w:bCs/>
              </w:rPr>
            </w:pPr>
          </w:p>
          <w:p w14:paraId="7DED6458" w14:textId="77777777" w:rsidR="00B368E7" w:rsidRPr="00056B9B" w:rsidRDefault="00B368E7" w:rsidP="00F21040">
            <w:pPr>
              <w:pStyle w:val="CoverActName"/>
              <w:spacing w:before="120" w:after="120"/>
              <w:rPr>
                <w:rFonts w:ascii="Times New Roman" w:hAnsi="Times New Roman"/>
                <w:b w:val="0"/>
                <w:bCs/>
              </w:rPr>
            </w:pPr>
          </w:p>
        </w:tc>
      </w:tr>
    </w:tbl>
    <w:p w14:paraId="45511636" w14:textId="51795B8E" w:rsidR="000A76A2" w:rsidRPr="000A76A2" w:rsidRDefault="000A76A2" w:rsidP="000A76A2">
      <w:pPr>
        <w:tabs>
          <w:tab w:val="left" w:pos="4320"/>
        </w:tabs>
        <w:rPr>
          <w:rFonts w:asciiTheme="minorHAnsi" w:hAnsiTheme="minorHAnsi" w:cstheme="minorBidi"/>
          <w:bCs/>
        </w:rPr>
      </w:pPr>
      <w:r w:rsidRPr="000A76A2">
        <w:rPr>
          <w:rFonts w:asciiTheme="minorHAnsi" w:hAnsiTheme="minorHAnsi" w:cstheme="minorBidi"/>
          <w:bCs/>
          <w:noProof/>
        </w:rPr>
        <w:lastRenderedPageBreak/>
        <w:drawing>
          <wp:inline distT="0" distB="0" distL="0" distR="0" wp14:anchorId="0EC8B840" wp14:editId="2297FE21">
            <wp:extent cx="5274945" cy="7461250"/>
            <wp:effectExtent l="0" t="0" r="0" b="0"/>
            <wp:docPr id="2007101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945" cy="7461250"/>
                    </a:xfrm>
                    <a:prstGeom prst="rect">
                      <a:avLst/>
                    </a:prstGeom>
                    <a:noFill/>
                    <a:ln>
                      <a:noFill/>
                    </a:ln>
                  </pic:spPr>
                </pic:pic>
              </a:graphicData>
            </a:graphic>
          </wp:inline>
        </w:drawing>
      </w:r>
    </w:p>
    <w:p w14:paraId="15E28374" w14:textId="3B1E0DA0" w:rsidR="00AA02C9" w:rsidRDefault="00AA02C9" w:rsidP="007D25AC">
      <w:pPr>
        <w:tabs>
          <w:tab w:val="left" w:pos="4320"/>
        </w:tabs>
        <w:rPr>
          <w:rFonts w:asciiTheme="minorHAnsi" w:hAnsiTheme="minorHAnsi" w:cstheme="minorBidi"/>
          <w:bCs/>
        </w:rPr>
      </w:pPr>
    </w:p>
    <w:p w14:paraId="459DF2D5" w14:textId="77777777" w:rsidR="000A76A2" w:rsidRDefault="000A76A2" w:rsidP="007D25AC">
      <w:pPr>
        <w:tabs>
          <w:tab w:val="left" w:pos="4320"/>
        </w:tabs>
        <w:rPr>
          <w:rFonts w:asciiTheme="minorHAnsi" w:hAnsiTheme="minorHAnsi" w:cstheme="minorBidi"/>
          <w:bCs/>
        </w:rPr>
      </w:pPr>
    </w:p>
    <w:p w14:paraId="617F2825" w14:textId="77777777" w:rsidR="000A76A2" w:rsidRDefault="000A76A2" w:rsidP="007D25AC">
      <w:pPr>
        <w:tabs>
          <w:tab w:val="left" w:pos="4320"/>
        </w:tabs>
        <w:rPr>
          <w:rFonts w:asciiTheme="minorHAnsi" w:hAnsiTheme="minorHAnsi" w:cstheme="minorBidi"/>
          <w:bCs/>
        </w:rPr>
      </w:pPr>
    </w:p>
    <w:p w14:paraId="22D840F0" w14:textId="77777777" w:rsidR="000A76A2" w:rsidRDefault="000A76A2" w:rsidP="007D25AC">
      <w:pPr>
        <w:tabs>
          <w:tab w:val="left" w:pos="4320"/>
        </w:tabs>
        <w:rPr>
          <w:rFonts w:asciiTheme="minorHAnsi" w:hAnsiTheme="minorHAnsi" w:cstheme="minorBidi"/>
          <w:bCs/>
        </w:rPr>
      </w:pPr>
    </w:p>
    <w:p w14:paraId="7B669EDA" w14:textId="77777777" w:rsidR="000A76A2" w:rsidRDefault="000A76A2" w:rsidP="007D25AC">
      <w:pPr>
        <w:tabs>
          <w:tab w:val="left" w:pos="4320"/>
        </w:tabs>
        <w:rPr>
          <w:rFonts w:asciiTheme="minorHAnsi" w:hAnsiTheme="minorHAnsi" w:cstheme="minorBidi"/>
          <w:bCs/>
        </w:rPr>
      </w:pPr>
    </w:p>
    <w:p w14:paraId="74B07998" w14:textId="77777777" w:rsidR="000A76A2" w:rsidRDefault="000A76A2" w:rsidP="007D25AC">
      <w:pPr>
        <w:tabs>
          <w:tab w:val="left" w:pos="4320"/>
        </w:tabs>
        <w:rPr>
          <w:rFonts w:asciiTheme="minorHAnsi" w:hAnsiTheme="minorHAnsi" w:cstheme="minorBidi"/>
          <w:bCs/>
        </w:rPr>
      </w:pPr>
    </w:p>
    <w:p w14:paraId="2B267FAC" w14:textId="77777777" w:rsidR="000A76A2" w:rsidRDefault="000A76A2" w:rsidP="007D25AC">
      <w:pPr>
        <w:tabs>
          <w:tab w:val="left" w:pos="4320"/>
        </w:tabs>
        <w:rPr>
          <w:rFonts w:asciiTheme="minorHAnsi" w:hAnsiTheme="minorHAnsi" w:cstheme="minorBidi"/>
          <w:bCs/>
        </w:rPr>
      </w:pPr>
    </w:p>
    <w:p w14:paraId="4A81ED9F" w14:textId="63DD357C" w:rsidR="000A76A2" w:rsidRPr="000A76A2" w:rsidRDefault="000A76A2" w:rsidP="000A76A2">
      <w:pPr>
        <w:tabs>
          <w:tab w:val="left" w:pos="4320"/>
        </w:tabs>
        <w:rPr>
          <w:rFonts w:asciiTheme="minorHAnsi" w:hAnsiTheme="minorHAnsi" w:cstheme="minorBidi"/>
          <w:bCs/>
        </w:rPr>
      </w:pPr>
      <w:r w:rsidRPr="000A76A2">
        <w:rPr>
          <w:rFonts w:asciiTheme="minorHAnsi" w:hAnsiTheme="minorHAnsi" w:cstheme="minorBidi"/>
          <w:bCs/>
          <w:noProof/>
        </w:rPr>
        <w:lastRenderedPageBreak/>
        <w:drawing>
          <wp:inline distT="0" distB="0" distL="0" distR="0" wp14:anchorId="4E69C39B" wp14:editId="2BCAEAA1">
            <wp:extent cx="5274945" cy="7461250"/>
            <wp:effectExtent l="0" t="0" r="0" b="0"/>
            <wp:docPr id="10785393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945" cy="7461250"/>
                    </a:xfrm>
                    <a:prstGeom prst="rect">
                      <a:avLst/>
                    </a:prstGeom>
                    <a:noFill/>
                    <a:ln>
                      <a:noFill/>
                    </a:ln>
                  </pic:spPr>
                </pic:pic>
              </a:graphicData>
            </a:graphic>
          </wp:inline>
        </w:drawing>
      </w:r>
    </w:p>
    <w:p w14:paraId="32D46349" w14:textId="77777777" w:rsidR="000A76A2" w:rsidRPr="007D25AC" w:rsidRDefault="000A76A2" w:rsidP="007D25AC">
      <w:pPr>
        <w:tabs>
          <w:tab w:val="left" w:pos="4320"/>
        </w:tabs>
        <w:rPr>
          <w:rFonts w:asciiTheme="minorHAnsi" w:hAnsiTheme="minorHAnsi" w:cstheme="minorBidi"/>
          <w:bCs/>
        </w:rPr>
      </w:pPr>
    </w:p>
    <w:sectPr w:rsidR="000A76A2" w:rsidRPr="007D25AC" w:rsidSect="00DF3101">
      <w:footerReference w:type="default" r:id="rId17"/>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3524" w14:textId="77777777" w:rsidR="003039D7" w:rsidRDefault="003039D7" w:rsidP="00F10CB2">
      <w:r>
        <w:separator/>
      </w:r>
    </w:p>
  </w:endnote>
  <w:endnote w:type="continuationSeparator" w:id="0">
    <w:p w14:paraId="39E7CABC" w14:textId="77777777" w:rsidR="003039D7" w:rsidRDefault="003039D7"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9BEC" w14:textId="77777777" w:rsidR="00DF3101" w:rsidRDefault="00DF3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7B6" w14:textId="3D94C4CB" w:rsidR="002A039C" w:rsidRPr="0036477D" w:rsidRDefault="0036477D" w:rsidP="0036477D">
    <w:pPr>
      <w:pStyle w:val="Footer"/>
      <w:tabs>
        <w:tab w:val="clear" w:pos="2880"/>
      </w:tabs>
      <w:jc w:val="center"/>
      <w:rPr>
        <w:rFonts w:ascii="Arial" w:hAnsi="Arial" w:cs="Arial"/>
        <w:sz w:val="14"/>
      </w:rPr>
    </w:pPr>
    <w:r w:rsidRPr="0036477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709C" w14:textId="69DA004A" w:rsidR="002A039C" w:rsidRPr="00AA02C9" w:rsidRDefault="002A039C" w:rsidP="00331EEB">
    <w:pPr>
      <w:pStyle w:val="Footer"/>
      <w:tabs>
        <w:tab w:val="clear" w:pos="28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FDB" w14:textId="0F4E7265" w:rsidR="001056A5" w:rsidRPr="0036477D" w:rsidRDefault="0036477D" w:rsidP="0036477D">
    <w:pPr>
      <w:pStyle w:val="Footer"/>
      <w:tabs>
        <w:tab w:val="clear" w:pos="2880"/>
      </w:tabs>
      <w:jc w:val="center"/>
      <w:rPr>
        <w:rFonts w:ascii="Arial" w:hAnsi="Arial" w:cs="Arial"/>
        <w:sz w:val="14"/>
      </w:rPr>
    </w:pPr>
    <w:r w:rsidRPr="0036477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550C" w14:textId="77777777" w:rsidR="003039D7" w:rsidRDefault="003039D7" w:rsidP="00F10CB2">
      <w:r>
        <w:separator/>
      </w:r>
    </w:p>
  </w:footnote>
  <w:footnote w:type="continuationSeparator" w:id="0">
    <w:p w14:paraId="16AEECF8" w14:textId="77777777" w:rsidR="003039D7" w:rsidRDefault="003039D7"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0DE7" w14:textId="77777777" w:rsidR="00DF3101" w:rsidRDefault="00DF3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192C" w14:textId="77777777" w:rsidR="00DF3101" w:rsidRDefault="00DF3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27D5" w14:textId="77777777" w:rsidR="00DF3101" w:rsidRDefault="00DF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05051">
    <w:abstractNumId w:val="2"/>
  </w:num>
  <w:num w:numId="2" w16cid:durableId="1720744379">
    <w:abstractNumId w:val="0"/>
  </w:num>
  <w:num w:numId="3" w16cid:durableId="413430471">
    <w:abstractNumId w:val="3"/>
  </w:num>
  <w:num w:numId="4" w16cid:durableId="641811821">
    <w:abstractNumId w:val="8"/>
  </w:num>
  <w:num w:numId="5" w16cid:durableId="1056245218">
    <w:abstractNumId w:val="9"/>
  </w:num>
  <w:num w:numId="6" w16cid:durableId="1209807099">
    <w:abstractNumId w:val="1"/>
  </w:num>
  <w:num w:numId="7" w16cid:durableId="1718046515">
    <w:abstractNumId w:val="6"/>
  </w:num>
  <w:num w:numId="8" w16cid:durableId="950815990">
    <w:abstractNumId w:val="7"/>
  </w:num>
  <w:num w:numId="9" w16cid:durableId="1456630774">
    <w:abstractNumId w:val="5"/>
  </w:num>
  <w:num w:numId="10" w16cid:durableId="1653604519">
    <w:abstractNumId w:val="10"/>
  </w:num>
  <w:num w:numId="11" w16cid:durableId="106761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0186B"/>
    <w:rsid w:val="00005AD0"/>
    <w:rsid w:val="000144B3"/>
    <w:rsid w:val="00021907"/>
    <w:rsid w:val="00022B16"/>
    <w:rsid w:val="000254DC"/>
    <w:rsid w:val="0003715E"/>
    <w:rsid w:val="00040DB7"/>
    <w:rsid w:val="0004515E"/>
    <w:rsid w:val="00056B9B"/>
    <w:rsid w:val="00064C25"/>
    <w:rsid w:val="0006647E"/>
    <w:rsid w:val="00076D2C"/>
    <w:rsid w:val="000813A5"/>
    <w:rsid w:val="00084DB6"/>
    <w:rsid w:val="000A0738"/>
    <w:rsid w:val="000A1A69"/>
    <w:rsid w:val="000A76A2"/>
    <w:rsid w:val="000B3ED4"/>
    <w:rsid w:val="000C501D"/>
    <w:rsid w:val="000C65CB"/>
    <w:rsid w:val="000D006B"/>
    <w:rsid w:val="000D3802"/>
    <w:rsid w:val="000E2250"/>
    <w:rsid w:val="000E2D9D"/>
    <w:rsid w:val="000F4FD1"/>
    <w:rsid w:val="000F5E32"/>
    <w:rsid w:val="001056A5"/>
    <w:rsid w:val="00111262"/>
    <w:rsid w:val="0012158B"/>
    <w:rsid w:val="00123753"/>
    <w:rsid w:val="00125DDC"/>
    <w:rsid w:val="00134786"/>
    <w:rsid w:val="00157386"/>
    <w:rsid w:val="001625E0"/>
    <w:rsid w:val="00163F4F"/>
    <w:rsid w:val="00193F33"/>
    <w:rsid w:val="00194AC7"/>
    <w:rsid w:val="001A3A7F"/>
    <w:rsid w:val="001B6B4E"/>
    <w:rsid w:val="001C737C"/>
    <w:rsid w:val="001D0829"/>
    <w:rsid w:val="001E2323"/>
    <w:rsid w:val="001E29C5"/>
    <w:rsid w:val="001E2A0E"/>
    <w:rsid w:val="001F1298"/>
    <w:rsid w:val="001F7C45"/>
    <w:rsid w:val="002012BD"/>
    <w:rsid w:val="00205E99"/>
    <w:rsid w:val="00232478"/>
    <w:rsid w:val="00233630"/>
    <w:rsid w:val="00233A99"/>
    <w:rsid w:val="00233DFB"/>
    <w:rsid w:val="00241D63"/>
    <w:rsid w:val="002662B6"/>
    <w:rsid w:val="0026737E"/>
    <w:rsid w:val="00267FC1"/>
    <w:rsid w:val="00273A13"/>
    <w:rsid w:val="00281B3A"/>
    <w:rsid w:val="00294AA6"/>
    <w:rsid w:val="002A0123"/>
    <w:rsid w:val="002A039C"/>
    <w:rsid w:val="002A0BBD"/>
    <w:rsid w:val="002A64DE"/>
    <w:rsid w:val="002B0B64"/>
    <w:rsid w:val="002B2A31"/>
    <w:rsid w:val="002C7418"/>
    <w:rsid w:val="002D484A"/>
    <w:rsid w:val="002D5F76"/>
    <w:rsid w:val="002E494A"/>
    <w:rsid w:val="003038F2"/>
    <w:rsid w:val="003039D7"/>
    <w:rsid w:val="00304641"/>
    <w:rsid w:val="00311367"/>
    <w:rsid w:val="00313B27"/>
    <w:rsid w:val="00331EEB"/>
    <w:rsid w:val="003525DD"/>
    <w:rsid w:val="0036477D"/>
    <w:rsid w:val="00366DF4"/>
    <w:rsid w:val="00367BF2"/>
    <w:rsid w:val="00373830"/>
    <w:rsid w:val="00380CD2"/>
    <w:rsid w:val="00384D16"/>
    <w:rsid w:val="00384F14"/>
    <w:rsid w:val="00392002"/>
    <w:rsid w:val="00396CBC"/>
    <w:rsid w:val="00397875"/>
    <w:rsid w:val="003A3B41"/>
    <w:rsid w:val="003B29B7"/>
    <w:rsid w:val="003B776F"/>
    <w:rsid w:val="003C330F"/>
    <w:rsid w:val="003C40E7"/>
    <w:rsid w:val="003C685A"/>
    <w:rsid w:val="003D1955"/>
    <w:rsid w:val="003D5F6B"/>
    <w:rsid w:val="003D7174"/>
    <w:rsid w:val="003E2E46"/>
    <w:rsid w:val="003E38E0"/>
    <w:rsid w:val="003E3F1C"/>
    <w:rsid w:val="003E4D0C"/>
    <w:rsid w:val="003F4495"/>
    <w:rsid w:val="004225C2"/>
    <w:rsid w:val="00427346"/>
    <w:rsid w:val="004334A9"/>
    <w:rsid w:val="00433BFC"/>
    <w:rsid w:val="00442237"/>
    <w:rsid w:val="00445322"/>
    <w:rsid w:val="00471679"/>
    <w:rsid w:val="00481934"/>
    <w:rsid w:val="00482C3D"/>
    <w:rsid w:val="00492788"/>
    <w:rsid w:val="004A39A4"/>
    <w:rsid w:val="004B76E0"/>
    <w:rsid w:val="004C7E3B"/>
    <w:rsid w:val="004D415D"/>
    <w:rsid w:val="004D6A20"/>
    <w:rsid w:val="004E3D84"/>
    <w:rsid w:val="004E4405"/>
    <w:rsid w:val="00502F83"/>
    <w:rsid w:val="005056E2"/>
    <w:rsid w:val="00510599"/>
    <w:rsid w:val="00511E55"/>
    <w:rsid w:val="005127B2"/>
    <w:rsid w:val="00512A2B"/>
    <w:rsid w:val="00513572"/>
    <w:rsid w:val="00514DB1"/>
    <w:rsid w:val="00522381"/>
    <w:rsid w:val="0052254C"/>
    <w:rsid w:val="00536B24"/>
    <w:rsid w:val="00542EF9"/>
    <w:rsid w:val="005448FD"/>
    <w:rsid w:val="00562B4A"/>
    <w:rsid w:val="0057557F"/>
    <w:rsid w:val="00580D29"/>
    <w:rsid w:val="005961A3"/>
    <w:rsid w:val="005A245D"/>
    <w:rsid w:val="005B4795"/>
    <w:rsid w:val="005C084F"/>
    <w:rsid w:val="005C12B0"/>
    <w:rsid w:val="005D2B9B"/>
    <w:rsid w:val="005D53BE"/>
    <w:rsid w:val="005D55E0"/>
    <w:rsid w:val="005D68B8"/>
    <w:rsid w:val="005E11C5"/>
    <w:rsid w:val="005E1504"/>
    <w:rsid w:val="005F34FB"/>
    <w:rsid w:val="005F5A8B"/>
    <w:rsid w:val="005F61E3"/>
    <w:rsid w:val="005F75A1"/>
    <w:rsid w:val="00606102"/>
    <w:rsid w:val="00621AD9"/>
    <w:rsid w:val="006257EE"/>
    <w:rsid w:val="00627F0C"/>
    <w:rsid w:val="00634F09"/>
    <w:rsid w:val="00637F97"/>
    <w:rsid w:val="00640F4B"/>
    <w:rsid w:val="00657FA5"/>
    <w:rsid w:val="0066280F"/>
    <w:rsid w:val="0066370F"/>
    <w:rsid w:val="00666165"/>
    <w:rsid w:val="006668F6"/>
    <w:rsid w:val="00667281"/>
    <w:rsid w:val="00670E16"/>
    <w:rsid w:val="00677FCC"/>
    <w:rsid w:val="00685113"/>
    <w:rsid w:val="006A3A2F"/>
    <w:rsid w:val="006C372E"/>
    <w:rsid w:val="006D753E"/>
    <w:rsid w:val="006F0B57"/>
    <w:rsid w:val="006F511E"/>
    <w:rsid w:val="006F5FBD"/>
    <w:rsid w:val="00704DC3"/>
    <w:rsid w:val="007169E4"/>
    <w:rsid w:val="0072003E"/>
    <w:rsid w:val="007476EC"/>
    <w:rsid w:val="00771564"/>
    <w:rsid w:val="0077162F"/>
    <w:rsid w:val="007833C8"/>
    <w:rsid w:val="00784B87"/>
    <w:rsid w:val="00785CB8"/>
    <w:rsid w:val="007A3299"/>
    <w:rsid w:val="007B2E24"/>
    <w:rsid w:val="007B6582"/>
    <w:rsid w:val="007C3B22"/>
    <w:rsid w:val="007C5D44"/>
    <w:rsid w:val="007D25AC"/>
    <w:rsid w:val="007D3871"/>
    <w:rsid w:val="007E146F"/>
    <w:rsid w:val="007E7C04"/>
    <w:rsid w:val="008036F7"/>
    <w:rsid w:val="008104CF"/>
    <w:rsid w:val="00824EB1"/>
    <w:rsid w:val="00825265"/>
    <w:rsid w:val="00827482"/>
    <w:rsid w:val="008314E8"/>
    <w:rsid w:val="00832D72"/>
    <w:rsid w:val="00862B45"/>
    <w:rsid w:val="008741E6"/>
    <w:rsid w:val="00894148"/>
    <w:rsid w:val="008A039F"/>
    <w:rsid w:val="008A1D96"/>
    <w:rsid w:val="008A3808"/>
    <w:rsid w:val="008A62E9"/>
    <w:rsid w:val="008B556F"/>
    <w:rsid w:val="008B62CC"/>
    <w:rsid w:val="008C172D"/>
    <w:rsid w:val="008E4879"/>
    <w:rsid w:val="008E4A39"/>
    <w:rsid w:val="008F060D"/>
    <w:rsid w:val="008F5E17"/>
    <w:rsid w:val="008F60A5"/>
    <w:rsid w:val="008F7536"/>
    <w:rsid w:val="009019A8"/>
    <w:rsid w:val="009070F7"/>
    <w:rsid w:val="00915019"/>
    <w:rsid w:val="00917F36"/>
    <w:rsid w:val="009207B6"/>
    <w:rsid w:val="009451F7"/>
    <w:rsid w:val="00945F25"/>
    <w:rsid w:val="00951AAB"/>
    <w:rsid w:val="00951AB8"/>
    <w:rsid w:val="009644F3"/>
    <w:rsid w:val="00964B1E"/>
    <w:rsid w:val="00970517"/>
    <w:rsid w:val="00970A7A"/>
    <w:rsid w:val="00972769"/>
    <w:rsid w:val="00982A37"/>
    <w:rsid w:val="0098763D"/>
    <w:rsid w:val="009876DB"/>
    <w:rsid w:val="00987F5C"/>
    <w:rsid w:val="009A5D0A"/>
    <w:rsid w:val="009A65D6"/>
    <w:rsid w:val="009A7D32"/>
    <w:rsid w:val="009C2ABA"/>
    <w:rsid w:val="009D4877"/>
    <w:rsid w:val="00A0585C"/>
    <w:rsid w:val="00A07BFA"/>
    <w:rsid w:val="00A139BF"/>
    <w:rsid w:val="00A17D7A"/>
    <w:rsid w:val="00A227BA"/>
    <w:rsid w:val="00A23256"/>
    <w:rsid w:val="00A27625"/>
    <w:rsid w:val="00A32C56"/>
    <w:rsid w:val="00A34651"/>
    <w:rsid w:val="00A348CD"/>
    <w:rsid w:val="00A43FE7"/>
    <w:rsid w:val="00A459D2"/>
    <w:rsid w:val="00A502EA"/>
    <w:rsid w:val="00A715B1"/>
    <w:rsid w:val="00A74247"/>
    <w:rsid w:val="00A755D5"/>
    <w:rsid w:val="00A819AD"/>
    <w:rsid w:val="00A82525"/>
    <w:rsid w:val="00A8256B"/>
    <w:rsid w:val="00A865D5"/>
    <w:rsid w:val="00A92F2C"/>
    <w:rsid w:val="00A93A57"/>
    <w:rsid w:val="00A9655D"/>
    <w:rsid w:val="00AA02C9"/>
    <w:rsid w:val="00AA0EB8"/>
    <w:rsid w:val="00AA6B77"/>
    <w:rsid w:val="00AB2B3F"/>
    <w:rsid w:val="00AC0F16"/>
    <w:rsid w:val="00AE3546"/>
    <w:rsid w:val="00AE73A9"/>
    <w:rsid w:val="00AF01E5"/>
    <w:rsid w:val="00B0077B"/>
    <w:rsid w:val="00B021A5"/>
    <w:rsid w:val="00B1549F"/>
    <w:rsid w:val="00B30B9A"/>
    <w:rsid w:val="00B368E7"/>
    <w:rsid w:val="00B374F6"/>
    <w:rsid w:val="00B466FE"/>
    <w:rsid w:val="00B47DB8"/>
    <w:rsid w:val="00B63A10"/>
    <w:rsid w:val="00B6603C"/>
    <w:rsid w:val="00B662A4"/>
    <w:rsid w:val="00B752B4"/>
    <w:rsid w:val="00B96911"/>
    <w:rsid w:val="00BA512D"/>
    <w:rsid w:val="00BA52F5"/>
    <w:rsid w:val="00BA75E5"/>
    <w:rsid w:val="00BB241F"/>
    <w:rsid w:val="00BB6CB2"/>
    <w:rsid w:val="00BC72A3"/>
    <w:rsid w:val="00BD02C6"/>
    <w:rsid w:val="00BD1AE4"/>
    <w:rsid w:val="00BE1379"/>
    <w:rsid w:val="00BE6BA4"/>
    <w:rsid w:val="00BF033A"/>
    <w:rsid w:val="00BF7BD9"/>
    <w:rsid w:val="00C10799"/>
    <w:rsid w:val="00C16A7B"/>
    <w:rsid w:val="00C20C49"/>
    <w:rsid w:val="00C21493"/>
    <w:rsid w:val="00C310A9"/>
    <w:rsid w:val="00C32AD1"/>
    <w:rsid w:val="00C34A18"/>
    <w:rsid w:val="00C40408"/>
    <w:rsid w:val="00C41B1B"/>
    <w:rsid w:val="00C41D70"/>
    <w:rsid w:val="00C47148"/>
    <w:rsid w:val="00C65523"/>
    <w:rsid w:val="00C657D3"/>
    <w:rsid w:val="00C76666"/>
    <w:rsid w:val="00C81988"/>
    <w:rsid w:val="00C849A9"/>
    <w:rsid w:val="00C84D0A"/>
    <w:rsid w:val="00C87DED"/>
    <w:rsid w:val="00C97330"/>
    <w:rsid w:val="00C97338"/>
    <w:rsid w:val="00CA4D1C"/>
    <w:rsid w:val="00CC373F"/>
    <w:rsid w:val="00CC6570"/>
    <w:rsid w:val="00CD04B4"/>
    <w:rsid w:val="00CD4AB7"/>
    <w:rsid w:val="00CD4E55"/>
    <w:rsid w:val="00CE1AF7"/>
    <w:rsid w:val="00CE3399"/>
    <w:rsid w:val="00CF28EB"/>
    <w:rsid w:val="00CF2B46"/>
    <w:rsid w:val="00CF4B7C"/>
    <w:rsid w:val="00CF4F32"/>
    <w:rsid w:val="00CF7A1C"/>
    <w:rsid w:val="00D20585"/>
    <w:rsid w:val="00D23E56"/>
    <w:rsid w:val="00D32D9C"/>
    <w:rsid w:val="00D36CFC"/>
    <w:rsid w:val="00D47F13"/>
    <w:rsid w:val="00D50179"/>
    <w:rsid w:val="00D63EE3"/>
    <w:rsid w:val="00D845CB"/>
    <w:rsid w:val="00D94278"/>
    <w:rsid w:val="00D94A71"/>
    <w:rsid w:val="00D9612A"/>
    <w:rsid w:val="00DA31B3"/>
    <w:rsid w:val="00DB1051"/>
    <w:rsid w:val="00DD4A9A"/>
    <w:rsid w:val="00DD5E97"/>
    <w:rsid w:val="00DE33FB"/>
    <w:rsid w:val="00DE6D81"/>
    <w:rsid w:val="00DF01AC"/>
    <w:rsid w:val="00DF1D10"/>
    <w:rsid w:val="00DF3101"/>
    <w:rsid w:val="00E02E2E"/>
    <w:rsid w:val="00E11D5C"/>
    <w:rsid w:val="00E25E8F"/>
    <w:rsid w:val="00E34223"/>
    <w:rsid w:val="00E358BC"/>
    <w:rsid w:val="00E367CD"/>
    <w:rsid w:val="00E40B7C"/>
    <w:rsid w:val="00E41C29"/>
    <w:rsid w:val="00E445CD"/>
    <w:rsid w:val="00E44E04"/>
    <w:rsid w:val="00E52872"/>
    <w:rsid w:val="00E53262"/>
    <w:rsid w:val="00E546B3"/>
    <w:rsid w:val="00E6603C"/>
    <w:rsid w:val="00E73B47"/>
    <w:rsid w:val="00E73C6D"/>
    <w:rsid w:val="00E84E78"/>
    <w:rsid w:val="00E91408"/>
    <w:rsid w:val="00E9239B"/>
    <w:rsid w:val="00E94D06"/>
    <w:rsid w:val="00EA135D"/>
    <w:rsid w:val="00EA3C8E"/>
    <w:rsid w:val="00EB3633"/>
    <w:rsid w:val="00EB5D68"/>
    <w:rsid w:val="00EB6C14"/>
    <w:rsid w:val="00EC69AB"/>
    <w:rsid w:val="00ED230F"/>
    <w:rsid w:val="00ED584E"/>
    <w:rsid w:val="00EE33E5"/>
    <w:rsid w:val="00EF115B"/>
    <w:rsid w:val="00EF25DB"/>
    <w:rsid w:val="00EF632D"/>
    <w:rsid w:val="00F0488B"/>
    <w:rsid w:val="00F059D4"/>
    <w:rsid w:val="00F068E3"/>
    <w:rsid w:val="00F10CB2"/>
    <w:rsid w:val="00F15AC3"/>
    <w:rsid w:val="00F220A0"/>
    <w:rsid w:val="00F236C5"/>
    <w:rsid w:val="00F23763"/>
    <w:rsid w:val="00F25D9A"/>
    <w:rsid w:val="00F3552D"/>
    <w:rsid w:val="00F52AE4"/>
    <w:rsid w:val="00F56AED"/>
    <w:rsid w:val="00F5778A"/>
    <w:rsid w:val="00F67590"/>
    <w:rsid w:val="00F7608B"/>
    <w:rsid w:val="00F879E9"/>
    <w:rsid w:val="00F96DFF"/>
    <w:rsid w:val="00FA7D67"/>
    <w:rsid w:val="00FB4806"/>
    <w:rsid w:val="00FB513A"/>
    <w:rsid w:val="00FC5D80"/>
    <w:rsid w:val="00FD157B"/>
    <w:rsid w:val="00FE390C"/>
    <w:rsid w:val="00FE3E95"/>
    <w:rsid w:val="00FF37C4"/>
    <w:rsid w:val="00FF5D97"/>
    <w:rsid w:val="00FF7366"/>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DACF0"/>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customStyle="1" w:styleId="HeaderChar">
    <w:name w:val="Header Char"/>
    <w:basedOn w:val="DefaultParagraphFont"/>
    <w:link w:val="Header"/>
    <w:uiPriority w:val="99"/>
    <w:rsid w:val="0003715E"/>
    <w:rPr>
      <w:sz w:val="24"/>
      <w:lang w:eastAsia="en-US"/>
    </w:rPr>
  </w:style>
  <w:style w:type="paragraph" w:styleId="Revision">
    <w:name w:val="Revision"/>
    <w:hidden/>
    <w:uiPriority w:val="99"/>
    <w:semiHidden/>
    <w:rsid w:val="00442237"/>
    <w:rPr>
      <w:sz w:val="24"/>
      <w:lang w:eastAsia="en-US"/>
    </w:rPr>
  </w:style>
  <w:style w:type="character" w:styleId="CommentReference">
    <w:name w:val="annotation reference"/>
    <w:basedOn w:val="DefaultParagraphFont"/>
    <w:uiPriority w:val="99"/>
    <w:semiHidden/>
    <w:unhideWhenUsed/>
    <w:rsid w:val="00C41D70"/>
    <w:rPr>
      <w:sz w:val="16"/>
      <w:szCs w:val="16"/>
    </w:rPr>
  </w:style>
  <w:style w:type="paragraph" w:styleId="CommentText">
    <w:name w:val="annotation text"/>
    <w:basedOn w:val="Normal"/>
    <w:link w:val="CommentTextChar"/>
    <w:uiPriority w:val="99"/>
    <w:unhideWhenUsed/>
    <w:rsid w:val="00C41D70"/>
    <w:rPr>
      <w:sz w:val="20"/>
    </w:rPr>
  </w:style>
  <w:style w:type="character" w:customStyle="1" w:styleId="CommentTextChar">
    <w:name w:val="Comment Text Char"/>
    <w:basedOn w:val="DefaultParagraphFont"/>
    <w:link w:val="CommentText"/>
    <w:uiPriority w:val="99"/>
    <w:rsid w:val="00C41D70"/>
    <w:rPr>
      <w:lang w:eastAsia="en-US"/>
    </w:rPr>
  </w:style>
  <w:style w:type="paragraph" w:styleId="CommentSubject">
    <w:name w:val="annotation subject"/>
    <w:basedOn w:val="CommentText"/>
    <w:next w:val="CommentText"/>
    <w:link w:val="CommentSubjectChar"/>
    <w:uiPriority w:val="99"/>
    <w:semiHidden/>
    <w:unhideWhenUsed/>
    <w:rsid w:val="00C41D70"/>
    <w:rPr>
      <w:b/>
      <w:bCs/>
    </w:rPr>
  </w:style>
  <w:style w:type="character" w:customStyle="1" w:styleId="CommentSubjectChar">
    <w:name w:val="Comment Subject Char"/>
    <w:basedOn w:val="CommentTextChar"/>
    <w:link w:val="CommentSubject"/>
    <w:uiPriority w:val="99"/>
    <w:semiHidden/>
    <w:rsid w:val="00C41D70"/>
    <w:rPr>
      <w:b/>
      <w:bCs/>
      <w:lang w:eastAsia="en-US"/>
    </w:rPr>
  </w:style>
  <w:style w:type="character" w:styleId="UnresolvedMention">
    <w:name w:val="Unresolved Mention"/>
    <w:basedOn w:val="DefaultParagraphFont"/>
    <w:uiPriority w:val="99"/>
    <w:semiHidden/>
    <w:unhideWhenUsed/>
    <w:rsid w:val="002A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650">
      <w:bodyDiv w:val="1"/>
      <w:marLeft w:val="0"/>
      <w:marRight w:val="0"/>
      <w:marTop w:val="0"/>
      <w:marBottom w:val="0"/>
      <w:divBdr>
        <w:top w:val="none" w:sz="0" w:space="0" w:color="auto"/>
        <w:left w:val="none" w:sz="0" w:space="0" w:color="auto"/>
        <w:bottom w:val="none" w:sz="0" w:space="0" w:color="auto"/>
        <w:right w:val="none" w:sz="0" w:space="0" w:color="auto"/>
      </w:divBdr>
    </w:div>
    <w:div w:id="299969337">
      <w:bodyDiv w:val="1"/>
      <w:marLeft w:val="0"/>
      <w:marRight w:val="0"/>
      <w:marTop w:val="0"/>
      <w:marBottom w:val="0"/>
      <w:divBdr>
        <w:top w:val="none" w:sz="0" w:space="0" w:color="auto"/>
        <w:left w:val="none" w:sz="0" w:space="0" w:color="auto"/>
        <w:bottom w:val="none" w:sz="0" w:space="0" w:color="auto"/>
        <w:right w:val="none" w:sz="0" w:space="0" w:color="auto"/>
      </w:divBdr>
    </w:div>
    <w:div w:id="313530967">
      <w:bodyDiv w:val="1"/>
      <w:marLeft w:val="0"/>
      <w:marRight w:val="0"/>
      <w:marTop w:val="0"/>
      <w:marBottom w:val="0"/>
      <w:divBdr>
        <w:top w:val="none" w:sz="0" w:space="0" w:color="auto"/>
        <w:left w:val="none" w:sz="0" w:space="0" w:color="auto"/>
        <w:bottom w:val="none" w:sz="0" w:space="0" w:color="auto"/>
        <w:right w:val="none" w:sz="0" w:space="0" w:color="auto"/>
      </w:divBdr>
    </w:div>
    <w:div w:id="407657973">
      <w:bodyDiv w:val="1"/>
      <w:marLeft w:val="0"/>
      <w:marRight w:val="0"/>
      <w:marTop w:val="0"/>
      <w:marBottom w:val="0"/>
      <w:divBdr>
        <w:top w:val="none" w:sz="0" w:space="0" w:color="auto"/>
        <w:left w:val="none" w:sz="0" w:space="0" w:color="auto"/>
        <w:bottom w:val="none" w:sz="0" w:space="0" w:color="auto"/>
        <w:right w:val="none" w:sz="0" w:space="0" w:color="auto"/>
      </w:divBdr>
    </w:div>
    <w:div w:id="568032952">
      <w:bodyDiv w:val="1"/>
      <w:marLeft w:val="0"/>
      <w:marRight w:val="0"/>
      <w:marTop w:val="0"/>
      <w:marBottom w:val="0"/>
      <w:divBdr>
        <w:top w:val="none" w:sz="0" w:space="0" w:color="auto"/>
        <w:left w:val="none" w:sz="0" w:space="0" w:color="auto"/>
        <w:bottom w:val="none" w:sz="0" w:space="0" w:color="auto"/>
        <w:right w:val="none" w:sz="0" w:space="0" w:color="auto"/>
      </w:divBdr>
    </w:div>
    <w:div w:id="619605997">
      <w:bodyDiv w:val="1"/>
      <w:marLeft w:val="0"/>
      <w:marRight w:val="0"/>
      <w:marTop w:val="0"/>
      <w:marBottom w:val="0"/>
      <w:divBdr>
        <w:top w:val="none" w:sz="0" w:space="0" w:color="auto"/>
        <w:left w:val="none" w:sz="0" w:space="0" w:color="auto"/>
        <w:bottom w:val="none" w:sz="0" w:space="0" w:color="auto"/>
        <w:right w:val="none" w:sz="0" w:space="0" w:color="auto"/>
      </w:divBdr>
    </w:div>
    <w:div w:id="931204039">
      <w:bodyDiv w:val="1"/>
      <w:marLeft w:val="0"/>
      <w:marRight w:val="0"/>
      <w:marTop w:val="0"/>
      <w:marBottom w:val="0"/>
      <w:divBdr>
        <w:top w:val="none" w:sz="0" w:space="0" w:color="auto"/>
        <w:left w:val="none" w:sz="0" w:space="0" w:color="auto"/>
        <w:bottom w:val="none" w:sz="0" w:space="0" w:color="auto"/>
        <w:right w:val="none" w:sz="0" w:space="0" w:color="auto"/>
      </w:divBdr>
    </w:div>
    <w:div w:id="1088695208">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212037997">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523738594">
      <w:bodyDiv w:val="1"/>
      <w:marLeft w:val="0"/>
      <w:marRight w:val="0"/>
      <w:marTop w:val="0"/>
      <w:marBottom w:val="0"/>
      <w:divBdr>
        <w:top w:val="none" w:sz="0" w:space="0" w:color="auto"/>
        <w:left w:val="none" w:sz="0" w:space="0" w:color="auto"/>
        <w:bottom w:val="none" w:sz="0" w:space="0" w:color="auto"/>
        <w:right w:val="none" w:sz="0" w:space="0" w:color="auto"/>
      </w:divBdr>
    </w:div>
    <w:div w:id="1666786911">
      <w:bodyDiv w:val="1"/>
      <w:marLeft w:val="0"/>
      <w:marRight w:val="0"/>
      <w:marTop w:val="0"/>
      <w:marBottom w:val="0"/>
      <w:divBdr>
        <w:top w:val="none" w:sz="0" w:space="0" w:color="auto"/>
        <w:left w:val="none" w:sz="0" w:space="0" w:color="auto"/>
        <w:bottom w:val="none" w:sz="0" w:space="0" w:color="auto"/>
        <w:right w:val="none" w:sz="0" w:space="0" w:color="auto"/>
      </w:divBdr>
    </w:div>
    <w:div w:id="19921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A47488803</value>
    </field>
    <field name="Objective-Title">
      <value order="0">20250218 - Public Place Names (Denman Prospect) Determination 2025 (No 1)</value>
    </field>
    <field name="Objective-Description">
      <value order="0"/>
    </field>
    <field name="Objective-CreationStamp">
      <value order="0">2024-07-22T00:46:44Z</value>
    </field>
    <field name="Objective-IsApproved">
      <value order="0">false</value>
    </field>
    <field name="Objective-IsPublished">
      <value order="0">true</value>
    </field>
    <field name="Objective-DatePublished">
      <value order="0">2025-03-05T05:25:10Z</value>
    </field>
    <field name="Objective-ModificationStamp">
      <value order="0">2025-03-05T05:25:10Z</value>
    </field>
    <field name="Objective-Owner">
      <value order="0">Jennifer Bird</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Regulator:2012 - 2023 Director General Briefs and Correspondence:2015 - Director-General Correspondence:Office of the Surveyor-General:Public Place Names Briefs:25/0005357 Public Place Names (Denman Prospect) Determination 2025</value>
    </field>
    <field name="Objective-Parent">
      <value order="0">25/0005357 Public Place Names (Denman Prospect) Determination 2025</value>
    </field>
    <field name="Objective-State">
      <value order="0">Published</value>
    </field>
    <field name="Objective-VersionId">
      <value order="0">vA63923429</value>
    </field>
    <field name="Objective-Version">
      <value order="0">59.0</value>
    </field>
    <field name="Objective-VersionNumber">
      <value order="0">60</value>
    </field>
    <field name="Objective-VersionComment">
      <value order="0"/>
    </field>
    <field name="Objective-FileNumber">
      <value order="0">1-2025/0005357</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BC1526C1-7043-44BA-B87D-D847102D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1759</Words>
  <Characters>9840</Characters>
  <Application>Microsoft Office Word</Application>
  <DocSecurity>0</DocSecurity>
  <Lines>437</Lines>
  <Paragraphs>61</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keywords>2</cp:keywords>
  <cp:lastModifiedBy>PCODCS</cp:lastModifiedBy>
  <cp:revision>4</cp:revision>
  <cp:lastPrinted>2025-01-20T22:05:00Z</cp:lastPrinted>
  <dcterms:created xsi:type="dcterms:W3CDTF">2025-03-05T06:24:00Z</dcterms:created>
  <dcterms:modified xsi:type="dcterms:W3CDTF">2025-03-05T06:24:00Z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A47488803</vt:lpwstr>
  </property>
  <property fmtid="{D5CDD505-2E9C-101B-9397-08002B2CF9AE}" pid="4" name="Objective-Title">
    <vt:lpwstr>20250218 - Public Place Names (Denman Prospect) Determination 2025 (No 1)</vt:lpwstr>
  </property>
  <property fmtid="{D5CDD505-2E9C-101B-9397-08002B2CF9AE}" pid="5" name="Objective-Comment">
    <vt:lpwstr/>
  </property>
  <property fmtid="{D5CDD505-2E9C-101B-9397-08002B2CF9AE}" pid="6" name="Objective-CreationStamp">
    <vt:filetime>2024-07-22T00:46:44Z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2025-03-05T05:25:10Z</vt:filetime>
  </property>
  <property fmtid="{D5CDD505-2E9C-101B-9397-08002B2CF9AE}" pid="10" name="Objective-ModificationStamp">
    <vt:filetime>2025-03-05T05:25:10Z</vt:filetime>
  </property>
  <property fmtid="{D5CDD505-2E9C-101B-9397-08002B2CF9AE}" pid="11" name="Objective-Owner">
    <vt:lpwstr>Jennifer Bird</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Regulator:2012 - 2023 Director General Briefs and Correspondence:2015 - Director-General Correspondence:Office of the Surveyor-General:Public Place Names Briefs:25/0005357 Public Place Names (Denman Prospect) Determination 2025:</vt:lpwstr>
  </property>
  <property fmtid="{D5CDD505-2E9C-101B-9397-08002B2CF9AE}" pid="13" name="Objective-Parent">
    <vt:lpwstr>25/0005357 Public Place Names (Denman Prospect) Determination 2025</vt:lpwstr>
  </property>
  <property fmtid="{D5CDD505-2E9C-101B-9397-08002B2CF9AE}" pid="14" name="Objective-State">
    <vt:lpwstr>Published</vt:lpwstr>
  </property>
  <property fmtid="{D5CDD505-2E9C-101B-9397-08002B2CF9AE}" pid="15" name="Objective-Version">
    <vt:lpwstr>59.0</vt:lpwstr>
  </property>
  <property fmtid="{D5CDD505-2E9C-101B-9397-08002B2CF9AE}" pid="16" name="Objective-VersionNumber">
    <vt:r8>60</vt:r8>
  </property>
  <property fmtid="{D5CDD505-2E9C-101B-9397-08002B2CF9AE}" pid="17" name="Objective-VersionComment">
    <vt:lpwstr/>
  </property>
  <property fmtid="{D5CDD505-2E9C-101B-9397-08002B2CF9AE}" pid="18" name="Objective-FileNumber">
    <vt:lpwstr>1-2025/0005357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vA63923429</vt:lpwstr>
  </property>
  <property fmtid="{D5CDD505-2E9C-101B-9397-08002B2CF9AE}" pid="45" name="MSIP_Label_69af8531-eb46-4968-8cb3-105d2f5ea87e_Enabled">
    <vt:lpwstr>true</vt:lpwstr>
  </property>
  <property fmtid="{D5CDD505-2E9C-101B-9397-08002B2CF9AE}" pid="46" name="MSIP_Label_69af8531-eb46-4968-8cb3-105d2f5ea87e_SetDate">
    <vt:lpwstr>2024-07-22T06:10:51Z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26b37824-6055-4701-9af0-8e5a78e8efa6</vt:lpwstr>
  </property>
  <property fmtid="{D5CDD505-2E9C-101B-9397-08002B2CF9AE}" pid="51" name="MSIP_Label_69af8531-eb46-4968-8cb3-105d2f5ea87e_ContentBits">
    <vt:lpwstr>0</vt:lpwstr>
  </property>
  <property fmtid="{D5CDD505-2E9C-101B-9397-08002B2CF9AE}" pid="52" name="Objective-Status">
    <vt:lpwstr/>
  </property>
  <property fmtid="{D5CDD505-2E9C-101B-9397-08002B2CF9AE}" pid="53" name="CHECKEDOUTFROMJMS">
    <vt:lpwstr/>
  </property>
  <property fmtid="{D5CDD505-2E9C-101B-9397-08002B2CF9AE}" pid="54" name="DMSID">
    <vt:lpwstr>13779526</vt:lpwstr>
  </property>
  <property fmtid="{D5CDD505-2E9C-101B-9397-08002B2CF9AE}" pid="55" name="JMSREQUIREDCHECKIN">
    <vt:lpwstr/>
  </property>
</Properties>
</file>