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DF07" w14:textId="77777777" w:rsidR="0034564C" w:rsidRDefault="0034564C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C65E1E4" w14:textId="77777777" w:rsidR="0034564C" w:rsidRDefault="007679EA">
      <w:pPr>
        <w:pStyle w:val="Billname"/>
        <w:spacing w:before="700"/>
      </w:pPr>
      <w:bookmarkStart w:id="1" w:name="_Hlk140239250"/>
      <w:r>
        <w:t>Electric</w:t>
      </w:r>
      <w:r w:rsidR="00461296">
        <w:t>ity</w:t>
      </w:r>
      <w:r>
        <w:t xml:space="preserve"> Safety</w:t>
      </w:r>
      <w:r w:rsidR="00461296">
        <w:t xml:space="preserve"> </w:t>
      </w:r>
      <w:r>
        <w:t>(</w:t>
      </w:r>
      <w:r w:rsidR="000C6918">
        <w:t xml:space="preserve">Light Rail </w:t>
      </w:r>
      <w:r w:rsidR="00185892">
        <w:t>Regulated Utility</w:t>
      </w:r>
      <w:r w:rsidR="00EB409F">
        <w:t xml:space="preserve"> - Stage 2A</w:t>
      </w:r>
      <w:r>
        <w:t>)</w:t>
      </w:r>
      <w:r w:rsidR="000C6918">
        <w:t xml:space="preserve"> </w:t>
      </w:r>
      <w:r w:rsidR="0034564C">
        <w:t xml:space="preserve">Exemption </w:t>
      </w:r>
      <w:r w:rsidR="00466B78">
        <w:t>202</w:t>
      </w:r>
      <w:r w:rsidR="00EB409F">
        <w:t>5</w:t>
      </w:r>
      <w:r w:rsidR="0034564C">
        <w:t xml:space="preserve"> </w:t>
      </w:r>
    </w:p>
    <w:bookmarkEnd w:id="1"/>
    <w:p w14:paraId="5B97B334" w14:textId="77777777" w:rsidR="0034564C" w:rsidRDefault="0034564C" w:rsidP="002D19A0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</w:t>
      </w:r>
      <w:r w:rsidR="005D701C">
        <w:rPr>
          <w:rFonts w:ascii="Arial" w:hAnsi="Arial" w:cs="Arial"/>
          <w:b/>
          <w:bCs/>
        </w:rPr>
        <w:t>I</w:t>
      </w:r>
      <w:r w:rsidR="00466B78">
        <w:rPr>
          <w:rFonts w:ascii="Arial" w:hAnsi="Arial" w:cs="Arial"/>
          <w:b/>
          <w:bCs/>
        </w:rPr>
        <w:t>202</w:t>
      </w:r>
      <w:r w:rsidR="00EB409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FD1EFD">
        <w:rPr>
          <w:rFonts w:ascii="Arial" w:hAnsi="Arial" w:cs="Arial"/>
          <w:b/>
          <w:bCs/>
        </w:rPr>
        <w:t>245</w:t>
      </w:r>
    </w:p>
    <w:p w14:paraId="65C2C7C0" w14:textId="77777777" w:rsidR="0034564C" w:rsidRDefault="0034564C" w:rsidP="002D19A0">
      <w:pPr>
        <w:pStyle w:val="madeunder"/>
        <w:spacing w:before="300" w:after="0"/>
      </w:pPr>
      <w:r>
        <w:t xml:space="preserve">made under the  </w:t>
      </w:r>
    </w:p>
    <w:p w14:paraId="7C76063C" w14:textId="77777777" w:rsidR="0034564C" w:rsidRDefault="00466B78" w:rsidP="002D19A0">
      <w:pPr>
        <w:pStyle w:val="CoverActName"/>
        <w:spacing w:before="320" w:after="0"/>
      </w:pPr>
      <w:bookmarkStart w:id="2" w:name="_Hlk140239281"/>
      <w:r w:rsidRPr="00466B78">
        <w:rPr>
          <w:rFonts w:cs="Arial"/>
          <w:sz w:val="20"/>
        </w:rPr>
        <w:t>Electricity Safety Act 1971</w:t>
      </w:r>
      <w:r w:rsidR="0034564C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62B</w:t>
      </w:r>
      <w:r w:rsidR="0034564C">
        <w:rPr>
          <w:rFonts w:cs="Arial"/>
          <w:sz w:val="20"/>
        </w:rPr>
        <w:t xml:space="preserve"> (</w:t>
      </w:r>
      <w:r w:rsidR="007679EA">
        <w:rPr>
          <w:rFonts w:cs="Arial"/>
          <w:sz w:val="20"/>
        </w:rPr>
        <w:t>Minister may exempt regulated utility</w:t>
      </w:r>
      <w:r w:rsidR="0034564C">
        <w:rPr>
          <w:rFonts w:cs="Arial"/>
          <w:sz w:val="20"/>
        </w:rPr>
        <w:t xml:space="preserve">) </w:t>
      </w:r>
    </w:p>
    <w:bookmarkEnd w:id="2"/>
    <w:p w14:paraId="56DA24CE" w14:textId="77777777" w:rsidR="0034564C" w:rsidRDefault="0034564C" w:rsidP="002D19A0">
      <w:pPr>
        <w:pStyle w:val="N-line3"/>
        <w:pBdr>
          <w:bottom w:val="none" w:sz="0" w:space="0" w:color="auto"/>
        </w:pBdr>
        <w:spacing w:before="60"/>
      </w:pPr>
    </w:p>
    <w:p w14:paraId="09C2DA2A" w14:textId="77777777" w:rsidR="0034564C" w:rsidRDefault="0034564C">
      <w:pPr>
        <w:pStyle w:val="N-line3"/>
        <w:pBdr>
          <w:top w:val="single" w:sz="12" w:space="1" w:color="auto"/>
          <w:bottom w:val="none" w:sz="0" w:space="0" w:color="auto"/>
        </w:pBdr>
      </w:pPr>
    </w:p>
    <w:p w14:paraId="1338433E" w14:textId="77777777" w:rsidR="0034564C" w:rsidRDefault="0034564C" w:rsidP="00250946">
      <w:pPr>
        <w:spacing w:before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786E06" w14:textId="77777777" w:rsidR="0034564C" w:rsidRDefault="0034564C" w:rsidP="00B46A8A">
      <w:pPr>
        <w:spacing w:before="140"/>
        <w:ind w:left="720"/>
      </w:pPr>
      <w:r>
        <w:t xml:space="preserve">This instrument is the </w:t>
      </w:r>
      <w:r w:rsidR="007679EA" w:rsidRPr="00B46A8A">
        <w:rPr>
          <w:i/>
          <w:iCs/>
        </w:rPr>
        <w:t>Electricity Safety (</w:t>
      </w:r>
      <w:r w:rsidR="00BD2091">
        <w:rPr>
          <w:i/>
        </w:rPr>
        <w:t>Light Rail Regulated Utility</w:t>
      </w:r>
      <w:r w:rsidR="00EB409F">
        <w:rPr>
          <w:i/>
        </w:rPr>
        <w:t xml:space="preserve"> – Stage 2A</w:t>
      </w:r>
      <w:r w:rsidR="007679EA">
        <w:rPr>
          <w:i/>
        </w:rPr>
        <w:t>)</w:t>
      </w:r>
      <w:r w:rsidR="00BD2091">
        <w:rPr>
          <w:i/>
        </w:rPr>
        <w:t xml:space="preserve"> Exemption 202</w:t>
      </w:r>
      <w:r w:rsidR="00EB409F">
        <w:rPr>
          <w:i/>
        </w:rPr>
        <w:t>5</w:t>
      </w:r>
      <w:r>
        <w:rPr>
          <w:b/>
          <w:bCs/>
          <w:i/>
          <w:iCs/>
        </w:rPr>
        <w:t>.</w:t>
      </w:r>
    </w:p>
    <w:p w14:paraId="5721C77A" w14:textId="77777777" w:rsidR="0034564C" w:rsidRDefault="0034564C" w:rsidP="00B46A8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EE715B" w14:textId="77777777" w:rsidR="0034564C" w:rsidRDefault="0034564C" w:rsidP="00B46A8A">
      <w:pPr>
        <w:spacing w:before="140"/>
        <w:ind w:left="1440" w:hanging="720"/>
      </w:pPr>
      <w:r>
        <w:t xml:space="preserve">This instrument commences on </w:t>
      </w:r>
      <w:r w:rsidRPr="001F105B">
        <w:t>the day after it is notified</w:t>
      </w:r>
      <w:r>
        <w:t xml:space="preserve">. </w:t>
      </w:r>
    </w:p>
    <w:p w14:paraId="677F8852" w14:textId="77777777" w:rsidR="0034564C" w:rsidRPr="005A7D8A" w:rsidRDefault="00457003" w:rsidP="00B46A8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95FEA">
        <w:rPr>
          <w:rFonts w:ascii="Arial" w:hAnsi="Arial" w:cs="Arial"/>
          <w:b/>
          <w:bCs/>
        </w:rPr>
        <w:tab/>
      </w:r>
      <w:r w:rsidR="0034564C" w:rsidRPr="005A7D8A">
        <w:rPr>
          <w:rFonts w:ascii="Arial" w:hAnsi="Arial" w:cs="Arial"/>
          <w:b/>
          <w:bCs/>
        </w:rPr>
        <w:t>Exemption</w:t>
      </w:r>
    </w:p>
    <w:p w14:paraId="229DB0F2" w14:textId="77777777" w:rsidR="00796504" w:rsidRDefault="0034564C" w:rsidP="00250946">
      <w:pPr>
        <w:pStyle w:val="BodyText"/>
        <w:spacing w:before="140"/>
        <w:ind w:left="720"/>
        <w:rPr>
          <w:szCs w:val="24"/>
        </w:rPr>
      </w:pPr>
      <w:r w:rsidRPr="005A7D8A">
        <w:rPr>
          <w:szCs w:val="24"/>
        </w:rPr>
        <w:t xml:space="preserve">I exempt </w:t>
      </w:r>
      <w:bookmarkStart w:id="3" w:name="_Hlk192261256"/>
      <w:r w:rsidR="00F625BA" w:rsidRPr="00F625BA">
        <w:rPr>
          <w:b/>
          <w:bCs/>
          <w:szCs w:val="24"/>
        </w:rPr>
        <w:t xml:space="preserve">John Holland Pty Ltd </w:t>
      </w:r>
      <w:bookmarkEnd w:id="3"/>
      <w:r w:rsidR="001B694A">
        <w:rPr>
          <w:szCs w:val="24"/>
        </w:rPr>
        <w:t>(</w:t>
      </w:r>
      <w:r w:rsidR="001B694A" w:rsidRPr="0073267A">
        <w:rPr>
          <w:b/>
          <w:bCs/>
          <w:szCs w:val="24"/>
        </w:rPr>
        <w:t>the</w:t>
      </w:r>
      <w:r w:rsidR="001B694A">
        <w:rPr>
          <w:szCs w:val="24"/>
        </w:rPr>
        <w:t xml:space="preserve"> </w:t>
      </w:r>
      <w:r w:rsidR="00BD2091" w:rsidRPr="00B46A8A">
        <w:rPr>
          <w:b/>
          <w:bCs/>
          <w:szCs w:val="24"/>
        </w:rPr>
        <w:t>regulated utility</w:t>
      </w:r>
      <w:r w:rsidR="00363B9A">
        <w:rPr>
          <w:szCs w:val="24"/>
        </w:rPr>
        <w:t>)</w:t>
      </w:r>
      <w:bookmarkStart w:id="4" w:name="_Hlk169097245"/>
      <w:r w:rsidR="00BD2091">
        <w:rPr>
          <w:szCs w:val="24"/>
        </w:rPr>
        <w:t xml:space="preserve"> </w:t>
      </w:r>
      <w:bookmarkEnd w:id="4"/>
      <w:r w:rsidRPr="005A7D8A">
        <w:rPr>
          <w:szCs w:val="24"/>
        </w:rPr>
        <w:t>from the requirement</w:t>
      </w:r>
      <w:r w:rsidR="00605345">
        <w:rPr>
          <w:szCs w:val="24"/>
        </w:rPr>
        <w:t>s</w:t>
      </w:r>
      <w:r w:rsidRPr="005A7D8A">
        <w:rPr>
          <w:szCs w:val="24"/>
        </w:rPr>
        <w:t xml:space="preserve"> </w:t>
      </w:r>
      <w:r w:rsidR="00466B78" w:rsidRPr="005A7D8A">
        <w:rPr>
          <w:szCs w:val="24"/>
        </w:rPr>
        <w:t xml:space="preserve">of the </w:t>
      </w:r>
      <w:r w:rsidR="00466B78" w:rsidRPr="005A7D8A">
        <w:rPr>
          <w:i/>
          <w:iCs/>
          <w:szCs w:val="24"/>
        </w:rPr>
        <w:t>Electricity Safety Act 197</w:t>
      </w:r>
      <w:r w:rsidR="00605345">
        <w:rPr>
          <w:i/>
          <w:iCs/>
          <w:szCs w:val="24"/>
        </w:rPr>
        <w:t>1</w:t>
      </w:r>
      <w:r w:rsidR="00250946">
        <w:rPr>
          <w:szCs w:val="24"/>
        </w:rPr>
        <w:t xml:space="preserve"> in relation to the </w:t>
      </w:r>
      <w:r w:rsidR="00796504">
        <w:rPr>
          <w:szCs w:val="24"/>
        </w:rPr>
        <w:t xml:space="preserve">following aspects of the </w:t>
      </w:r>
      <w:r w:rsidR="001B694A">
        <w:rPr>
          <w:szCs w:val="24"/>
        </w:rPr>
        <w:t xml:space="preserve">design and </w:t>
      </w:r>
      <w:r w:rsidR="00250946">
        <w:rPr>
          <w:szCs w:val="24"/>
        </w:rPr>
        <w:t>construction of the supply of electricity from a light rail network</w:t>
      </w:r>
      <w:r w:rsidR="001B694A">
        <w:rPr>
          <w:szCs w:val="24"/>
        </w:rPr>
        <w:t xml:space="preserve"> (</w:t>
      </w:r>
      <w:r w:rsidR="001B694A" w:rsidRPr="0073267A">
        <w:rPr>
          <w:b/>
          <w:bCs/>
          <w:szCs w:val="24"/>
        </w:rPr>
        <w:t>the</w:t>
      </w:r>
      <w:r w:rsidR="001B694A">
        <w:rPr>
          <w:szCs w:val="24"/>
        </w:rPr>
        <w:t xml:space="preserve"> </w:t>
      </w:r>
      <w:r w:rsidR="001B694A">
        <w:rPr>
          <w:b/>
          <w:bCs/>
          <w:szCs w:val="24"/>
        </w:rPr>
        <w:t>regulated utility service</w:t>
      </w:r>
      <w:r w:rsidR="001B694A">
        <w:rPr>
          <w:szCs w:val="24"/>
        </w:rPr>
        <w:t>)</w:t>
      </w:r>
      <w:r w:rsidR="009C041B">
        <w:rPr>
          <w:szCs w:val="24"/>
        </w:rPr>
        <w:t xml:space="preserve"> for Stage 2A of the Canberra Light Rail Project: City to Commonwealth Park</w:t>
      </w:r>
      <w:r w:rsidR="00796504">
        <w:rPr>
          <w:szCs w:val="24"/>
        </w:rPr>
        <w:t>:</w:t>
      </w:r>
    </w:p>
    <w:p w14:paraId="1699F0C2" w14:textId="77777777" w:rsidR="009740F0" w:rsidRDefault="009740F0" w:rsidP="00796504">
      <w:pPr>
        <w:pStyle w:val="BodyText"/>
        <w:numPr>
          <w:ilvl w:val="0"/>
          <w:numId w:val="24"/>
        </w:numPr>
        <w:spacing w:before="140"/>
        <w:rPr>
          <w:szCs w:val="24"/>
        </w:rPr>
      </w:pPr>
      <w:r>
        <w:rPr>
          <w:szCs w:val="24"/>
        </w:rPr>
        <w:t>E</w:t>
      </w:r>
      <w:r w:rsidR="00796504" w:rsidRPr="000D6FD6">
        <w:rPr>
          <w:szCs w:val="24"/>
        </w:rPr>
        <w:t>xcavation</w:t>
      </w:r>
      <w:r>
        <w:rPr>
          <w:szCs w:val="24"/>
        </w:rPr>
        <w:t xml:space="preserve">, </w:t>
      </w:r>
      <w:r w:rsidR="00B958F5">
        <w:rPr>
          <w:szCs w:val="24"/>
        </w:rPr>
        <w:t xml:space="preserve">preparation </w:t>
      </w:r>
      <w:r w:rsidR="00796504" w:rsidRPr="000D6FD6">
        <w:rPr>
          <w:szCs w:val="24"/>
        </w:rPr>
        <w:t>of trenches</w:t>
      </w:r>
      <w:r>
        <w:rPr>
          <w:szCs w:val="24"/>
        </w:rPr>
        <w:t>, and</w:t>
      </w:r>
      <w:r w:rsidR="00796504" w:rsidRPr="000D6FD6">
        <w:rPr>
          <w:szCs w:val="24"/>
        </w:rPr>
        <w:t xml:space="preserve"> </w:t>
      </w:r>
      <w:r>
        <w:rPr>
          <w:szCs w:val="24"/>
        </w:rPr>
        <w:t>laying conduits</w:t>
      </w:r>
      <w:r w:rsidRPr="000D6FD6">
        <w:rPr>
          <w:szCs w:val="24"/>
        </w:rPr>
        <w:t xml:space="preserve"> </w:t>
      </w:r>
      <w:r w:rsidR="00796504" w:rsidRPr="000D6FD6">
        <w:rPr>
          <w:szCs w:val="24"/>
        </w:rPr>
        <w:t>for the installation of electrical wiring system</w:t>
      </w:r>
      <w:r>
        <w:rPr>
          <w:szCs w:val="24"/>
        </w:rPr>
        <w:t xml:space="preserve">s; and </w:t>
      </w:r>
    </w:p>
    <w:p w14:paraId="2AB608D6" w14:textId="77777777" w:rsidR="00796504" w:rsidRPr="009740F0" w:rsidRDefault="009740F0" w:rsidP="009740F0">
      <w:pPr>
        <w:pStyle w:val="BodyText"/>
        <w:numPr>
          <w:ilvl w:val="0"/>
          <w:numId w:val="24"/>
        </w:numPr>
        <w:spacing w:before="140"/>
        <w:rPr>
          <w:szCs w:val="24"/>
        </w:rPr>
      </w:pPr>
      <w:r>
        <w:rPr>
          <w:szCs w:val="24"/>
        </w:rPr>
        <w:t>E</w:t>
      </w:r>
      <w:r w:rsidRPr="000D6FD6">
        <w:rPr>
          <w:szCs w:val="24"/>
        </w:rPr>
        <w:t>xcavation</w:t>
      </w:r>
      <w:r w:rsidR="003670A9">
        <w:rPr>
          <w:szCs w:val="24"/>
        </w:rPr>
        <w:t xml:space="preserve"> and</w:t>
      </w:r>
      <w:r>
        <w:rPr>
          <w:szCs w:val="24"/>
        </w:rPr>
        <w:t xml:space="preserve"> preparation</w:t>
      </w:r>
      <w:r w:rsidR="003670A9">
        <w:rPr>
          <w:szCs w:val="24"/>
        </w:rPr>
        <w:t xml:space="preserve"> for, and erection of, </w:t>
      </w:r>
      <w:r>
        <w:rPr>
          <w:szCs w:val="24"/>
        </w:rPr>
        <w:t>structures for electrical installations</w:t>
      </w:r>
      <w:r w:rsidR="00796504" w:rsidRPr="009740F0">
        <w:rPr>
          <w:szCs w:val="24"/>
        </w:rPr>
        <w:t>.</w:t>
      </w:r>
    </w:p>
    <w:p w14:paraId="247DC2B9" w14:textId="77777777" w:rsidR="00796504" w:rsidRDefault="00796504" w:rsidP="00796504">
      <w:pPr>
        <w:pStyle w:val="BodyText"/>
        <w:spacing w:before="140"/>
        <w:ind w:left="709"/>
        <w:rPr>
          <w:szCs w:val="24"/>
        </w:rPr>
      </w:pPr>
      <w:r>
        <w:rPr>
          <w:szCs w:val="24"/>
        </w:rPr>
        <w:t xml:space="preserve">I also exempt the regulated utility from the following sections of the </w:t>
      </w:r>
      <w:r w:rsidRPr="000D6FD6">
        <w:rPr>
          <w:i/>
          <w:iCs/>
          <w:szCs w:val="24"/>
        </w:rPr>
        <w:t>Electricity Safety Act 1971</w:t>
      </w:r>
      <w:r>
        <w:rPr>
          <w:i/>
          <w:iCs/>
          <w:szCs w:val="24"/>
        </w:rPr>
        <w:t xml:space="preserve"> </w:t>
      </w:r>
      <w:r w:rsidRPr="000D6FD6">
        <w:rPr>
          <w:szCs w:val="24"/>
        </w:rPr>
        <w:t>for the design and construction of the supply of electricity f</w:t>
      </w:r>
      <w:r w:rsidR="00B3263C">
        <w:rPr>
          <w:szCs w:val="24"/>
        </w:rPr>
        <w:t>rom</w:t>
      </w:r>
      <w:r w:rsidRPr="000D6FD6">
        <w:rPr>
          <w:szCs w:val="24"/>
        </w:rPr>
        <w:t xml:space="preserve"> a light rail network for Stage 2A of the Canberra Light Rail Project: City to Commonwealth Park</w:t>
      </w:r>
      <w:r w:rsidRPr="00FA7661">
        <w:rPr>
          <w:szCs w:val="24"/>
        </w:rPr>
        <w:t>:</w:t>
      </w:r>
    </w:p>
    <w:p w14:paraId="07A409E7" w14:textId="77777777" w:rsidR="00796504" w:rsidRDefault="00796504" w:rsidP="00796504">
      <w:pPr>
        <w:pStyle w:val="BodyText"/>
        <w:numPr>
          <w:ilvl w:val="0"/>
          <w:numId w:val="25"/>
        </w:numPr>
        <w:spacing w:before="140"/>
        <w:rPr>
          <w:szCs w:val="24"/>
        </w:rPr>
      </w:pPr>
      <w:r>
        <w:rPr>
          <w:szCs w:val="24"/>
        </w:rPr>
        <w:t>Section 4 – Connecting electrical installations to network – inspections</w:t>
      </w:r>
    </w:p>
    <w:p w14:paraId="3B1C9C77" w14:textId="77777777" w:rsidR="00796504" w:rsidRDefault="00796504" w:rsidP="00796504">
      <w:pPr>
        <w:pStyle w:val="BodyText"/>
        <w:numPr>
          <w:ilvl w:val="0"/>
          <w:numId w:val="25"/>
        </w:numPr>
        <w:spacing w:before="140"/>
        <w:rPr>
          <w:szCs w:val="24"/>
        </w:rPr>
      </w:pPr>
      <w:r>
        <w:rPr>
          <w:szCs w:val="24"/>
        </w:rPr>
        <w:t>Section 6 – Testing and reporting of electrical work</w:t>
      </w:r>
    </w:p>
    <w:p w14:paraId="53AB47E3" w14:textId="77777777" w:rsidR="00796504" w:rsidRPr="0092529F" w:rsidRDefault="00BD2091" w:rsidP="0092529F">
      <w:pPr>
        <w:pStyle w:val="BodyText"/>
        <w:ind w:left="1344" w:hanging="624"/>
        <w:rPr>
          <w:i/>
          <w:iCs/>
          <w:color w:val="000000"/>
          <w:sz w:val="20"/>
          <w:shd w:val="clear" w:color="auto" w:fill="FFFFFF"/>
        </w:rPr>
      </w:pPr>
      <w:r>
        <w:rPr>
          <w:i/>
          <w:iCs/>
          <w:color w:val="000000"/>
          <w:sz w:val="20"/>
          <w:shd w:val="clear" w:color="auto" w:fill="FFFFFF"/>
        </w:rPr>
        <w:t>Note 1 </w:t>
      </w:r>
      <w:r>
        <w:rPr>
          <w:color w:val="000000"/>
          <w:sz w:val="20"/>
          <w:shd w:val="clear" w:color="auto" w:fill="FFFFFF"/>
        </w:rPr>
        <w:t> </w:t>
      </w:r>
      <w:r>
        <w:rPr>
          <w:i/>
          <w:iCs/>
          <w:color w:val="000000"/>
          <w:sz w:val="20"/>
          <w:shd w:val="clear" w:color="auto" w:fill="FFFFFF"/>
        </w:rPr>
        <w:t xml:space="preserve"> </w:t>
      </w:r>
      <w:r w:rsidR="00250946">
        <w:rPr>
          <w:color w:val="000000"/>
          <w:sz w:val="20"/>
          <w:shd w:val="clear" w:color="auto" w:fill="FFFFFF"/>
        </w:rPr>
        <w:t xml:space="preserve">The supply of electricity from a light rail network is prescribed as a regulated utility service by </w:t>
      </w:r>
      <w:r>
        <w:rPr>
          <w:color w:val="000000"/>
          <w:sz w:val="20"/>
          <w:shd w:val="clear" w:color="auto" w:fill="FFFFFF"/>
        </w:rPr>
        <w:t xml:space="preserve">the </w:t>
      </w:r>
      <w:r w:rsidRPr="003B1531">
        <w:rPr>
          <w:i/>
          <w:iCs/>
          <w:sz w:val="20"/>
        </w:rPr>
        <w:t>Utilities (Technical Regulation) (Light Rail—Regulated Utility Service) Regulation 2016</w:t>
      </w:r>
      <w:r>
        <w:rPr>
          <w:i/>
          <w:iCs/>
          <w:color w:val="000000"/>
          <w:sz w:val="20"/>
          <w:shd w:val="clear" w:color="auto" w:fill="FFFFFF"/>
        </w:rPr>
        <w:t>.</w:t>
      </w:r>
    </w:p>
    <w:p w14:paraId="6CF1B451" w14:textId="77777777" w:rsidR="0052246E" w:rsidRPr="005A7D8A" w:rsidRDefault="001B694A" w:rsidP="0092529F">
      <w:pPr>
        <w:keepNext/>
        <w:spacing w:before="30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34564C" w:rsidRPr="005A7D8A">
        <w:rPr>
          <w:rFonts w:ascii="Arial" w:hAnsi="Arial" w:cs="Arial"/>
          <w:b/>
          <w:bCs/>
        </w:rPr>
        <w:tab/>
      </w:r>
      <w:r w:rsidR="0052246E" w:rsidRPr="005A7D8A">
        <w:rPr>
          <w:rFonts w:ascii="Arial" w:hAnsi="Arial" w:cs="Arial"/>
          <w:b/>
          <w:bCs/>
        </w:rPr>
        <w:t>Condition</w:t>
      </w:r>
    </w:p>
    <w:p w14:paraId="0F9F7400" w14:textId="77777777" w:rsidR="00EB5D36" w:rsidRPr="005A7D8A" w:rsidRDefault="00BD2091" w:rsidP="00B46A8A">
      <w:pPr>
        <w:spacing w:before="140" w:after="60"/>
        <w:ind w:left="709"/>
      </w:pPr>
      <w:r>
        <w:rPr>
          <w:szCs w:val="24"/>
        </w:rPr>
        <w:t>T</w:t>
      </w:r>
      <w:r w:rsidR="00E84F6A">
        <w:rPr>
          <w:szCs w:val="24"/>
        </w:rPr>
        <w:t xml:space="preserve">he </w:t>
      </w:r>
      <w:r>
        <w:rPr>
          <w:szCs w:val="24"/>
        </w:rPr>
        <w:t xml:space="preserve">regulated </w:t>
      </w:r>
      <w:r w:rsidR="00297926">
        <w:rPr>
          <w:szCs w:val="24"/>
        </w:rPr>
        <w:t>utility</w:t>
      </w:r>
      <w:r w:rsidR="00E84F6A">
        <w:rPr>
          <w:szCs w:val="24"/>
        </w:rPr>
        <w:t xml:space="preserve"> </w:t>
      </w:r>
      <w:r w:rsidR="00692B88" w:rsidRPr="005A7D8A">
        <w:t>is exempt from the requirement</w:t>
      </w:r>
      <w:r w:rsidR="00297926">
        <w:t>s</w:t>
      </w:r>
      <w:r w:rsidR="00692B88" w:rsidRPr="005A7D8A">
        <w:t xml:space="preserve"> for the </w:t>
      </w:r>
      <w:r w:rsidR="00692B88" w:rsidRPr="005A7D8A">
        <w:rPr>
          <w:i/>
          <w:iCs/>
        </w:rPr>
        <w:t>Electricity Safety Act 197</w:t>
      </w:r>
      <w:r w:rsidR="00605345">
        <w:rPr>
          <w:i/>
          <w:iCs/>
        </w:rPr>
        <w:t>1</w:t>
      </w:r>
      <w:r w:rsidR="00692B88" w:rsidRPr="005A7D8A">
        <w:rPr>
          <w:i/>
          <w:iCs/>
        </w:rPr>
        <w:t xml:space="preserve"> </w:t>
      </w:r>
      <w:r w:rsidR="004060F1" w:rsidRPr="00605345">
        <w:t xml:space="preserve">on </w:t>
      </w:r>
      <w:r w:rsidR="00692B88" w:rsidRPr="00605345">
        <w:t>the</w:t>
      </w:r>
      <w:r w:rsidR="00692B88" w:rsidRPr="005A7D8A">
        <w:t xml:space="preserve"> basis that it complies with the conditions below:</w:t>
      </w:r>
    </w:p>
    <w:p w14:paraId="7331DF1E" w14:textId="77777777" w:rsidR="001B694A" w:rsidRDefault="00605345" w:rsidP="00692B88">
      <w:pPr>
        <w:pStyle w:val="ListParagraph"/>
        <w:numPr>
          <w:ilvl w:val="0"/>
          <w:numId w:val="19"/>
        </w:numPr>
        <w:spacing w:before="240" w:after="60"/>
        <w:rPr>
          <w:szCs w:val="24"/>
          <w:lang w:eastAsia="en-AU"/>
        </w:rPr>
      </w:pPr>
      <w:r>
        <w:rPr>
          <w:szCs w:val="24"/>
        </w:rPr>
        <w:t xml:space="preserve">an operating certificate for the design and construction of the </w:t>
      </w:r>
      <w:r w:rsidR="001B694A">
        <w:rPr>
          <w:szCs w:val="24"/>
        </w:rPr>
        <w:t>regulated utility service is granted and maintained throughout the course of the construction.</w:t>
      </w:r>
    </w:p>
    <w:p w14:paraId="5B4967CD" w14:textId="77777777" w:rsidR="00692B88" w:rsidRPr="005A7D8A" w:rsidRDefault="001B694A" w:rsidP="00692B88">
      <w:pPr>
        <w:pStyle w:val="ListParagraph"/>
        <w:numPr>
          <w:ilvl w:val="0"/>
          <w:numId w:val="19"/>
        </w:numPr>
        <w:spacing w:before="240" w:after="60"/>
        <w:rPr>
          <w:szCs w:val="24"/>
          <w:lang w:eastAsia="en-AU"/>
        </w:rPr>
      </w:pPr>
      <w:r>
        <w:rPr>
          <w:szCs w:val="24"/>
          <w:lang w:eastAsia="en-AU"/>
        </w:rPr>
        <w:t xml:space="preserve">compliance with </w:t>
      </w:r>
      <w:r w:rsidR="00A45D5D" w:rsidRPr="005A7D8A">
        <w:rPr>
          <w:szCs w:val="24"/>
          <w:lang w:eastAsia="en-AU"/>
        </w:rPr>
        <w:t>all</w:t>
      </w:r>
      <w:r w:rsidR="004060F1" w:rsidRPr="005A7D8A">
        <w:rPr>
          <w:szCs w:val="24"/>
          <w:lang w:eastAsia="en-AU"/>
        </w:rPr>
        <w:t xml:space="preserve"> </w:t>
      </w:r>
      <w:r w:rsidR="0075299A" w:rsidRPr="005A7D8A">
        <w:rPr>
          <w:szCs w:val="24"/>
          <w:lang w:eastAsia="en-AU"/>
        </w:rPr>
        <w:t>requirements</w:t>
      </w:r>
      <w:r w:rsidR="004060F1" w:rsidRPr="005A7D8A">
        <w:rPr>
          <w:szCs w:val="24"/>
          <w:lang w:eastAsia="en-AU"/>
        </w:rPr>
        <w:t xml:space="preserve"> </w:t>
      </w:r>
      <w:r w:rsidR="00A45D5D" w:rsidRPr="005A7D8A">
        <w:rPr>
          <w:szCs w:val="24"/>
          <w:lang w:eastAsia="en-AU"/>
        </w:rPr>
        <w:t xml:space="preserve">prescribed by the </w:t>
      </w:r>
      <w:r w:rsidR="000B782C" w:rsidRPr="005A7D8A">
        <w:rPr>
          <w:i/>
          <w:iCs/>
          <w:szCs w:val="24"/>
          <w:lang w:eastAsia="en-AU"/>
        </w:rPr>
        <w:t>Utilities (Technical Regulation) Act</w:t>
      </w:r>
      <w:r w:rsidR="00605345">
        <w:rPr>
          <w:i/>
          <w:iCs/>
          <w:szCs w:val="24"/>
          <w:lang w:eastAsia="en-AU"/>
        </w:rPr>
        <w:t xml:space="preserve"> 2014</w:t>
      </w:r>
      <w:r w:rsidR="000B782C" w:rsidRPr="005A7D8A">
        <w:rPr>
          <w:szCs w:val="24"/>
          <w:lang w:eastAsia="en-AU"/>
        </w:rPr>
        <w:t xml:space="preserve"> </w:t>
      </w:r>
      <w:r w:rsidR="00A45D5D" w:rsidRPr="005A7D8A">
        <w:rPr>
          <w:szCs w:val="24"/>
          <w:lang w:eastAsia="en-AU"/>
        </w:rPr>
        <w:t xml:space="preserve">and </w:t>
      </w:r>
      <w:r w:rsidR="00605345">
        <w:rPr>
          <w:szCs w:val="24"/>
          <w:lang w:eastAsia="en-AU"/>
        </w:rPr>
        <w:t xml:space="preserve">the following </w:t>
      </w:r>
      <w:r w:rsidR="00A45D5D" w:rsidRPr="005A7D8A">
        <w:rPr>
          <w:szCs w:val="24"/>
          <w:lang w:eastAsia="en-AU"/>
        </w:rPr>
        <w:t>applicable technical codes</w:t>
      </w:r>
      <w:r w:rsidR="00605345">
        <w:rPr>
          <w:szCs w:val="24"/>
          <w:lang w:eastAsia="en-AU"/>
        </w:rPr>
        <w:t>:</w:t>
      </w:r>
    </w:p>
    <w:p w14:paraId="2A1FFE83" w14:textId="77777777" w:rsidR="000B782C" w:rsidRPr="005A7D8A" w:rsidRDefault="000B782C" w:rsidP="000B782C">
      <w:pPr>
        <w:pStyle w:val="ListParagraph"/>
        <w:spacing w:before="240" w:after="60"/>
        <w:ind w:left="1429"/>
        <w:rPr>
          <w:szCs w:val="24"/>
          <w:lang w:eastAsia="en-AU"/>
        </w:rPr>
      </w:pPr>
    </w:p>
    <w:p w14:paraId="2873B5AB" w14:textId="77777777" w:rsidR="000B782C" w:rsidRPr="0081715D" w:rsidRDefault="0081715D" w:rsidP="000B782C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20" w:after="120"/>
        <w:outlineLvl w:val="0"/>
        <w:rPr>
          <w:i/>
          <w:iCs/>
          <w:szCs w:val="24"/>
        </w:rPr>
      </w:pPr>
      <w:bookmarkStart w:id="5" w:name="_Hlk146892709"/>
      <w:r w:rsidRPr="0081715D">
        <w:rPr>
          <w:i/>
          <w:iCs/>
          <w:szCs w:val="24"/>
        </w:rPr>
        <w:t>Utilities (Technical Regulation) (</w:t>
      </w:r>
      <w:r w:rsidR="000B782C" w:rsidRPr="0081715D">
        <w:rPr>
          <w:i/>
          <w:iCs/>
          <w:szCs w:val="24"/>
        </w:rPr>
        <w:t>Light Rail Regulated Utility (Electrical) Network Code</w:t>
      </w:r>
      <w:r w:rsidRPr="0081715D">
        <w:rPr>
          <w:i/>
          <w:iCs/>
          <w:szCs w:val="24"/>
        </w:rPr>
        <w:t>) Approval 2021</w:t>
      </w:r>
    </w:p>
    <w:p w14:paraId="7A0D1EEF" w14:textId="77777777" w:rsidR="000B782C" w:rsidRPr="0081715D" w:rsidRDefault="0081715D" w:rsidP="000B782C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20" w:after="120"/>
        <w:outlineLvl w:val="0"/>
        <w:rPr>
          <w:i/>
          <w:iCs/>
          <w:szCs w:val="24"/>
        </w:rPr>
      </w:pPr>
      <w:r w:rsidRPr="0081715D">
        <w:rPr>
          <w:i/>
          <w:iCs/>
          <w:szCs w:val="24"/>
        </w:rPr>
        <w:t>Utilities (Technical Regulation) (</w:t>
      </w:r>
      <w:r w:rsidR="000B782C" w:rsidRPr="0081715D">
        <w:rPr>
          <w:i/>
          <w:iCs/>
          <w:szCs w:val="24"/>
        </w:rPr>
        <w:t>Light Rail Regulated Utility (Electrical) Network Boundary Code</w:t>
      </w:r>
      <w:r w:rsidRPr="0081715D">
        <w:rPr>
          <w:i/>
          <w:iCs/>
          <w:szCs w:val="24"/>
        </w:rPr>
        <w:t>) Approval 202</w:t>
      </w:r>
      <w:r w:rsidR="00E65BF0">
        <w:rPr>
          <w:i/>
          <w:iCs/>
          <w:szCs w:val="24"/>
        </w:rPr>
        <w:t>4</w:t>
      </w:r>
    </w:p>
    <w:p w14:paraId="6468B168" w14:textId="77777777" w:rsidR="000B782C" w:rsidRPr="0081715D" w:rsidRDefault="0081715D" w:rsidP="000B782C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before="120" w:after="120"/>
        <w:contextualSpacing w:val="0"/>
        <w:outlineLvl w:val="0"/>
        <w:rPr>
          <w:i/>
          <w:iCs/>
          <w:szCs w:val="24"/>
        </w:rPr>
      </w:pPr>
      <w:bookmarkStart w:id="6" w:name="_Hlk146892733"/>
      <w:bookmarkEnd w:id="5"/>
      <w:r w:rsidRPr="0081715D">
        <w:rPr>
          <w:i/>
          <w:iCs/>
          <w:szCs w:val="24"/>
        </w:rPr>
        <w:t>Utilities (Technical Regulation) (</w:t>
      </w:r>
      <w:r w:rsidR="000B782C" w:rsidRPr="0081715D">
        <w:rPr>
          <w:i/>
          <w:iCs/>
          <w:szCs w:val="24"/>
        </w:rPr>
        <w:t>Regulated Utility Coordination Code</w:t>
      </w:r>
      <w:r w:rsidRPr="0081715D">
        <w:rPr>
          <w:i/>
          <w:iCs/>
          <w:szCs w:val="24"/>
        </w:rPr>
        <w:t>) Approval 2021</w:t>
      </w:r>
    </w:p>
    <w:bookmarkEnd w:id="6"/>
    <w:p w14:paraId="1F6AC2EB" w14:textId="77777777" w:rsidR="00A45D5D" w:rsidRDefault="00A45D5D" w:rsidP="00A45D5D">
      <w:pPr>
        <w:pStyle w:val="ListParagraph"/>
        <w:spacing w:before="240" w:after="60"/>
        <w:ind w:left="2149"/>
        <w:rPr>
          <w:szCs w:val="24"/>
          <w:lang w:eastAsia="en-AU"/>
        </w:rPr>
      </w:pPr>
    </w:p>
    <w:p w14:paraId="5DC46692" w14:textId="77777777" w:rsidR="004B4BB1" w:rsidRDefault="004B4BB1" w:rsidP="00A45D5D">
      <w:pPr>
        <w:pStyle w:val="ListParagraph"/>
        <w:spacing w:before="240" w:after="60"/>
        <w:ind w:left="2149"/>
        <w:rPr>
          <w:szCs w:val="24"/>
          <w:lang w:eastAsia="en-AU"/>
        </w:rPr>
      </w:pPr>
    </w:p>
    <w:p w14:paraId="529FC787" w14:textId="77777777" w:rsidR="004B4BB1" w:rsidRDefault="004B4BB1" w:rsidP="00A45D5D">
      <w:pPr>
        <w:pStyle w:val="ListParagraph"/>
        <w:spacing w:before="240" w:after="60"/>
        <w:ind w:left="2149"/>
        <w:rPr>
          <w:szCs w:val="24"/>
          <w:lang w:eastAsia="en-AU"/>
        </w:rPr>
      </w:pPr>
    </w:p>
    <w:p w14:paraId="56B673BD" w14:textId="77777777" w:rsidR="0034564C" w:rsidRDefault="0034564C" w:rsidP="00B9057D"/>
    <w:p w14:paraId="3082F081" w14:textId="77777777" w:rsidR="0034564C" w:rsidRPr="002D19A0" w:rsidRDefault="009C041B" w:rsidP="00EB409F">
      <w:pPr>
        <w:tabs>
          <w:tab w:val="left" w:pos="1605"/>
        </w:tabs>
      </w:pPr>
      <w:r w:rsidRPr="002D19A0">
        <w:t>Chris Steel</w:t>
      </w:r>
      <w:r w:rsidR="00EB409F">
        <w:t xml:space="preserve"> MLA</w:t>
      </w:r>
    </w:p>
    <w:bookmarkEnd w:id="0"/>
    <w:p w14:paraId="2A514C59" w14:textId="77777777" w:rsidR="004060F1" w:rsidRPr="002D19A0" w:rsidRDefault="004060F1" w:rsidP="002E03F4">
      <w:pPr>
        <w:pStyle w:val="BodyText"/>
      </w:pPr>
      <w:r w:rsidRPr="002D19A0">
        <w:t xml:space="preserve">Minister for </w:t>
      </w:r>
      <w:r w:rsidR="009C041B" w:rsidRPr="002D19A0">
        <w:t>Planning and Sustainable Development</w:t>
      </w:r>
      <w:r w:rsidRPr="002D19A0">
        <w:t xml:space="preserve"> </w:t>
      </w:r>
    </w:p>
    <w:p w14:paraId="0BEAB0C0" w14:textId="77777777" w:rsidR="0034564C" w:rsidRPr="002D19A0" w:rsidRDefault="004B4BB1" w:rsidP="002E03F4">
      <w:pPr>
        <w:pStyle w:val="BodyText"/>
      </w:pPr>
      <w:r>
        <w:t>28 August</w:t>
      </w:r>
      <w:r w:rsidR="009C041B" w:rsidRPr="002D19A0">
        <w:t xml:space="preserve"> 2025</w:t>
      </w:r>
    </w:p>
    <w:sectPr w:rsidR="0034564C" w:rsidRPr="002D19A0" w:rsidSect="00D4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0003" w14:textId="77777777" w:rsidR="00192CDA" w:rsidRDefault="00192CDA">
      <w:r>
        <w:separator/>
      </w:r>
    </w:p>
  </w:endnote>
  <w:endnote w:type="continuationSeparator" w:id="0">
    <w:p w14:paraId="0375C218" w14:textId="77777777" w:rsidR="00192CDA" w:rsidRDefault="0019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EBDA" w14:textId="77777777" w:rsidR="00CC69D7" w:rsidRDefault="00CC6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B448" w14:textId="77777777" w:rsidR="003E5534" w:rsidRPr="00DC6AE7" w:rsidRDefault="00DC6AE7" w:rsidP="00DC6AE7">
    <w:pPr>
      <w:pStyle w:val="Footer"/>
      <w:jc w:val="center"/>
      <w:rPr>
        <w:rFonts w:cs="Arial"/>
        <w:sz w:val="14"/>
      </w:rPr>
    </w:pPr>
    <w:r w:rsidRPr="00DC6A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8DC7" w14:textId="77777777" w:rsidR="00CC69D7" w:rsidRDefault="00CC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F371" w14:textId="77777777" w:rsidR="00192CDA" w:rsidRDefault="00192CDA">
      <w:r>
        <w:separator/>
      </w:r>
    </w:p>
  </w:footnote>
  <w:footnote w:type="continuationSeparator" w:id="0">
    <w:p w14:paraId="14B6C992" w14:textId="77777777" w:rsidR="00192CDA" w:rsidRDefault="0019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8CA3" w14:textId="77777777" w:rsidR="00CC69D7" w:rsidRDefault="00CC6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D58B" w14:textId="77777777" w:rsidR="00CC69D7" w:rsidRDefault="00CC6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0652" w14:textId="77777777" w:rsidR="00CC69D7" w:rsidRDefault="00CC6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E85082"/>
    <w:multiLevelType w:val="hybridMultilevel"/>
    <w:tmpl w:val="FFFFFFFF"/>
    <w:lvl w:ilvl="0" w:tplc="1F7E8504">
      <w:start w:val="1"/>
      <w:numFmt w:val="lowerRoman"/>
      <w:lvlText w:val="(%1)"/>
      <w:lvlJc w:val="left"/>
      <w:pPr>
        <w:ind w:left="22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" w15:restartNumberingAfterBreak="0">
    <w:nsid w:val="07C375CF"/>
    <w:multiLevelType w:val="hybridMultilevel"/>
    <w:tmpl w:val="FFFFFFFF"/>
    <w:lvl w:ilvl="0" w:tplc="2162F47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838A3"/>
    <w:multiLevelType w:val="hybridMultilevel"/>
    <w:tmpl w:val="FFFFFFFF"/>
    <w:lvl w:ilvl="0" w:tplc="0C09001B">
      <w:start w:val="1"/>
      <w:numFmt w:val="lowerRoman"/>
      <w:lvlText w:val="%1."/>
      <w:lvlJc w:val="right"/>
      <w:pPr>
        <w:ind w:left="214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EF507B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C86DF6"/>
    <w:multiLevelType w:val="hybridMultilevel"/>
    <w:tmpl w:val="FFFFFFFF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C241580"/>
    <w:multiLevelType w:val="hybridMultilevel"/>
    <w:tmpl w:val="FFFFFFFF"/>
    <w:lvl w:ilvl="0" w:tplc="1F7E8504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2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C9C74E9"/>
    <w:multiLevelType w:val="hybridMultilevel"/>
    <w:tmpl w:val="FFFFFFFF"/>
    <w:lvl w:ilvl="0" w:tplc="0C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427243B0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380427C"/>
    <w:multiLevelType w:val="hybridMultilevel"/>
    <w:tmpl w:val="FFFFFFFF"/>
    <w:lvl w:ilvl="0" w:tplc="0C090013">
      <w:start w:val="1"/>
      <w:numFmt w:val="upperRoman"/>
      <w:lvlText w:val="%1."/>
      <w:lvlJc w:val="right"/>
      <w:pPr>
        <w:ind w:left="214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48581A94"/>
    <w:multiLevelType w:val="hybridMultilevel"/>
    <w:tmpl w:val="FFFFFFFF"/>
    <w:lvl w:ilvl="0" w:tplc="676C2C78">
      <w:start w:val="1"/>
      <w:numFmt w:val="lowerLetter"/>
      <w:lvlText w:val="(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B203691"/>
    <w:multiLevelType w:val="hybridMultilevel"/>
    <w:tmpl w:val="FFFFFFFF"/>
    <w:lvl w:ilvl="0" w:tplc="1DCED3F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1000C65"/>
    <w:multiLevelType w:val="hybridMultilevel"/>
    <w:tmpl w:val="FFFFFFFF"/>
    <w:lvl w:ilvl="0" w:tplc="1F7E8504">
      <w:start w:val="1"/>
      <w:numFmt w:val="lowerRoman"/>
      <w:lvlText w:val="(%1)"/>
      <w:lvlJc w:val="left"/>
      <w:pPr>
        <w:ind w:left="22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9" w15:restartNumberingAfterBreak="0">
    <w:nsid w:val="611531EB"/>
    <w:multiLevelType w:val="hybridMultilevel"/>
    <w:tmpl w:val="FFFFFFFF"/>
    <w:lvl w:ilvl="0" w:tplc="0C09001B">
      <w:start w:val="1"/>
      <w:numFmt w:val="lowerRoman"/>
      <w:lvlText w:val="%1."/>
      <w:lvlJc w:val="right"/>
      <w:pPr>
        <w:ind w:left="2149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0" w15:restartNumberingAfterBreak="0">
    <w:nsid w:val="68A00C6A"/>
    <w:multiLevelType w:val="hybridMultilevel"/>
    <w:tmpl w:val="FFFFFFFF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19242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74814CE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6E0CA4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813019495">
    <w:abstractNumId w:val="5"/>
  </w:num>
  <w:num w:numId="2" w16cid:durableId="1830705281">
    <w:abstractNumId w:val="0"/>
  </w:num>
  <w:num w:numId="3" w16cid:durableId="119350420">
    <w:abstractNumId w:val="7"/>
  </w:num>
  <w:num w:numId="4" w16cid:durableId="1800997881">
    <w:abstractNumId w:val="12"/>
  </w:num>
  <w:num w:numId="5" w16cid:durableId="269625029">
    <w:abstractNumId w:val="21"/>
  </w:num>
  <w:num w:numId="6" w16cid:durableId="48697141">
    <w:abstractNumId w:val="3"/>
  </w:num>
  <w:num w:numId="7" w16cid:durableId="309286653">
    <w:abstractNumId w:val="10"/>
  </w:num>
  <w:num w:numId="8" w16cid:durableId="1638955088">
    <w:abstractNumId w:val="11"/>
  </w:num>
  <w:num w:numId="9" w16cid:durableId="2039309522">
    <w:abstractNumId w:val="17"/>
  </w:num>
  <w:num w:numId="10" w16cid:durableId="363215582">
    <w:abstractNumId w:val="9"/>
  </w:num>
  <w:num w:numId="11" w16cid:durableId="124083300">
    <w:abstractNumId w:val="22"/>
  </w:num>
  <w:num w:numId="12" w16cid:durableId="893812562">
    <w:abstractNumId w:val="2"/>
  </w:num>
  <w:num w:numId="13" w16cid:durableId="950239216">
    <w:abstractNumId w:val="24"/>
  </w:num>
  <w:num w:numId="14" w16cid:durableId="1732734116">
    <w:abstractNumId w:val="20"/>
  </w:num>
  <w:num w:numId="15" w16cid:durableId="273756389">
    <w:abstractNumId w:val="18"/>
  </w:num>
  <w:num w:numId="16" w16cid:durableId="2054038253">
    <w:abstractNumId w:val="1"/>
  </w:num>
  <w:num w:numId="17" w16cid:durableId="618952735">
    <w:abstractNumId w:val="8"/>
  </w:num>
  <w:num w:numId="18" w16cid:durableId="496771103">
    <w:abstractNumId w:val="14"/>
  </w:num>
  <w:num w:numId="19" w16cid:durableId="255752692">
    <w:abstractNumId w:val="16"/>
  </w:num>
  <w:num w:numId="20" w16cid:durableId="1274557814">
    <w:abstractNumId w:val="13"/>
  </w:num>
  <w:num w:numId="21" w16cid:durableId="805396861">
    <w:abstractNumId w:val="19"/>
  </w:num>
  <w:num w:numId="22" w16cid:durableId="1275940823">
    <w:abstractNumId w:val="15"/>
  </w:num>
  <w:num w:numId="23" w16cid:durableId="605891499">
    <w:abstractNumId w:val="4"/>
  </w:num>
  <w:num w:numId="24" w16cid:durableId="1806503789">
    <w:abstractNumId w:val="23"/>
  </w:num>
  <w:num w:numId="25" w16cid:durableId="1980305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682D"/>
    <w:rsid w:val="000111F9"/>
    <w:rsid w:val="00013BE4"/>
    <w:rsid w:val="00031362"/>
    <w:rsid w:val="000435F9"/>
    <w:rsid w:val="000624FB"/>
    <w:rsid w:val="000747E9"/>
    <w:rsid w:val="00086259"/>
    <w:rsid w:val="000A6661"/>
    <w:rsid w:val="000B782C"/>
    <w:rsid w:val="000C1D00"/>
    <w:rsid w:val="000C6918"/>
    <w:rsid w:val="000D69C3"/>
    <w:rsid w:val="000D6FD6"/>
    <w:rsid w:val="000E30EC"/>
    <w:rsid w:val="000F4FDB"/>
    <w:rsid w:val="001104B5"/>
    <w:rsid w:val="0013730E"/>
    <w:rsid w:val="0013760D"/>
    <w:rsid w:val="001466DE"/>
    <w:rsid w:val="00150C08"/>
    <w:rsid w:val="00185892"/>
    <w:rsid w:val="00192CDA"/>
    <w:rsid w:val="00194307"/>
    <w:rsid w:val="00195AE0"/>
    <w:rsid w:val="00195D1E"/>
    <w:rsid w:val="001A7118"/>
    <w:rsid w:val="001A7997"/>
    <w:rsid w:val="001B694A"/>
    <w:rsid w:val="001C50C6"/>
    <w:rsid w:val="001D0DEF"/>
    <w:rsid w:val="001D4717"/>
    <w:rsid w:val="001F105B"/>
    <w:rsid w:val="001F4E16"/>
    <w:rsid w:val="00200496"/>
    <w:rsid w:val="00202A3E"/>
    <w:rsid w:val="00235461"/>
    <w:rsid w:val="00250946"/>
    <w:rsid w:val="00266D28"/>
    <w:rsid w:val="0026750C"/>
    <w:rsid w:val="00270473"/>
    <w:rsid w:val="0027581B"/>
    <w:rsid w:val="002777E4"/>
    <w:rsid w:val="002804E0"/>
    <w:rsid w:val="00283BA7"/>
    <w:rsid w:val="00295828"/>
    <w:rsid w:val="00297926"/>
    <w:rsid w:val="002A24C2"/>
    <w:rsid w:val="002A5335"/>
    <w:rsid w:val="002D19A0"/>
    <w:rsid w:val="002E03F4"/>
    <w:rsid w:val="002E281D"/>
    <w:rsid w:val="002E650B"/>
    <w:rsid w:val="002F3F71"/>
    <w:rsid w:val="002F43E9"/>
    <w:rsid w:val="002F4AEC"/>
    <w:rsid w:val="00303E65"/>
    <w:rsid w:val="003044E5"/>
    <w:rsid w:val="00306F93"/>
    <w:rsid w:val="003079EE"/>
    <w:rsid w:val="00320209"/>
    <w:rsid w:val="00321502"/>
    <w:rsid w:val="00343A72"/>
    <w:rsid w:val="0034564C"/>
    <w:rsid w:val="00350900"/>
    <w:rsid w:val="00363B9A"/>
    <w:rsid w:val="003670A9"/>
    <w:rsid w:val="0037210C"/>
    <w:rsid w:val="00387DBE"/>
    <w:rsid w:val="003A4A7A"/>
    <w:rsid w:val="003B1531"/>
    <w:rsid w:val="003B2AEB"/>
    <w:rsid w:val="003B4F0C"/>
    <w:rsid w:val="003C2BFB"/>
    <w:rsid w:val="003E5534"/>
    <w:rsid w:val="00402E61"/>
    <w:rsid w:val="004060F1"/>
    <w:rsid w:val="00421472"/>
    <w:rsid w:val="00425B61"/>
    <w:rsid w:val="0042763A"/>
    <w:rsid w:val="00447FFD"/>
    <w:rsid w:val="00457003"/>
    <w:rsid w:val="00461296"/>
    <w:rsid w:val="00466B78"/>
    <w:rsid w:val="004A26BC"/>
    <w:rsid w:val="004B4BB1"/>
    <w:rsid w:val="004B75FD"/>
    <w:rsid w:val="004C246E"/>
    <w:rsid w:val="004C3642"/>
    <w:rsid w:val="004C45F1"/>
    <w:rsid w:val="004E647B"/>
    <w:rsid w:val="00516D09"/>
    <w:rsid w:val="00517189"/>
    <w:rsid w:val="00517F94"/>
    <w:rsid w:val="0052246E"/>
    <w:rsid w:val="00530992"/>
    <w:rsid w:val="005344AC"/>
    <w:rsid w:val="0054796A"/>
    <w:rsid w:val="0056146F"/>
    <w:rsid w:val="00595FEA"/>
    <w:rsid w:val="005A7D8A"/>
    <w:rsid w:val="005D449C"/>
    <w:rsid w:val="005D701C"/>
    <w:rsid w:val="005E03FA"/>
    <w:rsid w:val="005E4618"/>
    <w:rsid w:val="005F4771"/>
    <w:rsid w:val="00605345"/>
    <w:rsid w:val="00616335"/>
    <w:rsid w:val="0061680F"/>
    <w:rsid w:val="006239E0"/>
    <w:rsid w:val="00627C62"/>
    <w:rsid w:val="00632C7A"/>
    <w:rsid w:val="0065420D"/>
    <w:rsid w:val="00656DD1"/>
    <w:rsid w:val="00666635"/>
    <w:rsid w:val="00671022"/>
    <w:rsid w:val="0067104D"/>
    <w:rsid w:val="006749E2"/>
    <w:rsid w:val="00681108"/>
    <w:rsid w:val="006850E9"/>
    <w:rsid w:val="00692B88"/>
    <w:rsid w:val="006C1E3D"/>
    <w:rsid w:val="006D14E9"/>
    <w:rsid w:val="00700C22"/>
    <w:rsid w:val="00707D64"/>
    <w:rsid w:val="0073267A"/>
    <w:rsid w:val="00744192"/>
    <w:rsid w:val="00751B24"/>
    <w:rsid w:val="0075299A"/>
    <w:rsid w:val="007534BC"/>
    <w:rsid w:val="007575EF"/>
    <w:rsid w:val="007679EA"/>
    <w:rsid w:val="0077347F"/>
    <w:rsid w:val="007807C4"/>
    <w:rsid w:val="007813D2"/>
    <w:rsid w:val="00791200"/>
    <w:rsid w:val="00796504"/>
    <w:rsid w:val="007B7896"/>
    <w:rsid w:val="007E1410"/>
    <w:rsid w:val="008131BC"/>
    <w:rsid w:val="00813E8C"/>
    <w:rsid w:val="0081715D"/>
    <w:rsid w:val="00817587"/>
    <w:rsid w:val="00820E5F"/>
    <w:rsid w:val="00821FC0"/>
    <w:rsid w:val="0085683B"/>
    <w:rsid w:val="00895BA7"/>
    <w:rsid w:val="008A0194"/>
    <w:rsid w:val="008D47E2"/>
    <w:rsid w:val="008F1741"/>
    <w:rsid w:val="008F416C"/>
    <w:rsid w:val="0092529F"/>
    <w:rsid w:val="00942463"/>
    <w:rsid w:val="009740F0"/>
    <w:rsid w:val="00984E98"/>
    <w:rsid w:val="00992939"/>
    <w:rsid w:val="009A5EC5"/>
    <w:rsid w:val="009B09DB"/>
    <w:rsid w:val="009C041B"/>
    <w:rsid w:val="009D6A63"/>
    <w:rsid w:val="009F6198"/>
    <w:rsid w:val="00A07CAE"/>
    <w:rsid w:val="00A45D5D"/>
    <w:rsid w:val="00A516AE"/>
    <w:rsid w:val="00A64776"/>
    <w:rsid w:val="00A75BC7"/>
    <w:rsid w:val="00A81BD4"/>
    <w:rsid w:val="00A93C1D"/>
    <w:rsid w:val="00AB6733"/>
    <w:rsid w:val="00AC159B"/>
    <w:rsid w:val="00AF2D74"/>
    <w:rsid w:val="00B070A2"/>
    <w:rsid w:val="00B13175"/>
    <w:rsid w:val="00B26BB1"/>
    <w:rsid w:val="00B3153C"/>
    <w:rsid w:val="00B3263C"/>
    <w:rsid w:val="00B32696"/>
    <w:rsid w:val="00B32D74"/>
    <w:rsid w:val="00B46A8A"/>
    <w:rsid w:val="00B6516F"/>
    <w:rsid w:val="00B70CFB"/>
    <w:rsid w:val="00B87F96"/>
    <w:rsid w:val="00B9057D"/>
    <w:rsid w:val="00B958F5"/>
    <w:rsid w:val="00BB3CF4"/>
    <w:rsid w:val="00BB4E74"/>
    <w:rsid w:val="00BB7A06"/>
    <w:rsid w:val="00BC3881"/>
    <w:rsid w:val="00BD2091"/>
    <w:rsid w:val="00BD381B"/>
    <w:rsid w:val="00BE52DD"/>
    <w:rsid w:val="00BF0792"/>
    <w:rsid w:val="00C02C6F"/>
    <w:rsid w:val="00C10C7B"/>
    <w:rsid w:val="00C152C8"/>
    <w:rsid w:val="00C17A81"/>
    <w:rsid w:val="00C26863"/>
    <w:rsid w:val="00C33170"/>
    <w:rsid w:val="00C44F66"/>
    <w:rsid w:val="00C45191"/>
    <w:rsid w:val="00C622D7"/>
    <w:rsid w:val="00C70D1F"/>
    <w:rsid w:val="00C72D16"/>
    <w:rsid w:val="00C847D6"/>
    <w:rsid w:val="00C870E3"/>
    <w:rsid w:val="00C97D22"/>
    <w:rsid w:val="00CA682D"/>
    <w:rsid w:val="00CC1107"/>
    <w:rsid w:val="00CC5DB3"/>
    <w:rsid w:val="00CC69D7"/>
    <w:rsid w:val="00CE2426"/>
    <w:rsid w:val="00CE5B4B"/>
    <w:rsid w:val="00CF12EB"/>
    <w:rsid w:val="00D004B1"/>
    <w:rsid w:val="00D43F6F"/>
    <w:rsid w:val="00D4689A"/>
    <w:rsid w:val="00D46B12"/>
    <w:rsid w:val="00D50BF8"/>
    <w:rsid w:val="00D61A84"/>
    <w:rsid w:val="00D6434C"/>
    <w:rsid w:val="00D7364C"/>
    <w:rsid w:val="00D9067E"/>
    <w:rsid w:val="00D94909"/>
    <w:rsid w:val="00DA5EC2"/>
    <w:rsid w:val="00DC6AE7"/>
    <w:rsid w:val="00DD4295"/>
    <w:rsid w:val="00DF2C3E"/>
    <w:rsid w:val="00DF5D1B"/>
    <w:rsid w:val="00E0636E"/>
    <w:rsid w:val="00E07305"/>
    <w:rsid w:val="00E07F52"/>
    <w:rsid w:val="00E26519"/>
    <w:rsid w:val="00E42429"/>
    <w:rsid w:val="00E65BF0"/>
    <w:rsid w:val="00E67E27"/>
    <w:rsid w:val="00E723AD"/>
    <w:rsid w:val="00E75578"/>
    <w:rsid w:val="00E84F6A"/>
    <w:rsid w:val="00E87686"/>
    <w:rsid w:val="00EA1184"/>
    <w:rsid w:val="00EB409F"/>
    <w:rsid w:val="00EB5D36"/>
    <w:rsid w:val="00EC00DD"/>
    <w:rsid w:val="00EC115C"/>
    <w:rsid w:val="00EF249B"/>
    <w:rsid w:val="00EF7DAD"/>
    <w:rsid w:val="00F240FE"/>
    <w:rsid w:val="00F2638F"/>
    <w:rsid w:val="00F625BA"/>
    <w:rsid w:val="00F76754"/>
    <w:rsid w:val="00F80C9F"/>
    <w:rsid w:val="00F84FA9"/>
    <w:rsid w:val="00FA7661"/>
    <w:rsid w:val="00FB3A7B"/>
    <w:rsid w:val="00FD0C04"/>
    <w:rsid w:val="00FD1EF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1D1A80"/>
  <w14:defaultImageDpi w14:val="0"/>
  <w15:docId w15:val="{1A243D27-91C0-430B-9023-7DF416DA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65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E6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E6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3E6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E6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3E65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3E65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3E65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3E65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303E6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303E65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03E6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E65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rsid w:val="00303E6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303E6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303E6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303E65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303E6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303E65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303E6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303E6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303E6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303E6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03E6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E65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303E6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303E65"/>
    <w:rPr>
      <w:rFonts w:cs="Times New Roman"/>
    </w:rPr>
  </w:style>
  <w:style w:type="paragraph" w:customStyle="1" w:styleId="CoverInForce">
    <w:name w:val="CoverInForce"/>
    <w:basedOn w:val="Normal"/>
    <w:uiPriority w:val="99"/>
    <w:rsid w:val="00303E6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303E6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303E6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03E65"/>
    <w:rPr>
      <w:rFonts w:cs="Times New Roman"/>
    </w:rPr>
  </w:style>
  <w:style w:type="paragraph" w:customStyle="1" w:styleId="Aparabullet">
    <w:name w:val="A para bullet"/>
    <w:basedOn w:val="Normal"/>
    <w:uiPriority w:val="99"/>
    <w:rsid w:val="00303E6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303E65"/>
  </w:style>
  <w:style w:type="paragraph" w:styleId="TOC2">
    <w:name w:val="toc 2"/>
    <w:basedOn w:val="Normal"/>
    <w:next w:val="Normal"/>
    <w:autoRedefine/>
    <w:uiPriority w:val="99"/>
    <w:semiHidden/>
    <w:rsid w:val="00303E65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303E65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303E65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303E65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303E65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303E65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303E65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303E65"/>
    <w:pPr>
      <w:ind w:left="1920"/>
    </w:pPr>
  </w:style>
  <w:style w:type="character" w:styleId="Hyperlink">
    <w:name w:val="Hyperlink"/>
    <w:basedOn w:val="DefaultParagraphFont"/>
    <w:uiPriority w:val="99"/>
    <w:rsid w:val="00303E6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03E6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3E65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303E6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303E6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303E6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03E6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03E6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03E6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3E65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303E6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303E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E65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03E65"/>
    <w:rPr>
      <w:rFonts w:cs="Times New Roman"/>
      <w:sz w:val="20"/>
      <w:szCs w:val="2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2E65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6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3E65"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E6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E65"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7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3E65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00DD"/>
    <w:pPr>
      <w:ind w:left="720"/>
      <w:contextualSpacing/>
    </w:pPr>
  </w:style>
  <w:style w:type="paragraph" w:styleId="Revision">
    <w:name w:val="Revision"/>
    <w:hidden/>
    <w:uiPriority w:val="99"/>
    <w:semiHidden/>
    <w:rsid w:val="00185892"/>
    <w:rPr>
      <w:sz w:val="24"/>
      <w:szCs w:val="20"/>
      <w:lang w:eastAsia="en-US"/>
    </w:rPr>
  </w:style>
  <w:style w:type="character" w:customStyle="1" w:styleId="charcithyperlinkabbrev">
    <w:name w:val="charcithyperlinkabbrev"/>
    <w:basedOn w:val="DefaultParagraphFont"/>
    <w:rsid w:val="00BD2091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9490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2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13EA-D343-4A5F-B9C1-2934A6AB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2073</Characters>
  <Application>Microsoft Office Word</Application>
  <DocSecurity>0</DocSecurity>
  <Lines>54</Lines>
  <Paragraphs>31</Paragraphs>
  <ScaleCrop>false</ScaleCrop>
  <Company>InTACT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2012-06-22T04:13:00Z</cp:lastPrinted>
  <dcterms:created xsi:type="dcterms:W3CDTF">2025-09-02T04:45:00Z</dcterms:created>
  <dcterms:modified xsi:type="dcterms:W3CDTF">2025-09-02T04:45:00Z</dcterms:modified>
</cp:coreProperties>
</file>