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91D6" w14:textId="77777777" w:rsidR="000772C1" w:rsidRPr="00B47313" w:rsidRDefault="000772C1" w:rsidP="000772C1">
      <w:pPr>
        <w:spacing w:before="120" w:after="0"/>
        <w:rPr>
          <w:rFonts w:ascii="Arial" w:eastAsia="Times New Roman" w:hAnsi="Arial" w:cs="Arial"/>
          <w:sz w:val="24"/>
          <w:szCs w:val="20"/>
        </w:rPr>
      </w:pPr>
      <w:bookmarkStart w:id="0" w:name="_Toc59007524"/>
      <w:bookmarkStart w:id="1" w:name="_Hlk113530197"/>
      <w:r w:rsidRPr="00B47313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78158FE3" w14:textId="28AC2C51" w:rsidR="000772C1" w:rsidRPr="002D1577" w:rsidRDefault="000772C1" w:rsidP="000772C1">
      <w:pPr>
        <w:pStyle w:val="Billname"/>
        <w:overflowPunct/>
        <w:autoSpaceDE/>
        <w:autoSpaceDN/>
        <w:adjustRightInd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Property Developers</w:t>
      </w:r>
      <w:r w:rsidRPr="002D1577">
        <w:rPr>
          <w:rFonts w:cs="Times New Roman"/>
          <w:bCs w:val="0"/>
          <w:szCs w:val="20"/>
        </w:rPr>
        <w:t xml:space="preserve"> </w:t>
      </w:r>
      <w:r w:rsidR="008F3E0F">
        <w:rPr>
          <w:rFonts w:cs="Times New Roman"/>
          <w:bCs w:val="0"/>
          <w:szCs w:val="20"/>
        </w:rPr>
        <w:t>(</w:t>
      </w:r>
      <w:r w:rsidR="00980A70">
        <w:rPr>
          <w:rFonts w:cs="Times New Roman"/>
          <w:bCs w:val="0"/>
          <w:szCs w:val="20"/>
        </w:rPr>
        <w:t>Relevant Property Developer</w:t>
      </w:r>
      <w:r w:rsidR="008F3E0F">
        <w:rPr>
          <w:rFonts w:cs="Times New Roman"/>
          <w:bCs w:val="0"/>
          <w:szCs w:val="20"/>
        </w:rPr>
        <w:t xml:space="preserve">) </w:t>
      </w:r>
      <w:r w:rsidR="00980A70">
        <w:rPr>
          <w:rFonts w:cs="Times New Roman"/>
          <w:bCs w:val="0"/>
          <w:szCs w:val="20"/>
        </w:rPr>
        <w:t>Code of Practice</w:t>
      </w:r>
      <w:r w:rsidR="00980A70" w:rsidRPr="002D1577">
        <w:rPr>
          <w:rFonts w:cs="Times New Roman"/>
          <w:bCs w:val="0"/>
          <w:szCs w:val="20"/>
        </w:rPr>
        <w:t xml:space="preserve"> </w:t>
      </w:r>
      <w:r w:rsidRPr="002D1577">
        <w:rPr>
          <w:rFonts w:cs="Times New Roman"/>
          <w:bCs w:val="0"/>
          <w:szCs w:val="20"/>
        </w:rPr>
        <w:t>202</w:t>
      </w:r>
      <w:r w:rsidR="00394D3A">
        <w:rPr>
          <w:rFonts w:cs="Times New Roman"/>
          <w:bCs w:val="0"/>
          <w:szCs w:val="20"/>
        </w:rPr>
        <w:t>5</w:t>
      </w:r>
    </w:p>
    <w:p w14:paraId="6E3DECCD" w14:textId="6E9BA032" w:rsidR="000772C1" w:rsidRPr="00B47313" w:rsidRDefault="000772C1" w:rsidP="000772C1">
      <w:pPr>
        <w:spacing w:before="340" w:after="0"/>
        <w:rPr>
          <w:rFonts w:ascii="Arial" w:eastAsia="Times New Roman" w:hAnsi="Arial" w:cs="Arial"/>
          <w:b/>
          <w:bCs/>
          <w:sz w:val="24"/>
          <w:szCs w:val="20"/>
        </w:rPr>
      </w:pPr>
      <w:r w:rsidRPr="00B47313">
        <w:rPr>
          <w:rFonts w:ascii="Arial" w:eastAsia="Times New Roman" w:hAnsi="Arial" w:cs="Arial"/>
          <w:b/>
          <w:bCs/>
          <w:sz w:val="24"/>
          <w:szCs w:val="20"/>
        </w:rPr>
        <w:t>Disallowable instrument DI202</w:t>
      </w:r>
      <w:r>
        <w:rPr>
          <w:rFonts w:ascii="Arial" w:eastAsia="Times New Roman" w:hAnsi="Arial" w:cs="Arial"/>
          <w:b/>
          <w:bCs/>
          <w:sz w:val="24"/>
          <w:szCs w:val="20"/>
        </w:rPr>
        <w:t>5</w:t>
      </w:r>
      <w:r w:rsidRPr="00B47313">
        <w:rPr>
          <w:rFonts w:ascii="Arial" w:eastAsia="Times New Roman" w:hAnsi="Arial" w:cs="Arial"/>
          <w:b/>
          <w:bCs/>
          <w:sz w:val="24"/>
          <w:szCs w:val="20"/>
        </w:rPr>
        <w:t>–</w:t>
      </w:r>
      <w:r w:rsidR="001B262C">
        <w:rPr>
          <w:rFonts w:ascii="Arial" w:eastAsia="Times New Roman" w:hAnsi="Arial" w:cs="Arial"/>
          <w:b/>
          <w:bCs/>
          <w:sz w:val="24"/>
          <w:szCs w:val="20"/>
        </w:rPr>
        <w:t>248</w:t>
      </w:r>
    </w:p>
    <w:p w14:paraId="58B25FB2" w14:textId="77777777" w:rsidR="000772C1" w:rsidRPr="002D1577" w:rsidRDefault="000772C1" w:rsidP="000772C1">
      <w:pPr>
        <w:pStyle w:val="madeunder"/>
        <w:overflowPunct/>
        <w:autoSpaceDE/>
        <w:autoSpaceDN/>
        <w:adjustRightInd/>
        <w:spacing w:before="300" w:after="0"/>
        <w:rPr>
          <w:szCs w:val="20"/>
        </w:rPr>
      </w:pPr>
      <w:r w:rsidRPr="002D1577">
        <w:rPr>
          <w:szCs w:val="20"/>
        </w:rPr>
        <w:t>made under the</w:t>
      </w:r>
    </w:p>
    <w:p w14:paraId="4E0E06CE" w14:textId="4151C76E" w:rsidR="000772C1" w:rsidRPr="00B47313" w:rsidRDefault="000772C1" w:rsidP="000772C1">
      <w:pPr>
        <w:pStyle w:val="CoverActName"/>
        <w:overflowPunct/>
        <w:autoSpaceDE/>
        <w:autoSpaceDN/>
        <w:adjustRightInd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Property Developers</w:t>
      </w:r>
      <w:r w:rsidRPr="002D1577">
        <w:rPr>
          <w:bCs w:val="0"/>
          <w:sz w:val="20"/>
          <w:szCs w:val="20"/>
        </w:rPr>
        <w:t xml:space="preserve"> Act 202</w:t>
      </w:r>
      <w:r>
        <w:rPr>
          <w:bCs w:val="0"/>
          <w:sz w:val="20"/>
          <w:szCs w:val="20"/>
        </w:rPr>
        <w:t>4</w:t>
      </w:r>
      <w:r w:rsidRPr="002D1577">
        <w:rPr>
          <w:bCs w:val="0"/>
          <w:sz w:val="20"/>
          <w:szCs w:val="20"/>
        </w:rPr>
        <w:t xml:space="preserve">, s </w:t>
      </w:r>
      <w:r w:rsidR="0000077C">
        <w:rPr>
          <w:bCs w:val="0"/>
          <w:sz w:val="20"/>
          <w:szCs w:val="20"/>
        </w:rPr>
        <w:t>117</w:t>
      </w:r>
      <w:r w:rsidRPr="002D1577">
        <w:rPr>
          <w:bCs w:val="0"/>
          <w:sz w:val="20"/>
          <w:szCs w:val="20"/>
        </w:rPr>
        <w:t xml:space="preserve"> (Codes of </w:t>
      </w:r>
      <w:r>
        <w:rPr>
          <w:bCs w:val="0"/>
          <w:sz w:val="20"/>
          <w:szCs w:val="20"/>
        </w:rPr>
        <w:t>p</w:t>
      </w:r>
      <w:r w:rsidRPr="002D1577">
        <w:rPr>
          <w:bCs w:val="0"/>
          <w:sz w:val="20"/>
          <w:szCs w:val="20"/>
        </w:rPr>
        <w:t>ractice)</w:t>
      </w:r>
    </w:p>
    <w:p w14:paraId="0B27F032" w14:textId="77777777" w:rsidR="000772C1" w:rsidRPr="004455B3" w:rsidRDefault="000772C1" w:rsidP="000772C1">
      <w:pPr>
        <w:pStyle w:val="N-line3"/>
        <w:pBdr>
          <w:bottom w:val="none" w:sz="0" w:space="0" w:color="auto"/>
        </w:pBdr>
        <w:spacing w:before="60"/>
      </w:pPr>
    </w:p>
    <w:p w14:paraId="16365C19" w14:textId="77777777" w:rsidR="000772C1" w:rsidRPr="004455B3" w:rsidRDefault="000772C1" w:rsidP="000772C1">
      <w:pPr>
        <w:pStyle w:val="N-line3"/>
        <w:pBdr>
          <w:top w:val="single" w:sz="12" w:space="1" w:color="auto"/>
          <w:bottom w:val="none" w:sz="0" w:space="0" w:color="auto"/>
        </w:pBdr>
      </w:pPr>
    </w:p>
    <w:p w14:paraId="3E77EBD2" w14:textId="77777777" w:rsidR="000772C1" w:rsidRPr="006460C6" w:rsidRDefault="000772C1" w:rsidP="000772C1">
      <w:pPr>
        <w:numPr>
          <w:ilvl w:val="0"/>
          <w:numId w:val="31"/>
        </w:numPr>
        <w:tabs>
          <w:tab w:val="clear" w:pos="720"/>
        </w:tabs>
        <w:spacing w:before="60" w:after="60"/>
        <w:rPr>
          <w:rFonts w:ascii="Arial" w:eastAsia="Times New Roman" w:hAnsi="Arial" w:cs="Arial"/>
          <w:b/>
          <w:bCs/>
          <w:sz w:val="24"/>
          <w:szCs w:val="20"/>
        </w:rPr>
      </w:pPr>
      <w:r w:rsidRPr="00B47313">
        <w:rPr>
          <w:rFonts w:ascii="Arial" w:eastAsia="Times New Roman" w:hAnsi="Arial" w:cs="Arial"/>
          <w:b/>
          <w:bCs/>
          <w:sz w:val="24"/>
          <w:szCs w:val="20"/>
        </w:rPr>
        <w:t>Name of instrument</w:t>
      </w:r>
    </w:p>
    <w:p w14:paraId="199EAEBC" w14:textId="6BC14316" w:rsidR="000772C1" w:rsidRPr="00070B0A" w:rsidRDefault="000772C1" w:rsidP="000772C1">
      <w:pPr>
        <w:pStyle w:val="CoverActName"/>
        <w:tabs>
          <w:tab w:val="clear" w:pos="2600"/>
          <w:tab w:val="left" w:pos="720"/>
        </w:tabs>
        <w:spacing w:before="140" w:after="0"/>
        <w:ind w:left="720"/>
        <w:jc w:val="left"/>
        <w:rPr>
          <w:rFonts w:ascii="Times New Roman" w:hAnsi="Times New Roman" w:cs="Times New Roman"/>
          <w:b w:val="0"/>
          <w:bCs w:val="0"/>
          <w:iCs/>
        </w:rPr>
      </w:pPr>
      <w:r w:rsidRPr="004455B3">
        <w:rPr>
          <w:rFonts w:ascii="Times New Roman" w:hAnsi="Times New Roman" w:cs="Times New Roman"/>
          <w:b w:val="0"/>
          <w:bCs w:val="0"/>
        </w:rPr>
        <w:t xml:space="preserve">This instrument is the </w:t>
      </w:r>
      <w:r>
        <w:rPr>
          <w:rFonts w:ascii="Times New Roman" w:hAnsi="Times New Roman" w:cs="Times New Roman"/>
          <w:b w:val="0"/>
          <w:bCs w:val="0"/>
          <w:i/>
        </w:rPr>
        <w:t xml:space="preserve">Property Developers </w:t>
      </w:r>
      <w:r w:rsidR="007749E6">
        <w:rPr>
          <w:rFonts w:ascii="Times New Roman" w:hAnsi="Times New Roman" w:cs="Times New Roman"/>
          <w:b w:val="0"/>
          <w:bCs w:val="0"/>
          <w:i/>
        </w:rPr>
        <w:t>(</w:t>
      </w:r>
      <w:r w:rsidR="00980A70">
        <w:rPr>
          <w:rFonts w:ascii="Times New Roman" w:hAnsi="Times New Roman" w:cs="Times New Roman"/>
          <w:b w:val="0"/>
          <w:bCs w:val="0"/>
          <w:i/>
        </w:rPr>
        <w:t xml:space="preserve">Relevant Property Developer) </w:t>
      </w:r>
      <w:r>
        <w:rPr>
          <w:rFonts w:ascii="Times New Roman" w:hAnsi="Times New Roman" w:cs="Times New Roman"/>
          <w:b w:val="0"/>
          <w:bCs w:val="0"/>
          <w:i/>
        </w:rPr>
        <w:t>Code</w:t>
      </w:r>
      <w:r w:rsidR="007749E6">
        <w:rPr>
          <w:rFonts w:ascii="Times New Roman" w:hAnsi="Times New Roman" w:cs="Times New Roman"/>
          <w:b w:val="0"/>
          <w:bCs w:val="0"/>
          <w:i/>
        </w:rPr>
        <w:t xml:space="preserve"> o</w:t>
      </w:r>
      <w:r>
        <w:rPr>
          <w:rFonts w:ascii="Times New Roman" w:hAnsi="Times New Roman" w:cs="Times New Roman"/>
          <w:b w:val="0"/>
          <w:bCs w:val="0"/>
          <w:i/>
        </w:rPr>
        <w:t>f Practice</w:t>
      </w:r>
      <w:r w:rsidR="007749E6">
        <w:rPr>
          <w:rFonts w:ascii="Times New Roman" w:hAnsi="Times New Roman" w:cs="Times New Roman"/>
          <w:b w:val="0"/>
          <w:bCs w:val="0"/>
          <w:i/>
        </w:rPr>
        <w:t xml:space="preserve"> </w:t>
      </w:r>
      <w:r w:rsidRPr="00070B0A">
        <w:rPr>
          <w:rFonts w:ascii="Times New Roman" w:hAnsi="Times New Roman" w:cs="Times New Roman"/>
          <w:b w:val="0"/>
          <w:bCs w:val="0"/>
          <w:i/>
        </w:rPr>
        <w:t>202</w:t>
      </w:r>
      <w:r w:rsidR="00394D3A">
        <w:rPr>
          <w:rFonts w:ascii="Times New Roman" w:hAnsi="Times New Roman" w:cs="Times New Roman"/>
          <w:b w:val="0"/>
          <w:bCs w:val="0"/>
          <w:i/>
        </w:rPr>
        <w:t>5</w:t>
      </w:r>
      <w:r>
        <w:rPr>
          <w:rFonts w:ascii="Times New Roman" w:hAnsi="Times New Roman" w:cs="Times New Roman"/>
          <w:b w:val="0"/>
          <w:bCs w:val="0"/>
          <w:iCs/>
        </w:rPr>
        <w:t>.</w:t>
      </w:r>
    </w:p>
    <w:p w14:paraId="77A214CC" w14:textId="77777777" w:rsidR="000772C1" w:rsidRPr="006460C6" w:rsidRDefault="000772C1" w:rsidP="000772C1">
      <w:pPr>
        <w:numPr>
          <w:ilvl w:val="0"/>
          <w:numId w:val="31"/>
        </w:numPr>
        <w:tabs>
          <w:tab w:val="clear" w:pos="720"/>
        </w:tabs>
        <w:spacing w:before="300" w:after="0"/>
        <w:rPr>
          <w:rFonts w:ascii="Arial" w:eastAsia="Times New Roman" w:hAnsi="Arial" w:cs="Arial"/>
          <w:b/>
          <w:bCs/>
          <w:sz w:val="24"/>
          <w:szCs w:val="20"/>
        </w:rPr>
      </w:pPr>
      <w:r w:rsidRPr="00B47313">
        <w:rPr>
          <w:rFonts w:ascii="Arial" w:eastAsia="Times New Roman" w:hAnsi="Arial" w:cs="Arial"/>
          <w:b/>
          <w:bCs/>
          <w:sz w:val="24"/>
          <w:szCs w:val="20"/>
        </w:rPr>
        <w:t>Commencement</w:t>
      </w:r>
    </w:p>
    <w:p w14:paraId="2004C049" w14:textId="520FB924" w:rsidR="000772C1" w:rsidRPr="00B47313" w:rsidRDefault="000772C1" w:rsidP="000772C1">
      <w:pPr>
        <w:spacing w:before="140" w:after="0"/>
        <w:ind w:left="720"/>
        <w:rPr>
          <w:rFonts w:ascii="Times New Roman" w:hAnsi="Times New Roman" w:cs="Times New Roman"/>
          <w:b/>
          <w:bCs/>
          <w:szCs w:val="20"/>
        </w:rPr>
      </w:pPr>
      <w:r w:rsidRPr="00B47313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</w:t>
      </w:r>
      <w:r w:rsidR="00AA12C2">
        <w:rPr>
          <w:rFonts w:ascii="Times New Roman" w:eastAsia="Times New Roman" w:hAnsi="Times New Roman" w:cs="Times New Roman"/>
          <w:sz w:val="24"/>
          <w:szCs w:val="20"/>
        </w:rPr>
        <w:t xml:space="preserve">1 October </w:t>
      </w:r>
      <w:r w:rsidR="00B42F8D">
        <w:rPr>
          <w:rFonts w:ascii="Times New Roman" w:eastAsia="Times New Roman" w:hAnsi="Times New Roman" w:cs="Times New Roman"/>
          <w:sz w:val="24"/>
          <w:szCs w:val="20"/>
        </w:rPr>
        <w:t>2026</w:t>
      </w:r>
      <w:r w:rsidRPr="00B47313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15172D4" w14:textId="351A8FA9" w:rsidR="000772C1" w:rsidRPr="006460C6" w:rsidRDefault="008F3E0F" w:rsidP="000772C1">
      <w:pPr>
        <w:numPr>
          <w:ilvl w:val="0"/>
          <w:numId w:val="31"/>
        </w:numPr>
        <w:tabs>
          <w:tab w:val="clear" w:pos="720"/>
        </w:tabs>
        <w:spacing w:before="300" w:after="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Approval</w:t>
      </w:r>
    </w:p>
    <w:p w14:paraId="5CAF25B3" w14:textId="339672C5" w:rsidR="000772C1" w:rsidRDefault="000772C1" w:rsidP="000772C1">
      <w:pPr>
        <w:pStyle w:val="CoverActName"/>
        <w:tabs>
          <w:tab w:val="clear" w:pos="2600"/>
          <w:tab w:val="left" w:pos="720"/>
        </w:tabs>
        <w:spacing w:before="140" w:after="0"/>
        <w:ind w:left="720"/>
        <w:jc w:val="left"/>
        <w:rPr>
          <w:rFonts w:ascii="Times New Roman" w:hAnsi="Times New Roman" w:cs="Times New Roman"/>
          <w:b w:val="0"/>
          <w:bCs w:val="0"/>
        </w:rPr>
      </w:pPr>
      <w:r w:rsidRPr="00775F7E">
        <w:rPr>
          <w:rFonts w:ascii="Times New Roman" w:hAnsi="Times New Roman" w:cs="Times New Roman"/>
          <w:b w:val="0"/>
          <w:bCs w:val="0"/>
        </w:rPr>
        <w:t xml:space="preserve">I </w:t>
      </w:r>
      <w:r>
        <w:rPr>
          <w:rFonts w:ascii="Times New Roman" w:hAnsi="Times New Roman" w:cs="Times New Roman"/>
          <w:b w:val="0"/>
          <w:bCs w:val="0"/>
        </w:rPr>
        <w:t xml:space="preserve">approve the code of practice for </w:t>
      </w:r>
      <w:r w:rsidR="008F3E0F">
        <w:rPr>
          <w:rFonts w:ascii="Times New Roman" w:hAnsi="Times New Roman" w:cs="Times New Roman"/>
          <w:b w:val="0"/>
          <w:bCs w:val="0"/>
        </w:rPr>
        <w:t xml:space="preserve">a relevant </w:t>
      </w:r>
      <w:r>
        <w:rPr>
          <w:rFonts w:ascii="Times New Roman" w:hAnsi="Times New Roman" w:cs="Times New Roman"/>
          <w:b w:val="0"/>
          <w:bCs w:val="0"/>
        </w:rPr>
        <w:t>property developer</w:t>
      </w:r>
      <w:r w:rsidR="006D211F">
        <w:rPr>
          <w:rFonts w:ascii="Times New Roman" w:hAnsi="Times New Roman" w:cs="Times New Roman"/>
          <w:b w:val="0"/>
          <w:bCs w:val="0"/>
        </w:rPr>
        <w:t xml:space="preserve"> as set out</w:t>
      </w:r>
      <w:r>
        <w:rPr>
          <w:rFonts w:ascii="Times New Roman" w:hAnsi="Times New Roman" w:cs="Times New Roman"/>
          <w:b w:val="0"/>
          <w:bCs w:val="0"/>
        </w:rPr>
        <w:t xml:space="preserve"> in schedule</w:t>
      </w:r>
      <w:r w:rsidR="008F3E0F">
        <w:rPr>
          <w:rFonts w:ascii="Times New Roman" w:hAnsi="Times New Roman" w:cs="Times New Roman"/>
          <w:b w:val="0"/>
          <w:bCs w:val="0"/>
        </w:rPr>
        <w:t> </w:t>
      </w:r>
      <w:r>
        <w:rPr>
          <w:rFonts w:ascii="Times New Roman" w:hAnsi="Times New Roman" w:cs="Times New Roman"/>
          <w:b w:val="0"/>
          <w:bCs w:val="0"/>
        </w:rPr>
        <w:t>1.</w:t>
      </w:r>
    </w:p>
    <w:p w14:paraId="279FFCA7" w14:textId="77777777" w:rsidR="0000077C" w:rsidRDefault="0000077C" w:rsidP="000772C1">
      <w:pPr>
        <w:spacing w:before="720"/>
        <w:rPr>
          <w:rFonts w:ascii="Times New Roman" w:hAnsi="Times New Roman" w:cs="Times New Roman"/>
          <w:sz w:val="24"/>
          <w:szCs w:val="24"/>
        </w:rPr>
      </w:pPr>
    </w:p>
    <w:p w14:paraId="46463971" w14:textId="0B64D001" w:rsidR="000772C1" w:rsidRPr="002A6B0D" w:rsidRDefault="0000077C" w:rsidP="000772C1">
      <w:pPr>
        <w:spacing w:befor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Steel</w:t>
      </w:r>
      <w:r w:rsidR="000772C1" w:rsidRPr="002A6B0D">
        <w:rPr>
          <w:rFonts w:ascii="Times New Roman" w:hAnsi="Times New Roman" w:cs="Times New Roman"/>
          <w:sz w:val="24"/>
          <w:szCs w:val="24"/>
        </w:rPr>
        <w:t xml:space="preserve"> MLA</w:t>
      </w:r>
      <w:r w:rsidR="000772C1">
        <w:rPr>
          <w:rFonts w:ascii="Times New Roman" w:hAnsi="Times New Roman" w:cs="Times New Roman"/>
          <w:sz w:val="24"/>
          <w:szCs w:val="24"/>
        </w:rPr>
        <w:br/>
      </w:r>
      <w:r w:rsidR="000772C1" w:rsidRPr="002A6B0D">
        <w:rPr>
          <w:rFonts w:ascii="Times New Roman" w:hAnsi="Times New Roman" w:cs="Times New Roman"/>
          <w:sz w:val="24"/>
          <w:szCs w:val="24"/>
        </w:rPr>
        <w:t xml:space="preserve">Minister for </w:t>
      </w:r>
      <w:r>
        <w:rPr>
          <w:rFonts w:ascii="Times New Roman" w:hAnsi="Times New Roman" w:cs="Times New Roman"/>
          <w:sz w:val="24"/>
          <w:szCs w:val="24"/>
        </w:rPr>
        <w:t>Planning and Sustainable Development</w:t>
      </w:r>
      <w:r w:rsidR="000772C1">
        <w:rPr>
          <w:rFonts w:ascii="Times New Roman" w:hAnsi="Times New Roman" w:cs="Times New Roman"/>
          <w:sz w:val="24"/>
          <w:szCs w:val="24"/>
        </w:rPr>
        <w:br/>
      </w:r>
      <w:r w:rsidR="006D7C83">
        <w:rPr>
          <w:rFonts w:ascii="Times New Roman" w:hAnsi="Times New Roman" w:cs="Times New Roman"/>
          <w:sz w:val="24"/>
          <w:szCs w:val="24"/>
        </w:rPr>
        <w:t>4 September 2025</w:t>
      </w:r>
    </w:p>
    <w:p w14:paraId="4F832623" w14:textId="77777777" w:rsidR="00980A70" w:rsidRDefault="000772C1">
      <w:pPr>
        <w:spacing w:after="160" w:line="259" w:lineRule="auto"/>
        <w:rPr>
          <w:rFonts w:cstheme="minorHAnsi"/>
          <w:b/>
          <w:bCs/>
          <w:noProof/>
          <w:sz w:val="24"/>
          <w:szCs w:val="24"/>
        </w:rPr>
        <w:sectPr w:rsidR="00980A70" w:rsidSect="003A48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797" w:bottom="1440" w:left="1797" w:header="709" w:footer="261" w:gutter="0"/>
          <w:cols w:space="708"/>
          <w:docGrid w:linePitch="360"/>
        </w:sectPr>
      </w:pPr>
      <w:r>
        <w:rPr>
          <w:rFonts w:cstheme="minorHAnsi"/>
          <w:b/>
          <w:bCs/>
          <w:noProof/>
          <w:sz w:val="24"/>
          <w:szCs w:val="24"/>
        </w:rPr>
        <w:br w:type="page"/>
      </w:r>
    </w:p>
    <w:p w14:paraId="14BFC345" w14:textId="3E779E05" w:rsidR="008A11AE" w:rsidRPr="008F3E0F" w:rsidRDefault="008A11AE" w:rsidP="008F3E0F">
      <w:pPr>
        <w:spacing w:after="160" w:line="259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8F3E0F">
        <w:rPr>
          <w:rFonts w:ascii="Arial" w:hAnsi="Arial" w:cs="Arial"/>
          <w:b/>
          <w:bCs/>
          <w:noProof/>
          <w:sz w:val="24"/>
          <w:szCs w:val="24"/>
        </w:rPr>
        <w:lastRenderedPageBreak/>
        <w:t>Schedule 1</w:t>
      </w:r>
    </w:p>
    <w:p w14:paraId="3060AD16" w14:textId="075D0A4A" w:rsidR="008A11AE" w:rsidRPr="008F3E0F" w:rsidRDefault="008A11AE" w:rsidP="008F3E0F">
      <w:pPr>
        <w:spacing w:after="160" w:line="259" w:lineRule="auto"/>
        <w:rPr>
          <w:rFonts w:ascii="Arial" w:hAnsi="Arial" w:cs="Arial"/>
          <w:noProof/>
          <w:sz w:val="24"/>
          <w:szCs w:val="24"/>
        </w:rPr>
      </w:pPr>
      <w:r w:rsidRPr="008F3E0F">
        <w:rPr>
          <w:rFonts w:ascii="Arial" w:hAnsi="Arial" w:cs="Arial"/>
          <w:noProof/>
          <w:sz w:val="24"/>
          <w:szCs w:val="24"/>
        </w:rPr>
        <w:t>(see s</w:t>
      </w:r>
      <w:r w:rsidR="008F3E0F" w:rsidRPr="008F3E0F">
        <w:rPr>
          <w:rFonts w:ascii="Arial" w:hAnsi="Arial" w:cs="Arial"/>
          <w:noProof/>
          <w:sz w:val="24"/>
          <w:szCs w:val="24"/>
        </w:rPr>
        <w:t xml:space="preserve"> </w:t>
      </w:r>
      <w:r w:rsidRPr="008F3E0F">
        <w:rPr>
          <w:rFonts w:ascii="Arial" w:hAnsi="Arial" w:cs="Arial"/>
          <w:noProof/>
          <w:sz w:val="24"/>
          <w:szCs w:val="24"/>
        </w:rPr>
        <w:t>3)</w:t>
      </w:r>
    </w:p>
    <w:p w14:paraId="2729F17C" w14:textId="0041D3C6" w:rsidR="00B50739" w:rsidRPr="00B50739" w:rsidRDefault="00B50739" w:rsidP="003A171F">
      <w:pPr>
        <w:spacing w:after="160" w:line="259" w:lineRule="auto"/>
        <w:jc w:val="center"/>
        <w:rPr>
          <w:rFonts w:cstheme="minorHAnsi"/>
          <w:b/>
          <w:bCs/>
          <w:noProof/>
          <w:sz w:val="32"/>
          <w:szCs w:val="32"/>
        </w:rPr>
      </w:pPr>
      <w:r w:rsidRPr="00B50739">
        <w:rPr>
          <w:rFonts w:cstheme="minorHAnsi"/>
          <w:b/>
          <w:bCs/>
          <w:noProof/>
          <w:sz w:val="32"/>
          <w:szCs w:val="32"/>
        </w:rPr>
        <w:t xml:space="preserve">Code of </w:t>
      </w:r>
      <w:r w:rsidR="00B842F4">
        <w:rPr>
          <w:rFonts w:cstheme="minorHAnsi"/>
          <w:b/>
          <w:bCs/>
          <w:noProof/>
          <w:sz w:val="32"/>
          <w:szCs w:val="32"/>
        </w:rPr>
        <w:t xml:space="preserve">Practice </w:t>
      </w:r>
      <w:r w:rsidR="00234913">
        <w:rPr>
          <w:rFonts w:cstheme="minorHAnsi"/>
          <w:b/>
          <w:bCs/>
          <w:noProof/>
          <w:sz w:val="32"/>
          <w:szCs w:val="32"/>
        </w:rPr>
        <w:t xml:space="preserve">for </w:t>
      </w:r>
      <w:r w:rsidR="00267699">
        <w:rPr>
          <w:rFonts w:cstheme="minorHAnsi"/>
          <w:b/>
          <w:bCs/>
          <w:noProof/>
          <w:sz w:val="32"/>
          <w:szCs w:val="32"/>
        </w:rPr>
        <w:t xml:space="preserve">Relevant </w:t>
      </w:r>
      <w:r w:rsidR="009C1D19">
        <w:rPr>
          <w:rFonts w:cstheme="minorHAnsi"/>
          <w:b/>
          <w:bCs/>
          <w:noProof/>
          <w:sz w:val="32"/>
          <w:szCs w:val="32"/>
        </w:rPr>
        <w:t>Property Developers</w:t>
      </w:r>
    </w:p>
    <w:bookmarkEnd w:id="1" w:displacedByCustomXml="next"/>
    <w:sdt>
      <w:sdtPr>
        <w:rPr>
          <w:rFonts w:eastAsiaTheme="minorHAnsi" w:cstheme="minorBidi"/>
          <w:szCs w:val="22"/>
          <w:lang w:val="en-AU"/>
        </w:rPr>
        <w:id w:val="-20905329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D484370" w14:textId="699985E6" w:rsidR="00A017B4" w:rsidRPr="001A6FE7" w:rsidRDefault="00A017B4" w:rsidP="00991302">
          <w:pPr>
            <w:pStyle w:val="TOCHeading"/>
            <w:rPr>
              <w:b/>
              <w:bCs/>
            </w:rPr>
          </w:pPr>
          <w:r w:rsidRPr="001A6FE7">
            <w:rPr>
              <w:b/>
              <w:bCs/>
            </w:rPr>
            <w:t>Contents</w:t>
          </w:r>
        </w:p>
        <w:p w14:paraId="46A0DEFF" w14:textId="467A5229" w:rsidR="002048BC" w:rsidRDefault="00B92AB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cstheme="minorHAnsi"/>
            </w:rPr>
            <w:fldChar w:fldCharType="begin"/>
          </w:r>
          <w:r>
            <w:rPr>
              <w:rFonts w:cstheme="minorHAnsi"/>
            </w:rPr>
            <w:instrText xml:space="preserve"> TOC \o "1-1" \h \z \u </w:instrText>
          </w:r>
          <w:r>
            <w:rPr>
              <w:rFonts w:cstheme="minorHAnsi"/>
            </w:rPr>
            <w:fldChar w:fldCharType="separate"/>
          </w:r>
          <w:hyperlink w:anchor="_Toc204602613" w:history="1">
            <w:r w:rsidR="002048BC" w:rsidRPr="00A8737A">
              <w:rPr>
                <w:rStyle w:val="Hyperlink"/>
                <w:noProof/>
              </w:rPr>
              <w:t>Introduction</w:t>
            </w:r>
            <w:r w:rsidR="002048BC">
              <w:rPr>
                <w:rStyle w:val="Hyperlink"/>
                <w:noProof/>
              </w:rPr>
              <w:tab/>
            </w:r>
            <w:r w:rsidR="002048BC">
              <w:rPr>
                <w:noProof/>
                <w:webHidden/>
              </w:rPr>
              <w:tab/>
            </w:r>
            <w:r w:rsidR="002048BC">
              <w:rPr>
                <w:noProof/>
                <w:webHidden/>
              </w:rPr>
              <w:fldChar w:fldCharType="begin"/>
            </w:r>
            <w:r w:rsidR="002048BC">
              <w:rPr>
                <w:noProof/>
                <w:webHidden/>
              </w:rPr>
              <w:instrText xml:space="preserve"> PAGEREF _Toc204602613 \h </w:instrText>
            </w:r>
            <w:r w:rsidR="002048BC">
              <w:rPr>
                <w:noProof/>
                <w:webHidden/>
              </w:rPr>
            </w:r>
            <w:r w:rsidR="002048BC">
              <w:rPr>
                <w:noProof/>
                <w:webHidden/>
              </w:rPr>
              <w:fldChar w:fldCharType="separate"/>
            </w:r>
            <w:r w:rsidR="002048BC">
              <w:rPr>
                <w:noProof/>
                <w:webHidden/>
              </w:rPr>
              <w:t>3</w:t>
            </w:r>
            <w:r w:rsidR="002048BC">
              <w:rPr>
                <w:noProof/>
                <w:webHidden/>
              </w:rPr>
              <w:fldChar w:fldCharType="end"/>
            </w:r>
          </w:hyperlink>
        </w:p>
        <w:p w14:paraId="2497AE89" w14:textId="14450C30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14" w:history="1">
            <w:r w:rsidRPr="00A8737A">
              <w:rPr>
                <w:rStyle w:val="Hyperlink"/>
                <w:noProof/>
              </w:rPr>
              <w:t>Purpose of this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F85B3" w14:textId="4E3AA704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15" w:history="1">
            <w:r w:rsidRPr="00A8737A">
              <w:rPr>
                <w:rStyle w:val="Hyperlink"/>
                <w:noProof/>
              </w:rPr>
              <w:t>Dictionary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90C40" w14:textId="09A12B4C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16" w:history="1">
            <w:r w:rsidRPr="00A8737A">
              <w:rPr>
                <w:rStyle w:val="Hyperlink"/>
                <w:noProof/>
              </w:rPr>
              <w:t>Professional conduct obligations for relevant property developers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7E67D" w14:textId="563C8A54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17" w:history="1">
            <w:r w:rsidRPr="00A8737A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Comply with the law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23156" w14:textId="6B9C5443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18" w:history="1">
            <w:r w:rsidRPr="00A8737A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Act in professional manner and meet a standard reasonably expected of a relevant property developer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B879C" w14:textId="68234E62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19" w:history="1">
            <w:r w:rsidRPr="00A8737A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Act within licence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E3D91" w14:textId="41DE23BB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20" w:history="1">
            <w:r w:rsidRPr="00A8737A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Maintain professional competency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CD1F8" w14:textId="3B4E11E9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21" w:history="1">
            <w:r w:rsidRPr="00A8737A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Must not falsify, misrepresent, or exaggerate qualifications and experience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FFF52" w14:textId="1E2E267E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22" w:history="1">
            <w:r w:rsidRPr="00A8737A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Maintain adequate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2B9AB" w14:textId="3ADE0958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23" w:history="1">
            <w:r w:rsidRPr="00A8737A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Insurance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99689" w14:textId="0DC20E68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24" w:history="1">
            <w:r w:rsidRPr="00A8737A">
              <w:rPr>
                <w:rStyle w:val="Hyperlink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Quality assurance and risk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0CF33" w14:textId="3760AA17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25" w:history="1">
            <w:r w:rsidRPr="00A8737A">
              <w:rPr>
                <w:rStyle w:val="Hyperlink"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Oversight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9B1AB" w14:textId="1AD7B10C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26" w:history="1">
            <w:r w:rsidRPr="00A8737A">
              <w:rPr>
                <w:rStyle w:val="Hyperlink"/>
                <w:noProof/>
              </w:rPr>
              <w:t>10.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Duty not to misinform or mislead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1B44E" w14:textId="2B13E262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27" w:history="1">
            <w:r w:rsidRPr="00A8737A">
              <w:rPr>
                <w:rStyle w:val="Hyperlink"/>
                <w:noProof/>
              </w:rPr>
              <w:t>11.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Inform and communicate with clients and contractors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EDD3E" w14:textId="1E2DC1F9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28" w:history="1">
            <w:r w:rsidRPr="00A8737A">
              <w:rPr>
                <w:rStyle w:val="Hyperlink"/>
                <w:noProof/>
              </w:rPr>
              <w:t>12.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Manage conflicts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A633F" w14:textId="412DCC5C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29" w:history="1">
            <w:r w:rsidRPr="00A8737A">
              <w:rPr>
                <w:rStyle w:val="Hyperlink"/>
                <w:noProof/>
              </w:rPr>
              <w:t>13.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Influence, coercion, and bias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E4BEA" w14:textId="6BFDFE93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30" w:history="1">
            <w:r w:rsidRPr="00A8737A">
              <w:rPr>
                <w:rStyle w:val="Hyperlink"/>
                <w:noProof/>
              </w:rPr>
              <w:t>14.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Disclose benefits in relation to appointment of a strata manager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33CBB" w14:textId="6DD5D0BB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31" w:history="1">
            <w:r w:rsidRPr="00A8737A">
              <w:rPr>
                <w:rStyle w:val="Hyperlink"/>
                <w:noProof/>
              </w:rPr>
              <w:t>15.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Maintain confidentiality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D9AEA" w14:textId="3FF6E418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32" w:history="1">
            <w:r w:rsidRPr="00A8737A">
              <w:rPr>
                <w:rStyle w:val="Hyperlink"/>
                <w:noProof/>
              </w:rPr>
              <w:t>16.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Manage complaints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CD9B3" w14:textId="44D0F380" w:rsidR="002048BC" w:rsidRDefault="002048B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602633" w:history="1">
            <w:r w:rsidRPr="00A8737A">
              <w:rPr>
                <w:rStyle w:val="Hyperlink"/>
                <w:noProof/>
              </w:rPr>
              <w:t>17.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8737A">
              <w:rPr>
                <w:rStyle w:val="Hyperlink"/>
                <w:noProof/>
              </w:rPr>
              <w:t>Retain and provide records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_Toc204602633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FC7B7" w14:textId="29CF68F9" w:rsidR="004934E5" w:rsidRPr="008A7E61" w:rsidRDefault="00B92AB8" w:rsidP="0057167F">
          <w:pPr>
            <w:rPr>
              <w:rFonts w:cstheme="minorHAnsi"/>
              <w:b/>
              <w:bCs/>
              <w:noProof/>
            </w:rPr>
          </w:pPr>
          <w:r>
            <w:rPr>
              <w:rFonts w:cstheme="minorHAnsi"/>
            </w:rPr>
            <w:fldChar w:fldCharType="end"/>
          </w:r>
        </w:p>
      </w:sdtContent>
    </w:sdt>
    <w:p w14:paraId="3A070DE0" w14:textId="77777777" w:rsidR="001A6FE7" w:rsidRDefault="001A6FE7">
      <w:pPr>
        <w:spacing w:after="160" w:line="259" w:lineRule="auto"/>
        <w:rPr>
          <w:rFonts w:eastAsiaTheme="majorEastAsia" w:cstheme="minorHAnsi"/>
          <w:b/>
          <w:sz w:val="26"/>
          <w:szCs w:val="26"/>
        </w:rPr>
      </w:pPr>
      <w:bookmarkStart w:id="2" w:name="_Hlk140144189"/>
      <w:r>
        <w:rPr>
          <w:sz w:val="26"/>
          <w:szCs w:val="26"/>
        </w:rPr>
        <w:br w:type="page"/>
      </w:r>
    </w:p>
    <w:p w14:paraId="3BA6C9C3" w14:textId="49D636F4" w:rsidR="00820609" w:rsidRDefault="00EB2BAA" w:rsidP="00EB2BAA">
      <w:pPr>
        <w:pStyle w:val="Heading1"/>
        <w:numPr>
          <w:ilvl w:val="0"/>
          <w:numId w:val="0"/>
        </w:numPr>
        <w:rPr>
          <w:b w:val="0"/>
          <w:bCs/>
          <w:sz w:val="26"/>
          <w:szCs w:val="26"/>
        </w:rPr>
      </w:pPr>
      <w:bookmarkStart w:id="3" w:name="_Toc204602613"/>
      <w:bookmarkStart w:id="4" w:name="_Hlk197955515"/>
      <w:r>
        <w:rPr>
          <w:sz w:val="26"/>
          <w:szCs w:val="26"/>
        </w:rPr>
        <w:lastRenderedPageBreak/>
        <w:t>Introduction</w:t>
      </w:r>
      <w:bookmarkEnd w:id="3"/>
    </w:p>
    <w:p w14:paraId="0896FF7B" w14:textId="3D0E90C1" w:rsidR="00820609" w:rsidRPr="00D653CF" w:rsidRDefault="00820609" w:rsidP="00820609">
      <w:r w:rsidRPr="00D653CF">
        <w:t xml:space="preserve">This Code of Practice for </w:t>
      </w:r>
      <w:r w:rsidR="00B70BF7">
        <w:t xml:space="preserve">Relevant </w:t>
      </w:r>
      <w:r w:rsidR="009C1D19">
        <w:t>Property Developers</w:t>
      </w:r>
      <w:r w:rsidRPr="00D653CF">
        <w:t xml:space="preserve"> (</w:t>
      </w:r>
      <w:r w:rsidR="00367B38">
        <w:t xml:space="preserve">the </w:t>
      </w:r>
      <w:r w:rsidRPr="00D653CF">
        <w:t>Code) is made under section</w:t>
      </w:r>
      <w:r w:rsidR="002E15A4">
        <w:t> </w:t>
      </w:r>
      <w:r w:rsidR="009C1D19">
        <w:t>117</w:t>
      </w:r>
      <w:r w:rsidRPr="00D653CF">
        <w:t xml:space="preserve"> of the </w:t>
      </w:r>
      <w:r w:rsidR="009C1D19">
        <w:rPr>
          <w:i/>
          <w:iCs/>
        </w:rPr>
        <w:t>Property Developers Act 2024</w:t>
      </w:r>
      <w:r w:rsidRPr="00D653CF">
        <w:rPr>
          <w:i/>
          <w:iCs/>
        </w:rPr>
        <w:t xml:space="preserve"> </w:t>
      </w:r>
      <w:r w:rsidRPr="00D653CF">
        <w:t>(</w:t>
      </w:r>
      <w:r w:rsidR="0050453D">
        <w:t>the</w:t>
      </w:r>
      <w:r w:rsidR="00373333">
        <w:t xml:space="preserve"> </w:t>
      </w:r>
      <w:r w:rsidRPr="00D653CF">
        <w:t xml:space="preserve">Act). </w:t>
      </w:r>
      <w:r w:rsidR="00483376">
        <w:t>The Construction Occupations Registrar</w:t>
      </w:r>
      <w:r w:rsidR="006B5C04">
        <w:t xml:space="preserve"> (the Registrar)</w:t>
      </w:r>
      <w:r w:rsidR="00483376">
        <w:t xml:space="preserve"> is responsible for administering this Code.</w:t>
      </w:r>
    </w:p>
    <w:p w14:paraId="12D4E8C4" w14:textId="678E352B" w:rsidR="0050453D" w:rsidRDefault="00913FCD" w:rsidP="00820609">
      <w:r>
        <w:t xml:space="preserve">This Code applies to </w:t>
      </w:r>
      <w:r w:rsidR="000169A0">
        <w:t xml:space="preserve">a relevant property developer - </w:t>
      </w:r>
      <w:r>
        <w:t>all</w:t>
      </w:r>
      <w:r w:rsidR="002E3CCB">
        <w:t xml:space="preserve"> licensed property developers and those prescribed by regulation. </w:t>
      </w:r>
      <w:r w:rsidR="00EE6A75">
        <w:t>F</w:t>
      </w:r>
      <w:r w:rsidR="00820609" w:rsidRPr="00D653CF">
        <w:t>ailure to comply with this Code</w:t>
      </w:r>
      <w:r w:rsidR="00FA4107">
        <w:t xml:space="preserve"> is an offence under section</w:t>
      </w:r>
      <w:r w:rsidR="002E15A4">
        <w:t> </w:t>
      </w:r>
      <w:r w:rsidR="00FA4107">
        <w:t xml:space="preserve">95 of the </w:t>
      </w:r>
      <w:r w:rsidR="0000077C">
        <w:t>Act and</w:t>
      </w:r>
      <w:r w:rsidR="00820609" w:rsidRPr="00D653CF">
        <w:t xml:space="preserve"> </w:t>
      </w:r>
      <w:r w:rsidR="0050453D">
        <w:t xml:space="preserve">may </w:t>
      </w:r>
      <w:r w:rsidR="00483376">
        <w:t>result in</w:t>
      </w:r>
      <w:r w:rsidR="00FA4107">
        <w:t xml:space="preserve"> regulatory</w:t>
      </w:r>
      <w:r w:rsidR="00483376">
        <w:t xml:space="preserve"> action being taken by the Registra</w:t>
      </w:r>
      <w:r w:rsidR="00FA4107">
        <w:t>r under section</w:t>
      </w:r>
      <w:r w:rsidR="002E15A4">
        <w:t> </w:t>
      </w:r>
      <w:r w:rsidR="00FA4107">
        <w:t>33 of the Act.</w:t>
      </w:r>
    </w:p>
    <w:p w14:paraId="4BF13C7D" w14:textId="69FFFB66" w:rsidR="00E5090A" w:rsidRDefault="00E5090A" w:rsidP="00820609">
      <w:r>
        <w:t>Licensed property developers</w:t>
      </w:r>
      <w:r w:rsidRPr="00D653CF">
        <w:t xml:space="preserve"> must comply with this Code to meet their obligations under section</w:t>
      </w:r>
      <w:r w:rsidR="002E15A4">
        <w:t> </w:t>
      </w:r>
      <w:r>
        <w:t>19</w:t>
      </w:r>
      <w:r w:rsidRPr="00D653CF">
        <w:t xml:space="preserve"> of the Act.</w:t>
      </w:r>
    </w:p>
    <w:p w14:paraId="71DAF3FF" w14:textId="0EEC776F" w:rsidR="00483376" w:rsidRPr="00D653CF" w:rsidRDefault="00483376" w:rsidP="006237A6">
      <w:r>
        <w:t>Action for non-compliance with this Code will be proportionate to the nature, seriousness, and frequency of any breaches of this Code.</w:t>
      </w:r>
    </w:p>
    <w:p w14:paraId="0EEBFFCF" w14:textId="397DBD0A" w:rsidR="00820609" w:rsidRDefault="00EB2BAA" w:rsidP="00EB2BAA">
      <w:pPr>
        <w:pStyle w:val="Heading1"/>
        <w:numPr>
          <w:ilvl w:val="0"/>
          <w:numId w:val="0"/>
        </w:numPr>
        <w:rPr>
          <w:b w:val="0"/>
          <w:bCs/>
          <w:sz w:val="26"/>
          <w:szCs w:val="26"/>
        </w:rPr>
      </w:pPr>
      <w:bookmarkStart w:id="5" w:name="_Toc204602614"/>
      <w:r>
        <w:rPr>
          <w:sz w:val="26"/>
          <w:szCs w:val="26"/>
        </w:rPr>
        <w:t>Purpose of this Code</w:t>
      </w:r>
      <w:bookmarkEnd w:id="5"/>
    </w:p>
    <w:p w14:paraId="57A8EB60" w14:textId="30A2E9A4" w:rsidR="002E15A4" w:rsidRDefault="00820609" w:rsidP="00820609">
      <w:pPr>
        <w:rPr>
          <w:lang w:eastAsia="en-AU"/>
        </w:rPr>
      </w:pPr>
      <w:r>
        <w:rPr>
          <w:lang w:eastAsia="en-AU"/>
        </w:rPr>
        <w:t xml:space="preserve">The purpose of this Code is to set standards of conduct for </w:t>
      </w:r>
      <w:r w:rsidR="000169A0">
        <w:rPr>
          <w:lang w:eastAsia="en-AU"/>
        </w:rPr>
        <w:t xml:space="preserve">relevant </w:t>
      </w:r>
      <w:r w:rsidR="00CF1A21">
        <w:rPr>
          <w:lang w:eastAsia="en-AU"/>
        </w:rPr>
        <w:t>property developers</w:t>
      </w:r>
      <w:r w:rsidR="00E5090A">
        <w:rPr>
          <w:lang w:eastAsia="en-AU"/>
        </w:rPr>
        <w:t>.</w:t>
      </w:r>
      <w:r w:rsidR="00020400">
        <w:rPr>
          <w:lang w:eastAsia="en-AU"/>
        </w:rPr>
        <w:t xml:space="preserve"> This supports </w:t>
      </w:r>
      <w:r w:rsidR="00D679D7">
        <w:rPr>
          <w:lang w:eastAsia="en-AU"/>
        </w:rPr>
        <w:t>a</w:t>
      </w:r>
      <w:r w:rsidR="007239F7">
        <w:rPr>
          <w:lang w:eastAsia="en-AU"/>
        </w:rPr>
        <w:t xml:space="preserve"> primary </w:t>
      </w:r>
      <w:r>
        <w:rPr>
          <w:lang w:eastAsia="en-AU"/>
        </w:rPr>
        <w:t>object</w:t>
      </w:r>
      <w:r w:rsidR="007239F7">
        <w:rPr>
          <w:lang w:eastAsia="en-AU"/>
        </w:rPr>
        <w:t>ive</w:t>
      </w:r>
      <w:r>
        <w:rPr>
          <w:lang w:eastAsia="en-AU"/>
        </w:rPr>
        <w:t xml:space="preserve"> of </w:t>
      </w:r>
      <w:r w:rsidR="0050453D">
        <w:rPr>
          <w:lang w:eastAsia="en-AU"/>
        </w:rPr>
        <w:t>the Act</w:t>
      </w:r>
      <w:r w:rsidR="006E7A64">
        <w:rPr>
          <w:lang w:eastAsia="en-AU"/>
        </w:rPr>
        <w:t>,</w:t>
      </w:r>
      <w:r w:rsidR="0050453D">
        <w:rPr>
          <w:lang w:eastAsia="en-AU"/>
        </w:rPr>
        <w:t xml:space="preserve"> which </w:t>
      </w:r>
      <w:r w:rsidR="00EE6A75">
        <w:rPr>
          <w:lang w:eastAsia="en-AU"/>
        </w:rPr>
        <w:t>is</w:t>
      </w:r>
      <w:r>
        <w:rPr>
          <w:lang w:eastAsia="en-AU"/>
        </w:rPr>
        <w:t xml:space="preserve"> to </w:t>
      </w:r>
      <w:r w:rsidR="002E15A4">
        <w:rPr>
          <w:lang w:eastAsia="en-AU"/>
        </w:rPr>
        <w:t>promote</w:t>
      </w:r>
      <w:r>
        <w:rPr>
          <w:lang w:eastAsia="en-AU"/>
        </w:rPr>
        <w:t xml:space="preserve"> public confidence in the </w:t>
      </w:r>
      <w:r w:rsidR="002E15A4">
        <w:rPr>
          <w:lang w:eastAsia="en-AU"/>
        </w:rPr>
        <w:t>standard of residential development activities undertaken by property developers.</w:t>
      </w:r>
    </w:p>
    <w:p w14:paraId="5850CE61" w14:textId="370AF596" w:rsidR="00476E27" w:rsidRDefault="00476E27" w:rsidP="00476E27">
      <w:pPr>
        <w:pStyle w:val="Heading1"/>
        <w:numPr>
          <w:ilvl w:val="0"/>
          <w:numId w:val="0"/>
        </w:numPr>
        <w:rPr>
          <w:b w:val="0"/>
          <w:bCs/>
          <w:sz w:val="26"/>
          <w:szCs w:val="26"/>
        </w:rPr>
      </w:pPr>
      <w:bookmarkStart w:id="6" w:name="_Toc204602615"/>
      <w:r>
        <w:rPr>
          <w:sz w:val="26"/>
          <w:szCs w:val="26"/>
        </w:rPr>
        <w:t>Dictionary</w:t>
      </w:r>
      <w:bookmarkEnd w:id="6"/>
    </w:p>
    <w:p w14:paraId="37E3481D" w14:textId="28769CCB" w:rsidR="00820609" w:rsidRDefault="00820609" w:rsidP="00820609">
      <w:pPr>
        <w:widowControl w:val="0"/>
        <w:rPr>
          <w:rFonts w:cstheme="minorHAnsi"/>
        </w:rPr>
      </w:pPr>
      <w:r>
        <w:rPr>
          <w:rFonts w:cstheme="minorHAnsi"/>
        </w:rPr>
        <w:t xml:space="preserve">A term used in this Code has the same meaning as </w:t>
      </w:r>
      <w:r w:rsidR="00EE6A75">
        <w:rPr>
          <w:rFonts w:cstheme="minorHAnsi"/>
        </w:rPr>
        <w:t xml:space="preserve">the </w:t>
      </w:r>
      <w:r>
        <w:rPr>
          <w:rFonts w:cstheme="minorHAnsi"/>
        </w:rPr>
        <w:t>term has in the</w:t>
      </w:r>
      <w:r w:rsidR="00A52F90">
        <w:rPr>
          <w:rFonts w:cstheme="minorHAnsi"/>
        </w:rPr>
        <w:t xml:space="preserve"> </w:t>
      </w:r>
      <w:r>
        <w:rPr>
          <w:rFonts w:cstheme="minorHAnsi"/>
        </w:rPr>
        <w:t xml:space="preserve">Act </w:t>
      </w:r>
      <w:r w:rsidRPr="0087018B">
        <w:rPr>
          <w:rFonts w:cstheme="minorHAnsi"/>
        </w:rPr>
        <w:t>(</w:t>
      </w:r>
      <w:r>
        <w:rPr>
          <w:rFonts w:cstheme="minorHAnsi"/>
        </w:rPr>
        <w:t>for example, “</w:t>
      </w:r>
      <w:r w:rsidR="007D093D">
        <w:rPr>
          <w:rFonts w:cstheme="minorHAnsi"/>
        </w:rPr>
        <w:t>key person</w:t>
      </w:r>
      <w:r>
        <w:rPr>
          <w:rFonts w:cstheme="minorHAnsi"/>
        </w:rPr>
        <w:t>”</w:t>
      </w:r>
      <w:r w:rsidR="007D093D">
        <w:rPr>
          <w:rFonts w:cstheme="minorHAnsi"/>
        </w:rPr>
        <w:t xml:space="preserve"> and “associated entity”</w:t>
      </w:r>
      <w:r>
        <w:rPr>
          <w:rFonts w:cstheme="minorHAnsi"/>
        </w:rPr>
        <w:t xml:space="preserve"> is defined in the Act).</w:t>
      </w:r>
    </w:p>
    <w:p w14:paraId="2552403A" w14:textId="77777777" w:rsidR="00820609" w:rsidRDefault="00820609" w:rsidP="00820609">
      <w:pPr>
        <w:widowControl w:val="0"/>
        <w:rPr>
          <w:rFonts w:cstheme="minorHAnsi"/>
        </w:rPr>
      </w:pPr>
      <w:r>
        <w:rPr>
          <w:rFonts w:cstheme="minorHAnsi"/>
        </w:rPr>
        <w:t xml:space="preserve">In this Code – </w:t>
      </w:r>
    </w:p>
    <w:p w14:paraId="2DA71B4B" w14:textId="77777777" w:rsidR="00820609" w:rsidRPr="005114BD" w:rsidRDefault="00820609" w:rsidP="00820609">
      <w:pPr>
        <w:widowControl w:val="0"/>
      </w:pPr>
      <w:r w:rsidRPr="005114BD">
        <w:rPr>
          <w:b/>
          <w:bCs/>
        </w:rPr>
        <w:t>confidential information</w:t>
      </w:r>
      <w:r w:rsidRPr="005114BD">
        <w:t xml:space="preserve"> means any information that is: </w:t>
      </w:r>
    </w:p>
    <w:p w14:paraId="7ECEE987" w14:textId="7897FE36" w:rsidR="00820609" w:rsidRPr="005114BD" w:rsidRDefault="00820609" w:rsidP="00CD3037">
      <w:pPr>
        <w:pStyle w:val="ListParagraph"/>
        <w:numPr>
          <w:ilvl w:val="0"/>
          <w:numId w:val="21"/>
        </w:numPr>
        <w:spacing w:after="0"/>
        <w:contextualSpacing w:val="0"/>
        <w:rPr>
          <w:rFonts w:ascii="Calibri" w:hAnsi="Calibri" w:cs="Calibri"/>
        </w:rPr>
      </w:pPr>
      <w:r w:rsidRPr="005114BD">
        <w:t>acquired by</w:t>
      </w:r>
      <w:r w:rsidR="00EE6A75">
        <w:t>,</w:t>
      </w:r>
      <w:r w:rsidRPr="005114BD">
        <w:t xml:space="preserve"> or provided to</w:t>
      </w:r>
      <w:r w:rsidR="00EE6A75">
        <w:t>,</w:t>
      </w:r>
      <w:r w:rsidRPr="005114BD">
        <w:t xml:space="preserve"> </w:t>
      </w:r>
      <w:r w:rsidR="005114BD" w:rsidRPr="005114BD">
        <w:t>property developer</w:t>
      </w:r>
      <w:r w:rsidRPr="005114BD">
        <w:t xml:space="preserve"> in the course of </w:t>
      </w:r>
      <w:r w:rsidR="005114BD" w:rsidRPr="005114BD">
        <w:t>undertaking</w:t>
      </w:r>
      <w:r w:rsidR="00B51E4B">
        <w:t xml:space="preserve"> </w:t>
      </w:r>
      <w:r w:rsidR="00B51E4B" w:rsidRPr="00B51E4B">
        <w:t>activities covered by this Act or other relevant legislation</w:t>
      </w:r>
      <w:r w:rsidRPr="005114BD">
        <w:t>; and</w:t>
      </w:r>
    </w:p>
    <w:p w14:paraId="62E1E5B7" w14:textId="14258DF9" w:rsidR="00820609" w:rsidRPr="00D679D7" w:rsidRDefault="00820609" w:rsidP="00CD3037">
      <w:pPr>
        <w:pStyle w:val="ListParagraph"/>
        <w:numPr>
          <w:ilvl w:val="0"/>
          <w:numId w:val="21"/>
        </w:numPr>
        <w:ind w:left="714" w:hanging="357"/>
        <w:contextualSpacing w:val="0"/>
        <w:rPr>
          <w:rFonts w:ascii="Calibri" w:hAnsi="Calibri" w:cs="Calibri"/>
        </w:rPr>
      </w:pPr>
      <w:r w:rsidRPr="005114BD">
        <w:t xml:space="preserve">agreed or understood by the </w:t>
      </w:r>
      <w:r w:rsidR="005114BD" w:rsidRPr="005114BD">
        <w:t>property developer</w:t>
      </w:r>
      <w:r w:rsidRPr="005114BD">
        <w:t xml:space="preserve"> and </w:t>
      </w:r>
      <w:r w:rsidR="006E7A64">
        <w:t>another person</w:t>
      </w:r>
      <w:r w:rsidR="005114BD" w:rsidRPr="005114BD">
        <w:t xml:space="preserve"> </w:t>
      </w:r>
      <w:r w:rsidRPr="005114BD">
        <w:t xml:space="preserve">be confidential, or that may reasonably be expected to be considered as confidential to that </w:t>
      </w:r>
      <w:r w:rsidR="006E7A64">
        <w:t>person</w:t>
      </w:r>
      <w:r w:rsidR="005114BD" w:rsidRPr="005114BD">
        <w:t>.</w:t>
      </w:r>
    </w:p>
    <w:p w14:paraId="4B3EF8B7" w14:textId="0AAE28C0" w:rsidR="00D679D7" w:rsidRDefault="00D679D7" w:rsidP="00D679D7">
      <w:pPr>
        <w:widowControl w:val="0"/>
      </w:pPr>
      <w:r>
        <w:rPr>
          <w:b/>
          <w:bCs/>
        </w:rPr>
        <w:t>influence</w:t>
      </w:r>
      <w:r>
        <w:t xml:space="preserve"> means where a property developer</w:t>
      </w:r>
      <w:r w:rsidR="00B51E4B">
        <w:t>, an associated entity of a property developer,</w:t>
      </w:r>
      <w:r>
        <w:t xml:space="preserve"> </w:t>
      </w:r>
      <w:r w:rsidR="00B51E4B">
        <w:t xml:space="preserve">or a key person for a property developer </w:t>
      </w:r>
      <w:r>
        <w:t>may have:</w:t>
      </w:r>
    </w:p>
    <w:p w14:paraId="49D85AA6" w14:textId="304E053A" w:rsidR="00D679D7" w:rsidRDefault="00D679D7" w:rsidP="00CD3037">
      <w:pPr>
        <w:pStyle w:val="ListParagraph"/>
        <w:widowControl w:val="0"/>
        <w:numPr>
          <w:ilvl w:val="0"/>
          <w:numId w:val="22"/>
        </w:numPr>
      </w:pPr>
      <w:r>
        <w:t xml:space="preserve">influence over, or perceived influence over, an individual or </w:t>
      </w:r>
      <w:r w:rsidR="00B57D2C">
        <w:t>entity</w:t>
      </w:r>
      <w:r>
        <w:t>; or</w:t>
      </w:r>
    </w:p>
    <w:p w14:paraId="276D07B8" w14:textId="009BD274" w:rsidR="00D679D7" w:rsidRPr="00D679D7" w:rsidRDefault="00D679D7" w:rsidP="00CD3037">
      <w:pPr>
        <w:pStyle w:val="ListParagraph"/>
        <w:widowControl w:val="0"/>
        <w:numPr>
          <w:ilvl w:val="0"/>
          <w:numId w:val="22"/>
        </w:numPr>
      </w:pPr>
      <w:r>
        <w:t xml:space="preserve">be influenced by, or may reasonably be perceived to be influenced by, an individual or </w:t>
      </w:r>
      <w:r w:rsidR="00B57D2C">
        <w:t>entity</w:t>
      </w:r>
      <w:r>
        <w:t>.</w:t>
      </w:r>
    </w:p>
    <w:p w14:paraId="4A37B8A2" w14:textId="77777777" w:rsidR="002E15A4" w:rsidRDefault="00370F47" w:rsidP="006237A6">
      <w:r>
        <w:rPr>
          <w:b/>
          <w:bCs/>
        </w:rPr>
        <w:t xml:space="preserve">property development activity </w:t>
      </w:r>
      <w:r>
        <w:t>means any activity, undertaking</w:t>
      </w:r>
      <w:r w:rsidR="00644EF4">
        <w:t>,</w:t>
      </w:r>
      <w:r>
        <w:t xml:space="preserve"> or work performed, in relation to </w:t>
      </w:r>
      <w:r w:rsidRPr="00370F47">
        <w:t>regulated residential buildings</w:t>
      </w:r>
      <w:r w:rsidR="00B861A0">
        <w:t xml:space="preserve"> under th</w:t>
      </w:r>
      <w:r w:rsidR="00BA5C07">
        <w:t>e Act.</w:t>
      </w:r>
      <w:bookmarkStart w:id="7" w:name="_Hlk140095105"/>
      <w:bookmarkStart w:id="8" w:name="_Hlk145578109"/>
      <w:bookmarkEnd w:id="0"/>
      <w:bookmarkEnd w:id="2"/>
    </w:p>
    <w:p w14:paraId="552FCC93" w14:textId="3995FDD5" w:rsidR="001A6FE7" w:rsidRDefault="001A6FE7" w:rsidP="006237A6">
      <w:pPr>
        <w:rPr>
          <w:rFonts w:eastAsiaTheme="majorEastAsia" w:cstheme="minorHAnsi"/>
          <w:b/>
          <w:sz w:val="26"/>
          <w:szCs w:val="26"/>
        </w:rPr>
      </w:pPr>
      <w:r>
        <w:rPr>
          <w:sz w:val="26"/>
          <w:szCs w:val="26"/>
        </w:rPr>
        <w:br w:type="page"/>
      </w:r>
    </w:p>
    <w:p w14:paraId="3D5BFD6D" w14:textId="692A9354" w:rsidR="000836A5" w:rsidRDefault="00D14C08" w:rsidP="00991302">
      <w:pPr>
        <w:pStyle w:val="Heading1"/>
        <w:numPr>
          <w:ilvl w:val="0"/>
          <w:numId w:val="0"/>
        </w:numPr>
        <w:rPr>
          <w:sz w:val="26"/>
          <w:szCs w:val="26"/>
        </w:rPr>
      </w:pPr>
      <w:bookmarkStart w:id="9" w:name="_Toc204602616"/>
      <w:bookmarkEnd w:id="4"/>
      <w:r w:rsidRPr="00DA607F">
        <w:rPr>
          <w:sz w:val="26"/>
          <w:szCs w:val="26"/>
        </w:rPr>
        <w:lastRenderedPageBreak/>
        <w:t xml:space="preserve">Professional conduct </w:t>
      </w:r>
      <w:r w:rsidR="000D1611" w:rsidRPr="00DA607F">
        <w:rPr>
          <w:sz w:val="26"/>
          <w:szCs w:val="26"/>
        </w:rPr>
        <w:t>obligations</w:t>
      </w:r>
      <w:bookmarkEnd w:id="7"/>
      <w:r w:rsidR="00262BE4">
        <w:rPr>
          <w:sz w:val="26"/>
          <w:szCs w:val="26"/>
        </w:rPr>
        <w:t xml:space="preserve"> for </w:t>
      </w:r>
      <w:bookmarkEnd w:id="8"/>
      <w:r w:rsidR="000169A0">
        <w:rPr>
          <w:sz w:val="26"/>
          <w:szCs w:val="26"/>
        </w:rPr>
        <w:t xml:space="preserve">relevant </w:t>
      </w:r>
      <w:r w:rsidR="002C1D70">
        <w:rPr>
          <w:sz w:val="26"/>
          <w:szCs w:val="26"/>
        </w:rPr>
        <w:t>property developers</w:t>
      </w:r>
      <w:bookmarkEnd w:id="9"/>
    </w:p>
    <w:p w14:paraId="2E88DF96" w14:textId="2B898F9A" w:rsidR="009779BB" w:rsidRPr="00991302" w:rsidRDefault="009779BB" w:rsidP="00CD3037">
      <w:pPr>
        <w:pStyle w:val="Heading1"/>
        <w:numPr>
          <w:ilvl w:val="0"/>
          <w:numId w:val="15"/>
        </w:numPr>
        <w:ind w:hanging="720"/>
      </w:pPr>
      <w:bookmarkStart w:id="10" w:name="_Toc204602617"/>
      <w:bookmarkStart w:id="11" w:name="_Hlk140144265"/>
      <w:r w:rsidRPr="00991302">
        <w:t>Comply with the law</w:t>
      </w:r>
      <w:bookmarkEnd w:id="10"/>
    </w:p>
    <w:p w14:paraId="4D675C81" w14:textId="789678CC" w:rsidR="0015798A" w:rsidRDefault="00DB52CB" w:rsidP="005216AD">
      <w:pPr>
        <w:pStyle w:val="ListNumber"/>
        <w:numPr>
          <w:ilvl w:val="0"/>
          <w:numId w:val="0"/>
        </w:numPr>
        <w:ind w:left="360" w:hanging="360"/>
      </w:pPr>
      <w:r w:rsidRPr="00DB52CB">
        <w:t xml:space="preserve">A </w:t>
      </w:r>
      <w:r w:rsidR="000169A0">
        <w:t xml:space="preserve">relevant </w:t>
      </w:r>
      <w:r w:rsidR="002C1D70">
        <w:t>property developer</w:t>
      </w:r>
      <w:r>
        <w:t xml:space="preserve"> must comply with</w:t>
      </w:r>
      <w:r w:rsidR="0015798A">
        <w:t>:</w:t>
      </w:r>
    </w:p>
    <w:p w14:paraId="2C086D4F" w14:textId="5756CAD4" w:rsidR="0015798A" w:rsidRPr="00991302" w:rsidRDefault="00D41133" w:rsidP="00CD3037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bookmarkStart w:id="12" w:name="_Hlk145570814"/>
      <w:r>
        <w:rPr>
          <w:rFonts w:ascii="Calibri" w:hAnsi="Calibri" w:cs="Calibri"/>
        </w:rPr>
        <w:t>t</w:t>
      </w:r>
      <w:r w:rsidR="0015798A" w:rsidRPr="00991302">
        <w:rPr>
          <w:rFonts w:ascii="Calibri" w:hAnsi="Calibri" w:cs="Calibri"/>
        </w:rPr>
        <w:t>h</w:t>
      </w:r>
      <w:r w:rsidR="00BA5C07">
        <w:rPr>
          <w:rFonts w:ascii="Calibri" w:hAnsi="Calibri" w:cs="Calibri"/>
        </w:rPr>
        <w:t xml:space="preserve">e Act </w:t>
      </w:r>
      <w:r w:rsidR="0015798A" w:rsidRPr="00991302">
        <w:rPr>
          <w:rFonts w:ascii="Calibri" w:hAnsi="Calibri" w:cs="Calibri"/>
        </w:rPr>
        <w:t xml:space="preserve">and any </w:t>
      </w:r>
      <w:r w:rsidR="00BA5C07">
        <w:rPr>
          <w:rFonts w:ascii="Calibri" w:hAnsi="Calibri" w:cs="Calibri"/>
        </w:rPr>
        <w:t xml:space="preserve">applicable subordinate legislation </w:t>
      </w:r>
      <w:r w:rsidR="0015798A" w:rsidRPr="00991302">
        <w:rPr>
          <w:rFonts w:ascii="Calibri" w:hAnsi="Calibri" w:cs="Calibri"/>
        </w:rPr>
        <w:t>under th</w:t>
      </w:r>
      <w:r w:rsidR="00BA5C07">
        <w:rPr>
          <w:rFonts w:ascii="Calibri" w:hAnsi="Calibri" w:cs="Calibri"/>
        </w:rPr>
        <w:t>e</w:t>
      </w:r>
      <w:r w:rsidR="0015798A" w:rsidRPr="00991302">
        <w:rPr>
          <w:rFonts w:ascii="Calibri" w:hAnsi="Calibri" w:cs="Calibri"/>
        </w:rPr>
        <w:t xml:space="preserve"> Act; and</w:t>
      </w:r>
    </w:p>
    <w:p w14:paraId="59267D18" w14:textId="37B01696" w:rsidR="00453F15" w:rsidRPr="000E09D7" w:rsidRDefault="00991302" w:rsidP="00CD3037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991302">
        <w:rPr>
          <w:rFonts w:ascii="Calibri" w:hAnsi="Calibri" w:cs="Calibri"/>
        </w:rPr>
        <w:t>a</w:t>
      </w:r>
      <w:r w:rsidR="0015798A" w:rsidRPr="00991302">
        <w:rPr>
          <w:rFonts w:ascii="Calibri" w:hAnsi="Calibri" w:cs="Calibri"/>
        </w:rPr>
        <w:t xml:space="preserve">ny other laws </w:t>
      </w:r>
      <w:r w:rsidR="00DB52CB" w:rsidRPr="00991302">
        <w:rPr>
          <w:rFonts w:ascii="Calibri" w:hAnsi="Calibri" w:cs="Calibri"/>
        </w:rPr>
        <w:t>relevant to their work, conduct and organisation.</w:t>
      </w:r>
    </w:p>
    <w:p w14:paraId="3A126432" w14:textId="77675D92" w:rsidR="00952F45" w:rsidRDefault="0026433F" w:rsidP="00EB3C68">
      <w:pPr>
        <w:pStyle w:val="Heading1"/>
        <w:ind w:hanging="720"/>
      </w:pPr>
      <w:bookmarkStart w:id="13" w:name="_Toc204602618"/>
      <w:bookmarkEnd w:id="11"/>
      <w:bookmarkEnd w:id="12"/>
      <w:r>
        <w:t xml:space="preserve">Act in professional manner and </w:t>
      </w:r>
      <w:r w:rsidR="007D333A">
        <w:t xml:space="preserve">meet </w:t>
      </w:r>
      <w:r w:rsidR="00370F47">
        <w:t xml:space="preserve">a </w:t>
      </w:r>
      <w:r w:rsidR="007D333A">
        <w:t xml:space="preserve">standard reasonably expected of a </w:t>
      </w:r>
      <w:r w:rsidR="000169A0">
        <w:t xml:space="preserve">relevant </w:t>
      </w:r>
      <w:r w:rsidR="002C1D70">
        <w:t>property developer</w:t>
      </w:r>
      <w:bookmarkEnd w:id="13"/>
    </w:p>
    <w:p w14:paraId="6F0F6B9E" w14:textId="4E8C84C7" w:rsidR="00020400" w:rsidRDefault="00020400" w:rsidP="007C0D5D">
      <w:pPr>
        <w:pStyle w:val="ListNumber"/>
        <w:numPr>
          <w:ilvl w:val="0"/>
          <w:numId w:val="0"/>
        </w:numPr>
        <w:ind w:left="360" w:hanging="360"/>
      </w:pPr>
      <w:r w:rsidRPr="00365DFF">
        <w:t xml:space="preserve">A </w:t>
      </w:r>
      <w:r w:rsidR="000169A0">
        <w:t xml:space="preserve">relevant </w:t>
      </w:r>
      <w:r w:rsidR="002C1D70">
        <w:t>property developer</w:t>
      </w:r>
      <w:r>
        <w:t xml:space="preserve"> must:</w:t>
      </w:r>
    </w:p>
    <w:p w14:paraId="0191AB70" w14:textId="77777777" w:rsidR="007C0D5D" w:rsidRDefault="007C0D5D" w:rsidP="007C0D5D">
      <w:pPr>
        <w:pStyle w:val="ListNumber"/>
        <w:numPr>
          <w:ilvl w:val="0"/>
          <w:numId w:val="0"/>
        </w:numPr>
        <w:ind w:left="360"/>
      </w:pPr>
    </w:p>
    <w:p w14:paraId="55C7D0F0" w14:textId="1E091F68" w:rsidR="00F11475" w:rsidRDefault="0026433F" w:rsidP="00CD3037">
      <w:pPr>
        <w:pStyle w:val="ListNumber"/>
        <w:numPr>
          <w:ilvl w:val="0"/>
          <w:numId w:val="19"/>
        </w:numPr>
        <w:ind w:left="709"/>
      </w:pPr>
      <w:r w:rsidRPr="00365DFF">
        <w:t>act with honest</w:t>
      </w:r>
      <w:r>
        <w:t>y, integrity</w:t>
      </w:r>
      <w:r w:rsidR="00EE6A75">
        <w:t>,</w:t>
      </w:r>
      <w:r>
        <w:t xml:space="preserve"> and in a professional manner;</w:t>
      </w:r>
    </w:p>
    <w:p w14:paraId="6BA4D470" w14:textId="795F3DB9" w:rsidR="0026433F" w:rsidRPr="00B82F34" w:rsidRDefault="0026433F" w:rsidP="00CD3037">
      <w:pPr>
        <w:pStyle w:val="ListNumber"/>
        <w:numPr>
          <w:ilvl w:val="0"/>
          <w:numId w:val="19"/>
        </w:numPr>
        <w:ind w:left="709"/>
      </w:pPr>
      <w:r w:rsidRPr="00B82F34">
        <w:t>act in good faith</w:t>
      </w:r>
      <w:r w:rsidR="00F11475">
        <w:t xml:space="preserve"> and fairly (</w:t>
      </w:r>
      <w:r w:rsidR="00EE6A75">
        <w:t>for example,</w:t>
      </w:r>
      <w:r w:rsidR="00F11475">
        <w:t xml:space="preserve"> </w:t>
      </w:r>
      <w:r w:rsidR="00B861A0">
        <w:t>fair</w:t>
      </w:r>
      <w:r w:rsidR="00F11475">
        <w:t xml:space="preserve"> contracting</w:t>
      </w:r>
      <w:r w:rsidR="00EE6A75">
        <w:t xml:space="preserve"> practices</w:t>
      </w:r>
      <w:r w:rsidR="00F11475">
        <w:t>)</w:t>
      </w:r>
      <w:r w:rsidRPr="00B82F34">
        <w:t>;</w:t>
      </w:r>
    </w:p>
    <w:p w14:paraId="2D76B07E" w14:textId="349E486B" w:rsidR="0026433F" w:rsidRDefault="0026433F" w:rsidP="00CD3037">
      <w:pPr>
        <w:pStyle w:val="ListNumber"/>
        <w:numPr>
          <w:ilvl w:val="0"/>
          <w:numId w:val="19"/>
        </w:numPr>
        <w:ind w:left="709"/>
      </w:pPr>
      <w:r>
        <w:t>not unreasonably discriminate against a person or organisation;</w:t>
      </w:r>
    </w:p>
    <w:p w14:paraId="4EAE246C" w14:textId="2B2F2DA5" w:rsidR="00345A3A" w:rsidRDefault="00483376" w:rsidP="00CD3037">
      <w:pPr>
        <w:pStyle w:val="ListNumber"/>
        <w:numPr>
          <w:ilvl w:val="0"/>
          <w:numId w:val="19"/>
        </w:numPr>
        <w:ind w:left="709"/>
      </w:pPr>
      <w:r>
        <w:t xml:space="preserve">provide commercially reasonable terms and conditions, and </w:t>
      </w:r>
      <w:r w:rsidR="00345A3A">
        <w:t xml:space="preserve">not engage in collusive </w:t>
      </w:r>
      <w:r>
        <w:t>or anti</w:t>
      </w:r>
      <w:r w:rsidR="002E15A4">
        <w:noBreakHyphen/>
      </w:r>
      <w:r>
        <w:t>competitive business practices;</w:t>
      </w:r>
    </w:p>
    <w:p w14:paraId="4F47B247" w14:textId="700959FD" w:rsidR="00483376" w:rsidRDefault="00483376" w:rsidP="00CD3037">
      <w:pPr>
        <w:pStyle w:val="ListNumber"/>
        <w:numPr>
          <w:ilvl w:val="0"/>
          <w:numId w:val="19"/>
        </w:numPr>
        <w:ind w:left="709"/>
      </w:pPr>
      <w:r>
        <w:t>use transparent and ethical sales practices;</w:t>
      </w:r>
    </w:p>
    <w:p w14:paraId="3D5DA984" w14:textId="4DE5C882" w:rsidR="0026433F" w:rsidRDefault="0026433F" w:rsidP="00CD3037">
      <w:pPr>
        <w:pStyle w:val="ListNumber"/>
        <w:numPr>
          <w:ilvl w:val="0"/>
          <w:numId w:val="19"/>
        </w:numPr>
        <w:ind w:left="709"/>
      </w:pPr>
      <w:r>
        <w:t>not knowingly act</w:t>
      </w:r>
      <w:r w:rsidR="00A00B6A">
        <w:t>,</w:t>
      </w:r>
      <w:r>
        <w:t xml:space="preserve"> or e</w:t>
      </w:r>
      <w:r w:rsidR="0032148A">
        <w:t>ngage</w:t>
      </w:r>
      <w:r>
        <w:t xml:space="preserve"> in conduct that could bring, the profession of </w:t>
      </w:r>
      <w:r w:rsidR="002C1D70">
        <w:t>property development</w:t>
      </w:r>
      <w:r w:rsidR="00B861A0">
        <w:t xml:space="preserve">, </w:t>
      </w:r>
      <w:r w:rsidR="00EE6A75">
        <w:t>or</w:t>
      </w:r>
      <w:r w:rsidR="00B861A0">
        <w:t xml:space="preserve"> perceptions o</w:t>
      </w:r>
      <w:r w:rsidR="004B6694">
        <w:t>f</w:t>
      </w:r>
      <w:r w:rsidR="00B861A0">
        <w:t xml:space="preserve"> the quality of buildings in the ACT,</w:t>
      </w:r>
      <w:r>
        <w:t xml:space="preserve"> into disrepute;</w:t>
      </w:r>
      <w:r w:rsidR="004B2380">
        <w:t xml:space="preserve"> and</w:t>
      </w:r>
    </w:p>
    <w:p w14:paraId="57E1F9E9" w14:textId="060BFA47" w:rsidR="007C0D5D" w:rsidRDefault="00B94C6F" w:rsidP="00CD3037">
      <w:pPr>
        <w:pStyle w:val="ListNumber"/>
        <w:numPr>
          <w:ilvl w:val="0"/>
          <w:numId w:val="19"/>
        </w:numPr>
        <w:ind w:left="709"/>
      </w:pPr>
      <w:r>
        <w:t xml:space="preserve">promptly </w:t>
      </w:r>
      <w:r w:rsidR="007C0D5D">
        <w:t>notify the relevant government authority where in the course of their work they become aware of</w:t>
      </w:r>
      <w:r w:rsidR="00A00B6A">
        <w:t>,</w:t>
      </w:r>
      <w:r w:rsidR="007C0D5D">
        <w:t xml:space="preserve"> or hold a reasonable s</w:t>
      </w:r>
      <w:r w:rsidR="004B6694">
        <w:t>uspicion</w:t>
      </w:r>
      <w:r w:rsidR="007C0D5D">
        <w:t xml:space="preserve"> of, unlawful activity</w:t>
      </w:r>
      <w:r w:rsidR="004B6694">
        <w:t>,</w:t>
      </w:r>
      <w:r w:rsidR="007C0D5D">
        <w:t xml:space="preserve"> or a matter that creates an immediate or imminent risk to health and safety</w:t>
      </w:r>
      <w:r w:rsidR="004B2380">
        <w:t>.</w:t>
      </w:r>
    </w:p>
    <w:p w14:paraId="0F403E84" w14:textId="7C51F386" w:rsidR="00CC2BFD" w:rsidRPr="00CC2BFD" w:rsidRDefault="00626D2C" w:rsidP="001A6FE7">
      <w:pPr>
        <w:pStyle w:val="Heading1"/>
        <w:ind w:hanging="720"/>
      </w:pPr>
      <w:bookmarkStart w:id="14" w:name="_Toc190083704"/>
      <w:bookmarkStart w:id="15" w:name="_Toc190084767"/>
      <w:bookmarkStart w:id="16" w:name="_Toc190083705"/>
      <w:bookmarkStart w:id="17" w:name="_Toc190084768"/>
      <w:bookmarkStart w:id="18" w:name="_Toc190083706"/>
      <w:bookmarkStart w:id="19" w:name="_Toc190084769"/>
      <w:bookmarkStart w:id="20" w:name="_Toc190083707"/>
      <w:bookmarkStart w:id="21" w:name="_Toc190084770"/>
      <w:bookmarkStart w:id="22" w:name="_Toc190083708"/>
      <w:bookmarkStart w:id="23" w:name="_Toc190084771"/>
      <w:bookmarkStart w:id="24" w:name="_Toc204602619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t xml:space="preserve">Act within </w:t>
      </w:r>
      <w:r w:rsidR="002C1D70">
        <w:t>licen</w:t>
      </w:r>
      <w:r w:rsidR="00783208">
        <w:t>ce</w:t>
      </w:r>
      <w:bookmarkEnd w:id="24"/>
    </w:p>
    <w:p w14:paraId="48808E5D" w14:textId="147C7DB5" w:rsidR="00626D2C" w:rsidRDefault="0093652E" w:rsidP="00B31BF9">
      <w:pPr>
        <w:pStyle w:val="ListNumber"/>
        <w:numPr>
          <w:ilvl w:val="0"/>
          <w:numId w:val="0"/>
        </w:numPr>
        <w:spacing w:after="0"/>
        <w:rPr>
          <w:rFonts w:ascii="Calibri" w:hAnsi="Calibri" w:cs="Calibri"/>
        </w:rPr>
      </w:pPr>
      <w:r>
        <w:t xml:space="preserve">A </w:t>
      </w:r>
      <w:r w:rsidR="000169A0">
        <w:t xml:space="preserve">relevant </w:t>
      </w:r>
      <w:r w:rsidR="002D06C3">
        <w:t>property developer</w:t>
      </w:r>
      <w:r w:rsidR="00626D2C">
        <w:t xml:space="preserve"> must </w:t>
      </w:r>
      <w:r w:rsidR="005E59C0">
        <w:t>not</w:t>
      </w:r>
      <w:r w:rsidR="00626D2C">
        <w:t xml:space="preserve"> </w:t>
      </w:r>
      <w:r w:rsidR="002D06C3">
        <w:t xml:space="preserve">undertake </w:t>
      </w:r>
      <w:r w:rsidR="00B31BF9">
        <w:t xml:space="preserve">regulated residential </w:t>
      </w:r>
      <w:r w:rsidR="002D06C3">
        <w:t>property development activities</w:t>
      </w:r>
      <w:r w:rsidR="00626D2C">
        <w:t xml:space="preserve"> that </w:t>
      </w:r>
      <w:r w:rsidR="005E59C0">
        <w:t>do not fall</w:t>
      </w:r>
      <w:r w:rsidR="00626D2C">
        <w:t xml:space="preserve"> within their</w:t>
      </w:r>
      <w:bookmarkStart w:id="25" w:name="_Hlk140140719"/>
      <w:r w:rsidR="00B31BF9">
        <w:t xml:space="preserve"> </w:t>
      </w:r>
      <w:r w:rsidR="002D06C3" w:rsidRPr="00B31BF9">
        <w:rPr>
          <w:rFonts w:ascii="Calibri" w:hAnsi="Calibri" w:cs="Calibri"/>
        </w:rPr>
        <w:t>licence</w:t>
      </w:r>
      <w:r w:rsidR="00626D2C" w:rsidRPr="00B31BF9">
        <w:rPr>
          <w:rFonts w:ascii="Calibri" w:hAnsi="Calibri" w:cs="Calibri"/>
        </w:rPr>
        <w:t xml:space="preserve"> </w:t>
      </w:r>
      <w:r w:rsidR="005E59C0">
        <w:rPr>
          <w:rFonts w:ascii="Calibri" w:hAnsi="Calibri" w:cs="Calibri"/>
        </w:rPr>
        <w:t xml:space="preserve">requirements, </w:t>
      </w:r>
      <w:r w:rsidR="00626D2C" w:rsidRPr="00B31BF9">
        <w:rPr>
          <w:rFonts w:ascii="Calibri" w:hAnsi="Calibri" w:cs="Calibri"/>
        </w:rPr>
        <w:t xml:space="preserve">including any conditions on their </w:t>
      </w:r>
      <w:r w:rsidR="002D06C3" w:rsidRPr="00B31BF9">
        <w:rPr>
          <w:rFonts w:ascii="Calibri" w:hAnsi="Calibri" w:cs="Calibri"/>
        </w:rPr>
        <w:t>licence</w:t>
      </w:r>
      <w:r w:rsidR="00B31BF9">
        <w:rPr>
          <w:rFonts w:ascii="Calibri" w:hAnsi="Calibri" w:cs="Calibri"/>
        </w:rPr>
        <w:t>.</w:t>
      </w:r>
    </w:p>
    <w:p w14:paraId="0481FD2D" w14:textId="77777777" w:rsidR="005E59C0" w:rsidRPr="00CC2BFD" w:rsidRDefault="005E59C0" w:rsidP="005E59C0">
      <w:pPr>
        <w:pStyle w:val="Heading1"/>
        <w:ind w:hanging="720"/>
      </w:pPr>
      <w:bookmarkStart w:id="26" w:name="_Toc204602620"/>
      <w:r>
        <w:t>Maintain professional competency</w:t>
      </w:r>
      <w:bookmarkEnd w:id="26"/>
    </w:p>
    <w:p w14:paraId="7CBF86FD" w14:textId="1F81B00D" w:rsidR="005E59C0" w:rsidRPr="005E59C0" w:rsidRDefault="005E59C0" w:rsidP="005E59C0">
      <w:pPr>
        <w:rPr>
          <w:rFonts w:cstheme="minorHAnsi"/>
        </w:rPr>
      </w:pPr>
      <w:r w:rsidRPr="004F6A47">
        <w:t xml:space="preserve">A </w:t>
      </w:r>
      <w:r w:rsidR="00E5090A">
        <w:t xml:space="preserve">licensed </w:t>
      </w:r>
      <w:r>
        <w:t>property developer</w:t>
      </w:r>
      <w:r w:rsidRPr="004F6A47">
        <w:rPr>
          <w:rStyle w:val="Strong"/>
          <w:rFonts w:cstheme="minorHAnsi"/>
          <w:b w:val="0"/>
          <w:bCs w:val="0"/>
        </w:rPr>
        <w:t xml:space="preserve"> must maintain their professional competency</w:t>
      </w:r>
      <w:r>
        <w:rPr>
          <w:rStyle w:val="Strong"/>
          <w:rFonts w:cstheme="minorHAnsi"/>
          <w:b w:val="0"/>
          <w:bCs w:val="0"/>
        </w:rPr>
        <w:t xml:space="preserve"> requirements, as determined by the Minister </w:t>
      </w:r>
      <w:r>
        <w:rPr>
          <w:rFonts w:ascii="Calibri" w:hAnsi="Calibri" w:cs="Calibri"/>
        </w:rPr>
        <w:t>under section</w:t>
      </w:r>
      <w:r w:rsidR="002E15A4">
        <w:rPr>
          <w:rFonts w:ascii="Calibri" w:hAnsi="Calibri" w:cs="Calibri"/>
        </w:rPr>
        <w:t> </w:t>
      </w:r>
      <w:r>
        <w:rPr>
          <w:rFonts w:ascii="Calibri" w:hAnsi="Calibri" w:cs="Calibri"/>
        </w:rPr>
        <w:t>118 of the Act</w:t>
      </w:r>
      <w:r>
        <w:rPr>
          <w:rStyle w:val="Strong"/>
          <w:rFonts w:cstheme="minorHAnsi"/>
          <w:b w:val="0"/>
          <w:bCs w:val="0"/>
        </w:rPr>
        <w:t>.</w:t>
      </w:r>
    </w:p>
    <w:p w14:paraId="6412FC37" w14:textId="519F146D" w:rsidR="00CC2BFD" w:rsidRPr="00CC2BFD" w:rsidRDefault="00626D2C" w:rsidP="001A6FE7">
      <w:pPr>
        <w:pStyle w:val="Heading1"/>
        <w:ind w:hanging="720"/>
      </w:pPr>
      <w:bookmarkStart w:id="27" w:name="_Toc204602621"/>
      <w:bookmarkEnd w:id="25"/>
      <w:r>
        <w:t>Must not falsify, misrepresent</w:t>
      </w:r>
      <w:r w:rsidR="002C1D70">
        <w:t>,</w:t>
      </w:r>
      <w:r>
        <w:t xml:space="preserve"> or exaggerate qualifications and experience</w:t>
      </w:r>
      <w:bookmarkEnd w:id="27"/>
    </w:p>
    <w:p w14:paraId="3163EA9F" w14:textId="2303BCDB" w:rsidR="00CC2BFD" w:rsidRPr="004F6A47" w:rsidRDefault="004F6A47" w:rsidP="00626D2C">
      <w:pPr>
        <w:rPr>
          <w:b/>
          <w:bCs/>
        </w:rPr>
      </w:pPr>
      <w:r>
        <w:t xml:space="preserve">A </w:t>
      </w:r>
      <w:r w:rsidR="000169A0">
        <w:t xml:space="preserve">relevant </w:t>
      </w:r>
      <w:r w:rsidR="002D06C3">
        <w:t>property developer</w:t>
      </w:r>
      <w:r w:rsidR="00A80103">
        <w:t xml:space="preserve"> </w:t>
      </w:r>
      <w:r w:rsidRPr="004F6A47">
        <w:rPr>
          <w:rStyle w:val="Strong"/>
          <w:rFonts w:cstheme="minorHAnsi"/>
          <w:b w:val="0"/>
          <w:bCs w:val="0"/>
        </w:rPr>
        <w:t>must not falsify, misrepresent</w:t>
      </w:r>
      <w:r w:rsidR="002C1D70">
        <w:rPr>
          <w:rStyle w:val="Strong"/>
          <w:rFonts w:cstheme="minorHAnsi"/>
          <w:b w:val="0"/>
          <w:bCs w:val="0"/>
        </w:rPr>
        <w:t>,</w:t>
      </w:r>
      <w:r w:rsidRPr="004F6A47">
        <w:rPr>
          <w:rStyle w:val="Strong"/>
          <w:rFonts w:cstheme="minorHAnsi"/>
          <w:b w:val="0"/>
          <w:bCs w:val="0"/>
        </w:rPr>
        <w:t xml:space="preserve"> or exaggerate their qualifications </w:t>
      </w:r>
      <w:r w:rsidR="002E15A4">
        <w:rPr>
          <w:rStyle w:val="Strong"/>
          <w:rFonts w:cstheme="minorHAnsi"/>
          <w:b w:val="0"/>
          <w:bCs w:val="0"/>
        </w:rPr>
        <w:t>or</w:t>
      </w:r>
      <w:r w:rsidRPr="004F6A47">
        <w:rPr>
          <w:rStyle w:val="Strong"/>
          <w:rFonts w:cstheme="minorHAnsi"/>
          <w:b w:val="0"/>
          <w:bCs w:val="0"/>
        </w:rPr>
        <w:t xml:space="preserve"> experience.</w:t>
      </w:r>
    </w:p>
    <w:p w14:paraId="5E0F90CA" w14:textId="26FF0B26" w:rsidR="0013536C" w:rsidRPr="00CC2BFD" w:rsidRDefault="0013536C" w:rsidP="001A6FE7">
      <w:pPr>
        <w:pStyle w:val="Heading1"/>
        <w:ind w:hanging="720"/>
      </w:pPr>
      <w:bookmarkStart w:id="28" w:name="_Toc204602622"/>
      <w:r>
        <w:t>Maintain ade</w:t>
      </w:r>
      <w:r w:rsidR="00DC5FAD">
        <w:t>quate capacity</w:t>
      </w:r>
      <w:bookmarkEnd w:id="28"/>
    </w:p>
    <w:p w14:paraId="322C06D9" w14:textId="559A9CA5" w:rsidR="0013536C" w:rsidRDefault="0013536C" w:rsidP="00626D2C">
      <w:pPr>
        <w:rPr>
          <w:rStyle w:val="Strong"/>
          <w:rFonts w:cstheme="minorHAnsi"/>
          <w:b w:val="0"/>
          <w:bCs w:val="0"/>
        </w:rPr>
      </w:pPr>
      <w:r w:rsidRPr="004F6A47">
        <w:t>A</w:t>
      </w:r>
      <w:r w:rsidR="000169A0">
        <w:t xml:space="preserve"> relevant </w:t>
      </w:r>
      <w:r>
        <w:t>property developer</w:t>
      </w:r>
      <w:r w:rsidRPr="004F6A47">
        <w:rPr>
          <w:rStyle w:val="Strong"/>
          <w:rFonts w:cstheme="minorHAnsi"/>
          <w:b w:val="0"/>
          <w:bCs w:val="0"/>
        </w:rPr>
        <w:t xml:space="preserve"> must</w:t>
      </w:r>
      <w:r w:rsidR="00BF73C5">
        <w:rPr>
          <w:rStyle w:val="Strong"/>
          <w:rFonts w:cstheme="minorHAnsi"/>
          <w:b w:val="0"/>
          <w:bCs w:val="0"/>
        </w:rPr>
        <w:t xml:space="preserve"> take reasonable steps to</w:t>
      </w:r>
      <w:r w:rsidRPr="004F6A47">
        <w:rPr>
          <w:rStyle w:val="Strong"/>
          <w:rFonts w:cstheme="minorHAnsi"/>
          <w:b w:val="0"/>
          <w:bCs w:val="0"/>
        </w:rPr>
        <w:t xml:space="preserve"> </w:t>
      </w:r>
      <w:r w:rsidR="00BF73C5">
        <w:rPr>
          <w:rStyle w:val="Strong"/>
          <w:rFonts w:cstheme="minorHAnsi"/>
          <w:b w:val="0"/>
          <w:bCs w:val="0"/>
        </w:rPr>
        <w:t xml:space="preserve">maintain </w:t>
      </w:r>
      <w:r w:rsidR="00DC5FAD">
        <w:rPr>
          <w:rStyle w:val="Strong"/>
          <w:rFonts w:cstheme="minorHAnsi"/>
          <w:b w:val="0"/>
          <w:bCs w:val="0"/>
        </w:rPr>
        <w:t>adequate resourcing</w:t>
      </w:r>
      <w:r w:rsidRPr="004F6A47">
        <w:rPr>
          <w:rStyle w:val="Strong"/>
          <w:rFonts w:cstheme="minorHAnsi"/>
          <w:b w:val="0"/>
          <w:bCs w:val="0"/>
        </w:rPr>
        <w:t xml:space="preserve"> to ensure </w:t>
      </w:r>
      <w:r w:rsidR="00DC5FAD">
        <w:rPr>
          <w:rStyle w:val="Strong"/>
          <w:rFonts w:cstheme="minorHAnsi"/>
          <w:b w:val="0"/>
          <w:bCs w:val="0"/>
        </w:rPr>
        <w:t>there is capacity to</w:t>
      </w:r>
      <w:r w:rsidR="004B6694">
        <w:rPr>
          <w:rStyle w:val="Strong"/>
          <w:rFonts w:cstheme="minorHAnsi"/>
          <w:b w:val="0"/>
          <w:bCs w:val="0"/>
        </w:rPr>
        <w:t xml:space="preserve"> deliver</w:t>
      </w:r>
      <w:r w:rsidR="00DC5FAD">
        <w:rPr>
          <w:rStyle w:val="Strong"/>
          <w:rFonts w:cstheme="minorHAnsi"/>
          <w:b w:val="0"/>
          <w:bCs w:val="0"/>
        </w:rPr>
        <w:t xml:space="preserve"> </w:t>
      </w:r>
      <w:r w:rsidR="002E15A4">
        <w:rPr>
          <w:rStyle w:val="Strong"/>
          <w:rFonts w:cstheme="minorHAnsi"/>
          <w:b w:val="0"/>
          <w:bCs w:val="0"/>
        </w:rPr>
        <w:t xml:space="preserve">the </w:t>
      </w:r>
      <w:r w:rsidR="008C2BE6">
        <w:rPr>
          <w:rStyle w:val="Strong"/>
          <w:rFonts w:cstheme="minorHAnsi"/>
          <w:b w:val="0"/>
          <w:bCs w:val="0"/>
        </w:rPr>
        <w:t>residential building work they undertake.</w:t>
      </w:r>
    </w:p>
    <w:p w14:paraId="79735F01" w14:textId="4392D92C" w:rsidR="00CA57FB" w:rsidRDefault="00CA57FB" w:rsidP="001A6FE7">
      <w:pPr>
        <w:pStyle w:val="Heading1"/>
        <w:ind w:hanging="720"/>
      </w:pPr>
      <w:bookmarkStart w:id="29" w:name="_Toc204602623"/>
      <w:r>
        <w:t>Insurance</w:t>
      </w:r>
      <w:bookmarkEnd w:id="29"/>
    </w:p>
    <w:p w14:paraId="5A109B54" w14:textId="4F479BEE" w:rsidR="00CA57FB" w:rsidRPr="005114BD" w:rsidRDefault="00CA57FB" w:rsidP="005114BD">
      <w:pPr>
        <w:pStyle w:val="ListNumber"/>
        <w:numPr>
          <w:ilvl w:val="0"/>
          <w:numId w:val="0"/>
        </w:numPr>
        <w:rPr>
          <w:rFonts w:cstheme="minorHAnsi"/>
        </w:rPr>
      </w:pPr>
      <w:r>
        <w:t xml:space="preserve">A </w:t>
      </w:r>
      <w:r w:rsidR="00E5090A">
        <w:t xml:space="preserve">licensed </w:t>
      </w:r>
      <w:r w:rsidR="005114BD">
        <w:t>property developer</w:t>
      </w:r>
      <w:r w:rsidR="00EB3C68">
        <w:t xml:space="preserve"> </w:t>
      </w:r>
      <w:r w:rsidR="005E59C0">
        <w:t xml:space="preserve">must </w:t>
      </w:r>
      <w:r w:rsidR="006C52A8">
        <w:t xml:space="preserve">obtain appropriate insurance for </w:t>
      </w:r>
      <w:r w:rsidR="00BF73C5">
        <w:t>the regulated residential building</w:t>
      </w:r>
      <w:r w:rsidR="006C52A8">
        <w:t xml:space="preserve"> projects they undertake.</w:t>
      </w:r>
      <w:r w:rsidR="007C12DB">
        <w:t xml:space="preserve"> </w:t>
      </w:r>
      <w:r w:rsidR="00E5090A">
        <w:t>Licensed property developers should give c</w:t>
      </w:r>
      <w:r w:rsidR="006C52A8">
        <w:t xml:space="preserve">onsideration </w:t>
      </w:r>
      <w:r w:rsidR="00DB7A47">
        <w:t>to</w:t>
      </w:r>
      <w:r w:rsidR="006C52A8">
        <w:t xml:space="preserve"> </w:t>
      </w:r>
      <w:r w:rsidR="00BF73C5">
        <w:t xml:space="preserve">obtaining </w:t>
      </w:r>
      <w:r w:rsidR="00EB3C68">
        <w:t>latent defect insurance</w:t>
      </w:r>
      <w:r w:rsidR="00AF1B9F">
        <w:t xml:space="preserve"> to cover </w:t>
      </w:r>
      <w:r w:rsidR="007C12DB" w:rsidRPr="007C12DB">
        <w:t>the work required to rectify serious defect</w:t>
      </w:r>
      <w:r w:rsidR="007C12DB">
        <w:t>s</w:t>
      </w:r>
      <w:r w:rsidR="007C12DB" w:rsidRPr="007C12DB">
        <w:t>, or possible serious defect</w:t>
      </w:r>
      <w:r w:rsidR="00AF1B9F">
        <w:t>s</w:t>
      </w:r>
      <w:r w:rsidR="00BF73C5">
        <w:t>, for these projects.</w:t>
      </w:r>
    </w:p>
    <w:p w14:paraId="58CB96B2" w14:textId="0A80CB13" w:rsidR="00CC2BFD" w:rsidRPr="00922052" w:rsidRDefault="00913A67" w:rsidP="001A6FE7">
      <w:pPr>
        <w:pStyle w:val="Heading1"/>
        <w:ind w:hanging="720"/>
      </w:pPr>
      <w:bookmarkStart w:id="30" w:name="_Toc204602624"/>
      <w:r>
        <w:lastRenderedPageBreak/>
        <w:t>Q</w:t>
      </w:r>
      <w:r w:rsidR="00626D2C" w:rsidRPr="00922052">
        <w:t>uality assurance</w:t>
      </w:r>
      <w:r w:rsidR="00AF1B9F">
        <w:t xml:space="preserve"> and risk management</w:t>
      </w:r>
      <w:bookmarkEnd w:id="30"/>
    </w:p>
    <w:p w14:paraId="7B3C0FB8" w14:textId="1BA2DBD6" w:rsidR="00D576D6" w:rsidRDefault="004F6A47" w:rsidP="004F6A47">
      <w:pPr>
        <w:pStyle w:val="ListNumber"/>
        <w:numPr>
          <w:ilvl w:val="0"/>
          <w:numId w:val="0"/>
        </w:numPr>
        <w:rPr>
          <w:rStyle w:val="Strong"/>
          <w:rFonts w:cstheme="minorHAnsi"/>
          <w:b w:val="0"/>
          <w:bCs w:val="0"/>
        </w:rPr>
      </w:pPr>
      <w:r w:rsidRPr="00922052">
        <w:rPr>
          <w:rStyle w:val="Strong"/>
          <w:rFonts w:cstheme="minorHAnsi"/>
          <w:b w:val="0"/>
          <w:bCs w:val="0"/>
        </w:rPr>
        <w:t xml:space="preserve">A </w:t>
      </w:r>
      <w:r w:rsidR="000169A0">
        <w:rPr>
          <w:rStyle w:val="Strong"/>
          <w:rFonts w:cstheme="minorHAnsi"/>
          <w:b w:val="0"/>
          <w:bCs w:val="0"/>
        </w:rPr>
        <w:t xml:space="preserve">relevant </w:t>
      </w:r>
      <w:r w:rsidR="001C12EF">
        <w:rPr>
          <w:rStyle w:val="Strong"/>
          <w:rFonts w:cstheme="minorHAnsi"/>
          <w:b w:val="0"/>
          <w:bCs w:val="0"/>
        </w:rPr>
        <w:t>property developer</w:t>
      </w:r>
      <w:r w:rsidRPr="00922052">
        <w:rPr>
          <w:rStyle w:val="Strong"/>
          <w:rFonts w:cstheme="minorHAnsi"/>
          <w:b w:val="0"/>
          <w:bCs w:val="0"/>
        </w:rPr>
        <w:t xml:space="preserve"> must</w:t>
      </w:r>
      <w:r w:rsidR="00D576D6">
        <w:rPr>
          <w:rStyle w:val="Strong"/>
          <w:rFonts w:cstheme="minorHAnsi"/>
          <w:b w:val="0"/>
          <w:bCs w:val="0"/>
        </w:rPr>
        <w:t>:</w:t>
      </w:r>
    </w:p>
    <w:p w14:paraId="174DD381" w14:textId="77777777" w:rsidR="00D576D6" w:rsidRDefault="00D576D6" w:rsidP="004F6A47">
      <w:pPr>
        <w:pStyle w:val="ListNumber"/>
        <w:numPr>
          <w:ilvl w:val="0"/>
          <w:numId w:val="0"/>
        </w:numPr>
        <w:rPr>
          <w:rStyle w:val="Strong"/>
          <w:rFonts w:cstheme="minorHAnsi"/>
          <w:b w:val="0"/>
          <w:bCs w:val="0"/>
        </w:rPr>
      </w:pPr>
    </w:p>
    <w:p w14:paraId="4E212DA7" w14:textId="06FD0915" w:rsidR="00D576D6" w:rsidRPr="00D576D6" w:rsidRDefault="004F6A47" w:rsidP="00CD3037">
      <w:pPr>
        <w:pStyle w:val="ListNumber"/>
        <w:numPr>
          <w:ilvl w:val="0"/>
          <w:numId w:val="25"/>
        </w:numPr>
        <w:rPr>
          <w:rStyle w:val="Strong"/>
          <w:b w:val="0"/>
          <w:bCs w:val="0"/>
        </w:rPr>
      </w:pPr>
      <w:r w:rsidRPr="00922052">
        <w:rPr>
          <w:rStyle w:val="Strong"/>
          <w:rFonts w:cstheme="minorHAnsi"/>
          <w:b w:val="0"/>
          <w:bCs w:val="0"/>
        </w:rPr>
        <w:t xml:space="preserve">have </w:t>
      </w:r>
      <w:r w:rsidR="000645D4">
        <w:rPr>
          <w:rStyle w:val="Strong"/>
          <w:rFonts w:cstheme="minorHAnsi"/>
          <w:b w:val="0"/>
          <w:bCs w:val="0"/>
        </w:rPr>
        <w:t>appropriate</w:t>
      </w:r>
      <w:r w:rsidRPr="00922052">
        <w:rPr>
          <w:rStyle w:val="Strong"/>
          <w:rFonts w:cstheme="minorHAnsi"/>
          <w:b w:val="0"/>
          <w:bCs w:val="0"/>
        </w:rPr>
        <w:t xml:space="preserve"> system</w:t>
      </w:r>
      <w:r w:rsidR="005C6F88">
        <w:rPr>
          <w:rStyle w:val="Strong"/>
          <w:rFonts w:cstheme="minorHAnsi"/>
          <w:b w:val="0"/>
          <w:bCs w:val="0"/>
        </w:rPr>
        <w:t>s</w:t>
      </w:r>
      <w:r w:rsidRPr="00922052">
        <w:rPr>
          <w:rStyle w:val="Strong"/>
          <w:rFonts w:cstheme="minorHAnsi"/>
          <w:b w:val="0"/>
          <w:bCs w:val="0"/>
        </w:rPr>
        <w:t xml:space="preserve"> that provide for quality assurance </w:t>
      </w:r>
      <w:r w:rsidR="00AF1B9F">
        <w:rPr>
          <w:rStyle w:val="Strong"/>
          <w:rFonts w:cstheme="minorHAnsi"/>
          <w:b w:val="0"/>
          <w:bCs w:val="0"/>
        </w:rPr>
        <w:t xml:space="preserve">and risk management </w:t>
      </w:r>
      <w:r w:rsidR="000645D4">
        <w:rPr>
          <w:rStyle w:val="Strong"/>
          <w:rFonts w:cstheme="minorHAnsi"/>
          <w:b w:val="0"/>
          <w:bCs w:val="0"/>
        </w:rPr>
        <w:t xml:space="preserve">relevant to the nature and scale </w:t>
      </w:r>
      <w:r w:rsidRPr="00922052">
        <w:rPr>
          <w:rStyle w:val="Strong"/>
          <w:rFonts w:cstheme="minorHAnsi"/>
          <w:b w:val="0"/>
          <w:bCs w:val="0"/>
        </w:rPr>
        <w:t xml:space="preserve">of their </w:t>
      </w:r>
      <w:r w:rsidR="001C12EF">
        <w:rPr>
          <w:rStyle w:val="Strong"/>
          <w:rFonts w:cstheme="minorHAnsi"/>
          <w:b w:val="0"/>
          <w:bCs w:val="0"/>
        </w:rPr>
        <w:t>development activities</w:t>
      </w:r>
      <w:r w:rsidR="00D576D6">
        <w:rPr>
          <w:rStyle w:val="Strong"/>
          <w:rFonts w:cstheme="minorHAnsi"/>
          <w:b w:val="0"/>
          <w:bCs w:val="0"/>
        </w:rPr>
        <w:t>;</w:t>
      </w:r>
      <w:r w:rsidR="00912EE5">
        <w:rPr>
          <w:rStyle w:val="Strong"/>
          <w:rFonts w:cstheme="minorHAnsi"/>
          <w:b w:val="0"/>
          <w:bCs w:val="0"/>
        </w:rPr>
        <w:t xml:space="preserve"> and</w:t>
      </w:r>
    </w:p>
    <w:p w14:paraId="70E0EA51" w14:textId="5F7D94A5" w:rsidR="004F6A47" w:rsidRPr="00922052" w:rsidRDefault="004F6A47" w:rsidP="00CD3037">
      <w:pPr>
        <w:pStyle w:val="ListNumber"/>
        <w:numPr>
          <w:ilvl w:val="0"/>
          <w:numId w:val="25"/>
        </w:numPr>
      </w:pPr>
      <w:r w:rsidRPr="00922052">
        <w:rPr>
          <w:rStyle w:val="Strong"/>
          <w:rFonts w:cstheme="minorHAnsi"/>
          <w:b w:val="0"/>
          <w:bCs w:val="0"/>
        </w:rPr>
        <w:t xml:space="preserve">cooperate with </w:t>
      </w:r>
      <w:r w:rsidR="001C12EF">
        <w:rPr>
          <w:rStyle w:val="Strong"/>
          <w:rFonts w:cstheme="minorHAnsi"/>
          <w:b w:val="0"/>
          <w:bCs w:val="0"/>
        </w:rPr>
        <w:t xml:space="preserve">an </w:t>
      </w:r>
      <w:r w:rsidRPr="00922052">
        <w:rPr>
          <w:rStyle w:val="Strong"/>
          <w:rFonts w:cstheme="minorHAnsi"/>
          <w:b w:val="0"/>
          <w:bCs w:val="0"/>
        </w:rPr>
        <w:t>independent review</w:t>
      </w:r>
      <w:r w:rsidR="001C12EF">
        <w:rPr>
          <w:rStyle w:val="Strong"/>
          <w:rFonts w:cstheme="minorHAnsi"/>
          <w:b w:val="0"/>
          <w:bCs w:val="0"/>
        </w:rPr>
        <w:t xml:space="preserve"> of</w:t>
      </w:r>
      <w:r w:rsidR="00BA3A06">
        <w:rPr>
          <w:rStyle w:val="Strong"/>
          <w:rFonts w:cstheme="minorHAnsi"/>
          <w:b w:val="0"/>
          <w:bCs w:val="0"/>
        </w:rPr>
        <w:t xml:space="preserve"> any aspect of the property development activity if requested by the </w:t>
      </w:r>
      <w:r w:rsidR="005C6F88">
        <w:rPr>
          <w:rStyle w:val="Strong"/>
          <w:rFonts w:cstheme="minorHAnsi"/>
          <w:b w:val="0"/>
          <w:bCs w:val="0"/>
        </w:rPr>
        <w:t>Registrar</w:t>
      </w:r>
      <w:r w:rsidR="00BA3A06">
        <w:rPr>
          <w:rStyle w:val="Strong"/>
          <w:rFonts w:cstheme="minorHAnsi"/>
          <w:b w:val="0"/>
          <w:bCs w:val="0"/>
        </w:rPr>
        <w:t xml:space="preserve">, or as instructed </w:t>
      </w:r>
      <w:r w:rsidR="005F37FD">
        <w:rPr>
          <w:rStyle w:val="Strong"/>
          <w:rFonts w:cstheme="minorHAnsi"/>
          <w:b w:val="0"/>
          <w:bCs w:val="0"/>
        </w:rPr>
        <w:t>by an authority under any other</w:t>
      </w:r>
      <w:r w:rsidR="00AE2E74">
        <w:rPr>
          <w:rStyle w:val="Strong"/>
          <w:rFonts w:cstheme="minorHAnsi"/>
          <w:b w:val="0"/>
          <w:bCs w:val="0"/>
        </w:rPr>
        <w:t xml:space="preserve"> relevant</w:t>
      </w:r>
      <w:r w:rsidR="005F37FD">
        <w:rPr>
          <w:rStyle w:val="Strong"/>
          <w:rFonts w:cstheme="minorHAnsi"/>
          <w:b w:val="0"/>
          <w:bCs w:val="0"/>
        </w:rPr>
        <w:t xml:space="preserve"> law.</w:t>
      </w:r>
    </w:p>
    <w:p w14:paraId="3093E7E0" w14:textId="345222E7" w:rsidR="00CA57FB" w:rsidRPr="00CC2BFD" w:rsidRDefault="005C6F88" w:rsidP="001A6FE7">
      <w:pPr>
        <w:pStyle w:val="Heading1"/>
        <w:ind w:hanging="720"/>
      </w:pPr>
      <w:bookmarkStart w:id="31" w:name="_Toc204602625"/>
      <w:r>
        <w:t>O</w:t>
      </w:r>
      <w:r w:rsidR="00CA57FB">
        <w:t>versight</w:t>
      </w:r>
      <w:bookmarkEnd w:id="31"/>
    </w:p>
    <w:p w14:paraId="0D45D03E" w14:textId="0F637774" w:rsidR="00CA57FB" w:rsidRDefault="00CA57FB" w:rsidP="00797686">
      <w:r>
        <w:t xml:space="preserve">A </w:t>
      </w:r>
      <w:r w:rsidR="000169A0">
        <w:t xml:space="preserve">relevant </w:t>
      </w:r>
      <w:r w:rsidR="00797686">
        <w:t>property developer</w:t>
      </w:r>
      <w:r w:rsidR="00BF73C5">
        <w:t xml:space="preserve"> </w:t>
      </w:r>
      <w:r w:rsidR="002E15A4">
        <w:t>must</w:t>
      </w:r>
      <w:r w:rsidR="00BF73C5">
        <w:t xml:space="preserve"> take all reasonable steps to ensure</w:t>
      </w:r>
      <w:r w:rsidR="0075017F">
        <w:t xml:space="preserve"> that</w:t>
      </w:r>
      <w:r w:rsidR="0075017F">
        <w:rPr>
          <w:rFonts w:ascii="Calibri" w:hAnsi="Calibri" w:cs="Calibri"/>
        </w:rPr>
        <w:t xml:space="preserve"> </w:t>
      </w:r>
      <w:r>
        <w:t xml:space="preserve">any </w:t>
      </w:r>
      <w:r w:rsidR="00797686">
        <w:t>person</w:t>
      </w:r>
      <w:r>
        <w:t xml:space="preserve"> </w:t>
      </w:r>
      <w:r w:rsidR="00797686">
        <w:t>engaged to perform services</w:t>
      </w:r>
      <w:r w:rsidR="000645D4">
        <w:t xml:space="preserve"> or works</w:t>
      </w:r>
      <w:r w:rsidR="00797686">
        <w:t xml:space="preserve"> in relation to </w:t>
      </w:r>
      <w:r w:rsidR="007C0A49">
        <w:t xml:space="preserve">a </w:t>
      </w:r>
      <w:r w:rsidR="00797686">
        <w:t>property development project</w:t>
      </w:r>
      <w:r>
        <w:t xml:space="preserve"> is </w:t>
      </w:r>
      <w:r w:rsidR="000645D4">
        <w:t>appropriately skilled and qualified</w:t>
      </w:r>
      <w:r w:rsidR="005C6F88">
        <w:t>,</w:t>
      </w:r>
      <w:r w:rsidR="000645D4">
        <w:t xml:space="preserve"> </w:t>
      </w:r>
      <w:r>
        <w:t xml:space="preserve">and </w:t>
      </w:r>
      <w:r w:rsidR="00797686">
        <w:t>holds appropriate</w:t>
      </w:r>
      <w:r w:rsidR="005C6F88">
        <w:t xml:space="preserve"> licen</w:t>
      </w:r>
      <w:r w:rsidR="001B75D0">
        <w:t>c</w:t>
      </w:r>
      <w:r w:rsidR="005C6F88">
        <w:t>es, registrations,</w:t>
      </w:r>
      <w:r w:rsidR="00797686">
        <w:t xml:space="preserve"> and insurances.</w:t>
      </w:r>
    </w:p>
    <w:p w14:paraId="548B8B86" w14:textId="00C43111" w:rsidR="000645D4" w:rsidRPr="00797686" w:rsidRDefault="000645D4" w:rsidP="00797686">
      <w:r>
        <w:t>A</w:t>
      </w:r>
      <w:r w:rsidR="000169A0">
        <w:t xml:space="preserve"> relevant</w:t>
      </w:r>
      <w:r>
        <w:t xml:space="preserve"> property developer </w:t>
      </w:r>
      <w:r w:rsidR="005C6F88">
        <w:t>must</w:t>
      </w:r>
      <w:r>
        <w:t xml:space="preserve"> maintain continuing oversight throughout the lifecycle of a development project.</w:t>
      </w:r>
    </w:p>
    <w:p w14:paraId="1A0301F3" w14:textId="51473150" w:rsidR="00C12C45" w:rsidRPr="00CC2BFD" w:rsidRDefault="00C12C45" w:rsidP="001A6FE7">
      <w:pPr>
        <w:pStyle w:val="Heading1"/>
        <w:ind w:hanging="720"/>
      </w:pPr>
      <w:bookmarkStart w:id="32" w:name="_Toc190083716"/>
      <w:bookmarkStart w:id="33" w:name="_Toc190084779"/>
      <w:bookmarkStart w:id="34" w:name="_Toc190083717"/>
      <w:bookmarkStart w:id="35" w:name="_Toc190084780"/>
      <w:bookmarkStart w:id="36" w:name="_Toc204602626"/>
      <w:bookmarkEnd w:id="32"/>
      <w:bookmarkEnd w:id="33"/>
      <w:bookmarkEnd w:id="34"/>
      <w:bookmarkEnd w:id="35"/>
      <w:r>
        <w:t>Duty not to misinform or mislead</w:t>
      </w:r>
      <w:bookmarkEnd w:id="36"/>
      <w:r>
        <w:t xml:space="preserve"> </w:t>
      </w:r>
    </w:p>
    <w:p w14:paraId="1C382D26" w14:textId="0C8DA901" w:rsidR="00C12C45" w:rsidRPr="006D5FF3" w:rsidRDefault="006C6363" w:rsidP="003D3F52">
      <w:pPr>
        <w:pStyle w:val="ListNumber"/>
        <w:numPr>
          <w:ilvl w:val="0"/>
          <w:numId w:val="0"/>
        </w:numPr>
        <w:rPr>
          <w:rFonts w:ascii="Calibri" w:hAnsi="Calibri" w:cs="Calibri"/>
        </w:rPr>
      </w:pPr>
      <w:r w:rsidRPr="00365DFF">
        <w:t xml:space="preserve">A </w:t>
      </w:r>
      <w:r w:rsidR="000169A0">
        <w:t xml:space="preserve">relevant </w:t>
      </w:r>
      <w:r w:rsidR="00AD0047">
        <w:t>property developer</w:t>
      </w:r>
      <w:r w:rsidRPr="00365DFF">
        <w:t xml:space="preserve"> must not</w:t>
      </w:r>
      <w:r w:rsidR="003D3F52">
        <w:t xml:space="preserve"> </w:t>
      </w:r>
      <w:r w:rsidR="00C12C45">
        <w:t>misinform, mislead</w:t>
      </w:r>
      <w:r w:rsidR="00AD6DA4">
        <w:t>,</w:t>
      </w:r>
      <w:r w:rsidR="00C12C45">
        <w:t xml:space="preserve"> or deceive</w:t>
      </w:r>
      <w:r w:rsidR="00835092">
        <w:t>,</w:t>
      </w:r>
      <w:r w:rsidR="00C12C45">
        <w:t xml:space="preserve"> any parties in connection with the provision of </w:t>
      </w:r>
      <w:r w:rsidR="00AD0047">
        <w:t>property development activities</w:t>
      </w:r>
      <w:r w:rsidR="003D3F52">
        <w:t>.</w:t>
      </w:r>
    </w:p>
    <w:p w14:paraId="3E06AEEE" w14:textId="7ADB20A0" w:rsidR="00A10836" w:rsidRDefault="006D7B57" w:rsidP="001A6FE7">
      <w:pPr>
        <w:pStyle w:val="Heading1"/>
        <w:ind w:hanging="720"/>
      </w:pPr>
      <w:bookmarkStart w:id="37" w:name="_Toc204602627"/>
      <w:r>
        <w:t xml:space="preserve">Inform and communicate with clients </w:t>
      </w:r>
      <w:r w:rsidR="00072867">
        <w:t>and contractors</w:t>
      </w:r>
      <w:bookmarkEnd w:id="37"/>
    </w:p>
    <w:p w14:paraId="71090025" w14:textId="3DE744C9" w:rsidR="006D7B57" w:rsidRDefault="006D7B57" w:rsidP="00AD0047">
      <w:pPr>
        <w:pStyle w:val="ListNumber"/>
        <w:numPr>
          <w:ilvl w:val="0"/>
          <w:numId w:val="0"/>
        </w:numPr>
      </w:pPr>
      <w:r w:rsidRPr="00365DFF">
        <w:t xml:space="preserve">A </w:t>
      </w:r>
      <w:r w:rsidR="000169A0">
        <w:t xml:space="preserve">relevant </w:t>
      </w:r>
      <w:r w:rsidR="00AD0047">
        <w:t>property developer</w:t>
      </w:r>
      <w:r>
        <w:t xml:space="preserve"> must:</w:t>
      </w:r>
    </w:p>
    <w:p w14:paraId="75A47711" w14:textId="77777777" w:rsidR="00AD0047" w:rsidRDefault="00AD0047" w:rsidP="00AD0047">
      <w:pPr>
        <w:pStyle w:val="ListNumber"/>
        <w:numPr>
          <w:ilvl w:val="0"/>
          <w:numId w:val="0"/>
        </w:numPr>
      </w:pPr>
    </w:p>
    <w:p w14:paraId="01577073" w14:textId="63BDDC30" w:rsidR="006D7B57" w:rsidRDefault="00324D64" w:rsidP="00CD3037">
      <w:pPr>
        <w:pStyle w:val="ListNumber"/>
        <w:numPr>
          <w:ilvl w:val="0"/>
          <w:numId w:val="20"/>
        </w:numPr>
        <w:ind w:left="709"/>
      </w:pPr>
      <w:r>
        <w:t>t</w:t>
      </w:r>
      <w:r w:rsidR="006D7B57">
        <w:t>ake reasonable steps to ensure that a</w:t>
      </w:r>
      <w:r w:rsidR="007C0A49">
        <w:t>ll relevant people, including professionals and subcontractors engaged by the property developer are kept</w:t>
      </w:r>
      <w:r w:rsidR="003D3F52">
        <w:t xml:space="preserve"> </w:t>
      </w:r>
      <w:r w:rsidR="006D7B57">
        <w:t>informed of</w:t>
      </w:r>
      <w:r w:rsidR="00835092">
        <w:t xml:space="preserve"> </w:t>
      </w:r>
      <w:r w:rsidR="007C0A49">
        <w:t>decisions that affect them or their work in relation to regulated residential building projects</w:t>
      </w:r>
      <w:r w:rsidR="004E52DC">
        <w:t>;</w:t>
      </w:r>
    </w:p>
    <w:p w14:paraId="30311D69" w14:textId="09FB598B" w:rsidR="007C0A49" w:rsidRDefault="007C0A49" w:rsidP="00CD3037">
      <w:pPr>
        <w:pStyle w:val="ListNumber"/>
        <w:numPr>
          <w:ilvl w:val="0"/>
          <w:numId w:val="20"/>
        </w:numPr>
        <w:ind w:left="709"/>
      </w:pPr>
      <w:r>
        <w:t xml:space="preserve">take reasonable steps to ensure that off-the-plan purchasers of regulated residential developments remain informed of decisions, updates on or changes to timeframes, or </w:t>
      </w:r>
      <w:r w:rsidR="00C25193">
        <w:t xml:space="preserve">material </w:t>
      </w:r>
      <w:r>
        <w:t>changes to a project</w:t>
      </w:r>
      <w:r w:rsidR="00C25193">
        <w:t>;</w:t>
      </w:r>
      <w:r w:rsidR="0075017F">
        <w:t xml:space="preserve"> and</w:t>
      </w:r>
    </w:p>
    <w:p w14:paraId="409DE43A" w14:textId="01284D04" w:rsidR="00324D64" w:rsidRDefault="006D7B57" w:rsidP="00CD3037">
      <w:pPr>
        <w:pStyle w:val="ListNumber"/>
        <w:numPr>
          <w:ilvl w:val="0"/>
          <w:numId w:val="20"/>
        </w:numPr>
        <w:ind w:left="709"/>
      </w:pPr>
      <w:r>
        <w:t>respond within a reasonable time to reasonable requests</w:t>
      </w:r>
      <w:r w:rsidR="00F558B3">
        <w:t xml:space="preserve"> from professionals and subcontractors they have engaged, </w:t>
      </w:r>
      <w:r w:rsidR="002E15A4">
        <w:t xml:space="preserve">such as </w:t>
      </w:r>
      <w:r w:rsidR="00F558B3">
        <w:t>the Registrar</w:t>
      </w:r>
      <w:r w:rsidR="0075017F">
        <w:t>,</w:t>
      </w:r>
      <w:r w:rsidR="00F558B3">
        <w:t xml:space="preserve"> other ACT</w:t>
      </w:r>
      <w:r w:rsidR="002E15A4">
        <w:t> </w:t>
      </w:r>
      <w:r w:rsidR="00F558B3">
        <w:t>Government regulator</w:t>
      </w:r>
      <w:r w:rsidR="0075017F">
        <w:t>s</w:t>
      </w:r>
      <w:r w:rsidR="00F558B3">
        <w:t>, a Commonwealth agency such as ASIC, or off-the-plan purchasers</w:t>
      </w:r>
      <w:r w:rsidR="002E15A4">
        <w:t>,</w:t>
      </w:r>
      <w:r>
        <w:t xml:space="preserve"> for information or other communications</w:t>
      </w:r>
      <w:r w:rsidR="0075017F">
        <w:t>.</w:t>
      </w:r>
    </w:p>
    <w:p w14:paraId="38C44538" w14:textId="62DA9503" w:rsidR="0015798A" w:rsidRPr="0012609F" w:rsidRDefault="00423698" w:rsidP="001A6FE7">
      <w:pPr>
        <w:pStyle w:val="Heading1"/>
        <w:ind w:hanging="720"/>
      </w:pPr>
      <w:bookmarkStart w:id="38" w:name="_Toc204602628"/>
      <w:r w:rsidRPr="0012609F">
        <w:t>Manage conflicts of interest</w:t>
      </w:r>
      <w:bookmarkEnd w:id="38"/>
      <w:r w:rsidRPr="0012609F">
        <w:t xml:space="preserve"> </w:t>
      </w:r>
    </w:p>
    <w:p w14:paraId="0724C08E" w14:textId="55ED8F16" w:rsidR="00EF5113" w:rsidRDefault="004F6A47" w:rsidP="00854E46">
      <w:pPr>
        <w:pStyle w:val="ListNumber"/>
        <w:numPr>
          <w:ilvl w:val="0"/>
          <w:numId w:val="0"/>
        </w:numPr>
      </w:pPr>
      <w:r w:rsidRPr="0012609F">
        <w:t xml:space="preserve">A </w:t>
      </w:r>
      <w:r w:rsidR="000169A0">
        <w:t xml:space="preserve">relevant </w:t>
      </w:r>
      <w:r w:rsidR="00D57C08" w:rsidRPr="0012609F">
        <w:t>property developer</w:t>
      </w:r>
      <w:r w:rsidRPr="0012609F">
        <w:t xml:space="preserve"> must</w:t>
      </w:r>
      <w:r w:rsidR="00EF5113">
        <w:t>:</w:t>
      </w:r>
    </w:p>
    <w:p w14:paraId="0226E540" w14:textId="77777777" w:rsidR="00EF5113" w:rsidRDefault="00EF5113" w:rsidP="00854E46">
      <w:pPr>
        <w:pStyle w:val="ListNumber"/>
        <w:numPr>
          <w:ilvl w:val="0"/>
          <w:numId w:val="0"/>
        </w:numPr>
      </w:pPr>
    </w:p>
    <w:p w14:paraId="5BC19FF3" w14:textId="39CF7EE3" w:rsidR="00EF5113" w:rsidRDefault="00854E46" w:rsidP="00CD3037">
      <w:pPr>
        <w:pStyle w:val="ListNumber"/>
        <w:numPr>
          <w:ilvl w:val="0"/>
          <w:numId w:val="23"/>
        </w:numPr>
        <w:rPr>
          <w:rFonts w:ascii="Calibri" w:hAnsi="Calibri" w:cs="Calibri"/>
        </w:rPr>
      </w:pPr>
      <w:r w:rsidRPr="0012609F">
        <w:rPr>
          <w:rFonts w:ascii="Calibri" w:hAnsi="Calibri" w:cs="Calibri"/>
        </w:rPr>
        <w:t>i</w:t>
      </w:r>
      <w:r w:rsidR="00581C88" w:rsidRPr="0012609F">
        <w:rPr>
          <w:rFonts w:ascii="Calibri" w:hAnsi="Calibri" w:cs="Calibri"/>
        </w:rPr>
        <w:t xml:space="preserve">mplement an adequate conflict management </w:t>
      </w:r>
      <w:r w:rsidR="00913A67">
        <w:rPr>
          <w:rFonts w:ascii="Calibri" w:hAnsi="Calibri" w:cs="Calibri"/>
        </w:rPr>
        <w:t>system</w:t>
      </w:r>
      <w:r w:rsidR="00581C88" w:rsidRPr="0012609F">
        <w:rPr>
          <w:rFonts w:ascii="Calibri" w:hAnsi="Calibri" w:cs="Calibri"/>
        </w:rPr>
        <w:t xml:space="preserve"> to manage conflicts of interests</w:t>
      </w:r>
      <w:r w:rsidR="00265E3F" w:rsidRPr="0012609F">
        <w:rPr>
          <w:rFonts w:ascii="Calibri" w:hAnsi="Calibri" w:cs="Calibri"/>
        </w:rPr>
        <w:t xml:space="preserve"> that may arise</w:t>
      </w:r>
      <w:r w:rsidR="00581C88" w:rsidRPr="0012609F">
        <w:rPr>
          <w:rFonts w:ascii="Calibri" w:hAnsi="Calibri" w:cs="Calibri"/>
        </w:rPr>
        <w:t xml:space="preserve"> in connection with </w:t>
      </w:r>
      <w:r w:rsidR="00F558B3">
        <w:rPr>
          <w:rFonts w:ascii="Calibri" w:hAnsi="Calibri" w:cs="Calibri"/>
        </w:rPr>
        <w:t>property development activities;</w:t>
      </w:r>
    </w:p>
    <w:p w14:paraId="21229DFE" w14:textId="704C2D06" w:rsidR="00EF5113" w:rsidRDefault="00854E46" w:rsidP="00CD3037">
      <w:pPr>
        <w:pStyle w:val="ListNumber"/>
        <w:numPr>
          <w:ilvl w:val="0"/>
          <w:numId w:val="23"/>
        </w:numPr>
        <w:rPr>
          <w:rFonts w:ascii="Calibri" w:hAnsi="Calibri" w:cs="Calibri"/>
        </w:rPr>
      </w:pPr>
      <w:r w:rsidRPr="00EF5113">
        <w:rPr>
          <w:rFonts w:ascii="Calibri" w:hAnsi="Calibri" w:cs="Calibri"/>
        </w:rPr>
        <w:t>determine, on an ongoing basis, the appropriate arrangements</w:t>
      </w:r>
      <w:r w:rsidR="00265E3F" w:rsidRPr="00EF5113">
        <w:rPr>
          <w:rFonts w:ascii="Calibri" w:hAnsi="Calibri" w:cs="Calibri"/>
        </w:rPr>
        <w:t xml:space="preserve"> for the</w:t>
      </w:r>
      <w:r w:rsidRPr="00EF5113">
        <w:rPr>
          <w:rFonts w:ascii="Calibri" w:hAnsi="Calibri" w:cs="Calibri"/>
        </w:rPr>
        <w:t xml:space="preserve"> size and complexity of their organisation </w:t>
      </w:r>
      <w:r w:rsidR="00913A67" w:rsidRPr="00EF5113">
        <w:rPr>
          <w:rFonts w:ascii="Calibri" w:hAnsi="Calibri" w:cs="Calibri"/>
        </w:rPr>
        <w:t>to</w:t>
      </w:r>
      <w:r w:rsidRPr="00EF5113">
        <w:rPr>
          <w:rFonts w:ascii="Calibri" w:hAnsi="Calibri" w:cs="Calibri"/>
        </w:rPr>
        <w:t xml:space="preserve"> ensure conflicts </w:t>
      </w:r>
      <w:r w:rsidR="00265E3F" w:rsidRPr="00EF5113">
        <w:rPr>
          <w:rFonts w:ascii="Calibri" w:hAnsi="Calibri" w:cs="Calibri"/>
        </w:rPr>
        <w:t>are identified, recorded, and managed effectively</w:t>
      </w:r>
      <w:r w:rsidR="00EF5113">
        <w:rPr>
          <w:rFonts w:ascii="Calibri" w:hAnsi="Calibri" w:cs="Calibri"/>
        </w:rPr>
        <w:t>;</w:t>
      </w:r>
      <w:r w:rsidR="00912EE5">
        <w:rPr>
          <w:rFonts w:ascii="Calibri" w:hAnsi="Calibri" w:cs="Calibri"/>
        </w:rPr>
        <w:t xml:space="preserve"> and</w:t>
      </w:r>
    </w:p>
    <w:p w14:paraId="54AAF047" w14:textId="1279C1BE" w:rsidR="003E3B29" w:rsidRPr="00EF5113" w:rsidRDefault="004F6A47" w:rsidP="00CD3037">
      <w:pPr>
        <w:pStyle w:val="ListNumber"/>
        <w:numPr>
          <w:ilvl w:val="0"/>
          <w:numId w:val="23"/>
        </w:numPr>
        <w:rPr>
          <w:rFonts w:ascii="Calibri" w:hAnsi="Calibri" w:cs="Calibri"/>
        </w:rPr>
      </w:pPr>
      <w:r w:rsidRPr="00EF5113">
        <w:rPr>
          <w:rFonts w:ascii="Calibri" w:hAnsi="Calibri" w:cs="Calibri"/>
        </w:rPr>
        <w:t>take</w:t>
      </w:r>
      <w:r w:rsidRPr="00EF5113">
        <w:rPr>
          <w:rFonts w:ascii="Calibri" w:hAnsi="Calibri" w:cs="Calibri"/>
          <w:b/>
          <w:bCs/>
        </w:rPr>
        <w:t xml:space="preserve"> </w:t>
      </w:r>
      <w:r w:rsidRPr="00EF5113">
        <w:rPr>
          <w:rStyle w:val="Strong"/>
          <w:rFonts w:cstheme="minorHAnsi"/>
          <w:b w:val="0"/>
          <w:bCs w:val="0"/>
        </w:rPr>
        <w:t>all reasonable steps to avoid</w:t>
      </w:r>
      <w:r w:rsidR="00EF5113">
        <w:rPr>
          <w:rStyle w:val="Strong"/>
          <w:rFonts w:cstheme="minorHAnsi"/>
          <w:b w:val="0"/>
          <w:bCs w:val="0"/>
        </w:rPr>
        <w:t xml:space="preserve"> engaging in activity where a reasonable person would conclude </w:t>
      </w:r>
      <w:r w:rsidR="0000077C">
        <w:rPr>
          <w:rStyle w:val="Strong"/>
          <w:rFonts w:cstheme="minorHAnsi"/>
          <w:b w:val="0"/>
          <w:bCs w:val="0"/>
        </w:rPr>
        <w:t>their</w:t>
      </w:r>
      <w:r w:rsidR="00EF5113">
        <w:rPr>
          <w:rStyle w:val="Strong"/>
          <w:rFonts w:cstheme="minorHAnsi"/>
          <w:b w:val="0"/>
          <w:bCs w:val="0"/>
        </w:rPr>
        <w:t xml:space="preserve"> </w:t>
      </w:r>
      <w:r w:rsidR="00913A67">
        <w:rPr>
          <w:rStyle w:val="Strong"/>
          <w:rFonts w:cstheme="minorHAnsi"/>
          <w:b w:val="0"/>
          <w:bCs w:val="0"/>
        </w:rPr>
        <w:t>conduct</w:t>
      </w:r>
      <w:r w:rsidR="00EF5113">
        <w:rPr>
          <w:rStyle w:val="Strong"/>
          <w:rFonts w:cstheme="minorHAnsi"/>
          <w:b w:val="0"/>
          <w:bCs w:val="0"/>
        </w:rPr>
        <w:t xml:space="preserve"> or decision</w:t>
      </w:r>
      <w:r w:rsidR="00F558B3">
        <w:rPr>
          <w:rStyle w:val="Strong"/>
          <w:rFonts w:cstheme="minorHAnsi"/>
          <w:b w:val="0"/>
          <w:bCs w:val="0"/>
        </w:rPr>
        <w:t>-making</w:t>
      </w:r>
      <w:r w:rsidR="00C25193">
        <w:rPr>
          <w:rStyle w:val="Strong"/>
          <w:rFonts w:cstheme="minorHAnsi"/>
          <w:b w:val="0"/>
          <w:bCs w:val="0"/>
        </w:rPr>
        <w:t xml:space="preserve"> </w:t>
      </w:r>
      <w:r w:rsidR="00EF5113">
        <w:rPr>
          <w:rStyle w:val="Strong"/>
          <w:rFonts w:cstheme="minorHAnsi"/>
          <w:b w:val="0"/>
          <w:bCs w:val="0"/>
        </w:rPr>
        <w:t>could be influenced by an</w:t>
      </w:r>
      <w:r w:rsidRPr="00EF5113">
        <w:rPr>
          <w:rStyle w:val="Strong"/>
          <w:rFonts w:cstheme="minorHAnsi"/>
          <w:b w:val="0"/>
          <w:bCs w:val="0"/>
        </w:rPr>
        <w:t xml:space="preserve"> actual</w:t>
      </w:r>
      <w:r w:rsidR="00EF5113">
        <w:rPr>
          <w:rStyle w:val="Strong"/>
          <w:rFonts w:cstheme="minorHAnsi"/>
          <w:b w:val="0"/>
          <w:bCs w:val="0"/>
        </w:rPr>
        <w:t>, perceived,</w:t>
      </w:r>
      <w:r w:rsidRPr="00EF5113">
        <w:rPr>
          <w:rStyle w:val="Strong"/>
          <w:rFonts w:cstheme="minorHAnsi"/>
          <w:b w:val="0"/>
          <w:bCs w:val="0"/>
        </w:rPr>
        <w:t xml:space="preserve"> or potential</w:t>
      </w:r>
      <w:r w:rsidR="00EF5113">
        <w:rPr>
          <w:rStyle w:val="Strong"/>
          <w:rFonts w:cstheme="minorHAnsi"/>
          <w:b w:val="0"/>
          <w:bCs w:val="0"/>
        </w:rPr>
        <w:t>,</w:t>
      </w:r>
      <w:r w:rsidRPr="00EF5113">
        <w:rPr>
          <w:rStyle w:val="Strong"/>
          <w:rFonts w:cstheme="minorHAnsi"/>
          <w:b w:val="0"/>
          <w:bCs w:val="0"/>
        </w:rPr>
        <w:t xml:space="preserve"> conflict of interest</w:t>
      </w:r>
      <w:r w:rsidR="00EF5113">
        <w:rPr>
          <w:rStyle w:val="Strong"/>
          <w:rFonts w:cstheme="minorHAnsi"/>
          <w:b w:val="0"/>
          <w:bCs w:val="0"/>
        </w:rPr>
        <w:t>.</w:t>
      </w:r>
    </w:p>
    <w:p w14:paraId="6CA0CEE9" w14:textId="7C2C6017" w:rsidR="003E3B29" w:rsidRPr="0012609F" w:rsidRDefault="003E3B29" w:rsidP="001A6FE7">
      <w:pPr>
        <w:pStyle w:val="Heading1"/>
        <w:ind w:hanging="720"/>
      </w:pPr>
      <w:bookmarkStart w:id="39" w:name="_Toc204602629"/>
      <w:r w:rsidRPr="0012609F">
        <w:lastRenderedPageBreak/>
        <w:t>Influence, coercion</w:t>
      </w:r>
      <w:r w:rsidR="00913A67">
        <w:t>,</w:t>
      </w:r>
      <w:r w:rsidRPr="0012609F">
        <w:t xml:space="preserve"> and bias</w:t>
      </w:r>
      <w:bookmarkEnd w:id="39"/>
    </w:p>
    <w:p w14:paraId="44FD27E8" w14:textId="061F7F18" w:rsidR="00C25193" w:rsidRPr="00B94C6F" w:rsidRDefault="003E3B29" w:rsidP="00B94C6F">
      <w:pPr>
        <w:widowControl w:val="0"/>
        <w:spacing w:before="200"/>
      </w:pPr>
      <w:r w:rsidRPr="0012609F">
        <w:t xml:space="preserve">A </w:t>
      </w:r>
      <w:r w:rsidR="000169A0">
        <w:t xml:space="preserve">relevant </w:t>
      </w:r>
      <w:r w:rsidRPr="0012609F">
        <w:t xml:space="preserve">property </w:t>
      </w:r>
      <w:r w:rsidRPr="00C25193">
        <w:t>developer must</w:t>
      </w:r>
      <w:r w:rsidR="00931C33" w:rsidRPr="00C25193">
        <w:rPr>
          <w:rStyle w:val="Strong"/>
          <w:rFonts w:cstheme="minorHAnsi"/>
          <w:b w:val="0"/>
          <w:bCs w:val="0"/>
        </w:rPr>
        <w:t xml:space="preserve"> </w:t>
      </w:r>
      <w:r w:rsidR="00EF5113" w:rsidRPr="00C25193">
        <w:rPr>
          <w:rStyle w:val="Strong"/>
          <w:rFonts w:cstheme="minorHAnsi"/>
          <w:b w:val="0"/>
          <w:bCs w:val="0"/>
        </w:rPr>
        <w:t xml:space="preserve">not </w:t>
      </w:r>
      <w:r w:rsidRPr="00C25193">
        <w:rPr>
          <w:rStyle w:val="Strong"/>
          <w:rFonts w:cstheme="minorHAnsi"/>
          <w:b w:val="0"/>
          <w:bCs w:val="0"/>
        </w:rPr>
        <w:t xml:space="preserve">engage in behaviour that influences, coerces, or biases the action </w:t>
      </w:r>
      <w:r w:rsidR="003E607D" w:rsidRPr="00C25193">
        <w:rPr>
          <w:rStyle w:val="Strong"/>
          <w:rFonts w:cstheme="minorHAnsi"/>
          <w:b w:val="0"/>
          <w:bCs w:val="0"/>
        </w:rPr>
        <w:t xml:space="preserve">or decision </w:t>
      </w:r>
      <w:r w:rsidRPr="00C25193">
        <w:rPr>
          <w:rStyle w:val="Strong"/>
          <w:rFonts w:cstheme="minorHAnsi"/>
          <w:b w:val="0"/>
          <w:bCs w:val="0"/>
        </w:rPr>
        <w:t>of another party involved in regulated residential building activity wher</w:t>
      </w:r>
      <w:r w:rsidR="0012609F" w:rsidRPr="00C25193">
        <w:rPr>
          <w:rStyle w:val="Strong"/>
          <w:rFonts w:cstheme="minorHAnsi"/>
          <w:b w:val="0"/>
          <w:bCs w:val="0"/>
        </w:rPr>
        <w:t>e</w:t>
      </w:r>
      <w:r w:rsidR="00913A67">
        <w:rPr>
          <w:rStyle w:val="Strong"/>
          <w:rFonts w:cstheme="minorHAnsi"/>
          <w:b w:val="0"/>
          <w:bCs w:val="0"/>
        </w:rPr>
        <w:t xml:space="preserve"> the outcome of that action or decision made by that party results in, or has the potential to result in</w:t>
      </w:r>
      <w:r w:rsidR="00B94C6F">
        <w:rPr>
          <w:rStyle w:val="Strong"/>
          <w:rFonts w:cstheme="minorHAnsi"/>
          <w:b w:val="0"/>
          <w:bCs w:val="0"/>
        </w:rPr>
        <w:t>, unfair outcomes for purchasers, owners, or occupiers, or to result in</w:t>
      </w:r>
      <w:r w:rsidR="00913A67">
        <w:rPr>
          <w:rStyle w:val="Strong"/>
          <w:rFonts w:cstheme="minorHAnsi"/>
          <w:b w:val="0"/>
          <w:bCs w:val="0"/>
        </w:rPr>
        <w:t xml:space="preserve"> a contravention of:</w:t>
      </w:r>
    </w:p>
    <w:p w14:paraId="19E12A85" w14:textId="6422BEEB" w:rsidR="00913A67" w:rsidRPr="00913A67" w:rsidRDefault="003E607D" w:rsidP="00CD3037">
      <w:pPr>
        <w:pStyle w:val="ListNumber"/>
        <w:numPr>
          <w:ilvl w:val="0"/>
          <w:numId w:val="28"/>
        </w:numPr>
        <w:rPr>
          <w:rStyle w:val="Strong"/>
          <w:rFonts w:ascii="Calibri" w:hAnsi="Calibri" w:cs="Calibri"/>
        </w:rPr>
      </w:pPr>
      <w:r w:rsidRPr="0012609F">
        <w:rPr>
          <w:rStyle w:val="Strong"/>
          <w:rFonts w:cstheme="minorHAnsi"/>
          <w:b w:val="0"/>
          <w:bCs w:val="0"/>
        </w:rPr>
        <w:t>t</w:t>
      </w:r>
      <w:r w:rsidR="003E3B29" w:rsidRPr="0012609F">
        <w:rPr>
          <w:rStyle w:val="Strong"/>
          <w:rFonts w:cstheme="minorHAnsi"/>
          <w:b w:val="0"/>
          <w:bCs w:val="0"/>
        </w:rPr>
        <w:t>he Act</w:t>
      </w:r>
      <w:r w:rsidR="00913A67">
        <w:rPr>
          <w:rStyle w:val="Strong"/>
          <w:rFonts w:cstheme="minorHAnsi"/>
          <w:b w:val="0"/>
          <w:bCs w:val="0"/>
        </w:rPr>
        <w:t>;</w:t>
      </w:r>
    </w:p>
    <w:p w14:paraId="47C23AF0" w14:textId="77777777" w:rsidR="00913A67" w:rsidRPr="00913A67" w:rsidRDefault="00E640C3" w:rsidP="00CD3037">
      <w:pPr>
        <w:pStyle w:val="ListNumber"/>
        <w:numPr>
          <w:ilvl w:val="0"/>
          <w:numId w:val="28"/>
        </w:numPr>
        <w:rPr>
          <w:rStyle w:val="Strong"/>
          <w:rFonts w:ascii="Calibri" w:hAnsi="Calibri" w:cs="Calibri"/>
        </w:rPr>
      </w:pPr>
      <w:r w:rsidRPr="0012609F">
        <w:rPr>
          <w:rStyle w:val="Strong"/>
          <w:rFonts w:cstheme="minorHAnsi"/>
          <w:b w:val="0"/>
          <w:bCs w:val="0"/>
        </w:rPr>
        <w:t>a direction</w:t>
      </w:r>
      <w:r w:rsidR="0012609F" w:rsidRPr="0012609F">
        <w:rPr>
          <w:rStyle w:val="Strong"/>
          <w:rFonts w:cstheme="minorHAnsi"/>
          <w:b w:val="0"/>
          <w:bCs w:val="0"/>
        </w:rPr>
        <w:t xml:space="preserve"> given</w:t>
      </w:r>
      <w:r w:rsidRPr="0012609F">
        <w:rPr>
          <w:rStyle w:val="Strong"/>
          <w:rFonts w:cstheme="minorHAnsi"/>
          <w:b w:val="0"/>
          <w:bCs w:val="0"/>
        </w:rPr>
        <w:t xml:space="preserve"> from the </w:t>
      </w:r>
      <w:r w:rsidR="00913A67">
        <w:rPr>
          <w:rStyle w:val="Strong"/>
          <w:rFonts w:cstheme="minorHAnsi"/>
          <w:b w:val="0"/>
          <w:bCs w:val="0"/>
        </w:rPr>
        <w:t>Registrar;</w:t>
      </w:r>
      <w:r w:rsidR="003E3B29" w:rsidRPr="0012609F">
        <w:rPr>
          <w:rStyle w:val="Strong"/>
          <w:rFonts w:cstheme="minorHAnsi"/>
          <w:b w:val="0"/>
          <w:bCs w:val="0"/>
        </w:rPr>
        <w:t xml:space="preserve"> or</w:t>
      </w:r>
    </w:p>
    <w:p w14:paraId="223C0275" w14:textId="694E4EA8" w:rsidR="003E3B29" w:rsidRPr="0012609F" w:rsidRDefault="00913A67" w:rsidP="00CD3037">
      <w:pPr>
        <w:pStyle w:val="ListNumber"/>
        <w:numPr>
          <w:ilvl w:val="0"/>
          <w:numId w:val="28"/>
        </w:numPr>
        <w:rPr>
          <w:rFonts w:ascii="Calibri" w:hAnsi="Calibri" w:cs="Calibri"/>
          <w:b/>
          <w:bCs/>
        </w:rPr>
      </w:pPr>
      <w:r>
        <w:rPr>
          <w:rStyle w:val="Strong"/>
          <w:rFonts w:cstheme="minorHAnsi"/>
          <w:b w:val="0"/>
          <w:bCs w:val="0"/>
        </w:rPr>
        <w:t>a relevant law</w:t>
      </w:r>
      <w:r w:rsidR="003E3B29" w:rsidRPr="0012609F">
        <w:rPr>
          <w:rStyle w:val="Strong"/>
          <w:rFonts w:cstheme="minorHAnsi"/>
          <w:b w:val="0"/>
          <w:bCs w:val="0"/>
        </w:rPr>
        <w:t>.</w:t>
      </w:r>
    </w:p>
    <w:p w14:paraId="23A3BCB3" w14:textId="481DC9E7" w:rsidR="0015798A" w:rsidRPr="0012609F" w:rsidRDefault="00423698" w:rsidP="001A6FE7">
      <w:pPr>
        <w:pStyle w:val="Heading1"/>
        <w:ind w:hanging="720"/>
      </w:pPr>
      <w:bookmarkStart w:id="40" w:name="_Toc204602630"/>
      <w:r w:rsidRPr="0012609F">
        <w:t xml:space="preserve">Disclose </w:t>
      </w:r>
      <w:r w:rsidR="00451FFD">
        <w:t>benefits in relation to appointment of a strata manager</w:t>
      </w:r>
      <w:bookmarkEnd w:id="40"/>
    </w:p>
    <w:p w14:paraId="4B903B57" w14:textId="6CEC75AD" w:rsidR="00B255DE" w:rsidRPr="0075017F" w:rsidRDefault="00B71FAE" w:rsidP="0075017F">
      <w:pPr>
        <w:rPr>
          <w:rFonts w:cstheme="minorHAnsi"/>
        </w:rPr>
      </w:pPr>
      <w:r w:rsidRPr="0012609F">
        <w:t xml:space="preserve">A </w:t>
      </w:r>
      <w:r w:rsidR="000169A0">
        <w:t xml:space="preserve">relevant </w:t>
      </w:r>
      <w:r w:rsidR="00515A72" w:rsidRPr="0012609F">
        <w:t>property developer</w:t>
      </w:r>
      <w:r w:rsidRPr="0012609F">
        <w:rPr>
          <w:rStyle w:val="Strong"/>
          <w:rFonts w:cstheme="minorHAnsi"/>
          <w:b w:val="0"/>
          <w:bCs w:val="0"/>
        </w:rPr>
        <w:t xml:space="preserve"> must disclose to </w:t>
      </w:r>
      <w:bookmarkStart w:id="41" w:name="_Hlk140143711"/>
      <w:r w:rsidR="0075017F">
        <w:rPr>
          <w:rStyle w:val="Strong"/>
          <w:rFonts w:cstheme="minorHAnsi"/>
          <w:b w:val="0"/>
          <w:bCs w:val="0"/>
        </w:rPr>
        <w:t xml:space="preserve">an off-the-plan purchaser, or to the Registrar if requested, </w:t>
      </w:r>
      <w:r w:rsidR="00B255DE" w:rsidRPr="0075017F">
        <w:rPr>
          <w:rFonts w:ascii="Calibri" w:hAnsi="Calibri" w:cs="Calibri"/>
        </w:rPr>
        <w:t xml:space="preserve">if a strata management company </w:t>
      </w:r>
      <w:r w:rsidR="00F558B3" w:rsidRPr="0075017F">
        <w:rPr>
          <w:rFonts w:ascii="Calibri" w:hAnsi="Calibri" w:cs="Calibri"/>
        </w:rPr>
        <w:t>has been engaged to provide the strata management services for a regulated residential building</w:t>
      </w:r>
      <w:r w:rsidR="00C734A3" w:rsidRPr="0075017F">
        <w:rPr>
          <w:rFonts w:ascii="Calibri" w:hAnsi="Calibri" w:cs="Calibri"/>
        </w:rPr>
        <w:t xml:space="preserve">, and </w:t>
      </w:r>
      <w:r w:rsidR="00F558B3" w:rsidRPr="0075017F">
        <w:rPr>
          <w:rFonts w:ascii="Calibri" w:hAnsi="Calibri" w:cs="Calibri"/>
        </w:rPr>
        <w:t xml:space="preserve">the property developer </w:t>
      </w:r>
      <w:r w:rsidR="00C734A3" w:rsidRPr="0075017F">
        <w:rPr>
          <w:rFonts w:ascii="Calibri" w:hAnsi="Calibri" w:cs="Calibri"/>
        </w:rPr>
        <w:t xml:space="preserve">(or associated entity or key person) </w:t>
      </w:r>
      <w:r w:rsidR="00B255DE" w:rsidRPr="0075017F">
        <w:rPr>
          <w:rFonts w:ascii="Calibri" w:hAnsi="Calibri" w:cs="Calibri"/>
        </w:rPr>
        <w:t>is receiving a financial benefit</w:t>
      </w:r>
      <w:r w:rsidR="00C734A3" w:rsidRPr="0075017F">
        <w:rPr>
          <w:rFonts w:ascii="Calibri" w:hAnsi="Calibri" w:cs="Calibri"/>
        </w:rPr>
        <w:t xml:space="preserve"> or any other benefit</w:t>
      </w:r>
      <w:r w:rsidR="0075017F">
        <w:rPr>
          <w:rFonts w:ascii="Calibri" w:hAnsi="Calibri" w:cs="Calibri"/>
        </w:rPr>
        <w:t xml:space="preserve"> as part of this arrangement.</w:t>
      </w:r>
    </w:p>
    <w:p w14:paraId="3F301D81" w14:textId="356DE0BF" w:rsidR="0015798A" w:rsidRPr="0015798A" w:rsidRDefault="00423698" w:rsidP="001A6FE7">
      <w:pPr>
        <w:pStyle w:val="Heading1"/>
        <w:ind w:hanging="720"/>
      </w:pPr>
      <w:bookmarkStart w:id="42" w:name="_Toc204602631"/>
      <w:bookmarkEnd w:id="41"/>
      <w:r>
        <w:t>Maintain confidentiality</w:t>
      </w:r>
      <w:bookmarkEnd w:id="42"/>
    </w:p>
    <w:p w14:paraId="61B040CB" w14:textId="452A40AA" w:rsidR="004F6A47" w:rsidRPr="004F6A47" w:rsidRDefault="004F6A47" w:rsidP="004F6A47">
      <w:pPr>
        <w:pStyle w:val="ListNumber"/>
        <w:numPr>
          <w:ilvl w:val="0"/>
          <w:numId w:val="0"/>
        </w:numPr>
        <w:rPr>
          <w:rStyle w:val="Strong"/>
          <w:b w:val="0"/>
          <w:bCs w:val="0"/>
        </w:rPr>
      </w:pPr>
      <w:r w:rsidRPr="004F6A47">
        <w:t xml:space="preserve">A </w:t>
      </w:r>
      <w:r w:rsidR="000169A0">
        <w:t xml:space="preserve">relevant </w:t>
      </w:r>
      <w:r w:rsidR="003B4C04">
        <w:t>property developer</w:t>
      </w:r>
      <w:r w:rsidRPr="004F6A47">
        <w:rPr>
          <w:b/>
          <w:bCs/>
        </w:rPr>
        <w:t xml:space="preserve"> </w:t>
      </w:r>
      <w:r w:rsidRPr="004F6A47">
        <w:rPr>
          <w:rStyle w:val="Strong"/>
          <w:rFonts w:cstheme="minorHAnsi"/>
          <w:b w:val="0"/>
          <w:bCs w:val="0"/>
        </w:rPr>
        <w:t>must not disclose confidential information obtained</w:t>
      </w:r>
      <w:r w:rsidR="004059D8">
        <w:rPr>
          <w:rStyle w:val="Strong"/>
          <w:rFonts w:cstheme="minorHAnsi"/>
          <w:b w:val="0"/>
          <w:bCs w:val="0"/>
        </w:rPr>
        <w:t>,</w:t>
      </w:r>
      <w:r w:rsidRPr="004F6A47">
        <w:rPr>
          <w:rStyle w:val="Strong"/>
          <w:rFonts w:cstheme="minorHAnsi"/>
          <w:b w:val="0"/>
          <w:bCs w:val="0"/>
        </w:rPr>
        <w:t xml:space="preserve"> except where the relevant person has granted consent, or there is a legal or professional duty to disclose the confidential information.</w:t>
      </w:r>
    </w:p>
    <w:p w14:paraId="6BD8A858" w14:textId="197A0BA0" w:rsidR="00BF31DF" w:rsidRPr="006C6363" w:rsidRDefault="00251A79" w:rsidP="001A6FE7">
      <w:pPr>
        <w:pStyle w:val="Heading1"/>
        <w:ind w:hanging="720"/>
      </w:pPr>
      <w:bookmarkStart w:id="43" w:name="_Toc204602632"/>
      <w:r>
        <w:t>Manage complaints</w:t>
      </w:r>
      <w:bookmarkEnd w:id="43"/>
    </w:p>
    <w:p w14:paraId="2E529814" w14:textId="676EDEFC" w:rsidR="00172318" w:rsidRDefault="00251A79" w:rsidP="00AA040D">
      <w:pPr>
        <w:widowControl w:val="0"/>
        <w:spacing w:before="200"/>
        <w:rPr>
          <w:rFonts w:cstheme="minorHAnsi"/>
        </w:rPr>
      </w:pPr>
      <w:r>
        <w:rPr>
          <w:rFonts w:cstheme="minorHAnsi"/>
        </w:rPr>
        <w:t xml:space="preserve">A </w:t>
      </w:r>
      <w:r w:rsidR="002048BC">
        <w:rPr>
          <w:rFonts w:cstheme="minorHAnsi"/>
        </w:rPr>
        <w:t xml:space="preserve">relevant </w:t>
      </w:r>
      <w:r w:rsidR="00B1621D">
        <w:rPr>
          <w:rFonts w:cstheme="minorHAnsi"/>
        </w:rPr>
        <w:t>property developer</w:t>
      </w:r>
      <w:r>
        <w:rPr>
          <w:rFonts w:cstheme="minorHAnsi"/>
        </w:rPr>
        <w:t xml:space="preserve"> must take reasonable steps to minimise and resolve complaints or disputes </w:t>
      </w:r>
      <w:r w:rsidR="007354FC">
        <w:rPr>
          <w:rFonts w:cstheme="minorHAnsi"/>
        </w:rPr>
        <w:t>that arise in relation to property development activities</w:t>
      </w:r>
      <w:r w:rsidR="00172318">
        <w:rPr>
          <w:rFonts w:cstheme="minorHAnsi"/>
        </w:rPr>
        <w:t>, including</w:t>
      </w:r>
      <w:r w:rsidR="001C1510">
        <w:rPr>
          <w:rFonts w:cstheme="minorHAnsi"/>
        </w:rPr>
        <w:t>:</w:t>
      </w:r>
    </w:p>
    <w:p w14:paraId="75FA0F87" w14:textId="02EF55DA" w:rsidR="00172318" w:rsidRPr="00172318" w:rsidRDefault="00172318" w:rsidP="00CD3037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172318">
        <w:rPr>
          <w:rFonts w:cstheme="minorHAnsi"/>
        </w:rPr>
        <w:t>hav</w:t>
      </w:r>
      <w:r w:rsidR="007354FC">
        <w:rPr>
          <w:rFonts w:cstheme="minorHAnsi"/>
        </w:rPr>
        <w:t>ing</w:t>
      </w:r>
      <w:r w:rsidRPr="00172318">
        <w:rPr>
          <w:rFonts w:cstheme="minorHAnsi"/>
        </w:rPr>
        <w:t xml:space="preserve"> </w:t>
      </w:r>
      <w:r w:rsidR="007354FC">
        <w:rPr>
          <w:rFonts w:cstheme="minorHAnsi"/>
        </w:rPr>
        <w:t>appropriate</w:t>
      </w:r>
      <w:r w:rsidR="007354FC" w:rsidRPr="00172318">
        <w:rPr>
          <w:rFonts w:cstheme="minorHAnsi"/>
        </w:rPr>
        <w:t xml:space="preserve"> </w:t>
      </w:r>
      <w:r w:rsidRPr="00172318">
        <w:rPr>
          <w:rFonts w:cstheme="minorHAnsi"/>
        </w:rPr>
        <w:t>process</w:t>
      </w:r>
      <w:r w:rsidR="007354FC">
        <w:rPr>
          <w:rFonts w:cstheme="minorHAnsi"/>
        </w:rPr>
        <w:t>es</w:t>
      </w:r>
      <w:r w:rsidRPr="00172318">
        <w:rPr>
          <w:rFonts w:cstheme="minorHAnsi"/>
        </w:rPr>
        <w:t xml:space="preserve"> for managing and responding to enquiries and complaints in a fair and timely manner;</w:t>
      </w:r>
    </w:p>
    <w:p w14:paraId="5B584FAE" w14:textId="231DFCBA" w:rsidR="00172318" w:rsidRPr="00172318" w:rsidRDefault="00172318" w:rsidP="00CD3037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172318">
        <w:rPr>
          <w:rFonts w:cstheme="minorHAnsi"/>
        </w:rPr>
        <w:t>where complaints are made, advis</w:t>
      </w:r>
      <w:r w:rsidR="007354FC">
        <w:rPr>
          <w:rFonts w:cstheme="minorHAnsi"/>
        </w:rPr>
        <w:t>ing</w:t>
      </w:r>
      <w:r w:rsidRPr="00172318">
        <w:rPr>
          <w:rFonts w:cstheme="minorHAnsi"/>
        </w:rPr>
        <w:t xml:space="preserve"> complainants about the complaints process;</w:t>
      </w:r>
    </w:p>
    <w:p w14:paraId="31FEE871" w14:textId="2D8F84E0" w:rsidR="00172318" w:rsidRPr="00172318" w:rsidRDefault="00172318" w:rsidP="00CD3037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</w:rPr>
      </w:pPr>
      <w:r>
        <w:rPr>
          <w:rFonts w:cstheme="minorHAnsi"/>
        </w:rPr>
        <w:t>document</w:t>
      </w:r>
      <w:r w:rsidR="007354FC">
        <w:rPr>
          <w:rFonts w:cstheme="minorHAnsi"/>
        </w:rPr>
        <w:t>ing</w:t>
      </w:r>
      <w:r>
        <w:rPr>
          <w:rFonts w:cstheme="minorHAnsi"/>
        </w:rPr>
        <w:t xml:space="preserve"> decision</w:t>
      </w:r>
      <w:r w:rsidR="00B50EB8">
        <w:rPr>
          <w:rFonts w:cstheme="minorHAnsi"/>
        </w:rPr>
        <w:t>s</w:t>
      </w:r>
      <w:r>
        <w:rPr>
          <w:rFonts w:cstheme="minorHAnsi"/>
        </w:rPr>
        <w:t xml:space="preserve"> in relation to complaints; </w:t>
      </w:r>
      <w:r w:rsidR="007354FC">
        <w:rPr>
          <w:rFonts w:cstheme="minorHAnsi"/>
        </w:rPr>
        <w:t>and</w:t>
      </w:r>
    </w:p>
    <w:p w14:paraId="61D0220B" w14:textId="09C89247" w:rsidR="00732C65" w:rsidRPr="006B5C04" w:rsidRDefault="007354FC" w:rsidP="006B5C04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</w:rPr>
      </w:pPr>
      <w:r>
        <w:rPr>
          <w:rFonts w:cstheme="minorHAnsi"/>
        </w:rPr>
        <w:t>retaining</w:t>
      </w:r>
      <w:r w:rsidRPr="00172318">
        <w:rPr>
          <w:rFonts w:cstheme="minorHAnsi"/>
        </w:rPr>
        <w:t xml:space="preserve"> </w:t>
      </w:r>
      <w:r w:rsidR="00172318" w:rsidRPr="00172318">
        <w:rPr>
          <w:rFonts w:cstheme="minorHAnsi"/>
        </w:rPr>
        <w:t>documentation that sets out decisions in relation to complaints.</w:t>
      </w:r>
    </w:p>
    <w:p w14:paraId="142E8D46" w14:textId="77777777" w:rsidR="006B5C04" w:rsidRPr="00A858A9" w:rsidRDefault="006B5C04" w:rsidP="006B5C04">
      <w:pPr>
        <w:pStyle w:val="Heading1"/>
        <w:ind w:hanging="720"/>
      </w:pPr>
      <w:bookmarkStart w:id="44" w:name="_Toc204602633"/>
      <w:r w:rsidRPr="00A858A9">
        <w:t>Retain and provide records</w:t>
      </w:r>
      <w:bookmarkStart w:id="45" w:name="_Hlk140133000"/>
      <w:bookmarkEnd w:id="44"/>
    </w:p>
    <w:p w14:paraId="58EE74C5" w14:textId="2B64C869" w:rsidR="006B5C04" w:rsidRPr="00A858A9" w:rsidRDefault="006B5C04" w:rsidP="006B5C04">
      <w:pPr>
        <w:pStyle w:val="ListNumber"/>
        <w:numPr>
          <w:ilvl w:val="0"/>
          <w:numId w:val="0"/>
        </w:numPr>
      </w:pPr>
      <w:r w:rsidRPr="00A858A9">
        <w:t xml:space="preserve">A </w:t>
      </w:r>
      <w:r w:rsidR="002048BC">
        <w:t xml:space="preserve">relevant </w:t>
      </w:r>
      <w:r w:rsidRPr="00A858A9">
        <w:t>property developer must</w:t>
      </w:r>
      <w:r>
        <w:t xml:space="preserve"> retain records for a period of 10 years in relation to:</w:t>
      </w:r>
    </w:p>
    <w:p w14:paraId="4F028833" w14:textId="77777777" w:rsidR="006B5C04" w:rsidRPr="00A858A9" w:rsidRDefault="006B5C04" w:rsidP="006B5C04">
      <w:pPr>
        <w:pStyle w:val="ListNumber"/>
        <w:numPr>
          <w:ilvl w:val="0"/>
          <w:numId w:val="0"/>
        </w:numPr>
      </w:pPr>
    </w:p>
    <w:p w14:paraId="2F2FF62D" w14:textId="1FF2EFDC" w:rsidR="006B5C04" w:rsidRDefault="006B5C04" w:rsidP="006B5C04">
      <w:pPr>
        <w:pStyle w:val="ListNumber"/>
        <w:numPr>
          <w:ilvl w:val="0"/>
          <w:numId w:val="16"/>
        </w:numPr>
      </w:pPr>
      <w:r w:rsidRPr="00A858A9">
        <w:t xml:space="preserve">the property developer licence under the </w:t>
      </w:r>
      <w:r>
        <w:t>A</w:t>
      </w:r>
      <w:r w:rsidRPr="00A858A9">
        <w:t xml:space="preserve">ct. Records </w:t>
      </w:r>
      <w:r>
        <w:t>must</w:t>
      </w:r>
      <w:r w:rsidRPr="00A858A9">
        <w:t xml:space="preserve"> include applications for registration and renewal</w:t>
      </w:r>
      <w:r>
        <w:t xml:space="preserve"> of a licence, </w:t>
      </w:r>
      <w:r w:rsidRPr="00A858A9">
        <w:t xml:space="preserve">rating reports, and information on </w:t>
      </w:r>
      <w:r>
        <w:t>regulated residential</w:t>
      </w:r>
      <w:r w:rsidRPr="00A858A9">
        <w:t xml:space="preserve"> development projects </w:t>
      </w:r>
      <w:r>
        <w:t xml:space="preserve">carried out </w:t>
      </w:r>
      <w:r w:rsidRPr="00A858A9">
        <w:t>under the licence</w:t>
      </w:r>
      <w:r>
        <w:t>; and</w:t>
      </w:r>
    </w:p>
    <w:p w14:paraId="5E03FA88" w14:textId="2936828A" w:rsidR="006B5C04" w:rsidRDefault="006B5C04" w:rsidP="006B5C04">
      <w:pPr>
        <w:pStyle w:val="ListNumber"/>
        <w:numPr>
          <w:ilvl w:val="0"/>
          <w:numId w:val="16"/>
        </w:numPr>
      </w:pPr>
      <w:r>
        <w:t>information prescribed in this Code of Practice (for example, in relation to disclosures of benefits in relation to a strata manager).</w:t>
      </w:r>
    </w:p>
    <w:p w14:paraId="06B1F055" w14:textId="77777777" w:rsidR="006B5C04" w:rsidRDefault="006B5C04" w:rsidP="006B5C04">
      <w:pPr>
        <w:pStyle w:val="ListNumber"/>
        <w:numPr>
          <w:ilvl w:val="0"/>
          <w:numId w:val="0"/>
        </w:numPr>
        <w:ind w:left="360" w:hanging="360"/>
      </w:pPr>
    </w:p>
    <w:p w14:paraId="33A87116" w14:textId="7A1CC2C7" w:rsidR="00E03026" w:rsidRPr="00732C65" w:rsidRDefault="006B5C04" w:rsidP="004059D8">
      <w:pPr>
        <w:pStyle w:val="ListNumber"/>
        <w:numPr>
          <w:ilvl w:val="0"/>
          <w:numId w:val="0"/>
        </w:numPr>
      </w:pPr>
      <w:r>
        <w:t xml:space="preserve">A property developer must </w:t>
      </w:r>
      <w:r w:rsidRPr="00A858A9">
        <w:t>comply with any request from the Registrar to provide information about and/or copies of records relating to regulated residential building work</w:t>
      </w:r>
      <w:r w:rsidR="007769ED">
        <w:t xml:space="preserve"> they have undertaken while licensed under the Act</w:t>
      </w:r>
      <w:r>
        <w:t>.</w:t>
      </w:r>
      <w:bookmarkEnd w:id="45"/>
    </w:p>
    <w:sectPr w:rsidR="00E03026" w:rsidRPr="00732C65" w:rsidSect="003A487E">
      <w:footerReference w:type="default" r:id="rId15"/>
      <w:type w:val="continuous"/>
      <w:pgSz w:w="11906" w:h="16838"/>
      <w:pgMar w:top="1418" w:right="1440" w:bottom="1440" w:left="1440" w:header="708" w:footer="2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3F20" w14:textId="77777777" w:rsidR="00DF0BB1" w:rsidRDefault="00DF0BB1" w:rsidP="00F63977">
      <w:pPr>
        <w:spacing w:after="0"/>
      </w:pPr>
      <w:r>
        <w:separator/>
      </w:r>
    </w:p>
  </w:endnote>
  <w:endnote w:type="continuationSeparator" w:id="0">
    <w:p w14:paraId="69AF7696" w14:textId="77777777" w:rsidR="00DF0BB1" w:rsidRDefault="00DF0BB1" w:rsidP="00F639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50A3" w14:textId="77777777" w:rsidR="00F6589C" w:rsidRDefault="00F65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4FBC" w14:textId="228683D2" w:rsidR="00EE4B17" w:rsidRDefault="00EE4B17">
    <w:pPr>
      <w:pStyle w:val="Footer"/>
      <w:jc w:val="center"/>
    </w:pPr>
  </w:p>
  <w:p w14:paraId="1EBFE13F" w14:textId="596E6EAE" w:rsidR="00EE4B17" w:rsidRPr="00B37EF9" w:rsidRDefault="00B37EF9" w:rsidP="00B37EF9">
    <w:pPr>
      <w:pStyle w:val="Footer"/>
      <w:tabs>
        <w:tab w:val="clear" w:pos="4513"/>
        <w:tab w:val="clear" w:pos="9026"/>
        <w:tab w:val="left" w:pos="4050"/>
      </w:tabs>
      <w:jc w:val="center"/>
      <w:rPr>
        <w:rFonts w:ascii="Arial" w:hAnsi="Arial" w:cs="Arial"/>
        <w:sz w:val="14"/>
      </w:rPr>
    </w:pPr>
    <w:r w:rsidRPr="00B37EF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92AB" w14:textId="77777777" w:rsidR="00F6589C" w:rsidRDefault="00F658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11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8CECF" w14:textId="2C670B76" w:rsidR="00F6589C" w:rsidRDefault="00F658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3BC851" w14:textId="7C98F1E2" w:rsidR="00F6589C" w:rsidRPr="00B37EF9" w:rsidRDefault="00B37EF9" w:rsidP="00B37EF9">
    <w:pPr>
      <w:pStyle w:val="Footer"/>
      <w:tabs>
        <w:tab w:val="clear" w:pos="4513"/>
        <w:tab w:val="clear" w:pos="9026"/>
        <w:tab w:val="left" w:pos="4050"/>
      </w:tabs>
      <w:jc w:val="center"/>
      <w:rPr>
        <w:rFonts w:ascii="Arial" w:hAnsi="Arial" w:cs="Arial"/>
        <w:sz w:val="14"/>
      </w:rPr>
    </w:pPr>
    <w:r w:rsidRPr="00B37EF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6C83" w14:textId="77777777" w:rsidR="00DF0BB1" w:rsidRDefault="00DF0BB1" w:rsidP="00F63977">
      <w:pPr>
        <w:spacing w:after="0"/>
      </w:pPr>
      <w:r>
        <w:separator/>
      </w:r>
    </w:p>
  </w:footnote>
  <w:footnote w:type="continuationSeparator" w:id="0">
    <w:p w14:paraId="3965C9AB" w14:textId="77777777" w:rsidR="00DF0BB1" w:rsidRDefault="00DF0BB1" w:rsidP="00F639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9835" w14:textId="77777777" w:rsidR="00F6589C" w:rsidRDefault="00F65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7B12" w14:textId="77777777" w:rsidR="00F6589C" w:rsidRDefault="00F658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E1F4" w14:textId="77777777" w:rsidR="00F6589C" w:rsidRDefault="00F65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20C9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F2A4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8EF1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D867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0DC0C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C2204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252BD6"/>
    <w:multiLevelType w:val="hybridMultilevel"/>
    <w:tmpl w:val="7410EEE4"/>
    <w:lvl w:ilvl="0" w:tplc="BC14FD42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532C18"/>
    <w:multiLevelType w:val="hybridMultilevel"/>
    <w:tmpl w:val="C186DD00"/>
    <w:lvl w:ilvl="0" w:tplc="0C090019">
      <w:start w:val="1"/>
      <w:numFmt w:val="lowerLetter"/>
      <w:lvlText w:val="%1."/>
      <w:lvlJc w:val="left"/>
      <w:pPr>
        <w:ind w:left="709" w:hanging="360"/>
      </w:pPr>
    </w:lvl>
    <w:lvl w:ilvl="1" w:tplc="0C090019">
      <w:start w:val="1"/>
      <w:numFmt w:val="lowerLetter"/>
      <w:lvlText w:val="%2."/>
      <w:lvlJc w:val="left"/>
      <w:pPr>
        <w:ind w:left="1429" w:hanging="360"/>
      </w:pPr>
    </w:lvl>
    <w:lvl w:ilvl="2" w:tplc="0C09001B" w:tentative="1">
      <w:start w:val="1"/>
      <w:numFmt w:val="lowerRoman"/>
      <w:lvlText w:val="%3."/>
      <w:lvlJc w:val="right"/>
      <w:pPr>
        <w:ind w:left="2149" w:hanging="180"/>
      </w:pPr>
    </w:lvl>
    <w:lvl w:ilvl="3" w:tplc="0C09000F" w:tentative="1">
      <w:start w:val="1"/>
      <w:numFmt w:val="decimal"/>
      <w:lvlText w:val="%4."/>
      <w:lvlJc w:val="left"/>
      <w:pPr>
        <w:ind w:left="2869" w:hanging="360"/>
      </w:pPr>
    </w:lvl>
    <w:lvl w:ilvl="4" w:tplc="0C090019" w:tentative="1">
      <w:start w:val="1"/>
      <w:numFmt w:val="lowerLetter"/>
      <w:lvlText w:val="%5."/>
      <w:lvlJc w:val="left"/>
      <w:pPr>
        <w:ind w:left="3589" w:hanging="360"/>
      </w:pPr>
    </w:lvl>
    <w:lvl w:ilvl="5" w:tplc="0C09001B" w:tentative="1">
      <w:start w:val="1"/>
      <w:numFmt w:val="lowerRoman"/>
      <w:lvlText w:val="%6."/>
      <w:lvlJc w:val="right"/>
      <w:pPr>
        <w:ind w:left="4309" w:hanging="180"/>
      </w:pPr>
    </w:lvl>
    <w:lvl w:ilvl="6" w:tplc="0C09000F" w:tentative="1">
      <w:start w:val="1"/>
      <w:numFmt w:val="decimal"/>
      <w:lvlText w:val="%7."/>
      <w:lvlJc w:val="left"/>
      <w:pPr>
        <w:ind w:left="5029" w:hanging="360"/>
      </w:pPr>
    </w:lvl>
    <w:lvl w:ilvl="7" w:tplc="0C090019" w:tentative="1">
      <w:start w:val="1"/>
      <w:numFmt w:val="lowerLetter"/>
      <w:lvlText w:val="%8."/>
      <w:lvlJc w:val="left"/>
      <w:pPr>
        <w:ind w:left="5749" w:hanging="360"/>
      </w:pPr>
    </w:lvl>
    <w:lvl w:ilvl="8" w:tplc="0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08CF1BF0"/>
    <w:multiLevelType w:val="hybridMultilevel"/>
    <w:tmpl w:val="041265E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3E4C77"/>
    <w:multiLevelType w:val="hybridMultilevel"/>
    <w:tmpl w:val="902EE29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896489"/>
    <w:multiLevelType w:val="hybridMultilevel"/>
    <w:tmpl w:val="5044D2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36DB6"/>
    <w:multiLevelType w:val="multilevel"/>
    <w:tmpl w:val="183E565A"/>
    <w:styleLink w:val="Kristatemplate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588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098" w:hanging="39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4E7F55"/>
    <w:multiLevelType w:val="hybridMultilevel"/>
    <w:tmpl w:val="4418AC0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E687D"/>
    <w:multiLevelType w:val="hybridMultilevel"/>
    <w:tmpl w:val="F782DC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F0CF3"/>
    <w:multiLevelType w:val="hybridMultilevel"/>
    <w:tmpl w:val="902EE2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95596F"/>
    <w:multiLevelType w:val="hybridMultilevel"/>
    <w:tmpl w:val="4B22DF78"/>
    <w:lvl w:ilvl="0" w:tplc="CD4C55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70BB7"/>
    <w:multiLevelType w:val="hybridMultilevel"/>
    <w:tmpl w:val="041265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02B0D"/>
    <w:multiLevelType w:val="hybridMultilevel"/>
    <w:tmpl w:val="23F6078A"/>
    <w:lvl w:ilvl="0" w:tplc="B81216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EF6"/>
    <w:multiLevelType w:val="hybridMultilevel"/>
    <w:tmpl w:val="5A1EB37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7613D"/>
    <w:multiLevelType w:val="hybridMultilevel"/>
    <w:tmpl w:val="5044D2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13D0D"/>
    <w:multiLevelType w:val="hybridMultilevel"/>
    <w:tmpl w:val="E7EE130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15985"/>
    <w:multiLevelType w:val="hybridMultilevel"/>
    <w:tmpl w:val="719AC0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41019"/>
    <w:multiLevelType w:val="hybridMultilevel"/>
    <w:tmpl w:val="91C6F764"/>
    <w:lvl w:ilvl="0" w:tplc="085E7C22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E2926EC"/>
    <w:multiLevelType w:val="multilevel"/>
    <w:tmpl w:val="0FA2409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pStyle w:val="Heading2"/>
      <w:isLgl/>
      <w:lvlText w:val="%1.%2"/>
      <w:lvlJc w:val="left"/>
      <w:pPr>
        <w:ind w:left="930" w:hanging="57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52D4067"/>
    <w:multiLevelType w:val="hybridMultilevel"/>
    <w:tmpl w:val="5044D2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97DBA"/>
    <w:multiLevelType w:val="hybridMultilevel"/>
    <w:tmpl w:val="8AD0E454"/>
    <w:lvl w:ilvl="0" w:tplc="70109D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33AF0"/>
    <w:multiLevelType w:val="hybridMultilevel"/>
    <w:tmpl w:val="22404BC6"/>
    <w:lvl w:ilvl="0" w:tplc="7884C09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4B28C8"/>
    <w:multiLevelType w:val="hybridMultilevel"/>
    <w:tmpl w:val="5044D2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022686">
    <w:abstractNumId w:val="23"/>
  </w:num>
  <w:num w:numId="2" w16cid:durableId="971059274">
    <w:abstractNumId w:val="26"/>
  </w:num>
  <w:num w:numId="3" w16cid:durableId="887836889">
    <w:abstractNumId w:val="5"/>
  </w:num>
  <w:num w:numId="4" w16cid:durableId="1736050281">
    <w:abstractNumId w:val="11"/>
  </w:num>
  <w:num w:numId="5" w16cid:durableId="1491169980">
    <w:abstractNumId w:val="3"/>
  </w:num>
  <w:num w:numId="6" w16cid:durableId="2025588961">
    <w:abstractNumId w:val="2"/>
  </w:num>
  <w:num w:numId="7" w16cid:durableId="1772698869">
    <w:abstractNumId w:val="1"/>
  </w:num>
  <w:num w:numId="8" w16cid:durableId="1917855033">
    <w:abstractNumId w:val="0"/>
  </w:num>
  <w:num w:numId="9" w16cid:durableId="469784693">
    <w:abstractNumId w:val="4"/>
  </w:num>
  <w:num w:numId="10" w16cid:durableId="1457480780">
    <w:abstractNumId w:val="8"/>
  </w:num>
  <w:num w:numId="11" w16cid:durableId="324749582">
    <w:abstractNumId w:val="16"/>
  </w:num>
  <w:num w:numId="12" w16cid:durableId="2066100744">
    <w:abstractNumId w:val="24"/>
  </w:num>
  <w:num w:numId="13" w16cid:durableId="1125924533">
    <w:abstractNumId w:val="27"/>
  </w:num>
  <w:num w:numId="14" w16cid:durableId="354693169">
    <w:abstractNumId w:val="10"/>
  </w:num>
  <w:num w:numId="15" w16cid:durableId="15412391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5990989">
    <w:abstractNumId w:val="7"/>
  </w:num>
  <w:num w:numId="17" w16cid:durableId="206453401">
    <w:abstractNumId w:val="21"/>
  </w:num>
  <w:num w:numId="18" w16cid:durableId="1762675944">
    <w:abstractNumId w:val="25"/>
  </w:num>
  <w:num w:numId="19" w16cid:durableId="1822386089">
    <w:abstractNumId w:val="9"/>
  </w:num>
  <w:num w:numId="20" w16cid:durableId="136991919">
    <w:abstractNumId w:val="14"/>
  </w:num>
  <w:num w:numId="21" w16cid:durableId="1496335924">
    <w:abstractNumId w:val="19"/>
  </w:num>
  <w:num w:numId="22" w16cid:durableId="2112507896">
    <w:abstractNumId w:val="18"/>
  </w:num>
  <w:num w:numId="23" w16cid:durableId="868906938">
    <w:abstractNumId w:val="20"/>
  </w:num>
  <w:num w:numId="24" w16cid:durableId="936402809">
    <w:abstractNumId w:val="15"/>
  </w:num>
  <w:num w:numId="25" w16cid:durableId="1229724355">
    <w:abstractNumId w:val="6"/>
  </w:num>
  <w:num w:numId="26" w16cid:durableId="2123261921">
    <w:abstractNumId w:val="13"/>
  </w:num>
  <w:num w:numId="27" w16cid:durableId="1830947353">
    <w:abstractNumId w:val="12"/>
  </w:num>
  <w:num w:numId="28" w16cid:durableId="1050376887">
    <w:abstractNumId w:val="17"/>
  </w:num>
  <w:num w:numId="29" w16cid:durableId="856191401">
    <w:abstractNumId w:val="4"/>
  </w:num>
  <w:num w:numId="30" w16cid:durableId="343482196">
    <w:abstractNumId w:val="4"/>
  </w:num>
  <w:num w:numId="31" w16cid:durableId="1662540693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APTempPath" w:val="C:\Users\KristaWeymouth\AppData\Local\LEAP Desktop\CDE\b0255f47-4df4-46ce-a91c-6d35b523cd0c\LEAP2Office\MacroFields\"/>
    <w:docVar w:name="LEAPUniqueCode" w:val="c181c9b7-2415-e04d-a3bf-2ee248e965cd"/>
  </w:docVars>
  <w:rsids>
    <w:rsidRoot w:val="00F93BB8"/>
    <w:rsid w:val="0000000F"/>
    <w:rsid w:val="00000713"/>
    <w:rsid w:val="0000077C"/>
    <w:rsid w:val="00000A55"/>
    <w:rsid w:val="00000AF1"/>
    <w:rsid w:val="000010D0"/>
    <w:rsid w:val="000015F7"/>
    <w:rsid w:val="00005F79"/>
    <w:rsid w:val="00006A6B"/>
    <w:rsid w:val="00007012"/>
    <w:rsid w:val="00007D9E"/>
    <w:rsid w:val="00010593"/>
    <w:rsid w:val="000109FB"/>
    <w:rsid w:val="00010D71"/>
    <w:rsid w:val="0001335C"/>
    <w:rsid w:val="00013CD0"/>
    <w:rsid w:val="00015121"/>
    <w:rsid w:val="000169A0"/>
    <w:rsid w:val="00017478"/>
    <w:rsid w:val="00017C56"/>
    <w:rsid w:val="00020400"/>
    <w:rsid w:val="00020FEE"/>
    <w:rsid w:val="00022C32"/>
    <w:rsid w:val="00024CB1"/>
    <w:rsid w:val="00027BDC"/>
    <w:rsid w:val="0003079F"/>
    <w:rsid w:val="00031DDC"/>
    <w:rsid w:val="000331B4"/>
    <w:rsid w:val="00037A32"/>
    <w:rsid w:val="00040062"/>
    <w:rsid w:val="00040644"/>
    <w:rsid w:val="000409F8"/>
    <w:rsid w:val="00040C60"/>
    <w:rsid w:val="00041D02"/>
    <w:rsid w:val="00043197"/>
    <w:rsid w:val="0004490A"/>
    <w:rsid w:val="00045250"/>
    <w:rsid w:val="00045A69"/>
    <w:rsid w:val="0005649E"/>
    <w:rsid w:val="00057D52"/>
    <w:rsid w:val="0006089E"/>
    <w:rsid w:val="0006104A"/>
    <w:rsid w:val="00061059"/>
    <w:rsid w:val="000615F3"/>
    <w:rsid w:val="0006235E"/>
    <w:rsid w:val="00062AC8"/>
    <w:rsid w:val="00063C31"/>
    <w:rsid w:val="000645D4"/>
    <w:rsid w:val="000651DF"/>
    <w:rsid w:val="00065BC8"/>
    <w:rsid w:val="000712CF"/>
    <w:rsid w:val="00072867"/>
    <w:rsid w:val="00076C58"/>
    <w:rsid w:val="00076F2C"/>
    <w:rsid w:val="000772C1"/>
    <w:rsid w:val="00080358"/>
    <w:rsid w:val="0008107F"/>
    <w:rsid w:val="000812E0"/>
    <w:rsid w:val="00081558"/>
    <w:rsid w:val="000836A5"/>
    <w:rsid w:val="0008702E"/>
    <w:rsid w:val="00090981"/>
    <w:rsid w:val="00091463"/>
    <w:rsid w:val="000931DF"/>
    <w:rsid w:val="0009537A"/>
    <w:rsid w:val="00095FA2"/>
    <w:rsid w:val="00096536"/>
    <w:rsid w:val="00096BAD"/>
    <w:rsid w:val="000A01C2"/>
    <w:rsid w:val="000A2261"/>
    <w:rsid w:val="000A6C8E"/>
    <w:rsid w:val="000A6F88"/>
    <w:rsid w:val="000B0734"/>
    <w:rsid w:val="000B0789"/>
    <w:rsid w:val="000B265A"/>
    <w:rsid w:val="000B27D6"/>
    <w:rsid w:val="000B3677"/>
    <w:rsid w:val="000B48A4"/>
    <w:rsid w:val="000B78D6"/>
    <w:rsid w:val="000C13A6"/>
    <w:rsid w:val="000C6F03"/>
    <w:rsid w:val="000D08FE"/>
    <w:rsid w:val="000D1611"/>
    <w:rsid w:val="000D34B2"/>
    <w:rsid w:val="000D632D"/>
    <w:rsid w:val="000E09D7"/>
    <w:rsid w:val="000E159E"/>
    <w:rsid w:val="000E2E4C"/>
    <w:rsid w:val="000E30AD"/>
    <w:rsid w:val="000E3566"/>
    <w:rsid w:val="000E666B"/>
    <w:rsid w:val="000F2C3A"/>
    <w:rsid w:val="000F4557"/>
    <w:rsid w:val="000F50E5"/>
    <w:rsid w:val="000F7507"/>
    <w:rsid w:val="000F7B81"/>
    <w:rsid w:val="0010007B"/>
    <w:rsid w:val="00100A7B"/>
    <w:rsid w:val="001013EB"/>
    <w:rsid w:val="00104213"/>
    <w:rsid w:val="00105862"/>
    <w:rsid w:val="00106DC5"/>
    <w:rsid w:val="00107080"/>
    <w:rsid w:val="00107BFB"/>
    <w:rsid w:val="00111CD4"/>
    <w:rsid w:val="0011366B"/>
    <w:rsid w:val="00113FCA"/>
    <w:rsid w:val="00114FEC"/>
    <w:rsid w:val="00115712"/>
    <w:rsid w:val="001165C6"/>
    <w:rsid w:val="00117E7B"/>
    <w:rsid w:val="001203A2"/>
    <w:rsid w:val="00120E42"/>
    <w:rsid w:val="00123355"/>
    <w:rsid w:val="00124198"/>
    <w:rsid w:val="0012609F"/>
    <w:rsid w:val="001262DB"/>
    <w:rsid w:val="001272BC"/>
    <w:rsid w:val="00127AD4"/>
    <w:rsid w:val="001323A2"/>
    <w:rsid w:val="00133011"/>
    <w:rsid w:val="0013536C"/>
    <w:rsid w:val="001367D4"/>
    <w:rsid w:val="0013795B"/>
    <w:rsid w:val="001429FD"/>
    <w:rsid w:val="00143BD4"/>
    <w:rsid w:val="00144490"/>
    <w:rsid w:val="001449D5"/>
    <w:rsid w:val="00144A19"/>
    <w:rsid w:val="0014624A"/>
    <w:rsid w:val="00146A9A"/>
    <w:rsid w:val="0014743B"/>
    <w:rsid w:val="0015110E"/>
    <w:rsid w:val="0015251F"/>
    <w:rsid w:val="0015586F"/>
    <w:rsid w:val="00157945"/>
    <w:rsid w:val="0015798A"/>
    <w:rsid w:val="00163787"/>
    <w:rsid w:val="00163A0B"/>
    <w:rsid w:val="00165431"/>
    <w:rsid w:val="00167775"/>
    <w:rsid w:val="00170820"/>
    <w:rsid w:val="001709B8"/>
    <w:rsid w:val="00170A70"/>
    <w:rsid w:val="001710DB"/>
    <w:rsid w:val="00172318"/>
    <w:rsid w:val="00172D74"/>
    <w:rsid w:val="00174209"/>
    <w:rsid w:val="00175189"/>
    <w:rsid w:val="0017557F"/>
    <w:rsid w:val="00181989"/>
    <w:rsid w:val="001833C6"/>
    <w:rsid w:val="00183FE7"/>
    <w:rsid w:val="00190191"/>
    <w:rsid w:val="00192D9C"/>
    <w:rsid w:val="00193503"/>
    <w:rsid w:val="0019377F"/>
    <w:rsid w:val="00194766"/>
    <w:rsid w:val="00194A2F"/>
    <w:rsid w:val="00195920"/>
    <w:rsid w:val="00196049"/>
    <w:rsid w:val="00196FE6"/>
    <w:rsid w:val="001A321C"/>
    <w:rsid w:val="001A6FE7"/>
    <w:rsid w:val="001B1FF6"/>
    <w:rsid w:val="001B262C"/>
    <w:rsid w:val="001B3533"/>
    <w:rsid w:val="001B7015"/>
    <w:rsid w:val="001B75D0"/>
    <w:rsid w:val="001C0298"/>
    <w:rsid w:val="001C125B"/>
    <w:rsid w:val="001C12EF"/>
    <w:rsid w:val="001C1510"/>
    <w:rsid w:val="001C3FFA"/>
    <w:rsid w:val="001C43CC"/>
    <w:rsid w:val="001C4FBD"/>
    <w:rsid w:val="001C6467"/>
    <w:rsid w:val="001C7940"/>
    <w:rsid w:val="001D0C56"/>
    <w:rsid w:val="001D23CE"/>
    <w:rsid w:val="001D3F00"/>
    <w:rsid w:val="001D496D"/>
    <w:rsid w:val="001D7E54"/>
    <w:rsid w:val="001E0FEA"/>
    <w:rsid w:val="001E152C"/>
    <w:rsid w:val="001E2953"/>
    <w:rsid w:val="001E54D1"/>
    <w:rsid w:val="001E7B13"/>
    <w:rsid w:val="001F173C"/>
    <w:rsid w:val="001F1FA7"/>
    <w:rsid w:val="001F30F3"/>
    <w:rsid w:val="001F3449"/>
    <w:rsid w:val="001F6E5F"/>
    <w:rsid w:val="001F6F73"/>
    <w:rsid w:val="001F7247"/>
    <w:rsid w:val="001F7B4D"/>
    <w:rsid w:val="00200AF0"/>
    <w:rsid w:val="00200C2C"/>
    <w:rsid w:val="00200C51"/>
    <w:rsid w:val="0020114F"/>
    <w:rsid w:val="00201C86"/>
    <w:rsid w:val="00201C8D"/>
    <w:rsid w:val="002048BC"/>
    <w:rsid w:val="002061A7"/>
    <w:rsid w:val="002061AA"/>
    <w:rsid w:val="002105D8"/>
    <w:rsid w:val="00210F47"/>
    <w:rsid w:val="002114D5"/>
    <w:rsid w:val="002116E2"/>
    <w:rsid w:val="00211DB3"/>
    <w:rsid w:val="002124EE"/>
    <w:rsid w:val="00212F75"/>
    <w:rsid w:val="0021431B"/>
    <w:rsid w:val="00214BFA"/>
    <w:rsid w:val="00223C01"/>
    <w:rsid w:val="0023134E"/>
    <w:rsid w:val="00231D0D"/>
    <w:rsid w:val="00234850"/>
    <w:rsid w:val="00234913"/>
    <w:rsid w:val="00235600"/>
    <w:rsid w:val="002372BE"/>
    <w:rsid w:val="0024186A"/>
    <w:rsid w:val="00241F11"/>
    <w:rsid w:val="002422FD"/>
    <w:rsid w:val="0024258C"/>
    <w:rsid w:val="002435DC"/>
    <w:rsid w:val="002437F0"/>
    <w:rsid w:val="00244FF3"/>
    <w:rsid w:val="00246A33"/>
    <w:rsid w:val="00247152"/>
    <w:rsid w:val="00251A79"/>
    <w:rsid w:val="002521A9"/>
    <w:rsid w:val="0025278E"/>
    <w:rsid w:val="00252DEF"/>
    <w:rsid w:val="002570AC"/>
    <w:rsid w:val="0025725F"/>
    <w:rsid w:val="002576FF"/>
    <w:rsid w:val="00257C40"/>
    <w:rsid w:val="00261E04"/>
    <w:rsid w:val="00261EDE"/>
    <w:rsid w:val="0026253A"/>
    <w:rsid w:val="00262BE4"/>
    <w:rsid w:val="00262EB0"/>
    <w:rsid w:val="00263200"/>
    <w:rsid w:val="00263691"/>
    <w:rsid w:val="0026433F"/>
    <w:rsid w:val="00265269"/>
    <w:rsid w:val="00265E3F"/>
    <w:rsid w:val="002661B4"/>
    <w:rsid w:val="00266D39"/>
    <w:rsid w:val="00267699"/>
    <w:rsid w:val="00267E5C"/>
    <w:rsid w:val="00267F7E"/>
    <w:rsid w:val="00272000"/>
    <w:rsid w:val="00272D9D"/>
    <w:rsid w:val="00274433"/>
    <w:rsid w:val="0028084B"/>
    <w:rsid w:val="00290E52"/>
    <w:rsid w:val="00292B18"/>
    <w:rsid w:val="00293D57"/>
    <w:rsid w:val="00297F55"/>
    <w:rsid w:val="002A0738"/>
    <w:rsid w:val="002A61BD"/>
    <w:rsid w:val="002A62AA"/>
    <w:rsid w:val="002A68F5"/>
    <w:rsid w:val="002A7065"/>
    <w:rsid w:val="002B1E49"/>
    <w:rsid w:val="002B354D"/>
    <w:rsid w:val="002C1D70"/>
    <w:rsid w:val="002C4A11"/>
    <w:rsid w:val="002C59DB"/>
    <w:rsid w:val="002C5D61"/>
    <w:rsid w:val="002D06C3"/>
    <w:rsid w:val="002D24E6"/>
    <w:rsid w:val="002D308A"/>
    <w:rsid w:val="002D3B7B"/>
    <w:rsid w:val="002D4791"/>
    <w:rsid w:val="002D47BF"/>
    <w:rsid w:val="002D56CA"/>
    <w:rsid w:val="002D6E2A"/>
    <w:rsid w:val="002D6F4A"/>
    <w:rsid w:val="002E0D55"/>
    <w:rsid w:val="002E0F80"/>
    <w:rsid w:val="002E1363"/>
    <w:rsid w:val="002E15A4"/>
    <w:rsid w:val="002E2AD5"/>
    <w:rsid w:val="002E3CCB"/>
    <w:rsid w:val="002E77E5"/>
    <w:rsid w:val="002E7930"/>
    <w:rsid w:val="002F1037"/>
    <w:rsid w:val="002F19AD"/>
    <w:rsid w:val="002F37B9"/>
    <w:rsid w:val="002F6E6E"/>
    <w:rsid w:val="00300258"/>
    <w:rsid w:val="00305BB8"/>
    <w:rsid w:val="003104E7"/>
    <w:rsid w:val="003129C5"/>
    <w:rsid w:val="003132F8"/>
    <w:rsid w:val="00315715"/>
    <w:rsid w:val="0032148A"/>
    <w:rsid w:val="003215B7"/>
    <w:rsid w:val="00324874"/>
    <w:rsid w:val="00324D64"/>
    <w:rsid w:val="00325E95"/>
    <w:rsid w:val="00327A06"/>
    <w:rsid w:val="00327C74"/>
    <w:rsid w:val="00330A2B"/>
    <w:rsid w:val="003318E9"/>
    <w:rsid w:val="00331D8A"/>
    <w:rsid w:val="0033377F"/>
    <w:rsid w:val="00336F83"/>
    <w:rsid w:val="00345A3A"/>
    <w:rsid w:val="00345AD1"/>
    <w:rsid w:val="003461BC"/>
    <w:rsid w:val="00350350"/>
    <w:rsid w:val="00350A23"/>
    <w:rsid w:val="00351DB5"/>
    <w:rsid w:val="003559A1"/>
    <w:rsid w:val="00360905"/>
    <w:rsid w:val="00363749"/>
    <w:rsid w:val="003640DD"/>
    <w:rsid w:val="00365843"/>
    <w:rsid w:val="00365BDB"/>
    <w:rsid w:val="00365DFF"/>
    <w:rsid w:val="003671EA"/>
    <w:rsid w:val="00367B38"/>
    <w:rsid w:val="00367BED"/>
    <w:rsid w:val="00370F47"/>
    <w:rsid w:val="00373333"/>
    <w:rsid w:val="00376158"/>
    <w:rsid w:val="00376952"/>
    <w:rsid w:val="00380EF2"/>
    <w:rsid w:val="00382958"/>
    <w:rsid w:val="00383C3D"/>
    <w:rsid w:val="0038720C"/>
    <w:rsid w:val="00390C42"/>
    <w:rsid w:val="003911C3"/>
    <w:rsid w:val="00391C5D"/>
    <w:rsid w:val="00391D5C"/>
    <w:rsid w:val="0039221A"/>
    <w:rsid w:val="003928B1"/>
    <w:rsid w:val="00393064"/>
    <w:rsid w:val="003947C0"/>
    <w:rsid w:val="00394D3A"/>
    <w:rsid w:val="00396B4F"/>
    <w:rsid w:val="00396D73"/>
    <w:rsid w:val="003A0467"/>
    <w:rsid w:val="003A0DDD"/>
    <w:rsid w:val="003A171F"/>
    <w:rsid w:val="003A2E60"/>
    <w:rsid w:val="003A487E"/>
    <w:rsid w:val="003A4E4F"/>
    <w:rsid w:val="003A717A"/>
    <w:rsid w:val="003B073A"/>
    <w:rsid w:val="003B4A29"/>
    <w:rsid w:val="003B4AED"/>
    <w:rsid w:val="003B4C04"/>
    <w:rsid w:val="003B4C55"/>
    <w:rsid w:val="003B69CD"/>
    <w:rsid w:val="003B6A30"/>
    <w:rsid w:val="003B776F"/>
    <w:rsid w:val="003B78C8"/>
    <w:rsid w:val="003C0D9F"/>
    <w:rsid w:val="003C58FC"/>
    <w:rsid w:val="003C6040"/>
    <w:rsid w:val="003D091D"/>
    <w:rsid w:val="003D0956"/>
    <w:rsid w:val="003D1A86"/>
    <w:rsid w:val="003D2397"/>
    <w:rsid w:val="003D2F3A"/>
    <w:rsid w:val="003D3F52"/>
    <w:rsid w:val="003D6A2D"/>
    <w:rsid w:val="003D6C52"/>
    <w:rsid w:val="003D74CF"/>
    <w:rsid w:val="003D7C04"/>
    <w:rsid w:val="003D7CA7"/>
    <w:rsid w:val="003E19E7"/>
    <w:rsid w:val="003E3961"/>
    <w:rsid w:val="003E3B29"/>
    <w:rsid w:val="003E3F4A"/>
    <w:rsid w:val="003E5355"/>
    <w:rsid w:val="003E5628"/>
    <w:rsid w:val="003E607D"/>
    <w:rsid w:val="003E76F0"/>
    <w:rsid w:val="003F7E0A"/>
    <w:rsid w:val="004004C3"/>
    <w:rsid w:val="004059D8"/>
    <w:rsid w:val="00406547"/>
    <w:rsid w:val="00406989"/>
    <w:rsid w:val="004074C1"/>
    <w:rsid w:val="004074F5"/>
    <w:rsid w:val="00407CB7"/>
    <w:rsid w:val="00407F69"/>
    <w:rsid w:val="00410AC2"/>
    <w:rsid w:val="00413CC3"/>
    <w:rsid w:val="00414DD3"/>
    <w:rsid w:val="0041715B"/>
    <w:rsid w:val="00421A92"/>
    <w:rsid w:val="004223A4"/>
    <w:rsid w:val="00422EB0"/>
    <w:rsid w:val="00423698"/>
    <w:rsid w:val="004275C6"/>
    <w:rsid w:val="00432E3E"/>
    <w:rsid w:val="004346D3"/>
    <w:rsid w:val="00440B13"/>
    <w:rsid w:val="004414C1"/>
    <w:rsid w:val="00445AD6"/>
    <w:rsid w:val="0044651B"/>
    <w:rsid w:val="00451095"/>
    <w:rsid w:val="00451FFD"/>
    <w:rsid w:val="00453F15"/>
    <w:rsid w:val="004540B3"/>
    <w:rsid w:val="004561D0"/>
    <w:rsid w:val="00456762"/>
    <w:rsid w:val="00457C35"/>
    <w:rsid w:val="00460F78"/>
    <w:rsid w:val="004617C1"/>
    <w:rsid w:val="004630C2"/>
    <w:rsid w:val="00464CB0"/>
    <w:rsid w:val="0046795B"/>
    <w:rsid w:val="00471AA9"/>
    <w:rsid w:val="00471B27"/>
    <w:rsid w:val="00472BD1"/>
    <w:rsid w:val="00472E7A"/>
    <w:rsid w:val="004731AF"/>
    <w:rsid w:val="0047623F"/>
    <w:rsid w:val="0047634D"/>
    <w:rsid w:val="00476BD5"/>
    <w:rsid w:val="00476E27"/>
    <w:rsid w:val="00480072"/>
    <w:rsid w:val="00482FDB"/>
    <w:rsid w:val="00483376"/>
    <w:rsid w:val="00484872"/>
    <w:rsid w:val="00486181"/>
    <w:rsid w:val="00487C1B"/>
    <w:rsid w:val="004904A1"/>
    <w:rsid w:val="00490964"/>
    <w:rsid w:val="004921DC"/>
    <w:rsid w:val="00492CEA"/>
    <w:rsid w:val="004930EA"/>
    <w:rsid w:val="004934E5"/>
    <w:rsid w:val="00496B04"/>
    <w:rsid w:val="004A1269"/>
    <w:rsid w:val="004A4B3A"/>
    <w:rsid w:val="004A5137"/>
    <w:rsid w:val="004A5D5F"/>
    <w:rsid w:val="004A6E13"/>
    <w:rsid w:val="004B135A"/>
    <w:rsid w:val="004B2071"/>
    <w:rsid w:val="004B2380"/>
    <w:rsid w:val="004B4CBA"/>
    <w:rsid w:val="004B51A6"/>
    <w:rsid w:val="004B56C6"/>
    <w:rsid w:val="004B5CE6"/>
    <w:rsid w:val="004B6694"/>
    <w:rsid w:val="004C0348"/>
    <w:rsid w:val="004C082A"/>
    <w:rsid w:val="004C4D30"/>
    <w:rsid w:val="004C514E"/>
    <w:rsid w:val="004C5190"/>
    <w:rsid w:val="004D08CD"/>
    <w:rsid w:val="004D1403"/>
    <w:rsid w:val="004D1801"/>
    <w:rsid w:val="004D19C7"/>
    <w:rsid w:val="004D3148"/>
    <w:rsid w:val="004D5F0E"/>
    <w:rsid w:val="004D66C3"/>
    <w:rsid w:val="004E0E64"/>
    <w:rsid w:val="004E1905"/>
    <w:rsid w:val="004E52DC"/>
    <w:rsid w:val="004E5409"/>
    <w:rsid w:val="004E5BF6"/>
    <w:rsid w:val="004F3EE1"/>
    <w:rsid w:val="004F4A47"/>
    <w:rsid w:val="004F6A47"/>
    <w:rsid w:val="004F6BF2"/>
    <w:rsid w:val="005007EB"/>
    <w:rsid w:val="0050453D"/>
    <w:rsid w:val="00505786"/>
    <w:rsid w:val="005073A7"/>
    <w:rsid w:val="00510C39"/>
    <w:rsid w:val="00510D86"/>
    <w:rsid w:val="005114BD"/>
    <w:rsid w:val="00511607"/>
    <w:rsid w:val="0051176B"/>
    <w:rsid w:val="00513638"/>
    <w:rsid w:val="00513DF4"/>
    <w:rsid w:val="00515A72"/>
    <w:rsid w:val="00515D25"/>
    <w:rsid w:val="0051674F"/>
    <w:rsid w:val="00520F22"/>
    <w:rsid w:val="005216AD"/>
    <w:rsid w:val="00523EB5"/>
    <w:rsid w:val="00525327"/>
    <w:rsid w:val="00525B0C"/>
    <w:rsid w:val="005303CD"/>
    <w:rsid w:val="005319D0"/>
    <w:rsid w:val="00533E25"/>
    <w:rsid w:val="00534A3E"/>
    <w:rsid w:val="005378C5"/>
    <w:rsid w:val="00540129"/>
    <w:rsid w:val="0054142A"/>
    <w:rsid w:val="005422B8"/>
    <w:rsid w:val="00542E5E"/>
    <w:rsid w:val="00546446"/>
    <w:rsid w:val="00547ED2"/>
    <w:rsid w:val="00554B93"/>
    <w:rsid w:val="00555574"/>
    <w:rsid w:val="005557BF"/>
    <w:rsid w:val="00556138"/>
    <w:rsid w:val="00557D9E"/>
    <w:rsid w:val="00560066"/>
    <w:rsid w:val="0056148B"/>
    <w:rsid w:val="00561AC9"/>
    <w:rsid w:val="005710A4"/>
    <w:rsid w:val="0057167F"/>
    <w:rsid w:val="00571DA5"/>
    <w:rsid w:val="0057225B"/>
    <w:rsid w:val="00573C64"/>
    <w:rsid w:val="00576CD7"/>
    <w:rsid w:val="00576FA4"/>
    <w:rsid w:val="00581C88"/>
    <w:rsid w:val="00581CF3"/>
    <w:rsid w:val="005827B3"/>
    <w:rsid w:val="005831E9"/>
    <w:rsid w:val="00585826"/>
    <w:rsid w:val="005870B5"/>
    <w:rsid w:val="00587599"/>
    <w:rsid w:val="00594C8D"/>
    <w:rsid w:val="005952B6"/>
    <w:rsid w:val="005959A2"/>
    <w:rsid w:val="00595B04"/>
    <w:rsid w:val="005961AD"/>
    <w:rsid w:val="005A1DFC"/>
    <w:rsid w:val="005A4ACB"/>
    <w:rsid w:val="005A5361"/>
    <w:rsid w:val="005A724A"/>
    <w:rsid w:val="005A79F3"/>
    <w:rsid w:val="005B0BEE"/>
    <w:rsid w:val="005B24F3"/>
    <w:rsid w:val="005B5765"/>
    <w:rsid w:val="005B7AD3"/>
    <w:rsid w:val="005B7D55"/>
    <w:rsid w:val="005C3F33"/>
    <w:rsid w:val="005C6817"/>
    <w:rsid w:val="005C6F88"/>
    <w:rsid w:val="005D29B4"/>
    <w:rsid w:val="005D48AB"/>
    <w:rsid w:val="005D49E2"/>
    <w:rsid w:val="005D6876"/>
    <w:rsid w:val="005D6C20"/>
    <w:rsid w:val="005E0237"/>
    <w:rsid w:val="005E05E0"/>
    <w:rsid w:val="005E12BB"/>
    <w:rsid w:val="005E1F0F"/>
    <w:rsid w:val="005E4065"/>
    <w:rsid w:val="005E59C0"/>
    <w:rsid w:val="005E795C"/>
    <w:rsid w:val="005F03A0"/>
    <w:rsid w:val="005F16CD"/>
    <w:rsid w:val="005F3334"/>
    <w:rsid w:val="005F37FD"/>
    <w:rsid w:val="005F608C"/>
    <w:rsid w:val="005F7764"/>
    <w:rsid w:val="00600A02"/>
    <w:rsid w:val="00602605"/>
    <w:rsid w:val="0060284A"/>
    <w:rsid w:val="00602956"/>
    <w:rsid w:val="006030FF"/>
    <w:rsid w:val="0060316F"/>
    <w:rsid w:val="00603A75"/>
    <w:rsid w:val="00606695"/>
    <w:rsid w:val="00610CB8"/>
    <w:rsid w:val="00611C1B"/>
    <w:rsid w:val="00612D82"/>
    <w:rsid w:val="006130A5"/>
    <w:rsid w:val="00614068"/>
    <w:rsid w:val="00614471"/>
    <w:rsid w:val="00614639"/>
    <w:rsid w:val="00614BCF"/>
    <w:rsid w:val="00620C92"/>
    <w:rsid w:val="00621E60"/>
    <w:rsid w:val="00622744"/>
    <w:rsid w:val="00622E48"/>
    <w:rsid w:val="006235E1"/>
    <w:rsid w:val="006237A6"/>
    <w:rsid w:val="00623A25"/>
    <w:rsid w:val="00625A46"/>
    <w:rsid w:val="0062675D"/>
    <w:rsid w:val="00626D2C"/>
    <w:rsid w:val="0063089E"/>
    <w:rsid w:val="0063719F"/>
    <w:rsid w:val="006376BA"/>
    <w:rsid w:val="00640B85"/>
    <w:rsid w:val="00644594"/>
    <w:rsid w:val="00644806"/>
    <w:rsid w:val="00644EF4"/>
    <w:rsid w:val="00645572"/>
    <w:rsid w:val="00645C60"/>
    <w:rsid w:val="00650935"/>
    <w:rsid w:val="00652DFB"/>
    <w:rsid w:val="00655E31"/>
    <w:rsid w:val="00660715"/>
    <w:rsid w:val="00660A26"/>
    <w:rsid w:val="00660AAE"/>
    <w:rsid w:val="00664550"/>
    <w:rsid w:val="006664D5"/>
    <w:rsid w:val="00674171"/>
    <w:rsid w:val="00674F22"/>
    <w:rsid w:val="00676A7D"/>
    <w:rsid w:val="00681C77"/>
    <w:rsid w:val="00681D22"/>
    <w:rsid w:val="006830CF"/>
    <w:rsid w:val="006838B5"/>
    <w:rsid w:val="0068463C"/>
    <w:rsid w:val="00685FD4"/>
    <w:rsid w:val="006901F7"/>
    <w:rsid w:val="00690313"/>
    <w:rsid w:val="0069228C"/>
    <w:rsid w:val="00694EE2"/>
    <w:rsid w:val="006A187F"/>
    <w:rsid w:val="006A1F7F"/>
    <w:rsid w:val="006A547A"/>
    <w:rsid w:val="006A587F"/>
    <w:rsid w:val="006A6223"/>
    <w:rsid w:val="006A6383"/>
    <w:rsid w:val="006A7479"/>
    <w:rsid w:val="006B15B9"/>
    <w:rsid w:val="006B2B90"/>
    <w:rsid w:val="006B3BA9"/>
    <w:rsid w:val="006B49BB"/>
    <w:rsid w:val="006B5173"/>
    <w:rsid w:val="006B57D2"/>
    <w:rsid w:val="006B5B42"/>
    <w:rsid w:val="006B5C04"/>
    <w:rsid w:val="006B5DCC"/>
    <w:rsid w:val="006C09A4"/>
    <w:rsid w:val="006C09D3"/>
    <w:rsid w:val="006C0B7C"/>
    <w:rsid w:val="006C23E9"/>
    <w:rsid w:val="006C4E97"/>
    <w:rsid w:val="006C50A4"/>
    <w:rsid w:val="006C52A8"/>
    <w:rsid w:val="006C6363"/>
    <w:rsid w:val="006C6DD5"/>
    <w:rsid w:val="006D1E03"/>
    <w:rsid w:val="006D2017"/>
    <w:rsid w:val="006D2097"/>
    <w:rsid w:val="006D211F"/>
    <w:rsid w:val="006D287D"/>
    <w:rsid w:val="006D2E7E"/>
    <w:rsid w:val="006D5CBC"/>
    <w:rsid w:val="006D5FA3"/>
    <w:rsid w:val="006D5FF3"/>
    <w:rsid w:val="006D6595"/>
    <w:rsid w:val="006D6B36"/>
    <w:rsid w:val="006D7B57"/>
    <w:rsid w:val="006D7C83"/>
    <w:rsid w:val="006D7E01"/>
    <w:rsid w:val="006E0E23"/>
    <w:rsid w:val="006E0ECD"/>
    <w:rsid w:val="006E124D"/>
    <w:rsid w:val="006E45E3"/>
    <w:rsid w:val="006E7A64"/>
    <w:rsid w:val="006F052A"/>
    <w:rsid w:val="006F0B68"/>
    <w:rsid w:val="006F1C6E"/>
    <w:rsid w:val="006F2180"/>
    <w:rsid w:val="006F23CB"/>
    <w:rsid w:val="006F28C0"/>
    <w:rsid w:val="006F2C5B"/>
    <w:rsid w:val="006F4008"/>
    <w:rsid w:val="006F4246"/>
    <w:rsid w:val="006F46D5"/>
    <w:rsid w:val="00700FFF"/>
    <w:rsid w:val="00701F5A"/>
    <w:rsid w:val="00707CDD"/>
    <w:rsid w:val="00710B6F"/>
    <w:rsid w:val="00710EAB"/>
    <w:rsid w:val="007172B1"/>
    <w:rsid w:val="00717C30"/>
    <w:rsid w:val="007200E8"/>
    <w:rsid w:val="00720BDC"/>
    <w:rsid w:val="007239F7"/>
    <w:rsid w:val="00725A4A"/>
    <w:rsid w:val="00726CEA"/>
    <w:rsid w:val="00727395"/>
    <w:rsid w:val="00732C65"/>
    <w:rsid w:val="0073354E"/>
    <w:rsid w:val="007354FC"/>
    <w:rsid w:val="00740CD0"/>
    <w:rsid w:val="00741664"/>
    <w:rsid w:val="007416DC"/>
    <w:rsid w:val="00742779"/>
    <w:rsid w:val="007449E8"/>
    <w:rsid w:val="007450D9"/>
    <w:rsid w:val="00747F06"/>
    <w:rsid w:val="0075017F"/>
    <w:rsid w:val="007503C1"/>
    <w:rsid w:val="0075233E"/>
    <w:rsid w:val="007537A7"/>
    <w:rsid w:val="00754B81"/>
    <w:rsid w:val="00755D91"/>
    <w:rsid w:val="00756D49"/>
    <w:rsid w:val="007628AB"/>
    <w:rsid w:val="007647B5"/>
    <w:rsid w:val="00765FDF"/>
    <w:rsid w:val="00766D7C"/>
    <w:rsid w:val="007706B1"/>
    <w:rsid w:val="00770C07"/>
    <w:rsid w:val="00772378"/>
    <w:rsid w:val="00773625"/>
    <w:rsid w:val="00773B01"/>
    <w:rsid w:val="007749E6"/>
    <w:rsid w:val="00775C59"/>
    <w:rsid w:val="007769ED"/>
    <w:rsid w:val="00780984"/>
    <w:rsid w:val="0078196C"/>
    <w:rsid w:val="00783208"/>
    <w:rsid w:val="0078461B"/>
    <w:rsid w:val="0079035A"/>
    <w:rsid w:val="00790AB8"/>
    <w:rsid w:val="0079198B"/>
    <w:rsid w:val="00793ACF"/>
    <w:rsid w:val="00794236"/>
    <w:rsid w:val="00794C2C"/>
    <w:rsid w:val="00797686"/>
    <w:rsid w:val="007A0982"/>
    <w:rsid w:val="007A125F"/>
    <w:rsid w:val="007A1338"/>
    <w:rsid w:val="007A19C1"/>
    <w:rsid w:val="007A1BEF"/>
    <w:rsid w:val="007A2703"/>
    <w:rsid w:val="007A421F"/>
    <w:rsid w:val="007A638A"/>
    <w:rsid w:val="007B0734"/>
    <w:rsid w:val="007B0827"/>
    <w:rsid w:val="007B2E96"/>
    <w:rsid w:val="007B7B22"/>
    <w:rsid w:val="007C0A49"/>
    <w:rsid w:val="007C0D5D"/>
    <w:rsid w:val="007C0E14"/>
    <w:rsid w:val="007C12DB"/>
    <w:rsid w:val="007C5076"/>
    <w:rsid w:val="007C550A"/>
    <w:rsid w:val="007C64D2"/>
    <w:rsid w:val="007C681B"/>
    <w:rsid w:val="007C77CB"/>
    <w:rsid w:val="007D020B"/>
    <w:rsid w:val="007D093D"/>
    <w:rsid w:val="007D269A"/>
    <w:rsid w:val="007D333A"/>
    <w:rsid w:val="007D44B1"/>
    <w:rsid w:val="007D6915"/>
    <w:rsid w:val="007E2B73"/>
    <w:rsid w:val="007E2D08"/>
    <w:rsid w:val="007E4D3B"/>
    <w:rsid w:val="007E52E4"/>
    <w:rsid w:val="007F073A"/>
    <w:rsid w:val="007F2BDC"/>
    <w:rsid w:val="007F4D08"/>
    <w:rsid w:val="007F57FA"/>
    <w:rsid w:val="00801244"/>
    <w:rsid w:val="008028C4"/>
    <w:rsid w:val="00802FE5"/>
    <w:rsid w:val="008030AC"/>
    <w:rsid w:val="00804F26"/>
    <w:rsid w:val="008061C9"/>
    <w:rsid w:val="008101B7"/>
    <w:rsid w:val="00810A17"/>
    <w:rsid w:val="00811F0C"/>
    <w:rsid w:val="0081292D"/>
    <w:rsid w:val="00816FC0"/>
    <w:rsid w:val="00820609"/>
    <w:rsid w:val="00823E98"/>
    <w:rsid w:val="008279D5"/>
    <w:rsid w:val="0083155A"/>
    <w:rsid w:val="00831BB6"/>
    <w:rsid w:val="00833297"/>
    <w:rsid w:val="00833A6E"/>
    <w:rsid w:val="00835092"/>
    <w:rsid w:val="008356A6"/>
    <w:rsid w:val="00836811"/>
    <w:rsid w:val="0083706F"/>
    <w:rsid w:val="00837F74"/>
    <w:rsid w:val="00840E9B"/>
    <w:rsid w:val="00843296"/>
    <w:rsid w:val="00844507"/>
    <w:rsid w:val="008445CF"/>
    <w:rsid w:val="0084694E"/>
    <w:rsid w:val="008518F0"/>
    <w:rsid w:val="00853E64"/>
    <w:rsid w:val="00854E46"/>
    <w:rsid w:val="008554B8"/>
    <w:rsid w:val="00855BFD"/>
    <w:rsid w:val="008621EC"/>
    <w:rsid w:val="00862653"/>
    <w:rsid w:val="00863A48"/>
    <w:rsid w:val="00866F9A"/>
    <w:rsid w:val="0086763E"/>
    <w:rsid w:val="00870097"/>
    <w:rsid w:val="00873EBB"/>
    <w:rsid w:val="00876D7C"/>
    <w:rsid w:val="00880195"/>
    <w:rsid w:val="00880FC5"/>
    <w:rsid w:val="0088115C"/>
    <w:rsid w:val="008811A1"/>
    <w:rsid w:val="0088258D"/>
    <w:rsid w:val="00884C06"/>
    <w:rsid w:val="00887139"/>
    <w:rsid w:val="00890BB6"/>
    <w:rsid w:val="0089160A"/>
    <w:rsid w:val="00893E7C"/>
    <w:rsid w:val="0089402D"/>
    <w:rsid w:val="00894492"/>
    <w:rsid w:val="00895A30"/>
    <w:rsid w:val="008961AA"/>
    <w:rsid w:val="00897F68"/>
    <w:rsid w:val="008A11AE"/>
    <w:rsid w:val="008A33F9"/>
    <w:rsid w:val="008A37FF"/>
    <w:rsid w:val="008A4AD6"/>
    <w:rsid w:val="008A7E61"/>
    <w:rsid w:val="008B344E"/>
    <w:rsid w:val="008B37AE"/>
    <w:rsid w:val="008B3E56"/>
    <w:rsid w:val="008B515B"/>
    <w:rsid w:val="008B7CF3"/>
    <w:rsid w:val="008C2BE6"/>
    <w:rsid w:val="008C488E"/>
    <w:rsid w:val="008C6CFC"/>
    <w:rsid w:val="008D042A"/>
    <w:rsid w:val="008D357B"/>
    <w:rsid w:val="008D4687"/>
    <w:rsid w:val="008D50FE"/>
    <w:rsid w:val="008D5F0B"/>
    <w:rsid w:val="008E08D3"/>
    <w:rsid w:val="008E12FB"/>
    <w:rsid w:val="008E3007"/>
    <w:rsid w:val="008E42E0"/>
    <w:rsid w:val="008E4E8B"/>
    <w:rsid w:val="008E52CD"/>
    <w:rsid w:val="008E755D"/>
    <w:rsid w:val="008E77B1"/>
    <w:rsid w:val="008F03CF"/>
    <w:rsid w:val="008F0490"/>
    <w:rsid w:val="008F3E0F"/>
    <w:rsid w:val="008F4559"/>
    <w:rsid w:val="008F53D3"/>
    <w:rsid w:val="008F5896"/>
    <w:rsid w:val="008F70F7"/>
    <w:rsid w:val="008F795E"/>
    <w:rsid w:val="00902DEF"/>
    <w:rsid w:val="009040AD"/>
    <w:rsid w:val="00906437"/>
    <w:rsid w:val="0090767F"/>
    <w:rsid w:val="00907EC7"/>
    <w:rsid w:val="00912033"/>
    <w:rsid w:val="00912EE5"/>
    <w:rsid w:val="00913A67"/>
    <w:rsid w:val="00913A73"/>
    <w:rsid w:val="00913FCD"/>
    <w:rsid w:val="00914BA9"/>
    <w:rsid w:val="009175D5"/>
    <w:rsid w:val="00921B03"/>
    <w:rsid w:val="00922052"/>
    <w:rsid w:val="00922CC5"/>
    <w:rsid w:val="00925680"/>
    <w:rsid w:val="009275AE"/>
    <w:rsid w:val="00927662"/>
    <w:rsid w:val="0093086C"/>
    <w:rsid w:val="00930D93"/>
    <w:rsid w:val="00931C33"/>
    <w:rsid w:val="00932E65"/>
    <w:rsid w:val="00934A0C"/>
    <w:rsid w:val="00934C3C"/>
    <w:rsid w:val="009358AF"/>
    <w:rsid w:val="009361BD"/>
    <w:rsid w:val="0093652E"/>
    <w:rsid w:val="0093685E"/>
    <w:rsid w:val="009372F7"/>
    <w:rsid w:val="00943EE1"/>
    <w:rsid w:val="00944EAB"/>
    <w:rsid w:val="00944FE6"/>
    <w:rsid w:val="009514DE"/>
    <w:rsid w:val="00951D02"/>
    <w:rsid w:val="00952F45"/>
    <w:rsid w:val="0095374A"/>
    <w:rsid w:val="009540E8"/>
    <w:rsid w:val="00955C6D"/>
    <w:rsid w:val="00957107"/>
    <w:rsid w:val="009577C6"/>
    <w:rsid w:val="009577CE"/>
    <w:rsid w:val="00960133"/>
    <w:rsid w:val="00963660"/>
    <w:rsid w:val="00965144"/>
    <w:rsid w:val="00970AAB"/>
    <w:rsid w:val="00971ACF"/>
    <w:rsid w:val="009736BB"/>
    <w:rsid w:val="009746CC"/>
    <w:rsid w:val="00975769"/>
    <w:rsid w:val="0097689D"/>
    <w:rsid w:val="009779BB"/>
    <w:rsid w:val="00980A70"/>
    <w:rsid w:val="009869CF"/>
    <w:rsid w:val="00987A49"/>
    <w:rsid w:val="00987ECC"/>
    <w:rsid w:val="00991302"/>
    <w:rsid w:val="009923DB"/>
    <w:rsid w:val="009925FA"/>
    <w:rsid w:val="0099452D"/>
    <w:rsid w:val="009957CD"/>
    <w:rsid w:val="00995B92"/>
    <w:rsid w:val="009966B4"/>
    <w:rsid w:val="00996868"/>
    <w:rsid w:val="009A1AF8"/>
    <w:rsid w:val="009A2B8A"/>
    <w:rsid w:val="009A3F06"/>
    <w:rsid w:val="009A579A"/>
    <w:rsid w:val="009B1879"/>
    <w:rsid w:val="009B3736"/>
    <w:rsid w:val="009B3C01"/>
    <w:rsid w:val="009B5163"/>
    <w:rsid w:val="009B5817"/>
    <w:rsid w:val="009B6D35"/>
    <w:rsid w:val="009B7778"/>
    <w:rsid w:val="009C1979"/>
    <w:rsid w:val="009C1D19"/>
    <w:rsid w:val="009C652B"/>
    <w:rsid w:val="009D02A6"/>
    <w:rsid w:val="009D389E"/>
    <w:rsid w:val="009D5400"/>
    <w:rsid w:val="009D7D3C"/>
    <w:rsid w:val="009E11EC"/>
    <w:rsid w:val="009E1A33"/>
    <w:rsid w:val="009E238D"/>
    <w:rsid w:val="009E3DA7"/>
    <w:rsid w:val="009E5084"/>
    <w:rsid w:val="009E68F9"/>
    <w:rsid w:val="009E7CFC"/>
    <w:rsid w:val="009F05DB"/>
    <w:rsid w:val="009F0C18"/>
    <w:rsid w:val="009F67ED"/>
    <w:rsid w:val="009F6CAD"/>
    <w:rsid w:val="009F732F"/>
    <w:rsid w:val="009F7418"/>
    <w:rsid w:val="009F79A3"/>
    <w:rsid w:val="00A00B6A"/>
    <w:rsid w:val="00A00C18"/>
    <w:rsid w:val="00A013DC"/>
    <w:rsid w:val="00A017B4"/>
    <w:rsid w:val="00A04484"/>
    <w:rsid w:val="00A06A55"/>
    <w:rsid w:val="00A079A0"/>
    <w:rsid w:val="00A1060A"/>
    <w:rsid w:val="00A10836"/>
    <w:rsid w:val="00A15423"/>
    <w:rsid w:val="00A157AA"/>
    <w:rsid w:val="00A15EA1"/>
    <w:rsid w:val="00A17C67"/>
    <w:rsid w:val="00A20F33"/>
    <w:rsid w:val="00A22B13"/>
    <w:rsid w:val="00A23481"/>
    <w:rsid w:val="00A24BBC"/>
    <w:rsid w:val="00A24E75"/>
    <w:rsid w:val="00A24FA6"/>
    <w:rsid w:val="00A25DA0"/>
    <w:rsid w:val="00A2604E"/>
    <w:rsid w:val="00A30F86"/>
    <w:rsid w:val="00A3310E"/>
    <w:rsid w:val="00A33FD7"/>
    <w:rsid w:val="00A34F74"/>
    <w:rsid w:val="00A35495"/>
    <w:rsid w:val="00A377CC"/>
    <w:rsid w:val="00A400F4"/>
    <w:rsid w:val="00A402B1"/>
    <w:rsid w:val="00A42818"/>
    <w:rsid w:val="00A42C91"/>
    <w:rsid w:val="00A43D6D"/>
    <w:rsid w:val="00A47981"/>
    <w:rsid w:val="00A47FAC"/>
    <w:rsid w:val="00A5004B"/>
    <w:rsid w:val="00A51F0C"/>
    <w:rsid w:val="00A52702"/>
    <w:rsid w:val="00A52F90"/>
    <w:rsid w:val="00A52F91"/>
    <w:rsid w:val="00A53179"/>
    <w:rsid w:val="00A53A22"/>
    <w:rsid w:val="00A54D1A"/>
    <w:rsid w:val="00A60D39"/>
    <w:rsid w:val="00A62E15"/>
    <w:rsid w:val="00A63F67"/>
    <w:rsid w:val="00A67A06"/>
    <w:rsid w:val="00A71F67"/>
    <w:rsid w:val="00A7221D"/>
    <w:rsid w:val="00A73F84"/>
    <w:rsid w:val="00A74C85"/>
    <w:rsid w:val="00A74EA2"/>
    <w:rsid w:val="00A75D3D"/>
    <w:rsid w:val="00A76B18"/>
    <w:rsid w:val="00A77132"/>
    <w:rsid w:val="00A80070"/>
    <w:rsid w:val="00A80103"/>
    <w:rsid w:val="00A84792"/>
    <w:rsid w:val="00A84875"/>
    <w:rsid w:val="00A858A9"/>
    <w:rsid w:val="00A87087"/>
    <w:rsid w:val="00A87820"/>
    <w:rsid w:val="00A9105F"/>
    <w:rsid w:val="00A91844"/>
    <w:rsid w:val="00A954BB"/>
    <w:rsid w:val="00AA040D"/>
    <w:rsid w:val="00AA1276"/>
    <w:rsid w:val="00AA12C2"/>
    <w:rsid w:val="00AA1EC5"/>
    <w:rsid w:val="00AA36F3"/>
    <w:rsid w:val="00AA639A"/>
    <w:rsid w:val="00AB00E5"/>
    <w:rsid w:val="00AB1044"/>
    <w:rsid w:val="00AB1EDE"/>
    <w:rsid w:val="00AB2F20"/>
    <w:rsid w:val="00AB3319"/>
    <w:rsid w:val="00AB6A81"/>
    <w:rsid w:val="00AB6B43"/>
    <w:rsid w:val="00AB7913"/>
    <w:rsid w:val="00AC10C1"/>
    <w:rsid w:val="00AC2DA5"/>
    <w:rsid w:val="00AC6090"/>
    <w:rsid w:val="00AC6A9A"/>
    <w:rsid w:val="00AD0047"/>
    <w:rsid w:val="00AD247E"/>
    <w:rsid w:val="00AD45ED"/>
    <w:rsid w:val="00AD46D1"/>
    <w:rsid w:val="00AD53BA"/>
    <w:rsid w:val="00AD6380"/>
    <w:rsid w:val="00AD6C10"/>
    <w:rsid w:val="00AD6DA4"/>
    <w:rsid w:val="00AD6E49"/>
    <w:rsid w:val="00AE06B9"/>
    <w:rsid w:val="00AE12B5"/>
    <w:rsid w:val="00AE2AA0"/>
    <w:rsid w:val="00AE2E74"/>
    <w:rsid w:val="00AE3197"/>
    <w:rsid w:val="00AE4568"/>
    <w:rsid w:val="00AE5387"/>
    <w:rsid w:val="00AF1B9F"/>
    <w:rsid w:val="00AF32F8"/>
    <w:rsid w:val="00B00557"/>
    <w:rsid w:val="00B005B6"/>
    <w:rsid w:val="00B0270F"/>
    <w:rsid w:val="00B07412"/>
    <w:rsid w:val="00B07D1C"/>
    <w:rsid w:val="00B10C98"/>
    <w:rsid w:val="00B1207E"/>
    <w:rsid w:val="00B13D29"/>
    <w:rsid w:val="00B13FEE"/>
    <w:rsid w:val="00B1621D"/>
    <w:rsid w:val="00B16953"/>
    <w:rsid w:val="00B16FA1"/>
    <w:rsid w:val="00B21466"/>
    <w:rsid w:val="00B21C4C"/>
    <w:rsid w:val="00B227B7"/>
    <w:rsid w:val="00B22993"/>
    <w:rsid w:val="00B229DF"/>
    <w:rsid w:val="00B255DE"/>
    <w:rsid w:val="00B276EB"/>
    <w:rsid w:val="00B305E7"/>
    <w:rsid w:val="00B30C57"/>
    <w:rsid w:val="00B31BF9"/>
    <w:rsid w:val="00B336B0"/>
    <w:rsid w:val="00B34B43"/>
    <w:rsid w:val="00B354E1"/>
    <w:rsid w:val="00B371FB"/>
    <w:rsid w:val="00B3735B"/>
    <w:rsid w:val="00B37EF9"/>
    <w:rsid w:val="00B40202"/>
    <w:rsid w:val="00B40260"/>
    <w:rsid w:val="00B40C42"/>
    <w:rsid w:val="00B42F8D"/>
    <w:rsid w:val="00B4348D"/>
    <w:rsid w:val="00B454B3"/>
    <w:rsid w:val="00B456A1"/>
    <w:rsid w:val="00B45F06"/>
    <w:rsid w:val="00B47186"/>
    <w:rsid w:val="00B472B2"/>
    <w:rsid w:val="00B47BC2"/>
    <w:rsid w:val="00B50739"/>
    <w:rsid w:val="00B50EB8"/>
    <w:rsid w:val="00B50F5D"/>
    <w:rsid w:val="00B515BB"/>
    <w:rsid w:val="00B51E4B"/>
    <w:rsid w:val="00B55F1C"/>
    <w:rsid w:val="00B57D2C"/>
    <w:rsid w:val="00B60644"/>
    <w:rsid w:val="00B6098A"/>
    <w:rsid w:val="00B60FA0"/>
    <w:rsid w:val="00B62119"/>
    <w:rsid w:val="00B65F71"/>
    <w:rsid w:val="00B65FAB"/>
    <w:rsid w:val="00B70BF7"/>
    <w:rsid w:val="00B71FAE"/>
    <w:rsid w:val="00B7583C"/>
    <w:rsid w:val="00B75DBD"/>
    <w:rsid w:val="00B76144"/>
    <w:rsid w:val="00B82F34"/>
    <w:rsid w:val="00B842F4"/>
    <w:rsid w:val="00B861A0"/>
    <w:rsid w:val="00B8742B"/>
    <w:rsid w:val="00B87C2E"/>
    <w:rsid w:val="00B87DF2"/>
    <w:rsid w:val="00B90784"/>
    <w:rsid w:val="00B91DE7"/>
    <w:rsid w:val="00B92AB8"/>
    <w:rsid w:val="00B93525"/>
    <w:rsid w:val="00B93F71"/>
    <w:rsid w:val="00B94C56"/>
    <w:rsid w:val="00B94C6F"/>
    <w:rsid w:val="00B9522D"/>
    <w:rsid w:val="00B95B3B"/>
    <w:rsid w:val="00B9603D"/>
    <w:rsid w:val="00BA200A"/>
    <w:rsid w:val="00BA3A06"/>
    <w:rsid w:val="00BA3AB5"/>
    <w:rsid w:val="00BA4202"/>
    <w:rsid w:val="00BA50AD"/>
    <w:rsid w:val="00BA5C07"/>
    <w:rsid w:val="00BA7509"/>
    <w:rsid w:val="00BA7E01"/>
    <w:rsid w:val="00BB18A8"/>
    <w:rsid w:val="00BB35D3"/>
    <w:rsid w:val="00BB768A"/>
    <w:rsid w:val="00BB7B75"/>
    <w:rsid w:val="00BC0F5F"/>
    <w:rsid w:val="00BC3488"/>
    <w:rsid w:val="00BC59CB"/>
    <w:rsid w:val="00BC6C85"/>
    <w:rsid w:val="00BD01A1"/>
    <w:rsid w:val="00BD0B48"/>
    <w:rsid w:val="00BD12AD"/>
    <w:rsid w:val="00BD3839"/>
    <w:rsid w:val="00BD4491"/>
    <w:rsid w:val="00BD4C96"/>
    <w:rsid w:val="00BD6D6A"/>
    <w:rsid w:val="00BE0065"/>
    <w:rsid w:val="00BE1CFE"/>
    <w:rsid w:val="00BE334C"/>
    <w:rsid w:val="00BE422C"/>
    <w:rsid w:val="00BE42A0"/>
    <w:rsid w:val="00BE543E"/>
    <w:rsid w:val="00BE6AE4"/>
    <w:rsid w:val="00BE7B46"/>
    <w:rsid w:val="00BF10AB"/>
    <w:rsid w:val="00BF31DF"/>
    <w:rsid w:val="00BF5259"/>
    <w:rsid w:val="00BF5C3B"/>
    <w:rsid w:val="00BF73C5"/>
    <w:rsid w:val="00BF7AFB"/>
    <w:rsid w:val="00C02248"/>
    <w:rsid w:val="00C02657"/>
    <w:rsid w:val="00C046D6"/>
    <w:rsid w:val="00C05208"/>
    <w:rsid w:val="00C05976"/>
    <w:rsid w:val="00C06468"/>
    <w:rsid w:val="00C066C9"/>
    <w:rsid w:val="00C06B7E"/>
    <w:rsid w:val="00C06E67"/>
    <w:rsid w:val="00C077D4"/>
    <w:rsid w:val="00C11B71"/>
    <w:rsid w:val="00C127A0"/>
    <w:rsid w:val="00C12C45"/>
    <w:rsid w:val="00C13D46"/>
    <w:rsid w:val="00C14272"/>
    <w:rsid w:val="00C144BA"/>
    <w:rsid w:val="00C151D1"/>
    <w:rsid w:val="00C16661"/>
    <w:rsid w:val="00C16FFA"/>
    <w:rsid w:val="00C179A1"/>
    <w:rsid w:val="00C20CE6"/>
    <w:rsid w:val="00C233C9"/>
    <w:rsid w:val="00C246F3"/>
    <w:rsid w:val="00C25193"/>
    <w:rsid w:val="00C267CD"/>
    <w:rsid w:val="00C27B89"/>
    <w:rsid w:val="00C27F12"/>
    <w:rsid w:val="00C319BE"/>
    <w:rsid w:val="00C34F03"/>
    <w:rsid w:val="00C376EA"/>
    <w:rsid w:val="00C3775D"/>
    <w:rsid w:val="00C37F0B"/>
    <w:rsid w:val="00C4250B"/>
    <w:rsid w:val="00C45553"/>
    <w:rsid w:val="00C46988"/>
    <w:rsid w:val="00C4730F"/>
    <w:rsid w:val="00C478F6"/>
    <w:rsid w:val="00C506F5"/>
    <w:rsid w:val="00C50E22"/>
    <w:rsid w:val="00C51DBC"/>
    <w:rsid w:val="00C52D27"/>
    <w:rsid w:val="00C53947"/>
    <w:rsid w:val="00C54470"/>
    <w:rsid w:val="00C55091"/>
    <w:rsid w:val="00C56BD8"/>
    <w:rsid w:val="00C6226C"/>
    <w:rsid w:val="00C62687"/>
    <w:rsid w:val="00C63B27"/>
    <w:rsid w:val="00C63EB5"/>
    <w:rsid w:val="00C7143C"/>
    <w:rsid w:val="00C734A3"/>
    <w:rsid w:val="00C752DA"/>
    <w:rsid w:val="00C76243"/>
    <w:rsid w:val="00C77BE3"/>
    <w:rsid w:val="00C77F4B"/>
    <w:rsid w:val="00C80126"/>
    <w:rsid w:val="00C80D50"/>
    <w:rsid w:val="00C82B23"/>
    <w:rsid w:val="00C82BD3"/>
    <w:rsid w:val="00C8635B"/>
    <w:rsid w:val="00C901CA"/>
    <w:rsid w:val="00C93087"/>
    <w:rsid w:val="00C941B6"/>
    <w:rsid w:val="00C96A89"/>
    <w:rsid w:val="00C96EC1"/>
    <w:rsid w:val="00C977F1"/>
    <w:rsid w:val="00CA17EB"/>
    <w:rsid w:val="00CA23E1"/>
    <w:rsid w:val="00CA450F"/>
    <w:rsid w:val="00CA46DF"/>
    <w:rsid w:val="00CA524A"/>
    <w:rsid w:val="00CA57FB"/>
    <w:rsid w:val="00CA63A1"/>
    <w:rsid w:val="00CA71E4"/>
    <w:rsid w:val="00CB2C47"/>
    <w:rsid w:val="00CB3FD2"/>
    <w:rsid w:val="00CB468A"/>
    <w:rsid w:val="00CB5496"/>
    <w:rsid w:val="00CB65C3"/>
    <w:rsid w:val="00CC0027"/>
    <w:rsid w:val="00CC01C4"/>
    <w:rsid w:val="00CC1235"/>
    <w:rsid w:val="00CC1FF9"/>
    <w:rsid w:val="00CC2469"/>
    <w:rsid w:val="00CC2B0D"/>
    <w:rsid w:val="00CC2BFD"/>
    <w:rsid w:val="00CC4615"/>
    <w:rsid w:val="00CD0FB2"/>
    <w:rsid w:val="00CD3037"/>
    <w:rsid w:val="00CD3F36"/>
    <w:rsid w:val="00CD4DE6"/>
    <w:rsid w:val="00CD5330"/>
    <w:rsid w:val="00CE231F"/>
    <w:rsid w:val="00CE3F7F"/>
    <w:rsid w:val="00CE5ADA"/>
    <w:rsid w:val="00CF0199"/>
    <w:rsid w:val="00CF0314"/>
    <w:rsid w:val="00CF1A21"/>
    <w:rsid w:val="00CF1BDB"/>
    <w:rsid w:val="00CF26E8"/>
    <w:rsid w:val="00CF51DE"/>
    <w:rsid w:val="00CF6632"/>
    <w:rsid w:val="00D00716"/>
    <w:rsid w:val="00D00B7C"/>
    <w:rsid w:val="00D011C7"/>
    <w:rsid w:val="00D01595"/>
    <w:rsid w:val="00D0198E"/>
    <w:rsid w:val="00D026EB"/>
    <w:rsid w:val="00D02E20"/>
    <w:rsid w:val="00D04989"/>
    <w:rsid w:val="00D11F25"/>
    <w:rsid w:val="00D1256F"/>
    <w:rsid w:val="00D14C08"/>
    <w:rsid w:val="00D14EDE"/>
    <w:rsid w:val="00D1624A"/>
    <w:rsid w:val="00D16FB9"/>
    <w:rsid w:val="00D209B4"/>
    <w:rsid w:val="00D21D8B"/>
    <w:rsid w:val="00D2278B"/>
    <w:rsid w:val="00D247AC"/>
    <w:rsid w:val="00D2778A"/>
    <w:rsid w:val="00D27A67"/>
    <w:rsid w:val="00D3061E"/>
    <w:rsid w:val="00D313CF"/>
    <w:rsid w:val="00D31BE7"/>
    <w:rsid w:val="00D3212F"/>
    <w:rsid w:val="00D32233"/>
    <w:rsid w:val="00D323EA"/>
    <w:rsid w:val="00D3282A"/>
    <w:rsid w:val="00D34786"/>
    <w:rsid w:val="00D34D3F"/>
    <w:rsid w:val="00D351EE"/>
    <w:rsid w:val="00D37F2C"/>
    <w:rsid w:val="00D40ACF"/>
    <w:rsid w:val="00D41133"/>
    <w:rsid w:val="00D412CF"/>
    <w:rsid w:val="00D44E5C"/>
    <w:rsid w:val="00D460F5"/>
    <w:rsid w:val="00D4631A"/>
    <w:rsid w:val="00D4660A"/>
    <w:rsid w:val="00D46B59"/>
    <w:rsid w:val="00D47B5D"/>
    <w:rsid w:val="00D5152E"/>
    <w:rsid w:val="00D515CB"/>
    <w:rsid w:val="00D52E6D"/>
    <w:rsid w:val="00D570EC"/>
    <w:rsid w:val="00D576D6"/>
    <w:rsid w:val="00D57C08"/>
    <w:rsid w:val="00D617CB"/>
    <w:rsid w:val="00D643E0"/>
    <w:rsid w:val="00D67698"/>
    <w:rsid w:val="00D67741"/>
    <w:rsid w:val="00D679D7"/>
    <w:rsid w:val="00D74690"/>
    <w:rsid w:val="00D77DD8"/>
    <w:rsid w:val="00D81EB0"/>
    <w:rsid w:val="00D81F8B"/>
    <w:rsid w:val="00D8507D"/>
    <w:rsid w:val="00D86519"/>
    <w:rsid w:val="00D87E33"/>
    <w:rsid w:val="00D901BB"/>
    <w:rsid w:val="00D9274D"/>
    <w:rsid w:val="00D928E9"/>
    <w:rsid w:val="00D94B51"/>
    <w:rsid w:val="00D95C04"/>
    <w:rsid w:val="00D9742D"/>
    <w:rsid w:val="00D97EE1"/>
    <w:rsid w:val="00DA16FD"/>
    <w:rsid w:val="00DA387D"/>
    <w:rsid w:val="00DA607F"/>
    <w:rsid w:val="00DA6F43"/>
    <w:rsid w:val="00DB31B5"/>
    <w:rsid w:val="00DB3260"/>
    <w:rsid w:val="00DB431A"/>
    <w:rsid w:val="00DB4B8A"/>
    <w:rsid w:val="00DB52CB"/>
    <w:rsid w:val="00DB5CA7"/>
    <w:rsid w:val="00DB6FB6"/>
    <w:rsid w:val="00DB7A47"/>
    <w:rsid w:val="00DC0514"/>
    <w:rsid w:val="00DC379C"/>
    <w:rsid w:val="00DC5F79"/>
    <w:rsid w:val="00DC5FAD"/>
    <w:rsid w:val="00DC60C7"/>
    <w:rsid w:val="00DC6934"/>
    <w:rsid w:val="00DD1B9F"/>
    <w:rsid w:val="00DD3516"/>
    <w:rsid w:val="00DD353C"/>
    <w:rsid w:val="00DD582D"/>
    <w:rsid w:val="00DD5CD1"/>
    <w:rsid w:val="00DD6DF7"/>
    <w:rsid w:val="00DE0908"/>
    <w:rsid w:val="00DE2178"/>
    <w:rsid w:val="00DE3FFF"/>
    <w:rsid w:val="00DE7063"/>
    <w:rsid w:val="00DE7D28"/>
    <w:rsid w:val="00DF0BB1"/>
    <w:rsid w:val="00DF1A95"/>
    <w:rsid w:val="00DF1F69"/>
    <w:rsid w:val="00DF575F"/>
    <w:rsid w:val="00DF59AF"/>
    <w:rsid w:val="00DF6187"/>
    <w:rsid w:val="00E001C9"/>
    <w:rsid w:val="00E0179A"/>
    <w:rsid w:val="00E01956"/>
    <w:rsid w:val="00E02386"/>
    <w:rsid w:val="00E03026"/>
    <w:rsid w:val="00E03B55"/>
    <w:rsid w:val="00E03EBA"/>
    <w:rsid w:val="00E13C37"/>
    <w:rsid w:val="00E13E93"/>
    <w:rsid w:val="00E14791"/>
    <w:rsid w:val="00E246F8"/>
    <w:rsid w:val="00E2658A"/>
    <w:rsid w:val="00E32CDF"/>
    <w:rsid w:val="00E351B0"/>
    <w:rsid w:val="00E3560B"/>
    <w:rsid w:val="00E36ED6"/>
    <w:rsid w:val="00E40E93"/>
    <w:rsid w:val="00E43D0E"/>
    <w:rsid w:val="00E43D1D"/>
    <w:rsid w:val="00E47922"/>
    <w:rsid w:val="00E5090A"/>
    <w:rsid w:val="00E52A52"/>
    <w:rsid w:val="00E52BE8"/>
    <w:rsid w:val="00E53812"/>
    <w:rsid w:val="00E541AC"/>
    <w:rsid w:val="00E549B6"/>
    <w:rsid w:val="00E5547E"/>
    <w:rsid w:val="00E57403"/>
    <w:rsid w:val="00E6235E"/>
    <w:rsid w:val="00E630E2"/>
    <w:rsid w:val="00E640C3"/>
    <w:rsid w:val="00E640CD"/>
    <w:rsid w:val="00E64789"/>
    <w:rsid w:val="00E64A97"/>
    <w:rsid w:val="00E666EF"/>
    <w:rsid w:val="00E70778"/>
    <w:rsid w:val="00E73287"/>
    <w:rsid w:val="00E7653D"/>
    <w:rsid w:val="00E81785"/>
    <w:rsid w:val="00E82A75"/>
    <w:rsid w:val="00E8312D"/>
    <w:rsid w:val="00E835D4"/>
    <w:rsid w:val="00E85C96"/>
    <w:rsid w:val="00E85F8F"/>
    <w:rsid w:val="00E862C8"/>
    <w:rsid w:val="00E865B3"/>
    <w:rsid w:val="00E87603"/>
    <w:rsid w:val="00E90AF2"/>
    <w:rsid w:val="00E91105"/>
    <w:rsid w:val="00E9144B"/>
    <w:rsid w:val="00E94DDB"/>
    <w:rsid w:val="00EA06BC"/>
    <w:rsid w:val="00EA1616"/>
    <w:rsid w:val="00EA30E5"/>
    <w:rsid w:val="00EA5D9A"/>
    <w:rsid w:val="00EB065F"/>
    <w:rsid w:val="00EB0B96"/>
    <w:rsid w:val="00EB2BAA"/>
    <w:rsid w:val="00EB3C68"/>
    <w:rsid w:val="00EB445B"/>
    <w:rsid w:val="00EB593E"/>
    <w:rsid w:val="00EB73C9"/>
    <w:rsid w:val="00EB7C35"/>
    <w:rsid w:val="00EC13B7"/>
    <w:rsid w:val="00EC21F1"/>
    <w:rsid w:val="00EC43B7"/>
    <w:rsid w:val="00EC5D1A"/>
    <w:rsid w:val="00EC755F"/>
    <w:rsid w:val="00EC7663"/>
    <w:rsid w:val="00ED0098"/>
    <w:rsid w:val="00ED018A"/>
    <w:rsid w:val="00ED632C"/>
    <w:rsid w:val="00EE0AFF"/>
    <w:rsid w:val="00EE111C"/>
    <w:rsid w:val="00EE2802"/>
    <w:rsid w:val="00EE28B3"/>
    <w:rsid w:val="00EE344F"/>
    <w:rsid w:val="00EE3D2D"/>
    <w:rsid w:val="00EE4B17"/>
    <w:rsid w:val="00EE6A75"/>
    <w:rsid w:val="00EE7696"/>
    <w:rsid w:val="00EF0B56"/>
    <w:rsid w:val="00EF1AA3"/>
    <w:rsid w:val="00EF1D5D"/>
    <w:rsid w:val="00EF436C"/>
    <w:rsid w:val="00EF5113"/>
    <w:rsid w:val="00EF6F0B"/>
    <w:rsid w:val="00F0174C"/>
    <w:rsid w:val="00F04BA2"/>
    <w:rsid w:val="00F05259"/>
    <w:rsid w:val="00F06061"/>
    <w:rsid w:val="00F1101F"/>
    <w:rsid w:val="00F11475"/>
    <w:rsid w:val="00F11EDA"/>
    <w:rsid w:val="00F1267D"/>
    <w:rsid w:val="00F13B33"/>
    <w:rsid w:val="00F13DD6"/>
    <w:rsid w:val="00F15EB7"/>
    <w:rsid w:val="00F179F3"/>
    <w:rsid w:val="00F20768"/>
    <w:rsid w:val="00F22722"/>
    <w:rsid w:val="00F2287A"/>
    <w:rsid w:val="00F23FCA"/>
    <w:rsid w:val="00F25A71"/>
    <w:rsid w:val="00F262CF"/>
    <w:rsid w:val="00F319CE"/>
    <w:rsid w:val="00F33457"/>
    <w:rsid w:val="00F3483D"/>
    <w:rsid w:val="00F34FA5"/>
    <w:rsid w:val="00F35F46"/>
    <w:rsid w:val="00F37FCA"/>
    <w:rsid w:val="00F4054A"/>
    <w:rsid w:val="00F41A58"/>
    <w:rsid w:val="00F41B12"/>
    <w:rsid w:val="00F45B6B"/>
    <w:rsid w:val="00F46A4D"/>
    <w:rsid w:val="00F52152"/>
    <w:rsid w:val="00F5231E"/>
    <w:rsid w:val="00F529FD"/>
    <w:rsid w:val="00F53D99"/>
    <w:rsid w:val="00F53F71"/>
    <w:rsid w:val="00F558B3"/>
    <w:rsid w:val="00F578FA"/>
    <w:rsid w:val="00F61957"/>
    <w:rsid w:val="00F63977"/>
    <w:rsid w:val="00F64D7B"/>
    <w:rsid w:val="00F6589C"/>
    <w:rsid w:val="00F738E5"/>
    <w:rsid w:val="00F74BEE"/>
    <w:rsid w:val="00F76325"/>
    <w:rsid w:val="00F764B9"/>
    <w:rsid w:val="00F76D8B"/>
    <w:rsid w:val="00F81DF1"/>
    <w:rsid w:val="00F83871"/>
    <w:rsid w:val="00F84822"/>
    <w:rsid w:val="00F84ECE"/>
    <w:rsid w:val="00F85A0D"/>
    <w:rsid w:val="00F86B57"/>
    <w:rsid w:val="00F93BB8"/>
    <w:rsid w:val="00F9534E"/>
    <w:rsid w:val="00F97E8F"/>
    <w:rsid w:val="00FA16A1"/>
    <w:rsid w:val="00FA18E0"/>
    <w:rsid w:val="00FA1D6A"/>
    <w:rsid w:val="00FA4107"/>
    <w:rsid w:val="00FA50B2"/>
    <w:rsid w:val="00FA63B2"/>
    <w:rsid w:val="00FA6669"/>
    <w:rsid w:val="00FB1A63"/>
    <w:rsid w:val="00FB3EF3"/>
    <w:rsid w:val="00FB7CBD"/>
    <w:rsid w:val="00FB7FD5"/>
    <w:rsid w:val="00FC0891"/>
    <w:rsid w:val="00FC08B5"/>
    <w:rsid w:val="00FC43CB"/>
    <w:rsid w:val="00FC7642"/>
    <w:rsid w:val="00FC7AF9"/>
    <w:rsid w:val="00FC7DC8"/>
    <w:rsid w:val="00FD20E7"/>
    <w:rsid w:val="00FD36B4"/>
    <w:rsid w:val="00FD50DA"/>
    <w:rsid w:val="00FD6264"/>
    <w:rsid w:val="00FD62AD"/>
    <w:rsid w:val="00FD6908"/>
    <w:rsid w:val="00FD6B6C"/>
    <w:rsid w:val="00FD7F0F"/>
    <w:rsid w:val="00FE06E2"/>
    <w:rsid w:val="00FE16E9"/>
    <w:rsid w:val="00FE1D48"/>
    <w:rsid w:val="00FE2448"/>
    <w:rsid w:val="00FE2480"/>
    <w:rsid w:val="00FE5E8B"/>
    <w:rsid w:val="00FE6228"/>
    <w:rsid w:val="00FE76D3"/>
    <w:rsid w:val="00FF1373"/>
    <w:rsid w:val="00FF2F1F"/>
    <w:rsid w:val="00FF3F65"/>
    <w:rsid w:val="00FF4C2C"/>
    <w:rsid w:val="00FF62F6"/>
    <w:rsid w:val="00FF6D5B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AC748"/>
  <w15:chartTrackingRefBased/>
  <w15:docId w15:val="{91566EB1-1313-498F-81F5-29D4837C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79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607F"/>
    <w:pPr>
      <w:keepNext/>
      <w:keepLines/>
      <w:numPr>
        <w:numId w:val="1"/>
      </w:numPr>
      <w:spacing w:before="240" w:line="259" w:lineRule="auto"/>
      <w:jc w:val="both"/>
      <w:outlineLvl w:val="0"/>
    </w:pPr>
    <w:rPr>
      <w:rFonts w:eastAsiaTheme="majorEastAsia" w:cstheme="minorHAns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1DF"/>
    <w:pPr>
      <w:keepNext/>
      <w:keepLines/>
      <w:numPr>
        <w:ilvl w:val="1"/>
        <w:numId w:val="1"/>
      </w:numPr>
      <w:spacing w:before="240" w:after="120" w:line="259" w:lineRule="auto"/>
      <w:jc w:val="both"/>
      <w:outlineLvl w:val="1"/>
    </w:pPr>
    <w:rPr>
      <w:rFonts w:eastAsiaTheme="majorEastAsia" w:cstheme="minorHAns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A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F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07F"/>
    <w:rPr>
      <w:rFonts w:eastAsiaTheme="majorEastAsia" w:cstheme="minorHAns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31DF"/>
    <w:rPr>
      <w:rFonts w:eastAsiaTheme="majorEastAsia" w:cstheme="minorHAnsi"/>
      <w:b/>
      <w:sz w:val="28"/>
      <w:szCs w:val="26"/>
    </w:rPr>
  </w:style>
  <w:style w:type="table" w:styleId="TableGrid">
    <w:name w:val="Table Grid"/>
    <w:basedOn w:val="TableNormal"/>
    <w:uiPriority w:val="39"/>
    <w:rsid w:val="00F6397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F63977"/>
  </w:style>
  <w:style w:type="paragraph" w:styleId="ListParagraph">
    <w:name w:val="List Paragraph"/>
    <w:basedOn w:val="Normal"/>
    <w:link w:val="ListParagraphChar"/>
    <w:uiPriority w:val="34"/>
    <w:qFormat/>
    <w:rsid w:val="00F63977"/>
    <w:pPr>
      <w:numPr>
        <w:numId w:val="2"/>
      </w:numPr>
      <w:spacing w:after="160" w:line="259" w:lineRule="auto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63977"/>
  </w:style>
  <w:style w:type="character" w:styleId="CommentReference">
    <w:name w:val="annotation reference"/>
    <w:basedOn w:val="DefaultParagraphFont"/>
    <w:uiPriority w:val="99"/>
    <w:rsid w:val="00F63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3977"/>
    <w:pPr>
      <w:spacing w:before="60" w:after="60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97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977"/>
    <w:pPr>
      <w:spacing w:before="0"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977"/>
    <w:rPr>
      <w:rFonts w:ascii="Arial" w:eastAsia="Times New Roman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F63977"/>
    <w:pPr>
      <w:spacing w:after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6397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rsid w:val="00F63977"/>
    <w:rPr>
      <w:vertAlign w:val="superscript"/>
    </w:rPr>
  </w:style>
  <w:style w:type="paragraph" w:styleId="ListBullet">
    <w:name w:val="List Bullet"/>
    <w:basedOn w:val="Normal"/>
    <w:rsid w:val="003B776F"/>
    <w:pPr>
      <w:numPr>
        <w:numId w:val="3"/>
      </w:numPr>
      <w:spacing w:before="60" w:after="60"/>
      <w:contextualSpacing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C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C56"/>
  </w:style>
  <w:style w:type="paragraph" w:styleId="Footer">
    <w:name w:val="footer"/>
    <w:basedOn w:val="Normal"/>
    <w:link w:val="FooterChar"/>
    <w:uiPriority w:val="99"/>
    <w:unhideWhenUsed/>
    <w:rsid w:val="00017C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C56"/>
  </w:style>
  <w:style w:type="paragraph" w:styleId="TOCHeading">
    <w:name w:val="TOC Heading"/>
    <w:basedOn w:val="Heading1"/>
    <w:next w:val="Normal"/>
    <w:uiPriority w:val="39"/>
    <w:unhideWhenUsed/>
    <w:qFormat/>
    <w:rsid w:val="00A017B4"/>
    <w:pPr>
      <w:numPr>
        <w:numId w:val="0"/>
      </w:numPr>
      <w:spacing w:after="0"/>
      <w:outlineLvl w:val="9"/>
    </w:pPr>
    <w:rPr>
      <w:b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B6D35"/>
    <w:pPr>
      <w:tabs>
        <w:tab w:val="left" w:pos="440"/>
        <w:tab w:val="left" w:pos="1134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017B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017B4"/>
    <w:rPr>
      <w:color w:val="0563C1" w:themeColor="hyperlink"/>
      <w:u w:val="single"/>
    </w:rPr>
  </w:style>
  <w:style w:type="numbering" w:customStyle="1" w:styleId="Kristatemplatelist">
    <w:name w:val="Krista template list"/>
    <w:uiPriority w:val="99"/>
    <w:rsid w:val="00D81F8B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559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2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1B27"/>
    <w:pPr>
      <w:spacing w:after="0" w:line="240" w:lineRule="auto"/>
    </w:pPr>
  </w:style>
  <w:style w:type="character" w:customStyle="1" w:styleId="cf01">
    <w:name w:val="cf01"/>
    <w:basedOn w:val="DefaultParagraphFont"/>
    <w:rsid w:val="009A1AF8"/>
    <w:rPr>
      <w:rFonts w:ascii="Segoe UI" w:hAnsi="Segoe UI" w:cs="Segoe UI" w:hint="default"/>
      <w:sz w:val="18"/>
      <w:szCs w:val="18"/>
    </w:rPr>
  </w:style>
  <w:style w:type="character" w:customStyle="1" w:styleId="Normal-ScheduleChar">
    <w:name w:val="Normal - Schedule Char"/>
    <w:basedOn w:val="DefaultParagraphFont"/>
    <w:link w:val="Normal-Schedule"/>
    <w:locked/>
    <w:rsid w:val="00F2287A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-Schedule">
    <w:name w:val="Normal - Schedule"/>
    <w:link w:val="Normal-ScheduleChar"/>
    <w:rsid w:val="00F2287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4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F1A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F073A"/>
    <w:pPr>
      <w:spacing w:after="100"/>
      <w:ind w:left="440"/>
    </w:pPr>
  </w:style>
  <w:style w:type="character" w:customStyle="1" w:styleId="charItals">
    <w:name w:val="charItals"/>
    <w:basedOn w:val="DefaultParagraphFont"/>
    <w:rsid w:val="000331B4"/>
    <w:rPr>
      <w:rFonts w:ascii="Times New Roman" w:hAnsi="Times New Roman" w:cs="Times New Roman" w:hint="default"/>
      <w:i/>
      <w:iCs w:val="0"/>
    </w:rPr>
  </w:style>
  <w:style w:type="paragraph" w:customStyle="1" w:styleId="aNotepar">
    <w:name w:val="aNotepar"/>
    <w:basedOn w:val="Normal"/>
    <w:next w:val="Normal"/>
    <w:rsid w:val="008A33F9"/>
    <w:pPr>
      <w:spacing w:before="80" w:after="60"/>
      <w:ind w:left="2400" w:hanging="800"/>
      <w:jc w:val="both"/>
    </w:pPr>
    <w:rPr>
      <w:rFonts w:ascii="Times New (W1)" w:eastAsia="Times New Roman" w:hAnsi="Times New (W1)" w:cs="Times New Roman"/>
      <w:sz w:val="20"/>
      <w:szCs w:val="20"/>
    </w:rPr>
  </w:style>
  <w:style w:type="paragraph" w:customStyle="1" w:styleId="aNote">
    <w:name w:val="aNote"/>
    <w:basedOn w:val="Normal"/>
    <w:uiPriority w:val="99"/>
    <w:rsid w:val="00E541AC"/>
    <w:pPr>
      <w:spacing w:before="80" w:after="60"/>
      <w:ind w:left="1900" w:hanging="8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D3F0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">
    <w:name w:val="List"/>
    <w:basedOn w:val="Normal"/>
    <w:uiPriority w:val="99"/>
    <w:unhideWhenUsed/>
    <w:rsid w:val="00005F79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005F79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005F7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005F79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005F7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unhideWhenUsed/>
    <w:rsid w:val="00005F7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unhideWhenUsed/>
    <w:rsid w:val="00005F79"/>
    <w:pPr>
      <w:numPr>
        <w:numId w:val="8"/>
      </w:numPr>
      <w:contextualSpacing/>
    </w:pPr>
  </w:style>
  <w:style w:type="character" w:styleId="Strong">
    <w:name w:val="Strong"/>
    <w:basedOn w:val="DefaultParagraphFont"/>
    <w:qFormat/>
    <w:rsid w:val="004F6A47"/>
    <w:rPr>
      <w:b/>
      <w:bCs/>
    </w:rPr>
  </w:style>
  <w:style w:type="paragraph" w:customStyle="1" w:styleId="pf0">
    <w:name w:val="pf0"/>
    <w:basedOn w:val="Normal"/>
    <w:rsid w:val="001157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B229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21">
    <w:name w:val="cf21"/>
    <w:basedOn w:val="DefaultParagraphFont"/>
    <w:rsid w:val="00B229DF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820609"/>
    <w:rPr>
      <w:rFonts w:ascii="Segoe UI" w:hAnsi="Segoe UI" w:cs="Segoe UI" w:hint="default"/>
      <w:sz w:val="18"/>
      <w:szCs w:val="18"/>
    </w:rPr>
  </w:style>
  <w:style w:type="paragraph" w:customStyle="1" w:styleId="aexamhdgss">
    <w:name w:val="aexamhdgss"/>
    <w:basedOn w:val="Normal"/>
    <w:rsid w:val="00476E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examss">
    <w:name w:val="aexamss"/>
    <w:basedOn w:val="Normal"/>
    <w:rsid w:val="00476E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illname">
    <w:name w:val="Billname"/>
    <w:basedOn w:val="Normal"/>
    <w:rsid w:val="000772C1"/>
    <w:pPr>
      <w:tabs>
        <w:tab w:val="left" w:pos="2400"/>
        <w:tab w:val="left" w:pos="2880"/>
      </w:tabs>
      <w:overflowPunct w:val="0"/>
      <w:autoSpaceDE w:val="0"/>
      <w:autoSpaceDN w:val="0"/>
      <w:adjustRightInd w:val="0"/>
      <w:spacing w:before="1220" w:after="100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0772C1"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deunder">
    <w:name w:val="made under"/>
    <w:basedOn w:val="Normal"/>
    <w:rsid w:val="000772C1"/>
    <w:pPr>
      <w:overflowPunct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rsid w:val="000772C1"/>
    <w:pPr>
      <w:tabs>
        <w:tab w:val="left" w:pos="2600"/>
      </w:tabs>
      <w:overflowPunct w:val="0"/>
      <w:autoSpaceDE w:val="0"/>
      <w:autoSpaceDN w:val="0"/>
      <w:adjustRightInd w:val="0"/>
      <w:spacing w:before="200" w:after="60"/>
      <w:jc w:val="both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2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A51613384</value>
    </field>
    <field name="Objective-Title">
      <value order="0">Attach A - Disallowable Instrument - Property Developers (Property Developers) Code of Practice 2025</value>
    </field>
    <field name="Objective-Description">
      <value order="0"/>
    </field>
    <field name="Objective-CreationStamp">
      <value order="0">2025-04-15T02:15:34Z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2025-09-05T05:09:30Z</value>
    </field>
    <field name="Objective-Owner">
      <value order="0">Eddy Bourke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Correspondence:Planning and Urban Policy:COMPLETED:25/0277593 Ministerial-Information Brief - Steel - Property Developers Code of Practice</value>
    </field>
    <field name="Objective-Parent">
      <value order="0">25/0277593 Ministerial-Information Brief - Steel - Property Developers Code of Practice</value>
    </field>
    <field name="Objective-State">
      <value order="0">Being Edited</value>
    </field>
    <field name="Objective-VersionId">
      <value order="0">vA72553218</value>
    </field>
    <field name="Objective-Version">
      <value order="0">15.1</value>
    </field>
    <field name="Objective-VersionNumber">
      <value order="0">23</value>
    </field>
    <field name="Objective-VersionComment">
      <value order="0"/>
    </field>
    <field name="Objective-FileNumber">
      <value order="0">1-2025/0277593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8179726B-075D-440F-A52A-C9D0B1C0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1628</Words>
  <Characters>9178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2025-02-20T22:57:00Z</cp:lastPrinted>
  <dcterms:created xsi:type="dcterms:W3CDTF">2025-09-05T05:17:00Z</dcterms:created>
  <dcterms:modified xsi:type="dcterms:W3CDTF">2025-09-05T05:17:00Z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A51613384</vt:lpwstr>
  </property>
  <property fmtid="{D5CDD505-2E9C-101B-9397-08002B2CF9AE}" pid="4" name="Objective-Title">
    <vt:lpwstr>Attach A - Disallowable Instrument - Property Developers (Property Developers) Code of Practice 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2025-04-15T02:15:34Z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2025-09-05T05:09:57Z</vt:filetime>
  </property>
  <property fmtid="{D5CDD505-2E9C-101B-9397-08002B2CF9AE}" pid="10" name="Objective-ModificationStamp">
    <vt:filetime>2025-09-05T05:09:57Z</vt:filetime>
  </property>
  <property fmtid="{D5CDD505-2E9C-101B-9397-08002B2CF9AE}" pid="11" name="Objective-Owner">
    <vt:lpwstr>Eddy Bourke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Correspondence:Planning and Urban Policy:COMPLETED:25/0277593 Ministerial-Information Brief - Steel - Property Developers Code of Practice:</vt:lpwstr>
  </property>
  <property fmtid="{D5CDD505-2E9C-101B-9397-08002B2CF9AE}" pid="13" name="Objective-Parent">
    <vt:lpwstr>25/0277593 Ministerial-Information Brief - Steel - Property Developers Code of Practice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vA72553218</vt:lpwstr>
  </property>
  <property fmtid="{D5CDD505-2E9C-101B-9397-08002B2CF9AE}" pid="16" name="Objective-Version">
    <vt:lpwstr>16.0</vt:lpwstr>
  </property>
  <property fmtid="{D5CDD505-2E9C-101B-9397-08002B2CF9AE}" pid="17" name="Objective-VersionNumber">
    <vt:r8>23</vt:r8>
  </property>
  <property fmtid="{D5CDD505-2E9C-101B-9397-08002B2CF9AE}" pid="18" name="Objective-VersionComment">
    <vt:lpwstr/>
  </property>
  <property fmtid="{D5CDD505-2E9C-101B-9397-08002B2CF9AE}" pid="19" name="Objective-FileNumber">
    <vt:lpwstr>1-2025/0277593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2024-07-29T05:41:12Z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1d916368-b3b9-40a6-a0bf-05dfad2b68ff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