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19762" w14:textId="5AD099D1" w:rsidR="00E457D4" w:rsidRPr="00271430" w:rsidRDefault="00E457D4" w:rsidP="00E42F26">
      <w:pPr>
        <w:spacing w:before="120" w:after="0"/>
        <w:ind w:left="0" w:firstLine="0"/>
        <w:rPr>
          <w:rFonts w:ascii="Arial" w:hAnsi="Arial" w:cs="Arial"/>
        </w:rPr>
      </w:pPr>
      <w:r w:rsidRPr="00271430">
        <w:rPr>
          <w:rFonts w:ascii="Arial" w:hAnsi="Arial" w:cs="Arial"/>
        </w:rPr>
        <w:t>Australian Capital Territory</w:t>
      </w:r>
    </w:p>
    <w:p w14:paraId="07E96113" w14:textId="43ACC7DF" w:rsidR="008E5D1D" w:rsidRDefault="008E5D1D" w:rsidP="00E42F26">
      <w:pPr>
        <w:pStyle w:val="Billname"/>
        <w:spacing w:before="600" w:after="120"/>
      </w:pPr>
      <w:r>
        <w:t xml:space="preserve">Road Transport (Public Passenger Services) </w:t>
      </w:r>
      <w:r w:rsidR="008E76BD">
        <w:t xml:space="preserve">Public Transport Fares Determination </w:t>
      </w:r>
      <w:r w:rsidR="00216BE4" w:rsidRPr="00F86C25">
        <w:t>202</w:t>
      </w:r>
      <w:r w:rsidR="00216BE4">
        <w:t xml:space="preserve">5 </w:t>
      </w:r>
      <w:r w:rsidR="00CA7A62">
        <w:t>(No 1)</w:t>
      </w:r>
    </w:p>
    <w:p w14:paraId="1F3DBA8B" w14:textId="0159855B" w:rsidR="00920B0E" w:rsidRPr="00920B0E" w:rsidRDefault="008E5D1D" w:rsidP="00920B0E">
      <w:pPr>
        <w:rPr>
          <w:b/>
          <w:i/>
        </w:rPr>
      </w:pPr>
      <w:r>
        <w:rPr>
          <w:rFonts w:ascii="Arial" w:hAnsi="Arial" w:cs="Arial"/>
          <w:b/>
          <w:bCs/>
        </w:rPr>
        <w:t xml:space="preserve">Disallowable </w:t>
      </w:r>
      <w:r w:rsidRPr="009C5E42">
        <w:rPr>
          <w:rFonts w:ascii="Arial" w:hAnsi="Arial" w:cs="Arial"/>
          <w:b/>
          <w:bCs/>
        </w:rPr>
        <w:t xml:space="preserve">instrument </w:t>
      </w:r>
      <w:r w:rsidR="00216BE4" w:rsidRPr="009C5E42">
        <w:rPr>
          <w:rFonts w:ascii="Arial" w:hAnsi="Arial" w:cs="Arial"/>
          <w:b/>
          <w:bCs/>
        </w:rPr>
        <w:t>DI20</w:t>
      </w:r>
      <w:r w:rsidR="00216BE4">
        <w:rPr>
          <w:rFonts w:ascii="Arial" w:hAnsi="Arial" w:cs="Arial"/>
          <w:b/>
          <w:bCs/>
        </w:rPr>
        <w:t>25</w:t>
      </w:r>
      <w:r w:rsidR="00DC1A6A">
        <w:rPr>
          <w:rFonts w:ascii="Arial" w:hAnsi="Arial" w:cs="Arial"/>
          <w:b/>
          <w:bCs/>
        </w:rPr>
        <w:t>-</w:t>
      </w:r>
      <w:r w:rsidR="004E5601">
        <w:rPr>
          <w:rFonts w:ascii="Arial" w:hAnsi="Arial" w:cs="Arial"/>
          <w:b/>
          <w:bCs/>
        </w:rPr>
        <w:t>314</w:t>
      </w:r>
    </w:p>
    <w:p w14:paraId="1E2A3985" w14:textId="77777777" w:rsidR="008E5D1D" w:rsidRDefault="008E5D1D" w:rsidP="00920B0E">
      <w:pPr>
        <w:spacing w:before="240"/>
      </w:pPr>
      <w:r>
        <w:t xml:space="preserve">made under the  </w:t>
      </w:r>
    </w:p>
    <w:p w14:paraId="52052AD4" w14:textId="3A23D4EA" w:rsidR="008E76BD" w:rsidRDefault="008E5D1D" w:rsidP="005B70F6">
      <w:pPr>
        <w:pStyle w:val="CoverActName"/>
        <w:spacing w:before="320" w:after="0"/>
        <w:rPr>
          <w:rFonts w:cs="Arial"/>
          <w:sz w:val="20"/>
        </w:rPr>
      </w:pPr>
      <w:r w:rsidRPr="00051FD5">
        <w:rPr>
          <w:rFonts w:cs="Arial"/>
          <w:i/>
          <w:iCs/>
          <w:sz w:val="20"/>
        </w:rPr>
        <w:t>Road Transport (Public Passenger Services) Act 2001</w:t>
      </w:r>
      <w:r>
        <w:rPr>
          <w:rFonts w:cs="Arial"/>
          <w:sz w:val="20"/>
        </w:rPr>
        <w:t>, section 23 (Regula</w:t>
      </w:r>
      <w:r w:rsidR="00813AA2">
        <w:rPr>
          <w:rFonts w:cs="Arial"/>
          <w:sz w:val="20"/>
        </w:rPr>
        <w:t>r route services</w:t>
      </w:r>
      <w:r w:rsidR="007B6B05">
        <w:rPr>
          <w:rFonts w:cs="Arial"/>
          <w:sz w:val="20"/>
        </w:rPr>
        <w:t xml:space="preserve"> </w:t>
      </w:r>
      <w:r w:rsidR="00813AA2">
        <w:rPr>
          <w:rFonts w:cs="Arial"/>
          <w:sz w:val="20"/>
        </w:rPr>
        <w:t>—</w:t>
      </w:r>
      <w:r w:rsidR="007B6B05">
        <w:rPr>
          <w:rFonts w:cs="Arial"/>
          <w:sz w:val="20"/>
        </w:rPr>
        <w:t xml:space="preserve"> </w:t>
      </w:r>
      <w:r>
        <w:rPr>
          <w:rFonts w:cs="Arial"/>
          <w:sz w:val="20"/>
        </w:rPr>
        <w:t>power to determine maximum fares)</w:t>
      </w:r>
      <w:bookmarkStart w:id="0" w:name="_Hlk184193285"/>
      <w:r w:rsidR="00051FD5" w:rsidRPr="005B70F6">
        <w:rPr>
          <w:rFonts w:cs="Arial"/>
          <w:b w:val="0"/>
          <w:sz w:val="20"/>
        </w:rPr>
        <w:t xml:space="preserve"> and </w:t>
      </w:r>
      <w:r w:rsidR="00051FD5" w:rsidRPr="005B70F6">
        <w:rPr>
          <w:rFonts w:cs="Arial"/>
          <w:i/>
          <w:iCs/>
          <w:sz w:val="20"/>
        </w:rPr>
        <w:t>section 27C (Light rail services – power to determine fares)</w:t>
      </w:r>
      <w:bookmarkEnd w:id="0"/>
    </w:p>
    <w:p w14:paraId="2B48E055" w14:textId="77777777" w:rsidR="008E5D1D" w:rsidRDefault="008E5D1D" w:rsidP="008E5D1D">
      <w:pPr>
        <w:pStyle w:val="N-line3"/>
        <w:pBdr>
          <w:bottom w:val="none" w:sz="0" w:space="0" w:color="auto"/>
        </w:pBdr>
      </w:pPr>
    </w:p>
    <w:p w14:paraId="25D2E423" w14:textId="77777777" w:rsidR="008E5D1D" w:rsidRDefault="008E5D1D" w:rsidP="008E5D1D">
      <w:pPr>
        <w:pStyle w:val="N-line3"/>
        <w:pBdr>
          <w:top w:val="single" w:sz="12" w:space="1" w:color="auto"/>
          <w:bottom w:val="none" w:sz="0" w:space="0" w:color="auto"/>
        </w:pBdr>
      </w:pPr>
    </w:p>
    <w:p w14:paraId="2686E297" w14:textId="77777777" w:rsidR="00E457D4" w:rsidRDefault="00E457D4" w:rsidP="005B70F6">
      <w:pPr>
        <w:pStyle w:val="Heading1"/>
        <w:ind w:left="709" w:hanging="709"/>
      </w:pPr>
      <w:r>
        <w:t>1</w:t>
      </w:r>
      <w:r>
        <w:tab/>
        <w:t>Name of instrument</w:t>
      </w:r>
    </w:p>
    <w:p w14:paraId="1FAF8676" w14:textId="74DFAAC3" w:rsidR="00E457D4" w:rsidRDefault="00E457D4" w:rsidP="00D8399D">
      <w:pPr>
        <w:spacing w:before="80"/>
        <w:ind w:firstLine="0"/>
      </w:pPr>
      <w:r>
        <w:t xml:space="preserve">This instrument is the </w:t>
      </w:r>
      <w:r w:rsidRPr="00E42F26">
        <w:rPr>
          <w:i/>
        </w:rPr>
        <w:t xml:space="preserve">Road Transport (Public Passenger Services) </w:t>
      </w:r>
      <w:r w:rsidR="008E76BD">
        <w:rPr>
          <w:i/>
        </w:rPr>
        <w:t xml:space="preserve">Public Transport Fares Determination </w:t>
      </w:r>
      <w:r w:rsidR="00216BE4">
        <w:rPr>
          <w:i/>
        </w:rPr>
        <w:t xml:space="preserve">2025 </w:t>
      </w:r>
      <w:r w:rsidR="00CA7A62">
        <w:rPr>
          <w:i/>
        </w:rPr>
        <w:t>(No 1)</w:t>
      </w:r>
      <w:r w:rsidR="008E76BD">
        <w:rPr>
          <w:i/>
        </w:rPr>
        <w:t>.</w:t>
      </w:r>
    </w:p>
    <w:p w14:paraId="2BC61AE9" w14:textId="77777777" w:rsidR="00E457D4" w:rsidRDefault="00E457D4" w:rsidP="005B70F6">
      <w:pPr>
        <w:pStyle w:val="Heading1"/>
        <w:ind w:left="709" w:hanging="709"/>
      </w:pPr>
      <w:r>
        <w:t>2</w:t>
      </w:r>
      <w:r>
        <w:tab/>
        <w:t>Commencement</w:t>
      </w:r>
    </w:p>
    <w:p w14:paraId="6A031F67" w14:textId="055B68E7" w:rsidR="00E457D4" w:rsidRPr="00920B0E" w:rsidRDefault="00E457D4" w:rsidP="000B196F">
      <w:pPr>
        <w:spacing w:before="80"/>
        <w:ind w:left="11" w:firstLine="709"/>
        <w:rPr>
          <w:b/>
          <w:i/>
        </w:rPr>
      </w:pPr>
      <w:r>
        <w:t xml:space="preserve">This instrument </w:t>
      </w:r>
      <w:r w:rsidRPr="002768F0">
        <w:t xml:space="preserve">commences </w:t>
      </w:r>
      <w:r w:rsidR="00F07D89">
        <w:t>1</w:t>
      </w:r>
      <w:r w:rsidR="00206773">
        <w:t>0</w:t>
      </w:r>
      <w:r w:rsidR="00216BE4" w:rsidRPr="002768F0">
        <w:t xml:space="preserve"> </w:t>
      </w:r>
      <w:r w:rsidR="002C70B6" w:rsidRPr="002768F0">
        <w:t xml:space="preserve">January </w:t>
      </w:r>
      <w:r w:rsidR="00216BE4" w:rsidRPr="002768F0">
        <w:t>202</w:t>
      </w:r>
      <w:r w:rsidR="00216BE4">
        <w:t>6</w:t>
      </w:r>
      <w:r w:rsidR="008E76BD" w:rsidRPr="002768F0">
        <w:t>.</w:t>
      </w:r>
    </w:p>
    <w:p w14:paraId="63393A40" w14:textId="2B72FF4D" w:rsidR="00FC278F" w:rsidRPr="00D8399D" w:rsidRDefault="001D6E90" w:rsidP="00D8399D">
      <w:pPr>
        <w:pStyle w:val="Heading1"/>
        <w:ind w:left="709" w:hanging="709"/>
      </w:pPr>
      <w:bookmarkStart w:id="1" w:name="_Hlk184193802"/>
      <w:r>
        <w:t>3</w:t>
      </w:r>
      <w:r w:rsidR="0004541B">
        <w:tab/>
      </w:r>
      <w:r w:rsidR="00AB6FBC">
        <w:t xml:space="preserve">Determination of maximum fares </w:t>
      </w:r>
      <w:r w:rsidR="00283BA6">
        <w:t xml:space="preserve">for </w:t>
      </w:r>
      <w:r w:rsidR="00E438C5">
        <w:t>MyWay+</w:t>
      </w:r>
      <w:r w:rsidR="00577836">
        <w:t xml:space="preserve"> Smart Card</w:t>
      </w:r>
      <w:r w:rsidR="008606C4">
        <w:t>, MyWay+ Pass,</w:t>
      </w:r>
      <w:r w:rsidR="00577836">
        <w:t xml:space="preserve"> and approved </w:t>
      </w:r>
      <w:r w:rsidR="00AE537B">
        <w:t>payment device</w:t>
      </w:r>
      <w:r w:rsidR="009F5285">
        <w:t>s</w:t>
      </w:r>
    </w:p>
    <w:bookmarkEnd w:id="1"/>
    <w:p w14:paraId="2B243547" w14:textId="7EA5B2B0" w:rsidR="009F5285" w:rsidRPr="005B70F6" w:rsidRDefault="007650F5" w:rsidP="005B70F6">
      <w:pPr>
        <w:spacing w:before="80"/>
        <w:ind w:firstLine="0"/>
      </w:pPr>
      <w:r w:rsidRPr="005B70F6">
        <w:t xml:space="preserve">The </w:t>
      </w:r>
      <w:bookmarkStart w:id="2" w:name="_Hlk184195427"/>
      <w:r w:rsidRPr="005B70F6">
        <w:t>maximum fares payable on regular route bus services provided by Transport Canberra</w:t>
      </w:r>
      <w:r w:rsidR="00886654" w:rsidRPr="005B70F6">
        <w:t xml:space="preserve"> and on light rail services</w:t>
      </w:r>
      <w:r w:rsidRPr="005B70F6">
        <w:t xml:space="preserve"> when payment is made by MyWay</w:t>
      </w:r>
      <w:r w:rsidR="00DC50DD" w:rsidRPr="005B70F6">
        <w:t>+</w:t>
      </w:r>
      <w:r w:rsidRPr="005B70F6">
        <w:t xml:space="preserve"> Smart Card</w:t>
      </w:r>
      <w:r w:rsidR="003228F5">
        <w:t>, MyWay+ Pass,</w:t>
      </w:r>
      <w:r w:rsidR="00E016D3" w:rsidRPr="005B70F6">
        <w:t xml:space="preserve"> or approved payment device</w:t>
      </w:r>
      <w:r w:rsidR="007C58F5" w:rsidRPr="005B70F6">
        <w:t>s</w:t>
      </w:r>
      <w:bookmarkEnd w:id="2"/>
      <w:r w:rsidR="00F531DB" w:rsidRPr="005B70F6">
        <w:t>,</w:t>
      </w:r>
      <w:r w:rsidRPr="005B70F6">
        <w:t> are set out in Part A of Schedule</w:t>
      </w:r>
      <w:r w:rsidR="009B402E" w:rsidRPr="005B70F6">
        <w:t xml:space="preserve"> 1</w:t>
      </w:r>
      <w:r w:rsidRPr="005B70F6">
        <w:t>.</w:t>
      </w:r>
    </w:p>
    <w:p w14:paraId="0079DEC8" w14:textId="66EDCBB9" w:rsidR="009F5285" w:rsidRPr="00D8399D" w:rsidRDefault="001D6E90" w:rsidP="00D8399D">
      <w:pPr>
        <w:pStyle w:val="Heading1"/>
        <w:ind w:left="709" w:hanging="709"/>
      </w:pPr>
      <w:bookmarkStart w:id="3" w:name="_Hlk184193954"/>
      <w:r>
        <w:t>4</w:t>
      </w:r>
      <w:r w:rsidR="009F5285">
        <w:tab/>
      </w:r>
      <w:r w:rsidR="00771168">
        <w:t xml:space="preserve">Determination of </w:t>
      </w:r>
      <w:r w:rsidR="00DC1D86">
        <w:t xml:space="preserve">fare caps </w:t>
      </w:r>
      <w:r w:rsidR="00FF7BE2">
        <w:t>for MyWay+ Smart Card</w:t>
      </w:r>
      <w:r w:rsidR="008606C4">
        <w:t xml:space="preserve">, MyWay+ Pass, </w:t>
      </w:r>
      <w:r w:rsidR="00FF7BE2">
        <w:t>and approved payment devices</w:t>
      </w:r>
    </w:p>
    <w:bookmarkEnd w:id="3"/>
    <w:p w14:paraId="2122BB3F" w14:textId="586DE770" w:rsidR="00E3093C" w:rsidRPr="005B70F6" w:rsidRDefault="00BB4D1A" w:rsidP="005B70F6">
      <w:pPr>
        <w:spacing w:before="80"/>
        <w:ind w:firstLine="0"/>
      </w:pPr>
      <w:r w:rsidRPr="005B70F6">
        <w:t>The maximum fare caps for regular route bus services provided by Transport Canberra and on light rail services when payment is made by MyWay+ Smart Card</w:t>
      </w:r>
      <w:r w:rsidR="003228F5">
        <w:t>, MyWay+ Pass,</w:t>
      </w:r>
      <w:r w:rsidRPr="005B70F6">
        <w:t xml:space="preserve"> or approved payment device</w:t>
      </w:r>
      <w:r w:rsidR="007C58F5" w:rsidRPr="005B70F6">
        <w:t>s</w:t>
      </w:r>
      <w:r w:rsidRPr="005B70F6">
        <w:t>, are set out in Part </w:t>
      </w:r>
      <w:r w:rsidR="00E3093C" w:rsidRPr="005B70F6">
        <w:t xml:space="preserve">B </w:t>
      </w:r>
      <w:r w:rsidRPr="005B70F6">
        <w:t>of Schedule</w:t>
      </w:r>
      <w:r w:rsidR="009B402E" w:rsidRPr="005B70F6">
        <w:t xml:space="preserve"> 1</w:t>
      </w:r>
      <w:r w:rsidRPr="005B70F6">
        <w:t>.</w:t>
      </w:r>
    </w:p>
    <w:p w14:paraId="50923636" w14:textId="4DD719B9" w:rsidR="00E3093C" w:rsidRPr="00D8399D" w:rsidRDefault="001D6E90" w:rsidP="00D8399D">
      <w:pPr>
        <w:pStyle w:val="Heading1"/>
        <w:ind w:left="709" w:hanging="709"/>
      </w:pPr>
      <w:bookmarkStart w:id="4" w:name="_Hlk184193979"/>
      <w:r>
        <w:t>5</w:t>
      </w:r>
      <w:r w:rsidR="001441CF">
        <w:tab/>
      </w:r>
      <w:r w:rsidR="00CB3AE5">
        <w:t xml:space="preserve">Determination of </w:t>
      </w:r>
      <w:r w:rsidR="00F14DF9">
        <w:t>maximum fares for MyWay+</w:t>
      </w:r>
      <w:r w:rsidR="004F68E3">
        <w:t xml:space="preserve"> single</w:t>
      </w:r>
      <w:r w:rsidR="00457D16">
        <w:t xml:space="preserve"> use</w:t>
      </w:r>
      <w:r w:rsidR="004F68E3">
        <w:t xml:space="preserve"> and </w:t>
      </w:r>
      <w:r w:rsidR="004852B7">
        <w:t>daily tickets</w:t>
      </w:r>
      <w:r w:rsidR="00E3093C" w:rsidRPr="00D8399D">
        <w:t xml:space="preserve"> </w:t>
      </w:r>
    </w:p>
    <w:bookmarkEnd w:id="4"/>
    <w:p w14:paraId="6E3E0785" w14:textId="0B54FCF4" w:rsidR="00EA064F" w:rsidRDefault="00E3093C" w:rsidP="00D8399D">
      <w:pPr>
        <w:spacing w:before="80"/>
        <w:ind w:firstLine="0"/>
        <w:rPr>
          <w:color w:val="000000"/>
          <w:shd w:val="clear" w:color="auto" w:fill="FFFFFF"/>
        </w:rPr>
      </w:pPr>
      <w:r>
        <w:rPr>
          <w:color w:val="000000"/>
          <w:shd w:val="clear" w:color="auto" w:fill="FFFFFF"/>
        </w:rPr>
        <w:t xml:space="preserve">The maximum fare </w:t>
      </w:r>
      <w:r w:rsidR="009D447A">
        <w:rPr>
          <w:color w:val="000000"/>
          <w:shd w:val="clear" w:color="auto" w:fill="FFFFFF"/>
        </w:rPr>
        <w:t xml:space="preserve">payable </w:t>
      </w:r>
      <w:bookmarkStart w:id="5" w:name="_Hlk184197214"/>
      <w:r>
        <w:rPr>
          <w:color w:val="000000"/>
          <w:shd w:val="clear" w:color="auto" w:fill="FFFFFF"/>
        </w:rPr>
        <w:t>for</w:t>
      </w:r>
      <w:r w:rsidR="008E2714">
        <w:rPr>
          <w:color w:val="000000"/>
          <w:shd w:val="clear" w:color="auto" w:fill="FFFFFF"/>
        </w:rPr>
        <w:t xml:space="preserve"> a</w:t>
      </w:r>
      <w:r w:rsidR="00647256">
        <w:rPr>
          <w:color w:val="000000"/>
          <w:shd w:val="clear" w:color="auto" w:fill="FFFFFF"/>
        </w:rPr>
        <w:t xml:space="preserve"> MyWay+</w:t>
      </w:r>
      <w:r w:rsidR="008E2714">
        <w:rPr>
          <w:color w:val="000000"/>
          <w:shd w:val="clear" w:color="auto" w:fill="FFFFFF"/>
        </w:rPr>
        <w:t xml:space="preserve"> single</w:t>
      </w:r>
      <w:r w:rsidR="00457D16">
        <w:rPr>
          <w:color w:val="000000"/>
          <w:shd w:val="clear" w:color="auto" w:fill="FFFFFF"/>
        </w:rPr>
        <w:t xml:space="preserve"> use</w:t>
      </w:r>
      <w:r w:rsidR="008E2714">
        <w:rPr>
          <w:color w:val="000000"/>
          <w:shd w:val="clear" w:color="auto" w:fill="FFFFFF"/>
        </w:rPr>
        <w:t xml:space="preserve"> or daily ticket </w:t>
      </w:r>
      <w:bookmarkEnd w:id="5"/>
      <w:r w:rsidR="008E2714">
        <w:rPr>
          <w:color w:val="000000"/>
          <w:shd w:val="clear" w:color="auto" w:fill="FFFFFF"/>
        </w:rPr>
        <w:t>on a</w:t>
      </w:r>
      <w:r>
        <w:rPr>
          <w:color w:val="000000"/>
          <w:shd w:val="clear" w:color="auto" w:fill="FFFFFF"/>
        </w:rPr>
        <w:t xml:space="preserve"> regular route bus service provided by Transport Canberra and on light rail services are set out in Part </w:t>
      </w:r>
      <w:r w:rsidR="00E82F7B">
        <w:rPr>
          <w:color w:val="000000"/>
          <w:shd w:val="clear" w:color="auto" w:fill="FFFFFF"/>
        </w:rPr>
        <w:t>C</w:t>
      </w:r>
      <w:r>
        <w:rPr>
          <w:color w:val="000000"/>
          <w:shd w:val="clear" w:color="auto" w:fill="FFFFFF"/>
        </w:rPr>
        <w:t xml:space="preserve"> of Schedule</w:t>
      </w:r>
      <w:r w:rsidR="009B402E">
        <w:rPr>
          <w:color w:val="000000"/>
          <w:shd w:val="clear" w:color="auto" w:fill="FFFFFF"/>
        </w:rPr>
        <w:t xml:space="preserve"> 1</w:t>
      </w:r>
      <w:r>
        <w:rPr>
          <w:color w:val="000000"/>
          <w:shd w:val="clear" w:color="auto" w:fill="FFFFFF"/>
        </w:rPr>
        <w:t>.</w:t>
      </w:r>
    </w:p>
    <w:p w14:paraId="7BC458CA" w14:textId="2EEDFE49" w:rsidR="00EA064F" w:rsidRPr="00D8399D" w:rsidRDefault="001D6E90" w:rsidP="00D8399D">
      <w:pPr>
        <w:pStyle w:val="Heading1"/>
        <w:ind w:left="709" w:hanging="709"/>
      </w:pPr>
      <w:bookmarkStart w:id="6" w:name="_Hlk184194026"/>
      <w:r>
        <w:t>6</w:t>
      </w:r>
      <w:r w:rsidR="00EA064F" w:rsidRPr="00D8399D">
        <w:tab/>
      </w:r>
      <w:r w:rsidR="00857A95" w:rsidRPr="00D8399D">
        <w:t xml:space="preserve">Definitions </w:t>
      </w:r>
      <w:r w:rsidR="00D33879" w:rsidRPr="00D8399D">
        <w:t>and validity</w:t>
      </w:r>
      <w:r w:rsidR="00ED238B" w:rsidRPr="00D8399D">
        <w:t xml:space="preserve"> arrangements for ticket types </w:t>
      </w:r>
      <w:r w:rsidR="00362372" w:rsidRPr="00D8399D">
        <w:t>and eligibility conditions</w:t>
      </w:r>
      <w:r w:rsidR="0012595D" w:rsidRPr="00D8399D">
        <w:t xml:space="preserve"> for discounted fares</w:t>
      </w:r>
    </w:p>
    <w:p w14:paraId="7DFD1E01" w14:textId="68F2F212" w:rsidR="00226E25" w:rsidRPr="005B70F6" w:rsidRDefault="00516602" w:rsidP="005B70F6">
      <w:pPr>
        <w:spacing w:before="80"/>
        <w:ind w:firstLine="0"/>
        <w:rPr>
          <w:color w:val="000000"/>
          <w:shd w:val="clear" w:color="auto" w:fill="FFFFFF"/>
        </w:rPr>
      </w:pPr>
      <w:r>
        <w:rPr>
          <w:color w:val="000000"/>
          <w:shd w:val="clear" w:color="auto" w:fill="FFFFFF"/>
        </w:rPr>
        <w:t>Definitions</w:t>
      </w:r>
      <w:r w:rsidR="00A73DD9">
        <w:rPr>
          <w:color w:val="000000"/>
          <w:shd w:val="clear" w:color="auto" w:fill="FFFFFF"/>
        </w:rPr>
        <w:t xml:space="preserve"> </w:t>
      </w:r>
      <w:r w:rsidR="00603A5F">
        <w:rPr>
          <w:color w:val="000000"/>
          <w:shd w:val="clear" w:color="auto" w:fill="FFFFFF"/>
        </w:rPr>
        <w:t xml:space="preserve">and validity arrangements </w:t>
      </w:r>
      <w:r w:rsidR="00933FF4">
        <w:rPr>
          <w:color w:val="000000"/>
          <w:shd w:val="clear" w:color="auto" w:fill="FFFFFF"/>
        </w:rPr>
        <w:t>for ticket types</w:t>
      </w:r>
      <w:r w:rsidR="00547649">
        <w:rPr>
          <w:color w:val="000000"/>
          <w:shd w:val="clear" w:color="auto" w:fill="FFFFFF"/>
        </w:rPr>
        <w:t xml:space="preserve"> and eligibility conditions for discounted fares </w:t>
      </w:r>
      <w:r w:rsidR="00710CB2">
        <w:rPr>
          <w:color w:val="000000"/>
          <w:shd w:val="clear" w:color="auto" w:fill="FFFFFF"/>
        </w:rPr>
        <w:t xml:space="preserve">for bus and </w:t>
      </w:r>
      <w:r w:rsidR="00C617A5">
        <w:rPr>
          <w:color w:val="000000"/>
          <w:shd w:val="clear" w:color="auto" w:fill="FFFFFF"/>
        </w:rPr>
        <w:t xml:space="preserve">light </w:t>
      </w:r>
      <w:r w:rsidR="00EE6BBD">
        <w:rPr>
          <w:color w:val="000000"/>
          <w:shd w:val="clear" w:color="auto" w:fill="FFFFFF"/>
        </w:rPr>
        <w:t>rail services</w:t>
      </w:r>
      <w:r w:rsidR="00930656">
        <w:rPr>
          <w:color w:val="000000"/>
          <w:shd w:val="clear" w:color="auto" w:fill="FFFFFF"/>
        </w:rPr>
        <w:t xml:space="preserve"> covered by </w:t>
      </w:r>
      <w:r w:rsidR="00BC4712">
        <w:rPr>
          <w:color w:val="000000"/>
          <w:shd w:val="clear" w:color="auto" w:fill="FFFFFF"/>
        </w:rPr>
        <w:t xml:space="preserve">this instrument </w:t>
      </w:r>
      <w:r w:rsidR="005271E6">
        <w:rPr>
          <w:color w:val="000000"/>
          <w:shd w:val="clear" w:color="auto" w:fill="FFFFFF"/>
        </w:rPr>
        <w:t xml:space="preserve">are set out in </w:t>
      </w:r>
      <w:r w:rsidR="00AC20C5">
        <w:rPr>
          <w:color w:val="000000"/>
          <w:shd w:val="clear" w:color="auto" w:fill="FFFFFF"/>
        </w:rPr>
        <w:t xml:space="preserve">Part D </w:t>
      </w:r>
      <w:r w:rsidR="00FB6E67">
        <w:rPr>
          <w:color w:val="000000"/>
          <w:shd w:val="clear" w:color="auto" w:fill="FFFFFF"/>
        </w:rPr>
        <w:t>of Schedule</w:t>
      </w:r>
      <w:r w:rsidR="009B402E">
        <w:rPr>
          <w:color w:val="000000"/>
          <w:shd w:val="clear" w:color="auto" w:fill="FFFFFF"/>
        </w:rPr>
        <w:t xml:space="preserve"> 1</w:t>
      </w:r>
      <w:r w:rsidR="00FB6E67">
        <w:rPr>
          <w:color w:val="000000"/>
          <w:shd w:val="clear" w:color="auto" w:fill="FFFFFF"/>
        </w:rPr>
        <w:t>.</w:t>
      </w:r>
      <w:r w:rsidR="00F70B8F" w:rsidRPr="005B70F6">
        <w:rPr>
          <w:color w:val="000000"/>
          <w:shd w:val="clear" w:color="auto" w:fill="FFFFFF"/>
        </w:rPr>
        <w:t xml:space="preserve"> </w:t>
      </w:r>
    </w:p>
    <w:p w14:paraId="542E2124" w14:textId="695F8B0C" w:rsidR="00226E25" w:rsidRPr="00D8399D" w:rsidRDefault="001D6E90" w:rsidP="00D8399D">
      <w:pPr>
        <w:pStyle w:val="Heading1"/>
        <w:ind w:left="709" w:hanging="709"/>
      </w:pPr>
      <w:r>
        <w:lastRenderedPageBreak/>
        <w:t>7</w:t>
      </w:r>
      <w:r w:rsidR="00226E25" w:rsidRPr="00D8399D">
        <w:tab/>
      </w:r>
      <w:r w:rsidR="00226E25" w:rsidRPr="00803ED8">
        <w:t>Payment</w:t>
      </w:r>
      <w:r w:rsidR="00226E25" w:rsidRPr="00D8399D">
        <w:t xml:space="preserve"> of fares</w:t>
      </w:r>
    </w:p>
    <w:p w14:paraId="08BA3A6C" w14:textId="5678C3AD" w:rsidR="00226E25" w:rsidRPr="005B70F6" w:rsidRDefault="00226E25" w:rsidP="005B70F6">
      <w:pPr>
        <w:spacing w:before="80"/>
        <w:ind w:firstLine="0"/>
        <w:rPr>
          <w:shd w:val="clear" w:color="auto" w:fill="FFFFFF"/>
        </w:rPr>
      </w:pPr>
      <w:r w:rsidRPr="005B70F6">
        <w:rPr>
          <w:color w:val="000000"/>
          <w:shd w:val="clear" w:color="auto" w:fill="FFFFFF"/>
        </w:rPr>
        <w:t>A fare to which this determination applies is payable by a person, who is not an exempt person, using a regular route bus</w:t>
      </w:r>
      <w:r w:rsidR="00DC37E9">
        <w:rPr>
          <w:color w:val="000000"/>
          <w:shd w:val="clear" w:color="auto" w:fill="FFFFFF"/>
        </w:rPr>
        <w:t xml:space="preserve"> </w:t>
      </w:r>
      <w:r w:rsidR="00DC37E9" w:rsidRPr="005B70F6">
        <w:rPr>
          <w:color w:val="000000"/>
          <w:shd w:val="clear" w:color="auto" w:fill="FFFFFF"/>
        </w:rPr>
        <w:t>provided by Transport Canberra</w:t>
      </w:r>
      <w:r w:rsidRPr="005B70F6">
        <w:rPr>
          <w:color w:val="000000"/>
          <w:shd w:val="clear" w:color="auto" w:fill="FFFFFF"/>
        </w:rPr>
        <w:t xml:space="preserve"> or light rail service, and is payable to Transport Canberra or an authorised agent of Transport Canberra.</w:t>
      </w:r>
    </w:p>
    <w:p w14:paraId="6B5FFAA1" w14:textId="65F39E0B" w:rsidR="00226E25" w:rsidRPr="00D8399D" w:rsidRDefault="001D6E90" w:rsidP="00D8399D">
      <w:pPr>
        <w:pStyle w:val="Heading1"/>
        <w:ind w:left="709" w:hanging="709"/>
      </w:pPr>
      <w:r>
        <w:t>8</w:t>
      </w:r>
      <w:r w:rsidR="00226E25">
        <w:tab/>
      </w:r>
      <w:r w:rsidR="00226E25" w:rsidRPr="004A2D4C">
        <w:t xml:space="preserve">Goods and </w:t>
      </w:r>
      <w:r w:rsidR="00226E25">
        <w:t>S</w:t>
      </w:r>
      <w:r w:rsidR="00226E25" w:rsidRPr="004A2D4C">
        <w:t xml:space="preserve">ervices </w:t>
      </w:r>
      <w:r w:rsidR="00226E25">
        <w:t>T</w:t>
      </w:r>
      <w:r w:rsidR="00226E25" w:rsidRPr="004A2D4C">
        <w:t>ax</w:t>
      </w:r>
    </w:p>
    <w:p w14:paraId="5C1ED192" w14:textId="77777777" w:rsidR="00226E25" w:rsidRPr="005B70F6" w:rsidRDefault="00226E25" w:rsidP="005B70F6">
      <w:pPr>
        <w:spacing w:before="80"/>
        <w:ind w:firstLine="0"/>
        <w:rPr>
          <w:shd w:val="clear" w:color="auto" w:fill="FFFFFF"/>
        </w:rPr>
      </w:pPr>
      <w:r w:rsidRPr="005B70F6">
        <w:rPr>
          <w:color w:val="000000"/>
          <w:shd w:val="clear" w:color="auto" w:fill="FFFFFF"/>
        </w:rPr>
        <w:t xml:space="preserve">All fares contained in Schedule 1 are inclusive of Goods and Services Tax (GST). </w:t>
      </w:r>
    </w:p>
    <w:p w14:paraId="43FB136F" w14:textId="3FAA144D" w:rsidR="000D6891" w:rsidRPr="00D8399D" w:rsidRDefault="001D6E90" w:rsidP="00D8399D">
      <w:pPr>
        <w:pStyle w:val="Heading1"/>
        <w:ind w:left="709" w:hanging="709"/>
      </w:pPr>
      <w:r>
        <w:t>9</w:t>
      </w:r>
      <w:r w:rsidR="000D6891" w:rsidRPr="00D8399D">
        <w:tab/>
      </w:r>
      <w:r w:rsidR="000D6891">
        <w:t>Start and end times for day and month</w:t>
      </w:r>
    </w:p>
    <w:p w14:paraId="52D8F9FD" w14:textId="71F7B609" w:rsidR="000D6891" w:rsidRDefault="000D6891" w:rsidP="00D16673">
      <w:pPr>
        <w:spacing w:before="80"/>
        <w:ind w:firstLine="0"/>
        <w:rPr>
          <w:color w:val="000000"/>
          <w:shd w:val="clear" w:color="auto" w:fill="FFFFFF"/>
        </w:rPr>
      </w:pPr>
      <w:r w:rsidRPr="00AB5582">
        <w:t xml:space="preserve">Fare calculations, including daily and monthly caps, are based on the day commencing at </w:t>
      </w:r>
      <w:r w:rsidR="00D8399D" w:rsidRPr="00AB5582">
        <w:t>2</w:t>
      </w:r>
      <w:r w:rsidR="001D50C2">
        <w:t>:00</w:t>
      </w:r>
      <w:r w:rsidRPr="00AB5582">
        <w:t>am</w:t>
      </w:r>
      <w:r w:rsidRPr="005B70F6">
        <w:rPr>
          <w:color w:val="000000"/>
          <w:shd w:val="clear" w:color="auto" w:fill="FFFFFF"/>
        </w:rPr>
        <w:t xml:space="preserve"> and ending at </w:t>
      </w:r>
      <w:r w:rsidR="00D8399D" w:rsidRPr="005B70F6">
        <w:rPr>
          <w:color w:val="000000"/>
          <w:shd w:val="clear" w:color="auto" w:fill="FFFFFF"/>
        </w:rPr>
        <w:t>1</w:t>
      </w:r>
      <w:r w:rsidR="0018379A">
        <w:rPr>
          <w:color w:val="000000"/>
          <w:shd w:val="clear" w:color="auto" w:fill="FFFFFF"/>
        </w:rPr>
        <w:t>:</w:t>
      </w:r>
      <w:r w:rsidRPr="005B70F6">
        <w:rPr>
          <w:color w:val="000000"/>
          <w:shd w:val="clear" w:color="auto" w:fill="FFFFFF"/>
        </w:rPr>
        <w:t xml:space="preserve">59am the following day. </w:t>
      </w:r>
      <w:r w:rsidR="008E2714">
        <w:rPr>
          <w:color w:val="000000"/>
          <w:shd w:val="clear" w:color="auto" w:fill="FFFFFF"/>
        </w:rPr>
        <w:t>A</w:t>
      </w:r>
      <w:r w:rsidRPr="005B70F6">
        <w:rPr>
          <w:color w:val="000000"/>
          <w:shd w:val="clear" w:color="auto" w:fill="FFFFFF"/>
        </w:rPr>
        <w:t xml:space="preserve"> month is </w:t>
      </w:r>
      <w:r w:rsidR="008E2714">
        <w:rPr>
          <w:color w:val="000000"/>
          <w:shd w:val="clear" w:color="auto" w:fill="FFFFFF"/>
        </w:rPr>
        <w:t xml:space="preserve">as defined by the </w:t>
      </w:r>
      <w:r w:rsidR="008E2714" w:rsidRPr="005B70F6">
        <w:rPr>
          <w:i/>
          <w:iCs/>
          <w:color w:val="000000"/>
          <w:shd w:val="clear" w:color="auto" w:fill="FFFFFF"/>
        </w:rPr>
        <w:t>Legislation Act 2001</w:t>
      </w:r>
      <w:r w:rsidR="008E2714">
        <w:rPr>
          <w:color w:val="000000"/>
          <w:shd w:val="clear" w:color="auto" w:fill="FFFFFF"/>
        </w:rPr>
        <w:t xml:space="preserve">. </w:t>
      </w:r>
    </w:p>
    <w:p w14:paraId="347F51C2" w14:textId="0DAF464F" w:rsidR="001D6E90" w:rsidRDefault="001D6E90" w:rsidP="001D6E90">
      <w:pPr>
        <w:pStyle w:val="Heading1"/>
        <w:ind w:left="709" w:hanging="709"/>
      </w:pPr>
      <w:r>
        <w:t>10</w:t>
      </w:r>
      <w:r>
        <w:tab/>
        <w:t>Revocation of previous determination</w:t>
      </w:r>
    </w:p>
    <w:bookmarkEnd w:id="6"/>
    <w:p w14:paraId="13704C6E" w14:textId="3265B033" w:rsidR="001D6E90" w:rsidRDefault="001D6E90" w:rsidP="001D6E90">
      <w:pPr>
        <w:spacing w:before="80"/>
        <w:ind w:firstLine="0"/>
      </w:pPr>
      <w:r>
        <w:t xml:space="preserve">This instrument revokes the </w:t>
      </w:r>
      <w:r>
        <w:rPr>
          <w:i/>
          <w:iCs/>
        </w:rPr>
        <w:t xml:space="preserve">Road Transport (Public Passenger Services) Public Transport Fares Determination </w:t>
      </w:r>
      <w:r w:rsidR="00216BE4">
        <w:rPr>
          <w:i/>
          <w:iCs/>
        </w:rPr>
        <w:t xml:space="preserve">2024 </w:t>
      </w:r>
      <w:r w:rsidR="0035469D">
        <w:t>[</w:t>
      </w:r>
      <w:r w:rsidRPr="00D914DE">
        <w:t>DI20</w:t>
      </w:r>
      <w:r w:rsidR="00576C3C">
        <w:t>24</w:t>
      </w:r>
      <w:r w:rsidRPr="00D914DE">
        <w:t>-</w:t>
      </w:r>
      <w:r w:rsidR="00216BE4">
        <w:t>321</w:t>
      </w:r>
      <w:r w:rsidR="0035469D">
        <w:t>]</w:t>
      </w:r>
      <w:r w:rsidRPr="00D914DE">
        <w:t>.</w:t>
      </w:r>
    </w:p>
    <w:p w14:paraId="3A614925" w14:textId="77777777" w:rsidR="001D6E90" w:rsidRPr="005B70F6" w:rsidRDefault="001D6E90" w:rsidP="005B70F6">
      <w:pPr>
        <w:spacing w:before="80"/>
        <w:ind w:left="0" w:firstLine="0"/>
        <w:rPr>
          <w:shd w:val="clear" w:color="auto" w:fill="FFFFFF"/>
        </w:rPr>
      </w:pPr>
    </w:p>
    <w:p w14:paraId="03D76776" w14:textId="21C2CF41" w:rsidR="00D8399D" w:rsidRDefault="00D8399D" w:rsidP="00143652">
      <w:pPr>
        <w:pStyle w:val="signatureblock"/>
      </w:pPr>
    </w:p>
    <w:p w14:paraId="2AAC6311" w14:textId="77777777" w:rsidR="00D8399D" w:rsidRDefault="00D8399D" w:rsidP="00143652">
      <w:pPr>
        <w:pStyle w:val="signatureblock"/>
      </w:pPr>
    </w:p>
    <w:p w14:paraId="47B76A79" w14:textId="77777777" w:rsidR="00D8399D" w:rsidRDefault="00D8399D" w:rsidP="00143652">
      <w:pPr>
        <w:pStyle w:val="signatureblock"/>
      </w:pPr>
    </w:p>
    <w:p w14:paraId="0A713F13" w14:textId="2291A018" w:rsidR="00E457D4" w:rsidRPr="00802DD1" w:rsidRDefault="00961C71" w:rsidP="00143652">
      <w:pPr>
        <w:pStyle w:val="signatureblock"/>
      </w:pPr>
      <w:r>
        <w:t>Chris Steel</w:t>
      </w:r>
      <w:r w:rsidR="00E32330">
        <w:t xml:space="preserve"> </w:t>
      </w:r>
      <w:r w:rsidR="00E457D4">
        <w:t>MLA</w:t>
      </w:r>
    </w:p>
    <w:p w14:paraId="358D6C3B" w14:textId="77777777" w:rsidR="00E457D4" w:rsidRPr="009C5E42" w:rsidRDefault="00E32330" w:rsidP="00143652">
      <w:pPr>
        <w:pStyle w:val="signatureblock"/>
      </w:pPr>
      <w:r w:rsidRPr="009C5E42">
        <w:t xml:space="preserve">Minister for </w:t>
      </w:r>
      <w:r w:rsidR="005B6C46" w:rsidRPr="009C5E42">
        <w:t>Transport</w:t>
      </w:r>
    </w:p>
    <w:p w14:paraId="0D7DF358" w14:textId="77777777" w:rsidR="005B6C46" w:rsidRPr="009C5E42" w:rsidRDefault="005B6C46" w:rsidP="00C902D2"/>
    <w:p w14:paraId="2F6207FB" w14:textId="47D6C0C5" w:rsidR="00E32330" w:rsidRPr="00920B0E" w:rsidRDefault="00206773" w:rsidP="00EB5546">
      <w:pPr>
        <w:rPr>
          <w:b/>
          <w:i/>
        </w:rPr>
      </w:pPr>
      <w:r>
        <w:t xml:space="preserve">8 </w:t>
      </w:r>
      <w:r w:rsidR="004E5601">
        <w:t>December 2</w:t>
      </w:r>
      <w:r w:rsidR="00216BE4" w:rsidRPr="00F86C25">
        <w:t>02</w:t>
      </w:r>
      <w:r w:rsidR="00216BE4">
        <w:t>5</w:t>
      </w:r>
    </w:p>
    <w:p w14:paraId="5ED8EE64" w14:textId="77777777" w:rsidR="00E457D4" w:rsidRDefault="00E457D4" w:rsidP="001E08C6">
      <w:pPr>
        <w:spacing w:before="0" w:after="0"/>
        <w:rPr>
          <w:b/>
          <w:bCs/>
        </w:rPr>
        <w:sectPr w:rsidR="00E457D4" w:rsidSect="000B196F">
          <w:headerReference w:type="even" r:id="rId10"/>
          <w:headerReference w:type="default" r:id="rId11"/>
          <w:footerReference w:type="even" r:id="rId12"/>
          <w:footerReference w:type="default" r:id="rId13"/>
          <w:headerReference w:type="first" r:id="rId14"/>
          <w:footerReference w:type="first" r:id="rId15"/>
          <w:pgSz w:w="11907" w:h="16840"/>
          <w:pgMar w:top="1440" w:right="1797" w:bottom="993" w:left="1797" w:header="720" w:footer="454" w:gutter="0"/>
          <w:pgNumType w:start="1"/>
          <w:cols w:space="720"/>
          <w:titlePg/>
          <w:docGrid w:linePitch="326"/>
        </w:sectPr>
      </w:pPr>
    </w:p>
    <w:p w14:paraId="02E3657B" w14:textId="26CAAFFA" w:rsidR="00EB5546" w:rsidRDefault="003A5FDF" w:rsidP="000F43BA">
      <w:pPr>
        <w:ind w:left="0" w:firstLine="0"/>
        <w:rPr>
          <w:rFonts w:ascii="Arial" w:hAnsi="Arial" w:cs="Arial"/>
          <w:b/>
          <w:bCs/>
        </w:rPr>
      </w:pPr>
      <w:r w:rsidRPr="001C1344">
        <w:rPr>
          <w:rFonts w:ascii="Arial" w:hAnsi="Arial" w:cs="Arial"/>
          <w:b/>
          <w:bCs/>
        </w:rPr>
        <w:lastRenderedPageBreak/>
        <w:t>Schedule 1</w:t>
      </w:r>
    </w:p>
    <w:tbl>
      <w:tblPr>
        <w:tblW w:w="9340" w:type="dxa"/>
        <w:tblInd w:w="-284" w:type="dxa"/>
        <w:tblBorders>
          <w:top w:val="single" w:sz="12" w:space="0" w:color="000000"/>
          <w:bottom w:val="single" w:sz="12" w:space="0" w:color="000000"/>
          <w:insideH w:val="single" w:sz="6" w:space="0" w:color="000000"/>
        </w:tblBorders>
        <w:tblLayout w:type="fixed"/>
        <w:tblLook w:val="00A0" w:firstRow="1" w:lastRow="0" w:firstColumn="1" w:lastColumn="0" w:noHBand="0" w:noVBand="0"/>
      </w:tblPr>
      <w:tblGrid>
        <w:gridCol w:w="3544"/>
        <w:gridCol w:w="1449"/>
        <w:gridCol w:w="1449"/>
        <w:gridCol w:w="1449"/>
        <w:gridCol w:w="1449"/>
      </w:tblGrid>
      <w:tr w:rsidR="00EB5546" w:rsidRPr="00BC79AD" w14:paraId="4737240B" w14:textId="77777777" w:rsidTr="009D4630">
        <w:tc>
          <w:tcPr>
            <w:tcW w:w="9340" w:type="dxa"/>
            <w:gridSpan w:val="5"/>
            <w:tcBorders>
              <w:top w:val="single" w:sz="12" w:space="0" w:color="000000"/>
              <w:bottom w:val="single" w:sz="12" w:space="0" w:color="000000"/>
            </w:tcBorders>
          </w:tcPr>
          <w:p w14:paraId="77851302" w14:textId="56071222" w:rsidR="00EB5546" w:rsidRPr="00CD731C" w:rsidRDefault="00EB5546" w:rsidP="009D4630">
            <w:pPr>
              <w:ind w:left="0" w:firstLine="0"/>
              <w:rPr>
                <w:b/>
                <w:bCs/>
                <w:color w:val="000080"/>
              </w:rPr>
            </w:pPr>
            <w:r>
              <w:rPr>
                <w:b/>
                <w:bCs/>
              </w:rPr>
              <w:t xml:space="preserve">PART A – </w:t>
            </w:r>
            <w:r w:rsidR="004A3E9F">
              <w:rPr>
                <w:b/>
                <w:bCs/>
              </w:rPr>
              <w:t xml:space="preserve">Maximum fares payable using a </w:t>
            </w:r>
            <w:r>
              <w:rPr>
                <w:b/>
                <w:bCs/>
              </w:rPr>
              <w:t>MyWay+ Smart C</w:t>
            </w:r>
            <w:r w:rsidRPr="00CD731C">
              <w:rPr>
                <w:b/>
                <w:bCs/>
              </w:rPr>
              <w:t>ard</w:t>
            </w:r>
            <w:r w:rsidR="00B501F2">
              <w:rPr>
                <w:b/>
                <w:bCs/>
              </w:rPr>
              <w:t>, MyWay+ Pass,</w:t>
            </w:r>
            <w:r w:rsidRPr="00CD731C">
              <w:rPr>
                <w:b/>
                <w:bCs/>
              </w:rPr>
              <w:t xml:space="preserve"> </w:t>
            </w:r>
            <w:r>
              <w:rPr>
                <w:b/>
                <w:bCs/>
              </w:rPr>
              <w:t xml:space="preserve">and </w:t>
            </w:r>
            <w:r w:rsidR="004A3E9F">
              <w:rPr>
                <w:b/>
                <w:bCs/>
              </w:rPr>
              <w:t>a</w:t>
            </w:r>
            <w:r>
              <w:rPr>
                <w:b/>
                <w:bCs/>
              </w:rPr>
              <w:t>pproved payment device</w:t>
            </w:r>
            <w:r w:rsidR="004A3E9F">
              <w:rPr>
                <w:b/>
                <w:bCs/>
              </w:rPr>
              <w:t>s</w:t>
            </w:r>
          </w:p>
        </w:tc>
      </w:tr>
      <w:tr w:rsidR="00EB5546" w:rsidRPr="00BC79AD" w14:paraId="7845B3A6" w14:textId="77777777" w:rsidTr="009D4630">
        <w:tc>
          <w:tcPr>
            <w:tcW w:w="3544" w:type="dxa"/>
          </w:tcPr>
          <w:p w14:paraId="296E9EA0" w14:textId="77777777" w:rsidR="00EB5546" w:rsidRPr="00CD731C" w:rsidRDefault="00EB5546" w:rsidP="009D4630">
            <w:pPr>
              <w:ind w:left="0" w:firstLine="0"/>
              <w:rPr>
                <w:b/>
              </w:rPr>
            </w:pPr>
          </w:p>
        </w:tc>
        <w:tc>
          <w:tcPr>
            <w:tcW w:w="1449" w:type="dxa"/>
          </w:tcPr>
          <w:p w14:paraId="13C837CB" w14:textId="46F22D33" w:rsidR="00EB5546" w:rsidRPr="00CD731C" w:rsidRDefault="00EB5546" w:rsidP="009D4630">
            <w:pPr>
              <w:ind w:left="0" w:firstLine="0"/>
              <w:jc w:val="center"/>
              <w:rPr>
                <w:b/>
              </w:rPr>
            </w:pPr>
            <w:r>
              <w:rPr>
                <w:b/>
              </w:rPr>
              <w:t xml:space="preserve">Standard </w:t>
            </w:r>
            <w:r>
              <w:rPr>
                <w:b/>
              </w:rPr>
              <w:br/>
            </w:r>
            <w:r w:rsidRPr="00CD731C">
              <w:rPr>
                <w:b/>
              </w:rPr>
              <w:t>Fare</w:t>
            </w:r>
          </w:p>
        </w:tc>
        <w:tc>
          <w:tcPr>
            <w:tcW w:w="1449" w:type="dxa"/>
          </w:tcPr>
          <w:p w14:paraId="03112E28" w14:textId="77777777" w:rsidR="00EB5546" w:rsidRPr="00CD731C" w:rsidRDefault="00EB5546" w:rsidP="009D4630">
            <w:pPr>
              <w:ind w:left="0" w:firstLine="0"/>
              <w:jc w:val="center"/>
              <w:rPr>
                <w:b/>
              </w:rPr>
            </w:pPr>
            <w:r>
              <w:rPr>
                <w:b/>
              </w:rPr>
              <w:t xml:space="preserve">Concession </w:t>
            </w:r>
            <w:r w:rsidRPr="00CD731C">
              <w:rPr>
                <w:b/>
              </w:rPr>
              <w:t>Fare</w:t>
            </w:r>
          </w:p>
        </w:tc>
        <w:tc>
          <w:tcPr>
            <w:tcW w:w="1449" w:type="dxa"/>
          </w:tcPr>
          <w:p w14:paraId="45246BFA" w14:textId="77777777" w:rsidR="00EB5546" w:rsidRPr="00CD731C" w:rsidRDefault="00EB5546" w:rsidP="009D4630">
            <w:pPr>
              <w:ind w:left="0" w:firstLine="0"/>
              <w:jc w:val="center"/>
              <w:rPr>
                <w:b/>
              </w:rPr>
            </w:pPr>
            <w:r>
              <w:rPr>
                <w:b/>
              </w:rPr>
              <w:t xml:space="preserve">School </w:t>
            </w:r>
            <w:r w:rsidRPr="00CD731C">
              <w:rPr>
                <w:b/>
              </w:rPr>
              <w:t xml:space="preserve">Student Fare </w:t>
            </w:r>
          </w:p>
        </w:tc>
        <w:tc>
          <w:tcPr>
            <w:tcW w:w="1449" w:type="dxa"/>
          </w:tcPr>
          <w:p w14:paraId="214F3F8C" w14:textId="77777777" w:rsidR="00EB5546" w:rsidRPr="00CD731C" w:rsidRDefault="00EB5546" w:rsidP="009D4630">
            <w:pPr>
              <w:ind w:left="0" w:firstLine="0"/>
              <w:jc w:val="center"/>
              <w:rPr>
                <w:b/>
              </w:rPr>
            </w:pPr>
            <w:r>
              <w:rPr>
                <w:b/>
              </w:rPr>
              <w:t xml:space="preserve">Tertiary Student </w:t>
            </w:r>
            <w:r>
              <w:rPr>
                <w:b/>
              </w:rPr>
              <w:br/>
              <w:t>Fare</w:t>
            </w:r>
          </w:p>
        </w:tc>
      </w:tr>
      <w:tr w:rsidR="00216BE4" w:rsidRPr="00C25D1D" w14:paraId="2D81E063" w14:textId="77777777" w:rsidTr="009D4630">
        <w:tc>
          <w:tcPr>
            <w:tcW w:w="3544" w:type="dxa"/>
          </w:tcPr>
          <w:p w14:paraId="2509E6AF" w14:textId="66E84B05" w:rsidR="00216BE4" w:rsidRPr="00BC79AD" w:rsidRDefault="00216BE4" w:rsidP="009D4630">
            <w:pPr>
              <w:ind w:left="0" w:firstLine="0"/>
            </w:pPr>
            <w:r>
              <w:t>Peak single trip (including transfer)</w:t>
            </w:r>
          </w:p>
        </w:tc>
        <w:tc>
          <w:tcPr>
            <w:tcW w:w="1449" w:type="dxa"/>
            <w:vAlign w:val="center"/>
          </w:tcPr>
          <w:p w14:paraId="07E39953" w14:textId="6F6466B5" w:rsidR="00216BE4" w:rsidRPr="00CF1CBE" w:rsidRDefault="00216BE4" w:rsidP="009D4630">
            <w:pPr>
              <w:ind w:left="255" w:hanging="255"/>
              <w:jc w:val="center"/>
            </w:pPr>
            <w:r w:rsidRPr="001C1344">
              <w:rPr>
                <w:color w:val="000000"/>
              </w:rPr>
              <w:t>$3.</w:t>
            </w:r>
            <w:r>
              <w:rPr>
                <w:color w:val="000000"/>
              </w:rPr>
              <w:t>41</w:t>
            </w:r>
          </w:p>
        </w:tc>
        <w:tc>
          <w:tcPr>
            <w:tcW w:w="1449" w:type="dxa"/>
            <w:vAlign w:val="center"/>
          </w:tcPr>
          <w:p w14:paraId="417DBF26" w14:textId="1C3BE4DB" w:rsidR="00216BE4" w:rsidRPr="00CF1CBE" w:rsidRDefault="00216BE4" w:rsidP="009D4630">
            <w:pPr>
              <w:ind w:left="0" w:firstLine="0"/>
              <w:jc w:val="center"/>
            </w:pPr>
            <w:r w:rsidRPr="001C1344">
              <w:rPr>
                <w:color w:val="000000"/>
              </w:rPr>
              <w:t>$1.</w:t>
            </w:r>
            <w:r>
              <w:rPr>
                <w:color w:val="000000"/>
              </w:rPr>
              <w:t>7</w:t>
            </w:r>
            <w:r w:rsidR="00F94B02">
              <w:rPr>
                <w:color w:val="000000"/>
              </w:rPr>
              <w:t>1</w:t>
            </w:r>
          </w:p>
        </w:tc>
        <w:tc>
          <w:tcPr>
            <w:tcW w:w="1449" w:type="dxa"/>
          </w:tcPr>
          <w:p w14:paraId="101ADEE9" w14:textId="3EFF4E48" w:rsidR="00216BE4" w:rsidRPr="00CF1CBE" w:rsidRDefault="00216BE4" w:rsidP="009D4630">
            <w:pPr>
              <w:ind w:left="0" w:firstLine="0"/>
              <w:jc w:val="center"/>
            </w:pPr>
            <w:r w:rsidRPr="00742C36">
              <w:rPr>
                <w:color w:val="000000"/>
              </w:rPr>
              <w:t>$1.7</w:t>
            </w:r>
            <w:r w:rsidR="00671484">
              <w:rPr>
                <w:color w:val="000000"/>
              </w:rPr>
              <w:t>1</w:t>
            </w:r>
          </w:p>
        </w:tc>
        <w:tc>
          <w:tcPr>
            <w:tcW w:w="1449" w:type="dxa"/>
          </w:tcPr>
          <w:p w14:paraId="71E65CC5" w14:textId="18844EA4" w:rsidR="00216BE4" w:rsidRPr="00CF1CBE" w:rsidRDefault="00216BE4" w:rsidP="009D4630">
            <w:pPr>
              <w:ind w:left="0" w:firstLine="0"/>
              <w:jc w:val="center"/>
            </w:pPr>
            <w:r w:rsidRPr="00742C36">
              <w:rPr>
                <w:color w:val="000000"/>
              </w:rPr>
              <w:t>$1.7</w:t>
            </w:r>
            <w:r w:rsidR="00671484">
              <w:rPr>
                <w:color w:val="000000"/>
              </w:rPr>
              <w:t>1</w:t>
            </w:r>
          </w:p>
        </w:tc>
      </w:tr>
      <w:tr w:rsidR="00216BE4" w:rsidRPr="00C25D1D" w14:paraId="06E4D38F" w14:textId="77777777" w:rsidTr="009D4630">
        <w:tc>
          <w:tcPr>
            <w:tcW w:w="3544" w:type="dxa"/>
          </w:tcPr>
          <w:p w14:paraId="6A8A0251" w14:textId="36CA52BD" w:rsidR="00216BE4" w:rsidRDefault="00216BE4" w:rsidP="009D4630">
            <w:pPr>
              <w:ind w:left="0" w:firstLine="0"/>
            </w:pPr>
            <w:r>
              <w:t>Off-peak single trip (including transfer)</w:t>
            </w:r>
          </w:p>
        </w:tc>
        <w:tc>
          <w:tcPr>
            <w:tcW w:w="1449" w:type="dxa"/>
            <w:vAlign w:val="center"/>
          </w:tcPr>
          <w:p w14:paraId="4B87BAC9" w14:textId="21CE5A69" w:rsidR="00216BE4" w:rsidRPr="00CF1CBE" w:rsidRDefault="00216BE4" w:rsidP="009D4630">
            <w:pPr>
              <w:ind w:left="0" w:firstLine="0"/>
              <w:jc w:val="center"/>
            </w:pPr>
            <w:r w:rsidRPr="001C1344">
              <w:rPr>
                <w:color w:val="000000"/>
              </w:rPr>
              <w:t>$2.</w:t>
            </w:r>
            <w:r>
              <w:rPr>
                <w:color w:val="000000"/>
              </w:rPr>
              <w:t>70</w:t>
            </w:r>
          </w:p>
        </w:tc>
        <w:tc>
          <w:tcPr>
            <w:tcW w:w="1449" w:type="dxa"/>
            <w:vAlign w:val="center"/>
          </w:tcPr>
          <w:p w14:paraId="3115974C" w14:textId="1127DCA2" w:rsidR="00216BE4" w:rsidRPr="00CF1CBE" w:rsidRDefault="00216BE4" w:rsidP="009D4630">
            <w:pPr>
              <w:ind w:left="0" w:firstLine="0"/>
              <w:jc w:val="center"/>
            </w:pPr>
            <w:r w:rsidRPr="001C1344">
              <w:rPr>
                <w:color w:val="000000"/>
              </w:rPr>
              <w:t>$0.9</w:t>
            </w:r>
            <w:r w:rsidR="00601145">
              <w:rPr>
                <w:color w:val="000000"/>
              </w:rPr>
              <w:t>5</w:t>
            </w:r>
          </w:p>
        </w:tc>
        <w:tc>
          <w:tcPr>
            <w:tcW w:w="1449" w:type="dxa"/>
            <w:vAlign w:val="center"/>
          </w:tcPr>
          <w:p w14:paraId="245A1621" w14:textId="4147DD09" w:rsidR="00216BE4" w:rsidRPr="000B196F" w:rsidRDefault="00216BE4" w:rsidP="009D4630">
            <w:pPr>
              <w:ind w:left="0" w:firstLine="0"/>
              <w:jc w:val="center"/>
              <w:rPr>
                <w:color w:val="000000"/>
              </w:rPr>
            </w:pPr>
            <w:r w:rsidRPr="0085639C">
              <w:rPr>
                <w:color w:val="000000"/>
              </w:rPr>
              <w:t>$1.7</w:t>
            </w:r>
            <w:r w:rsidR="00671484">
              <w:rPr>
                <w:color w:val="000000"/>
              </w:rPr>
              <w:t>1</w:t>
            </w:r>
          </w:p>
        </w:tc>
        <w:tc>
          <w:tcPr>
            <w:tcW w:w="1449" w:type="dxa"/>
            <w:vAlign w:val="center"/>
          </w:tcPr>
          <w:p w14:paraId="2F0FA976" w14:textId="7CF78638" w:rsidR="00216BE4" w:rsidRPr="000B196F" w:rsidRDefault="00216BE4" w:rsidP="009D4630">
            <w:pPr>
              <w:ind w:left="0" w:firstLine="0"/>
              <w:jc w:val="center"/>
              <w:rPr>
                <w:color w:val="000000"/>
              </w:rPr>
            </w:pPr>
            <w:r w:rsidRPr="0085639C">
              <w:rPr>
                <w:color w:val="000000"/>
              </w:rPr>
              <w:t>$1.7</w:t>
            </w:r>
            <w:r w:rsidR="00671484">
              <w:rPr>
                <w:color w:val="000000"/>
              </w:rPr>
              <w:t>1</w:t>
            </w:r>
          </w:p>
        </w:tc>
      </w:tr>
      <w:tr w:rsidR="00216BE4" w:rsidRPr="00C25D1D" w14:paraId="49105904" w14:textId="77777777" w:rsidTr="009D4630">
        <w:tc>
          <w:tcPr>
            <w:tcW w:w="3544" w:type="dxa"/>
          </w:tcPr>
          <w:p w14:paraId="1394D790" w14:textId="474074FB" w:rsidR="00216BE4" w:rsidRDefault="00216BE4" w:rsidP="009D4630">
            <w:pPr>
              <w:ind w:left="0" w:firstLine="0"/>
            </w:pPr>
            <w:r>
              <w:t>S</w:t>
            </w:r>
            <w:r w:rsidRPr="00C01A78">
              <w:t>chool day</w:t>
            </w:r>
            <w:r>
              <w:t xml:space="preserve"> trip (including transfer)</w:t>
            </w:r>
          </w:p>
        </w:tc>
        <w:tc>
          <w:tcPr>
            <w:tcW w:w="1449" w:type="dxa"/>
          </w:tcPr>
          <w:p w14:paraId="501E7525" w14:textId="77777777" w:rsidR="00216BE4" w:rsidRPr="001E3AD5" w:rsidRDefault="00216BE4" w:rsidP="009D4630">
            <w:pPr>
              <w:ind w:left="0" w:firstLine="0"/>
              <w:jc w:val="center"/>
            </w:pPr>
            <w:r w:rsidRPr="001E3AD5">
              <w:t xml:space="preserve">Not applicable </w:t>
            </w:r>
          </w:p>
        </w:tc>
        <w:tc>
          <w:tcPr>
            <w:tcW w:w="1449" w:type="dxa"/>
          </w:tcPr>
          <w:p w14:paraId="3B80F15F" w14:textId="77777777" w:rsidR="00216BE4" w:rsidRPr="001E3AD5" w:rsidRDefault="00216BE4" w:rsidP="009D4630">
            <w:pPr>
              <w:ind w:left="0" w:firstLine="0"/>
              <w:jc w:val="center"/>
            </w:pPr>
            <w:r w:rsidRPr="001E3AD5">
              <w:t>Not applicable</w:t>
            </w:r>
          </w:p>
        </w:tc>
        <w:tc>
          <w:tcPr>
            <w:tcW w:w="1449" w:type="dxa"/>
            <w:vAlign w:val="center"/>
          </w:tcPr>
          <w:p w14:paraId="5CB896B0" w14:textId="76CB822B" w:rsidR="00216BE4" w:rsidRPr="001E3AD5" w:rsidRDefault="00216BE4" w:rsidP="009D4630">
            <w:pPr>
              <w:ind w:left="0" w:firstLine="0"/>
              <w:jc w:val="center"/>
            </w:pPr>
            <w:r w:rsidRPr="001C1344">
              <w:rPr>
                <w:color w:val="000000"/>
              </w:rPr>
              <w:t>$1.</w:t>
            </w:r>
            <w:r>
              <w:rPr>
                <w:color w:val="000000"/>
              </w:rPr>
              <w:t>29</w:t>
            </w:r>
          </w:p>
        </w:tc>
        <w:tc>
          <w:tcPr>
            <w:tcW w:w="1449" w:type="dxa"/>
          </w:tcPr>
          <w:p w14:paraId="3079BB39" w14:textId="77777777" w:rsidR="00216BE4" w:rsidRPr="001E3AD5" w:rsidRDefault="00216BE4" w:rsidP="009D4630">
            <w:pPr>
              <w:ind w:left="-108" w:firstLine="11"/>
              <w:jc w:val="center"/>
            </w:pPr>
            <w:r>
              <w:t>Not applicable</w:t>
            </w:r>
          </w:p>
        </w:tc>
      </w:tr>
      <w:tr w:rsidR="00216BE4" w:rsidRPr="00C25D1D" w14:paraId="22F3BC32" w14:textId="77777777" w:rsidTr="009D4630">
        <w:tc>
          <w:tcPr>
            <w:tcW w:w="3544" w:type="dxa"/>
            <w:tcBorders>
              <w:bottom w:val="single" w:sz="12" w:space="0" w:color="000000"/>
            </w:tcBorders>
          </w:tcPr>
          <w:p w14:paraId="1333CA18" w14:textId="18458873" w:rsidR="00216BE4" w:rsidRPr="0052091E" w:rsidRDefault="00216BE4" w:rsidP="009D4630">
            <w:pPr>
              <w:pStyle w:val="definition"/>
            </w:pPr>
            <w:r>
              <w:t>Maximum d</w:t>
            </w:r>
            <w:r w:rsidRPr="0052091E">
              <w:t>efault fare</w:t>
            </w:r>
            <w:r>
              <w:t xml:space="preserve"> for failure to tag on or off (including transfer)</w:t>
            </w:r>
          </w:p>
        </w:tc>
        <w:tc>
          <w:tcPr>
            <w:tcW w:w="1449" w:type="dxa"/>
            <w:tcBorders>
              <w:bottom w:val="single" w:sz="12" w:space="0" w:color="000000"/>
            </w:tcBorders>
          </w:tcPr>
          <w:p w14:paraId="44DCB3D0" w14:textId="57E7E243" w:rsidR="00216BE4" w:rsidRPr="0052091E" w:rsidRDefault="00216BE4" w:rsidP="009D4630">
            <w:pPr>
              <w:ind w:left="0" w:firstLine="0"/>
              <w:jc w:val="center"/>
            </w:pPr>
            <w:r w:rsidRPr="001C1344">
              <w:rPr>
                <w:color w:val="000000"/>
              </w:rPr>
              <w:t>$1.8</w:t>
            </w:r>
            <w:r>
              <w:rPr>
                <w:color w:val="000000"/>
              </w:rPr>
              <w:t>8</w:t>
            </w:r>
          </w:p>
        </w:tc>
        <w:tc>
          <w:tcPr>
            <w:tcW w:w="1449" w:type="dxa"/>
            <w:tcBorders>
              <w:bottom w:val="single" w:sz="12" w:space="0" w:color="000000"/>
            </w:tcBorders>
          </w:tcPr>
          <w:p w14:paraId="61EB1C22" w14:textId="2DF5F313" w:rsidR="00216BE4" w:rsidRPr="0052091E" w:rsidRDefault="00216BE4" w:rsidP="009D4630">
            <w:pPr>
              <w:ind w:left="0" w:firstLine="0"/>
              <w:jc w:val="center"/>
            </w:pPr>
            <w:r w:rsidRPr="00655C07">
              <w:rPr>
                <w:color w:val="000000"/>
              </w:rPr>
              <w:t>$0.9</w:t>
            </w:r>
            <w:r w:rsidR="00671484">
              <w:rPr>
                <w:color w:val="000000"/>
              </w:rPr>
              <w:t>5</w:t>
            </w:r>
          </w:p>
        </w:tc>
        <w:tc>
          <w:tcPr>
            <w:tcW w:w="1449" w:type="dxa"/>
            <w:tcBorders>
              <w:bottom w:val="single" w:sz="12" w:space="0" w:color="000000"/>
            </w:tcBorders>
          </w:tcPr>
          <w:p w14:paraId="13A341EF" w14:textId="378770D7" w:rsidR="00216BE4" w:rsidRPr="0052091E" w:rsidRDefault="00216BE4" w:rsidP="009D4630">
            <w:pPr>
              <w:jc w:val="center"/>
            </w:pPr>
            <w:r w:rsidRPr="00655C07">
              <w:rPr>
                <w:color w:val="000000"/>
              </w:rPr>
              <w:t>$0.9</w:t>
            </w:r>
            <w:r w:rsidR="00671484">
              <w:rPr>
                <w:color w:val="000000"/>
              </w:rPr>
              <w:t>5</w:t>
            </w:r>
          </w:p>
        </w:tc>
        <w:tc>
          <w:tcPr>
            <w:tcW w:w="1449" w:type="dxa"/>
            <w:tcBorders>
              <w:bottom w:val="single" w:sz="12" w:space="0" w:color="000000"/>
            </w:tcBorders>
          </w:tcPr>
          <w:p w14:paraId="792531C8" w14:textId="51037F42" w:rsidR="00216BE4" w:rsidRPr="0052091E" w:rsidRDefault="00216BE4" w:rsidP="009D4630">
            <w:pPr>
              <w:jc w:val="center"/>
            </w:pPr>
            <w:r w:rsidRPr="00655C07">
              <w:rPr>
                <w:color w:val="000000"/>
              </w:rPr>
              <w:t>$0.9</w:t>
            </w:r>
            <w:r w:rsidR="00671484">
              <w:rPr>
                <w:color w:val="000000"/>
              </w:rPr>
              <w:t>5</w:t>
            </w:r>
          </w:p>
        </w:tc>
      </w:tr>
    </w:tbl>
    <w:p w14:paraId="7B878B6C" w14:textId="77777777" w:rsidR="00EB5546" w:rsidRDefault="00EB5546" w:rsidP="00EB5546"/>
    <w:tbl>
      <w:tblPr>
        <w:tblW w:w="9340" w:type="dxa"/>
        <w:tblInd w:w="-284"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3544"/>
        <w:gridCol w:w="1449"/>
        <w:gridCol w:w="1449"/>
        <w:gridCol w:w="1449"/>
        <w:gridCol w:w="1449"/>
      </w:tblGrid>
      <w:tr w:rsidR="00EB5546" w:rsidRPr="00CD731C" w14:paraId="0EF062AD" w14:textId="77777777" w:rsidTr="009D4630">
        <w:tc>
          <w:tcPr>
            <w:tcW w:w="9340" w:type="dxa"/>
            <w:gridSpan w:val="5"/>
            <w:tcBorders>
              <w:top w:val="single" w:sz="12" w:space="0" w:color="000000"/>
              <w:bottom w:val="single" w:sz="12" w:space="0" w:color="000000"/>
            </w:tcBorders>
          </w:tcPr>
          <w:p w14:paraId="19FCB675" w14:textId="46F56175" w:rsidR="00EB5546" w:rsidRPr="00CD731C" w:rsidRDefault="00EB5546" w:rsidP="009D4630">
            <w:pPr>
              <w:ind w:left="0" w:firstLine="0"/>
              <w:rPr>
                <w:b/>
                <w:bCs/>
                <w:color w:val="000080"/>
              </w:rPr>
            </w:pPr>
            <w:r>
              <w:rPr>
                <w:b/>
                <w:bCs/>
              </w:rPr>
              <w:t xml:space="preserve">PART B – </w:t>
            </w:r>
            <w:bookmarkStart w:id="7" w:name="_Hlk183611415"/>
            <w:r>
              <w:rPr>
                <w:b/>
                <w:bCs/>
              </w:rPr>
              <w:t>Fare caps for MyWay+ Smart C</w:t>
            </w:r>
            <w:r w:rsidRPr="00CD731C">
              <w:rPr>
                <w:b/>
                <w:bCs/>
              </w:rPr>
              <w:t>ard</w:t>
            </w:r>
            <w:r w:rsidR="00B501F2">
              <w:rPr>
                <w:b/>
                <w:bCs/>
              </w:rPr>
              <w:t>, MyWay+ Pass,</w:t>
            </w:r>
            <w:r w:rsidRPr="00CD731C">
              <w:rPr>
                <w:b/>
                <w:bCs/>
              </w:rPr>
              <w:t xml:space="preserve"> </w:t>
            </w:r>
            <w:r>
              <w:rPr>
                <w:b/>
                <w:bCs/>
              </w:rPr>
              <w:t xml:space="preserve">and Approved payment device </w:t>
            </w:r>
            <w:r w:rsidR="00B501F2" w:rsidRPr="00CD731C">
              <w:rPr>
                <w:b/>
                <w:bCs/>
              </w:rPr>
              <w:t>fare</w:t>
            </w:r>
            <w:r w:rsidR="00B501F2">
              <w:rPr>
                <w:b/>
                <w:bCs/>
              </w:rPr>
              <w:t>s in Part A</w:t>
            </w:r>
            <w:r>
              <w:rPr>
                <w:b/>
                <w:bCs/>
              </w:rPr>
              <w:br/>
            </w:r>
            <w:bookmarkEnd w:id="7"/>
          </w:p>
        </w:tc>
      </w:tr>
      <w:tr w:rsidR="00EB5546" w:rsidRPr="00CD731C" w14:paraId="7335D3AC" w14:textId="77777777" w:rsidTr="009D4630">
        <w:tc>
          <w:tcPr>
            <w:tcW w:w="3544" w:type="dxa"/>
          </w:tcPr>
          <w:p w14:paraId="370634DB" w14:textId="77777777" w:rsidR="00EB5546" w:rsidRPr="00CD731C" w:rsidRDefault="00EB5546" w:rsidP="009D4630">
            <w:pPr>
              <w:ind w:left="0" w:firstLine="0"/>
              <w:rPr>
                <w:b/>
              </w:rPr>
            </w:pPr>
          </w:p>
        </w:tc>
        <w:tc>
          <w:tcPr>
            <w:tcW w:w="1449" w:type="dxa"/>
          </w:tcPr>
          <w:p w14:paraId="04267D45" w14:textId="35737E79" w:rsidR="00EB5546" w:rsidRPr="00CD731C" w:rsidRDefault="00957FA8" w:rsidP="009D4630">
            <w:pPr>
              <w:ind w:left="0" w:firstLine="0"/>
              <w:jc w:val="center"/>
              <w:rPr>
                <w:b/>
              </w:rPr>
            </w:pPr>
            <w:r>
              <w:rPr>
                <w:b/>
              </w:rPr>
              <w:t>Standard</w:t>
            </w:r>
            <w:r w:rsidR="00EB5546">
              <w:rPr>
                <w:b/>
              </w:rPr>
              <w:br/>
            </w:r>
            <w:r w:rsidR="00EB5546" w:rsidRPr="00CD731C">
              <w:rPr>
                <w:b/>
              </w:rPr>
              <w:t>Fare</w:t>
            </w:r>
          </w:p>
        </w:tc>
        <w:tc>
          <w:tcPr>
            <w:tcW w:w="1449" w:type="dxa"/>
          </w:tcPr>
          <w:p w14:paraId="53A06D06" w14:textId="77777777" w:rsidR="00EB5546" w:rsidRPr="00CD731C" w:rsidRDefault="00EB5546" w:rsidP="009D4630">
            <w:pPr>
              <w:ind w:left="0" w:firstLine="0"/>
              <w:jc w:val="center"/>
              <w:rPr>
                <w:b/>
              </w:rPr>
            </w:pPr>
            <w:r>
              <w:rPr>
                <w:b/>
              </w:rPr>
              <w:t xml:space="preserve">Concession </w:t>
            </w:r>
            <w:r w:rsidRPr="00CD731C">
              <w:rPr>
                <w:b/>
              </w:rPr>
              <w:t>Fare</w:t>
            </w:r>
          </w:p>
        </w:tc>
        <w:tc>
          <w:tcPr>
            <w:tcW w:w="1449" w:type="dxa"/>
          </w:tcPr>
          <w:p w14:paraId="4C83586B" w14:textId="77777777" w:rsidR="00EB5546" w:rsidRPr="00CD731C" w:rsidRDefault="00EB5546" w:rsidP="009D4630">
            <w:pPr>
              <w:ind w:left="0" w:firstLine="0"/>
              <w:jc w:val="center"/>
              <w:rPr>
                <w:b/>
              </w:rPr>
            </w:pPr>
            <w:r>
              <w:rPr>
                <w:b/>
              </w:rPr>
              <w:t xml:space="preserve">School </w:t>
            </w:r>
            <w:r w:rsidRPr="00CD731C">
              <w:rPr>
                <w:b/>
              </w:rPr>
              <w:t xml:space="preserve">Student Fare </w:t>
            </w:r>
          </w:p>
        </w:tc>
        <w:tc>
          <w:tcPr>
            <w:tcW w:w="1449" w:type="dxa"/>
          </w:tcPr>
          <w:p w14:paraId="65E3E785" w14:textId="77777777" w:rsidR="00EB5546" w:rsidRPr="00CD731C" w:rsidRDefault="00EB5546" w:rsidP="009D4630">
            <w:pPr>
              <w:ind w:left="0" w:firstLine="0"/>
              <w:jc w:val="center"/>
              <w:rPr>
                <w:b/>
              </w:rPr>
            </w:pPr>
            <w:r>
              <w:rPr>
                <w:b/>
              </w:rPr>
              <w:t xml:space="preserve">Tertiary Student </w:t>
            </w:r>
            <w:r>
              <w:rPr>
                <w:b/>
              </w:rPr>
              <w:br/>
              <w:t>Fare</w:t>
            </w:r>
          </w:p>
        </w:tc>
      </w:tr>
      <w:tr w:rsidR="00216BE4" w:rsidRPr="00CF1CBE" w14:paraId="2DE41A64" w14:textId="77777777" w:rsidTr="009D4630">
        <w:tc>
          <w:tcPr>
            <w:tcW w:w="3544" w:type="dxa"/>
          </w:tcPr>
          <w:p w14:paraId="73065F13" w14:textId="77777777" w:rsidR="00216BE4" w:rsidRPr="00BC79AD" w:rsidRDefault="00216BE4" w:rsidP="009D4630">
            <w:pPr>
              <w:ind w:left="0" w:firstLine="0"/>
            </w:pPr>
            <w:r>
              <w:t xml:space="preserve">Weekday daily cap </w:t>
            </w:r>
          </w:p>
        </w:tc>
        <w:tc>
          <w:tcPr>
            <w:tcW w:w="1449" w:type="dxa"/>
            <w:vAlign w:val="center"/>
          </w:tcPr>
          <w:p w14:paraId="567A43D4" w14:textId="33D39D37" w:rsidR="00216BE4" w:rsidRPr="00CF1CBE" w:rsidRDefault="00216BE4" w:rsidP="009D4630">
            <w:pPr>
              <w:ind w:left="255" w:hanging="255"/>
              <w:jc w:val="center"/>
            </w:pPr>
            <w:r w:rsidRPr="001C1344">
              <w:rPr>
                <w:color w:val="000000"/>
              </w:rPr>
              <w:t>$</w:t>
            </w:r>
            <w:r>
              <w:rPr>
                <w:color w:val="000000"/>
              </w:rPr>
              <w:t>10</w:t>
            </w:r>
            <w:r w:rsidRPr="001C1344">
              <w:rPr>
                <w:color w:val="000000"/>
              </w:rPr>
              <w:t>.</w:t>
            </w:r>
            <w:r>
              <w:rPr>
                <w:color w:val="000000"/>
              </w:rPr>
              <w:t>16</w:t>
            </w:r>
          </w:p>
        </w:tc>
        <w:tc>
          <w:tcPr>
            <w:tcW w:w="1449" w:type="dxa"/>
            <w:vAlign w:val="center"/>
          </w:tcPr>
          <w:p w14:paraId="2B88F375" w14:textId="1ED991CC" w:rsidR="00216BE4" w:rsidRPr="00CF1CBE" w:rsidRDefault="00216BE4" w:rsidP="009D4630">
            <w:pPr>
              <w:ind w:left="0" w:firstLine="0"/>
              <w:jc w:val="center"/>
            </w:pPr>
            <w:r w:rsidRPr="001C1344">
              <w:rPr>
                <w:color w:val="000000"/>
              </w:rPr>
              <w:t>$</w:t>
            </w:r>
            <w:r>
              <w:rPr>
                <w:color w:val="000000"/>
              </w:rPr>
              <w:t>5</w:t>
            </w:r>
            <w:r w:rsidRPr="001C1344">
              <w:rPr>
                <w:color w:val="000000"/>
              </w:rPr>
              <w:t>.</w:t>
            </w:r>
            <w:r>
              <w:rPr>
                <w:color w:val="000000"/>
              </w:rPr>
              <w:t>0</w:t>
            </w:r>
            <w:r w:rsidR="00F94B02">
              <w:rPr>
                <w:color w:val="000000"/>
              </w:rPr>
              <w:t>8</w:t>
            </w:r>
          </w:p>
        </w:tc>
        <w:tc>
          <w:tcPr>
            <w:tcW w:w="1449" w:type="dxa"/>
            <w:vAlign w:val="center"/>
          </w:tcPr>
          <w:p w14:paraId="3FF0A85F" w14:textId="6E66713F" w:rsidR="00216BE4" w:rsidRPr="00CF1CBE" w:rsidRDefault="00216BE4" w:rsidP="009D4630">
            <w:pPr>
              <w:ind w:left="0" w:firstLine="0"/>
              <w:jc w:val="center"/>
            </w:pPr>
            <w:r w:rsidRPr="001C1344">
              <w:rPr>
                <w:color w:val="000000"/>
              </w:rPr>
              <w:t>$</w:t>
            </w:r>
            <w:r>
              <w:rPr>
                <w:color w:val="000000"/>
              </w:rPr>
              <w:t>5</w:t>
            </w:r>
            <w:r w:rsidRPr="001C1344">
              <w:rPr>
                <w:color w:val="000000"/>
              </w:rPr>
              <w:t>.</w:t>
            </w:r>
            <w:r>
              <w:rPr>
                <w:color w:val="000000"/>
              </w:rPr>
              <w:t>0</w:t>
            </w:r>
            <w:r w:rsidR="00671484">
              <w:rPr>
                <w:color w:val="000000"/>
              </w:rPr>
              <w:t>8</w:t>
            </w:r>
          </w:p>
        </w:tc>
        <w:tc>
          <w:tcPr>
            <w:tcW w:w="1449" w:type="dxa"/>
            <w:vAlign w:val="center"/>
          </w:tcPr>
          <w:p w14:paraId="0E780853" w14:textId="654F104F" w:rsidR="00216BE4" w:rsidRPr="00CF1CBE" w:rsidRDefault="00216BE4" w:rsidP="009D4630">
            <w:pPr>
              <w:ind w:left="0" w:firstLine="0"/>
              <w:jc w:val="center"/>
            </w:pPr>
            <w:r w:rsidRPr="001C1344">
              <w:rPr>
                <w:color w:val="000000"/>
              </w:rPr>
              <w:t>$</w:t>
            </w:r>
            <w:r>
              <w:rPr>
                <w:color w:val="000000"/>
              </w:rPr>
              <w:t>5</w:t>
            </w:r>
            <w:r w:rsidRPr="001C1344">
              <w:rPr>
                <w:color w:val="000000"/>
              </w:rPr>
              <w:t>.</w:t>
            </w:r>
            <w:r>
              <w:rPr>
                <w:color w:val="000000"/>
              </w:rPr>
              <w:t>0</w:t>
            </w:r>
            <w:r w:rsidR="00671484">
              <w:rPr>
                <w:color w:val="000000"/>
              </w:rPr>
              <w:t>8</w:t>
            </w:r>
          </w:p>
        </w:tc>
      </w:tr>
      <w:tr w:rsidR="00216BE4" w:rsidRPr="00CF1CBE" w14:paraId="7E27D965" w14:textId="77777777" w:rsidTr="009D4630">
        <w:tc>
          <w:tcPr>
            <w:tcW w:w="3544" w:type="dxa"/>
          </w:tcPr>
          <w:p w14:paraId="22D537AF" w14:textId="77777777" w:rsidR="00216BE4" w:rsidRDefault="00216BE4" w:rsidP="009D4630">
            <w:pPr>
              <w:ind w:left="0" w:firstLine="0"/>
            </w:pPr>
            <w:r w:rsidRPr="0052091E">
              <w:t>Weekend/public holiday daily cap</w:t>
            </w:r>
          </w:p>
        </w:tc>
        <w:tc>
          <w:tcPr>
            <w:tcW w:w="1449" w:type="dxa"/>
            <w:vAlign w:val="center"/>
          </w:tcPr>
          <w:p w14:paraId="68C607BE" w14:textId="78FFEA13" w:rsidR="00216BE4" w:rsidRPr="00CF1CBE" w:rsidRDefault="00216BE4" w:rsidP="009D4630">
            <w:pPr>
              <w:ind w:left="0" w:firstLine="0"/>
              <w:jc w:val="center"/>
            </w:pPr>
            <w:r w:rsidRPr="001C1344">
              <w:rPr>
                <w:color w:val="000000"/>
              </w:rPr>
              <w:t>$6.</w:t>
            </w:r>
            <w:r>
              <w:rPr>
                <w:color w:val="000000"/>
              </w:rPr>
              <w:t>2</w:t>
            </w:r>
            <w:r w:rsidR="00671484">
              <w:rPr>
                <w:color w:val="000000"/>
              </w:rPr>
              <w:t>2</w:t>
            </w:r>
          </w:p>
        </w:tc>
        <w:tc>
          <w:tcPr>
            <w:tcW w:w="1449" w:type="dxa"/>
            <w:vAlign w:val="center"/>
          </w:tcPr>
          <w:p w14:paraId="1023F5B1" w14:textId="5063306F" w:rsidR="00216BE4" w:rsidRPr="00CF1CBE" w:rsidRDefault="00216BE4" w:rsidP="009D4630">
            <w:pPr>
              <w:ind w:left="0" w:firstLine="0"/>
              <w:jc w:val="center"/>
            </w:pPr>
            <w:r w:rsidRPr="001C1344">
              <w:rPr>
                <w:color w:val="000000"/>
              </w:rPr>
              <w:t>$2.</w:t>
            </w:r>
            <w:r>
              <w:rPr>
                <w:color w:val="000000"/>
              </w:rPr>
              <w:t>30</w:t>
            </w:r>
          </w:p>
        </w:tc>
        <w:tc>
          <w:tcPr>
            <w:tcW w:w="1449" w:type="dxa"/>
            <w:vAlign w:val="center"/>
          </w:tcPr>
          <w:p w14:paraId="4E954FD5" w14:textId="7FC39EEE" w:rsidR="00216BE4" w:rsidRPr="00CF1CBE" w:rsidRDefault="00216BE4" w:rsidP="009D4630">
            <w:pPr>
              <w:ind w:left="0" w:firstLine="0"/>
              <w:jc w:val="center"/>
            </w:pPr>
            <w:r w:rsidRPr="001C1344">
              <w:rPr>
                <w:color w:val="000000"/>
              </w:rPr>
              <w:t>$2.</w:t>
            </w:r>
            <w:r>
              <w:rPr>
                <w:color w:val="000000"/>
              </w:rPr>
              <w:t>30</w:t>
            </w:r>
          </w:p>
        </w:tc>
        <w:tc>
          <w:tcPr>
            <w:tcW w:w="1449" w:type="dxa"/>
            <w:vAlign w:val="center"/>
          </w:tcPr>
          <w:p w14:paraId="512471A0" w14:textId="5594A153" w:rsidR="00216BE4" w:rsidRPr="00CF1CBE" w:rsidRDefault="00216BE4" w:rsidP="009D4630">
            <w:pPr>
              <w:ind w:left="0" w:firstLine="0"/>
              <w:jc w:val="center"/>
            </w:pPr>
            <w:r w:rsidRPr="001C1344">
              <w:rPr>
                <w:color w:val="000000"/>
              </w:rPr>
              <w:t>$2.</w:t>
            </w:r>
            <w:r>
              <w:rPr>
                <w:color w:val="000000"/>
              </w:rPr>
              <w:t>30</w:t>
            </w:r>
          </w:p>
        </w:tc>
      </w:tr>
      <w:tr w:rsidR="00EB5546" w:rsidRPr="00CF1CBE" w14:paraId="3758E458" w14:textId="77777777" w:rsidTr="009D4630">
        <w:tc>
          <w:tcPr>
            <w:tcW w:w="3544" w:type="dxa"/>
          </w:tcPr>
          <w:p w14:paraId="59CBE277" w14:textId="77777777" w:rsidR="00EB5546" w:rsidRDefault="00EB5546" w:rsidP="009D4630">
            <w:pPr>
              <w:ind w:left="0" w:firstLine="0"/>
            </w:pPr>
            <w:r w:rsidRPr="0052091E">
              <w:t xml:space="preserve">Monthly journey cap </w:t>
            </w:r>
          </w:p>
        </w:tc>
        <w:tc>
          <w:tcPr>
            <w:tcW w:w="1449" w:type="dxa"/>
          </w:tcPr>
          <w:p w14:paraId="7DBBC2EC" w14:textId="77777777" w:rsidR="00EB5546" w:rsidRDefault="00EB5546" w:rsidP="009D4630">
            <w:pPr>
              <w:ind w:left="0" w:firstLine="0"/>
              <w:jc w:val="center"/>
            </w:pPr>
            <w:r w:rsidRPr="0052091E">
              <w:t xml:space="preserve">40 paid </w:t>
            </w:r>
          </w:p>
          <w:p w14:paraId="2731D3D1" w14:textId="77777777" w:rsidR="00EB5546" w:rsidRPr="00CF1CBE" w:rsidRDefault="00EB5546" w:rsidP="009D4630">
            <w:pPr>
              <w:ind w:left="0" w:firstLine="0"/>
              <w:jc w:val="center"/>
            </w:pPr>
            <w:r w:rsidRPr="0052091E">
              <w:t>journeys</w:t>
            </w:r>
          </w:p>
        </w:tc>
        <w:tc>
          <w:tcPr>
            <w:tcW w:w="1449" w:type="dxa"/>
          </w:tcPr>
          <w:p w14:paraId="3D97CAF9" w14:textId="77777777" w:rsidR="00EB5546" w:rsidRPr="00CF1CBE" w:rsidRDefault="00EB5546" w:rsidP="009D4630">
            <w:pPr>
              <w:ind w:left="0" w:firstLine="0"/>
              <w:jc w:val="center"/>
            </w:pPr>
            <w:r w:rsidRPr="0052091E">
              <w:t>40 paid journeys</w:t>
            </w:r>
          </w:p>
        </w:tc>
        <w:tc>
          <w:tcPr>
            <w:tcW w:w="1449" w:type="dxa"/>
          </w:tcPr>
          <w:p w14:paraId="03528854" w14:textId="77777777" w:rsidR="00EB5546" w:rsidRPr="00CF1CBE" w:rsidRDefault="00EB5546" w:rsidP="009D4630">
            <w:pPr>
              <w:ind w:left="0" w:firstLine="0"/>
              <w:jc w:val="center"/>
            </w:pPr>
            <w:r w:rsidRPr="0052091E">
              <w:t>30 paid journeys</w:t>
            </w:r>
          </w:p>
        </w:tc>
        <w:tc>
          <w:tcPr>
            <w:tcW w:w="1449" w:type="dxa"/>
          </w:tcPr>
          <w:p w14:paraId="1044B824" w14:textId="77777777" w:rsidR="00EB5546" w:rsidRPr="00CF1CBE" w:rsidRDefault="00EB5546" w:rsidP="009D4630">
            <w:pPr>
              <w:ind w:left="0" w:firstLine="0"/>
              <w:jc w:val="center"/>
            </w:pPr>
            <w:r w:rsidRPr="0052091E">
              <w:t>40 paid journeys</w:t>
            </w:r>
          </w:p>
        </w:tc>
      </w:tr>
      <w:tr w:rsidR="00216BE4" w:rsidRPr="00CF1CBE" w14:paraId="6EE5553E" w14:textId="77777777" w:rsidTr="009D4630">
        <w:tc>
          <w:tcPr>
            <w:tcW w:w="3544" w:type="dxa"/>
          </w:tcPr>
          <w:p w14:paraId="683CD557" w14:textId="6949A02F" w:rsidR="00216BE4" w:rsidRDefault="00216BE4" w:rsidP="009D4630">
            <w:pPr>
              <w:ind w:left="0" w:firstLine="0"/>
            </w:pPr>
            <w:r w:rsidRPr="0052091E">
              <w:t>Default after cap fare</w:t>
            </w:r>
            <w:r>
              <w:t xml:space="preserve"> for failure to tag on or off</w:t>
            </w:r>
          </w:p>
        </w:tc>
        <w:tc>
          <w:tcPr>
            <w:tcW w:w="1449" w:type="dxa"/>
          </w:tcPr>
          <w:p w14:paraId="00D14E7D" w14:textId="42E9CBDD" w:rsidR="00216BE4" w:rsidRPr="00CF1CBE" w:rsidRDefault="00216BE4" w:rsidP="009D4630">
            <w:pPr>
              <w:ind w:left="0" w:firstLine="0"/>
              <w:jc w:val="center"/>
            </w:pPr>
            <w:r w:rsidRPr="001C1344">
              <w:rPr>
                <w:color w:val="000000"/>
              </w:rPr>
              <w:t>$1.8</w:t>
            </w:r>
            <w:r>
              <w:rPr>
                <w:color w:val="000000"/>
              </w:rPr>
              <w:t>8</w:t>
            </w:r>
          </w:p>
        </w:tc>
        <w:tc>
          <w:tcPr>
            <w:tcW w:w="1449" w:type="dxa"/>
          </w:tcPr>
          <w:p w14:paraId="78BCC9C1" w14:textId="671DF721" w:rsidR="00216BE4" w:rsidRPr="00CF1CBE" w:rsidRDefault="00216BE4" w:rsidP="009D4630">
            <w:pPr>
              <w:ind w:left="0" w:firstLine="0"/>
              <w:jc w:val="center"/>
            </w:pPr>
            <w:r w:rsidRPr="00E24219">
              <w:rPr>
                <w:color w:val="000000"/>
              </w:rPr>
              <w:t>$0.9</w:t>
            </w:r>
            <w:r w:rsidR="00F94B02">
              <w:rPr>
                <w:color w:val="000000"/>
              </w:rPr>
              <w:t>5</w:t>
            </w:r>
          </w:p>
        </w:tc>
        <w:tc>
          <w:tcPr>
            <w:tcW w:w="1449" w:type="dxa"/>
          </w:tcPr>
          <w:p w14:paraId="7D94E1BA" w14:textId="7986A10C" w:rsidR="00216BE4" w:rsidRPr="00CF1CBE" w:rsidRDefault="00216BE4" w:rsidP="009D4630">
            <w:pPr>
              <w:ind w:left="0" w:firstLine="0"/>
              <w:jc w:val="center"/>
            </w:pPr>
            <w:r w:rsidRPr="00E24219">
              <w:rPr>
                <w:color w:val="000000"/>
              </w:rPr>
              <w:t>$0.9</w:t>
            </w:r>
            <w:r w:rsidR="00F94B02">
              <w:rPr>
                <w:color w:val="000000"/>
              </w:rPr>
              <w:t>5</w:t>
            </w:r>
          </w:p>
        </w:tc>
        <w:tc>
          <w:tcPr>
            <w:tcW w:w="1449" w:type="dxa"/>
          </w:tcPr>
          <w:p w14:paraId="53A4A89C" w14:textId="0F3F57CA" w:rsidR="00216BE4" w:rsidRPr="00CF1CBE" w:rsidRDefault="00216BE4" w:rsidP="009D4630">
            <w:pPr>
              <w:ind w:left="0" w:firstLine="0"/>
              <w:jc w:val="center"/>
            </w:pPr>
            <w:r w:rsidRPr="00E24219">
              <w:rPr>
                <w:color w:val="000000"/>
              </w:rPr>
              <w:t>$0.9</w:t>
            </w:r>
            <w:r w:rsidR="00F94B02">
              <w:rPr>
                <w:color w:val="000000"/>
              </w:rPr>
              <w:t>5</w:t>
            </w:r>
          </w:p>
        </w:tc>
      </w:tr>
    </w:tbl>
    <w:p w14:paraId="6F040CED" w14:textId="77777777" w:rsidR="00EB5546" w:rsidRDefault="00EB5546" w:rsidP="00EB5546">
      <w:pPr>
        <w:ind w:left="0" w:firstLine="0"/>
      </w:pPr>
    </w:p>
    <w:tbl>
      <w:tblPr>
        <w:tblW w:w="9236" w:type="dxa"/>
        <w:tblInd w:w="-284" w:type="dxa"/>
        <w:tblBorders>
          <w:top w:val="single" w:sz="12" w:space="0" w:color="000000"/>
          <w:bottom w:val="single" w:sz="12" w:space="0" w:color="000000"/>
          <w:insideH w:val="single" w:sz="6" w:space="0" w:color="000000"/>
        </w:tblBorders>
        <w:tblLook w:val="00A0" w:firstRow="1" w:lastRow="0" w:firstColumn="1" w:lastColumn="0" w:noHBand="0" w:noVBand="0"/>
      </w:tblPr>
      <w:tblGrid>
        <w:gridCol w:w="3515"/>
        <w:gridCol w:w="1428"/>
        <w:gridCol w:w="1430"/>
        <w:gridCol w:w="1430"/>
        <w:gridCol w:w="1433"/>
      </w:tblGrid>
      <w:tr w:rsidR="00957FA8" w:rsidRPr="00BC79AD" w14:paraId="4B1D32ED" w14:textId="77777777" w:rsidTr="009D4630">
        <w:tc>
          <w:tcPr>
            <w:tcW w:w="5000" w:type="pct"/>
            <w:gridSpan w:val="5"/>
            <w:tcBorders>
              <w:top w:val="single" w:sz="12" w:space="0" w:color="000000"/>
            </w:tcBorders>
          </w:tcPr>
          <w:p w14:paraId="0970E566" w14:textId="373A9D60" w:rsidR="00957FA8" w:rsidRPr="00BC79AD" w:rsidRDefault="00957FA8" w:rsidP="00FD1121">
            <w:pPr>
              <w:ind w:left="0" w:firstLine="0"/>
            </w:pPr>
            <w:r w:rsidRPr="008C00C5">
              <w:rPr>
                <w:b/>
              </w:rPr>
              <w:t xml:space="preserve">PART </w:t>
            </w:r>
            <w:r>
              <w:rPr>
                <w:b/>
              </w:rPr>
              <w:t>C</w:t>
            </w:r>
            <w:r w:rsidRPr="008C00C5">
              <w:rPr>
                <w:b/>
              </w:rPr>
              <w:t xml:space="preserve"> – </w:t>
            </w:r>
            <w:r>
              <w:rPr>
                <w:b/>
              </w:rPr>
              <w:t>MyWay+ Single</w:t>
            </w:r>
            <w:r w:rsidR="00457D16">
              <w:rPr>
                <w:b/>
              </w:rPr>
              <w:t xml:space="preserve"> use</w:t>
            </w:r>
            <w:r>
              <w:rPr>
                <w:b/>
              </w:rPr>
              <w:t xml:space="preserve"> </w:t>
            </w:r>
            <w:r w:rsidR="00E41354">
              <w:rPr>
                <w:b/>
              </w:rPr>
              <w:t xml:space="preserve">and daily </w:t>
            </w:r>
            <w:r>
              <w:rPr>
                <w:b/>
              </w:rPr>
              <w:t>ticket fares</w:t>
            </w:r>
          </w:p>
        </w:tc>
      </w:tr>
      <w:tr w:rsidR="00957FA8" w:rsidRPr="00BC79AD" w14:paraId="2C01CD40" w14:textId="77777777" w:rsidTr="009D4630">
        <w:tc>
          <w:tcPr>
            <w:tcW w:w="1903" w:type="pct"/>
          </w:tcPr>
          <w:p w14:paraId="3A3782C4" w14:textId="77777777" w:rsidR="00957FA8" w:rsidRDefault="00957FA8" w:rsidP="00FD1121">
            <w:pPr>
              <w:ind w:left="0" w:firstLine="0"/>
            </w:pPr>
          </w:p>
        </w:tc>
        <w:tc>
          <w:tcPr>
            <w:tcW w:w="773" w:type="pct"/>
          </w:tcPr>
          <w:p w14:paraId="7EA07CC8" w14:textId="189E2AB2" w:rsidR="00957FA8" w:rsidRPr="00FD1121" w:rsidRDefault="00957FA8" w:rsidP="00FD1121">
            <w:pPr>
              <w:ind w:left="0" w:firstLine="0"/>
              <w:jc w:val="center"/>
              <w:rPr>
                <w:b/>
              </w:rPr>
            </w:pPr>
            <w:r>
              <w:rPr>
                <w:b/>
              </w:rPr>
              <w:t>Standard</w:t>
            </w:r>
            <w:r>
              <w:rPr>
                <w:b/>
              </w:rPr>
              <w:br/>
            </w:r>
            <w:r w:rsidRPr="00FD1121">
              <w:rPr>
                <w:b/>
              </w:rPr>
              <w:t xml:space="preserve">Fare </w:t>
            </w:r>
          </w:p>
        </w:tc>
        <w:tc>
          <w:tcPr>
            <w:tcW w:w="774" w:type="pct"/>
          </w:tcPr>
          <w:p w14:paraId="6DDFEDDA" w14:textId="77777777" w:rsidR="00957FA8" w:rsidRPr="00FD1121" w:rsidRDefault="00957FA8" w:rsidP="00FD1121">
            <w:pPr>
              <w:ind w:left="0" w:firstLine="0"/>
              <w:jc w:val="center"/>
              <w:rPr>
                <w:b/>
              </w:rPr>
            </w:pPr>
            <w:r w:rsidRPr="00FD1121">
              <w:rPr>
                <w:b/>
              </w:rPr>
              <w:t>Concession Fare</w:t>
            </w:r>
          </w:p>
        </w:tc>
        <w:tc>
          <w:tcPr>
            <w:tcW w:w="774" w:type="pct"/>
          </w:tcPr>
          <w:p w14:paraId="2B194A38" w14:textId="1A483045" w:rsidR="00957FA8" w:rsidRPr="00FD1121" w:rsidRDefault="00957FA8" w:rsidP="00FD1121">
            <w:pPr>
              <w:ind w:left="0" w:firstLine="0"/>
              <w:jc w:val="center"/>
              <w:rPr>
                <w:b/>
              </w:rPr>
            </w:pPr>
            <w:r>
              <w:rPr>
                <w:b/>
              </w:rPr>
              <w:t>School Student Fare</w:t>
            </w:r>
          </w:p>
        </w:tc>
        <w:tc>
          <w:tcPr>
            <w:tcW w:w="775" w:type="pct"/>
          </w:tcPr>
          <w:p w14:paraId="42B4C54C" w14:textId="353CDF6D" w:rsidR="00957FA8" w:rsidRPr="00FD1121" w:rsidRDefault="00957FA8" w:rsidP="00FD1121">
            <w:pPr>
              <w:ind w:left="0" w:firstLine="0"/>
              <w:jc w:val="center"/>
              <w:rPr>
                <w:b/>
              </w:rPr>
            </w:pPr>
            <w:r w:rsidRPr="00FD1121">
              <w:rPr>
                <w:b/>
              </w:rPr>
              <w:t>Tertiary Student Fare</w:t>
            </w:r>
          </w:p>
        </w:tc>
      </w:tr>
      <w:tr w:rsidR="00216BE4" w:rsidRPr="00BC79AD" w14:paraId="6D6A5B0A" w14:textId="77777777" w:rsidTr="009D4630">
        <w:tc>
          <w:tcPr>
            <w:tcW w:w="1903" w:type="pct"/>
          </w:tcPr>
          <w:p w14:paraId="5C2BE584" w14:textId="6BCABA57" w:rsidR="00216BE4" w:rsidRPr="00BC79AD" w:rsidRDefault="00216BE4" w:rsidP="00216BE4">
            <w:pPr>
              <w:ind w:left="0" w:firstLine="0"/>
            </w:pPr>
            <w:r>
              <w:t>Single trip (including transfer)</w:t>
            </w:r>
          </w:p>
        </w:tc>
        <w:tc>
          <w:tcPr>
            <w:tcW w:w="773" w:type="pct"/>
            <w:vAlign w:val="center"/>
          </w:tcPr>
          <w:p w14:paraId="1B10EDEB" w14:textId="03252758" w:rsidR="00216BE4" w:rsidRPr="00B23CDA" w:rsidRDefault="00216BE4" w:rsidP="00216BE4">
            <w:pPr>
              <w:ind w:left="255" w:hanging="255"/>
              <w:jc w:val="center"/>
            </w:pPr>
            <w:r w:rsidRPr="001C1344">
              <w:rPr>
                <w:color w:val="000000"/>
              </w:rPr>
              <w:t>$5.</w:t>
            </w:r>
            <w:r>
              <w:rPr>
                <w:color w:val="000000"/>
              </w:rPr>
              <w:t>29</w:t>
            </w:r>
          </w:p>
        </w:tc>
        <w:tc>
          <w:tcPr>
            <w:tcW w:w="774" w:type="pct"/>
            <w:vAlign w:val="center"/>
          </w:tcPr>
          <w:p w14:paraId="73841899" w14:textId="4892EF95" w:rsidR="00216BE4" w:rsidRPr="00B23CDA" w:rsidRDefault="00216BE4" w:rsidP="00216BE4">
            <w:pPr>
              <w:ind w:left="0" w:firstLine="0"/>
              <w:jc w:val="center"/>
            </w:pPr>
            <w:r w:rsidRPr="001C1344">
              <w:rPr>
                <w:color w:val="000000"/>
                <w:lang w:eastAsia="en-AU"/>
              </w:rPr>
              <w:t>$2.</w:t>
            </w:r>
            <w:r>
              <w:rPr>
                <w:color w:val="000000"/>
                <w:lang w:eastAsia="en-AU"/>
              </w:rPr>
              <w:t>65</w:t>
            </w:r>
          </w:p>
        </w:tc>
        <w:tc>
          <w:tcPr>
            <w:tcW w:w="774" w:type="pct"/>
            <w:vAlign w:val="center"/>
          </w:tcPr>
          <w:p w14:paraId="4EBF1C4D" w14:textId="762D3F20" w:rsidR="00216BE4" w:rsidRPr="00B23CDA" w:rsidRDefault="00216BE4" w:rsidP="00216BE4">
            <w:pPr>
              <w:ind w:left="0" w:firstLine="0"/>
              <w:jc w:val="center"/>
            </w:pPr>
            <w:r w:rsidRPr="001C1344">
              <w:rPr>
                <w:color w:val="000000"/>
                <w:lang w:eastAsia="en-AU"/>
              </w:rPr>
              <w:t>$2.</w:t>
            </w:r>
            <w:r>
              <w:rPr>
                <w:color w:val="000000"/>
                <w:lang w:eastAsia="en-AU"/>
              </w:rPr>
              <w:t>65</w:t>
            </w:r>
          </w:p>
        </w:tc>
        <w:tc>
          <w:tcPr>
            <w:tcW w:w="775" w:type="pct"/>
            <w:vAlign w:val="center"/>
          </w:tcPr>
          <w:p w14:paraId="2DB0A9AF" w14:textId="458CDB3F" w:rsidR="00216BE4" w:rsidRPr="00B23CDA" w:rsidRDefault="00216BE4" w:rsidP="00216BE4">
            <w:pPr>
              <w:ind w:left="0" w:firstLine="0"/>
              <w:jc w:val="center"/>
            </w:pPr>
            <w:r w:rsidRPr="001C1344">
              <w:rPr>
                <w:color w:val="000000"/>
                <w:lang w:eastAsia="en-AU"/>
              </w:rPr>
              <w:t>$2.</w:t>
            </w:r>
            <w:r>
              <w:rPr>
                <w:color w:val="000000"/>
                <w:lang w:eastAsia="en-AU"/>
              </w:rPr>
              <w:t>65</w:t>
            </w:r>
          </w:p>
        </w:tc>
      </w:tr>
      <w:tr w:rsidR="00216BE4" w:rsidRPr="00BC79AD" w14:paraId="45697438" w14:textId="77777777" w:rsidTr="009D4630">
        <w:tc>
          <w:tcPr>
            <w:tcW w:w="1903" w:type="pct"/>
            <w:tcBorders>
              <w:bottom w:val="single" w:sz="12" w:space="0" w:color="000000"/>
            </w:tcBorders>
          </w:tcPr>
          <w:p w14:paraId="24337EE1" w14:textId="01055719" w:rsidR="00216BE4" w:rsidRDefault="00216BE4" w:rsidP="00216BE4">
            <w:pPr>
              <w:ind w:left="0" w:firstLine="0"/>
            </w:pPr>
            <w:r>
              <w:t>Daily ticket</w:t>
            </w:r>
          </w:p>
        </w:tc>
        <w:tc>
          <w:tcPr>
            <w:tcW w:w="773" w:type="pct"/>
            <w:tcBorders>
              <w:bottom w:val="single" w:sz="12" w:space="0" w:color="000000"/>
            </w:tcBorders>
            <w:vAlign w:val="center"/>
          </w:tcPr>
          <w:p w14:paraId="6697351C" w14:textId="40AC98EC" w:rsidR="00216BE4" w:rsidRPr="00B23CDA" w:rsidRDefault="00216BE4" w:rsidP="00216BE4">
            <w:pPr>
              <w:ind w:left="255" w:hanging="255"/>
              <w:jc w:val="center"/>
            </w:pPr>
            <w:r w:rsidRPr="001C1344">
              <w:rPr>
                <w:color w:val="000000"/>
              </w:rPr>
              <w:t>$</w:t>
            </w:r>
            <w:r>
              <w:rPr>
                <w:color w:val="000000"/>
              </w:rPr>
              <w:t>10</w:t>
            </w:r>
            <w:r w:rsidRPr="001C1344">
              <w:rPr>
                <w:color w:val="000000"/>
              </w:rPr>
              <w:t>.</w:t>
            </w:r>
            <w:r>
              <w:rPr>
                <w:color w:val="000000"/>
              </w:rPr>
              <w:t>16</w:t>
            </w:r>
          </w:p>
        </w:tc>
        <w:tc>
          <w:tcPr>
            <w:tcW w:w="774" w:type="pct"/>
            <w:tcBorders>
              <w:bottom w:val="single" w:sz="12" w:space="0" w:color="000000"/>
            </w:tcBorders>
            <w:vAlign w:val="center"/>
          </w:tcPr>
          <w:p w14:paraId="51DD55ED" w14:textId="3F1C111E" w:rsidR="00216BE4" w:rsidRPr="00B23CDA" w:rsidRDefault="00216BE4" w:rsidP="00216BE4">
            <w:pPr>
              <w:ind w:left="0" w:firstLine="0"/>
              <w:jc w:val="center"/>
            </w:pPr>
            <w:r w:rsidRPr="001C1344">
              <w:rPr>
                <w:color w:val="000000"/>
                <w:lang w:eastAsia="en-AU"/>
              </w:rPr>
              <w:t>$</w:t>
            </w:r>
            <w:r>
              <w:rPr>
                <w:color w:val="000000"/>
                <w:lang w:eastAsia="en-AU"/>
              </w:rPr>
              <w:t>5.0</w:t>
            </w:r>
            <w:r w:rsidR="00F94B02">
              <w:rPr>
                <w:color w:val="000000"/>
                <w:lang w:eastAsia="en-AU"/>
              </w:rPr>
              <w:t>8</w:t>
            </w:r>
          </w:p>
        </w:tc>
        <w:tc>
          <w:tcPr>
            <w:tcW w:w="774" w:type="pct"/>
            <w:tcBorders>
              <w:bottom w:val="single" w:sz="12" w:space="0" w:color="000000"/>
            </w:tcBorders>
            <w:vAlign w:val="center"/>
          </w:tcPr>
          <w:p w14:paraId="6298230B" w14:textId="7922098F" w:rsidR="00216BE4" w:rsidRPr="00B23CDA" w:rsidRDefault="00216BE4" w:rsidP="00216BE4">
            <w:pPr>
              <w:ind w:left="0" w:firstLine="0"/>
              <w:jc w:val="center"/>
            </w:pPr>
            <w:r w:rsidRPr="001C1344">
              <w:rPr>
                <w:color w:val="000000"/>
                <w:lang w:eastAsia="en-AU"/>
              </w:rPr>
              <w:t>$</w:t>
            </w:r>
            <w:r>
              <w:rPr>
                <w:color w:val="000000"/>
                <w:lang w:eastAsia="en-AU"/>
              </w:rPr>
              <w:t>5.0</w:t>
            </w:r>
            <w:r w:rsidR="00F94B02">
              <w:rPr>
                <w:color w:val="000000"/>
                <w:lang w:eastAsia="en-AU"/>
              </w:rPr>
              <w:t>8</w:t>
            </w:r>
          </w:p>
        </w:tc>
        <w:tc>
          <w:tcPr>
            <w:tcW w:w="775" w:type="pct"/>
            <w:tcBorders>
              <w:bottom w:val="single" w:sz="12" w:space="0" w:color="000000"/>
            </w:tcBorders>
            <w:vAlign w:val="center"/>
          </w:tcPr>
          <w:p w14:paraId="33364E5F" w14:textId="078002BF" w:rsidR="00216BE4" w:rsidRPr="00B23CDA" w:rsidRDefault="00216BE4" w:rsidP="00216BE4">
            <w:pPr>
              <w:ind w:left="0" w:firstLine="0"/>
              <w:jc w:val="center"/>
            </w:pPr>
            <w:r w:rsidRPr="001C1344">
              <w:rPr>
                <w:color w:val="000000"/>
                <w:lang w:eastAsia="en-AU"/>
              </w:rPr>
              <w:t>$</w:t>
            </w:r>
            <w:r>
              <w:rPr>
                <w:color w:val="000000"/>
                <w:lang w:eastAsia="en-AU"/>
              </w:rPr>
              <w:t>5.0</w:t>
            </w:r>
            <w:r w:rsidR="00671484">
              <w:rPr>
                <w:color w:val="000000"/>
                <w:lang w:eastAsia="en-AU"/>
              </w:rPr>
              <w:t>8</w:t>
            </w:r>
          </w:p>
        </w:tc>
      </w:tr>
    </w:tbl>
    <w:p w14:paraId="2DEE9496" w14:textId="3396F658" w:rsidR="00AB604A" w:rsidRDefault="00AB604A">
      <w:pPr>
        <w:ind w:left="0" w:firstLine="0"/>
        <w:rPr>
          <w:rFonts w:ascii="Arial" w:hAnsi="Arial" w:cs="Arial"/>
          <w:b/>
          <w:bCs/>
        </w:rPr>
      </w:pPr>
      <w:r>
        <w:rPr>
          <w:rFonts w:ascii="Arial" w:hAnsi="Arial" w:cs="Arial"/>
          <w:b/>
          <w:bCs/>
        </w:rPr>
        <w:br w:type="page"/>
      </w:r>
    </w:p>
    <w:p w14:paraId="17476D46" w14:textId="7D7419BA" w:rsidR="00851A29" w:rsidRPr="008E2714" w:rsidRDefault="00851A29" w:rsidP="00D8399D">
      <w:pPr>
        <w:ind w:left="0" w:firstLine="0"/>
        <w:rPr>
          <w:b/>
        </w:rPr>
      </w:pPr>
      <w:r w:rsidRPr="008E2714">
        <w:rPr>
          <w:b/>
        </w:rPr>
        <w:lastRenderedPageBreak/>
        <w:t xml:space="preserve">PART D – Definitions and </w:t>
      </w:r>
      <w:r w:rsidR="00B15007" w:rsidRPr="008E2714">
        <w:rPr>
          <w:b/>
        </w:rPr>
        <w:t>validity arrangements for ticket types and eligibility conditions for discounted fares</w:t>
      </w:r>
    </w:p>
    <w:p w14:paraId="14F3DA76" w14:textId="77777777" w:rsidR="00DD26B1" w:rsidRDefault="00DD26B1">
      <w:pPr>
        <w:ind w:left="0" w:firstLine="0"/>
        <w:rPr>
          <w:b/>
          <w:bCs/>
          <w:u w:val="single"/>
        </w:rPr>
      </w:pPr>
    </w:p>
    <w:p w14:paraId="60CD2B97" w14:textId="35B43636" w:rsidR="00DD26B1" w:rsidRPr="005B70F6" w:rsidRDefault="00DD26B1">
      <w:pPr>
        <w:ind w:left="0" w:firstLine="0"/>
        <w:rPr>
          <w:rFonts w:ascii="Arial" w:hAnsi="Arial" w:cs="Arial"/>
          <w:b/>
          <w:bCs/>
          <w:sz w:val="22"/>
          <w:szCs w:val="22"/>
        </w:rPr>
      </w:pPr>
      <w:r w:rsidRPr="005B70F6">
        <w:rPr>
          <w:rFonts w:ascii="Arial" w:hAnsi="Arial" w:cs="Arial"/>
          <w:b/>
          <w:bCs/>
          <w:sz w:val="22"/>
          <w:szCs w:val="22"/>
        </w:rPr>
        <w:t>Definitions and validity arrangements for ticket types</w:t>
      </w:r>
    </w:p>
    <w:p w14:paraId="03F671C9" w14:textId="54F61794" w:rsidR="007E33EA" w:rsidRPr="00D00025" w:rsidRDefault="007E33EA" w:rsidP="00D8399D">
      <w:pPr>
        <w:ind w:firstLine="0"/>
      </w:pPr>
      <w:bookmarkStart w:id="8" w:name="_Hlk183601536"/>
      <w:r w:rsidRPr="005701CF">
        <w:rPr>
          <w:b/>
          <w:bCs/>
          <w:i/>
          <w:iCs/>
        </w:rPr>
        <w:t>Approved payment device</w:t>
      </w:r>
      <w:r>
        <w:rPr>
          <w:b/>
          <w:bCs/>
          <w:i/>
          <w:iCs/>
        </w:rPr>
        <w:t xml:space="preserve"> </w:t>
      </w:r>
      <w:r w:rsidRPr="00D8399D">
        <w:t>– m</w:t>
      </w:r>
      <w:r>
        <w:t xml:space="preserve">eans </w:t>
      </w:r>
      <w:r w:rsidRPr="005701CF">
        <w:t>a smartcard that is a credit or debit card, or other</w:t>
      </w:r>
      <w:r>
        <w:t xml:space="preserve"> </w:t>
      </w:r>
      <w:r w:rsidRPr="005701CF">
        <w:t>payment device, of a class approved by T</w:t>
      </w:r>
      <w:r>
        <w:t xml:space="preserve">ransport Canberra, </w:t>
      </w:r>
      <w:r w:rsidRPr="005701CF">
        <w:t xml:space="preserve">for the payment of fares by scanning at a </w:t>
      </w:r>
      <w:r w:rsidR="00D21A37">
        <w:t>validator</w:t>
      </w:r>
      <w:r w:rsidRPr="005701CF">
        <w:t>.</w:t>
      </w:r>
    </w:p>
    <w:bookmarkEnd w:id="8"/>
    <w:p w14:paraId="2077EC9C" w14:textId="35BBF5C2" w:rsidR="007E33EA" w:rsidRDefault="007E33EA" w:rsidP="00D8399D">
      <w:pPr>
        <w:pStyle w:val="definition"/>
        <w:ind w:left="720"/>
      </w:pPr>
      <w:r>
        <w:rPr>
          <w:b/>
          <w:i/>
        </w:rPr>
        <w:t>Default</w:t>
      </w:r>
      <w:r w:rsidRPr="00E93535">
        <w:rPr>
          <w:b/>
          <w:i/>
        </w:rPr>
        <w:t xml:space="preserve"> fare</w:t>
      </w:r>
      <w:r>
        <w:t xml:space="preserve"> – means the maximum amount charged where a customer fails to correctly tag on or off a </w:t>
      </w:r>
      <w:r w:rsidR="00D21A37">
        <w:t>validator</w:t>
      </w:r>
      <w:r>
        <w:t xml:space="preserve"> on a bus or at a light rail stop. This is calculated by subtracting the applicable peak </w:t>
      </w:r>
      <w:r w:rsidR="009415D7">
        <w:t xml:space="preserve">single trip </w:t>
      </w:r>
      <w:r>
        <w:t>fare</w:t>
      </w:r>
      <w:r w:rsidR="00822444">
        <w:t xml:space="preserve"> in Part A</w:t>
      </w:r>
      <w:r>
        <w:t xml:space="preserve"> from the applicable pre-paid </w:t>
      </w:r>
      <w:r w:rsidR="00FA3905">
        <w:t xml:space="preserve">single use </w:t>
      </w:r>
      <w:r>
        <w:t>fare</w:t>
      </w:r>
      <w:r w:rsidR="00E40BFB">
        <w:t xml:space="preserve"> in Part C</w:t>
      </w:r>
      <w:r>
        <w:t>.</w:t>
      </w:r>
    </w:p>
    <w:p w14:paraId="33BCE62D" w14:textId="6DB62FFD" w:rsidR="007E33EA" w:rsidRPr="0048680D" w:rsidRDefault="007E33EA" w:rsidP="00D8399D">
      <w:pPr>
        <w:pStyle w:val="definition"/>
        <w:ind w:left="720"/>
      </w:pPr>
      <w:r w:rsidRPr="00020726">
        <w:rPr>
          <w:b/>
          <w:i/>
        </w:rPr>
        <w:t>Default after cap fare</w:t>
      </w:r>
      <w:r>
        <w:rPr>
          <w:i/>
        </w:rPr>
        <w:t xml:space="preserve"> – </w:t>
      </w:r>
      <w:r>
        <w:t xml:space="preserve">means the maximum amount charged where a customer fails to correctly tag on or off </w:t>
      </w:r>
      <w:r w:rsidR="0080636F">
        <w:t>a</w:t>
      </w:r>
      <w:r w:rsidR="00885FDE">
        <w:t xml:space="preserve"> validator on </w:t>
      </w:r>
      <w:r>
        <w:t>a bus or at a light rail stop after reaching the daily cap or monthly trip cap. This is calculated by subtracting the applicable peak</w:t>
      </w:r>
      <w:r w:rsidR="009415D7">
        <w:t xml:space="preserve"> single trip</w:t>
      </w:r>
      <w:r>
        <w:t xml:space="preserve"> fare </w:t>
      </w:r>
      <w:r w:rsidR="00836082">
        <w:t xml:space="preserve">in Part A </w:t>
      </w:r>
      <w:r>
        <w:t>from the applicable pre-paid</w:t>
      </w:r>
      <w:r w:rsidR="00FA3905">
        <w:t xml:space="preserve"> single use</w:t>
      </w:r>
      <w:r>
        <w:t xml:space="preserve"> fare</w:t>
      </w:r>
      <w:r w:rsidR="00836082">
        <w:t xml:space="preserve"> in Part C</w:t>
      </w:r>
      <w:r>
        <w:t>.</w:t>
      </w:r>
    </w:p>
    <w:p w14:paraId="70D72D74" w14:textId="77777777" w:rsidR="007E33EA" w:rsidRDefault="007E33EA" w:rsidP="00D8399D">
      <w:pPr>
        <w:pStyle w:val="definition"/>
        <w:ind w:left="720"/>
      </w:pPr>
      <w:r>
        <w:rPr>
          <w:b/>
          <w:i/>
        </w:rPr>
        <w:t>Daily c</w:t>
      </w:r>
      <w:r w:rsidRPr="00E93535">
        <w:rPr>
          <w:b/>
          <w:i/>
        </w:rPr>
        <w:t>ap</w:t>
      </w:r>
      <w:r>
        <w:t xml:space="preserve"> – means the maximum amount charged for MyWay+ fares on a daily basis excluding any default after cap fares.</w:t>
      </w:r>
    </w:p>
    <w:p w14:paraId="09F7A492" w14:textId="3DA33179" w:rsidR="007E33EA" w:rsidRPr="00B9602A" w:rsidRDefault="007E33EA" w:rsidP="00D8399D">
      <w:pPr>
        <w:pStyle w:val="definition"/>
        <w:ind w:left="720"/>
        <w:rPr>
          <w:iCs/>
        </w:rPr>
      </w:pPr>
      <w:r w:rsidRPr="00D540E2">
        <w:rPr>
          <w:b/>
          <w:i/>
        </w:rPr>
        <w:t>Daily</w:t>
      </w:r>
      <w:r w:rsidRPr="00D540E2">
        <w:rPr>
          <w:i/>
        </w:rPr>
        <w:t xml:space="preserve"> </w:t>
      </w:r>
      <w:r w:rsidRPr="00D540E2">
        <w:rPr>
          <w:b/>
          <w:i/>
        </w:rPr>
        <w:t>ticket fare</w:t>
      </w:r>
      <w:r>
        <w:rPr>
          <w:b/>
          <w:iCs/>
        </w:rPr>
        <w:t xml:space="preserve"> – </w:t>
      </w:r>
      <w:r w:rsidRPr="00B9602A">
        <w:rPr>
          <w:iCs/>
        </w:rPr>
        <w:t xml:space="preserve">provides unlimited travel on regular </w:t>
      </w:r>
      <w:r w:rsidR="003E479D">
        <w:rPr>
          <w:iCs/>
        </w:rPr>
        <w:t xml:space="preserve">Transport Canberra bus or light rail </w:t>
      </w:r>
      <w:r w:rsidRPr="00B9602A">
        <w:rPr>
          <w:iCs/>
        </w:rPr>
        <w:t xml:space="preserve">services on the day the ticket is </w:t>
      </w:r>
      <w:r w:rsidR="00910068">
        <w:rPr>
          <w:iCs/>
        </w:rPr>
        <w:t>activated</w:t>
      </w:r>
      <w:r w:rsidR="00AD3D00">
        <w:rPr>
          <w:iCs/>
        </w:rPr>
        <w:t xml:space="preserve"> </w:t>
      </w:r>
      <w:r w:rsidR="00AD3D00">
        <w:rPr>
          <w:bCs/>
        </w:rPr>
        <w:t>on a validator</w:t>
      </w:r>
      <w:r w:rsidRPr="00B9602A">
        <w:rPr>
          <w:iCs/>
        </w:rPr>
        <w:t>.</w:t>
      </w:r>
    </w:p>
    <w:p w14:paraId="7C711807" w14:textId="77777777" w:rsidR="007E33EA" w:rsidRDefault="007E33EA" w:rsidP="00D8399D">
      <w:pPr>
        <w:pStyle w:val="definition"/>
        <w:ind w:left="720"/>
      </w:pPr>
      <w:r w:rsidRPr="004A5A56">
        <w:rPr>
          <w:b/>
          <w:i/>
        </w:rPr>
        <w:t xml:space="preserve">Monthly </w:t>
      </w:r>
      <w:r>
        <w:rPr>
          <w:b/>
          <w:i/>
        </w:rPr>
        <w:t>trip c</w:t>
      </w:r>
      <w:r w:rsidRPr="004A5A56">
        <w:rPr>
          <w:b/>
          <w:i/>
        </w:rPr>
        <w:t>ap</w:t>
      </w:r>
      <w:r>
        <w:t xml:space="preserve"> – means a maximum number of trips against which a MyWay+ account holder is charged</w:t>
      </w:r>
      <w:r w:rsidRPr="00986DF7">
        <w:t xml:space="preserve"> </w:t>
      </w:r>
      <w:r>
        <w:t>in a calendar month.</w:t>
      </w:r>
    </w:p>
    <w:p w14:paraId="19B3BE14" w14:textId="4B694771" w:rsidR="007E33EA" w:rsidRPr="003B56B8" w:rsidRDefault="007E33EA" w:rsidP="00D8399D">
      <w:pPr>
        <w:pStyle w:val="definition"/>
        <w:ind w:left="720"/>
        <w:rPr>
          <w:b/>
          <w:i/>
          <w:iCs/>
        </w:rPr>
      </w:pPr>
      <w:r w:rsidRPr="003B56B8">
        <w:rPr>
          <w:b/>
          <w:i/>
          <w:iCs/>
        </w:rPr>
        <w:t>MyWay+ single</w:t>
      </w:r>
      <w:r>
        <w:rPr>
          <w:b/>
          <w:i/>
          <w:iCs/>
        </w:rPr>
        <w:t xml:space="preserve"> use</w:t>
      </w:r>
      <w:r w:rsidRPr="003B56B8">
        <w:rPr>
          <w:b/>
          <w:i/>
          <w:iCs/>
        </w:rPr>
        <w:t xml:space="preserve"> ticket</w:t>
      </w:r>
      <w:r>
        <w:rPr>
          <w:b/>
          <w:i/>
          <w:iCs/>
        </w:rPr>
        <w:t xml:space="preserve"> </w:t>
      </w:r>
      <w:r>
        <w:rPr>
          <w:bCs/>
        </w:rPr>
        <w:t>–</w:t>
      </w:r>
      <w:r w:rsidRPr="00D540E2">
        <w:rPr>
          <w:bCs/>
        </w:rPr>
        <w:t xml:space="preserve"> </w:t>
      </w:r>
      <w:r>
        <w:t xml:space="preserve">means </w:t>
      </w:r>
      <w:r w:rsidRPr="00D540E2">
        <w:rPr>
          <w:bCs/>
        </w:rPr>
        <w:t xml:space="preserve">a ticket issued by Transport Canberra as a MyWay+ single </w:t>
      </w:r>
      <w:r>
        <w:rPr>
          <w:bCs/>
        </w:rPr>
        <w:t>use</w:t>
      </w:r>
      <w:r w:rsidRPr="00D540E2">
        <w:rPr>
          <w:bCs/>
        </w:rPr>
        <w:t xml:space="preserve"> ticket</w:t>
      </w:r>
      <w:r w:rsidR="00BD42A2">
        <w:rPr>
          <w:bCs/>
        </w:rPr>
        <w:t xml:space="preserve"> </w:t>
      </w:r>
      <w:r w:rsidR="0041650F">
        <w:rPr>
          <w:bCs/>
        </w:rPr>
        <w:t xml:space="preserve">and is </w:t>
      </w:r>
      <w:r w:rsidR="00BD42A2">
        <w:rPr>
          <w:bCs/>
        </w:rPr>
        <w:t>valid</w:t>
      </w:r>
      <w:r w:rsidR="00DA0718">
        <w:rPr>
          <w:bCs/>
        </w:rPr>
        <w:t xml:space="preserve"> </w:t>
      </w:r>
      <w:r w:rsidR="0082266C">
        <w:rPr>
          <w:bCs/>
        </w:rPr>
        <w:t xml:space="preserve">for 2 hours immediately after the QR code on that ticket is activated on a validator for the first time </w:t>
      </w:r>
      <w:r w:rsidR="00DA0718">
        <w:rPr>
          <w:bCs/>
        </w:rPr>
        <w:t>on any</w:t>
      </w:r>
      <w:r w:rsidR="0082266C">
        <w:rPr>
          <w:iCs/>
        </w:rPr>
        <w:t xml:space="preserve"> regular route bus services provided by Transport Canberra </w:t>
      </w:r>
      <w:r w:rsidR="001B7ED4">
        <w:rPr>
          <w:iCs/>
        </w:rPr>
        <w:t>or light rail</w:t>
      </w:r>
      <w:r w:rsidR="00DA0718" w:rsidRPr="00B9602A">
        <w:rPr>
          <w:iCs/>
        </w:rPr>
        <w:t xml:space="preserve"> services</w:t>
      </w:r>
      <w:r w:rsidRPr="00D540E2">
        <w:rPr>
          <w:bCs/>
        </w:rPr>
        <w:t>.</w:t>
      </w:r>
      <w:r w:rsidR="00DB7F1C">
        <w:rPr>
          <w:bCs/>
        </w:rPr>
        <w:t xml:space="preserve"> </w:t>
      </w:r>
    </w:p>
    <w:p w14:paraId="1F8FD0B9" w14:textId="44ABCB33" w:rsidR="007E33EA" w:rsidRDefault="007E33EA">
      <w:pPr>
        <w:pStyle w:val="definition"/>
        <w:ind w:left="720"/>
        <w:rPr>
          <w:bCs/>
        </w:rPr>
      </w:pPr>
      <w:r w:rsidRPr="003B56B8">
        <w:rPr>
          <w:b/>
          <w:i/>
          <w:iCs/>
        </w:rPr>
        <w:t xml:space="preserve">MyWay+ </w:t>
      </w:r>
      <w:r w:rsidR="00BA1765">
        <w:rPr>
          <w:b/>
          <w:i/>
          <w:iCs/>
        </w:rPr>
        <w:t>S</w:t>
      </w:r>
      <w:r w:rsidRPr="003B56B8">
        <w:rPr>
          <w:b/>
          <w:i/>
          <w:iCs/>
        </w:rPr>
        <w:t>mart</w:t>
      </w:r>
      <w:r w:rsidR="00BA1765">
        <w:rPr>
          <w:b/>
          <w:i/>
          <w:iCs/>
        </w:rPr>
        <w:t xml:space="preserve"> C</w:t>
      </w:r>
      <w:r w:rsidRPr="003B56B8">
        <w:rPr>
          <w:b/>
          <w:i/>
          <w:iCs/>
        </w:rPr>
        <w:t>ard</w:t>
      </w:r>
      <w:r>
        <w:rPr>
          <w:b/>
          <w:i/>
          <w:iCs/>
        </w:rPr>
        <w:t xml:space="preserve"> </w:t>
      </w:r>
      <w:r>
        <w:rPr>
          <w:bCs/>
        </w:rPr>
        <w:t>–</w:t>
      </w:r>
      <w:r w:rsidRPr="00D540E2">
        <w:rPr>
          <w:bCs/>
        </w:rPr>
        <w:t xml:space="preserve"> </w:t>
      </w:r>
      <w:r>
        <w:t xml:space="preserve">means </w:t>
      </w:r>
      <w:r w:rsidRPr="00D540E2">
        <w:rPr>
          <w:bCs/>
        </w:rPr>
        <w:t xml:space="preserve">a smartcard issued by Transport Canberra as a MyWay+ </w:t>
      </w:r>
      <w:r w:rsidR="00F81F09">
        <w:rPr>
          <w:bCs/>
        </w:rPr>
        <w:t>S</w:t>
      </w:r>
      <w:r w:rsidRPr="00D540E2">
        <w:rPr>
          <w:bCs/>
        </w:rPr>
        <w:t>mart</w:t>
      </w:r>
      <w:r w:rsidR="00BA1765">
        <w:rPr>
          <w:bCs/>
        </w:rPr>
        <w:t xml:space="preserve"> </w:t>
      </w:r>
      <w:r w:rsidR="00F81F09">
        <w:rPr>
          <w:bCs/>
        </w:rPr>
        <w:t>C</w:t>
      </w:r>
      <w:r w:rsidRPr="00D540E2">
        <w:rPr>
          <w:bCs/>
        </w:rPr>
        <w:t>ard.</w:t>
      </w:r>
    </w:p>
    <w:p w14:paraId="1A9A637C" w14:textId="0D9F2F5C" w:rsidR="00D8399D" w:rsidRPr="003B56B8" w:rsidRDefault="00D8399D" w:rsidP="00D8399D">
      <w:pPr>
        <w:pStyle w:val="definition"/>
        <w:ind w:left="720"/>
        <w:rPr>
          <w:b/>
          <w:i/>
          <w:iCs/>
        </w:rPr>
      </w:pPr>
      <w:r>
        <w:rPr>
          <w:b/>
          <w:i/>
          <w:iCs/>
        </w:rPr>
        <w:t xml:space="preserve">MyWay+ Pass – </w:t>
      </w:r>
      <w:r w:rsidRPr="00E31887">
        <w:rPr>
          <w:bCs/>
        </w:rPr>
        <w:t>means a dynamically generated QR code</w:t>
      </w:r>
      <w:r>
        <w:rPr>
          <w:bCs/>
        </w:rPr>
        <w:t>, produced on the MyWay+ mobile application where an authorised account holder generates for use on a validator.</w:t>
      </w:r>
    </w:p>
    <w:p w14:paraId="1CD73D11" w14:textId="539494AA" w:rsidR="007E33EA" w:rsidRDefault="007E33EA" w:rsidP="00D8399D">
      <w:pPr>
        <w:pStyle w:val="definition"/>
        <w:ind w:left="720"/>
      </w:pPr>
      <w:r>
        <w:rPr>
          <w:b/>
          <w:i/>
        </w:rPr>
        <w:t>Off peak travel</w:t>
      </w:r>
      <w:r>
        <w:rPr>
          <w:i/>
        </w:rPr>
        <w:t xml:space="preserve"> – </w:t>
      </w:r>
      <w:r>
        <w:t>means travel on weekdays between 9.00am and 4.30pm and after 6.30pm</w:t>
      </w:r>
      <w:r w:rsidR="00F50A73">
        <w:t>,</w:t>
      </w:r>
      <w:r w:rsidR="00207BBD">
        <w:t xml:space="preserve"> and all-day</w:t>
      </w:r>
      <w:r w:rsidR="00F50A73">
        <w:t xml:space="preserve"> on</w:t>
      </w:r>
      <w:r w:rsidR="00207BBD">
        <w:t xml:space="preserve"> weekends</w:t>
      </w:r>
      <w:r w:rsidR="001F2C75">
        <w:t xml:space="preserve"> and public holidays</w:t>
      </w:r>
      <w:r>
        <w:t>.</w:t>
      </w:r>
    </w:p>
    <w:p w14:paraId="084E8846" w14:textId="183501D0" w:rsidR="007E33EA" w:rsidRPr="001C1344" w:rsidRDefault="007E33EA" w:rsidP="00D8399D">
      <w:pPr>
        <w:pStyle w:val="definition"/>
        <w:ind w:left="720"/>
        <w:rPr>
          <w:b/>
          <w:bCs/>
        </w:rPr>
      </w:pPr>
      <w:r>
        <w:rPr>
          <w:b/>
          <w:bCs/>
          <w:i/>
          <w:iCs/>
        </w:rPr>
        <w:t>Single use ticket</w:t>
      </w:r>
      <w:r w:rsidRPr="001C1344">
        <w:rPr>
          <w:b/>
          <w:bCs/>
          <w:i/>
          <w:iCs/>
        </w:rPr>
        <w:t xml:space="preserve"> fare</w:t>
      </w:r>
      <w:r>
        <w:rPr>
          <w:b/>
          <w:bCs/>
          <w:i/>
          <w:iCs/>
        </w:rPr>
        <w:t xml:space="preserve"> </w:t>
      </w:r>
      <w:r>
        <w:rPr>
          <w:b/>
          <w:bCs/>
        </w:rPr>
        <w:t xml:space="preserve">– </w:t>
      </w:r>
      <w:r>
        <w:t>the maximum amount charged per customer</w:t>
      </w:r>
      <w:r w:rsidRPr="002C1C5B">
        <w:rPr>
          <w:bCs/>
          <w:color w:val="auto"/>
        </w:rPr>
        <w:t xml:space="preserve"> </w:t>
      </w:r>
      <w:r>
        <w:rPr>
          <w:bCs/>
          <w:color w:val="auto"/>
        </w:rPr>
        <w:t xml:space="preserve">for a paper single use ticket </w:t>
      </w:r>
      <w:r w:rsidRPr="008E2D6A">
        <w:rPr>
          <w:bCs/>
          <w:color w:val="auto"/>
        </w:rPr>
        <w:t>when no concession is applied</w:t>
      </w:r>
      <w:r>
        <w:rPr>
          <w:bCs/>
          <w:color w:val="auto"/>
        </w:rPr>
        <w:t xml:space="preserve"> and payment </w:t>
      </w:r>
      <w:r>
        <w:t>is made</w:t>
      </w:r>
      <w:r>
        <w:rPr>
          <w:bCs/>
          <w:color w:val="auto"/>
        </w:rPr>
        <w:t xml:space="preserve"> prior to boarding a service</w:t>
      </w:r>
      <w:r>
        <w:t xml:space="preserve"> by any means.</w:t>
      </w:r>
    </w:p>
    <w:p w14:paraId="47CEA9C4" w14:textId="0C683324" w:rsidR="007E33EA" w:rsidRPr="00D540E2" w:rsidRDefault="007E33EA" w:rsidP="00D8399D">
      <w:pPr>
        <w:pStyle w:val="definition"/>
        <w:ind w:left="720"/>
        <w:rPr>
          <w:b/>
          <w:i/>
          <w:iCs/>
        </w:rPr>
      </w:pPr>
      <w:r w:rsidRPr="003717CE">
        <w:rPr>
          <w:b/>
          <w:i/>
          <w:iCs/>
        </w:rPr>
        <w:t>Public holiday</w:t>
      </w:r>
      <w:r>
        <w:rPr>
          <w:b/>
          <w:bCs/>
          <w:i/>
          <w:iCs/>
        </w:rPr>
        <w:t xml:space="preserve"> – </w:t>
      </w:r>
      <w:r w:rsidRPr="00D540E2">
        <w:t xml:space="preserve">means a day gazetted as a public holiday, or any other day that the Minister declares to be a public holiday in the ACT under the </w:t>
      </w:r>
      <w:r w:rsidRPr="00D540E2">
        <w:rPr>
          <w:i/>
          <w:iCs/>
        </w:rPr>
        <w:t>Holidays Act 1958</w:t>
      </w:r>
      <w:r w:rsidRPr="00D540E2">
        <w:t>.</w:t>
      </w:r>
    </w:p>
    <w:p w14:paraId="5E5390DA" w14:textId="77777777" w:rsidR="007E33EA" w:rsidRDefault="007E33EA" w:rsidP="00D8399D">
      <w:pPr>
        <w:pStyle w:val="definition"/>
        <w:ind w:left="720"/>
        <w:rPr>
          <w:b/>
          <w:color w:val="auto"/>
        </w:rPr>
      </w:pPr>
      <w:r>
        <w:rPr>
          <w:b/>
          <w:i/>
          <w:color w:val="auto"/>
        </w:rPr>
        <w:t xml:space="preserve">School day – </w:t>
      </w:r>
      <w:r>
        <w:t xml:space="preserve">means </w:t>
      </w:r>
      <w:r w:rsidRPr="00E87A04">
        <w:rPr>
          <w:color w:val="auto"/>
        </w:rPr>
        <w:t>a gazetted</w:t>
      </w:r>
      <w:r>
        <w:rPr>
          <w:color w:val="auto"/>
        </w:rPr>
        <w:t>,</w:t>
      </w:r>
      <w:r w:rsidRPr="00E87A04">
        <w:rPr>
          <w:color w:val="auto"/>
        </w:rPr>
        <w:t xml:space="preserve"> or otherwise official school day</w:t>
      </w:r>
      <w:r>
        <w:rPr>
          <w:color w:val="auto"/>
        </w:rPr>
        <w:t>,</w:t>
      </w:r>
      <w:r w:rsidRPr="00E87A04">
        <w:rPr>
          <w:color w:val="auto"/>
        </w:rPr>
        <w:t xml:space="preserve"> as notified from time to time by the ACT </w:t>
      </w:r>
      <w:r>
        <w:rPr>
          <w:color w:val="auto"/>
        </w:rPr>
        <w:t>Education Directorate</w:t>
      </w:r>
      <w:r w:rsidRPr="00E87A04">
        <w:rPr>
          <w:b/>
          <w:color w:val="auto"/>
        </w:rPr>
        <w:t xml:space="preserve">. </w:t>
      </w:r>
    </w:p>
    <w:p w14:paraId="03E1C622" w14:textId="6C7CBE1C" w:rsidR="007E33EA" w:rsidRDefault="007E33EA" w:rsidP="007E33EA">
      <w:pPr>
        <w:pStyle w:val="definition"/>
        <w:ind w:left="720"/>
        <w:rPr>
          <w:bCs/>
          <w:color w:val="auto"/>
        </w:rPr>
      </w:pPr>
      <w:r w:rsidRPr="001C1344">
        <w:rPr>
          <w:b/>
          <w:i/>
        </w:rPr>
        <w:t>Standard fare</w:t>
      </w:r>
      <w:r>
        <w:rPr>
          <w:b/>
          <w:color w:val="auto"/>
        </w:rPr>
        <w:t xml:space="preserve"> </w:t>
      </w:r>
      <w:r w:rsidRPr="001C1344">
        <w:rPr>
          <w:bCs/>
          <w:color w:val="auto"/>
        </w:rPr>
        <w:t xml:space="preserve">– </w:t>
      </w:r>
      <w:r>
        <w:t xml:space="preserve">means </w:t>
      </w:r>
      <w:r w:rsidRPr="001C1344">
        <w:rPr>
          <w:bCs/>
          <w:color w:val="auto"/>
        </w:rPr>
        <w:t xml:space="preserve">the </w:t>
      </w:r>
      <w:r>
        <w:rPr>
          <w:bCs/>
          <w:color w:val="auto"/>
        </w:rPr>
        <w:t xml:space="preserve">maximum </w:t>
      </w:r>
      <w:r w:rsidRPr="001C1344">
        <w:rPr>
          <w:bCs/>
          <w:color w:val="auto"/>
        </w:rPr>
        <w:t xml:space="preserve">amount charged per </w:t>
      </w:r>
      <w:r>
        <w:rPr>
          <w:bCs/>
          <w:color w:val="auto"/>
        </w:rPr>
        <w:t>customer</w:t>
      </w:r>
      <w:r w:rsidRPr="001C1344">
        <w:rPr>
          <w:bCs/>
          <w:color w:val="auto"/>
        </w:rPr>
        <w:t xml:space="preserve"> when no concession</w:t>
      </w:r>
      <w:r>
        <w:rPr>
          <w:bCs/>
          <w:color w:val="auto"/>
        </w:rPr>
        <w:t xml:space="preserve"> or fare exemption</w:t>
      </w:r>
      <w:r w:rsidRPr="001C1344">
        <w:rPr>
          <w:bCs/>
          <w:color w:val="auto"/>
        </w:rPr>
        <w:t xml:space="preserve"> is applied.</w:t>
      </w:r>
    </w:p>
    <w:p w14:paraId="077AB1BD" w14:textId="2EE88901" w:rsidR="007E33EA" w:rsidRDefault="007E33EA" w:rsidP="00D8399D">
      <w:pPr>
        <w:pStyle w:val="definition"/>
        <w:ind w:left="720"/>
        <w:rPr>
          <w:b/>
          <w:iCs/>
        </w:rPr>
      </w:pPr>
      <w:r w:rsidRPr="00D540E2">
        <w:rPr>
          <w:b/>
          <w:i/>
        </w:rPr>
        <w:t>Single trip</w:t>
      </w:r>
      <w:r>
        <w:rPr>
          <w:b/>
          <w:iCs/>
        </w:rPr>
        <w:t xml:space="preserve"> – </w:t>
      </w:r>
      <w:r w:rsidR="00D8399D" w:rsidRPr="00D540E2">
        <w:rPr>
          <w:bCs/>
          <w:iCs/>
        </w:rPr>
        <w:t>means</w:t>
      </w:r>
      <w:r w:rsidR="00D8399D">
        <w:rPr>
          <w:bCs/>
          <w:iCs/>
        </w:rPr>
        <w:t xml:space="preserve"> </w:t>
      </w:r>
      <w:r w:rsidR="00D8399D" w:rsidRPr="00D540E2">
        <w:rPr>
          <w:bCs/>
          <w:iCs/>
        </w:rPr>
        <w:t>trip</w:t>
      </w:r>
      <w:r>
        <w:rPr>
          <w:bCs/>
          <w:iCs/>
        </w:rPr>
        <w:t>,</w:t>
      </w:r>
      <w:r w:rsidRPr="00D540E2">
        <w:rPr>
          <w:bCs/>
          <w:iCs/>
        </w:rPr>
        <w:t xml:space="preserve"> including transfers</w:t>
      </w:r>
      <w:r>
        <w:rPr>
          <w:bCs/>
          <w:iCs/>
        </w:rPr>
        <w:t>,</w:t>
      </w:r>
      <w:r w:rsidRPr="00D540E2">
        <w:rPr>
          <w:bCs/>
          <w:iCs/>
        </w:rPr>
        <w:t xml:space="preserve"> made within 90 minutes from first validation</w:t>
      </w:r>
      <w:r>
        <w:rPr>
          <w:bCs/>
          <w:iCs/>
        </w:rPr>
        <w:t xml:space="preserve"> at a </w:t>
      </w:r>
      <w:r w:rsidR="0083274B">
        <w:rPr>
          <w:bCs/>
          <w:iCs/>
        </w:rPr>
        <w:t>validator</w:t>
      </w:r>
      <w:r w:rsidRPr="00D540E2">
        <w:rPr>
          <w:bCs/>
          <w:iCs/>
        </w:rPr>
        <w:t xml:space="preserve">. </w:t>
      </w:r>
    </w:p>
    <w:p w14:paraId="090159A9" w14:textId="29DCC820" w:rsidR="007E33EA" w:rsidRDefault="007E33EA" w:rsidP="00D8399D">
      <w:pPr>
        <w:pStyle w:val="definition"/>
        <w:ind w:left="720"/>
        <w:rPr>
          <w:bCs/>
          <w:iCs/>
        </w:rPr>
      </w:pPr>
      <w:r w:rsidRPr="00D540E2">
        <w:rPr>
          <w:b/>
          <w:i/>
        </w:rPr>
        <w:t xml:space="preserve">Transfer </w:t>
      </w:r>
      <w:r>
        <w:rPr>
          <w:bCs/>
          <w:i/>
        </w:rPr>
        <w:t>–</w:t>
      </w:r>
      <w:r w:rsidRPr="00D540E2">
        <w:rPr>
          <w:bCs/>
          <w:iCs/>
        </w:rPr>
        <w:t xml:space="preserve"> </w:t>
      </w:r>
      <w:r>
        <w:t xml:space="preserve">means </w:t>
      </w:r>
      <w:r w:rsidRPr="00D540E2">
        <w:rPr>
          <w:bCs/>
          <w:iCs/>
        </w:rPr>
        <w:t>a customer can transfer to another service, or services, without additional fare where the transfer on to a service occurs within 90 minutes of their first validati</w:t>
      </w:r>
      <w:r w:rsidR="0080636F">
        <w:rPr>
          <w:bCs/>
          <w:iCs/>
        </w:rPr>
        <w:t>on</w:t>
      </w:r>
      <w:r w:rsidRPr="00D540E2">
        <w:rPr>
          <w:bCs/>
          <w:iCs/>
        </w:rPr>
        <w:t xml:space="preserve"> at a validator.  </w:t>
      </w:r>
    </w:p>
    <w:p w14:paraId="1BB4466D" w14:textId="1C09ED87" w:rsidR="00B276C7" w:rsidRDefault="00B276C7" w:rsidP="00B276C7">
      <w:pPr>
        <w:pStyle w:val="definition"/>
        <w:ind w:left="720"/>
      </w:pPr>
      <w:r>
        <w:rPr>
          <w:b/>
          <w:i/>
          <w:color w:val="auto"/>
        </w:rPr>
        <w:lastRenderedPageBreak/>
        <w:t>Validator</w:t>
      </w:r>
      <w:r w:rsidRPr="00D8399D">
        <w:rPr>
          <w:b/>
          <w:i/>
          <w:color w:val="auto"/>
        </w:rPr>
        <w:t xml:space="preserve"> </w:t>
      </w:r>
      <w:r>
        <w:rPr>
          <w:b/>
          <w:i/>
          <w:color w:val="auto"/>
        </w:rPr>
        <w:t>–</w:t>
      </w:r>
      <w:r w:rsidRPr="00D8399D">
        <w:rPr>
          <w:b/>
          <w:i/>
          <w:color w:val="auto"/>
        </w:rPr>
        <w:t xml:space="preserve"> </w:t>
      </w:r>
      <w:r w:rsidRPr="00D8399D">
        <w:t>means a device</w:t>
      </w:r>
      <w:r w:rsidR="00BC536C">
        <w:t xml:space="preserve"> capable of validation</w:t>
      </w:r>
      <w:r w:rsidRPr="00D8399D">
        <w:t xml:space="preserve"> that, under the authority of Transport Canberra – is installed on a public passenger vehicle or at a </w:t>
      </w:r>
      <w:r w:rsidR="007433C0">
        <w:t xml:space="preserve">light rail </w:t>
      </w:r>
      <w:r w:rsidR="00FC243D">
        <w:t>stop</w:t>
      </w:r>
      <w:r w:rsidR="00275C53">
        <w:t>.</w:t>
      </w:r>
      <w:r w:rsidR="007433C0">
        <w:t xml:space="preserve"> </w:t>
      </w:r>
      <w:r w:rsidRPr="00D8399D">
        <w:t>.</w:t>
      </w:r>
      <w:r w:rsidR="007F080B">
        <w:t xml:space="preserve"> </w:t>
      </w:r>
    </w:p>
    <w:p w14:paraId="79AACB7F" w14:textId="05614752" w:rsidR="009066B4" w:rsidRPr="000B196F" w:rsidRDefault="009066B4" w:rsidP="00B276C7">
      <w:pPr>
        <w:pStyle w:val="definition"/>
        <w:ind w:left="720"/>
        <w:rPr>
          <w:b/>
          <w:color w:val="auto"/>
        </w:rPr>
      </w:pPr>
      <w:r>
        <w:rPr>
          <w:b/>
          <w:i/>
          <w:color w:val="auto"/>
        </w:rPr>
        <w:t>Validat</w:t>
      </w:r>
      <w:r w:rsidR="00F13212">
        <w:rPr>
          <w:b/>
          <w:i/>
          <w:color w:val="auto"/>
        </w:rPr>
        <w:t>ion</w:t>
      </w:r>
      <w:r>
        <w:rPr>
          <w:b/>
          <w:i/>
          <w:color w:val="auto"/>
        </w:rPr>
        <w:t xml:space="preserve"> –</w:t>
      </w:r>
      <w:r w:rsidRPr="00D8399D">
        <w:rPr>
          <w:b/>
          <w:i/>
          <w:color w:val="auto"/>
        </w:rPr>
        <w:t xml:space="preserve"> </w:t>
      </w:r>
      <w:r w:rsidRPr="00D8399D">
        <w:t>means</w:t>
      </w:r>
      <w:r>
        <w:t xml:space="preserve"> using a MyWay+ Smart Card, MyWay+ Pass, or a</w:t>
      </w:r>
      <w:r w:rsidRPr="008F0847">
        <w:t>pproved payment device</w:t>
      </w:r>
      <w:r w:rsidR="00A661CD">
        <w:t xml:space="preserve"> to tag on </w:t>
      </w:r>
      <w:r w:rsidR="00662CCD">
        <w:t xml:space="preserve">at </w:t>
      </w:r>
      <w:r w:rsidR="00A661CD">
        <w:t>a validator</w:t>
      </w:r>
      <w:r>
        <w:t>, or to activate a pre-paid MyWay+ single use or daily ticket</w:t>
      </w:r>
      <w:r w:rsidR="00A661CD">
        <w:t xml:space="preserve"> at a validator</w:t>
      </w:r>
      <w:r>
        <w:t>.</w:t>
      </w:r>
      <w:r w:rsidR="000653AF">
        <w:t xml:space="preserve"> It has the effect of assigning </w:t>
      </w:r>
      <w:r w:rsidR="00BB043D">
        <w:t>a</w:t>
      </w:r>
      <w:r w:rsidR="00E52147">
        <w:t xml:space="preserve"> journey to th</w:t>
      </w:r>
      <w:r w:rsidR="008E41BB">
        <w:t>at</w:t>
      </w:r>
      <w:r w:rsidR="000653AF">
        <w:t xml:space="preserve"> ticket </w:t>
      </w:r>
      <w:r w:rsidR="00E52147">
        <w:t>for purposes of section 46 of</w:t>
      </w:r>
      <w:r w:rsidR="00E97014">
        <w:t xml:space="preserve"> the</w:t>
      </w:r>
      <w:r w:rsidR="00E52147">
        <w:t xml:space="preserve"> </w:t>
      </w:r>
      <w:r w:rsidR="00BB043D" w:rsidRPr="000B196F">
        <w:rPr>
          <w:i/>
          <w:iCs/>
        </w:rPr>
        <w:t>Road Transport (Public Passenger Services) Regulation 2002</w:t>
      </w:r>
      <w:r w:rsidR="00BB043D">
        <w:t>.</w:t>
      </w:r>
    </w:p>
    <w:p w14:paraId="13D94C23" w14:textId="70C87E61" w:rsidR="007E33EA" w:rsidRPr="00D540E2" w:rsidRDefault="007E33EA" w:rsidP="00D8399D">
      <w:pPr>
        <w:pStyle w:val="definition"/>
        <w:ind w:left="720"/>
        <w:rPr>
          <w:b/>
          <w:i/>
        </w:rPr>
      </w:pPr>
      <w:r w:rsidRPr="00D540E2">
        <w:rPr>
          <w:b/>
          <w:i/>
        </w:rPr>
        <w:t>Weekday</w:t>
      </w:r>
      <w:r w:rsidRPr="005A3E30">
        <w:rPr>
          <w:b/>
          <w:iCs/>
        </w:rPr>
        <w:t xml:space="preserve"> </w:t>
      </w:r>
      <w:r>
        <w:rPr>
          <w:iCs/>
        </w:rPr>
        <w:t>–</w:t>
      </w:r>
      <w:r w:rsidRPr="00D540E2">
        <w:rPr>
          <w:iCs/>
        </w:rPr>
        <w:t xml:space="preserve"> </w:t>
      </w:r>
      <w:r>
        <w:t xml:space="preserve">means </w:t>
      </w:r>
      <w:r w:rsidRPr="00D540E2">
        <w:rPr>
          <w:iCs/>
        </w:rPr>
        <w:t xml:space="preserve">any day of the week that is not a Saturday, Sunday or </w:t>
      </w:r>
      <w:r w:rsidRPr="0081501B">
        <w:rPr>
          <w:iCs/>
        </w:rPr>
        <w:t>a</w:t>
      </w:r>
      <w:r w:rsidRPr="000B196F">
        <w:rPr>
          <w:iCs/>
        </w:rPr>
        <w:t xml:space="preserve"> public</w:t>
      </w:r>
      <w:r w:rsidRPr="0081501B">
        <w:rPr>
          <w:iCs/>
        </w:rPr>
        <w:t xml:space="preserve"> </w:t>
      </w:r>
      <w:r w:rsidRPr="000B196F">
        <w:rPr>
          <w:iCs/>
        </w:rPr>
        <w:t>holiday</w:t>
      </w:r>
      <w:r w:rsidRPr="00D540E2">
        <w:rPr>
          <w:i/>
        </w:rPr>
        <w:t>.</w:t>
      </w:r>
      <w:r w:rsidRPr="00D540E2">
        <w:rPr>
          <w:b/>
          <w:i/>
        </w:rPr>
        <w:t xml:space="preserve"> </w:t>
      </w:r>
    </w:p>
    <w:p w14:paraId="4074C857" w14:textId="047CE780" w:rsidR="00D8399D" w:rsidRDefault="007E33EA" w:rsidP="005B70F6">
      <w:pPr>
        <w:pStyle w:val="definition"/>
        <w:ind w:left="720"/>
      </w:pPr>
      <w:r w:rsidRPr="00D540E2">
        <w:rPr>
          <w:b/>
          <w:i/>
        </w:rPr>
        <w:t>Weekend</w:t>
      </w:r>
      <w:r w:rsidRPr="005A3E30">
        <w:rPr>
          <w:b/>
          <w:bCs/>
          <w:iCs/>
        </w:rPr>
        <w:t xml:space="preserve"> </w:t>
      </w:r>
      <w:r>
        <w:rPr>
          <w:iCs/>
        </w:rPr>
        <w:t>–</w:t>
      </w:r>
      <w:r w:rsidRPr="00D540E2">
        <w:rPr>
          <w:iCs/>
        </w:rPr>
        <w:t xml:space="preserve"> </w:t>
      </w:r>
      <w:r>
        <w:t xml:space="preserve">means </w:t>
      </w:r>
      <w:r w:rsidRPr="00D540E2">
        <w:rPr>
          <w:iCs/>
        </w:rPr>
        <w:t xml:space="preserve">a Saturday or Sunday that is not a </w:t>
      </w:r>
      <w:r w:rsidR="0081501B">
        <w:rPr>
          <w:iCs/>
        </w:rPr>
        <w:t>p</w:t>
      </w:r>
      <w:r w:rsidRPr="00D540E2">
        <w:rPr>
          <w:iCs/>
        </w:rPr>
        <w:t xml:space="preserve">ublic </w:t>
      </w:r>
      <w:r w:rsidR="0081501B">
        <w:rPr>
          <w:iCs/>
        </w:rPr>
        <w:t>h</w:t>
      </w:r>
      <w:r w:rsidRPr="00D540E2">
        <w:rPr>
          <w:iCs/>
        </w:rPr>
        <w:t>oliday.</w:t>
      </w:r>
    </w:p>
    <w:p w14:paraId="03463860" w14:textId="77777777" w:rsidR="00D8399D" w:rsidRDefault="00D8399D">
      <w:pPr>
        <w:ind w:left="0" w:firstLine="0"/>
        <w:rPr>
          <w:rFonts w:ascii="Arial" w:hAnsi="Arial" w:cs="Arial"/>
          <w:b/>
          <w:bCs/>
          <w:sz w:val="22"/>
          <w:szCs w:val="22"/>
        </w:rPr>
      </w:pPr>
    </w:p>
    <w:p w14:paraId="15D2CF9E" w14:textId="59A3FDA3" w:rsidR="00E457D4" w:rsidRPr="00D8399D" w:rsidRDefault="00226E25">
      <w:pPr>
        <w:ind w:left="0" w:firstLine="0"/>
        <w:rPr>
          <w:rFonts w:ascii="Arial" w:hAnsi="Arial" w:cs="Arial"/>
          <w:b/>
          <w:bCs/>
          <w:sz w:val="22"/>
          <w:szCs w:val="22"/>
        </w:rPr>
      </w:pPr>
      <w:r>
        <w:rPr>
          <w:rFonts w:ascii="Arial" w:hAnsi="Arial" w:cs="Arial"/>
          <w:b/>
          <w:bCs/>
          <w:sz w:val="22"/>
          <w:szCs w:val="22"/>
        </w:rPr>
        <w:t>Eligibility conditions for discounted fares</w:t>
      </w:r>
    </w:p>
    <w:p w14:paraId="0ACFA963" w14:textId="76F0E7DF" w:rsidR="00226E25" w:rsidRDefault="00226E25" w:rsidP="00D8399D">
      <w:pPr>
        <w:pStyle w:val="definition"/>
        <w:spacing w:before="240"/>
        <w:jc w:val="both"/>
      </w:pPr>
      <w:r>
        <w:t xml:space="preserve">A person is eligible for a </w:t>
      </w:r>
      <w:r w:rsidRPr="00731344">
        <w:rPr>
          <w:b/>
          <w:i/>
        </w:rPr>
        <w:t>concession fare</w:t>
      </w:r>
      <w:r>
        <w:t xml:space="preserve"> if:</w:t>
      </w:r>
    </w:p>
    <w:p w14:paraId="5BA1F69B" w14:textId="77777777" w:rsidR="00226E25" w:rsidRDefault="00226E25" w:rsidP="00226E25">
      <w:pPr>
        <w:pStyle w:val="definition"/>
        <w:ind w:left="1854" w:hanging="567"/>
        <w:jc w:val="both"/>
      </w:pPr>
      <w:r>
        <w:t>(a)</w:t>
      </w:r>
      <w:r>
        <w:tab/>
        <w:t>the person holds one of the following concession cards:</w:t>
      </w:r>
    </w:p>
    <w:p w14:paraId="6F7E88A0" w14:textId="77777777" w:rsidR="00226E25" w:rsidRDefault="00226E25" w:rsidP="00226E25">
      <w:pPr>
        <w:pStyle w:val="definition"/>
        <w:numPr>
          <w:ilvl w:val="0"/>
          <w:numId w:val="26"/>
        </w:numPr>
        <w:ind w:left="2327"/>
        <w:jc w:val="both"/>
      </w:pPr>
      <w:r>
        <w:t>a card issued by Centrelink or the Department of Veterans’ Affairs commonly known as a “Pensioner Concession Card”;</w:t>
      </w:r>
    </w:p>
    <w:p w14:paraId="644C46AD" w14:textId="77777777" w:rsidR="00226E25" w:rsidRPr="00655BB4" w:rsidRDefault="00226E25" w:rsidP="00226E25">
      <w:pPr>
        <w:pStyle w:val="definition"/>
        <w:numPr>
          <w:ilvl w:val="0"/>
          <w:numId w:val="26"/>
        </w:numPr>
        <w:ind w:left="2327"/>
        <w:jc w:val="both"/>
      </w:pPr>
      <w:r w:rsidRPr="00C0410D">
        <w:t>a card issued by Centrelink commonly known as a “Health Care Card”;</w:t>
      </w:r>
      <w:r>
        <w:t xml:space="preserve"> </w:t>
      </w:r>
    </w:p>
    <w:p w14:paraId="5D40520F" w14:textId="77777777" w:rsidR="00226E25" w:rsidRDefault="00226E25" w:rsidP="00226E25">
      <w:pPr>
        <w:pStyle w:val="definition"/>
        <w:numPr>
          <w:ilvl w:val="0"/>
          <w:numId w:val="26"/>
        </w:numPr>
        <w:ind w:left="2327"/>
        <w:jc w:val="both"/>
      </w:pPr>
      <w:r>
        <w:t xml:space="preserve"> a Department of Veterans’ Affairs Gold Card;</w:t>
      </w:r>
    </w:p>
    <w:p w14:paraId="0798E2EB" w14:textId="33DB9991" w:rsidR="00226E25" w:rsidRDefault="00226E25" w:rsidP="00226E25">
      <w:pPr>
        <w:pStyle w:val="definition"/>
        <w:ind w:left="1854" w:hanging="567"/>
        <w:jc w:val="both"/>
      </w:pPr>
      <w:r>
        <w:t>(b)</w:t>
      </w:r>
      <w:r>
        <w:tab/>
        <w:t>the person is the holder of a Seniors Card issued by any Australian State or Territory;</w:t>
      </w:r>
      <w:r w:rsidR="00760275">
        <w:t xml:space="preserve"> or</w:t>
      </w:r>
    </w:p>
    <w:p w14:paraId="0F460034" w14:textId="77777777" w:rsidR="00226E25" w:rsidRDefault="00226E25" w:rsidP="00226E25">
      <w:pPr>
        <w:pStyle w:val="definition"/>
        <w:ind w:left="1854" w:hanging="567"/>
        <w:jc w:val="both"/>
      </w:pPr>
      <w:r>
        <w:t>(c)</w:t>
      </w:r>
      <w:r>
        <w:tab/>
        <w:t xml:space="preserve">the person is the holder of an ACT Services Access Card. </w:t>
      </w:r>
    </w:p>
    <w:p w14:paraId="0B829287" w14:textId="7E455117" w:rsidR="00226E25" w:rsidRDefault="00226E25" w:rsidP="00D8399D">
      <w:pPr>
        <w:pStyle w:val="definition"/>
        <w:spacing w:before="240"/>
        <w:jc w:val="both"/>
      </w:pPr>
      <w:r>
        <w:t xml:space="preserve">A person is eligible for a </w:t>
      </w:r>
      <w:r w:rsidRPr="004A2D4C">
        <w:rPr>
          <w:b/>
          <w:i/>
        </w:rPr>
        <w:t>school</w:t>
      </w:r>
      <w:r>
        <w:t xml:space="preserve"> </w:t>
      </w:r>
      <w:r w:rsidRPr="00C54781">
        <w:rPr>
          <w:b/>
          <w:i/>
        </w:rPr>
        <w:t>student</w:t>
      </w:r>
      <w:r>
        <w:rPr>
          <w:b/>
          <w:i/>
        </w:rPr>
        <w:t xml:space="preserve"> </w:t>
      </w:r>
      <w:r w:rsidRPr="00C54781">
        <w:rPr>
          <w:b/>
          <w:i/>
        </w:rPr>
        <w:t>fare</w:t>
      </w:r>
      <w:r>
        <w:t xml:space="preserve"> if the person is —</w:t>
      </w:r>
    </w:p>
    <w:p w14:paraId="2B3BEB09" w14:textId="2F8197F6" w:rsidR="00226E25" w:rsidRDefault="00794A76" w:rsidP="00226E25">
      <w:pPr>
        <w:pStyle w:val="definition"/>
        <w:ind w:left="1854" w:hanging="567"/>
        <w:jc w:val="both"/>
      </w:pPr>
      <w:r>
        <w:t>(a)</w:t>
      </w:r>
      <w:r>
        <w:tab/>
      </w:r>
      <w:r w:rsidR="00226E25">
        <w:t>an ACT school student who is:</w:t>
      </w:r>
    </w:p>
    <w:p w14:paraId="34B46F45" w14:textId="77777777" w:rsidR="00226E25" w:rsidRDefault="00226E25" w:rsidP="00226E25">
      <w:pPr>
        <w:pStyle w:val="definition"/>
        <w:numPr>
          <w:ilvl w:val="0"/>
          <w:numId w:val="14"/>
        </w:numPr>
        <w:ind w:left="2211" w:hanging="357"/>
        <w:jc w:val="both"/>
      </w:pPr>
      <w:r>
        <w:t>a primary school student attending an ACT school;</w:t>
      </w:r>
    </w:p>
    <w:p w14:paraId="091D69FC" w14:textId="77777777" w:rsidR="00226E25" w:rsidRDefault="00226E25" w:rsidP="00226E25">
      <w:pPr>
        <w:pStyle w:val="definition"/>
        <w:numPr>
          <w:ilvl w:val="0"/>
          <w:numId w:val="14"/>
        </w:numPr>
        <w:ind w:left="2214"/>
        <w:jc w:val="both"/>
      </w:pPr>
      <w:r>
        <w:t xml:space="preserve">a student registered for home schooling under the </w:t>
      </w:r>
      <w:r w:rsidRPr="00C0410D">
        <w:rPr>
          <w:i/>
        </w:rPr>
        <w:t>Education Act 2004</w:t>
      </w:r>
      <w:r>
        <w:t xml:space="preserve">; or </w:t>
      </w:r>
    </w:p>
    <w:p w14:paraId="487799B3" w14:textId="77777777" w:rsidR="00226E25" w:rsidRDefault="00226E25" w:rsidP="00226E25">
      <w:pPr>
        <w:pStyle w:val="definition"/>
        <w:numPr>
          <w:ilvl w:val="0"/>
          <w:numId w:val="14"/>
        </w:numPr>
        <w:ind w:left="2214"/>
        <w:jc w:val="both"/>
      </w:pPr>
      <w:r>
        <w:t xml:space="preserve"> a student who holds an appropriate student card identifying the person as a secondary school student attending an ACT school; or</w:t>
      </w:r>
    </w:p>
    <w:p w14:paraId="2F5047DD" w14:textId="7F55F45E" w:rsidR="00226E25" w:rsidRDefault="00794A76" w:rsidP="005B70F6">
      <w:pPr>
        <w:pStyle w:val="definition"/>
        <w:ind w:left="1854" w:hanging="567"/>
        <w:jc w:val="both"/>
      </w:pPr>
      <w:r>
        <w:t>(b)</w:t>
      </w:r>
      <w:r>
        <w:tab/>
      </w:r>
      <w:r w:rsidR="00226E25">
        <w:t>a school student who holds an appropriate student card identifying the person as:</w:t>
      </w:r>
    </w:p>
    <w:p w14:paraId="35E1A8FA" w14:textId="77777777" w:rsidR="00226E25" w:rsidRDefault="00226E25" w:rsidP="00226E25">
      <w:pPr>
        <w:pStyle w:val="definition"/>
        <w:numPr>
          <w:ilvl w:val="0"/>
          <w:numId w:val="19"/>
        </w:numPr>
        <w:ind w:left="2214"/>
        <w:jc w:val="both"/>
      </w:pPr>
      <w:r>
        <w:t>an Australian primary school student; or</w:t>
      </w:r>
    </w:p>
    <w:p w14:paraId="2D1C416F" w14:textId="77777777" w:rsidR="00226E25" w:rsidRDefault="00226E25" w:rsidP="00226E25">
      <w:pPr>
        <w:pStyle w:val="definition"/>
        <w:numPr>
          <w:ilvl w:val="0"/>
          <w:numId w:val="19"/>
        </w:numPr>
        <w:ind w:left="2214"/>
        <w:jc w:val="both"/>
      </w:pPr>
      <w:r>
        <w:t>an Australian secondary student.</w:t>
      </w:r>
    </w:p>
    <w:p w14:paraId="30070529" w14:textId="56283A29" w:rsidR="00226E25" w:rsidRDefault="00226E25" w:rsidP="00D8399D">
      <w:pPr>
        <w:pStyle w:val="definition"/>
        <w:spacing w:before="240"/>
        <w:jc w:val="both"/>
      </w:pPr>
      <w:r>
        <w:t xml:space="preserve">A person is eligible for a </w:t>
      </w:r>
      <w:r w:rsidRPr="00372B3A">
        <w:rPr>
          <w:b/>
          <w:i/>
        </w:rPr>
        <w:t>t</w:t>
      </w:r>
      <w:r>
        <w:rPr>
          <w:b/>
          <w:i/>
        </w:rPr>
        <w:t>ertiary student</w:t>
      </w:r>
      <w:r w:rsidRPr="00372B3A">
        <w:rPr>
          <w:b/>
          <w:i/>
        </w:rPr>
        <w:t xml:space="preserve"> fare</w:t>
      </w:r>
      <w:r>
        <w:t xml:space="preserve"> if the person:</w:t>
      </w:r>
    </w:p>
    <w:p w14:paraId="185DB476" w14:textId="77777777" w:rsidR="00226E25" w:rsidRDefault="00226E25" w:rsidP="000B196F">
      <w:pPr>
        <w:pStyle w:val="definition"/>
        <w:numPr>
          <w:ilvl w:val="0"/>
          <w:numId w:val="23"/>
        </w:numPr>
        <w:ind w:left="1922" w:hanging="567"/>
        <w:jc w:val="both"/>
      </w:pPr>
      <w:r>
        <w:t>holds a valid photographic student identification card issued by an Australian higher education institution, indicating that the person is a full-time student; or</w:t>
      </w:r>
    </w:p>
    <w:p w14:paraId="5DE0E00B" w14:textId="261DE640" w:rsidR="00226E25" w:rsidRDefault="00226E25" w:rsidP="000B196F">
      <w:pPr>
        <w:pStyle w:val="definition"/>
        <w:numPr>
          <w:ilvl w:val="0"/>
          <w:numId w:val="23"/>
        </w:numPr>
        <w:ind w:left="1922" w:hanging="567"/>
        <w:jc w:val="both"/>
      </w:pPr>
      <w:r>
        <w:t xml:space="preserve">holds a current MyWay+ </w:t>
      </w:r>
      <w:r w:rsidR="00D16D19">
        <w:t xml:space="preserve">Tertiary </w:t>
      </w:r>
      <w:r>
        <w:t>Student Concession Card.</w:t>
      </w:r>
    </w:p>
    <w:p w14:paraId="16FFE349" w14:textId="6E146B93" w:rsidR="00226E25" w:rsidRDefault="00226E25" w:rsidP="000B196F">
      <w:pPr>
        <w:pStyle w:val="definition"/>
        <w:keepNext/>
        <w:spacing w:before="240"/>
        <w:jc w:val="both"/>
      </w:pPr>
      <w:r>
        <w:t xml:space="preserve">A person is an </w:t>
      </w:r>
      <w:r w:rsidRPr="00372B3A">
        <w:rPr>
          <w:b/>
          <w:i/>
        </w:rPr>
        <w:t>exempt person</w:t>
      </w:r>
      <w:r>
        <w:t xml:space="preserve"> if the person is:</w:t>
      </w:r>
    </w:p>
    <w:p w14:paraId="71BF2076" w14:textId="4B3D4D07" w:rsidR="00226E25" w:rsidRDefault="00226E25" w:rsidP="00226E25">
      <w:pPr>
        <w:pStyle w:val="definition"/>
        <w:ind w:left="1967" w:hanging="567"/>
        <w:jc w:val="both"/>
      </w:pPr>
      <w:r>
        <w:t>(a)</w:t>
      </w:r>
      <w:r>
        <w:tab/>
        <w:t xml:space="preserve">a person who holds a Department of Veterans’ Affairs Gold Card embossed with TPI or EDA and, where that person is accompanied by an attendant, the attendant; </w:t>
      </w:r>
    </w:p>
    <w:p w14:paraId="4C4D50DE" w14:textId="77777777" w:rsidR="00226E25" w:rsidRDefault="00226E25" w:rsidP="005B70F6">
      <w:pPr>
        <w:pStyle w:val="definition"/>
        <w:keepNext/>
        <w:ind w:left="1967" w:hanging="567"/>
        <w:jc w:val="both"/>
      </w:pPr>
      <w:r>
        <w:lastRenderedPageBreak/>
        <w:t>(b)</w:t>
      </w:r>
      <w:r>
        <w:tab/>
        <w:t>a person who:</w:t>
      </w:r>
    </w:p>
    <w:p w14:paraId="4D24342E" w14:textId="77777777" w:rsidR="00226E25" w:rsidRDefault="00226E25" w:rsidP="00226E25">
      <w:pPr>
        <w:pStyle w:val="definition"/>
        <w:numPr>
          <w:ilvl w:val="0"/>
          <w:numId w:val="27"/>
        </w:numPr>
        <w:ind w:left="2327"/>
        <w:jc w:val="both"/>
      </w:pPr>
      <w:r>
        <w:t xml:space="preserve">has been assessed as having total and permanent incapacity and who holds a Totally and Permanently Incapacitated (TPI) pass issued from a MyWay+ Office and, where that person is accompanied by an attendant, the attendant; </w:t>
      </w:r>
    </w:p>
    <w:p w14:paraId="00F2B942" w14:textId="46C9D059" w:rsidR="00226E25" w:rsidRDefault="00226E25" w:rsidP="00226E25">
      <w:pPr>
        <w:pStyle w:val="definition"/>
        <w:numPr>
          <w:ilvl w:val="0"/>
          <w:numId w:val="27"/>
        </w:numPr>
        <w:ind w:left="2327"/>
        <w:jc w:val="both"/>
      </w:pPr>
      <w:r>
        <w:t>holds a Totally and Permanently Incapacitated (TPI) Travel Pass issued by an Australian State or Territory Government and, where that person is accompanied by an attendant</w:t>
      </w:r>
      <w:r w:rsidR="00C237CD">
        <w:t>,</w:t>
      </w:r>
      <w:r>
        <w:t xml:space="preserve"> the attendant.</w:t>
      </w:r>
    </w:p>
    <w:p w14:paraId="7AB9C5B5" w14:textId="5417872C" w:rsidR="00226E25" w:rsidRDefault="00226E25" w:rsidP="00226E25">
      <w:pPr>
        <w:pStyle w:val="definition"/>
        <w:ind w:left="1967" w:hanging="567"/>
        <w:jc w:val="both"/>
      </w:pPr>
      <w:r>
        <w:t>(c)</w:t>
      </w:r>
      <w:r>
        <w:tab/>
        <w:t>a World War I veteran’s spouse, or a person who was, at the time of the veteran’s death, living with the veteran as the veteran’s spouse on a permanent and bona fide basis although not legally married to the veteran;</w:t>
      </w:r>
    </w:p>
    <w:p w14:paraId="43E29B74" w14:textId="77777777" w:rsidR="00226E25" w:rsidRDefault="00226E25" w:rsidP="00226E25">
      <w:pPr>
        <w:pStyle w:val="definition"/>
        <w:ind w:left="1967" w:hanging="567"/>
        <w:jc w:val="both"/>
      </w:pPr>
      <w:r>
        <w:t>(d)</w:t>
      </w:r>
      <w:r>
        <w:tab/>
        <w:t>wearing or displaying war service medals on the 25th day of April in any year;</w:t>
      </w:r>
    </w:p>
    <w:p w14:paraId="67728954" w14:textId="77777777" w:rsidR="00226E25" w:rsidRDefault="00226E25" w:rsidP="00226E25">
      <w:pPr>
        <w:pStyle w:val="definition"/>
        <w:ind w:left="1967" w:hanging="567"/>
        <w:jc w:val="both"/>
      </w:pPr>
      <w:r>
        <w:t>(e)</w:t>
      </w:r>
      <w:r>
        <w:tab/>
        <w:t xml:space="preserve">seniors card holders </w:t>
      </w:r>
      <w:r w:rsidRPr="00047423">
        <w:t>at all times during Seniors Week as declared on a yearly basis</w:t>
      </w:r>
      <w:r>
        <w:t>;</w:t>
      </w:r>
    </w:p>
    <w:p w14:paraId="300B53B4" w14:textId="77777777" w:rsidR="00226E25" w:rsidRDefault="00226E25" w:rsidP="00226E25">
      <w:pPr>
        <w:pStyle w:val="definition"/>
        <w:ind w:left="1967" w:hanging="567"/>
        <w:jc w:val="both"/>
      </w:pPr>
      <w:r>
        <w:t>(f)</w:t>
      </w:r>
      <w:r>
        <w:tab/>
        <w:t>any person on the 25th day of December in any year;</w:t>
      </w:r>
    </w:p>
    <w:p w14:paraId="3D96E15B" w14:textId="77777777" w:rsidR="00226E25" w:rsidRDefault="00226E25" w:rsidP="00226E25">
      <w:pPr>
        <w:pStyle w:val="definition"/>
        <w:ind w:left="1967" w:hanging="567"/>
        <w:jc w:val="both"/>
      </w:pPr>
      <w:r>
        <w:t>(g)</w:t>
      </w:r>
      <w:r>
        <w:tab/>
        <w:t>a person who:</w:t>
      </w:r>
    </w:p>
    <w:p w14:paraId="6050260A" w14:textId="77777777" w:rsidR="00226E25" w:rsidRDefault="00226E25" w:rsidP="00226E25">
      <w:pPr>
        <w:pStyle w:val="definition"/>
        <w:numPr>
          <w:ilvl w:val="0"/>
          <w:numId w:val="25"/>
        </w:numPr>
        <w:ind w:left="2327"/>
        <w:jc w:val="both"/>
      </w:pPr>
      <w:r>
        <w:t xml:space="preserve">has been assessed as legally blind and holds a Vision Impaired Travel Pass issued from a MyWay+ Office and, where that person is accompanied by an attendant, the attendant; </w:t>
      </w:r>
    </w:p>
    <w:p w14:paraId="7DD0407F" w14:textId="474ABEAC" w:rsidR="00226E25" w:rsidRDefault="00226E25" w:rsidP="00226E25">
      <w:pPr>
        <w:pStyle w:val="definition"/>
        <w:numPr>
          <w:ilvl w:val="0"/>
          <w:numId w:val="25"/>
        </w:numPr>
        <w:ind w:left="2327"/>
        <w:jc w:val="both"/>
      </w:pPr>
      <w:r>
        <w:t>holds a Vision Impaired Travel Pass issued by an Australian State or Territory Government and, where that person is accompanied by an attendant</w:t>
      </w:r>
      <w:r w:rsidR="003C69C3">
        <w:t>,</w:t>
      </w:r>
      <w:r>
        <w:t xml:space="preserve"> the attendant.</w:t>
      </w:r>
    </w:p>
    <w:p w14:paraId="3947336F" w14:textId="4D21632E" w:rsidR="00226E25" w:rsidRDefault="00226E25" w:rsidP="00226E25">
      <w:pPr>
        <w:pStyle w:val="definition"/>
        <w:ind w:left="1967" w:hanging="567"/>
        <w:jc w:val="both"/>
      </w:pPr>
      <w:r>
        <w:t>(h)</w:t>
      </w:r>
      <w:r>
        <w:tab/>
        <w:t xml:space="preserve">a person who is not of </w:t>
      </w:r>
      <w:r w:rsidRPr="00C0410D">
        <w:t>compulsory education age</w:t>
      </w:r>
      <w:r>
        <w:t xml:space="preserve"> as defined in the </w:t>
      </w:r>
      <w:r w:rsidRPr="00C0410D">
        <w:rPr>
          <w:i/>
        </w:rPr>
        <w:t>Education Act 2004</w:t>
      </w:r>
      <w:r>
        <w:t xml:space="preserve"> and does not attend school, is not occupying a seat on the bus</w:t>
      </w:r>
      <w:r w:rsidR="00B047DF">
        <w:t xml:space="preserve"> or light rail</w:t>
      </w:r>
      <w:r>
        <w:t xml:space="preserve"> and is in the care and custody of a responsible person who assures the driver or inspector that the child is not at school;</w:t>
      </w:r>
    </w:p>
    <w:p w14:paraId="7B8D075B" w14:textId="77777777" w:rsidR="00226E25" w:rsidRDefault="00226E25" w:rsidP="00226E25">
      <w:pPr>
        <w:pStyle w:val="definition"/>
        <w:ind w:left="1967" w:hanging="567"/>
        <w:jc w:val="both"/>
      </w:pPr>
      <w:r w:rsidRPr="00AB6B39">
        <w:t>(i</w:t>
      </w:r>
      <w:r>
        <w:t>)</w:t>
      </w:r>
      <w:r>
        <w:tab/>
        <w:t>a sworn member of ACT Policing (Australian Federal Police) in their official capacity and who holds evidence which identifies him or her as such a person;</w:t>
      </w:r>
    </w:p>
    <w:p w14:paraId="6C602CAF" w14:textId="77777777" w:rsidR="00226E25" w:rsidRDefault="00226E25" w:rsidP="00226E25">
      <w:pPr>
        <w:pStyle w:val="definition"/>
        <w:ind w:left="1967" w:hanging="567"/>
        <w:jc w:val="both"/>
      </w:pPr>
      <w:r w:rsidRPr="00047423">
        <w:t>(j)</w:t>
      </w:r>
      <w:r w:rsidRPr="00047423">
        <w:tab/>
        <w:t>an ACT resident who has attained the age of 70 years and who has been issued with an ACTION Gold Card or MyWay</w:t>
      </w:r>
      <w:r>
        <w:t>+</w:t>
      </w:r>
      <w:r w:rsidRPr="00047423">
        <w:t xml:space="preserve"> card; or</w:t>
      </w:r>
    </w:p>
    <w:p w14:paraId="409F34E1" w14:textId="77777777" w:rsidR="00226E25" w:rsidRDefault="00226E25" w:rsidP="00226E25">
      <w:pPr>
        <w:pStyle w:val="definition"/>
        <w:ind w:left="1967" w:hanging="567"/>
        <w:jc w:val="both"/>
      </w:pPr>
      <w:r>
        <w:t>(k)</w:t>
      </w:r>
      <w:r>
        <w:tab/>
        <w:t>a person who:</w:t>
      </w:r>
    </w:p>
    <w:p w14:paraId="36BC6698" w14:textId="1981AC3F" w:rsidR="00226E25" w:rsidRDefault="00226E25" w:rsidP="00226E25">
      <w:pPr>
        <w:pStyle w:val="definition"/>
        <w:ind w:left="2421" w:hanging="567"/>
        <w:jc w:val="both"/>
      </w:pPr>
      <w:r>
        <w:t>(i)</w:t>
      </w:r>
      <w:r>
        <w:tab/>
        <w:t>is a resident of Oaks Estate who provides proof of one-way travel on a CDC Canberra bus service that occurred within 90 minutes prior to the resident travelling on a Transport Canberra bus or light rail services; or</w:t>
      </w:r>
    </w:p>
    <w:p w14:paraId="74B89A4D" w14:textId="77777777" w:rsidR="00226E25" w:rsidRDefault="00226E25" w:rsidP="00226E25">
      <w:pPr>
        <w:pStyle w:val="definition"/>
        <w:ind w:left="2421" w:hanging="567"/>
        <w:jc w:val="both"/>
      </w:pPr>
      <w:r>
        <w:t>(ii)</w:t>
      </w:r>
      <w:r>
        <w:tab/>
        <w:t>is a resident of Oaks Estate who provides proof of return travel on CDC Canberra Transit services that has occurred or will occur on the same day of travel as the resident’s travel on a Transport Canberra bus or light rail service; or</w:t>
      </w:r>
    </w:p>
    <w:p w14:paraId="6717F5E1" w14:textId="191B0C76" w:rsidR="00226E25" w:rsidRPr="00F12A8B" w:rsidRDefault="00226E25" w:rsidP="005B70F6">
      <w:pPr>
        <w:pStyle w:val="definition"/>
        <w:ind w:left="1967" w:hanging="567"/>
        <w:jc w:val="both"/>
      </w:pPr>
      <w:r>
        <w:t>(l)</w:t>
      </w:r>
      <w:r>
        <w:tab/>
        <w:t>the companion of a person holding a Companion Card issued by an Australian State or Territory Government.</w:t>
      </w:r>
    </w:p>
    <w:sectPr w:rsidR="00226E25" w:rsidRPr="00F12A8B" w:rsidSect="000B196F">
      <w:headerReference w:type="default" r:id="rId16"/>
      <w:pgSz w:w="11907" w:h="16840"/>
      <w:pgMar w:top="1191" w:right="1474" w:bottom="1304" w:left="1474" w:header="426"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FF6F" w14:textId="77777777" w:rsidR="00330DFD" w:rsidRDefault="00330DFD">
      <w:r>
        <w:separator/>
      </w:r>
    </w:p>
    <w:p w14:paraId="59E02036" w14:textId="77777777" w:rsidR="00330DFD" w:rsidRDefault="00330DFD"/>
  </w:endnote>
  <w:endnote w:type="continuationSeparator" w:id="0">
    <w:p w14:paraId="77FED151" w14:textId="77777777" w:rsidR="00330DFD" w:rsidRDefault="00330DFD">
      <w:r>
        <w:continuationSeparator/>
      </w:r>
    </w:p>
    <w:p w14:paraId="05B10A43" w14:textId="77777777" w:rsidR="00330DFD" w:rsidRDefault="00330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New Century Schlbk">
    <w:altName w:val="Century Schoolbook"/>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7C09" w14:textId="61FFDC23" w:rsidR="001F00B1" w:rsidRDefault="001F00B1" w:rsidP="00C67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5433">
      <w:rPr>
        <w:rStyle w:val="PageNumber"/>
        <w:noProof/>
      </w:rPr>
      <w:t>1</w:t>
    </w:r>
    <w:r>
      <w:rPr>
        <w:rStyle w:val="PageNumber"/>
      </w:rPr>
      <w:fldChar w:fldCharType="end"/>
    </w:r>
  </w:p>
  <w:p w14:paraId="4F956399" w14:textId="77777777" w:rsidR="001F00B1" w:rsidRDefault="001F0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372531"/>
      <w:docPartObj>
        <w:docPartGallery w:val="Page Numbers (Bottom of Page)"/>
        <w:docPartUnique/>
      </w:docPartObj>
    </w:sdtPr>
    <w:sdtEndPr>
      <w:rPr>
        <w:noProof/>
      </w:rPr>
    </w:sdtEndPr>
    <w:sdtContent>
      <w:p w14:paraId="63A7CD9E" w14:textId="705D5477" w:rsidR="00EB4688" w:rsidRDefault="00EB46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A5E9E6" w14:textId="53FC32BB" w:rsidR="001F00B1" w:rsidRPr="004468FC" w:rsidRDefault="004468FC" w:rsidP="004468FC">
    <w:pPr>
      <w:pStyle w:val="Footer"/>
      <w:spacing w:before="120" w:after="0"/>
      <w:jc w:val="center"/>
      <w:rPr>
        <w:rFonts w:ascii="Arial" w:hAnsi="Arial" w:cs="Arial"/>
        <w:sz w:val="14"/>
      </w:rPr>
    </w:pPr>
    <w:r w:rsidRPr="004468F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EDAF" w14:textId="0F83F289" w:rsidR="00150DC6" w:rsidRPr="004468FC" w:rsidRDefault="004468FC" w:rsidP="004468FC">
    <w:pPr>
      <w:pStyle w:val="Footer"/>
      <w:jc w:val="center"/>
      <w:rPr>
        <w:rFonts w:ascii="Arial" w:hAnsi="Arial" w:cs="Arial"/>
        <w:sz w:val="14"/>
      </w:rPr>
    </w:pPr>
    <w:r w:rsidRPr="004468F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04A3" w14:textId="77777777" w:rsidR="00330DFD" w:rsidRDefault="00330DFD">
      <w:r>
        <w:separator/>
      </w:r>
    </w:p>
    <w:p w14:paraId="638ACA7D" w14:textId="77777777" w:rsidR="00330DFD" w:rsidRDefault="00330DFD"/>
  </w:footnote>
  <w:footnote w:type="continuationSeparator" w:id="0">
    <w:p w14:paraId="7BF5F657" w14:textId="77777777" w:rsidR="00330DFD" w:rsidRDefault="00330DFD">
      <w:r>
        <w:continuationSeparator/>
      </w:r>
    </w:p>
    <w:p w14:paraId="25F85CA5" w14:textId="77777777" w:rsidR="00330DFD" w:rsidRDefault="00330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10E9" w14:textId="77777777" w:rsidR="004468FC" w:rsidRDefault="00446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FA09" w14:textId="77777777" w:rsidR="004468FC" w:rsidRDefault="00446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6C2F" w14:textId="77777777" w:rsidR="004468FC" w:rsidRDefault="004468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193B" w14:textId="5C2B710F" w:rsidR="001F00B1" w:rsidRDefault="00DC1A6A" w:rsidP="004138D6">
    <w:pPr>
      <w:pStyle w:val="Header"/>
      <w:tabs>
        <w:tab w:val="clear" w:pos="4153"/>
        <w:tab w:val="clear" w:pos="8306"/>
      </w:tabs>
      <w:ind w:left="-284" w:right="-255" w:firstLine="0"/>
      <w:rPr>
        <w:rFonts w:ascii="Arial" w:hAnsi="Arial" w:cs="Arial"/>
        <w:b/>
        <w:bCs/>
        <w:sz w:val="20"/>
        <w:szCs w:val="20"/>
      </w:rPr>
    </w:pPr>
    <w:r w:rsidRPr="00DC1A6A">
      <w:rPr>
        <w:rFonts w:ascii="Arial" w:hAnsi="Arial" w:cs="Arial"/>
        <w:b/>
        <w:bCs/>
        <w:sz w:val="20"/>
        <w:szCs w:val="20"/>
      </w:rPr>
      <w:t xml:space="preserve">Road Transport (Public Passenger Services) Public Transport Fares Determination </w:t>
    </w:r>
    <w:r w:rsidR="00AB604A" w:rsidRPr="00DC1A6A">
      <w:rPr>
        <w:rFonts w:ascii="Arial" w:hAnsi="Arial" w:cs="Arial"/>
        <w:b/>
        <w:bCs/>
        <w:sz w:val="20"/>
        <w:szCs w:val="20"/>
      </w:rPr>
      <w:t>20</w:t>
    </w:r>
    <w:r w:rsidR="00AB604A">
      <w:rPr>
        <w:rFonts w:ascii="Arial" w:hAnsi="Arial" w:cs="Arial"/>
        <w:b/>
        <w:bCs/>
        <w:sz w:val="20"/>
        <w:szCs w:val="20"/>
      </w:rPr>
      <w:t>2</w:t>
    </w:r>
    <w:r w:rsidR="00152AB2">
      <w:rPr>
        <w:rFonts w:ascii="Arial" w:hAnsi="Arial" w:cs="Arial"/>
        <w:b/>
        <w:bCs/>
        <w:sz w:val="20"/>
        <w:szCs w:val="20"/>
      </w:rPr>
      <w:t>5</w:t>
    </w:r>
    <w:r w:rsidR="006D472E">
      <w:rPr>
        <w:rFonts w:ascii="Arial" w:hAnsi="Arial" w:cs="Arial"/>
        <w:b/>
        <w:bCs/>
        <w:sz w:val="20"/>
        <w:szCs w:val="20"/>
      </w:rPr>
      <w:t xml:space="preserve"> (No 1)</w:t>
    </w:r>
  </w:p>
  <w:p w14:paraId="60F8E717" w14:textId="3B85C302" w:rsidR="001F00B1" w:rsidRPr="00C2339E" w:rsidRDefault="001F00B1" w:rsidP="00DA0BAA">
    <w:pPr>
      <w:pStyle w:val="Header"/>
      <w:pBdr>
        <w:bottom w:val="single" w:sz="4" w:space="1" w:color="auto"/>
      </w:pBdr>
      <w:tabs>
        <w:tab w:val="clear" w:pos="4153"/>
        <w:tab w:val="clear" w:pos="8306"/>
      </w:tabs>
      <w:ind w:left="-284" w:right="-255" w:firstLine="0"/>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1651D17"/>
    <w:multiLevelType w:val="hybridMultilevel"/>
    <w:tmpl w:val="8726236E"/>
    <w:lvl w:ilvl="0" w:tplc="F6E416EE">
      <w:start w:val="1"/>
      <w:numFmt w:val="lowerRoman"/>
      <w:lvlText w:val="(%1)"/>
      <w:lvlJc w:val="left"/>
      <w:pPr>
        <w:ind w:left="1607" w:hanging="360"/>
      </w:pPr>
      <w:rPr>
        <w:rFonts w:cs="Times New Roman" w:hint="default"/>
      </w:rPr>
    </w:lvl>
    <w:lvl w:ilvl="1" w:tplc="0C090019" w:tentative="1">
      <w:start w:val="1"/>
      <w:numFmt w:val="lowerLetter"/>
      <w:lvlText w:val="%2."/>
      <w:lvlJc w:val="left"/>
      <w:pPr>
        <w:ind w:left="2327" w:hanging="360"/>
      </w:pPr>
      <w:rPr>
        <w:rFonts w:cs="Times New Roman"/>
      </w:rPr>
    </w:lvl>
    <w:lvl w:ilvl="2" w:tplc="0C09001B" w:tentative="1">
      <w:start w:val="1"/>
      <w:numFmt w:val="lowerRoman"/>
      <w:lvlText w:val="%3."/>
      <w:lvlJc w:val="right"/>
      <w:pPr>
        <w:ind w:left="3047" w:hanging="180"/>
      </w:pPr>
      <w:rPr>
        <w:rFonts w:cs="Times New Roman"/>
      </w:rPr>
    </w:lvl>
    <w:lvl w:ilvl="3" w:tplc="0C09000F" w:tentative="1">
      <w:start w:val="1"/>
      <w:numFmt w:val="decimal"/>
      <w:lvlText w:val="%4."/>
      <w:lvlJc w:val="left"/>
      <w:pPr>
        <w:ind w:left="3767" w:hanging="360"/>
      </w:pPr>
      <w:rPr>
        <w:rFonts w:cs="Times New Roman"/>
      </w:rPr>
    </w:lvl>
    <w:lvl w:ilvl="4" w:tplc="0C090019" w:tentative="1">
      <w:start w:val="1"/>
      <w:numFmt w:val="lowerLetter"/>
      <w:lvlText w:val="%5."/>
      <w:lvlJc w:val="left"/>
      <w:pPr>
        <w:ind w:left="4487" w:hanging="360"/>
      </w:pPr>
      <w:rPr>
        <w:rFonts w:cs="Times New Roman"/>
      </w:rPr>
    </w:lvl>
    <w:lvl w:ilvl="5" w:tplc="0C09001B" w:tentative="1">
      <w:start w:val="1"/>
      <w:numFmt w:val="lowerRoman"/>
      <w:lvlText w:val="%6."/>
      <w:lvlJc w:val="right"/>
      <w:pPr>
        <w:ind w:left="5207" w:hanging="180"/>
      </w:pPr>
      <w:rPr>
        <w:rFonts w:cs="Times New Roman"/>
      </w:rPr>
    </w:lvl>
    <w:lvl w:ilvl="6" w:tplc="0C09000F" w:tentative="1">
      <w:start w:val="1"/>
      <w:numFmt w:val="decimal"/>
      <w:lvlText w:val="%7."/>
      <w:lvlJc w:val="left"/>
      <w:pPr>
        <w:ind w:left="5927" w:hanging="360"/>
      </w:pPr>
      <w:rPr>
        <w:rFonts w:cs="Times New Roman"/>
      </w:rPr>
    </w:lvl>
    <w:lvl w:ilvl="7" w:tplc="0C090019" w:tentative="1">
      <w:start w:val="1"/>
      <w:numFmt w:val="lowerLetter"/>
      <w:lvlText w:val="%8."/>
      <w:lvlJc w:val="left"/>
      <w:pPr>
        <w:ind w:left="6647" w:hanging="360"/>
      </w:pPr>
      <w:rPr>
        <w:rFonts w:cs="Times New Roman"/>
      </w:rPr>
    </w:lvl>
    <w:lvl w:ilvl="8" w:tplc="0C09001B" w:tentative="1">
      <w:start w:val="1"/>
      <w:numFmt w:val="lowerRoman"/>
      <w:lvlText w:val="%9."/>
      <w:lvlJc w:val="right"/>
      <w:pPr>
        <w:ind w:left="7367" w:hanging="180"/>
      </w:pPr>
      <w:rPr>
        <w:rFonts w:cs="Times New Roman"/>
      </w:rPr>
    </w:lvl>
  </w:abstractNum>
  <w:abstractNum w:abstractNumId="2"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6703DD"/>
    <w:multiLevelType w:val="hybridMultilevel"/>
    <w:tmpl w:val="BE8457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4650ACE"/>
    <w:multiLevelType w:val="hybridMultilevel"/>
    <w:tmpl w:val="7DCED29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0D7A15"/>
    <w:multiLevelType w:val="hybridMultilevel"/>
    <w:tmpl w:val="A9A0CDC2"/>
    <w:lvl w:ilvl="0" w:tplc="F6E416EE">
      <w:start w:val="1"/>
      <w:numFmt w:val="lowerRoman"/>
      <w:lvlText w:val="(%1)"/>
      <w:lvlJc w:val="left"/>
      <w:pPr>
        <w:ind w:left="1607" w:hanging="360"/>
      </w:pPr>
      <w:rPr>
        <w:rFonts w:cs="Times New Roman" w:hint="default"/>
      </w:rPr>
    </w:lvl>
    <w:lvl w:ilvl="1" w:tplc="0C090019" w:tentative="1">
      <w:start w:val="1"/>
      <w:numFmt w:val="lowerLetter"/>
      <w:lvlText w:val="%2."/>
      <w:lvlJc w:val="left"/>
      <w:pPr>
        <w:ind w:left="2327" w:hanging="360"/>
      </w:pPr>
      <w:rPr>
        <w:rFonts w:cs="Times New Roman"/>
      </w:rPr>
    </w:lvl>
    <w:lvl w:ilvl="2" w:tplc="0C09001B" w:tentative="1">
      <w:start w:val="1"/>
      <w:numFmt w:val="lowerRoman"/>
      <w:lvlText w:val="%3."/>
      <w:lvlJc w:val="right"/>
      <w:pPr>
        <w:ind w:left="3047" w:hanging="180"/>
      </w:pPr>
      <w:rPr>
        <w:rFonts w:cs="Times New Roman"/>
      </w:rPr>
    </w:lvl>
    <w:lvl w:ilvl="3" w:tplc="0C09000F" w:tentative="1">
      <w:start w:val="1"/>
      <w:numFmt w:val="decimal"/>
      <w:lvlText w:val="%4."/>
      <w:lvlJc w:val="left"/>
      <w:pPr>
        <w:ind w:left="3767" w:hanging="360"/>
      </w:pPr>
      <w:rPr>
        <w:rFonts w:cs="Times New Roman"/>
      </w:rPr>
    </w:lvl>
    <w:lvl w:ilvl="4" w:tplc="0C090019" w:tentative="1">
      <w:start w:val="1"/>
      <w:numFmt w:val="lowerLetter"/>
      <w:lvlText w:val="%5."/>
      <w:lvlJc w:val="left"/>
      <w:pPr>
        <w:ind w:left="4487" w:hanging="360"/>
      </w:pPr>
      <w:rPr>
        <w:rFonts w:cs="Times New Roman"/>
      </w:rPr>
    </w:lvl>
    <w:lvl w:ilvl="5" w:tplc="0C09001B" w:tentative="1">
      <w:start w:val="1"/>
      <w:numFmt w:val="lowerRoman"/>
      <w:lvlText w:val="%6."/>
      <w:lvlJc w:val="right"/>
      <w:pPr>
        <w:ind w:left="5207" w:hanging="180"/>
      </w:pPr>
      <w:rPr>
        <w:rFonts w:cs="Times New Roman"/>
      </w:rPr>
    </w:lvl>
    <w:lvl w:ilvl="6" w:tplc="0C09000F" w:tentative="1">
      <w:start w:val="1"/>
      <w:numFmt w:val="decimal"/>
      <w:lvlText w:val="%7."/>
      <w:lvlJc w:val="left"/>
      <w:pPr>
        <w:ind w:left="5927" w:hanging="360"/>
      </w:pPr>
      <w:rPr>
        <w:rFonts w:cs="Times New Roman"/>
      </w:rPr>
    </w:lvl>
    <w:lvl w:ilvl="7" w:tplc="0C090019" w:tentative="1">
      <w:start w:val="1"/>
      <w:numFmt w:val="lowerLetter"/>
      <w:lvlText w:val="%8."/>
      <w:lvlJc w:val="left"/>
      <w:pPr>
        <w:ind w:left="6647" w:hanging="360"/>
      </w:pPr>
      <w:rPr>
        <w:rFonts w:cs="Times New Roman"/>
      </w:rPr>
    </w:lvl>
    <w:lvl w:ilvl="8" w:tplc="0C09001B" w:tentative="1">
      <w:start w:val="1"/>
      <w:numFmt w:val="lowerRoman"/>
      <w:lvlText w:val="%9."/>
      <w:lvlJc w:val="right"/>
      <w:pPr>
        <w:ind w:left="7367" w:hanging="180"/>
      </w:pPr>
      <w:rPr>
        <w:rFonts w:cs="Times New Roman"/>
      </w:rPr>
    </w:lvl>
  </w:abstractNum>
  <w:abstractNum w:abstractNumId="8" w15:restartNumberingAfterBreak="0">
    <w:nsid w:val="21EF0E55"/>
    <w:multiLevelType w:val="hybridMultilevel"/>
    <w:tmpl w:val="9D1A86F2"/>
    <w:lvl w:ilvl="0" w:tplc="83C834B6">
      <w:start w:val="1"/>
      <w:numFmt w:val="lowerLetter"/>
      <w:lvlText w:val="(%1)"/>
      <w:lvlJc w:val="left"/>
      <w:pPr>
        <w:ind w:left="1137" w:hanging="57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9" w15:restartNumberingAfterBreak="0">
    <w:nsid w:val="2B9C2D26"/>
    <w:multiLevelType w:val="hybridMultilevel"/>
    <w:tmpl w:val="D5B62122"/>
    <w:lvl w:ilvl="0" w:tplc="D540A260">
      <w:start w:val="1"/>
      <w:numFmt w:val="lowerLetter"/>
      <w:lvlText w:val="(%1)"/>
      <w:lvlJc w:val="left"/>
      <w:pPr>
        <w:ind w:left="894" w:hanging="360"/>
      </w:pPr>
      <w:rPr>
        <w:rFonts w:cs="Times New Roman" w:hint="default"/>
      </w:rPr>
    </w:lvl>
    <w:lvl w:ilvl="1" w:tplc="0C090019">
      <w:start w:val="1"/>
      <w:numFmt w:val="lowerLetter"/>
      <w:lvlText w:val="%2."/>
      <w:lvlJc w:val="left"/>
      <w:pPr>
        <w:ind w:left="1614" w:hanging="360"/>
      </w:pPr>
      <w:rPr>
        <w:rFonts w:cs="Times New Roman"/>
      </w:rPr>
    </w:lvl>
    <w:lvl w:ilvl="2" w:tplc="0C09001B" w:tentative="1">
      <w:start w:val="1"/>
      <w:numFmt w:val="lowerRoman"/>
      <w:lvlText w:val="%3."/>
      <w:lvlJc w:val="right"/>
      <w:pPr>
        <w:ind w:left="2334" w:hanging="180"/>
      </w:pPr>
      <w:rPr>
        <w:rFonts w:cs="Times New Roman"/>
      </w:rPr>
    </w:lvl>
    <w:lvl w:ilvl="3" w:tplc="0C09000F" w:tentative="1">
      <w:start w:val="1"/>
      <w:numFmt w:val="decimal"/>
      <w:lvlText w:val="%4."/>
      <w:lvlJc w:val="left"/>
      <w:pPr>
        <w:ind w:left="3054" w:hanging="360"/>
      </w:pPr>
      <w:rPr>
        <w:rFonts w:cs="Times New Roman"/>
      </w:rPr>
    </w:lvl>
    <w:lvl w:ilvl="4" w:tplc="0C090019" w:tentative="1">
      <w:start w:val="1"/>
      <w:numFmt w:val="lowerLetter"/>
      <w:lvlText w:val="%5."/>
      <w:lvlJc w:val="left"/>
      <w:pPr>
        <w:ind w:left="3774" w:hanging="360"/>
      </w:pPr>
      <w:rPr>
        <w:rFonts w:cs="Times New Roman"/>
      </w:rPr>
    </w:lvl>
    <w:lvl w:ilvl="5" w:tplc="0C09001B" w:tentative="1">
      <w:start w:val="1"/>
      <w:numFmt w:val="lowerRoman"/>
      <w:lvlText w:val="%6."/>
      <w:lvlJc w:val="right"/>
      <w:pPr>
        <w:ind w:left="4494" w:hanging="180"/>
      </w:pPr>
      <w:rPr>
        <w:rFonts w:cs="Times New Roman"/>
      </w:rPr>
    </w:lvl>
    <w:lvl w:ilvl="6" w:tplc="0C09000F" w:tentative="1">
      <w:start w:val="1"/>
      <w:numFmt w:val="decimal"/>
      <w:lvlText w:val="%7."/>
      <w:lvlJc w:val="left"/>
      <w:pPr>
        <w:ind w:left="5214" w:hanging="360"/>
      </w:pPr>
      <w:rPr>
        <w:rFonts w:cs="Times New Roman"/>
      </w:rPr>
    </w:lvl>
    <w:lvl w:ilvl="7" w:tplc="0C090019" w:tentative="1">
      <w:start w:val="1"/>
      <w:numFmt w:val="lowerLetter"/>
      <w:lvlText w:val="%8."/>
      <w:lvlJc w:val="left"/>
      <w:pPr>
        <w:ind w:left="5934" w:hanging="360"/>
      </w:pPr>
      <w:rPr>
        <w:rFonts w:cs="Times New Roman"/>
      </w:rPr>
    </w:lvl>
    <w:lvl w:ilvl="8" w:tplc="0C09001B" w:tentative="1">
      <w:start w:val="1"/>
      <w:numFmt w:val="lowerRoman"/>
      <w:lvlText w:val="%9."/>
      <w:lvlJc w:val="right"/>
      <w:pPr>
        <w:ind w:left="6654" w:hanging="180"/>
      </w:pPr>
      <w:rPr>
        <w:rFonts w:cs="Times New Roman"/>
      </w:rPr>
    </w:lvl>
  </w:abstractNum>
  <w:abstractNum w:abstractNumId="10"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1" w15:restartNumberingAfterBreak="0">
    <w:nsid w:val="32ED66ED"/>
    <w:multiLevelType w:val="hybridMultilevel"/>
    <w:tmpl w:val="2B8AD188"/>
    <w:lvl w:ilvl="0" w:tplc="F6E416EE">
      <w:start w:val="1"/>
      <w:numFmt w:val="lowerRoman"/>
      <w:lvlText w:val="(%1)"/>
      <w:lvlJc w:val="left"/>
      <w:pPr>
        <w:ind w:left="1494" w:hanging="36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2"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3" w15:restartNumberingAfterBreak="0">
    <w:nsid w:val="34765966"/>
    <w:multiLevelType w:val="hybridMultilevel"/>
    <w:tmpl w:val="D0888A1A"/>
    <w:lvl w:ilvl="0" w:tplc="04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3F111E79"/>
    <w:multiLevelType w:val="hybridMultilevel"/>
    <w:tmpl w:val="226E5D00"/>
    <w:lvl w:ilvl="0" w:tplc="06E0178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44400B4A"/>
    <w:multiLevelType w:val="hybridMultilevel"/>
    <w:tmpl w:val="C180D326"/>
    <w:lvl w:ilvl="0" w:tplc="0C090017">
      <w:start w:val="1"/>
      <w:numFmt w:val="lowerLetter"/>
      <w:lvlText w:val="%1)"/>
      <w:lvlJc w:val="left"/>
      <w:pPr>
        <w:ind w:left="1335" w:hanging="360"/>
      </w:pPr>
      <w:rPr>
        <w:rFonts w:cs="Times New Roman"/>
      </w:rPr>
    </w:lvl>
    <w:lvl w:ilvl="1" w:tplc="0C090019" w:tentative="1">
      <w:start w:val="1"/>
      <w:numFmt w:val="lowerLetter"/>
      <w:lvlText w:val="%2."/>
      <w:lvlJc w:val="left"/>
      <w:pPr>
        <w:ind w:left="2055" w:hanging="360"/>
      </w:pPr>
      <w:rPr>
        <w:rFonts w:cs="Times New Roman"/>
      </w:rPr>
    </w:lvl>
    <w:lvl w:ilvl="2" w:tplc="0C09001B" w:tentative="1">
      <w:start w:val="1"/>
      <w:numFmt w:val="lowerRoman"/>
      <w:lvlText w:val="%3."/>
      <w:lvlJc w:val="right"/>
      <w:pPr>
        <w:ind w:left="2775" w:hanging="180"/>
      </w:pPr>
      <w:rPr>
        <w:rFonts w:cs="Times New Roman"/>
      </w:rPr>
    </w:lvl>
    <w:lvl w:ilvl="3" w:tplc="0C09000F" w:tentative="1">
      <w:start w:val="1"/>
      <w:numFmt w:val="decimal"/>
      <w:lvlText w:val="%4."/>
      <w:lvlJc w:val="left"/>
      <w:pPr>
        <w:ind w:left="3495" w:hanging="360"/>
      </w:pPr>
      <w:rPr>
        <w:rFonts w:cs="Times New Roman"/>
      </w:rPr>
    </w:lvl>
    <w:lvl w:ilvl="4" w:tplc="0C090019" w:tentative="1">
      <w:start w:val="1"/>
      <w:numFmt w:val="lowerLetter"/>
      <w:lvlText w:val="%5."/>
      <w:lvlJc w:val="left"/>
      <w:pPr>
        <w:ind w:left="4215" w:hanging="360"/>
      </w:pPr>
      <w:rPr>
        <w:rFonts w:cs="Times New Roman"/>
      </w:rPr>
    </w:lvl>
    <w:lvl w:ilvl="5" w:tplc="0C09001B" w:tentative="1">
      <w:start w:val="1"/>
      <w:numFmt w:val="lowerRoman"/>
      <w:lvlText w:val="%6."/>
      <w:lvlJc w:val="right"/>
      <w:pPr>
        <w:ind w:left="4935" w:hanging="180"/>
      </w:pPr>
      <w:rPr>
        <w:rFonts w:cs="Times New Roman"/>
      </w:rPr>
    </w:lvl>
    <w:lvl w:ilvl="6" w:tplc="0C09000F" w:tentative="1">
      <w:start w:val="1"/>
      <w:numFmt w:val="decimal"/>
      <w:lvlText w:val="%7."/>
      <w:lvlJc w:val="left"/>
      <w:pPr>
        <w:ind w:left="5655" w:hanging="360"/>
      </w:pPr>
      <w:rPr>
        <w:rFonts w:cs="Times New Roman"/>
      </w:rPr>
    </w:lvl>
    <w:lvl w:ilvl="7" w:tplc="0C090019" w:tentative="1">
      <w:start w:val="1"/>
      <w:numFmt w:val="lowerLetter"/>
      <w:lvlText w:val="%8."/>
      <w:lvlJc w:val="left"/>
      <w:pPr>
        <w:ind w:left="6375" w:hanging="360"/>
      </w:pPr>
      <w:rPr>
        <w:rFonts w:cs="Times New Roman"/>
      </w:rPr>
    </w:lvl>
    <w:lvl w:ilvl="8" w:tplc="0C09001B" w:tentative="1">
      <w:start w:val="1"/>
      <w:numFmt w:val="lowerRoman"/>
      <w:lvlText w:val="%9."/>
      <w:lvlJc w:val="right"/>
      <w:pPr>
        <w:ind w:left="7095" w:hanging="180"/>
      </w:pPr>
      <w:rPr>
        <w:rFonts w:cs="Times New Roman"/>
      </w:rPr>
    </w:lvl>
  </w:abstractNum>
  <w:abstractNum w:abstractNumId="16"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62874A2"/>
    <w:multiLevelType w:val="hybridMultilevel"/>
    <w:tmpl w:val="55AE61D6"/>
    <w:lvl w:ilvl="0" w:tplc="0C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8"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9" w15:restartNumberingAfterBreak="0">
    <w:nsid w:val="5FC960F9"/>
    <w:multiLevelType w:val="hybridMultilevel"/>
    <w:tmpl w:val="F9EC903A"/>
    <w:lvl w:ilvl="0" w:tplc="F6E416EE">
      <w:start w:val="1"/>
      <w:numFmt w:val="lowerRoman"/>
      <w:lvlText w:val="(%1)"/>
      <w:lvlJc w:val="left"/>
      <w:pPr>
        <w:ind w:left="1494" w:hanging="36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20" w15:restartNumberingAfterBreak="0">
    <w:nsid w:val="64BF350A"/>
    <w:multiLevelType w:val="hybridMultilevel"/>
    <w:tmpl w:val="ED40756C"/>
    <w:lvl w:ilvl="0" w:tplc="F6E416EE">
      <w:start w:val="1"/>
      <w:numFmt w:val="lowerRoman"/>
      <w:lvlText w:val="(%1)"/>
      <w:lvlJc w:val="left"/>
      <w:pPr>
        <w:ind w:left="1967" w:hanging="360"/>
      </w:pPr>
      <w:rPr>
        <w:rFonts w:cs="Times New Roman" w:hint="default"/>
      </w:rPr>
    </w:lvl>
    <w:lvl w:ilvl="1" w:tplc="0C090019" w:tentative="1">
      <w:start w:val="1"/>
      <w:numFmt w:val="lowerLetter"/>
      <w:lvlText w:val="%2."/>
      <w:lvlJc w:val="left"/>
      <w:pPr>
        <w:ind w:left="2687" w:hanging="360"/>
      </w:pPr>
      <w:rPr>
        <w:rFonts w:cs="Times New Roman"/>
      </w:rPr>
    </w:lvl>
    <w:lvl w:ilvl="2" w:tplc="0C09001B" w:tentative="1">
      <w:start w:val="1"/>
      <w:numFmt w:val="lowerRoman"/>
      <w:lvlText w:val="%3."/>
      <w:lvlJc w:val="right"/>
      <w:pPr>
        <w:ind w:left="3407" w:hanging="180"/>
      </w:pPr>
      <w:rPr>
        <w:rFonts w:cs="Times New Roman"/>
      </w:rPr>
    </w:lvl>
    <w:lvl w:ilvl="3" w:tplc="0C09000F" w:tentative="1">
      <w:start w:val="1"/>
      <w:numFmt w:val="decimal"/>
      <w:lvlText w:val="%4."/>
      <w:lvlJc w:val="left"/>
      <w:pPr>
        <w:ind w:left="4127" w:hanging="360"/>
      </w:pPr>
      <w:rPr>
        <w:rFonts w:cs="Times New Roman"/>
      </w:rPr>
    </w:lvl>
    <w:lvl w:ilvl="4" w:tplc="0C090019" w:tentative="1">
      <w:start w:val="1"/>
      <w:numFmt w:val="lowerLetter"/>
      <w:lvlText w:val="%5."/>
      <w:lvlJc w:val="left"/>
      <w:pPr>
        <w:ind w:left="4847" w:hanging="360"/>
      </w:pPr>
      <w:rPr>
        <w:rFonts w:cs="Times New Roman"/>
      </w:rPr>
    </w:lvl>
    <w:lvl w:ilvl="5" w:tplc="0C09001B" w:tentative="1">
      <w:start w:val="1"/>
      <w:numFmt w:val="lowerRoman"/>
      <w:lvlText w:val="%6."/>
      <w:lvlJc w:val="right"/>
      <w:pPr>
        <w:ind w:left="5567" w:hanging="180"/>
      </w:pPr>
      <w:rPr>
        <w:rFonts w:cs="Times New Roman"/>
      </w:rPr>
    </w:lvl>
    <w:lvl w:ilvl="6" w:tplc="0C09000F" w:tentative="1">
      <w:start w:val="1"/>
      <w:numFmt w:val="decimal"/>
      <w:lvlText w:val="%7."/>
      <w:lvlJc w:val="left"/>
      <w:pPr>
        <w:ind w:left="6287" w:hanging="360"/>
      </w:pPr>
      <w:rPr>
        <w:rFonts w:cs="Times New Roman"/>
      </w:rPr>
    </w:lvl>
    <w:lvl w:ilvl="7" w:tplc="0C090019" w:tentative="1">
      <w:start w:val="1"/>
      <w:numFmt w:val="lowerLetter"/>
      <w:lvlText w:val="%8."/>
      <w:lvlJc w:val="left"/>
      <w:pPr>
        <w:ind w:left="7007" w:hanging="360"/>
      </w:pPr>
      <w:rPr>
        <w:rFonts w:cs="Times New Roman"/>
      </w:rPr>
    </w:lvl>
    <w:lvl w:ilvl="8" w:tplc="0C09001B" w:tentative="1">
      <w:start w:val="1"/>
      <w:numFmt w:val="lowerRoman"/>
      <w:lvlText w:val="%9."/>
      <w:lvlJc w:val="right"/>
      <w:pPr>
        <w:ind w:left="7727" w:hanging="180"/>
      </w:pPr>
      <w:rPr>
        <w:rFonts w:cs="Times New Roman"/>
      </w:rPr>
    </w:lvl>
  </w:abstractNum>
  <w:abstractNum w:abstractNumId="21"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0B1461"/>
    <w:multiLevelType w:val="hybridMultilevel"/>
    <w:tmpl w:val="8726236E"/>
    <w:lvl w:ilvl="0" w:tplc="FFFFFFFF">
      <w:start w:val="1"/>
      <w:numFmt w:val="lowerRoman"/>
      <w:lvlText w:val="(%1)"/>
      <w:lvlJc w:val="left"/>
      <w:pPr>
        <w:ind w:left="1607" w:hanging="360"/>
      </w:pPr>
      <w:rPr>
        <w:rFonts w:cs="Times New Roman" w:hint="default"/>
      </w:rPr>
    </w:lvl>
    <w:lvl w:ilvl="1" w:tplc="FFFFFFFF" w:tentative="1">
      <w:start w:val="1"/>
      <w:numFmt w:val="lowerLetter"/>
      <w:lvlText w:val="%2."/>
      <w:lvlJc w:val="left"/>
      <w:pPr>
        <w:ind w:left="2327" w:hanging="360"/>
      </w:pPr>
      <w:rPr>
        <w:rFonts w:cs="Times New Roman"/>
      </w:rPr>
    </w:lvl>
    <w:lvl w:ilvl="2" w:tplc="FFFFFFFF" w:tentative="1">
      <w:start w:val="1"/>
      <w:numFmt w:val="lowerRoman"/>
      <w:lvlText w:val="%3."/>
      <w:lvlJc w:val="right"/>
      <w:pPr>
        <w:ind w:left="3047" w:hanging="180"/>
      </w:pPr>
      <w:rPr>
        <w:rFonts w:cs="Times New Roman"/>
      </w:rPr>
    </w:lvl>
    <w:lvl w:ilvl="3" w:tplc="FFFFFFFF" w:tentative="1">
      <w:start w:val="1"/>
      <w:numFmt w:val="decimal"/>
      <w:lvlText w:val="%4."/>
      <w:lvlJc w:val="left"/>
      <w:pPr>
        <w:ind w:left="3767" w:hanging="360"/>
      </w:pPr>
      <w:rPr>
        <w:rFonts w:cs="Times New Roman"/>
      </w:rPr>
    </w:lvl>
    <w:lvl w:ilvl="4" w:tplc="FFFFFFFF" w:tentative="1">
      <w:start w:val="1"/>
      <w:numFmt w:val="lowerLetter"/>
      <w:lvlText w:val="%5."/>
      <w:lvlJc w:val="left"/>
      <w:pPr>
        <w:ind w:left="4487" w:hanging="360"/>
      </w:pPr>
      <w:rPr>
        <w:rFonts w:cs="Times New Roman"/>
      </w:rPr>
    </w:lvl>
    <w:lvl w:ilvl="5" w:tplc="FFFFFFFF" w:tentative="1">
      <w:start w:val="1"/>
      <w:numFmt w:val="lowerRoman"/>
      <w:lvlText w:val="%6."/>
      <w:lvlJc w:val="right"/>
      <w:pPr>
        <w:ind w:left="5207" w:hanging="180"/>
      </w:pPr>
      <w:rPr>
        <w:rFonts w:cs="Times New Roman"/>
      </w:rPr>
    </w:lvl>
    <w:lvl w:ilvl="6" w:tplc="FFFFFFFF" w:tentative="1">
      <w:start w:val="1"/>
      <w:numFmt w:val="decimal"/>
      <w:lvlText w:val="%7."/>
      <w:lvlJc w:val="left"/>
      <w:pPr>
        <w:ind w:left="5927" w:hanging="360"/>
      </w:pPr>
      <w:rPr>
        <w:rFonts w:cs="Times New Roman"/>
      </w:rPr>
    </w:lvl>
    <w:lvl w:ilvl="7" w:tplc="FFFFFFFF" w:tentative="1">
      <w:start w:val="1"/>
      <w:numFmt w:val="lowerLetter"/>
      <w:lvlText w:val="%8."/>
      <w:lvlJc w:val="left"/>
      <w:pPr>
        <w:ind w:left="6647" w:hanging="360"/>
      </w:pPr>
      <w:rPr>
        <w:rFonts w:cs="Times New Roman"/>
      </w:rPr>
    </w:lvl>
    <w:lvl w:ilvl="8" w:tplc="FFFFFFFF" w:tentative="1">
      <w:start w:val="1"/>
      <w:numFmt w:val="lowerRoman"/>
      <w:lvlText w:val="%9."/>
      <w:lvlJc w:val="right"/>
      <w:pPr>
        <w:ind w:left="7367" w:hanging="180"/>
      </w:pPr>
      <w:rPr>
        <w:rFonts w:cs="Times New Roman"/>
      </w:rPr>
    </w:lvl>
  </w:abstractNum>
  <w:abstractNum w:abstractNumId="23" w15:restartNumberingAfterBreak="0">
    <w:nsid w:val="74970BBF"/>
    <w:multiLevelType w:val="hybridMultilevel"/>
    <w:tmpl w:val="FAECC2FA"/>
    <w:lvl w:ilvl="0" w:tplc="FA46FD7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15:restartNumberingAfterBreak="0">
    <w:nsid w:val="76B429AF"/>
    <w:multiLevelType w:val="hybridMultilevel"/>
    <w:tmpl w:val="CE0655A6"/>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5" w15:restartNumberingAfterBreak="0">
    <w:nsid w:val="77D04A2F"/>
    <w:multiLevelType w:val="hybridMultilevel"/>
    <w:tmpl w:val="E71EFAD6"/>
    <w:lvl w:ilvl="0" w:tplc="F6E416EE">
      <w:start w:val="1"/>
      <w:numFmt w:val="lowerRoman"/>
      <w:lvlText w:val="(%1)"/>
      <w:lvlJc w:val="left"/>
      <w:pPr>
        <w:ind w:left="1854" w:hanging="72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26" w15:restartNumberingAfterBreak="0">
    <w:nsid w:val="7F2324DF"/>
    <w:multiLevelType w:val="hybridMultilevel"/>
    <w:tmpl w:val="612A05CE"/>
    <w:lvl w:ilvl="0" w:tplc="F6E416EE">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799454229">
    <w:abstractNumId w:val="10"/>
  </w:num>
  <w:num w:numId="2" w16cid:durableId="333262877">
    <w:abstractNumId w:val="5"/>
  </w:num>
  <w:num w:numId="3" w16cid:durableId="31542273">
    <w:abstractNumId w:val="18"/>
  </w:num>
  <w:num w:numId="4" w16cid:durableId="1004895345">
    <w:abstractNumId w:val="12"/>
  </w:num>
  <w:num w:numId="5" w16cid:durableId="229121903">
    <w:abstractNumId w:val="0"/>
    <w:lvlOverride w:ilvl="0">
      <w:lvl w:ilvl="0">
        <w:numFmt w:val="bullet"/>
        <w:lvlText w:val="-"/>
        <w:legacy w:legacy="1" w:legacySpace="120" w:legacyIndent="360"/>
        <w:lvlJc w:val="left"/>
        <w:pPr>
          <w:ind w:left="420" w:hanging="360"/>
        </w:pPr>
      </w:lvl>
    </w:lvlOverride>
  </w:num>
  <w:num w:numId="6" w16cid:durableId="1176917974">
    <w:abstractNumId w:val="2"/>
  </w:num>
  <w:num w:numId="7" w16cid:durableId="776103532">
    <w:abstractNumId w:val="4"/>
  </w:num>
  <w:num w:numId="8" w16cid:durableId="1465268112">
    <w:abstractNumId w:val="16"/>
  </w:num>
  <w:num w:numId="9" w16cid:durableId="1695224702">
    <w:abstractNumId w:val="21"/>
  </w:num>
  <w:num w:numId="10" w16cid:durableId="1690328301">
    <w:abstractNumId w:val="6"/>
  </w:num>
  <w:num w:numId="11" w16cid:durableId="6635859">
    <w:abstractNumId w:val="13"/>
  </w:num>
  <w:num w:numId="12" w16cid:durableId="426268110">
    <w:abstractNumId w:val="25"/>
  </w:num>
  <w:num w:numId="13" w16cid:durableId="1645619628">
    <w:abstractNumId w:val="3"/>
  </w:num>
  <w:num w:numId="14" w16cid:durableId="1515345548">
    <w:abstractNumId w:val="11"/>
  </w:num>
  <w:num w:numId="15" w16cid:durableId="2003467478">
    <w:abstractNumId w:val="8"/>
  </w:num>
  <w:num w:numId="16" w16cid:durableId="1800032679">
    <w:abstractNumId w:val="24"/>
  </w:num>
  <w:num w:numId="17" w16cid:durableId="40134723">
    <w:abstractNumId w:val="17"/>
  </w:num>
  <w:num w:numId="18" w16cid:durableId="1762487237">
    <w:abstractNumId w:val="26"/>
  </w:num>
  <w:num w:numId="19" w16cid:durableId="125246820">
    <w:abstractNumId w:val="19"/>
  </w:num>
  <w:num w:numId="20" w16cid:durableId="1471483199">
    <w:abstractNumId w:val="15"/>
  </w:num>
  <w:num w:numId="21" w16cid:durableId="414789798">
    <w:abstractNumId w:val="23"/>
  </w:num>
  <w:num w:numId="22" w16cid:durableId="972980033">
    <w:abstractNumId w:val="14"/>
  </w:num>
  <w:num w:numId="23" w16cid:durableId="434056057">
    <w:abstractNumId w:val="9"/>
  </w:num>
  <w:num w:numId="24" w16cid:durableId="1813979848">
    <w:abstractNumId w:val="20"/>
  </w:num>
  <w:num w:numId="25" w16cid:durableId="1860586344">
    <w:abstractNumId w:val="7"/>
  </w:num>
  <w:num w:numId="26" w16cid:durableId="680667519">
    <w:abstractNumId w:val="1"/>
  </w:num>
  <w:num w:numId="27" w16cid:durableId="907097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CDE"/>
    <w:rsid w:val="0000113D"/>
    <w:rsid w:val="000017AD"/>
    <w:rsid w:val="00002C39"/>
    <w:rsid w:val="0000370E"/>
    <w:rsid w:val="000053DE"/>
    <w:rsid w:val="00006C2B"/>
    <w:rsid w:val="00007069"/>
    <w:rsid w:val="000122D4"/>
    <w:rsid w:val="00013648"/>
    <w:rsid w:val="00013C84"/>
    <w:rsid w:val="000150FF"/>
    <w:rsid w:val="00015494"/>
    <w:rsid w:val="00020726"/>
    <w:rsid w:val="00024810"/>
    <w:rsid w:val="00026626"/>
    <w:rsid w:val="00026990"/>
    <w:rsid w:val="00031336"/>
    <w:rsid w:val="0003153F"/>
    <w:rsid w:val="00032325"/>
    <w:rsid w:val="000325B8"/>
    <w:rsid w:val="00032990"/>
    <w:rsid w:val="00033BB7"/>
    <w:rsid w:val="00034FB4"/>
    <w:rsid w:val="00036AAF"/>
    <w:rsid w:val="00040458"/>
    <w:rsid w:val="000407C5"/>
    <w:rsid w:val="00045003"/>
    <w:rsid w:val="0004541B"/>
    <w:rsid w:val="000459E7"/>
    <w:rsid w:val="00047423"/>
    <w:rsid w:val="000479B5"/>
    <w:rsid w:val="0005090C"/>
    <w:rsid w:val="00051FD5"/>
    <w:rsid w:val="0005472A"/>
    <w:rsid w:val="000571A5"/>
    <w:rsid w:val="0006485F"/>
    <w:rsid w:val="000653AF"/>
    <w:rsid w:val="00073072"/>
    <w:rsid w:val="0007488E"/>
    <w:rsid w:val="00086362"/>
    <w:rsid w:val="000974A3"/>
    <w:rsid w:val="000974A4"/>
    <w:rsid w:val="000A0DF2"/>
    <w:rsid w:val="000A2CA7"/>
    <w:rsid w:val="000A42CB"/>
    <w:rsid w:val="000A4497"/>
    <w:rsid w:val="000A50B1"/>
    <w:rsid w:val="000B066B"/>
    <w:rsid w:val="000B078A"/>
    <w:rsid w:val="000B0D25"/>
    <w:rsid w:val="000B0F56"/>
    <w:rsid w:val="000B196F"/>
    <w:rsid w:val="000B34A6"/>
    <w:rsid w:val="000B50F9"/>
    <w:rsid w:val="000B5415"/>
    <w:rsid w:val="000B6048"/>
    <w:rsid w:val="000C1DE7"/>
    <w:rsid w:val="000C797A"/>
    <w:rsid w:val="000D0139"/>
    <w:rsid w:val="000D04BB"/>
    <w:rsid w:val="000D2E73"/>
    <w:rsid w:val="000D3B22"/>
    <w:rsid w:val="000D4269"/>
    <w:rsid w:val="000D602F"/>
    <w:rsid w:val="000D6891"/>
    <w:rsid w:val="000E0CF7"/>
    <w:rsid w:val="000E0F16"/>
    <w:rsid w:val="000E3F5D"/>
    <w:rsid w:val="000E56C5"/>
    <w:rsid w:val="000E5ED4"/>
    <w:rsid w:val="000E748E"/>
    <w:rsid w:val="000F1DD4"/>
    <w:rsid w:val="000F43BA"/>
    <w:rsid w:val="000F4C07"/>
    <w:rsid w:val="001001B8"/>
    <w:rsid w:val="0010321A"/>
    <w:rsid w:val="00106123"/>
    <w:rsid w:val="00106320"/>
    <w:rsid w:val="0010707C"/>
    <w:rsid w:val="001076A3"/>
    <w:rsid w:val="0010772B"/>
    <w:rsid w:val="00107CCD"/>
    <w:rsid w:val="00112870"/>
    <w:rsid w:val="00113EBB"/>
    <w:rsid w:val="0011544A"/>
    <w:rsid w:val="0011621C"/>
    <w:rsid w:val="001208E4"/>
    <w:rsid w:val="00121E74"/>
    <w:rsid w:val="0012595D"/>
    <w:rsid w:val="00130873"/>
    <w:rsid w:val="00130C5F"/>
    <w:rsid w:val="001428F8"/>
    <w:rsid w:val="00143652"/>
    <w:rsid w:val="001441CF"/>
    <w:rsid w:val="00144FE2"/>
    <w:rsid w:val="00146168"/>
    <w:rsid w:val="00147842"/>
    <w:rsid w:val="00147C16"/>
    <w:rsid w:val="00150DC6"/>
    <w:rsid w:val="00152AB2"/>
    <w:rsid w:val="00154A36"/>
    <w:rsid w:val="00155C64"/>
    <w:rsid w:val="00161545"/>
    <w:rsid w:val="00161CF4"/>
    <w:rsid w:val="00161EE6"/>
    <w:rsid w:val="00164E8D"/>
    <w:rsid w:val="0016566F"/>
    <w:rsid w:val="00165F34"/>
    <w:rsid w:val="0017157A"/>
    <w:rsid w:val="00173234"/>
    <w:rsid w:val="001744E0"/>
    <w:rsid w:val="00174D4A"/>
    <w:rsid w:val="0018008D"/>
    <w:rsid w:val="00180638"/>
    <w:rsid w:val="00180AFC"/>
    <w:rsid w:val="0018379A"/>
    <w:rsid w:val="00186955"/>
    <w:rsid w:val="00190F90"/>
    <w:rsid w:val="00192B75"/>
    <w:rsid w:val="001936C8"/>
    <w:rsid w:val="001972F7"/>
    <w:rsid w:val="001B2FFA"/>
    <w:rsid w:val="001B4669"/>
    <w:rsid w:val="001B7ED4"/>
    <w:rsid w:val="001C1344"/>
    <w:rsid w:val="001C45CE"/>
    <w:rsid w:val="001C6668"/>
    <w:rsid w:val="001C6980"/>
    <w:rsid w:val="001D023E"/>
    <w:rsid w:val="001D0A4A"/>
    <w:rsid w:val="001D0D99"/>
    <w:rsid w:val="001D2152"/>
    <w:rsid w:val="001D3972"/>
    <w:rsid w:val="001D4022"/>
    <w:rsid w:val="001D495F"/>
    <w:rsid w:val="001D50C2"/>
    <w:rsid w:val="001D61DC"/>
    <w:rsid w:val="001D6E90"/>
    <w:rsid w:val="001E0784"/>
    <w:rsid w:val="001E08C6"/>
    <w:rsid w:val="001E1273"/>
    <w:rsid w:val="001E3AD5"/>
    <w:rsid w:val="001E56E3"/>
    <w:rsid w:val="001E61E1"/>
    <w:rsid w:val="001F00B1"/>
    <w:rsid w:val="001F1FED"/>
    <w:rsid w:val="001F2C75"/>
    <w:rsid w:val="001F2D8C"/>
    <w:rsid w:val="00200DE4"/>
    <w:rsid w:val="0020143B"/>
    <w:rsid w:val="00202F83"/>
    <w:rsid w:val="00203566"/>
    <w:rsid w:val="002035D8"/>
    <w:rsid w:val="002043A4"/>
    <w:rsid w:val="00206773"/>
    <w:rsid w:val="00207BBD"/>
    <w:rsid w:val="00207CBF"/>
    <w:rsid w:val="0021199D"/>
    <w:rsid w:val="002121AB"/>
    <w:rsid w:val="00212CC6"/>
    <w:rsid w:val="00213106"/>
    <w:rsid w:val="00215239"/>
    <w:rsid w:val="00216BE4"/>
    <w:rsid w:val="00217962"/>
    <w:rsid w:val="00217B54"/>
    <w:rsid w:val="00226E25"/>
    <w:rsid w:val="00230B35"/>
    <w:rsid w:val="002329B7"/>
    <w:rsid w:val="0023443F"/>
    <w:rsid w:val="002346A0"/>
    <w:rsid w:val="00234A04"/>
    <w:rsid w:val="00240081"/>
    <w:rsid w:val="0024167C"/>
    <w:rsid w:val="00242030"/>
    <w:rsid w:val="00243415"/>
    <w:rsid w:val="00243F8B"/>
    <w:rsid w:val="0024787A"/>
    <w:rsid w:val="00253441"/>
    <w:rsid w:val="00255237"/>
    <w:rsid w:val="002561D7"/>
    <w:rsid w:val="00256612"/>
    <w:rsid w:val="0025714E"/>
    <w:rsid w:val="002607CC"/>
    <w:rsid w:val="00271430"/>
    <w:rsid w:val="00271D24"/>
    <w:rsid w:val="00275C53"/>
    <w:rsid w:val="002768F0"/>
    <w:rsid w:val="00277087"/>
    <w:rsid w:val="002806D0"/>
    <w:rsid w:val="00283BA6"/>
    <w:rsid w:val="002864F7"/>
    <w:rsid w:val="00287D1C"/>
    <w:rsid w:val="00290DD6"/>
    <w:rsid w:val="00291371"/>
    <w:rsid w:val="002938FB"/>
    <w:rsid w:val="00294529"/>
    <w:rsid w:val="002952C9"/>
    <w:rsid w:val="002958E7"/>
    <w:rsid w:val="002A0C1C"/>
    <w:rsid w:val="002A0EA0"/>
    <w:rsid w:val="002A105E"/>
    <w:rsid w:val="002A2545"/>
    <w:rsid w:val="002A6C16"/>
    <w:rsid w:val="002B2E4D"/>
    <w:rsid w:val="002B40D3"/>
    <w:rsid w:val="002B4A52"/>
    <w:rsid w:val="002C1354"/>
    <w:rsid w:val="002C1537"/>
    <w:rsid w:val="002C171B"/>
    <w:rsid w:val="002C1C5B"/>
    <w:rsid w:val="002C31B5"/>
    <w:rsid w:val="002C438F"/>
    <w:rsid w:val="002C4469"/>
    <w:rsid w:val="002C70B6"/>
    <w:rsid w:val="002C725F"/>
    <w:rsid w:val="002D098F"/>
    <w:rsid w:val="002D17AA"/>
    <w:rsid w:val="002D2040"/>
    <w:rsid w:val="002E151C"/>
    <w:rsid w:val="002E3D71"/>
    <w:rsid w:val="002E57EA"/>
    <w:rsid w:val="002E6971"/>
    <w:rsid w:val="002F00FF"/>
    <w:rsid w:val="002F2108"/>
    <w:rsid w:val="002F2485"/>
    <w:rsid w:val="002F70DE"/>
    <w:rsid w:val="0030030E"/>
    <w:rsid w:val="00300330"/>
    <w:rsid w:val="003010C7"/>
    <w:rsid w:val="0030734E"/>
    <w:rsid w:val="003078B8"/>
    <w:rsid w:val="00312AA9"/>
    <w:rsid w:val="00315EF5"/>
    <w:rsid w:val="00316C81"/>
    <w:rsid w:val="003171DA"/>
    <w:rsid w:val="003228F5"/>
    <w:rsid w:val="00326F24"/>
    <w:rsid w:val="003300B8"/>
    <w:rsid w:val="00330819"/>
    <w:rsid w:val="00330DFD"/>
    <w:rsid w:val="0033332F"/>
    <w:rsid w:val="00335028"/>
    <w:rsid w:val="003367FF"/>
    <w:rsid w:val="00340252"/>
    <w:rsid w:val="003423EC"/>
    <w:rsid w:val="00345192"/>
    <w:rsid w:val="0034587B"/>
    <w:rsid w:val="00346217"/>
    <w:rsid w:val="00346BAA"/>
    <w:rsid w:val="0035469D"/>
    <w:rsid w:val="003568C5"/>
    <w:rsid w:val="00360A1B"/>
    <w:rsid w:val="00362063"/>
    <w:rsid w:val="00362372"/>
    <w:rsid w:val="00364219"/>
    <w:rsid w:val="00365C4E"/>
    <w:rsid w:val="00365E92"/>
    <w:rsid w:val="003672BE"/>
    <w:rsid w:val="003676D1"/>
    <w:rsid w:val="003717CE"/>
    <w:rsid w:val="00372B3A"/>
    <w:rsid w:val="00374EF3"/>
    <w:rsid w:val="003767D5"/>
    <w:rsid w:val="0038063B"/>
    <w:rsid w:val="00381EA2"/>
    <w:rsid w:val="00383E06"/>
    <w:rsid w:val="003848D2"/>
    <w:rsid w:val="003854AD"/>
    <w:rsid w:val="0038674C"/>
    <w:rsid w:val="00390883"/>
    <w:rsid w:val="003916D0"/>
    <w:rsid w:val="003923DA"/>
    <w:rsid w:val="00395245"/>
    <w:rsid w:val="00396287"/>
    <w:rsid w:val="003A042E"/>
    <w:rsid w:val="003A0EB3"/>
    <w:rsid w:val="003A1FE6"/>
    <w:rsid w:val="003A3348"/>
    <w:rsid w:val="003A4F66"/>
    <w:rsid w:val="003A5A54"/>
    <w:rsid w:val="003A5FDF"/>
    <w:rsid w:val="003A791F"/>
    <w:rsid w:val="003B0D62"/>
    <w:rsid w:val="003B2174"/>
    <w:rsid w:val="003B432E"/>
    <w:rsid w:val="003B4FC2"/>
    <w:rsid w:val="003B5156"/>
    <w:rsid w:val="003B56B8"/>
    <w:rsid w:val="003C08CD"/>
    <w:rsid w:val="003C115E"/>
    <w:rsid w:val="003C3AA9"/>
    <w:rsid w:val="003C43BB"/>
    <w:rsid w:val="003C460B"/>
    <w:rsid w:val="003C5ECF"/>
    <w:rsid w:val="003C62CF"/>
    <w:rsid w:val="003C6468"/>
    <w:rsid w:val="003C69C3"/>
    <w:rsid w:val="003D14D8"/>
    <w:rsid w:val="003E1248"/>
    <w:rsid w:val="003E479D"/>
    <w:rsid w:val="003F1641"/>
    <w:rsid w:val="00401EF0"/>
    <w:rsid w:val="00405B32"/>
    <w:rsid w:val="0040604A"/>
    <w:rsid w:val="004078A4"/>
    <w:rsid w:val="004138D6"/>
    <w:rsid w:val="0041650F"/>
    <w:rsid w:val="00421F86"/>
    <w:rsid w:val="004225B5"/>
    <w:rsid w:val="00430245"/>
    <w:rsid w:val="0043032F"/>
    <w:rsid w:val="0043145C"/>
    <w:rsid w:val="00431BDB"/>
    <w:rsid w:val="004329EA"/>
    <w:rsid w:val="004345ED"/>
    <w:rsid w:val="00437A86"/>
    <w:rsid w:val="00441F2F"/>
    <w:rsid w:val="0044641B"/>
    <w:rsid w:val="004468FC"/>
    <w:rsid w:val="004557E9"/>
    <w:rsid w:val="00456FB3"/>
    <w:rsid w:val="00457140"/>
    <w:rsid w:val="00457D16"/>
    <w:rsid w:val="00461429"/>
    <w:rsid w:val="004615A2"/>
    <w:rsid w:val="00465426"/>
    <w:rsid w:val="00465ED3"/>
    <w:rsid w:val="004661F7"/>
    <w:rsid w:val="00466DD2"/>
    <w:rsid w:val="004673BD"/>
    <w:rsid w:val="0047622D"/>
    <w:rsid w:val="0048172A"/>
    <w:rsid w:val="00484C3D"/>
    <w:rsid w:val="004852B7"/>
    <w:rsid w:val="0048680D"/>
    <w:rsid w:val="004876C9"/>
    <w:rsid w:val="00487CEF"/>
    <w:rsid w:val="00492DF4"/>
    <w:rsid w:val="00494EC4"/>
    <w:rsid w:val="00496DBB"/>
    <w:rsid w:val="004978E8"/>
    <w:rsid w:val="004A044A"/>
    <w:rsid w:val="004A206B"/>
    <w:rsid w:val="004A2D4C"/>
    <w:rsid w:val="004A3E9F"/>
    <w:rsid w:val="004A5A56"/>
    <w:rsid w:val="004B2950"/>
    <w:rsid w:val="004B2AAA"/>
    <w:rsid w:val="004B481C"/>
    <w:rsid w:val="004B51C3"/>
    <w:rsid w:val="004C011B"/>
    <w:rsid w:val="004C1595"/>
    <w:rsid w:val="004C1661"/>
    <w:rsid w:val="004C254C"/>
    <w:rsid w:val="004C4341"/>
    <w:rsid w:val="004C7877"/>
    <w:rsid w:val="004C7F7F"/>
    <w:rsid w:val="004D0AB8"/>
    <w:rsid w:val="004D3DF1"/>
    <w:rsid w:val="004E08AE"/>
    <w:rsid w:val="004E532F"/>
    <w:rsid w:val="004E55EB"/>
    <w:rsid w:val="004E5601"/>
    <w:rsid w:val="004E7716"/>
    <w:rsid w:val="004F37A8"/>
    <w:rsid w:val="004F46A6"/>
    <w:rsid w:val="004F5849"/>
    <w:rsid w:val="004F68E3"/>
    <w:rsid w:val="0050122C"/>
    <w:rsid w:val="00503069"/>
    <w:rsid w:val="00505BBD"/>
    <w:rsid w:val="00506015"/>
    <w:rsid w:val="00507D53"/>
    <w:rsid w:val="00511E40"/>
    <w:rsid w:val="00516602"/>
    <w:rsid w:val="005166B0"/>
    <w:rsid w:val="00516FE1"/>
    <w:rsid w:val="0052091E"/>
    <w:rsid w:val="00525E42"/>
    <w:rsid w:val="00526D4F"/>
    <w:rsid w:val="005271E6"/>
    <w:rsid w:val="00527340"/>
    <w:rsid w:val="0052799C"/>
    <w:rsid w:val="00527F8C"/>
    <w:rsid w:val="00530C59"/>
    <w:rsid w:val="00531667"/>
    <w:rsid w:val="00531B1D"/>
    <w:rsid w:val="00532022"/>
    <w:rsid w:val="00532703"/>
    <w:rsid w:val="00535B71"/>
    <w:rsid w:val="0053655E"/>
    <w:rsid w:val="00536F83"/>
    <w:rsid w:val="005377CD"/>
    <w:rsid w:val="00537D3D"/>
    <w:rsid w:val="00537EB2"/>
    <w:rsid w:val="00541FB2"/>
    <w:rsid w:val="005428F1"/>
    <w:rsid w:val="00545496"/>
    <w:rsid w:val="00547649"/>
    <w:rsid w:val="00550F55"/>
    <w:rsid w:val="00551064"/>
    <w:rsid w:val="00553CD7"/>
    <w:rsid w:val="00554888"/>
    <w:rsid w:val="00554EE0"/>
    <w:rsid w:val="00556CC5"/>
    <w:rsid w:val="00557FCA"/>
    <w:rsid w:val="00560310"/>
    <w:rsid w:val="005606F1"/>
    <w:rsid w:val="00560F40"/>
    <w:rsid w:val="005636A1"/>
    <w:rsid w:val="00566915"/>
    <w:rsid w:val="005701CF"/>
    <w:rsid w:val="00570D29"/>
    <w:rsid w:val="005745AE"/>
    <w:rsid w:val="00576C3C"/>
    <w:rsid w:val="00577836"/>
    <w:rsid w:val="005847E7"/>
    <w:rsid w:val="0058660A"/>
    <w:rsid w:val="00587509"/>
    <w:rsid w:val="00591126"/>
    <w:rsid w:val="00594480"/>
    <w:rsid w:val="00594DD9"/>
    <w:rsid w:val="00595433"/>
    <w:rsid w:val="00595F5E"/>
    <w:rsid w:val="00597A22"/>
    <w:rsid w:val="005A25C4"/>
    <w:rsid w:val="005A2F07"/>
    <w:rsid w:val="005A383A"/>
    <w:rsid w:val="005A3E30"/>
    <w:rsid w:val="005B134D"/>
    <w:rsid w:val="005B37E6"/>
    <w:rsid w:val="005B4C07"/>
    <w:rsid w:val="005B5498"/>
    <w:rsid w:val="005B6C46"/>
    <w:rsid w:val="005B70F6"/>
    <w:rsid w:val="005C5E97"/>
    <w:rsid w:val="005C615F"/>
    <w:rsid w:val="005C632B"/>
    <w:rsid w:val="005D3505"/>
    <w:rsid w:val="005D367E"/>
    <w:rsid w:val="005D7065"/>
    <w:rsid w:val="005E09BC"/>
    <w:rsid w:val="005E10D8"/>
    <w:rsid w:val="005E1F3E"/>
    <w:rsid w:val="005E4B7E"/>
    <w:rsid w:val="005E5CEF"/>
    <w:rsid w:val="005E6E6C"/>
    <w:rsid w:val="005F0D02"/>
    <w:rsid w:val="00601145"/>
    <w:rsid w:val="00602085"/>
    <w:rsid w:val="00603A5F"/>
    <w:rsid w:val="006101DB"/>
    <w:rsid w:val="00610213"/>
    <w:rsid w:val="00611C43"/>
    <w:rsid w:val="006138E5"/>
    <w:rsid w:val="006228F8"/>
    <w:rsid w:val="0062395B"/>
    <w:rsid w:val="006239A2"/>
    <w:rsid w:val="00626E1A"/>
    <w:rsid w:val="00633A2D"/>
    <w:rsid w:val="006341AB"/>
    <w:rsid w:val="006344EC"/>
    <w:rsid w:val="00637BFF"/>
    <w:rsid w:val="006441E1"/>
    <w:rsid w:val="00644251"/>
    <w:rsid w:val="00644A30"/>
    <w:rsid w:val="00644B37"/>
    <w:rsid w:val="00647256"/>
    <w:rsid w:val="006574E2"/>
    <w:rsid w:val="0066133C"/>
    <w:rsid w:val="00662553"/>
    <w:rsid w:val="00662CCD"/>
    <w:rsid w:val="006651E5"/>
    <w:rsid w:val="0067000B"/>
    <w:rsid w:val="006706DD"/>
    <w:rsid w:val="00671484"/>
    <w:rsid w:val="00685017"/>
    <w:rsid w:val="0068585A"/>
    <w:rsid w:val="006922E7"/>
    <w:rsid w:val="006A1D70"/>
    <w:rsid w:val="006A3498"/>
    <w:rsid w:val="006A72AE"/>
    <w:rsid w:val="006A78B9"/>
    <w:rsid w:val="006A7AA3"/>
    <w:rsid w:val="006B0ECF"/>
    <w:rsid w:val="006B1461"/>
    <w:rsid w:val="006B31B2"/>
    <w:rsid w:val="006B34AE"/>
    <w:rsid w:val="006B4D38"/>
    <w:rsid w:val="006B6A7D"/>
    <w:rsid w:val="006B6ED9"/>
    <w:rsid w:val="006B765A"/>
    <w:rsid w:val="006C0589"/>
    <w:rsid w:val="006C1731"/>
    <w:rsid w:val="006C2971"/>
    <w:rsid w:val="006C2BAB"/>
    <w:rsid w:val="006C2EBB"/>
    <w:rsid w:val="006D16E5"/>
    <w:rsid w:val="006D17B1"/>
    <w:rsid w:val="006D472E"/>
    <w:rsid w:val="006D78CA"/>
    <w:rsid w:val="006D7EAE"/>
    <w:rsid w:val="006E1595"/>
    <w:rsid w:val="006E2045"/>
    <w:rsid w:val="006E383C"/>
    <w:rsid w:val="006E3D13"/>
    <w:rsid w:val="006E4F13"/>
    <w:rsid w:val="006E785B"/>
    <w:rsid w:val="00705FED"/>
    <w:rsid w:val="00706964"/>
    <w:rsid w:val="00706E1D"/>
    <w:rsid w:val="00710CB2"/>
    <w:rsid w:val="007115A0"/>
    <w:rsid w:val="0071391A"/>
    <w:rsid w:val="00713A1D"/>
    <w:rsid w:val="0071460B"/>
    <w:rsid w:val="00714F83"/>
    <w:rsid w:val="00722A37"/>
    <w:rsid w:val="00730278"/>
    <w:rsid w:val="00731344"/>
    <w:rsid w:val="007328A4"/>
    <w:rsid w:val="0073573A"/>
    <w:rsid w:val="007358D2"/>
    <w:rsid w:val="00737BF4"/>
    <w:rsid w:val="00742479"/>
    <w:rsid w:val="00742D34"/>
    <w:rsid w:val="00743148"/>
    <w:rsid w:val="007433C0"/>
    <w:rsid w:val="007442C2"/>
    <w:rsid w:val="00745252"/>
    <w:rsid w:val="00747E04"/>
    <w:rsid w:val="00752FFC"/>
    <w:rsid w:val="0075485D"/>
    <w:rsid w:val="00755149"/>
    <w:rsid w:val="00760275"/>
    <w:rsid w:val="00761DEA"/>
    <w:rsid w:val="007643B3"/>
    <w:rsid w:val="007650F5"/>
    <w:rsid w:val="00771168"/>
    <w:rsid w:val="00772A0A"/>
    <w:rsid w:val="00774773"/>
    <w:rsid w:val="0077620B"/>
    <w:rsid w:val="0077770A"/>
    <w:rsid w:val="00785C34"/>
    <w:rsid w:val="00791F86"/>
    <w:rsid w:val="00792109"/>
    <w:rsid w:val="007928C2"/>
    <w:rsid w:val="007946F3"/>
    <w:rsid w:val="007949FF"/>
    <w:rsid w:val="00794A76"/>
    <w:rsid w:val="00794AFF"/>
    <w:rsid w:val="00796613"/>
    <w:rsid w:val="007970A0"/>
    <w:rsid w:val="007A1C91"/>
    <w:rsid w:val="007A1E4A"/>
    <w:rsid w:val="007A78C6"/>
    <w:rsid w:val="007B0504"/>
    <w:rsid w:val="007B1D2A"/>
    <w:rsid w:val="007B1F9B"/>
    <w:rsid w:val="007B6B05"/>
    <w:rsid w:val="007B7FCF"/>
    <w:rsid w:val="007C0B49"/>
    <w:rsid w:val="007C0FE3"/>
    <w:rsid w:val="007C207B"/>
    <w:rsid w:val="007C44B8"/>
    <w:rsid w:val="007C58F5"/>
    <w:rsid w:val="007C6355"/>
    <w:rsid w:val="007D2423"/>
    <w:rsid w:val="007D5E80"/>
    <w:rsid w:val="007E1997"/>
    <w:rsid w:val="007E33EA"/>
    <w:rsid w:val="007E5621"/>
    <w:rsid w:val="007E5EF7"/>
    <w:rsid w:val="007E67BC"/>
    <w:rsid w:val="007E682F"/>
    <w:rsid w:val="007E6933"/>
    <w:rsid w:val="007E6981"/>
    <w:rsid w:val="007E75F4"/>
    <w:rsid w:val="007E7CD7"/>
    <w:rsid w:val="007F080B"/>
    <w:rsid w:val="007F3BA5"/>
    <w:rsid w:val="007F3E16"/>
    <w:rsid w:val="007F4116"/>
    <w:rsid w:val="007F428C"/>
    <w:rsid w:val="007F45D1"/>
    <w:rsid w:val="007F5ADF"/>
    <w:rsid w:val="007F7A3D"/>
    <w:rsid w:val="00800561"/>
    <w:rsid w:val="008018D5"/>
    <w:rsid w:val="00802DD1"/>
    <w:rsid w:val="00803ED8"/>
    <w:rsid w:val="00804782"/>
    <w:rsid w:val="0080636F"/>
    <w:rsid w:val="0080745C"/>
    <w:rsid w:val="00810960"/>
    <w:rsid w:val="00810FE7"/>
    <w:rsid w:val="008136E8"/>
    <w:rsid w:val="00813AA2"/>
    <w:rsid w:val="0081501B"/>
    <w:rsid w:val="008176E3"/>
    <w:rsid w:val="00822444"/>
    <w:rsid w:val="0082266C"/>
    <w:rsid w:val="00825C50"/>
    <w:rsid w:val="008264D4"/>
    <w:rsid w:val="0083071F"/>
    <w:rsid w:val="0083274B"/>
    <w:rsid w:val="00832A60"/>
    <w:rsid w:val="008338D6"/>
    <w:rsid w:val="00835F5A"/>
    <w:rsid w:val="00836082"/>
    <w:rsid w:val="00837446"/>
    <w:rsid w:val="00840695"/>
    <w:rsid w:val="008431D1"/>
    <w:rsid w:val="00847F05"/>
    <w:rsid w:val="00850D88"/>
    <w:rsid w:val="00851A29"/>
    <w:rsid w:val="00854149"/>
    <w:rsid w:val="00854E45"/>
    <w:rsid w:val="0085519F"/>
    <w:rsid w:val="00857A95"/>
    <w:rsid w:val="008606C4"/>
    <w:rsid w:val="008608B9"/>
    <w:rsid w:val="00866902"/>
    <w:rsid w:val="00872123"/>
    <w:rsid w:val="00872384"/>
    <w:rsid w:val="00873AA9"/>
    <w:rsid w:val="00873B48"/>
    <w:rsid w:val="0087427E"/>
    <w:rsid w:val="0087435B"/>
    <w:rsid w:val="00874DF9"/>
    <w:rsid w:val="00875184"/>
    <w:rsid w:val="00876FE1"/>
    <w:rsid w:val="008803E3"/>
    <w:rsid w:val="00880697"/>
    <w:rsid w:val="00882D8E"/>
    <w:rsid w:val="00883AF6"/>
    <w:rsid w:val="00885323"/>
    <w:rsid w:val="00885FDE"/>
    <w:rsid w:val="00886654"/>
    <w:rsid w:val="00891AE2"/>
    <w:rsid w:val="0089364B"/>
    <w:rsid w:val="00894150"/>
    <w:rsid w:val="00895E2D"/>
    <w:rsid w:val="00896ACD"/>
    <w:rsid w:val="00897C98"/>
    <w:rsid w:val="008A015E"/>
    <w:rsid w:val="008A0B24"/>
    <w:rsid w:val="008A14CC"/>
    <w:rsid w:val="008A23AD"/>
    <w:rsid w:val="008A4F62"/>
    <w:rsid w:val="008A54A1"/>
    <w:rsid w:val="008A6157"/>
    <w:rsid w:val="008A74E3"/>
    <w:rsid w:val="008A79DC"/>
    <w:rsid w:val="008B0591"/>
    <w:rsid w:val="008B18AF"/>
    <w:rsid w:val="008B40E8"/>
    <w:rsid w:val="008B6937"/>
    <w:rsid w:val="008B6E98"/>
    <w:rsid w:val="008B7395"/>
    <w:rsid w:val="008C00C5"/>
    <w:rsid w:val="008C033E"/>
    <w:rsid w:val="008C1516"/>
    <w:rsid w:val="008C3888"/>
    <w:rsid w:val="008C4AB8"/>
    <w:rsid w:val="008C5A75"/>
    <w:rsid w:val="008C62F7"/>
    <w:rsid w:val="008D2FC3"/>
    <w:rsid w:val="008D5CAB"/>
    <w:rsid w:val="008D6342"/>
    <w:rsid w:val="008D7CAD"/>
    <w:rsid w:val="008E2668"/>
    <w:rsid w:val="008E2714"/>
    <w:rsid w:val="008E2DCE"/>
    <w:rsid w:val="008E41BB"/>
    <w:rsid w:val="008E5248"/>
    <w:rsid w:val="008E5D1D"/>
    <w:rsid w:val="008E60BA"/>
    <w:rsid w:val="008E76BD"/>
    <w:rsid w:val="008F0847"/>
    <w:rsid w:val="008F2203"/>
    <w:rsid w:val="008F4509"/>
    <w:rsid w:val="008F5650"/>
    <w:rsid w:val="008F5DC8"/>
    <w:rsid w:val="008F7E44"/>
    <w:rsid w:val="009047F7"/>
    <w:rsid w:val="00905829"/>
    <w:rsid w:val="00906604"/>
    <w:rsid w:val="009066B4"/>
    <w:rsid w:val="009067CA"/>
    <w:rsid w:val="00907735"/>
    <w:rsid w:val="00910068"/>
    <w:rsid w:val="009160E7"/>
    <w:rsid w:val="009174D8"/>
    <w:rsid w:val="00917AF9"/>
    <w:rsid w:val="00920066"/>
    <w:rsid w:val="009209E8"/>
    <w:rsid w:val="00920B0E"/>
    <w:rsid w:val="00926E92"/>
    <w:rsid w:val="00927E5D"/>
    <w:rsid w:val="00930656"/>
    <w:rsid w:val="00930B98"/>
    <w:rsid w:val="00933C53"/>
    <w:rsid w:val="00933FF4"/>
    <w:rsid w:val="009373FD"/>
    <w:rsid w:val="0094131D"/>
    <w:rsid w:val="009415D7"/>
    <w:rsid w:val="00943C64"/>
    <w:rsid w:val="009448E8"/>
    <w:rsid w:val="00945DFC"/>
    <w:rsid w:val="009460CC"/>
    <w:rsid w:val="00947338"/>
    <w:rsid w:val="00947CCB"/>
    <w:rsid w:val="009504E5"/>
    <w:rsid w:val="00951D2D"/>
    <w:rsid w:val="0095413E"/>
    <w:rsid w:val="00954311"/>
    <w:rsid w:val="00954512"/>
    <w:rsid w:val="00957FA8"/>
    <w:rsid w:val="00961C71"/>
    <w:rsid w:val="009621D6"/>
    <w:rsid w:val="00962439"/>
    <w:rsid w:val="009634C0"/>
    <w:rsid w:val="00965D43"/>
    <w:rsid w:val="00967BA6"/>
    <w:rsid w:val="0098070F"/>
    <w:rsid w:val="00985970"/>
    <w:rsid w:val="00986C4E"/>
    <w:rsid w:val="00986DF7"/>
    <w:rsid w:val="00991220"/>
    <w:rsid w:val="009B0059"/>
    <w:rsid w:val="009B2B37"/>
    <w:rsid w:val="009B39E5"/>
    <w:rsid w:val="009B402E"/>
    <w:rsid w:val="009B47AD"/>
    <w:rsid w:val="009B4F9B"/>
    <w:rsid w:val="009C5E42"/>
    <w:rsid w:val="009C772C"/>
    <w:rsid w:val="009D0F45"/>
    <w:rsid w:val="009D40F9"/>
    <w:rsid w:val="009D447A"/>
    <w:rsid w:val="009D4630"/>
    <w:rsid w:val="009E382D"/>
    <w:rsid w:val="009E6FD2"/>
    <w:rsid w:val="009F0033"/>
    <w:rsid w:val="009F0B7A"/>
    <w:rsid w:val="009F0CA8"/>
    <w:rsid w:val="009F10FF"/>
    <w:rsid w:val="009F2A07"/>
    <w:rsid w:val="009F504D"/>
    <w:rsid w:val="009F5285"/>
    <w:rsid w:val="009F5B95"/>
    <w:rsid w:val="009F63B6"/>
    <w:rsid w:val="009F7509"/>
    <w:rsid w:val="00A00245"/>
    <w:rsid w:val="00A02BFD"/>
    <w:rsid w:val="00A06D42"/>
    <w:rsid w:val="00A07A62"/>
    <w:rsid w:val="00A16028"/>
    <w:rsid w:val="00A16B13"/>
    <w:rsid w:val="00A178E6"/>
    <w:rsid w:val="00A21881"/>
    <w:rsid w:val="00A252BA"/>
    <w:rsid w:val="00A25435"/>
    <w:rsid w:val="00A27F0F"/>
    <w:rsid w:val="00A30448"/>
    <w:rsid w:val="00A3173F"/>
    <w:rsid w:val="00A35DFE"/>
    <w:rsid w:val="00A36C5B"/>
    <w:rsid w:val="00A37C1B"/>
    <w:rsid w:val="00A37FE5"/>
    <w:rsid w:val="00A40C10"/>
    <w:rsid w:val="00A41053"/>
    <w:rsid w:val="00A41336"/>
    <w:rsid w:val="00A444CB"/>
    <w:rsid w:val="00A4631A"/>
    <w:rsid w:val="00A53CFE"/>
    <w:rsid w:val="00A644AD"/>
    <w:rsid w:val="00A65F9E"/>
    <w:rsid w:val="00A661CD"/>
    <w:rsid w:val="00A7148B"/>
    <w:rsid w:val="00A71F76"/>
    <w:rsid w:val="00A73BB8"/>
    <w:rsid w:val="00A73DD9"/>
    <w:rsid w:val="00A7617A"/>
    <w:rsid w:val="00A839A4"/>
    <w:rsid w:val="00A84FF1"/>
    <w:rsid w:val="00A85000"/>
    <w:rsid w:val="00A87E2C"/>
    <w:rsid w:val="00A90EAA"/>
    <w:rsid w:val="00A910F0"/>
    <w:rsid w:val="00A91E6F"/>
    <w:rsid w:val="00A923A7"/>
    <w:rsid w:val="00A93A6C"/>
    <w:rsid w:val="00A973AD"/>
    <w:rsid w:val="00AA049B"/>
    <w:rsid w:val="00AA0BBA"/>
    <w:rsid w:val="00AA68A9"/>
    <w:rsid w:val="00AA6E26"/>
    <w:rsid w:val="00AA77D2"/>
    <w:rsid w:val="00AB1867"/>
    <w:rsid w:val="00AB1E6D"/>
    <w:rsid w:val="00AB1EF9"/>
    <w:rsid w:val="00AB3D51"/>
    <w:rsid w:val="00AB3F07"/>
    <w:rsid w:val="00AB501F"/>
    <w:rsid w:val="00AB5582"/>
    <w:rsid w:val="00AB604A"/>
    <w:rsid w:val="00AB636B"/>
    <w:rsid w:val="00AB6B39"/>
    <w:rsid w:val="00AB6FB4"/>
    <w:rsid w:val="00AB6FBC"/>
    <w:rsid w:val="00AB7878"/>
    <w:rsid w:val="00AC0CE2"/>
    <w:rsid w:val="00AC110D"/>
    <w:rsid w:val="00AC20C5"/>
    <w:rsid w:val="00AC370E"/>
    <w:rsid w:val="00AD25F6"/>
    <w:rsid w:val="00AD3C3E"/>
    <w:rsid w:val="00AD3D00"/>
    <w:rsid w:val="00AD471C"/>
    <w:rsid w:val="00AE247B"/>
    <w:rsid w:val="00AE3611"/>
    <w:rsid w:val="00AE3AF8"/>
    <w:rsid w:val="00AE4D73"/>
    <w:rsid w:val="00AE537B"/>
    <w:rsid w:val="00AE5D67"/>
    <w:rsid w:val="00AF59BC"/>
    <w:rsid w:val="00B0034B"/>
    <w:rsid w:val="00B003F8"/>
    <w:rsid w:val="00B039AB"/>
    <w:rsid w:val="00B047DF"/>
    <w:rsid w:val="00B05555"/>
    <w:rsid w:val="00B0585E"/>
    <w:rsid w:val="00B069FB"/>
    <w:rsid w:val="00B07769"/>
    <w:rsid w:val="00B14BB7"/>
    <w:rsid w:val="00B15007"/>
    <w:rsid w:val="00B1635D"/>
    <w:rsid w:val="00B163EA"/>
    <w:rsid w:val="00B16E11"/>
    <w:rsid w:val="00B16F2E"/>
    <w:rsid w:val="00B21FCD"/>
    <w:rsid w:val="00B23CDA"/>
    <w:rsid w:val="00B2428B"/>
    <w:rsid w:val="00B26166"/>
    <w:rsid w:val="00B276C7"/>
    <w:rsid w:val="00B300F8"/>
    <w:rsid w:val="00B33017"/>
    <w:rsid w:val="00B332AC"/>
    <w:rsid w:val="00B361D7"/>
    <w:rsid w:val="00B40900"/>
    <w:rsid w:val="00B43563"/>
    <w:rsid w:val="00B451E9"/>
    <w:rsid w:val="00B4613A"/>
    <w:rsid w:val="00B501F2"/>
    <w:rsid w:val="00B53FD6"/>
    <w:rsid w:val="00B54A78"/>
    <w:rsid w:val="00B54A9D"/>
    <w:rsid w:val="00B647FD"/>
    <w:rsid w:val="00B658DD"/>
    <w:rsid w:val="00B66702"/>
    <w:rsid w:val="00B669D8"/>
    <w:rsid w:val="00B72ACE"/>
    <w:rsid w:val="00B72E82"/>
    <w:rsid w:val="00B7317E"/>
    <w:rsid w:val="00B76683"/>
    <w:rsid w:val="00B82DA0"/>
    <w:rsid w:val="00B878F6"/>
    <w:rsid w:val="00B91388"/>
    <w:rsid w:val="00B91436"/>
    <w:rsid w:val="00B92A79"/>
    <w:rsid w:val="00B931FE"/>
    <w:rsid w:val="00B9602A"/>
    <w:rsid w:val="00B97961"/>
    <w:rsid w:val="00BA1148"/>
    <w:rsid w:val="00BA1765"/>
    <w:rsid w:val="00BA1C62"/>
    <w:rsid w:val="00BA2644"/>
    <w:rsid w:val="00BA30DF"/>
    <w:rsid w:val="00BA63C6"/>
    <w:rsid w:val="00BB023E"/>
    <w:rsid w:val="00BB043D"/>
    <w:rsid w:val="00BB4281"/>
    <w:rsid w:val="00BB4D1A"/>
    <w:rsid w:val="00BB7403"/>
    <w:rsid w:val="00BC3DF8"/>
    <w:rsid w:val="00BC4712"/>
    <w:rsid w:val="00BC536C"/>
    <w:rsid w:val="00BC62E0"/>
    <w:rsid w:val="00BC79AD"/>
    <w:rsid w:val="00BD2177"/>
    <w:rsid w:val="00BD2FBB"/>
    <w:rsid w:val="00BD3DC0"/>
    <w:rsid w:val="00BD42A2"/>
    <w:rsid w:val="00BD4898"/>
    <w:rsid w:val="00BD5853"/>
    <w:rsid w:val="00BD63E6"/>
    <w:rsid w:val="00BD7D1D"/>
    <w:rsid w:val="00BE5E9C"/>
    <w:rsid w:val="00BF35D2"/>
    <w:rsid w:val="00BF4733"/>
    <w:rsid w:val="00BF665F"/>
    <w:rsid w:val="00C0056C"/>
    <w:rsid w:val="00C0141C"/>
    <w:rsid w:val="00C01A78"/>
    <w:rsid w:val="00C0213F"/>
    <w:rsid w:val="00C0235B"/>
    <w:rsid w:val="00C03BD4"/>
    <w:rsid w:val="00C0410D"/>
    <w:rsid w:val="00C04B71"/>
    <w:rsid w:val="00C05E38"/>
    <w:rsid w:val="00C10C56"/>
    <w:rsid w:val="00C1216A"/>
    <w:rsid w:val="00C1289F"/>
    <w:rsid w:val="00C166E8"/>
    <w:rsid w:val="00C206EB"/>
    <w:rsid w:val="00C219C0"/>
    <w:rsid w:val="00C2339E"/>
    <w:rsid w:val="00C23619"/>
    <w:rsid w:val="00C237CD"/>
    <w:rsid w:val="00C2413A"/>
    <w:rsid w:val="00C25D1D"/>
    <w:rsid w:val="00C27A33"/>
    <w:rsid w:val="00C306CF"/>
    <w:rsid w:val="00C307B5"/>
    <w:rsid w:val="00C31CBF"/>
    <w:rsid w:val="00C3368E"/>
    <w:rsid w:val="00C3488C"/>
    <w:rsid w:val="00C357D0"/>
    <w:rsid w:val="00C35E8A"/>
    <w:rsid w:val="00C40495"/>
    <w:rsid w:val="00C46649"/>
    <w:rsid w:val="00C468C2"/>
    <w:rsid w:val="00C4705E"/>
    <w:rsid w:val="00C47CE2"/>
    <w:rsid w:val="00C53078"/>
    <w:rsid w:val="00C54781"/>
    <w:rsid w:val="00C55DF4"/>
    <w:rsid w:val="00C561CE"/>
    <w:rsid w:val="00C56254"/>
    <w:rsid w:val="00C576EC"/>
    <w:rsid w:val="00C61044"/>
    <w:rsid w:val="00C617A5"/>
    <w:rsid w:val="00C665FF"/>
    <w:rsid w:val="00C67D12"/>
    <w:rsid w:val="00C7272C"/>
    <w:rsid w:val="00C73EF6"/>
    <w:rsid w:val="00C75CF6"/>
    <w:rsid w:val="00C7701A"/>
    <w:rsid w:val="00C77FFC"/>
    <w:rsid w:val="00C81321"/>
    <w:rsid w:val="00C82240"/>
    <w:rsid w:val="00C82317"/>
    <w:rsid w:val="00C902D2"/>
    <w:rsid w:val="00C90729"/>
    <w:rsid w:val="00C949F6"/>
    <w:rsid w:val="00C95789"/>
    <w:rsid w:val="00CA075E"/>
    <w:rsid w:val="00CA0FB5"/>
    <w:rsid w:val="00CA1716"/>
    <w:rsid w:val="00CA2BDC"/>
    <w:rsid w:val="00CA31EB"/>
    <w:rsid w:val="00CA333E"/>
    <w:rsid w:val="00CA3706"/>
    <w:rsid w:val="00CA7A62"/>
    <w:rsid w:val="00CB3AE5"/>
    <w:rsid w:val="00CB5465"/>
    <w:rsid w:val="00CB6629"/>
    <w:rsid w:val="00CB678C"/>
    <w:rsid w:val="00CC273E"/>
    <w:rsid w:val="00CC501F"/>
    <w:rsid w:val="00CC53B3"/>
    <w:rsid w:val="00CD2192"/>
    <w:rsid w:val="00CD23FD"/>
    <w:rsid w:val="00CD49B0"/>
    <w:rsid w:val="00CD68D4"/>
    <w:rsid w:val="00CD731C"/>
    <w:rsid w:val="00CD7596"/>
    <w:rsid w:val="00CE0781"/>
    <w:rsid w:val="00CE513A"/>
    <w:rsid w:val="00CE64DE"/>
    <w:rsid w:val="00CE7C4F"/>
    <w:rsid w:val="00CF0336"/>
    <w:rsid w:val="00CF1CBE"/>
    <w:rsid w:val="00CF20E4"/>
    <w:rsid w:val="00CF4931"/>
    <w:rsid w:val="00CF5972"/>
    <w:rsid w:val="00CF5B99"/>
    <w:rsid w:val="00CF5CA7"/>
    <w:rsid w:val="00CF699D"/>
    <w:rsid w:val="00CF6FBB"/>
    <w:rsid w:val="00D00025"/>
    <w:rsid w:val="00D017F5"/>
    <w:rsid w:val="00D02555"/>
    <w:rsid w:val="00D06473"/>
    <w:rsid w:val="00D07233"/>
    <w:rsid w:val="00D104BE"/>
    <w:rsid w:val="00D10569"/>
    <w:rsid w:val="00D136DC"/>
    <w:rsid w:val="00D16673"/>
    <w:rsid w:val="00D16D19"/>
    <w:rsid w:val="00D178C9"/>
    <w:rsid w:val="00D17E90"/>
    <w:rsid w:val="00D2057A"/>
    <w:rsid w:val="00D20AC5"/>
    <w:rsid w:val="00D21757"/>
    <w:rsid w:val="00D21874"/>
    <w:rsid w:val="00D21A37"/>
    <w:rsid w:val="00D22694"/>
    <w:rsid w:val="00D24AF0"/>
    <w:rsid w:val="00D24FC9"/>
    <w:rsid w:val="00D26D6B"/>
    <w:rsid w:val="00D32BAF"/>
    <w:rsid w:val="00D33879"/>
    <w:rsid w:val="00D3565A"/>
    <w:rsid w:val="00D3769A"/>
    <w:rsid w:val="00D40F95"/>
    <w:rsid w:val="00D4227A"/>
    <w:rsid w:val="00D43624"/>
    <w:rsid w:val="00D43F4D"/>
    <w:rsid w:val="00D469BE"/>
    <w:rsid w:val="00D50C4F"/>
    <w:rsid w:val="00D5251F"/>
    <w:rsid w:val="00D540E2"/>
    <w:rsid w:val="00D6113B"/>
    <w:rsid w:val="00D61517"/>
    <w:rsid w:val="00D6446E"/>
    <w:rsid w:val="00D653C4"/>
    <w:rsid w:val="00D65523"/>
    <w:rsid w:val="00D65852"/>
    <w:rsid w:val="00D66153"/>
    <w:rsid w:val="00D664E3"/>
    <w:rsid w:val="00D705A0"/>
    <w:rsid w:val="00D71CD3"/>
    <w:rsid w:val="00D76C04"/>
    <w:rsid w:val="00D80ECB"/>
    <w:rsid w:val="00D812FA"/>
    <w:rsid w:val="00D8399D"/>
    <w:rsid w:val="00D86AC1"/>
    <w:rsid w:val="00D87EC9"/>
    <w:rsid w:val="00D90C39"/>
    <w:rsid w:val="00D914DE"/>
    <w:rsid w:val="00D91792"/>
    <w:rsid w:val="00D94C7E"/>
    <w:rsid w:val="00DA0718"/>
    <w:rsid w:val="00DA0BAA"/>
    <w:rsid w:val="00DA388A"/>
    <w:rsid w:val="00DA4732"/>
    <w:rsid w:val="00DA4A46"/>
    <w:rsid w:val="00DA4C5B"/>
    <w:rsid w:val="00DA7306"/>
    <w:rsid w:val="00DB036E"/>
    <w:rsid w:val="00DB3E0F"/>
    <w:rsid w:val="00DB5710"/>
    <w:rsid w:val="00DB7707"/>
    <w:rsid w:val="00DB7BB4"/>
    <w:rsid w:val="00DB7F1C"/>
    <w:rsid w:val="00DC0064"/>
    <w:rsid w:val="00DC1A6A"/>
    <w:rsid w:val="00DC1D86"/>
    <w:rsid w:val="00DC37E9"/>
    <w:rsid w:val="00DC41D0"/>
    <w:rsid w:val="00DC50DD"/>
    <w:rsid w:val="00DC622D"/>
    <w:rsid w:val="00DD26B1"/>
    <w:rsid w:val="00DD79B8"/>
    <w:rsid w:val="00DE0846"/>
    <w:rsid w:val="00DE1254"/>
    <w:rsid w:val="00DE3A9B"/>
    <w:rsid w:val="00DF0360"/>
    <w:rsid w:val="00DF04B6"/>
    <w:rsid w:val="00DF0530"/>
    <w:rsid w:val="00DF1642"/>
    <w:rsid w:val="00DF5691"/>
    <w:rsid w:val="00E003C5"/>
    <w:rsid w:val="00E016D3"/>
    <w:rsid w:val="00E07FEE"/>
    <w:rsid w:val="00E105BF"/>
    <w:rsid w:val="00E15B74"/>
    <w:rsid w:val="00E16F3B"/>
    <w:rsid w:val="00E252C4"/>
    <w:rsid w:val="00E26028"/>
    <w:rsid w:val="00E2606C"/>
    <w:rsid w:val="00E3093C"/>
    <w:rsid w:val="00E30963"/>
    <w:rsid w:val="00E31A7C"/>
    <w:rsid w:val="00E32330"/>
    <w:rsid w:val="00E350ED"/>
    <w:rsid w:val="00E367B5"/>
    <w:rsid w:val="00E40BFB"/>
    <w:rsid w:val="00E41354"/>
    <w:rsid w:val="00E41799"/>
    <w:rsid w:val="00E42F26"/>
    <w:rsid w:val="00E42F7F"/>
    <w:rsid w:val="00E43808"/>
    <w:rsid w:val="00E438C5"/>
    <w:rsid w:val="00E45181"/>
    <w:rsid w:val="00E457D4"/>
    <w:rsid w:val="00E5049B"/>
    <w:rsid w:val="00E52147"/>
    <w:rsid w:val="00E554CF"/>
    <w:rsid w:val="00E613B7"/>
    <w:rsid w:val="00E6399D"/>
    <w:rsid w:val="00E64315"/>
    <w:rsid w:val="00E6667D"/>
    <w:rsid w:val="00E668B9"/>
    <w:rsid w:val="00E70A42"/>
    <w:rsid w:val="00E70EAE"/>
    <w:rsid w:val="00E733A4"/>
    <w:rsid w:val="00E73BEE"/>
    <w:rsid w:val="00E813D1"/>
    <w:rsid w:val="00E82F7B"/>
    <w:rsid w:val="00E834E9"/>
    <w:rsid w:val="00E84130"/>
    <w:rsid w:val="00E85CDE"/>
    <w:rsid w:val="00E862FD"/>
    <w:rsid w:val="00E87A04"/>
    <w:rsid w:val="00E922DE"/>
    <w:rsid w:val="00E93535"/>
    <w:rsid w:val="00E95024"/>
    <w:rsid w:val="00E97014"/>
    <w:rsid w:val="00EA064F"/>
    <w:rsid w:val="00EA0F78"/>
    <w:rsid w:val="00EA194C"/>
    <w:rsid w:val="00EA3607"/>
    <w:rsid w:val="00EA47D4"/>
    <w:rsid w:val="00EB0196"/>
    <w:rsid w:val="00EB1A0D"/>
    <w:rsid w:val="00EB454B"/>
    <w:rsid w:val="00EB4688"/>
    <w:rsid w:val="00EB5546"/>
    <w:rsid w:val="00EC11A5"/>
    <w:rsid w:val="00EC1BF1"/>
    <w:rsid w:val="00EC4429"/>
    <w:rsid w:val="00EC4A8D"/>
    <w:rsid w:val="00EC4C84"/>
    <w:rsid w:val="00EC5787"/>
    <w:rsid w:val="00EC68F9"/>
    <w:rsid w:val="00EC6C31"/>
    <w:rsid w:val="00ED098E"/>
    <w:rsid w:val="00ED211E"/>
    <w:rsid w:val="00ED238B"/>
    <w:rsid w:val="00ED78CD"/>
    <w:rsid w:val="00EE3C4F"/>
    <w:rsid w:val="00EE4D96"/>
    <w:rsid w:val="00EE65BF"/>
    <w:rsid w:val="00EE6BBD"/>
    <w:rsid w:val="00EF2DEE"/>
    <w:rsid w:val="00EF6B64"/>
    <w:rsid w:val="00F0000A"/>
    <w:rsid w:val="00F0015B"/>
    <w:rsid w:val="00F00B9A"/>
    <w:rsid w:val="00F03C7A"/>
    <w:rsid w:val="00F07AB1"/>
    <w:rsid w:val="00F07D89"/>
    <w:rsid w:val="00F1188C"/>
    <w:rsid w:val="00F120D6"/>
    <w:rsid w:val="00F12A8B"/>
    <w:rsid w:val="00F13212"/>
    <w:rsid w:val="00F14DF9"/>
    <w:rsid w:val="00F21CFD"/>
    <w:rsid w:val="00F25C3F"/>
    <w:rsid w:val="00F266B4"/>
    <w:rsid w:val="00F26AA0"/>
    <w:rsid w:val="00F27FB5"/>
    <w:rsid w:val="00F3231E"/>
    <w:rsid w:val="00F334DA"/>
    <w:rsid w:val="00F37AD3"/>
    <w:rsid w:val="00F437B1"/>
    <w:rsid w:val="00F450CF"/>
    <w:rsid w:val="00F45EFA"/>
    <w:rsid w:val="00F47FFC"/>
    <w:rsid w:val="00F50A73"/>
    <w:rsid w:val="00F53136"/>
    <w:rsid w:val="00F531DB"/>
    <w:rsid w:val="00F5623B"/>
    <w:rsid w:val="00F5762A"/>
    <w:rsid w:val="00F5795B"/>
    <w:rsid w:val="00F60457"/>
    <w:rsid w:val="00F64399"/>
    <w:rsid w:val="00F65147"/>
    <w:rsid w:val="00F65433"/>
    <w:rsid w:val="00F70A06"/>
    <w:rsid w:val="00F70B8F"/>
    <w:rsid w:val="00F716BF"/>
    <w:rsid w:val="00F71863"/>
    <w:rsid w:val="00F7419B"/>
    <w:rsid w:val="00F81620"/>
    <w:rsid w:val="00F81F09"/>
    <w:rsid w:val="00F8314B"/>
    <w:rsid w:val="00F86C25"/>
    <w:rsid w:val="00F86F8B"/>
    <w:rsid w:val="00F90B55"/>
    <w:rsid w:val="00F90C99"/>
    <w:rsid w:val="00F920B9"/>
    <w:rsid w:val="00F92267"/>
    <w:rsid w:val="00F94B02"/>
    <w:rsid w:val="00F966E5"/>
    <w:rsid w:val="00F96F94"/>
    <w:rsid w:val="00FA2C67"/>
    <w:rsid w:val="00FA37F3"/>
    <w:rsid w:val="00FA3905"/>
    <w:rsid w:val="00FA47B9"/>
    <w:rsid w:val="00FA52BC"/>
    <w:rsid w:val="00FA6B47"/>
    <w:rsid w:val="00FA6C1E"/>
    <w:rsid w:val="00FA744E"/>
    <w:rsid w:val="00FA76A4"/>
    <w:rsid w:val="00FB0197"/>
    <w:rsid w:val="00FB0966"/>
    <w:rsid w:val="00FB1585"/>
    <w:rsid w:val="00FB21BB"/>
    <w:rsid w:val="00FB6E67"/>
    <w:rsid w:val="00FC0195"/>
    <w:rsid w:val="00FC243D"/>
    <w:rsid w:val="00FC278F"/>
    <w:rsid w:val="00FC6BFB"/>
    <w:rsid w:val="00FD32FA"/>
    <w:rsid w:val="00FD3CA1"/>
    <w:rsid w:val="00FD437F"/>
    <w:rsid w:val="00FD4982"/>
    <w:rsid w:val="00FE128C"/>
    <w:rsid w:val="00FE36DD"/>
    <w:rsid w:val="00FF5F5A"/>
    <w:rsid w:val="00FF69F8"/>
    <w:rsid w:val="00FF6BAA"/>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24D378"/>
  <w14:defaultImageDpi w14:val="0"/>
  <w15:docId w15:val="{E6CB2AF5-526B-494C-AC7F-E6BA2428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10"/>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DB5710"/>
    <w:pPr>
      <w:keepNext/>
      <w:spacing w:before="240"/>
      <w:outlineLvl w:val="0"/>
    </w:pPr>
    <w:rPr>
      <w:rFonts w:ascii="Arial" w:hAnsi="Arial" w:cs="Arial"/>
      <w:b/>
      <w:bCs/>
      <w:color w:val="000000"/>
    </w:rPr>
  </w:style>
  <w:style w:type="paragraph" w:styleId="Heading2">
    <w:name w:val="heading 2"/>
    <w:basedOn w:val="Normal"/>
    <w:next w:val="Normal"/>
    <w:link w:val="Heading2Char"/>
    <w:uiPriority w:val="99"/>
    <w:qFormat/>
    <w:rsid w:val="00DB5710"/>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DB5710"/>
    <w:pPr>
      <w:keepNext/>
      <w:spacing w:after="240"/>
      <w:jc w:val="right"/>
      <w:outlineLvl w:val="2"/>
    </w:pPr>
    <w:rPr>
      <w:i/>
      <w:iCs/>
      <w:color w:val="FF0000"/>
    </w:rPr>
  </w:style>
  <w:style w:type="paragraph" w:styleId="Heading4">
    <w:name w:val="heading 4"/>
    <w:basedOn w:val="Normal"/>
    <w:next w:val="Normal"/>
    <w:link w:val="Heading4Char"/>
    <w:uiPriority w:val="99"/>
    <w:qFormat/>
    <w:rsid w:val="00DB5710"/>
    <w:pPr>
      <w:keepNext/>
      <w:outlineLvl w:val="3"/>
    </w:pPr>
    <w:rPr>
      <w:b/>
      <w:bCs/>
    </w:rPr>
  </w:style>
  <w:style w:type="paragraph" w:styleId="Heading5">
    <w:name w:val="heading 5"/>
    <w:basedOn w:val="Normal"/>
    <w:next w:val="Normal"/>
    <w:link w:val="Heading5Char"/>
    <w:uiPriority w:val="99"/>
    <w:qFormat/>
    <w:rsid w:val="00DB5710"/>
    <w:pPr>
      <w:keepNext/>
      <w:jc w:val="center"/>
      <w:outlineLvl w:val="4"/>
    </w:pPr>
    <w:rPr>
      <w:rFonts w:ascii="Arial" w:hAnsi="Arial" w:cs="Arial"/>
      <w:b/>
      <w:bCs/>
    </w:rPr>
  </w:style>
  <w:style w:type="paragraph" w:styleId="Heading6">
    <w:name w:val="heading 6"/>
    <w:basedOn w:val="Normal"/>
    <w:next w:val="Normal"/>
    <w:link w:val="Heading6Char"/>
    <w:uiPriority w:val="99"/>
    <w:qFormat/>
    <w:rsid w:val="00DB5710"/>
    <w:pPr>
      <w:keepNext/>
      <w:spacing w:before="80" w:after="80"/>
      <w:ind w:left="0" w:firstLine="0"/>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5496"/>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545496"/>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545496"/>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545496"/>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sid w:val="00545496"/>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sid w:val="00545496"/>
    <w:rPr>
      <w:rFonts w:asciiTheme="minorHAnsi" w:eastAsiaTheme="minorEastAsia" w:hAnsiTheme="minorHAnsi" w:cs="Times New Roman"/>
      <w:b/>
      <w:bCs/>
      <w:lang w:val="x-none" w:eastAsia="en-US"/>
    </w:rPr>
  </w:style>
  <w:style w:type="paragraph" w:customStyle="1" w:styleId="tabletextleft">
    <w:name w:val="table text left"/>
    <w:basedOn w:val="Normal"/>
    <w:uiPriority w:val="99"/>
    <w:rsid w:val="00DB5710"/>
    <w:pPr>
      <w:ind w:left="0" w:firstLine="0"/>
    </w:pPr>
    <w:rPr>
      <w:rFonts w:ascii="Times New (W1)" w:hAnsi="Times New (W1)" w:cs="Times New (W1)"/>
      <w:color w:val="000000"/>
    </w:rPr>
  </w:style>
  <w:style w:type="paragraph" w:styleId="Header">
    <w:name w:val="header"/>
    <w:basedOn w:val="Normal"/>
    <w:link w:val="HeaderChar"/>
    <w:uiPriority w:val="99"/>
    <w:rsid w:val="00DB5710"/>
    <w:pPr>
      <w:tabs>
        <w:tab w:val="center" w:pos="4153"/>
        <w:tab w:val="right" w:pos="8306"/>
      </w:tabs>
    </w:pPr>
  </w:style>
  <w:style w:type="character" w:customStyle="1" w:styleId="HeaderChar">
    <w:name w:val="Header Char"/>
    <w:basedOn w:val="DefaultParagraphFont"/>
    <w:link w:val="Header"/>
    <w:uiPriority w:val="99"/>
    <w:semiHidden/>
    <w:locked/>
    <w:rsid w:val="00545496"/>
    <w:rPr>
      <w:rFonts w:cs="Times New Roman"/>
      <w:sz w:val="24"/>
      <w:szCs w:val="24"/>
      <w:lang w:val="x-none" w:eastAsia="en-US"/>
    </w:rPr>
  </w:style>
  <w:style w:type="paragraph" w:styleId="Footer">
    <w:name w:val="footer"/>
    <w:basedOn w:val="Normal"/>
    <w:link w:val="FooterChar"/>
    <w:uiPriority w:val="99"/>
    <w:rsid w:val="00DB5710"/>
    <w:pPr>
      <w:tabs>
        <w:tab w:val="center" w:pos="4153"/>
        <w:tab w:val="right" w:pos="8306"/>
      </w:tabs>
    </w:pPr>
  </w:style>
  <w:style w:type="character" w:customStyle="1" w:styleId="FooterChar">
    <w:name w:val="Footer Char"/>
    <w:basedOn w:val="DefaultParagraphFont"/>
    <w:link w:val="Footer"/>
    <w:uiPriority w:val="99"/>
    <w:locked/>
    <w:rsid w:val="00545496"/>
    <w:rPr>
      <w:rFonts w:cs="Times New Roman"/>
      <w:sz w:val="24"/>
      <w:szCs w:val="24"/>
      <w:lang w:val="x-none" w:eastAsia="en-US"/>
    </w:rPr>
  </w:style>
  <w:style w:type="paragraph" w:styleId="BodyTextIndent">
    <w:name w:val="Body Text Indent"/>
    <w:basedOn w:val="Normal"/>
    <w:link w:val="BodyTextIndentChar"/>
    <w:uiPriority w:val="99"/>
    <w:rsid w:val="00DB5710"/>
    <w:pPr>
      <w:ind w:hanging="436"/>
    </w:pPr>
  </w:style>
  <w:style w:type="character" w:customStyle="1" w:styleId="BodyTextIndentChar">
    <w:name w:val="Body Text Indent Char"/>
    <w:basedOn w:val="DefaultParagraphFont"/>
    <w:link w:val="BodyTextIndent"/>
    <w:uiPriority w:val="99"/>
    <w:semiHidden/>
    <w:locked/>
    <w:rsid w:val="00545496"/>
    <w:rPr>
      <w:rFonts w:cs="Times New Roman"/>
      <w:sz w:val="24"/>
      <w:szCs w:val="24"/>
      <w:lang w:val="x-none" w:eastAsia="en-US"/>
    </w:rPr>
  </w:style>
  <w:style w:type="paragraph" w:styleId="BodyTextIndent2">
    <w:name w:val="Body Text Indent 2"/>
    <w:basedOn w:val="Normal"/>
    <w:link w:val="BodyTextIndent2Char"/>
    <w:uiPriority w:val="99"/>
    <w:rsid w:val="00DB5710"/>
    <w:pPr>
      <w:ind w:hanging="11"/>
    </w:pPr>
  </w:style>
  <w:style w:type="character" w:customStyle="1" w:styleId="BodyTextIndent2Char">
    <w:name w:val="Body Text Indent 2 Char"/>
    <w:basedOn w:val="DefaultParagraphFont"/>
    <w:link w:val="BodyTextIndent2"/>
    <w:uiPriority w:val="99"/>
    <w:semiHidden/>
    <w:locked/>
    <w:rsid w:val="00545496"/>
    <w:rPr>
      <w:rFonts w:cs="Times New Roman"/>
      <w:sz w:val="24"/>
      <w:szCs w:val="24"/>
      <w:lang w:val="x-none" w:eastAsia="en-US"/>
    </w:rPr>
  </w:style>
  <w:style w:type="paragraph" w:styleId="BodyText">
    <w:name w:val="Body Text"/>
    <w:basedOn w:val="Normal"/>
    <w:link w:val="BodyTextChar"/>
    <w:uiPriority w:val="99"/>
    <w:rsid w:val="00DB5710"/>
    <w:pPr>
      <w:ind w:left="0" w:firstLine="0"/>
    </w:pPr>
  </w:style>
  <w:style w:type="character" w:customStyle="1" w:styleId="BodyTextChar">
    <w:name w:val="Body Text Char"/>
    <w:basedOn w:val="DefaultParagraphFont"/>
    <w:link w:val="BodyText"/>
    <w:uiPriority w:val="99"/>
    <w:semiHidden/>
    <w:locked/>
    <w:rsid w:val="00545496"/>
    <w:rPr>
      <w:rFonts w:cs="Times New Roman"/>
      <w:sz w:val="24"/>
      <w:szCs w:val="24"/>
      <w:lang w:val="x-none" w:eastAsia="en-US"/>
    </w:rPr>
  </w:style>
  <w:style w:type="paragraph" w:styleId="BodyTextIndent3">
    <w:name w:val="Body Text Indent 3"/>
    <w:basedOn w:val="Normal"/>
    <w:link w:val="BodyTextIndent3Char"/>
    <w:uiPriority w:val="99"/>
    <w:rsid w:val="00DB5710"/>
    <w:pPr>
      <w:ind w:left="142" w:firstLine="0"/>
    </w:pPr>
  </w:style>
  <w:style w:type="character" w:customStyle="1" w:styleId="BodyTextIndent3Char">
    <w:name w:val="Body Text Indent 3 Char"/>
    <w:basedOn w:val="DefaultParagraphFont"/>
    <w:link w:val="BodyTextIndent3"/>
    <w:uiPriority w:val="99"/>
    <w:semiHidden/>
    <w:locked/>
    <w:rsid w:val="00545496"/>
    <w:rPr>
      <w:rFonts w:cs="Times New Roman"/>
      <w:sz w:val="16"/>
      <w:szCs w:val="16"/>
      <w:lang w:val="x-none" w:eastAsia="en-US"/>
    </w:rPr>
  </w:style>
  <w:style w:type="character" w:styleId="PageNumber">
    <w:name w:val="page number"/>
    <w:basedOn w:val="DefaultParagraphFont"/>
    <w:uiPriority w:val="99"/>
    <w:rsid w:val="002C725F"/>
    <w:rPr>
      <w:rFonts w:cs="Times New Roman"/>
    </w:rPr>
  </w:style>
  <w:style w:type="paragraph" w:customStyle="1" w:styleId="tablenormal0">
    <w:name w:val="table normal"/>
    <w:basedOn w:val="Normal"/>
    <w:uiPriority w:val="99"/>
    <w:rsid w:val="00DB5710"/>
    <w:pPr>
      <w:spacing w:before="80" w:after="80"/>
      <w:ind w:left="0" w:firstLine="0"/>
    </w:pPr>
  </w:style>
  <w:style w:type="paragraph" w:customStyle="1" w:styleId="tableheading">
    <w:name w:val="table heading"/>
    <w:basedOn w:val="tablenormal0"/>
    <w:next w:val="tablenormal0"/>
    <w:uiPriority w:val="99"/>
    <w:rsid w:val="00DB5710"/>
    <w:rPr>
      <w:rFonts w:ascii="Arial Bold" w:hAnsi="Arial Bold"/>
      <w:b/>
      <w:sz w:val="20"/>
    </w:rPr>
  </w:style>
  <w:style w:type="paragraph" w:styleId="BlockText">
    <w:name w:val="Block Text"/>
    <w:basedOn w:val="Normal"/>
    <w:uiPriority w:val="99"/>
    <w:rsid w:val="00192B75"/>
    <w:pPr>
      <w:spacing w:before="0" w:after="120"/>
      <w:ind w:left="709" w:right="-680" w:firstLine="0"/>
    </w:pPr>
  </w:style>
  <w:style w:type="paragraph" w:customStyle="1" w:styleId="NewCentury">
    <w:name w:val="New Century"/>
    <w:basedOn w:val="Normal"/>
    <w:uiPriority w:val="99"/>
    <w:rsid w:val="008D2FC3"/>
    <w:pPr>
      <w:widowControl w:val="0"/>
      <w:spacing w:before="0" w:after="0" w:line="264" w:lineRule="auto"/>
      <w:ind w:left="0" w:firstLine="0"/>
    </w:pPr>
    <w:rPr>
      <w:rFonts w:ascii="New Century Schlbk" w:hAnsi="New Century Schlbk"/>
      <w:sz w:val="22"/>
      <w:szCs w:val="20"/>
    </w:rPr>
  </w:style>
  <w:style w:type="paragraph" w:customStyle="1" w:styleId="DPSNotice">
    <w:name w:val="DPSNotice"/>
    <w:uiPriority w:val="99"/>
    <w:rsid w:val="008D2FC3"/>
    <w:pPr>
      <w:tabs>
        <w:tab w:val="right" w:pos="498"/>
        <w:tab w:val="left" w:pos="628"/>
      </w:tabs>
      <w:spacing w:before="60"/>
      <w:ind w:left="629" w:hanging="629"/>
      <w:jc w:val="both"/>
    </w:pPr>
    <w:rPr>
      <w:sz w:val="20"/>
      <w:szCs w:val="20"/>
    </w:rPr>
  </w:style>
  <w:style w:type="paragraph" w:styleId="BalloonText">
    <w:name w:val="Balloon Text"/>
    <w:basedOn w:val="Normal"/>
    <w:link w:val="BalloonTextChar"/>
    <w:uiPriority w:val="99"/>
    <w:semiHidden/>
    <w:rsid w:val="007747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5496"/>
    <w:rPr>
      <w:rFonts w:cs="Times New Roman"/>
      <w:sz w:val="2"/>
      <w:lang w:val="x-none" w:eastAsia="en-US"/>
    </w:rPr>
  </w:style>
  <w:style w:type="table" w:styleId="TableGrid">
    <w:name w:val="Table Grid"/>
    <w:basedOn w:val="TableNormal"/>
    <w:uiPriority w:val="99"/>
    <w:rsid w:val="000136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normal11pt">
    <w:name w:val="Style table normal + 11 pt"/>
    <w:basedOn w:val="tablenormal0"/>
    <w:uiPriority w:val="99"/>
    <w:rsid w:val="001E0784"/>
    <w:pPr>
      <w:spacing w:before="60" w:after="60"/>
    </w:pPr>
    <w:rPr>
      <w:sz w:val="22"/>
    </w:rPr>
  </w:style>
  <w:style w:type="paragraph" w:customStyle="1" w:styleId="aNote">
    <w:name w:val="aNote"/>
    <w:basedOn w:val="Normal"/>
    <w:uiPriority w:val="99"/>
    <w:rsid w:val="00D65523"/>
    <w:pPr>
      <w:spacing w:before="80"/>
      <w:ind w:left="1900" w:hanging="800"/>
      <w:jc w:val="both"/>
    </w:pPr>
    <w:rPr>
      <w:sz w:val="20"/>
      <w:szCs w:val="20"/>
    </w:rPr>
  </w:style>
  <w:style w:type="table" w:styleId="TableList3">
    <w:name w:val="Table List 3"/>
    <w:basedOn w:val="TableNormal"/>
    <w:uiPriority w:val="99"/>
    <w:rsid w:val="0068585A"/>
    <w:pPr>
      <w:spacing w:before="60" w:after="60"/>
      <w:ind w:left="720" w:hanging="720"/>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definition">
    <w:name w:val="definition"/>
    <w:basedOn w:val="Normal"/>
    <w:uiPriority w:val="99"/>
    <w:rsid w:val="001D0A4A"/>
    <w:pPr>
      <w:spacing w:before="80"/>
      <w:ind w:left="0" w:firstLine="0"/>
    </w:pPr>
    <w:rPr>
      <w:rFonts w:cs="Arial"/>
      <w:color w:val="000000"/>
    </w:rPr>
  </w:style>
  <w:style w:type="paragraph" w:customStyle="1" w:styleId="N-line3">
    <w:name w:val="N-line3"/>
    <w:basedOn w:val="Normal"/>
    <w:next w:val="Normal"/>
    <w:rsid w:val="006A78B9"/>
    <w:pPr>
      <w:pBdr>
        <w:bottom w:val="single" w:sz="12" w:space="1" w:color="auto"/>
      </w:pBdr>
      <w:spacing w:before="0" w:after="0"/>
      <w:ind w:left="0" w:firstLine="0"/>
      <w:jc w:val="both"/>
    </w:pPr>
    <w:rPr>
      <w:szCs w:val="20"/>
    </w:rPr>
  </w:style>
  <w:style w:type="paragraph" w:customStyle="1" w:styleId="sectiontext">
    <w:name w:val="section text"/>
    <w:basedOn w:val="Normal"/>
    <w:uiPriority w:val="99"/>
    <w:rsid w:val="00143652"/>
    <w:pPr>
      <w:spacing w:before="80"/>
      <w:ind w:left="709" w:firstLine="0"/>
    </w:pPr>
    <w:rPr>
      <w:color w:val="000000"/>
    </w:rPr>
  </w:style>
  <w:style w:type="paragraph" w:customStyle="1" w:styleId="signatureblock">
    <w:name w:val="signature block"/>
    <w:basedOn w:val="sectiontext"/>
    <w:next w:val="Normal"/>
    <w:uiPriority w:val="99"/>
    <w:rsid w:val="00143652"/>
    <w:pPr>
      <w:spacing w:before="0" w:after="0"/>
      <w:ind w:left="0"/>
    </w:pPr>
  </w:style>
  <w:style w:type="character" w:styleId="CommentReference">
    <w:name w:val="annotation reference"/>
    <w:basedOn w:val="DefaultParagraphFont"/>
    <w:uiPriority w:val="99"/>
    <w:rsid w:val="00531667"/>
    <w:rPr>
      <w:rFonts w:cs="Times New Roman"/>
      <w:sz w:val="16"/>
      <w:szCs w:val="16"/>
    </w:rPr>
  </w:style>
  <w:style w:type="paragraph" w:styleId="CommentText">
    <w:name w:val="annotation text"/>
    <w:basedOn w:val="Normal"/>
    <w:link w:val="CommentTextChar"/>
    <w:uiPriority w:val="99"/>
    <w:rsid w:val="00531667"/>
    <w:rPr>
      <w:sz w:val="20"/>
      <w:szCs w:val="20"/>
    </w:rPr>
  </w:style>
  <w:style w:type="character" w:customStyle="1" w:styleId="CommentTextChar">
    <w:name w:val="Comment Text Char"/>
    <w:basedOn w:val="DefaultParagraphFont"/>
    <w:link w:val="CommentText"/>
    <w:uiPriority w:val="99"/>
    <w:locked/>
    <w:rsid w:val="00531667"/>
    <w:rPr>
      <w:rFonts w:cs="Times New Roman"/>
      <w:lang w:val="x-none" w:eastAsia="en-US"/>
    </w:rPr>
  </w:style>
  <w:style w:type="paragraph" w:styleId="CommentSubject">
    <w:name w:val="annotation subject"/>
    <w:basedOn w:val="CommentText"/>
    <w:next w:val="CommentText"/>
    <w:link w:val="CommentSubjectChar"/>
    <w:uiPriority w:val="99"/>
    <w:rsid w:val="00531667"/>
    <w:rPr>
      <w:b/>
      <w:bCs/>
    </w:rPr>
  </w:style>
  <w:style w:type="character" w:customStyle="1" w:styleId="CommentSubjectChar">
    <w:name w:val="Comment Subject Char"/>
    <w:basedOn w:val="CommentTextChar"/>
    <w:link w:val="CommentSubject"/>
    <w:uiPriority w:val="99"/>
    <w:locked/>
    <w:rsid w:val="00531667"/>
    <w:rPr>
      <w:rFonts w:cs="Times New Roman"/>
      <w:b/>
      <w:bCs/>
      <w:lang w:val="x-none" w:eastAsia="en-US"/>
    </w:rPr>
  </w:style>
  <w:style w:type="paragraph" w:customStyle="1" w:styleId="Billname">
    <w:name w:val="Billname"/>
    <w:basedOn w:val="Normal"/>
    <w:rsid w:val="008E5D1D"/>
    <w:pPr>
      <w:tabs>
        <w:tab w:val="left" w:pos="2400"/>
        <w:tab w:val="left" w:pos="2880"/>
      </w:tabs>
      <w:spacing w:before="1220" w:after="100"/>
      <w:ind w:left="0" w:firstLine="0"/>
    </w:pPr>
    <w:rPr>
      <w:rFonts w:ascii="Arial" w:hAnsi="Arial"/>
      <w:b/>
      <w:sz w:val="40"/>
      <w:szCs w:val="20"/>
    </w:rPr>
  </w:style>
  <w:style w:type="paragraph" w:customStyle="1" w:styleId="madeunder">
    <w:name w:val="made under"/>
    <w:basedOn w:val="Normal"/>
    <w:rsid w:val="008E5D1D"/>
    <w:pPr>
      <w:spacing w:before="180"/>
      <w:ind w:left="0" w:firstLine="0"/>
      <w:jc w:val="both"/>
    </w:pPr>
    <w:rPr>
      <w:szCs w:val="20"/>
    </w:rPr>
  </w:style>
  <w:style w:type="paragraph" w:customStyle="1" w:styleId="CoverActName">
    <w:name w:val="CoverActName"/>
    <w:basedOn w:val="Normal"/>
    <w:rsid w:val="008E5D1D"/>
    <w:pPr>
      <w:tabs>
        <w:tab w:val="left" w:pos="2600"/>
      </w:tabs>
      <w:spacing w:before="200"/>
      <w:ind w:left="0" w:firstLine="0"/>
      <w:jc w:val="both"/>
    </w:pPr>
    <w:rPr>
      <w:rFonts w:ascii="Arial" w:hAnsi="Arial"/>
      <w:b/>
      <w:szCs w:val="20"/>
    </w:rPr>
  </w:style>
  <w:style w:type="paragraph" w:styleId="Revision">
    <w:name w:val="Revision"/>
    <w:hidden/>
    <w:uiPriority w:val="99"/>
    <w:semiHidden/>
    <w:rsid w:val="00961C71"/>
    <w:rPr>
      <w:sz w:val="24"/>
      <w:szCs w:val="24"/>
      <w:lang w:eastAsia="en-US"/>
    </w:rPr>
  </w:style>
  <w:style w:type="table" w:customStyle="1" w:styleId="TableGrid1">
    <w:name w:val="Table Grid1"/>
    <w:basedOn w:val="TableNormal"/>
    <w:next w:val="TableGrid"/>
    <w:uiPriority w:val="39"/>
    <w:rsid w:val="0040604A"/>
    <w:rPr>
      <w:rFonts w:ascii="Aptos" w:eastAsia="Aptos" w:hAnsi="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7BB4"/>
    <w:rPr>
      <w:rFonts w:ascii="Aptos" w:eastAsia="Aptos" w:hAnsi="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7019">
      <w:bodyDiv w:val="1"/>
      <w:marLeft w:val="0"/>
      <w:marRight w:val="0"/>
      <w:marTop w:val="0"/>
      <w:marBottom w:val="0"/>
      <w:divBdr>
        <w:top w:val="none" w:sz="0" w:space="0" w:color="auto"/>
        <w:left w:val="none" w:sz="0" w:space="0" w:color="auto"/>
        <w:bottom w:val="none" w:sz="0" w:space="0" w:color="auto"/>
        <w:right w:val="none" w:sz="0" w:space="0" w:color="auto"/>
      </w:divBdr>
    </w:div>
    <w:div w:id="468206986">
      <w:bodyDiv w:val="1"/>
      <w:marLeft w:val="0"/>
      <w:marRight w:val="0"/>
      <w:marTop w:val="0"/>
      <w:marBottom w:val="0"/>
      <w:divBdr>
        <w:top w:val="none" w:sz="0" w:space="0" w:color="auto"/>
        <w:left w:val="none" w:sz="0" w:space="0" w:color="auto"/>
        <w:bottom w:val="none" w:sz="0" w:space="0" w:color="auto"/>
        <w:right w:val="none" w:sz="0" w:space="0" w:color="auto"/>
      </w:divBdr>
    </w:div>
    <w:div w:id="517234307">
      <w:bodyDiv w:val="1"/>
      <w:marLeft w:val="0"/>
      <w:marRight w:val="0"/>
      <w:marTop w:val="0"/>
      <w:marBottom w:val="0"/>
      <w:divBdr>
        <w:top w:val="none" w:sz="0" w:space="0" w:color="auto"/>
        <w:left w:val="none" w:sz="0" w:space="0" w:color="auto"/>
        <w:bottom w:val="none" w:sz="0" w:space="0" w:color="auto"/>
        <w:right w:val="none" w:sz="0" w:space="0" w:color="auto"/>
      </w:divBdr>
    </w:div>
    <w:div w:id="643194955">
      <w:bodyDiv w:val="1"/>
      <w:marLeft w:val="0"/>
      <w:marRight w:val="0"/>
      <w:marTop w:val="0"/>
      <w:marBottom w:val="0"/>
      <w:divBdr>
        <w:top w:val="none" w:sz="0" w:space="0" w:color="auto"/>
        <w:left w:val="none" w:sz="0" w:space="0" w:color="auto"/>
        <w:bottom w:val="none" w:sz="0" w:space="0" w:color="auto"/>
        <w:right w:val="none" w:sz="0" w:space="0" w:color="auto"/>
      </w:divBdr>
    </w:div>
    <w:div w:id="749888754">
      <w:bodyDiv w:val="1"/>
      <w:marLeft w:val="0"/>
      <w:marRight w:val="0"/>
      <w:marTop w:val="0"/>
      <w:marBottom w:val="0"/>
      <w:divBdr>
        <w:top w:val="none" w:sz="0" w:space="0" w:color="auto"/>
        <w:left w:val="none" w:sz="0" w:space="0" w:color="auto"/>
        <w:bottom w:val="none" w:sz="0" w:space="0" w:color="auto"/>
        <w:right w:val="none" w:sz="0" w:space="0" w:color="auto"/>
      </w:divBdr>
    </w:div>
    <w:div w:id="854149821">
      <w:bodyDiv w:val="1"/>
      <w:marLeft w:val="0"/>
      <w:marRight w:val="0"/>
      <w:marTop w:val="0"/>
      <w:marBottom w:val="0"/>
      <w:divBdr>
        <w:top w:val="none" w:sz="0" w:space="0" w:color="auto"/>
        <w:left w:val="none" w:sz="0" w:space="0" w:color="auto"/>
        <w:bottom w:val="none" w:sz="0" w:space="0" w:color="auto"/>
        <w:right w:val="none" w:sz="0" w:space="0" w:color="auto"/>
      </w:divBdr>
    </w:div>
    <w:div w:id="1030226236">
      <w:bodyDiv w:val="1"/>
      <w:marLeft w:val="0"/>
      <w:marRight w:val="0"/>
      <w:marTop w:val="0"/>
      <w:marBottom w:val="0"/>
      <w:divBdr>
        <w:top w:val="none" w:sz="0" w:space="0" w:color="auto"/>
        <w:left w:val="none" w:sz="0" w:space="0" w:color="auto"/>
        <w:bottom w:val="none" w:sz="0" w:space="0" w:color="auto"/>
        <w:right w:val="none" w:sz="0" w:space="0" w:color="auto"/>
      </w:divBdr>
    </w:div>
    <w:div w:id="1041324356">
      <w:bodyDiv w:val="1"/>
      <w:marLeft w:val="0"/>
      <w:marRight w:val="0"/>
      <w:marTop w:val="0"/>
      <w:marBottom w:val="0"/>
      <w:divBdr>
        <w:top w:val="none" w:sz="0" w:space="0" w:color="auto"/>
        <w:left w:val="none" w:sz="0" w:space="0" w:color="auto"/>
        <w:bottom w:val="none" w:sz="0" w:space="0" w:color="auto"/>
        <w:right w:val="none" w:sz="0" w:space="0" w:color="auto"/>
      </w:divBdr>
    </w:div>
    <w:div w:id="1196382970">
      <w:bodyDiv w:val="1"/>
      <w:marLeft w:val="0"/>
      <w:marRight w:val="0"/>
      <w:marTop w:val="0"/>
      <w:marBottom w:val="0"/>
      <w:divBdr>
        <w:top w:val="none" w:sz="0" w:space="0" w:color="auto"/>
        <w:left w:val="none" w:sz="0" w:space="0" w:color="auto"/>
        <w:bottom w:val="none" w:sz="0" w:space="0" w:color="auto"/>
        <w:right w:val="none" w:sz="0" w:space="0" w:color="auto"/>
      </w:divBdr>
    </w:div>
    <w:div w:id="1271088561">
      <w:bodyDiv w:val="1"/>
      <w:marLeft w:val="0"/>
      <w:marRight w:val="0"/>
      <w:marTop w:val="0"/>
      <w:marBottom w:val="0"/>
      <w:divBdr>
        <w:top w:val="none" w:sz="0" w:space="0" w:color="auto"/>
        <w:left w:val="none" w:sz="0" w:space="0" w:color="auto"/>
        <w:bottom w:val="none" w:sz="0" w:space="0" w:color="auto"/>
        <w:right w:val="none" w:sz="0" w:space="0" w:color="auto"/>
      </w:divBdr>
    </w:div>
    <w:div w:id="1292201406">
      <w:bodyDiv w:val="1"/>
      <w:marLeft w:val="0"/>
      <w:marRight w:val="0"/>
      <w:marTop w:val="0"/>
      <w:marBottom w:val="0"/>
      <w:divBdr>
        <w:top w:val="none" w:sz="0" w:space="0" w:color="auto"/>
        <w:left w:val="none" w:sz="0" w:space="0" w:color="auto"/>
        <w:bottom w:val="none" w:sz="0" w:space="0" w:color="auto"/>
        <w:right w:val="none" w:sz="0" w:space="0" w:color="auto"/>
      </w:divBdr>
    </w:div>
    <w:div w:id="1420441148">
      <w:bodyDiv w:val="1"/>
      <w:marLeft w:val="0"/>
      <w:marRight w:val="0"/>
      <w:marTop w:val="0"/>
      <w:marBottom w:val="0"/>
      <w:divBdr>
        <w:top w:val="none" w:sz="0" w:space="0" w:color="auto"/>
        <w:left w:val="none" w:sz="0" w:space="0" w:color="auto"/>
        <w:bottom w:val="none" w:sz="0" w:space="0" w:color="auto"/>
        <w:right w:val="none" w:sz="0" w:space="0" w:color="auto"/>
      </w:divBdr>
    </w:div>
    <w:div w:id="1537504512">
      <w:bodyDiv w:val="1"/>
      <w:marLeft w:val="0"/>
      <w:marRight w:val="0"/>
      <w:marTop w:val="0"/>
      <w:marBottom w:val="0"/>
      <w:divBdr>
        <w:top w:val="none" w:sz="0" w:space="0" w:color="auto"/>
        <w:left w:val="none" w:sz="0" w:space="0" w:color="auto"/>
        <w:bottom w:val="none" w:sz="0" w:space="0" w:color="auto"/>
        <w:right w:val="none" w:sz="0" w:space="0" w:color="auto"/>
      </w:divBdr>
    </w:div>
    <w:div w:id="15444430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A58280138</value>
    </field>
    <field name="Objective-Title">
      <value order="0">Attachment A - Disallowable Instrument - Public Transport Fare Determination</value>
    </field>
    <field name="Objective-Description">
      <value order="0"/>
    </field>
    <field name="Objective-CreationStamp">
      <value order="0">2025-11-13T00:43:01Z</value>
    </field>
    <field name="Objective-IsApproved">
      <value order="0">false</value>
    </field>
    <field name="Objective-IsPublished">
      <value order="0">false</value>
    </field>
    <field name="Objective-DatePublished">
      <value order="0"/>
    </field>
    <field name="Objective-ModificationStamp">
      <value order="0">2025-12-11T00:20:49Z</value>
    </field>
    <field name="Objective-Owner">
      <value order="0">Gregory Mirenda</value>
    </field>
    <field name="Objective-Path">
      <value order="0">Whole of ACT Government:TCCS STRUCTURE - Content Restriction Hierarchy:01. Assembly, Cabinet, Ministerial:03. Ministerials:02. Active:Minister Brief :TCBS - MIN S2025/01389 - 2026 Public Transport Fares Determination - Minister Brief</value>
    </field>
    <field name="Objective-Parent">
      <value order="0">TCBS - MIN S2025/01389 - 2026 Public Transport Fares Determination - Minister Brief</value>
    </field>
    <field name="Objective-State">
      <value order="0">Being Edited</value>
    </field>
    <field name="Objective-VersionId">
      <value order="0">vA74572417</value>
    </field>
    <field name="Objective-Version">
      <value order="0">13.1</value>
    </field>
    <field name="Objective-VersionNumber">
      <value order="0">14</value>
    </field>
    <field name="Objective-VersionComment">
      <value order="0"/>
    </field>
    <field name="Objective-FileNumber">
      <value order="0">qA1171827</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origin="defaultValue">
  <element uid="a68a5297-83bb-4ba8-a7cd-4b62d6981a77" value=""/>
</sisl>
</file>

<file path=customXml/itemProps1.xml><?xml version="1.0" encoding="utf-8"?>
<ds:datastoreItem xmlns:ds="http://schemas.openxmlformats.org/officeDocument/2006/customXml" ds:itemID="{2C750D6B-D9BE-4CEB-B582-036F7D7EB75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14A37792-BEBC-4F31-9774-89DDE6940F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9453</Characters>
  <Application>Microsoft Office Word</Application>
  <DocSecurity>0</DocSecurity>
  <Lines>299</Lines>
  <Paragraphs>155</Paragraphs>
  <ScaleCrop>false</ScaleCrop>
  <HeadingPairs>
    <vt:vector size="2" baseType="variant">
      <vt:variant>
        <vt:lpstr>Title</vt:lpstr>
      </vt:variant>
      <vt:variant>
        <vt:i4>1</vt:i4>
      </vt:variant>
    </vt:vector>
  </HeadingPairs>
  <TitlesOfParts>
    <vt:vector size="1" baseType="lpstr">
      <vt:lpstr>Roads and Public Places (fees) 2007 No 2</vt:lpstr>
    </vt:vector>
  </TitlesOfParts>
  <Company>DUS</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 and Public Places (fees) 2007 No 2</dc:title>
  <dc:subject/>
  <dc:creator>ACT Government</dc:creator>
  <cp:keywords>2</cp:keywords>
  <dc:description/>
  <cp:lastModifiedBy>PCODCS</cp:lastModifiedBy>
  <cp:revision>4</cp:revision>
  <cp:lastPrinted>2024-12-19T05:25:00Z</cp:lastPrinted>
  <dcterms:created xsi:type="dcterms:W3CDTF">2025-12-12T00:01:00Z</dcterms:created>
  <dcterms:modified xsi:type="dcterms:W3CDTF">2025-12-12T00:01:00Z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177cc21b-ece7-4d4f-bbb3-25685fbe729a</vt:lpwstr>
  </property>
  <property fmtid="{D5CDD505-2E9C-101B-9397-08002B2CF9AE}" pid="3" name="bjSaver">
    <vt:lpwstr>ZfP5SaLqzk5Xz2MSq2yylJoQaML0x9Gx</vt:lpwstr>
  </property>
  <property fmtid="{D5CDD505-2E9C-101B-9397-08002B2CF9AE}" pid="4" name="bjDocumentSecurityLabel">
    <vt:lpwstr>UNCLASSIFIED - NO MARKING</vt:lpwstr>
  </property>
  <property fmtid="{D5CDD505-2E9C-101B-9397-08002B2CF9AE}" pid="5" name="bjDocumentLabelFieldCode">
    <vt:lpwstr>UNCLASSIFIED - NO MARKING</vt:lpwstr>
  </property>
  <property fmtid="{D5CDD505-2E9C-101B-9397-08002B2CF9AE}" pid="6" name="bjDocumentLabelXML">
    <vt:lpwstr>&lt;?xml version="1.0" encoding="us-ascii"?&gt;&lt;sisl xmlns:xsi="http://www.w3.org/2001/XMLSchema-instance" xmlns:xsd="http://www.w3.org/2001/XMLSchema" sislVersion="0" policy="1865c0a7-d648-4a74-80fe-fa9dc7fe13cc" origin="defaultValue" xmlns="http://www.boldonj</vt:lpwstr>
  </property>
  <property fmtid="{D5CDD505-2E9C-101B-9397-08002B2CF9AE}" pid="7" name="bjDocumentLabelXML-0">
    <vt:lpwstr>ames.com/2008/01/sie/internal/label"&gt;&lt;element uid="a68a5297-83bb-4ba8-a7cd-4b62d6981a77" value="" /&gt;&lt;/sisl&gt;</vt:lpwstr>
  </property>
  <property fmtid="{D5CDD505-2E9C-101B-9397-08002B2CF9AE}" pid="8" name="DMSID">
    <vt:lpwstr>13534831</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2024-11-22T05:15:34Z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af4d8012-0810-4840-bad6-955972f6f735</vt:lpwstr>
  </property>
  <property fmtid="{D5CDD505-2E9C-101B-9397-08002B2CF9AE}" pid="17" name="MSIP_Label_69af8531-eb46-4968-8cb3-105d2f5ea87e_ContentBits">
    <vt:lpwstr>0</vt:lpwstr>
  </property>
  <property fmtid="{D5CDD505-2E9C-101B-9397-08002B2CF9AE}" pid="18" name="Objective-Comment">
    <vt:lpwstr/>
  </property>
  <property fmtid="{D5CDD505-2E9C-101B-9397-08002B2CF9AE}" pid="19" name="Customer-Id">
    <vt:lpwstr>4FEB93B0D38B3BDFE05400144FFB2061</vt:lpwstr>
  </property>
  <property fmtid="{D5CDD505-2E9C-101B-9397-08002B2CF9AE}" pid="20" name="Objective-Id">
    <vt:lpwstr>A58280138</vt:lpwstr>
  </property>
  <property fmtid="{D5CDD505-2E9C-101B-9397-08002B2CF9AE}" pid="21" name="Objective-Title">
    <vt:lpwstr>Attachment A - Disallowable Instrument - Public Transport Fare Determination</vt:lpwstr>
  </property>
  <property fmtid="{D5CDD505-2E9C-101B-9397-08002B2CF9AE}" pid="22" name="Objective-Description">
    <vt:lpwstr/>
  </property>
  <property fmtid="{D5CDD505-2E9C-101B-9397-08002B2CF9AE}" pid="23" name="Objective-CreationStamp">
    <vt:filetime>2025-11-13T00:43:01Z</vt:filetime>
  </property>
  <property fmtid="{D5CDD505-2E9C-101B-9397-08002B2CF9AE}" pid="24" name="Objective-IsApproved">
    <vt:bool>false</vt:bool>
  </property>
  <property fmtid="{D5CDD505-2E9C-101B-9397-08002B2CF9AE}" pid="25" name="Objective-IsPublished">
    <vt:bool>true</vt:bool>
  </property>
  <property fmtid="{D5CDD505-2E9C-101B-9397-08002B2CF9AE}" pid="26" name="Objective-DatePublished">
    <vt:filetime>2025-12-11T00:23:38Z</vt:filetime>
  </property>
  <property fmtid="{D5CDD505-2E9C-101B-9397-08002B2CF9AE}" pid="27" name="Objective-ModificationStamp">
    <vt:filetime>2025-12-11T00:23:38Z</vt:filetime>
  </property>
  <property fmtid="{D5CDD505-2E9C-101B-9397-08002B2CF9AE}" pid="28" name="Objective-Owner">
    <vt:lpwstr>Gregory Mirenda</vt:lpwstr>
  </property>
  <property fmtid="{D5CDD505-2E9C-101B-9397-08002B2CF9AE}" pid="29" name="Objective-Path">
    <vt:lpwstr>Whole of ACT Government:TCCS STRUCTURE - Content Restriction Hierarchy:01. Assembly, Cabinet, Ministerial:03. Ministerials:02. Active:Minister Brief :TCBS - MIN S2025/01389 - 2026 Public Transport Fares Determination - Minister Brief:</vt:lpwstr>
  </property>
  <property fmtid="{D5CDD505-2E9C-101B-9397-08002B2CF9AE}" pid="30" name="Objective-Parent">
    <vt:lpwstr>TCBS - MIN S2025/01389 - 2026 Public Transport Fares Determination - Minister Brief</vt:lpwstr>
  </property>
  <property fmtid="{D5CDD505-2E9C-101B-9397-08002B2CF9AE}" pid="31" name="Objective-State">
    <vt:lpwstr>Published</vt:lpwstr>
  </property>
  <property fmtid="{D5CDD505-2E9C-101B-9397-08002B2CF9AE}" pid="32" name="Objective-VersionId">
    <vt:lpwstr>vA74572417</vt:lpwstr>
  </property>
  <property fmtid="{D5CDD505-2E9C-101B-9397-08002B2CF9AE}" pid="33" name="Objective-Version">
    <vt:lpwstr>14.0</vt:lpwstr>
  </property>
  <property fmtid="{D5CDD505-2E9C-101B-9397-08002B2CF9AE}" pid="34" name="Objective-VersionNumber">
    <vt:r8>14</vt:r8>
  </property>
  <property fmtid="{D5CDD505-2E9C-101B-9397-08002B2CF9AE}" pid="35" name="Objective-VersionComment">
    <vt:lpwstr/>
  </property>
  <property fmtid="{D5CDD505-2E9C-101B-9397-08002B2CF9AE}" pid="36" name="Objective-FileNumber">
    <vt:lpwstr>qA1171827</vt:lpwstr>
  </property>
  <property fmtid="{D5CDD505-2E9C-101B-9397-08002B2CF9AE}" pid="37" name="Objective-Classification">
    <vt:lpwstr>[Inherited - none]</vt:lpwstr>
  </property>
  <property fmtid="{D5CDD505-2E9C-101B-9397-08002B2CF9AE}" pid="38" name="Objective-Caveats">
    <vt:lpwstr/>
  </property>
  <property fmtid="{D5CDD505-2E9C-101B-9397-08002B2CF9AE}" pid="39" name="Objective-Owner Agency">
    <vt:lpwstr>CED - City and Environment Directorate</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Status">
    <vt:lpwstr/>
  </property>
  <property fmtid="{D5CDD505-2E9C-101B-9397-08002B2CF9AE}" pid="51" name="Objective-S28 Exemption Number">
    <vt:lpwstr/>
  </property>
  <property fmtid="{D5CDD505-2E9C-101B-9397-08002B2CF9AE}" pid="52" name="Objective-S28 Exemption">
    <vt:lpwstr/>
  </property>
  <property fmtid="{D5CDD505-2E9C-101B-9397-08002B2CF9AE}" pid="53" name="Objective-S28 Exemption Reason">
    <vt:lpwstr/>
  </property>
  <property fmtid="{D5CDD505-2E9C-101B-9397-08002B2CF9AE}" pid="54" name="Objective-S28 Comments if partial exemption">
    <vt:lpwstr/>
  </property>
  <property fmtid="{D5CDD505-2E9C-101B-9397-08002B2CF9AE}" pid="55" name="Objective-S28 Date Approved">
    <vt:lpwstr/>
  </property>
</Properties>
</file>