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8A8C" w14:textId="04B513BF" w:rsidR="00895F2B" w:rsidRPr="00444BD9" w:rsidRDefault="00814B66" w:rsidP="00444BD9">
      <w:pPr>
        <w:widowControl/>
        <w:autoSpaceDE/>
        <w:autoSpaceDN/>
        <w:spacing w:before="120"/>
        <w:rPr>
          <w:rFonts w:ascii="Arial" w:eastAsia="Times New Roman" w:hAnsi="Arial" w:cs="Arial"/>
          <w:sz w:val="24"/>
          <w:szCs w:val="20"/>
        </w:rPr>
      </w:pPr>
      <w:r w:rsidRPr="00444BD9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0437D3D3" w14:textId="0DCEBD1D" w:rsidR="00895F2B" w:rsidRDefault="00814B66" w:rsidP="00444BD9">
      <w:pPr>
        <w:pStyle w:val="Billname"/>
        <w:spacing w:before="700"/>
      </w:pPr>
      <w:r>
        <w:t>Planning (Lease Variation</w:t>
      </w:r>
      <w:r w:rsidRPr="00444BD9">
        <w:t xml:space="preserve"> </w:t>
      </w:r>
      <w:r>
        <w:t>Charges)</w:t>
      </w:r>
      <w:r w:rsidRPr="00444BD9">
        <w:t xml:space="preserve"> </w:t>
      </w:r>
      <w:r>
        <w:t>Determination</w:t>
      </w:r>
      <w:r w:rsidRPr="00444BD9">
        <w:t xml:space="preserve"> </w:t>
      </w:r>
      <w:r w:rsidR="00A36B37" w:rsidRPr="00444BD9">
        <w:t>2026</w:t>
      </w:r>
    </w:p>
    <w:p w14:paraId="6CC5F3A8" w14:textId="3E4115BC" w:rsidR="00895F2B" w:rsidRPr="00444BD9" w:rsidRDefault="00814B66" w:rsidP="00444BD9">
      <w:pPr>
        <w:widowControl/>
        <w:autoSpaceDE/>
        <w:autoSpaceDN/>
        <w:spacing w:before="340"/>
        <w:rPr>
          <w:rFonts w:ascii="Arial" w:eastAsia="Times New Roman" w:hAnsi="Arial" w:cs="Arial"/>
          <w:b/>
          <w:bCs/>
          <w:sz w:val="24"/>
          <w:szCs w:val="20"/>
        </w:rPr>
      </w:pPr>
      <w:r w:rsidRPr="00444BD9">
        <w:rPr>
          <w:rFonts w:ascii="Arial" w:eastAsia="Times New Roman" w:hAnsi="Arial" w:cs="Arial"/>
          <w:b/>
          <w:bCs/>
          <w:sz w:val="24"/>
          <w:szCs w:val="20"/>
        </w:rPr>
        <w:t xml:space="preserve">Disallowable instrument </w:t>
      </w:r>
      <w:r w:rsidR="00A36B37" w:rsidRPr="00444BD9">
        <w:rPr>
          <w:rFonts w:ascii="Arial" w:eastAsia="Times New Roman" w:hAnsi="Arial" w:cs="Arial"/>
          <w:b/>
          <w:bCs/>
          <w:sz w:val="24"/>
          <w:szCs w:val="20"/>
        </w:rPr>
        <w:t>DI2026</w:t>
      </w:r>
      <w:r w:rsidRPr="00444BD9">
        <w:rPr>
          <w:rFonts w:ascii="Arial" w:eastAsia="Times New Roman" w:hAnsi="Arial" w:cs="Arial"/>
          <w:b/>
          <w:bCs/>
          <w:sz w:val="24"/>
          <w:szCs w:val="20"/>
        </w:rPr>
        <w:t>–</w:t>
      </w:r>
      <w:r w:rsidR="00731930" w:rsidRPr="00444BD9">
        <w:rPr>
          <w:rFonts w:ascii="Arial" w:eastAsia="Times New Roman" w:hAnsi="Arial" w:cs="Arial"/>
          <w:b/>
          <w:bCs/>
          <w:sz w:val="24"/>
          <w:szCs w:val="20"/>
        </w:rPr>
        <w:t>142</w:t>
      </w:r>
    </w:p>
    <w:p w14:paraId="78BD52D6" w14:textId="77777777" w:rsidR="00895F2B" w:rsidRDefault="00814B66" w:rsidP="00444BD9">
      <w:pPr>
        <w:pStyle w:val="madeunder"/>
        <w:spacing w:before="300" w:after="0"/>
      </w:pPr>
      <w:r>
        <w:t>made</w:t>
      </w:r>
      <w:r w:rsidRPr="00444BD9">
        <w:t xml:space="preserve"> </w:t>
      </w:r>
      <w:r>
        <w:t>under</w:t>
      </w:r>
      <w:r w:rsidRPr="00444BD9">
        <w:t xml:space="preserve"> the</w:t>
      </w:r>
    </w:p>
    <w:p w14:paraId="121FE251" w14:textId="624E2762" w:rsidR="00895F2B" w:rsidRPr="00444BD9" w:rsidRDefault="00814B66" w:rsidP="00065303">
      <w:pPr>
        <w:pStyle w:val="CoverActName"/>
        <w:spacing w:before="180" w:after="0"/>
        <w:rPr>
          <w:rFonts w:cs="Arial"/>
          <w:sz w:val="20"/>
        </w:rPr>
      </w:pPr>
      <w:r w:rsidRPr="00444BD9">
        <w:rPr>
          <w:rFonts w:cs="Arial"/>
          <w:i/>
          <w:iCs/>
          <w:sz w:val="20"/>
        </w:rPr>
        <w:t>Planning Act 20</w:t>
      </w:r>
      <w:r w:rsidR="00913BB4" w:rsidRPr="00444BD9">
        <w:rPr>
          <w:rFonts w:cs="Arial"/>
          <w:i/>
          <w:iCs/>
          <w:sz w:val="20"/>
        </w:rPr>
        <w:t>23</w:t>
      </w:r>
      <w:r w:rsidRPr="00444BD9">
        <w:rPr>
          <w:rFonts w:cs="Arial"/>
          <w:sz w:val="20"/>
        </w:rPr>
        <w:t xml:space="preserve">, s </w:t>
      </w:r>
      <w:r w:rsidR="00913BB4" w:rsidRPr="00444BD9">
        <w:rPr>
          <w:rFonts w:cs="Arial"/>
          <w:sz w:val="20"/>
        </w:rPr>
        <w:t xml:space="preserve">331 </w:t>
      </w:r>
      <w:r w:rsidRPr="00444BD9">
        <w:rPr>
          <w:rFonts w:cs="Arial"/>
          <w:sz w:val="20"/>
        </w:rPr>
        <w:t>(</w:t>
      </w:r>
      <w:r w:rsidR="00913BB4" w:rsidRPr="00444BD9">
        <w:rPr>
          <w:rFonts w:cs="Arial"/>
          <w:sz w:val="20"/>
        </w:rPr>
        <w:t>2</w:t>
      </w:r>
      <w:r w:rsidRPr="00444BD9">
        <w:rPr>
          <w:rFonts w:cs="Arial"/>
          <w:sz w:val="20"/>
        </w:rPr>
        <w:t>) (</w:t>
      </w:r>
      <w:r w:rsidR="00913BB4" w:rsidRPr="00444BD9">
        <w:rPr>
          <w:rFonts w:cs="Arial"/>
          <w:sz w:val="20"/>
        </w:rPr>
        <w:t>Standard</w:t>
      </w:r>
      <w:r w:rsidRPr="00444BD9">
        <w:rPr>
          <w:rFonts w:cs="Arial"/>
          <w:sz w:val="20"/>
        </w:rPr>
        <w:t xml:space="preserve"> chargeable variations)</w:t>
      </w:r>
    </w:p>
    <w:p w14:paraId="3D7F1D8A" w14:textId="77777777" w:rsidR="00444BD9" w:rsidRDefault="00444BD9" w:rsidP="00444BD9">
      <w:pPr>
        <w:pStyle w:val="N-line3"/>
        <w:pBdr>
          <w:bottom w:val="none" w:sz="0" w:space="0" w:color="auto"/>
        </w:pBdr>
        <w:spacing w:before="60"/>
      </w:pPr>
    </w:p>
    <w:p w14:paraId="509D1970" w14:textId="77777777" w:rsidR="00444BD9" w:rsidRDefault="00444BD9" w:rsidP="00444BD9">
      <w:pPr>
        <w:pStyle w:val="N-line3"/>
        <w:pBdr>
          <w:top w:val="single" w:sz="12" w:space="1" w:color="auto"/>
          <w:bottom w:val="none" w:sz="0" w:space="0" w:color="auto"/>
        </w:pBdr>
      </w:pPr>
    </w:p>
    <w:p w14:paraId="1464FEDD" w14:textId="34AE641B" w:rsidR="00895F2B" w:rsidRPr="00444BD9" w:rsidRDefault="00444BD9" w:rsidP="00444BD9">
      <w:pPr>
        <w:widowControl/>
        <w:autoSpaceDE/>
        <w:autoSpaceDN/>
        <w:spacing w:before="60" w:after="6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1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>Name of instrument</w:t>
      </w:r>
    </w:p>
    <w:p w14:paraId="019211EC" w14:textId="05F667AC" w:rsidR="00895F2B" w:rsidRPr="00444BD9" w:rsidRDefault="00814B66" w:rsidP="00444BD9">
      <w:pPr>
        <w:spacing w:before="140"/>
        <w:ind w:left="720"/>
        <w:rPr>
          <w:rFonts w:ascii="Times New Roman"/>
          <w:bCs/>
          <w:iCs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instrument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Planning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(Lease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Variation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 xml:space="preserve">Charges) Determination </w:t>
      </w:r>
      <w:r w:rsidR="00A36B37">
        <w:rPr>
          <w:rFonts w:ascii="Times New Roman"/>
          <w:i/>
          <w:sz w:val="24"/>
        </w:rPr>
        <w:t>2026</w:t>
      </w:r>
      <w:r w:rsidRPr="00444BD9">
        <w:rPr>
          <w:rFonts w:ascii="Times New Roman"/>
          <w:b/>
          <w:i/>
          <w:sz w:val="24"/>
        </w:rPr>
        <w:t>.</w:t>
      </w:r>
    </w:p>
    <w:p w14:paraId="5D1CE882" w14:textId="29D0F4F2" w:rsidR="00895F2B" w:rsidRPr="00444BD9" w:rsidRDefault="00444BD9" w:rsidP="00444BD9">
      <w:pPr>
        <w:widowControl/>
        <w:autoSpaceDE/>
        <w:autoSpaceDN/>
        <w:spacing w:before="30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2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>Commencement</w:t>
      </w:r>
    </w:p>
    <w:p w14:paraId="3910A60F" w14:textId="4C7A0ECC" w:rsidR="00895F2B" w:rsidRDefault="00814B66" w:rsidP="00444BD9">
      <w:pPr>
        <w:pStyle w:val="BodyText"/>
        <w:spacing w:before="140"/>
        <w:ind w:left="720"/>
      </w:pPr>
      <w:r>
        <w:t>This</w:t>
      </w:r>
      <w:r>
        <w:rPr>
          <w:spacing w:val="-8"/>
        </w:rPr>
        <w:t xml:space="preserve"> </w:t>
      </w:r>
      <w:r>
        <w:t>instrument</w:t>
      </w:r>
      <w:r>
        <w:rPr>
          <w:spacing w:val="-8"/>
        </w:rPr>
        <w:t xml:space="preserve"> </w:t>
      </w:r>
      <w:r>
        <w:t>commences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 w:rsidR="00BA7339">
        <w:t xml:space="preserve">1 July </w:t>
      </w:r>
      <w:r w:rsidR="00A36B37">
        <w:t>2026</w:t>
      </w:r>
      <w:r>
        <w:rPr>
          <w:spacing w:val="-2"/>
        </w:rPr>
        <w:t>.</w:t>
      </w:r>
    </w:p>
    <w:p w14:paraId="1D860F1A" w14:textId="692735F1" w:rsidR="00895F2B" w:rsidRPr="00444BD9" w:rsidRDefault="00444BD9" w:rsidP="00444BD9">
      <w:pPr>
        <w:widowControl/>
        <w:autoSpaceDE/>
        <w:autoSpaceDN/>
        <w:spacing w:before="30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3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>Definitions</w:t>
      </w:r>
    </w:p>
    <w:p w14:paraId="7D7D4D1C" w14:textId="051089A5" w:rsidR="00E42E25" w:rsidRPr="00E42E25" w:rsidRDefault="00E42E25" w:rsidP="00444BD9">
      <w:pPr>
        <w:spacing w:before="140"/>
        <w:ind w:left="72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In this instrument: </w:t>
      </w:r>
    </w:p>
    <w:p w14:paraId="6C8D6497" w14:textId="5F4BBA17" w:rsidR="00235CC0" w:rsidRDefault="00814B66" w:rsidP="00444BD9">
      <w:pPr>
        <w:spacing w:before="140"/>
        <w:ind w:left="72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>Act</w:t>
      </w:r>
      <w:r>
        <w:rPr>
          <w:rFonts w:ascii="Times New Roman" w:hAnsi="Times New Roman"/>
          <w:b/>
          <w:i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means</w:t>
      </w:r>
      <w:r>
        <w:rPr>
          <w:rFonts w:ascii="Times New Roman" w:hAnsi="Times New Roman"/>
          <w:spacing w:val="-10"/>
          <w:sz w:val="24"/>
        </w:rPr>
        <w:t xml:space="preserve"> </w:t>
      </w:r>
      <w:r w:rsidRPr="00F75882">
        <w:rPr>
          <w:rFonts w:ascii="Times New Roman" w:hAnsi="Times New Roman"/>
          <w:iCs/>
          <w:sz w:val="24"/>
        </w:rPr>
        <w:t>the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 w:rsidRPr="00674B19">
        <w:rPr>
          <w:rFonts w:ascii="Times New Roman" w:hAnsi="Times New Roman"/>
          <w:i/>
          <w:sz w:val="24"/>
        </w:rPr>
        <w:t>Planning</w:t>
      </w:r>
      <w:r w:rsidRPr="00674B19">
        <w:rPr>
          <w:rFonts w:ascii="Times New Roman" w:hAnsi="Times New Roman"/>
          <w:i/>
          <w:spacing w:val="-9"/>
          <w:sz w:val="24"/>
        </w:rPr>
        <w:t xml:space="preserve"> </w:t>
      </w:r>
      <w:r w:rsidRPr="00674B19">
        <w:rPr>
          <w:rFonts w:ascii="Times New Roman" w:hAnsi="Times New Roman"/>
          <w:i/>
          <w:sz w:val="24"/>
        </w:rPr>
        <w:t>Act</w:t>
      </w:r>
      <w:r w:rsidRPr="00674B19">
        <w:rPr>
          <w:rFonts w:ascii="Times New Roman" w:hAnsi="Times New Roman"/>
          <w:i/>
          <w:spacing w:val="-9"/>
          <w:sz w:val="24"/>
        </w:rPr>
        <w:t xml:space="preserve"> </w:t>
      </w:r>
      <w:r w:rsidRPr="00674B19">
        <w:rPr>
          <w:rFonts w:ascii="Times New Roman" w:hAnsi="Times New Roman"/>
          <w:i/>
          <w:sz w:val="24"/>
        </w:rPr>
        <w:t>20</w:t>
      </w:r>
      <w:r w:rsidR="00235CC0" w:rsidRPr="00674B19">
        <w:rPr>
          <w:rFonts w:ascii="Times New Roman" w:hAnsi="Times New Roman"/>
          <w:i/>
          <w:sz w:val="24"/>
        </w:rPr>
        <w:t>23</w:t>
      </w:r>
      <w:r>
        <w:rPr>
          <w:rFonts w:ascii="Times New Roman" w:hAnsi="Times New Roman"/>
          <w:i/>
          <w:sz w:val="24"/>
        </w:rPr>
        <w:t xml:space="preserve">. </w:t>
      </w:r>
    </w:p>
    <w:p w14:paraId="29127DB8" w14:textId="32F8147E" w:rsidR="00E42E25" w:rsidRDefault="00814B66" w:rsidP="00444BD9">
      <w:pPr>
        <w:spacing w:before="14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chargeable variation</w:t>
      </w:r>
      <w:r>
        <w:rPr>
          <w:rFonts w:ascii="Times New Roman" w:hAnsi="Times New Roman"/>
          <w:sz w:val="24"/>
        </w:rPr>
        <w:t xml:space="preserve">—see the Act, </w:t>
      </w:r>
      <w:r w:rsidR="00235CC0">
        <w:rPr>
          <w:rFonts w:ascii="Times New Roman" w:hAnsi="Times New Roman"/>
          <w:sz w:val="24"/>
        </w:rPr>
        <w:t>dictionary</w:t>
      </w:r>
      <w:r>
        <w:rPr>
          <w:rFonts w:ascii="Times New Roman" w:hAnsi="Times New Roman"/>
          <w:sz w:val="24"/>
        </w:rPr>
        <w:t xml:space="preserve">. </w:t>
      </w:r>
    </w:p>
    <w:p w14:paraId="1E24D4DB" w14:textId="42E43506" w:rsidR="00E42E25" w:rsidRPr="00B058EB" w:rsidRDefault="00E42E25" w:rsidP="00444BD9">
      <w:pPr>
        <w:spacing w:before="140"/>
        <w:ind w:left="720"/>
        <w:rPr>
          <w:rFonts w:ascii="Times New Roman" w:hAnsi="Times New Roman"/>
          <w:b/>
          <w:i/>
          <w:iCs/>
          <w:sz w:val="24"/>
        </w:rPr>
      </w:pPr>
      <w:r>
        <w:rPr>
          <w:rFonts w:ascii="Times New Roman" w:hAnsi="Times New Roman"/>
          <w:b/>
          <w:i/>
          <w:sz w:val="24"/>
        </w:rPr>
        <w:t>development application</w:t>
      </w:r>
      <w:r>
        <w:rPr>
          <w:rFonts w:ascii="Times New Roman" w:hAnsi="Times New Roman"/>
          <w:sz w:val="24"/>
        </w:rPr>
        <w:t xml:space="preserve">—see the Act, </w:t>
      </w:r>
      <w:r w:rsidR="00235CC0">
        <w:rPr>
          <w:rFonts w:ascii="Times New Roman" w:hAnsi="Times New Roman"/>
          <w:sz w:val="24"/>
        </w:rPr>
        <w:t>dictionary</w:t>
      </w:r>
      <w:r w:rsidR="00B058EB" w:rsidRPr="00FD0C9E">
        <w:rPr>
          <w:rFonts w:ascii="Times New Roman" w:hAnsi="Times New Roman"/>
          <w:sz w:val="24"/>
        </w:rPr>
        <w:t>.</w:t>
      </w:r>
    </w:p>
    <w:p w14:paraId="3AFE2D44" w14:textId="0237A658" w:rsidR="00895F2B" w:rsidRDefault="00814B66" w:rsidP="00444BD9">
      <w:pPr>
        <w:spacing w:before="14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dwelling </w:t>
      </w:r>
      <w:r>
        <w:rPr>
          <w:rFonts w:ascii="Times New Roman" w:hAnsi="Times New Roman"/>
          <w:sz w:val="24"/>
        </w:rPr>
        <w:t>means—</w:t>
      </w:r>
    </w:p>
    <w:p w14:paraId="05D9DC0A" w14:textId="77777777" w:rsidR="00E362C9" w:rsidRPr="0059521B" w:rsidRDefault="00E362C9" w:rsidP="00444BD9">
      <w:pPr>
        <w:pStyle w:val="ListParagraph"/>
        <w:numPr>
          <w:ilvl w:val="1"/>
          <w:numId w:val="6"/>
        </w:numPr>
        <w:tabs>
          <w:tab w:val="left" w:pos="1576"/>
        </w:tabs>
        <w:spacing w:before="140"/>
        <w:ind w:left="1440" w:right="796" w:hanging="720"/>
        <w:rPr>
          <w:sz w:val="24"/>
        </w:rPr>
      </w:pPr>
      <w:r w:rsidRPr="0059521B">
        <w:rPr>
          <w:sz w:val="24"/>
        </w:rPr>
        <w:t>a</w:t>
      </w:r>
      <w:r w:rsidRPr="0059521B">
        <w:rPr>
          <w:spacing w:val="-12"/>
          <w:sz w:val="24"/>
        </w:rPr>
        <w:t xml:space="preserve"> </w:t>
      </w:r>
      <w:r w:rsidRPr="0059521B">
        <w:rPr>
          <w:sz w:val="24"/>
        </w:rPr>
        <w:t>dwelling—see</w:t>
      </w:r>
      <w:r w:rsidRPr="0059521B">
        <w:rPr>
          <w:spacing w:val="-12"/>
          <w:sz w:val="24"/>
        </w:rPr>
        <w:t xml:space="preserve"> </w:t>
      </w:r>
      <w:r w:rsidRPr="0059521B">
        <w:rPr>
          <w:sz w:val="24"/>
        </w:rPr>
        <w:t>the</w:t>
      </w:r>
      <w:r w:rsidRPr="0059521B">
        <w:rPr>
          <w:spacing w:val="-12"/>
          <w:sz w:val="24"/>
        </w:rPr>
        <w:t xml:space="preserve"> </w:t>
      </w:r>
      <w:r w:rsidRPr="0059521B">
        <w:rPr>
          <w:i/>
          <w:sz w:val="24"/>
        </w:rPr>
        <w:t>Planning</w:t>
      </w:r>
      <w:r w:rsidRPr="0059521B">
        <w:rPr>
          <w:i/>
          <w:spacing w:val="-11"/>
          <w:sz w:val="24"/>
        </w:rPr>
        <w:t xml:space="preserve"> </w:t>
      </w:r>
      <w:r w:rsidRPr="0059521B">
        <w:rPr>
          <w:i/>
          <w:sz w:val="24"/>
        </w:rPr>
        <w:t>(General)</w:t>
      </w:r>
      <w:r w:rsidRPr="0059521B">
        <w:rPr>
          <w:i/>
          <w:spacing w:val="-10"/>
          <w:sz w:val="24"/>
        </w:rPr>
        <w:t xml:space="preserve"> </w:t>
      </w:r>
      <w:r w:rsidRPr="0059521B">
        <w:rPr>
          <w:i/>
          <w:sz w:val="24"/>
        </w:rPr>
        <w:t>Regulation 2023</w:t>
      </w:r>
      <w:r w:rsidRPr="0059521B">
        <w:rPr>
          <w:sz w:val="24"/>
        </w:rPr>
        <w:t>, section 6; or</w:t>
      </w:r>
    </w:p>
    <w:p w14:paraId="11DB13A6" w14:textId="77777777" w:rsidR="00E362C9" w:rsidRPr="0059521B" w:rsidRDefault="00E362C9" w:rsidP="00444BD9">
      <w:pPr>
        <w:pStyle w:val="ListParagraph"/>
        <w:numPr>
          <w:ilvl w:val="1"/>
          <w:numId w:val="6"/>
        </w:numPr>
        <w:tabs>
          <w:tab w:val="left" w:pos="1576"/>
        </w:tabs>
        <w:spacing w:before="140"/>
        <w:ind w:left="1440" w:hanging="720"/>
        <w:rPr>
          <w:sz w:val="24"/>
        </w:rPr>
      </w:pPr>
      <w:r w:rsidRPr="0059521B">
        <w:rPr>
          <w:sz w:val="24"/>
        </w:rPr>
        <w:t>a</w:t>
      </w:r>
      <w:r w:rsidRPr="0059521B">
        <w:rPr>
          <w:spacing w:val="-7"/>
          <w:sz w:val="24"/>
        </w:rPr>
        <w:t xml:space="preserve"> </w:t>
      </w:r>
      <w:r w:rsidRPr="0059521B">
        <w:rPr>
          <w:sz w:val="24"/>
        </w:rPr>
        <w:t>unit—see</w:t>
      </w:r>
      <w:r w:rsidRPr="0059521B">
        <w:rPr>
          <w:spacing w:val="-6"/>
          <w:sz w:val="24"/>
        </w:rPr>
        <w:t xml:space="preserve"> </w:t>
      </w:r>
      <w:r w:rsidRPr="0059521B">
        <w:rPr>
          <w:sz w:val="24"/>
        </w:rPr>
        <w:t>the</w:t>
      </w:r>
      <w:r w:rsidRPr="0059521B">
        <w:rPr>
          <w:spacing w:val="-7"/>
          <w:sz w:val="24"/>
        </w:rPr>
        <w:t xml:space="preserve"> </w:t>
      </w:r>
      <w:r w:rsidRPr="0059521B">
        <w:rPr>
          <w:i/>
          <w:sz w:val="24"/>
        </w:rPr>
        <w:t>Unit</w:t>
      </w:r>
      <w:r w:rsidRPr="0059521B">
        <w:rPr>
          <w:i/>
          <w:spacing w:val="-5"/>
          <w:sz w:val="24"/>
        </w:rPr>
        <w:t xml:space="preserve"> </w:t>
      </w:r>
      <w:r w:rsidRPr="0059521B">
        <w:rPr>
          <w:i/>
          <w:sz w:val="24"/>
        </w:rPr>
        <w:t>Titles</w:t>
      </w:r>
      <w:r w:rsidRPr="0059521B">
        <w:rPr>
          <w:i/>
          <w:spacing w:val="-6"/>
          <w:sz w:val="24"/>
        </w:rPr>
        <w:t xml:space="preserve"> </w:t>
      </w:r>
      <w:r w:rsidRPr="0059521B">
        <w:rPr>
          <w:i/>
          <w:sz w:val="24"/>
        </w:rPr>
        <w:t>Act</w:t>
      </w:r>
      <w:r w:rsidRPr="0059521B">
        <w:rPr>
          <w:i/>
          <w:spacing w:val="-5"/>
          <w:sz w:val="24"/>
        </w:rPr>
        <w:t xml:space="preserve"> </w:t>
      </w:r>
      <w:r w:rsidRPr="0059521B">
        <w:rPr>
          <w:i/>
          <w:sz w:val="24"/>
        </w:rPr>
        <w:t>2001</w:t>
      </w:r>
      <w:r w:rsidRPr="0059521B">
        <w:rPr>
          <w:sz w:val="24"/>
        </w:rPr>
        <w:t>,</w:t>
      </w:r>
      <w:r w:rsidRPr="0059521B">
        <w:rPr>
          <w:spacing w:val="-6"/>
          <w:sz w:val="24"/>
        </w:rPr>
        <w:t xml:space="preserve"> </w:t>
      </w:r>
      <w:r w:rsidRPr="0059521B">
        <w:rPr>
          <w:sz w:val="24"/>
        </w:rPr>
        <w:t>dictionary.</w:t>
      </w:r>
    </w:p>
    <w:p w14:paraId="159F4172" w14:textId="77777777" w:rsidR="00895F2B" w:rsidRPr="00E64728" w:rsidRDefault="00814B66" w:rsidP="00444BD9">
      <w:pPr>
        <w:pStyle w:val="BodyText"/>
        <w:spacing w:before="140"/>
        <w:ind w:left="720"/>
      </w:pPr>
      <w:r w:rsidRPr="00E64728">
        <w:rPr>
          <w:b/>
          <w:i/>
        </w:rPr>
        <w:t>GFA</w:t>
      </w:r>
      <w:r w:rsidRPr="00E64728">
        <w:rPr>
          <w:b/>
          <w:i/>
          <w:spacing w:val="-8"/>
        </w:rPr>
        <w:t xml:space="preserve"> </w:t>
      </w:r>
      <w:r w:rsidRPr="00E64728">
        <w:t>means</w:t>
      </w:r>
      <w:r w:rsidRPr="00E64728">
        <w:rPr>
          <w:spacing w:val="-7"/>
        </w:rPr>
        <w:t xml:space="preserve"> </w:t>
      </w:r>
      <w:r w:rsidRPr="00E64728">
        <w:t>gross</w:t>
      </w:r>
      <w:r w:rsidRPr="00E64728">
        <w:rPr>
          <w:spacing w:val="-6"/>
        </w:rPr>
        <w:t xml:space="preserve"> </w:t>
      </w:r>
      <w:r w:rsidRPr="00E64728">
        <w:t>floor</w:t>
      </w:r>
      <w:r w:rsidRPr="00E64728">
        <w:rPr>
          <w:spacing w:val="-9"/>
        </w:rPr>
        <w:t xml:space="preserve"> </w:t>
      </w:r>
      <w:r w:rsidRPr="00E64728">
        <w:rPr>
          <w:spacing w:val="-2"/>
        </w:rPr>
        <w:t>area.</w:t>
      </w:r>
    </w:p>
    <w:p w14:paraId="199E5D93" w14:textId="06443EA5" w:rsidR="00895F2B" w:rsidRPr="00E64728" w:rsidRDefault="00814B66" w:rsidP="00444BD9">
      <w:pPr>
        <w:spacing w:before="140"/>
        <w:ind w:left="720"/>
        <w:rPr>
          <w:rFonts w:ascii="Times New Roman" w:hAnsi="Times New Roman"/>
          <w:sz w:val="24"/>
        </w:rPr>
      </w:pPr>
      <w:r w:rsidRPr="00E64728">
        <w:rPr>
          <w:rFonts w:ascii="Times New Roman" w:hAnsi="Times New Roman"/>
          <w:b/>
          <w:i/>
          <w:sz w:val="24"/>
        </w:rPr>
        <w:t>gross</w:t>
      </w:r>
      <w:r w:rsidRPr="00E64728">
        <w:rPr>
          <w:rFonts w:ascii="Times New Roman" w:hAnsi="Times New Roman"/>
          <w:b/>
          <w:i/>
          <w:spacing w:val="-3"/>
          <w:sz w:val="24"/>
        </w:rPr>
        <w:t xml:space="preserve"> </w:t>
      </w:r>
      <w:r w:rsidRPr="00E64728">
        <w:rPr>
          <w:rFonts w:ascii="Times New Roman" w:hAnsi="Times New Roman"/>
          <w:b/>
          <w:i/>
          <w:sz w:val="24"/>
        </w:rPr>
        <w:t>floor</w:t>
      </w:r>
      <w:r w:rsidRPr="00E64728">
        <w:rPr>
          <w:rFonts w:ascii="Times New Roman" w:hAnsi="Times New Roman"/>
          <w:b/>
          <w:i/>
          <w:spacing w:val="-4"/>
          <w:sz w:val="24"/>
        </w:rPr>
        <w:t xml:space="preserve"> </w:t>
      </w:r>
      <w:r w:rsidRPr="00E64728">
        <w:rPr>
          <w:rFonts w:ascii="Times New Roman" w:hAnsi="Times New Roman"/>
          <w:b/>
          <w:i/>
          <w:sz w:val="24"/>
        </w:rPr>
        <w:t>area</w:t>
      </w:r>
      <w:r w:rsidRPr="00E64728">
        <w:rPr>
          <w:rFonts w:ascii="Times New Roman" w:hAnsi="Times New Roman"/>
          <w:sz w:val="24"/>
        </w:rPr>
        <w:t>—see</w:t>
      </w:r>
      <w:r w:rsidRPr="00E64728">
        <w:rPr>
          <w:rFonts w:ascii="Times New Roman" w:hAnsi="Times New Roman"/>
          <w:spacing w:val="-2"/>
          <w:sz w:val="24"/>
        </w:rPr>
        <w:t xml:space="preserve"> </w:t>
      </w:r>
      <w:r w:rsidRPr="00E64728">
        <w:rPr>
          <w:rFonts w:ascii="Times New Roman" w:hAnsi="Times New Roman"/>
          <w:sz w:val="24"/>
        </w:rPr>
        <w:t>the</w:t>
      </w:r>
      <w:r w:rsidRPr="00E64728">
        <w:rPr>
          <w:rFonts w:ascii="Times New Roman" w:hAnsi="Times New Roman"/>
          <w:spacing w:val="-2"/>
          <w:sz w:val="24"/>
        </w:rPr>
        <w:t xml:space="preserve"> </w:t>
      </w:r>
      <w:r w:rsidRPr="00E64728">
        <w:rPr>
          <w:rFonts w:ascii="Times New Roman" w:hAnsi="Times New Roman"/>
          <w:sz w:val="24"/>
        </w:rPr>
        <w:t>Act,</w:t>
      </w:r>
      <w:r w:rsidRPr="00E64728">
        <w:rPr>
          <w:rFonts w:ascii="Times New Roman" w:hAnsi="Times New Roman"/>
          <w:spacing w:val="-1"/>
          <w:sz w:val="24"/>
        </w:rPr>
        <w:t xml:space="preserve"> </w:t>
      </w:r>
      <w:r w:rsidR="00235CC0" w:rsidRPr="00E64728">
        <w:rPr>
          <w:rFonts w:ascii="Times New Roman" w:hAnsi="Times New Roman"/>
          <w:sz w:val="24"/>
        </w:rPr>
        <w:t>dictionary</w:t>
      </w:r>
      <w:r w:rsidRPr="00E64728">
        <w:rPr>
          <w:rFonts w:ascii="Times New Roman" w:hAnsi="Times New Roman"/>
          <w:spacing w:val="-4"/>
          <w:sz w:val="24"/>
        </w:rPr>
        <w:t>.</w:t>
      </w:r>
    </w:p>
    <w:p w14:paraId="6B789BDA" w14:textId="62B783DA" w:rsidR="00895F2B" w:rsidRPr="00E64728" w:rsidRDefault="00814B66" w:rsidP="00444BD9">
      <w:pPr>
        <w:pStyle w:val="BodyText"/>
        <w:spacing w:before="140"/>
        <w:ind w:left="720"/>
      </w:pPr>
      <w:r w:rsidRPr="00E64728">
        <w:rPr>
          <w:b/>
          <w:i/>
        </w:rPr>
        <w:t>lease</w:t>
      </w:r>
      <w:r w:rsidRPr="00E64728">
        <w:t>—see</w:t>
      </w:r>
      <w:r w:rsidRPr="00E64728">
        <w:rPr>
          <w:spacing w:val="-13"/>
        </w:rPr>
        <w:t xml:space="preserve"> </w:t>
      </w:r>
      <w:r w:rsidRPr="00E64728">
        <w:t>the</w:t>
      </w:r>
      <w:r w:rsidRPr="00E64728">
        <w:rPr>
          <w:spacing w:val="-11"/>
        </w:rPr>
        <w:t xml:space="preserve"> </w:t>
      </w:r>
      <w:r w:rsidRPr="00E64728">
        <w:t>Act,</w:t>
      </w:r>
      <w:r w:rsidRPr="00E64728">
        <w:rPr>
          <w:spacing w:val="-10"/>
        </w:rPr>
        <w:t xml:space="preserve"> </w:t>
      </w:r>
      <w:r w:rsidR="002D4157" w:rsidRPr="00E64728">
        <w:t>dictionary</w:t>
      </w:r>
      <w:r w:rsidRPr="00E64728">
        <w:rPr>
          <w:spacing w:val="-4"/>
        </w:rPr>
        <w:t>.</w:t>
      </w:r>
    </w:p>
    <w:p w14:paraId="0CFFF708" w14:textId="3306D1A4" w:rsidR="00895F2B" w:rsidRPr="00E64728" w:rsidRDefault="00814B66" w:rsidP="00444BD9">
      <w:pPr>
        <w:pStyle w:val="BodyText"/>
        <w:spacing w:before="140"/>
        <w:ind w:left="720" w:right="371"/>
      </w:pPr>
      <w:r w:rsidRPr="00E64728">
        <w:rPr>
          <w:b/>
          <w:i/>
        </w:rPr>
        <w:t>lease</w:t>
      </w:r>
      <w:r w:rsidRPr="00E64728">
        <w:rPr>
          <w:b/>
          <w:i/>
          <w:spacing w:val="-7"/>
        </w:rPr>
        <w:t xml:space="preserve"> </w:t>
      </w:r>
      <w:r w:rsidRPr="00E64728">
        <w:rPr>
          <w:b/>
          <w:i/>
        </w:rPr>
        <w:t>variation</w:t>
      </w:r>
      <w:r w:rsidRPr="00E64728">
        <w:rPr>
          <w:b/>
          <w:i/>
          <w:spacing w:val="-4"/>
        </w:rPr>
        <w:t xml:space="preserve"> </w:t>
      </w:r>
      <w:r w:rsidRPr="00E64728">
        <w:rPr>
          <w:b/>
          <w:i/>
        </w:rPr>
        <w:t>charge</w:t>
      </w:r>
      <w:r w:rsidRPr="00E64728">
        <w:rPr>
          <w:b/>
          <w:i/>
          <w:spacing w:val="-6"/>
        </w:rPr>
        <w:t xml:space="preserve"> </w:t>
      </w:r>
      <w:r w:rsidRPr="00E64728">
        <w:t>means,</w:t>
      </w:r>
      <w:r w:rsidRPr="00E64728">
        <w:rPr>
          <w:spacing w:val="-6"/>
        </w:rPr>
        <w:t xml:space="preserve"> </w:t>
      </w:r>
      <w:r w:rsidRPr="00E64728">
        <w:t>for</w:t>
      </w:r>
      <w:r w:rsidRPr="00E64728">
        <w:rPr>
          <w:spacing w:val="-7"/>
        </w:rPr>
        <w:t xml:space="preserve"> </w:t>
      </w:r>
      <w:r w:rsidRPr="00E64728">
        <w:t>a</w:t>
      </w:r>
      <w:r w:rsidRPr="00E64728">
        <w:rPr>
          <w:spacing w:val="-7"/>
        </w:rPr>
        <w:t xml:space="preserve"> </w:t>
      </w:r>
      <w:r w:rsidRPr="00E64728">
        <w:t>variation</w:t>
      </w:r>
      <w:r w:rsidRPr="00E64728">
        <w:rPr>
          <w:spacing w:val="-5"/>
        </w:rPr>
        <w:t xml:space="preserve"> </w:t>
      </w:r>
      <w:r w:rsidRPr="00E64728">
        <w:t>of</w:t>
      </w:r>
      <w:r w:rsidRPr="00E64728">
        <w:rPr>
          <w:spacing w:val="-9"/>
        </w:rPr>
        <w:t xml:space="preserve"> </w:t>
      </w:r>
      <w:r w:rsidRPr="00E64728">
        <w:t>a</w:t>
      </w:r>
      <w:r w:rsidRPr="00E64728">
        <w:rPr>
          <w:spacing w:val="-7"/>
        </w:rPr>
        <w:t xml:space="preserve"> </w:t>
      </w:r>
      <w:r w:rsidRPr="00E64728">
        <w:t>nominal</w:t>
      </w:r>
      <w:r w:rsidRPr="00E64728">
        <w:rPr>
          <w:spacing w:val="-5"/>
        </w:rPr>
        <w:t xml:space="preserve"> </w:t>
      </w:r>
      <w:r w:rsidRPr="00E64728">
        <w:t>rent</w:t>
      </w:r>
      <w:r w:rsidRPr="00E64728">
        <w:rPr>
          <w:spacing w:val="-5"/>
        </w:rPr>
        <w:t xml:space="preserve"> </w:t>
      </w:r>
      <w:r w:rsidRPr="00E64728">
        <w:t>lease,</w:t>
      </w:r>
      <w:r w:rsidRPr="00E64728">
        <w:rPr>
          <w:spacing w:val="-6"/>
        </w:rPr>
        <w:t xml:space="preserve"> </w:t>
      </w:r>
      <w:r w:rsidRPr="00E64728">
        <w:t xml:space="preserve">the lease variation charge applying under </w:t>
      </w:r>
      <w:r w:rsidR="00235CC0" w:rsidRPr="00E64728">
        <w:t xml:space="preserve">the Act, </w:t>
      </w:r>
      <w:r w:rsidRPr="00E64728">
        <w:t xml:space="preserve">section </w:t>
      </w:r>
      <w:r w:rsidR="00235CC0" w:rsidRPr="00E64728">
        <w:t>331</w:t>
      </w:r>
      <w:r w:rsidRPr="00E64728">
        <w:t>.</w:t>
      </w:r>
    </w:p>
    <w:p w14:paraId="746C979E" w14:textId="6A9643A3" w:rsidR="00895F2B" w:rsidRPr="00E64728" w:rsidRDefault="00814B66" w:rsidP="00444BD9">
      <w:pPr>
        <w:spacing w:before="140"/>
        <w:ind w:left="720"/>
        <w:rPr>
          <w:rFonts w:ascii="Times New Roman" w:hAnsi="Times New Roman"/>
          <w:sz w:val="24"/>
        </w:rPr>
      </w:pPr>
      <w:r w:rsidRPr="00E64728">
        <w:rPr>
          <w:rFonts w:ascii="Times New Roman" w:hAnsi="Times New Roman"/>
          <w:b/>
          <w:i/>
          <w:sz w:val="24"/>
        </w:rPr>
        <w:t>nominal</w:t>
      </w:r>
      <w:r w:rsidRPr="00E64728">
        <w:rPr>
          <w:rFonts w:ascii="Times New Roman" w:hAnsi="Times New Roman"/>
          <w:b/>
          <w:i/>
          <w:spacing w:val="-7"/>
          <w:sz w:val="24"/>
        </w:rPr>
        <w:t xml:space="preserve"> </w:t>
      </w:r>
      <w:r w:rsidRPr="00E64728">
        <w:rPr>
          <w:rFonts w:ascii="Times New Roman" w:hAnsi="Times New Roman"/>
          <w:b/>
          <w:i/>
          <w:sz w:val="24"/>
        </w:rPr>
        <w:t>rent</w:t>
      </w:r>
      <w:r w:rsidRPr="00E64728">
        <w:rPr>
          <w:rFonts w:ascii="Times New Roman" w:hAnsi="Times New Roman"/>
          <w:b/>
          <w:i/>
          <w:spacing w:val="-6"/>
          <w:sz w:val="24"/>
        </w:rPr>
        <w:t xml:space="preserve"> </w:t>
      </w:r>
      <w:r w:rsidRPr="00E64728">
        <w:rPr>
          <w:rFonts w:ascii="Times New Roman" w:hAnsi="Times New Roman"/>
          <w:b/>
          <w:i/>
          <w:sz w:val="24"/>
        </w:rPr>
        <w:t>lease</w:t>
      </w:r>
      <w:r w:rsidRPr="00E64728">
        <w:rPr>
          <w:rFonts w:ascii="Times New Roman" w:hAnsi="Times New Roman"/>
          <w:sz w:val="24"/>
        </w:rPr>
        <w:t>—see</w:t>
      </w:r>
      <w:r w:rsidRPr="00E64728">
        <w:rPr>
          <w:rFonts w:ascii="Times New Roman" w:hAnsi="Times New Roman"/>
          <w:spacing w:val="-5"/>
          <w:sz w:val="24"/>
        </w:rPr>
        <w:t xml:space="preserve"> </w:t>
      </w:r>
      <w:r w:rsidRPr="00E64728">
        <w:rPr>
          <w:rFonts w:ascii="Times New Roman" w:hAnsi="Times New Roman"/>
          <w:sz w:val="24"/>
        </w:rPr>
        <w:t>the</w:t>
      </w:r>
      <w:r w:rsidRPr="00E64728">
        <w:rPr>
          <w:rFonts w:ascii="Times New Roman" w:hAnsi="Times New Roman"/>
          <w:spacing w:val="-7"/>
          <w:sz w:val="24"/>
        </w:rPr>
        <w:t xml:space="preserve"> </w:t>
      </w:r>
      <w:r w:rsidRPr="00E64728">
        <w:rPr>
          <w:rFonts w:ascii="Times New Roman" w:hAnsi="Times New Roman"/>
          <w:sz w:val="24"/>
        </w:rPr>
        <w:t>Act,</w:t>
      </w:r>
      <w:r w:rsidRPr="00E64728">
        <w:rPr>
          <w:rFonts w:ascii="Times New Roman" w:hAnsi="Times New Roman"/>
          <w:spacing w:val="-5"/>
          <w:sz w:val="24"/>
        </w:rPr>
        <w:t xml:space="preserve"> </w:t>
      </w:r>
      <w:r w:rsidRPr="00E64728">
        <w:rPr>
          <w:rFonts w:ascii="Times New Roman" w:hAnsi="Times New Roman"/>
          <w:spacing w:val="-2"/>
          <w:sz w:val="24"/>
        </w:rPr>
        <w:t>dictionary.</w:t>
      </w:r>
    </w:p>
    <w:p w14:paraId="05018A41" w14:textId="54E7E952" w:rsidR="00895F2B" w:rsidRPr="00E64728" w:rsidRDefault="00814B66" w:rsidP="00444BD9">
      <w:pPr>
        <w:pStyle w:val="BodyText"/>
        <w:spacing w:before="140"/>
        <w:ind w:left="720"/>
      </w:pPr>
      <w:r w:rsidRPr="00E64728">
        <w:rPr>
          <w:b/>
          <w:i/>
        </w:rPr>
        <w:t>residential</w:t>
      </w:r>
      <w:r w:rsidRPr="00E64728">
        <w:rPr>
          <w:b/>
          <w:i/>
          <w:spacing w:val="-7"/>
        </w:rPr>
        <w:t xml:space="preserve"> </w:t>
      </w:r>
      <w:r w:rsidRPr="00E64728">
        <w:rPr>
          <w:b/>
          <w:i/>
        </w:rPr>
        <w:t>lease</w:t>
      </w:r>
      <w:r w:rsidRPr="00E64728">
        <w:rPr>
          <w:b/>
          <w:i/>
          <w:spacing w:val="-6"/>
        </w:rPr>
        <w:t xml:space="preserve"> </w:t>
      </w:r>
      <w:r w:rsidRPr="00E64728">
        <w:t xml:space="preserve">—see the Act, </w:t>
      </w:r>
      <w:r w:rsidR="00B01472">
        <w:t>dictionary</w:t>
      </w:r>
      <w:r w:rsidRPr="00E64728">
        <w:t>.</w:t>
      </w:r>
    </w:p>
    <w:p w14:paraId="27218AD9" w14:textId="1DDC5D93" w:rsidR="00895F2B" w:rsidRPr="00E64728" w:rsidRDefault="001B5EAB" w:rsidP="00444BD9">
      <w:pPr>
        <w:spacing w:before="14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st</w:t>
      </w:r>
      <w:r w:rsidR="00235CC0" w:rsidRPr="00674B19">
        <w:rPr>
          <w:rFonts w:ascii="Times New Roman" w:hAnsi="Times New Roman"/>
          <w:b/>
          <w:i/>
          <w:sz w:val="24"/>
        </w:rPr>
        <w:t>andard</w:t>
      </w:r>
      <w:r w:rsidR="00814B66" w:rsidRPr="00674B19">
        <w:rPr>
          <w:rFonts w:ascii="Times New Roman" w:hAnsi="Times New Roman"/>
          <w:b/>
          <w:i/>
          <w:spacing w:val="-3"/>
          <w:sz w:val="24"/>
        </w:rPr>
        <w:t xml:space="preserve"> </w:t>
      </w:r>
      <w:r w:rsidR="00814B66" w:rsidRPr="00674B19">
        <w:rPr>
          <w:rFonts w:ascii="Times New Roman" w:hAnsi="Times New Roman"/>
          <w:b/>
          <w:i/>
          <w:sz w:val="24"/>
        </w:rPr>
        <w:t>chargeable</w:t>
      </w:r>
      <w:r w:rsidR="00814B66" w:rsidRPr="00674B19">
        <w:rPr>
          <w:rFonts w:ascii="Times New Roman" w:hAnsi="Times New Roman"/>
          <w:b/>
          <w:i/>
          <w:spacing w:val="-2"/>
          <w:sz w:val="24"/>
        </w:rPr>
        <w:t xml:space="preserve"> </w:t>
      </w:r>
      <w:r w:rsidR="00814B66" w:rsidRPr="00674B19">
        <w:rPr>
          <w:rFonts w:ascii="Times New Roman" w:hAnsi="Times New Roman"/>
          <w:b/>
          <w:i/>
          <w:sz w:val="24"/>
        </w:rPr>
        <w:t>variation</w:t>
      </w:r>
      <w:r w:rsidR="00814B66" w:rsidRPr="00E64728">
        <w:rPr>
          <w:rFonts w:ascii="Times New Roman" w:hAnsi="Times New Roman"/>
          <w:sz w:val="24"/>
        </w:rPr>
        <w:t>—see</w:t>
      </w:r>
      <w:r w:rsidR="00814B66" w:rsidRPr="00E64728">
        <w:rPr>
          <w:rFonts w:ascii="Times New Roman" w:hAnsi="Times New Roman"/>
          <w:spacing w:val="-4"/>
          <w:sz w:val="24"/>
        </w:rPr>
        <w:t xml:space="preserve"> </w:t>
      </w:r>
      <w:r w:rsidR="00814B66" w:rsidRPr="00E64728">
        <w:rPr>
          <w:rFonts w:ascii="Times New Roman" w:hAnsi="Times New Roman"/>
          <w:sz w:val="24"/>
        </w:rPr>
        <w:t>the</w:t>
      </w:r>
      <w:r w:rsidR="00814B66" w:rsidRPr="00E64728">
        <w:rPr>
          <w:rFonts w:ascii="Times New Roman" w:hAnsi="Times New Roman"/>
          <w:spacing w:val="-4"/>
          <w:sz w:val="24"/>
        </w:rPr>
        <w:t xml:space="preserve"> </w:t>
      </w:r>
      <w:r w:rsidR="00814B66" w:rsidRPr="00E64728">
        <w:rPr>
          <w:rFonts w:ascii="Times New Roman" w:hAnsi="Times New Roman"/>
          <w:sz w:val="24"/>
        </w:rPr>
        <w:t>Act,</w:t>
      </w:r>
      <w:r w:rsidR="00814B66" w:rsidRPr="00E64728">
        <w:rPr>
          <w:rFonts w:ascii="Times New Roman" w:hAnsi="Times New Roman"/>
          <w:spacing w:val="-3"/>
          <w:sz w:val="24"/>
        </w:rPr>
        <w:t xml:space="preserve"> </w:t>
      </w:r>
      <w:r w:rsidR="00814B66" w:rsidRPr="00674B19">
        <w:rPr>
          <w:rFonts w:ascii="Times New Roman" w:hAnsi="Times New Roman"/>
          <w:sz w:val="24"/>
        </w:rPr>
        <w:t>section</w:t>
      </w:r>
      <w:r w:rsidR="00814B66" w:rsidRPr="00674B19">
        <w:rPr>
          <w:rFonts w:ascii="Times New Roman" w:hAnsi="Times New Roman"/>
          <w:spacing w:val="-1"/>
          <w:sz w:val="24"/>
        </w:rPr>
        <w:t xml:space="preserve"> </w:t>
      </w:r>
      <w:r w:rsidR="00235CC0" w:rsidRPr="00E64728">
        <w:rPr>
          <w:rFonts w:ascii="Times New Roman" w:hAnsi="Times New Roman"/>
          <w:spacing w:val="-4"/>
          <w:sz w:val="24"/>
        </w:rPr>
        <w:t>331</w:t>
      </w:r>
      <w:r w:rsidR="00814B66" w:rsidRPr="00E64728">
        <w:rPr>
          <w:rFonts w:ascii="Times New Roman" w:hAnsi="Times New Roman"/>
          <w:spacing w:val="-4"/>
          <w:sz w:val="24"/>
        </w:rPr>
        <w:t>.</w:t>
      </w:r>
    </w:p>
    <w:p w14:paraId="39E99CBF" w14:textId="156FE298" w:rsidR="00895F2B" w:rsidRPr="00E64728" w:rsidRDefault="00814B66" w:rsidP="00444BD9">
      <w:pPr>
        <w:spacing w:before="140"/>
        <w:ind w:left="720"/>
        <w:jc w:val="both"/>
        <w:rPr>
          <w:rFonts w:ascii="Times New Roman"/>
          <w:sz w:val="24"/>
        </w:rPr>
      </w:pPr>
      <w:r w:rsidRPr="00E64728">
        <w:rPr>
          <w:rFonts w:ascii="Times New Roman"/>
          <w:b/>
          <w:i/>
          <w:sz w:val="24"/>
        </w:rPr>
        <w:t>suburb</w:t>
      </w:r>
      <w:r w:rsidRPr="00E64728">
        <w:rPr>
          <w:rFonts w:ascii="Times New Roman"/>
          <w:b/>
          <w:i/>
          <w:spacing w:val="-5"/>
          <w:sz w:val="24"/>
        </w:rPr>
        <w:t xml:space="preserve"> </w:t>
      </w:r>
      <w:r w:rsidRPr="00E64728">
        <w:rPr>
          <w:rFonts w:ascii="Times New Roman"/>
          <w:sz w:val="24"/>
        </w:rPr>
        <w:t>means</w:t>
      </w:r>
      <w:r w:rsidRPr="00E64728">
        <w:rPr>
          <w:rFonts w:ascii="Times New Roman"/>
          <w:spacing w:val="-4"/>
          <w:sz w:val="24"/>
        </w:rPr>
        <w:t xml:space="preserve"> </w:t>
      </w:r>
      <w:r w:rsidRPr="00E64728">
        <w:rPr>
          <w:rFonts w:ascii="Times New Roman"/>
          <w:sz w:val="24"/>
        </w:rPr>
        <w:t>a</w:t>
      </w:r>
      <w:r w:rsidRPr="00E64728">
        <w:rPr>
          <w:rFonts w:ascii="Times New Roman"/>
          <w:spacing w:val="-5"/>
          <w:sz w:val="24"/>
        </w:rPr>
        <w:t xml:space="preserve"> </w:t>
      </w:r>
      <w:r w:rsidRPr="00E64728">
        <w:rPr>
          <w:rFonts w:ascii="Times New Roman"/>
          <w:sz w:val="24"/>
        </w:rPr>
        <w:t>district</w:t>
      </w:r>
      <w:r w:rsidRPr="00E64728">
        <w:rPr>
          <w:rFonts w:ascii="Times New Roman"/>
          <w:spacing w:val="-1"/>
          <w:sz w:val="24"/>
        </w:rPr>
        <w:t xml:space="preserve"> </w:t>
      </w:r>
      <w:r w:rsidRPr="00E64728">
        <w:rPr>
          <w:rFonts w:ascii="Times New Roman"/>
          <w:sz w:val="24"/>
        </w:rPr>
        <w:t>under</w:t>
      </w:r>
      <w:r w:rsidRPr="00E64728">
        <w:rPr>
          <w:rFonts w:ascii="Times New Roman"/>
          <w:spacing w:val="-5"/>
          <w:sz w:val="24"/>
        </w:rPr>
        <w:t xml:space="preserve"> </w:t>
      </w:r>
      <w:r w:rsidRPr="00E64728">
        <w:rPr>
          <w:rFonts w:ascii="Times New Roman"/>
          <w:sz w:val="24"/>
        </w:rPr>
        <w:t>the</w:t>
      </w:r>
      <w:r w:rsidRPr="00E64728">
        <w:rPr>
          <w:rFonts w:ascii="Times New Roman"/>
          <w:spacing w:val="-4"/>
          <w:sz w:val="24"/>
        </w:rPr>
        <w:t xml:space="preserve"> </w:t>
      </w:r>
      <w:r w:rsidRPr="00E64728">
        <w:rPr>
          <w:rFonts w:ascii="Times New Roman"/>
          <w:i/>
          <w:sz w:val="24"/>
        </w:rPr>
        <w:t>Districts</w:t>
      </w:r>
      <w:r w:rsidRPr="00E64728">
        <w:rPr>
          <w:rFonts w:ascii="Times New Roman"/>
          <w:i/>
          <w:spacing w:val="-2"/>
          <w:sz w:val="24"/>
        </w:rPr>
        <w:t xml:space="preserve"> </w:t>
      </w:r>
      <w:r w:rsidRPr="00E64728">
        <w:rPr>
          <w:rFonts w:ascii="Times New Roman"/>
          <w:i/>
          <w:sz w:val="24"/>
        </w:rPr>
        <w:t>Act</w:t>
      </w:r>
      <w:r w:rsidRPr="00E64728">
        <w:rPr>
          <w:rFonts w:ascii="Times New Roman"/>
          <w:i/>
          <w:spacing w:val="-3"/>
          <w:sz w:val="24"/>
        </w:rPr>
        <w:t xml:space="preserve"> </w:t>
      </w:r>
      <w:r w:rsidRPr="00E64728">
        <w:rPr>
          <w:rFonts w:ascii="Times New Roman"/>
          <w:i/>
          <w:sz w:val="24"/>
        </w:rPr>
        <w:t>2002</w:t>
      </w:r>
      <w:r w:rsidRPr="00E64728">
        <w:rPr>
          <w:rFonts w:ascii="Times New Roman"/>
          <w:sz w:val="24"/>
        </w:rPr>
        <w:t>,</w:t>
      </w:r>
      <w:r w:rsidRPr="00E64728">
        <w:rPr>
          <w:rFonts w:ascii="Times New Roman"/>
          <w:spacing w:val="-4"/>
          <w:sz w:val="24"/>
        </w:rPr>
        <w:t xml:space="preserve"> </w:t>
      </w:r>
      <w:r w:rsidRPr="00E64728">
        <w:rPr>
          <w:rFonts w:ascii="Times New Roman"/>
          <w:sz w:val="24"/>
        </w:rPr>
        <w:t>section</w:t>
      </w:r>
      <w:r w:rsidRPr="00E64728">
        <w:rPr>
          <w:rFonts w:ascii="Times New Roman"/>
          <w:spacing w:val="-3"/>
          <w:sz w:val="24"/>
        </w:rPr>
        <w:t xml:space="preserve"> </w:t>
      </w:r>
      <w:r w:rsidRPr="00E64728">
        <w:rPr>
          <w:rFonts w:ascii="Times New Roman"/>
          <w:spacing w:val="-5"/>
          <w:sz w:val="24"/>
        </w:rPr>
        <w:t>5.</w:t>
      </w:r>
    </w:p>
    <w:p w14:paraId="40FD0FDB" w14:textId="6F3E3B21" w:rsidR="00424CF0" w:rsidRPr="00E64728" w:rsidRDefault="00814B66" w:rsidP="00444BD9">
      <w:pPr>
        <w:pStyle w:val="BodyText"/>
        <w:spacing w:before="140"/>
        <w:ind w:left="720"/>
        <w:jc w:val="both"/>
        <w:rPr>
          <w:spacing w:val="-2"/>
        </w:rPr>
      </w:pPr>
      <w:r w:rsidRPr="00E64728">
        <w:rPr>
          <w:b/>
          <w:i/>
        </w:rPr>
        <w:t>zone</w:t>
      </w:r>
      <w:r w:rsidRPr="00E64728">
        <w:t>—see</w:t>
      </w:r>
      <w:r w:rsidRPr="00E64728">
        <w:rPr>
          <w:spacing w:val="-10"/>
        </w:rPr>
        <w:t xml:space="preserve"> </w:t>
      </w:r>
      <w:r w:rsidRPr="00E64728">
        <w:t>the</w:t>
      </w:r>
      <w:r w:rsidRPr="00E64728">
        <w:rPr>
          <w:spacing w:val="-9"/>
        </w:rPr>
        <w:t xml:space="preserve"> </w:t>
      </w:r>
      <w:r w:rsidRPr="00E64728">
        <w:t>Act,</w:t>
      </w:r>
      <w:r w:rsidRPr="00E64728">
        <w:rPr>
          <w:spacing w:val="-6"/>
        </w:rPr>
        <w:t xml:space="preserve"> </w:t>
      </w:r>
      <w:r w:rsidRPr="00E64728">
        <w:rPr>
          <w:spacing w:val="-2"/>
        </w:rPr>
        <w:t>dictionary.</w:t>
      </w:r>
    </w:p>
    <w:p w14:paraId="7219F4EC" w14:textId="509E01CA" w:rsidR="00E42E25" w:rsidRPr="00444BD9" w:rsidRDefault="00444BD9" w:rsidP="00444BD9">
      <w:pPr>
        <w:widowControl/>
        <w:autoSpaceDE/>
        <w:autoSpaceDN/>
        <w:spacing w:before="30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lastRenderedPageBreak/>
        <w:t>4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E42E25" w:rsidRPr="00444BD9">
        <w:rPr>
          <w:rFonts w:ascii="Arial" w:eastAsia="Times New Roman" w:hAnsi="Arial" w:cs="Arial"/>
          <w:b/>
          <w:bCs/>
          <w:sz w:val="24"/>
          <w:szCs w:val="20"/>
        </w:rPr>
        <w:t xml:space="preserve">Meaning of </w:t>
      </w:r>
      <w:r w:rsidR="00F93A75" w:rsidRPr="00444BD9">
        <w:rPr>
          <w:rFonts w:ascii="Arial" w:eastAsia="Times New Roman" w:hAnsi="Arial" w:cs="Arial"/>
          <w:b/>
          <w:bCs/>
          <w:i/>
          <w:iCs/>
          <w:sz w:val="24"/>
          <w:szCs w:val="20"/>
        </w:rPr>
        <w:t>lodged</w:t>
      </w:r>
      <w:r w:rsidR="00F93A75" w:rsidRPr="00444BD9">
        <w:rPr>
          <w:rFonts w:ascii="Arial" w:eastAsia="Times New Roman" w:hAnsi="Arial" w:cs="Arial"/>
          <w:b/>
          <w:bCs/>
          <w:sz w:val="24"/>
          <w:szCs w:val="20"/>
        </w:rPr>
        <w:t xml:space="preserve"> and </w:t>
      </w:r>
      <w:r w:rsidR="00F93A75" w:rsidRPr="00444BD9">
        <w:rPr>
          <w:rFonts w:ascii="Arial" w:eastAsia="Times New Roman" w:hAnsi="Arial" w:cs="Arial"/>
          <w:b/>
          <w:bCs/>
          <w:i/>
          <w:iCs/>
          <w:sz w:val="24"/>
          <w:szCs w:val="20"/>
        </w:rPr>
        <w:t>submitted</w:t>
      </w:r>
    </w:p>
    <w:p w14:paraId="74274596" w14:textId="5D9D2C8E" w:rsidR="00895F2B" w:rsidRPr="00674B19" w:rsidRDefault="00E42E25" w:rsidP="00444BD9">
      <w:pPr>
        <w:pStyle w:val="BodyText"/>
        <w:spacing w:before="120"/>
        <w:ind w:left="720"/>
      </w:pPr>
      <w:r w:rsidRPr="00674B19">
        <w:t>In this instrument:</w:t>
      </w:r>
    </w:p>
    <w:p w14:paraId="049F75BF" w14:textId="48BC0135" w:rsidR="00E42E25" w:rsidRPr="00674B19" w:rsidRDefault="00E42E25" w:rsidP="00444BD9">
      <w:pPr>
        <w:pStyle w:val="BodyText"/>
        <w:spacing w:before="120"/>
        <w:ind w:left="720"/>
      </w:pPr>
      <w:r w:rsidRPr="00674B19">
        <w:rPr>
          <w:b/>
          <w:i/>
        </w:rPr>
        <w:t xml:space="preserve">lodged </w:t>
      </w:r>
      <w:r w:rsidRPr="00674B19">
        <w:t xml:space="preserve">means— </w:t>
      </w:r>
    </w:p>
    <w:p w14:paraId="31617823" w14:textId="7D36EA9B" w:rsidR="00E42E25" w:rsidRPr="00154828" w:rsidRDefault="00A36D2A" w:rsidP="00444BD9">
      <w:pPr>
        <w:pStyle w:val="ListParagraph"/>
        <w:numPr>
          <w:ilvl w:val="1"/>
          <w:numId w:val="6"/>
        </w:numPr>
        <w:tabs>
          <w:tab w:val="left" w:pos="1576"/>
        </w:tabs>
        <w:spacing w:before="120"/>
        <w:ind w:left="1440" w:right="1221" w:hanging="720"/>
        <w:rPr>
          <w:sz w:val="24"/>
          <w:szCs w:val="24"/>
        </w:rPr>
      </w:pPr>
      <w:r w:rsidRPr="00520D4A">
        <w:rPr>
          <w:sz w:val="24"/>
          <w:szCs w:val="24"/>
        </w:rPr>
        <w:t xml:space="preserve">for a development application </w:t>
      </w:r>
      <w:r w:rsidR="00B02EFC" w:rsidRPr="00520D4A">
        <w:rPr>
          <w:sz w:val="24"/>
          <w:szCs w:val="24"/>
        </w:rPr>
        <w:t xml:space="preserve">prior to </w:t>
      </w:r>
      <w:bookmarkStart w:id="0" w:name="_Hlk148099200"/>
      <w:r w:rsidR="00B02EFC" w:rsidRPr="00520D4A">
        <w:rPr>
          <w:sz w:val="24"/>
          <w:szCs w:val="24"/>
        </w:rPr>
        <w:t>commencement of the Act, division 10.7.3 (Variation of nominal rent leases)</w:t>
      </w:r>
      <w:bookmarkEnd w:id="0"/>
      <w:r w:rsidRPr="00520D4A">
        <w:rPr>
          <w:sz w:val="24"/>
          <w:szCs w:val="24"/>
        </w:rPr>
        <w:t>—</w:t>
      </w:r>
      <w:r w:rsidR="00A34C3F" w:rsidRPr="00520D4A">
        <w:rPr>
          <w:sz w:val="24"/>
          <w:szCs w:val="24"/>
        </w:rPr>
        <w:t>a development application that had passed a completeness check, had fees paid and the assessment timeframes under</w:t>
      </w:r>
      <w:r w:rsidR="00A34C3F" w:rsidRPr="00520D4A">
        <w:rPr>
          <w:spacing w:val="-3"/>
          <w:sz w:val="24"/>
          <w:szCs w:val="24"/>
        </w:rPr>
        <w:t xml:space="preserve"> </w:t>
      </w:r>
      <w:r w:rsidR="00A34C3F" w:rsidRPr="00520D4A">
        <w:rPr>
          <w:sz w:val="24"/>
          <w:szCs w:val="24"/>
        </w:rPr>
        <w:t>the</w:t>
      </w:r>
      <w:r w:rsidR="00A34C3F" w:rsidRPr="00520D4A">
        <w:rPr>
          <w:spacing w:val="-5"/>
          <w:sz w:val="24"/>
          <w:szCs w:val="24"/>
        </w:rPr>
        <w:t xml:space="preserve"> </w:t>
      </w:r>
      <w:r w:rsidR="00A34C3F" w:rsidRPr="00520D4A">
        <w:rPr>
          <w:sz w:val="24"/>
          <w:szCs w:val="24"/>
        </w:rPr>
        <w:t>Act</w:t>
      </w:r>
      <w:r w:rsidR="00A34C3F" w:rsidRPr="00520D4A">
        <w:rPr>
          <w:spacing w:val="-3"/>
          <w:sz w:val="24"/>
          <w:szCs w:val="24"/>
        </w:rPr>
        <w:t xml:space="preserve"> </w:t>
      </w:r>
      <w:r w:rsidR="00A34C3F" w:rsidRPr="00520D4A">
        <w:rPr>
          <w:sz w:val="24"/>
          <w:szCs w:val="24"/>
        </w:rPr>
        <w:t>have</w:t>
      </w:r>
      <w:r w:rsidR="00A34C3F" w:rsidRPr="00520D4A">
        <w:rPr>
          <w:spacing w:val="-4"/>
          <w:sz w:val="24"/>
          <w:szCs w:val="24"/>
        </w:rPr>
        <w:t xml:space="preserve"> </w:t>
      </w:r>
      <w:r w:rsidR="00A34C3F" w:rsidRPr="00520D4A">
        <w:rPr>
          <w:sz w:val="24"/>
          <w:szCs w:val="24"/>
        </w:rPr>
        <w:t xml:space="preserve">commenced; </w:t>
      </w:r>
      <w:r w:rsidR="00E42E25" w:rsidRPr="00463E86">
        <w:rPr>
          <w:sz w:val="24"/>
          <w:szCs w:val="24"/>
        </w:rPr>
        <w:t>or</w:t>
      </w:r>
    </w:p>
    <w:p w14:paraId="2B3C4D34" w14:textId="67ABFDF7" w:rsidR="00A34C3F" w:rsidRPr="00154828" w:rsidRDefault="00A34C3F" w:rsidP="00444BD9">
      <w:pPr>
        <w:pStyle w:val="ListParagraph"/>
        <w:numPr>
          <w:ilvl w:val="1"/>
          <w:numId w:val="6"/>
        </w:numPr>
        <w:tabs>
          <w:tab w:val="left" w:pos="1576"/>
        </w:tabs>
        <w:spacing w:before="120"/>
        <w:ind w:left="1440" w:right="1080" w:hanging="720"/>
        <w:rPr>
          <w:sz w:val="24"/>
          <w:szCs w:val="24"/>
        </w:rPr>
      </w:pPr>
      <w:r w:rsidRPr="00154828">
        <w:rPr>
          <w:sz w:val="24"/>
          <w:szCs w:val="24"/>
        </w:rPr>
        <w:t>at any other time</w:t>
      </w:r>
      <w:r w:rsidRPr="00520D4A">
        <w:rPr>
          <w:sz w:val="24"/>
          <w:szCs w:val="24"/>
        </w:rPr>
        <w:t xml:space="preserve">—where a development application has been made under </w:t>
      </w:r>
      <w:r w:rsidR="00A36D2A" w:rsidRPr="00520D4A">
        <w:rPr>
          <w:sz w:val="24"/>
          <w:szCs w:val="24"/>
        </w:rPr>
        <w:t xml:space="preserve">the Act, </w:t>
      </w:r>
      <w:r w:rsidRPr="00520D4A">
        <w:rPr>
          <w:sz w:val="24"/>
          <w:szCs w:val="24"/>
        </w:rPr>
        <w:t xml:space="preserve">section 166 </w:t>
      </w:r>
      <w:r w:rsidR="00A36D2A" w:rsidRPr="00520D4A">
        <w:rPr>
          <w:sz w:val="24"/>
          <w:szCs w:val="24"/>
        </w:rPr>
        <w:t>(Application for development approval)</w:t>
      </w:r>
      <w:r w:rsidRPr="00520D4A">
        <w:rPr>
          <w:sz w:val="24"/>
          <w:szCs w:val="24"/>
        </w:rPr>
        <w:t>.</w:t>
      </w:r>
      <w:r w:rsidRPr="00463E86">
        <w:rPr>
          <w:sz w:val="24"/>
          <w:szCs w:val="24"/>
        </w:rPr>
        <w:t xml:space="preserve"> </w:t>
      </w:r>
    </w:p>
    <w:p w14:paraId="609F11CF" w14:textId="1B67ACB4" w:rsidR="00A34C3F" w:rsidRPr="00674B19" w:rsidRDefault="00E42E25" w:rsidP="00444BD9">
      <w:pPr>
        <w:pStyle w:val="BodyText"/>
        <w:spacing w:before="120"/>
        <w:ind w:left="720"/>
      </w:pPr>
      <w:r w:rsidRPr="00674B19">
        <w:rPr>
          <w:b/>
          <w:i/>
        </w:rPr>
        <w:t xml:space="preserve">submitted </w:t>
      </w:r>
      <w:r w:rsidRPr="00674B19">
        <w:t>means</w:t>
      </w:r>
      <w:r w:rsidR="00A34C3F" w:rsidRPr="00674B19">
        <w:t>—</w:t>
      </w:r>
      <w:r w:rsidRPr="00674B19">
        <w:t xml:space="preserve"> </w:t>
      </w:r>
    </w:p>
    <w:p w14:paraId="78576FC2" w14:textId="02FE0995" w:rsidR="00E42E25" w:rsidRPr="00520D4A" w:rsidRDefault="00A36D2A" w:rsidP="00444BD9">
      <w:pPr>
        <w:pStyle w:val="ListParagraph"/>
        <w:numPr>
          <w:ilvl w:val="0"/>
          <w:numId w:val="7"/>
        </w:numPr>
        <w:tabs>
          <w:tab w:val="left" w:pos="1576"/>
        </w:tabs>
        <w:spacing w:before="120"/>
        <w:ind w:left="1440" w:right="1363" w:hanging="720"/>
        <w:rPr>
          <w:sz w:val="24"/>
          <w:szCs w:val="24"/>
        </w:rPr>
      </w:pPr>
      <w:r w:rsidRPr="00520D4A">
        <w:rPr>
          <w:sz w:val="24"/>
          <w:szCs w:val="24"/>
        </w:rPr>
        <w:t xml:space="preserve">for a development application </w:t>
      </w:r>
      <w:r w:rsidR="00B02EFC" w:rsidRPr="00520D4A">
        <w:rPr>
          <w:sz w:val="24"/>
          <w:szCs w:val="24"/>
        </w:rPr>
        <w:t>prior to commencement of the Act, division 10.7.3 (Variation of nominal rent leases)</w:t>
      </w:r>
      <w:r w:rsidR="00A34C3F" w:rsidRPr="00520D4A">
        <w:rPr>
          <w:sz w:val="24"/>
          <w:szCs w:val="24"/>
        </w:rPr>
        <w:t>—</w:t>
      </w:r>
      <w:r w:rsidR="00E42E25" w:rsidRPr="00520D4A">
        <w:rPr>
          <w:sz w:val="24"/>
          <w:szCs w:val="24"/>
        </w:rPr>
        <w:t>a development application that has been submitted to the ACT planning and land authority in its electronic development application lodgement system, and that has not been lodged</w:t>
      </w:r>
      <w:r w:rsidR="00A34C3F" w:rsidRPr="00520D4A">
        <w:rPr>
          <w:sz w:val="24"/>
          <w:szCs w:val="24"/>
        </w:rPr>
        <w:t>; or</w:t>
      </w:r>
    </w:p>
    <w:p w14:paraId="34DF35A6" w14:textId="620DE5C8" w:rsidR="00E42E25" w:rsidRPr="00444BD9" w:rsidRDefault="00A36D2A" w:rsidP="00444BD9">
      <w:pPr>
        <w:pStyle w:val="ListParagraph"/>
        <w:numPr>
          <w:ilvl w:val="0"/>
          <w:numId w:val="7"/>
        </w:numPr>
        <w:tabs>
          <w:tab w:val="left" w:pos="1576"/>
        </w:tabs>
        <w:spacing w:before="120"/>
        <w:ind w:left="1440" w:right="1363" w:hanging="720"/>
        <w:rPr>
          <w:sz w:val="24"/>
          <w:szCs w:val="24"/>
        </w:rPr>
      </w:pPr>
      <w:r w:rsidRPr="00520D4A">
        <w:rPr>
          <w:sz w:val="24"/>
          <w:szCs w:val="24"/>
        </w:rPr>
        <w:t xml:space="preserve">for </w:t>
      </w:r>
      <w:r w:rsidR="00A34C3F" w:rsidRPr="00520D4A">
        <w:rPr>
          <w:sz w:val="24"/>
          <w:szCs w:val="24"/>
        </w:rPr>
        <w:t xml:space="preserve">any other </w:t>
      </w:r>
      <w:r w:rsidRPr="00520D4A">
        <w:rPr>
          <w:sz w:val="24"/>
          <w:szCs w:val="24"/>
        </w:rPr>
        <w:t>development application</w:t>
      </w:r>
      <w:r w:rsidR="00A34C3F" w:rsidRPr="00520D4A">
        <w:rPr>
          <w:sz w:val="24"/>
          <w:szCs w:val="24"/>
        </w:rPr>
        <w:t>—where a development proposal is or has been considered under</w:t>
      </w:r>
      <w:r w:rsidRPr="00520D4A">
        <w:rPr>
          <w:sz w:val="24"/>
          <w:szCs w:val="24"/>
        </w:rPr>
        <w:t xml:space="preserve"> the Act,</w:t>
      </w:r>
      <w:r w:rsidR="00A34C3F" w:rsidRPr="00520D4A">
        <w:rPr>
          <w:sz w:val="24"/>
          <w:szCs w:val="24"/>
        </w:rPr>
        <w:t xml:space="preserve"> section 164</w:t>
      </w:r>
      <w:r w:rsidRPr="00520D4A">
        <w:rPr>
          <w:sz w:val="24"/>
          <w:szCs w:val="24"/>
        </w:rPr>
        <w:t xml:space="preserve"> </w:t>
      </w:r>
      <w:r w:rsidR="00674B19" w:rsidRPr="00520D4A">
        <w:rPr>
          <w:sz w:val="24"/>
          <w:szCs w:val="24"/>
        </w:rPr>
        <w:t>(</w:t>
      </w:r>
      <w:r w:rsidRPr="00520D4A">
        <w:rPr>
          <w:sz w:val="24"/>
          <w:szCs w:val="24"/>
        </w:rPr>
        <w:t>Consideration of development proposals)</w:t>
      </w:r>
      <w:r w:rsidR="00A34C3F" w:rsidRPr="00520D4A">
        <w:rPr>
          <w:sz w:val="24"/>
          <w:szCs w:val="24"/>
        </w:rPr>
        <w:t>.</w:t>
      </w:r>
    </w:p>
    <w:p w14:paraId="094D3C83" w14:textId="11A12E55" w:rsidR="00344AF3" w:rsidRPr="00444BD9" w:rsidRDefault="00444BD9" w:rsidP="00444BD9">
      <w:pPr>
        <w:widowControl/>
        <w:autoSpaceDE/>
        <w:autoSpaceDN/>
        <w:spacing w:before="30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5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344AF3" w:rsidRPr="00444BD9">
        <w:rPr>
          <w:rFonts w:ascii="Arial" w:eastAsia="Times New Roman" w:hAnsi="Arial" w:cs="Arial"/>
          <w:b/>
          <w:bCs/>
          <w:sz w:val="24"/>
          <w:szCs w:val="20"/>
        </w:rPr>
        <w:t>Application</w:t>
      </w:r>
    </w:p>
    <w:p w14:paraId="7317160C" w14:textId="6F9CA5A6" w:rsidR="00344AF3" w:rsidRPr="00A0255F" w:rsidRDefault="00344AF3" w:rsidP="00444BD9">
      <w:pPr>
        <w:pStyle w:val="BodyText"/>
        <w:spacing w:before="120"/>
        <w:ind w:left="720" w:right="652"/>
      </w:pPr>
      <w:r w:rsidRPr="00A0255F">
        <w:t xml:space="preserve">This instrument applies to standard chargeable variations for </w:t>
      </w:r>
      <w:r w:rsidRPr="00A0255F">
        <w:rPr>
          <w:bCs/>
          <w:iCs/>
        </w:rPr>
        <w:t>development applications</w:t>
      </w:r>
      <w:r w:rsidR="00C10B48">
        <w:rPr>
          <w:bCs/>
          <w:iCs/>
        </w:rPr>
        <w:t xml:space="preserve"> </w:t>
      </w:r>
      <w:r w:rsidR="00901B0C" w:rsidRPr="00A0255F">
        <w:rPr>
          <w:bCs/>
          <w:iCs/>
        </w:rPr>
        <w:t>submitted</w:t>
      </w:r>
      <w:r w:rsidR="00C10B48">
        <w:rPr>
          <w:bCs/>
          <w:iCs/>
        </w:rPr>
        <w:t xml:space="preserve"> on or after 1 July 2026 </w:t>
      </w:r>
      <w:r w:rsidR="00681BEC">
        <w:rPr>
          <w:bCs/>
          <w:iCs/>
        </w:rPr>
        <w:t xml:space="preserve">but </w:t>
      </w:r>
      <w:r w:rsidR="00901B0C" w:rsidRPr="00A0255F">
        <w:rPr>
          <w:bCs/>
          <w:iCs/>
        </w:rPr>
        <w:t xml:space="preserve">before </w:t>
      </w:r>
      <w:r w:rsidR="00C10B48" w:rsidRPr="00A0255F">
        <w:rPr>
          <w:bCs/>
          <w:iCs/>
        </w:rPr>
        <w:t>1</w:t>
      </w:r>
      <w:r w:rsidR="00C10B48">
        <w:rPr>
          <w:bCs/>
          <w:iCs/>
        </w:rPr>
        <w:t> </w:t>
      </w:r>
      <w:r w:rsidR="00901B0C" w:rsidRPr="00A0255F">
        <w:rPr>
          <w:bCs/>
          <w:iCs/>
        </w:rPr>
        <w:t>July 202</w:t>
      </w:r>
      <w:r w:rsidR="00C10B48">
        <w:rPr>
          <w:bCs/>
          <w:iCs/>
        </w:rPr>
        <w:t>7</w:t>
      </w:r>
      <w:r w:rsidR="00901B0C" w:rsidRPr="00A0255F">
        <w:rPr>
          <w:bCs/>
          <w:iCs/>
        </w:rPr>
        <w:t xml:space="preserve"> </w:t>
      </w:r>
      <w:r w:rsidR="00C10B48">
        <w:rPr>
          <w:bCs/>
          <w:iCs/>
        </w:rPr>
        <w:t>and</w:t>
      </w:r>
      <w:r w:rsidR="006E0293">
        <w:rPr>
          <w:bCs/>
          <w:iCs/>
        </w:rPr>
        <w:t xml:space="preserve"> lodged</w:t>
      </w:r>
      <w:r w:rsidR="00901B0C" w:rsidRPr="00A0255F">
        <w:rPr>
          <w:bCs/>
          <w:iCs/>
        </w:rPr>
        <w:t xml:space="preserve"> </w:t>
      </w:r>
      <w:r w:rsidRPr="00A0255F">
        <w:rPr>
          <w:bCs/>
          <w:iCs/>
        </w:rPr>
        <w:t>before 1 April</w:t>
      </w:r>
      <w:r w:rsidR="00A0255F">
        <w:rPr>
          <w:bCs/>
          <w:iCs/>
        </w:rPr>
        <w:t> </w:t>
      </w:r>
      <w:r w:rsidRPr="00A0255F">
        <w:rPr>
          <w:bCs/>
          <w:iCs/>
        </w:rPr>
        <w:t>202</w:t>
      </w:r>
      <w:r w:rsidR="00C10B48">
        <w:rPr>
          <w:bCs/>
          <w:iCs/>
        </w:rPr>
        <w:t>8</w:t>
      </w:r>
      <w:r w:rsidRPr="00A0255F">
        <w:t>.</w:t>
      </w:r>
    </w:p>
    <w:p w14:paraId="21A58481" w14:textId="6213C762" w:rsidR="00895F2B" w:rsidRPr="00444BD9" w:rsidRDefault="00444BD9" w:rsidP="00444BD9">
      <w:pPr>
        <w:widowControl/>
        <w:autoSpaceDE/>
        <w:autoSpaceDN/>
        <w:spacing w:before="300"/>
        <w:ind w:left="720" w:right="936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6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 xml:space="preserve">Working out lease variation charge for </w:t>
      </w:r>
      <w:r w:rsidR="00A36D2A" w:rsidRPr="00444BD9">
        <w:rPr>
          <w:rFonts w:ascii="Arial" w:eastAsia="Times New Roman" w:hAnsi="Arial" w:cs="Arial"/>
          <w:b/>
          <w:bCs/>
          <w:sz w:val="24"/>
          <w:szCs w:val="20"/>
        </w:rPr>
        <w:t>more than 1</w:t>
      </w:r>
      <w:r w:rsidR="00BC42F3" w:rsidRPr="00444BD9">
        <w:rPr>
          <w:rFonts w:ascii="Arial" w:eastAsia="Times New Roman" w:hAnsi="Arial" w:cs="Arial"/>
          <w:b/>
          <w:bCs/>
          <w:sz w:val="24"/>
          <w:szCs w:val="20"/>
        </w:rPr>
        <w:t> </w:t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>s</w:t>
      </w:r>
      <w:r w:rsidR="00A36D2A" w:rsidRPr="00444BD9">
        <w:rPr>
          <w:rFonts w:ascii="Arial" w:eastAsia="Times New Roman" w:hAnsi="Arial" w:cs="Arial"/>
          <w:b/>
          <w:bCs/>
          <w:sz w:val="24"/>
          <w:szCs w:val="20"/>
        </w:rPr>
        <w:t>tandard</w:t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 xml:space="preserve"> chargeable variation—Act, s </w:t>
      </w:r>
      <w:r w:rsidR="00A36D2A" w:rsidRPr="00444BD9">
        <w:rPr>
          <w:rFonts w:ascii="Arial" w:eastAsia="Times New Roman" w:hAnsi="Arial" w:cs="Arial"/>
          <w:b/>
          <w:bCs/>
          <w:sz w:val="24"/>
          <w:szCs w:val="20"/>
        </w:rPr>
        <w:t xml:space="preserve">330 </w:t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>(a)</w:t>
      </w:r>
    </w:p>
    <w:p w14:paraId="525ACFFF" w14:textId="732C5EC2" w:rsidR="00895F2B" w:rsidRPr="00674B19" w:rsidRDefault="00814B66" w:rsidP="00444BD9">
      <w:pPr>
        <w:pStyle w:val="BodyText"/>
        <w:spacing w:before="120"/>
        <w:ind w:left="720" w:right="936"/>
      </w:pPr>
      <w:r>
        <w:t>The</w:t>
      </w:r>
      <w:r>
        <w:rPr>
          <w:spacing w:val="-7"/>
        </w:rPr>
        <w:t xml:space="preserve"> </w:t>
      </w:r>
      <w:r>
        <w:t>lease</w:t>
      </w:r>
      <w:r>
        <w:rPr>
          <w:spacing w:val="-6"/>
        </w:rPr>
        <w:t xml:space="preserve"> </w:t>
      </w:r>
      <w:r>
        <w:t>variation</w:t>
      </w:r>
      <w:r>
        <w:rPr>
          <w:spacing w:val="-5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 xml:space="preserve">for each </w:t>
      </w:r>
      <w:r w:rsidR="00930B29">
        <w:t>standard</w:t>
      </w:r>
      <w:r>
        <w:t xml:space="preserve"> chargeable variation.</w:t>
      </w:r>
    </w:p>
    <w:p w14:paraId="00EA5C82" w14:textId="5FB26109" w:rsidR="00895F2B" w:rsidRPr="00444BD9" w:rsidRDefault="00444BD9" w:rsidP="00444BD9">
      <w:pPr>
        <w:widowControl/>
        <w:autoSpaceDE/>
        <w:autoSpaceDN/>
        <w:spacing w:before="30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7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 xml:space="preserve">Consultation and advice—Act, s </w:t>
      </w:r>
      <w:r w:rsidR="00930B29" w:rsidRPr="00444BD9">
        <w:rPr>
          <w:rFonts w:ascii="Arial" w:eastAsia="Times New Roman" w:hAnsi="Arial" w:cs="Arial"/>
          <w:b/>
          <w:bCs/>
          <w:sz w:val="24"/>
          <w:szCs w:val="20"/>
        </w:rPr>
        <w:t xml:space="preserve">331 </w:t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>(</w:t>
      </w:r>
      <w:r w:rsidR="00930B29" w:rsidRPr="00444BD9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>) &amp; (</w:t>
      </w:r>
      <w:r w:rsidR="00930B29" w:rsidRPr="00444BD9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>)</w:t>
      </w:r>
    </w:p>
    <w:p w14:paraId="39EB85CC" w14:textId="77777777" w:rsidR="00895F2B" w:rsidRDefault="00814B66" w:rsidP="00444BD9">
      <w:pPr>
        <w:pStyle w:val="BodyText"/>
        <w:spacing w:before="140"/>
        <w:ind w:left="720"/>
      </w:pPr>
      <w:r>
        <w:t>In</w:t>
      </w:r>
      <w:r>
        <w:rPr>
          <w:spacing w:val="-3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 xml:space="preserve">determination, </w:t>
      </w:r>
      <w:r>
        <w:rPr>
          <w:spacing w:val="-5"/>
        </w:rPr>
        <w:t>I:</w:t>
      </w:r>
    </w:p>
    <w:p w14:paraId="1B78C126" w14:textId="46D1A16A" w:rsidR="00895F2B" w:rsidRDefault="00814B66" w:rsidP="00444BD9">
      <w:pPr>
        <w:pStyle w:val="ListParagraph"/>
        <w:numPr>
          <w:ilvl w:val="1"/>
          <w:numId w:val="6"/>
        </w:numPr>
        <w:tabs>
          <w:tab w:val="left" w:pos="1576"/>
        </w:tabs>
        <w:spacing w:before="120"/>
        <w:ind w:left="1440" w:hanging="720"/>
        <w:rPr>
          <w:sz w:val="24"/>
        </w:rPr>
      </w:pPr>
      <w:r>
        <w:rPr>
          <w:sz w:val="24"/>
        </w:rPr>
        <w:t>consulted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Minister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Planning; </w:t>
      </w:r>
      <w:r>
        <w:rPr>
          <w:spacing w:val="-4"/>
          <w:sz w:val="24"/>
        </w:rPr>
        <w:t>and</w:t>
      </w:r>
    </w:p>
    <w:p w14:paraId="02968C2D" w14:textId="77777777" w:rsidR="00895F2B" w:rsidRDefault="00814B66" w:rsidP="00444BD9">
      <w:pPr>
        <w:pStyle w:val="ListParagraph"/>
        <w:numPr>
          <w:ilvl w:val="1"/>
          <w:numId w:val="6"/>
        </w:numPr>
        <w:tabs>
          <w:tab w:val="left" w:pos="1576"/>
        </w:tabs>
        <w:spacing w:before="120"/>
        <w:ind w:left="1440" w:hanging="720"/>
        <w:rPr>
          <w:sz w:val="24"/>
        </w:rPr>
      </w:pP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had regard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accredited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valuer.</w:t>
      </w:r>
    </w:p>
    <w:p w14:paraId="743698F9" w14:textId="40A45AC1" w:rsidR="00895F2B" w:rsidRPr="00444BD9" w:rsidRDefault="00444BD9" w:rsidP="00444BD9">
      <w:pPr>
        <w:widowControl/>
        <w:autoSpaceDE/>
        <w:autoSpaceDN/>
        <w:spacing w:before="300"/>
        <w:ind w:left="720" w:right="890" w:hanging="720"/>
        <w:rPr>
          <w:rFonts w:ascii="Arial" w:eastAsia="Times New Roman" w:hAnsi="Arial" w:cs="Arial"/>
          <w:b/>
          <w:bCs/>
          <w:sz w:val="24"/>
          <w:szCs w:val="20"/>
        </w:rPr>
      </w:pPr>
      <w:bookmarkStart w:id="1" w:name="_Hlk163036822"/>
      <w:r>
        <w:rPr>
          <w:rFonts w:ascii="Arial" w:eastAsia="Times New Roman" w:hAnsi="Arial" w:cs="Arial"/>
          <w:b/>
          <w:bCs/>
          <w:sz w:val="24"/>
          <w:szCs w:val="20"/>
        </w:rPr>
        <w:t>8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 xml:space="preserve">Determination of lease variation charges—schedule 1— Act, s </w:t>
      </w:r>
      <w:r w:rsidR="00930B29" w:rsidRPr="00444BD9">
        <w:rPr>
          <w:rFonts w:ascii="Arial" w:eastAsia="Times New Roman" w:hAnsi="Arial" w:cs="Arial"/>
          <w:b/>
          <w:bCs/>
          <w:sz w:val="24"/>
          <w:szCs w:val="20"/>
        </w:rPr>
        <w:t xml:space="preserve">331 </w:t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>(</w:t>
      </w:r>
      <w:r w:rsidR="00930B29" w:rsidRPr="00444BD9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>)</w:t>
      </w:r>
    </w:p>
    <w:p w14:paraId="66F40A00" w14:textId="4D304399" w:rsidR="009D39A5" w:rsidRDefault="00814B66" w:rsidP="00444BD9">
      <w:pPr>
        <w:pStyle w:val="ListParagraph"/>
        <w:numPr>
          <w:ilvl w:val="0"/>
          <w:numId w:val="5"/>
        </w:numPr>
        <w:tabs>
          <w:tab w:val="left" w:pos="846"/>
        </w:tabs>
        <w:spacing w:before="120"/>
        <w:ind w:left="720" w:right="371" w:hanging="720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 w:rsidR="00894C46">
        <w:rPr>
          <w:sz w:val="24"/>
        </w:rPr>
        <w:t xml:space="preserve"> </w:t>
      </w:r>
      <w:r>
        <w:rPr>
          <w:sz w:val="24"/>
        </w:rPr>
        <w:t>applies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chargeable</w:t>
      </w:r>
      <w:r>
        <w:rPr>
          <w:spacing w:val="-6"/>
          <w:sz w:val="24"/>
        </w:rPr>
        <w:t xml:space="preserve"> </w:t>
      </w:r>
      <w:r>
        <w:rPr>
          <w:sz w:val="24"/>
        </w:rPr>
        <w:t>variation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nominal</w:t>
      </w:r>
      <w:r>
        <w:rPr>
          <w:spacing w:val="-5"/>
          <w:sz w:val="24"/>
        </w:rPr>
        <w:t xml:space="preserve"> </w:t>
      </w:r>
      <w:r>
        <w:rPr>
          <w:sz w:val="24"/>
        </w:rPr>
        <w:t>rent</w:t>
      </w:r>
      <w:r>
        <w:rPr>
          <w:spacing w:val="-5"/>
          <w:sz w:val="24"/>
        </w:rPr>
        <w:t xml:space="preserve"> </w:t>
      </w:r>
      <w:r>
        <w:rPr>
          <w:sz w:val="24"/>
        </w:rPr>
        <w:t>lease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 kind mentioned in</w:t>
      </w:r>
      <w:r w:rsidR="009D39A5">
        <w:rPr>
          <w:sz w:val="24"/>
        </w:rPr>
        <w:t>:</w:t>
      </w:r>
    </w:p>
    <w:p w14:paraId="52C60046" w14:textId="3B2AA47D" w:rsidR="009D39A5" w:rsidRPr="000E63F4" w:rsidRDefault="009D39A5" w:rsidP="00444BD9">
      <w:pPr>
        <w:pStyle w:val="ListParagraph"/>
        <w:numPr>
          <w:ilvl w:val="1"/>
          <w:numId w:val="4"/>
        </w:numPr>
        <w:tabs>
          <w:tab w:val="left" w:pos="1576"/>
        </w:tabs>
        <w:spacing w:before="120"/>
        <w:ind w:left="1440" w:hanging="720"/>
        <w:rPr>
          <w:sz w:val="24"/>
        </w:rPr>
      </w:pPr>
      <w:r w:rsidRPr="000E63F4">
        <w:rPr>
          <w:sz w:val="24"/>
        </w:rPr>
        <w:t xml:space="preserve">schedule 1, </w:t>
      </w:r>
      <w:r w:rsidR="006C177B">
        <w:rPr>
          <w:sz w:val="24"/>
        </w:rPr>
        <w:t>T</w:t>
      </w:r>
      <w:r w:rsidR="006C177B" w:rsidRPr="000E63F4">
        <w:rPr>
          <w:sz w:val="24"/>
        </w:rPr>
        <w:t xml:space="preserve">able </w:t>
      </w:r>
      <w:r w:rsidR="00F93A75" w:rsidRPr="000E63F4">
        <w:rPr>
          <w:sz w:val="24"/>
        </w:rPr>
        <w:t>1</w:t>
      </w:r>
      <w:r w:rsidRPr="000E63F4">
        <w:rPr>
          <w:sz w:val="24"/>
        </w:rPr>
        <w:t>, columns 2 and 3,</w:t>
      </w:r>
    </w:p>
    <w:p w14:paraId="20E1FBE9" w14:textId="77777777" w:rsidR="009D39A5" w:rsidRPr="000E63F4" w:rsidRDefault="00814B66" w:rsidP="00444BD9">
      <w:pPr>
        <w:tabs>
          <w:tab w:val="left" w:pos="846"/>
        </w:tabs>
        <w:spacing w:before="140"/>
        <w:ind w:left="720"/>
        <w:rPr>
          <w:sz w:val="24"/>
        </w:rPr>
      </w:pPr>
      <w:r w:rsidRPr="000E63F4">
        <w:rPr>
          <w:rFonts w:ascii="Times New Roman" w:eastAsia="Times New Roman" w:hAnsi="Times New Roman" w:cs="Times New Roman"/>
          <w:sz w:val="24"/>
        </w:rPr>
        <w:t>to which the criteria in</w:t>
      </w:r>
      <w:r w:rsidR="009D39A5" w:rsidRPr="000E63F4">
        <w:rPr>
          <w:rFonts w:ascii="Times New Roman" w:eastAsia="Times New Roman" w:hAnsi="Times New Roman" w:cs="Times New Roman"/>
          <w:sz w:val="24"/>
        </w:rPr>
        <w:t>:</w:t>
      </w:r>
    </w:p>
    <w:p w14:paraId="3C082429" w14:textId="16EFE558" w:rsidR="009D39A5" w:rsidRPr="000E63F4" w:rsidRDefault="009D39A5" w:rsidP="00444BD9">
      <w:pPr>
        <w:pStyle w:val="ListParagraph"/>
        <w:numPr>
          <w:ilvl w:val="1"/>
          <w:numId w:val="4"/>
        </w:numPr>
        <w:tabs>
          <w:tab w:val="left" w:pos="1576"/>
        </w:tabs>
        <w:spacing w:before="120"/>
        <w:ind w:left="1440" w:hanging="720"/>
        <w:rPr>
          <w:sz w:val="24"/>
        </w:rPr>
      </w:pPr>
      <w:r w:rsidRPr="000E63F4">
        <w:rPr>
          <w:sz w:val="24"/>
        </w:rPr>
        <w:lastRenderedPageBreak/>
        <w:t xml:space="preserve">schedule 1, </w:t>
      </w:r>
      <w:r w:rsidR="006C177B">
        <w:rPr>
          <w:sz w:val="24"/>
        </w:rPr>
        <w:t>T</w:t>
      </w:r>
      <w:r w:rsidR="004769DF" w:rsidRPr="000E63F4">
        <w:rPr>
          <w:sz w:val="24"/>
        </w:rPr>
        <w:t xml:space="preserve">able </w:t>
      </w:r>
      <w:r w:rsidR="00F93A75" w:rsidRPr="000E63F4">
        <w:rPr>
          <w:sz w:val="24"/>
        </w:rPr>
        <w:t>1</w:t>
      </w:r>
      <w:r w:rsidRPr="000E63F4">
        <w:rPr>
          <w:sz w:val="24"/>
        </w:rPr>
        <w:t>, column 4,</w:t>
      </w:r>
    </w:p>
    <w:p w14:paraId="6D9778C6" w14:textId="4CCA90F6" w:rsidR="00895F2B" w:rsidRPr="000E63F4" w:rsidRDefault="00814B66" w:rsidP="00444BD9">
      <w:pPr>
        <w:tabs>
          <w:tab w:val="left" w:pos="846"/>
        </w:tabs>
        <w:spacing w:before="120"/>
        <w:ind w:left="720"/>
        <w:rPr>
          <w:rFonts w:ascii="Times New Roman" w:eastAsia="Times New Roman" w:hAnsi="Times New Roman" w:cs="Times New Roman"/>
          <w:sz w:val="24"/>
        </w:rPr>
      </w:pPr>
      <w:r w:rsidRPr="000E63F4">
        <w:rPr>
          <w:rFonts w:ascii="Times New Roman" w:eastAsia="Times New Roman" w:hAnsi="Times New Roman" w:cs="Times New Roman"/>
          <w:sz w:val="24"/>
        </w:rPr>
        <w:t>for the variation apply.</w:t>
      </w:r>
    </w:p>
    <w:p w14:paraId="2E929871" w14:textId="406C01D9" w:rsidR="00040EEF" w:rsidRPr="000E63F4" w:rsidRDefault="00814B66" w:rsidP="00444BD9">
      <w:pPr>
        <w:pStyle w:val="ListParagraph"/>
        <w:numPr>
          <w:ilvl w:val="0"/>
          <w:numId w:val="5"/>
        </w:numPr>
        <w:spacing w:before="120"/>
        <w:ind w:left="720" w:right="938" w:hanging="720"/>
        <w:rPr>
          <w:sz w:val="24"/>
        </w:rPr>
      </w:pPr>
      <w:r w:rsidRPr="000E63F4">
        <w:rPr>
          <w:sz w:val="24"/>
        </w:rPr>
        <w:t>The</w:t>
      </w:r>
      <w:r w:rsidRPr="000E63F4">
        <w:rPr>
          <w:spacing w:val="-8"/>
          <w:sz w:val="24"/>
        </w:rPr>
        <w:t xml:space="preserve"> </w:t>
      </w:r>
      <w:r w:rsidRPr="000E63F4">
        <w:rPr>
          <w:sz w:val="24"/>
        </w:rPr>
        <w:t>determined</w:t>
      </w:r>
      <w:r w:rsidRPr="000E63F4">
        <w:rPr>
          <w:spacing w:val="-6"/>
          <w:sz w:val="24"/>
        </w:rPr>
        <w:t xml:space="preserve"> </w:t>
      </w:r>
      <w:r w:rsidRPr="000E63F4">
        <w:rPr>
          <w:sz w:val="24"/>
        </w:rPr>
        <w:t>lease</w:t>
      </w:r>
      <w:r w:rsidRPr="000E63F4">
        <w:rPr>
          <w:spacing w:val="-7"/>
          <w:sz w:val="24"/>
        </w:rPr>
        <w:t xml:space="preserve"> </w:t>
      </w:r>
      <w:r w:rsidRPr="000E63F4">
        <w:rPr>
          <w:sz w:val="24"/>
        </w:rPr>
        <w:t>variation</w:t>
      </w:r>
      <w:r w:rsidRPr="000E63F4">
        <w:rPr>
          <w:spacing w:val="-6"/>
          <w:sz w:val="24"/>
        </w:rPr>
        <w:t xml:space="preserve"> </w:t>
      </w:r>
      <w:r w:rsidRPr="000E63F4">
        <w:rPr>
          <w:sz w:val="24"/>
        </w:rPr>
        <w:t>charge</w:t>
      </w:r>
      <w:r w:rsidRPr="000E63F4">
        <w:rPr>
          <w:spacing w:val="-8"/>
          <w:sz w:val="24"/>
        </w:rPr>
        <w:t xml:space="preserve"> </w:t>
      </w:r>
      <w:r w:rsidRPr="000E63F4">
        <w:rPr>
          <w:sz w:val="24"/>
        </w:rPr>
        <w:t>for</w:t>
      </w:r>
      <w:r w:rsidRPr="000E63F4">
        <w:rPr>
          <w:spacing w:val="-11"/>
          <w:sz w:val="24"/>
        </w:rPr>
        <w:t xml:space="preserve"> </w:t>
      </w:r>
      <w:r w:rsidRPr="000E63F4">
        <w:rPr>
          <w:sz w:val="24"/>
        </w:rPr>
        <w:t>the</w:t>
      </w:r>
      <w:r w:rsidRPr="000E63F4">
        <w:rPr>
          <w:spacing w:val="-7"/>
          <w:sz w:val="24"/>
        </w:rPr>
        <w:t xml:space="preserve"> </w:t>
      </w:r>
      <w:r w:rsidRPr="000E63F4">
        <w:rPr>
          <w:sz w:val="24"/>
        </w:rPr>
        <w:t>chargeable</w:t>
      </w:r>
      <w:r w:rsidRPr="000E63F4">
        <w:rPr>
          <w:spacing w:val="-9"/>
          <w:sz w:val="24"/>
        </w:rPr>
        <w:t xml:space="preserve"> </w:t>
      </w:r>
      <w:r w:rsidRPr="000E63F4">
        <w:rPr>
          <w:sz w:val="24"/>
        </w:rPr>
        <w:t>variation</w:t>
      </w:r>
      <w:r w:rsidRPr="000E63F4">
        <w:rPr>
          <w:spacing w:val="-9"/>
          <w:sz w:val="24"/>
        </w:rPr>
        <w:t xml:space="preserve"> </w:t>
      </w:r>
      <w:r w:rsidRPr="000E63F4">
        <w:rPr>
          <w:sz w:val="24"/>
        </w:rPr>
        <w:t xml:space="preserve">is the amount </w:t>
      </w:r>
      <w:r w:rsidR="00040EEF" w:rsidRPr="000E63F4">
        <w:rPr>
          <w:sz w:val="24"/>
        </w:rPr>
        <w:t xml:space="preserve">for the variation </w:t>
      </w:r>
      <w:r w:rsidRPr="000E63F4">
        <w:rPr>
          <w:sz w:val="24"/>
        </w:rPr>
        <w:t>in</w:t>
      </w:r>
      <w:r w:rsidR="00040EEF" w:rsidRPr="000E63F4">
        <w:rPr>
          <w:sz w:val="24"/>
        </w:rPr>
        <w:t>:</w:t>
      </w:r>
      <w:r w:rsidRPr="000E63F4">
        <w:rPr>
          <w:sz w:val="24"/>
        </w:rPr>
        <w:t xml:space="preserve"> </w:t>
      </w:r>
    </w:p>
    <w:p w14:paraId="6701288E" w14:textId="49A0F81E" w:rsidR="00895F2B" w:rsidRPr="000E63F4" w:rsidRDefault="00040EEF" w:rsidP="00444BD9">
      <w:pPr>
        <w:pStyle w:val="ListParagraph"/>
        <w:numPr>
          <w:ilvl w:val="0"/>
          <w:numId w:val="12"/>
        </w:numPr>
        <w:tabs>
          <w:tab w:val="left" w:pos="1576"/>
        </w:tabs>
        <w:spacing w:before="120"/>
        <w:ind w:left="1440" w:hanging="720"/>
        <w:rPr>
          <w:sz w:val="24"/>
        </w:rPr>
      </w:pPr>
      <w:r w:rsidRPr="000E63F4">
        <w:rPr>
          <w:sz w:val="24"/>
        </w:rPr>
        <w:t xml:space="preserve">schedule 1, </w:t>
      </w:r>
      <w:r w:rsidR="006C177B">
        <w:rPr>
          <w:sz w:val="24"/>
        </w:rPr>
        <w:t>T</w:t>
      </w:r>
      <w:r w:rsidR="004769DF" w:rsidRPr="000E63F4">
        <w:rPr>
          <w:sz w:val="24"/>
        </w:rPr>
        <w:t xml:space="preserve">able </w:t>
      </w:r>
      <w:r w:rsidR="00F93A75" w:rsidRPr="000E63F4">
        <w:rPr>
          <w:sz w:val="24"/>
        </w:rPr>
        <w:t>1</w:t>
      </w:r>
      <w:r w:rsidRPr="000E63F4">
        <w:rPr>
          <w:sz w:val="24"/>
        </w:rPr>
        <w:t>, column 5.</w:t>
      </w:r>
    </w:p>
    <w:p w14:paraId="1C68B6C5" w14:textId="11A8A0E2" w:rsidR="00F93A75" w:rsidRPr="00F93A75" w:rsidRDefault="00814B66" w:rsidP="00444BD9">
      <w:pPr>
        <w:pStyle w:val="ListParagraph"/>
        <w:numPr>
          <w:ilvl w:val="0"/>
          <w:numId w:val="5"/>
        </w:numPr>
        <w:tabs>
          <w:tab w:val="left" w:pos="846"/>
        </w:tabs>
        <w:spacing w:before="120"/>
        <w:ind w:left="720" w:right="371" w:hanging="720"/>
        <w:rPr>
          <w:sz w:val="24"/>
        </w:rPr>
      </w:pPr>
      <w:r w:rsidRPr="000E63F4">
        <w:rPr>
          <w:sz w:val="24"/>
        </w:rPr>
        <w:t>If</w:t>
      </w:r>
      <w:r w:rsidRPr="000E63F4">
        <w:rPr>
          <w:spacing w:val="-9"/>
          <w:sz w:val="24"/>
        </w:rPr>
        <w:t xml:space="preserve"> </w:t>
      </w:r>
      <w:r w:rsidRPr="000E63F4">
        <w:rPr>
          <w:sz w:val="24"/>
        </w:rPr>
        <w:t>this</w:t>
      </w:r>
      <w:r w:rsidRPr="000E63F4">
        <w:rPr>
          <w:spacing w:val="-5"/>
          <w:sz w:val="24"/>
        </w:rPr>
        <w:t xml:space="preserve"> </w:t>
      </w:r>
      <w:r w:rsidRPr="000E63F4">
        <w:rPr>
          <w:sz w:val="24"/>
        </w:rPr>
        <w:t>section</w:t>
      </w:r>
      <w:r w:rsidRPr="000E63F4">
        <w:rPr>
          <w:spacing w:val="-6"/>
          <w:sz w:val="24"/>
        </w:rPr>
        <w:t xml:space="preserve"> </w:t>
      </w:r>
      <w:r w:rsidRPr="000E63F4">
        <w:rPr>
          <w:sz w:val="24"/>
        </w:rPr>
        <w:t>applies</w:t>
      </w:r>
      <w:r w:rsidRPr="000E63F4">
        <w:rPr>
          <w:spacing w:val="-5"/>
          <w:sz w:val="24"/>
        </w:rPr>
        <w:t xml:space="preserve"> </w:t>
      </w:r>
      <w:r w:rsidRPr="000E63F4">
        <w:rPr>
          <w:sz w:val="24"/>
        </w:rPr>
        <w:t>to</w:t>
      </w:r>
      <w:r w:rsidRPr="000E63F4">
        <w:rPr>
          <w:spacing w:val="-3"/>
          <w:sz w:val="24"/>
        </w:rPr>
        <w:t xml:space="preserve"> </w:t>
      </w:r>
      <w:r w:rsidRPr="000E63F4">
        <w:rPr>
          <w:sz w:val="24"/>
        </w:rPr>
        <w:t>a</w:t>
      </w:r>
      <w:r w:rsidRPr="000E63F4">
        <w:rPr>
          <w:spacing w:val="-4"/>
          <w:sz w:val="24"/>
        </w:rPr>
        <w:t xml:space="preserve"> </w:t>
      </w:r>
      <w:r w:rsidRPr="000E63F4">
        <w:rPr>
          <w:sz w:val="24"/>
        </w:rPr>
        <w:t>chargeable</w:t>
      </w:r>
      <w:r w:rsidRPr="000E63F4">
        <w:rPr>
          <w:spacing w:val="-6"/>
          <w:sz w:val="24"/>
        </w:rPr>
        <w:t xml:space="preserve"> </w:t>
      </w:r>
      <w:r w:rsidRPr="000E63F4">
        <w:rPr>
          <w:sz w:val="24"/>
        </w:rPr>
        <w:t>variation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nominal</w:t>
      </w:r>
      <w:r>
        <w:rPr>
          <w:spacing w:val="-5"/>
          <w:sz w:val="24"/>
        </w:rPr>
        <w:t xml:space="preserve"> </w:t>
      </w:r>
      <w:r>
        <w:rPr>
          <w:sz w:val="24"/>
        </w:rPr>
        <w:t>rent</w:t>
      </w:r>
      <w:r>
        <w:rPr>
          <w:spacing w:val="-5"/>
          <w:sz w:val="24"/>
        </w:rPr>
        <w:t xml:space="preserve"> </w:t>
      </w:r>
      <w:r>
        <w:rPr>
          <w:sz w:val="24"/>
        </w:rPr>
        <w:t>lease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and, but for this section, a charge under another schedule would apply to the variation, </w:t>
      </w:r>
      <w:r w:rsidRPr="000E63F4">
        <w:rPr>
          <w:sz w:val="24"/>
        </w:rPr>
        <w:t xml:space="preserve">the determined lease variation charge for the variation is the charge in schedule 1, </w:t>
      </w:r>
      <w:r w:rsidR="006C177B">
        <w:rPr>
          <w:sz w:val="24"/>
        </w:rPr>
        <w:t>T</w:t>
      </w:r>
      <w:r w:rsidR="006C177B" w:rsidRPr="000E63F4">
        <w:rPr>
          <w:sz w:val="24"/>
        </w:rPr>
        <w:t xml:space="preserve">able </w:t>
      </w:r>
      <w:r w:rsidR="00F93A75" w:rsidRPr="000E63F4">
        <w:rPr>
          <w:sz w:val="24"/>
        </w:rPr>
        <w:t>1</w:t>
      </w:r>
      <w:r w:rsidR="008A6D53" w:rsidRPr="000E63F4">
        <w:rPr>
          <w:sz w:val="24"/>
        </w:rPr>
        <w:t>, column 5</w:t>
      </w:r>
      <w:r w:rsidR="006C66D8" w:rsidRPr="000E63F4">
        <w:rPr>
          <w:sz w:val="24"/>
        </w:rPr>
        <w:t xml:space="preserve"> </w:t>
      </w:r>
      <w:r w:rsidRPr="000E63F4">
        <w:rPr>
          <w:sz w:val="24"/>
        </w:rPr>
        <w:t>for</w:t>
      </w:r>
      <w:r>
        <w:rPr>
          <w:sz w:val="24"/>
        </w:rPr>
        <w:t xml:space="preserve"> the variation.</w:t>
      </w:r>
    </w:p>
    <w:p w14:paraId="1F48CDAE" w14:textId="77777777" w:rsidR="00895F2B" w:rsidRDefault="00814B66" w:rsidP="00444BD9">
      <w:pPr>
        <w:spacing w:before="100"/>
        <w:ind w:left="72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Example</w:t>
      </w:r>
    </w:p>
    <w:p w14:paraId="47073F89" w14:textId="77777777" w:rsidR="00895F2B" w:rsidRDefault="00814B66" w:rsidP="00444BD9">
      <w:pPr>
        <w:spacing w:before="60"/>
        <w:ind w:left="720" w:right="371"/>
        <w:rPr>
          <w:rFonts w:ascii="Times New Roman"/>
          <w:sz w:val="20"/>
        </w:rPr>
      </w:pPr>
      <w:r>
        <w:rPr>
          <w:rFonts w:ascii="Times New Roman"/>
          <w:sz w:val="20"/>
        </w:rPr>
        <w:t>Development approval has been given for a lessee to vary a lease in Braddon to increase the maximum GFA of the service station on the land under the lease. The lease variation charge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variation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charge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mentioned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schedule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stations,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 charge mentioned in relation to the zone and suburb in schedule 3.</w:t>
      </w:r>
    </w:p>
    <w:p w14:paraId="7C1D54DD" w14:textId="57ACEF04" w:rsidR="00895F2B" w:rsidRDefault="00814B66" w:rsidP="00444BD9">
      <w:pPr>
        <w:spacing w:before="60"/>
        <w:ind w:left="1440" w:right="567" w:hanging="720"/>
        <w:jc w:val="both"/>
        <w:rPr>
          <w:rFonts w:ascii="Times New Roman"/>
          <w:sz w:val="20"/>
        </w:rPr>
      </w:pPr>
      <w:r>
        <w:rPr>
          <w:rFonts w:ascii="Times New Roman"/>
          <w:i/>
          <w:sz w:val="20"/>
        </w:rPr>
        <w:t>Note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1</w:t>
      </w:r>
      <w:r>
        <w:rPr>
          <w:rFonts w:ascii="Times New Roman"/>
          <w:i/>
          <w:spacing w:val="40"/>
          <w:sz w:val="20"/>
        </w:rPr>
        <w:t xml:space="preserve"> </w:t>
      </w:r>
      <w:r>
        <w:rPr>
          <w:rFonts w:ascii="Times New Roman"/>
          <w:sz w:val="20"/>
        </w:rPr>
        <w:t xml:space="preserve">Section </w:t>
      </w:r>
      <w:r w:rsidR="00107641">
        <w:rPr>
          <w:rFonts w:ascii="Times New Roman"/>
          <w:sz w:val="20"/>
        </w:rPr>
        <w:t>6</w:t>
      </w:r>
      <w:r>
        <w:rPr>
          <w:rFonts w:ascii="Times New Roman"/>
          <w:sz w:val="20"/>
        </w:rPr>
        <w:t xml:space="preserve"> provides for working out the total lease variation charge if a development approval relates to 2 or more </w:t>
      </w:r>
      <w:r w:rsidR="006C66D8">
        <w:rPr>
          <w:rFonts w:ascii="Times New Roman"/>
          <w:sz w:val="20"/>
        </w:rPr>
        <w:t>standard</w:t>
      </w:r>
      <w:r>
        <w:rPr>
          <w:rFonts w:ascii="Times New Roman"/>
          <w:sz w:val="20"/>
        </w:rPr>
        <w:t xml:space="preserve"> chargeable variations, for example, a variation mentioned in schedule 1 and a variation mentioned in schedule 3.</w:t>
      </w:r>
    </w:p>
    <w:p w14:paraId="0C4DAA49" w14:textId="5076D2C6" w:rsidR="00895F2B" w:rsidRPr="00636B40" w:rsidRDefault="00814B66" w:rsidP="00444BD9">
      <w:pPr>
        <w:spacing w:before="60"/>
        <w:ind w:left="1440" w:right="567" w:hanging="720"/>
        <w:jc w:val="both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Note 2</w:t>
      </w:r>
      <w:r w:rsidRPr="00636B40">
        <w:rPr>
          <w:rFonts w:ascii="Times New Roman"/>
          <w:i/>
          <w:sz w:val="20"/>
        </w:rPr>
        <w:t xml:space="preserve"> </w:t>
      </w:r>
      <w:r w:rsidR="004769DF">
        <w:rPr>
          <w:rFonts w:ascii="Times New Roman"/>
          <w:i/>
          <w:sz w:val="20"/>
        </w:rPr>
        <w:tab/>
      </w:r>
      <w:r w:rsidRPr="004769DF">
        <w:rPr>
          <w:rFonts w:ascii="Times New Roman"/>
          <w:iCs/>
          <w:sz w:val="20"/>
        </w:rPr>
        <w:t>An example is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part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of the instrument, is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not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exhaustive and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may extend,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but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does not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limit,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the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meaning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of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the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provision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in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which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it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appears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(see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Legislation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Act,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s 126 and s 132).</w:t>
      </w:r>
    </w:p>
    <w:p w14:paraId="1A8A59B6" w14:textId="43E0D05D" w:rsidR="00895F2B" w:rsidRPr="00636B40" w:rsidRDefault="00814B66" w:rsidP="00444BD9">
      <w:pPr>
        <w:spacing w:before="60"/>
        <w:ind w:left="1440" w:right="567" w:hanging="720"/>
        <w:jc w:val="both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Note</w:t>
      </w:r>
      <w:r w:rsidRPr="00636B40"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z w:val="20"/>
        </w:rPr>
        <w:t>3</w:t>
      </w:r>
      <w:r w:rsidRPr="00636B40">
        <w:rPr>
          <w:rFonts w:ascii="Times New Roman"/>
          <w:i/>
          <w:sz w:val="20"/>
        </w:rPr>
        <w:t xml:space="preserve"> </w:t>
      </w:r>
      <w:r w:rsidR="004769DF">
        <w:rPr>
          <w:rFonts w:ascii="Times New Roman"/>
          <w:i/>
          <w:sz w:val="20"/>
        </w:rPr>
        <w:tab/>
      </w:r>
      <w:r w:rsidRPr="004769DF">
        <w:rPr>
          <w:rFonts w:ascii="Times New Roman"/>
          <w:iCs/>
          <w:sz w:val="20"/>
        </w:rPr>
        <w:t>Section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48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of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the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Legislation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Act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provides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that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a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power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given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under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an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Act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to make a statutory instrument includes power to make different provisions in relation to different matters or different classes of matters.</w:t>
      </w:r>
    </w:p>
    <w:p w14:paraId="48F10F05" w14:textId="6CC7A303" w:rsidR="00895F2B" w:rsidRPr="00444BD9" w:rsidRDefault="00444BD9" w:rsidP="00444BD9">
      <w:pPr>
        <w:widowControl/>
        <w:autoSpaceDE/>
        <w:autoSpaceDN/>
        <w:spacing w:before="300"/>
        <w:ind w:left="720" w:right="878" w:hanging="720"/>
        <w:rPr>
          <w:rFonts w:ascii="Arial" w:eastAsia="Times New Roman" w:hAnsi="Arial" w:cs="Arial"/>
          <w:b/>
          <w:bCs/>
          <w:sz w:val="24"/>
          <w:szCs w:val="20"/>
        </w:rPr>
      </w:pPr>
      <w:bookmarkStart w:id="2" w:name="_Hlk163036922"/>
      <w:bookmarkEnd w:id="1"/>
      <w:r>
        <w:rPr>
          <w:rFonts w:ascii="Arial" w:eastAsia="Times New Roman" w:hAnsi="Arial" w:cs="Arial"/>
          <w:b/>
          <w:bCs/>
          <w:sz w:val="24"/>
          <w:szCs w:val="20"/>
        </w:rPr>
        <w:t>9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 xml:space="preserve">Determination of lease variation charges—schedule 2— Act, s </w:t>
      </w:r>
      <w:r w:rsidR="00930B29" w:rsidRPr="00444BD9">
        <w:rPr>
          <w:rFonts w:ascii="Arial" w:eastAsia="Times New Roman" w:hAnsi="Arial" w:cs="Arial"/>
          <w:b/>
          <w:bCs/>
          <w:sz w:val="24"/>
          <w:szCs w:val="20"/>
        </w:rPr>
        <w:t xml:space="preserve">331 </w:t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>(</w:t>
      </w:r>
      <w:r w:rsidR="00930B29" w:rsidRPr="00444BD9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>)</w:t>
      </w:r>
    </w:p>
    <w:p w14:paraId="62DA1053" w14:textId="348E1541" w:rsidR="00895F2B" w:rsidRDefault="00814B66" w:rsidP="00444BD9">
      <w:pPr>
        <w:pStyle w:val="ListParagraph"/>
        <w:numPr>
          <w:ilvl w:val="0"/>
          <w:numId w:val="13"/>
        </w:numPr>
        <w:tabs>
          <w:tab w:val="left" w:pos="856"/>
        </w:tabs>
        <w:spacing w:before="12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section</w:t>
      </w:r>
      <w:r w:rsidR="00894C46">
        <w:rPr>
          <w:spacing w:val="-6"/>
          <w:sz w:val="24"/>
        </w:rPr>
        <w:t xml:space="preserve"> </w:t>
      </w:r>
      <w:r>
        <w:rPr>
          <w:spacing w:val="-2"/>
          <w:sz w:val="24"/>
        </w:rPr>
        <w:t>applies—</w:t>
      </w:r>
    </w:p>
    <w:p w14:paraId="62B1345D" w14:textId="24AD4A08" w:rsidR="00895F2B" w:rsidRPr="00AC6C30" w:rsidRDefault="00814B66" w:rsidP="00444BD9">
      <w:pPr>
        <w:pStyle w:val="ListParagraph"/>
        <w:numPr>
          <w:ilvl w:val="1"/>
          <w:numId w:val="13"/>
        </w:numPr>
        <w:tabs>
          <w:tab w:val="left" w:pos="1576"/>
        </w:tabs>
        <w:spacing w:before="120"/>
        <w:ind w:left="1440" w:right="1505" w:hanging="720"/>
        <w:rPr>
          <w:sz w:val="24"/>
        </w:rPr>
      </w:pPr>
      <w:r w:rsidRPr="00AC6C30">
        <w:rPr>
          <w:sz w:val="24"/>
        </w:rPr>
        <w:t>to</w:t>
      </w:r>
      <w:r w:rsidRPr="00AC6C30">
        <w:rPr>
          <w:spacing w:val="-6"/>
          <w:sz w:val="24"/>
        </w:rPr>
        <w:t xml:space="preserve"> </w:t>
      </w:r>
      <w:r w:rsidRPr="00AC6C30">
        <w:rPr>
          <w:sz w:val="24"/>
        </w:rPr>
        <w:t>a</w:t>
      </w:r>
      <w:r w:rsidRPr="00AC6C30">
        <w:rPr>
          <w:spacing w:val="-7"/>
          <w:sz w:val="24"/>
        </w:rPr>
        <w:t xml:space="preserve"> </w:t>
      </w:r>
      <w:r w:rsidRPr="00AC6C30">
        <w:rPr>
          <w:sz w:val="24"/>
        </w:rPr>
        <w:t>lease</w:t>
      </w:r>
      <w:r w:rsidRPr="00AC6C30">
        <w:rPr>
          <w:spacing w:val="-6"/>
          <w:sz w:val="24"/>
        </w:rPr>
        <w:t xml:space="preserve"> </w:t>
      </w:r>
      <w:r w:rsidR="009F6832" w:rsidRPr="00AC6C30">
        <w:rPr>
          <w:spacing w:val="-6"/>
          <w:sz w:val="24"/>
        </w:rPr>
        <w:t xml:space="preserve">that authorises </w:t>
      </w:r>
      <w:r w:rsidRPr="00AC6C30">
        <w:rPr>
          <w:sz w:val="24"/>
        </w:rPr>
        <w:t>a</w:t>
      </w:r>
      <w:r w:rsidRPr="00AC6C30">
        <w:rPr>
          <w:spacing w:val="-7"/>
          <w:sz w:val="24"/>
        </w:rPr>
        <w:t xml:space="preserve"> </w:t>
      </w:r>
      <w:r w:rsidRPr="00AC6C30">
        <w:rPr>
          <w:sz w:val="24"/>
        </w:rPr>
        <w:t>residential</w:t>
      </w:r>
      <w:r w:rsidRPr="00AC6C30">
        <w:rPr>
          <w:spacing w:val="-6"/>
          <w:sz w:val="24"/>
        </w:rPr>
        <w:t xml:space="preserve"> </w:t>
      </w:r>
      <w:r w:rsidR="009F6832" w:rsidRPr="00AC6C30">
        <w:rPr>
          <w:sz w:val="24"/>
        </w:rPr>
        <w:t>use</w:t>
      </w:r>
      <w:r w:rsidR="009F6832" w:rsidRPr="00AC6C30">
        <w:rPr>
          <w:spacing w:val="-6"/>
          <w:sz w:val="24"/>
        </w:rPr>
        <w:t xml:space="preserve"> </w:t>
      </w:r>
      <w:r w:rsidR="004769DF" w:rsidRPr="00AC6C30">
        <w:rPr>
          <w:spacing w:val="-6"/>
          <w:sz w:val="24"/>
        </w:rPr>
        <w:t xml:space="preserve">of the land described in the lease </w:t>
      </w:r>
      <w:r w:rsidRPr="00AC6C30">
        <w:rPr>
          <w:sz w:val="24"/>
        </w:rPr>
        <w:t>in</w:t>
      </w:r>
      <w:r w:rsidRPr="00AC6C30">
        <w:rPr>
          <w:spacing w:val="-6"/>
          <w:sz w:val="24"/>
        </w:rPr>
        <w:t xml:space="preserve"> </w:t>
      </w:r>
      <w:r w:rsidRPr="00AC6C30">
        <w:rPr>
          <w:sz w:val="24"/>
        </w:rPr>
        <w:t>a</w:t>
      </w:r>
      <w:r w:rsidRPr="00AC6C30">
        <w:rPr>
          <w:spacing w:val="-6"/>
          <w:sz w:val="24"/>
        </w:rPr>
        <w:t xml:space="preserve"> </w:t>
      </w:r>
      <w:r w:rsidRPr="00AC6C30">
        <w:rPr>
          <w:sz w:val="24"/>
        </w:rPr>
        <w:t>suburb</w:t>
      </w:r>
      <w:r w:rsidRPr="00AC6C30">
        <w:rPr>
          <w:spacing w:val="-6"/>
          <w:sz w:val="24"/>
        </w:rPr>
        <w:t xml:space="preserve"> </w:t>
      </w:r>
      <w:r w:rsidRPr="00AC6C30">
        <w:rPr>
          <w:sz w:val="24"/>
        </w:rPr>
        <w:t>mentioned</w:t>
      </w:r>
      <w:r w:rsidRPr="00AC6C30">
        <w:rPr>
          <w:spacing w:val="-6"/>
          <w:sz w:val="24"/>
        </w:rPr>
        <w:t xml:space="preserve"> </w:t>
      </w:r>
      <w:r w:rsidRPr="00AC6C30">
        <w:rPr>
          <w:sz w:val="24"/>
        </w:rPr>
        <w:t xml:space="preserve">in schedule 2, </w:t>
      </w:r>
      <w:r w:rsidR="00F24C2D">
        <w:rPr>
          <w:sz w:val="24"/>
        </w:rPr>
        <w:t>T</w:t>
      </w:r>
      <w:r w:rsidR="00F24C2D" w:rsidRPr="00AC6C30">
        <w:rPr>
          <w:sz w:val="24"/>
        </w:rPr>
        <w:t xml:space="preserve">able </w:t>
      </w:r>
      <w:r w:rsidRPr="00AC6C30">
        <w:rPr>
          <w:sz w:val="24"/>
        </w:rPr>
        <w:t>1; and</w:t>
      </w:r>
    </w:p>
    <w:p w14:paraId="4332C96C" w14:textId="77777777" w:rsidR="00895F2B" w:rsidRDefault="00814B66" w:rsidP="00444BD9">
      <w:pPr>
        <w:pStyle w:val="ListParagraph"/>
        <w:numPr>
          <w:ilvl w:val="1"/>
          <w:numId w:val="13"/>
        </w:numPr>
        <w:tabs>
          <w:tab w:val="left" w:pos="1576"/>
        </w:tabs>
        <w:spacing w:before="120"/>
        <w:ind w:left="1440" w:right="796" w:hanging="720"/>
        <w:rPr>
          <w:sz w:val="24"/>
        </w:rPr>
      </w:pP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approval</w:t>
      </w:r>
      <w:r>
        <w:rPr>
          <w:spacing w:val="-8"/>
          <w:sz w:val="24"/>
        </w:rPr>
        <w:t xml:space="preserve"> </w:t>
      </w:r>
      <w:r>
        <w:rPr>
          <w:sz w:val="24"/>
        </w:rPr>
        <w:t>approves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chargeable</w:t>
      </w:r>
      <w:r>
        <w:rPr>
          <w:spacing w:val="-7"/>
          <w:sz w:val="24"/>
        </w:rPr>
        <w:t xml:space="preserve"> </w:t>
      </w:r>
      <w:r>
        <w:rPr>
          <w:sz w:val="24"/>
        </w:rPr>
        <w:t>variation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 lease to increase the number of dwellings permitted on the land under the lease.</w:t>
      </w:r>
    </w:p>
    <w:p w14:paraId="0E6614D2" w14:textId="77777777" w:rsidR="00895F2B" w:rsidRDefault="00814B66" w:rsidP="00444BD9">
      <w:pPr>
        <w:pStyle w:val="ListParagraph"/>
        <w:numPr>
          <w:ilvl w:val="0"/>
          <w:numId w:val="13"/>
        </w:numPr>
        <w:tabs>
          <w:tab w:val="left" w:pos="856"/>
        </w:tabs>
        <w:spacing w:before="120"/>
        <w:ind w:left="720" w:right="513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determined</w:t>
      </w:r>
      <w:r>
        <w:rPr>
          <w:spacing w:val="-6"/>
          <w:sz w:val="24"/>
        </w:rPr>
        <w:t xml:space="preserve"> </w:t>
      </w:r>
      <w:r>
        <w:rPr>
          <w:sz w:val="24"/>
        </w:rPr>
        <w:t>lease</w:t>
      </w:r>
      <w:r>
        <w:rPr>
          <w:spacing w:val="-7"/>
          <w:sz w:val="24"/>
        </w:rPr>
        <w:t xml:space="preserve"> </w:t>
      </w:r>
      <w:r>
        <w:rPr>
          <w:sz w:val="24"/>
        </w:rPr>
        <w:t>variation</w:t>
      </w:r>
      <w:r>
        <w:rPr>
          <w:spacing w:val="-6"/>
          <w:sz w:val="24"/>
        </w:rPr>
        <w:t xml:space="preserve"> </w:t>
      </w:r>
      <w:r>
        <w:rPr>
          <w:sz w:val="24"/>
        </w:rPr>
        <w:t>charge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chargeable</w:t>
      </w:r>
      <w:r>
        <w:rPr>
          <w:spacing w:val="-9"/>
          <w:sz w:val="24"/>
        </w:rPr>
        <w:t xml:space="preserve"> </w:t>
      </w:r>
      <w:r>
        <w:rPr>
          <w:sz w:val="24"/>
        </w:rPr>
        <w:t>variation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 lease is worked out as follows:</w:t>
      </w:r>
    </w:p>
    <w:p w14:paraId="7D3974EE" w14:textId="77777777" w:rsidR="00895F2B" w:rsidRDefault="00814B66" w:rsidP="00444BD9">
      <w:pPr>
        <w:spacing w:before="40"/>
        <w:ind w:left="1559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increased</w:t>
      </w:r>
      <w:r>
        <w:rPr>
          <w:rFonts w:ascii="Times New Roman" w:hAnsi="Times New Roman"/>
          <w:b/>
          <w:i/>
          <w:spacing w:val="-1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number</w:t>
      </w:r>
      <w:r>
        <w:rPr>
          <w:rFonts w:ascii="Times New Roman" w:hAnsi="Times New Roman"/>
          <w:b/>
          <w:i/>
          <w:spacing w:val="-10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of</w:t>
      </w:r>
      <w:r>
        <w:rPr>
          <w:rFonts w:ascii="Times New Roman" w:hAnsi="Times New Roman"/>
          <w:b/>
          <w:i/>
          <w:spacing w:val="-1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dwellings</w:t>
      </w:r>
      <w:r>
        <w:rPr>
          <w:rFonts w:ascii="Times New Roman" w:hAnsi="Times New Roman"/>
          <w:b/>
          <w:i/>
          <w:spacing w:val="-10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×</w:t>
      </w:r>
      <w:r>
        <w:rPr>
          <w:rFonts w:ascii="Times New Roman" w:hAnsi="Times New Roman"/>
          <w:b/>
          <w:i/>
          <w:spacing w:val="-10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additional</w:t>
      </w:r>
      <w:r>
        <w:rPr>
          <w:rFonts w:ascii="Times New Roman" w:hAnsi="Times New Roman"/>
          <w:b/>
          <w:i/>
          <w:spacing w:val="-9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dwelling</w:t>
      </w:r>
      <w:r>
        <w:rPr>
          <w:rFonts w:ascii="Times New Roman" w:hAnsi="Times New Roman"/>
          <w:b/>
          <w:i/>
          <w:spacing w:val="-9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amount</w:t>
      </w:r>
    </w:p>
    <w:p w14:paraId="2047DAF4" w14:textId="223216FA" w:rsidR="00895F2B" w:rsidRDefault="00814B66" w:rsidP="00444BD9">
      <w:pPr>
        <w:pStyle w:val="ListParagraph"/>
        <w:numPr>
          <w:ilvl w:val="0"/>
          <w:numId w:val="13"/>
        </w:numPr>
        <w:tabs>
          <w:tab w:val="left" w:pos="856"/>
        </w:tabs>
        <w:spacing w:before="120"/>
        <w:ind w:left="720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section:</w:t>
      </w:r>
    </w:p>
    <w:p w14:paraId="7FA78C4B" w14:textId="08818DDD" w:rsidR="00895F2B" w:rsidRDefault="00814B66" w:rsidP="00444BD9">
      <w:pPr>
        <w:pStyle w:val="BodyText"/>
        <w:spacing w:before="120"/>
        <w:ind w:left="720" w:right="513"/>
      </w:pPr>
      <w:r>
        <w:rPr>
          <w:b/>
          <w:i/>
        </w:rPr>
        <w:t>additional dwelling amount</w:t>
      </w:r>
      <w:r>
        <w:t xml:space="preserve">, for a chargeable variation of a </w:t>
      </w:r>
      <w:r w:rsidRPr="00AC6C30">
        <w:t xml:space="preserve">lease </w:t>
      </w:r>
      <w:r w:rsidR="004769DF" w:rsidRPr="00AC6C30">
        <w:rPr>
          <w:spacing w:val="-6"/>
        </w:rPr>
        <w:t xml:space="preserve">that authorises </w:t>
      </w:r>
      <w:r w:rsidR="004769DF" w:rsidRPr="00AC6C30">
        <w:t>a</w:t>
      </w:r>
      <w:r w:rsidR="004769DF" w:rsidRPr="00AC6C30">
        <w:rPr>
          <w:spacing w:val="-7"/>
        </w:rPr>
        <w:t xml:space="preserve"> </w:t>
      </w:r>
      <w:r w:rsidR="004769DF" w:rsidRPr="00AC6C30">
        <w:t>residential</w:t>
      </w:r>
      <w:r w:rsidR="004769DF" w:rsidRPr="00AC6C30">
        <w:rPr>
          <w:spacing w:val="-6"/>
        </w:rPr>
        <w:t xml:space="preserve"> </w:t>
      </w:r>
      <w:r w:rsidR="004769DF" w:rsidRPr="00AC6C30">
        <w:t>use</w:t>
      </w:r>
      <w:r w:rsidR="004769DF" w:rsidRPr="00AC6C30">
        <w:rPr>
          <w:spacing w:val="-6"/>
        </w:rPr>
        <w:t xml:space="preserve"> of the land described in the lease </w:t>
      </w:r>
      <w:r w:rsidRPr="00AC6C30">
        <w:t>in</w:t>
      </w:r>
      <w:r w:rsidRPr="00AC6C30">
        <w:rPr>
          <w:spacing w:val="-6"/>
        </w:rPr>
        <w:t xml:space="preserve"> </w:t>
      </w:r>
      <w:r w:rsidRPr="00AC6C30">
        <w:t>a</w:t>
      </w:r>
      <w:r w:rsidRPr="00AC6C30">
        <w:rPr>
          <w:spacing w:val="-9"/>
        </w:rPr>
        <w:t xml:space="preserve"> </w:t>
      </w:r>
      <w:r w:rsidRPr="00AC6C30">
        <w:t>suburb,</w:t>
      </w:r>
      <w:r w:rsidRPr="00AC6C30">
        <w:rPr>
          <w:spacing w:val="-9"/>
        </w:rPr>
        <w:t xml:space="preserve"> </w:t>
      </w:r>
      <w:r w:rsidRPr="00AC6C30">
        <w:t>means</w:t>
      </w:r>
      <w:r w:rsidRPr="00AC6C30">
        <w:rPr>
          <w:spacing w:val="-8"/>
        </w:rPr>
        <w:t xml:space="preserve"> </w:t>
      </w:r>
      <w:r w:rsidRPr="00AC6C30">
        <w:t>the</w:t>
      </w:r>
      <w:r w:rsidRPr="00AC6C30">
        <w:rPr>
          <w:spacing w:val="-7"/>
        </w:rPr>
        <w:t xml:space="preserve"> </w:t>
      </w:r>
      <w:r w:rsidRPr="00AC6C30">
        <w:t>amount</w:t>
      </w:r>
      <w:r w:rsidRPr="00AC6C30">
        <w:rPr>
          <w:spacing w:val="-4"/>
        </w:rPr>
        <w:t xml:space="preserve"> </w:t>
      </w:r>
      <w:r w:rsidRPr="00AC6C30">
        <w:t>mentioned</w:t>
      </w:r>
      <w:r w:rsidRPr="00AC6C30">
        <w:rPr>
          <w:spacing w:val="-6"/>
        </w:rPr>
        <w:t xml:space="preserve"> </w:t>
      </w:r>
      <w:r w:rsidRPr="00AC6C30">
        <w:t>in</w:t>
      </w:r>
      <w:r w:rsidRPr="00AC6C30">
        <w:rPr>
          <w:spacing w:val="-6"/>
        </w:rPr>
        <w:t xml:space="preserve"> </w:t>
      </w:r>
      <w:r w:rsidRPr="00AC6C30">
        <w:t>the</w:t>
      </w:r>
      <w:r w:rsidRPr="00AC6C30">
        <w:rPr>
          <w:spacing w:val="-6"/>
        </w:rPr>
        <w:t xml:space="preserve"> </w:t>
      </w:r>
      <w:r w:rsidRPr="00AC6C30">
        <w:t xml:space="preserve">column for the </w:t>
      </w:r>
      <w:r w:rsidR="004769DF" w:rsidRPr="00AC6C30">
        <w:t xml:space="preserve">suburb </w:t>
      </w:r>
      <w:r w:rsidRPr="00AC6C30">
        <w:t xml:space="preserve">for the total approved number of dwellings in </w:t>
      </w:r>
      <w:r w:rsidR="004769DF" w:rsidRPr="00AC6C30">
        <w:t xml:space="preserve">schedule 2, </w:t>
      </w:r>
      <w:r w:rsidR="00F24C2D">
        <w:t>T</w:t>
      </w:r>
      <w:r w:rsidR="00F24C2D" w:rsidRPr="00AC6C30">
        <w:t xml:space="preserve">able </w:t>
      </w:r>
      <w:r w:rsidR="004769DF" w:rsidRPr="00AC6C30">
        <w:t xml:space="preserve">1, </w:t>
      </w:r>
      <w:r w:rsidR="006634DE" w:rsidRPr="00AC6C30">
        <w:t>column</w:t>
      </w:r>
      <w:r w:rsidR="00F93A75" w:rsidRPr="00AC6C30">
        <w:t>s</w:t>
      </w:r>
      <w:r w:rsidR="004C33E2" w:rsidRPr="00AC6C30">
        <w:t xml:space="preserve"> </w:t>
      </w:r>
      <w:r w:rsidR="00F93A75" w:rsidRPr="00AC6C30">
        <w:t>2</w:t>
      </w:r>
      <w:r w:rsidR="006634DE" w:rsidRPr="00AC6C30">
        <w:t xml:space="preserve"> </w:t>
      </w:r>
      <w:r w:rsidR="00F93A75" w:rsidRPr="00AC6C30">
        <w:t>to 9</w:t>
      </w:r>
      <w:r w:rsidRPr="00AC6C30">
        <w:t>.</w:t>
      </w:r>
    </w:p>
    <w:p w14:paraId="59BE084A" w14:textId="20524B52" w:rsidR="00895F2B" w:rsidRDefault="00814B66" w:rsidP="00444BD9">
      <w:pPr>
        <w:pStyle w:val="BodyText"/>
        <w:spacing w:before="120"/>
        <w:ind w:left="720" w:right="513"/>
      </w:pPr>
      <w:r>
        <w:rPr>
          <w:b/>
          <w:i/>
        </w:rPr>
        <w:t xml:space="preserve">increased number of dwellings </w:t>
      </w:r>
      <w:r>
        <w:t>means the difference between the number of dwellings permitted on the land under the lease before the chargeable variation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lease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executed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dwellings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on the land after the variation is executed.</w:t>
      </w:r>
    </w:p>
    <w:p w14:paraId="25C18894" w14:textId="2B8BBCAD" w:rsidR="0030094D" w:rsidRDefault="00814B66" w:rsidP="00444BD9">
      <w:pPr>
        <w:spacing w:before="140"/>
        <w:ind w:left="720" w:right="340"/>
        <w:jc w:val="both"/>
        <w:rPr>
          <w:rFonts w:ascii="Times New Roman"/>
          <w:sz w:val="24"/>
        </w:rPr>
      </w:pPr>
      <w:r>
        <w:rPr>
          <w:rFonts w:ascii="Times New Roman"/>
          <w:b/>
          <w:i/>
          <w:sz w:val="24"/>
        </w:rPr>
        <w:t>total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approved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number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dwellings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lease,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means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of </w:t>
      </w:r>
      <w:r>
        <w:rPr>
          <w:rFonts w:ascii="Times New Roman"/>
          <w:sz w:val="24"/>
        </w:rPr>
        <w:lastRenderedPageBreak/>
        <w:t>dwellings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permitted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lease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chargeable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variation is executed.</w:t>
      </w:r>
    </w:p>
    <w:bookmarkEnd w:id="2"/>
    <w:p w14:paraId="295C537E" w14:textId="4EC30BED" w:rsidR="00895F2B" w:rsidRPr="00444BD9" w:rsidRDefault="00444BD9" w:rsidP="00444BD9">
      <w:pPr>
        <w:widowControl/>
        <w:autoSpaceDE/>
        <w:autoSpaceDN/>
        <w:spacing w:before="300"/>
        <w:ind w:left="720" w:right="936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10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 xml:space="preserve">Determination of lease variation charges—schedule 3— Act, s </w:t>
      </w:r>
      <w:r w:rsidR="00930B29" w:rsidRPr="00444BD9">
        <w:rPr>
          <w:rFonts w:ascii="Arial" w:eastAsia="Times New Roman" w:hAnsi="Arial" w:cs="Arial"/>
          <w:b/>
          <w:bCs/>
          <w:sz w:val="24"/>
          <w:szCs w:val="20"/>
        </w:rPr>
        <w:t xml:space="preserve">331 </w:t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>(</w:t>
      </w:r>
      <w:r w:rsidR="00930B29" w:rsidRPr="00444BD9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>)</w:t>
      </w:r>
    </w:p>
    <w:p w14:paraId="55FBCDA2" w14:textId="77777777" w:rsidR="00895F2B" w:rsidRDefault="00814B66" w:rsidP="00444BD9">
      <w:pPr>
        <w:pStyle w:val="ListParagraph"/>
        <w:numPr>
          <w:ilvl w:val="0"/>
          <w:numId w:val="3"/>
        </w:numPr>
        <w:tabs>
          <w:tab w:val="left" w:pos="856"/>
        </w:tabs>
        <w:spacing w:before="12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applies—</w:t>
      </w:r>
    </w:p>
    <w:p w14:paraId="3B2C60A6" w14:textId="77777777" w:rsidR="009F6832" w:rsidRPr="002844C6" w:rsidRDefault="00814B66" w:rsidP="00444BD9">
      <w:pPr>
        <w:pStyle w:val="ListParagraph"/>
        <w:numPr>
          <w:ilvl w:val="1"/>
          <w:numId w:val="3"/>
        </w:numPr>
        <w:tabs>
          <w:tab w:val="left" w:pos="1576"/>
        </w:tabs>
        <w:spacing w:before="120"/>
        <w:ind w:left="1440" w:right="1060" w:hanging="720"/>
        <w:rPr>
          <w:sz w:val="24"/>
        </w:rPr>
      </w:pPr>
      <w:r w:rsidRPr="00D95A38">
        <w:rPr>
          <w:sz w:val="24"/>
        </w:rPr>
        <w:t>to</w:t>
      </w:r>
      <w:r w:rsidRPr="00D95A38">
        <w:rPr>
          <w:spacing w:val="-6"/>
          <w:sz w:val="24"/>
        </w:rPr>
        <w:t xml:space="preserve"> </w:t>
      </w:r>
      <w:r w:rsidRPr="00D95A38">
        <w:rPr>
          <w:sz w:val="24"/>
        </w:rPr>
        <w:t>a</w:t>
      </w:r>
      <w:r w:rsidRPr="00D95A38">
        <w:rPr>
          <w:spacing w:val="-7"/>
          <w:sz w:val="24"/>
        </w:rPr>
        <w:t xml:space="preserve"> </w:t>
      </w:r>
      <w:r w:rsidRPr="00D95A38">
        <w:rPr>
          <w:sz w:val="24"/>
        </w:rPr>
        <w:t>lease</w:t>
      </w:r>
      <w:r w:rsidRPr="00D95A38">
        <w:rPr>
          <w:spacing w:val="-6"/>
          <w:sz w:val="24"/>
        </w:rPr>
        <w:t xml:space="preserve"> </w:t>
      </w:r>
      <w:r w:rsidR="009F6832" w:rsidRPr="002844C6">
        <w:rPr>
          <w:spacing w:val="-6"/>
          <w:sz w:val="24"/>
        </w:rPr>
        <w:t>that authorises:</w:t>
      </w:r>
    </w:p>
    <w:p w14:paraId="67B048E5" w14:textId="4FA0BE66" w:rsidR="009F6832" w:rsidRPr="002844C6" w:rsidRDefault="001A3C39" w:rsidP="00444BD9">
      <w:pPr>
        <w:pStyle w:val="ListParagraph"/>
        <w:numPr>
          <w:ilvl w:val="0"/>
          <w:numId w:val="14"/>
        </w:numPr>
        <w:tabs>
          <w:tab w:val="left" w:pos="1576"/>
        </w:tabs>
        <w:spacing w:before="120"/>
        <w:ind w:left="1820" w:right="87" w:hanging="380"/>
        <w:rPr>
          <w:sz w:val="24"/>
        </w:rPr>
      </w:pPr>
      <w:r w:rsidRPr="002844C6">
        <w:rPr>
          <w:sz w:val="24"/>
        </w:rPr>
        <w:t>a</w:t>
      </w:r>
      <w:r w:rsidRPr="002844C6">
        <w:rPr>
          <w:spacing w:val="-7"/>
          <w:sz w:val="24"/>
        </w:rPr>
        <w:t xml:space="preserve"> </w:t>
      </w:r>
      <w:r w:rsidRPr="002844C6">
        <w:rPr>
          <w:sz w:val="24"/>
        </w:rPr>
        <w:t>commercial use</w:t>
      </w:r>
      <w:r w:rsidRPr="002844C6">
        <w:rPr>
          <w:spacing w:val="-6"/>
          <w:sz w:val="24"/>
        </w:rPr>
        <w:t xml:space="preserve"> of the land described in the lease </w:t>
      </w:r>
      <w:r w:rsidRPr="002844C6">
        <w:rPr>
          <w:sz w:val="24"/>
        </w:rPr>
        <w:t>in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a</w:t>
      </w:r>
      <w:r w:rsidRPr="002844C6">
        <w:rPr>
          <w:spacing w:val="-7"/>
          <w:sz w:val="24"/>
        </w:rPr>
        <w:t xml:space="preserve"> </w:t>
      </w:r>
      <w:r w:rsidRPr="002844C6">
        <w:rPr>
          <w:sz w:val="24"/>
        </w:rPr>
        <w:t>suburb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mentioned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in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schedule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3,</w:t>
      </w:r>
      <w:r w:rsidRPr="002844C6">
        <w:rPr>
          <w:spacing w:val="-3"/>
          <w:sz w:val="24"/>
        </w:rPr>
        <w:t xml:space="preserve"> </w:t>
      </w:r>
      <w:r w:rsidR="00F24C2D">
        <w:rPr>
          <w:sz w:val="24"/>
        </w:rPr>
        <w:t>T</w:t>
      </w:r>
      <w:r w:rsidR="00F24C2D" w:rsidRPr="002844C6">
        <w:rPr>
          <w:sz w:val="24"/>
        </w:rPr>
        <w:t>able</w:t>
      </w:r>
      <w:r w:rsidR="00F24C2D" w:rsidRPr="002844C6">
        <w:rPr>
          <w:spacing w:val="-3"/>
          <w:sz w:val="24"/>
        </w:rPr>
        <w:t> </w:t>
      </w:r>
      <w:r w:rsidR="00930D04">
        <w:rPr>
          <w:spacing w:val="-3"/>
          <w:sz w:val="24"/>
        </w:rPr>
        <w:t>1 to 3</w:t>
      </w:r>
      <w:r w:rsidRPr="002844C6">
        <w:rPr>
          <w:spacing w:val="-3"/>
          <w:sz w:val="24"/>
        </w:rPr>
        <w:t xml:space="preserve">, column </w:t>
      </w:r>
      <w:r w:rsidRPr="002844C6">
        <w:rPr>
          <w:sz w:val="24"/>
        </w:rPr>
        <w:t>1</w:t>
      </w:r>
      <w:r w:rsidR="00930D04">
        <w:rPr>
          <w:sz w:val="24"/>
        </w:rPr>
        <w:t xml:space="preserve"> and 2; </w:t>
      </w:r>
      <w:r w:rsidR="009F6832" w:rsidRPr="002844C6">
        <w:rPr>
          <w:sz w:val="24"/>
        </w:rPr>
        <w:t>or</w:t>
      </w:r>
    </w:p>
    <w:p w14:paraId="380C96EB" w14:textId="54BB1FE3" w:rsidR="00895F2B" w:rsidRPr="00D95A38" w:rsidRDefault="001A3C39" w:rsidP="00444BD9">
      <w:pPr>
        <w:pStyle w:val="ListParagraph"/>
        <w:numPr>
          <w:ilvl w:val="0"/>
          <w:numId w:val="15"/>
        </w:numPr>
        <w:tabs>
          <w:tab w:val="left" w:pos="1843"/>
        </w:tabs>
        <w:spacing w:before="120"/>
        <w:ind w:left="1820" w:right="87" w:hanging="434"/>
        <w:rPr>
          <w:sz w:val="24"/>
        </w:rPr>
      </w:pPr>
      <w:r w:rsidRPr="002844C6">
        <w:rPr>
          <w:sz w:val="24"/>
        </w:rPr>
        <w:t>an</w:t>
      </w:r>
      <w:r w:rsidRPr="002844C6">
        <w:rPr>
          <w:spacing w:val="-7"/>
          <w:sz w:val="24"/>
        </w:rPr>
        <w:t xml:space="preserve"> </w:t>
      </w:r>
      <w:r w:rsidRPr="002844C6">
        <w:rPr>
          <w:sz w:val="24"/>
        </w:rPr>
        <w:t>industrial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use</w:t>
      </w:r>
      <w:r w:rsidRPr="002844C6">
        <w:rPr>
          <w:spacing w:val="-6"/>
          <w:sz w:val="24"/>
        </w:rPr>
        <w:t xml:space="preserve"> of the land described in the lease </w:t>
      </w:r>
      <w:r w:rsidRPr="002844C6">
        <w:rPr>
          <w:sz w:val="24"/>
        </w:rPr>
        <w:t>in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a</w:t>
      </w:r>
      <w:r w:rsidRPr="002844C6">
        <w:rPr>
          <w:spacing w:val="-7"/>
          <w:sz w:val="24"/>
        </w:rPr>
        <w:t xml:space="preserve"> </w:t>
      </w:r>
      <w:r w:rsidRPr="002844C6">
        <w:rPr>
          <w:sz w:val="24"/>
        </w:rPr>
        <w:t>suburb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mentioned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in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schedule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3,</w:t>
      </w:r>
      <w:r w:rsidRPr="002844C6">
        <w:rPr>
          <w:spacing w:val="-3"/>
          <w:sz w:val="24"/>
        </w:rPr>
        <w:t xml:space="preserve"> </w:t>
      </w:r>
      <w:r w:rsidR="00F24C2D">
        <w:rPr>
          <w:sz w:val="24"/>
        </w:rPr>
        <w:t>T</w:t>
      </w:r>
      <w:r w:rsidR="00F24C2D" w:rsidRPr="002844C6">
        <w:rPr>
          <w:sz w:val="24"/>
        </w:rPr>
        <w:t>able</w:t>
      </w:r>
      <w:r w:rsidR="00F24C2D" w:rsidRPr="002844C6">
        <w:rPr>
          <w:spacing w:val="-3"/>
          <w:sz w:val="24"/>
        </w:rPr>
        <w:t> </w:t>
      </w:r>
      <w:r w:rsidR="00A05D12">
        <w:rPr>
          <w:sz w:val="24"/>
        </w:rPr>
        <w:t>4</w:t>
      </w:r>
      <w:r w:rsidRPr="002844C6">
        <w:rPr>
          <w:sz w:val="24"/>
        </w:rPr>
        <w:t>, column 1</w:t>
      </w:r>
      <w:r w:rsidR="00A05D12">
        <w:rPr>
          <w:sz w:val="24"/>
        </w:rPr>
        <w:t xml:space="preserve"> and 2</w:t>
      </w:r>
      <w:r w:rsidRPr="002844C6">
        <w:rPr>
          <w:sz w:val="24"/>
        </w:rPr>
        <w:t>;</w:t>
      </w:r>
      <w:r w:rsidR="00814B66" w:rsidRPr="00D95A38">
        <w:rPr>
          <w:sz w:val="24"/>
        </w:rPr>
        <w:t xml:space="preserve"> and</w:t>
      </w:r>
    </w:p>
    <w:p w14:paraId="560691C2" w14:textId="240F7AD9" w:rsidR="00895F2B" w:rsidRDefault="00814B66" w:rsidP="00444BD9">
      <w:pPr>
        <w:pStyle w:val="ListParagraph"/>
        <w:numPr>
          <w:ilvl w:val="1"/>
          <w:numId w:val="3"/>
        </w:numPr>
        <w:tabs>
          <w:tab w:val="left" w:pos="1573"/>
          <w:tab w:val="left" w:pos="1576"/>
        </w:tabs>
        <w:spacing w:before="120"/>
        <w:ind w:left="1440" w:right="796" w:hanging="720"/>
        <w:jc w:val="both"/>
        <w:rPr>
          <w:sz w:val="24"/>
        </w:rPr>
      </w:pP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approval</w:t>
      </w:r>
      <w:r>
        <w:rPr>
          <w:spacing w:val="-8"/>
          <w:sz w:val="24"/>
        </w:rPr>
        <w:t xml:space="preserve"> </w:t>
      </w:r>
      <w:r>
        <w:rPr>
          <w:sz w:val="24"/>
        </w:rPr>
        <w:t>approves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chargeable</w:t>
      </w:r>
      <w:r>
        <w:rPr>
          <w:spacing w:val="-7"/>
          <w:sz w:val="24"/>
        </w:rPr>
        <w:t xml:space="preserve"> </w:t>
      </w:r>
      <w:r>
        <w:rPr>
          <w:sz w:val="24"/>
        </w:rPr>
        <w:t>variation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 lease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GFA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structure permitted </w:t>
      </w:r>
      <w:r w:rsidRPr="00A05D12">
        <w:rPr>
          <w:sz w:val="24"/>
        </w:rPr>
        <w:t xml:space="preserve">for </w:t>
      </w:r>
      <w:r w:rsidR="009F6832" w:rsidRPr="00A05D12">
        <w:rPr>
          <w:sz w:val="24"/>
        </w:rPr>
        <w:t>industrial</w:t>
      </w:r>
      <w:r w:rsidRPr="00A05D12">
        <w:rPr>
          <w:sz w:val="24"/>
        </w:rPr>
        <w:t xml:space="preserve"> </w:t>
      </w:r>
      <w:r w:rsidR="00254363" w:rsidRPr="002844C6">
        <w:rPr>
          <w:sz w:val="24"/>
        </w:rPr>
        <w:t xml:space="preserve">or commercial </w:t>
      </w:r>
      <w:r w:rsidRPr="002844C6">
        <w:rPr>
          <w:sz w:val="24"/>
        </w:rPr>
        <w:t>use</w:t>
      </w:r>
      <w:r w:rsidRPr="00A05D12">
        <w:rPr>
          <w:sz w:val="24"/>
        </w:rPr>
        <w:t xml:space="preserve"> on</w:t>
      </w:r>
      <w:r>
        <w:rPr>
          <w:sz w:val="24"/>
        </w:rPr>
        <w:t xml:space="preserve"> the land under the lease.</w:t>
      </w:r>
    </w:p>
    <w:p w14:paraId="551297E4" w14:textId="77777777" w:rsidR="00895F2B" w:rsidRDefault="00814B66" w:rsidP="00444BD9">
      <w:pPr>
        <w:pStyle w:val="ListParagraph"/>
        <w:numPr>
          <w:ilvl w:val="0"/>
          <w:numId w:val="3"/>
        </w:numPr>
        <w:tabs>
          <w:tab w:val="left" w:pos="853"/>
          <w:tab w:val="left" w:pos="856"/>
        </w:tabs>
        <w:spacing w:before="120"/>
        <w:ind w:left="720" w:right="567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determined</w:t>
      </w:r>
      <w:r>
        <w:rPr>
          <w:spacing w:val="-6"/>
          <w:sz w:val="24"/>
        </w:rPr>
        <w:t xml:space="preserve"> </w:t>
      </w:r>
      <w:r>
        <w:rPr>
          <w:sz w:val="24"/>
        </w:rPr>
        <w:t>lease</w:t>
      </w:r>
      <w:r>
        <w:rPr>
          <w:spacing w:val="-7"/>
          <w:sz w:val="24"/>
        </w:rPr>
        <w:t xml:space="preserve"> </w:t>
      </w:r>
      <w:r>
        <w:rPr>
          <w:sz w:val="24"/>
        </w:rPr>
        <w:t>variation</w:t>
      </w:r>
      <w:r>
        <w:rPr>
          <w:spacing w:val="-6"/>
          <w:sz w:val="24"/>
        </w:rPr>
        <w:t xml:space="preserve"> </w:t>
      </w:r>
      <w:r>
        <w:rPr>
          <w:sz w:val="24"/>
        </w:rPr>
        <w:t>charge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chargeable</w:t>
      </w:r>
      <w:r>
        <w:rPr>
          <w:spacing w:val="-9"/>
          <w:sz w:val="24"/>
        </w:rPr>
        <w:t xml:space="preserve"> </w:t>
      </w:r>
      <w:r>
        <w:rPr>
          <w:sz w:val="24"/>
        </w:rPr>
        <w:t>variation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 lease is worked out as follows:</w:t>
      </w:r>
    </w:p>
    <w:p w14:paraId="4559EC8E" w14:textId="77777777" w:rsidR="00895F2B" w:rsidRDefault="00814B66">
      <w:pPr>
        <w:spacing w:before="62"/>
        <w:ind w:left="214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increased</w:t>
      </w:r>
      <w:r>
        <w:rPr>
          <w:rFonts w:ascii="Times New Roman" w:hAnsi="Times New Roman"/>
          <w:b/>
          <w:i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GFA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×</w:t>
      </w:r>
      <w:r>
        <w:rPr>
          <w:rFonts w:ascii="Times New Roman" w:hAnsi="Times New Roman"/>
          <w:b/>
          <w:i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additional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GFA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amount</w:t>
      </w:r>
    </w:p>
    <w:p w14:paraId="25D4DE8D" w14:textId="77777777" w:rsidR="00895F2B" w:rsidRDefault="00814B66" w:rsidP="00444BD9">
      <w:pPr>
        <w:pStyle w:val="ListParagraph"/>
        <w:numPr>
          <w:ilvl w:val="0"/>
          <w:numId w:val="3"/>
        </w:numPr>
        <w:tabs>
          <w:tab w:val="left" w:pos="853"/>
        </w:tabs>
        <w:spacing w:before="120" w:after="120"/>
        <w:ind w:left="720"/>
        <w:jc w:val="both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section:</w:t>
      </w:r>
    </w:p>
    <w:p w14:paraId="726A8E54" w14:textId="25DE6AD6" w:rsidR="00895F2B" w:rsidRPr="00F94312" w:rsidRDefault="00814B66" w:rsidP="00444BD9">
      <w:pPr>
        <w:pStyle w:val="BodyText"/>
        <w:spacing w:before="120"/>
        <w:ind w:left="720" w:right="654"/>
      </w:pPr>
      <w:r>
        <w:rPr>
          <w:b/>
          <w:i/>
        </w:rPr>
        <w:t>additional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GFA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amount</w:t>
      </w:r>
      <w:r>
        <w:t>,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chargeable</w:t>
      </w:r>
      <w:r>
        <w:rPr>
          <w:spacing w:val="-3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suburb 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zone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any)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applies,</w:t>
      </w:r>
      <w:r>
        <w:rPr>
          <w:spacing w:val="-3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 xml:space="preserve">the amount mentioned in schedule 3, </w:t>
      </w:r>
      <w:r w:rsidR="00717CFF">
        <w:t>T</w:t>
      </w:r>
      <w:r w:rsidR="00717CFF" w:rsidRPr="002844C6">
        <w:t xml:space="preserve">ables </w:t>
      </w:r>
      <w:r w:rsidRPr="002844C6">
        <w:t xml:space="preserve">1 to </w:t>
      </w:r>
      <w:r w:rsidR="00E83D17" w:rsidRPr="002844C6">
        <w:t>4</w:t>
      </w:r>
      <w:r w:rsidRPr="002844C6">
        <w:t>, column 4 for the suburb</w:t>
      </w:r>
      <w:r w:rsidR="00286A29" w:rsidRPr="002844C6">
        <w:t xml:space="preserve">, zone </w:t>
      </w:r>
      <w:r w:rsidRPr="002844C6">
        <w:t>and criteria (if any).</w:t>
      </w:r>
    </w:p>
    <w:p w14:paraId="2EA269C6" w14:textId="77777777" w:rsidR="00895F2B" w:rsidRPr="00F94312" w:rsidRDefault="00814B66" w:rsidP="00444BD9">
      <w:pPr>
        <w:pStyle w:val="BodyText"/>
        <w:spacing w:before="120"/>
        <w:ind w:left="720"/>
        <w:jc w:val="both"/>
      </w:pPr>
      <w:r w:rsidRPr="00F94312">
        <w:rPr>
          <w:b/>
          <w:i/>
        </w:rPr>
        <w:t>criteria</w:t>
      </w:r>
      <w:r w:rsidRPr="00F94312">
        <w:t>,</w:t>
      </w:r>
      <w:r w:rsidRPr="00F94312">
        <w:rPr>
          <w:spacing w:val="-4"/>
        </w:rPr>
        <w:t xml:space="preserve"> </w:t>
      </w:r>
      <w:r w:rsidRPr="00F94312">
        <w:t>for</w:t>
      </w:r>
      <w:r w:rsidRPr="00F94312">
        <w:rPr>
          <w:spacing w:val="-5"/>
        </w:rPr>
        <w:t xml:space="preserve"> </w:t>
      </w:r>
      <w:r w:rsidRPr="00F94312">
        <w:t>a</w:t>
      </w:r>
      <w:r w:rsidRPr="00F94312">
        <w:rPr>
          <w:spacing w:val="-5"/>
        </w:rPr>
        <w:t xml:space="preserve"> </w:t>
      </w:r>
      <w:r w:rsidRPr="00F94312">
        <w:t>chargeable variation</w:t>
      </w:r>
      <w:r w:rsidRPr="00F94312">
        <w:rPr>
          <w:spacing w:val="-1"/>
        </w:rPr>
        <w:t xml:space="preserve"> </w:t>
      </w:r>
      <w:r w:rsidRPr="00F94312">
        <w:t>of</w:t>
      </w:r>
      <w:r w:rsidRPr="00F94312">
        <w:rPr>
          <w:spacing w:val="-7"/>
        </w:rPr>
        <w:t xml:space="preserve"> </w:t>
      </w:r>
      <w:r w:rsidRPr="00F94312">
        <w:t>a</w:t>
      </w:r>
      <w:r w:rsidRPr="00F94312">
        <w:rPr>
          <w:spacing w:val="-5"/>
        </w:rPr>
        <w:t xml:space="preserve"> </w:t>
      </w:r>
      <w:r w:rsidRPr="00F94312">
        <w:t xml:space="preserve">lease, </w:t>
      </w:r>
      <w:r w:rsidRPr="00F94312">
        <w:rPr>
          <w:spacing w:val="-2"/>
        </w:rPr>
        <w:t>means—</w:t>
      </w:r>
    </w:p>
    <w:p w14:paraId="50556809" w14:textId="0A7B0E8C" w:rsidR="005216C9" w:rsidRPr="007C1A5A" w:rsidRDefault="001834D0" w:rsidP="00444BD9">
      <w:pPr>
        <w:pStyle w:val="ListParagraph"/>
        <w:numPr>
          <w:ilvl w:val="1"/>
          <w:numId w:val="3"/>
        </w:numPr>
        <w:spacing w:before="140"/>
        <w:ind w:left="1440" w:hanging="720"/>
        <w:rPr>
          <w:sz w:val="24"/>
        </w:rPr>
      </w:pPr>
      <w:r>
        <w:rPr>
          <w:sz w:val="24"/>
        </w:rPr>
        <w:t>f</w:t>
      </w:r>
      <w:r w:rsidR="009B6FA6">
        <w:rPr>
          <w:sz w:val="24"/>
        </w:rPr>
        <w:t xml:space="preserve">or </w:t>
      </w:r>
      <w:r w:rsidR="00814B66" w:rsidRPr="007C1A5A">
        <w:rPr>
          <w:sz w:val="24"/>
        </w:rPr>
        <w:t>a</w:t>
      </w:r>
      <w:r w:rsidR="00814B66" w:rsidRPr="007C1A5A">
        <w:rPr>
          <w:spacing w:val="-11"/>
          <w:sz w:val="24"/>
        </w:rPr>
        <w:t xml:space="preserve"> </w:t>
      </w:r>
      <w:r w:rsidR="00E83D17" w:rsidRPr="007C1A5A">
        <w:rPr>
          <w:spacing w:val="-11"/>
          <w:sz w:val="24"/>
        </w:rPr>
        <w:t xml:space="preserve">suburb and </w:t>
      </w:r>
      <w:r w:rsidR="005216C9" w:rsidRPr="007C1A5A">
        <w:rPr>
          <w:sz w:val="24"/>
        </w:rPr>
        <w:t>zone</w:t>
      </w:r>
      <w:r w:rsidR="005216C9" w:rsidRPr="007C1A5A">
        <w:rPr>
          <w:spacing w:val="-6"/>
          <w:sz w:val="24"/>
        </w:rPr>
        <w:t xml:space="preserve"> </w:t>
      </w:r>
      <w:r w:rsidR="005216C9" w:rsidRPr="007C1A5A">
        <w:rPr>
          <w:sz w:val="24"/>
        </w:rPr>
        <w:t>that the lease is in</w:t>
      </w:r>
      <w:r w:rsidR="00412168" w:rsidRPr="007C1A5A">
        <w:rPr>
          <w:sz w:val="24"/>
        </w:rPr>
        <w:t xml:space="preserve">, the detail </w:t>
      </w:r>
      <w:r w:rsidR="00814B66" w:rsidRPr="007C1A5A">
        <w:rPr>
          <w:sz w:val="24"/>
        </w:rPr>
        <w:t>mentioned</w:t>
      </w:r>
      <w:r w:rsidR="00814B66" w:rsidRPr="007C1A5A">
        <w:rPr>
          <w:spacing w:val="-10"/>
          <w:sz w:val="24"/>
        </w:rPr>
        <w:t xml:space="preserve"> </w:t>
      </w:r>
      <w:r w:rsidR="00814B66" w:rsidRPr="007C1A5A">
        <w:rPr>
          <w:sz w:val="24"/>
        </w:rPr>
        <w:t>in</w:t>
      </w:r>
      <w:r w:rsidR="00814B66" w:rsidRPr="007C1A5A">
        <w:rPr>
          <w:spacing w:val="-10"/>
          <w:sz w:val="24"/>
        </w:rPr>
        <w:t xml:space="preserve"> </w:t>
      </w:r>
      <w:r w:rsidR="00814B66" w:rsidRPr="007C1A5A">
        <w:rPr>
          <w:sz w:val="24"/>
        </w:rPr>
        <w:t>schedule</w:t>
      </w:r>
      <w:r w:rsidR="00814B66" w:rsidRPr="007C1A5A">
        <w:rPr>
          <w:spacing w:val="-10"/>
          <w:sz w:val="24"/>
        </w:rPr>
        <w:t xml:space="preserve"> </w:t>
      </w:r>
      <w:r w:rsidR="00814B66" w:rsidRPr="007C1A5A">
        <w:rPr>
          <w:sz w:val="24"/>
        </w:rPr>
        <w:t>3</w:t>
      </w:r>
      <w:r w:rsidR="00286A29" w:rsidRPr="007C1A5A">
        <w:rPr>
          <w:sz w:val="24"/>
        </w:rPr>
        <w:t xml:space="preserve">, </w:t>
      </w:r>
      <w:r w:rsidR="00717CFF">
        <w:rPr>
          <w:sz w:val="24"/>
        </w:rPr>
        <w:t>T</w:t>
      </w:r>
      <w:r w:rsidR="00717CFF" w:rsidRPr="007C1A5A">
        <w:rPr>
          <w:sz w:val="24"/>
        </w:rPr>
        <w:t xml:space="preserve">ables </w:t>
      </w:r>
      <w:r w:rsidR="00286A29" w:rsidRPr="007C1A5A">
        <w:rPr>
          <w:sz w:val="24"/>
        </w:rPr>
        <w:t>1 to 4, column</w:t>
      </w:r>
      <w:r w:rsidR="00721265" w:rsidRPr="007C1A5A">
        <w:rPr>
          <w:sz w:val="24"/>
        </w:rPr>
        <w:t xml:space="preserve"> 3</w:t>
      </w:r>
      <w:r w:rsidR="00286A29" w:rsidRPr="007C1A5A">
        <w:rPr>
          <w:sz w:val="24"/>
        </w:rPr>
        <w:t xml:space="preserve">; </w:t>
      </w:r>
      <w:r w:rsidR="0095728F">
        <w:rPr>
          <w:sz w:val="24"/>
        </w:rPr>
        <w:t>or</w:t>
      </w:r>
      <w:r w:rsidR="00286A29" w:rsidRPr="007C1A5A">
        <w:rPr>
          <w:sz w:val="24"/>
        </w:rPr>
        <w:t xml:space="preserve"> </w:t>
      </w:r>
    </w:p>
    <w:p w14:paraId="211FCA62" w14:textId="62635830" w:rsidR="00895F2B" w:rsidRPr="007C1A5A" w:rsidRDefault="00364206" w:rsidP="00444BD9">
      <w:pPr>
        <w:pStyle w:val="ListParagraph"/>
        <w:numPr>
          <w:ilvl w:val="1"/>
          <w:numId w:val="3"/>
        </w:numPr>
        <w:tabs>
          <w:tab w:val="left" w:pos="1576"/>
        </w:tabs>
        <w:spacing w:before="140"/>
        <w:ind w:left="1440" w:right="513" w:hanging="720"/>
        <w:rPr>
          <w:sz w:val="24"/>
        </w:rPr>
      </w:pPr>
      <w:r>
        <w:rPr>
          <w:sz w:val="24"/>
        </w:rPr>
        <w:t>the applicable criteria</w:t>
      </w:r>
      <w:r w:rsidR="00814B66" w:rsidRPr="007C1A5A">
        <w:rPr>
          <w:sz w:val="24"/>
        </w:rPr>
        <w:t xml:space="preserve"> that applies to the total GFA of a building or structure permitted for</w:t>
      </w:r>
      <w:r w:rsidR="00254363" w:rsidRPr="007C1A5A">
        <w:rPr>
          <w:sz w:val="24"/>
        </w:rPr>
        <w:t xml:space="preserve"> industrial or commercial</w:t>
      </w:r>
      <w:r w:rsidR="00814B66" w:rsidRPr="007C1A5A">
        <w:rPr>
          <w:spacing w:val="-3"/>
          <w:sz w:val="24"/>
        </w:rPr>
        <w:t xml:space="preserve"> </w:t>
      </w:r>
      <w:r w:rsidR="00814B66" w:rsidRPr="007C1A5A">
        <w:rPr>
          <w:sz w:val="24"/>
        </w:rPr>
        <w:t>use</w:t>
      </w:r>
      <w:r w:rsidR="00814B66" w:rsidRPr="007C1A5A">
        <w:rPr>
          <w:spacing w:val="-3"/>
          <w:sz w:val="24"/>
        </w:rPr>
        <w:t xml:space="preserve"> </w:t>
      </w:r>
      <w:r w:rsidR="00814B66" w:rsidRPr="007C1A5A">
        <w:rPr>
          <w:sz w:val="24"/>
        </w:rPr>
        <w:t>on</w:t>
      </w:r>
      <w:r w:rsidR="00814B66" w:rsidRPr="007C1A5A">
        <w:rPr>
          <w:spacing w:val="-3"/>
          <w:sz w:val="24"/>
        </w:rPr>
        <w:t xml:space="preserve"> </w:t>
      </w:r>
      <w:r w:rsidR="00814B66" w:rsidRPr="007C1A5A">
        <w:rPr>
          <w:sz w:val="24"/>
        </w:rPr>
        <w:t>the</w:t>
      </w:r>
      <w:r w:rsidR="00814B66" w:rsidRPr="007C1A5A">
        <w:rPr>
          <w:spacing w:val="-4"/>
          <w:sz w:val="24"/>
        </w:rPr>
        <w:t xml:space="preserve"> </w:t>
      </w:r>
      <w:r w:rsidR="00814B66" w:rsidRPr="007C1A5A">
        <w:rPr>
          <w:sz w:val="24"/>
        </w:rPr>
        <w:t>land</w:t>
      </w:r>
      <w:r w:rsidR="00814B66" w:rsidRPr="007C1A5A">
        <w:rPr>
          <w:spacing w:val="-3"/>
          <w:sz w:val="24"/>
        </w:rPr>
        <w:t xml:space="preserve"> </w:t>
      </w:r>
      <w:r w:rsidR="00814B66" w:rsidRPr="007C1A5A">
        <w:rPr>
          <w:sz w:val="24"/>
        </w:rPr>
        <w:t>under</w:t>
      </w:r>
      <w:r w:rsidR="00814B66" w:rsidRPr="007C1A5A">
        <w:rPr>
          <w:spacing w:val="-3"/>
          <w:sz w:val="24"/>
        </w:rPr>
        <w:t xml:space="preserve"> </w:t>
      </w:r>
      <w:r w:rsidR="00814B66" w:rsidRPr="007C1A5A">
        <w:rPr>
          <w:sz w:val="24"/>
        </w:rPr>
        <w:t>the</w:t>
      </w:r>
      <w:r w:rsidR="00814B66" w:rsidRPr="007C1A5A">
        <w:rPr>
          <w:spacing w:val="-5"/>
          <w:sz w:val="24"/>
        </w:rPr>
        <w:t xml:space="preserve"> </w:t>
      </w:r>
      <w:r w:rsidR="00814B66" w:rsidRPr="007C1A5A">
        <w:rPr>
          <w:sz w:val="24"/>
        </w:rPr>
        <w:t>lease</w:t>
      </w:r>
      <w:r w:rsidR="00814B66" w:rsidRPr="007C1A5A">
        <w:rPr>
          <w:spacing w:val="-2"/>
          <w:sz w:val="24"/>
        </w:rPr>
        <w:t xml:space="preserve"> </w:t>
      </w:r>
      <w:r w:rsidR="00814B66" w:rsidRPr="007C1A5A">
        <w:rPr>
          <w:sz w:val="24"/>
        </w:rPr>
        <w:t>after</w:t>
      </w:r>
      <w:r w:rsidR="00814B66" w:rsidRPr="007C1A5A">
        <w:rPr>
          <w:spacing w:val="-3"/>
          <w:sz w:val="24"/>
        </w:rPr>
        <w:t xml:space="preserve"> </w:t>
      </w:r>
      <w:r w:rsidR="00814B66" w:rsidRPr="007C1A5A">
        <w:rPr>
          <w:sz w:val="24"/>
        </w:rPr>
        <w:t>the</w:t>
      </w:r>
      <w:r w:rsidR="00814B66" w:rsidRPr="007C1A5A">
        <w:rPr>
          <w:spacing w:val="-5"/>
          <w:sz w:val="24"/>
        </w:rPr>
        <w:t xml:space="preserve"> </w:t>
      </w:r>
      <w:r w:rsidR="00814B66" w:rsidRPr="007C1A5A">
        <w:rPr>
          <w:sz w:val="24"/>
        </w:rPr>
        <w:t>variation</w:t>
      </w:r>
      <w:r w:rsidR="00814B66" w:rsidRPr="007C1A5A">
        <w:rPr>
          <w:spacing w:val="-3"/>
          <w:sz w:val="24"/>
        </w:rPr>
        <w:t xml:space="preserve"> </w:t>
      </w:r>
      <w:r w:rsidR="00814B66" w:rsidRPr="007C1A5A">
        <w:rPr>
          <w:sz w:val="24"/>
        </w:rPr>
        <w:t xml:space="preserve">is </w:t>
      </w:r>
      <w:r w:rsidR="00814B66" w:rsidRPr="007C1A5A">
        <w:rPr>
          <w:spacing w:val="-2"/>
          <w:sz w:val="24"/>
        </w:rPr>
        <w:t>executed</w:t>
      </w:r>
      <w:r w:rsidR="00254363" w:rsidRPr="007C1A5A">
        <w:rPr>
          <w:sz w:val="24"/>
        </w:rPr>
        <w:t xml:space="preserve"> mentioned in</w:t>
      </w:r>
      <w:r w:rsidR="00286A29" w:rsidRPr="007C1A5A">
        <w:rPr>
          <w:sz w:val="24"/>
        </w:rPr>
        <w:t xml:space="preserve"> schedule 3, </w:t>
      </w:r>
      <w:r w:rsidR="00717CFF">
        <w:rPr>
          <w:sz w:val="24"/>
        </w:rPr>
        <w:t>T</w:t>
      </w:r>
      <w:r w:rsidR="00717CFF" w:rsidRPr="007C1A5A">
        <w:rPr>
          <w:sz w:val="24"/>
        </w:rPr>
        <w:t xml:space="preserve">ables </w:t>
      </w:r>
      <w:r w:rsidR="00286A29" w:rsidRPr="007C1A5A">
        <w:rPr>
          <w:sz w:val="24"/>
        </w:rPr>
        <w:t xml:space="preserve">1 to 4, column </w:t>
      </w:r>
      <w:r w:rsidR="003B6257" w:rsidRPr="007C1A5A">
        <w:rPr>
          <w:sz w:val="24"/>
        </w:rPr>
        <w:t>3</w:t>
      </w:r>
      <w:r w:rsidR="00286A29" w:rsidRPr="007C1A5A">
        <w:rPr>
          <w:spacing w:val="-2"/>
          <w:sz w:val="24"/>
        </w:rPr>
        <w:t>.</w:t>
      </w:r>
    </w:p>
    <w:p w14:paraId="5BA3E419" w14:textId="7CC74B62" w:rsidR="00895F2B" w:rsidRDefault="00814B66" w:rsidP="00444BD9">
      <w:pPr>
        <w:pStyle w:val="BodyText"/>
        <w:spacing w:before="120"/>
        <w:ind w:left="720" w:right="513"/>
        <w:jc w:val="both"/>
      </w:pPr>
      <w:r>
        <w:rPr>
          <w:b/>
          <w:i/>
        </w:rPr>
        <w:t>increased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GFA</w:t>
      </w:r>
      <w:r>
        <w:rPr>
          <w:b/>
          <w:i/>
          <w:spacing w:val="-3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difference,</w:t>
      </w:r>
      <w:r>
        <w:rPr>
          <w:spacing w:val="-3"/>
        </w:rPr>
        <w:t xml:space="preserve"> </w:t>
      </w:r>
      <w:r>
        <w:t>expressed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square</w:t>
      </w:r>
      <w:r>
        <w:rPr>
          <w:spacing w:val="-7"/>
        </w:rPr>
        <w:t xml:space="preserve"> </w:t>
      </w:r>
      <w:r w:rsidR="00E36D5E">
        <w:t>meters</w:t>
      </w:r>
      <w:r>
        <w:t>,</w:t>
      </w:r>
      <w:r>
        <w:rPr>
          <w:spacing w:val="-3"/>
        </w:rPr>
        <w:t xml:space="preserve"> </w:t>
      </w:r>
      <w:r>
        <w:t>between the</w:t>
      </w:r>
      <w:r>
        <w:rPr>
          <w:spacing w:val="80"/>
          <w:w w:val="150"/>
        </w:rPr>
        <w:t xml:space="preserve"> </w:t>
      </w:r>
      <w:r>
        <w:t>maximum</w:t>
      </w:r>
      <w:r>
        <w:rPr>
          <w:spacing w:val="80"/>
          <w:w w:val="150"/>
        </w:rPr>
        <w:t xml:space="preserve"> </w:t>
      </w:r>
      <w:r>
        <w:t>GFA</w:t>
      </w:r>
      <w:r>
        <w:rPr>
          <w:spacing w:val="80"/>
          <w:w w:val="150"/>
        </w:rPr>
        <w:t xml:space="preserve"> </w:t>
      </w:r>
      <w:r>
        <w:t>of</w:t>
      </w:r>
      <w:r>
        <w:rPr>
          <w:spacing w:val="80"/>
          <w:w w:val="150"/>
        </w:rPr>
        <w:t xml:space="preserve"> </w:t>
      </w:r>
      <w:r>
        <w:t>any</w:t>
      </w:r>
      <w:r>
        <w:rPr>
          <w:spacing w:val="80"/>
          <w:w w:val="150"/>
        </w:rPr>
        <w:t xml:space="preserve"> </w:t>
      </w:r>
      <w:r>
        <w:t>building</w:t>
      </w:r>
      <w:r>
        <w:rPr>
          <w:spacing w:val="80"/>
          <w:w w:val="150"/>
        </w:rPr>
        <w:t xml:space="preserve"> </w:t>
      </w:r>
      <w:r>
        <w:t>or</w:t>
      </w:r>
      <w:r>
        <w:rPr>
          <w:spacing w:val="80"/>
          <w:w w:val="150"/>
        </w:rPr>
        <w:t xml:space="preserve"> </w:t>
      </w:r>
      <w:r>
        <w:t>structure</w:t>
      </w:r>
      <w:r>
        <w:rPr>
          <w:spacing w:val="80"/>
          <w:w w:val="150"/>
        </w:rPr>
        <w:t xml:space="preserve"> </w:t>
      </w:r>
      <w:r>
        <w:t>permitted</w:t>
      </w:r>
      <w:r>
        <w:rPr>
          <w:spacing w:val="80"/>
          <w:w w:val="150"/>
        </w:rPr>
        <w:t xml:space="preserve"> </w:t>
      </w:r>
      <w:r>
        <w:t>for non-residential use on the land under the lease—</w:t>
      </w:r>
    </w:p>
    <w:p w14:paraId="39726C66" w14:textId="77777777" w:rsidR="00895F2B" w:rsidRDefault="00814B66" w:rsidP="00444BD9">
      <w:pPr>
        <w:pStyle w:val="ListParagraph"/>
        <w:numPr>
          <w:ilvl w:val="0"/>
          <w:numId w:val="2"/>
        </w:numPr>
        <w:tabs>
          <w:tab w:val="left" w:pos="1576"/>
        </w:tabs>
        <w:spacing w:before="140"/>
        <w:ind w:left="1440" w:hanging="720"/>
        <w:rPr>
          <w:sz w:val="24"/>
        </w:rPr>
      </w:pPr>
      <w:r>
        <w:rPr>
          <w:sz w:val="24"/>
        </w:rPr>
        <w:t>before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chargeable</w:t>
      </w:r>
      <w:r>
        <w:rPr>
          <w:spacing w:val="-5"/>
          <w:sz w:val="24"/>
        </w:rPr>
        <w:t xml:space="preserve"> </w:t>
      </w:r>
      <w:r>
        <w:rPr>
          <w:sz w:val="24"/>
        </w:rPr>
        <w:t>variation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lease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executed;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5B54C4F" w14:textId="77777777" w:rsidR="00895F2B" w:rsidRDefault="00814B66" w:rsidP="00444BD9">
      <w:pPr>
        <w:pStyle w:val="ListParagraph"/>
        <w:numPr>
          <w:ilvl w:val="0"/>
          <w:numId w:val="2"/>
        </w:numPr>
        <w:tabs>
          <w:tab w:val="left" w:pos="1576"/>
        </w:tabs>
        <w:spacing w:before="140"/>
        <w:ind w:left="1440" w:hanging="720"/>
        <w:rPr>
          <w:sz w:val="24"/>
        </w:rPr>
      </w:pPr>
      <w:r>
        <w:rPr>
          <w:sz w:val="24"/>
        </w:rPr>
        <w:t>after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variation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executed.</w:t>
      </w:r>
    </w:p>
    <w:p w14:paraId="19EF8AF1" w14:textId="2CA44FB6" w:rsidR="00895F2B" w:rsidRPr="00444BD9" w:rsidRDefault="00444BD9" w:rsidP="00444BD9">
      <w:pPr>
        <w:keepNext/>
        <w:widowControl/>
        <w:autoSpaceDE/>
        <w:autoSpaceDN/>
        <w:spacing w:before="300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lastRenderedPageBreak/>
        <w:t>11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 xml:space="preserve">Reasons etc for determining lease variation charges—schedule 4— Act, s </w:t>
      </w:r>
      <w:r w:rsidR="00930B29" w:rsidRPr="00444BD9">
        <w:rPr>
          <w:rFonts w:ascii="Arial" w:eastAsia="Times New Roman" w:hAnsi="Arial" w:cs="Arial"/>
          <w:b/>
          <w:bCs/>
          <w:sz w:val="24"/>
          <w:szCs w:val="20"/>
        </w:rPr>
        <w:t xml:space="preserve">331 </w:t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>(</w:t>
      </w:r>
      <w:r w:rsidR="00513BBA" w:rsidRPr="00444BD9">
        <w:rPr>
          <w:rFonts w:ascii="Arial" w:eastAsia="Times New Roman" w:hAnsi="Arial" w:cs="Arial"/>
          <w:b/>
          <w:bCs/>
          <w:sz w:val="24"/>
          <w:szCs w:val="20"/>
        </w:rPr>
        <w:t>5</w:t>
      </w:r>
      <w:r w:rsidR="00814B66" w:rsidRPr="00444BD9">
        <w:rPr>
          <w:rFonts w:ascii="Arial" w:eastAsia="Times New Roman" w:hAnsi="Arial" w:cs="Arial"/>
          <w:b/>
          <w:bCs/>
          <w:sz w:val="24"/>
          <w:szCs w:val="20"/>
        </w:rPr>
        <w:t>)</w:t>
      </w:r>
    </w:p>
    <w:p w14:paraId="15B20B88" w14:textId="77777777" w:rsidR="00895F2B" w:rsidRDefault="00814B66" w:rsidP="00444BD9">
      <w:pPr>
        <w:pStyle w:val="BodyText"/>
        <w:keepNext/>
        <w:spacing w:before="140"/>
        <w:ind w:left="720" w:right="371"/>
        <w:jc w:val="both"/>
      </w:pPr>
      <w:r>
        <w:t>The reasons for determining the lease variation charges in this instrument and a statement about how the charges were determined are set out in schedule 4.</w:t>
      </w:r>
    </w:p>
    <w:p w14:paraId="113D5C50" w14:textId="40BF2C2C" w:rsidR="00A00228" w:rsidRPr="00444BD9" w:rsidRDefault="00444BD9" w:rsidP="00444BD9">
      <w:pPr>
        <w:keepNext/>
        <w:widowControl/>
        <w:autoSpaceDE/>
        <w:autoSpaceDN/>
        <w:spacing w:before="300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12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8841BE" w:rsidRPr="00444BD9">
        <w:rPr>
          <w:rFonts w:ascii="Arial" w:eastAsia="Times New Roman" w:hAnsi="Arial" w:cs="Arial"/>
          <w:b/>
          <w:bCs/>
          <w:sz w:val="24"/>
          <w:szCs w:val="20"/>
        </w:rPr>
        <w:t>Amendment</w:t>
      </w:r>
    </w:p>
    <w:p w14:paraId="58B5EB89" w14:textId="631BB78A" w:rsidR="00E401E9" w:rsidRDefault="00E401E9" w:rsidP="00444BD9">
      <w:pPr>
        <w:pStyle w:val="ListParagraph"/>
        <w:numPr>
          <w:ilvl w:val="0"/>
          <w:numId w:val="16"/>
        </w:numPr>
        <w:tabs>
          <w:tab w:val="left" w:pos="856"/>
        </w:tabs>
        <w:spacing w:before="140"/>
        <w:ind w:left="720"/>
        <w:rPr>
          <w:sz w:val="24"/>
        </w:rPr>
      </w:pPr>
      <w:r>
        <w:rPr>
          <w:sz w:val="24"/>
        </w:rPr>
        <w:t xml:space="preserve">This instrument amends DI2025-179, as follows: </w:t>
      </w:r>
    </w:p>
    <w:p w14:paraId="3EBA758B" w14:textId="3094DBD8" w:rsidR="00E401E9" w:rsidRDefault="00E401E9" w:rsidP="00444BD9">
      <w:pPr>
        <w:pStyle w:val="ListParagraph"/>
        <w:tabs>
          <w:tab w:val="left" w:pos="856"/>
        </w:tabs>
        <w:spacing w:before="140"/>
        <w:ind w:left="720" w:firstLine="0"/>
        <w:rPr>
          <w:sz w:val="24"/>
        </w:rPr>
      </w:pPr>
      <w:r>
        <w:rPr>
          <w:sz w:val="24"/>
        </w:rPr>
        <w:t xml:space="preserve">Substitutes </w:t>
      </w:r>
      <w:r w:rsidR="004907F0">
        <w:rPr>
          <w:sz w:val="24"/>
        </w:rPr>
        <w:t xml:space="preserve">section 5: </w:t>
      </w:r>
    </w:p>
    <w:p w14:paraId="3FCFC715" w14:textId="5AEA9C69" w:rsidR="004907F0" w:rsidRDefault="004907F0" w:rsidP="00444BD9">
      <w:pPr>
        <w:pStyle w:val="Heading2"/>
        <w:spacing w:before="300"/>
        <w:ind w:left="1440"/>
      </w:pPr>
      <w:r>
        <w:t>5</w:t>
      </w:r>
      <w:r>
        <w:tab/>
        <w:t>Application</w:t>
      </w:r>
    </w:p>
    <w:p w14:paraId="575C08A3" w14:textId="6E032BE7" w:rsidR="004907F0" w:rsidRDefault="004907F0" w:rsidP="00444BD9">
      <w:pPr>
        <w:pStyle w:val="ListParagraph"/>
        <w:spacing w:before="140"/>
        <w:ind w:left="720" w:right="-32" w:firstLine="0"/>
        <w:rPr>
          <w:sz w:val="24"/>
        </w:rPr>
      </w:pPr>
      <w:r>
        <w:rPr>
          <w:sz w:val="24"/>
        </w:rPr>
        <w:t xml:space="preserve">This instrument applies to standard chargeable variations for development applications submitted on or after 1 July 2025 but before 1 July 2026 and lodged before 1 April 2027. </w:t>
      </w:r>
    </w:p>
    <w:p w14:paraId="55059732" w14:textId="77777777" w:rsidR="00D86F84" w:rsidRDefault="00D86F84" w:rsidP="00444BD9">
      <w:pPr>
        <w:pStyle w:val="BodyText"/>
        <w:jc w:val="both"/>
      </w:pPr>
    </w:p>
    <w:p w14:paraId="7B922B91" w14:textId="77777777" w:rsidR="00444BD9" w:rsidRDefault="00444BD9" w:rsidP="00444BD9">
      <w:pPr>
        <w:pStyle w:val="BodyText"/>
        <w:jc w:val="both"/>
      </w:pPr>
    </w:p>
    <w:p w14:paraId="2D4C587F" w14:textId="77777777" w:rsidR="0030094D" w:rsidRDefault="0030094D" w:rsidP="00444BD9">
      <w:pPr>
        <w:pStyle w:val="BodyText"/>
        <w:rPr>
          <w:sz w:val="26"/>
        </w:rPr>
      </w:pPr>
    </w:p>
    <w:p w14:paraId="6AF2D9E7" w14:textId="77777777" w:rsidR="0030094D" w:rsidRDefault="0030094D" w:rsidP="00444BD9">
      <w:pPr>
        <w:pStyle w:val="BodyText"/>
        <w:rPr>
          <w:sz w:val="26"/>
        </w:rPr>
      </w:pPr>
    </w:p>
    <w:p w14:paraId="42758589" w14:textId="65FEBB27" w:rsidR="00424CF0" w:rsidRDefault="00424CF0" w:rsidP="00444BD9">
      <w:pPr>
        <w:pStyle w:val="BodyText"/>
        <w:rPr>
          <w:spacing w:val="-2"/>
        </w:rPr>
      </w:pPr>
      <w:r>
        <w:rPr>
          <w:spacing w:val="-2"/>
        </w:rPr>
        <w:t xml:space="preserve">Chris Steel </w:t>
      </w:r>
      <w:r w:rsidR="00814B66">
        <w:rPr>
          <w:spacing w:val="-2"/>
        </w:rPr>
        <w:t>MLA</w:t>
      </w:r>
    </w:p>
    <w:p w14:paraId="6454EA04" w14:textId="5C08D58D" w:rsidR="00895F2B" w:rsidRDefault="00814B66" w:rsidP="00444BD9">
      <w:pPr>
        <w:pStyle w:val="BodyText"/>
      </w:pPr>
      <w:r>
        <w:rPr>
          <w:spacing w:val="-2"/>
        </w:rPr>
        <w:t>Treasurer</w:t>
      </w:r>
    </w:p>
    <w:p w14:paraId="28A274FF" w14:textId="77777777" w:rsidR="00895F2B" w:rsidRDefault="00895F2B" w:rsidP="00721265">
      <w:pPr>
        <w:pStyle w:val="BodyText"/>
      </w:pPr>
    </w:p>
    <w:p w14:paraId="7B6F106F" w14:textId="34A9051F" w:rsidR="00895F2B" w:rsidRDefault="00731930" w:rsidP="00444BD9">
      <w:pPr>
        <w:pStyle w:val="BodyText"/>
      </w:pPr>
      <w:r>
        <w:t>24</w:t>
      </w:r>
      <w:r w:rsidR="00E807A7">
        <w:t xml:space="preserve"> </w:t>
      </w:r>
      <w:r w:rsidR="00BA7339">
        <w:t xml:space="preserve">June </w:t>
      </w:r>
      <w:r w:rsidR="00922FF2">
        <w:t>2026</w:t>
      </w:r>
    </w:p>
    <w:p w14:paraId="6ED65C32" w14:textId="77777777" w:rsidR="00895F2B" w:rsidRDefault="00895F2B">
      <w:pPr>
        <w:sectPr w:rsidR="00895F2B" w:rsidSect="00444B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 w:code="9"/>
          <w:pgMar w:top="1361" w:right="1701" w:bottom="1304" w:left="1758" w:header="720" w:footer="720" w:gutter="0"/>
          <w:cols w:space="720"/>
          <w:docGrid w:linePitch="299"/>
        </w:sectPr>
      </w:pPr>
    </w:p>
    <w:p w14:paraId="6686C065" w14:textId="77777777" w:rsidR="00895F2B" w:rsidRDefault="00814B66" w:rsidP="00444BD9">
      <w:pPr>
        <w:pStyle w:val="Heading1"/>
        <w:spacing w:before="360"/>
        <w:ind w:left="0"/>
      </w:pPr>
      <w:r>
        <w:lastRenderedPageBreak/>
        <w:t>Schedule</w:t>
      </w:r>
      <w:r>
        <w:rPr>
          <w:spacing w:val="-20"/>
        </w:rPr>
        <w:t xml:space="preserve"> </w:t>
      </w:r>
      <w:r>
        <w:rPr>
          <w:spacing w:val="-10"/>
        </w:rPr>
        <w:t>1</w:t>
      </w:r>
    </w:p>
    <w:p w14:paraId="35E15E69" w14:textId="2B435CA5" w:rsidR="00E807A7" w:rsidRDefault="00814B66" w:rsidP="00444BD9">
      <w:pPr>
        <w:spacing w:before="48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Lease</w:t>
      </w:r>
      <w:r>
        <w:rPr>
          <w:rFonts w:ascii="Arial" w:hAnsi="Arial"/>
          <w:b/>
          <w:spacing w:val="-18"/>
          <w:sz w:val="28"/>
        </w:rPr>
        <w:t xml:space="preserve"> </w:t>
      </w:r>
      <w:r>
        <w:rPr>
          <w:rFonts w:ascii="Arial" w:hAnsi="Arial"/>
          <w:b/>
          <w:sz w:val="28"/>
        </w:rPr>
        <w:t>Variation</w:t>
      </w:r>
      <w:r>
        <w:rPr>
          <w:rFonts w:ascii="Arial" w:hAnsi="Arial"/>
          <w:b/>
          <w:spacing w:val="-20"/>
          <w:sz w:val="28"/>
        </w:rPr>
        <w:t xml:space="preserve"> </w:t>
      </w:r>
      <w:r>
        <w:rPr>
          <w:rFonts w:ascii="Arial" w:hAnsi="Arial"/>
          <w:b/>
          <w:sz w:val="28"/>
        </w:rPr>
        <w:t>Charge</w:t>
      </w:r>
      <w:r>
        <w:rPr>
          <w:rFonts w:ascii="Arial" w:hAnsi="Arial"/>
          <w:b/>
          <w:spacing w:val="-19"/>
          <w:sz w:val="28"/>
        </w:rPr>
        <w:t xml:space="preserve"> </w:t>
      </w:r>
      <w:r>
        <w:rPr>
          <w:rFonts w:ascii="Arial" w:hAnsi="Arial"/>
          <w:b/>
          <w:sz w:val="28"/>
        </w:rPr>
        <w:t>Determination—Specific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charges </w:t>
      </w:r>
    </w:p>
    <w:p w14:paraId="2DCF5DD2" w14:textId="6CD63F98" w:rsidR="00546D98" w:rsidRDefault="00546D98" w:rsidP="00444BD9">
      <w:pPr>
        <w:spacing w:before="360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Table 1: Specific charges—</w:t>
      </w:r>
    </w:p>
    <w:tbl>
      <w:tblPr>
        <w:tblW w:w="1006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552"/>
        <w:gridCol w:w="2126"/>
        <w:gridCol w:w="2977"/>
        <w:gridCol w:w="1417"/>
      </w:tblGrid>
      <w:tr w:rsidR="009A3ED4" w14:paraId="195CDEC6" w14:textId="77777777" w:rsidTr="327F02CC">
        <w:trPr>
          <w:trHeight w:val="341"/>
          <w:tblHeader/>
        </w:trPr>
        <w:tc>
          <w:tcPr>
            <w:tcW w:w="992" w:type="dxa"/>
            <w:shd w:val="clear" w:color="auto" w:fill="BFBFBF" w:themeFill="background1" w:themeFillShade="BF"/>
          </w:tcPr>
          <w:p w14:paraId="074F0926" w14:textId="77777777" w:rsidR="00546D98" w:rsidRDefault="00546D98" w:rsidP="00CE554F">
            <w:pPr>
              <w:pStyle w:val="TableParagraph"/>
              <w:spacing w:before="113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column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E1EB1B2" w14:textId="77777777" w:rsidR="00546D98" w:rsidRDefault="00546D98" w:rsidP="00CE554F">
            <w:pPr>
              <w:pStyle w:val="TableParagraph"/>
              <w:spacing w:before="113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column 2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A93F106" w14:textId="77777777" w:rsidR="00546D98" w:rsidRDefault="00546D98" w:rsidP="00CE554F">
            <w:pPr>
              <w:pStyle w:val="TableParagraph"/>
              <w:spacing w:before="113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column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8925AA9" w14:textId="77777777" w:rsidR="00546D98" w:rsidRDefault="00546D98" w:rsidP="00CE554F">
            <w:pPr>
              <w:pStyle w:val="TableParagraph"/>
              <w:spacing w:before="113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column</w:t>
            </w:r>
            <w:r>
              <w:rPr>
                <w:b/>
                <w:spacing w:val="-6"/>
                <w:sz w:val="20"/>
              </w:rPr>
              <w:t xml:space="preserve"> 4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1ACB307" w14:textId="77777777" w:rsidR="00546D98" w:rsidRDefault="00546D98" w:rsidP="00CE554F">
            <w:pPr>
              <w:pStyle w:val="TableParagraph"/>
              <w:spacing w:before="113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column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9A3ED4" w14:paraId="51E178B2" w14:textId="77777777" w:rsidTr="327F02CC">
        <w:trPr>
          <w:trHeight w:val="897"/>
          <w:tblHeader/>
        </w:trPr>
        <w:tc>
          <w:tcPr>
            <w:tcW w:w="992" w:type="dxa"/>
            <w:shd w:val="clear" w:color="auto" w:fill="BFBFBF" w:themeFill="background1" w:themeFillShade="BF"/>
          </w:tcPr>
          <w:p w14:paraId="1ADB137F" w14:textId="77777777" w:rsidR="00546D98" w:rsidRPr="00081D1F" w:rsidRDefault="00546D98" w:rsidP="00CE554F">
            <w:pPr>
              <w:pStyle w:val="TableParagraph"/>
              <w:ind w:left="1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981426">
              <w:rPr>
                <w:rFonts w:ascii="Arial" w:hAnsi="Arial" w:cs="Arial"/>
                <w:b/>
                <w:sz w:val="20"/>
                <w:szCs w:val="20"/>
              </w:rPr>
              <w:t>tem No.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187A023" w14:textId="77777777" w:rsidR="00546D98" w:rsidRPr="00081D1F" w:rsidRDefault="00546D98" w:rsidP="00CE554F">
            <w:pPr>
              <w:pStyle w:val="TableParagraph"/>
              <w:ind w:left="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81D1F">
              <w:rPr>
                <w:rFonts w:ascii="Arial" w:hAnsi="Arial" w:cs="Arial"/>
                <w:b/>
                <w:sz w:val="20"/>
                <w:szCs w:val="20"/>
              </w:rPr>
              <w:t xml:space="preserve">hargeable </w:t>
            </w:r>
            <w:r w:rsidRPr="00081D1F">
              <w:rPr>
                <w:rFonts w:ascii="Arial" w:hAnsi="Arial" w:cs="Arial"/>
                <w:b/>
                <w:spacing w:val="-2"/>
                <w:sz w:val="20"/>
                <w:szCs w:val="20"/>
              </w:rPr>
              <w:t>variation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B1756FA" w14:textId="77777777" w:rsidR="00546D98" w:rsidRPr="00081D1F" w:rsidRDefault="00546D98" w:rsidP="00CE554F">
            <w:pPr>
              <w:pStyle w:val="TableParagraph"/>
              <w:ind w:left="122" w:righ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Relevant provision under Act or regulation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9707CC1" w14:textId="77777777" w:rsidR="00546D98" w:rsidRPr="00081D1F" w:rsidRDefault="00546D98" w:rsidP="00CE554F">
            <w:pPr>
              <w:pStyle w:val="TableParagraph"/>
              <w:ind w:left="138" w:right="3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D1F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081D1F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cri</w:t>
            </w:r>
            <w:r w:rsidRPr="00081D1F">
              <w:rPr>
                <w:rFonts w:ascii="Arial" w:hAnsi="Arial" w:cs="Arial"/>
                <w:b/>
                <w:sz w:val="20"/>
                <w:szCs w:val="20"/>
              </w:rPr>
              <w:t>teria (if any)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B6EB9FA" w14:textId="77777777" w:rsidR="00546D98" w:rsidRPr="00081D1F" w:rsidRDefault="00546D98" w:rsidP="00CE554F">
            <w:pPr>
              <w:pStyle w:val="TableParagraph"/>
              <w:ind w:left="65" w:right="355" w:firstLine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D1F">
              <w:rPr>
                <w:rFonts w:ascii="Arial" w:hAnsi="Arial" w:cs="Arial"/>
                <w:b/>
                <w:spacing w:val="-2"/>
                <w:sz w:val="20"/>
                <w:szCs w:val="20"/>
              </w:rPr>
              <w:t>Lease variation charge</w:t>
            </w:r>
          </w:p>
        </w:tc>
      </w:tr>
      <w:tr w:rsidR="009A3ED4" w14:paraId="63CD5696" w14:textId="77777777" w:rsidTr="327F02CC">
        <w:trPr>
          <w:trHeight w:val="1403"/>
        </w:trPr>
        <w:tc>
          <w:tcPr>
            <w:tcW w:w="992" w:type="dxa"/>
          </w:tcPr>
          <w:p w14:paraId="2015B47C" w14:textId="77777777" w:rsidR="00546D98" w:rsidRPr="00444BD9" w:rsidRDefault="00546D98" w:rsidP="00444BD9">
            <w:pPr>
              <w:pStyle w:val="TableParagraph"/>
              <w:spacing w:before="240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BB9ACD2" w14:textId="77777777" w:rsidR="00546D98" w:rsidRPr="00081D1F" w:rsidRDefault="00546D98" w:rsidP="001E1E80">
            <w:pPr>
              <w:pStyle w:val="TableParagraph"/>
              <w:ind w:left="107" w:right="108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 to limit the maximum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number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of dwellings permitted on the land under a residential lease.</w:t>
            </w:r>
          </w:p>
        </w:tc>
        <w:tc>
          <w:tcPr>
            <w:tcW w:w="2126" w:type="dxa"/>
          </w:tcPr>
          <w:p w14:paraId="1D27E1D6" w14:textId="77777777" w:rsidR="00546D98" w:rsidRPr="00081D1F" w:rsidRDefault="00546D98" w:rsidP="001E1E80">
            <w:pPr>
              <w:pStyle w:val="TableParagraph"/>
              <w:ind w:left="107" w:right="399"/>
              <w:rPr>
                <w:rFonts w:ascii="Arial" w:hAnsi="Arial" w:cs="Arial"/>
                <w:i/>
                <w:sz w:val="20"/>
                <w:szCs w:val="20"/>
              </w:rPr>
            </w:pPr>
            <w:r w:rsidRPr="00081D1F">
              <w:rPr>
                <w:rFonts w:ascii="Arial" w:hAnsi="Arial" w:cs="Arial"/>
                <w:i/>
                <w:sz w:val="20"/>
                <w:szCs w:val="20"/>
              </w:rPr>
              <w:t xml:space="preserve">Planning </w:t>
            </w:r>
            <w:r>
              <w:rPr>
                <w:rFonts w:ascii="Arial" w:hAnsi="Arial" w:cs="Arial"/>
                <w:i/>
                <w:sz w:val="20"/>
                <w:szCs w:val="20"/>
              </w:rPr>
              <w:t>(General)</w:t>
            </w:r>
            <w:r w:rsidRPr="00081D1F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081D1F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i/>
                <w:sz w:val="20"/>
                <w:szCs w:val="20"/>
              </w:rPr>
              <w:t>20</w:t>
            </w:r>
            <w:r>
              <w:rPr>
                <w:rFonts w:ascii="Arial" w:hAnsi="Arial" w:cs="Arial"/>
                <w:i/>
                <w:sz w:val="20"/>
                <w:szCs w:val="20"/>
              </w:rPr>
              <w:t>23</w:t>
            </w:r>
            <w:r w:rsidRPr="00081D1F">
              <w:rPr>
                <w:rFonts w:ascii="Arial" w:hAnsi="Arial" w:cs="Arial"/>
                <w:sz w:val="20"/>
                <w:szCs w:val="20"/>
              </w:rPr>
              <w:t>, s 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 (1) (b)</w:t>
            </w:r>
          </w:p>
        </w:tc>
        <w:tc>
          <w:tcPr>
            <w:tcW w:w="2977" w:type="dxa"/>
          </w:tcPr>
          <w:p w14:paraId="1E0F97CD" w14:textId="77777777" w:rsidR="00546D98" w:rsidRPr="00081D1F" w:rsidRDefault="00546D98" w:rsidP="001E1E80">
            <w:pPr>
              <w:pStyle w:val="TableParagraph"/>
              <w:tabs>
                <w:tab w:val="left" w:pos="409"/>
              </w:tabs>
              <w:ind w:left="107" w:right="157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</w:t>
            </w:r>
            <w:r w:rsidRPr="00081D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is</w:t>
            </w:r>
            <w:r w:rsidRPr="00081D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in</w:t>
            </w:r>
            <w:r w:rsidRPr="00081D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one</w:t>
            </w:r>
            <w:r w:rsidRPr="00081D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of</w:t>
            </w:r>
            <w:r w:rsidRPr="00081D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the following zones:</w:t>
            </w:r>
          </w:p>
          <w:p w14:paraId="573F4AC5" w14:textId="34C8F927" w:rsidR="00546D98" w:rsidRPr="00081D1F" w:rsidRDefault="00546D98" w:rsidP="001E1E80">
            <w:pPr>
              <w:pStyle w:val="TableParagraph"/>
              <w:spacing w:line="230" w:lineRule="exact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8A1309">
              <w:rPr>
                <w:rFonts w:ascii="Arial" w:hAnsi="Arial" w:cs="Arial"/>
                <w:sz w:val="20"/>
                <w:szCs w:val="20"/>
              </w:rPr>
              <w:t>* RZ1</w:t>
            </w:r>
            <w:r w:rsidRPr="008A1309">
              <w:rPr>
                <w:rFonts w:ascii="Arial" w:hAnsi="Arial" w:cs="Arial"/>
                <w:spacing w:val="-2"/>
                <w:sz w:val="20"/>
                <w:szCs w:val="20"/>
              </w:rPr>
              <w:t>;</w:t>
            </w:r>
          </w:p>
          <w:p w14:paraId="3224435B" w14:textId="25FA1B28" w:rsidR="00546D98" w:rsidRPr="00081D1F" w:rsidRDefault="00546D98" w:rsidP="001E1E80">
            <w:pPr>
              <w:pStyle w:val="TableParagraph"/>
              <w:ind w:left="144" w:right="135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* RZ2;</w:t>
            </w:r>
          </w:p>
          <w:p w14:paraId="3438C117" w14:textId="47FA1383" w:rsidR="00546D98" w:rsidRPr="00081D1F" w:rsidRDefault="00546D98" w:rsidP="001E1E80">
            <w:pPr>
              <w:pStyle w:val="TableParagraph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* RZ3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;</w:t>
            </w:r>
          </w:p>
          <w:p w14:paraId="005470B1" w14:textId="158AC067" w:rsidR="00546D98" w:rsidRPr="00081D1F" w:rsidRDefault="00546D98" w:rsidP="327F02CC">
            <w:pPr>
              <w:pStyle w:val="TableParagraph"/>
              <w:ind w:left="144"/>
              <w:rPr>
                <w:rFonts w:ascii="Arial" w:hAnsi="Arial" w:cs="Arial"/>
                <w:sz w:val="20"/>
                <w:szCs w:val="20"/>
              </w:rPr>
            </w:pPr>
            <w:r w:rsidRPr="327F02CC">
              <w:rPr>
                <w:rFonts w:ascii="Arial" w:hAnsi="Arial" w:cs="Arial"/>
                <w:sz w:val="20"/>
                <w:szCs w:val="20"/>
              </w:rPr>
              <w:t>* RZ4;</w:t>
            </w:r>
          </w:p>
          <w:p w14:paraId="4273E7E7" w14:textId="75DB3097" w:rsidR="00546D98" w:rsidRPr="00081D1F" w:rsidRDefault="00546D98" w:rsidP="327F02CC">
            <w:pPr>
              <w:pStyle w:val="TableParagraph"/>
              <w:ind w:left="144"/>
              <w:rPr>
                <w:rFonts w:ascii="Arial" w:hAnsi="Arial" w:cs="Arial"/>
                <w:sz w:val="20"/>
                <w:szCs w:val="20"/>
              </w:rPr>
            </w:pPr>
            <w:r w:rsidRPr="327F02CC">
              <w:rPr>
                <w:rFonts w:ascii="Arial" w:hAnsi="Arial" w:cs="Arial"/>
                <w:sz w:val="20"/>
                <w:szCs w:val="20"/>
              </w:rPr>
              <w:t xml:space="preserve">* RZ5. </w:t>
            </w:r>
          </w:p>
          <w:p w14:paraId="73946C32" w14:textId="77777777" w:rsidR="00546D98" w:rsidRPr="00081D1F" w:rsidRDefault="00546D98" w:rsidP="001E1E8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07BC3E" w14:textId="38823B6D" w:rsidR="00546D98" w:rsidRPr="00A51051" w:rsidRDefault="00546D98" w:rsidP="001E1E80">
            <w:pPr>
              <w:pStyle w:val="TableParagraph"/>
              <w:ind w:left="106" w:right="13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F0669">
              <w:rPr>
                <w:rFonts w:ascii="Arial" w:hAnsi="Arial" w:cs="Arial"/>
                <w:sz w:val="20"/>
                <w:szCs w:val="20"/>
              </w:rPr>
              <w:t>$</w:t>
            </w:r>
            <w:r w:rsidR="00922FF2" w:rsidRPr="006F0669">
              <w:rPr>
                <w:rFonts w:ascii="Arial" w:hAnsi="Arial" w:cs="Arial"/>
                <w:sz w:val="20"/>
                <w:szCs w:val="20"/>
              </w:rPr>
              <w:t>4</w:t>
            </w:r>
            <w:r w:rsidR="00922FF2">
              <w:rPr>
                <w:rFonts w:ascii="Arial" w:hAnsi="Arial" w:cs="Arial"/>
                <w:sz w:val="20"/>
                <w:szCs w:val="20"/>
              </w:rPr>
              <w:t>9</w:t>
            </w:r>
            <w:r w:rsidRPr="006F0669">
              <w:rPr>
                <w:rFonts w:ascii="Arial" w:hAnsi="Arial" w:cs="Arial"/>
                <w:sz w:val="20"/>
                <w:szCs w:val="20"/>
              </w:rPr>
              <w:t>,000 for each</w:t>
            </w:r>
            <w:r w:rsidRPr="006F066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F0669">
              <w:rPr>
                <w:rFonts w:ascii="Arial" w:hAnsi="Arial" w:cs="Arial"/>
                <w:sz w:val="20"/>
                <w:szCs w:val="20"/>
              </w:rPr>
              <w:t>dwelling</w:t>
            </w:r>
          </w:p>
        </w:tc>
      </w:tr>
      <w:tr w:rsidR="009A3ED4" w14:paraId="52C70DDE" w14:textId="77777777" w:rsidTr="327F02CC">
        <w:trPr>
          <w:trHeight w:val="1708"/>
        </w:trPr>
        <w:tc>
          <w:tcPr>
            <w:tcW w:w="992" w:type="dxa"/>
          </w:tcPr>
          <w:p w14:paraId="55DB2481" w14:textId="77777777" w:rsidR="00546D98" w:rsidRPr="00081D1F" w:rsidRDefault="00546D98" w:rsidP="00444BD9">
            <w:pPr>
              <w:pStyle w:val="TableParagraph"/>
              <w:spacing w:before="240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53144FAA" w14:textId="77777777" w:rsidR="00546D98" w:rsidRPr="00081D1F" w:rsidRDefault="00546D98" w:rsidP="001E1E80">
            <w:pPr>
              <w:pStyle w:val="TableParagraph"/>
              <w:ind w:left="107" w:right="108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 to limit the maximum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number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of non-residential</w:t>
            </w:r>
            <w:r w:rsidRPr="00081D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units (however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described) permitted on the land under a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non-residential </w:t>
            </w:r>
            <w:r w:rsidRPr="00081D1F">
              <w:rPr>
                <w:rFonts w:ascii="Arial" w:hAnsi="Arial" w:cs="Arial"/>
                <w:sz w:val="20"/>
                <w:szCs w:val="20"/>
              </w:rPr>
              <w:t>lease to 3 non-residential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units or less.</w:t>
            </w:r>
          </w:p>
        </w:tc>
        <w:tc>
          <w:tcPr>
            <w:tcW w:w="2126" w:type="dxa"/>
          </w:tcPr>
          <w:p w14:paraId="4D410EB0" w14:textId="77777777" w:rsidR="00546D98" w:rsidRPr="00081D1F" w:rsidRDefault="00546D98" w:rsidP="001E1E80">
            <w:pPr>
              <w:pStyle w:val="TableParagraph"/>
              <w:ind w:left="107" w:right="399"/>
              <w:rPr>
                <w:rFonts w:ascii="Arial" w:hAnsi="Arial" w:cs="Arial"/>
                <w:i/>
                <w:sz w:val="20"/>
                <w:szCs w:val="20"/>
              </w:rPr>
            </w:pPr>
            <w:r w:rsidRPr="00DD627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DD627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DD627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DD627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DD627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DD6273">
              <w:rPr>
                <w:rFonts w:ascii="Arial" w:hAnsi="Arial" w:cs="Arial"/>
                <w:sz w:val="20"/>
                <w:szCs w:val="20"/>
              </w:rPr>
              <w:t>, s 75 (1) (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DD62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53DD5F49" w14:textId="77777777" w:rsidR="00546D98" w:rsidRPr="00081D1F" w:rsidRDefault="00546D98" w:rsidP="001E1E80">
            <w:pPr>
              <w:pStyle w:val="TableParagraph"/>
              <w:ind w:left="146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</w:t>
            </w:r>
            <w:r w:rsidRPr="00081D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is</w:t>
            </w:r>
            <w:r w:rsidRPr="00081D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in</w:t>
            </w:r>
            <w:r w:rsidRPr="00081D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one</w:t>
            </w:r>
            <w:r w:rsidRPr="00081D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of</w:t>
            </w:r>
            <w:r w:rsidRPr="00081D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the following zones:</w:t>
            </w:r>
          </w:p>
          <w:p w14:paraId="6E9D5C31" w14:textId="614A6213" w:rsidR="00546D98" w:rsidRPr="00081D1F" w:rsidRDefault="00546D98" w:rsidP="001E1E80">
            <w:pPr>
              <w:pStyle w:val="TableParagraph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* IZ1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;</w:t>
            </w:r>
          </w:p>
          <w:p w14:paraId="25E6BA7D" w14:textId="5A1E821C" w:rsidR="00546D98" w:rsidRPr="00081D1F" w:rsidRDefault="710D3657" w:rsidP="34A8F850">
            <w:pPr>
              <w:pStyle w:val="TableParagraph"/>
              <w:ind w:left="144"/>
              <w:rPr>
                <w:rFonts w:ascii="Arial" w:hAnsi="Arial" w:cs="Arial"/>
                <w:sz w:val="20"/>
                <w:szCs w:val="20"/>
              </w:rPr>
            </w:pPr>
            <w:r w:rsidRPr="34A8F850">
              <w:rPr>
                <w:rFonts w:ascii="Arial" w:hAnsi="Arial" w:cs="Arial"/>
                <w:sz w:val="20"/>
                <w:szCs w:val="20"/>
              </w:rPr>
              <w:t>* IZ2.</w:t>
            </w:r>
          </w:p>
        </w:tc>
        <w:tc>
          <w:tcPr>
            <w:tcW w:w="1417" w:type="dxa"/>
          </w:tcPr>
          <w:p w14:paraId="0389A68C" w14:textId="05891410" w:rsidR="00546D98" w:rsidRPr="00A51051" w:rsidRDefault="00546D98" w:rsidP="00444BD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>$7,500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for</w:t>
            </w:r>
            <w:r w:rsidR="001A3515">
              <w:rPr>
                <w:rFonts w:ascii="Arial" w:hAnsi="Arial" w:cs="Arial"/>
                <w:sz w:val="20"/>
                <w:szCs w:val="20"/>
              </w:rPr>
              <w:t> 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>each</w:t>
            </w:r>
            <w:r w:rsidR="00444B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>non</w:t>
            </w:r>
            <w:r w:rsidR="00444BD9">
              <w:rPr>
                <w:rFonts w:ascii="Arial" w:hAnsi="Arial" w:cs="Arial"/>
                <w:spacing w:val="-2"/>
                <w:sz w:val="20"/>
                <w:szCs w:val="20"/>
              </w:rPr>
              <w:noBreakHyphen/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 xml:space="preserve">residential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>unit</w:t>
            </w:r>
          </w:p>
        </w:tc>
      </w:tr>
      <w:tr w:rsidR="009A3ED4" w14:paraId="5BA5BEF7" w14:textId="77777777" w:rsidTr="327F02CC">
        <w:trPr>
          <w:trHeight w:val="1549"/>
        </w:trPr>
        <w:tc>
          <w:tcPr>
            <w:tcW w:w="992" w:type="dxa"/>
          </w:tcPr>
          <w:p w14:paraId="7AE2F4CF" w14:textId="77777777" w:rsidR="00546D98" w:rsidRPr="00081D1F" w:rsidRDefault="00546D98" w:rsidP="00444BD9">
            <w:pPr>
              <w:pStyle w:val="TableParagraph"/>
              <w:spacing w:before="240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6FD6A8B9" w14:textId="77777777" w:rsidR="00546D98" w:rsidRPr="00081D1F" w:rsidRDefault="00546D98" w:rsidP="001E1E80">
            <w:pPr>
              <w:pStyle w:val="TableParagraph"/>
              <w:ind w:left="107" w:right="108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 to limit the maximum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number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of non-residential</w:t>
            </w:r>
            <w:r w:rsidRPr="00081D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units (however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described) permitted on the land under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non-residential </w:t>
            </w:r>
            <w:r w:rsidRPr="00081D1F">
              <w:rPr>
                <w:rFonts w:ascii="Arial" w:hAnsi="Arial" w:cs="Arial"/>
                <w:sz w:val="20"/>
                <w:szCs w:val="20"/>
              </w:rPr>
              <w:t>lease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to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a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number greater than 3.</w:t>
            </w:r>
          </w:p>
        </w:tc>
        <w:tc>
          <w:tcPr>
            <w:tcW w:w="2126" w:type="dxa"/>
          </w:tcPr>
          <w:p w14:paraId="1913C768" w14:textId="77777777" w:rsidR="00546D98" w:rsidRPr="00081D1F" w:rsidRDefault="00546D98" w:rsidP="001E1E80">
            <w:pPr>
              <w:pStyle w:val="TableParagraph"/>
              <w:ind w:left="107" w:right="399"/>
              <w:rPr>
                <w:rFonts w:ascii="Arial" w:hAnsi="Arial" w:cs="Arial"/>
                <w:i/>
                <w:sz w:val="20"/>
                <w:szCs w:val="20"/>
              </w:rPr>
            </w:pPr>
            <w:r w:rsidRPr="00DD627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DD627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DD627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DD627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DD627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DD6273">
              <w:rPr>
                <w:rFonts w:ascii="Arial" w:hAnsi="Arial" w:cs="Arial"/>
                <w:sz w:val="20"/>
                <w:szCs w:val="20"/>
              </w:rPr>
              <w:t>, s 75 (1) (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DD62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26D5A08C" w14:textId="77777777" w:rsidR="00546D98" w:rsidRPr="00081D1F" w:rsidRDefault="00546D98" w:rsidP="001E1E80">
            <w:pPr>
              <w:pStyle w:val="TableParagraph"/>
              <w:spacing w:line="230" w:lineRule="exact"/>
              <w:ind w:left="146" w:right="14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 is in one of the following zones:</w:t>
            </w:r>
          </w:p>
          <w:p w14:paraId="6C7CE470" w14:textId="3BAD6A17" w:rsidR="00546D98" w:rsidRPr="00081D1F" w:rsidRDefault="00546D98" w:rsidP="001E1E80">
            <w:pPr>
              <w:pStyle w:val="TableParagraph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* IZ1;</w:t>
            </w:r>
          </w:p>
          <w:p w14:paraId="0E5484C4" w14:textId="1E87FE22" w:rsidR="00546D98" w:rsidRPr="00081D1F" w:rsidRDefault="00546D98" w:rsidP="001E1E80">
            <w:pPr>
              <w:pStyle w:val="TableParagraph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* IZ2 .</w:t>
            </w:r>
          </w:p>
        </w:tc>
        <w:tc>
          <w:tcPr>
            <w:tcW w:w="1417" w:type="dxa"/>
          </w:tcPr>
          <w:p w14:paraId="5B761237" w14:textId="77777777" w:rsidR="00546D98" w:rsidRPr="00A51051" w:rsidRDefault="00546D98" w:rsidP="001E1E80">
            <w:pPr>
              <w:pStyle w:val="TableParagraph"/>
              <w:ind w:left="106" w:right="203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>$7,500 for each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of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the first 3 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 xml:space="preserve">non-residential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unit plus $5,000 for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 xml:space="preserve">each </w:t>
            </w:r>
            <w:r w:rsidRPr="00A51051">
              <w:rPr>
                <w:rFonts w:ascii="Arial" w:hAnsi="Arial" w:cs="Arial"/>
                <w:sz w:val="20"/>
                <w:szCs w:val="20"/>
              </w:rPr>
              <w:t>additional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</w:tr>
      <w:tr w:rsidR="009A3ED4" w14:paraId="148253E5" w14:textId="77777777" w:rsidTr="327F02CC">
        <w:trPr>
          <w:trHeight w:val="1048"/>
        </w:trPr>
        <w:tc>
          <w:tcPr>
            <w:tcW w:w="992" w:type="dxa"/>
          </w:tcPr>
          <w:p w14:paraId="7A058C39" w14:textId="77777777" w:rsidR="00546D98" w:rsidRPr="00081D1F" w:rsidRDefault="00546D98" w:rsidP="00444BD9">
            <w:pPr>
              <w:pStyle w:val="TableParagraph"/>
              <w:spacing w:before="160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41E15394" w14:textId="77777777" w:rsidR="00546D98" w:rsidRPr="00081D1F" w:rsidRDefault="00546D98" w:rsidP="001E1E8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 to consolidate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2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or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leases.</w:t>
            </w:r>
          </w:p>
        </w:tc>
        <w:tc>
          <w:tcPr>
            <w:tcW w:w="2126" w:type="dxa"/>
          </w:tcPr>
          <w:p w14:paraId="7C50374B" w14:textId="5605B851" w:rsidR="00546D98" w:rsidRPr="00081D1F" w:rsidRDefault="00546D98" w:rsidP="00444BD9">
            <w:pPr>
              <w:pStyle w:val="TableParagraph"/>
              <w:spacing w:line="227" w:lineRule="exact"/>
              <w:ind w:left="107" w:right="131"/>
              <w:rPr>
                <w:rFonts w:ascii="Arial" w:hAnsi="Arial" w:cs="Arial"/>
                <w:i/>
                <w:sz w:val="20"/>
                <w:szCs w:val="20"/>
              </w:rPr>
            </w:pPr>
            <w:r w:rsidRPr="00DD627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DD627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DD627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DD627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DD627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DD6273">
              <w:rPr>
                <w:rFonts w:ascii="Arial" w:hAnsi="Arial" w:cs="Arial"/>
                <w:sz w:val="20"/>
                <w:szCs w:val="20"/>
              </w:rPr>
              <w:t>, s 75 (1) (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D62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2C6632FB" w14:textId="77777777" w:rsidR="00546D98" w:rsidRPr="00081D1F" w:rsidRDefault="00546D98" w:rsidP="001E1E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BE8F0A" w14:textId="77777777" w:rsidR="00546D98" w:rsidRPr="00A51051" w:rsidRDefault="00546D98" w:rsidP="001E1E80">
            <w:pPr>
              <w:pStyle w:val="TableParagraph"/>
              <w:spacing w:line="227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>$7,500</w:t>
            </w:r>
          </w:p>
        </w:tc>
      </w:tr>
      <w:tr w:rsidR="009A3ED4" w14:paraId="663C2204" w14:textId="77777777" w:rsidTr="327F02CC">
        <w:trPr>
          <w:trHeight w:val="1135"/>
        </w:trPr>
        <w:tc>
          <w:tcPr>
            <w:tcW w:w="992" w:type="dxa"/>
          </w:tcPr>
          <w:p w14:paraId="3319E00E" w14:textId="77777777" w:rsidR="00546D98" w:rsidRPr="00444BD9" w:rsidRDefault="00546D98" w:rsidP="00444BD9">
            <w:pPr>
              <w:pStyle w:val="TableParagraph"/>
              <w:spacing w:before="160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02B5460B" w14:textId="77777777" w:rsidR="00546D98" w:rsidRPr="00081D1F" w:rsidRDefault="00546D98" w:rsidP="001E1E8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 to consolidate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4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or more leases.</w:t>
            </w:r>
          </w:p>
        </w:tc>
        <w:tc>
          <w:tcPr>
            <w:tcW w:w="2126" w:type="dxa"/>
          </w:tcPr>
          <w:p w14:paraId="7F4CB603" w14:textId="31013580" w:rsidR="00546D98" w:rsidRPr="00081D1F" w:rsidRDefault="00546D98" w:rsidP="00444BD9">
            <w:pPr>
              <w:pStyle w:val="TableParagraph"/>
              <w:spacing w:line="227" w:lineRule="exact"/>
              <w:ind w:left="107" w:right="131"/>
              <w:rPr>
                <w:rFonts w:ascii="Arial" w:hAnsi="Arial" w:cs="Arial"/>
                <w:i/>
                <w:sz w:val="20"/>
                <w:szCs w:val="20"/>
              </w:rPr>
            </w:pPr>
            <w:r w:rsidRPr="00DD627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DD627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DD627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DD627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DD627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DD6273">
              <w:rPr>
                <w:rFonts w:ascii="Arial" w:hAnsi="Arial" w:cs="Arial"/>
                <w:sz w:val="20"/>
                <w:szCs w:val="20"/>
              </w:rPr>
              <w:t>, s 75 (1) (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D62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3CEF7CC4" w14:textId="77777777" w:rsidR="00546D98" w:rsidRPr="00081D1F" w:rsidRDefault="00546D98" w:rsidP="001E1E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92365B" w14:textId="77777777" w:rsidR="00546D98" w:rsidRPr="00A51051" w:rsidRDefault="00546D98" w:rsidP="001E1E80">
            <w:pPr>
              <w:pStyle w:val="TableParagraph"/>
              <w:ind w:left="106" w:right="133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>$7,500 for the first 3 leases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plus $5,000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 xml:space="preserve">each 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>additional lease</w:t>
            </w:r>
          </w:p>
        </w:tc>
      </w:tr>
      <w:tr w:rsidR="009A3ED4" w14:paraId="5E8F420F" w14:textId="77777777" w:rsidTr="327F02CC">
        <w:trPr>
          <w:trHeight w:val="1121"/>
        </w:trPr>
        <w:tc>
          <w:tcPr>
            <w:tcW w:w="992" w:type="dxa"/>
            <w:tcBorders>
              <w:bottom w:val="single" w:sz="4" w:space="0" w:color="auto"/>
            </w:tcBorders>
          </w:tcPr>
          <w:p w14:paraId="769CC512" w14:textId="77777777" w:rsidR="00546D98" w:rsidRPr="00081D1F" w:rsidRDefault="00546D98" w:rsidP="00444BD9">
            <w:pPr>
              <w:pStyle w:val="TableParagraph"/>
              <w:spacing w:before="160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41355A" w14:textId="77777777" w:rsidR="00546D98" w:rsidRPr="00081D1F" w:rsidRDefault="00546D98" w:rsidP="001E1E80">
            <w:pPr>
              <w:pStyle w:val="TableParagraph"/>
              <w:ind w:left="107" w:right="108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 to subdivide</w:t>
            </w:r>
            <w:r w:rsidRPr="00081D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a</w:t>
            </w:r>
            <w:r w:rsidRPr="00081D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lease into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2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or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3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 leases.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A8BA9A" w14:textId="755F3AEF" w:rsidR="00546D98" w:rsidRPr="00081D1F" w:rsidRDefault="00546D98" w:rsidP="001E1E80">
            <w:pPr>
              <w:pStyle w:val="TableParagraph"/>
              <w:ind w:left="107" w:right="157"/>
              <w:rPr>
                <w:rFonts w:ascii="Arial" w:hAnsi="Arial" w:cs="Arial"/>
                <w:i/>
                <w:sz w:val="20"/>
                <w:szCs w:val="20"/>
              </w:rPr>
            </w:pPr>
            <w:r w:rsidRPr="00370C9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370C9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370C9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370C93">
              <w:rPr>
                <w:rFonts w:ascii="Arial" w:hAnsi="Arial" w:cs="Arial"/>
                <w:sz w:val="20"/>
                <w:szCs w:val="20"/>
              </w:rPr>
              <w:t>, s 75 (1) (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70C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0B77FE" w14:textId="77777777" w:rsidR="00546D98" w:rsidRPr="00081D1F" w:rsidRDefault="00546D98" w:rsidP="001E1E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072124" w14:textId="77777777" w:rsidR="00546D98" w:rsidRPr="00A51051" w:rsidRDefault="00546D98" w:rsidP="001E1E80">
            <w:pPr>
              <w:pStyle w:val="TableParagraph"/>
              <w:ind w:left="106" w:right="226" w:hanging="1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>$7,500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 xml:space="preserve">each 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>additional lease</w:t>
            </w:r>
          </w:p>
        </w:tc>
      </w:tr>
      <w:tr w:rsidR="009A3ED4" w14:paraId="76C832A3" w14:textId="77777777" w:rsidTr="00444BD9">
        <w:trPr>
          <w:cantSplit/>
          <w:trHeight w:val="11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2D70" w14:textId="77777777" w:rsidR="00546D98" w:rsidRPr="00081D1F" w:rsidRDefault="00546D98" w:rsidP="00444BD9">
            <w:pPr>
              <w:pStyle w:val="TableParagraph"/>
              <w:spacing w:before="240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026B" w14:textId="77777777" w:rsidR="00546D98" w:rsidRPr="00081D1F" w:rsidRDefault="00546D98" w:rsidP="001E1E80">
            <w:pPr>
              <w:pStyle w:val="TableParagraph"/>
              <w:ind w:left="107" w:right="193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 to subdivide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a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lease into 4 or more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leases.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FD2" w14:textId="6164EBF1" w:rsidR="00546D98" w:rsidRPr="00081D1F" w:rsidRDefault="00546D98" w:rsidP="001E1E80">
            <w:pPr>
              <w:pStyle w:val="TableParagraph"/>
              <w:ind w:left="107" w:right="157"/>
              <w:rPr>
                <w:rFonts w:ascii="Arial" w:hAnsi="Arial" w:cs="Arial"/>
                <w:i/>
                <w:sz w:val="20"/>
                <w:szCs w:val="20"/>
              </w:rPr>
            </w:pPr>
            <w:r w:rsidRPr="00370C9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370C9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370C9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370C93">
              <w:rPr>
                <w:rFonts w:ascii="Arial" w:hAnsi="Arial" w:cs="Arial"/>
                <w:sz w:val="20"/>
                <w:szCs w:val="20"/>
              </w:rPr>
              <w:t>, s 75 (1) (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70C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C2F7" w14:textId="77777777" w:rsidR="00546D98" w:rsidRPr="00081D1F" w:rsidRDefault="00546D98" w:rsidP="001E1E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FA2" w14:textId="77777777" w:rsidR="00546D98" w:rsidRPr="00A51051" w:rsidRDefault="00546D98" w:rsidP="001E1E80">
            <w:pPr>
              <w:pStyle w:val="TableParagraph"/>
              <w:ind w:left="106" w:right="192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>$7,500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for each of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the first 2 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 xml:space="preserve">additional </w:t>
            </w:r>
            <w:r w:rsidRPr="00A51051">
              <w:rPr>
                <w:rFonts w:ascii="Arial" w:hAnsi="Arial" w:cs="Arial"/>
                <w:sz w:val="20"/>
                <w:szCs w:val="20"/>
              </w:rPr>
              <w:t>leases and $5,000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 xml:space="preserve">each 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>additional lease</w:t>
            </w:r>
          </w:p>
        </w:tc>
      </w:tr>
      <w:tr w:rsidR="009A3ED4" w14:paraId="686B507A" w14:textId="77777777" w:rsidTr="327F02CC">
        <w:trPr>
          <w:trHeight w:val="136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0560" w14:textId="77777777" w:rsidR="00546D98" w:rsidRPr="00444BD9" w:rsidRDefault="00546D98" w:rsidP="00444BD9">
            <w:pPr>
              <w:pStyle w:val="TableParagraph"/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34B" w14:textId="77777777" w:rsidR="00546D98" w:rsidRPr="00081D1F" w:rsidRDefault="00546D98" w:rsidP="001E1E80">
            <w:pPr>
              <w:pStyle w:val="TableParagraph"/>
              <w:ind w:left="107" w:right="193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to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increase maximum gross</w:t>
            </w:r>
            <w:r w:rsidRPr="00081D1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floor area of service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station (as defined in the Territory Plan).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1E8" w14:textId="77BC65F9" w:rsidR="00546D98" w:rsidRPr="00081D1F" w:rsidRDefault="00546D98" w:rsidP="00444BD9">
            <w:pPr>
              <w:pStyle w:val="TableParagraph"/>
              <w:spacing w:line="227" w:lineRule="exact"/>
              <w:ind w:left="107" w:right="131"/>
              <w:rPr>
                <w:rFonts w:ascii="Arial" w:hAnsi="Arial" w:cs="Arial"/>
                <w:i/>
                <w:sz w:val="20"/>
                <w:szCs w:val="20"/>
              </w:rPr>
            </w:pPr>
            <w:r w:rsidRPr="00370C9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370C9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370C9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370C93">
              <w:rPr>
                <w:rFonts w:ascii="Arial" w:hAnsi="Arial" w:cs="Arial"/>
                <w:sz w:val="20"/>
                <w:szCs w:val="20"/>
              </w:rPr>
              <w:t>, s 75 (1) (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70C93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(ii)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D11" w14:textId="77777777" w:rsidR="00546D98" w:rsidRPr="00081D1F" w:rsidRDefault="00546D98" w:rsidP="008835E7">
            <w:pPr>
              <w:pStyle w:val="TableParagraph"/>
              <w:numPr>
                <w:ilvl w:val="0"/>
                <w:numId w:val="8"/>
              </w:numPr>
              <w:spacing w:line="230" w:lineRule="exact"/>
              <w:ind w:left="426" w:right="53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 authorises the land to be used for a service station.</w:t>
            </w:r>
          </w:p>
          <w:p w14:paraId="1E7EB293" w14:textId="77777777" w:rsidR="00546D98" w:rsidRPr="00081D1F" w:rsidRDefault="00546D98" w:rsidP="008835E7">
            <w:pPr>
              <w:pStyle w:val="TableParagraph"/>
              <w:numPr>
                <w:ilvl w:val="0"/>
                <w:numId w:val="8"/>
              </w:numPr>
              <w:spacing w:line="230" w:lineRule="exact"/>
              <w:ind w:left="429" w:right="534" w:hanging="302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 limits the maximum gross floor area that can be used for the purpose of a service station.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6C5E" w14:textId="77777777" w:rsidR="00546D98" w:rsidRPr="00A51051" w:rsidRDefault="00546D98" w:rsidP="001E1E80">
            <w:pPr>
              <w:pStyle w:val="TableParagraph"/>
              <w:ind w:left="106" w:right="192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>$375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for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 xml:space="preserve">additional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square metre of gross floor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>area</w:t>
            </w:r>
          </w:p>
        </w:tc>
      </w:tr>
      <w:tr w:rsidR="009A3ED4" w14:paraId="299B918C" w14:textId="77777777" w:rsidTr="327F02CC">
        <w:trPr>
          <w:trHeight w:val="13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002" w14:textId="77777777" w:rsidR="00546D98" w:rsidRPr="00444BD9" w:rsidRDefault="00546D98" w:rsidP="00444BD9">
            <w:pPr>
              <w:pStyle w:val="TableParagraph"/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638" w14:textId="77777777" w:rsidR="00546D98" w:rsidRPr="00081D1F" w:rsidRDefault="00546D98" w:rsidP="001E1E80">
            <w:pPr>
              <w:pStyle w:val="TableParagraph"/>
              <w:ind w:left="107" w:right="193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to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increase maximum gross</w:t>
            </w:r>
            <w:r w:rsidRPr="00081D1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floor area of a club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(as defined in the Territory Plan)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 holding a club licence under the </w:t>
            </w:r>
            <w:r w:rsidRPr="00081D1F">
              <w:rPr>
                <w:rFonts w:ascii="Arial" w:hAnsi="Arial" w:cs="Arial"/>
                <w:i/>
                <w:sz w:val="20"/>
                <w:szCs w:val="20"/>
              </w:rPr>
              <w:t>Liquor Act 2010.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182C" w14:textId="5CD1AA4D" w:rsidR="00546D98" w:rsidRPr="00081D1F" w:rsidRDefault="00546D98" w:rsidP="00444BD9">
            <w:pPr>
              <w:pStyle w:val="TableParagraph"/>
              <w:spacing w:line="227" w:lineRule="exact"/>
              <w:ind w:left="107" w:right="131"/>
              <w:rPr>
                <w:rFonts w:ascii="Arial" w:hAnsi="Arial" w:cs="Arial"/>
                <w:i/>
                <w:sz w:val="20"/>
                <w:szCs w:val="20"/>
              </w:rPr>
            </w:pPr>
            <w:r w:rsidRPr="00370C9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370C9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370C9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370C93">
              <w:rPr>
                <w:rFonts w:ascii="Arial" w:hAnsi="Arial" w:cs="Arial"/>
                <w:sz w:val="20"/>
                <w:szCs w:val="20"/>
              </w:rPr>
              <w:t>, s 75 (1) (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70C93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(ii)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240F" w14:textId="77777777" w:rsidR="00546D98" w:rsidRPr="00081D1F" w:rsidRDefault="00546D98" w:rsidP="008835E7">
            <w:pPr>
              <w:pStyle w:val="TableParagraph"/>
              <w:numPr>
                <w:ilvl w:val="0"/>
                <w:numId w:val="9"/>
              </w:numPr>
              <w:spacing w:line="230" w:lineRule="exact"/>
              <w:ind w:left="426" w:right="14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 xml:space="preserve">The lessee of the lease holds a club licence under the </w:t>
            </w:r>
            <w:r w:rsidRPr="00081D1F">
              <w:rPr>
                <w:rFonts w:ascii="Arial" w:hAnsi="Arial" w:cs="Arial"/>
                <w:i/>
                <w:iCs/>
                <w:sz w:val="20"/>
                <w:szCs w:val="20"/>
              </w:rPr>
              <w:t>Liquor Act 2010</w:t>
            </w:r>
            <w:r w:rsidRPr="00081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9DFF49" w14:textId="77777777" w:rsidR="00546D98" w:rsidRPr="00081D1F" w:rsidRDefault="00546D98" w:rsidP="008835E7">
            <w:pPr>
              <w:pStyle w:val="TableParagraph"/>
              <w:numPr>
                <w:ilvl w:val="0"/>
                <w:numId w:val="9"/>
              </w:numPr>
              <w:spacing w:line="230" w:lineRule="exact"/>
              <w:ind w:left="429" w:right="144" w:hanging="302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 xml:space="preserve">The lease authorises the land to be used for a club that is authorised to sell liquor under the </w:t>
            </w:r>
            <w:r w:rsidRPr="00081D1F">
              <w:rPr>
                <w:rFonts w:ascii="Arial" w:hAnsi="Arial" w:cs="Arial"/>
                <w:i/>
                <w:iCs/>
                <w:sz w:val="20"/>
                <w:szCs w:val="20"/>
              </w:rPr>
              <w:t>Liquor Act 2010</w:t>
            </w:r>
            <w:r w:rsidRPr="00081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5750F6" w14:textId="77777777" w:rsidR="00546D98" w:rsidRPr="00081D1F" w:rsidRDefault="00546D98" w:rsidP="001E1E80">
            <w:pPr>
              <w:pStyle w:val="TableParagraph"/>
              <w:tabs>
                <w:tab w:val="left" w:pos="408"/>
              </w:tabs>
              <w:ind w:left="107" w:right="221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C51B" w14:textId="77777777" w:rsidR="00546D98" w:rsidRPr="00A51051" w:rsidRDefault="00546D98" w:rsidP="001E1E80">
            <w:pPr>
              <w:pStyle w:val="TableParagraph"/>
              <w:ind w:left="106" w:right="192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>$187.50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for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 xml:space="preserve">additional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square metre of gross floor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>area</w:t>
            </w:r>
          </w:p>
        </w:tc>
      </w:tr>
      <w:tr w:rsidR="009A3ED4" w14:paraId="5F0DCDD4" w14:textId="77777777" w:rsidTr="327F02CC">
        <w:trPr>
          <w:trHeight w:val="10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81B3" w14:textId="77777777" w:rsidR="00546D98" w:rsidRPr="00444BD9" w:rsidRDefault="00546D98" w:rsidP="00444BD9">
            <w:pPr>
              <w:pStyle w:val="TableParagraph"/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D9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896B" w14:textId="77777777" w:rsidR="00546D98" w:rsidRPr="00081D1F" w:rsidRDefault="00546D98" w:rsidP="001E1E80">
            <w:pPr>
              <w:pStyle w:val="TableParagraph"/>
              <w:ind w:left="107" w:right="193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to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increase the maximum number of self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care units in a retirement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complex.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C19" w14:textId="6EF2852F" w:rsidR="00546D98" w:rsidRPr="00081D1F" w:rsidRDefault="00546D98" w:rsidP="00444BD9">
            <w:pPr>
              <w:pStyle w:val="TableParagraph"/>
              <w:spacing w:line="227" w:lineRule="exact"/>
              <w:ind w:left="107" w:right="131"/>
              <w:rPr>
                <w:rFonts w:ascii="Arial" w:hAnsi="Arial" w:cs="Arial"/>
                <w:i/>
                <w:sz w:val="20"/>
                <w:szCs w:val="20"/>
              </w:rPr>
            </w:pPr>
            <w:r w:rsidRPr="00370C9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370C9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370C9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370C93">
              <w:rPr>
                <w:rFonts w:ascii="Arial" w:hAnsi="Arial" w:cs="Arial"/>
                <w:sz w:val="20"/>
                <w:szCs w:val="20"/>
              </w:rPr>
              <w:t>, s 75 (1) (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70C93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36D5" w14:textId="77777777" w:rsidR="00546D98" w:rsidRPr="00081D1F" w:rsidRDefault="00546D98" w:rsidP="008835E7">
            <w:pPr>
              <w:pStyle w:val="TableParagraph"/>
              <w:numPr>
                <w:ilvl w:val="0"/>
                <w:numId w:val="10"/>
              </w:numPr>
              <w:spacing w:line="230" w:lineRule="exact"/>
              <w:ind w:left="426" w:right="14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 authorises the land to be used for a retirement complex.</w:t>
            </w:r>
          </w:p>
          <w:p w14:paraId="238C7BB9" w14:textId="77777777" w:rsidR="00546D98" w:rsidRPr="00081D1F" w:rsidRDefault="00546D98" w:rsidP="008835E7">
            <w:pPr>
              <w:pStyle w:val="TableParagraph"/>
              <w:numPr>
                <w:ilvl w:val="0"/>
                <w:numId w:val="10"/>
              </w:numPr>
              <w:spacing w:line="230" w:lineRule="exact"/>
              <w:ind w:left="429" w:right="144" w:hanging="302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 limits the maximum number of self-care units.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2E0" w14:textId="77777777" w:rsidR="00546D98" w:rsidRPr="00A51051" w:rsidRDefault="00546D98" w:rsidP="001E1E80">
            <w:pPr>
              <w:pStyle w:val="TableParagraph"/>
              <w:ind w:left="106" w:right="192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 xml:space="preserve">$40,000 for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 xml:space="preserve">each 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 xml:space="preserve">additional </w:t>
            </w:r>
            <w:r w:rsidRPr="00A51051">
              <w:rPr>
                <w:rFonts w:ascii="Arial" w:hAnsi="Arial" w:cs="Arial"/>
                <w:sz w:val="20"/>
                <w:szCs w:val="20"/>
              </w:rPr>
              <w:t>self-care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</w:tr>
      <w:tr w:rsidR="009A3ED4" w14:paraId="05BC9B81" w14:textId="77777777" w:rsidTr="327F02CC">
        <w:trPr>
          <w:trHeight w:val="9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917B" w14:textId="77777777" w:rsidR="00546D98" w:rsidRPr="00444BD9" w:rsidRDefault="00546D98" w:rsidP="00444BD9">
            <w:pPr>
              <w:pStyle w:val="TableParagraph"/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D9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4FF" w14:textId="77777777" w:rsidR="00546D98" w:rsidRPr="00081D1F" w:rsidRDefault="00546D98" w:rsidP="001E1E80">
            <w:pPr>
              <w:pStyle w:val="TableParagraph"/>
              <w:ind w:left="107" w:right="86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to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increase the maximum number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of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care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beds in a retirement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complex.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109" w14:textId="342E53A1" w:rsidR="00546D98" w:rsidRPr="00081D1F" w:rsidRDefault="00546D98" w:rsidP="00444BD9">
            <w:pPr>
              <w:pStyle w:val="TableParagraph"/>
              <w:spacing w:line="227" w:lineRule="exact"/>
              <w:ind w:left="107" w:right="131"/>
              <w:rPr>
                <w:rFonts w:ascii="Arial" w:hAnsi="Arial" w:cs="Arial"/>
                <w:i/>
                <w:sz w:val="20"/>
                <w:szCs w:val="20"/>
              </w:rPr>
            </w:pPr>
            <w:r w:rsidRPr="00370C9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370C9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370C9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370C93">
              <w:rPr>
                <w:rFonts w:ascii="Arial" w:hAnsi="Arial" w:cs="Arial"/>
                <w:sz w:val="20"/>
                <w:szCs w:val="20"/>
              </w:rPr>
              <w:t>, s 75 (1) (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70C93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(ii)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FB2B" w14:textId="77777777" w:rsidR="00546D98" w:rsidRPr="00081D1F" w:rsidRDefault="00546D98" w:rsidP="008835E7">
            <w:pPr>
              <w:pStyle w:val="TableParagraph"/>
              <w:numPr>
                <w:ilvl w:val="0"/>
                <w:numId w:val="11"/>
              </w:numPr>
              <w:spacing w:line="230" w:lineRule="exact"/>
              <w:ind w:left="426" w:right="14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 authorises the land to be used for a retirement complex.</w:t>
            </w:r>
          </w:p>
          <w:p w14:paraId="384D4C61" w14:textId="77777777" w:rsidR="00546D98" w:rsidRPr="00081D1F" w:rsidRDefault="00546D98" w:rsidP="008835E7">
            <w:pPr>
              <w:pStyle w:val="TableParagraph"/>
              <w:numPr>
                <w:ilvl w:val="0"/>
                <w:numId w:val="11"/>
              </w:numPr>
              <w:spacing w:line="230" w:lineRule="exact"/>
              <w:ind w:left="429" w:right="144" w:hanging="302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</w:t>
            </w:r>
            <w:r w:rsidRPr="00081D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limits</w:t>
            </w:r>
            <w:r w:rsidRPr="00081D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pacing w:val="-5"/>
                <w:sz w:val="20"/>
                <w:szCs w:val="20"/>
              </w:rPr>
              <w:t xml:space="preserve">the </w:t>
            </w:r>
            <w:r w:rsidRPr="00081D1F">
              <w:rPr>
                <w:rFonts w:ascii="Arial" w:hAnsi="Arial" w:cs="Arial"/>
                <w:sz w:val="20"/>
                <w:szCs w:val="20"/>
              </w:rPr>
              <w:t>maximum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number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of self-care units.</w:t>
            </w:r>
          </w:p>
          <w:p w14:paraId="08780215" w14:textId="77777777" w:rsidR="00546D98" w:rsidRPr="00081D1F" w:rsidRDefault="00546D98" w:rsidP="001E1E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85C4" w14:textId="77777777" w:rsidR="00546D98" w:rsidRPr="00A51051" w:rsidRDefault="00546D98" w:rsidP="001E1E80">
            <w:pPr>
              <w:pStyle w:val="TableParagraph"/>
              <w:ind w:left="106" w:right="133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 xml:space="preserve">$10,000 for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>each</w:t>
            </w:r>
            <w:r w:rsidRPr="00A5105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additional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care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>bed</w:t>
            </w:r>
          </w:p>
        </w:tc>
      </w:tr>
      <w:tr w:rsidR="009A3ED4" w14:paraId="20E97C89" w14:textId="77777777" w:rsidTr="327F02CC">
        <w:trPr>
          <w:trHeight w:val="15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8510" w14:textId="77777777" w:rsidR="00546D98" w:rsidRPr="00444BD9" w:rsidRDefault="00546D98" w:rsidP="00444BD9">
            <w:pPr>
              <w:pStyle w:val="TableParagraph"/>
              <w:spacing w:before="4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D9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73A9" w14:textId="77777777" w:rsidR="00546D98" w:rsidRPr="00081D1F" w:rsidRDefault="00546D98" w:rsidP="001E1E80">
            <w:pPr>
              <w:pStyle w:val="TableParagraph"/>
              <w:ind w:left="107" w:right="193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 xml:space="preserve">Variation of a lease that authorises an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incorporated </w:t>
            </w:r>
            <w:r w:rsidRPr="00081D1F">
              <w:rPr>
                <w:rFonts w:ascii="Arial" w:hAnsi="Arial" w:cs="Arial"/>
                <w:sz w:val="20"/>
                <w:szCs w:val="20"/>
              </w:rPr>
              <w:t>association to use the</w:t>
            </w:r>
            <w:r w:rsidRPr="00081D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land</w:t>
            </w:r>
            <w:r w:rsidRPr="00081D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in</w:t>
            </w:r>
            <w:r w:rsidRPr="00081D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the</w:t>
            </w:r>
            <w:r w:rsidRPr="00081D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lease for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a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stated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purpose to remove the reference in the lease to the association in the relation</w:t>
            </w:r>
            <w:r w:rsidRPr="00081D1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to</w:t>
            </w:r>
            <w:r w:rsidRPr="00081D1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the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stated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purpose.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BA64" w14:textId="5C897618" w:rsidR="00546D98" w:rsidRPr="00081D1F" w:rsidRDefault="00546D98" w:rsidP="00444BD9">
            <w:pPr>
              <w:pStyle w:val="TableParagraph"/>
              <w:spacing w:line="227" w:lineRule="exact"/>
              <w:ind w:left="107" w:right="131"/>
              <w:rPr>
                <w:rFonts w:ascii="Arial" w:hAnsi="Arial" w:cs="Arial"/>
                <w:i/>
                <w:sz w:val="20"/>
                <w:szCs w:val="20"/>
              </w:rPr>
            </w:pPr>
            <w:r w:rsidRPr="00081D1F">
              <w:rPr>
                <w:rFonts w:ascii="Arial" w:hAnsi="Arial" w:cs="Arial"/>
                <w:i/>
                <w:sz w:val="20"/>
                <w:szCs w:val="20"/>
              </w:rPr>
              <w:t xml:space="preserve">Planning </w:t>
            </w:r>
            <w:r>
              <w:rPr>
                <w:rFonts w:ascii="Arial" w:hAnsi="Arial" w:cs="Arial"/>
                <w:i/>
                <w:sz w:val="20"/>
                <w:szCs w:val="20"/>
              </w:rPr>
              <w:t>(General)</w:t>
            </w:r>
            <w:r w:rsidRPr="00081D1F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081D1F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i/>
                <w:sz w:val="20"/>
                <w:szCs w:val="20"/>
              </w:rPr>
              <w:t>20</w:t>
            </w:r>
            <w:r>
              <w:rPr>
                <w:rFonts w:ascii="Arial" w:hAnsi="Arial" w:cs="Arial"/>
                <w:i/>
                <w:sz w:val="20"/>
                <w:szCs w:val="20"/>
              </w:rPr>
              <w:t>23</w:t>
            </w:r>
            <w:r w:rsidRPr="00081D1F">
              <w:rPr>
                <w:rFonts w:ascii="Arial" w:hAnsi="Arial" w:cs="Arial"/>
                <w:sz w:val="20"/>
                <w:szCs w:val="20"/>
              </w:rPr>
              <w:t>, s 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 (1)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81D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74F" w14:textId="77777777" w:rsidR="00546D98" w:rsidRPr="00081D1F" w:rsidRDefault="00546D98" w:rsidP="001E1E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F66" w14:textId="77777777" w:rsidR="00546D98" w:rsidRPr="00A51051" w:rsidRDefault="00546D98" w:rsidP="001E1E80">
            <w:pPr>
              <w:pStyle w:val="TableParagraph"/>
              <w:ind w:left="106" w:right="192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>$7,500</w:t>
            </w:r>
          </w:p>
        </w:tc>
      </w:tr>
    </w:tbl>
    <w:p w14:paraId="636F78D4" w14:textId="77777777" w:rsidR="00546D98" w:rsidRPr="00444BD9" w:rsidRDefault="00546D98" w:rsidP="00546D98">
      <w:pPr>
        <w:tabs>
          <w:tab w:val="left" w:pos="937"/>
          <w:tab w:val="left" w:pos="938"/>
        </w:tabs>
        <w:ind w:right="40"/>
        <w:rPr>
          <w:rFonts w:ascii="Times New Roman" w:hAnsi="Times New Roman" w:cs="Times New Roman"/>
          <w:sz w:val="24"/>
          <w:szCs w:val="24"/>
        </w:rPr>
      </w:pPr>
    </w:p>
    <w:p w14:paraId="57A46570" w14:textId="2CFA3918" w:rsidR="00444BD9" w:rsidRPr="00444BD9" w:rsidRDefault="00444BD9" w:rsidP="00546D98">
      <w:pPr>
        <w:tabs>
          <w:tab w:val="left" w:pos="937"/>
          <w:tab w:val="left" w:pos="938"/>
        </w:tabs>
        <w:ind w:right="40"/>
        <w:rPr>
          <w:rFonts w:ascii="Times New Roman" w:hAnsi="Times New Roman" w:cs="Times New Roman"/>
          <w:sz w:val="24"/>
          <w:szCs w:val="24"/>
        </w:rPr>
        <w:sectPr w:rsidR="00444BD9" w:rsidRPr="00444BD9" w:rsidSect="00444BD9">
          <w:footerReference w:type="default" r:id="rId14"/>
          <w:pgSz w:w="11907" w:h="16840" w:code="9"/>
          <w:pgMar w:top="1361" w:right="1247" w:bottom="1304" w:left="1247" w:header="720" w:footer="720" w:gutter="0"/>
          <w:cols w:space="720"/>
          <w:docGrid w:linePitch="299"/>
        </w:sectPr>
      </w:pPr>
    </w:p>
    <w:p w14:paraId="3A87ADD4" w14:textId="03A7E23F" w:rsidR="000F0EC1" w:rsidRPr="00EB7186" w:rsidRDefault="000F0EC1" w:rsidP="00444BD9">
      <w:pPr>
        <w:spacing w:before="360"/>
        <w:outlineLvl w:val="0"/>
        <w:rPr>
          <w:rFonts w:ascii="Arial" w:eastAsia="Arial" w:hAnsi="Arial" w:cs="Arial"/>
          <w:b/>
          <w:bCs/>
          <w:sz w:val="34"/>
          <w:szCs w:val="34"/>
        </w:rPr>
      </w:pPr>
      <w:r>
        <w:rPr>
          <w:rFonts w:ascii="Arial" w:eastAsia="Arial" w:hAnsi="Arial" w:cs="Arial"/>
          <w:b/>
          <w:bCs/>
          <w:sz w:val="34"/>
          <w:szCs w:val="34"/>
        </w:rPr>
        <w:lastRenderedPageBreak/>
        <w:t>S</w:t>
      </w:r>
      <w:r w:rsidRPr="00EB7186">
        <w:rPr>
          <w:rFonts w:ascii="Arial" w:eastAsia="Arial" w:hAnsi="Arial" w:cs="Arial"/>
          <w:b/>
          <w:bCs/>
          <w:sz w:val="34"/>
          <w:szCs w:val="34"/>
        </w:rPr>
        <w:t>chedule</w:t>
      </w:r>
      <w:r w:rsidRPr="00EB7186">
        <w:rPr>
          <w:rFonts w:ascii="Arial" w:eastAsia="Arial" w:hAnsi="Arial" w:cs="Arial"/>
          <w:b/>
          <w:bCs/>
          <w:spacing w:val="-2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34"/>
          <w:szCs w:val="34"/>
        </w:rPr>
        <w:t>2</w:t>
      </w:r>
    </w:p>
    <w:p w14:paraId="4D33716D" w14:textId="1C0EAB6B" w:rsidR="000F0EC1" w:rsidRDefault="000F0EC1" w:rsidP="00444BD9">
      <w:pPr>
        <w:spacing w:before="480"/>
        <w:rPr>
          <w:rFonts w:ascii="Arial" w:hAnsi="Arial"/>
          <w:b/>
          <w:sz w:val="28"/>
        </w:rPr>
      </w:pPr>
      <w:r w:rsidRPr="00EB7186">
        <w:rPr>
          <w:rFonts w:ascii="Arial" w:hAnsi="Arial"/>
          <w:b/>
          <w:sz w:val="28"/>
        </w:rPr>
        <w:t>Lease</w:t>
      </w:r>
      <w:r w:rsidRPr="00EB7186">
        <w:rPr>
          <w:rFonts w:ascii="Arial" w:hAnsi="Arial"/>
          <w:b/>
          <w:spacing w:val="-18"/>
          <w:sz w:val="28"/>
        </w:rPr>
        <w:t xml:space="preserve"> </w:t>
      </w:r>
      <w:r w:rsidRPr="00EB7186">
        <w:rPr>
          <w:rFonts w:ascii="Arial" w:hAnsi="Arial"/>
          <w:b/>
          <w:sz w:val="28"/>
        </w:rPr>
        <w:t>Variation</w:t>
      </w:r>
      <w:r w:rsidRPr="00EB7186">
        <w:rPr>
          <w:rFonts w:ascii="Arial" w:hAnsi="Arial"/>
          <w:b/>
          <w:spacing w:val="-20"/>
          <w:sz w:val="28"/>
        </w:rPr>
        <w:t xml:space="preserve"> </w:t>
      </w:r>
      <w:r w:rsidRPr="00EB7186">
        <w:rPr>
          <w:rFonts w:ascii="Arial" w:hAnsi="Arial"/>
          <w:b/>
          <w:sz w:val="28"/>
        </w:rPr>
        <w:t>Charge</w:t>
      </w:r>
      <w:r w:rsidRPr="00EB7186">
        <w:rPr>
          <w:rFonts w:ascii="Arial" w:hAnsi="Arial"/>
          <w:b/>
          <w:spacing w:val="-19"/>
          <w:sz w:val="28"/>
        </w:rPr>
        <w:t xml:space="preserve"> </w:t>
      </w:r>
      <w:r w:rsidRPr="00EB7186">
        <w:rPr>
          <w:rFonts w:ascii="Arial" w:hAnsi="Arial"/>
          <w:b/>
          <w:sz w:val="28"/>
        </w:rPr>
        <w:t>Determination—</w:t>
      </w:r>
      <w:r>
        <w:rPr>
          <w:rFonts w:ascii="Arial" w:hAnsi="Arial"/>
          <w:b/>
          <w:sz w:val="28"/>
        </w:rPr>
        <w:t>Residential</w:t>
      </w:r>
    </w:p>
    <w:p w14:paraId="6E84ADE8" w14:textId="287B12DF" w:rsidR="00524758" w:rsidRDefault="000F0EC1" w:rsidP="00444BD9">
      <w:pPr>
        <w:spacing w:before="360" w:after="36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Table 1:</w:t>
      </w:r>
      <w:r>
        <w:rPr>
          <w:rFonts w:ascii="Arial" w:hAnsi="Arial"/>
          <w:b/>
          <w:sz w:val="28"/>
        </w:rPr>
        <w:tab/>
        <w:t>Residential Development Application</w:t>
      </w:r>
    </w:p>
    <w:tbl>
      <w:tblPr>
        <w:tblStyle w:val="GridTable6Colorful"/>
        <w:tblW w:w="14362" w:type="dxa"/>
        <w:tblLook w:val="04A0" w:firstRow="1" w:lastRow="0" w:firstColumn="1" w:lastColumn="0" w:noHBand="0" w:noVBand="1"/>
      </w:tblPr>
      <w:tblGrid>
        <w:gridCol w:w="2096"/>
        <w:gridCol w:w="1276"/>
        <w:gridCol w:w="1487"/>
        <w:gridCol w:w="1666"/>
        <w:gridCol w:w="1561"/>
        <w:gridCol w:w="1561"/>
        <w:gridCol w:w="8"/>
        <w:gridCol w:w="1553"/>
        <w:gridCol w:w="8"/>
        <w:gridCol w:w="1553"/>
        <w:gridCol w:w="9"/>
        <w:gridCol w:w="1562"/>
        <w:gridCol w:w="22"/>
      </w:tblGrid>
      <w:tr w:rsidR="000F0EC1" w:rsidRPr="005A37DF" w14:paraId="2D7635A3" w14:textId="77777777" w:rsidTr="005C6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328AC5F5" w14:textId="77777777" w:rsidR="000F0EC1" w:rsidRPr="005A37DF" w:rsidRDefault="000F0EC1" w:rsidP="0014776E">
            <w:pPr>
              <w:jc w:val="center"/>
            </w:pPr>
            <w:r w:rsidRPr="005A37DF">
              <w:t>column 1</w:t>
            </w:r>
          </w:p>
        </w:tc>
        <w:tc>
          <w:tcPr>
            <w:tcW w:w="1276" w:type="dxa"/>
            <w:hideMark/>
          </w:tcPr>
          <w:p w14:paraId="10D90752" w14:textId="77777777" w:rsidR="000F0EC1" w:rsidRPr="005A37DF" w:rsidRDefault="000F0EC1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2</w:t>
            </w:r>
          </w:p>
        </w:tc>
        <w:tc>
          <w:tcPr>
            <w:tcW w:w="1487" w:type="dxa"/>
            <w:hideMark/>
          </w:tcPr>
          <w:p w14:paraId="70FA9AEB" w14:textId="77777777" w:rsidR="000F0EC1" w:rsidRPr="005A37DF" w:rsidRDefault="000F0EC1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3</w:t>
            </w:r>
          </w:p>
        </w:tc>
        <w:tc>
          <w:tcPr>
            <w:tcW w:w="1666" w:type="dxa"/>
            <w:hideMark/>
          </w:tcPr>
          <w:p w14:paraId="59162A2C" w14:textId="77777777" w:rsidR="000F0EC1" w:rsidRPr="005A37DF" w:rsidRDefault="000F0EC1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4</w:t>
            </w:r>
          </w:p>
        </w:tc>
        <w:tc>
          <w:tcPr>
            <w:tcW w:w="1561" w:type="dxa"/>
            <w:hideMark/>
          </w:tcPr>
          <w:p w14:paraId="425CBD1D" w14:textId="77777777" w:rsidR="000F0EC1" w:rsidRPr="005A37DF" w:rsidRDefault="000F0EC1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5</w:t>
            </w:r>
          </w:p>
        </w:tc>
        <w:tc>
          <w:tcPr>
            <w:tcW w:w="1569" w:type="dxa"/>
            <w:gridSpan w:val="2"/>
            <w:hideMark/>
          </w:tcPr>
          <w:p w14:paraId="7ACFE749" w14:textId="77777777" w:rsidR="000F0EC1" w:rsidRPr="005A37DF" w:rsidRDefault="000F0EC1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6</w:t>
            </w:r>
          </w:p>
        </w:tc>
        <w:tc>
          <w:tcPr>
            <w:tcW w:w="1561" w:type="dxa"/>
            <w:gridSpan w:val="2"/>
            <w:hideMark/>
          </w:tcPr>
          <w:p w14:paraId="14E8CEFD" w14:textId="77777777" w:rsidR="000F0EC1" w:rsidRPr="005A37DF" w:rsidRDefault="000F0EC1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7</w:t>
            </w:r>
          </w:p>
        </w:tc>
        <w:tc>
          <w:tcPr>
            <w:tcW w:w="1562" w:type="dxa"/>
            <w:gridSpan w:val="2"/>
            <w:hideMark/>
          </w:tcPr>
          <w:p w14:paraId="42596FF0" w14:textId="77777777" w:rsidR="000F0EC1" w:rsidRPr="005A37DF" w:rsidRDefault="000F0EC1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8</w:t>
            </w:r>
          </w:p>
        </w:tc>
        <w:tc>
          <w:tcPr>
            <w:tcW w:w="1584" w:type="dxa"/>
            <w:gridSpan w:val="2"/>
            <w:hideMark/>
          </w:tcPr>
          <w:p w14:paraId="7C283495" w14:textId="77777777" w:rsidR="000F0EC1" w:rsidRPr="005A37DF" w:rsidRDefault="000F0EC1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9</w:t>
            </w:r>
          </w:p>
        </w:tc>
      </w:tr>
      <w:tr w:rsidR="000F0EC1" w:rsidRPr="005A37DF" w14:paraId="7DC4846A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2" w:type="dxa"/>
            <w:gridSpan w:val="13"/>
            <w:shd w:val="clear" w:color="auto" w:fill="BFBFBF" w:themeFill="background1" w:themeFillShade="BF"/>
            <w:noWrap/>
            <w:hideMark/>
          </w:tcPr>
          <w:p w14:paraId="2AF46B48" w14:textId="77777777" w:rsidR="000F0EC1" w:rsidRPr="005A37DF" w:rsidRDefault="000F0EC1" w:rsidP="0014776E">
            <w:pPr>
              <w:jc w:val="center"/>
            </w:pPr>
            <w:r w:rsidRPr="005A37DF">
              <w:t>Number of approved dwellings</w:t>
            </w:r>
          </w:p>
        </w:tc>
      </w:tr>
      <w:tr w:rsidR="000F0EC1" w:rsidRPr="005A37DF" w14:paraId="57394043" w14:textId="77777777" w:rsidTr="005C6700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BFBFBF" w:themeFill="background1" w:themeFillShade="BF"/>
            <w:noWrap/>
            <w:hideMark/>
          </w:tcPr>
          <w:p w14:paraId="7718DFD9" w14:textId="0230C605" w:rsidR="000F0EC1" w:rsidRPr="005A37DF" w:rsidRDefault="000F0EC1" w:rsidP="0014776E">
            <w:pPr>
              <w:jc w:val="center"/>
            </w:pPr>
            <w:r w:rsidRPr="005A37DF">
              <w:t>Suburb</w:t>
            </w:r>
          </w:p>
        </w:tc>
        <w:tc>
          <w:tcPr>
            <w:tcW w:w="1276" w:type="dxa"/>
            <w:shd w:val="clear" w:color="auto" w:fill="BFBFBF" w:themeFill="background1" w:themeFillShade="BF"/>
            <w:hideMark/>
          </w:tcPr>
          <w:p w14:paraId="10508617" w14:textId="77777777" w:rsidR="000F0EC1" w:rsidRPr="005C6700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2 Dwellings</w:t>
            </w:r>
          </w:p>
        </w:tc>
        <w:tc>
          <w:tcPr>
            <w:tcW w:w="1487" w:type="dxa"/>
            <w:shd w:val="clear" w:color="auto" w:fill="BFBFBF" w:themeFill="background1" w:themeFillShade="BF"/>
            <w:noWrap/>
            <w:hideMark/>
          </w:tcPr>
          <w:p w14:paraId="7C34D660" w14:textId="77777777" w:rsidR="000F0EC1" w:rsidRPr="005C6700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3 Dwellings</w:t>
            </w:r>
          </w:p>
        </w:tc>
        <w:tc>
          <w:tcPr>
            <w:tcW w:w="1666" w:type="dxa"/>
            <w:shd w:val="clear" w:color="auto" w:fill="BFBFBF" w:themeFill="background1" w:themeFillShade="BF"/>
            <w:noWrap/>
            <w:hideMark/>
          </w:tcPr>
          <w:p w14:paraId="12111FA8" w14:textId="77777777" w:rsidR="000F0EC1" w:rsidRPr="005C6700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4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  <w:hideMark/>
          </w:tcPr>
          <w:p w14:paraId="3EDE5521" w14:textId="7274B42B" w:rsidR="0014776E" w:rsidRPr="005C6700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5-10</w:t>
            </w:r>
          </w:p>
          <w:p w14:paraId="35F83065" w14:textId="67DDB10E" w:rsidR="000F0EC1" w:rsidRPr="005C6700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Dwellings</w:t>
            </w:r>
          </w:p>
        </w:tc>
        <w:tc>
          <w:tcPr>
            <w:tcW w:w="1569" w:type="dxa"/>
            <w:gridSpan w:val="2"/>
            <w:shd w:val="clear" w:color="auto" w:fill="BFBFBF" w:themeFill="background1" w:themeFillShade="BF"/>
            <w:noWrap/>
            <w:hideMark/>
          </w:tcPr>
          <w:p w14:paraId="0D656DA8" w14:textId="77777777" w:rsidR="000F0EC1" w:rsidRPr="005C6700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11-20 Dwellings</w:t>
            </w:r>
          </w:p>
        </w:tc>
        <w:tc>
          <w:tcPr>
            <w:tcW w:w="1561" w:type="dxa"/>
            <w:gridSpan w:val="2"/>
            <w:shd w:val="clear" w:color="auto" w:fill="BFBFBF" w:themeFill="background1" w:themeFillShade="BF"/>
            <w:noWrap/>
            <w:hideMark/>
          </w:tcPr>
          <w:p w14:paraId="072C8D24" w14:textId="77777777" w:rsidR="000F0EC1" w:rsidRPr="005C6700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21-40 Dwellings</w:t>
            </w:r>
          </w:p>
        </w:tc>
        <w:tc>
          <w:tcPr>
            <w:tcW w:w="1562" w:type="dxa"/>
            <w:gridSpan w:val="2"/>
            <w:shd w:val="clear" w:color="auto" w:fill="BFBFBF" w:themeFill="background1" w:themeFillShade="BF"/>
            <w:noWrap/>
            <w:hideMark/>
          </w:tcPr>
          <w:p w14:paraId="532F6004" w14:textId="77777777" w:rsidR="000F0EC1" w:rsidRPr="005C6700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41-100 Dwellings</w:t>
            </w:r>
          </w:p>
        </w:tc>
        <w:tc>
          <w:tcPr>
            <w:tcW w:w="1584" w:type="dxa"/>
            <w:gridSpan w:val="2"/>
            <w:shd w:val="clear" w:color="auto" w:fill="BFBFBF" w:themeFill="background1" w:themeFillShade="BF"/>
            <w:noWrap/>
            <w:hideMark/>
          </w:tcPr>
          <w:p w14:paraId="5B834D4C" w14:textId="77777777" w:rsidR="000F0EC1" w:rsidRPr="005C6700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&gt;101 Dwellings</w:t>
            </w:r>
          </w:p>
        </w:tc>
      </w:tr>
      <w:tr w:rsidR="004E5343" w:rsidRPr="005A37DF" w14:paraId="0A5854D0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4A633A82" w14:textId="77777777" w:rsidR="000F0EC1" w:rsidRPr="005A37DF" w:rsidRDefault="000F0EC1" w:rsidP="001E1E80">
            <w:r w:rsidRPr="005A37DF">
              <w:t>Ainslie</w:t>
            </w:r>
          </w:p>
        </w:tc>
        <w:tc>
          <w:tcPr>
            <w:tcW w:w="1276" w:type="dxa"/>
            <w:noWrap/>
            <w:hideMark/>
          </w:tcPr>
          <w:p w14:paraId="1B13C427" w14:textId="686C456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$180,750 </w:t>
            </w:r>
          </w:p>
        </w:tc>
        <w:tc>
          <w:tcPr>
            <w:tcW w:w="1487" w:type="dxa"/>
            <w:noWrap/>
            <w:hideMark/>
          </w:tcPr>
          <w:p w14:paraId="080B0721" w14:textId="01C2CA1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$124,000 </w:t>
            </w:r>
          </w:p>
        </w:tc>
        <w:tc>
          <w:tcPr>
            <w:tcW w:w="1666" w:type="dxa"/>
            <w:noWrap/>
            <w:hideMark/>
          </w:tcPr>
          <w:p w14:paraId="20D2E13B" w14:textId="3270B45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$107,500 </w:t>
            </w:r>
          </w:p>
        </w:tc>
        <w:tc>
          <w:tcPr>
            <w:tcW w:w="1561" w:type="dxa"/>
            <w:noWrap/>
            <w:hideMark/>
          </w:tcPr>
          <w:p w14:paraId="5E7689D5" w14:textId="383CBDEA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$88,500 </w:t>
            </w:r>
          </w:p>
        </w:tc>
        <w:tc>
          <w:tcPr>
            <w:tcW w:w="1569" w:type="dxa"/>
            <w:gridSpan w:val="2"/>
            <w:noWrap/>
            <w:hideMark/>
          </w:tcPr>
          <w:p w14:paraId="68B75474" w14:textId="4AE0BC9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$73,250 </w:t>
            </w:r>
          </w:p>
        </w:tc>
        <w:tc>
          <w:tcPr>
            <w:tcW w:w="1561" w:type="dxa"/>
            <w:gridSpan w:val="2"/>
            <w:noWrap/>
            <w:hideMark/>
          </w:tcPr>
          <w:p w14:paraId="4E57F103" w14:textId="3EAE570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$54,500 </w:t>
            </w:r>
          </w:p>
        </w:tc>
        <w:tc>
          <w:tcPr>
            <w:tcW w:w="1562" w:type="dxa"/>
            <w:gridSpan w:val="2"/>
            <w:noWrap/>
            <w:hideMark/>
          </w:tcPr>
          <w:p w14:paraId="18343934" w14:textId="28054F6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$43,000 </w:t>
            </w:r>
          </w:p>
        </w:tc>
        <w:tc>
          <w:tcPr>
            <w:tcW w:w="1584" w:type="dxa"/>
            <w:gridSpan w:val="2"/>
            <w:noWrap/>
            <w:hideMark/>
          </w:tcPr>
          <w:p w14:paraId="3A9C1BAA" w14:textId="37C512E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$39,250 </w:t>
            </w:r>
          </w:p>
        </w:tc>
      </w:tr>
      <w:tr w:rsidR="00161DA3" w:rsidRPr="005A37DF" w14:paraId="4CFAE9FD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79BA6788" w14:textId="77777777" w:rsidR="00161DA3" w:rsidRPr="005A37DF" w:rsidRDefault="00161DA3" w:rsidP="00161DA3">
            <w:r w:rsidRPr="005A37DF">
              <w:t>Amaroo</w:t>
            </w:r>
          </w:p>
        </w:tc>
        <w:tc>
          <w:tcPr>
            <w:tcW w:w="1276" w:type="dxa"/>
            <w:noWrap/>
            <w:vAlign w:val="bottom"/>
            <w:hideMark/>
          </w:tcPr>
          <w:p w14:paraId="0246BB42" w14:textId="4F5CD88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$90,000 </w:t>
            </w:r>
          </w:p>
        </w:tc>
        <w:tc>
          <w:tcPr>
            <w:tcW w:w="1487" w:type="dxa"/>
            <w:noWrap/>
            <w:vAlign w:val="bottom"/>
            <w:hideMark/>
          </w:tcPr>
          <w:p w14:paraId="24479305" w14:textId="7B9727D8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666" w:type="dxa"/>
            <w:noWrap/>
            <w:vAlign w:val="bottom"/>
            <w:hideMark/>
          </w:tcPr>
          <w:p w14:paraId="1DF60134" w14:textId="3F0B526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$67,500 </w:t>
            </w:r>
          </w:p>
        </w:tc>
        <w:tc>
          <w:tcPr>
            <w:tcW w:w="1561" w:type="dxa"/>
            <w:noWrap/>
            <w:vAlign w:val="bottom"/>
            <w:hideMark/>
          </w:tcPr>
          <w:p w14:paraId="0663DF21" w14:textId="76A73F9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$60,000 </w:t>
            </w:r>
          </w:p>
        </w:tc>
        <w:tc>
          <w:tcPr>
            <w:tcW w:w="1569" w:type="dxa"/>
            <w:gridSpan w:val="2"/>
            <w:noWrap/>
            <w:vAlign w:val="bottom"/>
            <w:hideMark/>
          </w:tcPr>
          <w:p w14:paraId="56BB519D" w14:textId="18674E9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61" w:type="dxa"/>
            <w:gridSpan w:val="2"/>
            <w:noWrap/>
            <w:vAlign w:val="bottom"/>
            <w:hideMark/>
          </w:tcPr>
          <w:p w14:paraId="1D397571" w14:textId="51E1261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$45,000 </w:t>
            </w:r>
          </w:p>
        </w:tc>
        <w:tc>
          <w:tcPr>
            <w:tcW w:w="1562" w:type="dxa"/>
            <w:gridSpan w:val="2"/>
            <w:noWrap/>
            <w:vAlign w:val="bottom"/>
            <w:hideMark/>
          </w:tcPr>
          <w:p w14:paraId="17046552" w14:textId="5E1687E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14:paraId="1D168A6F" w14:textId="5A77890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</w:tr>
      <w:tr w:rsidR="004E5343" w:rsidRPr="005A37DF" w14:paraId="7B4822C9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50EF7CFB" w14:textId="77777777" w:rsidR="000F0EC1" w:rsidRPr="005A37DF" w:rsidRDefault="000F0EC1" w:rsidP="001E1E80">
            <w:r w:rsidRPr="005A37DF">
              <w:t>Aranda</w:t>
            </w:r>
          </w:p>
        </w:tc>
        <w:tc>
          <w:tcPr>
            <w:tcW w:w="1276" w:type="dxa"/>
            <w:noWrap/>
            <w:hideMark/>
          </w:tcPr>
          <w:p w14:paraId="0A75F466" w14:textId="435A3A14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$99,000 </w:t>
            </w:r>
          </w:p>
        </w:tc>
        <w:tc>
          <w:tcPr>
            <w:tcW w:w="1487" w:type="dxa"/>
            <w:noWrap/>
            <w:hideMark/>
          </w:tcPr>
          <w:p w14:paraId="2B20802C" w14:textId="7D010F6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$83,750 </w:t>
            </w:r>
          </w:p>
        </w:tc>
        <w:tc>
          <w:tcPr>
            <w:tcW w:w="1666" w:type="dxa"/>
            <w:noWrap/>
            <w:hideMark/>
          </w:tcPr>
          <w:p w14:paraId="693A544A" w14:textId="0E9024D4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$76,000 </w:t>
            </w:r>
          </w:p>
        </w:tc>
        <w:tc>
          <w:tcPr>
            <w:tcW w:w="1561" w:type="dxa"/>
            <w:noWrap/>
            <w:hideMark/>
          </w:tcPr>
          <w:p w14:paraId="3E123AB7" w14:textId="5F0563DA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$53,250 </w:t>
            </w:r>
          </w:p>
        </w:tc>
        <w:tc>
          <w:tcPr>
            <w:tcW w:w="1569" w:type="dxa"/>
            <w:gridSpan w:val="2"/>
            <w:noWrap/>
            <w:hideMark/>
          </w:tcPr>
          <w:p w14:paraId="4EC84164" w14:textId="057743B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$49,500 </w:t>
            </w:r>
          </w:p>
        </w:tc>
        <w:tc>
          <w:tcPr>
            <w:tcW w:w="1561" w:type="dxa"/>
            <w:gridSpan w:val="2"/>
            <w:noWrap/>
            <w:hideMark/>
          </w:tcPr>
          <w:p w14:paraId="699D2FC3" w14:textId="782F210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$38,000 </w:t>
            </w:r>
          </w:p>
        </w:tc>
        <w:tc>
          <w:tcPr>
            <w:tcW w:w="1562" w:type="dxa"/>
            <w:gridSpan w:val="2"/>
            <w:noWrap/>
            <w:hideMark/>
          </w:tcPr>
          <w:p w14:paraId="7BD75CEA" w14:textId="524C5CE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$34,250 </w:t>
            </w:r>
          </w:p>
        </w:tc>
        <w:tc>
          <w:tcPr>
            <w:tcW w:w="1584" w:type="dxa"/>
            <w:gridSpan w:val="2"/>
            <w:noWrap/>
            <w:hideMark/>
          </w:tcPr>
          <w:p w14:paraId="05E80DC7" w14:textId="66BA09B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$30,500 </w:t>
            </w:r>
          </w:p>
        </w:tc>
      </w:tr>
      <w:tr w:rsidR="000F0EC1" w:rsidRPr="005A37DF" w14:paraId="01AEFB75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196B613F" w14:textId="77777777" w:rsidR="000F0EC1" w:rsidRPr="005A37DF" w:rsidRDefault="000F0EC1" w:rsidP="001E1E80">
            <w:r w:rsidRPr="005A37DF">
              <w:t>Banks</w:t>
            </w:r>
          </w:p>
        </w:tc>
        <w:tc>
          <w:tcPr>
            <w:tcW w:w="1276" w:type="dxa"/>
            <w:noWrap/>
            <w:hideMark/>
          </w:tcPr>
          <w:p w14:paraId="64C89E36" w14:textId="3F8BF11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$68,000 </w:t>
            </w:r>
          </w:p>
        </w:tc>
        <w:tc>
          <w:tcPr>
            <w:tcW w:w="1487" w:type="dxa"/>
            <w:noWrap/>
            <w:hideMark/>
          </w:tcPr>
          <w:p w14:paraId="2AB8F35B" w14:textId="220E8AA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$60,500 </w:t>
            </w:r>
          </w:p>
        </w:tc>
        <w:tc>
          <w:tcPr>
            <w:tcW w:w="1666" w:type="dxa"/>
            <w:noWrap/>
            <w:hideMark/>
          </w:tcPr>
          <w:p w14:paraId="0B547495" w14:textId="5CE9DE6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$53,000 </w:t>
            </w:r>
          </w:p>
        </w:tc>
        <w:tc>
          <w:tcPr>
            <w:tcW w:w="1561" w:type="dxa"/>
            <w:noWrap/>
            <w:hideMark/>
          </w:tcPr>
          <w:p w14:paraId="44823956" w14:textId="17D135C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$45,250 </w:t>
            </w:r>
          </w:p>
        </w:tc>
        <w:tc>
          <w:tcPr>
            <w:tcW w:w="1569" w:type="dxa"/>
            <w:gridSpan w:val="2"/>
            <w:noWrap/>
            <w:hideMark/>
          </w:tcPr>
          <w:p w14:paraId="6EFB011E" w14:textId="7A30912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$41,500 </w:t>
            </w:r>
          </w:p>
        </w:tc>
        <w:tc>
          <w:tcPr>
            <w:tcW w:w="1561" w:type="dxa"/>
            <w:gridSpan w:val="2"/>
            <w:noWrap/>
            <w:hideMark/>
          </w:tcPr>
          <w:p w14:paraId="4FEC3BF3" w14:textId="2D1C7B9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$37,750 </w:t>
            </w:r>
          </w:p>
        </w:tc>
        <w:tc>
          <w:tcPr>
            <w:tcW w:w="1562" w:type="dxa"/>
            <w:gridSpan w:val="2"/>
            <w:noWrap/>
            <w:hideMark/>
          </w:tcPr>
          <w:p w14:paraId="52E87E41" w14:textId="059D11C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$34,000 </w:t>
            </w:r>
          </w:p>
        </w:tc>
        <w:tc>
          <w:tcPr>
            <w:tcW w:w="1584" w:type="dxa"/>
            <w:gridSpan w:val="2"/>
            <w:noWrap/>
            <w:hideMark/>
          </w:tcPr>
          <w:p w14:paraId="215D6892" w14:textId="27B9649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$30,250 </w:t>
            </w:r>
          </w:p>
        </w:tc>
      </w:tr>
      <w:tr w:rsidR="004E5343" w:rsidRPr="005A37DF" w14:paraId="16C745FC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30F15FF7" w14:textId="77777777" w:rsidR="000F0EC1" w:rsidRPr="005A37DF" w:rsidRDefault="000F0EC1" w:rsidP="001E1E80">
            <w:r w:rsidRPr="005A37DF">
              <w:t>Barton</w:t>
            </w:r>
          </w:p>
        </w:tc>
        <w:tc>
          <w:tcPr>
            <w:tcW w:w="1276" w:type="dxa"/>
            <w:noWrap/>
            <w:hideMark/>
          </w:tcPr>
          <w:p w14:paraId="23068392" w14:textId="1222B15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$279,000 </w:t>
            </w:r>
          </w:p>
        </w:tc>
        <w:tc>
          <w:tcPr>
            <w:tcW w:w="1487" w:type="dxa"/>
            <w:noWrap/>
            <w:hideMark/>
          </w:tcPr>
          <w:p w14:paraId="05CB50DF" w14:textId="4446EDE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$168,500 </w:t>
            </w:r>
          </w:p>
        </w:tc>
        <w:tc>
          <w:tcPr>
            <w:tcW w:w="1666" w:type="dxa"/>
            <w:noWrap/>
            <w:hideMark/>
          </w:tcPr>
          <w:p w14:paraId="612ABF5B" w14:textId="5D3F571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$126,750 </w:t>
            </w:r>
          </w:p>
        </w:tc>
        <w:tc>
          <w:tcPr>
            <w:tcW w:w="1561" w:type="dxa"/>
            <w:noWrap/>
            <w:hideMark/>
          </w:tcPr>
          <w:p w14:paraId="30A83B95" w14:textId="015DDAF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$126,750 </w:t>
            </w:r>
          </w:p>
        </w:tc>
        <w:tc>
          <w:tcPr>
            <w:tcW w:w="1569" w:type="dxa"/>
            <w:gridSpan w:val="2"/>
            <w:noWrap/>
            <w:hideMark/>
          </w:tcPr>
          <w:p w14:paraId="012F536C" w14:textId="12D9700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$119,250 </w:t>
            </w:r>
          </w:p>
        </w:tc>
        <w:tc>
          <w:tcPr>
            <w:tcW w:w="1561" w:type="dxa"/>
            <w:gridSpan w:val="2"/>
            <w:noWrap/>
            <w:hideMark/>
          </w:tcPr>
          <w:p w14:paraId="08384BE7" w14:textId="5CFA049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$81,250 </w:t>
            </w:r>
          </w:p>
        </w:tc>
        <w:tc>
          <w:tcPr>
            <w:tcW w:w="1562" w:type="dxa"/>
            <w:gridSpan w:val="2"/>
            <w:noWrap/>
            <w:hideMark/>
          </w:tcPr>
          <w:p w14:paraId="7CB8BF22" w14:textId="2133E454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$68,500 </w:t>
            </w:r>
          </w:p>
        </w:tc>
        <w:tc>
          <w:tcPr>
            <w:tcW w:w="1584" w:type="dxa"/>
            <w:gridSpan w:val="2"/>
            <w:noWrap/>
            <w:hideMark/>
          </w:tcPr>
          <w:p w14:paraId="10B7D5CE" w14:textId="637A0DA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$55,750 </w:t>
            </w:r>
          </w:p>
        </w:tc>
      </w:tr>
      <w:tr w:rsidR="000F0EC1" w:rsidRPr="005A37DF" w14:paraId="61EAE95D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75D4919C" w14:textId="77777777" w:rsidR="000F0EC1" w:rsidRPr="005A37DF" w:rsidRDefault="000F0EC1" w:rsidP="001E1E80">
            <w:r w:rsidRPr="005A37DF">
              <w:t>Belconnen</w:t>
            </w:r>
          </w:p>
        </w:tc>
        <w:tc>
          <w:tcPr>
            <w:tcW w:w="1276" w:type="dxa"/>
            <w:noWrap/>
            <w:hideMark/>
          </w:tcPr>
          <w:p w14:paraId="069D5CDC" w14:textId="7F0C69A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$100,250 </w:t>
            </w:r>
          </w:p>
        </w:tc>
        <w:tc>
          <w:tcPr>
            <w:tcW w:w="1487" w:type="dxa"/>
            <w:noWrap/>
            <w:hideMark/>
          </w:tcPr>
          <w:p w14:paraId="45911958" w14:textId="0443077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$81,750 </w:t>
            </w:r>
          </w:p>
        </w:tc>
        <w:tc>
          <w:tcPr>
            <w:tcW w:w="1666" w:type="dxa"/>
            <w:noWrap/>
            <w:hideMark/>
          </w:tcPr>
          <w:p w14:paraId="691123B2" w14:textId="1C054A6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$74,250 </w:t>
            </w:r>
          </w:p>
        </w:tc>
        <w:tc>
          <w:tcPr>
            <w:tcW w:w="1561" w:type="dxa"/>
            <w:noWrap/>
            <w:hideMark/>
          </w:tcPr>
          <w:p w14:paraId="712E9CED" w14:textId="10F9AE1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$55,750 </w:t>
            </w:r>
          </w:p>
        </w:tc>
        <w:tc>
          <w:tcPr>
            <w:tcW w:w="1569" w:type="dxa"/>
            <w:gridSpan w:val="2"/>
            <w:noWrap/>
            <w:hideMark/>
          </w:tcPr>
          <w:p w14:paraId="6D797834" w14:textId="56887F1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$52,000 </w:t>
            </w:r>
          </w:p>
        </w:tc>
        <w:tc>
          <w:tcPr>
            <w:tcW w:w="1561" w:type="dxa"/>
            <w:gridSpan w:val="2"/>
            <w:noWrap/>
            <w:hideMark/>
          </w:tcPr>
          <w:p w14:paraId="38B02A73" w14:textId="1CF52E9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$41,000 </w:t>
            </w:r>
          </w:p>
        </w:tc>
        <w:tc>
          <w:tcPr>
            <w:tcW w:w="1562" w:type="dxa"/>
            <w:gridSpan w:val="2"/>
            <w:noWrap/>
            <w:hideMark/>
          </w:tcPr>
          <w:p w14:paraId="1C3F09DD" w14:textId="5ECA8FE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$37,250 </w:t>
            </w:r>
          </w:p>
        </w:tc>
        <w:tc>
          <w:tcPr>
            <w:tcW w:w="1584" w:type="dxa"/>
            <w:gridSpan w:val="2"/>
            <w:noWrap/>
            <w:hideMark/>
          </w:tcPr>
          <w:p w14:paraId="48494FA8" w14:textId="4E7E56B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$29,750 </w:t>
            </w:r>
          </w:p>
        </w:tc>
      </w:tr>
      <w:tr w:rsidR="004E5343" w:rsidRPr="005A37DF" w14:paraId="3615A3DA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0C0780C3" w14:textId="77777777" w:rsidR="00161DA3" w:rsidRPr="005A37DF" w:rsidRDefault="00161DA3" w:rsidP="00161DA3">
            <w:r w:rsidRPr="005A37DF">
              <w:t>Bonner</w:t>
            </w:r>
          </w:p>
        </w:tc>
        <w:tc>
          <w:tcPr>
            <w:tcW w:w="1276" w:type="dxa"/>
            <w:noWrap/>
            <w:vAlign w:val="bottom"/>
            <w:hideMark/>
          </w:tcPr>
          <w:p w14:paraId="0E5C2EFB" w14:textId="62622F0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$90,000 </w:t>
            </w:r>
          </w:p>
        </w:tc>
        <w:tc>
          <w:tcPr>
            <w:tcW w:w="1487" w:type="dxa"/>
            <w:noWrap/>
            <w:vAlign w:val="bottom"/>
            <w:hideMark/>
          </w:tcPr>
          <w:p w14:paraId="68D6AE2C" w14:textId="7B0F1F0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666" w:type="dxa"/>
            <w:noWrap/>
            <w:vAlign w:val="bottom"/>
            <w:hideMark/>
          </w:tcPr>
          <w:p w14:paraId="2FCE2FA5" w14:textId="1EACB15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$67,500 </w:t>
            </w:r>
          </w:p>
        </w:tc>
        <w:tc>
          <w:tcPr>
            <w:tcW w:w="1561" w:type="dxa"/>
            <w:noWrap/>
            <w:vAlign w:val="bottom"/>
            <w:hideMark/>
          </w:tcPr>
          <w:p w14:paraId="7FD9E6B4" w14:textId="74077DF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$60,000 </w:t>
            </w:r>
          </w:p>
        </w:tc>
        <w:tc>
          <w:tcPr>
            <w:tcW w:w="1569" w:type="dxa"/>
            <w:gridSpan w:val="2"/>
            <w:noWrap/>
            <w:vAlign w:val="bottom"/>
            <w:hideMark/>
          </w:tcPr>
          <w:p w14:paraId="38D832E2" w14:textId="420177C4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61" w:type="dxa"/>
            <w:gridSpan w:val="2"/>
            <w:noWrap/>
            <w:vAlign w:val="bottom"/>
            <w:hideMark/>
          </w:tcPr>
          <w:p w14:paraId="6D3E7417" w14:textId="604D454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$45,000 </w:t>
            </w:r>
          </w:p>
        </w:tc>
        <w:tc>
          <w:tcPr>
            <w:tcW w:w="1562" w:type="dxa"/>
            <w:gridSpan w:val="2"/>
            <w:noWrap/>
            <w:vAlign w:val="bottom"/>
            <w:hideMark/>
          </w:tcPr>
          <w:p w14:paraId="0C1AD0D6" w14:textId="47C1BCD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14:paraId="65E5751A" w14:textId="249B729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</w:tr>
      <w:tr w:rsidR="000F0EC1" w:rsidRPr="005A37DF" w14:paraId="3AC6AD9D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773BADF2" w14:textId="77777777" w:rsidR="000F0EC1" w:rsidRPr="005A37DF" w:rsidRDefault="000F0EC1" w:rsidP="001E1E80">
            <w:r w:rsidRPr="005A37DF">
              <w:t>Bonython</w:t>
            </w:r>
          </w:p>
        </w:tc>
        <w:tc>
          <w:tcPr>
            <w:tcW w:w="1276" w:type="dxa"/>
            <w:noWrap/>
            <w:hideMark/>
          </w:tcPr>
          <w:p w14:paraId="56654BC7" w14:textId="5030909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$67,750 </w:t>
            </w:r>
          </w:p>
        </w:tc>
        <w:tc>
          <w:tcPr>
            <w:tcW w:w="1487" w:type="dxa"/>
            <w:noWrap/>
            <w:hideMark/>
          </w:tcPr>
          <w:p w14:paraId="24C8A1BA" w14:textId="270B9AE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$60,250 </w:t>
            </w:r>
          </w:p>
        </w:tc>
        <w:tc>
          <w:tcPr>
            <w:tcW w:w="1666" w:type="dxa"/>
            <w:noWrap/>
            <w:hideMark/>
          </w:tcPr>
          <w:p w14:paraId="19F9839A" w14:textId="4DE22D9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$52,750 </w:t>
            </w:r>
          </w:p>
        </w:tc>
        <w:tc>
          <w:tcPr>
            <w:tcW w:w="1561" w:type="dxa"/>
            <w:noWrap/>
            <w:hideMark/>
          </w:tcPr>
          <w:p w14:paraId="43C3CD8E" w14:textId="67093BA8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$45,250 </w:t>
            </w:r>
          </w:p>
        </w:tc>
        <w:tc>
          <w:tcPr>
            <w:tcW w:w="1569" w:type="dxa"/>
            <w:gridSpan w:val="2"/>
            <w:noWrap/>
            <w:hideMark/>
          </w:tcPr>
          <w:p w14:paraId="0925EFC2" w14:textId="414AF368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$41,500 </w:t>
            </w:r>
          </w:p>
        </w:tc>
        <w:tc>
          <w:tcPr>
            <w:tcW w:w="1561" w:type="dxa"/>
            <w:gridSpan w:val="2"/>
            <w:noWrap/>
            <w:hideMark/>
          </w:tcPr>
          <w:p w14:paraId="323881F8" w14:textId="177FB44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$37,750 </w:t>
            </w:r>
          </w:p>
        </w:tc>
        <w:tc>
          <w:tcPr>
            <w:tcW w:w="1562" w:type="dxa"/>
            <w:gridSpan w:val="2"/>
            <w:noWrap/>
            <w:hideMark/>
          </w:tcPr>
          <w:p w14:paraId="4CF139F6" w14:textId="3C28790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84" w:type="dxa"/>
            <w:gridSpan w:val="2"/>
            <w:noWrap/>
            <w:hideMark/>
          </w:tcPr>
          <w:p w14:paraId="4912C517" w14:textId="6392D11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</w:tr>
      <w:tr w:rsidR="004E5343" w:rsidRPr="005A37DF" w14:paraId="0FFB7F35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72FF43D6" w14:textId="77777777" w:rsidR="000F0EC1" w:rsidRPr="005A37DF" w:rsidRDefault="000F0EC1" w:rsidP="001E1E80">
            <w:r w:rsidRPr="005A37DF">
              <w:t>Braddon</w:t>
            </w:r>
          </w:p>
        </w:tc>
        <w:tc>
          <w:tcPr>
            <w:tcW w:w="1276" w:type="dxa"/>
            <w:noWrap/>
            <w:hideMark/>
          </w:tcPr>
          <w:p w14:paraId="0213573D" w14:textId="2BE2082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$215,000 </w:t>
            </w:r>
          </w:p>
        </w:tc>
        <w:tc>
          <w:tcPr>
            <w:tcW w:w="1487" w:type="dxa"/>
            <w:noWrap/>
            <w:hideMark/>
          </w:tcPr>
          <w:p w14:paraId="0DDCC64F" w14:textId="2442CD6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$149,500 </w:t>
            </w:r>
          </w:p>
        </w:tc>
        <w:tc>
          <w:tcPr>
            <w:tcW w:w="1666" w:type="dxa"/>
            <w:noWrap/>
            <w:hideMark/>
          </w:tcPr>
          <w:p w14:paraId="679A366C" w14:textId="4A679D3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$134,750 </w:t>
            </w:r>
          </w:p>
        </w:tc>
        <w:tc>
          <w:tcPr>
            <w:tcW w:w="1561" w:type="dxa"/>
            <w:noWrap/>
            <w:hideMark/>
          </w:tcPr>
          <w:p w14:paraId="28EAC572" w14:textId="45695D5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$113,750 </w:t>
            </w:r>
          </w:p>
        </w:tc>
        <w:tc>
          <w:tcPr>
            <w:tcW w:w="1569" w:type="dxa"/>
            <w:gridSpan w:val="2"/>
            <w:noWrap/>
            <w:hideMark/>
          </w:tcPr>
          <w:p w14:paraId="488BF953" w14:textId="68A659F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$91,500 </w:t>
            </w:r>
          </w:p>
        </w:tc>
        <w:tc>
          <w:tcPr>
            <w:tcW w:w="1561" w:type="dxa"/>
            <w:gridSpan w:val="2"/>
            <w:noWrap/>
            <w:hideMark/>
          </w:tcPr>
          <w:p w14:paraId="66E6C6C4" w14:textId="32700C9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$69,250 </w:t>
            </w:r>
          </w:p>
        </w:tc>
        <w:tc>
          <w:tcPr>
            <w:tcW w:w="1562" w:type="dxa"/>
            <w:gridSpan w:val="2"/>
            <w:noWrap/>
            <w:hideMark/>
          </w:tcPr>
          <w:p w14:paraId="673D7538" w14:textId="2682246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$61,750 </w:t>
            </w:r>
          </w:p>
        </w:tc>
        <w:tc>
          <w:tcPr>
            <w:tcW w:w="1584" w:type="dxa"/>
            <w:gridSpan w:val="2"/>
            <w:noWrap/>
            <w:hideMark/>
          </w:tcPr>
          <w:p w14:paraId="0844C652" w14:textId="0D411AE4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$58,000 </w:t>
            </w:r>
          </w:p>
        </w:tc>
      </w:tr>
      <w:tr w:rsidR="000F0EC1" w:rsidRPr="005A37DF" w14:paraId="2CD6CDBE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3E4BCB54" w14:textId="77777777" w:rsidR="000F0EC1" w:rsidRPr="005A37DF" w:rsidRDefault="000F0EC1" w:rsidP="001E1E80">
            <w:r w:rsidRPr="005A37DF">
              <w:t>Bruce</w:t>
            </w:r>
          </w:p>
        </w:tc>
        <w:tc>
          <w:tcPr>
            <w:tcW w:w="1276" w:type="dxa"/>
            <w:noWrap/>
            <w:hideMark/>
          </w:tcPr>
          <w:p w14:paraId="0133B64A" w14:textId="60609C2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$93,500 </w:t>
            </w:r>
          </w:p>
        </w:tc>
        <w:tc>
          <w:tcPr>
            <w:tcW w:w="1487" w:type="dxa"/>
            <w:noWrap/>
            <w:hideMark/>
          </w:tcPr>
          <w:p w14:paraId="3CF29C45" w14:textId="1DEB983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$78,500 </w:t>
            </w:r>
          </w:p>
        </w:tc>
        <w:tc>
          <w:tcPr>
            <w:tcW w:w="1666" w:type="dxa"/>
            <w:noWrap/>
            <w:hideMark/>
          </w:tcPr>
          <w:p w14:paraId="7E79511A" w14:textId="1723E068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$71,000 </w:t>
            </w:r>
          </w:p>
        </w:tc>
        <w:tc>
          <w:tcPr>
            <w:tcW w:w="1561" w:type="dxa"/>
            <w:noWrap/>
            <w:hideMark/>
          </w:tcPr>
          <w:p w14:paraId="793CAD01" w14:textId="76F11BA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$52,250 </w:t>
            </w:r>
          </w:p>
        </w:tc>
        <w:tc>
          <w:tcPr>
            <w:tcW w:w="1569" w:type="dxa"/>
            <w:gridSpan w:val="2"/>
            <w:noWrap/>
            <w:hideMark/>
          </w:tcPr>
          <w:p w14:paraId="4F7AE9A4" w14:textId="6FF2325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$48,500 </w:t>
            </w:r>
          </w:p>
        </w:tc>
        <w:tc>
          <w:tcPr>
            <w:tcW w:w="1561" w:type="dxa"/>
            <w:gridSpan w:val="2"/>
            <w:noWrap/>
            <w:hideMark/>
          </w:tcPr>
          <w:p w14:paraId="744F6243" w14:textId="7D4E5D0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62" w:type="dxa"/>
            <w:gridSpan w:val="2"/>
            <w:noWrap/>
            <w:hideMark/>
          </w:tcPr>
          <w:p w14:paraId="583FE2A4" w14:textId="0816C4B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84" w:type="dxa"/>
            <w:gridSpan w:val="2"/>
            <w:noWrap/>
            <w:hideMark/>
          </w:tcPr>
          <w:p w14:paraId="71AD0733" w14:textId="22A66FB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</w:tr>
      <w:tr w:rsidR="004E5343" w:rsidRPr="005A37DF" w14:paraId="1823E004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479FB53C" w14:textId="77777777" w:rsidR="000F0EC1" w:rsidRPr="005A37DF" w:rsidRDefault="000F0EC1" w:rsidP="001E1E80">
            <w:r w:rsidRPr="005A37DF">
              <w:t>Calwell</w:t>
            </w:r>
          </w:p>
        </w:tc>
        <w:tc>
          <w:tcPr>
            <w:tcW w:w="1276" w:type="dxa"/>
            <w:noWrap/>
            <w:hideMark/>
          </w:tcPr>
          <w:p w14:paraId="1B4F1D6F" w14:textId="2B01977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$68,000 </w:t>
            </w:r>
          </w:p>
        </w:tc>
        <w:tc>
          <w:tcPr>
            <w:tcW w:w="1487" w:type="dxa"/>
            <w:noWrap/>
            <w:hideMark/>
          </w:tcPr>
          <w:p w14:paraId="173D1E41" w14:textId="3F064FB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$60,500 </w:t>
            </w:r>
          </w:p>
        </w:tc>
        <w:tc>
          <w:tcPr>
            <w:tcW w:w="1666" w:type="dxa"/>
            <w:noWrap/>
            <w:hideMark/>
          </w:tcPr>
          <w:p w14:paraId="026BCB5C" w14:textId="4457D02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$53,000 </w:t>
            </w:r>
          </w:p>
        </w:tc>
        <w:tc>
          <w:tcPr>
            <w:tcW w:w="1561" w:type="dxa"/>
            <w:noWrap/>
            <w:hideMark/>
          </w:tcPr>
          <w:p w14:paraId="26CDB792" w14:textId="7F62D99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$49,250 </w:t>
            </w:r>
          </w:p>
        </w:tc>
        <w:tc>
          <w:tcPr>
            <w:tcW w:w="1569" w:type="dxa"/>
            <w:gridSpan w:val="2"/>
            <w:noWrap/>
            <w:hideMark/>
          </w:tcPr>
          <w:p w14:paraId="26FEF65B" w14:textId="37D5056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$45,500 </w:t>
            </w:r>
          </w:p>
        </w:tc>
        <w:tc>
          <w:tcPr>
            <w:tcW w:w="1561" w:type="dxa"/>
            <w:gridSpan w:val="2"/>
            <w:noWrap/>
            <w:hideMark/>
          </w:tcPr>
          <w:p w14:paraId="6F9B4EAC" w14:textId="0465E75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$41,500 </w:t>
            </w:r>
          </w:p>
        </w:tc>
        <w:tc>
          <w:tcPr>
            <w:tcW w:w="1562" w:type="dxa"/>
            <w:gridSpan w:val="2"/>
            <w:noWrap/>
            <w:hideMark/>
          </w:tcPr>
          <w:p w14:paraId="02D12CDF" w14:textId="72E26B8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$37,750 </w:t>
            </w:r>
          </w:p>
        </w:tc>
        <w:tc>
          <w:tcPr>
            <w:tcW w:w="1584" w:type="dxa"/>
            <w:gridSpan w:val="2"/>
            <w:noWrap/>
            <w:hideMark/>
          </w:tcPr>
          <w:p w14:paraId="7A467AC3" w14:textId="2F8DFDD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$34,000 </w:t>
            </w:r>
          </w:p>
        </w:tc>
      </w:tr>
      <w:tr w:rsidR="000F0EC1" w:rsidRPr="005A37DF" w14:paraId="42589628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3355AFA1" w14:textId="77777777" w:rsidR="000F0EC1" w:rsidRPr="005A37DF" w:rsidRDefault="000F0EC1" w:rsidP="001E1E80">
            <w:r w:rsidRPr="005A37DF">
              <w:t>Campbell</w:t>
            </w:r>
          </w:p>
        </w:tc>
        <w:tc>
          <w:tcPr>
            <w:tcW w:w="1276" w:type="dxa"/>
            <w:noWrap/>
            <w:hideMark/>
          </w:tcPr>
          <w:p w14:paraId="6A47D9C7" w14:textId="1290963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$213,750 </w:t>
            </w:r>
          </w:p>
        </w:tc>
        <w:tc>
          <w:tcPr>
            <w:tcW w:w="1487" w:type="dxa"/>
            <w:noWrap/>
            <w:hideMark/>
          </w:tcPr>
          <w:p w14:paraId="116D3C60" w14:textId="1C1C84D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$135,000 </w:t>
            </w:r>
          </w:p>
        </w:tc>
        <w:tc>
          <w:tcPr>
            <w:tcW w:w="1666" w:type="dxa"/>
            <w:noWrap/>
            <w:hideMark/>
          </w:tcPr>
          <w:p w14:paraId="2F1328E1" w14:textId="6810276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$127,500 </w:t>
            </w:r>
          </w:p>
        </w:tc>
        <w:tc>
          <w:tcPr>
            <w:tcW w:w="1561" w:type="dxa"/>
            <w:noWrap/>
            <w:hideMark/>
          </w:tcPr>
          <w:p w14:paraId="570163A8" w14:textId="5CAE4AD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$116,250 </w:t>
            </w:r>
          </w:p>
        </w:tc>
        <w:tc>
          <w:tcPr>
            <w:tcW w:w="1569" w:type="dxa"/>
            <w:gridSpan w:val="2"/>
            <w:noWrap/>
            <w:hideMark/>
          </w:tcPr>
          <w:p w14:paraId="56E57BEF" w14:textId="6994C33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$86,250 </w:t>
            </w:r>
          </w:p>
        </w:tc>
        <w:tc>
          <w:tcPr>
            <w:tcW w:w="1561" w:type="dxa"/>
            <w:gridSpan w:val="2"/>
            <w:noWrap/>
            <w:hideMark/>
          </w:tcPr>
          <w:p w14:paraId="70939C18" w14:textId="62739C2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$71,250 </w:t>
            </w:r>
          </w:p>
        </w:tc>
        <w:tc>
          <w:tcPr>
            <w:tcW w:w="1562" w:type="dxa"/>
            <w:gridSpan w:val="2"/>
            <w:noWrap/>
            <w:hideMark/>
          </w:tcPr>
          <w:p w14:paraId="02051891" w14:textId="153587C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$56,250 </w:t>
            </w:r>
          </w:p>
        </w:tc>
        <w:tc>
          <w:tcPr>
            <w:tcW w:w="1584" w:type="dxa"/>
            <w:gridSpan w:val="2"/>
            <w:noWrap/>
            <w:hideMark/>
          </w:tcPr>
          <w:p w14:paraId="21009F63" w14:textId="27AEE9B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$45,000 </w:t>
            </w:r>
          </w:p>
        </w:tc>
      </w:tr>
      <w:tr w:rsidR="004E5343" w:rsidRPr="005A37DF" w14:paraId="5165C5F4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5B855399" w14:textId="77777777" w:rsidR="00161DA3" w:rsidRPr="005A37DF" w:rsidRDefault="00161DA3" w:rsidP="00161DA3">
            <w:r w:rsidRPr="005A37DF">
              <w:t>Casey</w:t>
            </w:r>
          </w:p>
        </w:tc>
        <w:tc>
          <w:tcPr>
            <w:tcW w:w="1276" w:type="dxa"/>
            <w:noWrap/>
            <w:vAlign w:val="bottom"/>
            <w:hideMark/>
          </w:tcPr>
          <w:p w14:paraId="6158328B" w14:textId="4538B04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$90,000 </w:t>
            </w:r>
          </w:p>
        </w:tc>
        <w:tc>
          <w:tcPr>
            <w:tcW w:w="1487" w:type="dxa"/>
            <w:noWrap/>
            <w:vAlign w:val="bottom"/>
            <w:hideMark/>
          </w:tcPr>
          <w:p w14:paraId="1200DBE4" w14:textId="078945D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666" w:type="dxa"/>
            <w:noWrap/>
            <w:vAlign w:val="bottom"/>
            <w:hideMark/>
          </w:tcPr>
          <w:p w14:paraId="631DA681" w14:textId="53FA351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$67,500 </w:t>
            </w:r>
          </w:p>
        </w:tc>
        <w:tc>
          <w:tcPr>
            <w:tcW w:w="1561" w:type="dxa"/>
            <w:noWrap/>
            <w:vAlign w:val="bottom"/>
            <w:hideMark/>
          </w:tcPr>
          <w:p w14:paraId="3E4F5235" w14:textId="58765FFA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$60,000 </w:t>
            </w:r>
          </w:p>
        </w:tc>
        <w:tc>
          <w:tcPr>
            <w:tcW w:w="1569" w:type="dxa"/>
            <w:gridSpan w:val="2"/>
            <w:noWrap/>
            <w:vAlign w:val="bottom"/>
            <w:hideMark/>
          </w:tcPr>
          <w:p w14:paraId="798A091F" w14:textId="04851E9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61" w:type="dxa"/>
            <w:gridSpan w:val="2"/>
            <w:noWrap/>
            <w:vAlign w:val="bottom"/>
            <w:hideMark/>
          </w:tcPr>
          <w:p w14:paraId="50E6EF1E" w14:textId="0A3603B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$45,000 </w:t>
            </w:r>
          </w:p>
        </w:tc>
        <w:tc>
          <w:tcPr>
            <w:tcW w:w="1562" w:type="dxa"/>
            <w:gridSpan w:val="2"/>
            <w:noWrap/>
            <w:vAlign w:val="bottom"/>
            <w:hideMark/>
          </w:tcPr>
          <w:p w14:paraId="55CC1438" w14:textId="6A01578A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14:paraId="2E8056F0" w14:textId="01DC5BD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</w:tr>
      <w:tr w:rsidR="000F0EC1" w:rsidRPr="005A37DF" w14:paraId="5F4491DA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4867F064" w14:textId="77777777" w:rsidR="000F0EC1" w:rsidRPr="005A37DF" w:rsidRDefault="000F0EC1" w:rsidP="001E1E80">
            <w:r w:rsidRPr="005A37DF">
              <w:t>Chapman</w:t>
            </w:r>
          </w:p>
        </w:tc>
        <w:tc>
          <w:tcPr>
            <w:tcW w:w="1276" w:type="dxa"/>
            <w:noWrap/>
            <w:hideMark/>
          </w:tcPr>
          <w:p w14:paraId="742715EF" w14:textId="07F2145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$83,250 </w:t>
            </w:r>
          </w:p>
        </w:tc>
        <w:tc>
          <w:tcPr>
            <w:tcW w:w="1487" w:type="dxa"/>
            <w:noWrap/>
            <w:hideMark/>
          </w:tcPr>
          <w:p w14:paraId="29983D57" w14:textId="0AA39FB3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$72,000 </w:t>
            </w:r>
          </w:p>
        </w:tc>
        <w:tc>
          <w:tcPr>
            <w:tcW w:w="1666" w:type="dxa"/>
            <w:noWrap/>
            <w:hideMark/>
          </w:tcPr>
          <w:p w14:paraId="32197C2D" w14:textId="774DCE9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$64,500 </w:t>
            </w:r>
          </w:p>
        </w:tc>
        <w:tc>
          <w:tcPr>
            <w:tcW w:w="1561" w:type="dxa"/>
            <w:noWrap/>
            <w:hideMark/>
          </w:tcPr>
          <w:p w14:paraId="1BE4B298" w14:textId="2EA479F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$56,750 </w:t>
            </w:r>
          </w:p>
        </w:tc>
        <w:tc>
          <w:tcPr>
            <w:tcW w:w="1569" w:type="dxa"/>
            <w:gridSpan w:val="2"/>
            <w:noWrap/>
            <w:hideMark/>
          </w:tcPr>
          <w:p w14:paraId="567D1D32" w14:textId="22651D3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$53,000 </w:t>
            </w:r>
          </w:p>
        </w:tc>
        <w:tc>
          <w:tcPr>
            <w:tcW w:w="1561" w:type="dxa"/>
            <w:gridSpan w:val="2"/>
            <w:noWrap/>
            <w:hideMark/>
          </w:tcPr>
          <w:p w14:paraId="24673592" w14:textId="6513B6A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$45,500 </w:t>
            </w:r>
          </w:p>
        </w:tc>
        <w:tc>
          <w:tcPr>
            <w:tcW w:w="1562" w:type="dxa"/>
            <w:gridSpan w:val="2"/>
            <w:noWrap/>
            <w:hideMark/>
          </w:tcPr>
          <w:p w14:paraId="3DA3A159" w14:textId="75D4813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$41,750 </w:t>
            </w:r>
          </w:p>
        </w:tc>
        <w:tc>
          <w:tcPr>
            <w:tcW w:w="1584" w:type="dxa"/>
            <w:gridSpan w:val="2"/>
            <w:noWrap/>
            <w:hideMark/>
          </w:tcPr>
          <w:p w14:paraId="3BDD886E" w14:textId="13E8FC8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$38,000 </w:t>
            </w:r>
          </w:p>
        </w:tc>
      </w:tr>
      <w:tr w:rsidR="004E5343" w:rsidRPr="005A37DF" w14:paraId="5F241561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649C4AFC" w14:textId="77777777" w:rsidR="000F0EC1" w:rsidRPr="005A37DF" w:rsidRDefault="000F0EC1" w:rsidP="001E1E80">
            <w:r w:rsidRPr="005A37DF">
              <w:t>Charnwood</w:t>
            </w:r>
          </w:p>
        </w:tc>
        <w:tc>
          <w:tcPr>
            <w:tcW w:w="1276" w:type="dxa"/>
            <w:noWrap/>
            <w:hideMark/>
          </w:tcPr>
          <w:p w14:paraId="22E455A0" w14:textId="3A326CE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$76,250 </w:t>
            </w:r>
          </w:p>
        </w:tc>
        <w:tc>
          <w:tcPr>
            <w:tcW w:w="1487" w:type="dxa"/>
            <w:noWrap/>
            <w:hideMark/>
          </w:tcPr>
          <w:p w14:paraId="72295F46" w14:textId="0DAC08F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$68,500 </w:t>
            </w:r>
          </w:p>
        </w:tc>
        <w:tc>
          <w:tcPr>
            <w:tcW w:w="1666" w:type="dxa"/>
            <w:noWrap/>
            <w:hideMark/>
          </w:tcPr>
          <w:p w14:paraId="2E295140" w14:textId="004624F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$57,000 </w:t>
            </w:r>
          </w:p>
        </w:tc>
        <w:tc>
          <w:tcPr>
            <w:tcW w:w="1561" w:type="dxa"/>
            <w:noWrap/>
            <w:hideMark/>
          </w:tcPr>
          <w:p w14:paraId="27A63AFA" w14:textId="5BF0C19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$49,500 </w:t>
            </w:r>
          </w:p>
        </w:tc>
        <w:tc>
          <w:tcPr>
            <w:tcW w:w="1569" w:type="dxa"/>
            <w:gridSpan w:val="2"/>
            <w:noWrap/>
            <w:hideMark/>
          </w:tcPr>
          <w:p w14:paraId="5F5B5F8E" w14:textId="079221A4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$45,750 </w:t>
            </w:r>
          </w:p>
        </w:tc>
        <w:tc>
          <w:tcPr>
            <w:tcW w:w="1561" w:type="dxa"/>
            <w:gridSpan w:val="2"/>
            <w:noWrap/>
            <w:hideMark/>
          </w:tcPr>
          <w:p w14:paraId="6E0D9CC2" w14:textId="65FA449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$38,000 </w:t>
            </w:r>
          </w:p>
        </w:tc>
        <w:tc>
          <w:tcPr>
            <w:tcW w:w="1562" w:type="dxa"/>
            <w:gridSpan w:val="2"/>
            <w:noWrap/>
            <w:hideMark/>
          </w:tcPr>
          <w:p w14:paraId="36663CED" w14:textId="62727D7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$30,500 </w:t>
            </w:r>
          </w:p>
        </w:tc>
        <w:tc>
          <w:tcPr>
            <w:tcW w:w="1584" w:type="dxa"/>
            <w:gridSpan w:val="2"/>
            <w:noWrap/>
            <w:hideMark/>
          </w:tcPr>
          <w:p w14:paraId="10402A67" w14:textId="084A950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$22,750 </w:t>
            </w:r>
          </w:p>
        </w:tc>
      </w:tr>
      <w:tr w:rsidR="000F0EC1" w:rsidRPr="005A37DF" w14:paraId="02E946E1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06552294" w14:textId="77777777" w:rsidR="000F0EC1" w:rsidRPr="005A37DF" w:rsidRDefault="000F0EC1" w:rsidP="001E1E80">
            <w:r w:rsidRPr="005A37DF">
              <w:t>Chifley</w:t>
            </w:r>
          </w:p>
        </w:tc>
        <w:tc>
          <w:tcPr>
            <w:tcW w:w="1276" w:type="dxa"/>
            <w:noWrap/>
            <w:hideMark/>
          </w:tcPr>
          <w:p w14:paraId="38AA7AE6" w14:textId="36F5A0D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$145,750 </w:t>
            </w:r>
          </w:p>
        </w:tc>
        <w:tc>
          <w:tcPr>
            <w:tcW w:w="1487" w:type="dxa"/>
            <w:noWrap/>
            <w:hideMark/>
          </w:tcPr>
          <w:p w14:paraId="3577A06B" w14:textId="050FBE5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$116,000 </w:t>
            </w:r>
          </w:p>
        </w:tc>
        <w:tc>
          <w:tcPr>
            <w:tcW w:w="1666" w:type="dxa"/>
            <w:noWrap/>
            <w:hideMark/>
          </w:tcPr>
          <w:p w14:paraId="3AB74511" w14:textId="686478B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$93,500 </w:t>
            </w:r>
          </w:p>
        </w:tc>
        <w:tc>
          <w:tcPr>
            <w:tcW w:w="1561" w:type="dxa"/>
            <w:noWrap/>
            <w:hideMark/>
          </w:tcPr>
          <w:p w14:paraId="517E3387" w14:textId="1AFD0DD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$63,500 </w:t>
            </w:r>
          </w:p>
        </w:tc>
        <w:tc>
          <w:tcPr>
            <w:tcW w:w="1569" w:type="dxa"/>
            <w:gridSpan w:val="2"/>
            <w:noWrap/>
            <w:hideMark/>
          </w:tcPr>
          <w:p w14:paraId="5AAF5737" w14:textId="6DE1D17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$56,000 </w:t>
            </w:r>
          </w:p>
        </w:tc>
        <w:tc>
          <w:tcPr>
            <w:tcW w:w="1561" w:type="dxa"/>
            <w:gridSpan w:val="2"/>
            <w:noWrap/>
            <w:hideMark/>
          </w:tcPr>
          <w:p w14:paraId="65EF757F" w14:textId="53D97BA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$48,500 </w:t>
            </w:r>
          </w:p>
        </w:tc>
        <w:tc>
          <w:tcPr>
            <w:tcW w:w="1562" w:type="dxa"/>
            <w:gridSpan w:val="2"/>
            <w:noWrap/>
            <w:hideMark/>
          </w:tcPr>
          <w:p w14:paraId="5D7495C4" w14:textId="3922034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$41,250 </w:t>
            </w:r>
          </w:p>
        </w:tc>
        <w:tc>
          <w:tcPr>
            <w:tcW w:w="1584" w:type="dxa"/>
            <w:gridSpan w:val="2"/>
            <w:noWrap/>
            <w:hideMark/>
          </w:tcPr>
          <w:p w14:paraId="5CC9AB2D" w14:textId="3E62B00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$33,750</w:t>
            </w:r>
          </w:p>
        </w:tc>
      </w:tr>
      <w:tr w:rsidR="005C6700" w:rsidRPr="005A37DF" w14:paraId="64BF3FF5" w14:textId="77777777" w:rsidTr="005C670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auto"/>
            <w:noWrap/>
          </w:tcPr>
          <w:p w14:paraId="04639D25" w14:textId="77777777" w:rsidR="005C6700" w:rsidRPr="005A37DF" w:rsidRDefault="005C6700" w:rsidP="00D10416">
            <w:pPr>
              <w:jc w:val="center"/>
            </w:pPr>
            <w:r w:rsidRPr="005A37DF">
              <w:lastRenderedPageBreak/>
              <w:t>column 1</w:t>
            </w:r>
          </w:p>
        </w:tc>
        <w:tc>
          <w:tcPr>
            <w:tcW w:w="1276" w:type="dxa"/>
            <w:shd w:val="clear" w:color="auto" w:fill="auto"/>
            <w:noWrap/>
          </w:tcPr>
          <w:p w14:paraId="7C9038EE" w14:textId="77777777" w:rsidR="005C6700" w:rsidRPr="005A37DF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2</w:t>
            </w:r>
          </w:p>
        </w:tc>
        <w:tc>
          <w:tcPr>
            <w:tcW w:w="1487" w:type="dxa"/>
            <w:shd w:val="clear" w:color="auto" w:fill="auto"/>
            <w:noWrap/>
          </w:tcPr>
          <w:p w14:paraId="43E4EDE9" w14:textId="77777777" w:rsidR="005C6700" w:rsidRPr="005A37DF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3</w:t>
            </w:r>
          </w:p>
        </w:tc>
        <w:tc>
          <w:tcPr>
            <w:tcW w:w="1666" w:type="dxa"/>
            <w:shd w:val="clear" w:color="auto" w:fill="auto"/>
            <w:noWrap/>
          </w:tcPr>
          <w:p w14:paraId="4087C967" w14:textId="77777777" w:rsidR="005C6700" w:rsidRPr="005A37DF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4</w:t>
            </w:r>
          </w:p>
        </w:tc>
        <w:tc>
          <w:tcPr>
            <w:tcW w:w="1561" w:type="dxa"/>
            <w:shd w:val="clear" w:color="auto" w:fill="auto"/>
            <w:noWrap/>
          </w:tcPr>
          <w:p w14:paraId="34465261" w14:textId="77777777" w:rsidR="005C6700" w:rsidRPr="005A37DF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5</w:t>
            </w:r>
          </w:p>
        </w:tc>
        <w:tc>
          <w:tcPr>
            <w:tcW w:w="1561" w:type="dxa"/>
            <w:shd w:val="clear" w:color="auto" w:fill="auto"/>
            <w:noWrap/>
          </w:tcPr>
          <w:p w14:paraId="08D3248A" w14:textId="77777777" w:rsidR="005C6700" w:rsidRPr="005A37DF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6</w:t>
            </w:r>
          </w:p>
        </w:tc>
        <w:tc>
          <w:tcPr>
            <w:tcW w:w="1561" w:type="dxa"/>
            <w:gridSpan w:val="2"/>
            <w:shd w:val="clear" w:color="auto" w:fill="auto"/>
            <w:noWrap/>
          </w:tcPr>
          <w:p w14:paraId="272D78AF" w14:textId="77777777" w:rsidR="005C6700" w:rsidRPr="005A37DF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7</w:t>
            </w:r>
          </w:p>
        </w:tc>
        <w:tc>
          <w:tcPr>
            <w:tcW w:w="1561" w:type="dxa"/>
            <w:gridSpan w:val="2"/>
            <w:shd w:val="clear" w:color="auto" w:fill="auto"/>
            <w:noWrap/>
          </w:tcPr>
          <w:p w14:paraId="167B8E0B" w14:textId="77777777" w:rsidR="005C6700" w:rsidRPr="005A37DF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8</w:t>
            </w:r>
          </w:p>
        </w:tc>
        <w:tc>
          <w:tcPr>
            <w:tcW w:w="1571" w:type="dxa"/>
            <w:gridSpan w:val="2"/>
            <w:shd w:val="clear" w:color="auto" w:fill="auto"/>
            <w:noWrap/>
          </w:tcPr>
          <w:p w14:paraId="1D0505E1" w14:textId="77777777" w:rsidR="005C6700" w:rsidRPr="005A37DF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9</w:t>
            </w:r>
          </w:p>
        </w:tc>
      </w:tr>
      <w:tr w:rsidR="005C6700" w:rsidRPr="005A37DF" w14:paraId="29391D98" w14:textId="77777777" w:rsidTr="005C6700">
        <w:trPr>
          <w:gridAfter w:val="1"/>
          <w:wAfter w:w="2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0" w:type="dxa"/>
            <w:gridSpan w:val="12"/>
            <w:shd w:val="clear" w:color="auto" w:fill="BFBFBF" w:themeFill="background1" w:themeFillShade="BF"/>
            <w:noWrap/>
          </w:tcPr>
          <w:p w14:paraId="18059530" w14:textId="77777777" w:rsidR="005C6700" w:rsidRPr="005A37DF" w:rsidRDefault="005C6700" w:rsidP="00D10416">
            <w:pPr>
              <w:jc w:val="center"/>
            </w:pPr>
            <w:r w:rsidRPr="005A37DF">
              <w:t>Number of approved dwellings</w:t>
            </w:r>
          </w:p>
        </w:tc>
      </w:tr>
      <w:tr w:rsidR="005C6700" w:rsidRPr="005A37DF" w14:paraId="08471631" w14:textId="77777777" w:rsidTr="005C670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BFBFBF" w:themeFill="background1" w:themeFillShade="BF"/>
            <w:noWrap/>
          </w:tcPr>
          <w:p w14:paraId="0F310AD1" w14:textId="77777777" w:rsidR="005C6700" w:rsidRPr="005A37DF" w:rsidRDefault="005C6700" w:rsidP="00D10416">
            <w:pPr>
              <w:jc w:val="center"/>
            </w:pPr>
            <w:r w:rsidRPr="005A37DF">
              <w:t>Suburb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</w:tcPr>
          <w:p w14:paraId="6778A90C" w14:textId="77777777" w:rsidR="005C6700" w:rsidRPr="005A37DF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2 Dwellings</w:t>
            </w:r>
          </w:p>
        </w:tc>
        <w:tc>
          <w:tcPr>
            <w:tcW w:w="1487" w:type="dxa"/>
            <w:shd w:val="clear" w:color="auto" w:fill="BFBFBF" w:themeFill="background1" w:themeFillShade="BF"/>
            <w:noWrap/>
          </w:tcPr>
          <w:p w14:paraId="1AFA293F" w14:textId="77777777" w:rsidR="005C6700" w:rsidRPr="005A37DF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3 Dwellings</w:t>
            </w:r>
          </w:p>
        </w:tc>
        <w:tc>
          <w:tcPr>
            <w:tcW w:w="1666" w:type="dxa"/>
            <w:shd w:val="clear" w:color="auto" w:fill="BFBFBF" w:themeFill="background1" w:themeFillShade="BF"/>
            <w:noWrap/>
          </w:tcPr>
          <w:p w14:paraId="0A0D2158" w14:textId="77777777" w:rsidR="005C6700" w:rsidRPr="005A37DF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4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</w:tcPr>
          <w:p w14:paraId="34C4DD13" w14:textId="77777777" w:rsidR="005C6700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A37DF">
              <w:rPr>
                <w:b/>
                <w:bCs/>
              </w:rPr>
              <w:t xml:space="preserve">5-10 </w:t>
            </w:r>
          </w:p>
          <w:p w14:paraId="7F61ECE7" w14:textId="77777777" w:rsidR="005C6700" w:rsidRPr="005A37DF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</w:tcPr>
          <w:p w14:paraId="6ACA534D" w14:textId="77777777" w:rsidR="005C6700" w:rsidRPr="005A37DF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11-20 Dwellings</w:t>
            </w:r>
          </w:p>
        </w:tc>
        <w:tc>
          <w:tcPr>
            <w:tcW w:w="1561" w:type="dxa"/>
            <w:gridSpan w:val="2"/>
            <w:shd w:val="clear" w:color="auto" w:fill="BFBFBF" w:themeFill="background1" w:themeFillShade="BF"/>
            <w:noWrap/>
          </w:tcPr>
          <w:p w14:paraId="6EEA94B3" w14:textId="77777777" w:rsidR="005C6700" w:rsidRPr="005A37DF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21-40 Dwellings</w:t>
            </w:r>
          </w:p>
        </w:tc>
        <w:tc>
          <w:tcPr>
            <w:tcW w:w="1561" w:type="dxa"/>
            <w:gridSpan w:val="2"/>
            <w:shd w:val="clear" w:color="auto" w:fill="BFBFBF" w:themeFill="background1" w:themeFillShade="BF"/>
            <w:noWrap/>
          </w:tcPr>
          <w:p w14:paraId="38578E3D" w14:textId="77777777" w:rsidR="005C6700" w:rsidRPr="005A37DF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41-100 Dwellings</w:t>
            </w:r>
          </w:p>
        </w:tc>
        <w:tc>
          <w:tcPr>
            <w:tcW w:w="1571" w:type="dxa"/>
            <w:gridSpan w:val="2"/>
            <w:shd w:val="clear" w:color="auto" w:fill="BFBFBF" w:themeFill="background1" w:themeFillShade="BF"/>
            <w:noWrap/>
          </w:tcPr>
          <w:p w14:paraId="11F893B4" w14:textId="77777777" w:rsidR="005C6700" w:rsidRPr="005A37DF" w:rsidRDefault="005C6700" w:rsidP="00D10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&gt;101 Dwellings</w:t>
            </w:r>
          </w:p>
        </w:tc>
      </w:tr>
      <w:tr w:rsidR="005C6700" w:rsidRPr="005A37DF" w14:paraId="76ADF214" w14:textId="77777777" w:rsidTr="005C6700">
        <w:trPr>
          <w:gridAfter w:val="1"/>
          <w:wAfter w:w="2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2A2B1950" w14:textId="77777777" w:rsidR="005C6700" w:rsidRPr="005A37DF" w:rsidRDefault="005C6700" w:rsidP="00D10416">
            <w:r w:rsidRPr="005A37DF">
              <w:t>Chisholm</w:t>
            </w:r>
          </w:p>
        </w:tc>
        <w:tc>
          <w:tcPr>
            <w:tcW w:w="1276" w:type="dxa"/>
            <w:noWrap/>
            <w:hideMark/>
          </w:tcPr>
          <w:p w14:paraId="5276DECA" w14:textId="77777777" w:rsidR="005C6700" w:rsidRDefault="005C6700" w:rsidP="00D10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$64,500 </w:t>
            </w:r>
          </w:p>
        </w:tc>
        <w:tc>
          <w:tcPr>
            <w:tcW w:w="1487" w:type="dxa"/>
            <w:noWrap/>
            <w:hideMark/>
          </w:tcPr>
          <w:p w14:paraId="354DC539" w14:textId="77777777" w:rsidR="005C6700" w:rsidRDefault="005C6700" w:rsidP="00D10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$57,000 </w:t>
            </w:r>
          </w:p>
        </w:tc>
        <w:tc>
          <w:tcPr>
            <w:tcW w:w="1666" w:type="dxa"/>
            <w:noWrap/>
            <w:hideMark/>
          </w:tcPr>
          <w:p w14:paraId="0393ED62" w14:textId="77777777" w:rsidR="005C6700" w:rsidRDefault="005C6700" w:rsidP="00D10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$49,250 </w:t>
            </w:r>
          </w:p>
        </w:tc>
        <w:tc>
          <w:tcPr>
            <w:tcW w:w="1561" w:type="dxa"/>
            <w:noWrap/>
            <w:hideMark/>
          </w:tcPr>
          <w:p w14:paraId="5D067BA0" w14:textId="77777777" w:rsidR="005C6700" w:rsidRDefault="005C6700" w:rsidP="00D10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$45,500 </w:t>
            </w:r>
          </w:p>
        </w:tc>
        <w:tc>
          <w:tcPr>
            <w:tcW w:w="1561" w:type="dxa"/>
            <w:noWrap/>
            <w:hideMark/>
          </w:tcPr>
          <w:p w14:paraId="5CC19DB6" w14:textId="77777777" w:rsidR="005C6700" w:rsidRDefault="005C6700" w:rsidP="00D10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$41,750 </w:t>
            </w:r>
          </w:p>
        </w:tc>
        <w:tc>
          <w:tcPr>
            <w:tcW w:w="1561" w:type="dxa"/>
            <w:gridSpan w:val="2"/>
            <w:noWrap/>
            <w:hideMark/>
          </w:tcPr>
          <w:p w14:paraId="0ACC413D" w14:textId="77777777" w:rsidR="005C6700" w:rsidRDefault="005C6700" w:rsidP="00D10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$38,000 </w:t>
            </w:r>
          </w:p>
        </w:tc>
        <w:tc>
          <w:tcPr>
            <w:tcW w:w="1561" w:type="dxa"/>
            <w:gridSpan w:val="2"/>
            <w:noWrap/>
            <w:hideMark/>
          </w:tcPr>
          <w:p w14:paraId="58EF66C6" w14:textId="77777777" w:rsidR="005C6700" w:rsidRDefault="005C6700" w:rsidP="00D10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$34,250 </w:t>
            </w:r>
          </w:p>
        </w:tc>
        <w:tc>
          <w:tcPr>
            <w:tcW w:w="1571" w:type="dxa"/>
            <w:gridSpan w:val="2"/>
            <w:noWrap/>
            <w:hideMark/>
          </w:tcPr>
          <w:p w14:paraId="73469ACF" w14:textId="77777777" w:rsidR="005C6700" w:rsidRDefault="005C6700" w:rsidP="00D10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$30,375 </w:t>
            </w:r>
          </w:p>
        </w:tc>
      </w:tr>
      <w:tr w:rsidR="004E5343" w:rsidRPr="005A37DF" w14:paraId="047529FB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421126DE" w14:textId="77777777" w:rsidR="00B47CB9" w:rsidRPr="005A37DF" w:rsidRDefault="00B47CB9" w:rsidP="00B47CB9">
            <w:r w:rsidRPr="005A37DF">
              <w:t>Conder</w:t>
            </w:r>
          </w:p>
        </w:tc>
        <w:tc>
          <w:tcPr>
            <w:tcW w:w="1276" w:type="dxa"/>
            <w:noWrap/>
            <w:hideMark/>
          </w:tcPr>
          <w:p w14:paraId="5708F826" w14:textId="362809B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$68,750 </w:t>
            </w:r>
          </w:p>
        </w:tc>
        <w:tc>
          <w:tcPr>
            <w:tcW w:w="1487" w:type="dxa"/>
            <w:noWrap/>
            <w:hideMark/>
          </w:tcPr>
          <w:p w14:paraId="122B7CD8" w14:textId="42982C1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$61,000 </w:t>
            </w:r>
          </w:p>
        </w:tc>
        <w:tc>
          <w:tcPr>
            <w:tcW w:w="1666" w:type="dxa"/>
            <w:noWrap/>
            <w:hideMark/>
          </w:tcPr>
          <w:p w14:paraId="0E9957CE" w14:textId="7B6AAFB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$53,500 </w:t>
            </w:r>
          </w:p>
        </w:tc>
        <w:tc>
          <w:tcPr>
            <w:tcW w:w="1561" w:type="dxa"/>
            <w:noWrap/>
            <w:hideMark/>
          </w:tcPr>
          <w:p w14:paraId="0EEE09D4" w14:textId="544D17C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$49,750 </w:t>
            </w:r>
          </w:p>
        </w:tc>
        <w:tc>
          <w:tcPr>
            <w:tcW w:w="1569" w:type="dxa"/>
            <w:gridSpan w:val="2"/>
            <w:noWrap/>
            <w:hideMark/>
          </w:tcPr>
          <w:p w14:paraId="2C23C041" w14:textId="2624596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$45,750 </w:t>
            </w:r>
          </w:p>
        </w:tc>
        <w:tc>
          <w:tcPr>
            <w:tcW w:w="1561" w:type="dxa"/>
            <w:gridSpan w:val="2"/>
            <w:noWrap/>
            <w:hideMark/>
          </w:tcPr>
          <w:p w14:paraId="0B6B7474" w14:textId="650C3ED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$42,000 </w:t>
            </w:r>
          </w:p>
        </w:tc>
        <w:tc>
          <w:tcPr>
            <w:tcW w:w="1562" w:type="dxa"/>
            <w:gridSpan w:val="2"/>
            <w:noWrap/>
            <w:hideMark/>
          </w:tcPr>
          <w:p w14:paraId="58E18C14" w14:textId="5283778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$34,250 </w:t>
            </w:r>
          </w:p>
        </w:tc>
        <w:tc>
          <w:tcPr>
            <w:tcW w:w="1584" w:type="dxa"/>
            <w:gridSpan w:val="2"/>
            <w:noWrap/>
            <w:hideMark/>
          </w:tcPr>
          <w:p w14:paraId="3132F2D2" w14:textId="4ED5723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$30,500 </w:t>
            </w:r>
          </w:p>
        </w:tc>
      </w:tr>
      <w:tr w:rsidR="00B47CB9" w:rsidRPr="005A37DF" w14:paraId="60E82A62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1DD826FA" w14:textId="77777777" w:rsidR="00B47CB9" w:rsidRPr="005A37DF" w:rsidRDefault="00B47CB9" w:rsidP="00B47CB9">
            <w:r w:rsidRPr="005A37DF">
              <w:t>Cook</w:t>
            </w:r>
          </w:p>
        </w:tc>
        <w:tc>
          <w:tcPr>
            <w:tcW w:w="1276" w:type="dxa"/>
            <w:noWrap/>
            <w:hideMark/>
          </w:tcPr>
          <w:p w14:paraId="1B7B5803" w14:textId="6275227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$97,500 </w:t>
            </w:r>
          </w:p>
        </w:tc>
        <w:tc>
          <w:tcPr>
            <w:tcW w:w="1487" w:type="dxa"/>
            <w:noWrap/>
            <w:hideMark/>
          </w:tcPr>
          <w:p w14:paraId="4935FA66" w14:textId="2F68085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$82,500 </w:t>
            </w:r>
          </w:p>
        </w:tc>
        <w:tc>
          <w:tcPr>
            <w:tcW w:w="1666" w:type="dxa"/>
            <w:noWrap/>
            <w:hideMark/>
          </w:tcPr>
          <w:p w14:paraId="49C64C0D" w14:textId="6998C07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561" w:type="dxa"/>
            <w:noWrap/>
            <w:hideMark/>
          </w:tcPr>
          <w:p w14:paraId="7DB9AC36" w14:textId="161EBC23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69" w:type="dxa"/>
            <w:gridSpan w:val="2"/>
            <w:noWrap/>
            <w:hideMark/>
          </w:tcPr>
          <w:p w14:paraId="32CECF82" w14:textId="1809E2F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$50,000 </w:t>
            </w:r>
          </w:p>
        </w:tc>
        <w:tc>
          <w:tcPr>
            <w:tcW w:w="1561" w:type="dxa"/>
            <w:gridSpan w:val="2"/>
            <w:noWrap/>
            <w:hideMark/>
          </w:tcPr>
          <w:p w14:paraId="39C38FBF" w14:textId="5699B16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62" w:type="dxa"/>
            <w:gridSpan w:val="2"/>
            <w:noWrap/>
            <w:hideMark/>
          </w:tcPr>
          <w:p w14:paraId="0AA6931C" w14:textId="0DEF899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$35,000 </w:t>
            </w:r>
          </w:p>
        </w:tc>
        <w:tc>
          <w:tcPr>
            <w:tcW w:w="1584" w:type="dxa"/>
            <w:gridSpan w:val="2"/>
            <w:noWrap/>
            <w:hideMark/>
          </w:tcPr>
          <w:p w14:paraId="3197E0BA" w14:textId="04836F6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</w:tr>
      <w:tr w:rsidR="004E5343" w:rsidRPr="005A37DF" w14:paraId="399C0BD7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45AED5DB" w14:textId="77777777" w:rsidR="00B47CB9" w:rsidRPr="005A37DF" w:rsidRDefault="00B47CB9" w:rsidP="00B47CB9">
            <w:r w:rsidRPr="005A37DF">
              <w:t>Coombs</w:t>
            </w:r>
          </w:p>
        </w:tc>
        <w:tc>
          <w:tcPr>
            <w:tcW w:w="1276" w:type="dxa"/>
            <w:noWrap/>
            <w:hideMark/>
          </w:tcPr>
          <w:p w14:paraId="0C5A9564" w14:textId="7188116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$78,500 </w:t>
            </w:r>
          </w:p>
        </w:tc>
        <w:tc>
          <w:tcPr>
            <w:tcW w:w="1487" w:type="dxa"/>
            <w:noWrap/>
            <w:hideMark/>
          </w:tcPr>
          <w:p w14:paraId="457CD810" w14:textId="170DB2C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$67,250 </w:t>
            </w:r>
          </w:p>
        </w:tc>
        <w:tc>
          <w:tcPr>
            <w:tcW w:w="1666" w:type="dxa"/>
            <w:noWrap/>
            <w:hideMark/>
          </w:tcPr>
          <w:p w14:paraId="7B9970A3" w14:textId="6555487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$63,500 </w:t>
            </w:r>
          </w:p>
        </w:tc>
        <w:tc>
          <w:tcPr>
            <w:tcW w:w="1561" w:type="dxa"/>
            <w:noWrap/>
            <w:hideMark/>
          </w:tcPr>
          <w:p w14:paraId="3F6915EC" w14:textId="121A7D7A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$56,000 </w:t>
            </w:r>
          </w:p>
        </w:tc>
        <w:tc>
          <w:tcPr>
            <w:tcW w:w="1569" w:type="dxa"/>
            <w:gridSpan w:val="2"/>
            <w:noWrap/>
            <w:hideMark/>
          </w:tcPr>
          <w:p w14:paraId="449CEC72" w14:textId="793E7ED9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$48,500 </w:t>
            </w:r>
          </w:p>
        </w:tc>
        <w:tc>
          <w:tcPr>
            <w:tcW w:w="1561" w:type="dxa"/>
            <w:gridSpan w:val="2"/>
            <w:noWrap/>
            <w:hideMark/>
          </w:tcPr>
          <w:p w14:paraId="4F1E43B4" w14:textId="5E3B96D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$41,000 </w:t>
            </w:r>
          </w:p>
        </w:tc>
        <w:tc>
          <w:tcPr>
            <w:tcW w:w="1562" w:type="dxa"/>
            <w:gridSpan w:val="2"/>
            <w:noWrap/>
            <w:hideMark/>
          </w:tcPr>
          <w:p w14:paraId="0C97B030" w14:textId="6D2BF9D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$37,250 </w:t>
            </w:r>
          </w:p>
        </w:tc>
        <w:tc>
          <w:tcPr>
            <w:tcW w:w="1584" w:type="dxa"/>
            <w:gridSpan w:val="2"/>
            <w:noWrap/>
            <w:hideMark/>
          </w:tcPr>
          <w:p w14:paraId="4FB3E6F4" w14:textId="0106114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</w:tr>
      <w:tr w:rsidR="00161DA3" w:rsidRPr="005A37DF" w14:paraId="4DE1411A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327F1332" w14:textId="77777777" w:rsidR="00161DA3" w:rsidRPr="005A37DF" w:rsidRDefault="00161DA3" w:rsidP="00161DA3">
            <w:r w:rsidRPr="005A37DF">
              <w:t>Crace</w:t>
            </w:r>
          </w:p>
        </w:tc>
        <w:tc>
          <w:tcPr>
            <w:tcW w:w="1276" w:type="dxa"/>
            <w:noWrap/>
            <w:vAlign w:val="bottom"/>
            <w:hideMark/>
          </w:tcPr>
          <w:p w14:paraId="628D2117" w14:textId="44B38773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$105,000 </w:t>
            </w:r>
          </w:p>
        </w:tc>
        <w:tc>
          <w:tcPr>
            <w:tcW w:w="1487" w:type="dxa"/>
            <w:noWrap/>
            <w:vAlign w:val="bottom"/>
            <w:hideMark/>
          </w:tcPr>
          <w:p w14:paraId="4C85E84D" w14:textId="10EB320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$90,000 </w:t>
            </w:r>
          </w:p>
        </w:tc>
        <w:tc>
          <w:tcPr>
            <w:tcW w:w="1666" w:type="dxa"/>
            <w:noWrap/>
            <w:vAlign w:val="bottom"/>
            <w:hideMark/>
          </w:tcPr>
          <w:p w14:paraId="7741F5D2" w14:textId="58876EE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$82,500 </w:t>
            </w:r>
          </w:p>
        </w:tc>
        <w:tc>
          <w:tcPr>
            <w:tcW w:w="1561" w:type="dxa"/>
            <w:noWrap/>
            <w:vAlign w:val="bottom"/>
            <w:hideMark/>
          </w:tcPr>
          <w:p w14:paraId="0A9D6A85" w14:textId="48D89E8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569" w:type="dxa"/>
            <w:gridSpan w:val="2"/>
            <w:noWrap/>
            <w:vAlign w:val="bottom"/>
            <w:hideMark/>
          </w:tcPr>
          <w:p w14:paraId="5B03C178" w14:textId="2FC2DA9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$67,500 </w:t>
            </w:r>
          </w:p>
        </w:tc>
        <w:tc>
          <w:tcPr>
            <w:tcW w:w="1561" w:type="dxa"/>
            <w:gridSpan w:val="2"/>
            <w:noWrap/>
            <w:vAlign w:val="bottom"/>
            <w:hideMark/>
          </w:tcPr>
          <w:p w14:paraId="01A32118" w14:textId="2173DD9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$56,250 </w:t>
            </w:r>
          </w:p>
        </w:tc>
        <w:tc>
          <w:tcPr>
            <w:tcW w:w="1562" w:type="dxa"/>
            <w:gridSpan w:val="2"/>
            <w:noWrap/>
            <w:vAlign w:val="bottom"/>
            <w:hideMark/>
          </w:tcPr>
          <w:p w14:paraId="45E20157" w14:textId="06C6946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$41,250 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14:paraId="0A79B5BD" w14:textId="6F1B212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</w:tr>
      <w:tr w:rsidR="004E5343" w:rsidRPr="005A37DF" w14:paraId="5588A25A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558B6247" w14:textId="77777777" w:rsidR="00B47CB9" w:rsidRPr="005A37DF" w:rsidRDefault="00B47CB9" w:rsidP="00B47CB9">
            <w:r w:rsidRPr="005A37DF">
              <w:t>Curtin</w:t>
            </w:r>
          </w:p>
        </w:tc>
        <w:tc>
          <w:tcPr>
            <w:tcW w:w="1276" w:type="dxa"/>
            <w:noWrap/>
            <w:hideMark/>
          </w:tcPr>
          <w:p w14:paraId="06822985" w14:textId="2B9E6CA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$175,250 </w:t>
            </w:r>
          </w:p>
        </w:tc>
        <w:tc>
          <w:tcPr>
            <w:tcW w:w="1487" w:type="dxa"/>
            <w:noWrap/>
            <w:hideMark/>
          </w:tcPr>
          <w:p w14:paraId="66753E8A" w14:textId="3706FD8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$119,250 </w:t>
            </w:r>
          </w:p>
        </w:tc>
        <w:tc>
          <w:tcPr>
            <w:tcW w:w="1666" w:type="dxa"/>
            <w:noWrap/>
            <w:hideMark/>
          </w:tcPr>
          <w:p w14:paraId="1327E7FE" w14:textId="3DEE242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$108,000 </w:t>
            </w:r>
          </w:p>
        </w:tc>
        <w:tc>
          <w:tcPr>
            <w:tcW w:w="1561" w:type="dxa"/>
            <w:noWrap/>
            <w:hideMark/>
          </w:tcPr>
          <w:p w14:paraId="63725C0B" w14:textId="7093F99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$63,250 </w:t>
            </w:r>
          </w:p>
        </w:tc>
        <w:tc>
          <w:tcPr>
            <w:tcW w:w="1569" w:type="dxa"/>
            <w:gridSpan w:val="2"/>
            <w:noWrap/>
            <w:hideMark/>
          </w:tcPr>
          <w:p w14:paraId="216ED276" w14:textId="1112A7D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$52,250 </w:t>
            </w:r>
          </w:p>
        </w:tc>
        <w:tc>
          <w:tcPr>
            <w:tcW w:w="1561" w:type="dxa"/>
            <w:gridSpan w:val="2"/>
            <w:noWrap/>
            <w:hideMark/>
          </w:tcPr>
          <w:p w14:paraId="6E1A7CBD" w14:textId="6BC1AF6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$48,500 </w:t>
            </w:r>
          </w:p>
        </w:tc>
        <w:tc>
          <w:tcPr>
            <w:tcW w:w="1562" w:type="dxa"/>
            <w:gridSpan w:val="2"/>
            <w:noWrap/>
            <w:hideMark/>
          </w:tcPr>
          <w:p w14:paraId="48CDE606" w14:textId="54985FA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$48,500 </w:t>
            </w:r>
          </w:p>
        </w:tc>
        <w:tc>
          <w:tcPr>
            <w:tcW w:w="1584" w:type="dxa"/>
            <w:gridSpan w:val="2"/>
            <w:noWrap/>
            <w:hideMark/>
          </w:tcPr>
          <w:p w14:paraId="7D520411" w14:textId="0DB7A8C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$41,000 </w:t>
            </w:r>
          </w:p>
        </w:tc>
      </w:tr>
      <w:tr w:rsidR="00B47CB9" w:rsidRPr="005A37DF" w14:paraId="14C0D2A6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75C94044" w14:textId="77777777" w:rsidR="00B47CB9" w:rsidRPr="005A37DF" w:rsidRDefault="00B47CB9" w:rsidP="00B47CB9">
            <w:r w:rsidRPr="005A37DF">
              <w:t>Deakin</w:t>
            </w:r>
          </w:p>
        </w:tc>
        <w:tc>
          <w:tcPr>
            <w:tcW w:w="1276" w:type="dxa"/>
            <w:noWrap/>
            <w:hideMark/>
          </w:tcPr>
          <w:p w14:paraId="157C5F63" w14:textId="7BDE3F2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$257,000 </w:t>
            </w:r>
          </w:p>
        </w:tc>
        <w:tc>
          <w:tcPr>
            <w:tcW w:w="1487" w:type="dxa"/>
            <w:noWrap/>
            <w:hideMark/>
          </w:tcPr>
          <w:p w14:paraId="4F96ED5B" w14:textId="2CEFFD68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$171,750 </w:t>
            </w:r>
          </w:p>
        </w:tc>
        <w:tc>
          <w:tcPr>
            <w:tcW w:w="1666" w:type="dxa"/>
            <w:noWrap/>
            <w:hideMark/>
          </w:tcPr>
          <w:p w14:paraId="0AE04FC4" w14:textId="77698D7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$155,750 </w:t>
            </w:r>
          </w:p>
        </w:tc>
        <w:tc>
          <w:tcPr>
            <w:tcW w:w="1561" w:type="dxa"/>
            <w:noWrap/>
            <w:hideMark/>
          </w:tcPr>
          <w:p w14:paraId="47211C29" w14:textId="604C0DC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$127,250 </w:t>
            </w:r>
          </w:p>
        </w:tc>
        <w:tc>
          <w:tcPr>
            <w:tcW w:w="1569" w:type="dxa"/>
            <w:gridSpan w:val="2"/>
            <w:noWrap/>
            <w:hideMark/>
          </w:tcPr>
          <w:p w14:paraId="4649A25F" w14:textId="07A646E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$108,750 </w:t>
            </w:r>
          </w:p>
        </w:tc>
        <w:tc>
          <w:tcPr>
            <w:tcW w:w="1561" w:type="dxa"/>
            <w:gridSpan w:val="2"/>
            <w:noWrap/>
            <w:hideMark/>
          </w:tcPr>
          <w:p w14:paraId="18F366B7" w14:textId="542ABFD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$68,000 </w:t>
            </w:r>
          </w:p>
        </w:tc>
        <w:tc>
          <w:tcPr>
            <w:tcW w:w="1562" w:type="dxa"/>
            <w:gridSpan w:val="2"/>
            <w:noWrap/>
            <w:hideMark/>
          </w:tcPr>
          <w:p w14:paraId="34C98C3F" w14:textId="42DEBCF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$54,500 </w:t>
            </w:r>
          </w:p>
        </w:tc>
        <w:tc>
          <w:tcPr>
            <w:tcW w:w="1584" w:type="dxa"/>
            <w:gridSpan w:val="2"/>
            <w:noWrap/>
            <w:hideMark/>
          </w:tcPr>
          <w:p w14:paraId="338FEBB4" w14:textId="762FD2B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$50,750 </w:t>
            </w:r>
          </w:p>
        </w:tc>
      </w:tr>
      <w:tr w:rsidR="004E5343" w:rsidRPr="005A37DF" w14:paraId="41075657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445DEE1D" w14:textId="77777777" w:rsidR="00B47CB9" w:rsidRPr="005A37DF" w:rsidRDefault="00B47CB9" w:rsidP="00B47CB9">
            <w:r w:rsidRPr="005A37DF">
              <w:t>Denman Prospect</w:t>
            </w:r>
          </w:p>
        </w:tc>
        <w:tc>
          <w:tcPr>
            <w:tcW w:w="1276" w:type="dxa"/>
            <w:noWrap/>
            <w:hideMark/>
          </w:tcPr>
          <w:p w14:paraId="3FCA77BE" w14:textId="3FB6FCD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$79,500 </w:t>
            </w:r>
          </w:p>
        </w:tc>
        <w:tc>
          <w:tcPr>
            <w:tcW w:w="1487" w:type="dxa"/>
            <w:noWrap/>
            <w:hideMark/>
          </w:tcPr>
          <w:p w14:paraId="2F8CD87E" w14:textId="6C56B4F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$68,250 </w:t>
            </w:r>
          </w:p>
        </w:tc>
        <w:tc>
          <w:tcPr>
            <w:tcW w:w="1666" w:type="dxa"/>
            <w:noWrap/>
            <w:hideMark/>
          </w:tcPr>
          <w:p w14:paraId="7ACAE334" w14:textId="59A4E3C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$60,500 </w:t>
            </w:r>
          </w:p>
        </w:tc>
        <w:tc>
          <w:tcPr>
            <w:tcW w:w="1561" w:type="dxa"/>
            <w:noWrap/>
            <w:hideMark/>
          </w:tcPr>
          <w:p w14:paraId="1B3D59D1" w14:textId="205497C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$53,000 </w:t>
            </w:r>
          </w:p>
        </w:tc>
        <w:tc>
          <w:tcPr>
            <w:tcW w:w="1569" w:type="dxa"/>
            <w:gridSpan w:val="2"/>
            <w:noWrap/>
            <w:hideMark/>
          </w:tcPr>
          <w:p w14:paraId="0E25EECD" w14:textId="2AB8F5A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$49,250 </w:t>
            </w:r>
          </w:p>
        </w:tc>
        <w:tc>
          <w:tcPr>
            <w:tcW w:w="1561" w:type="dxa"/>
            <w:gridSpan w:val="2"/>
            <w:noWrap/>
            <w:hideMark/>
          </w:tcPr>
          <w:p w14:paraId="736C3A6C" w14:textId="4D9E891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$41,750 </w:t>
            </w:r>
          </w:p>
        </w:tc>
        <w:tc>
          <w:tcPr>
            <w:tcW w:w="1562" w:type="dxa"/>
            <w:gridSpan w:val="2"/>
            <w:noWrap/>
            <w:hideMark/>
          </w:tcPr>
          <w:p w14:paraId="4AA00C13" w14:textId="32EE46A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$37,875 </w:t>
            </w:r>
          </w:p>
        </w:tc>
        <w:tc>
          <w:tcPr>
            <w:tcW w:w="1584" w:type="dxa"/>
            <w:gridSpan w:val="2"/>
            <w:noWrap/>
            <w:hideMark/>
          </w:tcPr>
          <w:p w14:paraId="370EECC6" w14:textId="0A5C9D7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$30,250 </w:t>
            </w:r>
          </w:p>
        </w:tc>
      </w:tr>
      <w:tr w:rsidR="00B47CB9" w:rsidRPr="005A37DF" w14:paraId="266BEFF6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5188281D" w14:textId="77777777" w:rsidR="00B47CB9" w:rsidRPr="005A37DF" w:rsidRDefault="00B47CB9" w:rsidP="00B47CB9">
            <w:r w:rsidRPr="005A37DF">
              <w:t>Dickson</w:t>
            </w:r>
          </w:p>
        </w:tc>
        <w:tc>
          <w:tcPr>
            <w:tcW w:w="1276" w:type="dxa"/>
            <w:noWrap/>
            <w:hideMark/>
          </w:tcPr>
          <w:p w14:paraId="61DC658D" w14:textId="39385A2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$196,750 </w:t>
            </w:r>
          </w:p>
        </w:tc>
        <w:tc>
          <w:tcPr>
            <w:tcW w:w="1487" w:type="dxa"/>
            <w:noWrap/>
            <w:hideMark/>
          </w:tcPr>
          <w:p w14:paraId="5BE3FBA3" w14:textId="23D8DF1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$128,750 </w:t>
            </w:r>
          </w:p>
        </w:tc>
        <w:tc>
          <w:tcPr>
            <w:tcW w:w="1666" w:type="dxa"/>
            <w:noWrap/>
            <w:hideMark/>
          </w:tcPr>
          <w:p w14:paraId="0823B8FB" w14:textId="7CF542F8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$113,500 </w:t>
            </w:r>
          </w:p>
        </w:tc>
        <w:tc>
          <w:tcPr>
            <w:tcW w:w="1561" w:type="dxa"/>
            <w:noWrap/>
            <w:hideMark/>
          </w:tcPr>
          <w:p w14:paraId="5673EF8D" w14:textId="0E5A8F63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$98,500 </w:t>
            </w:r>
          </w:p>
        </w:tc>
        <w:tc>
          <w:tcPr>
            <w:tcW w:w="1569" w:type="dxa"/>
            <w:gridSpan w:val="2"/>
            <w:noWrap/>
            <w:hideMark/>
          </w:tcPr>
          <w:p w14:paraId="10B4DDDF" w14:textId="401F78C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$72,000 </w:t>
            </w:r>
          </w:p>
        </w:tc>
        <w:tc>
          <w:tcPr>
            <w:tcW w:w="1561" w:type="dxa"/>
            <w:gridSpan w:val="2"/>
            <w:noWrap/>
            <w:hideMark/>
          </w:tcPr>
          <w:p w14:paraId="32D132D3" w14:textId="56DC92C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$49,250 </w:t>
            </w:r>
          </w:p>
        </w:tc>
        <w:tc>
          <w:tcPr>
            <w:tcW w:w="1562" w:type="dxa"/>
            <w:gridSpan w:val="2"/>
            <w:noWrap/>
            <w:hideMark/>
          </w:tcPr>
          <w:p w14:paraId="56058548" w14:textId="5766045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$45,500 </w:t>
            </w:r>
          </w:p>
        </w:tc>
        <w:tc>
          <w:tcPr>
            <w:tcW w:w="1584" w:type="dxa"/>
            <w:gridSpan w:val="2"/>
            <w:noWrap/>
            <w:hideMark/>
          </w:tcPr>
          <w:p w14:paraId="03FC2062" w14:textId="22D9D41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$41,500 </w:t>
            </w:r>
          </w:p>
        </w:tc>
      </w:tr>
      <w:tr w:rsidR="004E5343" w:rsidRPr="005A37DF" w14:paraId="54784000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15E183FD" w14:textId="77777777" w:rsidR="00B47CB9" w:rsidRPr="005A37DF" w:rsidRDefault="00B47CB9" w:rsidP="00B47CB9">
            <w:r w:rsidRPr="005A37DF">
              <w:t>Downer</w:t>
            </w:r>
          </w:p>
        </w:tc>
        <w:tc>
          <w:tcPr>
            <w:tcW w:w="1276" w:type="dxa"/>
            <w:noWrap/>
            <w:hideMark/>
          </w:tcPr>
          <w:p w14:paraId="206EA7E1" w14:textId="0337C08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$197,250 </w:t>
            </w:r>
          </w:p>
        </w:tc>
        <w:tc>
          <w:tcPr>
            <w:tcW w:w="1487" w:type="dxa"/>
            <w:noWrap/>
            <w:hideMark/>
          </w:tcPr>
          <w:p w14:paraId="46AB01C2" w14:textId="084C8C6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$129,000 </w:t>
            </w:r>
          </w:p>
        </w:tc>
        <w:tc>
          <w:tcPr>
            <w:tcW w:w="1666" w:type="dxa"/>
            <w:noWrap/>
            <w:hideMark/>
          </w:tcPr>
          <w:p w14:paraId="333E8894" w14:textId="38A93524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$110,000 </w:t>
            </w:r>
          </w:p>
        </w:tc>
        <w:tc>
          <w:tcPr>
            <w:tcW w:w="1561" w:type="dxa"/>
            <w:noWrap/>
            <w:hideMark/>
          </w:tcPr>
          <w:p w14:paraId="62FFAEB7" w14:textId="3BBE342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$91,000 </w:t>
            </w:r>
          </w:p>
        </w:tc>
        <w:tc>
          <w:tcPr>
            <w:tcW w:w="1569" w:type="dxa"/>
            <w:gridSpan w:val="2"/>
            <w:noWrap/>
            <w:hideMark/>
          </w:tcPr>
          <w:p w14:paraId="4ABD84BF" w14:textId="71DADA4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$64,500 </w:t>
            </w:r>
          </w:p>
        </w:tc>
        <w:tc>
          <w:tcPr>
            <w:tcW w:w="1561" w:type="dxa"/>
            <w:gridSpan w:val="2"/>
            <w:noWrap/>
            <w:hideMark/>
          </w:tcPr>
          <w:p w14:paraId="782E96F4" w14:textId="2CF3C00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$45,500 </w:t>
            </w:r>
          </w:p>
        </w:tc>
        <w:tc>
          <w:tcPr>
            <w:tcW w:w="1562" w:type="dxa"/>
            <w:gridSpan w:val="2"/>
            <w:noWrap/>
            <w:hideMark/>
          </w:tcPr>
          <w:p w14:paraId="7C12ADC4" w14:textId="4F0F420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$41,750 </w:t>
            </w:r>
          </w:p>
        </w:tc>
        <w:tc>
          <w:tcPr>
            <w:tcW w:w="1584" w:type="dxa"/>
            <w:gridSpan w:val="2"/>
            <w:noWrap/>
            <w:hideMark/>
          </w:tcPr>
          <w:p w14:paraId="58505867" w14:textId="1F03BB8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$38,000 </w:t>
            </w:r>
          </w:p>
        </w:tc>
      </w:tr>
      <w:tr w:rsidR="00B47CB9" w:rsidRPr="005A37DF" w14:paraId="04D4DC0C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243C2E39" w14:textId="77777777" w:rsidR="00B47CB9" w:rsidRPr="005A37DF" w:rsidRDefault="00B47CB9" w:rsidP="00B47CB9">
            <w:r w:rsidRPr="005A37DF">
              <w:t>Duffy</w:t>
            </w:r>
          </w:p>
        </w:tc>
        <w:tc>
          <w:tcPr>
            <w:tcW w:w="1276" w:type="dxa"/>
            <w:noWrap/>
            <w:hideMark/>
          </w:tcPr>
          <w:p w14:paraId="6CFAF1B3" w14:textId="1350C70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$84,750 </w:t>
            </w:r>
          </w:p>
        </w:tc>
        <w:tc>
          <w:tcPr>
            <w:tcW w:w="1487" w:type="dxa"/>
            <w:noWrap/>
            <w:hideMark/>
          </w:tcPr>
          <w:p w14:paraId="62AA3850" w14:textId="2907E93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$73,750 </w:t>
            </w:r>
          </w:p>
        </w:tc>
        <w:tc>
          <w:tcPr>
            <w:tcW w:w="1666" w:type="dxa"/>
            <w:noWrap/>
            <w:hideMark/>
          </w:tcPr>
          <w:p w14:paraId="60A496D9" w14:textId="18EAF333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$62,500 </w:t>
            </w:r>
          </w:p>
        </w:tc>
        <w:tc>
          <w:tcPr>
            <w:tcW w:w="1561" w:type="dxa"/>
            <w:noWrap/>
            <w:hideMark/>
          </w:tcPr>
          <w:p w14:paraId="4144DEA3" w14:textId="4BBDD86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$59,000 </w:t>
            </w:r>
          </w:p>
        </w:tc>
        <w:tc>
          <w:tcPr>
            <w:tcW w:w="1569" w:type="dxa"/>
            <w:gridSpan w:val="2"/>
            <w:noWrap/>
            <w:hideMark/>
          </w:tcPr>
          <w:p w14:paraId="494BCCFC" w14:textId="6353FF0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$51,500 </w:t>
            </w:r>
          </w:p>
        </w:tc>
        <w:tc>
          <w:tcPr>
            <w:tcW w:w="1561" w:type="dxa"/>
            <w:gridSpan w:val="2"/>
            <w:noWrap/>
            <w:hideMark/>
          </w:tcPr>
          <w:p w14:paraId="19E085C2" w14:textId="241910E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$44,250 </w:t>
            </w:r>
          </w:p>
        </w:tc>
        <w:tc>
          <w:tcPr>
            <w:tcW w:w="1562" w:type="dxa"/>
            <w:gridSpan w:val="2"/>
            <w:noWrap/>
            <w:hideMark/>
          </w:tcPr>
          <w:p w14:paraId="06D80124" w14:textId="61E0759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$40,500 </w:t>
            </w:r>
          </w:p>
        </w:tc>
        <w:tc>
          <w:tcPr>
            <w:tcW w:w="1584" w:type="dxa"/>
            <w:gridSpan w:val="2"/>
            <w:noWrap/>
            <w:hideMark/>
          </w:tcPr>
          <w:p w14:paraId="34A0AA8D" w14:textId="6077D02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$36,750 </w:t>
            </w:r>
          </w:p>
        </w:tc>
      </w:tr>
      <w:tr w:rsidR="004E5343" w:rsidRPr="005A37DF" w14:paraId="1D08DC40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750A6A8F" w14:textId="77777777" w:rsidR="00B47CB9" w:rsidRPr="005A37DF" w:rsidRDefault="00B47CB9" w:rsidP="00B47CB9">
            <w:r w:rsidRPr="005A37DF">
              <w:t>Dunlop</w:t>
            </w:r>
          </w:p>
        </w:tc>
        <w:tc>
          <w:tcPr>
            <w:tcW w:w="1276" w:type="dxa"/>
            <w:noWrap/>
            <w:hideMark/>
          </w:tcPr>
          <w:p w14:paraId="5E2E58A2" w14:textId="54F4D40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487" w:type="dxa"/>
            <w:noWrap/>
            <w:hideMark/>
          </w:tcPr>
          <w:p w14:paraId="6F89E30C" w14:textId="3A40500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$67,500 </w:t>
            </w:r>
          </w:p>
        </w:tc>
        <w:tc>
          <w:tcPr>
            <w:tcW w:w="1666" w:type="dxa"/>
            <w:noWrap/>
            <w:hideMark/>
          </w:tcPr>
          <w:p w14:paraId="4BE118B9" w14:textId="5C26FCD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$56,250 </w:t>
            </w:r>
          </w:p>
        </w:tc>
        <w:tc>
          <w:tcPr>
            <w:tcW w:w="1561" w:type="dxa"/>
            <w:noWrap/>
            <w:hideMark/>
          </w:tcPr>
          <w:p w14:paraId="04AAE18A" w14:textId="613079F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$48,750 </w:t>
            </w:r>
          </w:p>
        </w:tc>
        <w:tc>
          <w:tcPr>
            <w:tcW w:w="1569" w:type="dxa"/>
            <w:gridSpan w:val="2"/>
            <w:noWrap/>
            <w:hideMark/>
          </w:tcPr>
          <w:p w14:paraId="4E11AE51" w14:textId="6AAA5D1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$45,000 </w:t>
            </w:r>
          </w:p>
        </w:tc>
        <w:tc>
          <w:tcPr>
            <w:tcW w:w="1561" w:type="dxa"/>
            <w:gridSpan w:val="2"/>
            <w:noWrap/>
            <w:hideMark/>
          </w:tcPr>
          <w:p w14:paraId="129F4C4A" w14:textId="3155BF5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62" w:type="dxa"/>
            <w:gridSpan w:val="2"/>
            <w:noWrap/>
            <w:hideMark/>
          </w:tcPr>
          <w:p w14:paraId="5378F8BC" w14:textId="57BCADA9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84" w:type="dxa"/>
            <w:gridSpan w:val="2"/>
            <w:noWrap/>
            <w:hideMark/>
          </w:tcPr>
          <w:p w14:paraId="3723D2BF" w14:textId="3D2391B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$26,250 </w:t>
            </w:r>
          </w:p>
        </w:tc>
      </w:tr>
      <w:tr w:rsidR="00B47CB9" w:rsidRPr="005A37DF" w14:paraId="25ABFEB0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77F65119" w14:textId="77777777" w:rsidR="00B47CB9" w:rsidRPr="005A37DF" w:rsidRDefault="00B47CB9" w:rsidP="00B47CB9">
            <w:r w:rsidRPr="005A37DF">
              <w:t>Evatt</w:t>
            </w:r>
          </w:p>
        </w:tc>
        <w:tc>
          <w:tcPr>
            <w:tcW w:w="1276" w:type="dxa"/>
            <w:noWrap/>
            <w:hideMark/>
          </w:tcPr>
          <w:p w14:paraId="71C5407A" w14:textId="752198B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$78,750 </w:t>
            </w:r>
          </w:p>
        </w:tc>
        <w:tc>
          <w:tcPr>
            <w:tcW w:w="1487" w:type="dxa"/>
            <w:noWrap/>
            <w:hideMark/>
          </w:tcPr>
          <w:p w14:paraId="220C091C" w14:textId="2FFA6D9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$71,250 </w:t>
            </w:r>
          </w:p>
        </w:tc>
        <w:tc>
          <w:tcPr>
            <w:tcW w:w="1666" w:type="dxa"/>
            <w:noWrap/>
            <w:hideMark/>
          </w:tcPr>
          <w:p w14:paraId="2F450584" w14:textId="53B920B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$56,250 </w:t>
            </w:r>
          </w:p>
        </w:tc>
        <w:tc>
          <w:tcPr>
            <w:tcW w:w="1561" w:type="dxa"/>
            <w:noWrap/>
            <w:hideMark/>
          </w:tcPr>
          <w:p w14:paraId="445BDDCF" w14:textId="63BAF03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69" w:type="dxa"/>
            <w:gridSpan w:val="2"/>
            <w:noWrap/>
            <w:hideMark/>
          </w:tcPr>
          <w:p w14:paraId="1475543A" w14:textId="6B26D57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$48,750 </w:t>
            </w:r>
          </w:p>
        </w:tc>
        <w:tc>
          <w:tcPr>
            <w:tcW w:w="1561" w:type="dxa"/>
            <w:gridSpan w:val="2"/>
            <w:noWrap/>
            <w:hideMark/>
          </w:tcPr>
          <w:p w14:paraId="46EB8ED1" w14:textId="7274759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62" w:type="dxa"/>
            <w:gridSpan w:val="2"/>
            <w:noWrap/>
            <w:hideMark/>
          </w:tcPr>
          <w:p w14:paraId="2CDC503B" w14:textId="3E171A88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84" w:type="dxa"/>
            <w:gridSpan w:val="2"/>
            <w:noWrap/>
            <w:hideMark/>
          </w:tcPr>
          <w:p w14:paraId="317D051A" w14:textId="4744CF68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$26,250 </w:t>
            </w:r>
          </w:p>
        </w:tc>
      </w:tr>
      <w:tr w:rsidR="004E5343" w:rsidRPr="005A37DF" w14:paraId="60361041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525678E2" w14:textId="77777777" w:rsidR="00B47CB9" w:rsidRPr="005A37DF" w:rsidRDefault="00B47CB9" w:rsidP="00B47CB9">
            <w:r w:rsidRPr="005A37DF">
              <w:t>Fadden</w:t>
            </w:r>
          </w:p>
        </w:tc>
        <w:tc>
          <w:tcPr>
            <w:tcW w:w="1276" w:type="dxa"/>
            <w:noWrap/>
            <w:hideMark/>
          </w:tcPr>
          <w:p w14:paraId="064C714C" w14:textId="46D30C1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$84,250 </w:t>
            </w:r>
          </w:p>
        </w:tc>
        <w:tc>
          <w:tcPr>
            <w:tcW w:w="1487" w:type="dxa"/>
            <w:noWrap/>
            <w:hideMark/>
          </w:tcPr>
          <w:p w14:paraId="67A92B8D" w14:textId="1FC4FCD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$69,000 </w:t>
            </w:r>
          </w:p>
        </w:tc>
        <w:tc>
          <w:tcPr>
            <w:tcW w:w="1666" w:type="dxa"/>
            <w:noWrap/>
            <w:hideMark/>
          </w:tcPr>
          <w:p w14:paraId="2E895362" w14:textId="693880B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$65,000 </w:t>
            </w:r>
          </w:p>
        </w:tc>
        <w:tc>
          <w:tcPr>
            <w:tcW w:w="1561" w:type="dxa"/>
            <w:noWrap/>
            <w:hideMark/>
          </w:tcPr>
          <w:p w14:paraId="4FD02957" w14:textId="118C8AA9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$57,500 </w:t>
            </w:r>
          </w:p>
        </w:tc>
        <w:tc>
          <w:tcPr>
            <w:tcW w:w="1569" w:type="dxa"/>
            <w:gridSpan w:val="2"/>
            <w:noWrap/>
            <w:hideMark/>
          </w:tcPr>
          <w:p w14:paraId="1C39B132" w14:textId="0913769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$53,500 </w:t>
            </w:r>
          </w:p>
        </w:tc>
        <w:tc>
          <w:tcPr>
            <w:tcW w:w="1561" w:type="dxa"/>
            <w:gridSpan w:val="2"/>
            <w:noWrap/>
            <w:hideMark/>
          </w:tcPr>
          <w:p w14:paraId="508B752C" w14:textId="46FDC1F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$46,000 </w:t>
            </w:r>
          </w:p>
        </w:tc>
        <w:tc>
          <w:tcPr>
            <w:tcW w:w="1562" w:type="dxa"/>
            <w:gridSpan w:val="2"/>
            <w:noWrap/>
            <w:hideMark/>
          </w:tcPr>
          <w:p w14:paraId="43E59093" w14:textId="47505F6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$42,000 </w:t>
            </w:r>
          </w:p>
        </w:tc>
        <w:tc>
          <w:tcPr>
            <w:tcW w:w="1584" w:type="dxa"/>
            <w:gridSpan w:val="2"/>
            <w:noWrap/>
            <w:hideMark/>
          </w:tcPr>
          <w:p w14:paraId="3C9CB5E8" w14:textId="26BBFB2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$38,250 </w:t>
            </w:r>
          </w:p>
        </w:tc>
      </w:tr>
      <w:tr w:rsidR="00B47CB9" w:rsidRPr="005A37DF" w14:paraId="7FBA2162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151A7F48" w14:textId="77777777" w:rsidR="00B47CB9" w:rsidRPr="005A37DF" w:rsidRDefault="00B47CB9" w:rsidP="00B47CB9">
            <w:r w:rsidRPr="005A37DF">
              <w:t>Farrer</w:t>
            </w:r>
          </w:p>
        </w:tc>
        <w:tc>
          <w:tcPr>
            <w:tcW w:w="1276" w:type="dxa"/>
            <w:noWrap/>
            <w:hideMark/>
          </w:tcPr>
          <w:p w14:paraId="6C129500" w14:textId="6B92910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$142,500 </w:t>
            </w:r>
          </w:p>
        </w:tc>
        <w:tc>
          <w:tcPr>
            <w:tcW w:w="1487" w:type="dxa"/>
            <w:noWrap/>
            <w:hideMark/>
          </w:tcPr>
          <w:p w14:paraId="1AFCC07D" w14:textId="4C682DD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$93,750 </w:t>
            </w:r>
          </w:p>
        </w:tc>
        <w:tc>
          <w:tcPr>
            <w:tcW w:w="1666" w:type="dxa"/>
            <w:noWrap/>
            <w:hideMark/>
          </w:tcPr>
          <w:p w14:paraId="76EDBDC3" w14:textId="3D5FA21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$82,500 </w:t>
            </w:r>
          </w:p>
        </w:tc>
        <w:tc>
          <w:tcPr>
            <w:tcW w:w="1561" w:type="dxa"/>
            <w:noWrap/>
            <w:hideMark/>
          </w:tcPr>
          <w:p w14:paraId="757CD566" w14:textId="64150E8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$60,000 </w:t>
            </w:r>
          </w:p>
        </w:tc>
        <w:tc>
          <w:tcPr>
            <w:tcW w:w="1569" w:type="dxa"/>
            <w:gridSpan w:val="2"/>
            <w:noWrap/>
            <w:hideMark/>
          </w:tcPr>
          <w:p w14:paraId="2A5D4B4A" w14:textId="0448199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$56,250 </w:t>
            </w:r>
          </w:p>
        </w:tc>
        <w:tc>
          <w:tcPr>
            <w:tcW w:w="1561" w:type="dxa"/>
            <w:gridSpan w:val="2"/>
            <w:noWrap/>
            <w:hideMark/>
          </w:tcPr>
          <w:p w14:paraId="4CA2FB57" w14:textId="2BFF9C4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$45,000 </w:t>
            </w:r>
          </w:p>
        </w:tc>
        <w:tc>
          <w:tcPr>
            <w:tcW w:w="1562" w:type="dxa"/>
            <w:gridSpan w:val="2"/>
            <w:noWrap/>
            <w:hideMark/>
          </w:tcPr>
          <w:p w14:paraId="12B66B74" w14:textId="458BF1A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$41,250 </w:t>
            </w:r>
          </w:p>
        </w:tc>
        <w:tc>
          <w:tcPr>
            <w:tcW w:w="1584" w:type="dxa"/>
            <w:gridSpan w:val="2"/>
            <w:noWrap/>
            <w:hideMark/>
          </w:tcPr>
          <w:p w14:paraId="3A6FA75A" w14:textId="6A632F0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</w:tr>
      <w:tr w:rsidR="004E5343" w:rsidRPr="005A37DF" w14:paraId="30D088D5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229FB593" w14:textId="77777777" w:rsidR="00B47CB9" w:rsidRPr="005A37DF" w:rsidRDefault="00B47CB9" w:rsidP="00B47CB9">
            <w:r w:rsidRPr="005A37DF">
              <w:t>Fisher</w:t>
            </w:r>
          </w:p>
        </w:tc>
        <w:tc>
          <w:tcPr>
            <w:tcW w:w="1276" w:type="dxa"/>
            <w:noWrap/>
            <w:hideMark/>
          </w:tcPr>
          <w:p w14:paraId="700B3C1E" w14:textId="2A5ECE9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487" w:type="dxa"/>
            <w:noWrap/>
            <w:hideMark/>
          </w:tcPr>
          <w:p w14:paraId="0558ECC4" w14:textId="27DE30AA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$63,750 </w:t>
            </w:r>
          </w:p>
        </w:tc>
        <w:tc>
          <w:tcPr>
            <w:tcW w:w="1666" w:type="dxa"/>
            <w:noWrap/>
            <w:hideMark/>
          </w:tcPr>
          <w:p w14:paraId="3B9A3373" w14:textId="26D1813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$56,250 </w:t>
            </w:r>
          </w:p>
        </w:tc>
        <w:tc>
          <w:tcPr>
            <w:tcW w:w="1561" w:type="dxa"/>
            <w:noWrap/>
            <w:hideMark/>
          </w:tcPr>
          <w:p w14:paraId="2E51EA95" w14:textId="73C568B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$48,750 </w:t>
            </w:r>
          </w:p>
        </w:tc>
        <w:tc>
          <w:tcPr>
            <w:tcW w:w="1569" w:type="dxa"/>
            <w:gridSpan w:val="2"/>
            <w:noWrap/>
            <w:hideMark/>
          </w:tcPr>
          <w:p w14:paraId="489DD58C" w14:textId="5B8CABD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$45,000 </w:t>
            </w:r>
          </w:p>
        </w:tc>
        <w:tc>
          <w:tcPr>
            <w:tcW w:w="1561" w:type="dxa"/>
            <w:gridSpan w:val="2"/>
            <w:noWrap/>
            <w:hideMark/>
          </w:tcPr>
          <w:p w14:paraId="310C301D" w14:textId="62BD178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$41,250 </w:t>
            </w:r>
          </w:p>
        </w:tc>
        <w:tc>
          <w:tcPr>
            <w:tcW w:w="1562" w:type="dxa"/>
            <w:gridSpan w:val="2"/>
            <w:noWrap/>
            <w:hideMark/>
          </w:tcPr>
          <w:p w14:paraId="6E13F259" w14:textId="0CFB21A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84" w:type="dxa"/>
            <w:gridSpan w:val="2"/>
            <w:noWrap/>
            <w:hideMark/>
          </w:tcPr>
          <w:p w14:paraId="23FDF17E" w14:textId="11352C5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</w:tr>
      <w:tr w:rsidR="00B47CB9" w:rsidRPr="005A37DF" w14:paraId="2347D3B8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4B1E0E33" w14:textId="77777777" w:rsidR="00B47CB9" w:rsidRPr="005A37DF" w:rsidRDefault="00B47CB9" w:rsidP="00B47CB9">
            <w:r w:rsidRPr="005A37DF">
              <w:t>Florey</w:t>
            </w:r>
          </w:p>
        </w:tc>
        <w:tc>
          <w:tcPr>
            <w:tcW w:w="1276" w:type="dxa"/>
            <w:noWrap/>
            <w:hideMark/>
          </w:tcPr>
          <w:p w14:paraId="47E537C9" w14:textId="57A1E85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$90,000 </w:t>
            </w:r>
          </w:p>
        </w:tc>
        <w:tc>
          <w:tcPr>
            <w:tcW w:w="1487" w:type="dxa"/>
            <w:noWrap/>
            <w:hideMark/>
          </w:tcPr>
          <w:p w14:paraId="5B5FCFDC" w14:textId="3461A64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$78,750 </w:t>
            </w:r>
          </w:p>
        </w:tc>
        <w:tc>
          <w:tcPr>
            <w:tcW w:w="1666" w:type="dxa"/>
            <w:noWrap/>
            <w:hideMark/>
          </w:tcPr>
          <w:p w14:paraId="76E34A7C" w14:textId="5F019ED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$71,250 </w:t>
            </w:r>
          </w:p>
        </w:tc>
        <w:tc>
          <w:tcPr>
            <w:tcW w:w="1561" w:type="dxa"/>
            <w:noWrap/>
            <w:hideMark/>
          </w:tcPr>
          <w:p w14:paraId="5778DDAB" w14:textId="166964B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69" w:type="dxa"/>
            <w:gridSpan w:val="2"/>
            <w:noWrap/>
            <w:hideMark/>
          </w:tcPr>
          <w:p w14:paraId="0A2E262C" w14:textId="2EBB9A4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$48,750 </w:t>
            </w:r>
          </w:p>
        </w:tc>
        <w:tc>
          <w:tcPr>
            <w:tcW w:w="1561" w:type="dxa"/>
            <w:gridSpan w:val="2"/>
            <w:noWrap/>
            <w:hideMark/>
          </w:tcPr>
          <w:p w14:paraId="50A743E4" w14:textId="3976FF2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62" w:type="dxa"/>
            <w:gridSpan w:val="2"/>
            <w:noWrap/>
            <w:hideMark/>
          </w:tcPr>
          <w:p w14:paraId="2D45BC87" w14:textId="52190AB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84" w:type="dxa"/>
            <w:gridSpan w:val="2"/>
            <w:noWrap/>
            <w:hideMark/>
          </w:tcPr>
          <w:p w14:paraId="62B39131" w14:textId="1A8327F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</w:tr>
      <w:tr w:rsidR="004E5343" w:rsidRPr="005A37DF" w14:paraId="56224B89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159210EA" w14:textId="77777777" w:rsidR="00B47CB9" w:rsidRPr="005A37DF" w:rsidRDefault="00B47CB9" w:rsidP="00B47CB9">
            <w:r w:rsidRPr="005A37DF">
              <w:t>Flynn</w:t>
            </w:r>
          </w:p>
        </w:tc>
        <w:tc>
          <w:tcPr>
            <w:tcW w:w="1276" w:type="dxa"/>
            <w:noWrap/>
            <w:hideMark/>
          </w:tcPr>
          <w:p w14:paraId="5E3788C6" w14:textId="66B3A06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$78,750 </w:t>
            </w:r>
          </w:p>
        </w:tc>
        <w:tc>
          <w:tcPr>
            <w:tcW w:w="1487" w:type="dxa"/>
            <w:noWrap/>
            <w:hideMark/>
          </w:tcPr>
          <w:p w14:paraId="628195D1" w14:textId="44D18BC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$71,250 </w:t>
            </w:r>
          </w:p>
        </w:tc>
        <w:tc>
          <w:tcPr>
            <w:tcW w:w="1666" w:type="dxa"/>
            <w:noWrap/>
            <w:hideMark/>
          </w:tcPr>
          <w:p w14:paraId="3582E60D" w14:textId="44BA140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$63,750 </w:t>
            </w:r>
          </w:p>
        </w:tc>
        <w:tc>
          <w:tcPr>
            <w:tcW w:w="1561" w:type="dxa"/>
            <w:noWrap/>
            <w:hideMark/>
          </w:tcPr>
          <w:p w14:paraId="67B42EB3" w14:textId="75DE9E1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$48,750 </w:t>
            </w:r>
          </w:p>
        </w:tc>
        <w:tc>
          <w:tcPr>
            <w:tcW w:w="1569" w:type="dxa"/>
            <w:gridSpan w:val="2"/>
            <w:noWrap/>
            <w:hideMark/>
          </w:tcPr>
          <w:p w14:paraId="6A07B7C0" w14:textId="386102C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$45,000 </w:t>
            </w:r>
          </w:p>
        </w:tc>
        <w:tc>
          <w:tcPr>
            <w:tcW w:w="1561" w:type="dxa"/>
            <w:gridSpan w:val="2"/>
            <w:noWrap/>
            <w:hideMark/>
          </w:tcPr>
          <w:p w14:paraId="1AC37682" w14:textId="1B298C6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62" w:type="dxa"/>
            <w:gridSpan w:val="2"/>
            <w:noWrap/>
            <w:hideMark/>
          </w:tcPr>
          <w:p w14:paraId="08D9D4EB" w14:textId="4144551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84" w:type="dxa"/>
            <w:gridSpan w:val="2"/>
            <w:noWrap/>
            <w:hideMark/>
          </w:tcPr>
          <w:p w14:paraId="178C7956" w14:textId="1D0285A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$26,250 </w:t>
            </w:r>
          </w:p>
        </w:tc>
      </w:tr>
      <w:tr w:rsidR="00161DA3" w:rsidRPr="005A37DF" w14:paraId="21463B25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7CB89D62" w14:textId="77777777" w:rsidR="00161DA3" w:rsidRPr="005A37DF" w:rsidRDefault="00161DA3" w:rsidP="00161DA3">
            <w:r w:rsidRPr="005A37DF">
              <w:t>Forde</w:t>
            </w:r>
          </w:p>
        </w:tc>
        <w:tc>
          <w:tcPr>
            <w:tcW w:w="1276" w:type="dxa"/>
            <w:noWrap/>
            <w:vAlign w:val="bottom"/>
            <w:hideMark/>
          </w:tcPr>
          <w:p w14:paraId="414131A1" w14:textId="12D3F0C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$97,500 </w:t>
            </w:r>
          </w:p>
        </w:tc>
        <w:tc>
          <w:tcPr>
            <w:tcW w:w="1487" w:type="dxa"/>
            <w:noWrap/>
            <w:vAlign w:val="bottom"/>
            <w:hideMark/>
          </w:tcPr>
          <w:p w14:paraId="5BC1E375" w14:textId="2F2D77A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$82,500 </w:t>
            </w:r>
          </w:p>
        </w:tc>
        <w:tc>
          <w:tcPr>
            <w:tcW w:w="1666" w:type="dxa"/>
            <w:noWrap/>
            <w:vAlign w:val="bottom"/>
            <w:hideMark/>
          </w:tcPr>
          <w:p w14:paraId="66B29C99" w14:textId="64BAFB88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561" w:type="dxa"/>
            <w:noWrap/>
            <w:vAlign w:val="bottom"/>
            <w:hideMark/>
          </w:tcPr>
          <w:p w14:paraId="21C30ECE" w14:textId="1A24BE2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$67,500 </w:t>
            </w:r>
          </w:p>
        </w:tc>
        <w:tc>
          <w:tcPr>
            <w:tcW w:w="1569" w:type="dxa"/>
            <w:gridSpan w:val="2"/>
            <w:noWrap/>
            <w:vAlign w:val="bottom"/>
            <w:hideMark/>
          </w:tcPr>
          <w:p w14:paraId="7A01669F" w14:textId="0A145B7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$60,000 </w:t>
            </w:r>
          </w:p>
        </w:tc>
        <w:tc>
          <w:tcPr>
            <w:tcW w:w="1561" w:type="dxa"/>
            <w:gridSpan w:val="2"/>
            <w:noWrap/>
            <w:vAlign w:val="bottom"/>
            <w:hideMark/>
          </w:tcPr>
          <w:p w14:paraId="53B41535" w14:textId="72C84C1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62" w:type="dxa"/>
            <w:gridSpan w:val="2"/>
            <w:noWrap/>
            <w:vAlign w:val="bottom"/>
            <w:hideMark/>
          </w:tcPr>
          <w:p w14:paraId="69151B78" w14:textId="2153879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14:paraId="7AB4C835" w14:textId="36A1A5F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</w:tr>
      <w:tr w:rsidR="004E5343" w:rsidRPr="005A37DF" w14:paraId="52198F90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1E57B1AA" w14:textId="77777777" w:rsidR="00B47CB9" w:rsidRPr="005A37DF" w:rsidRDefault="00B47CB9" w:rsidP="00B47CB9">
            <w:r w:rsidRPr="005A37DF">
              <w:t>Forrest</w:t>
            </w:r>
          </w:p>
        </w:tc>
        <w:tc>
          <w:tcPr>
            <w:tcW w:w="1276" w:type="dxa"/>
            <w:noWrap/>
            <w:hideMark/>
          </w:tcPr>
          <w:p w14:paraId="7D16347B" w14:textId="02F2EA7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$346,000 </w:t>
            </w:r>
          </w:p>
        </w:tc>
        <w:tc>
          <w:tcPr>
            <w:tcW w:w="1487" w:type="dxa"/>
            <w:noWrap/>
            <w:hideMark/>
          </w:tcPr>
          <w:p w14:paraId="71C36996" w14:textId="3C789D1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$272,000 </w:t>
            </w:r>
          </w:p>
        </w:tc>
        <w:tc>
          <w:tcPr>
            <w:tcW w:w="1666" w:type="dxa"/>
            <w:noWrap/>
            <w:hideMark/>
          </w:tcPr>
          <w:p w14:paraId="2DCAA7DE" w14:textId="20AA8309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$192,750 </w:t>
            </w:r>
          </w:p>
        </w:tc>
        <w:tc>
          <w:tcPr>
            <w:tcW w:w="1561" w:type="dxa"/>
            <w:noWrap/>
            <w:hideMark/>
          </w:tcPr>
          <w:p w14:paraId="01FC2B16" w14:textId="03B1375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$155,750 </w:t>
            </w:r>
          </w:p>
        </w:tc>
        <w:tc>
          <w:tcPr>
            <w:tcW w:w="1569" w:type="dxa"/>
            <w:gridSpan w:val="2"/>
            <w:noWrap/>
            <w:hideMark/>
          </w:tcPr>
          <w:p w14:paraId="09FE655D" w14:textId="76CE1399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$81,500 </w:t>
            </w:r>
          </w:p>
        </w:tc>
        <w:tc>
          <w:tcPr>
            <w:tcW w:w="1561" w:type="dxa"/>
            <w:gridSpan w:val="2"/>
            <w:noWrap/>
            <w:hideMark/>
          </w:tcPr>
          <w:p w14:paraId="65FE3AE0" w14:textId="27D6E84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$68,000 </w:t>
            </w:r>
          </w:p>
        </w:tc>
        <w:tc>
          <w:tcPr>
            <w:tcW w:w="1562" w:type="dxa"/>
            <w:gridSpan w:val="2"/>
            <w:noWrap/>
            <w:hideMark/>
          </w:tcPr>
          <w:p w14:paraId="3E0C03A7" w14:textId="657563C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$61,750 </w:t>
            </w:r>
          </w:p>
        </w:tc>
        <w:tc>
          <w:tcPr>
            <w:tcW w:w="1584" w:type="dxa"/>
            <w:gridSpan w:val="2"/>
            <w:noWrap/>
            <w:hideMark/>
          </w:tcPr>
          <w:p w14:paraId="4AA8D31F" w14:textId="587D70A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$61,750 </w:t>
            </w:r>
          </w:p>
        </w:tc>
      </w:tr>
      <w:tr w:rsidR="00B47CB9" w:rsidRPr="005A37DF" w14:paraId="36B6949C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39A55670" w14:textId="77777777" w:rsidR="00B47CB9" w:rsidRPr="005A37DF" w:rsidRDefault="00B47CB9" w:rsidP="00B47CB9">
            <w:r w:rsidRPr="005A37DF">
              <w:t>Franklin</w:t>
            </w:r>
          </w:p>
        </w:tc>
        <w:tc>
          <w:tcPr>
            <w:tcW w:w="1276" w:type="dxa"/>
            <w:noWrap/>
            <w:hideMark/>
          </w:tcPr>
          <w:p w14:paraId="694B9F77" w14:textId="22515DD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$97,500 </w:t>
            </w:r>
          </w:p>
        </w:tc>
        <w:tc>
          <w:tcPr>
            <w:tcW w:w="1487" w:type="dxa"/>
            <w:noWrap/>
            <w:hideMark/>
          </w:tcPr>
          <w:p w14:paraId="0AFFD7FF" w14:textId="6028286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$82,500 </w:t>
            </w:r>
          </w:p>
        </w:tc>
        <w:tc>
          <w:tcPr>
            <w:tcW w:w="1666" w:type="dxa"/>
            <w:noWrap/>
            <w:hideMark/>
          </w:tcPr>
          <w:p w14:paraId="1A987300" w14:textId="5CFE39D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561" w:type="dxa"/>
            <w:noWrap/>
            <w:hideMark/>
          </w:tcPr>
          <w:p w14:paraId="7E19CB92" w14:textId="01F0287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$67,500 </w:t>
            </w:r>
          </w:p>
        </w:tc>
        <w:tc>
          <w:tcPr>
            <w:tcW w:w="1569" w:type="dxa"/>
            <w:gridSpan w:val="2"/>
            <w:noWrap/>
            <w:hideMark/>
          </w:tcPr>
          <w:p w14:paraId="7F8F3CC5" w14:textId="0D06D75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$60,000 </w:t>
            </w:r>
          </w:p>
        </w:tc>
        <w:tc>
          <w:tcPr>
            <w:tcW w:w="1561" w:type="dxa"/>
            <w:gridSpan w:val="2"/>
            <w:noWrap/>
            <w:hideMark/>
          </w:tcPr>
          <w:p w14:paraId="5D087E06" w14:textId="368EAEF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62" w:type="dxa"/>
            <w:gridSpan w:val="2"/>
            <w:noWrap/>
            <w:hideMark/>
          </w:tcPr>
          <w:p w14:paraId="6A2C0996" w14:textId="3992B2C3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84" w:type="dxa"/>
            <w:gridSpan w:val="2"/>
            <w:noWrap/>
            <w:hideMark/>
          </w:tcPr>
          <w:p w14:paraId="37060093" w14:textId="4BD11188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</w:tr>
      <w:tr w:rsidR="004E5343" w:rsidRPr="005A37DF" w14:paraId="4EF579F1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156FF1DA" w14:textId="77777777" w:rsidR="00B47CB9" w:rsidRPr="005A37DF" w:rsidRDefault="00B47CB9" w:rsidP="00B47CB9">
            <w:r w:rsidRPr="005A37DF">
              <w:t>Fraser</w:t>
            </w:r>
          </w:p>
        </w:tc>
        <w:tc>
          <w:tcPr>
            <w:tcW w:w="1276" w:type="dxa"/>
            <w:noWrap/>
            <w:hideMark/>
          </w:tcPr>
          <w:p w14:paraId="6F08DA90" w14:textId="16DB284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487" w:type="dxa"/>
            <w:noWrap/>
            <w:hideMark/>
          </w:tcPr>
          <w:p w14:paraId="6F24FD77" w14:textId="3D0BB61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$67,500 </w:t>
            </w:r>
          </w:p>
        </w:tc>
        <w:tc>
          <w:tcPr>
            <w:tcW w:w="1666" w:type="dxa"/>
            <w:noWrap/>
            <w:hideMark/>
          </w:tcPr>
          <w:p w14:paraId="3A939BC0" w14:textId="7CE1452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$60,000 </w:t>
            </w:r>
          </w:p>
        </w:tc>
        <w:tc>
          <w:tcPr>
            <w:tcW w:w="1561" w:type="dxa"/>
            <w:noWrap/>
            <w:hideMark/>
          </w:tcPr>
          <w:p w14:paraId="2E03B47E" w14:textId="24EA283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$48,750 </w:t>
            </w:r>
          </w:p>
        </w:tc>
        <w:tc>
          <w:tcPr>
            <w:tcW w:w="1569" w:type="dxa"/>
            <w:gridSpan w:val="2"/>
            <w:noWrap/>
            <w:hideMark/>
          </w:tcPr>
          <w:p w14:paraId="7CB4A1FB" w14:textId="575633C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$45,000 </w:t>
            </w:r>
          </w:p>
        </w:tc>
        <w:tc>
          <w:tcPr>
            <w:tcW w:w="1561" w:type="dxa"/>
            <w:gridSpan w:val="2"/>
            <w:noWrap/>
            <w:hideMark/>
          </w:tcPr>
          <w:p w14:paraId="01B321CA" w14:textId="6D3DD73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62" w:type="dxa"/>
            <w:gridSpan w:val="2"/>
            <w:noWrap/>
            <w:hideMark/>
          </w:tcPr>
          <w:p w14:paraId="4799494B" w14:textId="44DF6A9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84" w:type="dxa"/>
            <w:gridSpan w:val="2"/>
            <w:noWrap/>
            <w:hideMark/>
          </w:tcPr>
          <w:p w14:paraId="5DB9D57B" w14:textId="2CB1D89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$26,250 </w:t>
            </w:r>
          </w:p>
        </w:tc>
      </w:tr>
      <w:tr w:rsidR="00B47CB9" w:rsidRPr="005A37DF" w14:paraId="231D563E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3A53F7DB" w14:textId="77777777" w:rsidR="00B47CB9" w:rsidRPr="005A37DF" w:rsidRDefault="00B47CB9" w:rsidP="00B47CB9">
            <w:r w:rsidRPr="005A37DF">
              <w:t>Garran</w:t>
            </w:r>
          </w:p>
        </w:tc>
        <w:tc>
          <w:tcPr>
            <w:tcW w:w="1276" w:type="dxa"/>
            <w:noWrap/>
            <w:hideMark/>
          </w:tcPr>
          <w:p w14:paraId="48E6FCDB" w14:textId="15192E0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$175,250 </w:t>
            </w:r>
          </w:p>
        </w:tc>
        <w:tc>
          <w:tcPr>
            <w:tcW w:w="1487" w:type="dxa"/>
            <w:noWrap/>
            <w:hideMark/>
          </w:tcPr>
          <w:p w14:paraId="06676CA7" w14:textId="551C659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$152,750 </w:t>
            </w:r>
          </w:p>
        </w:tc>
        <w:tc>
          <w:tcPr>
            <w:tcW w:w="1666" w:type="dxa"/>
            <w:noWrap/>
            <w:hideMark/>
          </w:tcPr>
          <w:p w14:paraId="1A0FE25E" w14:textId="3DBDCBB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$108,000 </w:t>
            </w:r>
          </w:p>
        </w:tc>
        <w:tc>
          <w:tcPr>
            <w:tcW w:w="1561" w:type="dxa"/>
            <w:noWrap/>
            <w:hideMark/>
          </w:tcPr>
          <w:p w14:paraId="4AEB5A40" w14:textId="07661B5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$78,250 </w:t>
            </w:r>
          </w:p>
        </w:tc>
        <w:tc>
          <w:tcPr>
            <w:tcW w:w="1569" w:type="dxa"/>
            <w:gridSpan w:val="2"/>
            <w:noWrap/>
            <w:hideMark/>
          </w:tcPr>
          <w:p w14:paraId="4D3AE509" w14:textId="08B7E89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$63,250 </w:t>
            </w:r>
          </w:p>
        </w:tc>
        <w:tc>
          <w:tcPr>
            <w:tcW w:w="1561" w:type="dxa"/>
            <w:gridSpan w:val="2"/>
            <w:noWrap/>
            <w:hideMark/>
          </w:tcPr>
          <w:p w14:paraId="4EF9BD39" w14:textId="76533AA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$52,250 </w:t>
            </w:r>
          </w:p>
        </w:tc>
        <w:tc>
          <w:tcPr>
            <w:tcW w:w="1562" w:type="dxa"/>
            <w:gridSpan w:val="2"/>
            <w:noWrap/>
            <w:hideMark/>
          </w:tcPr>
          <w:p w14:paraId="7E5A9526" w14:textId="37F3D60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$44,750 </w:t>
            </w:r>
          </w:p>
        </w:tc>
        <w:tc>
          <w:tcPr>
            <w:tcW w:w="1584" w:type="dxa"/>
            <w:gridSpan w:val="2"/>
            <w:noWrap/>
            <w:hideMark/>
          </w:tcPr>
          <w:p w14:paraId="64EDB7E9" w14:textId="0613452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$41,000 </w:t>
            </w:r>
          </w:p>
        </w:tc>
      </w:tr>
      <w:tr w:rsidR="001D1032" w:rsidRPr="005A37DF" w14:paraId="69D089D2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37825DCB" w14:textId="77777777" w:rsidR="00B47CB9" w:rsidRPr="005A37DF" w:rsidRDefault="00B47CB9" w:rsidP="00B47CB9">
            <w:r w:rsidRPr="005A37DF">
              <w:t>Gilmore</w:t>
            </w:r>
          </w:p>
        </w:tc>
        <w:tc>
          <w:tcPr>
            <w:tcW w:w="1276" w:type="dxa"/>
            <w:noWrap/>
            <w:hideMark/>
          </w:tcPr>
          <w:p w14:paraId="2F7D0677" w14:textId="27B3B5F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$64,500 </w:t>
            </w:r>
          </w:p>
        </w:tc>
        <w:tc>
          <w:tcPr>
            <w:tcW w:w="1487" w:type="dxa"/>
            <w:noWrap/>
            <w:hideMark/>
          </w:tcPr>
          <w:p w14:paraId="79DEF4C7" w14:textId="2A8CC93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$56,750 </w:t>
            </w:r>
          </w:p>
        </w:tc>
        <w:tc>
          <w:tcPr>
            <w:tcW w:w="1666" w:type="dxa"/>
            <w:noWrap/>
            <w:hideMark/>
          </w:tcPr>
          <w:p w14:paraId="2257E5C0" w14:textId="60711A4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$49,250 </w:t>
            </w:r>
          </w:p>
        </w:tc>
        <w:tc>
          <w:tcPr>
            <w:tcW w:w="1561" w:type="dxa"/>
            <w:noWrap/>
            <w:hideMark/>
          </w:tcPr>
          <w:p w14:paraId="505258C4" w14:textId="2D536B1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$45,500 </w:t>
            </w:r>
          </w:p>
        </w:tc>
        <w:tc>
          <w:tcPr>
            <w:tcW w:w="1569" w:type="dxa"/>
            <w:gridSpan w:val="2"/>
            <w:noWrap/>
            <w:hideMark/>
          </w:tcPr>
          <w:p w14:paraId="18F63A87" w14:textId="7D3DC3A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$41,750 </w:t>
            </w:r>
          </w:p>
        </w:tc>
        <w:tc>
          <w:tcPr>
            <w:tcW w:w="1561" w:type="dxa"/>
            <w:gridSpan w:val="2"/>
            <w:noWrap/>
            <w:hideMark/>
          </w:tcPr>
          <w:p w14:paraId="7F62778C" w14:textId="0E9AFEB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$38,000 </w:t>
            </w:r>
          </w:p>
        </w:tc>
        <w:tc>
          <w:tcPr>
            <w:tcW w:w="1562" w:type="dxa"/>
            <w:gridSpan w:val="2"/>
            <w:noWrap/>
            <w:hideMark/>
          </w:tcPr>
          <w:p w14:paraId="510C5B5C" w14:textId="58E69FE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$34,000 </w:t>
            </w:r>
          </w:p>
        </w:tc>
        <w:tc>
          <w:tcPr>
            <w:tcW w:w="1584" w:type="dxa"/>
            <w:gridSpan w:val="2"/>
            <w:noWrap/>
            <w:hideMark/>
          </w:tcPr>
          <w:p w14:paraId="7BDCD766" w14:textId="1B9AED99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$30,250</w:t>
            </w:r>
          </w:p>
        </w:tc>
      </w:tr>
    </w:tbl>
    <w:p w14:paraId="41F6BDB8" w14:textId="77777777" w:rsidR="005C6700" w:rsidRDefault="005C6700"/>
    <w:tbl>
      <w:tblPr>
        <w:tblStyle w:val="GridTable6Colorful"/>
        <w:tblW w:w="14340" w:type="dxa"/>
        <w:tblLook w:val="04A0" w:firstRow="1" w:lastRow="0" w:firstColumn="1" w:lastColumn="0" w:noHBand="0" w:noVBand="1"/>
      </w:tblPr>
      <w:tblGrid>
        <w:gridCol w:w="2082"/>
        <w:gridCol w:w="14"/>
        <w:gridCol w:w="1260"/>
        <w:gridCol w:w="16"/>
        <w:gridCol w:w="1487"/>
        <w:gridCol w:w="1666"/>
        <w:gridCol w:w="1561"/>
        <w:gridCol w:w="1569"/>
        <w:gridCol w:w="1540"/>
        <w:gridCol w:w="21"/>
        <w:gridCol w:w="1562"/>
        <w:gridCol w:w="1562"/>
      </w:tblGrid>
      <w:tr w:rsidR="005C6700" w:rsidRPr="005A37DF" w14:paraId="3A256533" w14:textId="77777777" w:rsidTr="005C6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2"/>
            <w:noWrap/>
            <w:hideMark/>
          </w:tcPr>
          <w:p w14:paraId="34E1CCC2" w14:textId="77777777" w:rsidR="005C6700" w:rsidRPr="005A37DF" w:rsidRDefault="005C6700" w:rsidP="00D10416">
            <w:pPr>
              <w:jc w:val="center"/>
            </w:pPr>
            <w:r w:rsidRPr="005A37DF">
              <w:lastRenderedPageBreak/>
              <w:t>column 1</w:t>
            </w:r>
          </w:p>
        </w:tc>
        <w:tc>
          <w:tcPr>
            <w:tcW w:w="1276" w:type="dxa"/>
            <w:gridSpan w:val="2"/>
            <w:hideMark/>
          </w:tcPr>
          <w:p w14:paraId="55790039" w14:textId="77777777" w:rsidR="005C6700" w:rsidRPr="005A37DF" w:rsidRDefault="005C6700" w:rsidP="00D10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2</w:t>
            </w:r>
          </w:p>
        </w:tc>
        <w:tc>
          <w:tcPr>
            <w:tcW w:w="1487" w:type="dxa"/>
            <w:hideMark/>
          </w:tcPr>
          <w:p w14:paraId="1E0A6B11" w14:textId="77777777" w:rsidR="005C6700" w:rsidRPr="005A37DF" w:rsidRDefault="005C6700" w:rsidP="00D10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3</w:t>
            </w:r>
          </w:p>
        </w:tc>
        <w:tc>
          <w:tcPr>
            <w:tcW w:w="1666" w:type="dxa"/>
            <w:hideMark/>
          </w:tcPr>
          <w:p w14:paraId="10BA3548" w14:textId="77777777" w:rsidR="005C6700" w:rsidRPr="005A37DF" w:rsidRDefault="005C6700" w:rsidP="00D10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4</w:t>
            </w:r>
          </w:p>
        </w:tc>
        <w:tc>
          <w:tcPr>
            <w:tcW w:w="1561" w:type="dxa"/>
            <w:hideMark/>
          </w:tcPr>
          <w:p w14:paraId="529AD748" w14:textId="77777777" w:rsidR="005C6700" w:rsidRPr="005A37DF" w:rsidRDefault="005C6700" w:rsidP="00D10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5</w:t>
            </w:r>
          </w:p>
        </w:tc>
        <w:tc>
          <w:tcPr>
            <w:tcW w:w="1569" w:type="dxa"/>
            <w:hideMark/>
          </w:tcPr>
          <w:p w14:paraId="1941D3FA" w14:textId="77777777" w:rsidR="005C6700" w:rsidRPr="005A37DF" w:rsidRDefault="005C6700" w:rsidP="00D10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6</w:t>
            </w:r>
          </w:p>
        </w:tc>
        <w:tc>
          <w:tcPr>
            <w:tcW w:w="1561" w:type="dxa"/>
            <w:gridSpan w:val="2"/>
            <w:hideMark/>
          </w:tcPr>
          <w:p w14:paraId="0D6DEA1A" w14:textId="77777777" w:rsidR="005C6700" w:rsidRPr="005A37DF" w:rsidRDefault="005C6700" w:rsidP="00D10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7</w:t>
            </w:r>
          </w:p>
        </w:tc>
        <w:tc>
          <w:tcPr>
            <w:tcW w:w="1562" w:type="dxa"/>
            <w:hideMark/>
          </w:tcPr>
          <w:p w14:paraId="4CBA9779" w14:textId="77777777" w:rsidR="005C6700" w:rsidRPr="005A37DF" w:rsidRDefault="005C6700" w:rsidP="00D10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8</w:t>
            </w:r>
          </w:p>
        </w:tc>
        <w:tc>
          <w:tcPr>
            <w:tcW w:w="1562" w:type="dxa"/>
            <w:hideMark/>
          </w:tcPr>
          <w:p w14:paraId="2D51E75B" w14:textId="77777777" w:rsidR="005C6700" w:rsidRPr="005A37DF" w:rsidRDefault="005C6700" w:rsidP="00D10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9</w:t>
            </w:r>
          </w:p>
        </w:tc>
      </w:tr>
      <w:tr w:rsidR="005C6700" w:rsidRPr="005A37DF" w14:paraId="1B9B0A66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0" w:type="dxa"/>
            <w:gridSpan w:val="12"/>
            <w:shd w:val="clear" w:color="auto" w:fill="BFBFBF" w:themeFill="background1" w:themeFillShade="BF"/>
            <w:noWrap/>
            <w:hideMark/>
          </w:tcPr>
          <w:p w14:paraId="47A838E2" w14:textId="77777777" w:rsidR="005C6700" w:rsidRPr="005A37DF" w:rsidRDefault="005C6700" w:rsidP="00D10416">
            <w:pPr>
              <w:jc w:val="center"/>
            </w:pPr>
            <w:r w:rsidRPr="005A37DF">
              <w:t>Number of approved dwellings</w:t>
            </w:r>
          </w:p>
        </w:tc>
      </w:tr>
      <w:tr w:rsidR="005C6700" w:rsidRPr="005A37DF" w14:paraId="5E4C20BD" w14:textId="77777777" w:rsidTr="001A351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2"/>
            <w:shd w:val="clear" w:color="auto" w:fill="BFBFBF" w:themeFill="background1" w:themeFillShade="BF"/>
            <w:noWrap/>
            <w:hideMark/>
          </w:tcPr>
          <w:p w14:paraId="25EAABCB" w14:textId="77777777" w:rsidR="005C6700" w:rsidRPr="005A37DF" w:rsidRDefault="005C6700" w:rsidP="00D10416">
            <w:pPr>
              <w:jc w:val="center"/>
            </w:pPr>
            <w:r w:rsidRPr="005A37DF">
              <w:t>Suburb</w:t>
            </w: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hideMark/>
          </w:tcPr>
          <w:p w14:paraId="36CD6230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2 Dwellings</w:t>
            </w:r>
          </w:p>
        </w:tc>
        <w:tc>
          <w:tcPr>
            <w:tcW w:w="1487" w:type="dxa"/>
            <w:shd w:val="clear" w:color="auto" w:fill="BFBFBF" w:themeFill="background1" w:themeFillShade="BF"/>
            <w:noWrap/>
            <w:hideMark/>
          </w:tcPr>
          <w:p w14:paraId="003CA44F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3 Dwellings</w:t>
            </w:r>
          </w:p>
        </w:tc>
        <w:tc>
          <w:tcPr>
            <w:tcW w:w="1666" w:type="dxa"/>
            <w:shd w:val="clear" w:color="auto" w:fill="BFBFBF" w:themeFill="background1" w:themeFillShade="BF"/>
            <w:noWrap/>
            <w:hideMark/>
          </w:tcPr>
          <w:p w14:paraId="31780826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4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  <w:hideMark/>
          </w:tcPr>
          <w:p w14:paraId="64DD5C0A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5-10</w:t>
            </w:r>
          </w:p>
          <w:p w14:paraId="1B20E9BD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Dwellings</w:t>
            </w:r>
          </w:p>
        </w:tc>
        <w:tc>
          <w:tcPr>
            <w:tcW w:w="1569" w:type="dxa"/>
            <w:shd w:val="clear" w:color="auto" w:fill="BFBFBF" w:themeFill="background1" w:themeFillShade="BF"/>
            <w:noWrap/>
            <w:hideMark/>
          </w:tcPr>
          <w:p w14:paraId="58B3C609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11-20 Dwellings</w:t>
            </w:r>
          </w:p>
        </w:tc>
        <w:tc>
          <w:tcPr>
            <w:tcW w:w="1561" w:type="dxa"/>
            <w:gridSpan w:val="2"/>
            <w:shd w:val="clear" w:color="auto" w:fill="BFBFBF" w:themeFill="background1" w:themeFillShade="BF"/>
            <w:noWrap/>
            <w:hideMark/>
          </w:tcPr>
          <w:p w14:paraId="03C120F6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21-40 Dwellings</w:t>
            </w:r>
          </w:p>
        </w:tc>
        <w:tc>
          <w:tcPr>
            <w:tcW w:w="1562" w:type="dxa"/>
            <w:shd w:val="clear" w:color="auto" w:fill="BFBFBF" w:themeFill="background1" w:themeFillShade="BF"/>
            <w:noWrap/>
            <w:hideMark/>
          </w:tcPr>
          <w:p w14:paraId="231A411B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41-100 Dwellings</w:t>
            </w:r>
          </w:p>
        </w:tc>
        <w:tc>
          <w:tcPr>
            <w:tcW w:w="1562" w:type="dxa"/>
            <w:shd w:val="clear" w:color="auto" w:fill="BFBFBF" w:themeFill="background1" w:themeFillShade="BF"/>
            <w:noWrap/>
            <w:hideMark/>
          </w:tcPr>
          <w:p w14:paraId="41406414" w14:textId="77777777" w:rsidR="005C6700" w:rsidRPr="005C6700" w:rsidRDefault="005C6700" w:rsidP="005C6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&gt;101 Dwellings</w:t>
            </w:r>
          </w:p>
        </w:tc>
      </w:tr>
      <w:tr w:rsidR="001D1032" w:rsidRPr="005A37DF" w14:paraId="3985D991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00443A6C" w14:textId="77777777" w:rsidR="00A03B85" w:rsidRPr="005A37DF" w:rsidRDefault="00A03B85" w:rsidP="005C6700">
            <w:r w:rsidRPr="005A37DF">
              <w:t>Giralang</w:t>
            </w:r>
          </w:p>
        </w:tc>
        <w:tc>
          <w:tcPr>
            <w:tcW w:w="1274" w:type="dxa"/>
            <w:gridSpan w:val="2"/>
            <w:noWrap/>
            <w:hideMark/>
          </w:tcPr>
          <w:p w14:paraId="11B0F40C" w14:textId="6865A15A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$82,500 </w:t>
            </w:r>
          </w:p>
        </w:tc>
        <w:tc>
          <w:tcPr>
            <w:tcW w:w="1503" w:type="dxa"/>
            <w:gridSpan w:val="2"/>
            <w:noWrap/>
            <w:hideMark/>
          </w:tcPr>
          <w:p w14:paraId="3EF2EA43" w14:textId="55BD43A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$67,500 </w:t>
            </w:r>
          </w:p>
        </w:tc>
        <w:tc>
          <w:tcPr>
            <w:tcW w:w="1666" w:type="dxa"/>
            <w:noWrap/>
            <w:hideMark/>
          </w:tcPr>
          <w:p w14:paraId="7FDDBF3D" w14:textId="7B98130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$60,000 </w:t>
            </w:r>
          </w:p>
        </w:tc>
        <w:tc>
          <w:tcPr>
            <w:tcW w:w="1561" w:type="dxa"/>
            <w:noWrap/>
            <w:hideMark/>
          </w:tcPr>
          <w:p w14:paraId="26445312" w14:textId="30B2464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69" w:type="dxa"/>
            <w:noWrap/>
            <w:hideMark/>
          </w:tcPr>
          <w:p w14:paraId="308849C8" w14:textId="36DEC87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$48,750 </w:t>
            </w:r>
          </w:p>
        </w:tc>
        <w:tc>
          <w:tcPr>
            <w:tcW w:w="1540" w:type="dxa"/>
            <w:noWrap/>
            <w:hideMark/>
          </w:tcPr>
          <w:p w14:paraId="788BFECB" w14:textId="2836905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$41,250 </w:t>
            </w:r>
          </w:p>
        </w:tc>
        <w:tc>
          <w:tcPr>
            <w:tcW w:w="1583" w:type="dxa"/>
            <w:gridSpan w:val="2"/>
            <w:noWrap/>
            <w:hideMark/>
          </w:tcPr>
          <w:p w14:paraId="522AD65C" w14:textId="791CDA4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62" w:type="dxa"/>
            <w:noWrap/>
            <w:hideMark/>
          </w:tcPr>
          <w:p w14:paraId="570563A2" w14:textId="3D3A8D8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$26,250 </w:t>
            </w:r>
          </w:p>
        </w:tc>
      </w:tr>
      <w:tr w:rsidR="001D1032" w:rsidRPr="005A37DF" w14:paraId="679854AD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5EF864DE" w14:textId="77777777" w:rsidR="00A03B85" w:rsidRPr="005A37DF" w:rsidRDefault="00A03B85" w:rsidP="00A03B85">
            <w:r w:rsidRPr="005A37DF">
              <w:t>Gordon</w:t>
            </w:r>
          </w:p>
        </w:tc>
        <w:tc>
          <w:tcPr>
            <w:tcW w:w="1274" w:type="dxa"/>
            <w:gridSpan w:val="2"/>
            <w:noWrap/>
            <w:hideMark/>
          </w:tcPr>
          <w:p w14:paraId="4A1C29D9" w14:textId="373BBD4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$65,000 </w:t>
            </w:r>
          </w:p>
        </w:tc>
        <w:tc>
          <w:tcPr>
            <w:tcW w:w="1503" w:type="dxa"/>
            <w:gridSpan w:val="2"/>
            <w:noWrap/>
            <w:hideMark/>
          </w:tcPr>
          <w:p w14:paraId="7839E9AA" w14:textId="33C1F368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$53,500 </w:t>
            </w:r>
          </w:p>
        </w:tc>
        <w:tc>
          <w:tcPr>
            <w:tcW w:w="1666" w:type="dxa"/>
            <w:noWrap/>
            <w:hideMark/>
          </w:tcPr>
          <w:p w14:paraId="706A1F18" w14:textId="06EB04D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$46,000 </w:t>
            </w:r>
          </w:p>
        </w:tc>
        <w:tc>
          <w:tcPr>
            <w:tcW w:w="1561" w:type="dxa"/>
            <w:noWrap/>
            <w:hideMark/>
          </w:tcPr>
          <w:p w14:paraId="2037D077" w14:textId="5E33B22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$46,000 </w:t>
            </w:r>
          </w:p>
        </w:tc>
        <w:tc>
          <w:tcPr>
            <w:tcW w:w="1569" w:type="dxa"/>
            <w:noWrap/>
            <w:hideMark/>
          </w:tcPr>
          <w:p w14:paraId="2DB64C7B" w14:textId="20E159E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$42,000 </w:t>
            </w:r>
          </w:p>
        </w:tc>
        <w:tc>
          <w:tcPr>
            <w:tcW w:w="1540" w:type="dxa"/>
            <w:noWrap/>
            <w:hideMark/>
          </w:tcPr>
          <w:p w14:paraId="059B327A" w14:textId="361B23D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$34,500 </w:t>
            </w:r>
          </w:p>
        </w:tc>
        <w:tc>
          <w:tcPr>
            <w:tcW w:w="1583" w:type="dxa"/>
            <w:gridSpan w:val="2"/>
            <w:noWrap/>
            <w:hideMark/>
          </w:tcPr>
          <w:p w14:paraId="0B82CEAA" w14:textId="68A9921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$30,500 </w:t>
            </w:r>
          </w:p>
        </w:tc>
        <w:tc>
          <w:tcPr>
            <w:tcW w:w="1562" w:type="dxa"/>
            <w:noWrap/>
            <w:hideMark/>
          </w:tcPr>
          <w:p w14:paraId="5CCF01A7" w14:textId="4155406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$26,750 </w:t>
            </w:r>
          </w:p>
        </w:tc>
      </w:tr>
      <w:tr w:rsidR="001D1032" w:rsidRPr="005A37DF" w14:paraId="7C79D496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59F56669" w14:textId="77777777" w:rsidR="00A03B85" w:rsidRPr="005A37DF" w:rsidRDefault="00A03B85" w:rsidP="00A03B85">
            <w:r w:rsidRPr="005A37DF">
              <w:t>Gowrie</w:t>
            </w:r>
          </w:p>
        </w:tc>
        <w:tc>
          <w:tcPr>
            <w:tcW w:w="1274" w:type="dxa"/>
            <w:gridSpan w:val="2"/>
            <w:noWrap/>
            <w:hideMark/>
          </w:tcPr>
          <w:p w14:paraId="40291AD8" w14:textId="1C8FDBD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$66,000 </w:t>
            </w:r>
          </w:p>
        </w:tc>
        <w:tc>
          <w:tcPr>
            <w:tcW w:w="1503" w:type="dxa"/>
            <w:gridSpan w:val="2"/>
            <w:noWrap/>
            <w:hideMark/>
          </w:tcPr>
          <w:p w14:paraId="05839A13" w14:textId="2435D35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$58,250 </w:t>
            </w:r>
          </w:p>
        </w:tc>
        <w:tc>
          <w:tcPr>
            <w:tcW w:w="1666" w:type="dxa"/>
            <w:noWrap/>
            <w:hideMark/>
          </w:tcPr>
          <w:p w14:paraId="5D0133D3" w14:textId="0ADB574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$50,500 </w:t>
            </w:r>
          </w:p>
        </w:tc>
        <w:tc>
          <w:tcPr>
            <w:tcW w:w="1561" w:type="dxa"/>
            <w:noWrap/>
            <w:hideMark/>
          </w:tcPr>
          <w:p w14:paraId="3AFD1852" w14:textId="3A06642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$46,750 </w:t>
            </w:r>
          </w:p>
        </w:tc>
        <w:tc>
          <w:tcPr>
            <w:tcW w:w="1569" w:type="dxa"/>
            <w:noWrap/>
            <w:hideMark/>
          </w:tcPr>
          <w:p w14:paraId="160B9742" w14:textId="7B7B6E2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$42,750 </w:t>
            </w:r>
          </w:p>
        </w:tc>
        <w:tc>
          <w:tcPr>
            <w:tcW w:w="1540" w:type="dxa"/>
            <w:noWrap/>
            <w:hideMark/>
          </w:tcPr>
          <w:p w14:paraId="663428DE" w14:textId="5103495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$38,750 </w:t>
            </w:r>
          </w:p>
        </w:tc>
        <w:tc>
          <w:tcPr>
            <w:tcW w:w="1583" w:type="dxa"/>
            <w:gridSpan w:val="2"/>
            <w:noWrap/>
            <w:hideMark/>
          </w:tcPr>
          <w:p w14:paraId="304AEF42" w14:textId="4E690D5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$31,000 </w:t>
            </w:r>
          </w:p>
        </w:tc>
        <w:tc>
          <w:tcPr>
            <w:tcW w:w="1562" w:type="dxa"/>
            <w:noWrap/>
            <w:hideMark/>
          </w:tcPr>
          <w:p w14:paraId="21E96EA2" w14:textId="4D6A560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$27,250 </w:t>
            </w:r>
          </w:p>
        </w:tc>
      </w:tr>
      <w:tr w:rsidR="001D1032" w:rsidRPr="005A37DF" w14:paraId="5A32EF8D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68DD813D" w14:textId="77777777" w:rsidR="00A03B85" w:rsidRPr="005A37DF" w:rsidRDefault="00A03B85" w:rsidP="00A03B85">
            <w:r w:rsidRPr="005A37DF">
              <w:t>Greenway</w:t>
            </w:r>
          </w:p>
        </w:tc>
        <w:tc>
          <w:tcPr>
            <w:tcW w:w="1274" w:type="dxa"/>
            <w:gridSpan w:val="2"/>
            <w:noWrap/>
            <w:hideMark/>
          </w:tcPr>
          <w:p w14:paraId="294FBB45" w14:textId="3ED69C8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03" w:type="dxa"/>
            <w:gridSpan w:val="2"/>
            <w:noWrap/>
            <w:hideMark/>
          </w:tcPr>
          <w:p w14:paraId="4FB1AB3D" w14:textId="521C0B2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$48,750 </w:t>
            </w:r>
          </w:p>
        </w:tc>
        <w:tc>
          <w:tcPr>
            <w:tcW w:w="1666" w:type="dxa"/>
            <w:noWrap/>
            <w:hideMark/>
          </w:tcPr>
          <w:p w14:paraId="3653B10A" w14:textId="546EA4E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$45,000 </w:t>
            </w:r>
          </w:p>
        </w:tc>
        <w:tc>
          <w:tcPr>
            <w:tcW w:w="1561" w:type="dxa"/>
            <w:noWrap/>
            <w:hideMark/>
          </w:tcPr>
          <w:p w14:paraId="28084FA0" w14:textId="4356C8C8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69" w:type="dxa"/>
            <w:noWrap/>
            <w:hideMark/>
          </w:tcPr>
          <w:p w14:paraId="730509B5" w14:textId="033D422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40" w:type="dxa"/>
            <w:noWrap/>
            <w:hideMark/>
          </w:tcPr>
          <w:p w14:paraId="709E1FC1" w14:textId="5A9D663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  <w:tc>
          <w:tcPr>
            <w:tcW w:w="1583" w:type="dxa"/>
            <w:gridSpan w:val="2"/>
            <w:noWrap/>
            <w:hideMark/>
          </w:tcPr>
          <w:p w14:paraId="6E8F1D6C" w14:textId="3269F21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$22,500 </w:t>
            </w:r>
          </w:p>
        </w:tc>
        <w:tc>
          <w:tcPr>
            <w:tcW w:w="1562" w:type="dxa"/>
            <w:noWrap/>
            <w:hideMark/>
          </w:tcPr>
          <w:p w14:paraId="423FFF2B" w14:textId="6FBF6648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$22,500 </w:t>
            </w:r>
          </w:p>
        </w:tc>
      </w:tr>
      <w:tr w:rsidR="001D1032" w:rsidRPr="005A37DF" w14:paraId="0D93CB07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6F1CD687" w14:textId="77777777" w:rsidR="00A03B85" w:rsidRPr="005A37DF" w:rsidRDefault="00A03B85" w:rsidP="00A03B85">
            <w:r w:rsidRPr="005A37DF">
              <w:t>Griffith</w:t>
            </w:r>
          </w:p>
        </w:tc>
        <w:tc>
          <w:tcPr>
            <w:tcW w:w="1274" w:type="dxa"/>
            <w:gridSpan w:val="2"/>
            <w:noWrap/>
            <w:hideMark/>
          </w:tcPr>
          <w:p w14:paraId="1AC8803F" w14:textId="1030E0AA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$258,750 </w:t>
            </w:r>
          </w:p>
        </w:tc>
        <w:tc>
          <w:tcPr>
            <w:tcW w:w="1503" w:type="dxa"/>
            <w:gridSpan w:val="2"/>
            <w:noWrap/>
            <w:hideMark/>
          </w:tcPr>
          <w:p w14:paraId="76EF6C4D" w14:textId="17DC531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$213,750 </w:t>
            </w:r>
          </w:p>
        </w:tc>
        <w:tc>
          <w:tcPr>
            <w:tcW w:w="1666" w:type="dxa"/>
            <w:noWrap/>
            <w:hideMark/>
          </w:tcPr>
          <w:p w14:paraId="5C408AF6" w14:textId="42B360C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$170,000 </w:t>
            </w:r>
          </w:p>
        </w:tc>
        <w:tc>
          <w:tcPr>
            <w:tcW w:w="1561" w:type="dxa"/>
            <w:noWrap/>
            <w:hideMark/>
          </w:tcPr>
          <w:p w14:paraId="302B09D5" w14:textId="6DE244C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$132,500 </w:t>
            </w:r>
          </w:p>
        </w:tc>
        <w:tc>
          <w:tcPr>
            <w:tcW w:w="1569" w:type="dxa"/>
            <w:noWrap/>
            <w:hideMark/>
          </w:tcPr>
          <w:p w14:paraId="133D472B" w14:textId="3949D32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$98,750 </w:t>
            </w:r>
          </w:p>
        </w:tc>
        <w:tc>
          <w:tcPr>
            <w:tcW w:w="1540" w:type="dxa"/>
            <w:noWrap/>
            <w:hideMark/>
          </w:tcPr>
          <w:p w14:paraId="7FA9D690" w14:textId="14A10409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$70,000 </w:t>
            </w:r>
          </w:p>
        </w:tc>
        <w:tc>
          <w:tcPr>
            <w:tcW w:w="1583" w:type="dxa"/>
            <w:gridSpan w:val="2"/>
            <w:noWrap/>
            <w:hideMark/>
          </w:tcPr>
          <w:p w14:paraId="7CC9B264" w14:textId="75F7300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$58,750 </w:t>
            </w:r>
          </w:p>
        </w:tc>
        <w:tc>
          <w:tcPr>
            <w:tcW w:w="1562" w:type="dxa"/>
            <w:noWrap/>
            <w:hideMark/>
          </w:tcPr>
          <w:p w14:paraId="5BAE9B61" w14:textId="778D6AF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$55,000 </w:t>
            </w:r>
          </w:p>
        </w:tc>
      </w:tr>
      <w:tr w:rsidR="001D1032" w:rsidRPr="005A37DF" w14:paraId="2AA270E2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79E07F2A" w14:textId="77777777" w:rsidR="00A03B85" w:rsidRPr="005A37DF" w:rsidRDefault="00A03B85" w:rsidP="00A03B85">
            <w:r w:rsidRPr="005A37DF">
              <w:t>Gungahlin</w:t>
            </w:r>
          </w:p>
        </w:tc>
        <w:tc>
          <w:tcPr>
            <w:tcW w:w="1274" w:type="dxa"/>
            <w:gridSpan w:val="2"/>
            <w:noWrap/>
            <w:hideMark/>
          </w:tcPr>
          <w:p w14:paraId="38ADF9E4" w14:textId="2FE1018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$105,000 </w:t>
            </w:r>
          </w:p>
        </w:tc>
        <w:tc>
          <w:tcPr>
            <w:tcW w:w="1503" w:type="dxa"/>
            <w:gridSpan w:val="2"/>
            <w:noWrap/>
            <w:hideMark/>
          </w:tcPr>
          <w:p w14:paraId="780140B0" w14:textId="39D4B75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$90,000 </w:t>
            </w:r>
          </w:p>
        </w:tc>
        <w:tc>
          <w:tcPr>
            <w:tcW w:w="1666" w:type="dxa"/>
            <w:noWrap/>
            <w:hideMark/>
          </w:tcPr>
          <w:p w14:paraId="79BBBDAD" w14:textId="7AE5536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$82,500 </w:t>
            </w:r>
          </w:p>
        </w:tc>
        <w:tc>
          <w:tcPr>
            <w:tcW w:w="1561" w:type="dxa"/>
            <w:noWrap/>
            <w:hideMark/>
          </w:tcPr>
          <w:p w14:paraId="1861E29C" w14:textId="28D5740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569" w:type="dxa"/>
            <w:noWrap/>
            <w:hideMark/>
          </w:tcPr>
          <w:p w14:paraId="5CDAD451" w14:textId="1C78C75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$67,500 </w:t>
            </w:r>
          </w:p>
        </w:tc>
        <w:tc>
          <w:tcPr>
            <w:tcW w:w="1540" w:type="dxa"/>
            <w:noWrap/>
            <w:hideMark/>
          </w:tcPr>
          <w:p w14:paraId="022B8B6D" w14:textId="5A7FAAF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$56,250 </w:t>
            </w:r>
          </w:p>
        </w:tc>
        <w:tc>
          <w:tcPr>
            <w:tcW w:w="1583" w:type="dxa"/>
            <w:gridSpan w:val="2"/>
            <w:noWrap/>
            <w:hideMark/>
          </w:tcPr>
          <w:p w14:paraId="2DEBD2F4" w14:textId="38B2447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$41,250 </w:t>
            </w:r>
          </w:p>
        </w:tc>
        <w:tc>
          <w:tcPr>
            <w:tcW w:w="1562" w:type="dxa"/>
            <w:noWrap/>
            <w:hideMark/>
          </w:tcPr>
          <w:p w14:paraId="489AFB02" w14:textId="609FCD2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</w:tr>
      <w:tr w:rsidR="001D1032" w:rsidRPr="005A37DF" w14:paraId="37C8A88B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34D15536" w14:textId="77777777" w:rsidR="00A03B85" w:rsidRPr="005A37DF" w:rsidRDefault="00A03B85" w:rsidP="00A03B85">
            <w:r w:rsidRPr="005A37DF">
              <w:t>Hackett</w:t>
            </w:r>
          </w:p>
        </w:tc>
        <w:tc>
          <w:tcPr>
            <w:tcW w:w="1274" w:type="dxa"/>
            <w:gridSpan w:val="2"/>
            <w:noWrap/>
            <w:hideMark/>
          </w:tcPr>
          <w:p w14:paraId="5E05D639" w14:textId="32DCA1D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$200,750 </w:t>
            </w:r>
          </w:p>
        </w:tc>
        <w:tc>
          <w:tcPr>
            <w:tcW w:w="1503" w:type="dxa"/>
            <w:gridSpan w:val="2"/>
            <w:noWrap/>
            <w:hideMark/>
          </w:tcPr>
          <w:p w14:paraId="2125101C" w14:textId="45CD597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$121,250 </w:t>
            </w:r>
          </w:p>
        </w:tc>
        <w:tc>
          <w:tcPr>
            <w:tcW w:w="1666" w:type="dxa"/>
            <w:noWrap/>
            <w:hideMark/>
          </w:tcPr>
          <w:p w14:paraId="6ED200EC" w14:textId="4BF9176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$102,250 </w:t>
            </w:r>
          </w:p>
        </w:tc>
        <w:tc>
          <w:tcPr>
            <w:tcW w:w="1561" w:type="dxa"/>
            <w:noWrap/>
            <w:hideMark/>
          </w:tcPr>
          <w:p w14:paraId="4FF25948" w14:textId="2CD44A9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$87,250 </w:t>
            </w:r>
          </w:p>
        </w:tc>
        <w:tc>
          <w:tcPr>
            <w:tcW w:w="1569" w:type="dxa"/>
            <w:noWrap/>
            <w:hideMark/>
          </w:tcPr>
          <w:p w14:paraId="3EC8D918" w14:textId="418B677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$72,000 </w:t>
            </w:r>
          </w:p>
        </w:tc>
        <w:tc>
          <w:tcPr>
            <w:tcW w:w="1540" w:type="dxa"/>
            <w:noWrap/>
            <w:hideMark/>
          </w:tcPr>
          <w:p w14:paraId="460E7C35" w14:textId="0852C77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$56,750 </w:t>
            </w:r>
          </w:p>
        </w:tc>
        <w:tc>
          <w:tcPr>
            <w:tcW w:w="1583" w:type="dxa"/>
            <w:gridSpan w:val="2"/>
            <w:noWrap/>
            <w:hideMark/>
          </w:tcPr>
          <w:p w14:paraId="7BB3263C" w14:textId="3801896A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$41,750 </w:t>
            </w:r>
          </w:p>
        </w:tc>
        <w:tc>
          <w:tcPr>
            <w:tcW w:w="1562" w:type="dxa"/>
            <w:noWrap/>
            <w:hideMark/>
          </w:tcPr>
          <w:p w14:paraId="32FA2833" w14:textId="3DA06324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$38,000 </w:t>
            </w:r>
          </w:p>
        </w:tc>
      </w:tr>
      <w:tr w:rsidR="001D1032" w:rsidRPr="005A37DF" w14:paraId="71BDB9AC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27F6B596" w14:textId="77777777" w:rsidR="00A03B85" w:rsidRPr="005A37DF" w:rsidRDefault="00A03B85" w:rsidP="00A03B85">
            <w:r w:rsidRPr="005A37DF">
              <w:t>Hall</w:t>
            </w:r>
          </w:p>
        </w:tc>
        <w:tc>
          <w:tcPr>
            <w:tcW w:w="1274" w:type="dxa"/>
            <w:gridSpan w:val="2"/>
            <w:noWrap/>
            <w:hideMark/>
          </w:tcPr>
          <w:p w14:paraId="3A8BC8A6" w14:textId="55D23CF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$120,000 </w:t>
            </w:r>
          </w:p>
        </w:tc>
        <w:tc>
          <w:tcPr>
            <w:tcW w:w="1503" w:type="dxa"/>
            <w:gridSpan w:val="2"/>
            <w:noWrap/>
            <w:hideMark/>
          </w:tcPr>
          <w:p w14:paraId="459BA77C" w14:textId="1B72557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$97,500 </w:t>
            </w:r>
          </w:p>
        </w:tc>
        <w:tc>
          <w:tcPr>
            <w:tcW w:w="1666" w:type="dxa"/>
            <w:noWrap/>
            <w:hideMark/>
          </w:tcPr>
          <w:p w14:paraId="6B195C62" w14:textId="3EC23B0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$82,500 </w:t>
            </w:r>
          </w:p>
        </w:tc>
        <w:tc>
          <w:tcPr>
            <w:tcW w:w="1561" w:type="dxa"/>
            <w:noWrap/>
            <w:hideMark/>
          </w:tcPr>
          <w:p w14:paraId="4EA8FDDD" w14:textId="2561AF1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569" w:type="dxa"/>
            <w:noWrap/>
            <w:hideMark/>
          </w:tcPr>
          <w:p w14:paraId="09637610" w14:textId="659CC59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$67,500 </w:t>
            </w:r>
          </w:p>
        </w:tc>
        <w:tc>
          <w:tcPr>
            <w:tcW w:w="1540" w:type="dxa"/>
            <w:noWrap/>
            <w:hideMark/>
          </w:tcPr>
          <w:p w14:paraId="07008747" w14:textId="4C8234D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$56,250 </w:t>
            </w:r>
          </w:p>
        </w:tc>
        <w:tc>
          <w:tcPr>
            <w:tcW w:w="1583" w:type="dxa"/>
            <w:gridSpan w:val="2"/>
            <w:noWrap/>
            <w:hideMark/>
          </w:tcPr>
          <w:p w14:paraId="0F8F5ABC" w14:textId="0F1F521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$41,250 </w:t>
            </w:r>
          </w:p>
        </w:tc>
        <w:tc>
          <w:tcPr>
            <w:tcW w:w="1562" w:type="dxa"/>
            <w:noWrap/>
            <w:hideMark/>
          </w:tcPr>
          <w:p w14:paraId="3F1A1944" w14:textId="089AAF6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</w:tr>
      <w:tr w:rsidR="001D1032" w:rsidRPr="005A37DF" w14:paraId="0097130F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1688F625" w14:textId="77777777" w:rsidR="00A03B85" w:rsidRPr="005A37DF" w:rsidRDefault="00A03B85" w:rsidP="00A03B85">
            <w:r w:rsidRPr="005A37DF">
              <w:t>Harrison</w:t>
            </w:r>
          </w:p>
        </w:tc>
        <w:tc>
          <w:tcPr>
            <w:tcW w:w="1274" w:type="dxa"/>
            <w:gridSpan w:val="2"/>
            <w:noWrap/>
            <w:hideMark/>
          </w:tcPr>
          <w:p w14:paraId="0A4B9475" w14:textId="5F0999B9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$97,500 </w:t>
            </w:r>
          </w:p>
        </w:tc>
        <w:tc>
          <w:tcPr>
            <w:tcW w:w="1503" w:type="dxa"/>
            <w:gridSpan w:val="2"/>
            <w:noWrap/>
            <w:hideMark/>
          </w:tcPr>
          <w:p w14:paraId="12E6817E" w14:textId="33D47C1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$82,500 </w:t>
            </w:r>
          </w:p>
        </w:tc>
        <w:tc>
          <w:tcPr>
            <w:tcW w:w="1666" w:type="dxa"/>
            <w:noWrap/>
            <w:hideMark/>
          </w:tcPr>
          <w:p w14:paraId="21F97DC5" w14:textId="019758E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561" w:type="dxa"/>
            <w:noWrap/>
            <w:hideMark/>
          </w:tcPr>
          <w:p w14:paraId="24A6798C" w14:textId="29BC565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$67,500 </w:t>
            </w:r>
          </w:p>
        </w:tc>
        <w:tc>
          <w:tcPr>
            <w:tcW w:w="1569" w:type="dxa"/>
            <w:noWrap/>
            <w:hideMark/>
          </w:tcPr>
          <w:p w14:paraId="11E2EA29" w14:textId="654C3BA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$60,000 </w:t>
            </w:r>
          </w:p>
        </w:tc>
        <w:tc>
          <w:tcPr>
            <w:tcW w:w="1540" w:type="dxa"/>
            <w:noWrap/>
            <w:hideMark/>
          </w:tcPr>
          <w:p w14:paraId="446939E7" w14:textId="5ADE7509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83" w:type="dxa"/>
            <w:gridSpan w:val="2"/>
            <w:noWrap/>
            <w:hideMark/>
          </w:tcPr>
          <w:p w14:paraId="0E40F561" w14:textId="7C831BD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62" w:type="dxa"/>
            <w:noWrap/>
            <w:hideMark/>
          </w:tcPr>
          <w:p w14:paraId="521B3E61" w14:textId="4E777B8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</w:tr>
      <w:tr w:rsidR="001D1032" w:rsidRPr="005A37DF" w14:paraId="1713F9B6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3EC2E7A3" w14:textId="77777777" w:rsidR="00A03B85" w:rsidRPr="005A37DF" w:rsidRDefault="00A03B85" w:rsidP="00A03B85">
            <w:r w:rsidRPr="005A37DF">
              <w:t>Hawker</w:t>
            </w:r>
          </w:p>
        </w:tc>
        <w:tc>
          <w:tcPr>
            <w:tcW w:w="1274" w:type="dxa"/>
            <w:gridSpan w:val="2"/>
            <w:noWrap/>
            <w:hideMark/>
          </w:tcPr>
          <w:p w14:paraId="7D4A6860" w14:textId="36076F0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$97,500 </w:t>
            </w:r>
          </w:p>
        </w:tc>
        <w:tc>
          <w:tcPr>
            <w:tcW w:w="1503" w:type="dxa"/>
            <w:gridSpan w:val="2"/>
            <w:noWrap/>
            <w:hideMark/>
          </w:tcPr>
          <w:p w14:paraId="6DAA7487" w14:textId="3690382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$82,500 </w:t>
            </w:r>
          </w:p>
        </w:tc>
        <w:tc>
          <w:tcPr>
            <w:tcW w:w="1666" w:type="dxa"/>
            <w:noWrap/>
            <w:hideMark/>
          </w:tcPr>
          <w:p w14:paraId="149F5E0C" w14:textId="62CC356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561" w:type="dxa"/>
            <w:noWrap/>
            <w:hideMark/>
          </w:tcPr>
          <w:p w14:paraId="6A1B22B2" w14:textId="1C37440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69" w:type="dxa"/>
            <w:noWrap/>
            <w:hideMark/>
          </w:tcPr>
          <w:p w14:paraId="2D8A1C25" w14:textId="12C7F70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$48,750 </w:t>
            </w:r>
          </w:p>
        </w:tc>
        <w:tc>
          <w:tcPr>
            <w:tcW w:w="1540" w:type="dxa"/>
            <w:noWrap/>
            <w:hideMark/>
          </w:tcPr>
          <w:p w14:paraId="7493DDE6" w14:textId="4CCB218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83" w:type="dxa"/>
            <w:gridSpan w:val="2"/>
            <w:noWrap/>
            <w:hideMark/>
          </w:tcPr>
          <w:p w14:paraId="71363B49" w14:textId="6C4729A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62" w:type="dxa"/>
            <w:noWrap/>
            <w:hideMark/>
          </w:tcPr>
          <w:p w14:paraId="4D624DC9" w14:textId="5E872E0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</w:tr>
      <w:tr w:rsidR="001D1032" w:rsidRPr="005A37DF" w14:paraId="645BA536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745F7B1A" w14:textId="77777777" w:rsidR="00A03B85" w:rsidRPr="005A37DF" w:rsidRDefault="00A03B85" w:rsidP="00A03B85">
            <w:r w:rsidRPr="005A37DF">
              <w:t>Higgins</w:t>
            </w:r>
          </w:p>
        </w:tc>
        <w:tc>
          <w:tcPr>
            <w:tcW w:w="1274" w:type="dxa"/>
            <w:gridSpan w:val="2"/>
            <w:noWrap/>
            <w:hideMark/>
          </w:tcPr>
          <w:p w14:paraId="6B66FAA2" w14:textId="67E1E9D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$75,500 </w:t>
            </w:r>
          </w:p>
        </w:tc>
        <w:tc>
          <w:tcPr>
            <w:tcW w:w="1503" w:type="dxa"/>
            <w:gridSpan w:val="2"/>
            <w:noWrap/>
            <w:hideMark/>
          </w:tcPr>
          <w:p w14:paraId="50E0EC22" w14:textId="3E44D7B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$67,750 </w:t>
            </w:r>
          </w:p>
        </w:tc>
        <w:tc>
          <w:tcPr>
            <w:tcW w:w="1666" w:type="dxa"/>
            <w:noWrap/>
            <w:hideMark/>
          </w:tcPr>
          <w:p w14:paraId="2C458B3B" w14:textId="4C027B4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$60,250 </w:t>
            </w:r>
          </w:p>
        </w:tc>
        <w:tc>
          <w:tcPr>
            <w:tcW w:w="1561" w:type="dxa"/>
            <w:noWrap/>
            <w:hideMark/>
          </w:tcPr>
          <w:p w14:paraId="26AF9639" w14:textId="7DF4CF2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$49,000 </w:t>
            </w:r>
          </w:p>
        </w:tc>
        <w:tc>
          <w:tcPr>
            <w:tcW w:w="1569" w:type="dxa"/>
            <w:noWrap/>
            <w:hideMark/>
          </w:tcPr>
          <w:p w14:paraId="02B526DB" w14:textId="74DAF61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$45,250 </w:t>
            </w:r>
          </w:p>
        </w:tc>
        <w:tc>
          <w:tcPr>
            <w:tcW w:w="1540" w:type="dxa"/>
            <w:noWrap/>
            <w:hideMark/>
          </w:tcPr>
          <w:p w14:paraId="452ABA70" w14:textId="342704E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$37,750 </w:t>
            </w:r>
          </w:p>
        </w:tc>
        <w:tc>
          <w:tcPr>
            <w:tcW w:w="1583" w:type="dxa"/>
            <w:gridSpan w:val="2"/>
            <w:noWrap/>
            <w:hideMark/>
          </w:tcPr>
          <w:p w14:paraId="4F795AF1" w14:textId="453C59A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$34,000 </w:t>
            </w:r>
          </w:p>
        </w:tc>
        <w:tc>
          <w:tcPr>
            <w:tcW w:w="1562" w:type="dxa"/>
            <w:noWrap/>
            <w:hideMark/>
          </w:tcPr>
          <w:p w14:paraId="70996E1E" w14:textId="37E3D60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$30,250 </w:t>
            </w:r>
          </w:p>
        </w:tc>
      </w:tr>
      <w:tr w:rsidR="001D1032" w:rsidRPr="005A37DF" w14:paraId="3DE387F8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2ADDE501" w14:textId="77777777" w:rsidR="00A03B85" w:rsidRPr="005A37DF" w:rsidRDefault="00A03B85" w:rsidP="00A03B85">
            <w:r w:rsidRPr="005A37DF">
              <w:t>Holder</w:t>
            </w:r>
          </w:p>
        </w:tc>
        <w:tc>
          <w:tcPr>
            <w:tcW w:w="1274" w:type="dxa"/>
            <w:gridSpan w:val="2"/>
            <w:noWrap/>
            <w:hideMark/>
          </w:tcPr>
          <w:p w14:paraId="32725715" w14:textId="080DF0B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$79,250 </w:t>
            </w:r>
          </w:p>
        </w:tc>
        <w:tc>
          <w:tcPr>
            <w:tcW w:w="1503" w:type="dxa"/>
            <w:gridSpan w:val="2"/>
            <w:noWrap/>
            <w:hideMark/>
          </w:tcPr>
          <w:p w14:paraId="2017D4C8" w14:textId="6C32B94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$71,750 </w:t>
            </w:r>
          </w:p>
        </w:tc>
        <w:tc>
          <w:tcPr>
            <w:tcW w:w="1666" w:type="dxa"/>
            <w:noWrap/>
            <w:hideMark/>
          </w:tcPr>
          <w:p w14:paraId="41E0E435" w14:textId="348CEA2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$60,250 </w:t>
            </w:r>
          </w:p>
        </w:tc>
        <w:tc>
          <w:tcPr>
            <w:tcW w:w="1561" w:type="dxa"/>
            <w:noWrap/>
            <w:hideMark/>
          </w:tcPr>
          <w:p w14:paraId="1BD767E2" w14:textId="1198EAE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$52,750 </w:t>
            </w:r>
          </w:p>
        </w:tc>
        <w:tc>
          <w:tcPr>
            <w:tcW w:w="1569" w:type="dxa"/>
            <w:noWrap/>
            <w:hideMark/>
          </w:tcPr>
          <w:p w14:paraId="5046FD3F" w14:textId="0BAF5C0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$49,000 </w:t>
            </w:r>
          </w:p>
        </w:tc>
        <w:tc>
          <w:tcPr>
            <w:tcW w:w="1540" w:type="dxa"/>
            <w:noWrap/>
            <w:hideMark/>
          </w:tcPr>
          <w:p w14:paraId="4C43EEA2" w14:textId="24A8CCC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$41,500 </w:t>
            </w:r>
          </w:p>
        </w:tc>
        <w:tc>
          <w:tcPr>
            <w:tcW w:w="1583" w:type="dxa"/>
            <w:gridSpan w:val="2"/>
            <w:noWrap/>
            <w:hideMark/>
          </w:tcPr>
          <w:p w14:paraId="4DF03052" w14:textId="3767937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$34,000 </w:t>
            </w:r>
          </w:p>
        </w:tc>
        <w:tc>
          <w:tcPr>
            <w:tcW w:w="1562" w:type="dxa"/>
            <w:noWrap/>
            <w:hideMark/>
          </w:tcPr>
          <w:p w14:paraId="069EFC1A" w14:textId="48B3C68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$30,250 </w:t>
            </w:r>
          </w:p>
        </w:tc>
      </w:tr>
      <w:tr w:rsidR="001D1032" w:rsidRPr="005A37DF" w14:paraId="528EF1AB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5CE40E08" w14:textId="77777777" w:rsidR="00A03B85" w:rsidRPr="005A37DF" w:rsidRDefault="00A03B85" w:rsidP="00A03B85">
            <w:r w:rsidRPr="005A37DF">
              <w:t>Holt</w:t>
            </w:r>
          </w:p>
        </w:tc>
        <w:tc>
          <w:tcPr>
            <w:tcW w:w="1274" w:type="dxa"/>
            <w:gridSpan w:val="2"/>
            <w:noWrap/>
            <w:hideMark/>
          </w:tcPr>
          <w:p w14:paraId="5ADD2068" w14:textId="2ED9723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$75,750 </w:t>
            </w:r>
          </w:p>
        </w:tc>
        <w:tc>
          <w:tcPr>
            <w:tcW w:w="1503" w:type="dxa"/>
            <w:gridSpan w:val="2"/>
            <w:noWrap/>
            <w:hideMark/>
          </w:tcPr>
          <w:p w14:paraId="74BA57F9" w14:textId="5A5C27A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$68,250 </w:t>
            </w:r>
          </w:p>
        </w:tc>
        <w:tc>
          <w:tcPr>
            <w:tcW w:w="1666" w:type="dxa"/>
            <w:noWrap/>
            <w:hideMark/>
          </w:tcPr>
          <w:p w14:paraId="58C05126" w14:textId="757CA61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$60,750 </w:t>
            </w:r>
          </w:p>
        </w:tc>
        <w:tc>
          <w:tcPr>
            <w:tcW w:w="1561" w:type="dxa"/>
            <w:noWrap/>
            <w:hideMark/>
          </w:tcPr>
          <w:p w14:paraId="21D26B1F" w14:textId="02B21454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$49,250 </w:t>
            </w:r>
          </w:p>
        </w:tc>
        <w:tc>
          <w:tcPr>
            <w:tcW w:w="1569" w:type="dxa"/>
            <w:noWrap/>
            <w:hideMark/>
          </w:tcPr>
          <w:p w14:paraId="3914BDCC" w14:textId="4444D32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$45,500 </w:t>
            </w:r>
          </w:p>
        </w:tc>
        <w:tc>
          <w:tcPr>
            <w:tcW w:w="1540" w:type="dxa"/>
            <w:noWrap/>
            <w:hideMark/>
          </w:tcPr>
          <w:p w14:paraId="77ACA40F" w14:textId="7FC1E09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$38,000 </w:t>
            </w:r>
          </w:p>
        </w:tc>
        <w:tc>
          <w:tcPr>
            <w:tcW w:w="1583" w:type="dxa"/>
            <w:gridSpan w:val="2"/>
            <w:noWrap/>
            <w:hideMark/>
          </w:tcPr>
          <w:p w14:paraId="6CFADE48" w14:textId="21CEFFF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$34,000 </w:t>
            </w:r>
          </w:p>
        </w:tc>
        <w:tc>
          <w:tcPr>
            <w:tcW w:w="1562" w:type="dxa"/>
            <w:noWrap/>
            <w:hideMark/>
          </w:tcPr>
          <w:p w14:paraId="11418EA0" w14:textId="4AE225E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$30,250 </w:t>
            </w:r>
          </w:p>
        </w:tc>
      </w:tr>
      <w:tr w:rsidR="001D1032" w:rsidRPr="005A37DF" w14:paraId="5877D6F5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50DA1BCA" w14:textId="77777777" w:rsidR="00A03B85" w:rsidRPr="005A37DF" w:rsidRDefault="00A03B85" w:rsidP="00A03B85">
            <w:r w:rsidRPr="005A37DF">
              <w:t>Hughes</w:t>
            </w:r>
          </w:p>
        </w:tc>
        <w:tc>
          <w:tcPr>
            <w:tcW w:w="1274" w:type="dxa"/>
            <w:gridSpan w:val="2"/>
            <w:noWrap/>
            <w:hideMark/>
          </w:tcPr>
          <w:p w14:paraId="63131D27" w14:textId="4239D8E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$163,000 </w:t>
            </w:r>
          </w:p>
        </w:tc>
        <w:tc>
          <w:tcPr>
            <w:tcW w:w="1503" w:type="dxa"/>
            <w:gridSpan w:val="2"/>
            <w:noWrap/>
            <w:hideMark/>
          </w:tcPr>
          <w:p w14:paraId="526FE31B" w14:textId="7C76D26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$137,000 </w:t>
            </w:r>
          </w:p>
        </w:tc>
        <w:tc>
          <w:tcPr>
            <w:tcW w:w="1666" w:type="dxa"/>
            <w:noWrap/>
            <w:hideMark/>
          </w:tcPr>
          <w:p w14:paraId="64F56DBA" w14:textId="2A19989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$103,750 </w:t>
            </w:r>
          </w:p>
        </w:tc>
        <w:tc>
          <w:tcPr>
            <w:tcW w:w="1561" w:type="dxa"/>
            <w:noWrap/>
            <w:hideMark/>
          </w:tcPr>
          <w:p w14:paraId="2B46FB3E" w14:textId="4B30392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$66,750 </w:t>
            </w:r>
          </w:p>
        </w:tc>
        <w:tc>
          <w:tcPr>
            <w:tcW w:w="1569" w:type="dxa"/>
            <w:noWrap/>
            <w:hideMark/>
          </w:tcPr>
          <w:p w14:paraId="4E4B61D0" w14:textId="4D84B35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$55,500 </w:t>
            </w:r>
          </w:p>
        </w:tc>
        <w:tc>
          <w:tcPr>
            <w:tcW w:w="1540" w:type="dxa"/>
            <w:noWrap/>
            <w:hideMark/>
          </w:tcPr>
          <w:p w14:paraId="378F0A28" w14:textId="7597640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$44,500 </w:t>
            </w:r>
          </w:p>
        </w:tc>
        <w:tc>
          <w:tcPr>
            <w:tcW w:w="1583" w:type="dxa"/>
            <w:gridSpan w:val="2"/>
            <w:noWrap/>
            <w:hideMark/>
          </w:tcPr>
          <w:p w14:paraId="27FB2BB5" w14:textId="48A5D04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$40,750 </w:t>
            </w:r>
          </w:p>
        </w:tc>
        <w:tc>
          <w:tcPr>
            <w:tcW w:w="1562" w:type="dxa"/>
            <w:noWrap/>
            <w:hideMark/>
          </w:tcPr>
          <w:p w14:paraId="6522A291" w14:textId="59355C8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$37,000 </w:t>
            </w:r>
          </w:p>
        </w:tc>
      </w:tr>
      <w:tr w:rsidR="001D1032" w:rsidRPr="005A37DF" w14:paraId="09D6381B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087E4F72" w14:textId="77777777" w:rsidR="00A03B85" w:rsidRPr="005A37DF" w:rsidRDefault="00A03B85" w:rsidP="00A03B85">
            <w:r w:rsidRPr="005A37DF">
              <w:t>Isaacs</w:t>
            </w:r>
          </w:p>
        </w:tc>
        <w:tc>
          <w:tcPr>
            <w:tcW w:w="1274" w:type="dxa"/>
            <w:gridSpan w:val="2"/>
            <w:noWrap/>
            <w:hideMark/>
          </w:tcPr>
          <w:p w14:paraId="478EE5F1" w14:textId="662EDE4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$143,250 </w:t>
            </w:r>
          </w:p>
        </w:tc>
        <w:tc>
          <w:tcPr>
            <w:tcW w:w="1503" w:type="dxa"/>
            <w:gridSpan w:val="2"/>
            <w:noWrap/>
            <w:hideMark/>
          </w:tcPr>
          <w:p w14:paraId="7832B570" w14:textId="6464830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$135,750 </w:t>
            </w:r>
          </w:p>
        </w:tc>
        <w:tc>
          <w:tcPr>
            <w:tcW w:w="1666" w:type="dxa"/>
            <w:noWrap/>
            <w:hideMark/>
          </w:tcPr>
          <w:p w14:paraId="63FCD9BA" w14:textId="52C6C1E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$124,250 </w:t>
            </w:r>
          </w:p>
        </w:tc>
        <w:tc>
          <w:tcPr>
            <w:tcW w:w="1561" w:type="dxa"/>
            <w:noWrap/>
            <w:hideMark/>
          </w:tcPr>
          <w:p w14:paraId="08D40B24" w14:textId="569B867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$113,000 </w:t>
            </w:r>
          </w:p>
        </w:tc>
        <w:tc>
          <w:tcPr>
            <w:tcW w:w="1569" w:type="dxa"/>
            <w:noWrap/>
            <w:hideMark/>
          </w:tcPr>
          <w:p w14:paraId="458506E2" w14:textId="3DFBC2FA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$75,500 </w:t>
            </w:r>
          </w:p>
        </w:tc>
        <w:tc>
          <w:tcPr>
            <w:tcW w:w="1540" w:type="dxa"/>
            <w:noWrap/>
            <w:hideMark/>
          </w:tcPr>
          <w:p w14:paraId="1D7D5F2C" w14:textId="0B9093E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$52,750 </w:t>
            </w:r>
          </w:p>
        </w:tc>
        <w:tc>
          <w:tcPr>
            <w:tcW w:w="1583" w:type="dxa"/>
            <w:gridSpan w:val="2"/>
            <w:noWrap/>
            <w:hideMark/>
          </w:tcPr>
          <w:p w14:paraId="4ACDEAFC" w14:textId="2604426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$37,750 </w:t>
            </w:r>
          </w:p>
        </w:tc>
        <w:tc>
          <w:tcPr>
            <w:tcW w:w="1562" w:type="dxa"/>
            <w:noWrap/>
            <w:hideMark/>
          </w:tcPr>
          <w:p w14:paraId="5023E608" w14:textId="5C67914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$37,750 </w:t>
            </w:r>
          </w:p>
        </w:tc>
      </w:tr>
      <w:tr w:rsidR="001D1032" w:rsidRPr="005A37DF" w14:paraId="75F3EA2C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7A331E79" w14:textId="77777777" w:rsidR="00A03B85" w:rsidRPr="005A37DF" w:rsidRDefault="00A03B85" w:rsidP="00A03B85">
            <w:r w:rsidRPr="005A37DF">
              <w:t>Isabella Plains</w:t>
            </w:r>
          </w:p>
        </w:tc>
        <w:tc>
          <w:tcPr>
            <w:tcW w:w="1274" w:type="dxa"/>
            <w:gridSpan w:val="2"/>
            <w:noWrap/>
            <w:hideMark/>
          </w:tcPr>
          <w:p w14:paraId="427936EB" w14:textId="547087B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$64,250 </w:t>
            </w:r>
          </w:p>
        </w:tc>
        <w:tc>
          <w:tcPr>
            <w:tcW w:w="1503" w:type="dxa"/>
            <w:gridSpan w:val="2"/>
            <w:noWrap/>
            <w:hideMark/>
          </w:tcPr>
          <w:p w14:paraId="0A7B8F21" w14:textId="00DF689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$56,750 </w:t>
            </w:r>
          </w:p>
        </w:tc>
        <w:tc>
          <w:tcPr>
            <w:tcW w:w="1666" w:type="dxa"/>
            <w:noWrap/>
            <w:hideMark/>
          </w:tcPr>
          <w:p w14:paraId="21D4C8C0" w14:textId="27CCA7A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$49,250 </w:t>
            </w:r>
          </w:p>
        </w:tc>
        <w:tc>
          <w:tcPr>
            <w:tcW w:w="1561" w:type="dxa"/>
            <w:noWrap/>
            <w:hideMark/>
          </w:tcPr>
          <w:p w14:paraId="6F12FAA1" w14:textId="5C717D98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$45,500 </w:t>
            </w:r>
          </w:p>
        </w:tc>
        <w:tc>
          <w:tcPr>
            <w:tcW w:w="1569" w:type="dxa"/>
            <w:noWrap/>
            <w:hideMark/>
          </w:tcPr>
          <w:p w14:paraId="484629C9" w14:textId="3F17307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$41,500 </w:t>
            </w:r>
          </w:p>
        </w:tc>
        <w:tc>
          <w:tcPr>
            <w:tcW w:w="1540" w:type="dxa"/>
            <w:noWrap/>
            <w:hideMark/>
          </w:tcPr>
          <w:p w14:paraId="19C5B551" w14:textId="301E30C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$37,750 </w:t>
            </w:r>
          </w:p>
        </w:tc>
        <w:tc>
          <w:tcPr>
            <w:tcW w:w="1583" w:type="dxa"/>
            <w:gridSpan w:val="2"/>
            <w:noWrap/>
            <w:hideMark/>
          </w:tcPr>
          <w:p w14:paraId="35A70C06" w14:textId="7C2E9C9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$34,000 </w:t>
            </w:r>
          </w:p>
        </w:tc>
        <w:tc>
          <w:tcPr>
            <w:tcW w:w="1562" w:type="dxa"/>
            <w:noWrap/>
            <w:hideMark/>
          </w:tcPr>
          <w:p w14:paraId="0DBDF113" w14:textId="32D0174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$30,250 </w:t>
            </w:r>
          </w:p>
        </w:tc>
      </w:tr>
      <w:tr w:rsidR="001D1032" w:rsidRPr="005A37DF" w14:paraId="6F3027C3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296B91F2" w14:textId="77777777" w:rsidR="00A03B85" w:rsidRPr="005A37DF" w:rsidRDefault="00A03B85" w:rsidP="00A03B85">
            <w:r w:rsidRPr="005A37DF">
              <w:t>Jacka</w:t>
            </w:r>
          </w:p>
        </w:tc>
        <w:tc>
          <w:tcPr>
            <w:tcW w:w="1274" w:type="dxa"/>
            <w:gridSpan w:val="2"/>
            <w:noWrap/>
            <w:hideMark/>
          </w:tcPr>
          <w:p w14:paraId="48ADE174" w14:textId="4471692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$90,000 </w:t>
            </w:r>
          </w:p>
        </w:tc>
        <w:tc>
          <w:tcPr>
            <w:tcW w:w="1503" w:type="dxa"/>
            <w:gridSpan w:val="2"/>
            <w:noWrap/>
            <w:hideMark/>
          </w:tcPr>
          <w:p w14:paraId="4538841F" w14:textId="405D137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666" w:type="dxa"/>
            <w:noWrap/>
            <w:hideMark/>
          </w:tcPr>
          <w:p w14:paraId="76636235" w14:textId="7CB8758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$67,500 </w:t>
            </w:r>
          </w:p>
        </w:tc>
        <w:tc>
          <w:tcPr>
            <w:tcW w:w="1561" w:type="dxa"/>
            <w:noWrap/>
            <w:hideMark/>
          </w:tcPr>
          <w:p w14:paraId="06DE1BF8" w14:textId="2669C22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$60,000 </w:t>
            </w:r>
          </w:p>
        </w:tc>
        <w:tc>
          <w:tcPr>
            <w:tcW w:w="1569" w:type="dxa"/>
            <w:noWrap/>
            <w:hideMark/>
          </w:tcPr>
          <w:p w14:paraId="5E89C3E3" w14:textId="74CEF064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40" w:type="dxa"/>
            <w:noWrap/>
            <w:hideMark/>
          </w:tcPr>
          <w:p w14:paraId="5A7BC204" w14:textId="6E604E4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$45,000 </w:t>
            </w:r>
          </w:p>
        </w:tc>
        <w:tc>
          <w:tcPr>
            <w:tcW w:w="1583" w:type="dxa"/>
            <w:gridSpan w:val="2"/>
            <w:noWrap/>
            <w:hideMark/>
          </w:tcPr>
          <w:p w14:paraId="2D1E17CB" w14:textId="576B07A9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62" w:type="dxa"/>
            <w:noWrap/>
            <w:hideMark/>
          </w:tcPr>
          <w:p w14:paraId="5130725F" w14:textId="40FF369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</w:tr>
      <w:tr w:rsidR="001D1032" w:rsidRPr="005A37DF" w14:paraId="40E02972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25726612" w14:textId="77777777" w:rsidR="00A03B85" w:rsidRPr="005A37DF" w:rsidRDefault="00A03B85" w:rsidP="00A03B85">
            <w:r w:rsidRPr="005A37DF">
              <w:t>Kaleen</w:t>
            </w:r>
          </w:p>
        </w:tc>
        <w:tc>
          <w:tcPr>
            <w:tcW w:w="1274" w:type="dxa"/>
            <w:gridSpan w:val="2"/>
            <w:noWrap/>
            <w:hideMark/>
          </w:tcPr>
          <w:p w14:paraId="39AA147F" w14:textId="26C8C9B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$90,000 </w:t>
            </w:r>
          </w:p>
        </w:tc>
        <w:tc>
          <w:tcPr>
            <w:tcW w:w="1503" w:type="dxa"/>
            <w:gridSpan w:val="2"/>
            <w:noWrap/>
            <w:hideMark/>
          </w:tcPr>
          <w:p w14:paraId="01960565" w14:textId="1FCA006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$78,750 </w:t>
            </w:r>
          </w:p>
        </w:tc>
        <w:tc>
          <w:tcPr>
            <w:tcW w:w="1666" w:type="dxa"/>
            <w:noWrap/>
            <w:hideMark/>
          </w:tcPr>
          <w:p w14:paraId="646D09DD" w14:textId="5DDE7AC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$71,250 </w:t>
            </w:r>
          </w:p>
        </w:tc>
        <w:tc>
          <w:tcPr>
            <w:tcW w:w="1561" w:type="dxa"/>
            <w:noWrap/>
            <w:hideMark/>
          </w:tcPr>
          <w:p w14:paraId="360F9D92" w14:textId="2144FF0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69" w:type="dxa"/>
            <w:noWrap/>
            <w:hideMark/>
          </w:tcPr>
          <w:p w14:paraId="33A0394A" w14:textId="2F2FC3F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$48,750 </w:t>
            </w:r>
          </w:p>
        </w:tc>
        <w:tc>
          <w:tcPr>
            <w:tcW w:w="1540" w:type="dxa"/>
            <w:noWrap/>
            <w:hideMark/>
          </w:tcPr>
          <w:p w14:paraId="6F41204F" w14:textId="482B40B8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83" w:type="dxa"/>
            <w:gridSpan w:val="2"/>
            <w:noWrap/>
            <w:hideMark/>
          </w:tcPr>
          <w:p w14:paraId="78B73518" w14:textId="4352CFB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62" w:type="dxa"/>
            <w:noWrap/>
            <w:hideMark/>
          </w:tcPr>
          <w:p w14:paraId="18915D18" w14:textId="25DEEDD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</w:tr>
      <w:tr w:rsidR="001D1032" w:rsidRPr="005A37DF" w14:paraId="7B58BC67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72A2D766" w14:textId="77777777" w:rsidR="00A03B85" w:rsidRPr="005A37DF" w:rsidRDefault="00A03B85" w:rsidP="00A03B85">
            <w:r w:rsidRPr="005A37DF">
              <w:t>Kambah</w:t>
            </w:r>
          </w:p>
        </w:tc>
        <w:tc>
          <w:tcPr>
            <w:tcW w:w="1274" w:type="dxa"/>
            <w:gridSpan w:val="2"/>
            <w:noWrap/>
            <w:hideMark/>
          </w:tcPr>
          <w:p w14:paraId="14015080" w14:textId="72A19AE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$65,000 </w:t>
            </w:r>
          </w:p>
        </w:tc>
        <w:tc>
          <w:tcPr>
            <w:tcW w:w="1503" w:type="dxa"/>
            <w:gridSpan w:val="2"/>
            <w:noWrap/>
            <w:hideMark/>
          </w:tcPr>
          <w:p w14:paraId="3C9B5F97" w14:textId="3443C80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$57,250 </w:t>
            </w:r>
          </w:p>
        </w:tc>
        <w:tc>
          <w:tcPr>
            <w:tcW w:w="1666" w:type="dxa"/>
            <w:noWrap/>
            <w:hideMark/>
          </w:tcPr>
          <w:p w14:paraId="4E624DBA" w14:textId="6357B69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$49,750 </w:t>
            </w:r>
          </w:p>
        </w:tc>
        <w:tc>
          <w:tcPr>
            <w:tcW w:w="1561" w:type="dxa"/>
            <w:noWrap/>
            <w:hideMark/>
          </w:tcPr>
          <w:p w14:paraId="7DCAAD8F" w14:textId="4475B60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$45,750 </w:t>
            </w:r>
          </w:p>
        </w:tc>
        <w:tc>
          <w:tcPr>
            <w:tcW w:w="1569" w:type="dxa"/>
            <w:noWrap/>
            <w:hideMark/>
          </w:tcPr>
          <w:p w14:paraId="4F0C676D" w14:textId="67EC1D1A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$42,000 </w:t>
            </w:r>
          </w:p>
        </w:tc>
        <w:tc>
          <w:tcPr>
            <w:tcW w:w="1540" w:type="dxa"/>
            <w:noWrap/>
            <w:hideMark/>
          </w:tcPr>
          <w:p w14:paraId="77EA9997" w14:textId="4274AC2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$38,250 </w:t>
            </w:r>
          </w:p>
        </w:tc>
        <w:tc>
          <w:tcPr>
            <w:tcW w:w="1583" w:type="dxa"/>
            <w:gridSpan w:val="2"/>
            <w:noWrap/>
            <w:hideMark/>
          </w:tcPr>
          <w:p w14:paraId="1641A7CF" w14:textId="568ABD4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$30,500 </w:t>
            </w:r>
          </w:p>
        </w:tc>
        <w:tc>
          <w:tcPr>
            <w:tcW w:w="1562" w:type="dxa"/>
            <w:noWrap/>
            <w:hideMark/>
          </w:tcPr>
          <w:p w14:paraId="52EB5CC0" w14:textId="0D9C819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$26,750 </w:t>
            </w:r>
          </w:p>
        </w:tc>
      </w:tr>
      <w:tr w:rsidR="001D1032" w:rsidRPr="005A37DF" w14:paraId="65E50378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1640BD92" w14:textId="77777777" w:rsidR="00A03B85" w:rsidRPr="005A37DF" w:rsidRDefault="00A03B85" w:rsidP="00A03B85">
            <w:r w:rsidRPr="005A37DF">
              <w:t>Kingston</w:t>
            </w:r>
          </w:p>
        </w:tc>
        <w:tc>
          <w:tcPr>
            <w:tcW w:w="1274" w:type="dxa"/>
            <w:gridSpan w:val="2"/>
            <w:noWrap/>
            <w:hideMark/>
          </w:tcPr>
          <w:p w14:paraId="7AB2E88C" w14:textId="7AC322E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$276,250 </w:t>
            </w:r>
          </w:p>
        </w:tc>
        <w:tc>
          <w:tcPr>
            <w:tcW w:w="1503" w:type="dxa"/>
            <w:gridSpan w:val="2"/>
            <w:noWrap/>
            <w:hideMark/>
          </w:tcPr>
          <w:p w14:paraId="10ECE202" w14:textId="245BCEE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$196,000 </w:t>
            </w:r>
          </w:p>
        </w:tc>
        <w:tc>
          <w:tcPr>
            <w:tcW w:w="1666" w:type="dxa"/>
            <w:noWrap/>
            <w:hideMark/>
          </w:tcPr>
          <w:p w14:paraId="7B5B27DF" w14:textId="0D14694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$158,250 </w:t>
            </w:r>
          </w:p>
        </w:tc>
        <w:tc>
          <w:tcPr>
            <w:tcW w:w="1561" w:type="dxa"/>
            <w:noWrap/>
            <w:hideMark/>
          </w:tcPr>
          <w:p w14:paraId="5FE2AAFD" w14:textId="402ED683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$96,750 </w:t>
            </w:r>
          </w:p>
        </w:tc>
        <w:tc>
          <w:tcPr>
            <w:tcW w:w="1569" w:type="dxa"/>
            <w:noWrap/>
            <w:hideMark/>
          </w:tcPr>
          <w:p w14:paraId="09F8692F" w14:textId="58C0581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$89,250 </w:t>
            </w:r>
          </w:p>
        </w:tc>
        <w:tc>
          <w:tcPr>
            <w:tcW w:w="1540" w:type="dxa"/>
            <w:noWrap/>
            <w:hideMark/>
          </w:tcPr>
          <w:p w14:paraId="06876F74" w14:textId="6B56E13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$66,500 </w:t>
            </w:r>
          </w:p>
        </w:tc>
        <w:tc>
          <w:tcPr>
            <w:tcW w:w="1583" w:type="dxa"/>
            <w:gridSpan w:val="2"/>
            <w:noWrap/>
            <w:hideMark/>
          </w:tcPr>
          <w:p w14:paraId="00AD5C61" w14:textId="3E3935D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$51,500 </w:t>
            </w:r>
          </w:p>
        </w:tc>
        <w:tc>
          <w:tcPr>
            <w:tcW w:w="1562" w:type="dxa"/>
            <w:noWrap/>
            <w:hideMark/>
          </w:tcPr>
          <w:p w14:paraId="244377A8" w14:textId="547EEE6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$47,750 </w:t>
            </w:r>
          </w:p>
        </w:tc>
      </w:tr>
      <w:tr w:rsidR="001D1032" w:rsidRPr="005A37DF" w14:paraId="1C3FBBDB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1DC302B0" w14:textId="77777777" w:rsidR="00A03B85" w:rsidRPr="005A37DF" w:rsidRDefault="00A03B85" w:rsidP="00A03B85">
            <w:r w:rsidRPr="005A37DF">
              <w:t>Latham</w:t>
            </w:r>
          </w:p>
        </w:tc>
        <w:tc>
          <w:tcPr>
            <w:tcW w:w="1274" w:type="dxa"/>
            <w:gridSpan w:val="2"/>
            <w:noWrap/>
            <w:hideMark/>
          </w:tcPr>
          <w:p w14:paraId="77DC7542" w14:textId="797B741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$75,500 </w:t>
            </w:r>
          </w:p>
        </w:tc>
        <w:tc>
          <w:tcPr>
            <w:tcW w:w="1503" w:type="dxa"/>
            <w:gridSpan w:val="2"/>
            <w:noWrap/>
            <w:hideMark/>
          </w:tcPr>
          <w:p w14:paraId="3D783E21" w14:textId="7A3E82A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$67,750 </w:t>
            </w:r>
          </w:p>
        </w:tc>
        <w:tc>
          <w:tcPr>
            <w:tcW w:w="1666" w:type="dxa"/>
            <w:noWrap/>
            <w:hideMark/>
          </w:tcPr>
          <w:p w14:paraId="343ECA79" w14:textId="2E88568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$60,250 </w:t>
            </w:r>
          </w:p>
        </w:tc>
        <w:tc>
          <w:tcPr>
            <w:tcW w:w="1561" w:type="dxa"/>
            <w:noWrap/>
            <w:hideMark/>
          </w:tcPr>
          <w:p w14:paraId="2AD90374" w14:textId="6F4676D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$49,000 </w:t>
            </w:r>
          </w:p>
        </w:tc>
        <w:tc>
          <w:tcPr>
            <w:tcW w:w="1569" w:type="dxa"/>
            <w:noWrap/>
            <w:hideMark/>
          </w:tcPr>
          <w:p w14:paraId="1827B5BC" w14:textId="3E473A8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$45,250 </w:t>
            </w:r>
          </w:p>
        </w:tc>
        <w:tc>
          <w:tcPr>
            <w:tcW w:w="1540" w:type="dxa"/>
            <w:noWrap/>
            <w:hideMark/>
          </w:tcPr>
          <w:p w14:paraId="473083FD" w14:textId="16925BC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$37,750 </w:t>
            </w:r>
          </w:p>
        </w:tc>
        <w:tc>
          <w:tcPr>
            <w:tcW w:w="1583" w:type="dxa"/>
            <w:gridSpan w:val="2"/>
            <w:noWrap/>
            <w:hideMark/>
          </w:tcPr>
          <w:p w14:paraId="53CB2B62" w14:textId="65B71A6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$34,000 </w:t>
            </w:r>
          </w:p>
        </w:tc>
        <w:tc>
          <w:tcPr>
            <w:tcW w:w="1562" w:type="dxa"/>
            <w:noWrap/>
            <w:hideMark/>
          </w:tcPr>
          <w:p w14:paraId="51310389" w14:textId="2C6C769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$26,500 </w:t>
            </w:r>
          </w:p>
        </w:tc>
      </w:tr>
      <w:tr w:rsidR="001D1032" w:rsidRPr="005A37DF" w14:paraId="0E480930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54168498" w14:textId="77777777" w:rsidR="00A03B85" w:rsidRPr="005A37DF" w:rsidRDefault="00A03B85" w:rsidP="00A03B85">
            <w:r w:rsidRPr="005A37DF">
              <w:t>Lyneham</w:t>
            </w:r>
          </w:p>
        </w:tc>
        <w:tc>
          <w:tcPr>
            <w:tcW w:w="1274" w:type="dxa"/>
            <w:gridSpan w:val="2"/>
            <w:noWrap/>
            <w:hideMark/>
          </w:tcPr>
          <w:p w14:paraId="1D446E54" w14:textId="3348E18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$195,750 </w:t>
            </w:r>
          </w:p>
        </w:tc>
        <w:tc>
          <w:tcPr>
            <w:tcW w:w="1503" w:type="dxa"/>
            <w:gridSpan w:val="2"/>
            <w:noWrap/>
            <w:hideMark/>
          </w:tcPr>
          <w:p w14:paraId="2FAFEC1B" w14:textId="2465246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$132,500 </w:t>
            </w:r>
          </w:p>
        </w:tc>
        <w:tc>
          <w:tcPr>
            <w:tcW w:w="1666" w:type="dxa"/>
            <w:noWrap/>
            <w:hideMark/>
          </w:tcPr>
          <w:p w14:paraId="5B1F9086" w14:textId="68C19DB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$121,250 </w:t>
            </w:r>
          </w:p>
        </w:tc>
        <w:tc>
          <w:tcPr>
            <w:tcW w:w="1561" w:type="dxa"/>
            <w:noWrap/>
            <w:hideMark/>
          </w:tcPr>
          <w:p w14:paraId="397B45AF" w14:textId="0510B17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$102,250 </w:t>
            </w:r>
          </w:p>
        </w:tc>
        <w:tc>
          <w:tcPr>
            <w:tcW w:w="1569" w:type="dxa"/>
            <w:noWrap/>
            <w:hideMark/>
          </w:tcPr>
          <w:p w14:paraId="4701CAF6" w14:textId="14BD3D2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$87,000 </w:t>
            </w:r>
          </w:p>
        </w:tc>
        <w:tc>
          <w:tcPr>
            <w:tcW w:w="1540" w:type="dxa"/>
            <w:noWrap/>
            <w:hideMark/>
          </w:tcPr>
          <w:p w14:paraId="29063664" w14:textId="2C27AD3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$68,250 </w:t>
            </w:r>
          </w:p>
        </w:tc>
        <w:tc>
          <w:tcPr>
            <w:tcW w:w="1583" w:type="dxa"/>
            <w:gridSpan w:val="2"/>
            <w:noWrap/>
            <w:hideMark/>
          </w:tcPr>
          <w:p w14:paraId="6B0D5761" w14:textId="358D640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$45,500 </w:t>
            </w:r>
          </w:p>
        </w:tc>
        <w:tc>
          <w:tcPr>
            <w:tcW w:w="1562" w:type="dxa"/>
            <w:noWrap/>
            <w:hideMark/>
          </w:tcPr>
          <w:p w14:paraId="1F2FCEA3" w14:textId="50B4BF9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$41,750 </w:t>
            </w:r>
          </w:p>
        </w:tc>
      </w:tr>
      <w:tr w:rsidR="001D1032" w:rsidRPr="005A37DF" w14:paraId="4738C7FD" w14:textId="77777777" w:rsidTr="005C6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7C95238A" w14:textId="77777777" w:rsidR="00A03B85" w:rsidRPr="005A37DF" w:rsidRDefault="00A03B85" w:rsidP="00A03B85">
            <w:r w:rsidRPr="005A37DF">
              <w:t>Lyons</w:t>
            </w:r>
          </w:p>
        </w:tc>
        <w:tc>
          <w:tcPr>
            <w:tcW w:w="1274" w:type="dxa"/>
            <w:gridSpan w:val="2"/>
            <w:noWrap/>
            <w:hideMark/>
          </w:tcPr>
          <w:p w14:paraId="00EE49DD" w14:textId="695F294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$152,750 </w:t>
            </w:r>
          </w:p>
        </w:tc>
        <w:tc>
          <w:tcPr>
            <w:tcW w:w="1503" w:type="dxa"/>
            <w:gridSpan w:val="2"/>
            <w:noWrap/>
            <w:hideMark/>
          </w:tcPr>
          <w:p w14:paraId="09C8FDB3" w14:textId="72BC8D8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$108,000 </w:t>
            </w:r>
          </w:p>
        </w:tc>
        <w:tc>
          <w:tcPr>
            <w:tcW w:w="1666" w:type="dxa"/>
            <w:noWrap/>
            <w:hideMark/>
          </w:tcPr>
          <w:p w14:paraId="27D85EC2" w14:textId="09A8A81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$97,000 </w:t>
            </w:r>
          </w:p>
        </w:tc>
        <w:tc>
          <w:tcPr>
            <w:tcW w:w="1561" w:type="dxa"/>
            <w:noWrap/>
            <w:hideMark/>
          </w:tcPr>
          <w:p w14:paraId="62CB6C6C" w14:textId="407CBD2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$67,000 </w:t>
            </w:r>
          </w:p>
        </w:tc>
        <w:tc>
          <w:tcPr>
            <w:tcW w:w="1569" w:type="dxa"/>
            <w:noWrap/>
            <w:hideMark/>
          </w:tcPr>
          <w:p w14:paraId="0D76AE5B" w14:textId="71225E6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$52,250 </w:t>
            </w:r>
          </w:p>
        </w:tc>
        <w:tc>
          <w:tcPr>
            <w:tcW w:w="1540" w:type="dxa"/>
            <w:noWrap/>
            <w:hideMark/>
          </w:tcPr>
          <w:p w14:paraId="6267A229" w14:textId="00FB8B0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$48,500 </w:t>
            </w:r>
          </w:p>
        </w:tc>
        <w:tc>
          <w:tcPr>
            <w:tcW w:w="1583" w:type="dxa"/>
            <w:gridSpan w:val="2"/>
            <w:noWrap/>
            <w:hideMark/>
          </w:tcPr>
          <w:p w14:paraId="164BD89E" w14:textId="527F199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$37,250 </w:t>
            </w:r>
          </w:p>
        </w:tc>
        <w:tc>
          <w:tcPr>
            <w:tcW w:w="1562" w:type="dxa"/>
            <w:noWrap/>
            <w:hideMark/>
          </w:tcPr>
          <w:p w14:paraId="02E7109B" w14:textId="4F03ABC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$22,250 </w:t>
            </w:r>
          </w:p>
        </w:tc>
      </w:tr>
      <w:tr w:rsidR="001D1032" w:rsidRPr="005A37DF" w14:paraId="4223EDDA" w14:textId="77777777" w:rsidTr="005C67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  <w:noWrap/>
            <w:hideMark/>
          </w:tcPr>
          <w:p w14:paraId="685D0EF9" w14:textId="77777777" w:rsidR="00A03B85" w:rsidRPr="005A37DF" w:rsidRDefault="00A03B85" w:rsidP="00A03B85">
            <w:r w:rsidRPr="005A37DF">
              <w:t>Macarthur</w:t>
            </w:r>
          </w:p>
        </w:tc>
        <w:tc>
          <w:tcPr>
            <w:tcW w:w="1274" w:type="dxa"/>
            <w:gridSpan w:val="2"/>
            <w:noWrap/>
            <w:hideMark/>
          </w:tcPr>
          <w:p w14:paraId="5AA600A7" w14:textId="04FCB51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$64,500 </w:t>
            </w:r>
          </w:p>
        </w:tc>
        <w:tc>
          <w:tcPr>
            <w:tcW w:w="1503" w:type="dxa"/>
            <w:gridSpan w:val="2"/>
            <w:noWrap/>
            <w:hideMark/>
          </w:tcPr>
          <w:p w14:paraId="503EE8E9" w14:textId="3A8C1E8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$56,750 </w:t>
            </w:r>
          </w:p>
        </w:tc>
        <w:tc>
          <w:tcPr>
            <w:tcW w:w="1666" w:type="dxa"/>
            <w:noWrap/>
            <w:hideMark/>
          </w:tcPr>
          <w:p w14:paraId="2A11FD10" w14:textId="03962F2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$49,250 </w:t>
            </w:r>
          </w:p>
        </w:tc>
        <w:tc>
          <w:tcPr>
            <w:tcW w:w="1561" w:type="dxa"/>
            <w:noWrap/>
            <w:hideMark/>
          </w:tcPr>
          <w:p w14:paraId="7691E978" w14:textId="4C5039F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$45,500 </w:t>
            </w:r>
          </w:p>
        </w:tc>
        <w:tc>
          <w:tcPr>
            <w:tcW w:w="1569" w:type="dxa"/>
            <w:noWrap/>
            <w:hideMark/>
          </w:tcPr>
          <w:p w14:paraId="412600EA" w14:textId="0554528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$41,750 </w:t>
            </w:r>
          </w:p>
        </w:tc>
        <w:tc>
          <w:tcPr>
            <w:tcW w:w="1540" w:type="dxa"/>
            <w:noWrap/>
            <w:hideMark/>
          </w:tcPr>
          <w:p w14:paraId="64551116" w14:textId="4239E7D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$38,000 </w:t>
            </w:r>
          </w:p>
        </w:tc>
        <w:tc>
          <w:tcPr>
            <w:tcW w:w="1583" w:type="dxa"/>
            <w:gridSpan w:val="2"/>
            <w:noWrap/>
            <w:hideMark/>
          </w:tcPr>
          <w:p w14:paraId="64D8C6EB" w14:textId="257BEC9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$30,250 </w:t>
            </w:r>
          </w:p>
        </w:tc>
        <w:tc>
          <w:tcPr>
            <w:tcW w:w="1562" w:type="dxa"/>
            <w:noWrap/>
            <w:hideMark/>
          </w:tcPr>
          <w:p w14:paraId="6A46D6FF" w14:textId="1E4A7AD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$26,500</w:t>
            </w:r>
          </w:p>
        </w:tc>
      </w:tr>
    </w:tbl>
    <w:p w14:paraId="2639BC83" w14:textId="77777777" w:rsidR="005C6700" w:rsidRDefault="005C6700"/>
    <w:tbl>
      <w:tblPr>
        <w:tblStyle w:val="GridTable6Colorful"/>
        <w:tblW w:w="14340" w:type="dxa"/>
        <w:tblLook w:val="04A0" w:firstRow="1" w:lastRow="0" w:firstColumn="1" w:lastColumn="0" w:noHBand="0" w:noVBand="1"/>
      </w:tblPr>
      <w:tblGrid>
        <w:gridCol w:w="2096"/>
        <w:gridCol w:w="1276"/>
        <w:gridCol w:w="1487"/>
        <w:gridCol w:w="1666"/>
        <w:gridCol w:w="13"/>
        <w:gridCol w:w="1548"/>
        <w:gridCol w:w="1569"/>
        <w:gridCol w:w="13"/>
        <w:gridCol w:w="1540"/>
        <w:gridCol w:w="8"/>
        <w:gridCol w:w="1553"/>
        <w:gridCol w:w="9"/>
        <w:gridCol w:w="1562"/>
      </w:tblGrid>
      <w:tr w:rsidR="005C6700" w:rsidRPr="005A37DF" w14:paraId="313D68DF" w14:textId="77777777" w:rsidTr="001A3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1001A4AA" w14:textId="77777777" w:rsidR="005C6700" w:rsidRPr="005A37DF" w:rsidRDefault="005C6700" w:rsidP="00D10416">
            <w:pPr>
              <w:jc w:val="center"/>
            </w:pPr>
            <w:r w:rsidRPr="005A37DF">
              <w:lastRenderedPageBreak/>
              <w:t>column 1</w:t>
            </w:r>
          </w:p>
        </w:tc>
        <w:tc>
          <w:tcPr>
            <w:tcW w:w="1276" w:type="dxa"/>
            <w:hideMark/>
          </w:tcPr>
          <w:p w14:paraId="2A16D4A4" w14:textId="77777777" w:rsidR="005C6700" w:rsidRPr="005A37DF" w:rsidRDefault="005C6700" w:rsidP="00D10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2</w:t>
            </w:r>
          </w:p>
        </w:tc>
        <w:tc>
          <w:tcPr>
            <w:tcW w:w="1487" w:type="dxa"/>
            <w:hideMark/>
          </w:tcPr>
          <w:p w14:paraId="48E86AF9" w14:textId="77777777" w:rsidR="005C6700" w:rsidRPr="005A37DF" w:rsidRDefault="005C6700" w:rsidP="00D10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3</w:t>
            </w:r>
          </w:p>
        </w:tc>
        <w:tc>
          <w:tcPr>
            <w:tcW w:w="1666" w:type="dxa"/>
            <w:hideMark/>
          </w:tcPr>
          <w:p w14:paraId="175CB2AB" w14:textId="77777777" w:rsidR="005C6700" w:rsidRPr="005A37DF" w:rsidRDefault="005C6700" w:rsidP="00D10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4</w:t>
            </w:r>
          </w:p>
        </w:tc>
        <w:tc>
          <w:tcPr>
            <w:tcW w:w="1561" w:type="dxa"/>
            <w:gridSpan w:val="2"/>
            <w:hideMark/>
          </w:tcPr>
          <w:p w14:paraId="5A3F064A" w14:textId="77777777" w:rsidR="005C6700" w:rsidRPr="005A37DF" w:rsidRDefault="005C6700" w:rsidP="00D10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5</w:t>
            </w:r>
          </w:p>
        </w:tc>
        <w:tc>
          <w:tcPr>
            <w:tcW w:w="1569" w:type="dxa"/>
            <w:hideMark/>
          </w:tcPr>
          <w:p w14:paraId="3EE11941" w14:textId="77777777" w:rsidR="005C6700" w:rsidRPr="005A37DF" w:rsidRDefault="005C6700" w:rsidP="00D10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6</w:t>
            </w:r>
          </w:p>
        </w:tc>
        <w:tc>
          <w:tcPr>
            <w:tcW w:w="1561" w:type="dxa"/>
            <w:gridSpan w:val="3"/>
            <w:hideMark/>
          </w:tcPr>
          <w:p w14:paraId="5C929A51" w14:textId="77777777" w:rsidR="005C6700" w:rsidRPr="005A37DF" w:rsidRDefault="005C6700" w:rsidP="00D10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7</w:t>
            </w:r>
          </w:p>
        </w:tc>
        <w:tc>
          <w:tcPr>
            <w:tcW w:w="1562" w:type="dxa"/>
            <w:gridSpan w:val="2"/>
            <w:hideMark/>
          </w:tcPr>
          <w:p w14:paraId="7F370F1B" w14:textId="77777777" w:rsidR="005C6700" w:rsidRPr="005A37DF" w:rsidRDefault="005C6700" w:rsidP="00D10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8</w:t>
            </w:r>
          </w:p>
        </w:tc>
        <w:tc>
          <w:tcPr>
            <w:tcW w:w="1562" w:type="dxa"/>
            <w:hideMark/>
          </w:tcPr>
          <w:p w14:paraId="7E4B7E68" w14:textId="77777777" w:rsidR="005C6700" w:rsidRPr="005A37DF" w:rsidRDefault="005C6700" w:rsidP="00D10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9</w:t>
            </w:r>
          </w:p>
        </w:tc>
      </w:tr>
      <w:tr w:rsidR="005C6700" w:rsidRPr="005A37DF" w14:paraId="7040D6CC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0" w:type="dxa"/>
            <w:gridSpan w:val="13"/>
            <w:shd w:val="clear" w:color="auto" w:fill="BFBFBF" w:themeFill="background1" w:themeFillShade="BF"/>
            <w:noWrap/>
            <w:hideMark/>
          </w:tcPr>
          <w:p w14:paraId="1BED0E0D" w14:textId="77777777" w:rsidR="005C6700" w:rsidRPr="005A37DF" w:rsidRDefault="005C6700" w:rsidP="00D10416">
            <w:pPr>
              <w:jc w:val="center"/>
            </w:pPr>
            <w:r w:rsidRPr="005A37DF">
              <w:t>Number of approved dwellings</w:t>
            </w:r>
          </w:p>
        </w:tc>
      </w:tr>
      <w:tr w:rsidR="005C6700" w:rsidRPr="005A37DF" w14:paraId="176C2F18" w14:textId="77777777" w:rsidTr="001A351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BFBFBF" w:themeFill="background1" w:themeFillShade="BF"/>
            <w:noWrap/>
            <w:hideMark/>
          </w:tcPr>
          <w:p w14:paraId="027D344B" w14:textId="77777777" w:rsidR="005C6700" w:rsidRPr="005A37DF" w:rsidRDefault="005C6700" w:rsidP="00D10416">
            <w:pPr>
              <w:jc w:val="center"/>
            </w:pPr>
            <w:r w:rsidRPr="005A37DF">
              <w:t>Suburb</w:t>
            </w:r>
          </w:p>
        </w:tc>
        <w:tc>
          <w:tcPr>
            <w:tcW w:w="1276" w:type="dxa"/>
            <w:shd w:val="clear" w:color="auto" w:fill="BFBFBF" w:themeFill="background1" w:themeFillShade="BF"/>
            <w:hideMark/>
          </w:tcPr>
          <w:p w14:paraId="184BCF2E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2 Dwellings</w:t>
            </w:r>
          </w:p>
        </w:tc>
        <w:tc>
          <w:tcPr>
            <w:tcW w:w="1487" w:type="dxa"/>
            <w:shd w:val="clear" w:color="auto" w:fill="BFBFBF" w:themeFill="background1" w:themeFillShade="BF"/>
            <w:noWrap/>
            <w:hideMark/>
          </w:tcPr>
          <w:p w14:paraId="2F57D874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3 Dwellings</w:t>
            </w:r>
          </w:p>
        </w:tc>
        <w:tc>
          <w:tcPr>
            <w:tcW w:w="1666" w:type="dxa"/>
            <w:shd w:val="clear" w:color="auto" w:fill="BFBFBF" w:themeFill="background1" w:themeFillShade="BF"/>
            <w:noWrap/>
            <w:hideMark/>
          </w:tcPr>
          <w:p w14:paraId="5817A238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4 Dwellings</w:t>
            </w:r>
          </w:p>
        </w:tc>
        <w:tc>
          <w:tcPr>
            <w:tcW w:w="1561" w:type="dxa"/>
            <w:gridSpan w:val="2"/>
            <w:shd w:val="clear" w:color="auto" w:fill="BFBFBF" w:themeFill="background1" w:themeFillShade="BF"/>
            <w:noWrap/>
            <w:hideMark/>
          </w:tcPr>
          <w:p w14:paraId="1DB73482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5-10</w:t>
            </w:r>
          </w:p>
          <w:p w14:paraId="186623DD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Dwellings</w:t>
            </w:r>
          </w:p>
        </w:tc>
        <w:tc>
          <w:tcPr>
            <w:tcW w:w="1569" w:type="dxa"/>
            <w:shd w:val="clear" w:color="auto" w:fill="BFBFBF" w:themeFill="background1" w:themeFillShade="BF"/>
            <w:noWrap/>
            <w:hideMark/>
          </w:tcPr>
          <w:p w14:paraId="217A9773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11-20 Dwellings</w:t>
            </w:r>
          </w:p>
        </w:tc>
        <w:tc>
          <w:tcPr>
            <w:tcW w:w="1561" w:type="dxa"/>
            <w:gridSpan w:val="3"/>
            <w:shd w:val="clear" w:color="auto" w:fill="BFBFBF" w:themeFill="background1" w:themeFillShade="BF"/>
            <w:noWrap/>
            <w:hideMark/>
          </w:tcPr>
          <w:p w14:paraId="7710D929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21-40 Dwellings</w:t>
            </w:r>
          </w:p>
        </w:tc>
        <w:tc>
          <w:tcPr>
            <w:tcW w:w="1562" w:type="dxa"/>
            <w:gridSpan w:val="2"/>
            <w:shd w:val="clear" w:color="auto" w:fill="BFBFBF" w:themeFill="background1" w:themeFillShade="BF"/>
            <w:noWrap/>
            <w:hideMark/>
          </w:tcPr>
          <w:p w14:paraId="5C67F78C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41-100 Dwellings</w:t>
            </w:r>
          </w:p>
        </w:tc>
        <w:tc>
          <w:tcPr>
            <w:tcW w:w="1562" w:type="dxa"/>
            <w:shd w:val="clear" w:color="auto" w:fill="BFBFBF" w:themeFill="background1" w:themeFillShade="BF"/>
            <w:noWrap/>
            <w:hideMark/>
          </w:tcPr>
          <w:p w14:paraId="1B90A73A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&gt;101 Dwellings</w:t>
            </w:r>
          </w:p>
        </w:tc>
      </w:tr>
      <w:tr w:rsidR="00B23F14" w:rsidRPr="005A37DF" w14:paraId="42A0FCBC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4C9BAB15" w14:textId="1AF29C6F" w:rsidR="39334C83" w:rsidRDefault="39334C83" w:rsidP="00444BD9">
            <w:pPr>
              <w:keepNext/>
            </w:pPr>
            <w:r w:rsidRPr="39334C83">
              <w:t>Macgregor</w:t>
            </w:r>
          </w:p>
        </w:tc>
        <w:tc>
          <w:tcPr>
            <w:tcW w:w="1276" w:type="dxa"/>
            <w:noWrap/>
            <w:hideMark/>
          </w:tcPr>
          <w:p w14:paraId="3BF60F7B" w14:textId="4B4F1974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$75,750</w:t>
            </w:r>
          </w:p>
        </w:tc>
        <w:tc>
          <w:tcPr>
            <w:tcW w:w="1487" w:type="dxa"/>
            <w:noWrap/>
            <w:hideMark/>
          </w:tcPr>
          <w:p w14:paraId="23D49FE1" w14:textId="21A48628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$68,250</w:t>
            </w:r>
          </w:p>
        </w:tc>
        <w:tc>
          <w:tcPr>
            <w:tcW w:w="1679" w:type="dxa"/>
            <w:gridSpan w:val="2"/>
            <w:noWrap/>
            <w:hideMark/>
          </w:tcPr>
          <w:p w14:paraId="6CD5868A" w14:textId="1513BF3C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$60,750</w:t>
            </w:r>
          </w:p>
        </w:tc>
        <w:tc>
          <w:tcPr>
            <w:tcW w:w="1548" w:type="dxa"/>
            <w:noWrap/>
            <w:hideMark/>
          </w:tcPr>
          <w:p w14:paraId="77ED8FB2" w14:textId="4C552C81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$49,250</w:t>
            </w:r>
          </w:p>
        </w:tc>
        <w:tc>
          <w:tcPr>
            <w:tcW w:w="1582" w:type="dxa"/>
            <w:gridSpan w:val="2"/>
            <w:noWrap/>
            <w:hideMark/>
          </w:tcPr>
          <w:p w14:paraId="753DF941" w14:textId="63F64B4E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$45,500</w:t>
            </w:r>
          </w:p>
        </w:tc>
        <w:tc>
          <w:tcPr>
            <w:tcW w:w="1540" w:type="dxa"/>
            <w:noWrap/>
            <w:hideMark/>
          </w:tcPr>
          <w:p w14:paraId="36BEE789" w14:textId="63B455E8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$38,000</w:t>
            </w:r>
          </w:p>
        </w:tc>
        <w:tc>
          <w:tcPr>
            <w:tcW w:w="1561" w:type="dxa"/>
            <w:gridSpan w:val="2"/>
            <w:noWrap/>
            <w:hideMark/>
          </w:tcPr>
          <w:p w14:paraId="7AF33234" w14:textId="6670F42B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$34,000</w:t>
            </w:r>
          </w:p>
        </w:tc>
        <w:tc>
          <w:tcPr>
            <w:tcW w:w="1571" w:type="dxa"/>
            <w:gridSpan w:val="2"/>
            <w:noWrap/>
            <w:hideMark/>
          </w:tcPr>
          <w:p w14:paraId="5EEF4141" w14:textId="30A86A6A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$26,500</w:t>
            </w:r>
          </w:p>
        </w:tc>
      </w:tr>
      <w:tr w:rsidR="00B23F14" w:rsidRPr="005A37DF" w14:paraId="69605126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027A4C21" w14:textId="521F3E6B" w:rsidR="39334C83" w:rsidRDefault="39334C83" w:rsidP="39334C83">
            <w:r w:rsidRPr="39334C83">
              <w:t>Macnamara</w:t>
            </w:r>
          </w:p>
        </w:tc>
        <w:tc>
          <w:tcPr>
            <w:tcW w:w="1276" w:type="dxa"/>
            <w:noWrap/>
            <w:hideMark/>
          </w:tcPr>
          <w:p w14:paraId="3346F15D" w14:textId="480737C1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$79,500</w:t>
            </w:r>
          </w:p>
        </w:tc>
        <w:tc>
          <w:tcPr>
            <w:tcW w:w="1487" w:type="dxa"/>
            <w:noWrap/>
            <w:hideMark/>
          </w:tcPr>
          <w:p w14:paraId="5E43C1F0" w14:textId="15BECF61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$75,750</w:t>
            </w:r>
          </w:p>
        </w:tc>
        <w:tc>
          <w:tcPr>
            <w:tcW w:w="1679" w:type="dxa"/>
            <w:gridSpan w:val="2"/>
            <w:noWrap/>
            <w:hideMark/>
          </w:tcPr>
          <w:p w14:paraId="7C3B09DA" w14:textId="60A9FBE2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$71,750</w:t>
            </w:r>
          </w:p>
        </w:tc>
        <w:tc>
          <w:tcPr>
            <w:tcW w:w="1548" w:type="dxa"/>
            <w:noWrap/>
            <w:hideMark/>
          </w:tcPr>
          <w:p w14:paraId="0755914D" w14:textId="184B6159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$53,000</w:t>
            </w:r>
          </w:p>
        </w:tc>
        <w:tc>
          <w:tcPr>
            <w:tcW w:w="1582" w:type="dxa"/>
            <w:gridSpan w:val="2"/>
            <w:noWrap/>
            <w:hideMark/>
          </w:tcPr>
          <w:p w14:paraId="65CBF469" w14:textId="6B38F40E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$49,250</w:t>
            </w:r>
          </w:p>
        </w:tc>
        <w:tc>
          <w:tcPr>
            <w:tcW w:w="1540" w:type="dxa"/>
            <w:noWrap/>
            <w:hideMark/>
          </w:tcPr>
          <w:p w14:paraId="6B89A4B9" w14:textId="75481013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$37,750</w:t>
            </w:r>
          </w:p>
        </w:tc>
        <w:tc>
          <w:tcPr>
            <w:tcW w:w="1561" w:type="dxa"/>
            <w:gridSpan w:val="2"/>
            <w:noWrap/>
            <w:hideMark/>
          </w:tcPr>
          <w:p w14:paraId="17CCC297" w14:textId="02BE0174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$30,250</w:t>
            </w:r>
          </w:p>
        </w:tc>
        <w:tc>
          <w:tcPr>
            <w:tcW w:w="1571" w:type="dxa"/>
            <w:gridSpan w:val="2"/>
            <w:noWrap/>
            <w:hideMark/>
          </w:tcPr>
          <w:p w14:paraId="6A54FD42" w14:textId="1627EB17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$30,250</w:t>
            </w:r>
          </w:p>
        </w:tc>
      </w:tr>
      <w:tr w:rsidR="00B23F14" w:rsidRPr="005A37DF" w14:paraId="594C72E8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53F99D79" w14:textId="7874B1E0" w:rsidR="39334C83" w:rsidRDefault="39334C83" w:rsidP="39334C83">
            <w:r w:rsidRPr="39334C83">
              <w:t>Macquarie</w:t>
            </w:r>
          </w:p>
        </w:tc>
        <w:tc>
          <w:tcPr>
            <w:tcW w:w="1276" w:type="dxa"/>
            <w:noWrap/>
            <w:hideMark/>
          </w:tcPr>
          <w:p w14:paraId="69B5B65F" w14:textId="14727EB1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$97,750</w:t>
            </w:r>
          </w:p>
        </w:tc>
        <w:tc>
          <w:tcPr>
            <w:tcW w:w="1487" w:type="dxa"/>
            <w:noWrap/>
            <w:hideMark/>
          </w:tcPr>
          <w:p w14:paraId="22604078" w14:textId="612D2E13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$82,750</w:t>
            </w:r>
          </w:p>
        </w:tc>
        <w:tc>
          <w:tcPr>
            <w:tcW w:w="1679" w:type="dxa"/>
            <w:gridSpan w:val="2"/>
            <w:noWrap/>
            <w:hideMark/>
          </w:tcPr>
          <w:p w14:paraId="0CF6C7E6" w14:textId="42DF7756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$75,250</w:t>
            </w:r>
          </w:p>
        </w:tc>
        <w:tc>
          <w:tcPr>
            <w:tcW w:w="1548" w:type="dxa"/>
            <w:noWrap/>
            <w:hideMark/>
          </w:tcPr>
          <w:p w14:paraId="2B11B738" w14:textId="08F28462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$52,500</w:t>
            </w:r>
          </w:p>
        </w:tc>
        <w:tc>
          <w:tcPr>
            <w:tcW w:w="1582" w:type="dxa"/>
            <w:gridSpan w:val="2"/>
            <w:noWrap/>
            <w:hideMark/>
          </w:tcPr>
          <w:p w14:paraId="5299E816" w14:textId="156F6AF6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$48,750</w:t>
            </w:r>
          </w:p>
        </w:tc>
        <w:tc>
          <w:tcPr>
            <w:tcW w:w="1540" w:type="dxa"/>
            <w:noWrap/>
            <w:hideMark/>
          </w:tcPr>
          <w:p w14:paraId="0DA7DE3B" w14:textId="06B772B3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$37,500</w:t>
            </w:r>
          </w:p>
        </w:tc>
        <w:tc>
          <w:tcPr>
            <w:tcW w:w="1561" w:type="dxa"/>
            <w:gridSpan w:val="2"/>
            <w:noWrap/>
            <w:hideMark/>
          </w:tcPr>
          <w:p w14:paraId="10CF826C" w14:textId="1ADFC789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$33,750</w:t>
            </w:r>
          </w:p>
        </w:tc>
        <w:tc>
          <w:tcPr>
            <w:tcW w:w="1571" w:type="dxa"/>
            <w:gridSpan w:val="2"/>
            <w:noWrap/>
            <w:hideMark/>
          </w:tcPr>
          <w:p w14:paraId="69087ED6" w14:textId="30910DA4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$30,000</w:t>
            </w:r>
          </w:p>
        </w:tc>
      </w:tr>
      <w:tr w:rsidR="00B23F14" w:rsidRPr="005A37DF" w14:paraId="26701136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31C79019" w14:textId="2E6A849A" w:rsidR="39334C83" w:rsidRDefault="39334C83" w:rsidP="39334C83">
            <w:r w:rsidRPr="39334C83">
              <w:t>Mawson</w:t>
            </w:r>
          </w:p>
        </w:tc>
        <w:tc>
          <w:tcPr>
            <w:tcW w:w="1276" w:type="dxa"/>
            <w:noWrap/>
            <w:hideMark/>
          </w:tcPr>
          <w:p w14:paraId="366235D5" w14:textId="47C525D1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$154,000</w:t>
            </w:r>
          </w:p>
        </w:tc>
        <w:tc>
          <w:tcPr>
            <w:tcW w:w="1487" w:type="dxa"/>
            <w:noWrap/>
            <w:hideMark/>
          </w:tcPr>
          <w:p w14:paraId="3C871492" w14:textId="0B9E66C4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$97,750</w:t>
            </w:r>
          </w:p>
        </w:tc>
        <w:tc>
          <w:tcPr>
            <w:tcW w:w="1679" w:type="dxa"/>
            <w:gridSpan w:val="2"/>
            <w:noWrap/>
            <w:hideMark/>
          </w:tcPr>
          <w:p w14:paraId="5517D678" w14:textId="6099DDF8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$90,250</w:t>
            </w:r>
          </w:p>
        </w:tc>
        <w:tc>
          <w:tcPr>
            <w:tcW w:w="1548" w:type="dxa"/>
            <w:noWrap/>
            <w:hideMark/>
          </w:tcPr>
          <w:p w14:paraId="5F5ECDF4" w14:textId="418807AA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$79,000</w:t>
            </w:r>
          </w:p>
        </w:tc>
        <w:tc>
          <w:tcPr>
            <w:tcW w:w="1582" w:type="dxa"/>
            <w:gridSpan w:val="2"/>
            <w:noWrap/>
            <w:hideMark/>
          </w:tcPr>
          <w:p w14:paraId="6277B81F" w14:textId="3F244A3E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$75,250</w:t>
            </w:r>
          </w:p>
        </w:tc>
        <w:tc>
          <w:tcPr>
            <w:tcW w:w="1540" w:type="dxa"/>
            <w:noWrap/>
            <w:hideMark/>
          </w:tcPr>
          <w:p w14:paraId="6E161CE6" w14:textId="4DF48299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$71,500</w:t>
            </w:r>
          </w:p>
        </w:tc>
        <w:tc>
          <w:tcPr>
            <w:tcW w:w="1561" w:type="dxa"/>
            <w:gridSpan w:val="2"/>
            <w:noWrap/>
            <w:hideMark/>
          </w:tcPr>
          <w:p w14:paraId="3B0245F1" w14:textId="7CF96525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$45,000</w:t>
            </w:r>
          </w:p>
        </w:tc>
        <w:tc>
          <w:tcPr>
            <w:tcW w:w="1571" w:type="dxa"/>
            <w:gridSpan w:val="2"/>
            <w:noWrap/>
            <w:hideMark/>
          </w:tcPr>
          <w:p w14:paraId="56820D05" w14:textId="4BEB176E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$41,250</w:t>
            </w:r>
          </w:p>
        </w:tc>
      </w:tr>
      <w:tr w:rsidR="00B23F14" w:rsidRPr="005A37DF" w14:paraId="03F8C317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4A4F0B62" w14:textId="4CD2E3D3" w:rsidR="39334C83" w:rsidRDefault="39334C83" w:rsidP="39334C83">
            <w:r w:rsidRPr="39334C83">
              <w:t>McKellar</w:t>
            </w:r>
          </w:p>
        </w:tc>
        <w:tc>
          <w:tcPr>
            <w:tcW w:w="1276" w:type="dxa"/>
            <w:noWrap/>
            <w:hideMark/>
          </w:tcPr>
          <w:p w14:paraId="14704332" w14:textId="14EEAF14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$75,250</w:t>
            </w:r>
          </w:p>
        </w:tc>
        <w:tc>
          <w:tcPr>
            <w:tcW w:w="1487" w:type="dxa"/>
            <w:noWrap/>
            <w:hideMark/>
          </w:tcPr>
          <w:p w14:paraId="49D71DF3" w14:textId="7F643358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$67,750</w:t>
            </w:r>
          </w:p>
        </w:tc>
        <w:tc>
          <w:tcPr>
            <w:tcW w:w="1679" w:type="dxa"/>
            <w:gridSpan w:val="2"/>
            <w:noWrap/>
            <w:hideMark/>
          </w:tcPr>
          <w:p w14:paraId="265D36EC" w14:textId="6001C7A6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$60,250</w:t>
            </w:r>
          </w:p>
        </w:tc>
        <w:tc>
          <w:tcPr>
            <w:tcW w:w="1548" w:type="dxa"/>
            <w:noWrap/>
            <w:hideMark/>
          </w:tcPr>
          <w:p w14:paraId="64E2B731" w14:textId="3CB3029B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$49,000</w:t>
            </w:r>
          </w:p>
        </w:tc>
        <w:tc>
          <w:tcPr>
            <w:tcW w:w="1582" w:type="dxa"/>
            <w:gridSpan w:val="2"/>
            <w:noWrap/>
            <w:hideMark/>
          </w:tcPr>
          <w:p w14:paraId="46CB2832" w14:textId="1DE21F5F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$45,250</w:t>
            </w:r>
          </w:p>
        </w:tc>
        <w:tc>
          <w:tcPr>
            <w:tcW w:w="1540" w:type="dxa"/>
            <w:noWrap/>
            <w:hideMark/>
          </w:tcPr>
          <w:p w14:paraId="59A6EC58" w14:textId="7E8C26EE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$37,750</w:t>
            </w:r>
          </w:p>
        </w:tc>
        <w:tc>
          <w:tcPr>
            <w:tcW w:w="1561" w:type="dxa"/>
            <w:gridSpan w:val="2"/>
            <w:noWrap/>
            <w:hideMark/>
          </w:tcPr>
          <w:p w14:paraId="54CAB731" w14:textId="607322BF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$33,750</w:t>
            </w:r>
          </w:p>
        </w:tc>
        <w:tc>
          <w:tcPr>
            <w:tcW w:w="1571" w:type="dxa"/>
            <w:gridSpan w:val="2"/>
            <w:noWrap/>
            <w:hideMark/>
          </w:tcPr>
          <w:p w14:paraId="16BC268C" w14:textId="3AFDB9D6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$26,250</w:t>
            </w:r>
          </w:p>
        </w:tc>
      </w:tr>
      <w:tr w:rsidR="00B23F14" w:rsidRPr="005A37DF" w14:paraId="607CCA4E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02D8EE58" w14:textId="4255EDE3" w:rsidR="39334C83" w:rsidRDefault="39334C83" w:rsidP="39334C83">
            <w:r w:rsidRPr="39334C83">
              <w:t>Melba</w:t>
            </w:r>
          </w:p>
        </w:tc>
        <w:tc>
          <w:tcPr>
            <w:tcW w:w="1276" w:type="dxa"/>
            <w:noWrap/>
            <w:hideMark/>
          </w:tcPr>
          <w:p w14:paraId="47C0BC13" w14:textId="32CF17F7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$78,750</w:t>
            </w:r>
          </w:p>
        </w:tc>
        <w:tc>
          <w:tcPr>
            <w:tcW w:w="1487" w:type="dxa"/>
            <w:noWrap/>
            <w:hideMark/>
          </w:tcPr>
          <w:p w14:paraId="18AA2B75" w14:textId="540C916F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$71,250</w:t>
            </w:r>
          </w:p>
        </w:tc>
        <w:tc>
          <w:tcPr>
            <w:tcW w:w="1679" w:type="dxa"/>
            <w:gridSpan w:val="2"/>
            <w:noWrap/>
            <w:hideMark/>
          </w:tcPr>
          <w:p w14:paraId="1A69BAAC" w14:textId="4C691BE8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$63,750</w:t>
            </w:r>
          </w:p>
        </w:tc>
        <w:tc>
          <w:tcPr>
            <w:tcW w:w="1548" w:type="dxa"/>
            <w:noWrap/>
            <w:hideMark/>
          </w:tcPr>
          <w:p w14:paraId="5C244CC5" w14:textId="4B9D007F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$52,500</w:t>
            </w:r>
          </w:p>
        </w:tc>
        <w:tc>
          <w:tcPr>
            <w:tcW w:w="1582" w:type="dxa"/>
            <w:gridSpan w:val="2"/>
            <w:noWrap/>
            <w:hideMark/>
          </w:tcPr>
          <w:p w14:paraId="487E902A" w14:textId="7AF5E885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$48,750</w:t>
            </w:r>
          </w:p>
        </w:tc>
        <w:tc>
          <w:tcPr>
            <w:tcW w:w="1540" w:type="dxa"/>
            <w:noWrap/>
            <w:hideMark/>
          </w:tcPr>
          <w:p w14:paraId="196B2709" w14:textId="085922FB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$41,250</w:t>
            </w:r>
          </w:p>
        </w:tc>
        <w:tc>
          <w:tcPr>
            <w:tcW w:w="1561" w:type="dxa"/>
            <w:gridSpan w:val="2"/>
            <w:noWrap/>
            <w:hideMark/>
          </w:tcPr>
          <w:p w14:paraId="65280FA8" w14:textId="2FD5B662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$33,750</w:t>
            </w:r>
          </w:p>
        </w:tc>
        <w:tc>
          <w:tcPr>
            <w:tcW w:w="1571" w:type="dxa"/>
            <w:gridSpan w:val="2"/>
            <w:noWrap/>
            <w:hideMark/>
          </w:tcPr>
          <w:p w14:paraId="362295B3" w14:textId="2B5F030F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$30,000</w:t>
            </w:r>
          </w:p>
        </w:tc>
      </w:tr>
      <w:tr w:rsidR="00B23F14" w:rsidRPr="005A37DF" w14:paraId="274F7BDA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24C2DF34" w14:textId="232C57C1" w:rsidR="39334C83" w:rsidRDefault="39334C83" w:rsidP="39334C83">
            <w:r w:rsidRPr="39334C83">
              <w:t>Monash</w:t>
            </w:r>
          </w:p>
        </w:tc>
        <w:tc>
          <w:tcPr>
            <w:tcW w:w="1276" w:type="dxa"/>
            <w:noWrap/>
            <w:hideMark/>
          </w:tcPr>
          <w:p w14:paraId="6EF6B1DE" w14:textId="77052845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$68,000</w:t>
            </w:r>
          </w:p>
        </w:tc>
        <w:tc>
          <w:tcPr>
            <w:tcW w:w="1487" w:type="dxa"/>
            <w:noWrap/>
            <w:hideMark/>
          </w:tcPr>
          <w:p w14:paraId="6856C56E" w14:textId="7F55D6BF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$60,500</w:t>
            </w:r>
          </w:p>
        </w:tc>
        <w:tc>
          <w:tcPr>
            <w:tcW w:w="1679" w:type="dxa"/>
            <w:gridSpan w:val="2"/>
            <w:noWrap/>
            <w:hideMark/>
          </w:tcPr>
          <w:p w14:paraId="496BA5C8" w14:textId="294AE6AC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$53,000</w:t>
            </w:r>
          </w:p>
        </w:tc>
        <w:tc>
          <w:tcPr>
            <w:tcW w:w="1548" w:type="dxa"/>
            <w:noWrap/>
            <w:hideMark/>
          </w:tcPr>
          <w:p w14:paraId="744FAEDB" w14:textId="02843A1A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$45,500</w:t>
            </w:r>
          </w:p>
        </w:tc>
        <w:tc>
          <w:tcPr>
            <w:tcW w:w="1582" w:type="dxa"/>
            <w:gridSpan w:val="2"/>
            <w:noWrap/>
            <w:hideMark/>
          </w:tcPr>
          <w:p w14:paraId="19290510" w14:textId="4248F57E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$41,500</w:t>
            </w:r>
          </w:p>
        </w:tc>
        <w:tc>
          <w:tcPr>
            <w:tcW w:w="1540" w:type="dxa"/>
            <w:noWrap/>
            <w:hideMark/>
          </w:tcPr>
          <w:p w14:paraId="400EA7D3" w14:textId="5C0D01EF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$37,750</w:t>
            </w:r>
          </w:p>
        </w:tc>
        <w:tc>
          <w:tcPr>
            <w:tcW w:w="1561" w:type="dxa"/>
            <w:gridSpan w:val="2"/>
            <w:noWrap/>
            <w:hideMark/>
          </w:tcPr>
          <w:p w14:paraId="34A88124" w14:textId="5589C4D7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$34,000</w:t>
            </w:r>
          </w:p>
        </w:tc>
        <w:tc>
          <w:tcPr>
            <w:tcW w:w="1571" w:type="dxa"/>
            <w:gridSpan w:val="2"/>
            <w:noWrap/>
            <w:hideMark/>
          </w:tcPr>
          <w:p w14:paraId="291FDD79" w14:textId="48288D3D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$30,250</w:t>
            </w:r>
          </w:p>
        </w:tc>
      </w:tr>
      <w:tr w:rsidR="00B23F14" w:rsidRPr="005A37DF" w14:paraId="444233E8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6100D6A9" w14:textId="65D878DF" w:rsidR="39334C83" w:rsidRDefault="39334C83" w:rsidP="39334C83">
            <w:r w:rsidRPr="39334C83">
              <w:t>Moncrieff</w:t>
            </w:r>
          </w:p>
        </w:tc>
        <w:tc>
          <w:tcPr>
            <w:tcW w:w="1276" w:type="dxa"/>
            <w:noWrap/>
            <w:hideMark/>
          </w:tcPr>
          <w:p w14:paraId="0F25C660" w14:textId="56BF3473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$90,000</w:t>
            </w:r>
          </w:p>
        </w:tc>
        <w:tc>
          <w:tcPr>
            <w:tcW w:w="1487" w:type="dxa"/>
            <w:noWrap/>
            <w:hideMark/>
          </w:tcPr>
          <w:p w14:paraId="5090ABD9" w14:textId="0137AB98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$75,000</w:t>
            </w:r>
          </w:p>
        </w:tc>
        <w:tc>
          <w:tcPr>
            <w:tcW w:w="1679" w:type="dxa"/>
            <w:gridSpan w:val="2"/>
            <w:noWrap/>
            <w:hideMark/>
          </w:tcPr>
          <w:p w14:paraId="03D9A062" w14:textId="6034A986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$67,500</w:t>
            </w:r>
          </w:p>
        </w:tc>
        <w:tc>
          <w:tcPr>
            <w:tcW w:w="1548" w:type="dxa"/>
            <w:noWrap/>
            <w:hideMark/>
          </w:tcPr>
          <w:p w14:paraId="6ACFBB90" w14:textId="5D49274D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$60,000</w:t>
            </w:r>
          </w:p>
        </w:tc>
        <w:tc>
          <w:tcPr>
            <w:tcW w:w="1582" w:type="dxa"/>
            <w:gridSpan w:val="2"/>
            <w:noWrap/>
            <w:hideMark/>
          </w:tcPr>
          <w:p w14:paraId="1CA876BF" w14:textId="6ECE86DF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$52,500</w:t>
            </w:r>
          </w:p>
        </w:tc>
        <w:tc>
          <w:tcPr>
            <w:tcW w:w="1540" w:type="dxa"/>
            <w:noWrap/>
            <w:hideMark/>
          </w:tcPr>
          <w:p w14:paraId="6A13607E" w14:textId="52BAFB36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$45,000</w:t>
            </w:r>
          </w:p>
        </w:tc>
        <w:tc>
          <w:tcPr>
            <w:tcW w:w="1561" w:type="dxa"/>
            <w:gridSpan w:val="2"/>
            <w:noWrap/>
            <w:hideMark/>
          </w:tcPr>
          <w:p w14:paraId="1A549632" w14:textId="5375907A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$33,750</w:t>
            </w:r>
          </w:p>
        </w:tc>
        <w:tc>
          <w:tcPr>
            <w:tcW w:w="1571" w:type="dxa"/>
            <w:gridSpan w:val="2"/>
            <w:noWrap/>
            <w:hideMark/>
          </w:tcPr>
          <w:p w14:paraId="2B198E2F" w14:textId="56A7C517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$30,000</w:t>
            </w:r>
          </w:p>
        </w:tc>
      </w:tr>
      <w:tr w:rsidR="00B23F14" w:rsidRPr="005A37DF" w14:paraId="2F23F63F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267F5310" w14:textId="2F912430" w:rsidR="39334C83" w:rsidRDefault="39334C83" w:rsidP="39334C83">
            <w:r w:rsidRPr="39334C83">
              <w:t>Narrabundah</w:t>
            </w:r>
          </w:p>
        </w:tc>
        <w:tc>
          <w:tcPr>
            <w:tcW w:w="1276" w:type="dxa"/>
            <w:noWrap/>
            <w:hideMark/>
          </w:tcPr>
          <w:p w14:paraId="18DE8611" w14:textId="7D40F9E3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$205,750</w:t>
            </w:r>
          </w:p>
        </w:tc>
        <w:tc>
          <w:tcPr>
            <w:tcW w:w="1487" w:type="dxa"/>
            <w:noWrap/>
            <w:hideMark/>
          </w:tcPr>
          <w:p w14:paraId="2F3B7D7D" w14:textId="0EB68F55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$168,000</w:t>
            </w:r>
          </w:p>
        </w:tc>
        <w:tc>
          <w:tcPr>
            <w:tcW w:w="1679" w:type="dxa"/>
            <w:gridSpan w:val="2"/>
            <w:noWrap/>
            <w:hideMark/>
          </w:tcPr>
          <w:p w14:paraId="5FEED3AF" w14:textId="4370A2BC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$130,000</w:t>
            </w:r>
          </w:p>
        </w:tc>
        <w:tc>
          <w:tcPr>
            <w:tcW w:w="1548" w:type="dxa"/>
            <w:noWrap/>
            <w:hideMark/>
          </w:tcPr>
          <w:p w14:paraId="14310583" w14:textId="088794A8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$103,500</w:t>
            </w:r>
          </w:p>
        </w:tc>
        <w:tc>
          <w:tcPr>
            <w:tcW w:w="1582" w:type="dxa"/>
            <w:gridSpan w:val="2"/>
            <w:noWrap/>
            <w:hideMark/>
          </w:tcPr>
          <w:p w14:paraId="4C24C8B5" w14:textId="50EA9D97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$80,750</w:t>
            </w:r>
          </w:p>
        </w:tc>
        <w:tc>
          <w:tcPr>
            <w:tcW w:w="1540" w:type="dxa"/>
            <w:noWrap/>
            <w:hideMark/>
          </w:tcPr>
          <w:p w14:paraId="0355A94D" w14:textId="2013897F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$55,500</w:t>
            </w:r>
          </w:p>
        </w:tc>
        <w:tc>
          <w:tcPr>
            <w:tcW w:w="1561" w:type="dxa"/>
            <w:gridSpan w:val="2"/>
            <w:noWrap/>
            <w:hideMark/>
          </w:tcPr>
          <w:p w14:paraId="46475967" w14:textId="013312D2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$48,000</w:t>
            </w:r>
          </w:p>
        </w:tc>
        <w:tc>
          <w:tcPr>
            <w:tcW w:w="1571" w:type="dxa"/>
            <w:gridSpan w:val="2"/>
            <w:noWrap/>
            <w:hideMark/>
          </w:tcPr>
          <w:p w14:paraId="20FC51A5" w14:textId="192F3215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$40,500</w:t>
            </w:r>
          </w:p>
        </w:tc>
      </w:tr>
      <w:tr w:rsidR="00B23F14" w:rsidRPr="005A37DF" w14:paraId="3E276185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7B321B01" w14:textId="2C62CA23" w:rsidR="39334C83" w:rsidRDefault="39334C83" w:rsidP="39334C83">
            <w:r w:rsidRPr="39334C83">
              <w:t>Ngunnawal</w:t>
            </w:r>
          </w:p>
        </w:tc>
        <w:tc>
          <w:tcPr>
            <w:tcW w:w="1276" w:type="dxa"/>
            <w:noWrap/>
            <w:hideMark/>
          </w:tcPr>
          <w:p w14:paraId="5072DC11" w14:textId="42A1047E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$90,000</w:t>
            </w:r>
          </w:p>
        </w:tc>
        <w:tc>
          <w:tcPr>
            <w:tcW w:w="1487" w:type="dxa"/>
            <w:noWrap/>
            <w:hideMark/>
          </w:tcPr>
          <w:p w14:paraId="05F1932D" w14:textId="55C69316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$75,000</w:t>
            </w:r>
          </w:p>
        </w:tc>
        <w:tc>
          <w:tcPr>
            <w:tcW w:w="1679" w:type="dxa"/>
            <w:gridSpan w:val="2"/>
            <w:noWrap/>
            <w:hideMark/>
          </w:tcPr>
          <w:p w14:paraId="421C4A57" w14:textId="78AA7A02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$67,500</w:t>
            </w:r>
          </w:p>
        </w:tc>
        <w:tc>
          <w:tcPr>
            <w:tcW w:w="1548" w:type="dxa"/>
            <w:noWrap/>
            <w:hideMark/>
          </w:tcPr>
          <w:p w14:paraId="1176357D" w14:textId="09699481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$60,000</w:t>
            </w:r>
          </w:p>
        </w:tc>
        <w:tc>
          <w:tcPr>
            <w:tcW w:w="1582" w:type="dxa"/>
            <w:gridSpan w:val="2"/>
            <w:noWrap/>
            <w:hideMark/>
          </w:tcPr>
          <w:p w14:paraId="65A83D00" w14:textId="77D6E5A1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$52,500</w:t>
            </w:r>
          </w:p>
        </w:tc>
        <w:tc>
          <w:tcPr>
            <w:tcW w:w="1540" w:type="dxa"/>
            <w:noWrap/>
            <w:hideMark/>
          </w:tcPr>
          <w:p w14:paraId="496CFD82" w14:textId="13AD6AF2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$45,000</w:t>
            </w:r>
          </w:p>
        </w:tc>
        <w:tc>
          <w:tcPr>
            <w:tcW w:w="1561" w:type="dxa"/>
            <w:gridSpan w:val="2"/>
            <w:noWrap/>
            <w:hideMark/>
          </w:tcPr>
          <w:p w14:paraId="4AAE33C1" w14:textId="520AD6B7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$33,750</w:t>
            </w:r>
          </w:p>
        </w:tc>
        <w:tc>
          <w:tcPr>
            <w:tcW w:w="1571" w:type="dxa"/>
            <w:gridSpan w:val="2"/>
            <w:noWrap/>
            <w:hideMark/>
          </w:tcPr>
          <w:p w14:paraId="3DF6A5A4" w14:textId="06625DB1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$30,000</w:t>
            </w:r>
          </w:p>
        </w:tc>
      </w:tr>
      <w:tr w:rsidR="00B23F14" w:rsidRPr="005A37DF" w14:paraId="3F212526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1BB51C45" w14:textId="03A4B19A" w:rsidR="39334C83" w:rsidRDefault="39334C83" w:rsidP="39334C83">
            <w:r w:rsidRPr="39334C83">
              <w:t>Nicholls</w:t>
            </w:r>
          </w:p>
        </w:tc>
        <w:tc>
          <w:tcPr>
            <w:tcW w:w="1276" w:type="dxa"/>
            <w:noWrap/>
            <w:hideMark/>
          </w:tcPr>
          <w:p w14:paraId="20B933F5" w14:textId="06B0FB4A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$105,000</w:t>
            </w:r>
          </w:p>
        </w:tc>
        <w:tc>
          <w:tcPr>
            <w:tcW w:w="1487" w:type="dxa"/>
            <w:noWrap/>
            <w:hideMark/>
          </w:tcPr>
          <w:p w14:paraId="5212CF3A" w14:textId="27D4490E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$90,000</w:t>
            </w:r>
          </w:p>
        </w:tc>
        <w:tc>
          <w:tcPr>
            <w:tcW w:w="1679" w:type="dxa"/>
            <w:gridSpan w:val="2"/>
            <w:noWrap/>
            <w:hideMark/>
          </w:tcPr>
          <w:p w14:paraId="20B54B59" w14:textId="1C818344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$82,500</w:t>
            </w:r>
          </w:p>
        </w:tc>
        <w:tc>
          <w:tcPr>
            <w:tcW w:w="1548" w:type="dxa"/>
            <w:noWrap/>
            <w:hideMark/>
          </w:tcPr>
          <w:p w14:paraId="10EA7EB9" w14:textId="16A5EE3C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$75,000</w:t>
            </w:r>
          </w:p>
        </w:tc>
        <w:tc>
          <w:tcPr>
            <w:tcW w:w="1582" w:type="dxa"/>
            <w:gridSpan w:val="2"/>
            <w:noWrap/>
            <w:hideMark/>
          </w:tcPr>
          <w:p w14:paraId="3CA83CCC" w14:textId="099AA7CC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$67,500</w:t>
            </w:r>
          </w:p>
        </w:tc>
        <w:tc>
          <w:tcPr>
            <w:tcW w:w="1540" w:type="dxa"/>
            <w:noWrap/>
            <w:hideMark/>
          </w:tcPr>
          <w:p w14:paraId="1FD6F641" w14:textId="37FC6EB7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$56,250</w:t>
            </w:r>
          </w:p>
        </w:tc>
        <w:tc>
          <w:tcPr>
            <w:tcW w:w="1561" w:type="dxa"/>
            <w:gridSpan w:val="2"/>
            <w:noWrap/>
            <w:hideMark/>
          </w:tcPr>
          <w:p w14:paraId="39E75ED5" w14:textId="5678B39E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$41,250</w:t>
            </w:r>
          </w:p>
        </w:tc>
        <w:tc>
          <w:tcPr>
            <w:tcW w:w="1571" w:type="dxa"/>
            <w:gridSpan w:val="2"/>
            <w:noWrap/>
            <w:hideMark/>
          </w:tcPr>
          <w:p w14:paraId="28DC41B6" w14:textId="71CF0624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$37,500</w:t>
            </w:r>
          </w:p>
        </w:tc>
      </w:tr>
      <w:tr w:rsidR="00B23F14" w:rsidRPr="005A37DF" w14:paraId="675971AB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7A70BF49" w14:textId="3518202B" w:rsidR="39334C83" w:rsidRDefault="39334C83" w:rsidP="39334C83">
            <w:r w:rsidRPr="39334C83">
              <w:t>O’Connor</w:t>
            </w:r>
          </w:p>
        </w:tc>
        <w:tc>
          <w:tcPr>
            <w:tcW w:w="1276" w:type="dxa"/>
            <w:noWrap/>
            <w:hideMark/>
          </w:tcPr>
          <w:p w14:paraId="57D05BE9" w14:textId="2E2B771C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$206,750</w:t>
            </w:r>
          </w:p>
        </w:tc>
        <w:tc>
          <w:tcPr>
            <w:tcW w:w="1487" w:type="dxa"/>
            <w:noWrap/>
            <w:hideMark/>
          </w:tcPr>
          <w:p w14:paraId="3FF6C912" w14:textId="1516B164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$133,250</w:t>
            </w:r>
          </w:p>
        </w:tc>
        <w:tc>
          <w:tcPr>
            <w:tcW w:w="1679" w:type="dxa"/>
            <w:gridSpan w:val="2"/>
            <w:noWrap/>
            <w:hideMark/>
          </w:tcPr>
          <w:p w14:paraId="6AFDF0F3" w14:textId="6E3981F0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$125,750</w:t>
            </w:r>
          </w:p>
        </w:tc>
        <w:tc>
          <w:tcPr>
            <w:tcW w:w="1548" w:type="dxa"/>
            <w:noWrap/>
            <w:hideMark/>
          </w:tcPr>
          <w:p w14:paraId="23BE2872" w14:textId="7C12F32E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$99,000</w:t>
            </w:r>
          </w:p>
        </w:tc>
        <w:tc>
          <w:tcPr>
            <w:tcW w:w="1582" w:type="dxa"/>
            <w:gridSpan w:val="2"/>
            <w:noWrap/>
            <w:hideMark/>
          </w:tcPr>
          <w:p w14:paraId="33A891E3" w14:textId="18A3B7B0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$83,750</w:t>
            </w:r>
          </w:p>
        </w:tc>
        <w:tc>
          <w:tcPr>
            <w:tcW w:w="1540" w:type="dxa"/>
            <w:noWrap/>
            <w:hideMark/>
          </w:tcPr>
          <w:p w14:paraId="231AD012" w14:textId="07B1A88F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$68,500</w:t>
            </w:r>
          </w:p>
        </w:tc>
        <w:tc>
          <w:tcPr>
            <w:tcW w:w="1561" w:type="dxa"/>
            <w:gridSpan w:val="2"/>
            <w:noWrap/>
            <w:hideMark/>
          </w:tcPr>
          <w:p w14:paraId="4E852057" w14:textId="13444865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$45,750</w:t>
            </w:r>
          </w:p>
        </w:tc>
        <w:tc>
          <w:tcPr>
            <w:tcW w:w="1571" w:type="dxa"/>
            <w:gridSpan w:val="2"/>
            <w:noWrap/>
            <w:hideMark/>
          </w:tcPr>
          <w:p w14:paraId="2465CE4D" w14:textId="565F98D0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$42,000</w:t>
            </w:r>
          </w:p>
        </w:tc>
      </w:tr>
      <w:tr w:rsidR="00B23F14" w:rsidRPr="005A37DF" w14:paraId="4E021CFE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634901B9" w14:textId="18B0D894" w:rsidR="39334C83" w:rsidRDefault="39334C83" w:rsidP="39334C83">
            <w:r w:rsidRPr="39334C83">
              <w:t>O’Malley</w:t>
            </w:r>
          </w:p>
        </w:tc>
        <w:tc>
          <w:tcPr>
            <w:tcW w:w="1276" w:type="dxa"/>
            <w:noWrap/>
            <w:hideMark/>
          </w:tcPr>
          <w:p w14:paraId="584E366F" w14:textId="2C7638C2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$238,500</w:t>
            </w:r>
          </w:p>
        </w:tc>
        <w:tc>
          <w:tcPr>
            <w:tcW w:w="1487" w:type="dxa"/>
            <w:noWrap/>
            <w:hideMark/>
          </w:tcPr>
          <w:p w14:paraId="53E8B4B8" w14:textId="27CB2887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$201,750</w:t>
            </w:r>
          </w:p>
        </w:tc>
        <w:tc>
          <w:tcPr>
            <w:tcW w:w="1679" w:type="dxa"/>
            <w:gridSpan w:val="2"/>
            <w:noWrap/>
            <w:hideMark/>
          </w:tcPr>
          <w:p w14:paraId="1DEAB561" w14:textId="6CFCB7E8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$176,000</w:t>
            </w:r>
          </w:p>
        </w:tc>
        <w:tc>
          <w:tcPr>
            <w:tcW w:w="1548" w:type="dxa"/>
            <w:noWrap/>
            <w:hideMark/>
          </w:tcPr>
          <w:p w14:paraId="7918ACA6" w14:textId="40BF2DBA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$157,750</w:t>
            </w:r>
          </w:p>
        </w:tc>
        <w:tc>
          <w:tcPr>
            <w:tcW w:w="1582" w:type="dxa"/>
            <w:gridSpan w:val="2"/>
            <w:noWrap/>
            <w:hideMark/>
          </w:tcPr>
          <w:p w14:paraId="404A775D" w14:textId="1385A2BD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$139,250</w:t>
            </w:r>
          </w:p>
        </w:tc>
        <w:tc>
          <w:tcPr>
            <w:tcW w:w="1540" w:type="dxa"/>
            <w:noWrap/>
            <w:hideMark/>
          </w:tcPr>
          <w:p w14:paraId="357F066B" w14:textId="6D23BC33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$121,000</w:t>
            </w:r>
          </w:p>
        </w:tc>
        <w:tc>
          <w:tcPr>
            <w:tcW w:w="1561" w:type="dxa"/>
            <w:gridSpan w:val="2"/>
            <w:noWrap/>
            <w:hideMark/>
          </w:tcPr>
          <w:p w14:paraId="651461CC" w14:textId="59273437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$95,250</w:t>
            </w:r>
          </w:p>
        </w:tc>
        <w:tc>
          <w:tcPr>
            <w:tcW w:w="1571" w:type="dxa"/>
            <w:gridSpan w:val="2"/>
            <w:noWrap/>
            <w:hideMark/>
          </w:tcPr>
          <w:p w14:paraId="713F11FA" w14:textId="51C18992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$84,250</w:t>
            </w:r>
          </w:p>
        </w:tc>
      </w:tr>
      <w:tr w:rsidR="00B23F14" w:rsidRPr="005A37DF" w14:paraId="0E2EF289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6B8DEA9A" w14:textId="4CF28A3D" w:rsidR="39334C83" w:rsidRDefault="39334C83" w:rsidP="39334C83">
            <w:r w:rsidRPr="39334C83">
              <w:t>Oaks Estate</w:t>
            </w:r>
          </w:p>
        </w:tc>
        <w:tc>
          <w:tcPr>
            <w:tcW w:w="1276" w:type="dxa"/>
            <w:noWrap/>
            <w:hideMark/>
          </w:tcPr>
          <w:p w14:paraId="7E59E6C5" w14:textId="08C787C0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$64,250</w:t>
            </w:r>
          </w:p>
        </w:tc>
        <w:tc>
          <w:tcPr>
            <w:tcW w:w="1487" w:type="dxa"/>
            <w:noWrap/>
            <w:hideMark/>
          </w:tcPr>
          <w:p w14:paraId="203E0107" w14:textId="0CA1800F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$56,750</w:t>
            </w:r>
          </w:p>
        </w:tc>
        <w:tc>
          <w:tcPr>
            <w:tcW w:w="1679" w:type="dxa"/>
            <w:gridSpan w:val="2"/>
            <w:noWrap/>
            <w:hideMark/>
          </w:tcPr>
          <w:p w14:paraId="77119AE2" w14:textId="4C3F9222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$49,000</w:t>
            </w:r>
          </w:p>
        </w:tc>
        <w:tc>
          <w:tcPr>
            <w:tcW w:w="1548" w:type="dxa"/>
            <w:noWrap/>
            <w:hideMark/>
          </w:tcPr>
          <w:p w14:paraId="09AD90AF" w14:textId="569D256F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$41,500</w:t>
            </w:r>
          </w:p>
        </w:tc>
        <w:tc>
          <w:tcPr>
            <w:tcW w:w="1582" w:type="dxa"/>
            <w:gridSpan w:val="2"/>
            <w:noWrap/>
            <w:hideMark/>
          </w:tcPr>
          <w:p w14:paraId="6CC11F56" w14:textId="79BB49B2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$37,750</w:t>
            </w:r>
          </w:p>
        </w:tc>
        <w:tc>
          <w:tcPr>
            <w:tcW w:w="1540" w:type="dxa"/>
            <w:noWrap/>
            <w:hideMark/>
          </w:tcPr>
          <w:p w14:paraId="21D71103" w14:textId="2D80D2D8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$34,000</w:t>
            </w:r>
          </w:p>
        </w:tc>
        <w:tc>
          <w:tcPr>
            <w:tcW w:w="1561" w:type="dxa"/>
            <w:gridSpan w:val="2"/>
            <w:noWrap/>
            <w:hideMark/>
          </w:tcPr>
          <w:p w14:paraId="0D4A238B" w14:textId="30AF28C8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$30,250</w:t>
            </w:r>
          </w:p>
        </w:tc>
        <w:tc>
          <w:tcPr>
            <w:tcW w:w="1571" w:type="dxa"/>
            <w:gridSpan w:val="2"/>
            <w:noWrap/>
            <w:hideMark/>
          </w:tcPr>
          <w:p w14:paraId="5DF0636C" w14:textId="364A72EC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$26,500</w:t>
            </w:r>
          </w:p>
        </w:tc>
      </w:tr>
      <w:tr w:rsidR="00B23F14" w:rsidRPr="005A37DF" w14:paraId="30317182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26371453" w14:textId="3D683A57" w:rsidR="39334C83" w:rsidRDefault="39334C83" w:rsidP="39334C83">
            <w:r w:rsidRPr="39334C83">
              <w:t>Oxley</w:t>
            </w:r>
          </w:p>
        </w:tc>
        <w:tc>
          <w:tcPr>
            <w:tcW w:w="1276" w:type="dxa"/>
            <w:noWrap/>
            <w:hideMark/>
          </w:tcPr>
          <w:p w14:paraId="205FAEAE" w14:textId="61279D9A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$67,500</w:t>
            </w:r>
          </w:p>
        </w:tc>
        <w:tc>
          <w:tcPr>
            <w:tcW w:w="1487" w:type="dxa"/>
            <w:noWrap/>
            <w:hideMark/>
          </w:tcPr>
          <w:p w14:paraId="3F180836" w14:textId="77550415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$60,000</w:t>
            </w:r>
          </w:p>
        </w:tc>
        <w:tc>
          <w:tcPr>
            <w:tcW w:w="1679" w:type="dxa"/>
            <w:gridSpan w:val="2"/>
            <w:noWrap/>
            <w:hideMark/>
          </w:tcPr>
          <w:p w14:paraId="4005F643" w14:textId="4844C63A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$52,500</w:t>
            </w:r>
          </w:p>
        </w:tc>
        <w:tc>
          <w:tcPr>
            <w:tcW w:w="1548" w:type="dxa"/>
            <w:noWrap/>
            <w:hideMark/>
          </w:tcPr>
          <w:p w14:paraId="2BE3D91C" w14:textId="6452E14E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$45,000</w:t>
            </w:r>
          </w:p>
        </w:tc>
        <w:tc>
          <w:tcPr>
            <w:tcW w:w="1582" w:type="dxa"/>
            <w:gridSpan w:val="2"/>
            <w:noWrap/>
            <w:hideMark/>
          </w:tcPr>
          <w:p w14:paraId="4DDBC72B" w14:textId="6CCBADF5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$41,250</w:t>
            </w:r>
          </w:p>
        </w:tc>
        <w:tc>
          <w:tcPr>
            <w:tcW w:w="1540" w:type="dxa"/>
            <w:noWrap/>
            <w:hideMark/>
          </w:tcPr>
          <w:p w14:paraId="578EFF7D" w14:textId="35FE6C1C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$37,500</w:t>
            </w:r>
          </w:p>
        </w:tc>
        <w:tc>
          <w:tcPr>
            <w:tcW w:w="1561" w:type="dxa"/>
            <w:gridSpan w:val="2"/>
            <w:noWrap/>
            <w:hideMark/>
          </w:tcPr>
          <w:p w14:paraId="2EDC6FE1" w14:textId="44F01EFF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$33,750</w:t>
            </w:r>
          </w:p>
        </w:tc>
        <w:tc>
          <w:tcPr>
            <w:tcW w:w="1571" w:type="dxa"/>
            <w:gridSpan w:val="2"/>
            <w:noWrap/>
            <w:hideMark/>
          </w:tcPr>
          <w:p w14:paraId="14548035" w14:textId="5A82AEF0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$30,000</w:t>
            </w:r>
          </w:p>
        </w:tc>
      </w:tr>
      <w:tr w:rsidR="00B23F14" w:rsidRPr="005A37DF" w14:paraId="79027B47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6DF307A2" w14:textId="4268C6B4" w:rsidR="39334C83" w:rsidRDefault="39334C83" w:rsidP="39334C83">
            <w:r w:rsidRPr="39334C83">
              <w:t>Page</w:t>
            </w:r>
          </w:p>
        </w:tc>
        <w:tc>
          <w:tcPr>
            <w:tcW w:w="1276" w:type="dxa"/>
            <w:noWrap/>
            <w:hideMark/>
          </w:tcPr>
          <w:p w14:paraId="36F6E64C" w14:textId="627E1902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$90,000</w:t>
            </w:r>
          </w:p>
        </w:tc>
        <w:tc>
          <w:tcPr>
            <w:tcW w:w="1487" w:type="dxa"/>
            <w:noWrap/>
            <w:hideMark/>
          </w:tcPr>
          <w:p w14:paraId="4ACE0844" w14:textId="79348220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$78,750</w:t>
            </w:r>
          </w:p>
        </w:tc>
        <w:tc>
          <w:tcPr>
            <w:tcW w:w="1679" w:type="dxa"/>
            <w:gridSpan w:val="2"/>
            <w:noWrap/>
            <w:hideMark/>
          </w:tcPr>
          <w:p w14:paraId="11E84CE5" w14:textId="0135C4FA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$71,250</w:t>
            </w:r>
          </w:p>
        </w:tc>
        <w:tc>
          <w:tcPr>
            <w:tcW w:w="1548" w:type="dxa"/>
            <w:noWrap/>
            <w:hideMark/>
          </w:tcPr>
          <w:p w14:paraId="2C04432B" w14:textId="4DF16CDF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$52,500</w:t>
            </w:r>
          </w:p>
        </w:tc>
        <w:tc>
          <w:tcPr>
            <w:tcW w:w="1582" w:type="dxa"/>
            <w:gridSpan w:val="2"/>
            <w:noWrap/>
            <w:hideMark/>
          </w:tcPr>
          <w:p w14:paraId="2636A31D" w14:textId="5BC713B1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$48,750</w:t>
            </w:r>
          </w:p>
        </w:tc>
        <w:tc>
          <w:tcPr>
            <w:tcW w:w="1540" w:type="dxa"/>
            <w:noWrap/>
            <w:hideMark/>
          </w:tcPr>
          <w:p w14:paraId="25185B32" w14:textId="0A16D229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$37,500</w:t>
            </w:r>
          </w:p>
        </w:tc>
        <w:tc>
          <w:tcPr>
            <w:tcW w:w="1561" w:type="dxa"/>
            <w:gridSpan w:val="2"/>
            <w:noWrap/>
            <w:hideMark/>
          </w:tcPr>
          <w:p w14:paraId="0CE9995F" w14:textId="329EC9AA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$33,750</w:t>
            </w:r>
          </w:p>
        </w:tc>
        <w:tc>
          <w:tcPr>
            <w:tcW w:w="1571" w:type="dxa"/>
            <w:gridSpan w:val="2"/>
            <w:noWrap/>
            <w:hideMark/>
          </w:tcPr>
          <w:p w14:paraId="17D45BB7" w14:textId="165C0F50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$30,000</w:t>
            </w:r>
          </w:p>
        </w:tc>
      </w:tr>
      <w:tr w:rsidR="00B23F14" w:rsidRPr="005A37DF" w14:paraId="5FDA01F6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0006C00D" w14:textId="39F8CF8E" w:rsidR="39334C83" w:rsidRDefault="39334C83" w:rsidP="39334C83">
            <w:r w:rsidRPr="39334C83">
              <w:t>Palmerston</w:t>
            </w:r>
          </w:p>
        </w:tc>
        <w:tc>
          <w:tcPr>
            <w:tcW w:w="1276" w:type="dxa"/>
            <w:noWrap/>
            <w:hideMark/>
          </w:tcPr>
          <w:p w14:paraId="354A7307" w14:textId="64C42256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$97,500</w:t>
            </w:r>
          </w:p>
        </w:tc>
        <w:tc>
          <w:tcPr>
            <w:tcW w:w="1487" w:type="dxa"/>
            <w:noWrap/>
            <w:hideMark/>
          </w:tcPr>
          <w:p w14:paraId="5007BBDA" w14:textId="13A0B7FA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$82,500</w:t>
            </w:r>
          </w:p>
        </w:tc>
        <w:tc>
          <w:tcPr>
            <w:tcW w:w="1679" w:type="dxa"/>
            <w:gridSpan w:val="2"/>
            <w:noWrap/>
            <w:hideMark/>
          </w:tcPr>
          <w:p w14:paraId="35D2594D" w14:textId="0AF46276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$75,000</w:t>
            </w:r>
          </w:p>
        </w:tc>
        <w:tc>
          <w:tcPr>
            <w:tcW w:w="1548" w:type="dxa"/>
            <w:noWrap/>
            <w:hideMark/>
          </w:tcPr>
          <w:p w14:paraId="2E6BDE1A" w14:textId="1D409E41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$67,500</w:t>
            </w:r>
          </w:p>
        </w:tc>
        <w:tc>
          <w:tcPr>
            <w:tcW w:w="1582" w:type="dxa"/>
            <w:gridSpan w:val="2"/>
            <w:noWrap/>
            <w:hideMark/>
          </w:tcPr>
          <w:p w14:paraId="4727F6F8" w14:textId="568D3172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$60,000</w:t>
            </w:r>
          </w:p>
        </w:tc>
        <w:tc>
          <w:tcPr>
            <w:tcW w:w="1540" w:type="dxa"/>
            <w:noWrap/>
            <w:hideMark/>
          </w:tcPr>
          <w:p w14:paraId="322D6198" w14:textId="2B8C4C57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$52,500</w:t>
            </w:r>
          </w:p>
        </w:tc>
        <w:tc>
          <w:tcPr>
            <w:tcW w:w="1561" w:type="dxa"/>
            <w:gridSpan w:val="2"/>
            <w:noWrap/>
            <w:hideMark/>
          </w:tcPr>
          <w:p w14:paraId="7187ABC1" w14:textId="4472817A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$37,500</w:t>
            </w:r>
          </w:p>
        </w:tc>
        <w:tc>
          <w:tcPr>
            <w:tcW w:w="1571" w:type="dxa"/>
            <w:gridSpan w:val="2"/>
            <w:noWrap/>
            <w:hideMark/>
          </w:tcPr>
          <w:p w14:paraId="33CD5BE3" w14:textId="1AFFD4A8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$33,750</w:t>
            </w:r>
          </w:p>
        </w:tc>
      </w:tr>
      <w:tr w:rsidR="00B23F14" w:rsidRPr="005A37DF" w14:paraId="15277DEC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5E431D27" w14:textId="78C14000" w:rsidR="39334C83" w:rsidRDefault="39334C83" w:rsidP="39334C83">
            <w:r w:rsidRPr="39334C83">
              <w:t>Pearce</w:t>
            </w:r>
          </w:p>
        </w:tc>
        <w:tc>
          <w:tcPr>
            <w:tcW w:w="1276" w:type="dxa"/>
            <w:noWrap/>
            <w:hideMark/>
          </w:tcPr>
          <w:p w14:paraId="46D863B4" w14:textId="638DE0E9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$187,000</w:t>
            </w:r>
          </w:p>
        </w:tc>
        <w:tc>
          <w:tcPr>
            <w:tcW w:w="1487" w:type="dxa"/>
            <w:noWrap/>
            <w:hideMark/>
          </w:tcPr>
          <w:p w14:paraId="683AAA5B" w14:textId="1BBB1632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$142,000</w:t>
            </w:r>
          </w:p>
        </w:tc>
        <w:tc>
          <w:tcPr>
            <w:tcW w:w="1679" w:type="dxa"/>
            <w:gridSpan w:val="2"/>
            <w:noWrap/>
            <w:hideMark/>
          </w:tcPr>
          <w:p w14:paraId="0F66F5A8" w14:textId="4133C91E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$119,500</w:t>
            </w:r>
          </w:p>
        </w:tc>
        <w:tc>
          <w:tcPr>
            <w:tcW w:w="1548" w:type="dxa"/>
            <w:noWrap/>
            <w:hideMark/>
          </w:tcPr>
          <w:p w14:paraId="0E309A26" w14:textId="6A00D165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$93,500</w:t>
            </w:r>
          </w:p>
        </w:tc>
        <w:tc>
          <w:tcPr>
            <w:tcW w:w="1582" w:type="dxa"/>
            <w:gridSpan w:val="2"/>
            <w:noWrap/>
            <w:hideMark/>
          </w:tcPr>
          <w:p w14:paraId="47205A62" w14:textId="642E23D4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$71,000</w:t>
            </w:r>
          </w:p>
        </w:tc>
        <w:tc>
          <w:tcPr>
            <w:tcW w:w="1540" w:type="dxa"/>
            <w:noWrap/>
            <w:hideMark/>
          </w:tcPr>
          <w:p w14:paraId="715311C5" w14:textId="724B9D2C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$52,250</w:t>
            </w:r>
          </w:p>
        </w:tc>
        <w:tc>
          <w:tcPr>
            <w:tcW w:w="1561" w:type="dxa"/>
            <w:gridSpan w:val="2"/>
            <w:noWrap/>
            <w:hideMark/>
          </w:tcPr>
          <w:p w14:paraId="0F8733F6" w14:textId="0A6E9E31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$41,000</w:t>
            </w:r>
          </w:p>
        </w:tc>
        <w:tc>
          <w:tcPr>
            <w:tcW w:w="1571" w:type="dxa"/>
            <w:gridSpan w:val="2"/>
            <w:noWrap/>
            <w:hideMark/>
          </w:tcPr>
          <w:p w14:paraId="175BECDA" w14:textId="29089C63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$37,500</w:t>
            </w:r>
          </w:p>
        </w:tc>
      </w:tr>
      <w:tr w:rsidR="00B23F14" w:rsidRPr="005A37DF" w14:paraId="30C64E2E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45CFAEF8" w14:textId="7B47508C" w:rsidR="39334C83" w:rsidRDefault="39334C83" w:rsidP="39334C83">
            <w:r w:rsidRPr="39334C83">
              <w:t>Phillip</w:t>
            </w:r>
          </w:p>
        </w:tc>
        <w:tc>
          <w:tcPr>
            <w:tcW w:w="1276" w:type="dxa"/>
            <w:noWrap/>
            <w:hideMark/>
          </w:tcPr>
          <w:p w14:paraId="214CCB21" w14:textId="4A64597B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$150,000</w:t>
            </w:r>
          </w:p>
        </w:tc>
        <w:tc>
          <w:tcPr>
            <w:tcW w:w="1487" w:type="dxa"/>
            <w:noWrap/>
            <w:hideMark/>
          </w:tcPr>
          <w:p w14:paraId="46CE99D1" w14:textId="0092E502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$112,500</w:t>
            </w:r>
          </w:p>
        </w:tc>
        <w:tc>
          <w:tcPr>
            <w:tcW w:w="1679" w:type="dxa"/>
            <w:gridSpan w:val="2"/>
            <w:noWrap/>
            <w:hideMark/>
          </w:tcPr>
          <w:p w14:paraId="43C09ED2" w14:textId="20790F71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$63,750</w:t>
            </w:r>
          </w:p>
        </w:tc>
        <w:tc>
          <w:tcPr>
            <w:tcW w:w="1548" w:type="dxa"/>
            <w:noWrap/>
            <w:hideMark/>
          </w:tcPr>
          <w:p w14:paraId="6556B7A8" w14:textId="6E7356B8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$56,250</w:t>
            </w:r>
          </w:p>
        </w:tc>
        <w:tc>
          <w:tcPr>
            <w:tcW w:w="1582" w:type="dxa"/>
            <w:gridSpan w:val="2"/>
            <w:noWrap/>
            <w:hideMark/>
          </w:tcPr>
          <w:p w14:paraId="016C0A47" w14:textId="083D2497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$52,500</w:t>
            </w:r>
          </w:p>
        </w:tc>
        <w:tc>
          <w:tcPr>
            <w:tcW w:w="1540" w:type="dxa"/>
            <w:noWrap/>
            <w:hideMark/>
          </w:tcPr>
          <w:p w14:paraId="6C326E59" w14:textId="2C417EF5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$48,750</w:t>
            </w:r>
          </w:p>
        </w:tc>
        <w:tc>
          <w:tcPr>
            <w:tcW w:w="1561" w:type="dxa"/>
            <w:gridSpan w:val="2"/>
            <w:noWrap/>
            <w:hideMark/>
          </w:tcPr>
          <w:p w14:paraId="62DD383E" w14:textId="72D55014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$26,250</w:t>
            </w:r>
          </w:p>
        </w:tc>
        <w:tc>
          <w:tcPr>
            <w:tcW w:w="1571" w:type="dxa"/>
            <w:gridSpan w:val="2"/>
            <w:noWrap/>
            <w:hideMark/>
          </w:tcPr>
          <w:p w14:paraId="65B1D0BD" w14:textId="2306FAEE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$22,500</w:t>
            </w:r>
          </w:p>
        </w:tc>
      </w:tr>
      <w:tr w:rsidR="00B23F14" w:rsidRPr="005A37DF" w14:paraId="72703A09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545C6708" w14:textId="2DC961FB" w:rsidR="39334C83" w:rsidRDefault="39334C83" w:rsidP="39334C83">
            <w:r w:rsidRPr="39334C83">
              <w:t>Red Hill</w:t>
            </w:r>
          </w:p>
        </w:tc>
        <w:tc>
          <w:tcPr>
            <w:tcW w:w="1276" w:type="dxa"/>
            <w:noWrap/>
            <w:hideMark/>
          </w:tcPr>
          <w:p w14:paraId="1AB2D06D" w14:textId="5DD53E52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$265,000</w:t>
            </w:r>
          </w:p>
        </w:tc>
        <w:tc>
          <w:tcPr>
            <w:tcW w:w="1487" w:type="dxa"/>
            <w:noWrap/>
            <w:hideMark/>
          </w:tcPr>
          <w:p w14:paraId="3F9DF5E1" w14:textId="0F7ACB52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$168,750</w:t>
            </w:r>
          </w:p>
        </w:tc>
        <w:tc>
          <w:tcPr>
            <w:tcW w:w="1679" w:type="dxa"/>
            <w:gridSpan w:val="2"/>
            <w:noWrap/>
            <w:hideMark/>
          </w:tcPr>
          <w:p w14:paraId="66BF8053" w14:textId="704B887B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$135,000</w:t>
            </w:r>
          </w:p>
        </w:tc>
        <w:tc>
          <w:tcPr>
            <w:tcW w:w="1548" w:type="dxa"/>
            <w:noWrap/>
            <w:hideMark/>
          </w:tcPr>
          <w:p w14:paraId="2E68D232" w14:textId="03DAB44A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$91,250</w:t>
            </w:r>
          </w:p>
        </w:tc>
        <w:tc>
          <w:tcPr>
            <w:tcW w:w="1582" w:type="dxa"/>
            <w:gridSpan w:val="2"/>
            <w:noWrap/>
            <w:hideMark/>
          </w:tcPr>
          <w:p w14:paraId="77C5689E" w14:textId="433F7DA3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$80,000</w:t>
            </w:r>
          </w:p>
        </w:tc>
        <w:tc>
          <w:tcPr>
            <w:tcW w:w="1540" w:type="dxa"/>
            <w:noWrap/>
            <w:hideMark/>
          </w:tcPr>
          <w:p w14:paraId="37C0B4FA" w14:textId="71A17F99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$66,250</w:t>
            </w:r>
          </w:p>
        </w:tc>
        <w:tc>
          <w:tcPr>
            <w:tcW w:w="1561" w:type="dxa"/>
            <w:gridSpan w:val="2"/>
            <w:noWrap/>
            <w:hideMark/>
          </w:tcPr>
          <w:p w14:paraId="0C8FA77E" w14:textId="7CAE6687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$58,750</w:t>
            </w:r>
          </w:p>
        </w:tc>
        <w:tc>
          <w:tcPr>
            <w:tcW w:w="1571" w:type="dxa"/>
            <w:gridSpan w:val="2"/>
            <w:noWrap/>
            <w:hideMark/>
          </w:tcPr>
          <w:p w14:paraId="447A0F95" w14:textId="227D865C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$51,250</w:t>
            </w:r>
          </w:p>
        </w:tc>
      </w:tr>
      <w:tr w:rsidR="00B23F14" w:rsidRPr="005A37DF" w14:paraId="655A2C2C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1F5E9232" w14:textId="079AE036" w:rsidR="39334C83" w:rsidRDefault="39334C83" w:rsidP="39334C83">
            <w:r w:rsidRPr="39334C83">
              <w:t>Reid</w:t>
            </w:r>
          </w:p>
        </w:tc>
        <w:tc>
          <w:tcPr>
            <w:tcW w:w="1276" w:type="dxa"/>
            <w:noWrap/>
            <w:hideMark/>
          </w:tcPr>
          <w:p w14:paraId="1F1DC64B" w14:textId="449849FE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$212,500</w:t>
            </w:r>
          </w:p>
        </w:tc>
        <w:tc>
          <w:tcPr>
            <w:tcW w:w="1487" w:type="dxa"/>
            <w:noWrap/>
            <w:hideMark/>
          </w:tcPr>
          <w:p w14:paraId="0C8FADBE" w14:textId="4CB9B216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$141,250</w:t>
            </w:r>
          </w:p>
        </w:tc>
        <w:tc>
          <w:tcPr>
            <w:tcW w:w="1679" w:type="dxa"/>
            <w:gridSpan w:val="2"/>
            <w:noWrap/>
            <w:hideMark/>
          </w:tcPr>
          <w:p w14:paraId="64411139" w14:textId="784F009A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$128,750</w:t>
            </w:r>
          </w:p>
        </w:tc>
        <w:tc>
          <w:tcPr>
            <w:tcW w:w="1548" w:type="dxa"/>
            <w:noWrap/>
            <w:hideMark/>
          </w:tcPr>
          <w:p w14:paraId="10FDE793" w14:textId="19AB98E2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$98,750</w:t>
            </w:r>
          </w:p>
        </w:tc>
        <w:tc>
          <w:tcPr>
            <w:tcW w:w="1582" w:type="dxa"/>
            <w:gridSpan w:val="2"/>
            <w:noWrap/>
            <w:hideMark/>
          </w:tcPr>
          <w:p w14:paraId="6169AF0D" w14:textId="26C4BF10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$83,750</w:t>
            </w:r>
          </w:p>
        </w:tc>
        <w:tc>
          <w:tcPr>
            <w:tcW w:w="1540" w:type="dxa"/>
            <w:noWrap/>
            <w:hideMark/>
          </w:tcPr>
          <w:p w14:paraId="6B22DF4A" w14:textId="65335617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$65,000</w:t>
            </w:r>
          </w:p>
        </w:tc>
        <w:tc>
          <w:tcPr>
            <w:tcW w:w="1561" w:type="dxa"/>
            <w:gridSpan w:val="2"/>
            <w:noWrap/>
            <w:hideMark/>
          </w:tcPr>
          <w:p w14:paraId="68122D39" w14:textId="61ACCAFB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$53,750</w:t>
            </w:r>
          </w:p>
        </w:tc>
        <w:tc>
          <w:tcPr>
            <w:tcW w:w="1571" w:type="dxa"/>
            <w:gridSpan w:val="2"/>
            <w:noWrap/>
            <w:hideMark/>
          </w:tcPr>
          <w:p w14:paraId="32B0EB74" w14:textId="738E7931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$46,250</w:t>
            </w:r>
          </w:p>
        </w:tc>
      </w:tr>
      <w:tr w:rsidR="00B23F14" w:rsidRPr="005A37DF" w14:paraId="34557311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51410EBB" w14:textId="7910A941" w:rsidR="39334C83" w:rsidRDefault="39334C83" w:rsidP="39334C83">
            <w:r w:rsidRPr="39334C83">
              <w:t>Richardson</w:t>
            </w:r>
          </w:p>
        </w:tc>
        <w:tc>
          <w:tcPr>
            <w:tcW w:w="1276" w:type="dxa"/>
            <w:noWrap/>
            <w:hideMark/>
          </w:tcPr>
          <w:p w14:paraId="5E836059" w14:textId="3BCC3FF7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$68,250</w:t>
            </w:r>
          </w:p>
        </w:tc>
        <w:tc>
          <w:tcPr>
            <w:tcW w:w="1487" w:type="dxa"/>
            <w:noWrap/>
            <w:hideMark/>
          </w:tcPr>
          <w:p w14:paraId="4247CC2A" w14:textId="22FCA68E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$60,750</w:t>
            </w:r>
          </w:p>
        </w:tc>
        <w:tc>
          <w:tcPr>
            <w:tcW w:w="1679" w:type="dxa"/>
            <w:gridSpan w:val="2"/>
            <w:noWrap/>
            <w:hideMark/>
          </w:tcPr>
          <w:p w14:paraId="05FD5385" w14:textId="5FB48183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$53,000</w:t>
            </w:r>
          </w:p>
        </w:tc>
        <w:tc>
          <w:tcPr>
            <w:tcW w:w="1548" w:type="dxa"/>
            <w:noWrap/>
            <w:hideMark/>
          </w:tcPr>
          <w:p w14:paraId="488A17CE" w14:textId="6F28055F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$45,500</w:t>
            </w:r>
          </w:p>
        </w:tc>
        <w:tc>
          <w:tcPr>
            <w:tcW w:w="1582" w:type="dxa"/>
            <w:gridSpan w:val="2"/>
            <w:noWrap/>
            <w:hideMark/>
          </w:tcPr>
          <w:p w14:paraId="09E898BC" w14:textId="0AC4863C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$41,750</w:t>
            </w:r>
          </w:p>
        </w:tc>
        <w:tc>
          <w:tcPr>
            <w:tcW w:w="1540" w:type="dxa"/>
            <w:noWrap/>
            <w:hideMark/>
          </w:tcPr>
          <w:p w14:paraId="10DF45AC" w14:textId="2D5D6A6B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$38,000</w:t>
            </w:r>
          </w:p>
        </w:tc>
        <w:tc>
          <w:tcPr>
            <w:tcW w:w="1561" w:type="dxa"/>
            <w:gridSpan w:val="2"/>
            <w:noWrap/>
            <w:hideMark/>
          </w:tcPr>
          <w:p w14:paraId="0DCC3BB9" w14:textId="651AE1D8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$34,000</w:t>
            </w:r>
          </w:p>
        </w:tc>
        <w:tc>
          <w:tcPr>
            <w:tcW w:w="1571" w:type="dxa"/>
            <w:gridSpan w:val="2"/>
            <w:noWrap/>
            <w:hideMark/>
          </w:tcPr>
          <w:p w14:paraId="544A61D6" w14:textId="4F2C6E66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$30,250</w:t>
            </w:r>
          </w:p>
        </w:tc>
      </w:tr>
      <w:tr w:rsidR="00B23F14" w:rsidRPr="005A37DF" w14:paraId="45EB9B02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5AB50855" w14:textId="655A0517" w:rsidR="39334C83" w:rsidRDefault="39334C83" w:rsidP="39334C83">
            <w:r w:rsidRPr="39334C83">
              <w:t>Rivett</w:t>
            </w:r>
          </w:p>
        </w:tc>
        <w:tc>
          <w:tcPr>
            <w:tcW w:w="1276" w:type="dxa"/>
            <w:noWrap/>
            <w:hideMark/>
          </w:tcPr>
          <w:p w14:paraId="0AEB3AFE" w14:textId="7694190A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$75,500</w:t>
            </w:r>
          </w:p>
        </w:tc>
        <w:tc>
          <w:tcPr>
            <w:tcW w:w="1487" w:type="dxa"/>
            <w:noWrap/>
            <w:hideMark/>
          </w:tcPr>
          <w:p w14:paraId="4B1AD340" w14:textId="2EE4FD75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$64,000</w:t>
            </w:r>
          </w:p>
        </w:tc>
        <w:tc>
          <w:tcPr>
            <w:tcW w:w="1679" w:type="dxa"/>
            <w:gridSpan w:val="2"/>
            <w:noWrap/>
            <w:hideMark/>
          </w:tcPr>
          <w:p w14:paraId="5F6BE2A4" w14:textId="19A27365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$56,500</w:t>
            </w:r>
          </w:p>
        </w:tc>
        <w:tc>
          <w:tcPr>
            <w:tcW w:w="1548" w:type="dxa"/>
            <w:noWrap/>
            <w:hideMark/>
          </w:tcPr>
          <w:p w14:paraId="54111180" w14:textId="75A606EA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$49,000</w:t>
            </w:r>
          </w:p>
        </w:tc>
        <w:tc>
          <w:tcPr>
            <w:tcW w:w="1582" w:type="dxa"/>
            <w:gridSpan w:val="2"/>
            <w:noWrap/>
            <w:hideMark/>
          </w:tcPr>
          <w:p w14:paraId="5D27774A" w14:textId="09867031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$45,250</w:t>
            </w:r>
          </w:p>
        </w:tc>
        <w:tc>
          <w:tcPr>
            <w:tcW w:w="1540" w:type="dxa"/>
            <w:noWrap/>
            <w:hideMark/>
          </w:tcPr>
          <w:p w14:paraId="3E6FB666" w14:textId="38F1456D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$41,500</w:t>
            </w:r>
          </w:p>
        </w:tc>
        <w:tc>
          <w:tcPr>
            <w:tcW w:w="1561" w:type="dxa"/>
            <w:gridSpan w:val="2"/>
            <w:noWrap/>
            <w:hideMark/>
          </w:tcPr>
          <w:p w14:paraId="7FA933A4" w14:textId="1B428CA7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$34,000</w:t>
            </w:r>
          </w:p>
        </w:tc>
        <w:tc>
          <w:tcPr>
            <w:tcW w:w="1571" w:type="dxa"/>
            <w:gridSpan w:val="2"/>
            <w:noWrap/>
            <w:hideMark/>
          </w:tcPr>
          <w:p w14:paraId="7BFF04AA" w14:textId="11743349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$30,250</w:t>
            </w:r>
          </w:p>
        </w:tc>
      </w:tr>
      <w:tr w:rsidR="00B23F14" w:rsidRPr="005A37DF" w14:paraId="59D1B2E1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05DCF184" w14:textId="140F421C" w:rsidR="39334C83" w:rsidRDefault="39334C83" w:rsidP="39334C83">
            <w:r w:rsidRPr="39334C83">
              <w:t>Scullin</w:t>
            </w:r>
          </w:p>
        </w:tc>
        <w:tc>
          <w:tcPr>
            <w:tcW w:w="1276" w:type="dxa"/>
            <w:noWrap/>
            <w:hideMark/>
          </w:tcPr>
          <w:p w14:paraId="76C5D17C" w14:textId="31E02740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$90,000</w:t>
            </w:r>
          </w:p>
        </w:tc>
        <w:tc>
          <w:tcPr>
            <w:tcW w:w="1487" w:type="dxa"/>
            <w:noWrap/>
            <w:hideMark/>
          </w:tcPr>
          <w:p w14:paraId="26B9F9F5" w14:textId="0414E38F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$78,750</w:t>
            </w:r>
          </w:p>
        </w:tc>
        <w:tc>
          <w:tcPr>
            <w:tcW w:w="1679" w:type="dxa"/>
            <w:gridSpan w:val="2"/>
            <w:noWrap/>
            <w:hideMark/>
          </w:tcPr>
          <w:p w14:paraId="208C860D" w14:textId="059CD14E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$71,250</w:t>
            </w:r>
          </w:p>
        </w:tc>
        <w:tc>
          <w:tcPr>
            <w:tcW w:w="1548" w:type="dxa"/>
            <w:noWrap/>
            <w:hideMark/>
          </w:tcPr>
          <w:p w14:paraId="34922487" w14:textId="316033A1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$52,500</w:t>
            </w:r>
          </w:p>
        </w:tc>
        <w:tc>
          <w:tcPr>
            <w:tcW w:w="1582" w:type="dxa"/>
            <w:gridSpan w:val="2"/>
            <w:noWrap/>
            <w:hideMark/>
          </w:tcPr>
          <w:p w14:paraId="2A65B1A9" w14:textId="4A3557CF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$48,750</w:t>
            </w:r>
          </w:p>
        </w:tc>
        <w:tc>
          <w:tcPr>
            <w:tcW w:w="1540" w:type="dxa"/>
            <w:noWrap/>
            <w:hideMark/>
          </w:tcPr>
          <w:p w14:paraId="5C9272CD" w14:textId="0DD5450C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$37,500</w:t>
            </w:r>
          </w:p>
        </w:tc>
        <w:tc>
          <w:tcPr>
            <w:tcW w:w="1561" w:type="dxa"/>
            <w:gridSpan w:val="2"/>
            <w:noWrap/>
            <w:hideMark/>
          </w:tcPr>
          <w:p w14:paraId="3F502C33" w14:textId="60D4BD3E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$33,750</w:t>
            </w:r>
          </w:p>
        </w:tc>
        <w:tc>
          <w:tcPr>
            <w:tcW w:w="1571" w:type="dxa"/>
            <w:gridSpan w:val="2"/>
            <w:noWrap/>
            <w:hideMark/>
          </w:tcPr>
          <w:p w14:paraId="0BCF89D9" w14:textId="55EF705E" w:rsidR="39334C83" w:rsidRPr="0019657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573">
              <w:t>$30,000</w:t>
            </w:r>
          </w:p>
        </w:tc>
      </w:tr>
      <w:tr w:rsidR="001E01EE" w:rsidRPr="005A37DF" w14:paraId="6A1CA6F8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316AAD23" w14:textId="5989ED59" w:rsidR="39334C83" w:rsidRDefault="39334C83" w:rsidP="39334C83">
            <w:r w:rsidRPr="39334C83">
              <w:t>Spence</w:t>
            </w:r>
          </w:p>
        </w:tc>
        <w:tc>
          <w:tcPr>
            <w:tcW w:w="1276" w:type="dxa"/>
            <w:noWrap/>
            <w:hideMark/>
          </w:tcPr>
          <w:p w14:paraId="5734CB76" w14:textId="5DB6B75D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$75,000</w:t>
            </w:r>
          </w:p>
        </w:tc>
        <w:tc>
          <w:tcPr>
            <w:tcW w:w="1487" w:type="dxa"/>
            <w:noWrap/>
            <w:hideMark/>
          </w:tcPr>
          <w:p w14:paraId="1C34D66D" w14:textId="72EA0167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$67,500</w:t>
            </w:r>
          </w:p>
        </w:tc>
        <w:tc>
          <w:tcPr>
            <w:tcW w:w="1679" w:type="dxa"/>
            <w:gridSpan w:val="2"/>
            <w:noWrap/>
            <w:hideMark/>
          </w:tcPr>
          <w:p w14:paraId="567D4844" w14:textId="66F23260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$60,000</w:t>
            </w:r>
          </w:p>
        </w:tc>
        <w:tc>
          <w:tcPr>
            <w:tcW w:w="1548" w:type="dxa"/>
            <w:noWrap/>
            <w:hideMark/>
          </w:tcPr>
          <w:p w14:paraId="1709C8D1" w14:textId="70616824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$48,750</w:t>
            </w:r>
          </w:p>
        </w:tc>
        <w:tc>
          <w:tcPr>
            <w:tcW w:w="1582" w:type="dxa"/>
            <w:gridSpan w:val="2"/>
            <w:noWrap/>
            <w:hideMark/>
          </w:tcPr>
          <w:p w14:paraId="4DFE0AE1" w14:textId="6812CB67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$45,000</w:t>
            </w:r>
          </w:p>
        </w:tc>
        <w:tc>
          <w:tcPr>
            <w:tcW w:w="1540" w:type="dxa"/>
            <w:noWrap/>
            <w:hideMark/>
          </w:tcPr>
          <w:p w14:paraId="249AFD09" w14:textId="37C7449E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$37,500</w:t>
            </w:r>
          </w:p>
        </w:tc>
        <w:tc>
          <w:tcPr>
            <w:tcW w:w="1561" w:type="dxa"/>
            <w:gridSpan w:val="2"/>
            <w:noWrap/>
            <w:hideMark/>
          </w:tcPr>
          <w:p w14:paraId="1D95D970" w14:textId="05D71E50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$33,750</w:t>
            </w:r>
          </w:p>
        </w:tc>
        <w:tc>
          <w:tcPr>
            <w:tcW w:w="1571" w:type="dxa"/>
            <w:gridSpan w:val="2"/>
            <w:noWrap/>
            <w:hideMark/>
          </w:tcPr>
          <w:p w14:paraId="7D77A436" w14:textId="28B29C62" w:rsidR="39334C83" w:rsidRPr="0019657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573">
              <w:t>$30,000</w:t>
            </w:r>
          </w:p>
        </w:tc>
      </w:tr>
      <w:tr w:rsidR="005C6700" w:rsidRPr="005A37DF" w14:paraId="57E9C636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2C576916" w14:textId="77777777" w:rsidR="005C6700" w:rsidRPr="005A37DF" w:rsidRDefault="005C6700" w:rsidP="00D10416">
            <w:pPr>
              <w:jc w:val="center"/>
            </w:pPr>
            <w:r w:rsidRPr="005A37DF">
              <w:lastRenderedPageBreak/>
              <w:t>column 1</w:t>
            </w:r>
          </w:p>
        </w:tc>
        <w:tc>
          <w:tcPr>
            <w:tcW w:w="1276" w:type="dxa"/>
            <w:hideMark/>
          </w:tcPr>
          <w:p w14:paraId="306741C4" w14:textId="77777777" w:rsidR="005C6700" w:rsidRPr="005A37DF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2</w:t>
            </w:r>
          </w:p>
        </w:tc>
        <w:tc>
          <w:tcPr>
            <w:tcW w:w="1487" w:type="dxa"/>
            <w:hideMark/>
          </w:tcPr>
          <w:p w14:paraId="0452CEB4" w14:textId="77777777" w:rsidR="005C6700" w:rsidRPr="005A37DF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3</w:t>
            </w:r>
          </w:p>
        </w:tc>
        <w:tc>
          <w:tcPr>
            <w:tcW w:w="1666" w:type="dxa"/>
            <w:hideMark/>
          </w:tcPr>
          <w:p w14:paraId="77D08257" w14:textId="77777777" w:rsidR="005C6700" w:rsidRPr="005A37DF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4</w:t>
            </w:r>
          </w:p>
        </w:tc>
        <w:tc>
          <w:tcPr>
            <w:tcW w:w="1561" w:type="dxa"/>
            <w:gridSpan w:val="2"/>
            <w:hideMark/>
          </w:tcPr>
          <w:p w14:paraId="1525313A" w14:textId="77777777" w:rsidR="005C6700" w:rsidRPr="005A37DF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5</w:t>
            </w:r>
          </w:p>
        </w:tc>
        <w:tc>
          <w:tcPr>
            <w:tcW w:w="1569" w:type="dxa"/>
            <w:hideMark/>
          </w:tcPr>
          <w:p w14:paraId="4EDE4E05" w14:textId="77777777" w:rsidR="005C6700" w:rsidRPr="005A37DF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6</w:t>
            </w:r>
          </w:p>
        </w:tc>
        <w:tc>
          <w:tcPr>
            <w:tcW w:w="1561" w:type="dxa"/>
            <w:gridSpan w:val="3"/>
            <w:hideMark/>
          </w:tcPr>
          <w:p w14:paraId="4163E863" w14:textId="77777777" w:rsidR="005C6700" w:rsidRPr="005A37DF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7</w:t>
            </w:r>
          </w:p>
        </w:tc>
        <w:tc>
          <w:tcPr>
            <w:tcW w:w="1562" w:type="dxa"/>
            <w:gridSpan w:val="2"/>
            <w:hideMark/>
          </w:tcPr>
          <w:p w14:paraId="30D6FE40" w14:textId="77777777" w:rsidR="005C6700" w:rsidRPr="005A37DF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8</w:t>
            </w:r>
          </w:p>
        </w:tc>
        <w:tc>
          <w:tcPr>
            <w:tcW w:w="1562" w:type="dxa"/>
            <w:hideMark/>
          </w:tcPr>
          <w:p w14:paraId="42E4A063" w14:textId="77777777" w:rsidR="005C6700" w:rsidRPr="005A37DF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9</w:t>
            </w:r>
          </w:p>
        </w:tc>
      </w:tr>
      <w:tr w:rsidR="005C6700" w:rsidRPr="005A37DF" w14:paraId="6850D99C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0" w:type="dxa"/>
            <w:gridSpan w:val="13"/>
            <w:shd w:val="clear" w:color="auto" w:fill="BFBFBF" w:themeFill="background1" w:themeFillShade="BF"/>
            <w:noWrap/>
            <w:hideMark/>
          </w:tcPr>
          <w:p w14:paraId="3E65F410" w14:textId="77777777" w:rsidR="005C6700" w:rsidRPr="005A37DF" w:rsidRDefault="005C6700" w:rsidP="00D10416">
            <w:pPr>
              <w:jc w:val="center"/>
            </w:pPr>
            <w:r w:rsidRPr="005A37DF">
              <w:t>Number of approved dwellings</w:t>
            </w:r>
          </w:p>
        </w:tc>
      </w:tr>
      <w:tr w:rsidR="005C6700" w:rsidRPr="005A37DF" w14:paraId="1A58F836" w14:textId="77777777" w:rsidTr="001A351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BFBFBF" w:themeFill="background1" w:themeFillShade="BF"/>
            <w:noWrap/>
            <w:hideMark/>
          </w:tcPr>
          <w:p w14:paraId="00B920AC" w14:textId="77777777" w:rsidR="005C6700" w:rsidRPr="005A37DF" w:rsidRDefault="005C6700" w:rsidP="00D10416">
            <w:pPr>
              <w:jc w:val="center"/>
            </w:pPr>
            <w:r w:rsidRPr="005A37DF">
              <w:t>Suburb</w:t>
            </w:r>
          </w:p>
        </w:tc>
        <w:tc>
          <w:tcPr>
            <w:tcW w:w="1276" w:type="dxa"/>
            <w:shd w:val="clear" w:color="auto" w:fill="BFBFBF" w:themeFill="background1" w:themeFillShade="BF"/>
            <w:hideMark/>
          </w:tcPr>
          <w:p w14:paraId="592728A5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2 Dwellings</w:t>
            </w:r>
          </w:p>
        </w:tc>
        <w:tc>
          <w:tcPr>
            <w:tcW w:w="1487" w:type="dxa"/>
            <w:shd w:val="clear" w:color="auto" w:fill="BFBFBF" w:themeFill="background1" w:themeFillShade="BF"/>
            <w:noWrap/>
            <w:hideMark/>
          </w:tcPr>
          <w:p w14:paraId="4E4F2AB1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3 Dwellings</w:t>
            </w:r>
          </w:p>
        </w:tc>
        <w:tc>
          <w:tcPr>
            <w:tcW w:w="1666" w:type="dxa"/>
            <w:shd w:val="clear" w:color="auto" w:fill="BFBFBF" w:themeFill="background1" w:themeFillShade="BF"/>
            <w:noWrap/>
            <w:hideMark/>
          </w:tcPr>
          <w:p w14:paraId="4E25AB0E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4 Dwellings</w:t>
            </w:r>
          </w:p>
        </w:tc>
        <w:tc>
          <w:tcPr>
            <w:tcW w:w="1561" w:type="dxa"/>
            <w:gridSpan w:val="2"/>
            <w:shd w:val="clear" w:color="auto" w:fill="BFBFBF" w:themeFill="background1" w:themeFillShade="BF"/>
            <w:noWrap/>
            <w:hideMark/>
          </w:tcPr>
          <w:p w14:paraId="1620215D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5-10</w:t>
            </w:r>
          </w:p>
          <w:p w14:paraId="69ACA820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Dwellings</w:t>
            </w:r>
          </w:p>
        </w:tc>
        <w:tc>
          <w:tcPr>
            <w:tcW w:w="1569" w:type="dxa"/>
            <w:shd w:val="clear" w:color="auto" w:fill="BFBFBF" w:themeFill="background1" w:themeFillShade="BF"/>
            <w:noWrap/>
            <w:hideMark/>
          </w:tcPr>
          <w:p w14:paraId="1FBACE6F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11-20 Dwellings</w:t>
            </w:r>
          </w:p>
        </w:tc>
        <w:tc>
          <w:tcPr>
            <w:tcW w:w="1561" w:type="dxa"/>
            <w:gridSpan w:val="3"/>
            <w:shd w:val="clear" w:color="auto" w:fill="BFBFBF" w:themeFill="background1" w:themeFillShade="BF"/>
            <w:noWrap/>
            <w:hideMark/>
          </w:tcPr>
          <w:p w14:paraId="5C8E46FF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21-40 Dwellings</w:t>
            </w:r>
          </w:p>
        </w:tc>
        <w:tc>
          <w:tcPr>
            <w:tcW w:w="1562" w:type="dxa"/>
            <w:gridSpan w:val="2"/>
            <w:shd w:val="clear" w:color="auto" w:fill="BFBFBF" w:themeFill="background1" w:themeFillShade="BF"/>
            <w:noWrap/>
            <w:hideMark/>
          </w:tcPr>
          <w:p w14:paraId="59469A33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41-100 Dwellings</w:t>
            </w:r>
          </w:p>
        </w:tc>
        <w:tc>
          <w:tcPr>
            <w:tcW w:w="1562" w:type="dxa"/>
            <w:shd w:val="clear" w:color="auto" w:fill="BFBFBF" w:themeFill="background1" w:themeFillShade="BF"/>
            <w:noWrap/>
            <w:hideMark/>
          </w:tcPr>
          <w:p w14:paraId="04967025" w14:textId="77777777" w:rsidR="005C6700" w:rsidRPr="005C6700" w:rsidRDefault="005C6700" w:rsidP="00D10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C6700">
              <w:rPr>
                <w:b/>
                <w:bCs/>
              </w:rPr>
              <w:t>&gt;101 Dwellings</w:t>
            </w:r>
          </w:p>
        </w:tc>
      </w:tr>
      <w:tr w:rsidR="001E01EE" w:rsidRPr="005A37DF" w14:paraId="16FFDEA0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683E6809" w14:textId="77777777" w:rsidR="001E01EE" w:rsidRPr="005A37DF" w:rsidRDefault="001E01EE" w:rsidP="001E01EE">
            <w:r w:rsidRPr="005A37DF">
              <w:t>Stirling</w:t>
            </w:r>
          </w:p>
        </w:tc>
        <w:tc>
          <w:tcPr>
            <w:tcW w:w="1276" w:type="dxa"/>
            <w:noWrap/>
            <w:hideMark/>
          </w:tcPr>
          <w:p w14:paraId="75577718" w14:textId="04B72E2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$74,750 </w:t>
            </w:r>
          </w:p>
        </w:tc>
        <w:tc>
          <w:tcPr>
            <w:tcW w:w="1487" w:type="dxa"/>
            <w:noWrap/>
            <w:hideMark/>
          </w:tcPr>
          <w:p w14:paraId="6DA151A3" w14:textId="3050C2D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$67,250 </w:t>
            </w:r>
          </w:p>
        </w:tc>
        <w:tc>
          <w:tcPr>
            <w:tcW w:w="1679" w:type="dxa"/>
            <w:gridSpan w:val="2"/>
            <w:noWrap/>
            <w:hideMark/>
          </w:tcPr>
          <w:p w14:paraId="693C8A4C" w14:textId="34505F4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$56,000 </w:t>
            </w:r>
          </w:p>
        </w:tc>
        <w:tc>
          <w:tcPr>
            <w:tcW w:w="1548" w:type="dxa"/>
            <w:noWrap/>
            <w:hideMark/>
          </w:tcPr>
          <w:p w14:paraId="6D55E064" w14:textId="4D50EFA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$52,250 </w:t>
            </w:r>
          </w:p>
        </w:tc>
        <w:tc>
          <w:tcPr>
            <w:tcW w:w="1582" w:type="dxa"/>
            <w:gridSpan w:val="2"/>
            <w:noWrap/>
            <w:hideMark/>
          </w:tcPr>
          <w:p w14:paraId="13F3EA36" w14:textId="6797FA3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$48,500 </w:t>
            </w:r>
          </w:p>
        </w:tc>
        <w:tc>
          <w:tcPr>
            <w:tcW w:w="1540" w:type="dxa"/>
            <w:noWrap/>
            <w:hideMark/>
          </w:tcPr>
          <w:p w14:paraId="7AA7A424" w14:textId="67B30DF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$41,000 </w:t>
            </w:r>
          </w:p>
        </w:tc>
        <w:tc>
          <w:tcPr>
            <w:tcW w:w="1561" w:type="dxa"/>
            <w:gridSpan w:val="2"/>
            <w:noWrap/>
            <w:hideMark/>
          </w:tcPr>
          <w:p w14:paraId="178095BB" w14:textId="78FB823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71" w:type="dxa"/>
            <w:gridSpan w:val="2"/>
            <w:noWrap/>
            <w:hideMark/>
          </w:tcPr>
          <w:p w14:paraId="6A3DD729" w14:textId="483B7B4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</w:tr>
      <w:tr w:rsidR="001E01EE" w:rsidRPr="005A37DF" w14:paraId="309233AF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710C53AC" w14:textId="77777777" w:rsidR="001E01EE" w:rsidRPr="005A37DF" w:rsidRDefault="001E01EE" w:rsidP="001E01EE">
            <w:proofErr w:type="spellStart"/>
            <w:r w:rsidRPr="005A37DF">
              <w:t>Strathnairn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86790F8" w14:textId="29789AE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$79,500 </w:t>
            </w:r>
          </w:p>
        </w:tc>
        <w:tc>
          <w:tcPr>
            <w:tcW w:w="1487" w:type="dxa"/>
            <w:noWrap/>
            <w:hideMark/>
          </w:tcPr>
          <w:p w14:paraId="7C250693" w14:textId="6675EE0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$75,750 </w:t>
            </w:r>
          </w:p>
        </w:tc>
        <w:tc>
          <w:tcPr>
            <w:tcW w:w="1679" w:type="dxa"/>
            <w:gridSpan w:val="2"/>
            <w:noWrap/>
            <w:hideMark/>
          </w:tcPr>
          <w:p w14:paraId="24996727" w14:textId="089094E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$71,750 </w:t>
            </w:r>
          </w:p>
        </w:tc>
        <w:tc>
          <w:tcPr>
            <w:tcW w:w="1548" w:type="dxa"/>
            <w:noWrap/>
            <w:hideMark/>
          </w:tcPr>
          <w:p w14:paraId="29D6A60D" w14:textId="1C19C43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$53,000 </w:t>
            </w:r>
          </w:p>
        </w:tc>
        <w:tc>
          <w:tcPr>
            <w:tcW w:w="1582" w:type="dxa"/>
            <w:gridSpan w:val="2"/>
            <w:noWrap/>
            <w:hideMark/>
          </w:tcPr>
          <w:p w14:paraId="3799C596" w14:textId="1DFB81D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$49,250 </w:t>
            </w:r>
          </w:p>
        </w:tc>
        <w:tc>
          <w:tcPr>
            <w:tcW w:w="1540" w:type="dxa"/>
            <w:noWrap/>
            <w:hideMark/>
          </w:tcPr>
          <w:p w14:paraId="00B4B702" w14:textId="1F6E735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$37,750 </w:t>
            </w:r>
          </w:p>
        </w:tc>
        <w:tc>
          <w:tcPr>
            <w:tcW w:w="1561" w:type="dxa"/>
            <w:gridSpan w:val="2"/>
            <w:noWrap/>
            <w:hideMark/>
          </w:tcPr>
          <w:p w14:paraId="58E2B40B" w14:textId="379FFEB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$30,250 </w:t>
            </w:r>
          </w:p>
        </w:tc>
        <w:tc>
          <w:tcPr>
            <w:tcW w:w="1571" w:type="dxa"/>
            <w:gridSpan w:val="2"/>
            <w:noWrap/>
            <w:hideMark/>
          </w:tcPr>
          <w:p w14:paraId="468A8B82" w14:textId="2E74EC0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$30,250 </w:t>
            </w:r>
          </w:p>
        </w:tc>
      </w:tr>
      <w:tr w:rsidR="001E01EE" w:rsidRPr="005A37DF" w14:paraId="24A68416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73D588BA" w14:textId="77777777" w:rsidR="001E01EE" w:rsidRPr="005A37DF" w:rsidRDefault="001E01EE" w:rsidP="001E01EE">
            <w:r w:rsidRPr="005A37DF">
              <w:t>Taylor</w:t>
            </w:r>
          </w:p>
        </w:tc>
        <w:tc>
          <w:tcPr>
            <w:tcW w:w="1276" w:type="dxa"/>
            <w:noWrap/>
            <w:hideMark/>
          </w:tcPr>
          <w:p w14:paraId="13914F43" w14:textId="5CD1E489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$90,000 </w:t>
            </w:r>
          </w:p>
        </w:tc>
        <w:tc>
          <w:tcPr>
            <w:tcW w:w="1487" w:type="dxa"/>
            <w:noWrap/>
            <w:hideMark/>
          </w:tcPr>
          <w:p w14:paraId="1BBD1A2A" w14:textId="2B11DDB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679" w:type="dxa"/>
            <w:gridSpan w:val="2"/>
            <w:noWrap/>
            <w:hideMark/>
          </w:tcPr>
          <w:p w14:paraId="6F6E631B" w14:textId="632CE7A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$67,500 </w:t>
            </w:r>
          </w:p>
        </w:tc>
        <w:tc>
          <w:tcPr>
            <w:tcW w:w="1548" w:type="dxa"/>
            <w:noWrap/>
            <w:hideMark/>
          </w:tcPr>
          <w:p w14:paraId="2D108BC7" w14:textId="3F3E9C4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$60,000 </w:t>
            </w:r>
          </w:p>
        </w:tc>
        <w:tc>
          <w:tcPr>
            <w:tcW w:w="1582" w:type="dxa"/>
            <w:gridSpan w:val="2"/>
            <w:noWrap/>
            <w:hideMark/>
          </w:tcPr>
          <w:p w14:paraId="49B09979" w14:textId="4541E04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40" w:type="dxa"/>
            <w:noWrap/>
            <w:hideMark/>
          </w:tcPr>
          <w:p w14:paraId="7C4DD9C1" w14:textId="25115B1A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$45,000 </w:t>
            </w:r>
          </w:p>
        </w:tc>
        <w:tc>
          <w:tcPr>
            <w:tcW w:w="1561" w:type="dxa"/>
            <w:gridSpan w:val="2"/>
            <w:noWrap/>
            <w:hideMark/>
          </w:tcPr>
          <w:p w14:paraId="5A276C9A" w14:textId="6204353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71" w:type="dxa"/>
            <w:gridSpan w:val="2"/>
            <w:noWrap/>
            <w:hideMark/>
          </w:tcPr>
          <w:p w14:paraId="00F69318" w14:textId="480EFFB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</w:tr>
      <w:tr w:rsidR="001E01EE" w:rsidRPr="005A37DF" w14:paraId="4A0A6B77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2325FC76" w14:textId="77777777" w:rsidR="001E01EE" w:rsidRPr="005A37DF" w:rsidRDefault="001E01EE" w:rsidP="001E01EE">
            <w:r w:rsidRPr="005A37DF">
              <w:t>Tharwa</w:t>
            </w:r>
          </w:p>
        </w:tc>
        <w:tc>
          <w:tcPr>
            <w:tcW w:w="1276" w:type="dxa"/>
            <w:noWrap/>
            <w:hideMark/>
          </w:tcPr>
          <w:p w14:paraId="106A3310" w14:textId="3884B6C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$97,500 </w:t>
            </w:r>
          </w:p>
        </w:tc>
        <w:tc>
          <w:tcPr>
            <w:tcW w:w="1487" w:type="dxa"/>
            <w:noWrap/>
            <w:hideMark/>
          </w:tcPr>
          <w:p w14:paraId="1C2844CC" w14:textId="55C0A3F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$86,250 </w:t>
            </w:r>
          </w:p>
        </w:tc>
        <w:tc>
          <w:tcPr>
            <w:tcW w:w="1679" w:type="dxa"/>
            <w:gridSpan w:val="2"/>
            <w:noWrap/>
            <w:hideMark/>
          </w:tcPr>
          <w:p w14:paraId="2C397857" w14:textId="7A14F93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$71,250 </w:t>
            </w:r>
          </w:p>
        </w:tc>
        <w:tc>
          <w:tcPr>
            <w:tcW w:w="1548" w:type="dxa"/>
            <w:noWrap/>
            <w:hideMark/>
          </w:tcPr>
          <w:p w14:paraId="7EA4BA30" w14:textId="294F692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$48,750 </w:t>
            </w:r>
          </w:p>
        </w:tc>
        <w:tc>
          <w:tcPr>
            <w:tcW w:w="1582" w:type="dxa"/>
            <w:gridSpan w:val="2"/>
            <w:noWrap/>
            <w:hideMark/>
          </w:tcPr>
          <w:p w14:paraId="77CF7355" w14:textId="06A055D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$45,000 </w:t>
            </w:r>
          </w:p>
        </w:tc>
        <w:tc>
          <w:tcPr>
            <w:tcW w:w="1540" w:type="dxa"/>
            <w:noWrap/>
            <w:hideMark/>
          </w:tcPr>
          <w:p w14:paraId="7BA62076" w14:textId="20DC0BB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61" w:type="dxa"/>
            <w:gridSpan w:val="2"/>
            <w:noWrap/>
            <w:hideMark/>
          </w:tcPr>
          <w:p w14:paraId="2B40A4D5" w14:textId="430631D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  <w:tc>
          <w:tcPr>
            <w:tcW w:w="1571" w:type="dxa"/>
            <w:gridSpan w:val="2"/>
            <w:noWrap/>
            <w:hideMark/>
          </w:tcPr>
          <w:p w14:paraId="7DB5EC63" w14:textId="306E043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$26,250 </w:t>
            </w:r>
          </w:p>
        </w:tc>
      </w:tr>
      <w:tr w:rsidR="001E01EE" w:rsidRPr="005A37DF" w14:paraId="680ACA08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0CC9A11B" w14:textId="77777777" w:rsidR="001E01EE" w:rsidRPr="005A37DF" w:rsidRDefault="001E01EE" w:rsidP="001E01EE">
            <w:r w:rsidRPr="005A37DF">
              <w:t>Theodore</w:t>
            </w:r>
          </w:p>
        </w:tc>
        <w:tc>
          <w:tcPr>
            <w:tcW w:w="1276" w:type="dxa"/>
            <w:noWrap/>
            <w:hideMark/>
          </w:tcPr>
          <w:p w14:paraId="5268F342" w14:textId="538F8E7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$68,500 </w:t>
            </w:r>
          </w:p>
        </w:tc>
        <w:tc>
          <w:tcPr>
            <w:tcW w:w="1487" w:type="dxa"/>
            <w:noWrap/>
            <w:hideMark/>
          </w:tcPr>
          <w:p w14:paraId="6CA6E892" w14:textId="1DE5664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$60,750 </w:t>
            </w:r>
          </w:p>
        </w:tc>
        <w:tc>
          <w:tcPr>
            <w:tcW w:w="1679" w:type="dxa"/>
            <w:gridSpan w:val="2"/>
            <w:noWrap/>
            <w:hideMark/>
          </w:tcPr>
          <w:p w14:paraId="6C877255" w14:textId="08C868F3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$53,250 </w:t>
            </w:r>
          </w:p>
        </w:tc>
        <w:tc>
          <w:tcPr>
            <w:tcW w:w="1548" w:type="dxa"/>
            <w:noWrap/>
            <w:hideMark/>
          </w:tcPr>
          <w:p w14:paraId="66C9E89A" w14:textId="48B3BFE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$45,750 </w:t>
            </w:r>
          </w:p>
        </w:tc>
        <w:tc>
          <w:tcPr>
            <w:tcW w:w="1582" w:type="dxa"/>
            <w:gridSpan w:val="2"/>
            <w:noWrap/>
            <w:hideMark/>
          </w:tcPr>
          <w:p w14:paraId="3DC4509B" w14:textId="0801EE4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$41,750 </w:t>
            </w:r>
          </w:p>
        </w:tc>
        <w:tc>
          <w:tcPr>
            <w:tcW w:w="1540" w:type="dxa"/>
            <w:noWrap/>
            <w:hideMark/>
          </w:tcPr>
          <w:p w14:paraId="5E684008" w14:textId="03993CEA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$38,000 </w:t>
            </w:r>
          </w:p>
        </w:tc>
        <w:tc>
          <w:tcPr>
            <w:tcW w:w="1561" w:type="dxa"/>
            <w:gridSpan w:val="2"/>
            <w:noWrap/>
            <w:hideMark/>
          </w:tcPr>
          <w:p w14:paraId="6ED22D6B" w14:textId="703C278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$34,250 </w:t>
            </w:r>
          </w:p>
        </w:tc>
        <w:tc>
          <w:tcPr>
            <w:tcW w:w="1571" w:type="dxa"/>
            <w:gridSpan w:val="2"/>
            <w:noWrap/>
            <w:hideMark/>
          </w:tcPr>
          <w:p w14:paraId="20D31EF3" w14:textId="57D6D81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$26,750 </w:t>
            </w:r>
          </w:p>
        </w:tc>
      </w:tr>
      <w:tr w:rsidR="001E01EE" w:rsidRPr="005A37DF" w14:paraId="01B6F9A1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00F57618" w14:textId="77777777" w:rsidR="001E01EE" w:rsidRPr="005A37DF" w:rsidRDefault="001E01EE" w:rsidP="001E01EE">
            <w:r w:rsidRPr="005A37DF">
              <w:t>Throsby</w:t>
            </w:r>
          </w:p>
        </w:tc>
        <w:tc>
          <w:tcPr>
            <w:tcW w:w="1276" w:type="dxa"/>
            <w:noWrap/>
            <w:hideMark/>
          </w:tcPr>
          <w:p w14:paraId="5A81FC0D" w14:textId="5F480E7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$97,500 </w:t>
            </w:r>
          </w:p>
        </w:tc>
        <w:tc>
          <w:tcPr>
            <w:tcW w:w="1487" w:type="dxa"/>
            <w:noWrap/>
            <w:hideMark/>
          </w:tcPr>
          <w:p w14:paraId="08AB552C" w14:textId="15ED61F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$82,500 </w:t>
            </w:r>
          </w:p>
        </w:tc>
        <w:tc>
          <w:tcPr>
            <w:tcW w:w="1679" w:type="dxa"/>
            <w:gridSpan w:val="2"/>
            <w:noWrap/>
            <w:hideMark/>
          </w:tcPr>
          <w:p w14:paraId="261E74D6" w14:textId="1D1FB7A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548" w:type="dxa"/>
            <w:noWrap/>
            <w:hideMark/>
          </w:tcPr>
          <w:p w14:paraId="7B12E8C1" w14:textId="173E3CF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$67,500 </w:t>
            </w:r>
          </w:p>
        </w:tc>
        <w:tc>
          <w:tcPr>
            <w:tcW w:w="1582" w:type="dxa"/>
            <w:gridSpan w:val="2"/>
            <w:noWrap/>
            <w:hideMark/>
          </w:tcPr>
          <w:p w14:paraId="256C1592" w14:textId="24DE25B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$60,000 </w:t>
            </w:r>
          </w:p>
        </w:tc>
        <w:tc>
          <w:tcPr>
            <w:tcW w:w="1540" w:type="dxa"/>
            <w:noWrap/>
            <w:hideMark/>
          </w:tcPr>
          <w:p w14:paraId="6D0003E1" w14:textId="55426B7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61" w:type="dxa"/>
            <w:gridSpan w:val="2"/>
            <w:noWrap/>
            <w:hideMark/>
          </w:tcPr>
          <w:p w14:paraId="46F63C54" w14:textId="31F39C2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71" w:type="dxa"/>
            <w:gridSpan w:val="2"/>
            <w:noWrap/>
            <w:hideMark/>
          </w:tcPr>
          <w:p w14:paraId="19BFE23A" w14:textId="218CBFC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</w:tr>
      <w:tr w:rsidR="001E01EE" w:rsidRPr="005A37DF" w14:paraId="4F0F33DB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63933C39" w14:textId="77777777" w:rsidR="001E01EE" w:rsidRPr="005A37DF" w:rsidRDefault="001E01EE" w:rsidP="001E01EE">
            <w:r w:rsidRPr="005A37DF">
              <w:t>Torrens</w:t>
            </w:r>
          </w:p>
        </w:tc>
        <w:tc>
          <w:tcPr>
            <w:tcW w:w="1276" w:type="dxa"/>
            <w:noWrap/>
            <w:hideMark/>
          </w:tcPr>
          <w:p w14:paraId="559AFC9F" w14:textId="03859DB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$215,750 </w:t>
            </w:r>
          </w:p>
        </w:tc>
        <w:tc>
          <w:tcPr>
            <w:tcW w:w="1487" w:type="dxa"/>
            <w:noWrap/>
            <w:hideMark/>
          </w:tcPr>
          <w:p w14:paraId="28A75B43" w14:textId="4C092E24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$156,250 </w:t>
            </w:r>
          </w:p>
        </w:tc>
        <w:tc>
          <w:tcPr>
            <w:tcW w:w="1679" w:type="dxa"/>
            <w:gridSpan w:val="2"/>
            <w:noWrap/>
            <w:hideMark/>
          </w:tcPr>
          <w:p w14:paraId="3D5BC024" w14:textId="17D18F0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$130,250 </w:t>
            </w:r>
          </w:p>
        </w:tc>
        <w:tc>
          <w:tcPr>
            <w:tcW w:w="1548" w:type="dxa"/>
            <w:noWrap/>
            <w:hideMark/>
          </w:tcPr>
          <w:p w14:paraId="0F98319D" w14:textId="6EF4AD3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$96,750 </w:t>
            </w:r>
          </w:p>
        </w:tc>
        <w:tc>
          <w:tcPr>
            <w:tcW w:w="1582" w:type="dxa"/>
            <w:gridSpan w:val="2"/>
            <w:noWrap/>
            <w:hideMark/>
          </w:tcPr>
          <w:p w14:paraId="6C76BC87" w14:textId="306F603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$70,750 </w:t>
            </w:r>
          </w:p>
        </w:tc>
        <w:tc>
          <w:tcPr>
            <w:tcW w:w="1540" w:type="dxa"/>
            <w:noWrap/>
            <w:hideMark/>
          </w:tcPr>
          <w:p w14:paraId="07B9994B" w14:textId="5C82310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$52,000 </w:t>
            </w:r>
          </w:p>
        </w:tc>
        <w:tc>
          <w:tcPr>
            <w:tcW w:w="1561" w:type="dxa"/>
            <w:gridSpan w:val="2"/>
            <w:noWrap/>
            <w:hideMark/>
          </w:tcPr>
          <w:p w14:paraId="54F5645B" w14:textId="66392A5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$44,750 </w:t>
            </w:r>
          </w:p>
        </w:tc>
        <w:tc>
          <w:tcPr>
            <w:tcW w:w="1571" w:type="dxa"/>
            <w:gridSpan w:val="2"/>
            <w:noWrap/>
            <w:hideMark/>
          </w:tcPr>
          <w:p w14:paraId="3AECF043" w14:textId="5DF1531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$37,250 </w:t>
            </w:r>
          </w:p>
        </w:tc>
      </w:tr>
      <w:tr w:rsidR="001E01EE" w:rsidRPr="005A37DF" w14:paraId="2B8FE44A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1545260A" w14:textId="77777777" w:rsidR="001E01EE" w:rsidRPr="005A37DF" w:rsidRDefault="001E01EE" w:rsidP="001E01EE">
            <w:r w:rsidRPr="005A37DF">
              <w:t>Turner</w:t>
            </w:r>
          </w:p>
        </w:tc>
        <w:tc>
          <w:tcPr>
            <w:tcW w:w="1276" w:type="dxa"/>
            <w:noWrap/>
            <w:hideMark/>
          </w:tcPr>
          <w:p w14:paraId="3535BB62" w14:textId="2974A75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$218,750 </w:t>
            </w:r>
          </w:p>
        </w:tc>
        <w:tc>
          <w:tcPr>
            <w:tcW w:w="1487" w:type="dxa"/>
            <w:noWrap/>
            <w:hideMark/>
          </w:tcPr>
          <w:p w14:paraId="46E93421" w14:textId="28CDC3F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$144,000 </w:t>
            </w:r>
          </w:p>
        </w:tc>
        <w:tc>
          <w:tcPr>
            <w:tcW w:w="1679" w:type="dxa"/>
            <w:gridSpan w:val="2"/>
            <w:noWrap/>
            <w:hideMark/>
          </w:tcPr>
          <w:p w14:paraId="75974CFC" w14:textId="6938471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$129,250 </w:t>
            </w:r>
          </w:p>
        </w:tc>
        <w:tc>
          <w:tcPr>
            <w:tcW w:w="1548" w:type="dxa"/>
            <w:noWrap/>
            <w:hideMark/>
          </w:tcPr>
          <w:p w14:paraId="51A5C54B" w14:textId="379F8EC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$114,250 </w:t>
            </w:r>
          </w:p>
        </w:tc>
        <w:tc>
          <w:tcPr>
            <w:tcW w:w="1582" w:type="dxa"/>
            <w:gridSpan w:val="2"/>
            <w:noWrap/>
            <w:hideMark/>
          </w:tcPr>
          <w:p w14:paraId="7DDB0D6E" w14:textId="3463B113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$85,750 </w:t>
            </w:r>
          </w:p>
        </w:tc>
        <w:tc>
          <w:tcPr>
            <w:tcW w:w="1540" w:type="dxa"/>
            <w:noWrap/>
            <w:hideMark/>
          </w:tcPr>
          <w:p w14:paraId="2DD25831" w14:textId="5E260FE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$63,250 </w:t>
            </w:r>
          </w:p>
        </w:tc>
        <w:tc>
          <w:tcPr>
            <w:tcW w:w="1561" w:type="dxa"/>
            <w:gridSpan w:val="2"/>
            <w:noWrap/>
            <w:hideMark/>
          </w:tcPr>
          <w:p w14:paraId="111BC948" w14:textId="4AF7A2D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$52,250 </w:t>
            </w:r>
          </w:p>
        </w:tc>
        <w:tc>
          <w:tcPr>
            <w:tcW w:w="1571" w:type="dxa"/>
            <w:gridSpan w:val="2"/>
            <w:noWrap/>
            <w:hideMark/>
          </w:tcPr>
          <w:p w14:paraId="4F5190B8" w14:textId="40CB7FD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$48,500 </w:t>
            </w:r>
          </w:p>
        </w:tc>
      </w:tr>
      <w:tr w:rsidR="001E01EE" w:rsidRPr="005A37DF" w14:paraId="0C355D81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4A35B0F1" w14:textId="77777777" w:rsidR="001E01EE" w:rsidRPr="005A37DF" w:rsidRDefault="001E01EE" w:rsidP="001E01EE">
            <w:r w:rsidRPr="005A37DF">
              <w:t>Wanniassa</w:t>
            </w:r>
          </w:p>
        </w:tc>
        <w:tc>
          <w:tcPr>
            <w:tcW w:w="1276" w:type="dxa"/>
            <w:noWrap/>
            <w:hideMark/>
          </w:tcPr>
          <w:p w14:paraId="1D78C349" w14:textId="2DD11DB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$68,500 </w:t>
            </w:r>
          </w:p>
        </w:tc>
        <w:tc>
          <w:tcPr>
            <w:tcW w:w="1487" w:type="dxa"/>
            <w:noWrap/>
            <w:hideMark/>
          </w:tcPr>
          <w:p w14:paraId="1AB70293" w14:textId="17AE7C1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$60,750 </w:t>
            </w:r>
          </w:p>
        </w:tc>
        <w:tc>
          <w:tcPr>
            <w:tcW w:w="1679" w:type="dxa"/>
            <w:gridSpan w:val="2"/>
            <w:noWrap/>
            <w:hideMark/>
          </w:tcPr>
          <w:p w14:paraId="3B8177FE" w14:textId="6D9E9C5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$53,250 </w:t>
            </w:r>
          </w:p>
        </w:tc>
        <w:tc>
          <w:tcPr>
            <w:tcW w:w="1548" w:type="dxa"/>
            <w:noWrap/>
            <w:hideMark/>
          </w:tcPr>
          <w:p w14:paraId="322B6919" w14:textId="27235FC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$45,500 </w:t>
            </w:r>
          </w:p>
        </w:tc>
        <w:tc>
          <w:tcPr>
            <w:tcW w:w="1582" w:type="dxa"/>
            <w:gridSpan w:val="2"/>
            <w:noWrap/>
            <w:hideMark/>
          </w:tcPr>
          <w:p w14:paraId="3F7F7C30" w14:textId="2B7C3A9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$41,750 </w:t>
            </w:r>
          </w:p>
        </w:tc>
        <w:tc>
          <w:tcPr>
            <w:tcW w:w="1540" w:type="dxa"/>
            <w:noWrap/>
            <w:hideMark/>
          </w:tcPr>
          <w:p w14:paraId="284C1084" w14:textId="70A9A0D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$38,000 </w:t>
            </w:r>
          </w:p>
        </w:tc>
        <w:tc>
          <w:tcPr>
            <w:tcW w:w="1561" w:type="dxa"/>
            <w:gridSpan w:val="2"/>
            <w:noWrap/>
            <w:hideMark/>
          </w:tcPr>
          <w:p w14:paraId="04D5243B" w14:textId="21B5A5D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$34,250 </w:t>
            </w:r>
          </w:p>
        </w:tc>
        <w:tc>
          <w:tcPr>
            <w:tcW w:w="1571" w:type="dxa"/>
            <w:gridSpan w:val="2"/>
            <w:noWrap/>
            <w:hideMark/>
          </w:tcPr>
          <w:p w14:paraId="327EBB66" w14:textId="1153B2C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$26,500 </w:t>
            </w:r>
          </w:p>
        </w:tc>
      </w:tr>
      <w:tr w:rsidR="001E01EE" w:rsidRPr="005A37DF" w14:paraId="7CAB8A1A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7650CC17" w14:textId="77777777" w:rsidR="001E01EE" w:rsidRPr="005A37DF" w:rsidRDefault="001E01EE" w:rsidP="001E01EE">
            <w:r w:rsidRPr="005A37DF">
              <w:t>Waramanga</w:t>
            </w:r>
          </w:p>
        </w:tc>
        <w:tc>
          <w:tcPr>
            <w:tcW w:w="1276" w:type="dxa"/>
            <w:noWrap/>
            <w:hideMark/>
          </w:tcPr>
          <w:p w14:paraId="69D6F407" w14:textId="2860D4F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$75,500 </w:t>
            </w:r>
          </w:p>
        </w:tc>
        <w:tc>
          <w:tcPr>
            <w:tcW w:w="1487" w:type="dxa"/>
            <w:noWrap/>
            <w:hideMark/>
          </w:tcPr>
          <w:p w14:paraId="76827396" w14:textId="538D2116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$68,000 </w:t>
            </w:r>
          </w:p>
        </w:tc>
        <w:tc>
          <w:tcPr>
            <w:tcW w:w="1679" w:type="dxa"/>
            <w:gridSpan w:val="2"/>
            <w:noWrap/>
            <w:hideMark/>
          </w:tcPr>
          <w:p w14:paraId="59E5B388" w14:textId="1427EFA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$56,750 </w:t>
            </w:r>
          </w:p>
        </w:tc>
        <w:tc>
          <w:tcPr>
            <w:tcW w:w="1548" w:type="dxa"/>
            <w:noWrap/>
            <w:hideMark/>
          </w:tcPr>
          <w:p w14:paraId="014EA780" w14:textId="1B0D59A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$52,750 </w:t>
            </w:r>
          </w:p>
        </w:tc>
        <w:tc>
          <w:tcPr>
            <w:tcW w:w="1582" w:type="dxa"/>
            <w:gridSpan w:val="2"/>
            <w:noWrap/>
            <w:hideMark/>
          </w:tcPr>
          <w:p w14:paraId="766B1377" w14:textId="17F7C5D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$49,000 </w:t>
            </w:r>
          </w:p>
        </w:tc>
        <w:tc>
          <w:tcPr>
            <w:tcW w:w="1540" w:type="dxa"/>
            <w:noWrap/>
            <w:hideMark/>
          </w:tcPr>
          <w:p w14:paraId="55ABAA02" w14:textId="46DF24C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$41,500 </w:t>
            </w:r>
          </w:p>
        </w:tc>
        <w:tc>
          <w:tcPr>
            <w:tcW w:w="1561" w:type="dxa"/>
            <w:gridSpan w:val="2"/>
            <w:noWrap/>
            <w:hideMark/>
          </w:tcPr>
          <w:p w14:paraId="3D5B6B7B" w14:textId="5E640FC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$34,000 </w:t>
            </w:r>
          </w:p>
        </w:tc>
        <w:tc>
          <w:tcPr>
            <w:tcW w:w="1571" w:type="dxa"/>
            <w:gridSpan w:val="2"/>
            <w:noWrap/>
            <w:hideMark/>
          </w:tcPr>
          <w:p w14:paraId="6736C90A" w14:textId="1FD76FD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$30,250 </w:t>
            </w:r>
          </w:p>
        </w:tc>
      </w:tr>
      <w:tr w:rsidR="001E01EE" w:rsidRPr="005A37DF" w14:paraId="786BD7D3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5BDDF4EA" w14:textId="77777777" w:rsidR="001E01EE" w:rsidRPr="005A37DF" w:rsidRDefault="001E01EE" w:rsidP="001E01EE">
            <w:r w:rsidRPr="005A37DF">
              <w:t>Watson</w:t>
            </w:r>
          </w:p>
        </w:tc>
        <w:tc>
          <w:tcPr>
            <w:tcW w:w="1276" w:type="dxa"/>
            <w:noWrap/>
            <w:hideMark/>
          </w:tcPr>
          <w:p w14:paraId="1E4235A3" w14:textId="6F0772E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$184,250 </w:t>
            </w:r>
          </w:p>
        </w:tc>
        <w:tc>
          <w:tcPr>
            <w:tcW w:w="1487" w:type="dxa"/>
            <w:noWrap/>
            <w:hideMark/>
          </w:tcPr>
          <w:p w14:paraId="70DB0A6A" w14:textId="1028BAC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$112,250 </w:t>
            </w:r>
          </w:p>
        </w:tc>
        <w:tc>
          <w:tcPr>
            <w:tcW w:w="1679" w:type="dxa"/>
            <w:gridSpan w:val="2"/>
            <w:noWrap/>
            <w:hideMark/>
          </w:tcPr>
          <w:p w14:paraId="3B9E214A" w14:textId="3AEB034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$90,750 </w:t>
            </w:r>
          </w:p>
        </w:tc>
        <w:tc>
          <w:tcPr>
            <w:tcW w:w="1548" w:type="dxa"/>
            <w:noWrap/>
            <w:hideMark/>
          </w:tcPr>
          <w:p w14:paraId="4338DB32" w14:textId="79B9F0B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$72,000 </w:t>
            </w:r>
          </w:p>
        </w:tc>
        <w:tc>
          <w:tcPr>
            <w:tcW w:w="1582" w:type="dxa"/>
            <w:gridSpan w:val="2"/>
            <w:noWrap/>
            <w:hideMark/>
          </w:tcPr>
          <w:p w14:paraId="3F00F913" w14:textId="6519DB8A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$68,250 </w:t>
            </w:r>
          </w:p>
        </w:tc>
        <w:tc>
          <w:tcPr>
            <w:tcW w:w="1540" w:type="dxa"/>
            <w:noWrap/>
            <w:hideMark/>
          </w:tcPr>
          <w:p w14:paraId="2D19AE17" w14:textId="43B44FD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$45,500 </w:t>
            </w:r>
          </w:p>
        </w:tc>
        <w:tc>
          <w:tcPr>
            <w:tcW w:w="1561" w:type="dxa"/>
            <w:gridSpan w:val="2"/>
            <w:noWrap/>
            <w:hideMark/>
          </w:tcPr>
          <w:p w14:paraId="61D48B99" w14:textId="7293FB29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$41,750 </w:t>
            </w:r>
          </w:p>
        </w:tc>
        <w:tc>
          <w:tcPr>
            <w:tcW w:w="1571" w:type="dxa"/>
            <w:gridSpan w:val="2"/>
            <w:noWrap/>
            <w:hideMark/>
          </w:tcPr>
          <w:p w14:paraId="5B1EC82F" w14:textId="04C68D95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$41,750 </w:t>
            </w:r>
          </w:p>
        </w:tc>
      </w:tr>
      <w:tr w:rsidR="001E01EE" w:rsidRPr="005A37DF" w14:paraId="1194BBFF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5C43A09A" w14:textId="77777777" w:rsidR="001E01EE" w:rsidRPr="005A37DF" w:rsidRDefault="001E01EE" w:rsidP="001E01EE">
            <w:r w:rsidRPr="005A37DF">
              <w:t>Weetangera</w:t>
            </w:r>
          </w:p>
        </w:tc>
        <w:tc>
          <w:tcPr>
            <w:tcW w:w="1276" w:type="dxa"/>
            <w:noWrap/>
            <w:hideMark/>
          </w:tcPr>
          <w:p w14:paraId="2CC0313B" w14:textId="15E742A1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$97,500 </w:t>
            </w:r>
          </w:p>
        </w:tc>
        <w:tc>
          <w:tcPr>
            <w:tcW w:w="1487" w:type="dxa"/>
            <w:noWrap/>
            <w:hideMark/>
          </w:tcPr>
          <w:p w14:paraId="19F39345" w14:textId="7F87FF8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$82,500 </w:t>
            </w:r>
          </w:p>
        </w:tc>
        <w:tc>
          <w:tcPr>
            <w:tcW w:w="1679" w:type="dxa"/>
            <w:gridSpan w:val="2"/>
            <w:noWrap/>
            <w:hideMark/>
          </w:tcPr>
          <w:p w14:paraId="2AFF9F3B" w14:textId="0F2EB4C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$75,000 </w:t>
            </w:r>
          </w:p>
        </w:tc>
        <w:tc>
          <w:tcPr>
            <w:tcW w:w="1548" w:type="dxa"/>
            <w:noWrap/>
            <w:hideMark/>
          </w:tcPr>
          <w:p w14:paraId="59BDDB76" w14:textId="3925ED54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$52,500 </w:t>
            </w:r>
          </w:p>
        </w:tc>
        <w:tc>
          <w:tcPr>
            <w:tcW w:w="1582" w:type="dxa"/>
            <w:gridSpan w:val="2"/>
            <w:noWrap/>
            <w:hideMark/>
          </w:tcPr>
          <w:p w14:paraId="003A66EA" w14:textId="732FF37A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$48,750 </w:t>
            </w:r>
          </w:p>
        </w:tc>
        <w:tc>
          <w:tcPr>
            <w:tcW w:w="1540" w:type="dxa"/>
            <w:noWrap/>
            <w:hideMark/>
          </w:tcPr>
          <w:p w14:paraId="0CDB9AA7" w14:textId="0DF6432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$37,500 </w:t>
            </w:r>
          </w:p>
        </w:tc>
        <w:tc>
          <w:tcPr>
            <w:tcW w:w="1561" w:type="dxa"/>
            <w:gridSpan w:val="2"/>
            <w:noWrap/>
            <w:hideMark/>
          </w:tcPr>
          <w:p w14:paraId="39ED8A30" w14:textId="3C3BF818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$33,750 </w:t>
            </w:r>
          </w:p>
        </w:tc>
        <w:tc>
          <w:tcPr>
            <w:tcW w:w="1571" w:type="dxa"/>
            <w:gridSpan w:val="2"/>
            <w:noWrap/>
            <w:hideMark/>
          </w:tcPr>
          <w:p w14:paraId="1EB6916F" w14:textId="63DF94DE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$30,000 </w:t>
            </w:r>
          </w:p>
        </w:tc>
      </w:tr>
      <w:tr w:rsidR="001E01EE" w:rsidRPr="005A37DF" w14:paraId="2B1FB6B5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11FCD48C" w14:textId="77777777" w:rsidR="001E01EE" w:rsidRPr="005A37DF" w:rsidRDefault="001E01EE" w:rsidP="001E01EE">
            <w:r w:rsidRPr="005A37DF">
              <w:t>Weston</w:t>
            </w:r>
          </w:p>
        </w:tc>
        <w:tc>
          <w:tcPr>
            <w:tcW w:w="1276" w:type="dxa"/>
            <w:noWrap/>
            <w:hideMark/>
          </w:tcPr>
          <w:p w14:paraId="2C218136" w14:textId="259C9E3F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$74,750 </w:t>
            </w:r>
          </w:p>
        </w:tc>
        <w:tc>
          <w:tcPr>
            <w:tcW w:w="1487" w:type="dxa"/>
            <w:noWrap/>
            <w:hideMark/>
          </w:tcPr>
          <w:p w14:paraId="11DF244B" w14:textId="1E6A6C57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$67,250 </w:t>
            </w:r>
          </w:p>
        </w:tc>
        <w:tc>
          <w:tcPr>
            <w:tcW w:w="1679" w:type="dxa"/>
            <w:gridSpan w:val="2"/>
            <w:noWrap/>
            <w:hideMark/>
          </w:tcPr>
          <w:p w14:paraId="0074866D" w14:textId="09651E7E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$56,000 </w:t>
            </w:r>
          </w:p>
        </w:tc>
        <w:tc>
          <w:tcPr>
            <w:tcW w:w="1548" w:type="dxa"/>
            <w:noWrap/>
            <w:hideMark/>
          </w:tcPr>
          <w:p w14:paraId="09FD719E" w14:textId="45A2AB7A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$52,250 </w:t>
            </w:r>
          </w:p>
        </w:tc>
        <w:tc>
          <w:tcPr>
            <w:tcW w:w="1582" w:type="dxa"/>
            <w:gridSpan w:val="2"/>
            <w:noWrap/>
            <w:hideMark/>
          </w:tcPr>
          <w:p w14:paraId="21D995C2" w14:textId="1DF17E9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$48,500 </w:t>
            </w:r>
          </w:p>
        </w:tc>
        <w:tc>
          <w:tcPr>
            <w:tcW w:w="1540" w:type="dxa"/>
            <w:noWrap/>
            <w:hideMark/>
          </w:tcPr>
          <w:p w14:paraId="13A30DD7" w14:textId="7CFE500D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$41,000 </w:t>
            </w:r>
          </w:p>
        </w:tc>
        <w:tc>
          <w:tcPr>
            <w:tcW w:w="1561" w:type="dxa"/>
            <w:gridSpan w:val="2"/>
            <w:noWrap/>
            <w:hideMark/>
          </w:tcPr>
          <w:p w14:paraId="55AC1C2E" w14:textId="6EA9B5DC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$33,500 </w:t>
            </w:r>
          </w:p>
        </w:tc>
        <w:tc>
          <w:tcPr>
            <w:tcW w:w="1571" w:type="dxa"/>
            <w:gridSpan w:val="2"/>
            <w:noWrap/>
            <w:hideMark/>
          </w:tcPr>
          <w:p w14:paraId="70173D85" w14:textId="4F48E8D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$29,750 </w:t>
            </w:r>
          </w:p>
        </w:tc>
      </w:tr>
      <w:tr w:rsidR="001E01EE" w:rsidRPr="005A37DF" w14:paraId="6DCFC961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7AB1133E" w14:textId="77777777" w:rsidR="001E01EE" w:rsidRPr="005A37DF" w:rsidRDefault="001E01EE" w:rsidP="001E01EE">
            <w:r w:rsidRPr="005A37DF">
              <w:t>Whitlam</w:t>
            </w:r>
          </w:p>
        </w:tc>
        <w:tc>
          <w:tcPr>
            <w:tcW w:w="1276" w:type="dxa"/>
            <w:noWrap/>
            <w:hideMark/>
          </w:tcPr>
          <w:p w14:paraId="5042A07E" w14:textId="2DA8AF2B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$80,000 </w:t>
            </w:r>
          </w:p>
        </w:tc>
        <w:tc>
          <w:tcPr>
            <w:tcW w:w="1487" w:type="dxa"/>
            <w:noWrap/>
            <w:hideMark/>
          </w:tcPr>
          <w:p w14:paraId="61D75F41" w14:textId="148F809C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$68,750 </w:t>
            </w:r>
          </w:p>
        </w:tc>
        <w:tc>
          <w:tcPr>
            <w:tcW w:w="1679" w:type="dxa"/>
            <w:gridSpan w:val="2"/>
            <w:noWrap/>
            <w:hideMark/>
          </w:tcPr>
          <w:p w14:paraId="72DACB20" w14:textId="279E52E9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$61,000 </w:t>
            </w:r>
          </w:p>
        </w:tc>
        <w:tc>
          <w:tcPr>
            <w:tcW w:w="1548" w:type="dxa"/>
            <w:noWrap/>
            <w:hideMark/>
          </w:tcPr>
          <w:p w14:paraId="387ED095" w14:textId="571F421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$53,500 </w:t>
            </w:r>
          </w:p>
        </w:tc>
        <w:tc>
          <w:tcPr>
            <w:tcW w:w="1582" w:type="dxa"/>
            <w:gridSpan w:val="2"/>
            <w:noWrap/>
            <w:hideMark/>
          </w:tcPr>
          <w:p w14:paraId="6707EFFC" w14:textId="5D2F9B6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$49,500 </w:t>
            </w:r>
          </w:p>
        </w:tc>
        <w:tc>
          <w:tcPr>
            <w:tcW w:w="1540" w:type="dxa"/>
            <w:noWrap/>
            <w:hideMark/>
          </w:tcPr>
          <w:p w14:paraId="62CCC33C" w14:textId="06576EA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$42,000 </w:t>
            </w:r>
          </w:p>
        </w:tc>
        <w:tc>
          <w:tcPr>
            <w:tcW w:w="1561" w:type="dxa"/>
            <w:gridSpan w:val="2"/>
            <w:noWrap/>
            <w:hideMark/>
          </w:tcPr>
          <w:p w14:paraId="7AE5CD5F" w14:textId="6F6F7AB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$38,250 </w:t>
            </w:r>
          </w:p>
        </w:tc>
        <w:tc>
          <w:tcPr>
            <w:tcW w:w="1571" w:type="dxa"/>
            <w:gridSpan w:val="2"/>
            <w:noWrap/>
            <w:hideMark/>
          </w:tcPr>
          <w:p w14:paraId="409ABD49" w14:textId="5B461933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$30,500 </w:t>
            </w:r>
          </w:p>
        </w:tc>
      </w:tr>
      <w:tr w:rsidR="001E01EE" w:rsidRPr="005A37DF" w14:paraId="00D124B9" w14:textId="77777777" w:rsidTr="001A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576D82E7" w14:textId="77777777" w:rsidR="001E01EE" w:rsidRPr="005A37DF" w:rsidRDefault="001E01EE" w:rsidP="001E01EE">
            <w:r w:rsidRPr="005A37DF">
              <w:t>Wright</w:t>
            </w:r>
          </w:p>
        </w:tc>
        <w:tc>
          <w:tcPr>
            <w:tcW w:w="1276" w:type="dxa"/>
            <w:noWrap/>
            <w:hideMark/>
          </w:tcPr>
          <w:p w14:paraId="359330B1" w14:textId="075A448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$83,500 </w:t>
            </w:r>
          </w:p>
        </w:tc>
        <w:tc>
          <w:tcPr>
            <w:tcW w:w="1487" w:type="dxa"/>
            <w:noWrap/>
            <w:hideMark/>
          </w:tcPr>
          <w:p w14:paraId="1F78D56A" w14:textId="588CB60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$72,250 </w:t>
            </w:r>
          </w:p>
        </w:tc>
        <w:tc>
          <w:tcPr>
            <w:tcW w:w="1679" w:type="dxa"/>
            <w:gridSpan w:val="2"/>
            <w:noWrap/>
            <w:hideMark/>
          </w:tcPr>
          <w:p w14:paraId="7C8E38C3" w14:textId="537F21D8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$64,500 </w:t>
            </w:r>
          </w:p>
        </w:tc>
        <w:tc>
          <w:tcPr>
            <w:tcW w:w="1548" w:type="dxa"/>
            <w:noWrap/>
            <w:hideMark/>
          </w:tcPr>
          <w:p w14:paraId="5532471D" w14:textId="227ACE32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$57,000 </w:t>
            </w:r>
          </w:p>
        </w:tc>
        <w:tc>
          <w:tcPr>
            <w:tcW w:w="1582" w:type="dxa"/>
            <w:gridSpan w:val="2"/>
            <w:noWrap/>
            <w:hideMark/>
          </w:tcPr>
          <w:p w14:paraId="7ECD5FA8" w14:textId="080D5CE0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$53,250 </w:t>
            </w:r>
          </w:p>
        </w:tc>
        <w:tc>
          <w:tcPr>
            <w:tcW w:w="1540" w:type="dxa"/>
            <w:noWrap/>
            <w:hideMark/>
          </w:tcPr>
          <w:p w14:paraId="3EF74E43" w14:textId="48202E3B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$45,500 </w:t>
            </w:r>
          </w:p>
        </w:tc>
        <w:tc>
          <w:tcPr>
            <w:tcW w:w="1561" w:type="dxa"/>
            <w:gridSpan w:val="2"/>
            <w:noWrap/>
            <w:hideMark/>
          </w:tcPr>
          <w:p w14:paraId="1168A280" w14:textId="13764D56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$38,000 </w:t>
            </w:r>
          </w:p>
        </w:tc>
        <w:tc>
          <w:tcPr>
            <w:tcW w:w="1571" w:type="dxa"/>
            <w:gridSpan w:val="2"/>
            <w:noWrap/>
            <w:hideMark/>
          </w:tcPr>
          <w:p w14:paraId="6C31EE1F" w14:textId="0716C101" w:rsidR="39334C83" w:rsidRDefault="39334C83" w:rsidP="00BE27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334C83">
              <w:t xml:space="preserve"> $30,500 </w:t>
            </w:r>
          </w:p>
        </w:tc>
      </w:tr>
      <w:tr w:rsidR="001E01EE" w:rsidRPr="005A37DF" w14:paraId="39F17136" w14:textId="77777777" w:rsidTr="001A3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noWrap/>
            <w:hideMark/>
          </w:tcPr>
          <w:p w14:paraId="727A77FD" w14:textId="77777777" w:rsidR="001E01EE" w:rsidRPr="005A37DF" w:rsidRDefault="001E01EE" w:rsidP="001E01EE">
            <w:r w:rsidRPr="005A37DF">
              <w:t>Yarralumla</w:t>
            </w:r>
          </w:p>
        </w:tc>
        <w:tc>
          <w:tcPr>
            <w:tcW w:w="1276" w:type="dxa"/>
            <w:noWrap/>
            <w:hideMark/>
          </w:tcPr>
          <w:p w14:paraId="5CDEE56C" w14:textId="5283AFC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$281,250 </w:t>
            </w:r>
          </w:p>
        </w:tc>
        <w:tc>
          <w:tcPr>
            <w:tcW w:w="1487" w:type="dxa"/>
            <w:noWrap/>
            <w:hideMark/>
          </w:tcPr>
          <w:p w14:paraId="1ACA640B" w14:textId="2321E8ED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$243,750 </w:t>
            </w:r>
          </w:p>
        </w:tc>
        <w:tc>
          <w:tcPr>
            <w:tcW w:w="1679" w:type="dxa"/>
            <w:gridSpan w:val="2"/>
            <w:noWrap/>
            <w:hideMark/>
          </w:tcPr>
          <w:p w14:paraId="70F091AE" w14:textId="11FDE342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$221,250 </w:t>
            </w:r>
          </w:p>
        </w:tc>
        <w:tc>
          <w:tcPr>
            <w:tcW w:w="1548" w:type="dxa"/>
            <w:noWrap/>
            <w:hideMark/>
          </w:tcPr>
          <w:p w14:paraId="3B09B3D4" w14:textId="4AFC4503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$185,000 </w:t>
            </w:r>
          </w:p>
        </w:tc>
        <w:tc>
          <w:tcPr>
            <w:tcW w:w="1582" w:type="dxa"/>
            <w:gridSpan w:val="2"/>
            <w:noWrap/>
            <w:hideMark/>
          </w:tcPr>
          <w:p w14:paraId="4E910959" w14:textId="5251C5D5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$128,750 </w:t>
            </w:r>
          </w:p>
        </w:tc>
        <w:tc>
          <w:tcPr>
            <w:tcW w:w="1540" w:type="dxa"/>
            <w:noWrap/>
            <w:hideMark/>
          </w:tcPr>
          <w:p w14:paraId="7D3152A9" w14:textId="586A4B8F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$88,750 </w:t>
            </w:r>
          </w:p>
        </w:tc>
        <w:tc>
          <w:tcPr>
            <w:tcW w:w="1561" w:type="dxa"/>
            <w:gridSpan w:val="2"/>
            <w:noWrap/>
            <w:hideMark/>
          </w:tcPr>
          <w:p w14:paraId="050E1CE6" w14:textId="4DAA4F10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$58,750 </w:t>
            </w:r>
          </w:p>
        </w:tc>
        <w:tc>
          <w:tcPr>
            <w:tcW w:w="1571" w:type="dxa"/>
            <w:gridSpan w:val="2"/>
            <w:noWrap/>
            <w:hideMark/>
          </w:tcPr>
          <w:p w14:paraId="030B23E6" w14:textId="0BCCF9E7" w:rsidR="39334C83" w:rsidRDefault="39334C83" w:rsidP="00BE27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334C83">
              <w:t xml:space="preserve"> $51,250</w:t>
            </w:r>
          </w:p>
        </w:tc>
      </w:tr>
    </w:tbl>
    <w:p w14:paraId="7E90F7A2" w14:textId="707BECD3" w:rsidR="000F0EC1" w:rsidRDefault="000F0EC1" w:rsidP="000F0EC1"/>
    <w:p w14:paraId="30CC13C3" w14:textId="77777777" w:rsidR="000F0EC1" w:rsidRDefault="000F0EC1" w:rsidP="000F0EC1">
      <w:pPr>
        <w:ind w:left="113"/>
        <w:outlineLvl w:val="0"/>
        <w:rPr>
          <w:rFonts w:ascii="Arial" w:eastAsia="Arial" w:hAnsi="Arial" w:cs="Arial"/>
          <w:b/>
          <w:bCs/>
          <w:sz w:val="34"/>
          <w:szCs w:val="34"/>
        </w:rPr>
        <w:sectPr w:rsidR="000F0EC1" w:rsidSect="00444BD9">
          <w:pgSz w:w="16838" w:h="11906" w:orient="landscape" w:code="9"/>
          <w:pgMar w:top="1361" w:right="1440" w:bottom="1361" w:left="1440" w:header="720" w:footer="720" w:gutter="0"/>
          <w:cols w:space="708"/>
          <w:docGrid w:linePitch="360"/>
        </w:sectPr>
      </w:pPr>
    </w:p>
    <w:p w14:paraId="201EF94E" w14:textId="77777777" w:rsidR="000F0EC1" w:rsidRPr="006864EF" w:rsidRDefault="000F0EC1" w:rsidP="00444BD9">
      <w:pPr>
        <w:spacing w:before="360"/>
        <w:outlineLvl w:val="0"/>
        <w:rPr>
          <w:rFonts w:ascii="Arial" w:eastAsia="Arial" w:hAnsi="Arial" w:cs="Arial"/>
          <w:b/>
          <w:bCs/>
          <w:sz w:val="34"/>
          <w:szCs w:val="34"/>
        </w:rPr>
      </w:pPr>
      <w:r w:rsidRPr="006864EF">
        <w:rPr>
          <w:rFonts w:ascii="Arial" w:eastAsia="Arial" w:hAnsi="Arial" w:cs="Arial"/>
          <w:b/>
          <w:bCs/>
          <w:sz w:val="34"/>
          <w:szCs w:val="34"/>
        </w:rPr>
        <w:lastRenderedPageBreak/>
        <w:t>Schedule 3</w:t>
      </w:r>
    </w:p>
    <w:p w14:paraId="5F4EFA87" w14:textId="77777777" w:rsidR="000F0EC1" w:rsidRPr="006864EF" w:rsidRDefault="000F0EC1" w:rsidP="00444BD9">
      <w:pPr>
        <w:spacing w:before="480"/>
        <w:ind w:right="96"/>
        <w:rPr>
          <w:rFonts w:ascii="Arial" w:hAnsi="Arial"/>
          <w:b/>
          <w:sz w:val="28"/>
        </w:rPr>
      </w:pPr>
      <w:r w:rsidRPr="006864EF">
        <w:rPr>
          <w:rFonts w:ascii="Arial" w:hAnsi="Arial"/>
          <w:b/>
          <w:sz w:val="28"/>
        </w:rPr>
        <w:t>Lease Variation Charge Determination—Commercial and Industrial</w:t>
      </w:r>
    </w:p>
    <w:p w14:paraId="0BC47AFD" w14:textId="77777777" w:rsidR="000F0EC1" w:rsidRDefault="000F0EC1" w:rsidP="00444BD9">
      <w:pPr>
        <w:spacing w:before="360"/>
      </w:pPr>
      <w:r w:rsidRPr="006864EF">
        <w:rPr>
          <w:rFonts w:ascii="Arial"/>
          <w:b/>
          <w:sz w:val="28"/>
        </w:rPr>
        <w:t xml:space="preserve">Table 1: </w:t>
      </w:r>
      <w:r w:rsidRPr="006864EF">
        <w:rPr>
          <w:rFonts w:ascii="Arial"/>
          <w:b/>
          <w:sz w:val="28"/>
        </w:rPr>
        <w:tab/>
        <w:t>Commercial</w:t>
      </w:r>
      <w:r w:rsidRPr="006864EF">
        <w:rPr>
          <w:rFonts w:ascii="Arial"/>
          <w:b/>
          <w:sz w:val="28"/>
        </w:rPr>
        <w:t>—</w:t>
      </w:r>
      <w:r w:rsidRPr="006864EF">
        <w:rPr>
          <w:rFonts w:ascii="Arial"/>
          <w:b/>
          <w:sz w:val="28"/>
        </w:rPr>
        <w:t>Town Centres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837"/>
        <w:gridCol w:w="4323"/>
        <w:gridCol w:w="1726"/>
      </w:tblGrid>
      <w:tr w:rsidR="000F0EC1" w:rsidRPr="006864EF" w14:paraId="307EF53C" w14:textId="77777777" w:rsidTr="001E1E80">
        <w:trPr>
          <w:trHeight w:val="360"/>
        </w:trPr>
        <w:tc>
          <w:tcPr>
            <w:tcW w:w="733" w:type="pct"/>
            <w:vAlign w:val="center"/>
            <w:hideMark/>
          </w:tcPr>
          <w:p w14:paraId="0BAEF2FC" w14:textId="77777777" w:rsidR="000F0EC1" w:rsidRPr="006864EF" w:rsidRDefault="000F0EC1" w:rsidP="001E1E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1</w:t>
            </w:r>
          </w:p>
        </w:tc>
        <w:tc>
          <w:tcPr>
            <w:tcW w:w="994" w:type="pct"/>
            <w:vAlign w:val="center"/>
            <w:hideMark/>
          </w:tcPr>
          <w:p w14:paraId="51AC746E" w14:textId="77777777" w:rsidR="000F0EC1" w:rsidRPr="006864EF" w:rsidRDefault="000F0EC1" w:rsidP="001E1E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2</w:t>
            </w:r>
          </w:p>
        </w:tc>
        <w:tc>
          <w:tcPr>
            <w:tcW w:w="2339" w:type="pct"/>
            <w:vAlign w:val="center"/>
            <w:hideMark/>
          </w:tcPr>
          <w:p w14:paraId="5FFB735B" w14:textId="77777777" w:rsidR="000F0EC1" w:rsidRPr="006864EF" w:rsidRDefault="000F0EC1" w:rsidP="001E1E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3</w:t>
            </w:r>
          </w:p>
        </w:tc>
        <w:tc>
          <w:tcPr>
            <w:tcW w:w="934" w:type="pct"/>
            <w:vAlign w:val="center"/>
            <w:hideMark/>
          </w:tcPr>
          <w:p w14:paraId="4C854A44" w14:textId="77777777" w:rsidR="000F0EC1" w:rsidRPr="006864EF" w:rsidRDefault="000F0EC1" w:rsidP="001E1E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4</w:t>
            </w:r>
          </w:p>
        </w:tc>
      </w:tr>
      <w:tr w:rsidR="000F0EC1" w:rsidRPr="006864EF" w14:paraId="586356D6" w14:textId="77777777" w:rsidTr="001E1E80">
        <w:trPr>
          <w:trHeight w:val="855"/>
        </w:trPr>
        <w:tc>
          <w:tcPr>
            <w:tcW w:w="733" w:type="pct"/>
            <w:shd w:val="clear" w:color="000000" w:fill="BFBFBF"/>
            <w:vAlign w:val="center"/>
            <w:hideMark/>
          </w:tcPr>
          <w:p w14:paraId="1192D32B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Suburb</w:t>
            </w:r>
          </w:p>
        </w:tc>
        <w:tc>
          <w:tcPr>
            <w:tcW w:w="994" w:type="pct"/>
            <w:shd w:val="clear" w:color="000000" w:fill="BFBFBF"/>
            <w:vAlign w:val="center"/>
            <w:hideMark/>
          </w:tcPr>
          <w:p w14:paraId="48BBE054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Zone</w:t>
            </w:r>
          </w:p>
        </w:tc>
        <w:tc>
          <w:tcPr>
            <w:tcW w:w="2339" w:type="pct"/>
            <w:shd w:val="clear" w:color="000000" w:fill="BFBFBF"/>
            <w:vAlign w:val="center"/>
            <w:hideMark/>
          </w:tcPr>
          <w:p w14:paraId="6A99C9D5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Applicable criteria (f any)</w:t>
            </w:r>
          </w:p>
        </w:tc>
        <w:tc>
          <w:tcPr>
            <w:tcW w:w="934" w:type="pct"/>
            <w:shd w:val="clear" w:color="000000" w:fill="BFBFBF"/>
            <w:vAlign w:val="center"/>
            <w:hideMark/>
          </w:tcPr>
          <w:p w14:paraId="28E0EFFC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Additional GFA amount per square metre (/m2)</w:t>
            </w:r>
          </w:p>
        </w:tc>
      </w:tr>
      <w:tr w:rsidR="000F0EC1" w:rsidRPr="006864EF" w14:paraId="4E06958F" w14:textId="77777777" w:rsidTr="001E1E80">
        <w:trPr>
          <w:trHeight w:val="360"/>
        </w:trPr>
        <w:tc>
          <w:tcPr>
            <w:tcW w:w="733" w:type="pct"/>
            <w:vMerge w:val="restart"/>
            <w:vAlign w:val="center"/>
            <w:hideMark/>
          </w:tcPr>
          <w:p w14:paraId="760723BC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Belconnen</w:t>
            </w:r>
          </w:p>
        </w:tc>
        <w:tc>
          <w:tcPr>
            <w:tcW w:w="994" w:type="pct"/>
            <w:vAlign w:val="center"/>
            <w:hideMark/>
          </w:tcPr>
          <w:p w14:paraId="0AF2D4E4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2339" w:type="pct"/>
            <w:vAlign w:val="center"/>
            <w:hideMark/>
          </w:tcPr>
          <w:p w14:paraId="20DDF065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Core</w:t>
            </w:r>
          </w:p>
        </w:tc>
        <w:tc>
          <w:tcPr>
            <w:tcW w:w="934" w:type="pct"/>
            <w:vAlign w:val="center"/>
            <w:hideMark/>
          </w:tcPr>
          <w:p w14:paraId="7D5C03B1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0F0EC1" w:rsidRPr="006864EF" w14:paraId="501DA4DE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6DA47D51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 w:val="restart"/>
            <w:vAlign w:val="center"/>
            <w:hideMark/>
          </w:tcPr>
          <w:p w14:paraId="5A687B9E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2339" w:type="pct"/>
            <w:vAlign w:val="center"/>
            <w:hideMark/>
          </w:tcPr>
          <w:p w14:paraId="755B4B84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Business:</w:t>
            </w:r>
          </w:p>
        </w:tc>
        <w:tc>
          <w:tcPr>
            <w:tcW w:w="934" w:type="pct"/>
            <w:vAlign w:val="center"/>
            <w:hideMark/>
          </w:tcPr>
          <w:p w14:paraId="4A6CEF1A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F0EC1" w:rsidRPr="006864EF" w14:paraId="59D8CF62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1C4AAC1F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77B9E212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vAlign w:val="center"/>
            <w:hideMark/>
          </w:tcPr>
          <w:p w14:paraId="3122D150" w14:textId="77777777" w:rsidR="000F0EC1" w:rsidRPr="006864EF" w:rsidRDefault="000F0EC1" w:rsidP="001E1E8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Less than 10,000m² GFA maximum</w:t>
            </w:r>
          </w:p>
        </w:tc>
        <w:tc>
          <w:tcPr>
            <w:tcW w:w="934" w:type="pct"/>
            <w:vAlign w:val="center"/>
            <w:hideMark/>
          </w:tcPr>
          <w:p w14:paraId="1FC4BECF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0F0EC1" w:rsidRPr="006864EF" w14:paraId="4EB5CF4D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6D98C7AD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19313954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vAlign w:val="center"/>
            <w:hideMark/>
          </w:tcPr>
          <w:p w14:paraId="1070FA33" w14:textId="77777777" w:rsidR="000F0EC1" w:rsidRPr="006864EF" w:rsidRDefault="000F0EC1" w:rsidP="001E1E8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10,000m² to less than 20,000m² GFA maximum</w:t>
            </w:r>
          </w:p>
        </w:tc>
        <w:tc>
          <w:tcPr>
            <w:tcW w:w="934" w:type="pct"/>
            <w:vAlign w:val="center"/>
            <w:hideMark/>
          </w:tcPr>
          <w:p w14:paraId="593B3039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6864EF" w14:paraId="7AFA3F29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2FDE9996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09B6D674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vAlign w:val="center"/>
            <w:hideMark/>
          </w:tcPr>
          <w:p w14:paraId="464DD424" w14:textId="77777777" w:rsidR="000F0EC1" w:rsidRPr="006864EF" w:rsidRDefault="000F0EC1" w:rsidP="001E1E8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20,000m² GFA maximum and above</w:t>
            </w:r>
          </w:p>
        </w:tc>
        <w:tc>
          <w:tcPr>
            <w:tcW w:w="934" w:type="pct"/>
            <w:vAlign w:val="center"/>
            <w:hideMark/>
          </w:tcPr>
          <w:p w14:paraId="32D0452B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$338</w:t>
            </w:r>
          </w:p>
        </w:tc>
      </w:tr>
      <w:tr w:rsidR="000F0EC1" w:rsidRPr="006864EF" w14:paraId="3EA0BFEC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6D55FF1A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 w:val="restart"/>
            <w:vAlign w:val="center"/>
            <w:hideMark/>
          </w:tcPr>
          <w:p w14:paraId="1728885A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2339" w:type="pct"/>
            <w:vAlign w:val="center"/>
            <w:hideMark/>
          </w:tcPr>
          <w:p w14:paraId="09039A93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Services:</w:t>
            </w:r>
          </w:p>
        </w:tc>
        <w:tc>
          <w:tcPr>
            <w:tcW w:w="934" w:type="pct"/>
            <w:vAlign w:val="center"/>
            <w:hideMark/>
          </w:tcPr>
          <w:p w14:paraId="6A4D9D84" w14:textId="3C800578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0F0EC1" w:rsidRPr="006864EF" w14:paraId="372C9A4C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37EF9AF3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7E182A6D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vAlign w:val="center"/>
            <w:hideMark/>
          </w:tcPr>
          <w:p w14:paraId="002082C0" w14:textId="77777777" w:rsidR="000F0EC1" w:rsidRPr="006864EF" w:rsidRDefault="000F0EC1" w:rsidP="001E1E8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Less than 5,000m² GFA maximum</w:t>
            </w:r>
          </w:p>
        </w:tc>
        <w:tc>
          <w:tcPr>
            <w:tcW w:w="934" w:type="pct"/>
            <w:vAlign w:val="center"/>
            <w:hideMark/>
          </w:tcPr>
          <w:p w14:paraId="7A44A9A2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0F0EC1" w:rsidRPr="006864EF" w14:paraId="318B1C23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452833CB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3257D8F3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vAlign w:val="center"/>
            <w:hideMark/>
          </w:tcPr>
          <w:p w14:paraId="6F2AB2D3" w14:textId="77777777" w:rsidR="000F0EC1" w:rsidRPr="006864EF" w:rsidRDefault="000F0EC1" w:rsidP="001E1E8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5,000m² GFA maximum and above</w:t>
            </w:r>
          </w:p>
        </w:tc>
        <w:tc>
          <w:tcPr>
            <w:tcW w:w="934" w:type="pct"/>
            <w:vAlign w:val="center"/>
            <w:hideMark/>
          </w:tcPr>
          <w:p w14:paraId="541B2C9B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6864EF" w14:paraId="3AB3A137" w14:textId="77777777" w:rsidTr="001E1E80">
        <w:trPr>
          <w:trHeight w:val="360"/>
        </w:trPr>
        <w:tc>
          <w:tcPr>
            <w:tcW w:w="733" w:type="pct"/>
            <w:vMerge w:val="restart"/>
            <w:shd w:val="clear" w:color="000000" w:fill="D9D9D9"/>
            <w:vAlign w:val="center"/>
            <w:hideMark/>
          </w:tcPr>
          <w:p w14:paraId="40C33EC9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</w:t>
            </w:r>
          </w:p>
        </w:tc>
        <w:tc>
          <w:tcPr>
            <w:tcW w:w="994" w:type="pct"/>
            <w:vMerge w:val="restart"/>
            <w:shd w:val="clear" w:color="000000" w:fill="D9D9D9"/>
            <w:vAlign w:val="center"/>
            <w:hideMark/>
          </w:tcPr>
          <w:p w14:paraId="1D4C7738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2339" w:type="pct"/>
            <w:shd w:val="clear" w:color="000000" w:fill="D9D9D9"/>
            <w:vAlign w:val="center"/>
            <w:hideMark/>
          </w:tcPr>
          <w:p w14:paraId="19865CCA" w14:textId="77777777" w:rsidR="000F0EC1" w:rsidRPr="006864EF" w:rsidRDefault="000F0EC1" w:rsidP="001E1E8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Less than 10,000m² GFA maximum</w:t>
            </w:r>
          </w:p>
        </w:tc>
        <w:tc>
          <w:tcPr>
            <w:tcW w:w="934" w:type="pct"/>
            <w:shd w:val="clear" w:color="000000" w:fill="D9D9D9"/>
            <w:vAlign w:val="center"/>
            <w:hideMark/>
          </w:tcPr>
          <w:p w14:paraId="52A262C2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$675</w:t>
            </w:r>
          </w:p>
        </w:tc>
      </w:tr>
      <w:tr w:rsidR="000F0EC1" w:rsidRPr="006864EF" w14:paraId="6FA89D67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183C94AC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67204E38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shd w:val="clear" w:color="000000" w:fill="D9D9D9"/>
            <w:vAlign w:val="center"/>
            <w:hideMark/>
          </w:tcPr>
          <w:p w14:paraId="5D659BF9" w14:textId="77777777" w:rsidR="000F0EC1" w:rsidRPr="006864EF" w:rsidRDefault="000F0EC1" w:rsidP="001E1E8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10,000m² to less than 20,000m² GFA maximum</w:t>
            </w:r>
          </w:p>
        </w:tc>
        <w:tc>
          <w:tcPr>
            <w:tcW w:w="934" w:type="pct"/>
            <w:shd w:val="clear" w:color="000000" w:fill="D9D9D9"/>
            <w:vAlign w:val="center"/>
            <w:hideMark/>
          </w:tcPr>
          <w:p w14:paraId="1E1D934C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6864EF" w14:paraId="78E3D614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32AB6D9B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7598B071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shd w:val="clear" w:color="000000" w:fill="D9D9D9"/>
            <w:vAlign w:val="center"/>
            <w:hideMark/>
          </w:tcPr>
          <w:p w14:paraId="7DB5D6C8" w14:textId="77777777" w:rsidR="000F0EC1" w:rsidRPr="006864EF" w:rsidRDefault="000F0EC1" w:rsidP="001E1E8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20,000m² GFA maximum and above</w:t>
            </w:r>
          </w:p>
        </w:tc>
        <w:tc>
          <w:tcPr>
            <w:tcW w:w="934" w:type="pct"/>
            <w:shd w:val="clear" w:color="000000" w:fill="D9D9D9"/>
            <w:vAlign w:val="center"/>
            <w:hideMark/>
          </w:tcPr>
          <w:p w14:paraId="43FDC10D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6864EF" w14:paraId="767D9C0C" w14:textId="77777777" w:rsidTr="001E1E80">
        <w:trPr>
          <w:trHeight w:val="360"/>
        </w:trPr>
        <w:tc>
          <w:tcPr>
            <w:tcW w:w="733" w:type="pct"/>
            <w:vMerge w:val="restart"/>
            <w:vAlign w:val="center"/>
            <w:hideMark/>
          </w:tcPr>
          <w:p w14:paraId="5798AC9C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Greenway</w:t>
            </w:r>
          </w:p>
        </w:tc>
        <w:tc>
          <w:tcPr>
            <w:tcW w:w="994" w:type="pct"/>
            <w:vAlign w:val="center"/>
            <w:hideMark/>
          </w:tcPr>
          <w:p w14:paraId="1722B384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2339" w:type="pct"/>
            <w:vAlign w:val="center"/>
            <w:hideMark/>
          </w:tcPr>
          <w:p w14:paraId="294D9670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Core</w:t>
            </w:r>
          </w:p>
        </w:tc>
        <w:tc>
          <w:tcPr>
            <w:tcW w:w="934" w:type="pct"/>
            <w:vAlign w:val="center"/>
            <w:hideMark/>
          </w:tcPr>
          <w:p w14:paraId="2091051B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6864EF" w14:paraId="4A317D1A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4BD85DE3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Align w:val="center"/>
            <w:hideMark/>
          </w:tcPr>
          <w:p w14:paraId="4696AC19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2339" w:type="pct"/>
            <w:vAlign w:val="center"/>
            <w:hideMark/>
          </w:tcPr>
          <w:p w14:paraId="1D5524BC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Business</w:t>
            </w:r>
          </w:p>
        </w:tc>
        <w:tc>
          <w:tcPr>
            <w:tcW w:w="934" w:type="pct"/>
            <w:vAlign w:val="center"/>
            <w:hideMark/>
          </w:tcPr>
          <w:p w14:paraId="666EF81E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$300</w:t>
            </w:r>
          </w:p>
        </w:tc>
      </w:tr>
      <w:tr w:rsidR="000F0EC1" w:rsidRPr="006864EF" w14:paraId="234E1F6A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67991EFE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Align w:val="center"/>
            <w:hideMark/>
          </w:tcPr>
          <w:p w14:paraId="7846DA3A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2339" w:type="pct"/>
            <w:vAlign w:val="center"/>
            <w:hideMark/>
          </w:tcPr>
          <w:p w14:paraId="512EC8BF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Town Centre – Services </w:t>
            </w:r>
          </w:p>
        </w:tc>
        <w:tc>
          <w:tcPr>
            <w:tcW w:w="934" w:type="pct"/>
            <w:vAlign w:val="center"/>
            <w:hideMark/>
          </w:tcPr>
          <w:p w14:paraId="0AD833F6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$300</w:t>
            </w:r>
          </w:p>
        </w:tc>
      </w:tr>
      <w:tr w:rsidR="000F0EC1" w:rsidRPr="006864EF" w14:paraId="03530D87" w14:textId="77777777" w:rsidTr="001E1E80">
        <w:trPr>
          <w:trHeight w:val="360"/>
        </w:trPr>
        <w:tc>
          <w:tcPr>
            <w:tcW w:w="733" w:type="pct"/>
            <w:vMerge w:val="restart"/>
            <w:shd w:val="clear" w:color="000000" w:fill="D9D9D9"/>
            <w:vAlign w:val="center"/>
            <w:hideMark/>
          </w:tcPr>
          <w:p w14:paraId="0717DE15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Gungahlin</w:t>
            </w:r>
          </w:p>
        </w:tc>
        <w:tc>
          <w:tcPr>
            <w:tcW w:w="994" w:type="pct"/>
            <w:shd w:val="clear" w:color="000000" w:fill="D9D9D9"/>
            <w:vAlign w:val="center"/>
            <w:hideMark/>
          </w:tcPr>
          <w:p w14:paraId="39AF846D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2339" w:type="pct"/>
            <w:shd w:val="clear" w:color="000000" w:fill="D9D9D9"/>
            <w:vAlign w:val="center"/>
            <w:hideMark/>
          </w:tcPr>
          <w:p w14:paraId="1D78174D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Core</w:t>
            </w:r>
          </w:p>
        </w:tc>
        <w:tc>
          <w:tcPr>
            <w:tcW w:w="934" w:type="pct"/>
            <w:shd w:val="clear" w:color="000000" w:fill="D9D9D9"/>
            <w:vAlign w:val="center"/>
            <w:hideMark/>
          </w:tcPr>
          <w:p w14:paraId="2322A650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6864EF" w14:paraId="3E43145B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243AABF1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shd w:val="clear" w:color="000000" w:fill="D9D9D9"/>
            <w:vAlign w:val="center"/>
            <w:hideMark/>
          </w:tcPr>
          <w:p w14:paraId="79E3035B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2339" w:type="pct"/>
            <w:shd w:val="clear" w:color="000000" w:fill="D9D9D9"/>
            <w:vAlign w:val="center"/>
            <w:hideMark/>
          </w:tcPr>
          <w:p w14:paraId="1504C3DB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Business</w:t>
            </w:r>
          </w:p>
        </w:tc>
        <w:tc>
          <w:tcPr>
            <w:tcW w:w="934" w:type="pct"/>
            <w:shd w:val="clear" w:color="000000" w:fill="D9D9D9"/>
            <w:vAlign w:val="center"/>
            <w:hideMark/>
          </w:tcPr>
          <w:p w14:paraId="72DA5D88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$338</w:t>
            </w:r>
          </w:p>
        </w:tc>
      </w:tr>
      <w:tr w:rsidR="000F0EC1" w:rsidRPr="006864EF" w14:paraId="757B06F3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2E70BAE8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shd w:val="clear" w:color="000000" w:fill="D9D9D9"/>
            <w:vAlign w:val="center"/>
            <w:hideMark/>
          </w:tcPr>
          <w:p w14:paraId="35BF1393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2339" w:type="pct"/>
            <w:shd w:val="clear" w:color="000000" w:fill="D9D9D9"/>
            <w:vAlign w:val="center"/>
            <w:hideMark/>
          </w:tcPr>
          <w:p w14:paraId="7E5EB834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Town Centre – Services </w:t>
            </w:r>
          </w:p>
        </w:tc>
        <w:tc>
          <w:tcPr>
            <w:tcW w:w="934" w:type="pct"/>
            <w:shd w:val="clear" w:color="000000" w:fill="D9D9D9"/>
            <w:vAlign w:val="center"/>
            <w:hideMark/>
          </w:tcPr>
          <w:p w14:paraId="12CD9FE0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$300</w:t>
            </w:r>
          </w:p>
        </w:tc>
      </w:tr>
      <w:tr w:rsidR="000F0EC1" w:rsidRPr="006864EF" w14:paraId="4BFFCF5A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0BC6896C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shd w:val="clear" w:color="000000" w:fill="D9D9D9"/>
            <w:vAlign w:val="center"/>
            <w:hideMark/>
          </w:tcPr>
          <w:p w14:paraId="5A92B280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2339" w:type="pct"/>
            <w:shd w:val="clear" w:color="000000" w:fill="D9D9D9"/>
            <w:vAlign w:val="center"/>
            <w:hideMark/>
          </w:tcPr>
          <w:p w14:paraId="48D6B02A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934" w:type="pct"/>
            <w:shd w:val="clear" w:color="000000" w:fill="D9D9D9"/>
            <w:vAlign w:val="center"/>
            <w:hideMark/>
          </w:tcPr>
          <w:p w14:paraId="6F312906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$300</w:t>
            </w:r>
          </w:p>
        </w:tc>
      </w:tr>
      <w:tr w:rsidR="000F0EC1" w:rsidRPr="006864EF" w14:paraId="2E4F10C6" w14:textId="77777777" w:rsidTr="001E1E80">
        <w:trPr>
          <w:trHeight w:val="360"/>
        </w:trPr>
        <w:tc>
          <w:tcPr>
            <w:tcW w:w="733" w:type="pct"/>
            <w:vMerge w:val="restart"/>
            <w:vAlign w:val="center"/>
            <w:hideMark/>
          </w:tcPr>
          <w:p w14:paraId="2FC2996C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Phillip</w:t>
            </w:r>
          </w:p>
        </w:tc>
        <w:tc>
          <w:tcPr>
            <w:tcW w:w="994" w:type="pct"/>
            <w:vAlign w:val="center"/>
            <w:hideMark/>
          </w:tcPr>
          <w:p w14:paraId="57848306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2339" w:type="pct"/>
            <w:vAlign w:val="center"/>
            <w:hideMark/>
          </w:tcPr>
          <w:p w14:paraId="11A35F44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Core</w:t>
            </w:r>
          </w:p>
        </w:tc>
        <w:tc>
          <w:tcPr>
            <w:tcW w:w="934" w:type="pct"/>
            <w:vAlign w:val="center"/>
            <w:hideMark/>
          </w:tcPr>
          <w:p w14:paraId="438A5E43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0F0EC1" w:rsidRPr="006864EF" w14:paraId="446D295B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2A434D01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 w:val="restart"/>
            <w:vAlign w:val="center"/>
            <w:hideMark/>
          </w:tcPr>
          <w:p w14:paraId="72EDE75E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2339" w:type="pct"/>
            <w:vAlign w:val="center"/>
            <w:hideMark/>
          </w:tcPr>
          <w:p w14:paraId="2BD1F058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Business:</w:t>
            </w:r>
          </w:p>
        </w:tc>
        <w:tc>
          <w:tcPr>
            <w:tcW w:w="934" w:type="pct"/>
            <w:vAlign w:val="center"/>
            <w:hideMark/>
          </w:tcPr>
          <w:p w14:paraId="2FFE28BA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F0EC1" w:rsidRPr="006864EF" w14:paraId="48AEBA3E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2AD87455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4CF3A669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vAlign w:val="center"/>
            <w:hideMark/>
          </w:tcPr>
          <w:p w14:paraId="3A43F990" w14:textId="77777777" w:rsidR="000F0EC1" w:rsidRPr="006864EF" w:rsidRDefault="000F0EC1" w:rsidP="001E1E8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Less than 10,000m² GFA maximum</w:t>
            </w:r>
          </w:p>
        </w:tc>
        <w:tc>
          <w:tcPr>
            <w:tcW w:w="934" w:type="pct"/>
            <w:vAlign w:val="center"/>
            <w:hideMark/>
          </w:tcPr>
          <w:p w14:paraId="5CC9E6F9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0F0EC1" w:rsidRPr="006864EF" w14:paraId="4EC598D2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722BC9EA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14EE1DB5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vAlign w:val="center"/>
            <w:hideMark/>
          </w:tcPr>
          <w:p w14:paraId="0DF65A6F" w14:textId="77777777" w:rsidR="000F0EC1" w:rsidRPr="006864EF" w:rsidRDefault="000F0EC1" w:rsidP="001E1E8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10,000m² to less than 20,000m² GFA maximum</w:t>
            </w:r>
          </w:p>
        </w:tc>
        <w:tc>
          <w:tcPr>
            <w:tcW w:w="934" w:type="pct"/>
            <w:vAlign w:val="center"/>
            <w:hideMark/>
          </w:tcPr>
          <w:p w14:paraId="3EF81836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6864EF" w14:paraId="0CA3BD18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0D849BE4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335D2703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vAlign w:val="center"/>
            <w:hideMark/>
          </w:tcPr>
          <w:p w14:paraId="17AE65E0" w14:textId="77777777" w:rsidR="000F0EC1" w:rsidRPr="006864EF" w:rsidRDefault="000F0EC1" w:rsidP="001E1E8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20,000m² GFA maximum and above</w:t>
            </w:r>
          </w:p>
        </w:tc>
        <w:tc>
          <w:tcPr>
            <w:tcW w:w="934" w:type="pct"/>
            <w:vAlign w:val="center"/>
            <w:hideMark/>
          </w:tcPr>
          <w:p w14:paraId="1886F64E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$338</w:t>
            </w:r>
          </w:p>
        </w:tc>
      </w:tr>
      <w:tr w:rsidR="000F0EC1" w:rsidRPr="006864EF" w14:paraId="0F39E79D" w14:textId="77777777" w:rsidTr="001E1E8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009A0263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Align w:val="center"/>
            <w:hideMark/>
          </w:tcPr>
          <w:p w14:paraId="2F5A3A13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2339" w:type="pct"/>
            <w:vAlign w:val="center"/>
            <w:hideMark/>
          </w:tcPr>
          <w:p w14:paraId="3372C7E4" w14:textId="77777777" w:rsidR="000F0EC1" w:rsidRPr="006864E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Services</w:t>
            </w:r>
          </w:p>
        </w:tc>
        <w:tc>
          <w:tcPr>
            <w:tcW w:w="934" w:type="pct"/>
            <w:vAlign w:val="center"/>
            <w:hideMark/>
          </w:tcPr>
          <w:p w14:paraId="556B44C4" w14:textId="77777777" w:rsidR="000F0EC1" w:rsidRPr="006864E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$600</w:t>
            </w:r>
          </w:p>
        </w:tc>
      </w:tr>
    </w:tbl>
    <w:p w14:paraId="3B772A15" w14:textId="77777777" w:rsidR="000F0EC1" w:rsidRDefault="000F0EC1" w:rsidP="000F0EC1"/>
    <w:p w14:paraId="4F96F30F" w14:textId="601B28BB" w:rsidR="000F0EC1" w:rsidRDefault="000F0EC1">
      <w:r>
        <w:br w:type="page"/>
      </w:r>
    </w:p>
    <w:p w14:paraId="6CF76B86" w14:textId="77777777" w:rsidR="000F0EC1" w:rsidRDefault="000F0EC1" w:rsidP="000F0EC1">
      <w:r w:rsidRPr="00F75882">
        <w:rPr>
          <w:rFonts w:ascii="Arial"/>
          <w:b/>
          <w:sz w:val="28"/>
        </w:rPr>
        <w:lastRenderedPageBreak/>
        <w:t xml:space="preserve">Table 2: </w:t>
      </w:r>
      <w:r>
        <w:rPr>
          <w:rFonts w:ascii="Arial"/>
          <w:b/>
          <w:sz w:val="28"/>
        </w:rPr>
        <w:tab/>
      </w:r>
      <w:r w:rsidRPr="00F75882">
        <w:rPr>
          <w:rFonts w:ascii="Arial"/>
          <w:b/>
          <w:sz w:val="28"/>
        </w:rPr>
        <w:t>Commercial</w:t>
      </w:r>
      <w:r w:rsidRPr="00F75882">
        <w:rPr>
          <w:rFonts w:ascii="Arial"/>
          <w:b/>
          <w:sz w:val="28"/>
        </w:rPr>
        <w:t>—</w:t>
      </w:r>
      <w:r w:rsidRPr="00F75882">
        <w:rPr>
          <w:rFonts w:ascii="Arial"/>
          <w:b/>
          <w:sz w:val="28"/>
        </w:rPr>
        <w:t>Group Centres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2030"/>
        <w:gridCol w:w="3607"/>
        <w:gridCol w:w="2310"/>
      </w:tblGrid>
      <w:tr w:rsidR="000F0EC1" w:rsidRPr="00F000FF" w14:paraId="7F96EF50" w14:textId="77777777" w:rsidTr="00444BD9">
        <w:trPr>
          <w:trHeight w:val="300"/>
          <w:tblHeader/>
        </w:trPr>
        <w:tc>
          <w:tcPr>
            <w:tcW w:w="706" w:type="pct"/>
            <w:vAlign w:val="center"/>
            <w:hideMark/>
          </w:tcPr>
          <w:p w14:paraId="6AE4F527" w14:textId="77777777" w:rsidR="000F0EC1" w:rsidRPr="00F000FF" w:rsidRDefault="000F0EC1" w:rsidP="001E1E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1</w:t>
            </w:r>
          </w:p>
        </w:tc>
        <w:tc>
          <w:tcPr>
            <w:tcW w:w="1097" w:type="pct"/>
            <w:vAlign w:val="center"/>
            <w:hideMark/>
          </w:tcPr>
          <w:p w14:paraId="6C9DD493" w14:textId="77777777" w:rsidR="000F0EC1" w:rsidRPr="00F000FF" w:rsidRDefault="000F0EC1" w:rsidP="001E1E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2</w:t>
            </w:r>
          </w:p>
        </w:tc>
        <w:tc>
          <w:tcPr>
            <w:tcW w:w="1949" w:type="pct"/>
            <w:vAlign w:val="center"/>
            <w:hideMark/>
          </w:tcPr>
          <w:p w14:paraId="7DF0EB88" w14:textId="77777777" w:rsidR="000F0EC1" w:rsidRPr="00F000FF" w:rsidRDefault="000F0EC1" w:rsidP="001E1E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3</w:t>
            </w:r>
          </w:p>
        </w:tc>
        <w:tc>
          <w:tcPr>
            <w:tcW w:w="1248" w:type="pct"/>
            <w:vAlign w:val="center"/>
            <w:hideMark/>
          </w:tcPr>
          <w:p w14:paraId="1E88C269" w14:textId="77777777" w:rsidR="000F0EC1" w:rsidRPr="00F000FF" w:rsidRDefault="000F0EC1" w:rsidP="001E1E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4</w:t>
            </w:r>
          </w:p>
        </w:tc>
      </w:tr>
      <w:tr w:rsidR="000F0EC1" w:rsidRPr="00F000FF" w14:paraId="7DA97E7F" w14:textId="77777777" w:rsidTr="00444BD9">
        <w:trPr>
          <w:trHeight w:val="735"/>
          <w:tblHeader/>
        </w:trPr>
        <w:tc>
          <w:tcPr>
            <w:tcW w:w="706" w:type="pct"/>
            <w:shd w:val="clear" w:color="000000" w:fill="BFBFBF"/>
            <w:vAlign w:val="center"/>
            <w:hideMark/>
          </w:tcPr>
          <w:p w14:paraId="5C67C09A" w14:textId="32C5ED16" w:rsidR="000F0EC1" w:rsidRPr="00F000FF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000F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Suburb</w:t>
            </w:r>
          </w:p>
        </w:tc>
        <w:tc>
          <w:tcPr>
            <w:tcW w:w="1097" w:type="pct"/>
            <w:shd w:val="clear" w:color="000000" w:fill="BFBFBF"/>
            <w:vAlign w:val="center"/>
            <w:hideMark/>
          </w:tcPr>
          <w:p w14:paraId="1354CD8F" w14:textId="77777777" w:rsidR="000F0EC1" w:rsidRPr="00F000FF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000F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Zone</w:t>
            </w:r>
          </w:p>
        </w:tc>
        <w:tc>
          <w:tcPr>
            <w:tcW w:w="1949" w:type="pct"/>
            <w:shd w:val="clear" w:color="000000" w:fill="BFBFBF"/>
            <w:vAlign w:val="center"/>
            <w:hideMark/>
          </w:tcPr>
          <w:p w14:paraId="375E92DC" w14:textId="77777777" w:rsidR="000F0EC1" w:rsidRPr="00F000FF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000F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Applicable criteria (if any)</w:t>
            </w:r>
          </w:p>
        </w:tc>
        <w:tc>
          <w:tcPr>
            <w:tcW w:w="1248" w:type="pct"/>
            <w:shd w:val="clear" w:color="000000" w:fill="BFBFBF"/>
            <w:vAlign w:val="center"/>
            <w:hideMark/>
          </w:tcPr>
          <w:p w14:paraId="4234C655" w14:textId="77777777" w:rsidR="000F0EC1" w:rsidRPr="00F000FF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000F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Additional GFA amount per square metre (/m2)</w:t>
            </w:r>
          </w:p>
        </w:tc>
      </w:tr>
      <w:tr w:rsidR="000F0EC1" w:rsidRPr="00F000FF" w14:paraId="27F79252" w14:textId="77777777" w:rsidTr="001E1E80">
        <w:trPr>
          <w:trHeight w:val="300"/>
        </w:trPr>
        <w:tc>
          <w:tcPr>
            <w:tcW w:w="706" w:type="pct"/>
            <w:vAlign w:val="center"/>
            <w:hideMark/>
          </w:tcPr>
          <w:p w14:paraId="6A66C33F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</w:t>
            </w:r>
          </w:p>
        </w:tc>
        <w:tc>
          <w:tcPr>
            <w:tcW w:w="1097" w:type="pct"/>
            <w:vAlign w:val="center"/>
            <w:hideMark/>
          </w:tcPr>
          <w:p w14:paraId="035D447F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vAlign w:val="center"/>
            <w:hideMark/>
          </w:tcPr>
          <w:p w14:paraId="2C19723D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vAlign w:val="center"/>
            <w:hideMark/>
          </w:tcPr>
          <w:p w14:paraId="6740472E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F000FF" w14:paraId="081C6C99" w14:textId="77777777" w:rsidTr="001E1E80">
        <w:trPr>
          <w:trHeight w:val="300"/>
        </w:trPr>
        <w:tc>
          <w:tcPr>
            <w:tcW w:w="706" w:type="pct"/>
            <w:shd w:val="clear" w:color="000000" w:fill="D9D9D9"/>
            <w:vAlign w:val="center"/>
            <w:hideMark/>
          </w:tcPr>
          <w:p w14:paraId="5FB508C3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Barton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3F1E0ACA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7E90BB13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1165C3FD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$638</w:t>
            </w:r>
          </w:p>
        </w:tc>
      </w:tr>
      <w:tr w:rsidR="000F0EC1" w:rsidRPr="00F000FF" w14:paraId="19EB3A77" w14:textId="77777777" w:rsidTr="001E1E80">
        <w:trPr>
          <w:trHeight w:val="300"/>
        </w:trPr>
        <w:tc>
          <w:tcPr>
            <w:tcW w:w="706" w:type="pct"/>
            <w:vMerge w:val="restart"/>
            <w:vAlign w:val="center"/>
            <w:hideMark/>
          </w:tcPr>
          <w:p w14:paraId="457ED916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Braddon</w:t>
            </w:r>
          </w:p>
        </w:tc>
        <w:tc>
          <w:tcPr>
            <w:tcW w:w="1097" w:type="pct"/>
            <w:vAlign w:val="center"/>
            <w:hideMark/>
          </w:tcPr>
          <w:p w14:paraId="2E5B00FA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vAlign w:val="center"/>
            <w:hideMark/>
          </w:tcPr>
          <w:p w14:paraId="74414471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Business </w:t>
            </w:r>
          </w:p>
        </w:tc>
        <w:tc>
          <w:tcPr>
            <w:tcW w:w="1248" w:type="pct"/>
            <w:vAlign w:val="center"/>
            <w:hideMark/>
          </w:tcPr>
          <w:p w14:paraId="06EBAA26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$1,125</w:t>
            </w:r>
          </w:p>
        </w:tc>
      </w:tr>
      <w:tr w:rsidR="000F0EC1" w:rsidRPr="00F000FF" w14:paraId="5C618499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702EA5B8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Align w:val="center"/>
            <w:hideMark/>
          </w:tcPr>
          <w:p w14:paraId="4898706A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vAlign w:val="center"/>
            <w:hideMark/>
          </w:tcPr>
          <w:p w14:paraId="1B1D73FE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vAlign w:val="center"/>
            <w:hideMark/>
          </w:tcPr>
          <w:p w14:paraId="53F796D0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$1,125</w:t>
            </w:r>
          </w:p>
        </w:tc>
      </w:tr>
      <w:tr w:rsidR="000F0EC1" w:rsidRPr="00F000FF" w14:paraId="7D886DDC" w14:textId="77777777" w:rsidTr="001E1E80">
        <w:trPr>
          <w:trHeight w:val="300"/>
        </w:trPr>
        <w:tc>
          <w:tcPr>
            <w:tcW w:w="706" w:type="pct"/>
            <w:shd w:val="clear" w:color="000000" w:fill="D9D9D9"/>
            <w:vAlign w:val="center"/>
            <w:hideMark/>
          </w:tcPr>
          <w:p w14:paraId="2428D606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Bruce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4DA761FF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296747DC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7A3C7CB0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F000FF" w14:paraId="688EEE03" w14:textId="77777777" w:rsidTr="001E1E80">
        <w:trPr>
          <w:trHeight w:val="300"/>
        </w:trPr>
        <w:tc>
          <w:tcPr>
            <w:tcW w:w="706" w:type="pct"/>
            <w:vMerge w:val="restart"/>
            <w:vAlign w:val="center"/>
            <w:hideMark/>
          </w:tcPr>
          <w:p w14:paraId="75EB8FEC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Calwell</w:t>
            </w:r>
          </w:p>
        </w:tc>
        <w:tc>
          <w:tcPr>
            <w:tcW w:w="1097" w:type="pct"/>
            <w:vAlign w:val="center"/>
            <w:hideMark/>
          </w:tcPr>
          <w:p w14:paraId="68FD4C70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vAlign w:val="center"/>
            <w:hideMark/>
          </w:tcPr>
          <w:p w14:paraId="586A60B1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vAlign w:val="center"/>
            <w:hideMark/>
          </w:tcPr>
          <w:p w14:paraId="040C57BF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$600</w:t>
            </w:r>
          </w:p>
        </w:tc>
      </w:tr>
      <w:tr w:rsidR="000F0EC1" w:rsidRPr="00F000FF" w14:paraId="7A5EFC7D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4E4DC8B3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Align w:val="center"/>
            <w:hideMark/>
          </w:tcPr>
          <w:p w14:paraId="19194C2D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vAlign w:val="center"/>
            <w:hideMark/>
          </w:tcPr>
          <w:p w14:paraId="7A8C2952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vAlign w:val="center"/>
            <w:hideMark/>
          </w:tcPr>
          <w:p w14:paraId="6E1A19DC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F000FF" w14:paraId="41FDBDF9" w14:textId="77777777" w:rsidTr="001E1E80">
        <w:trPr>
          <w:trHeight w:val="300"/>
        </w:trPr>
        <w:tc>
          <w:tcPr>
            <w:tcW w:w="706" w:type="pct"/>
            <w:vMerge w:val="restart"/>
            <w:shd w:val="clear" w:color="000000" w:fill="D9D9D9"/>
            <w:vAlign w:val="center"/>
            <w:hideMark/>
          </w:tcPr>
          <w:p w14:paraId="29093315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Charnwood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60F98737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5FC539F9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2C4DDC00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$600</w:t>
            </w:r>
          </w:p>
        </w:tc>
      </w:tr>
      <w:tr w:rsidR="000F0EC1" w:rsidRPr="00F000FF" w14:paraId="2FC68FDF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3E6DC85B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14AC2F2A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2C9A2B83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3183FE7B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F000FF" w14:paraId="53636D44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6F8A3A05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24E0D41E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603657F1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1FD8989C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F000FF" w14:paraId="6498E0D4" w14:textId="77777777" w:rsidTr="001E1E80">
        <w:trPr>
          <w:trHeight w:val="300"/>
        </w:trPr>
        <w:tc>
          <w:tcPr>
            <w:tcW w:w="706" w:type="pct"/>
            <w:vMerge w:val="restart"/>
            <w:vAlign w:val="center"/>
            <w:hideMark/>
          </w:tcPr>
          <w:p w14:paraId="2863A651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Chisholm</w:t>
            </w:r>
          </w:p>
        </w:tc>
        <w:tc>
          <w:tcPr>
            <w:tcW w:w="1097" w:type="pct"/>
            <w:vAlign w:val="center"/>
            <w:hideMark/>
          </w:tcPr>
          <w:p w14:paraId="11F03863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vAlign w:val="center"/>
            <w:hideMark/>
          </w:tcPr>
          <w:p w14:paraId="47AFE1F7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vAlign w:val="center"/>
            <w:hideMark/>
          </w:tcPr>
          <w:p w14:paraId="417C9CD1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0F0EC1" w:rsidRPr="00F000FF" w14:paraId="60DD4523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57F61C3A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Align w:val="center"/>
            <w:hideMark/>
          </w:tcPr>
          <w:p w14:paraId="17A5B68A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vAlign w:val="center"/>
            <w:hideMark/>
          </w:tcPr>
          <w:p w14:paraId="4B587AF6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vAlign w:val="center"/>
            <w:hideMark/>
          </w:tcPr>
          <w:p w14:paraId="1C721D5D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F000FF" w14:paraId="73C7E80B" w14:textId="77777777" w:rsidTr="001E1E80">
        <w:trPr>
          <w:trHeight w:val="300"/>
        </w:trPr>
        <w:tc>
          <w:tcPr>
            <w:tcW w:w="706" w:type="pct"/>
            <w:vMerge w:val="restart"/>
            <w:shd w:val="clear" w:color="000000" w:fill="D9D9D9"/>
            <w:vAlign w:val="center"/>
            <w:hideMark/>
          </w:tcPr>
          <w:p w14:paraId="23B22D14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Conder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0578182F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6B44743A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3C2BB4E7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$638</w:t>
            </w:r>
          </w:p>
        </w:tc>
      </w:tr>
      <w:tr w:rsidR="000F0EC1" w:rsidRPr="00F000FF" w14:paraId="5ABC5CAB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571DDDF0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2FD8286A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12933763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34C09261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0F0EC1" w:rsidRPr="00F000FF" w14:paraId="06046403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073BE643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1FFD5F86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56466095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64F42A37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F000FF" w14:paraId="64B22987" w14:textId="77777777" w:rsidTr="001E1E80">
        <w:trPr>
          <w:trHeight w:val="300"/>
        </w:trPr>
        <w:tc>
          <w:tcPr>
            <w:tcW w:w="706" w:type="pct"/>
            <w:vMerge w:val="restart"/>
            <w:vAlign w:val="center"/>
            <w:hideMark/>
          </w:tcPr>
          <w:p w14:paraId="717D8D5F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Curtin</w:t>
            </w:r>
          </w:p>
        </w:tc>
        <w:tc>
          <w:tcPr>
            <w:tcW w:w="1097" w:type="pct"/>
            <w:vAlign w:val="center"/>
            <w:hideMark/>
          </w:tcPr>
          <w:p w14:paraId="78A55DE2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vAlign w:val="center"/>
            <w:hideMark/>
          </w:tcPr>
          <w:p w14:paraId="7B0FA859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Core</w:t>
            </w:r>
          </w:p>
        </w:tc>
        <w:tc>
          <w:tcPr>
            <w:tcW w:w="1248" w:type="pct"/>
            <w:vAlign w:val="center"/>
            <w:hideMark/>
          </w:tcPr>
          <w:p w14:paraId="22BA6B46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$750</w:t>
            </w:r>
          </w:p>
        </w:tc>
      </w:tr>
      <w:tr w:rsidR="000F0EC1" w:rsidRPr="00F000FF" w14:paraId="4A3070CA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21F01CBA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Align w:val="center"/>
            <w:hideMark/>
          </w:tcPr>
          <w:p w14:paraId="138AC8A4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vAlign w:val="center"/>
            <w:hideMark/>
          </w:tcPr>
          <w:p w14:paraId="4E3FF07A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Business </w:t>
            </w:r>
          </w:p>
        </w:tc>
        <w:tc>
          <w:tcPr>
            <w:tcW w:w="1248" w:type="pct"/>
            <w:vAlign w:val="center"/>
            <w:hideMark/>
          </w:tcPr>
          <w:p w14:paraId="05F95B4E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F000FF" w14:paraId="5720D0F6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3F63CABA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Align w:val="center"/>
            <w:hideMark/>
          </w:tcPr>
          <w:p w14:paraId="72651723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vAlign w:val="center"/>
            <w:hideMark/>
          </w:tcPr>
          <w:p w14:paraId="2B358431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vAlign w:val="center"/>
            <w:hideMark/>
          </w:tcPr>
          <w:p w14:paraId="3F1D039F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0F0EC1" w:rsidRPr="00F000FF" w14:paraId="7BA82F22" w14:textId="77777777" w:rsidTr="001E1E80">
        <w:trPr>
          <w:trHeight w:val="300"/>
        </w:trPr>
        <w:tc>
          <w:tcPr>
            <w:tcW w:w="706" w:type="pct"/>
            <w:vMerge w:val="restart"/>
            <w:shd w:val="clear" w:color="000000" w:fill="D9D9D9"/>
            <w:vAlign w:val="center"/>
            <w:hideMark/>
          </w:tcPr>
          <w:p w14:paraId="20FD6448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Deakin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33FCDBC0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06871411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Business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07199650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$1,125</w:t>
            </w:r>
          </w:p>
        </w:tc>
      </w:tr>
      <w:tr w:rsidR="000F0EC1" w:rsidRPr="00F000FF" w14:paraId="3E1C642E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7E2534C4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7466487F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12F835BD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5732420A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0F0EC1" w:rsidRPr="00F000FF" w14:paraId="31346029" w14:textId="77777777" w:rsidTr="001E1E80">
        <w:trPr>
          <w:trHeight w:val="300"/>
        </w:trPr>
        <w:tc>
          <w:tcPr>
            <w:tcW w:w="706" w:type="pct"/>
            <w:vMerge w:val="restart"/>
            <w:vAlign w:val="center"/>
            <w:hideMark/>
          </w:tcPr>
          <w:p w14:paraId="623C1DCA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Dickson</w:t>
            </w:r>
          </w:p>
        </w:tc>
        <w:tc>
          <w:tcPr>
            <w:tcW w:w="1097" w:type="pct"/>
            <w:vAlign w:val="center"/>
            <w:hideMark/>
          </w:tcPr>
          <w:p w14:paraId="374FA97F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vAlign w:val="center"/>
            <w:hideMark/>
          </w:tcPr>
          <w:p w14:paraId="0626422F" w14:textId="45474B8A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</w:t>
            </w:r>
            <w:r w:rsidR="002A40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Retail</w:t>
            </w:r>
          </w:p>
        </w:tc>
        <w:tc>
          <w:tcPr>
            <w:tcW w:w="1248" w:type="pct"/>
            <w:vAlign w:val="center"/>
            <w:hideMark/>
          </w:tcPr>
          <w:p w14:paraId="04C5BEC6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$1,125</w:t>
            </w:r>
          </w:p>
        </w:tc>
      </w:tr>
      <w:tr w:rsidR="000F0EC1" w:rsidRPr="00F000FF" w14:paraId="6E0FEAD5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4159E182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Align w:val="center"/>
            <w:hideMark/>
          </w:tcPr>
          <w:p w14:paraId="302CFF2F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vAlign w:val="center"/>
            <w:hideMark/>
          </w:tcPr>
          <w:p w14:paraId="49468870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vAlign w:val="center"/>
            <w:hideMark/>
          </w:tcPr>
          <w:p w14:paraId="31ED0CC7" w14:textId="1B50D2A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</w:t>
            </w:r>
            <w:r w:rsidR="004E5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</w:t>
            </w:r>
            <w:r w:rsidR="004E5343">
              <w:rPr>
                <w:rFonts w:ascii="Arial" w:eastAsia="Times New Roman" w:hAnsi="Arial" w:cs="Arial"/>
                <w:color w:val="000000"/>
                <w:sz w:val="20"/>
                <w:lang w:eastAsia="en-AU"/>
              </w:rPr>
              <w:t>50</w:t>
            </w:r>
          </w:p>
        </w:tc>
      </w:tr>
      <w:tr w:rsidR="000F0EC1" w:rsidRPr="00F000FF" w14:paraId="0EAAFE29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73B0E496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Align w:val="center"/>
            <w:hideMark/>
          </w:tcPr>
          <w:p w14:paraId="643E4E65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vAlign w:val="center"/>
            <w:hideMark/>
          </w:tcPr>
          <w:p w14:paraId="455254EE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vAlign w:val="center"/>
            <w:hideMark/>
          </w:tcPr>
          <w:p w14:paraId="0290F8F2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$750</w:t>
            </w:r>
          </w:p>
        </w:tc>
      </w:tr>
      <w:tr w:rsidR="000F0EC1" w:rsidRPr="00F000FF" w14:paraId="53A2C1DA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50E51EBF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Merge w:val="restart"/>
            <w:vAlign w:val="center"/>
            <w:hideMark/>
          </w:tcPr>
          <w:p w14:paraId="00D96A8B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vAlign w:val="center"/>
            <w:hideMark/>
          </w:tcPr>
          <w:p w14:paraId="2FD91237" w14:textId="77777777" w:rsidR="000F0EC1" w:rsidRPr="00F000FF" w:rsidRDefault="000F0EC1" w:rsidP="001E1E8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F00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10,000m² to less than 20,000m² GFA maximum</w:t>
            </w:r>
          </w:p>
        </w:tc>
        <w:tc>
          <w:tcPr>
            <w:tcW w:w="1248" w:type="pct"/>
            <w:vAlign w:val="center"/>
            <w:hideMark/>
          </w:tcPr>
          <w:p w14:paraId="359C98E8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F000FF" w14:paraId="4BAFAD32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25F3A7F5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Merge/>
            <w:vAlign w:val="center"/>
            <w:hideMark/>
          </w:tcPr>
          <w:p w14:paraId="0F7F1ABA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9" w:type="pct"/>
            <w:vAlign w:val="center"/>
            <w:hideMark/>
          </w:tcPr>
          <w:p w14:paraId="1A31184E" w14:textId="77777777" w:rsidR="000F0EC1" w:rsidRPr="00F000FF" w:rsidRDefault="000F0EC1" w:rsidP="001E1E8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F00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20,000m² GFA maximum and above</w:t>
            </w:r>
          </w:p>
        </w:tc>
        <w:tc>
          <w:tcPr>
            <w:tcW w:w="1248" w:type="pct"/>
            <w:vAlign w:val="center"/>
            <w:hideMark/>
          </w:tcPr>
          <w:p w14:paraId="687E2DCB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F000FF" w14:paraId="6D40E4A0" w14:textId="77777777" w:rsidTr="001E1E80">
        <w:trPr>
          <w:trHeight w:val="324"/>
        </w:trPr>
        <w:tc>
          <w:tcPr>
            <w:tcW w:w="706" w:type="pct"/>
            <w:vMerge/>
            <w:vAlign w:val="center"/>
            <w:hideMark/>
          </w:tcPr>
          <w:p w14:paraId="2D9438F2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Align w:val="center"/>
            <w:hideMark/>
          </w:tcPr>
          <w:p w14:paraId="2A597754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vAlign w:val="center"/>
            <w:hideMark/>
          </w:tcPr>
          <w:p w14:paraId="45439C12" w14:textId="77777777" w:rsidR="000F0EC1" w:rsidRPr="00F000FF" w:rsidRDefault="000F0EC1" w:rsidP="001E1E8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F00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Less than 10,000m</w:t>
            </w: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2</w:t>
            </w: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GFA maximum</w:t>
            </w:r>
          </w:p>
        </w:tc>
        <w:tc>
          <w:tcPr>
            <w:tcW w:w="1248" w:type="pct"/>
            <w:vAlign w:val="center"/>
            <w:hideMark/>
          </w:tcPr>
          <w:p w14:paraId="4DC72E1D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$750</w:t>
            </w:r>
          </w:p>
        </w:tc>
      </w:tr>
      <w:tr w:rsidR="000F0EC1" w:rsidRPr="00F000FF" w14:paraId="48A6EE73" w14:textId="77777777" w:rsidTr="001E1E80">
        <w:trPr>
          <w:trHeight w:val="300"/>
        </w:trPr>
        <w:tc>
          <w:tcPr>
            <w:tcW w:w="706" w:type="pct"/>
            <w:shd w:val="clear" w:color="000000" w:fill="D9D9D9"/>
            <w:vAlign w:val="center"/>
            <w:hideMark/>
          </w:tcPr>
          <w:p w14:paraId="6D8FC303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Forrest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3F3931B7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10351B6A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6069747E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0F0EC1" w:rsidRPr="00F000FF" w14:paraId="04DE04D5" w14:textId="77777777" w:rsidTr="001E1E80">
        <w:trPr>
          <w:trHeight w:val="300"/>
        </w:trPr>
        <w:tc>
          <w:tcPr>
            <w:tcW w:w="706" w:type="pct"/>
            <w:vAlign w:val="center"/>
            <w:hideMark/>
          </w:tcPr>
          <w:p w14:paraId="4716821A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Franklin</w:t>
            </w:r>
          </w:p>
        </w:tc>
        <w:tc>
          <w:tcPr>
            <w:tcW w:w="1097" w:type="pct"/>
            <w:vAlign w:val="center"/>
            <w:hideMark/>
          </w:tcPr>
          <w:p w14:paraId="4589EE7F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vAlign w:val="center"/>
            <w:hideMark/>
          </w:tcPr>
          <w:p w14:paraId="578F49D0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1248" w:type="pct"/>
            <w:vAlign w:val="center"/>
            <w:hideMark/>
          </w:tcPr>
          <w:p w14:paraId="2F0F9BF0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$338</w:t>
            </w:r>
          </w:p>
        </w:tc>
      </w:tr>
      <w:tr w:rsidR="000F0EC1" w:rsidRPr="00F000FF" w14:paraId="6145E072" w14:textId="77777777" w:rsidTr="001E1E80">
        <w:trPr>
          <w:trHeight w:val="300"/>
        </w:trPr>
        <w:tc>
          <w:tcPr>
            <w:tcW w:w="706" w:type="pct"/>
            <w:vMerge w:val="restart"/>
            <w:shd w:val="clear" w:color="000000" w:fill="D9D9D9"/>
            <w:vAlign w:val="center"/>
            <w:hideMark/>
          </w:tcPr>
          <w:p w14:paraId="546C0D29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Griffith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5041B70F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04189A23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3EDDE278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$1,875</w:t>
            </w:r>
          </w:p>
        </w:tc>
      </w:tr>
      <w:tr w:rsidR="000F0EC1" w:rsidRPr="00F000FF" w14:paraId="237DDD7B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50C060DC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7F50C3E4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5877F837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0D7A2F86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$1,125</w:t>
            </w:r>
          </w:p>
        </w:tc>
      </w:tr>
      <w:tr w:rsidR="000F0EC1" w:rsidRPr="00F000FF" w14:paraId="07635324" w14:textId="77777777" w:rsidTr="001E1E80">
        <w:trPr>
          <w:trHeight w:val="300"/>
        </w:trPr>
        <w:tc>
          <w:tcPr>
            <w:tcW w:w="706" w:type="pct"/>
            <w:vAlign w:val="center"/>
            <w:hideMark/>
          </w:tcPr>
          <w:p w14:paraId="2EA67B32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Harrison</w:t>
            </w:r>
          </w:p>
        </w:tc>
        <w:tc>
          <w:tcPr>
            <w:tcW w:w="1097" w:type="pct"/>
            <w:vAlign w:val="center"/>
            <w:hideMark/>
          </w:tcPr>
          <w:p w14:paraId="43D0F9E4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vAlign w:val="center"/>
            <w:hideMark/>
          </w:tcPr>
          <w:p w14:paraId="430F79AB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1248" w:type="pct"/>
            <w:vAlign w:val="center"/>
            <w:hideMark/>
          </w:tcPr>
          <w:p w14:paraId="43BB66CB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$338</w:t>
            </w:r>
          </w:p>
        </w:tc>
      </w:tr>
      <w:tr w:rsidR="000F0EC1" w:rsidRPr="00F000FF" w14:paraId="5940ED82" w14:textId="77777777" w:rsidTr="001E1E80">
        <w:trPr>
          <w:trHeight w:val="300"/>
        </w:trPr>
        <w:tc>
          <w:tcPr>
            <w:tcW w:w="706" w:type="pct"/>
            <w:vMerge w:val="restart"/>
            <w:shd w:val="clear" w:color="000000" w:fill="D9D9D9"/>
            <w:vAlign w:val="center"/>
            <w:hideMark/>
          </w:tcPr>
          <w:p w14:paraId="087933F2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Hawker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2CCA704E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6D432C50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4507D9F2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$938</w:t>
            </w:r>
          </w:p>
        </w:tc>
      </w:tr>
      <w:tr w:rsidR="000F0EC1" w:rsidRPr="00F000FF" w14:paraId="64FA223A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2AE470D7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18C9AF11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0C4DD32E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20AB4170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$638</w:t>
            </w:r>
          </w:p>
        </w:tc>
      </w:tr>
      <w:tr w:rsidR="000F0EC1" w:rsidRPr="00F000FF" w14:paraId="5CD16C4B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6B000247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7A645D9E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7768721A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7CEE4B73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F000FF" w14:paraId="0B8AC116" w14:textId="77777777" w:rsidTr="001E1E80">
        <w:trPr>
          <w:trHeight w:val="300"/>
        </w:trPr>
        <w:tc>
          <w:tcPr>
            <w:tcW w:w="706" w:type="pct"/>
            <w:vMerge w:val="restart"/>
            <w:vAlign w:val="center"/>
            <w:hideMark/>
          </w:tcPr>
          <w:p w14:paraId="69345A47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Holt</w:t>
            </w:r>
          </w:p>
        </w:tc>
        <w:tc>
          <w:tcPr>
            <w:tcW w:w="1097" w:type="pct"/>
            <w:vAlign w:val="center"/>
            <w:hideMark/>
          </w:tcPr>
          <w:p w14:paraId="18783840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vAlign w:val="center"/>
            <w:hideMark/>
          </w:tcPr>
          <w:p w14:paraId="5712BCA6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Core</w:t>
            </w:r>
          </w:p>
        </w:tc>
        <w:tc>
          <w:tcPr>
            <w:tcW w:w="1248" w:type="pct"/>
            <w:vAlign w:val="center"/>
            <w:hideMark/>
          </w:tcPr>
          <w:p w14:paraId="04DC1E80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0F0EC1" w:rsidRPr="00F000FF" w14:paraId="58DEA40E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651E1F63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Align w:val="center"/>
            <w:hideMark/>
          </w:tcPr>
          <w:p w14:paraId="4FA71439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vAlign w:val="center"/>
            <w:hideMark/>
          </w:tcPr>
          <w:p w14:paraId="57BFA0D4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vAlign w:val="center"/>
            <w:hideMark/>
          </w:tcPr>
          <w:p w14:paraId="6D89C1D9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$506</w:t>
            </w:r>
          </w:p>
        </w:tc>
      </w:tr>
      <w:tr w:rsidR="000F0EC1" w:rsidRPr="00F000FF" w14:paraId="1A2C2455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7048A199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Align w:val="center"/>
            <w:hideMark/>
          </w:tcPr>
          <w:p w14:paraId="2D6C55BB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vAlign w:val="center"/>
            <w:hideMark/>
          </w:tcPr>
          <w:p w14:paraId="3021B72F" w14:textId="77777777" w:rsidR="000F0EC1" w:rsidRPr="00F000FF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vAlign w:val="center"/>
            <w:hideMark/>
          </w:tcPr>
          <w:p w14:paraId="187D4E28" w14:textId="77777777" w:rsidR="000F0EC1" w:rsidRPr="00F000FF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$506</w:t>
            </w:r>
          </w:p>
        </w:tc>
      </w:tr>
      <w:tr w:rsidR="00E56102" w:rsidRPr="00F000FF" w14:paraId="485BA17E" w14:textId="77777777" w:rsidTr="001E1E80">
        <w:trPr>
          <w:trHeight w:val="300"/>
        </w:trPr>
        <w:tc>
          <w:tcPr>
            <w:tcW w:w="706" w:type="pct"/>
            <w:shd w:val="clear" w:color="000000" w:fill="D9D9D9"/>
            <w:vAlign w:val="center"/>
            <w:hideMark/>
          </w:tcPr>
          <w:p w14:paraId="2A7A9584" w14:textId="77777777" w:rsidR="00E56102" w:rsidRPr="00F000FF" w:rsidRDefault="00E56102" w:rsidP="00444BD9">
            <w:pPr>
              <w:keepNext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Kaleen 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3BC6AB1E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4F9F6049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303DA7D0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$675</w:t>
            </w:r>
          </w:p>
        </w:tc>
      </w:tr>
      <w:tr w:rsidR="00E56102" w:rsidRPr="00F000FF" w14:paraId="51DAB9C2" w14:textId="77777777" w:rsidTr="001E1E80">
        <w:trPr>
          <w:trHeight w:val="300"/>
        </w:trPr>
        <w:tc>
          <w:tcPr>
            <w:tcW w:w="706" w:type="pct"/>
            <w:vMerge w:val="restart"/>
            <w:vAlign w:val="center"/>
            <w:hideMark/>
          </w:tcPr>
          <w:p w14:paraId="7E4F2AD2" w14:textId="77777777" w:rsidR="00E56102" w:rsidRPr="00F000FF" w:rsidRDefault="00E56102" w:rsidP="00444B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Kambah</w:t>
            </w:r>
          </w:p>
        </w:tc>
        <w:tc>
          <w:tcPr>
            <w:tcW w:w="1097" w:type="pct"/>
            <w:vAlign w:val="center"/>
            <w:hideMark/>
          </w:tcPr>
          <w:p w14:paraId="3E2AC881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vAlign w:val="center"/>
            <w:hideMark/>
          </w:tcPr>
          <w:p w14:paraId="0A5ACD6A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vAlign w:val="center"/>
            <w:hideMark/>
          </w:tcPr>
          <w:p w14:paraId="58871919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$675</w:t>
            </w:r>
          </w:p>
        </w:tc>
      </w:tr>
      <w:tr w:rsidR="00E56102" w:rsidRPr="00F000FF" w14:paraId="0E135374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4F1533F9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Align w:val="center"/>
            <w:hideMark/>
          </w:tcPr>
          <w:p w14:paraId="7B77B1E4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vAlign w:val="center"/>
            <w:hideMark/>
          </w:tcPr>
          <w:p w14:paraId="39F0813F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vAlign w:val="center"/>
            <w:hideMark/>
          </w:tcPr>
          <w:p w14:paraId="5A9B2CD2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E56102" w:rsidRPr="00F000FF" w14:paraId="226613EA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1675307B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Align w:val="center"/>
            <w:hideMark/>
          </w:tcPr>
          <w:p w14:paraId="28D1A006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vAlign w:val="center"/>
            <w:hideMark/>
          </w:tcPr>
          <w:p w14:paraId="0CF4C8A5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vAlign w:val="center"/>
            <w:hideMark/>
          </w:tcPr>
          <w:p w14:paraId="25C219D7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F000FF" w14:paraId="4F8D58E2" w14:textId="77777777" w:rsidTr="001E1E80">
        <w:trPr>
          <w:trHeight w:val="300"/>
        </w:trPr>
        <w:tc>
          <w:tcPr>
            <w:tcW w:w="706" w:type="pct"/>
            <w:vMerge w:val="restart"/>
            <w:shd w:val="clear" w:color="000000" w:fill="D9D9D9"/>
            <w:vAlign w:val="center"/>
            <w:hideMark/>
          </w:tcPr>
          <w:p w14:paraId="4116C46F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Kingston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217ABAA8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7C577AD2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430FC88B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$1,500</w:t>
            </w:r>
          </w:p>
        </w:tc>
      </w:tr>
      <w:tr w:rsidR="00E56102" w:rsidRPr="00F000FF" w14:paraId="5EEB577B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7C97AE83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620EE4AE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7067C23F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5793DF53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$938</w:t>
            </w:r>
          </w:p>
        </w:tc>
      </w:tr>
      <w:tr w:rsidR="00E56102" w:rsidRPr="00F000FF" w14:paraId="744D5B0D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0587EBD8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4A6F6EFF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300208F3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591E23B9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F000FF" w14:paraId="616BF614" w14:textId="77777777" w:rsidTr="001E1E80">
        <w:trPr>
          <w:trHeight w:val="300"/>
        </w:trPr>
        <w:tc>
          <w:tcPr>
            <w:tcW w:w="706" w:type="pct"/>
            <w:vAlign w:val="center"/>
            <w:hideMark/>
          </w:tcPr>
          <w:p w14:paraId="56AB02AC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Lyneham</w:t>
            </w:r>
          </w:p>
        </w:tc>
        <w:tc>
          <w:tcPr>
            <w:tcW w:w="1097" w:type="pct"/>
            <w:vAlign w:val="center"/>
            <w:hideMark/>
          </w:tcPr>
          <w:p w14:paraId="7992718C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vAlign w:val="center"/>
            <w:hideMark/>
          </w:tcPr>
          <w:p w14:paraId="021B0BBD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1248" w:type="pct"/>
            <w:vAlign w:val="center"/>
            <w:hideMark/>
          </w:tcPr>
          <w:p w14:paraId="629DF925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F000FF" w14:paraId="4687263B" w14:textId="77777777" w:rsidTr="001E1E80">
        <w:trPr>
          <w:trHeight w:val="300"/>
        </w:trPr>
        <w:tc>
          <w:tcPr>
            <w:tcW w:w="706" w:type="pct"/>
            <w:vMerge w:val="restart"/>
            <w:shd w:val="clear" w:color="000000" w:fill="D9D9D9"/>
            <w:vAlign w:val="center"/>
            <w:hideMark/>
          </w:tcPr>
          <w:p w14:paraId="05CC54DB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Macquarie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0AE00524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4F31F6AA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4AD0C7A0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$675</w:t>
            </w:r>
          </w:p>
        </w:tc>
      </w:tr>
      <w:tr w:rsidR="00E56102" w:rsidRPr="00F000FF" w14:paraId="14D25D9A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49D28EDC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2DBF5734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20813218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176B9225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F000FF" w14:paraId="5A902CBD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655D8D59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51047635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3337B828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7BA09565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E56102" w:rsidRPr="00F000FF" w14:paraId="1B42C888" w14:textId="77777777" w:rsidTr="001E1E80">
        <w:trPr>
          <w:trHeight w:val="300"/>
        </w:trPr>
        <w:tc>
          <w:tcPr>
            <w:tcW w:w="706" w:type="pct"/>
            <w:vMerge w:val="restart"/>
            <w:vAlign w:val="center"/>
            <w:hideMark/>
          </w:tcPr>
          <w:p w14:paraId="681141F9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Mawson </w:t>
            </w:r>
          </w:p>
        </w:tc>
        <w:tc>
          <w:tcPr>
            <w:tcW w:w="1097" w:type="pct"/>
            <w:vAlign w:val="center"/>
            <w:hideMark/>
          </w:tcPr>
          <w:p w14:paraId="791CDC33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vAlign w:val="center"/>
            <w:hideMark/>
          </w:tcPr>
          <w:p w14:paraId="63387C33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Core</w:t>
            </w:r>
          </w:p>
        </w:tc>
        <w:tc>
          <w:tcPr>
            <w:tcW w:w="1248" w:type="pct"/>
            <w:vAlign w:val="center"/>
            <w:hideMark/>
          </w:tcPr>
          <w:p w14:paraId="09018B1F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$675</w:t>
            </w:r>
          </w:p>
        </w:tc>
      </w:tr>
      <w:tr w:rsidR="00E56102" w:rsidRPr="00F000FF" w14:paraId="439840C0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6C13B995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Align w:val="center"/>
            <w:hideMark/>
          </w:tcPr>
          <w:p w14:paraId="4BC38177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vAlign w:val="center"/>
            <w:hideMark/>
          </w:tcPr>
          <w:p w14:paraId="264A8148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vAlign w:val="center"/>
            <w:hideMark/>
          </w:tcPr>
          <w:p w14:paraId="134E72D6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F000FF" w14:paraId="3175F3F5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42F8EAC1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Align w:val="center"/>
            <w:hideMark/>
          </w:tcPr>
          <w:p w14:paraId="6252C242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vAlign w:val="center"/>
            <w:hideMark/>
          </w:tcPr>
          <w:p w14:paraId="1BF33725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vAlign w:val="center"/>
            <w:hideMark/>
          </w:tcPr>
          <w:p w14:paraId="5C973FC3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F000FF" w14:paraId="71102C3D" w14:textId="77777777" w:rsidTr="001E1E80">
        <w:trPr>
          <w:trHeight w:val="300"/>
        </w:trPr>
        <w:tc>
          <w:tcPr>
            <w:tcW w:w="706" w:type="pct"/>
            <w:shd w:val="clear" w:color="000000" w:fill="D9D9D9"/>
            <w:vAlign w:val="center"/>
            <w:hideMark/>
          </w:tcPr>
          <w:p w14:paraId="151CC8DC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Oaks Estate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0C526502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4FF9C356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3BC78A44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$270</w:t>
            </w:r>
          </w:p>
        </w:tc>
      </w:tr>
      <w:tr w:rsidR="00E56102" w:rsidRPr="00F000FF" w14:paraId="6084DA77" w14:textId="77777777" w:rsidTr="001E1E80">
        <w:trPr>
          <w:trHeight w:val="300"/>
        </w:trPr>
        <w:tc>
          <w:tcPr>
            <w:tcW w:w="706" w:type="pct"/>
            <w:vMerge w:val="restart"/>
            <w:vAlign w:val="center"/>
            <w:hideMark/>
          </w:tcPr>
          <w:p w14:paraId="147E22B0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Turner</w:t>
            </w:r>
          </w:p>
        </w:tc>
        <w:tc>
          <w:tcPr>
            <w:tcW w:w="1097" w:type="pct"/>
            <w:vAlign w:val="center"/>
            <w:hideMark/>
          </w:tcPr>
          <w:p w14:paraId="46057D99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vAlign w:val="center"/>
            <w:hideMark/>
          </w:tcPr>
          <w:p w14:paraId="5BB0313E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Business </w:t>
            </w:r>
          </w:p>
        </w:tc>
        <w:tc>
          <w:tcPr>
            <w:tcW w:w="1248" w:type="pct"/>
            <w:vAlign w:val="center"/>
            <w:hideMark/>
          </w:tcPr>
          <w:p w14:paraId="115E0F7D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$750</w:t>
            </w:r>
          </w:p>
        </w:tc>
      </w:tr>
      <w:tr w:rsidR="00E56102" w:rsidRPr="00F000FF" w14:paraId="7A01E86B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63BDFFF0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Align w:val="center"/>
            <w:hideMark/>
          </w:tcPr>
          <w:p w14:paraId="0B108BEF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vAlign w:val="center"/>
            <w:hideMark/>
          </w:tcPr>
          <w:p w14:paraId="14D4F8F6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1248" w:type="pct"/>
            <w:vAlign w:val="center"/>
            <w:hideMark/>
          </w:tcPr>
          <w:p w14:paraId="495FC47E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F000FF" w14:paraId="57139EBD" w14:textId="77777777" w:rsidTr="001E1E80">
        <w:trPr>
          <w:trHeight w:val="300"/>
        </w:trPr>
        <w:tc>
          <w:tcPr>
            <w:tcW w:w="706" w:type="pct"/>
            <w:vMerge w:val="restart"/>
            <w:shd w:val="clear" w:color="000000" w:fill="D9D9D9"/>
            <w:vAlign w:val="center"/>
            <w:hideMark/>
          </w:tcPr>
          <w:p w14:paraId="363E3820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Wanniassa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0BFBE2CB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59383DF1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5DAD293B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$638</w:t>
            </w:r>
          </w:p>
        </w:tc>
      </w:tr>
      <w:tr w:rsidR="00E56102" w:rsidRPr="00F000FF" w14:paraId="3B91043D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26BD9E7D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5375F57B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6F5741E1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0187388C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F000FF" w14:paraId="35269844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455C6689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04D67AED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333691D1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4F84CFD9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E56102" w:rsidRPr="00F000FF" w14:paraId="771A2101" w14:textId="77777777" w:rsidTr="001E1E80">
        <w:trPr>
          <w:trHeight w:val="300"/>
        </w:trPr>
        <w:tc>
          <w:tcPr>
            <w:tcW w:w="706" w:type="pct"/>
            <w:vMerge w:val="restart"/>
            <w:vAlign w:val="center"/>
            <w:hideMark/>
          </w:tcPr>
          <w:p w14:paraId="24AC39C7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Weston</w:t>
            </w:r>
          </w:p>
        </w:tc>
        <w:tc>
          <w:tcPr>
            <w:tcW w:w="1097" w:type="pct"/>
            <w:vAlign w:val="center"/>
            <w:hideMark/>
          </w:tcPr>
          <w:p w14:paraId="7E314F4C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vAlign w:val="center"/>
            <w:hideMark/>
          </w:tcPr>
          <w:p w14:paraId="44BC05CE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vAlign w:val="center"/>
            <w:hideMark/>
          </w:tcPr>
          <w:p w14:paraId="7C377897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$638</w:t>
            </w:r>
          </w:p>
        </w:tc>
      </w:tr>
      <w:tr w:rsidR="00E56102" w:rsidRPr="00F000FF" w14:paraId="420FE5DD" w14:textId="77777777" w:rsidTr="001E1E8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40710FC9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Align w:val="center"/>
            <w:hideMark/>
          </w:tcPr>
          <w:p w14:paraId="4C776590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vAlign w:val="center"/>
            <w:hideMark/>
          </w:tcPr>
          <w:p w14:paraId="1B803376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vAlign w:val="center"/>
            <w:hideMark/>
          </w:tcPr>
          <w:p w14:paraId="2042E9CB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E56102" w:rsidRPr="00F000FF" w14:paraId="49B4A68C" w14:textId="77777777" w:rsidTr="001E1E80">
        <w:trPr>
          <w:trHeight w:val="300"/>
        </w:trPr>
        <w:tc>
          <w:tcPr>
            <w:tcW w:w="706" w:type="pct"/>
            <w:shd w:val="clear" w:color="000000" w:fill="D9D9D9"/>
            <w:vAlign w:val="center"/>
            <w:hideMark/>
          </w:tcPr>
          <w:p w14:paraId="76F2364F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Wright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451A6B89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219C43E8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Mixed Use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02E5ECA8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</w:tbl>
    <w:p w14:paraId="7E930960" w14:textId="77777777" w:rsidR="000F0EC1" w:rsidRDefault="000F0EC1" w:rsidP="000F0EC1"/>
    <w:p w14:paraId="69DBB5DD" w14:textId="1319C705" w:rsidR="000F0EC1" w:rsidRDefault="000F0EC1">
      <w:r>
        <w:br w:type="page"/>
      </w:r>
    </w:p>
    <w:p w14:paraId="2CDCC138" w14:textId="77777777" w:rsidR="000F0EC1" w:rsidRDefault="000F0EC1" w:rsidP="000F0EC1">
      <w:pPr>
        <w:rPr>
          <w:rFonts w:ascii="Arial"/>
          <w:b/>
          <w:sz w:val="28"/>
        </w:rPr>
      </w:pPr>
      <w:r w:rsidRPr="00F75882">
        <w:rPr>
          <w:rFonts w:ascii="Arial"/>
          <w:b/>
          <w:sz w:val="28"/>
        </w:rPr>
        <w:lastRenderedPageBreak/>
        <w:t xml:space="preserve">Table 3: </w:t>
      </w:r>
      <w:r>
        <w:rPr>
          <w:rFonts w:ascii="Arial"/>
          <w:b/>
          <w:sz w:val="28"/>
        </w:rPr>
        <w:tab/>
      </w:r>
      <w:r w:rsidRPr="00F75882">
        <w:rPr>
          <w:rFonts w:ascii="Arial"/>
          <w:b/>
          <w:sz w:val="28"/>
        </w:rPr>
        <w:t>Commercial</w:t>
      </w:r>
      <w:r w:rsidRPr="00F75882">
        <w:rPr>
          <w:rFonts w:ascii="Arial"/>
          <w:b/>
          <w:sz w:val="28"/>
        </w:rPr>
        <w:t>—</w:t>
      </w:r>
      <w:r w:rsidRPr="00F75882">
        <w:rPr>
          <w:rFonts w:ascii="Arial"/>
          <w:b/>
          <w:sz w:val="28"/>
        </w:rPr>
        <w:t>Local Centres</w:t>
      </w:r>
    </w:p>
    <w:tbl>
      <w:tblPr>
        <w:tblW w:w="8726" w:type="dxa"/>
        <w:tblInd w:w="227" w:type="dxa"/>
        <w:tblLook w:val="04A0" w:firstRow="1" w:lastRow="0" w:firstColumn="1" w:lastColumn="0" w:noHBand="0" w:noVBand="1"/>
      </w:tblPr>
      <w:tblGrid>
        <w:gridCol w:w="2402"/>
        <w:gridCol w:w="2484"/>
        <w:gridCol w:w="1720"/>
        <w:gridCol w:w="2120"/>
      </w:tblGrid>
      <w:tr w:rsidR="000F0EC1" w:rsidRPr="009A06D1" w14:paraId="7C8B1186" w14:textId="77777777" w:rsidTr="00444BD9">
        <w:trPr>
          <w:trHeight w:val="300"/>
          <w:tblHeader/>
        </w:trPr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D4455" w14:textId="77777777" w:rsidR="000F0EC1" w:rsidRPr="009A06D1" w:rsidRDefault="000F0EC1" w:rsidP="005247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1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33331" w14:textId="77777777" w:rsidR="000F0EC1" w:rsidRPr="009A06D1" w:rsidRDefault="000F0EC1" w:rsidP="005247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2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FAF20" w14:textId="77777777" w:rsidR="000F0EC1" w:rsidRPr="009A06D1" w:rsidRDefault="000F0EC1" w:rsidP="005247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3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E2DAD" w14:textId="77777777" w:rsidR="000F0EC1" w:rsidRPr="009A06D1" w:rsidRDefault="000F0EC1" w:rsidP="005247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4</w:t>
            </w:r>
          </w:p>
        </w:tc>
      </w:tr>
      <w:tr w:rsidR="000F0EC1" w:rsidRPr="009A06D1" w14:paraId="0D23BF98" w14:textId="77777777" w:rsidTr="00444BD9">
        <w:trPr>
          <w:trHeight w:val="960"/>
          <w:tblHeader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2C2D0C" w14:textId="6E25305E" w:rsidR="000F0EC1" w:rsidRPr="009A06D1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9A06D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Suburb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C930CC" w14:textId="77777777" w:rsidR="000F0EC1" w:rsidRPr="009A06D1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9A06D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Zone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6203A9" w14:textId="77777777" w:rsidR="000F0EC1" w:rsidRPr="009A06D1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9A06D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Applicable criteria (if any)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33467C" w14:textId="77777777" w:rsidR="000F0EC1" w:rsidRPr="009A06D1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9A06D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Additional GFA amount per square metre (/m2)</w:t>
            </w:r>
          </w:p>
        </w:tc>
      </w:tr>
      <w:tr w:rsidR="000F0EC1" w:rsidRPr="009A06D1" w14:paraId="0EE2D69D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9D4B4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Ainslie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1D6DA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C64C1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207D1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$900</w:t>
            </w:r>
          </w:p>
        </w:tc>
      </w:tr>
      <w:tr w:rsidR="000F0EC1" w:rsidRPr="009A06D1" w14:paraId="52742BB2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4FF7EA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Aranda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E68C4C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A1139C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79EC8A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9A06D1" w14:paraId="5FBB10D6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D2308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Banks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5BBCD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295C4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8686E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9A06D1" w14:paraId="48B3E0FA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81C985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Bonner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1CBCBF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81C586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839339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9A06D1" w14:paraId="0354AC1A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AA69F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Bonython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6E665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19938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FBBCF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$338</w:t>
            </w:r>
          </w:p>
        </w:tc>
      </w:tr>
      <w:tr w:rsidR="000F0EC1" w:rsidRPr="009A06D1" w14:paraId="7076A413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5B01E3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Bruce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645442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013CF3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8BE900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9A06D1" w14:paraId="5F2B7AC0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16F81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Calwell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F726C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54272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2E581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$338</w:t>
            </w:r>
          </w:p>
        </w:tc>
      </w:tr>
      <w:tr w:rsidR="000F0EC1" w:rsidRPr="009A06D1" w14:paraId="2B582360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10FF61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Campbell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21E7BC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C3D351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8E90DC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$863</w:t>
            </w:r>
          </w:p>
        </w:tc>
      </w:tr>
      <w:tr w:rsidR="000F0EC1" w:rsidRPr="009A06D1" w14:paraId="3275DE99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1D4C4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Casey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C5A91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B2DCA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8724E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9A06D1" w14:paraId="12B13381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E95943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Charnwood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125CB3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7AEE29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0F580A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9A06D1" w14:paraId="5CCEB372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1945C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Chifley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5659D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809DB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EFDE3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9A06D1" w14:paraId="780E09F6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C70F49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Chisholm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A20216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370A65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968236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9A06D1" w14:paraId="41A79958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112FC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Cook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227B0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9521E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0382B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9A06D1" w14:paraId="23DFA8E1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B2A8FF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Curtin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0A2B48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2B5189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E3A938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0F0EC1" w:rsidRPr="009A06D1" w14:paraId="268A687C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E89EB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Deakin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DCF78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CF2ED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0611D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$863</w:t>
            </w:r>
          </w:p>
        </w:tc>
      </w:tr>
      <w:tr w:rsidR="000F0EC1" w:rsidRPr="009A06D1" w14:paraId="43CF857D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D71372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Dickson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11D14F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9795D2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5B7621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$638</w:t>
            </w:r>
          </w:p>
        </w:tc>
      </w:tr>
      <w:tr w:rsidR="000F0EC1" w:rsidRPr="009A06D1" w14:paraId="3DAF1CA6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0DA6A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Downer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7CB5B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13A67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A3ACF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0F0EC1" w:rsidRPr="009A06D1" w14:paraId="72AFDE79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EAD31E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Duffy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B1CBF7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EA80B3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5825D4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9A06D1" w14:paraId="5BE78BAF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6CB74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Dunlop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818F4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20D1F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E5F36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9A06D1" w14:paraId="7483B664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E69615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Evatt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1897D8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8608BE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0A419C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9A06D1" w14:paraId="396F9287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9076C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Fadden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EA60F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54F9D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BFC6C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9A06D1" w14:paraId="037808DB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50FFA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Farrer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528F82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585613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EB0DA9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9A06D1" w14:paraId="0865C0B3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861CC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Fisher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C9758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6C258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A665D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9A06D1" w14:paraId="12821AC3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9E4E5F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Florey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3166F5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4793AD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F94969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0F0EC1" w:rsidRPr="009A06D1" w14:paraId="05B53796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9679C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Forde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88B10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BB1EA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53452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9A06D1" w14:paraId="2E473C6B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222A78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Franklin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C4012D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6E1567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380C94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9A06D1" w14:paraId="24980316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5A69D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Fraser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5DBC1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C6BBC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DBF12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9A06D1" w14:paraId="07CC8A5A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BB2BE5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Garran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8FE648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8215D2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8C05F0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$600</w:t>
            </w:r>
          </w:p>
        </w:tc>
      </w:tr>
      <w:tr w:rsidR="000F0EC1" w:rsidRPr="009A06D1" w14:paraId="6652830C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46115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Giralang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D39EB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3DDAA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B8ED0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9A06D1" w14:paraId="1F2486C5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7A5A20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Gordon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E02D48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35EAB7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7A33DD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9A06D1" w14:paraId="5FFFCE16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2F31B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Gowrie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52DD9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CABE9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BC776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9A06D1" w14:paraId="1D49195F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92021F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Griffith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86130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654715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649F89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$600</w:t>
            </w:r>
          </w:p>
        </w:tc>
      </w:tr>
      <w:tr w:rsidR="000F0EC1" w:rsidRPr="009A06D1" w14:paraId="43123576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F19BF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Hackett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B6BC3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1D43C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7C4B6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$600</w:t>
            </w:r>
          </w:p>
        </w:tc>
      </w:tr>
      <w:tr w:rsidR="000F0EC1" w:rsidRPr="009A06D1" w14:paraId="15ED3BE7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99C450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0CFFBD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BBC4DB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7C058A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9A06D1" w14:paraId="6EAEC7D3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FCC4F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Harrison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DBFCC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3F1CB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FB5CF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9A06D1" w14:paraId="2009FC45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34CCC8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Higgins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A0FA7B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B63B1F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06C03E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9A06D1" w14:paraId="4BFCC1B6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1F97AB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Holder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0A423A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9B935F" w14:textId="77777777" w:rsidR="000F0EC1" w:rsidRPr="009A06D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71775B" w14:textId="77777777" w:rsidR="000F0EC1" w:rsidRPr="009A06D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E56102" w:rsidRPr="009A06D1" w14:paraId="4B49086A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A0536F" w14:textId="77777777" w:rsidR="00E56102" w:rsidRPr="009A06D1" w:rsidRDefault="00E56102" w:rsidP="00444BD9">
            <w:pPr>
              <w:keepNext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Holt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ADADE1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F46170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4AD137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9A06D1" w14:paraId="5B682EED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4B7C1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Hughes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A3A82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36D6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A1DDA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$675</w:t>
            </w:r>
          </w:p>
        </w:tc>
      </w:tr>
      <w:tr w:rsidR="00E56102" w:rsidRPr="009A06D1" w14:paraId="617A4B43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DD282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Hume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5ACCF1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7512C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5EB60A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$188</w:t>
            </w:r>
          </w:p>
        </w:tc>
      </w:tr>
      <w:tr w:rsidR="00E56102" w:rsidRPr="009A06D1" w14:paraId="1D09394D" w14:textId="77777777" w:rsidTr="00444BD9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63AE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Isabella Plains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FA463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24154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12BC7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9A06D1" w14:paraId="762D47BF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E807C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Isaacs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803298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21B302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DD19A3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E56102" w:rsidRPr="009A06D1" w14:paraId="1383F287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659CE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Kaleen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01192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EF0C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88506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E56102" w:rsidRPr="009A06D1" w14:paraId="26F103B7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FBD320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Kambah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DF414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D8F62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8CF99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E56102" w:rsidRPr="009A06D1" w14:paraId="154B8377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842E0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Latham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A321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158DA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A86A0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9A06D1" w14:paraId="3C93E4CD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FF2FD2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Lyneham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DA389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BB017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349DBB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$900</w:t>
            </w:r>
          </w:p>
        </w:tc>
      </w:tr>
      <w:tr w:rsidR="00E56102" w:rsidRPr="009A06D1" w14:paraId="10A40245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D6C76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Lyons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69221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0DCB9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06BCA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9A06D1" w14:paraId="2B76B29D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F7DB64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Macgregor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A892BA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11A5B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101807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9A06D1" w14:paraId="1AF8DE4A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F045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Macquarie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6F04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D7A42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8307D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E56102" w:rsidRPr="009A06D1" w14:paraId="68EE35F9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747D2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Mawson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F2E07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9AA89A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42CE39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E56102" w:rsidRPr="009A06D1" w14:paraId="0BB10753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9866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McKellar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6A577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6A3F8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D1D7C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E56102" w:rsidRPr="009A06D1" w14:paraId="07CFFCF6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72B67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Melba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CFFA95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CCF4C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D85208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E56102" w:rsidRPr="009A06D1" w14:paraId="71A6297B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82D2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Mitchell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9FFF3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CD6A2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2D805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$263</w:t>
            </w:r>
          </w:p>
        </w:tc>
      </w:tr>
      <w:tr w:rsidR="00E56102" w:rsidRPr="009A06D1" w14:paraId="2A35F15C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9242A8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Monash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13DAF6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C3BE1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61924A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E56102" w:rsidRPr="009A06D1" w14:paraId="1E4442F9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90D0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Narrabundah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648C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37FD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D459C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$788</w:t>
            </w:r>
          </w:p>
        </w:tc>
      </w:tr>
      <w:tr w:rsidR="00E56102" w:rsidRPr="009A06D1" w14:paraId="628A45F2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CA0101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Ngunnawal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956631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7E560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B7C195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E56102" w:rsidRPr="009A06D1" w14:paraId="7CCACDA5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A466E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Nicholls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CCAE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17502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2AD30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E56102" w:rsidRPr="009A06D1" w14:paraId="2B7480FE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403086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O'Connor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9248A4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F98BC0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732C3A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$975</w:t>
            </w:r>
          </w:p>
        </w:tc>
      </w:tr>
      <w:tr w:rsidR="00E56102" w:rsidRPr="009A06D1" w14:paraId="2F1F511B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55489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Page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8D174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82622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BBBC6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9A06D1" w14:paraId="5BFD53EB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7738C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Palmerston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CAC897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7E4AE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0D72E3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9A06D1" w14:paraId="50DFAFB7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935F7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Pearce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8052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B248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61E93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E56102" w:rsidRPr="009A06D1" w14:paraId="6F8EE0C7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64CFCE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Red Hill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84E0E3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B43024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A7C073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$825</w:t>
            </w:r>
          </w:p>
        </w:tc>
      </w:tr>
      <w:tr w:rsidR="00E56102" w:rsidRPr="009A06D1" w14:paraId="7FAD019D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22CC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Richardson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D8DB7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265C4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70A90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$338</w:t>
            </w:r>
          </w:p>
        </w:tc>
      </w:tr>
      <w:tr w:rsidR="00E56102" w:rsidRPr="009A06D1" w14:paraId="2C73D943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23D2EE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Rivett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5FC7B6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7D3D07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9AF9F4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E56102" w:rsidRPr="009A06D1" w14:paraId="20BF506D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2AE16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Scullin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D7E86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BB053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82B3C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9A06D1" w14:paraId="13CD33A0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7D1ED7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Spence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15159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EB1D5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D2B096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E56102" w:rsidRPr="009A06D1" w14:paraId="6644728D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23F64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Tharwa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6B700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71C0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BAFCF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$315</w:t>
            </w:r>
          </w:p>
        </w:tc>
      </w:tr>
      <w:tr w:rsidR="00E56102" w:rsidRPr="009A06D1" w14:paraId="0A879B7C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EB7E63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Theodore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5C7CC5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2B857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AC9973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E56102" w:rsidRPr="009A06D1" w14:paraId="32F42641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49B33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Torrens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29B04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1B7B9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23B28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E56102" w:rsidRPr="009A06D1" w14:paraId="0EEE474F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6C5258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Warramanga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9FE5CA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3F5ED5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25F32A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9A06D1" w14:paraId="3D541116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26C40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Watson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FC930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60C87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B8BEE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$788</w:t>
            </w:r>
          </w:p>
        </w:tc>
      </w:tr>
      <w:tr w:rsidR="00E56102" w:rsidRPr="009A06D1" w14:paraId="32067D72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205AE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Weetangera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4CF916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FC834E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4617AA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9A06D1" w14:paraId="14B68207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74A18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23FBA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3A793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0868D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E56102" w:rsidRPr="009A06D1" w14:paraId="4F62EE6E" w14:textId="77777777" w:rsidTr="00444BD9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A6FFD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Yarralumla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B29966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B3CF45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237597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$975</w:t>
            </w:r>
          </w:p>
        </w:tc>
      </w:tr>
    </w:tbl>
    <w:p w14:paraId="3BB1C230" w14:textId="77777777" w:rsidR="000F0EC1" w:rsidRDefault="000F0EC1" w:rsidP="000F0EC1"/>
    <w:p w14:paraId="2D7380B5" w14:textId="588D7A2B" w:rsidR="000F0EC1" w:rsidRDefault="000F0EC1">
      <w:r>
        <w:br w:type="page"/>
      </w:r>
    </w:p>
    <w:p w14:paraId="431D6E5B" w14:textId="77777777" w:rsidR="000F0EC1" w:rsidRDefault="000F0EC1" w:rsidP="000F0EC1">
      <w:pPr>
        <w:rPr>
          <w:rFonts w:ascii="Arial"/>
          <w:b/>
          <w:sz w:val="28"/>
        </w:rPr>
      </w:pPr>
      <w:r w:rsidRPr="00F75882">
        <w:rPr>
          <w:rFonts w:ascii="Arial"/>
          <w:b/>
          <w:sz w:val="28"/>
        </w:rPr>
        <w:lastRenderedPageBreak/>
        <w:t xml:space="preserve">Table 4: </w:t>
      </w:r>
      <w:r>
        <w:rPr>
          <w:rFonts w:ascii="Arial"/>
          <w:b/>
          <w:sz w:val="28"/>
        </w:rPr>
        <w:tab/>
      </w:r>
      <w:r w:rsidRPr="00F75882">
        <w:rPr>
          <w:rFonts w:ascii="Arial"/>
          <w:b/>
          <w:sz w:val="28"/>
        </w:rPr>
        <w:t>Industrial Centres</w:t>
      </w:r>
    </w:p>
    <w:tbl>
      <w:tblPr>
        <w:tblW w:w="8473" w:type="dxa"/>
        <w:tblInd w:w="340" w:type="dxa"/>
        <w:tblLook w:val="04A0" w:firstRow="1" w:lastRow="0" w:firstColumn="1" w:lastColumn="0" w:noHBand="0" w:noVBand="1"/>
      </w:tblPr>
      <w:tblGrid>
        <w:gridCol w:w="1218"/>
        <w:gridCol w:w="1970"/>
        <w:gridCol w:w="3355"/>
        <w:gridCol w:w="1930"/>
      </w:tblGrid>
      <w:tr w:rsidR="000F0EC1" w:rsidRPr="008E3B51" w14:paraId="7655F2C1" w14:textId="77777777" w:rsidTr="00444BD9">
        <w:trPr>
          <w:trHeight w:val="300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F614A" w14:textId="77777777" w:rsidR="000F0EC1" w:rsidRPr="008E3B51" w:rsidRDefault="000F0EC1" w:rsidP="005247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4319E" w14:textId="77777777" w:rsidR="000F0EC1" w:rsidRPr="008E3B51" w:rsidRDefault="000F0EC1" w:rsidP="005247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05D28" w14:textId="77777777" w:rsidR="000F0EC1" w:rsidRPr="008E3B51" w:rsidRDefault="000F0EC1" w:rsidP="005247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3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28A72" w14:textId="77777777" w:rsidR="000F0EC1" w:rsidRPr="008E3B51" w:rsidRDefault="000F0EC1" w:rsidP="005247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4</w:t>
            </w:r>
          </w:p>
        </w:tc>
      </w:tr>
      <w:tr w:rsidR="000F0EC1" w:rsidRPr="008E3B51" w14:paraId="439B9B76" w14:textId="77777777" w:rsidTr="00444BD9">
        <w:trPr>
          <w:trHeight w:val="108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4ED0EB" w14:textId="77777777" w:rsidR="000F0EC1" w:rsidRPr="008E3B51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8E3B5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Suburb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B1BC7D" w14:textId="77777777" w:rsidR="000F0EC1" w:rsidRPr="008E3B51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8E3B5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Zone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98B736" w14:textId="77777777" w:rsidR="000F0EC1" w:rsidRPr="008E3B51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8E3B5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Applicable criteria (if any)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B98E7A" w14:textId="77777777" w:rsidR="000F0EC1" w:rsidRPr="008E3B51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8E3B5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Additional GFA amount per square metre (/m2)</w:t>
            </w:r>
          </w:p>
        </w:tc>
      </w:tr>
      <w:tr w:rsidR="000F0EC1" w:rsidRPr="008E3B51" w14:paraId="13A375CC" w14:textId="77777777" w:rsidTr="00444BD9">
        <w:trPr>
          <w:trHeight w:val="540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7E019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Fyshwick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CFDF2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Industrial IZ1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6DEBF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General Industrial 'A'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BF0D9" w14:textId="3CB12F1D" w:rsidR="000F0EC1" w:rsidRPr="008E3B5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$2</w:t>
            </w:r>
            <w:r w:rsidR="002A5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63</w:t>
            </w:r>
          </w:p>
        </w:tc>
      </w:tr>
      <w:tr w:rsidR="000F0EC1" w:rsidRPr="008E3B51" w14:paraId="24D1E893" w14:textId="77777777" w:rsidTr="00444BD9">
        <w:trPr>
          <w:trHeight w:val="5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AD919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745B9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A9DCA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General Industrial 'B'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43855" w14:textId="5E2683AF" w:rsidR="000F0EC1" w:rsidRPr="008E3B5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$2</w:t>
            </w:r>
            <w:r w:rsidR="002A5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63</w:t>
            </w:r>
          </w:p>
        </w:tc>
      </w:tr>
      <w:tr w:rsidR="000F0EC1" w:rsidRPr="008E3B51" w14:paraId="6753A705" w14:textId="77777777" w:rsidTr="00444BD9">
        <w:trPr>
          <w:trHeight w:val="30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4251F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0E850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Industrial IZ2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CF491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Precinct 'A'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F3EA8" w14:textId="77777777" w:rsidR="000F0EC1" w:rsidRPr="008E3B5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$300</w:t>
            </w:r>
          </w:p>
        </w:tc>
      </w:tr>
      <w:tr w:rsidR="000F0EC1" w:rsidRPr="008E3B51" w14:paraId="732739AB" w14:textId="77777777" w:rsidTr="00444BD9">
        <w:trPr>
          <w:trHeight w:val="30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B4B8D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E26CD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38AB9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Precinct 'B'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DA59D" w14:textId="122C19E5" w:rsidR="000F0EC1" w:rsidRPr="008E3B5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</w:t>
            </w:r>
            <w:r w:rsidR="00500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</w:t>
            </w:r>
          </w:p>
        </w:tc>
      </w:tr>
      <w:tr w:rsidR="000F0EC1" w:rsidRPr="008E3B51" w14:paraId="096926CE" w14:textId="77777777" w:rsidTr="00444BD9">
        <w:trPr>
          <w:trHeight w:val="30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C59D2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E9B24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2835B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Precinct 'C'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5F447" w14:textId="77777777" w:rsidR="000F0EC1" w:rsidRPr="008E3B5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$300</w:t>
            </w:r>
          </w:p>
        </w:tc>
      </w:tr>
      <w:tr w:rsidR="000F0EC1" w:rsidRPr="008E3B51" w14:paraId="4A0F1886" w14:textId="77777777" w:rsidTr="00444BD9">
        <w:trPr>
          <w:trHeight w:val="30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26C9A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D1986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911C1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General Industrial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AFE6B" w14:textId="27DB62CB" w:rsidR="000F0EC1" w:rsidRPr="008E3B5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</w:t>
            </w:r>
            <w:r w:rsidR="002A5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</w:t>
            </w:r>
          </w:p>
        </w:tc>
      </w:tr>
      <w:tr w:rsidR="000F0EC1" w:rsidRPr="008E3B51" w14:paraId="5AB5D9C7" w14:textId="77777777" w:rsidTr="00444BD9">
        <w:trPr>
          <w:trHeight w:val="30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CBBB9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A8964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58B5B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Business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00D95" w14:textId="77777777" w:rsidR="000F0EC1" w:rsidRPr="008E3B5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8E3B51" w14:paraId="1BA2E924" w14:textId="77777777" w:rsidTr="00444BD9">
        <w:trPr>
          <w:trHeight w:val="300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70A088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Hume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CB30D6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Industrial IZ1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1D5AC1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General Industrial: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2F9639" w14:textId="7C06FFD3" w:rsidR="000F0EC1" w:rsidRPr="008E3B5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0F0EC1" w:rsidRPr="008E3B51" w14:paraId="027937B3" w14:textId="77777777" w:rsidTr="00444BD9">
        <w:trPr>
          <w:trHeight w:val="804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6DB39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50F0B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3F0411" w14:textId="77777777" w:rsidR="000F0EC1" w:rsidRPr="008E3B51" w:rsidRDefault="000F0EC1" w:rsidP="001E1E80">
            <w:pPr>
              <w:ind w:firstLineChars="200" w:firstLine="4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8E3B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Less than 5,000m² GFA maximum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8BEFBF" w14:textId="7A91F374" w:rsidR="000F0EC1" w:rsidRPr="008E3B5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$2</w:t>
            </w:r>
            <w:r w:rsidR="002A5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63</w:t>
            </w:r>
          </w:p>
        </w:tc>
      </w:tr>
      <w:tr w:rsidR="000F0EC1" w:rsidRPr="008E3B51" w14:paraId="060B7EC6" w14:textId="77777777" w:rsidTr="00444BD9">
        <w:trPr>
          <w:trHeight w:val="804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A822D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0E25F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39482E" w14:textId="77777777" w:rsidR="000F0EC1" w:rsidRPr="008E3B51" w:rsidRDefault="000F0EC1" w:rsidP="001E1E80">
            <w:pPr>
              <w:ind w:firstLineChars="200" w:firstLine="4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8E3B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5,000m² to less than 10,000m² GFA maximum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92D53D" w14:textId="485C99F0" w:rsidR="000F0EC1" w:rsidRPr="008E3B5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</w:t>
            </w:r>
            <w:r w:rsidR="002A5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225</w:t>
            </w:r>
          </w:p>
        </w:tc>
      </w:tr>
      <w:tr w:rsidR="000F0EC1" w:rsidRPr="008E3B51" w14:paraId="55190800" w14:textId="77777777" w:rsidTr="00444BD9">
        <w:trPr>
          <w:trHeight w:val="804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B1DEB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76562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495678" w14:textId="77777777" w:rsidR="000F0EC1" w:rsidRPr="008E3B51" w:rsidRDefault="000F0EC1" w:rsidP="001E1E80">
            <w:pPr>
              <w:ind w:firstLineChars="200" w:firstLine="4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8E3B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10,000m² GFA maximum and above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86F95D" w14:textId="090C74EF" w:rsidR="000F0EC1" w:rsidRPr="008E3B5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</w:t>
            </w:r>
            <w:r w:rsidR="002A5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</w:t>
            </w:r>
          </w:p>
        </w:tc>
      </w:tr>
      <w:tr w:rsidR="000F0EC1" w:rsidRPr="008E3B51" w14:paraId="2DDFD76F" w14:textId="77777777" w:rsidTr="00444BD9">
        <w:trPr>
          <w:trHeight w:val="300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4D014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Mitchell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F59AC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Industrial IZ1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FDD1E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General Industrial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2CC98" w14:textId="1211ACF1" w:rsidR="000F0EC1" w:rsidRPr="008E3B5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</w:t>
            </w:r>
            <w:r w:rsidR="00BA5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</w:t>
            </w:r>
          </w:p>
        </w:tc>
      </w:tr>
      <w:tr w:rsidR="000F0EC1" w:rsidRPr="008E3B51" w14:paraId="6350C11A" w14:textId="77777777" w:rsidTr="00444BD9">
        <w:trPr>
          <w:trHeight w:val="30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88CAB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98A0A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Industrial IZ2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15650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Mixed Use Industrial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8E2C7" w14:textId="32ACCB84" w:rsidR="000F0EC1" w:rsidRPr="008E3B5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</w:t>
            </w:r>
            <w:r w:rsidR="00BA5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</w:t>
            </w:r>
          </w:p>
        </w:tc>
      </w:tr>
      <w:tr w:rsidR="000F0EC1" w:rsidRPr="008E3B51" w14:paraId="2F73BEA0" w14:textId="77777777" w:rsidTr="00444BD9">
        <w:trPr>
          <w:trHeight w:val="30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0CE4AE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Symonston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AD9FB6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Industrial IZ1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D4BAF1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General Industrial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14A7BD" w14:textId="5C2B9C83" w:rsidR="000F0EC1" w:rsidRPr="008E3B5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</w:t>
            </w:r>
            <w:r w:rsidR="00BA5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</w:t>
            </w:r>
          </w:p>
        </w:tc>
      </w:tr>
      <w:tr w:rsidR="000F0EC1" w:rsidRPr="008E3B51" w14:paraId="723DB190" w14:textId="77777777" w:rsidTr="00444BD9">
        <w:trPr>
          <w:trHeight w:val="54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4C61D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0ECAC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Broad Acre NUZ1 / Industrial IZ1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46DC9" w14:textId="77777777" w:rsidR="000F0EC1" w:rsidRPr="008E3B51" w:rsidRDefault="000F0EC1" w:rsidP="001E1E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General Industrial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46FB2" w14:textId="77777777" w:rsidR="000F0EC1" w:rsidRPr="008E3B51" w:rsidRDefault="000F0EC1" w:rsidP="001E1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$225</w:t>
            </w:r>
          </w:p>
        </w:tc>
      </w:tr>
    </w:tbl>
    <w:p w14:paraId="43D1E077" w14:textId="77777777" w:rsidR="000F0EC1" w:rsidRDefault="000F0EC1" w:rsidP="000F0EC1"/>
    <w:p w14:paraId="659D1882" w14:textId="77777777" w:rsidR="000F0EC1" w:rsidRDefault="000F0EC1" w:rsidP="000F0EC1"/>
    <w:p w14:paraId="56C226EA" w14:textId="77777777" w:rsidR="000F0EC1" w:rsidRDefault="000F0EC1" w:rsidP="000F0EC1">
      <w:pPr>
        <w:sectPr w:rsidR="000F0EC1" w:rsidSect="00444BD9"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14:paraId="6E15180B" w14:textId="77777777" w:rsidR="00895F2B" w:rsidRDefault="00814B66" w:rsidP="00444BD9">
      <w:pPr>
        <w:pStyle w:val="Heading1"/>
        <w:spacing w:before="120"/>
        <w:ind w:left="0"/>
        <w:rPr>
          <w:spacing w:val="-10"/>
        </w:rPr>
      </w:pPr>
      <w:r>
        <w:lastRenderedPageBreak/>
        <w:t>Schedule</w:t>
      </w:r>
      <w:r>
        <w:rPr>
          <w:spacing w:val="-23"/>
        </w:rPr>
        <w:t xml:space="preserve"> </w:t>
      </w:r>
      <w:r>
        <w:rPr>
          <w:spacing w:val="-10"/>
        </w:rPr>
        <w:t>4</w:t>
      </w:r>
    </w:p>
    <w:p w14:paraId="7B50EC71" w14:textId="77777777" w:rsidR="00546D98" w:rsidRDefault="00546D98" w:rsidP="00444BD9"/>
    <w:p w14:paraId="05249E59" w14:textId="08131B8B" w:rsidR="00895F2B" w:rsidRDefault="00814B66" w:rsidP="00444BD9">
      <w:pPr>
        <w:spacing w:before="240" w:line="304" w:lineRule="exact"/>
        <w:ind w:right="312"/>
        <w:rPr>
          <w:rFonts w:asci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Lease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Variation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Charge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Determination—Statement</w:t>
      </w:r>
      <w:r>
        <w:rPr>
          <w:rFonts w:ascii="Arial" w:hAnsi="Arial"/>
          <w:b/>
          <w:spacing w:val="12"/>
          <w:sz w:val="28"/>
        </w:rPr>
        <w:t xml:space="preserve"> </w:t>
      </w:r>
      <w:r>
        <w:rPr>
          <w:rFonts w:ascii="Arial" w:hAnsi="Arial"/>
          <w:b/>
          <w:spacing w:val="-5"/>
          <w:sz w:val="28"/>
        </w:rPr>
        <w:t>of</w:t>
      </w:r>
      <w:r w:rsidR="00444BD9"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/>
          <w:b/>
          <w:spacing w:val="-2"/>
          <w:sz w:val="24"/>
        </w:rPr>
        <w:t>R</w:t>
      </w:r>
      <w:r>
        <w:rPr>
          <w:rFonts w:ascii="Arial"/>
          <w:b/>
          <w:spacing w:val="-2"/>
          <w:sz w:val="28"/>
        </w:rPr>
        <w:t>easons</w:t>
      </w:r>
    </w:p>
    <w:p w14:paraId="68DB6B89" w14:textId="061C6716" w:rsidR="00895F2B" w:rsidRDefault="00814B66" w:rsidP="00444BD9">
      <w:pPr>
        <w:pStyle w:val="Heading2"/>
        <w:spacing w:before="240"/>
        <w:ind w:left="0" w:firstLine="0"/>
      </w:pPr>
      <w:r>
        <w:t>Determining</w:t>
      </w:r>
      <w:r>
        <w:rPr>
          <w:spacing w:val="-12"/>
        </w:rPr>
        <w:t xml:space="preserve"> </w:t>
      </w:r>
      <w:r>
        <w:t>Lease</w:t>
      </w:r>
      <w:r>
        <w:rPr>
          <w:spacing w:val="-9"/>
        </w:rPr>
        <w:t xml:space="preserve"> </w:t>
      </w:r>
      <w:r>
        <w:t>Variation</w:t>
      </w:r>
      <w:r>
        <w:rPr>
          <w:spacing w:val="-10"/>
        </w:rPr>
        <w:t xml:space="preserve"> </w:t>
      </w:r>
      <w:r>
        <w:t>Charges—section</w:t>
      </w:r>
      <w:r>
        <w:rPr>
          <w:spacing w:val="-7"/>
        </w:rPr>
        <w:t xml:space="preserve"> </w:t>
      </w:r>
      <w:r w:rsidR="007E3347" w:rsidRPr="00674B19">
        <w:t>331</w:t>
      </w:r>
      <w:r w:rsidR="007E3347" w:rsidRPr="00674B19">
        <w:rPr>
          <w:spacing w:val="-6"/>
        </w:rPr>
        <w:t xml:space="preserve"> </w:t>
      </w:r>
      <w:r w:rsidRPr="00674B19">
        <w:t>(4)</w:t>
      </w:r>
      <w:r w:rsidRPr="00674B19">
        <w:rPr>
          <w:spacing w:val="-7"/>
        </w:rPr>
        <w:t xml:space="preserve"> </w:t>
      </w:r>
      <w:r w:rsidRPr="00674B19">
        <w:t>(a)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5"/>
        </w:rPr>
        <w:t>Act</w:t>
      </w:r>
    </w:p>
    <w:p w14:paraId="44B9513E" w14:textId="77777777" w:rsidR="00895F2B" w:rsidRDefault="00895F2B" w:rsidP="00444BD9">
      <w:pPr>
        <w:pStyle w:val="BodyText"/>
        <w:rPr>
          <w:rFonts w:ascii="Arial"/>
          <w:b/>
          <w:sz w:val="20"/>
        </w:rPr>
      </w:pPr>
    </w:p>
    <w:p w14:paraId="146E95A3" w14:textId="0636AF50" w:rsidR="00895F2B" w:rsidRDefault="00814B66" w:rsidP="00444BD9">
      <w:pPr>
        <w:pStyle w:val="BodyText"/>
      </w:pPr>
      <w:r>
        <w:t>Since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2009-10</w:t>
      </w:r>
      <w:r>
        <w:rPr>
          <w:spacing w:val="-6"/>
        </w:rPr>
        <w:t xml:space="preserve"> </w:t>
      </w:r>
      <w:r>
        <w:t>Budget,</w:t>
      </w:r>
      <w:r>
        <w:rPr>
          <w:spacing w:val="-4"/>
        </w:rPr>
        <w:t xml:space="preserve"> </w:t>
      </w:r>
      <w:r>
        <w:t>Lease</w:t>
      </w:r>
      <w:r>
        <w:rPr>
          <w:spacing w:val="-9"/>
        </w:rPr>
        <w:t xml:space="preserve"> </w:t>
      </w:r>
      <w:r>
        <w:t>Variation</w:t>
      </w:r>
      <w:r>
        <w:rPr>
          <w:spacing w:val="-7"/>
        </w:rPr>
        <w:t xml:space="preserve"> </w:t>
      </w:r>
      <w:r>
        <w:t>Charges (LVC)</w:t>
      </w:r>
      <w:r>
        <w:rPr>
          <w:spacing w:val="-1"/>
        </w:rPr>
        <w:t xml:space="preserve"> have been codified </w:t>
      </w:r>
      <w:r>
        <w:t>in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concerns about</w:t>
      </w:r>
      <w:r>
        <w:rPr>
          <w:spacing w:val="-1"/>
        </w:rPr>
        <w:t xml:space="preserve"> </w:t>
      </w:r>
      <w:r>
        <w:t>the degree</w:t>
      </w:r>
      <w:r>
        <w:rPr>
          <w:spacing w:val="-2"/>
        </w:rPr>
        <w:t xml:space="preserve"> </w:t>
      </w:r>
      <w:r>
        <w:t>of uncertainty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of use charge determinations. The agreed codification is achieved in part through determining the charges covered by this LVC Determination.</w:t>
      </w:r>
    </w:p>
    <w:p w14:paraId="716F4715" w14:textId="77777777" w:rsidR="00895F2B" w:rsidRDefault="00895F2B" w:rsidP="00444BD9">
      <w:pPr>
        <w:pStyle w:val="BodyText"/>
      </w:pPr>
    </w:p>
    <w:p w14:paraId="5506EBA9" w14:textId="68082FC0" w:rsidR="00895F2B" w:rsidRDefault="00814B66" w:rsidP="00444BD9">
      <w:pPr>
        <w:pStyle w:val="BodyText"/>
        <w:ind w:right="169"/>
      </w:pPr>
      <w:r>
        <w:t>The LVC Determination is assign</w:t>
      </w:r>
      <w:r w:rsidR="006D4C2B">
        <w:t>s</w:t>
      </w:r>
      <w:r>
        <w:t xml:space="preserve"> clear, fixed, unambiguous LVC values to specified lease variations</w:t>
      </w:r>
      <w:r w:rsidR="007C1A5A">
        <w:t xml:space="preserve">. </w:t>
      </w:r>
      <w:r>
        <w:t>Only</w:t>
      </w:r>
      <w:r>
        <w:rPr>
          <w:spacing w:val="-10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LVC</w:t>
      </w:r>
      <w:r>
        <w:rPr>
          <w:spacing w:val="-7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 given lease variation.</w:t>
      </w:r>
      <w:r>
        <w:rPr>
          <w:spacing w:val="40"/>
        </w:rPr>
        <w:t xml:space="preserve"> </w:t>
      </w:r>
      <w:r>
        <w:t xml:space="preserve">This approach has </w:t>
      </w:r>
      <w:r w:rsidR="006D4C2B">
        <w:t>several</w:t>
      </w:r>
      <w:r w:rsidR="00AC7839">
        <w:t xml:space="preserve"> </w:t>
      </w:r>
      <w:r>
        <w:t>benefits.</w:t>
      </w:r>
    </w:p>
    <w:p w14:paraId="058B9621" w14:textId="77777777" w:rsidR="00895F2B" w:rsidRDefault="00895F2B" w:rsidP="00444BD9">
      <w:pPr>
        <w:pStyle w:val="BodyText"/>
      </w:pPr>
    </w:p>
    <w:p w14:paraId="570B1A66" w14:textId="1F5565E3" w:rsidR="00895F2B" w:rsidRDefault="00814B66" w:rsidP="00444BD9">
      <w:pPr>
        <w:pStyle w:val="BodyText"/>
        <w:ind w:right="132"/>
      </w:pPr>
      <w:r>
        <w:t>The assessment of the LVC for lease variations covered by the LVC Determination are</w:t>
      </w:r>
      <w:r>
        <w:rPr>
          <w:spacing w:val="-7"/>
        </w:rPr>
        <w:t xml:space="preserve"> </w:t>
      </w:r>
      <w:r>
        <w:t>efficient,</w:t>
      </w:r>
      <w:r>
        <w:rPr>
          <w:spacing w:val="-7"/>
        </w:rPr>
        <w:t xml:space="preserve"> </w:t>
      </w:r>
      <w:r>
        <w:t>transparent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straightforward.</w:t>
      </w:r>
      <w:r>
        <w:rPr>
          <w:spacing w:val="4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lessee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LVC for a proposed lease variation essentially by looking at the dollar value the LVC Determination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block,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721265">
        <w:rPr>
          <w:spacing w:val="-3"/>
        </w:rPr>
        <w:t xml:space="preserve">suburb </w:t>
      </w:r>
      <w:r>
        <w:t>of the lease.</w:t>
      </w:r>
    </w:p>
    <w:p w14:paraId="60008D8D" w14:textId="77777777" w:rsidR="00895F2B" w:rsidRDefault="00895F2B" w:rsidP="00444BD9">
      <w:pPr>
        <w:pStyle w:val="BodyText"/>
      </w:pPr>
    </w:p>
    <w:p w14:paraId="1043338A" w14:textId="002C392D" w:rsidR="00895F2B" w:rsidRDefault="00814B66" w:rsidP="00444BD9">
      <w:pPr>
        <w:pStyle w:val="BodyText"/>
      </w:pPr>
      <w:r>
        <w:t>The</w:t>
      </w:r>
      <w:r>
        <w:rPr>
          <w:spacing w:val="-5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LVC</w:t>
      </w:r>
      <w:r w:rsidR="00A27F1A">
        <w:t xml:space="preserve"> codified</w:t>
      </w:r>
      <w:r>
        <w:rPr>
          <w:spacing w:val="-1"/>
        </w:rPr>
        <w:t xml:space="preserve"> </w:t>
      </w:r>
      <w:r>
        <w:t>amounts</w:t>
      </w:r>
      <w:r w:rsidR="00A27F1A">
        <w:t xml:space="preserve"> (also known as standard chargeable variations)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calculation</w:t>
      </w:r>
      <w:r>
        <w:rPr>
          <w:spacing w:val="-1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lease variation covered are clear and therefore accountable.</w:t>
      </w:r>
    </w:p>
    <w:p w14:paraId="7D1CFC63" w14:textId="77777777" w:rsidR="00895F2B" w:rsidRDefault="00895F2B" w:rsidP="00444BD9">
      <w:pPr>
        <w:pStyle w:val="BodyText"/>
      </w:pPr>
    </w:p>
    <w:p w14:paraId="5C0B5833" w14:textId="77777777" w:rsidR="00895F2B" w:rsidRDefault="00814B66" w:rsidP="00444BD9">
      <w:pPr>
        <w:pStyle w:val="BodyText"/>
      </w:pPr>
      <w:r>
        <w:t>The</w:t>
      </w:r>
      <w:r>
        <w:rPr>
          <w:spacing w:val="-13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transparency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efficiency</w:t>
      </w:r>
      <w:r>
        <w:rPr>
          <w:spacing w:val="-1"/>
        </w:rPr>
        <w:t xml:space="preserve"> </w:t>
      </w:r>
      <w:r>
        <w:rPr>
          <w:spacing w:val="-2"/>
        </w:rPr>
        <w:t>also:</w:t>
      </w:r>
    </w:p>
    <w:p w14:paraId="3A438EA5" w14:textId="77777777" w:rsidR="00895F2B" w:rsidRDefault="00814B66">
      <w:pPr>
        <w:pStyle w:val="ListParagraph"/>
        <w:numPr>
          <w:ilvl w:val="0"/>
          <w:numId w:val="1"/>
        </w:numPr>
        <w:tabs>
          <w:tab w:val="left" w:pos="835"/>
        </w:tabs>
        <w:spacing w:before="115" w:line="293" w:lineRule="exact"/>
        <w:ind w:hanging="357"/>
        <w:rPr>
          <w:sz w:val="24"/>
        </w:rPr>
      </w:pPr>
      <w:r>
        <w:rPr>
          <w:sz w:val="24"/>
        </w:rPr>
        <w:t>assist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property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8"/>
          <w:sz w:val="24"/>
        </w:rPr>
        <w:t xml:space="preserve"> </w:t>
      </w:r>
      <w:r>
        <w:rPr>
          <w:sz w:val="24"/>
        </w:rPr>
        <w:t>industry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upfront</w:t>
      </w:r>
      <w:r>
        <w:rPr>
          <w:spacing w:val="-8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planning;</w:t>
      </w:r>
    </w:p>
    <w:p w14:paraId="4CC41BEB" w14:textId="77777777" w:rsidR="00895F2B" w:rsidRDefault="00814B66">
      <w:pPr>
        <w:pStyle w:val="ListParagraph"/>
        <w:numPr>
          <w:ilvl w:val="0"/>
          <w:numId w:val="1"/>
        </w:numPr>
        <w:tabs>
          <w:tab w:val="left" w:pos="835"/>
        </w:tabs>
        <w:spacing w:line="293" w:lineRule="exact"/>
        <w:ind w:hanging="360"/>
        <w:rPr>
          <w:sz w:val="24"/>
        </w:rPr>
      </w:pPr>
      <w:r>
        <w:rPr>
          <w:sz w:val="24"/>
        </w:rPr>
        <w:t>reduce</w:t>
      </w:r>
      <w:r>
        <w:rPr>
          <w:spacing w:val="-7"/>
          <w:sz w:val="24"/>
        </w:rPr>
        <w:t xml:space="preserve"> </w:t>
      </w:r>
      <w:r>
        <w:rPr>
          <w:sz w:val="24"/>
        </w:rPr>
        <w:t>holding</w:t>
      </w:r>
      <w:r>
        <w:rPr>
          <w:spacing w:val="-3"/>
          <w:sz w:val="24"/>
        </w:rPr>
        <w:t xml:space="preserve"> </w:t>
      </w:r>
      <w:r>
        <w:rPr>
          <w:sz w:val="24"/>
        </w:rPr>
        <w:t>costs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LVC</w:t>
      </w:r>
      <w:r>
        <w:rPr>
          <w:spacing w:val="-8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determined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quickly;</w:t>
      </w:r>
    </w:p>
    <w:p w14:paraId="1A6FE742" w14:textId="77777777" w:rsidR="00895F2B" w:rsidRDefault="00814B66" w:rsidP="00444BD9">
      <w:pPr>
        <w:pStyle w:val="ListParagraph"/>
        <w:numPr>
          <w:ilvl w:val="0"/>
          <w:numId w:val="1"/>
        </w:numPr>
        <w:tabs>
          <w:tab w:val="left" w:pos="835"/>
        </w:tabs>
        <w:spacing w:before="4"/>
        <w:ind w:right="27" w:hanging="360"/>
        <w:rPr>
          <w:sz w:val="24"/>
        </w:rPr>
      </w:pPr>
      <w:r>
        <w:rPr>
          <w:sz w:val="24"/>
        </w:rPr>
        <w:t>reduce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1"/>
          <w:sz w:val="24"/>
        </w:rPr>
        <w:t xml:space="preserve"> </w:t>
      </w:r>
      <w:r>
        <w:rPr>
          <w:sz w:val="24"/>
        </w:rPr>
        <w:t>costs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applicants</w:t>
      </w:r>
      <w:r>
        <w:rPr>
          <w:spacing w:val="-10"/>
          <w:sz w:val="24"/>
        </w:rPr>
        <w:t xml:space="preserve"> </w:t>
      </w:r>
      <w:r>
        <w:rPr>
          <w:sz w:val="24"/>
        </w:rPr>
        <w:t>because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valuation</w:t>
      </w:r>
      <w:r>
        <w:rPr>
          <w:spacing w:val="-13"/>
          <w:sz w:val="24"/>
        </w:rPr>
        <w:t xml:space="preserve"> </w:t>
      </w:r>
      <w:r>
        <w:rPr>
          <w:sz w:val="24"/>
        </w:rPr>
        <w:t>report</w:t>
      </w:r>
      <w:r>
        <w:rPr>
          <w:spacing w:val="-12"/>
          <w:sz w:val="24"/>
        </w:rPr>
        <w:t xml:space="preserve"> </w:t>
      </w:r>
      <w:r>
        <w:rPr>
          <w:sz w:val="24"/>
        </w:rPr>
        <w:t>prepared by an accredited valuer will not be required; and</w:t>
      </w:r>
    </w:p>
    <w:p w14:paraId="52077D22" w14:textId="77777777" w:rsidR="00895F2B" w:rsidRDefault="00814B66">
      <w:pPr>
        <w:pStyle w:val="ListParagraph"/>
        <w:numPr>
          <w:ilvl w:val="0"/>
          <w:numId w:val="1"/>
        </w:numPr>
        <w:tabs>
          <w:tab w:val="left" w:pos="835"/>
        </w:tabs>
        <w:spacing w:line="290" w:lineRule="exact"/>
        <w:ind w:hanging="360"/>
        <w:rPr>
          <w:sz w:val="24"/>
        </w:rPr>
      </w:pPr>
      <w:r>
        <w:rPr>
          <w:sz w:val="24"/>
        </w:rPr>
        <w:t>provide</w:t>
      </w:r>
      <w:r>
        <w:rPr>
          <w:spacing w:val="-15"/>
          <w:sz w:val="24"/>
        </w:rPr>
        <w:t xml:space="preserve"> </w:t>
      </w:r>
      <w:r>
        <w:rPr>
          <w:sz w:val="24"/>
        </w:rPr>
        <w:t>increased</w:t>
      </w:r>
      <w:r>
        <w:rPr>
          <w:spacing w:val="-8"/>
          <w:sz w:val="24"/>
        </w:rPr>
        <w:t xml:space="preserve"> </w:t>
      </w:r>
      <w:r>
        <w:rPr>
          <w:sz w:val="24"/>
        </w:rPr>
        <w:t>certainty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predictability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LVC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determinations.</w:t>
      </w:r>
    </w:p>
    <w:p w14:paraId="04585700" w14:textId="77777777" w:rsidR="00895F2B" w:rsidRDefault="00895F2B" w:rsidP="00444BD9">
      <w:pPr>
        <w:pStyle w:val="BodyText"/>
        <w:rPr>
          <w:sz w:val="23"/>
        </w:rPr>
      </w:pPr>
    </w:p>
    <w:p w14:paraId="4C0E3FB7" w14:textId="77777777" w:rsidR="00895F2B" w:rsidRDefault="00814B66" w:rsidP="00444BD9">
      <w:pPr>
        <w:pStyle w:val="BodyText"/>
        <w:ind w:right="169"/>
      </w:pPr>
      <w:r>
        <w:t>The intention is for the above benefits to be applied to as broad a range of lease variations as possible.</w:t>
      </w:r>
      <w:r>
        <w:rPr>
          <w:spacing w:val="40"/>
        </w:rPr>
        <w:t xml:space="preserve"> </w:t>
      </w:r>
      <w:r>
        <w:t>As a result, the LVC Determination includes all lease variations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increase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maximum</w:t>
      </w:r>
      <w:r>
        <w:rPr>
          <w:spacing w:val="-10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dwellings,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variations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increase</w:t>
      </w:r>
      <w:r>
        <w:rPr>
          <w:spacing w:val="-9"/>
        </w:rPr>
        <w:t xml:space="preserve"> </w:t>
      </w:r>
      <w:r>
        <w:t>the maximum gross floor area for non-residential use and several other categories.</w:t>
      </w:r>
    </w:p>
    <w:p w14:paraId="59AF2978" w14:textId="77777777" w:rsidR="00895F2B" w:rsidRDefault="00895F2B" w:rsidP="00444BD9">
      <w:pPr>
        <w:pStyle w:val="BodyText"/>
      </w:pPr>
    </w:p>
    <w:p w14:paraId="2FD6C034" w14:textId="3D5941AC" w:rsidR="00895F2B" w:rsidRDefault="006662BD" w:rsidP="00444BD9">
      <w:pPr>
        <w:pStyle w:val="Heading2"/>
        <w:ind w:left="0" w:firstLine="0"/>
      </w:pPr>
      <w:r>
        <w:t>S</w:t>
      </w:r>
      <w:r w:rsidR="00814B66">
        <w:t>chedules</w:t>
      </w:r>
      <w:r w:rsidR="00814B66">
        <w:rPr>
          <w:spacing w:val="-5"/>
        </w:rPr>
        <w:t xml:space="preserve"> </w:t>
      </w:r>
      <w:r w:rsidR="00814B66">
        <w:t>1,</w:t>
      </w:r>
      <w:r w:rsidR="00814B66">
        <w:rPr>
          <w:spacing w:val="-10"/>
        </w:rPr>
        <w:t xml:space="preserve"> </w:t>
      </w:r>
      <w:r w:rsidR="00814B66">
        <w:t>2</w:t>
      </w:r>
      <w:r w:rsidR="00814B66">
        <w:rPr>
          <w:spacing w:val="-3"/>
        </w:rPr>
        <w:t xml:space="preserve"> </w:t>
      </w:r>
      <w:r w:rsidR="00814B66">
        <w:t>and</w:t>
      </w:r>
      <w:r w:rsidR="00814B66">
        <w:rPr>
          <w:spacing w:val="-6"/>
        </w:rPr>
        <w:t xml:space="preserve"> </w:t>
      </w:r>
      <w:r w:rsidR="00814B66">
        <w:t>3—</w:t>
      </w:r>
      <w:r w:rsidR="00814B66">
        <w:rPr>
          <w:spacing w:val="-2"/>
        </w:rPr>
        <w:t>charges</w:t>
      </w:r>
    </w:p>
    <w:p w14:paraId="5C985C09" w14:textId="77777777" w:rsidR="00895F2B" w:rsidRDefault="00895F2B" w:rsidP="00444BD9">
      <w:pPr>
        <w:pStyle w:val="BodyText"/>
        <w:rPr>
          <w:rFonts w:ascii="Arial"/>
          <w:b/>
          <w:sz w:val="23"/>
        </w:rPr>
      </w:pPr>
    </w:p>
    <w:p w14:paraId="7F8CF9A9" w14:textId="7FCE1564" w:rsidR="00525D68" w:rsidRDefault="00BA09EA" w:rsidP="00444BD9">
      <w:pPr>
        <w:pStyle w:val="BodyText"/>
      </w:pPr>
      <w:r>
        <w:t xml:space="preserve">Since 1 July 2025, </w:t>
      </w:r>
      <w:r w:rsidR="002844C6">
        <w:t>S</w:t>
      </w:r>
      <w:r w:rsidR="007E3347">
        <w:t>chedule</w:t>
      </w:r>
      <w:r w:rsidR="00525D68">
        <w:t xml:space="preserve"> 2</w:t>
      </w:r>
      <w:r w:rsidR="007E3347">
        <w:t xml:space="preserve"> </w:t>
      </w:r>
      <w:r>
        <w:t xml:space="preserve">uses </w:t>
      </w:r>
      <w:r w:rsidR="006662BD">
        <w:t xml:space="preserve">a new simplified charging structure </w:t>
      </w:r>
      <w:r w:rsidR="00B54109">
        <w:t xml:space="preserve">for standard chargeable variations. </w:t>
      </w:r>
    </w:p>
    <w:p w14:paraId="2CA2CA92" w14:textId="77777777" w:rsidR="00444BD9" w:rsidRDefault="00444BD9" w:rsidP="00444BD9">
      <w:pPr>
        <w:pStyle w:val="BodyText"/>
      </w:pPr>
    </w:p>
    <w:p w14:paraId="7F6E6357" w14:textId="3EA32E7F" w:rsidR="000D4DE7" w:rsidRDefault="00814B66" w:rsidP="00444BD9">
      <w:pPr>
        <w:pStyle w:val="BodyText"/>
        <w:ind w:right="169"/>
      </w:pPr>
      <w:r>
        <w:t>Consistent with section</w:t>
      </w:r>
      <w:r w:rsidR="002764B8">
        <w:t>s</w:t>
      </w:r>
      <w:r>
        <w:t xml:space="preserve"> </w:t>
      </w:r>
      <w:r w:rsidR="007E3347">
        <w:t>33</w:t>
      </w:r>
      <w:r w:rsidR="002764B8">
        <w:t>1</w:t>
      </w:r>
      <w:r w:rsidR="007E3347">
        <w:t xml:space="preserve"> (2)</w:t>
      </w:r>
      <w:r w:rsidR="002764B8">
        <w:t xml:space="preserve"> </w:t>
      </w:r>
      <w:r w:rsidR="004A1AEF">
        <w:t xml:space="preserve">and </w:t>
      </w:r>
      <w:r w:rsidR="002764B8">
        <w:t xml:space="preserve">(3) </w:t>
      </w:r>
      <w:r>
        <w:t xml:space="preserve">of the </w:t>
      </w:r>
      <w:r w:rsidR="00497EC5" w:rsidRPr="00FD0C9E">
        <w:rPr>
          <w:iCs/>
        </w:rPr>
        <w:t>Act,</w:t>
      </w:r>
      <w:r>
        <w:t xml:space="preserve"> the Treasurer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consulted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Minister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Planning</w:t>
      </w:r>
      <w:r w:rsidR="00877967">
        <w:t xml:space="preserve"> and Sustainable Development</w:t>
      </w:r>
      <w:r>
        <w:rPr>
          <w:spacing w:val="-3"/>
        </w:rPr>
        <w:t xml:space="preserve"> </w:t>
      </w:r>
      <w:r>
        <w:t xml:space="preserve">and had regard to the advice of an accredited valuer in updating </w:t>
      </w:r>
      <w:r w:rsidR="00751B6A">
        <w:t>the standard chargeable variations</w:t>
      </w:r>
      <w:r>
        <w:t>.</w:t>
      </w:r>
    </w:p>
    <w:p w14:paraId="4ADAAA7A" w14:textId="77777777" w:rsidR="006662BD" w:rsidRDefault="006662BD" w:rsidP="00444BD9">
      <w:pPr>
        <w:pStyle w:val="BodyText"/>
        <w:rPr>
          <w:rFonts w:ascii="Arial" w:eastAsia="Arial" w:hAnsi="Arial" w:cs="Arial"/>
          <w:b/>
          <w:bCs/>
        </w:rPr>
      </w:pPr>
    </w:p>
    <w:p w14:paraId="621715AF" w14:textId="6CEA9BF8" w:rsidR="00895F2B" w:rsidRDefault="00814B66" w:rsidP="00444BD9">
      <w:pPr>
        <w:pStyle w:val="Heading2"/>
        <w:keepNext/>
        <w:ind w:left="0" w:firstLine="0"/>
      </w:pPr>
      <w:r>
        <w:lastRenderedPageBreak/>
        <w:t>How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Lease</w:t>
      </w:r>
      <w:r>
        <w:rPr>
          <w:spacing w:val="-6"/>
        </w:rPr>
        <w:t xml:space="preserve"> </w:t>
      </w:r>
      <w:r>
        <w:t>Variation</w:t>
      </w:r>
      <w:r>
        <w:rPr>
          <w:spacing w:val="-5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determined—section</w:t>
      </w:r>
      <w:r>
        <w:rPr>
          <w:spacing w:val="-8"/>
        </w:rPr>
        <w:t xml:space="preserve"> </w:t>
      </w:r>
      <w:r w:rsidR="007E3347">
        <w:t>331</w:t>
      </w:r>
      <w:r w:rsidR="007E3347">
        <w:rPr>
          <w:spacing w:val="-4"/>
        </w:rPr>
        <w:t xml:space="preserve"> </w:t>
      </w:r>
      <w:r>
        <w:t>(</w:t>
      </w:r>
      <w:r w:rsidR="00137FEB">
        <w:t>5</w:t>
      </w:r>
      <w:r>
        <w:t>)</w:t>
      </w:r>
      <w:r>
        <w:rPr>
          <w:spacing w:val="-7"/>
        </w:rPr>
        <w:t xml:space="preserve"> </w:t>
      </w:r>
      <w:r>
        <w:t>(b)</w:t>
      </w:r>
      <w:r>
        <w:rPr>
          <w:spacing w:val="-7"/>
        </w:rPr>
        <w:t xml:space="preserve"> </w:t>
      </w:r>
      <w:r>
        <w:t>of the Act</w:t>
      </w:r>
    </w:p>
    <w:p w14:paraId="2AA7BC35" w14:textId="77777777" w:rsidR="00895F2B" w:rsidRDefault="00895F2B" w:rsidP="00444BD9">
      <w:pPr>
        <w:pStyle w:val="BodyText"/>
        <w:rPr>
          <w:rFonts w:ascii="Arial"/>
          <w:b/>
          <w:sz w:val="22"/>
        </w:rPr>
      </w:pPr>
    </w:p>
    <w:p w14:paraId="7FEC0ABA" w14:textId="77777777" w:rsidR="00895F2B" w:rsidRPr="00183EB6" w:rsidRDefault="00814B66" w:rsidP="00444BD9">
      <w:pPr>
        <w:rPr>
          <w:rFonts w:ascii="Times New Roman"/>
          <w:b/>
          <w:bCs/>
          <w:i/>
          <w:sz w:val="24"/>
        </w:rPr>
      </w:pPr>
      <w:r w:rsidRPr="00273843">
        <w:rPr>
          <w:rFonts w:ascii="Times New Roman"/>
          <w:b/>
          <w:bCs/>
          <w:i/>
          <w:sz w:val="24"/>
        </w:rPr>
        <w:t>The</w:t>
      </w:r>
      <w:r w:rsidRPr="00273843">
        <w:rPr>
          <w:rFonts w:ascii="Times New Roman"/>
          <w:b/>
          <w:bCs/>
          <w:i/>
          <w:spacing w:val="-8"/>
          <w:sz w:val="24"/>
        </w:rPr>
        <w:t xml:space="preserve"> </w:t>
      </w:r>
      <w:r w:rsidRPr="00273843">
        <w:rPr>
          <w:rFonts w:ascii="Times New Roman"/>
          <w:b/>
          <w:bCs/>
          <w:i/>
          <w:sz w:val="24"/>
        </w:rPr>
        <w:t>LVCs</w:t>
      </w:r>
      <w:r w:rsidRPr="00273843">
        <w:rPr>
          <w:rFonts w:ascii="Times New Roman"/>
          <w:b/>
          <w:bCs/>
          <w:i/>
          <w:spacing w:val="-6"/>
          <w:sz w:val="24"/>
        </w:rPr>
        <w:t xml:space="preserve"> </w:t>
      </w:r>
      <w:r w:rsidRPr="00273843">
        <w:rPr>
          <w:rFonts w:ascii="Times New Roman"/>
          <w:b/>
          <w:bCs/>
          <w:i/>
          <w:sz w:val="24"/>
        </w:rPr>
        <w:t>for</w:t>
      </w:r>
      <w:r w:rsidRPr="00273843">
        <w:rPr>
          <w:rFonts w:ascii="Times New Roman"/>
          <w:b/>
          <w:bCs/>
          <w:i/>
          <w:spacing w:val="-7"/>
          <w:sz w:val="24"/>
        </w:rPr>
        <w:t xml:space="preserve"> </w:t>
      </w:r>
      <w:r w:rsidRPr="00273843">
        <w:rPr>
          <w:rFonts w:ascii="Times New Roman"/>
          <w:b/>
          <w:bCs/>
          <w:i/>
          <w:sz w:val="24"/>
        </w:rPr>
        <w:t>lease</w:t>
      </w:r>
      <w:r w:rsidRPr="00273843">
        <w:rPr>
          <w:rFonts w:ascii="Times New Roman"/>
          <w:b/>
          <w:bCs/>
          <w:i/>
          <w:spacing w:val="-8"/>
          <w:sz w:val="24"/>
        </w:rPr>
        <w:t xml:space="preserve"> </w:t>
      </w:r>
      <w:r w:rsidRPr="00273843">
        <w:rPr>
          <w:rFonts w:ascii="Times New Roman"/>
          <w:b/>
          <w:bCs/>
          <w:i/>
          <w:sz w:val="24"/>
        </w:rPr>
        <w:t>variations</w:t>
      </w:r>
      <w:r w:rsidRPr="00273843">
        <w:rPr>
          <w:rFonts w:ascii="Times New Roman"/>
          <w:b/>
          <w:bCs/>
          <w:i/>
          <w:spacing w:val="-6"/>
          <w:sz w:val="24"/>
        </w:rPr>
        <w:t xml:space="preserve"> </w:t>
      </w:r>
      <w:r w:rsidRPr="00273843">
        <w:rPr>
          <w:rFonts w:ascii="Times New Roman"/>
          <w:b/>
          <w:bCs/>
          <w:i/>
          <w:sz w:val="24"/>
        </w:rPr>
        <w:t>to</w:t>
      </w:r>
      <w:r w:rsidRPr="00273843">
        <w:rPr>
          <w:rFonts w:ascii="Times New Roman"/>
          <w:b/>
          <w:bCs/>
          <w:i/>
          <w:spacing w:val="-7"/>
          <w:sz w:val="24"/>
        </w:rPr>
        <w:t xml:space="preserve"> </w:t>
      </w:r>
      <w:r w:rsidRPr="00183EB6">
        <w:rPr>
          <w:rFonts w:ascii="Times New Roman"/>
          <w:b/>
          <w:bCs/>
          <w:i/>
          <w:sz w:val="24"/>
        </w:rPr>
        <w:t>which</w:t>
      </w:r>
      <w:r w:rsidRPr="00183EB6">
        <w:rPr>
          <w:rFonts w:ascii="Times New Roman"/>
          <w:b/>
          <w:bCs/>
          <w:i/>
          <w:spacing w:val="-10"/>
          <w:sz w:val="24"/>
        </w:rPr>
        <w:t xml:space="preserve"> </w:t>
      </w:r>
      <w:r w:rsidRPr="00183EB6">
        <w:rPr>
          <w:rFonts w:ascii="Times New Roman"/>
          <w:b/>
          <w:bCs/>
          <w:i/>
          <w:sz w:val="24"/>
        </w:rPr>
        <w:t>schedule</w:t>
      </w:r>
      <w:r w:rsidRPr="00183EB6">
        <w:rPr>
          <w:rFonts w:ascii="Times New Roman"/>
          <w:b/>
          <w:bCs/>
          <w:i/>
          <w:spacing w:val="-7"/>
          <w:sz w:val="24"/>
        </w:rPr>
        <w:t xml:space="preserve"> </w:t>
      </w:r>
      <w:r w:rsidRPr="00183EB6">
        <w:rPr>
          <w:rFonts w:ascii="Times New Roman"/>
          <w:b/>
          <w:bCs/>
          <w:i/>
          <w:sz w:val="24"/>
        </w:rPr>
        <w:t>1</w:t>
      </w:r>
      <w:r w:rsidRPr="00183EB6">
        <w:rPr>
          <w:rFonts w:ascii="Times New Roman"/>
          <w:b/>
          <w:bCs/>
          <w:i/>
          <w:spacing w:val="-5"/>
          <w:sz w:val="24"/>
        </w:rPr>
        <w:t xml:space="preserve"> </w:t>
      </w:r>
      <w:r w:rsidRPr="00183EB6">
        <w:rPr>
          <w:rFonts w:ascii="Times New Roman"/>
          <w:b/>
          <w:bCs/>
          <w:i/>
          <w:sz w:val="24"/>
        </w:rPr>
        <w:t>applies</w:t>
      </w:r>
      <w:r w:rsidRPr="00183EB6">
        <w:rPr>
          <w:rFonts w:ascii="Times New Roman"/>
          <w:b/>
          <w:bCs/>
          <w:i/>
          <w:spacing w:val="-7"/>
          <w:sz w:val="24"/>
        </w:rPr>
        <w:t xml:space="preserve"> </w:t>
      </w:r>
      <w:r w:rsidRPr="00183EB6">
        <w:rPr>
          <w:rFonts w:ascii="Times New Roman"/>
          <w:b/>
          <w:bCs/>
          <w:i/>
          <w:sz w:val="24"/>
        </w:rPr>
        <w:t>(specific</w:t>
      </w:r>
      <w:r w:rsidRPr="00183EB6">
        <w:rPr>
          <w:rFonts w:ascii="Times New Roman"/>
          <w:b/>
          <w:bCs/>
          <w:i/>
          <w:spacing w:val="-7"/>
          <w:sz w:val="24"/>
        </w:rPr>
        <w:t xml:space="preserve"> </w:t>
      </w:r>
      <w:r w:rsidRPr="00183EB6">
        <w:rPr>
          <w:rFonts w:ascii="Times New Roman"/>
          <w:b/>
          <w:bCs/>
          <w:i/>
          <w:sz w:val="24"/>
        </w:rPr>
        <w:t>charges)</w:t>
      </w:r>
      <w:r w:rsidRPr="00183EB6">
        <w:rPr>
          <w:rFonts w:ascii="Times New Roman"/>
          <w:b/>
          <w:bCs/>
          <w:i/>
          <w:spacing w:val="-10"/>
          <w:sz w:val="24"/>
        </w:rPr>
        <w:t xml:space="preserve"> </w:t>
      </w:r>
      <w:r w:rsidRPr="00183EB6">
        <w:rPr>
          <w:rFonts w:ascii="Times New Roman"/>
          <w:b/>
          <w:bCs/>
          <w:i/>
          <w:sz w:val="24"/>
        </w:rPr>
        <w:t>have been worked out as follows.</w:t>
      </w:r>
    </w:p>
    <w:p w14:paraId="1D647ABB" w14:textId="77777777" w:rsidR="00895F2B" w:rsidRPr="00183EB6" w:rsidRDefault="00895F2B" w:rsidP="00444BD9">
      <w:pPr>
        <w:pStyle w:val="BodyText"/>
        <w:rPr>
          <w:i/>
          <w:sz w:val="23"/>
        </w:rPr>
      </w:pPr>
    </w:p>
    <w:p w14:paraId="32C526D6" w14:textId="2394DBCC" w:rsidR="00895F2B" w:rsidRPr="00AC7839" w:rsidRDefault="00814B66" w:rsidP="00444BD9">
      <w:pPr>
        <w:pStyle w:val="BodyText"/>
      </w:pPr>
      <w:r w:rsidRPr="00AC7839">
        <w:t>The</w:t>
      </w:r>
      <w:r w:rsidRPr="00AC7839">
        <w:rPr>
          <w:spacing w:val="-8"/>
        </w:rPr>
        <w:t xml:space="preserve"> </w:t>
      </w:r>
      <w:r w:rsidRPr="00AC7839">
        <w:t>charges</w:t>
      </w:r>
      <w:r w:rsidRPr="00AC7839">
        <w:rPr>
          <w:spacing w:val="-4"/>
        </w:rPr>
        <w:t xml:space="preserve"> </w:t>
      </w:r>
      <w:r w:rsidRPr="00AC7839">
        <w:t>in</w:t>
      </w:r>
      <w:r w:rsidRPr="00AC7839">
        <w:rPr>
          <w:spacing w:val="-5"/>
        </w:rPr>
        <w:t xml:space="preserve"> </w:t>
      </w:r>
      <w:r w:rsidRPr="00AC7839">
        <w:t>schedule</w:t>
      </w:r>
      <w:r w:rsidRPr="00AC7839">
        <w:rPr>
          <w:spacing w:val="-2"/>
        </w:rPr>
        <w:t xml:space="preserve"> </w:t>
      </w:r>
      <w:r w:rsidRPr="00AC7839">
        <w:t>1</w:t>
      </w:r>
      <w:r w:rsidRPr="00AC7839">
        <w:rPr>
          <w:spacing w:val="-7"/>
        </w:rPr>
        <w:t xml:space="preserve"> </w:t>
      </w:r>
      <w:r w:rsidRPr="00AC7839">
        <w:t>apply</w:t>
      </w:r>
      <w:r w:rsidRPr="00AC7839">
        <w:rPr>
          <w:spacing w:val="-7"/>
        </w:rPr>
        <w:t xml:space="preserve"> </w:t>
      </w:r>
      <w:r w:rsidRPr="00AC7839">
        <w:t>to</w:t>
      </w:r>
      <w:r w:rsidRPr="00AC7839">
        <w:rPr>
          <w:spacing w:val="-7"/>
        </w:rPr>
        <w:t xml:space="preserve"> </w:t>
      </w:r>
      <w:r w:rsidR="00B54109" w:rsidRPr="00AC7839">
        <w:t>specified types of</w:t>
      </w:r>
      <w:r w:rsidR="00B54109" w:rsidRPr="00AC7839">
        <w:rPr>
          <w:spacing w:val="-8"/>
        </w:rPr>
        <w:t xml:space="preserve"> </w:t>
      </w:r>
      <w:r w:rsidR="00B54109" w:rsidRPr="00AC7839">
        <w:rPr>
          <w:spacing w:val="-7"/>
        </w:rPr>
        <w:t>standard</w:t>
      </w:r>
      <w:r w:rsidRPr="00AC7839">
        <w:rPr>
          <w:spacing w:val="-6"/>
        </w:rPr>
        <w:t xml:space="preserve"> </w:t>
      </w:r>
      <w:r w:rsidRPr="00AC7839">
        <w:t>chargeable</w:t>
      </w:r>
      <w:r w:rsidRPr="00AC7839">
        <w:rPr>
          <w:spacing w:val="-5"/>
        </w:rPr>
        <w:t xml:space="preserve"> </w:t>
      </w:r>
      <w:r w:rsidRPr="00AC7839">
        <w:t>variation</w:t>
      </w:r>
      <w:r w:rsidR="00B54109" w:rsidRPr="00AC7839">
        <w:t>s</w:t>
      </w:r>
      <w:r w:rsidRPr="00AC7839">
        <w:rPr>
          <w:spacing w:val="-7"/>
        </w:rPr>
        <w:t xml:space="preserve"> </w:t>
      </w:r>
      <w:r w:rsidR="00B54109" w:rsidRPr="00AC7839">
        <w:t xml:space="preserve">irrespective of where the </w:t>
      </w:r>
      <w:r w:rsidR="00AF40A7" w:rsidRPr="00AC7839">
        <w:t xml:space="preserve">parcel of land </w:t>
      </w:r>
      <w:r w:rsidR="00B54109" w:rsidRPr="00AC7839">
        <w:t>is located in the ACT</w:t>
      </w:r>
      <w:r w:rsidRPr="00AC7839">
        <w:t>.</w:t>
      </w:r>
    </w:p>
    <w:p w14:paraId="506F9D7C" w14:textId="77777777" w:rsidR="00895F2B" w:rsidRPr="00AC7839" w:rsidRDefault="00895F2B" w:rsidP="00444BD9">
      <w:pPr>
        <w:pStyle w:val="BodyText"/>
      </w:pPr>
    </w:p>
    <w:p w14:paraId="7EBA48F7" w14:textId="57D748DD" w:rsidR="00895F2B" w:rsidRPr="00AC7839" w:rsidRDefault="007E3347" w:rsidP="00444BD9">
      <w:pPr>
        <w:pStyle w:val="BodyText"/>
        <w:spacing w:line="242" w:lineRule="auto"/>
        <w:rPr>
          <w:iCs/>
        </w:rPr>
      </w:pPr>
      <w:r w:rsidRPr="00AC7839">
        <w:t>C</w:t>
      </w:r>
      <w:r w:rsidR="00814B66" w:rsidRPr="00AC7839">
        <w:t>harges</w:t>
      </w:r>
      <w:r w:rsidR="00814B66" w:rsidRPr="00AC7839">
        <w:rPr>
          <w:spacing w:val="-3"/>
        </w:rPr>
        <w:t xml:space="preserve"> </w:t>
      </w:r>
      <w:r w:rsidR="00814B66" w:rsidRPr="00AC7839">
        <w:t>in</w:t>
      </w:r>
      <w:r w:rsidR="00814B66" w:rsidRPr="00AC7839">
        <w:rPr>
          <w:spacing w:val="-3"/>
        </w:rPr>
        <w:t xml:space="preserve"> </w:t>
      </w:r>
      <w:r w:rsidR="00814B66" w:rsidRPr="00AC7839">
        <w:t>schedule</w:t>
      </w:r>
      <w:r w:rsidR="00814B66" w:rsidRPr="00AC7839">
        <w:rPr>
          <w:spacing w:val="-3"/>
        </w:rPr>
        <w:t xml:space="preserve"> </w:t>
      </w:r>
      <w:r w:rsidR="00814B66" w:rsidRPr="00AC7839">
        <w:t>1</w:t>
      </w:r>
      <w:r w:rsidR="00814B66" w:rsidRPr="00AC7839">
        <w:rPr>
          <w:spacing w:val="-3"/>
        </w:rPr>
        <w:t xml:space="preserve"> </w:t>
      </w:r>
      <w:r w:rsidR="00814B66" w:rsidRPr="00AC7839">
        <w:t>ar</w:t>
      </w:r>
      <w:r w:rsidR="00AF40A7" w:rsidRPr="00AC7839">
        <w:t xml:space="preserve">e maintained at amounts as per the </w:t>
      </w:r>
      <w:r w:rsidR="00AF40A7" w:rsidRPr="00AC7839">
        <w:rPr>
          <w:i/>
        </w:rPr>
        <w:t>Planning</w:t>
      </w:r>
      <w:r w:rsidR="00AF40A7" w:rsidRPr="00AC7839">
        <w:rPr>
          <w:i/>
          <w:spacing w:val="-7"/>
        </w:rPr>
        <w:t xml:space="preserve"> </w:t>
      </w:r>
      <w:r w:rsidR="00AF40A7" w:rsidRPr="00AC7839">
        <w:rPr>
          <w:i/>
        </w:rPr>
        <w:t>(Lease</w:t>
      </w:r>
      <w:r w:rsidR="00AF40A7" w:rsidRPr="00AC7839">
        <w:rPr>
          <w:i/>
          <w:spacing w:val="-8"/>
        </w:rPr>
        <w:t xml:space="preserve"> </w:t>
      </w:r>
      <w:r w:rsidR="00AF40A7" w:rsidRPr="00AC7839">
        <w:rPr>
          <w:i/>
        </w:rPr>
        <w:t>Variation</w:t>
      </w:r>
      <w:r w:rsidR="00AF40A7" w:rsidRPr="00AC7839">
        <w:rPr>
          <w:i/>
          <w:spacing w:val="-6"/>
        </w:rPr>
        <w:t xml:space="preserve"> </w:t>
      </w:r>
      <w:r w:rsidR="00AF40A7" w:rsidRPr="00AC7839">
        <w:rPr>
          <w:i/>
        </w:rPr>
        <w:t xml:space="preserve">Charges) Determination 2025 (No </w:t>
      </w:r>
      <w:r w:rsidR="00EC5F6E">
        <w:rPr>
          <w:i/>
        </w:rPr>
        <w:t>2</w:t>
      </w:r>
      <w:r w:rsidR="00AF40A7" w:rsidRPr="00AC7839">
        <w:rPr>
          <w:i/>
        </w:rPr>
        <w:t xml:space="preserve">), </w:t>
      </w:r>
      <w:r w:rsidR="00AF40A7" w:rsidRPr="00AC7839">
        <w:rPr>
          <w:iCs/>
        </w:rPr>
        <w:t xml:space="preserve">except </w:t>
      </w:r>
      <w:r w:rsidR="00393477" w:rsidRPr="00AC7839">
        <w:rPr>
          <w:iCs/>
        </w:rPr>
        <w:t xml:space="preserve">table </w:t>
      </w:r>
      <w:r w:rsidR="00AF40A7" w:rsidRPr="00AC7839">
        <w:rPr>
          <w:iCs/>
        </w:rPr>
        <w:t>1</w:t>
      </w:r>
      <w:r w:rsidR="001C0CAB" w:rsidRPr="00AC7839">
        <w:rPr>
          <w:iCs/>
        </w:rPr>
        <w:t>,</w:t>
      </w:r>
      <w:r w:rsidR="00AF40A7" w:rsidRPr="00AC7839">
        <w:rPr>
          <w:iCs/>
        </w:rPr>
        <w:t xml:space="preserve"> Item 1 is increased from $</w:t>
      </w:r>
      <w:r w:rsidR="00EC5F6E" w:rsidRPr="00AC7839">
        <w:rPr>
          <w:iCs/>
        </w:rPr>
        <w:t>4</w:t>
      </w:r>
      <w:r w:rsidR="00EC5F6E">
        <w:rPr>
          <w:iCs/>
        </w:rPr>
        <w:t>6</w:t>
      </w:r>
      <w:r w:rsidR="00AF40A7" w:rsidRPr="00AC7839">
        <w:rPr>
          <w:iCs/>
        </w:rPr>
        <w:t>,000 to $</w:t>
      </w:r>
      <w:r w:rsidR="00EC5F6E" w:rsidRPr="00AC7839">
        <w:rPr>
          <w:iCs/>
        </w:rPr>
        <w:t>4</w:t>
      </w:r>
      <w:r w:rsidR="00EC5F6E">
        <w:rPr>
          <w:iCs/>
        </w:rPr>
        <w:t>9</w:t>
      </w:r>
      <w:r w:rsidR="00AF40A7" w:rsidRPr="00AC7839">
        <w:rPr>
          <w:iCs/>
        </w:rPr>
        <w:t>,000 in line with th</w:t>
      </w:r>
      <w:r w:rsidR="00721265" w:rsidRPr="00AC7839">
        <w:rPr>
          <w:iCs/>
        </w:rPr>
        <w:t>e</w:t>
      </w:r>
      <w:r w:rsidR="00AF40A7" w:rsidRPr="00AC7839">
        <w:rPr>
          <w:iCs/>
        </w:rPr>
        <w:t xml:space="preserve"> changes announced in the 2023-24 Budget to increase the amount to $55,000 over five years.</w:t>
      </w:r>
    </w:p>
    <w:p w14:paraId="6056389A" w14:textId="77777777" w:rsidR="00AF40A7" w:rsidRPr="00AC7839" w:rsidRDefault="00AF40A7" w:rsidP="00444BD9">
      <w:pPr>
        <w:pStyle w:val="BodyText"/>
        <w:spacing w:line="242" w:lineRule="auto"/>
        <w:rPr>
          <w:sz w:val="23"/>
        </w:rPr>
      </w:pPr>
    </w:p>
    <w:p w14:paraId="4B8E2E08" w14:textId="77777777" w:rsidR="00895F2B" w:rsidRPr="00AC7839" w:rsidRDefault="00814B66" w:rsidP="00444BD9">
      <w:pPr>
        <w:rPr>
          <w:rFonts w:ascii="Times New Roman" w:hAnsi="Times New Roman" w:cs="Times New Roman"/>
          <w:b/>
          <w:bCs/>
          <w:i/>
          <w:sz w:val="24"/>
        </w:rPr>
      </w:pPr>
      <w:r w:rsidRPr="00AC7839">
        <w:rPr>
          <w:rFonts w:ascii="Times New Roman" w:hAnsi="Times New Roman" w:cs="Times New Roman"/>
          <w:b/>
          <w:bCs/>
          <w:i/>
          <w:sz w:val="24"/>
        </w:rPr>
        <w:t>The LVCs for lease variations to which schedule 2 applies (lease variations to increase</w:t>
      </w:r>
      <w:r w:rsidRPr="00AC7839">
        <w:rPr>
          <w:rFonts w:ascii="Times New Roman" w:hAnsi="Times New Roman" w:cs="Times New Roman"/>
          <w:b/>
          <w:bCs/>
          <w:i/>
          <w:spacing w:val="-9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the</w:t>
      </w:r>
      <w:r w:rsidRPr="00AC7839">
        <w:rPr>
          <w:rFonts w:ascii="Times New Roman" w:hAnsi="Times New Roman" w:cs="Times New Roman"/>
          <w:b/>
          <w:bCs/>
          <w:i/>
          <w:spacing w:val="-9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maximum</w:t>
      </w:r>
      <w:r w:rsidRPr="00AC7839">
        <w:rPr>
          <w:rFonts w:ascii="Times New Roman" w:hAnsi="Times New Roman" w:cs="Times New Roman"/>
          <w:b/>
          <w:bCs/>
          <w:i/>
          <w:spacing w:val="-8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number</w:t>
      </w:r>
      <w:r w:rsidRPr="00AC7839">
        <w:rPr>
          <w:rFonts w:ascii="Times New Roman" w:hAnsi="Times New Roman" w:cs="Times New Roman"/>
          <w:b/>
          <w:bCs/>
          <w:i/>
          <w:spacing w:val="-8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of</w:t>
      </w:r>
      <w:r w:rsidRPr="00AC7839">
        <w:rPr>
          <w:rFonts w:ascii="Times New Roman" w:hAnsi="Times New Roman" w:cs="Times New Roman"/>
          <w:b/>
          <w:bCs/>
          <w:i/>
          <w:spacing w:val="-8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dwellings</w:t>
      </w:r>
      <w:r w:rsidRPr="00AC7839">
        <w:rPr>
          <w:rFonts w:ascii="Times New Roman" w:hAnsi="Times New Roman" w:cs="Times New Roman"/>
          <w:b/>
          <w:bCs/>
          <w:i/>
          <w:spacing w:val="-7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permitted</w:t>
      </w:r>
      <w:r w:rsidRPr="00AC7839">
        <w:rPr>
          <w:rFonts w:ascii="Times New Roman" w:hAnsi="Times New Roman" w:cs="Times New Roman"/>
          <w:b/>
          <w:bCs/>
          <w:i/>
          <w:spacing w:val="-8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under</w:t>
      </w:r>
      <w:r w:rsidRPr="00AC7839">
        <w:rPr>
          <w:rFonts w:ascii="Times New Roman" w:hAnsi="Times New Roman" w:cs="Times New Roman"/>
          <w:b/>
          <w:bCs/>
          <w:i/>
          <w:spacing w:val="-8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the</w:t>
      </w:r>
      <w:r w:rsidRPr="00AC7839">
        <w:rPr>
          <w:rFonts w:ascii="Times New Roman" w:hAnsi="Times New Roman" w:cs="Times New Roman"/>
          <w:b/>
          <w:bCs/>
          <w:i/>
          <w:spacing w:val="-6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lease)</w:t>
      </w:r>
      <w:r w:rsidRPr="00AC7839">
        <w:rPr>
          <w:rFonts w:ascii="Times New Roman" w:hAnsi="Times New Roman" w:cs="Times New Roman"/>
          <w:b/>
          <w:bCs/>
          <w:i/>
          <w:spacing w:val="-11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have</w:t>
      </w:r>
      <w:r w:rsidRPr="00AC7839">
        <w:rPr>
          <w:rFonts w:ascii="Times New Roman" w:hAnsi="Times New Roman" w:cs="Times New Roman"/>
          <w:b/>
          <w:bCs/>
          <w:i/>
          <w:spacing w:val="-7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been worked out as follows.</w:t>
      </w:r>
    </w:p>
    <w:p w14:paraId="2888BDF4" w14:textId="77777777" w:rsidR="00895F2B" w:rsidRPr="00AC7839" w:rsidRDefault="00895F2B" w:rsidP="00444BD9">
      <w:pPr>
        <w:pStyle w:val="BodyText"/>
        <w:rPr>
          <w:i/>
          <w:sz w:val="22"/>
        </w:rPr>
      </w:pPr>
    </w:p>
    <w:p w14:paraId="20EBF356" w14:textId="78C3091A" w:rsidR="00895F2B" w:rsidRPr="00AC7839" w:rsidRDefault="00814B66" w:rsidP="00444BD9">
      <w:pPr>
        <w:pStyle w:val="BodyText"/>
      </w:pPr>
      <w:r w:rsidRPr="00AC7839">
        <w:t>The</w:t>
      </w:r>
      <w:r w:rsidRPr="00AC7839">
        <w:rPr>
          <w:spacing w:val="-11"/>
        </w:rPr>
        <w:t xml:space="preserve"> </w:t>
      </w:r>
      <w:r w:rsidRPr="00AC7839">
        <w:t>charges</w:t>
      </w:r>
      <w:r w:rsidRPr="00AC7839">
        <w:rPr>
          <w:spacing w:val="-7"/>
        </w:rPr>
        <w:t xml:space="preserve"> </w:t>
      </w:r>
      <w:r w:rsidRPr="00AC7839">
        <w:t>in</w:t>
      </w:r>
      <w:r w:rsidRPr="00AC7839">
        <w:rPr>
          <w:spacing w:val="-10"/>
        </w:rPr>
        <w:t xml:space="preserve"> </w:t>
      </w:r>
      <w:r w:rsidRPr="00AC7839">
        <w:t>schedule</w:t>
      </w:r>
      <w:r w:rsidRPr="00AC7839">
        <w:rPr>
          <w:spacing w:val="-4"/>
        </w:rPr>
        <w:t xml:space="preserve"> </w:t>
      </w:r>
      <w:r w:rsidRPr="00AC7839">
        <w:t>2</w:t>
      </w:r>
      <w:r w:rsidRPr="00AC7839">
        <w:rPr>
          <w:spacing w:val="-10"/>
        </w:rPr>
        <w:t xml:space="preserve"> </w:t>
      </w:r>
      <w:r w:rsidRPr="00AC7839">
        <w:t>apply</w:t>
      </w:r>
      <w:r w:rsidRPr="00AC7839">
        <w:rPr>
          <w:spacing w:val="-9"/>
        </w:rPr>
        <w:t xml:space="preserve"> </w:t>
      </w:r>
      <w:r w:rsidRPr="00AC7839">
        <w:t>to</w:t>
      </w:r>
      <w:r w:rsidRPr="00AC7839">
        <w:rPr>
          <w:spacing w:val="-7"/>
        </w:rPr>
        <w:t xml:space="preserve"> </w:t>
      </w:r>
      <w:r w:rsidRPr="00AC7839">
        <w:t>a</w:t>
      </w:r>
      <w:r w:rsidRPr="00AC7839">
        <w:rPr>
          <w:spacing w:val="-8"/>
        </w:rPr>
        <w:t xml:space="preserve"> </w:t>
      </w:r>
      <w:r w:rsidRPr="00AC7839">
        <w:t>chargeable</w:t>
      </w:r>
      <w:r w:rsidRPr="00AC7839">
        <w:rPr>
          <w:spacing w:val="-7"/>
        </w:rPr>
        <w:t xml:space="preserve"> </w:t>
      </w:r>
      <w:r w:rsidRPr="00AC7839">
        <w:t>variation</w:t>
      </w:r>
      <w:r w:rsidRPr="00AC7839">
        <w:rPr>
          <w:spacing w:val="-9"/>
        </w:rPr>
        <w:t xml:space="preserve"> </w:t>
      </w:r>
      <w:r w:rsidRPr="00AC7839">
        <w:t>to</w:t>
      </w:r>
      <w:r w:rsidRPr="00AC7839">
        <w:rPr>
          <w:spacing w:val="-7"/>
        </w:rPr>
        <w:t xml:space="preserve"> </w:t>
      </w:r>
      <w:r w:rsidRPr="00AC7839">
        <w:t>increase</w:t>
      </w:r>
      <w:r w:rsidRPr="00AC7839">
        <w:rPr>
          <w:spacing w:val="-7"/>
        </w:rPr>
        <w:t xml:space="preserve"> </w:t>
      </w:r>
      <w:r w:rsidRPr="00AC7839">
        <w:t>the</w:t>
      </w:r>
      <w:r w:rsidRPr="00AC7839">
        <w:rPr>
          <w:spacing w:val="-10"/>
        </w:rPr>
        <w:t xml:space="preserve"> </w:t>
      </w:r>
      <w:r w:rsidRPr="00AC7839">
        <w:t>maximum number of dwellings permitted under the lease.</w:t>
      </w:r>
    </w:p>
    <w:p w14:paraId="16E2FED7" w14:textId="77777777" w:rsidR="00895F2B" w:rsidRPr="00AC7839" w:rsidRDefault="00895F2B" w:rsidP="00444BD9">
      <w:pPr>
        <w:pStyle w:val="BodyText"/>
      </w:pPr>
    </w:p>
    <w:p w14:paraId="1D57345B" w14:textId="7BCFF6E7" w:rsidR="00895F2B" w:rsidRPr="00AC7839" w:rsidRDefault="00814B66" w:rsidP="00444BD9">
      <w:pPr>
        <w:pStyle w:val="BodyText"/>
        <w:ind w:right="-50"/>
      </w:pPr>
      <w:r w:rsidRPr="002844C6">
        <w:t>The</w:t>
      </w:r>
      <w:r w:rsidRPr="002844C6">
        <w:rPr>
          <w:spacing w:val="-8"/>
        </w:rPr>
        <w:t xml:space="preserve"> </w:t>
      </w:r>
      <w:r w:rsidRPr="002844C6">
        <w:t>LVCs</w:t>
      </w:r>
      <w:r w:rsidRPr="002844C6">
        <w:rPr>
          <w:spacing w:val="-4"/>
        </w:rPr>
        <w:t xml:space="preserve"> </w:t>
      </w:r>
      <w:r w:rsidRPr="002844C6">
        <w:t>for</w:t>
      </w:r>
      <w:r w:rsidRPr="002844C6">
        <w:rPr>
          <w:spacing w:val="-6"/>
        </w:rPr>
        <w:t xml:space="preserve"> </w:t>
      </w:r>
      <w:r w:rsidRPr="002844C6">
        <w:t>schedule</w:t>
      </w:r>
      <w:r w:rsidRPr="002844C6">
        <w:rPr>
          <w:spacing w:val="-4"/>
        </w:rPr>
        <w:t xml:space="preserve"> </w:t>
      </w:r>
      <w:r w:rsidRPr="002844C6">
        <w:t>2</w:t>
      </w:r>
      <w:r w:rsidRPr="002844C6">
        <w:rPr>
          <w:spacing w:val="-2"/>
        </w:rPr>
        <w:t xml:space="preserve"> </w:t>
      </w:r>
      <w:r w:rsidRPr="002844C6">
        <w:t>are</w:t>
      </w:r>
      <w:r w:rsidRPr="002844C6">
        <w:rPr>
          <w:spacing w:val="-9"/>
        </w:rPr>
        <w:t xml:space="preserve"> </w:t>
      </w:r>
      <w:r w:rsidRPr="002844C6">
        <w:t>based</w:t>
      </w:r>
      <w:r w:rsidRPr="002844C6">
        <w:rPr>
          <w:spacing w:val="-7"/>
        </w:rPr>
        <w:t xml:space="preserve"> </w:t>
      </w:r>
      <w:r w:rsidRPr="002844C6">
        <w:t>on</w:t>
      </w:r>
      <w:r w:rsidRPr="002844C6">
        <w:rPr>
          <w:spacing w:val="-5"/>
        </w:rPr>
        <w:t xml:space="preserve"> </w:t>
      </w:r>
      <w:r w:rsidR="001C0CAB" w:rsidRPr="002844C6">
        <w:rPr>
          <w:spacing w:val="-5"/>
        </w:rPr>
        <w:t xml:space="preserve">average </w:t>
      </w:r>
      <w:r w:rsidRPr="002844C6">
        <w:t>market</w:t>
      </w:r>
      <w:r w:rsidRPr="002844C6">
        <w:rPr>
          <w:spacing w:val="-6"/>
        </w:rPr>
        <w:t xml:space="preserve"> </w:t>
      </w:r>
      <w:r w:rsidRPr="002844C6">
        <w:t>values</w:t>
      </w:r>
      <w:r w:rsidR="00497EC5" w:rsidRPr="002844C6">
        <w:t xml:space="preserve"> </w:t>
      </w:r>
      <w:r w:rsidR="006662BD" w:rsidRPr="002844C6">
        <w:t>up to</w:t>
      </w:r>
      <w:r w:rsidR="008C226C" w:rsidRPr="002844C6">
        <w:rPr>
          <w:spacing w:val="-4"/>
        </w:rPr>
        <w:t xml:space="preserve"> </w:t>
      </w:r>
      <w:r w:rsidR="00497EC5" w:rsidRPr="00B63029">
        <w:t>1</w:t>
      </w:r>
      <w:r w:rsidR="00137FEB" w:rsidRPr="00B63029">
        <w:rPr>
          <w:spacing w:val="-2"/>
        </w:rPr>
        <w:t> </w:t>
      </w:r>
      <w:r w:rsidR="00497EC5" w:rsidRPr="00B63029">
        <w:t>January</w:t>
      </w:r>
      <w:r w:rsidR="00137FEB" w:rsidRPr="00B63029">
        <w:rPr>
          <w:spacing w:val="-2"/>
        </w:rPr>
        <w:t> </w:t>
      </w:r>
      <w:r w:rsidR="00877967" w:rsidRPr="00B63029">
        <w:t>202</w:t>
      </w:r>
      <w:r w:rsidR="00877967">
        <w:t>6</w:t>
      </w:r>
      <w:r w:rsidRPr="002844C6">
        <w:t>.</w:t>
      </w:r>
      <w:r w:rsidRPr="002844C6">
        <w:rPr>
          <w:spacing w:val="-2"/>
        </w:rPr>
        <w:t xml:space="preserve"> </w:t>
      </w:r>
      <w:r w:rsidR="009D39A5" w:rsidRPr="002844C6">
        <w:t>A</w:t>
      </w:r>
      <w:r w:rsidRPr="002844C6">
        <w:t xml:space="preserve"> rolling 3</w:t>
      </w:r>
      <w:r w:rsidR="006662BD" w:rsidRPr="002844C6">
        <w:noBreakHyphen/>
      </w:r>
      <w:r w:rsidRPr="002844C6">
        <w:t xml:space="preserve">year average of market values of land in each suburb </w:t>
      </w:r>
      <w:r w:rsidR="009D39A5" w:rsidRPr="002844C6">
        <w:t>is used</w:t>
      </w:r>
      <w:r w:rsidR="001C0CAB" w:rsidRPr="002844C6">
        <w:t xml:space="preserve">, </w:t>
      </w:r>
      <w:r w:rsidR="009D39A5" w:rsidRPr="002844C6">
        <w:t xml:space="preserve">which </w:t>
      </w:r>
      <w:r w:rsidRPr="002844C6">
        <w:t>provides a buffer</w:t>
      </w:r>
      <w:r w:rsidRPr="002844C6">
        <w:rPr>
          <w:spacing w:val="-8"/>
        </w:rPr>
        <w:t xml:space="preserve"> </w:t>
      </w:r>
      <w:r w:rsidRPr="002844C6">
        <w:t>from</w:t>
      </w:r>
      <w:r w:rsidRPr="002844C6">
        <w:rPr>
          <w:spacing w:val="-9"/>
        </w:rPr>
        <w:t xml:space="preserve"> </w:t>
      </w:r>
      <w:r w:rsidRPr="002844C6">
        <w:t>market</w:t>
      </w:r>
      <w:r w:rsidRPr="002844C6">
        <w:rPr>
          <w:spacing w:val="-9"/>
        </w:rPr>
        <w:t xml:space="preserve"> </w:t>
      </w:r>
      <w:r w:rsidRPr="002844C6">
        <w:t>changes.</w:t>
      </w:r>
      <w:r w:rsidRPr="002844C6">
        <w:rPr>
          <w:spacing w:val="28"/>
        </w:rPr>
        <w:t xml:space="preserve"> </w:t>
      </w:r>
      <w:r w:rsidR="009D39A5" w:rsidRPr="002844C6">
        <w:t xml:space="preserve">A 25 per cent reduction </w:t>
      </w:r>
      <w:r w:rsidR="00C62464">
        <w:t xml:space="preserve">is </w:t>
      </w:r>
      <w:r w:rsidR="009D39A5" w:rsidRPr="002844C6">
        <w:t>applied</w:t>
      </w:r>
      <w:r w:rsidR="00A32213" w:rsidRPr="002844C6">
        <w:t xml:space="preserve"> to adjust charges to 75 per cent of </w:t>
      </w:r>
      <w:r w:rsidR="00C62464">
        <w:t xml:space="preserve">the average </w:t>
      </w:r>
      <w:r w:rsidR="00A32213" w:rsidRPr="002844C6">
        <w:t>market value</w:t>
      </w:r>
      <w:r w:rsidR="009D39A5" w:rsidRPr="002844C6">
        <w:t>.</w:t>
      </w:r>
    </w:p>
    <w:p w14:paraId="35804E04" w14:textId="77777777" w:rsidR="00895F2B" w:rsidRPr="00AC7839" w:rsidRDefault="00895F2B" w:rsidP="00444BD9">
      <w:pPr>
        <w:pStyle w:val="BodyText"/>
      </w:pPr>
    </w:p>
    <w:p w14:paraId="163DC9D2" w14:textId="20F1ADF0" w:rsidR="00895F2B" w:rsidRPr="00AC7839" w:rsidRDefault="00814B66" w:rsidP="00444BD9">
      <w:pPr>
        <w:pStyle w:val="BodyText"/>
      </w:pPr>
      <w:r w:rsidRPr="002844C6">
        <w:t xml:space="preserve">The </w:t>
      </w:r>
      <w:r w:rsidR="006662BD" w:rsidRPr="002844C6">
        <w:t>suburbs</w:t>
      </w:r>
      <w:r w:rsidRPr="002844C6">
        <w:t xml:space="preserve"> </w:t>
      </w:r>
      <w:r w:rsidR="006662BD" w:rsidRPr="002844C6">
        <w:t xml:space="preserve">are </w:t>
      </w:r>
      <w:r w:rsidR="004769DF" w:rsidRPr="002844C6">
        <w:t xml:space="preserve">districts determined under </w:t>
      </w:r>
      <w:r w:rsidRPr="002844C6">
        <w:t xml:space="preserve">the </w:t>
      </w:r>
      <w:r w:rsidR="004769DF" w:rsidRPr="002844C6">
        <w:rPr>
          <w:i/>
        </w:rPr>
        <w:t>Districts</w:t>
      </w:r>
      <w:r w:rsidR="004769DF" w:rsidRPr="002844C6">
        <w:rPr>
          <w:i/>
          <w:spacing w:val="-2"/>
        </w:rPr>
        <w:t xml:space="preserve"> </w:t>
      </w:r>
      <w:r w:rsidR="004769DF" w:rsidRPr="002844C6">
        <w:rPr>
          <w:i/>
        </w:rPr>
        <w:t>Act</w:t>
      </w:r>
      <w:r w:rsidR="004769DF" w:rsidRPr="002844C6">
        <w:rPr>
          <w:i/>
          <w:spacing w:val="-3"/>
        </w:rPr>
        <w:t xml:space="preserve"> </w:t>
      </w:r>
      <w:r w:rsidR="004769DF" w:rsidRPr="002844C6">
        <w:rPr>
          <w:i/>
        </w:rPr>
        <w:t>2002</w:t>
      </w:r>
      <w:r w:rsidRPr="002844C6">
        <w:t>.</w:t>
      </w:r>
    </w:p>
    <w:p w14:paraId="5B743303" w14:textId="77777777" w:rsidR="00895F2B" w:rsidRPr="00AC7839" w:rsidRDefault="00895F2B" w:rsidP="00444BD9">
      <w:pPr>
        <w:pStyle w:val="BodyText"/>
      </w:pPr>
    </w:p>
    <w:p w14:paraId="13D5DD00" w14:textId="77777777" w:rsidR="00895F2B" w:rsidRPr="00AC7839" w:rsidRDefault="00814B66" w:rsidP="00444BD9">
      <w:pPr>
        <w:pStyle w:val="BodyText"/>
      </w:pPr>
      <w:r w:rsidRPr="00AC7839">
        <w:t>The</w:t>
      </w:r>
      <w:r w:rsidRPr="00AC7839">
        <w:rPr>
          <w:spacing w:val="-8"/>
        </w:rPr>
        <w:t xml:space="preserve"> </w:t>
      </w:r>
      <w:r w:rsidRPr="00AC7839">
        <w:t>LVCs</w:t>
      </w:r>
      <w:r w:rsidRPr="00AC7839">
        <w:rPr>
          <w:spacing w:val="-7"/>
        </w:rPr>
        <w:t xml:space="preserve"> </w:t>
      </w:r>
      <w:r w:rsidRPr="00AC7839">
        <w:t>are</w:t>
      </w:r>
      <w:r w:rsidRPr="00AC7839">
        <w:rPr>
          <w:spacing w:val="-6"/>
        </w:rPr>
        <w:t xml:space="preserve"> </w:t>
      </w:r>
      <w:r w:rsidRPr="00AC7839">
        <w:t>based</w:t>
      </w:r>
      <w:r w:rsidRPr="00AC7839">
        <w:rPr>
          <w:spacing w:val="-4"/>
        </w:rPr>
        <w:t xml:space="preserve"> </w:t>
      </w:r>
      <w:r w:rsidRPr="00AC7839">
        <w:t>on</w:t>
      </w:r>
      <w:r w:rsidRPr="00AC7839">
        <w:rPr>
          <w:spacing w:val="-7"/>
        </w:rPr>
        <w:t xml:space="preserve"> </w:t>
      </w:r>
      <w:r w:rsidRPr="00AC7839">
        <w:t>land</w:t>
      </w:r>
      <w:r w:rsidRPr="00AC7839">
        <w:rPr>
          <w:spacing w:val="-7"/>
        </w:rPr>
        <w:t xml:space="preserve"> </w:t>
      </w:r>
      <w:r w:rsidRPr="00AC7839">
        <w:t>values</w:t>
      </w:r>
      <w:r w:rsidRPr="00AC7839">
        <w:rPr>
          <w:spacing w:val="-5"/>
        </w:rPr>
        <w:t xml:space="preserve"> </w:t>
      </w:r>
      <w:r w:rsidRPr="00AC7839">
        <w:t>only</w:t>
      </w:r>
      <w:r w:rsidRPr="00AC7839">
        <w:rPr>
          <w:spacing w:val="-7"/>
        </w:rPr>
        <w:t xml:space="preserve"> </w:t>
      </w:r>
      <w:r w:rsidRPr="00AC7839">
        <w:t>and</w:t>
      </w:r>
      <w:r w:rsidRPr="00AC7839">
        <w:rPr>
          <w:spacing w:val="-7"/>
        </w:rPr>
        <w:t xml:space="preserve"> </w:t>
      </w:r>
      <w:r w:rsidRPr="00AC7839">
        <w:t>do</w:t>
      </w:r>
      <w:r w:rsidRPr="00AC7839">
        <w:rPr>
          <w:spacing w:val="-5"/>
        </w:rPr>
        <w:t xml:space="preserve"> </w:t>
      </w:r>
      <w:r w:rsidRPr="00AC7839">
        <w:t>not</w:t>
      </w:r>
      <w:r w:rsidRPr="00AC7839">
        <w:rPr>
          <w:spacing w:val="-7"/>
        </w:rPr>
        <w:t xml:space="preserve"> </w:t>
      </w:r>
      <w:r w:rsidRPr="00AC7839">
        <w:t>take</w:t>
      </w:r>
      <w:r w:rsidRPr="00AC7839">
        <w:rPr>
          <w:spacing w:val="-9"/>
        </w:rPr>
        <w:t xml:space="preserve"> </w:t>
      </w:r>
      <w:r w:rsidRPr="00AC7839">
        <w:t>account</w:t>
      </w:r>
      <w:r w:rsidRPr="00AC7839">
        <w:rPr>
          <w:spacing w:val="-6"/>
        </w:rPr>
        <w:t xml:space="preserve"> </w:t>
      </w:r>
      <w:r w:rsidRPr="00AC7839">
        <w:t>of</w:t>
      </w:r>
      <w:r w:rsidRPr="00AC7839">
        <w:rPr>
          <w:spacing w:val="-8"/>
        </w:rPr>
        <w:t xml:space="preserve"> </w:t>
      </w:r>
      <w:r w:rsidRPr="00AC7839">
        <w:t>improvements</w:t>
      </w:r>
      <w:r w:rsidRPr="00AC7839">
        <w:rPr>
          <w:spacing w:val="-6"/>
        </w:rPr>
        <w:t xml:space="preserve"> </w:t>
      </w:r>
      <w:r w:rsidRPr="00AC7839">
        <w:t>to the land.</w:t>
      </w:r>
    </w:p>
    <w:p w14:paraId="0F12D3C6" w14:textId="77777777" w:rsidR="00CF4DBB" w:rsidRPr="00AC7839" w:rsidRDefault="00CF4DBB" w:rsidP="00444BD9">
      <w:pPr>
        <w:pStyle w:val="BodyText"/>
      </w:pPr>
    </w:p>
    <w:p w14:paraId="2A08B583" w14:textId="6969E017" w:rsidR="00895F2B" w:rsidRPr="00AC7839" w:rsidRDefault="00814B66" w:rsidP="00444BD9">
      <w:pPr>
        <w:pStyle w:val="BodyText"/>
        <w:ind w:right="27"/>
      </w:pPr>
      <w:r w:rsidRPr="002844C6">
        <w:t>The</w:t>
      </w:r>
      <w:r w:rsidRPr="002844C6">
        <w:rPr>
          <w:spacing w:val="37"/>
        </w:rPr>
        <w:t xml:space="preserve"> </w:t>
      </w:r>
      <w:r w:rsidRPr="002844C6">
        <w:t>above</w:t>
      </w:r>
      <w:r w:rsidRPr="002844C6">
        <w:rPr>
          <w:spacing w:val="-3"/>
        </w:rPr>
        <w:t xml:space="preserve"> </w:t>
      </w:r>
      <w:r w:rsidRPr="002844C6">
        <w:t>methodology for</w:t>
      </w:r>
      <w:r w:rsidRPr="002844C6">
        <w:rPr>
          <w:spacing w:val="-4"/>
        </w:rPr>
        <w:t xml:space="preserve"> </w:t>
      </w:r>
      <w:r w:rsidRPr="002844C6">
        <w:t>residential</w:t>
      </w:r>
      <w:r w:rsidRPr="002844C6">
        <w:rPr>
          <w:spacing w:val="-2"/>
        </w:rPr>
        <w:t xml:space="preserve"> </w:t>
      </w:r>
      <w:r w:rsidRPr="002844C6">
        <w:t>land</w:t>
      </w:r>
      <w:r w:rsidRPr="002844C6">
        <w:rPr>
          <w:spacing w:val="-2"/>
        </w:rPr>
        <w:t xml:space="preserve"> </w:t>
      </w:r>
      <w:r w:rsidRPr="002844C6">
        <w:t>determined</w:t>
      </w:r>
      <w:r w:rsidRPr="002844C6">
        <w:rPr>
          <w:spacing w:val="-2"/>
        </w:rPr>
        <w:t xml:space="preserve"> </w:t>
      </w:r>
      <w:r w:rsidRPr="002844C6">
        <w:t>the</w:t>
      </w:r>
      <w:r w:rsidRPr="002844C6">
        <w:rPr>
          <w:spacing w:val="-2"/>
        </w:rPr>
        <w:t xml:space="preserve"> </w:t>
      </w:r>
      <w:r w:rsidRPr="002844C6">
        <w:t>added</w:t>
      </w:r>
      <w:r w:rsidRPr="002844C6">
        <w:rPr>
          <w:spacing w:val="-2"/>
        </w:rPr>
        <w:t xml:space="preserve"> </w:t>
      </w:r>
      <w:r w:rsidRPr="002844C6">
        <w:t>value</w:t>
      </w:r>
      <w:r w:rsidRPr="002844C6">
        <w:rPr>
          <w:spacing w:val="-3"/>
        </w:rPr>
        <w:t xml:space="preserve"> </w:t>
      </w:r>
      <w:r w:rsidRPr="002844C6">
        <w:t>associated with current land components of a typical benchmark property</w:t>
      </w:r>
      <w:r w:rsidR="00A10663" w:rsidRPr="002844C6">
        <w:t xml:space="preserve"> </w:t>
      </w:r>
      <w:r w:rsidRPr="002844C6">
        <w:t>for each suburb.</w:t>
      </w:r>
      <w:r w:rsidRPr="002844C6">
        <w:rPr>
          <w:spacing w:val="36"/>
        </w:rPr>
        <w:t xml:space="preserve"> </w:t>
      </w:r>
      <w:r w:rsidRPr="002844C6">
        <w:t>The</w:t>
      </w:r>
      <w:r w:rsidRPr="002844C6">
        <w:rPr>
          <w:spacing w:val="-9"/>
        </w:rPr>
        <w:t xml:space="preserve"> </w:t>
      </w:r>
      <w:r w:rsidRPr="002844C6">
        <w:t>schedules</w:t>
      </w:r>
      <w:r w:rsidRPr="002844C6">
        <w:rPr>
          <w:spacing w:val="-7"/>
        </w:rPr>
        <w:t xml:space="preserve"> </w:t>
      </w:r>
      <w:r w:rsidRPr="002844C6">
        <w:t>provide</w:t>
      </w:r>
      <w:r w:rsidRPr="002844C6">
        <w:rPr>
          <w:spacing w:val="-9"/>
        </w:rPr>
        <w:t xml:space="preserve"> </w:t>
      </w:r>
      <w:r w:rsidRPr="002844C6">
        <w:t>the</w:t>
      </w:r>
      <w:r w:rsidRPr="002844C6">
        <w:rPr>
          <w:spacing w:val="-6"/>
        </w:rPr>
        <w:t xml:space="preserve"> </w:t>
      </w:r>
      <w:r w:rsidRPr="002844C6">
        <w:t>average</w:t>
      </w:r>
      <w:r w:rsidRPr="002844C6">
        <w:rPr>
          <w:spacing w:val="-6"/>
        </w:rPr>
        <w:t xml:space="preserve"> </w:t>
      </w:r>
      <w:r w:rsidRPr="002844C6">
        <w:t>increase</w:t>
      </w:r>
      <w:r w:rsidRPr="002844C6">
        <w:rPr>
          <w:spacing w:val="-6"/>
        </w:rPr>
        <w:t xml:space="preserve"> </w:t>
      </w:r>
      <w:r w:rsidRPr="002844C6">
        <w:t>per additional dwelling unit, taking into account the scale of the development.</w:t>
      </w:r>
    </w:p>
    <w:p w14:paraId="2B2837C9" w14:textId="77777777" w:rsidR="00895F2B" w:rsidRPr="00AC7839" w:rsidRDefault="00895F2B" w:rsidP="00444BD9">
      <w:pPr>
        <w:pStyle w:val="BodyText"/>
      </w:pPr>
    </w:p>
    <w:p w14:paraId="56EFE19D" w14:textId="32104A77" w:rsidR="00A10663" w:rsidRPr="00DF6CB2" w:rsidRDefault="00814B66" w:rsidP="00444BD9">
      <w:pPr>
        <w:rPr>
          <w:rFonts w:ascii="Times New Roman" w:hAnsi="Times New Roman" w:cs="Times New Roman"/>
          <w:sz w:val="24"/>
          <w:szCs w:val="24"/>
        </w:rPr>
      </w:pPr>
      <w:r w:rsidRPr="00DF6CB2">
        <w:rPr>
          <w:rFonts w:ascii="Times New Roman" w:hAnsi="Times New Roman" w:cs="Times New Roman"/>
          <w:sz w:val="24"/>
          <w:szCs w:val="24"/>
        </w:rPr>
        <w:t>For</w:t>
      </w:r>
      <w:r w:rsidRPr="00DF6C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6CB2">
        <w:rPr>
          <w:rFonts w:ascii="Times New Roman" w:hAnsi="Times New Roman" w:cs="Times New Roman"/>
          <w:sz w:val="24"/>
          <w:szCs w:val="24"/>
        </w:rPr>
        <w:t>each</w:t>
      </w:r>
      <w:r w:rsidRPr="00DF6C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F6CB2">
        <w:rPr>
          <w:rFonts w:ascii="Times New Roman" w:hAnsi="Times New Roman" w:cs="Times New Roman"/>
          <w:sz w:val="24"/>
          <w:szCs w:val="24"/>
        </w:rPr>
        <w:t>suburb,</w:t>
      </w:r>
      <w:r w:rsidRPr="00DF6C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F6CB2">
        <w:rPr>
          <w:rFonts w:ascii="Times New Roman" w:hAnsi="Times New Roman" w:cs="Times New Roman"/>
          <w:sz w:val="24"/>
          <w:szCs w:val="24"/>
        </w:rPr>
        <w:t>different</w:t>
      </w:r>
      <w:r w:rsidRPr="00DF6C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6CB2">
        <w:rPr>
          <w:rFonts w:ascii="Times New Roman" w:hAnsi="Times New Roman" w:cs="Times New Roman"/>
          <w:sz w:val="24"/>
          <w:szCs w:val="24"/>
        </w:rPr>
        <w:t>values</w:t>
      </w:r>
      <w:r w:rsidRPr="00DF6C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703F8" w:rsidRPr="00DF6CB2">
        <w:rPr>
          <w:rFonts w:ascii="Times New Roman" w:hAnsi="Times New Roman" w:cs="Times New Roman"/>
          <w:sz w:val="24"/>
          <w:szCs w:val="24"/>
        </w:rPr>
        <w:t>are</w:t>
      </w:r>
      <w:r w:rsidR="00F703F8" w:rsidRPr="00DF6C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F6CB2">
        <w:rPr>
          <w:rFonts w:ascii="Times New Roman" w:hAnsi="Times New Roman" w:cs="Times New Roman"/>
          <w:sz w:val="24"/>
          <w:szCs w:val="24"/>
        </w:rPr>
        <w:t>set</w:t>
      </w:r>
      <w:r w:rsidRPr="00DF6C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F6CB2">
        <w:rPr>
          <w:rFonts w:ascii="Times New Roman" w:hAnsi="Times New Roman" w:cs="Times New Roman"/>
          <w:sz w:val="24"/>
          <w:szCs w:val="24"/>
        </w:rPr>
        <w:t>for</w:t>
      </w:r>
      <w:r w:rsidRPr="00DF6C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F6CB2">
        <w:rPr>
          <w:rFonts w:ascii="Times New Roman" w:hAnsi="Times New Roman" w:cs="Times New Roman"/>
          <w:sz w:val="24"/>
          <w:szCs w:val="24"/>
        </w:rPr>
        <w:t>the</w:t>
      </w:r>
      <w:r w:rsidRPr="00DF6C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F6CB2">
        <w:rPr>
          <w:rFonts w:ascii="Times New Roman" w:hAnsi="Times New Roman" w:cs="Times New Roman"/>
          <w:sz w:val="24"/>
          <w:szCs w:val="24"/>
        </w:rPr>
        <w:t>total</w:t>
      </w:r>
      <w:r w:rsidRPr="00DF6C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F6CB2">
        <w:rPr>
          <w:rFonts w:ascii="Times New Roman" w:hAnsi="Times New Roman" w:cs="Times New Roman"/>
          <w:sz w:val="24"/>
          <w:szCs w:val="24"/>
        </w:rPr>
        <w:t>number</w:t>
      </w:r>
      <w:r w:rsidRPr="00DF6C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F6CB2">
        <w:rPr>
          <w:rFonts w:ascii="Times New Roman" w:hAnsi="Times New Roman" w:cs="Times New Roman"/>
          <w:sz w:val="24"/>
          <w:szCs w:val="24"/>
        </w:rPr>
        <w:t>of</w:t>
      </w:r>
      <w:r w:rsidRPr="00DF6C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6CB2">
        <w:rPr>
          <w:rFonts w:ascii="Times New Roman" w:hAnsi="Times New Roman" w:cs="Times New Roman"/>
          <w:sz w:val="24"/>
          <w:szCs w:val="24"/>
        </w:rPr>
        <w:t>approved</w:t>
      </w:r>
      <w:r w:rsidRPr="00DF6C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6CB2">
        <w:rPr>
          <w:rFonts w:ascii="Times New Roman" w:hAnsi="Times New Roman" w:cs="Times New Roman"/>
          <w:sz w:val="24"/>
          <w:szCs w:val="24"/>
        </w:rPr>
        <w:t xml:space="preserve">dwellings </w:t>
      </w:r>
      <w:r w:rsidR="001C0CAB" w:rsidRPr="00DF6CB2">
        <w:rPr>
          <w:rFonts w:ascii="Times New Roman" w:hAnsi="Times New Roman" w:cs="Times New Roman"/>
          <w:sz w:val="24"/>
          <w:szCs w:val="24"/>
        </w:rPr>
        <w:t xml:space="preserve">(from 2 dwellings to over 100 dwellings) </w:t>
      </w:r>
      <w:r w:rsidRPr="00DF6CB2">
        <w:rPr>
          <w:rFonts w:ascii="Times New Roman" w:hAnsi="Times New Roman" w:cs="Times New Roman"/>
          <w:sz w:val="24"/>
          <w:szCs w:val="24"/>
        </w:rPr>
        <w:t>on a site</w:t>
      </w:r>
      <w:r w:rsidR="001C0CAB" w:rsidRPr="00DF6CB2">
        <w:rPr>
          <w:rFonts w:ascii="Times New Roman" w:hAnsi="Times New Roman" w:cs="Times New Roman"/>
          <w:sz w:val="24"/>
          <w:szCs w:val="24"/>
        </w:rPr>
        <w:t xml:space="preserve"> </w:t>
      </w:r>
      <w:r w:rsidRPr="00DF6CB2">
        <w:rPr>
          <w:rFonts w:ascii="Times New Roman" w:hAnsi="Times New Roman" w:cs="Times New Roman"/>
          <w:sz w:val="24"/>
          <w:szCs w:val="24"/>
        </w:rPr>
        <w:t>according to a sliding scale</w:t>
      </w:r>
      <w:r w:rsidR="001C0CAB" w:rsidRPr="00DF6CB2">
        <w:rPr>
          <w:rFonts w:ascii="Times New Roman" w:hAnsi="Times New Roman" w:cs="Times New Roman"/>
          <w:sz w:val="24"/>
          <w:szCs w:val="24"/>
        </w:rPr>
        <w:t>.</w:t>
      </w:r>
      <w:r w:rsidR="00A10663" w:rsidRPr="00DF6C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AA9D8" w14:textId="77777777" w:rsidR="00A10663" w:rsidRPr="00AC7839" w:rsidRDefault="00A10663" w:rsidP="00444BD9">
      <w:pPr>
        <w:rPr>
          <w:rFonts w:ascii="Times New Roman" w:hAnsi="Times New Roman" w:cs="Times New Roman"/>
        </w:rPr>
      </w:pPr>
    </w:p>
    <w:p w14:paraId="378405B9" w14:textId="76203629" w:rsidR="00895F2B" w:rsidRPr="00AC7839" w:rsidRDefault="00814B66" w:rsidP="00444BD9">
      <w:pPr>
        <w:rPr>
          <w:rFonts w:ascii="Times New Roman" w:hAnsi="Times New Roman" w:cs="Times New Roman"/>
          <w:b/>
          <w:bCs/>
          <w:i/>
          <w:sz w:val="24"/>
        </w:rPr>
      </w:pPr>
      <w:r w:rsidRPr="00AC7839">
        <w:rPr>
          <w:rFonts w:ascii="Times New Roman" w:hAnsi="Times New Roman" w:cs="Times New Roman"/>
          <w:b/>
          <w:bCs/>
          <w:i/>
          <w:sz w:val="24"/>
        </w:rPr>
        <w:t>The LVCs for lease variations to which schedule 3 applies (lease variations to increase</w:t>
      </w:r>
      <w:r w:rsidRPr="00AC7839">
        <w:rPr>
          <w:rFonts w:ascii="Times New Roman" w:hAnsi="Times New Roman" w:cs="Times New Roman"/>
          <w:b/>
          <w:bCs/>
          <w:i/>
          <w:spacing w:val="-8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the</w:t>
      </w:r>
      <w:r w:rsidRPr="00AC7839">
        <w:rPr>
          <w:rFonts w:ascii="Times New Roman" w:hAnsi="Times New Roman" w:cs="Times New Roman"/>
          <w:b/>
          <w:bCs/>
          <w:i/>
          <w:spacing w:val="-5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maximum</w:t>
      </w:r>
      <w:r w:rsidRPr="00AC7839">
        <w:rPr>
          <w:rFonts w:ascii="Times New Roman" w:hAnsi="Times New Roman" w:cs="Times New Roman"/>
          <w:b/>
          <w:bCs/>
          <w:i/>
          <w:spacing w:val="-5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gross</w:t>
      </w:r>
      <w:r w:rsidRPr="00AC7839">
        <w:rPr>
          <w:rFonts w:ascii="Times New Roman" w:hAnsi="Times New Roman" w:cs="Times New Roman"/>
          <w:b/>
          <w:bCs/>
          <w:i/>
          <w:spacing w:val="-7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floor</w:t>
      </w:r>
      <w:r w:rsidRPr="00AC7839">
        <w:rPr>
          <w:rFonts w:ascii="Times New Roman" w:hAnsi="Times New Roman" w:cs="Times New Roman"/>
          <w:b/>
          <w:bCs/>
          <w:i/>
          <w:spacing w:val="-7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area</w:t>
      </w:r>
      <w:r w:rsidRPr="00AC7839">
        <w:rPr>
          <w:rFonts w:ascii="Times New Roman" w:hAnsi="Times New Roman" w:cs="Times New Roman"/>
          <w:b/>
          <w:bCs/>
          <w:i/>
          <w:spacing w:val="-7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permitted</w:t>
      </w:r>
      <w:r w:rsidRPr="00AC7839">
        <w:rPr>
          <w:rFonts w:ascii="Times New Roman" w:hAnsi="Times New Roman" w:cs="Times New Roman"/>
          <w:b/>
          <w:bCs/>
          <w:i/>
          <w:spacing w:val="-4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under</w:t>
      </w:r>
      <w:r w:rsidRPr="00AC7839">
        <w:rPr>
          <w:rFonts w:ascii="Times New Roman" w:hAnsi="Times New Roman" w:cs="Times New Roman"/>
          <w:b/>
          <w:bCs/>
          <w:i/>
          <w:spacing w:val="-7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the</w:t>
      </w:r>
      <w:r w:rsidRPr="00AC7839">
        <w:rPr>
          <w:rFonts w:ascii="Times New Roman" w:hAnsi="Times New Roman" w:cs="Times New Roman"/>
          <w:b/>
          <w:bCs/>
          <w:i/>
          <w:spacing w:val="-8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lease</w:t>
      </w:r>
      <w:r w:rsidRPr="00AC7839">
        <w:rPr>
          <w:rFonts w:ascii="Times New Roman" w:hAnsi="Times New Roman" w:cs="Times New Roman"/>
          <w:b/>
          <w:bCs/>
          <w:i/>
          <w:spacing w:val="-6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for</w:t>
      </w:r>
      <w:r w:rsidRPr="00AC7839">
        <w:rPr>
          <w:rFonts w:ascii="Times New Roman" w:hAnsi="Times New Roman" w:cs="Times New Roman"/>
          <w:b/>
          <w:bCs/>
          <w:i/>
          <w:spacing w:val="-4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non</w:t>
      </w:r>
      <w:r w:rsidR="00F93A75" w:rsidRPr="00AC7839">
        <w:rPr>
          <w:rFonts w:ascii="Times New Roman" w:hAnsi="Times New Roman" w:cs="Times New Roman"/>
          <w:b/>
          <w:bCs/>
          <w:i/>
          <w:sz w:val="24"/>
        </w:rPr>
        <w:noBreakHyphen/>
      </w:r>
      <w:r w:rsidRPr="00AC7839">
        <w:rPr>
          <w:rFonts w:ascii="Times New Roman" w:hAnsi="Times New Roman" w:cs="Times New Roman"/>
          <w:b/>
          <w:bCs/>
          <w:i/>
          <w:sz w:val="24"/>
        </w:rPr>
        <w:t>residential use) have been worked out as follows.</w:t>
      </w:r>
    </w:p>
    <w:p w14:paraId="5EDC53DC" w14:textId="77777777" w:rsidR="00895F2B" w:rsidRPr="00AC7839" w:rsidRDefault="00895F2B" w:rsidP="00444BD9">
      <w:pPr>
        <w:pStyle w:val="BodyText"/>
        <w:rPr>
          <w:i/>
          <w:sz w:val="22"/>
        </w:rPr>
      </w:pPr>
    </w:p>
    <w:p w14:paraId="458A0DF7" w14:textId="77777777" w:rsidR="00895F2B" w:rsidRDefault="00814B66" w:rsidP="00444BD9">
      <w:pPr>
        <w:pStyle w:val="BodyText"/>
      </w:pPr>
      <w:r w:rsidRPr="00AC7839">
        <w:t>The</w:t>
      </w:r>
      <w:r w:rsidRPr="00AC7839">
        <w:rPr>
          <w:spacing w:val="-11"/>
        </w:rPr>
        <w:t xml:space="preserve"> </w:t>
      </w:r>
      <w:r w:rsidRPr="00AC7839">
        <w:t>charges</w:t>
      </w:r>
      <w:r w:rsidRPr="00AC7839">
        <w:rPr>
          <w:spacing w:val="-7"/>
        </w:rPr>
        <w:t xml:space="preserve"> </w:t>
      </w:r>
      <w:r w:rsidRPr="00AC7839">
        <w:t>in</w:t>
      </w:r>
      <w:r w:rsidRPr="00AC7839">
        <w:rPr>
          <w:spacing w:val="-10"/>
        </w:rPr>
        <w:t xml:space="preserve"> </w:t>
      </w:r>
      <w:r w:rsidRPr="00AC7839">
        <w:t>schedule</w:t>
      </w:r>
      <w:r w:rsidRPr="00AC7839">
        <w:rPr>
          <w:spacing w:val="-4"/>
        </w:rPr>
        <w:t xml:space="preserve"> </w:t>
      </w:r>
      <w:r w:rsidRPr="00AC7839">
        <w:t>3</w:t>
      </w:r>
      <w:r w:rsidRPr="00AC7839">
        <w:rPr>
          <w:spacing w:val="-10"/>
        </w:rPr>
        <w:t xml:space="preserve"> </w:t>
      </w:r>
      <w:r w:rsidRPr="00AC7839">
        <w:t>apply</w:t>
      </w:r>
      <w:r w:rsidRPr="00AC7839">
        <w:rPr>
          <w:spacing w:val="-9"/>
        </w:rPr>
        <w:t xml:space="preserve"> </w:t>
      </w:r>
      <w:r w:rsidRPr="00AC7839">
        <w:t>to</w:t>
      </w:r>
      <w:r w:rsidRPr="00AC7839">
        <w:rPr>
          <w:spacing w:val="-7"/>
        </w:rPr>
        <w:t xml:space="preserve"> </w:t>
      </w:r>
      <w:r w:rsidRPr="00AC7839">
        <w:t>a</w:t>
      </w:r>
      <w:r w:rsidRPr="00AC7839">
        <w:rPr>
          <w:spacing w:val="-8"/>
        </w:rPr>
        <w:t xml:space="preserve"> </w:t>
      </w:r>
      <w:r w:rsidRPr="00AC7839">
        <w:t>chargeable</w:t>
      </w:r>
      <w:r w:rsidRPr="00AC7839">
        <w:rPr>
          <w:spacing w:val="-7"/>
        </w:rPr>
        <w:t xml:space="preserve"> </w:t>
      </w:r>
      <w:r w:rsidRPr="00AC7839">
        <w:t>variation</w:t>
      </w:r>
      <w:r w:rsidRPr="00AC7839">
        <w:rPr>
          <w:spacing w:val="-9"/>
        </w:rPr>
        <w:t xml:space="preserve"> </w:t>
      </w:r>
      <w:r w:rsidRPr="00AC7839">
        <w:t>to</w:t>
      </w:r>
      <w:r w:rsidRPr="00AC7839">
        <w:rPr>
          <w:spacing w:val="-7"/>
        </w:rPr>
        <w:t xml:space="preserve"> </w:t>
      </w:r>
      <w:r w:rsidRPr="00AC7839">
        <w:t>increase</w:t>
      </w:r>
      <w:r w:rsidRPr="00AC7839">
        <w:rPr>
          <w:spacing w:val="-7"/>
        </w:rPr>
        <w:t xml:space="preserve"> </w:t>
      </w:r>
      <w:r w:rsidRPr="00AC7839">
        <w:t>the</w:t>
      </w:r>
      <w:r w:rsidRPr="00AC7839">
        <w:rPr>
          <w:spacing w:val="-10"/>
        </w:rPr>
        <w:t xml:space="preserve"> </w:t>
      </w:r>
      <w:r w:rsidRPr="00AC7839">
        <w:t>maximum gross floor area permitted under the lease to be used for non-residential purposes.</w:t>
      </w:r>
    </w:p>
    <w:p w14:paraId="57D24346" w14:textId="77777777" w:rsidR="002844C6" w:rsidRDefault="002844C6" w:rsidP="00444BD9">
      <w:pPr>
        <w:pStyle w:val="BodyText"/>
      </w:pPr>
    </w:p>
    <w:p w14:paraId="53AB9806" w14:textId="4C6E099D" w:rsidR="009D39A5" w:rsidRPr="00AC7839" w:rsidRDefault="009D39A5" w:rsidP="00444BD9">
      <w:pPr>
        <w:pStyle w:val="BodyText"/>
        <w:spacing w:line="242" w:lineRule="auto"/>
      </w:pPr>
      <w:r w:rsidRPr="00AC7839">
        <w:t>The</w:t>
      </w:r>
      <w:r w:rsidRPr="00AC7839">
        <w:rPr>
          <w:spacing w:val="-8"/>
        </w:rPr>
        <w:t xml:space="preserve"> </w:t>
      </w:r>
      <w:r w:rsidRPr="00AC7839">
        <w:t>LVCs</w:t>
      </w:r>
      <w:r w:rsidRPr="00AC7839">
        <w:rPr>
          <w:spacing w:val="-4"/>
        </w:rPr>
        <w:t xml:space="preserve"> </w:t>
      </w:r>
      <w:r w:rsidRPr="00AC7839">
        <w:t>for</w:t>
      </w:r>
      <w:r w:rsidRPr="00AC7839">
        <w:rPr>
          <w:spacing w:val="-6"/>
        </w:rPr>
        <w:t xml:space="preserve"> </w:t>
      </w:r>
      <w:r w:rsidRPr="00AC7839">
        <w:t>schedule</w:t>
      </w:r>
      <w:r w:rsidRPr="00AC7839">
        <w:rPr>
          <w:spacing w:val="-4"/>
        </w:rPr>
        <w:t xml:space="preserve"> 3</w:t>
      </w:r>
      <w:r w:rsidRPr="00AC7839">
        <w:rPr>
          <w:spacing w:val="-2"/>
        </w:rPr>
        <w:t xml:space="preserve"> </w:t>
      </w:r>
      <w:r w:rsidRPr="00CA77F7">
        <w:t>are</w:t>
      </w:r>
      <w:r w:rsidRPr="00CA77F7">
        <w:rPr>
          <w:spacing w:val="-9"/>
        </w:rPr>
        <w:t xml:space="preserve"> </w:t>
      </w:r>
      <w:r w:rsidRPr="00CA77F7">
        <w:t>based</w:t>
      </w:r>
      <w:r w:rsidRPr="00CA77F7">
        <w:rPr>
          <w:spacing w:val="-7"/>
        </w:rPr>
        <w:t xml:space="preserve"> </w:t>
      </w:r>
      <w:r w:rsidRPr="00CA77F7">
        <w:t>on</w:t>
      </w:r>
      <w:r w:rsidRPr="00CA77F7">
        <w:rPr>
          <w:spacing w:val="-5"/>
        </w:rPr>
        <w:t xml:space="preserve"> </w:t>
      </w:r>
      <w:r w:rsidRPr="00CA77F7">
        <w:rPr>
          <w:spacing w:val="-13"/>
        </w:rPr>
        <w:t xml:space="preserve">a </w:t>
      </w:r>
      <w:r w:rsidRPr="00CA77F7">
        <w:t xml:space="preserve">3-year average of market values </w:t>
      </w:r>
      <w:r w:rsidR="00F93A75" w:rsidRPr="00CA77F7">
        <w:t>up to</w:t>
      </w:r>
      <w:r w:rsidRPr="00AC7839">
        <w:rPr>
          <w:spacing w:val="-4"/>
        </w:rPr>
        <w:t xml:space="preserve"> </w:t>
      </w:r>
      <w:r w:rsidRPr="002844C6">
        <w:t>1</w:t>
      </w:r>
      <w:r w:rsidRPr="002844C6">
        <w:rPr>
          <w:spacing w:val="-2"/>
        </w:rPr>
        <w:t> </w:t>
      </w:r>
      <w:r w:rsidRPr="002844C6">
        <w:t>January</w:t>
      </w:r>
      <w:r w:rsidRPr="002844C6">
        <w:rPr>
          <w:spacing w:val="-2"/>
        </w:rPr>
        <w:t> </w:t>
      </w:r>
      <w:r w:rsidR="00567622" w:rsidRPr="002844C6">
        <w:t>202</w:t>
      </w:r>
      <w:r w:rsidR="00567622">
        <w:t>6</w:t>
      </w:r>
      <w:r w:rsidRPr="002844C6">
        <w:t xml:space="preserve">. </w:t>
      </w:r>
      <w:r w:rsidR="00A32213" w:rsidRPr="00AC7839">
        <w:t>A 25 per cent reduction is applied to adjust charges to 75 per cent of market values</w:t>
      </w:r>
      <w:r w:rsidRPr="00AC7839">
        <w:t>.</w:t>
      </w:r>
    </w:p>
    <w:p w14:paraId="6278907A" w14:textId="77777777" w:rsidR="00CF4DBB" w:rsidRPr="00AC7839" w:rsidRDefault="00CF4DBB" w:rsidP="00444BD9">
      <w:pPr>
        <w:pStyle w:val="BodyText"/>
      </w:pPr>
    </w:p>
    <w:p w14:paraId="4E4D18CB" w14:textId="2E2E233C" w:rsidR="00895F2B" w:rsidRPr="00AC7839" w:rsidRDefault="00814B66" w:rsidP="00444BD9">
      <w:pPr>
        <w:pStyle w:val="BodyText"/>
        <w:keepLines/>
      </w:pPr>
      <w:r w:rsidRPr="00AC7839">
        <w:lastRenderedPageBreak/>
        <w:t>The</w:t>
      </w:r>
      <w:r w:rsidRPr="00AC7839">
        <w:rPr>
          <w:spacing w:val="-3"/>
        </w:rPr>
        <w:t xml:space="preserve"> </w:t>
      </w:r>
      <w:r w:rsidRPr="00AC7839">
        <w:t>LVC</w:t>
      </w:r>
      <w:r w:rsidRPr="00AC7839">
        <w:rPr>
          <w:spacing w:val="-1"/>
        </w:rPr>
        <w:t xml:space="preserve"> </w:t>
      </w:r>
      <w:r w:rsidRPr="00AC7839">
        <w:t>was</w:t>
      </w:r>
      <w:r w:rsidRPr="00AC7839">
        <w:rPr>
          <w:spacing w:val="-4"/>
        </w:rPr>
        <w:t xml:space="preserve"> </w:t>
      </w:r>
      <w:r w:rsidRPr="00AC7839">
        <w:t>calculated using</w:t>
      </w:r>
      <w:r w:rsidRPr="00AC7839">
        <w:rPr>
          <w:spacing w:val="-4"/>
        </w:rPr>
        <w:t xml:space="preserve"> </w:t>
      </w:r>
      <w:r w:rsidRPr="00AC7839">
        <w:t>average</w:t>
      </w:r>
      <w:r w:rsidRPr="00AC7839">
        <w:rPr>
          <w:spacing w:val="-5"/>
        </w:rPr>
        <w:t xml:space="preserve"> </w:t>
      </w:r>
      <w:r w:rsidRPr="00AC7839">
        <w:t>market</w:t>
      </w:r>
      <w:r w:rsidRPr="00AC7839">
        <w:rPr>
          <w:spacing w:val="-3"/>
        </w:rPr>
        <w:t xml:space="preserve"> </w:t>
      </w:r>
      <w:r w:rsidRPr="00AC7839">
        <w:t>values</w:t>
      </w:r>
      <w:r w:rsidRPr="00AC7839">
        <w:rPr>
          <w:spacing w:val="-2"/>
        </w:rPr>
        <w:t xml:space="preserve"> </w:t>
      </w:r>
      <w:r w:rsidRPr="00AC7839">
        <w:t>and</w:t>
      </w:r>
      <w:r w:rsidRPr="00AC7839">
        <w:rPr>
          <w:spacing w:val="-2"/>
        </w:rPr>
        <w:t xml:space="preserve"> </w:t>
      </w:r>
      <w:r w:rsidRPr="00AC7839">
        <w:t>other</w:t>
      </w:r>
      <w:r w:rsidRPr="00AC7839">
        <w:rPr>
          <w:spacing w:val="-3"/>
        </w:rPr>
        <w:t xml:space="preserve"> </w:t>
      </w:r>
      <w:r w:rsidRPr="00AC7839">
        <w:t>relevant property</w:t>
      </w:r>
      <w:r w:rsidRPr="00AC7839">
        <w:rPr>
          <w:spacing w:val="-2"/>
        </w:rPr>
        <w:t xml:space="preserve"> </w:t>
      </w:r>
      <w:r w:rsidRPr="00AC7839">
        <w:t xml:space="preserve">data per square metre of gross floor area (GFA) for each </w:t>
      </w:r>
      <w:r w:rsidRPr="002731E2">
        <w:t>suburb</w:t>
      </w:r>
      <w:r w:rsidRPr="00AC7839">
        <w:t>.</w:t>
      </w:r>
      <w:r w:rsidR="00CF4DBB" w:rsidRPr="00AC7839">
        <w:rPr>
          <w:spacing w:val="40"/>
        </w:rPr>
        <w:t xml:space="preserve"> </w:t>
      </w:r>
      <w:r w:rsidRPr="00AC7839">
        <w:t>The calculation is based</w:t>
      </w:r>
      <w:r w:rsidRPr="00AC7839">
        <w:rPr>
          <w:spacing w:val="-3"/>
        </w:rPr>
        <w:t xml:space="preserve"> </w:t>
      </w:r>
      <w:r w:rsidRPr="00AC7839">
        <w:t>on</w:t>
      </w:r>
      <w:r w:rsidRPr="00AC7839">
        <w:rPr>
          <w:spacing w:val="-3"/>
        </w:rPr>
        <w:t xml:space="preserve"> </w:t>
      </w:r>
      <w:r w:rsidRPr="00AC7839">
        <w:t>market</w:t>
      </w:r>
      <w:r w:rsidRPr="00AC7839">
        <w:rPr>
          <w:spacing w:val="-3"/>
        </w:rPr>
        <w:t xml:space="preserve"> </w:t>
      </w:r>
      <w:r w:rsidRPr="00AC7839">
        <w:t>sales</w:t>
      </w:r>
      <w:r w:rsidRPr="00AC7839">
        <w:rPr>
          <w:spacing w:val="-3"/>
        </w:rPr>
        <w:t xml:space="preserve"> </w:t>
      </w:r>
      <w:r w:rsidRPr="00AC7839">
        <w:t>transactions</w:t>
      </w:r>
      <w:r w:rsidRPr="00AC7839">
        <w:rPr>
          <w:spacing w:val="-3"/>
        </w:rPr>
        <w:t xml:space="preserve"> </w:t>
      </w:r>
      <w:r w:rsidRPr="00AC7839">
        <w:t>relevant</w:t>
      </w:r>
      <w:r w:rsidRPr="00AC7839">
        <w:rPr>
          <w:spacing w:val="-3"/>
        </w:rPr>
        <w:t xml:space="preserve"> </w:t>
      </w:r>
      <w:r w:rsidRPr="002731E2">
        <w:t>to</w:t>
      </w:r>
      <w:r w:rsidRPr="002731E2">
        <w:rPr>
          <w:spacing w:val="-3"/>
        </w:rPr>
        <w:t xml:space="preserve"> </w:t>
      </w:r>
      <w:r w:rsidR="00D37720" w:rsidRPr="002731E2">
        <w:rPr>
          <w:spacing w:val="-3"/>
        </w:rPr>
        <w:t xml:space="preserve">the </w:t>
      </w:r>
      <w:r w:rsidR="008545A6" w:rsidRPr="002731E2">
        <w:rPr>
          <w:spacing w:val="-3"/>
        </w:rPr>
        <w:t>suburb</w:t>
      </w:r>
      <w:r w:rsidR="00D37720" w:rsidRPr="002731E2">
        <w:rPr>
          <w:spacing w:val="-3"/>
        </w:rPr>
        <w:t>.</w:t>
      </w:r>
      <w:r w:rsidRPr="00AC7839">
        <w:t xml:space="preserve"> </w:t>
      </w:r>
    </w:p>
    <w:p w14:paraId="7EBCF052" w14:textId="77777777" w:rsidR="00895F2B" w:rsidRPr="00AC7839" w:rsidRDefault="00895F2B" w:rsidP="00444BD9">
      <w:pPr>
        <w:pStyle w:val="BodyText"/>
        <w:spacing w:before="1"/>
      </w:pPr>
    </w:p>
    <w:p w14:paraId="315C6C0E" w14:textId="358D6EB6" w:rsidR="00895F2B" w:rsidRPr="00183EB6" w:rsidRDefault="00814B66" w:rsidP="00444BD9">
      <w:pPr>
        <w:pStyle w:val="BodyText"/>
      </w:pPr>
      <w:r w:rsidRPr="00AC7839">
        <w:t>The</w:t>
      </w:r>
      <w:r w:rsidRPr="00AC7839">
        <w:rPr>
          <w:spacing w:val="-8"/>
        </w:rPr>
        <w:t xml:space="preserve"> </w:t>
      </w:r>
      <w:r w:rsidRPr="00AC7839">
        <w:t>suburbs</w:t>
      </w:r>
      <w:r w:rsidRPr="00AC7839">
        <w:rPr>
          <w:spacing w:val="-4"/>
        </w:rPr>
        <w:t xml:space="preserve"> </w:t>
      </w:r>
      <w:r w:rsidRPr="00AC7839">
        <w:t>are</w:t>
      </w:r>
      <w:r w:rsidRPr="00AC7839">
        <w:rPr>
          <w:spacing w:val="-6"/>
        </w:rPr>
        <w:t xml:space="preserve"> </w:t>
      </w:r>
      <w:r w:rsidR="004769DF" w:rsidRPr="002731E2">
        <w:t>districts determined under</w:t>
      </w:r>
      <w:r w:rsidR="004769DF" w:rsidRPr="00AC7839">
        <w:t xml:space="preserve"> </w:t>
      </w:r>
      <w:r w:rsidR="004769DF" w:rsidRPr="002731E2">
        <w:t xml:space="preserve">the </w:t>
      </w:r>
      <w:r w:rsidR="004769DF" w:rsidRPr="002731E2">
        <w:rPr>
          <w:i/>
        </w:rPr>
        <w:t>Districts</w:t>
      </w:r>
      <w:r w:rsidR="004769DF" w:rsidRPr="002731E2">
        <w:rPr>
          <w:i/>
          <w:spacing w:val="-2"/>
        </w:rPr>
        <w:t xml:space="preserve"> </w:t>
      </w:r>
      <w:r w:rsidR="004769DF" w:rsidRPr="002731E2">
        <w:rPr>
          <w:i/>
        </w:rPr>
        <w:t>Act</w:t>
      </w:r>
      <w:r w:rsidR="004769DF" w:rsidRPr="002731E2">
        <w:rPr>
          <w:i/>
          <w:spacing w:val="-3"/>
        </w:rPr>
        <w:t xml:space="preserve"> </w:t>
      </w:r>
      <w:r w:rsidR="004769DF" w:rsidRPr="002731E2">
        <w:rPr>
          <w:i/>
        </w:rPr>
        <w:t>2002</w:t>
      </w:r>
      <w:r w:rsidRPr="00AC7839">
        <w:rPr>
          <w:spacing w:val="-2"/>
        </w:rPr>
        <w:t>.</w:t>
      </w:r>
    </w:p>
    <w:p w14:paraId="41AA2F13" w14:textId="77777777" w:rsidR="00895F2B" w:rsidRPr="00183EB6" w:rsidRDefault="00895F2B" w:rsidP="00444BD9">
      <w:pPr>
        <w:pStyle w:val="BodyText"/>
      </w:pPr>
    </w:p>
    <w:p w14:paraId="38DCCB83" w14:textId="420CF977" w:rsidR="00895F2B" w:rsidRPr="002731E2" w:rsidRDefault="00F703F8" w:rsidP="00444BD9">
      <w:pPr>
        <w:rPr>
          <w:rFonts w:ascii="Times New Roman" w:hAnsi="Times New Roman" w:cs="Times New Roman"/>
          <w:b/>
          <w:bCs/>
          <w:i/>
          <w:sz w:val="24"/>
        </w:rPr>
      </w:pPr>
      <w:r w:rsidRPr="002731E2">
        <w:rPr>
          <w:rFonts w:ascii="Times New Roman" w:hAnsi="Times New Roman" w:cs="Times New Roman"/>
          <w:b/>
          <w:bCs/>
          <w:i/>
          <w:sz w:val="24"/>
        </w:rPr>
        <w:t>A</w:t>
      </w:r>
      <w:r w:rsidR="00814B66" w:rsidRPr="002731E2">
        <w:rPr>
          <w:rFonts w:ascii="Times New Roman" w:hAnsi="Times New Roman" w:cs="Times New Roman"/>
          <w:b/>
          <w:bCs/>
          <w:i/>
          <w:sz w:val="24"/>
        </w:rPr>
        <w:t>rrangements</w:t>
      </w:r>
      <w:r w:rsidR="00814B66" w:rsidRPr="002731E2">
        <w:rPr>
          <w:rFonts w:ascii="Times New Roman" w:hAnsi="Times New Roman" w:cs="Times New Roman"/>
          <w:b/>
          <w:bCs/>
          <w:i/>
          <w:spacing w:val="-1"/>
          <w:sz w:val="24"/>
        </w:rPr>
        <w:t xml:space="preserve"> </w:t>
      </w:r>
      <w:r w:rsidR="00814B66" w:rsidRPr="002731E2">
        <w:rPr>
          <w:rFonts w:ascii="Times New Roman" w:hAnsi="Times New Roman" w:cs="Times New Roman"/>
          <w:b/>
          <w:bCs/>
          <w:i/>
          <w:sz w:val="24"/>
        </w:rPr>
        <w:t>for</w:t>
      </w:r>
      <w:r w:rsidR="00814B66" w:rsidRPr="002731E2">
        <w:rPr>
          <w:rFonts w:ascii="Times New Roman" w:hAnsi="Times New Roman" w:cs="Times New Roman"/>
          <w:b/>
          <w:bCs/>
          <w:i/>
          <w:spacing w:val="-1"/>
          <w:sz w:val="24"/>
        </w:rPr>
        <w:t xml:space="preserve"> </w:t>
      </w:r>
      <w:r w:rsidR="00814B66" w:rsidRPr="002731E2">
        <w:rPr>
          <w:rFonts w:ascii="Times New Roman" w:hAnsi="Times New Roman" w:cs="Times New Roman"/>
          <w:b/>
          <w:bCs/>
          <w:i/>
          <w:sz w:val="24"/>
        </w:rPr>
        <w:t>pre-1</w:t>
      </w:r>
      <w:r w:rsidR="00814B66" w:rsidRPr="002731E2">
        <w:rPr>
          <w:rFonts w:ascii="Times New Roman" w:hAnsi="Times New Roman" w:cs="Times New Roman"/>
          <w:b/>
          <w:bCs/>
          <w:i/>
          <w:spacing w:val="-1"/>
          <w:sz w:val="24"/>
        </w:rPr>
        <w:t xml:space="preserve"> </w:t>
      </w:r>
      <w:r w:rsidR="00814B66" w:rsidRPr="002731E2">
        <w:rPr>
          <w:rFonts w:ascii="Times New Roman" w:hAnsi="Times New Roman" w:cs="Times New Roman"/>
          <w:b/>
          <w:bCs/>
          <w:i/>
          <w:sz w:val="24"/>
        </w:rPr>
        <w:t>July</w:t>
      </w:r>
      <w:r w:rsidR="00814B66" w:rsidRPr="002731E2">
        <w:rPr>
          <w:rFonts w:ascii="Times New Roman" w:hAnsi="Times New Roman" w:cs="Times New Roman"/>
          <w:b/>
          <w:bCs/>
          <w:i/>
          <w:spacing w:val="-1"/>
          <w:sz w:val="24"/>
        </w:rPr>
        <w:t xml:space="preserve"> </w:t>
      </w:r>
      <w:r w:rsidR="00EC5F6E" w:rsidRPr="002731E2">
        <w:rPr>
          <w:rFonts w:ascii="Times New Roman" w:hAnsi="Times New Roman" w:cs="Times New Roman"/>
          <w:b/>
          <w:bCs/>
          <w:i/>
          <w:sz w:val="24"/>
        </w:rPr>
        <w:t>202</w:t>
      </w:r>
      <w:r w:rsidR="00EC5F6E">
        <w:rPr>
          <w:rFonts w:ascii="Times New Roman" w:hAnsi="Times New Roman" w:cs="Times New Roman"/>
          <w:b/>
          <w:bCs/>
          <w:i/>
          <w:sz w:val="24"/>
        </w:rPr>
        <w:t>6</w:t>
      </w:r>
      <w:r w:rsidR="00EC5F6E" w:rsidRPr="002731E2">
        <w:rPr>
          <w:rFonts w:ascii="Times New Roman" w:hAnsi="Times New Roman" w:cs="Times New Roman"/>
          <w:b/>
          <w:bCs/>
          <w:i/>
          <w:spacing w:val="-1"/>
          <w:sz w:val="24"/>
        </w:rPr>
        <w:t xml:space="preserve"> </w:t>
      </w:r>
      <w:r w:rsidR="00814B66" w:rsidRPr="002731E2">
        <w:rPr>
          <w:rFonts w:ascii="Times New Roman" w:hAnsi="Times New Roman" w:cs="Times New Roman"/>
          <w:b/>
          <w:bCs/>
          <w:i/>
          <w:sz w:val="24"/>
        </w:rPr>
        <w:t>development</w:t>
      </w:r>
      <w:r w:rsidR="00814B66" w:rsidRPr="002731E2">
        <w:rPr>
          <w:rFonts w:ascii="Times New Roman" w:hAnsi="Times New Roman" w:cs="Times New Roman"/>
          <w:b/>
          <w:bCs/>
          <w:i/>
          <w:spacing w:val="-1"/>
          <w:sz w:val="24"/>
        </w:rPr>
        <w:t xml:space="preserve"> </w:t>
      </w:r>
      <w:r w:rsidR="00814B66" w:rsidRPr="002731E2">
        <w:rPr>
          <w:rFonts w:ascii="Times New Roman" w:hAnsi="Times New Roman" w:cs="Times New Roman"/>
          <w:b/>
          <w:bCs/>
          <w:i/>
          <w:spacing w:val="-2"/>
          <w:sz w:val="24"/>
        </w:rPr>
        <w:t>applications</w:t>
      </w:r>
    </w:p>
    <w:p w14:paraId="097831BE" w14:textId="77777777" w:rsidR="00895F2B" w:rsidRPr="00183EB6" w:rsidRDefault="00895F2B" w:rsidP="00444BD9">
      <w:pPr>
        <w:pStyle w:val="BodyText"/>
        <w:rPr>
          <w:b/>
          <w:bCs/>
          <w:i/>
        </w:rPr>
      </w:pPr>
    </w:p>
    <w:p w14:paraId="6318EEA2" w14:textId="4FC98310" w:rsidR="00895F2B" w:rsidRPr="00183EB6" w:rsidRDefault="00814B66" w:rsidP="00444BD9">
      <w:pPr>
        <w:pStyle w:val="BodyText"/>
        <w:ind w:right="169"/>
      </w:pPr>
      <w:r w:rsidRPr="00183EB6">
        <w:t xml:space="preserve">To ensure fairness and equity for developers who were notified of the change when the determination was notified, the previous charges continue in effect for variations </w:t>
      </w:r>
      <w:r w:rsidR="00F93A75" w:rsidRPr="00183EB6">
        <w:t xml:space="preserve">before 1 July </w:t>
      </w:r>
      <w:r w:rsidR="00EC5F6E" w:rsidRPr="00183EB6">
        <w:t>202</w:t>
      </w:r>
      <w:r w:rsidR="00EC5F6E">
        <w:t>6</w:t>
      </w:r>
      <w:r w:rsidR="00EC5F6E" w:rsidRPr="00183EB6">
        <w:t xml:space="preserve"> </w:t>
      </w:r>
      <w:r w:rsidR="006662BD" w:rsidRPr="00183EB6">
        <w:t xml:space="preserve">under the </w:t>
      </w:r>
      <w:r w:rsidR="00B54109" w:rsidRPr="00183EB6">
        <w:rPr>
          <w:i/>
        </w:rPr>
        <w:t>Planning</w:t>
      </w:r>
      <w:r w:rsidR="00B54109" w:rsidRPr="00183EB6">
        <w:rPr>
          <w:i/>
          <w:spacing w:val="-7"/>
        </w:rPr>
        <w:t xml:space="preserve"> </w:t>
      </w:r>
      <w:r w:rsidR="00B54109" w:rsidRPr="00183EB6">
        <w:rPr>
          <w:i/>
        </w:rPr>
        <w:t>(Lease</w:t>
      </w:r>
      <w:r w:rsidR="00B54109" w:rsidRPr="00183EB6">
        <w:rPr>
          <w:i/>
          <w:spacing w:val="-8"/>
        </w:rPr>
        <w:t xml:space="preserve"> </w:t>
      </w:r>
      <w:r w:rsidR="00B54109" w:rsidRPr="00183EB6">
        <w:rPr>
          <w:i/>
        </w:rPr>
        <w:t>Variation</w:t>
      </w:r>
      <w:r w:rsidR="00B54109" w:rsidRPr="00183EB6">
        <w:rPr>
          <w:i/>
          <w:spacing w:val="-6"/>
        </w:rPr>
        <w:t xml:space="preserve"> </w:t>
      </w:r>
      <w:r w:rsidR="00B54109" w:rsidRPr="00183EB6">
        <w:rPr>
          <w:i/>
        </w:rPr>
        <w:t>Charges) Determination 2025</w:t>
      </w:r>
      <w:r w:rsidR="009A06A0">
        <w:rPr>
          <w:i/>
        </w:rPr>
        <w:t xml:space="preserve"> (No 2)</w:t>
      </w:r>
      <w:r w:rsidR="00B54109" w:rsidRPr="00183EB6">
        <w:rPr>
          <w:i/>
        </w:rPr>
        <w:t>.</w:t>
      </w:r>
    </w:p>
    <w:p w14:paraId="194586AD" w14:textId="53234F83" w:rsidR="00CF4DBB" w:rsidRPr="002731E2" w:rsidRDefault="00CF4DBB" w:rsidP="00444BD9">
      <w:pPr>
        <w:rPr>
          <w:rFonts w:ascii="Times New Roman" w:hAnsi="Times New Roman" w:cs="Times New Roman"/>
        </w:rPr>
      </w:pPr>
    </w:p>
    <w:sectPr w:rsidR="00CF4DBB" w:rsidRPr="002731E2" w:rsidSect="00444BD9">
      <w:footerReference w:type="default" r:id="rId15"/>
      <w:pgSz w:w="11907" w:h="16840" w:code="9"/>
      <w:pgMar w:top="1361" w:right="1758" w:bottom="1304" w:left="175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59F9" w14:textId="77777777" w:rsidR="00642CF4" w:rsidRDefault="00642CF4">
      <w:r>
        <w:separator/>
      </w:r>
    </w:p>
  </w:endnote>
  <w:endnote w:type="continuationSeparator" w:id="0">
    <w:p w14:paraId="6CF3A80E" w14:textId="77777777" w:rsidR="00642CF4" w:rsidRDefault="0064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8E41" w14:textId="77777777" w:rsidR="00C35644" w:rsidRDefault="00C35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344926"/>
      <w:docPartObj>
        <w:docPartGallery w:val="Page Numbers (Bottom of Page)"/>
        <w:docPartUnique/>
      </w:docPartObj>
    </w:sdtPr>
    <w:sdtEndPr>
      <w:rPr>
        <w:noProof/>
        <w:sz w:val="14"/>
        <w:szCs w:val="14"/>
      </w:rPr>
    </w:sdtEndPr>
    <w:sdtContent>
      <w:p w14:paraId="179B06AA" w14:textId="082C5B11" w:rsidR="00F847D5" w:rsidRPr="00444BD9" w:rsidRDefault="00F50553" w:rsidP="00444BD9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9674B" w14:textId="5920894D" w:rsidR="00F50553" w:rsidRPr="00C35644" w:rsidRDefault="00C35644" w:rsidP="00C35644">
    <w:pPr>
      <w:jc w:val="center"/>
      <w:rPr>
        <w:rFonts w:ascii="Arial" w:hAnsi="Arial" w:cs="Arial"/>
        <w:sz w:val="14"/>
        <w:szCs w:val="14"/>
      </w:rPr>
    </w:pPr>
    <w:r w:rsidRPr="00C35644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A910" w14:textId="77777777" w:rsidR="00C35644" w:rsidRDefault="00C3564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834896"/>
      <w:docPartObj>
        <w:docPartGallery w:val="Page Numbers (Bottom of Page)"/>
        <w:docPartUnique/>
      </w:docPartObj>
    </w:sdtPr>
    <w:sdtEndPr>
      <w:rPr>
        <w:noProof/>
        <w:sz w:val="14"/>
        <w:szCs w:val="14"/>
      </w:rPr>
    </w:sdtEndPr>
    <w:sdtContent>
      <w:p w14:paraId="48A41890" w14:textId="7C901079" w:rsidR="00F847D5" w:rsidRPr="00444BD9" w:rsidRDefault="00F50553" w:rsidP="00444BD9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CE3F22" w14:textId="33DC58B2" w:rsidR="00F50553" w:rsidRPr="00C35644" w:rsidRDefault="00C35644" w:rsidP="00C35644">
    <w:pPr>
      <w:jc w:val="center"/>
      <w:rPr>
        <w:rFonts w:ascii="Arial" w:hAnsi="Arial" w:cs="Arial"/>
        <w:sz w:val="14"/>
        <w:szCs w:val="14"/>
      </w:rPr>
    </w:pPr>
    <w:r w:rsidRPr="00C35644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86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B8A13" w14:textId="5379C920" w:rsidR="00F50553" w:rsidRDefault="00F505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B5EBC" w14:textId="231E7DBE" w:rsidR="00895F2B" w:rsidRPr="00C35644" w:rsidRDefault="00C35644" w:rsidP="00C35644">
    <w:pPr>
      <w:jc w:val="center"/>
      <w:rPr>
        <w:rFonts w:ascii="Arial" w:hAnsi="Arial" w:cs="Arial"/>
        <w:sz w:val="14"/>
        <w:szCs w:val="14"/>
      </w:rPr>
    </w:pPr>
    <w:r w:rsidRPr="00C35644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36E4" w14:textId="77777777" w:rsidR="00642CF4" w:rsidRDefault="00642CF4">
      <w:r>
        <w:separator/>
      </w:r>
    </w:p>
  </w:footnote>
  <w:footnote w:type="continuationSeparator" w:id="0">
    <w:p w14:paraId="3ED0390F" w14:textId="77777777" w:rsidR="00642CF4" w:rsidRDefault="0064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2707" w14:textId="77777777" w:rsidR="00C35644" w:rsidRDefault="00C35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50FD" w14:textId="77777777" w:rsidR="00C35644" w:rsidRDefault="00C356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87B3" w14:textId="77777777" w:rsidR="00C35644" w:rsidRDefault="00C3564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xJqMSGHKmbVT" int2:id="JiMjQWM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CD2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1" w15:restartNumberingAfterBreak="0">
    <w:nsid w:val="0F4324FA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2" w15:restartNumberingAfterBreak="0">
    <w:nsid w:val="101C3297"/>
    <w:multiLevelType w:val="hybridMultilevel"/>
    <w:tmpl w:val="344C961A"/>
    <w:lvl w:ilvl="0" w:tplc="0AEA0FDE">
      <w:start w:val="1"/>
      <w:numFmt w:val="lowerLetter"/>
      <w:lvlText w:val="(%1)"/>
      <w:lvlJc w:val="left"/>
      <w:pPr>
        <w:ind w:left="1576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101C7F64">
      <w:numFmt w:val="bullet"/>
      <w:lvlText w:val="•"/>
      <w:lvlJc w:val="left"/>
      <w:pPr>
        <w:ind w:left="2302" w:hanging="732"/>
      </w:pPr>
      <w:rPr>
        <w:rFonts w:hint="default"/>
        <w:lang w:val="en-US" w:eastAsia="en-US" w:bidi="ar-SA"/>
      </w:rPr>
    </w:lvl>
    <w:lvl w:ilvl="2" w:tplc="C57A5128">
      <w:numFmt w:val="bullet"/>
      <w:lvlText w:val="•"/>
      <w:lvlJc w:val="left"/>
      <w:pPr>
        <w:ind w:left="3025" w:hanging="732"/>
      </w:pPr>
      <w:rPr>
        <w:rFonts w:hint="default"/>
        <w:lang w:val="en-US" w:eastAsia="en-US" w:bidi="ar-SA"/>
      </w:rPr>
    </w:lvl>
    <w:lvl w:ilvl="3" w:tplc="F0F80760">
      <w:numFmt w:val="bullet"/>
      <w:lvlText w:val="•"/>
      <w:lvlJc w:val="left"/>
      <w:pPr>
        <w:ind w:left="3747" w:hanging="732"/>
      </w:pPr>
      <w:rPr>
        <w:rFonts w:hint="default"/>
        <w:lang w:val="en-US" w:eastAsia="en-US" w:bidi="ar-SA"/>
      </w:rPr>
    </w:lvl>
    <w:lvl w:ilvl="4" w:tplc="3CDC4656">
      <w:numFmt w:val="bullet"/>
      <w:lvlText w:val="•"/>
      <w:lvlJc w:val="left"/>
      <w:pPr>
        <w:ind w:left="4470" w:hanging="732"/>
      </w:pPr>
      <w:rPr>
        <w:rFonts w:hint="default"/>
        <w:lang w:val="en-US" w:eastAsia="en-US" w:bidi="ar-SA"/>
      </w:rPr>
    </w:lvl>
    <w:lvl w:ilvl="5" w:tplc="DBCE08DC">
      <w:numFmt w:val="bullet"/>
      <w:lvlText w:val="•"/>
      <w:lvlJc w:val="left"/>
      <w:pPr>
        <w:ind w:left="5193" w:hanging="732"/>
      </w:pPr>
      <w:rPr>
        <w:rFonts w:hint="default"/>
        <w:lang w:val="en-US" w:eastAsia="en-US" w:bidi="ar-SA"/>
      </w:rPr>
    </w:lvl>
    <w:lvl w:ilvl="6" w:tplc="57C8F7DC">
      <w:numFmt w:val="bullet"/>
      <w:lvlText w:val="•"/>
      <w:lvlJc w:val="left"/>
      <w:pPr>
        <w:ind w:left="5915" w:hanging="732"/>
      </w:pPr>
      <w:rPr>
        <w:rFonts w:hint="default"/>
        <w:lang w:val="en-US" w:eastAsia="en-US" w:bidi="ar-SA"/>
      </w:rPr>
    </w:lvl>
    <w:lvl w:ilvl="7" w:tplc="78B8A684">
      <w:numFmt w:val="bullet"/>
      <w:lvlText w:val="•"/>
      <w:lvlJc w:val="left"/>
      <w:pPr>
        <w:ind w:left="6638" w:hanging="732"/>
      </w:pPr>
      <w:rPr>
        <w:rFonts w:hint="default"/>
        <w:lang w:val="en-US" w:eastAsia="en-US" w:bidi="ar-SA"/>
      </w:rPr>
    </w:lvl>
    <w:lvl w:ilvl="8" w:tplc="C4348EE0">
      <w:numFmt w:val="bullet"/>
      <w:lvlText w:val="•"/>
      <w:lvlJc w:val="left"/>
      <w:pPr>
        <w:ind w:left="7361" w:hanging="732"/>
      </w:pPr>
      <w:rPr>
        <w:rFonts w:hint="default"/>
        <w:lang w:val="en-US" w:eastAsia="en-US" w:bidi="ar-SA"/>
      </w:rPr>
    </w:lvl>
  </w:abstractNum>
  <w:abstractNum w:abstractNumId="3" w15:restartNumberingAfterBreak="0">
    <w:nsid w:val="11080F55"/>
    <w:multiLevelType w:val="hybridMultilevel"/>
    <w:tmpl w:val="D0D4E102"/>
    <w:lvl w:ilvl="0" w:tplc="3CFA9862">
      <w:start w:val="1"/>
      <w:numFmt w:val="lowerLetter"/>
      <w:lvlText w:val="(%1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14462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5" w15:restartNumberingAfterBreak="0">
    <w:nsid w:val="25D400C8"/>
    <w:multiLevelType w:val="hybridMultilevel"/>
    <w:tmpl w:val="63CE434A"/>
    <w:lvl w:ilvl="0" w:tplc="CE16BA94">
      <w:start w:val="1"/>
      <w:numFmt w:val="decimal"/>
      <w:lvlText w:val="(%1)"/>
      <w:lvlJc w:val="left"/>
      <w:pPr>
        <w:ind w:left="85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51A0D406">
      <w:start w:val="1"/>
      <w:numFmt w:val="lowerLetter"/>
      <w:lvlText w:val="(%2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8EC22B06">
      <w:numFmt w:val="bullet"/>
      <w:lvlText w:val="•"/>
      <w:lvlJc w:val="left"/>
      <w:pPr>
        <w:ind w:left="2382" w:hanging="730"/>
      </w:pPr>
      <w:rPr>
        <w:rFonts w:hint="default"/>
        <w:lang w:val="en-US" w:eastAsia="en-US" w:bidi="ar-SA"/>
      </w:rPr>
    </w:lvl>
    <w:lvl w:ilvl="3" w:tplc="CC08DB10">
      <w:numFmt w:val="bullet"/>
      <w:lvlText w:val="•"/>
      <w:lvlJc w:val="left"/>
      <w:pPr>
        <w:ind w:left="3185" w:hanging="730"/>
      </w:pPr>
      <w:rPr>
        <w:rFonts w:hint="default"/>
        <w:lang w:val="en-US" w:eastAsia="en-US" w:bidi="ar-SA"/>
      </w:rPr>
    </w:lvl>
    <w:lvl w:ilvl="4" w:tplc="9F5E417A">
      <w:numFmt w:val="bullet"/>
      <w:lvlText w:val="•"/>
      <w:lvlJc w:val="left"/>
      <w:pPr>
        <w:ind w:left="3988" w:hanging="730"/>
      </w:pPr>
      <w:rPr>
        <w:rFonts w:hint="default"/>
        <w:lang w:val="en-US" w:eastAsia="en-US" w:bidi="ar-SA"/>
      </w:rPr>
    </w:lvl>
    <w:lvl w:ilvl="5" w:tplc="622EE29E">
      <w:numFmt w:val="bullet"/>
      <w:lvlText w:val="•"/>
      <w:lvlJc w:val="left"/>
      <w:pPr>
        <w:ind w:left="4791" w:hanging="730"/>
      </w:pPr>
      <w:rPr>
        <w:rFonts w:hint="default"/>
        <w:lang w:val="en-US" w:eastAsia="en-US" w:bidi="ar-SA"/>
      </w:rPr>
    </w:lvl>
    <w:lvl w:ilvl="6" w:tplc="8CCA87BA">
      <w:numFmt w:val="bullet"/>
      <w:lvlText w:val="•"/>
      <w:lvlJc w:val="left"/>
      <w:pPr>
        <w:ind w:left="5594" w:hanging="730"/>
      </w:pPr>
      <w:rPr>
        <w:rFonts w:hint="default"/>
        <w:lang w:val="en-US" w:eastAsia="en-US" w:bidi="ar-SA"/>
      </w:rPr>
    </w:lvl>
    <w:lvl w:ilvl="7" w:tplc="8DCC3212">
      <w:numFmt w:val="bullet"/>
      <w:lvlText w:val="•"/>
      <w:lvlJc w:val="left"/>
      <w:pPr>
        <w:ind w:left="6397" w:hanging="730"/>
      </w:pPr>
      <w:rPr>
        <w:rFonts w:hint="default"/>
        <w:lang w:val="en-US" w:eastAsia="en-US" w:bidi="ar-SA"/>
      </w:rPr>
    </w:lvl>
    <w:lvl w:ilvl="8" w:tplc="5A748D30">
      <w:numFmt w:val="bullet"/>
      <w:lvlText w:val="•"/>
      <w:lvlJc w:val="left"/>
      <w:pPr>
        <w:ind w:left="7200" w:hanging="730"/>
      </w:pPr>
      <w:rPr>
        <w:rFonts w:hint="default"/>
        <w:lang w:val="en-US" w:eastAsia="en-US" w:bidi="ar-SA"/>
      </w:rPr>
    </w:lvl>
  </w:abstractNum>
  <w:abstractNum w:abstractNumId="6" w15:restartNumberingAfterBreak="0">
    <w:nsid w:val="27DD76F1"/>
    <w:multiLevelType w:val="hybridMultilevel"/>
    <w:tmpl w:val="B122F9C0"/>
    <w:lvl w:ilvl="0" w:tplc="F5E2A3A4">
      <w:start w:val="1"/>
      <w:numFmt w:val="decimal"/>
      <w:lvlText w:val="(%1)"/>
      <w:lvlJc w:val="left"/>
      <w:pPr>
        <w:ind w:left="85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3CFA9862">
      <w:start w:val="1"/>
      <w:numFmt w:val="lowerLetter"/>
      <w:lvlText w:val="(%2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515A459A">
      <w:numFmt w:val="bullet"/>
      <w:lvlText w:val="•"/>
      <w:lvlJc w:val="left"/>
      <w:pPr>
        <w:ind w:left="2382" w:hanging="730"/>
      </w:pPr>
      <w:rPr>
        <w:rFonts w:hint="default"/>
        <w:lang w:val="en-US" w:eastAsia="en-US" w:bidi="ar-SA"/>
      </w:rPr>
    </w:lvl>
    <w:lvl w:ilvl="3" w:tplc="A47CBE9C">
      <w:numFmt w:val="bullet"/>
      <w:lvlText w:val="•"/>
      <w:lvlJc w:val="left"/>
      <w:pPr>
        <w:ind w:left="3185" w:hanging="730"/>
      </w:pPr>
      <w:rPr>
        <w:rFonts w:hint="default"/>
        <w:lang w:val="en-US" w:eastAsia="en-US" w:bidi="ar-SA"/>
      </w:rPr>
    </w:lvl>
    <w:lvl w:ilvl="4" w:tplc="183C3A6E">
      <w:numFmt w:val="bullet"/>
      <w:lvlText w:val="•"/>
      <w:lvlJc w:val="left"/>
      <w:pPr>
        <w:ind w:left="3988" w:hanging="730"/>
      </w:pPr>
      <w:rPr>
        <w:rFonts w:hint="default"/>
        <w:lang w:val="en-US" w:eastAsia="en-US" w:bidi="ar-SA"/>
      </w:rPr>
    </w:lvl>
    <w:lvl w:ilvl="5" w:tplc="1F86C56E">
      <w:numFmt w:val="bullet"/>
      <w:lvlText w:val="•"/>
      <w:lvlJc w:val="left"/>
      <w:pPr>
        <w:ind w:left="4791" w:hanging="730"/>
      </w:pPr>
      <w:rPr>
        <w:rFonts w:hint="default"/>
        <w:lang w:val="en-US" w:eastAsia="en-US" w:bidi="ar-SA"/>
      </w:rPr>
    </w:lvl>
    <w:lvl w:ilvl="6" w:tplc="9A0AF5B8">
      <w:numFmt w:val="bullet"/>
      <w:lvlText w:val="•"/>
      <w:lvlJc w:val="left"/>
      <w:pPr>
        <w:ind w:left="5594" w:hanging="730"/>
      </w:pPr>
      <w:rPr>
        <w:rFonts w:hint="default"/>
        <w:lang w:val="en-US" w:eastAsia="en-US" w:bidi="ar-SA"/>
      </w:rPr>
    </w:lvl>
    <w:lvl w:ilvl="7" w:tplc="1E8AD98A">
      <w:numFmt w:val="bullet"/>
      <w:lvlText w:val="•"/>
      <w:lvlJc w:val="left"/>
      <w:pPr>
        <w:ind w:left="6397" w:hanging="730"/>
      </w:pPr>
      <w:rPr>
        <w:rFonts w:hint="default"/>
        <w:lang w:val="en-US" w:eastAsia="en-US" w:bidi="ar-SA"/>
      </w:rPr>
    </w:lvl>
    <w:lvl w:ilvl="8" w:tplc="3B00C910">
      <w:numFmt w:val="bullet"/>
      <w:lvlText w:val="•"/>
      <w:lvlJc w:val="left"/>
      <w:pPr>
        <w:ind w:left="7200" w:hanging="730"/>
      </w:pPr>
      <w:rPr>
        <w:rFonts w:hint="default"/>
        <w:lang w:val="en-US" w:eastAsia="en-US" w:bidi="ar-SA"/>
      </w:rPr>
    </w:lvl>
  </w:abstractNum>
  <w:abstractNum w:abstractNumId="7" w15:restartNumberingAfterBreak="0">
    <w:nsid w:val="2E4264C5"/>
    <w:multiLevelType w:val="hybridMultilevel"/>
    <w:tmpl w:val="B122F9C0"/>
    <w:lvl w:ilvl="0" w:tplc="FFFFFFFF">
      <w:start w:val="1"/>
      <w:numFmt w:val="decimal"/>
      <w:lvlText w:val="(%1)"/>
      <w:lvlJc w:val="left"/>
      <w:pPr>
        <w:ind w:left="85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382" w:hanging="7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85" w:hanging="7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88" w:hanging="7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91" w:hanging="7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4" w:hanging="7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97" w:hanging="7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730"/>
      </w:pPr>
      <w:rPr>
        <w:rFonts w:hint="default"/>
        <w:lang w:val="en-US" w:eastAsia="en-US" w:bidi="ar-SA"/>
      </w:rPr>
    </w:lvl>
  </w:abstractNum>
  <w:abstractNum w:abstractNumId="8" w15:restartNumberingAfterBreak="0">
    <w:nsid w:val="30F43C8B"/>
    <w:multiLevelType w:val="hybridMultilevel"/>
    <w:tmpl w:val="A81A8492"/>
    <w:lvl w:ilvl="0" w:tplc="C420A866">
      <w:start w:val="1"/>
      <w:numFmt w:val="lowerLetter"/>
      <w:lvlText w:val="(%1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244E6"/>
    <w:multiLevelType w:val="hybridMultilevel"/>
    <w:tmpl w:val="C6C4C6A4"/>
    <w:lvl w:ilvl="0" w:tplc="1C9AAEBA">
      <w:start w:val="1"/>
      <w:numFmt w:val="decimal"/>
      <w:lvlText w:val="(%1)"/>
      <w:lvlJc w:val="left"/>
      <w:pPr>
        <w:ind w:left="846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AFCEE290">
      <w:numFmt w:val="bullet"/>
      <w:lvlText w:val="•"/>
      <w:lvlJc w:val="left"/>
      <w:pPr>
        <w:ind w:left="1636" w:hanging="732"/>
      </w:pPr>
      <w:rPr>
        <w:rFonts w:hint="default"/>
        <w:lang w:val="en-US" w:eastAsia="en-US" w:bidi="ar-SA"/>
      </w:rPr>
    </w:lvl>
    <w:lvl w:ilvl="2" w:tplc="4AFC1052">
      <w:numFmt w:val="bullet"/>
      <w:lvlText w:val="•"/>
      <w:lvlJc w:val="left"/>
      <w:pPr>
        <w:ind w:left="2433" w:hanging="732"/>
      </w:pPr>
      <w:rPr>
        <w:rFonts w:hint="default"/>
        <w:lang w:val="en-US" w:eastAsia="en-US" w:bidi="ar-SA"/>
      </w:rPr>
    </w:lvl>
    <w:lvl w:ilvl="3" w:tplc="86641828">
      <w:numFmt w:val="bullet"/>
      <w:lvlText w:val="•"/>
      <w:lvlJc w:val="left"/>
      <w:pPr>
        <w:ind w:left="3229" w:hanging="732"/>
      </w:pPr>
      <w:rPr>
        <w:rFonts w:hint="default"/>
        <w:lang w:val="en-US" w:eastAsia="en-US" w:bidi="ar-SA"/>
      </w:rPr>
    </w:lvl>
    <w:lvl w:ilvl="4" w:tplc="0E7600E6">
      <w:numFmt w:val="bullet"/>
      <w:lvlText w:val="•"/>
      <w:lvlJc w:val="left"/>
      <w:pPr>
        <w:ind w:left="4026" w:hanging="732"/>
      </w:pPr>
      <w:rPr>
        <w:rFonts w:hint="default"/>
        <w:lang w:val="en-US" w:eastAsia="en-US" w:bidi="ar-SA"/>
      </w:rPr>
    </w:lvl>
    <w:lvl w:ilvl="5" w:tplc="C442C6D0">
      <w:numFmt w:val="bullet"/>
      <w:lvlText w:val="•"/>
      <w:lvlJc w:val="left"/>
      <w:pPr>
        <w:ind w:left="4823" w:hanging="732"/>
      </w:pPr>
      <w:rPr>
        <w:rFonts w:hint="default"/>
        <w:lang w:val="en-US" w:eastAsia="en-US" w:bidi="ar-SA"/>
      </w:rPr>
    </w:lvl>
    <w:lvl w:ilvl="6" w:tplc="D368DF3A">
      <w:numFmt w:val="bullet"/>
      <w:lvlText w:val="•"/>
      <w:lvlJc w:val="left"/>
      <w:pPr>
        <w:ind w:left="5619" w:hanging="732"/>
      </w:pPr>
      <w:rPr>
        <w:rFonts w:hint="default"/>
        <w:lang w:val="en-US" w:eastAsia="en-US" w:bidi="ar-SA"/>
      </w:rPr>
    </w:lvl>
    <w:lvl w:ilvl="7" w:tplc="5AAC1676">
      <w:numFmt w:val="bullet"/>
      <w:lvlText w:val="•"/>
      <w:lvlJc w:val="left"/>
      <w:pPr>
        <w:ind w:left="6416" w:hanging="732"/>
      </w:pPr>
      <w:rPr>
        <w:rFonts w:hint="default"/>
        <w:lang w:val="en-US" w:eastAsia="en-US" w:bidi="ar-SA"/>
      </w:rPr>
    </w:lvl>
    <w:lvl w:ilvl="8" w:tplc="0504EE46">
      <w:numFmt w:val="bullet"/>
      <w:lvlText w:val="•"/>
      <w:lvlJc w:val="left"/>
      <w:pPr>
        <w:ind w:left="7213" w:hanging="732"/>
      </w:pPr>
      <w:rPr>
        <w:rFonts w:hint="default"/>
        <w:lang w:val="en-US" w:eastAsia="en-US" w:bidi="ar-SA"/>
      </w:rPr>
    </w:lvl>
  </w:abstractNum>
  <w:abstractNum w:abstractNumId="10" w15:restartNumberingAfterBreak="0">
    <w:nsid w:val="3FF269CE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11" w15:restartNumberingAfterBreak="0">
    <w:nsid w:val="49354AAE"/>
    <w:multiLevelType w:val="hybridMultilevel"/>
    <w:tmpl w:val="92C62574"/>
    <w:lvl w:ilvl="0" w:tplc="3878A54C">
      <w:numFmt w:val="bullet"/>
      <w:lvlText w:val=""/>
      <w:lvlJc w:val="left"/>
      <w:pPr>
        <w:ind w:left="83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4A811C">
      <w:numFmt w:val="bullet"/>
      <w:lvlText w:val="•"/>
      <w:lvlJc w:val="left"/>
      <w:pPr>
        <w:ind w:left="1611" w:hanging="358"/>
      </w:pPr>
      <w:rPr>
        <w:rFonts w:hint="default"/>
        <w:lang w:val="en-US" w:eastAsia="en-US" w:bidi="ar-SA"/>
      </w:rPr>
    </w:lvl>
    <w:lvl w:ilvl="2" w:tplc="B476A852">
      <w:numFmt w:val="bullet"/>
      <w:lvlText w:val="•"/>
      <w:lvlJc w:val="left"/>
      <w:pPr>
        <w:ind w:left="2382" w:hanging="358"/>
      </w:pPr>
      <w:rPr>
        <w:rFonts w:hint="default"/>
        <w:lang w:val="en-US" w:eastAsia="en-US" w:bidi="ar-SA"/>
      </w:rPr>
    </w:lvl>
    <w:lvl w:ilvl="3" w:tplc="02D4C46A">
      <w:numFmt w:val="bullet"/>
      <w:lvlText w:val="•"/>
      <w:lvlJc w:val="left"/>
      <w:pPr>
        <w:ind w:left="3153" w:hanging="358"/>
      </w:pPr>
      <w:rPr>
        <w:rFonts w:hint="default"/>
        <w:lang w:val="en-US" w:eastAsia="en-US" w:bidi="ar-SA"/>
      </w:rPr>
    </w:lvl>
    <w:lvl w:ilvl="4" w:tplc="ACFE0158">
      <w:numFmt w:val="bullet"/>
      <w:lvlText w:val="•"/>
      <w:lvlJc w:val="left"/>
      <w:pPr>
        <w:ind w:left="3924" w:hanging="358"/>
      </w:pPr>
      <w:rPr>
        <w:rFonts w:hint="default"/>
        <w:lang w:val="en-US" w:eastAsia="en-US" w:bidi="ar-SA"/>
      </w:rPr>
    </w:lvl>
    <w:lvl w:ilvl="5" w:tplc="F3EC4D44">
      <w:numFmt w:val="bullet"/>
      <w:lvlText w:val="•"/>
      <w:lvlJc w:val="left"/>
      <w:pPr>
        <w:ind w:left="4695" w:hanging="358"/>
      </w:pPr>
      <w:rPr>
        <w:rFonts w:hint="default"/>
        <w:lang w:val="en-US" w:eastAsia="en-US" w:bidi="ar-SA"/>
      </w:rPr>
    </w:lvl>
    <w:lvl w:ilvl="6" w:tplc="874E5A3E">
      <w:numFmt w:val="bullet"/>
      <w:lvlText w:val="•"/>
      <w:lvlJc w:val="left"/>
      <w:pPr>
        <w:ind w:left="5466" w:hanging="358"/>
      </w:pPr>
      <w:rPr>
        <w:rFonts w:hint="default"/>
        <w:lang w:val="en-US" w:eastAsia="en-US" w:bidi="ar-SA"/>
      </w:rPr>
    </w:lvl>
    <w:lvl w:ilvl="7" w:tplc="88C42940">
      <w:numFmt w:val="bullet"/>
      <w:lvlText w:val="•"/>
      <w:lvlJc w:val="left"/>
      <w:pPr>
        <w:ind w:left="6237" w:hanging="358"/>
      </w:pPr>
      <w:rPr>
        <w:rFonts w:hint="default"/>
        <w:lang w:val="en-US" w:eastAsia="en-US" w:bidi="ar-SA"/>
      </w:rPr>
    </w:lvl>
    <w:lvl w:ilvl="8" w:tplc="02E463FE">
      <w:numFmt w:val="bullet"/>
      <w:lvlText w:val="•"/>
      <w:lvlJc w:val="left"/>
      <w:pPr>
        <w:ind w:left="7008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4FCE5816"/>
    <w:multiLevelType w:val="hybridMultilevel"/>
    <w:tmpl w:val="63CE434A"/>
    <w:lvl w:ilvl="0" w:tplc="FFFFFFFF">
      <w:start w:val="1"/>
      <w:numFmt w:val="decimal"/>
      <w:lvlText w:val="(%1)"/>
      <w:lvlJc w:val="left"/>
      <w:pPr>
        <w:ind w:left="85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382" w:hanging="7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85" w:hanging="7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88" w:hanging="7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91" w:hanging="7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4" w:hanging="7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97" w:hanging="7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730"/>
      </w:pPr>
      <w:rPr>
        <w:rFonts w:hint="default"/>
        <w:lang w:val="en-US" w:eastAsia="en-US" w:bidi="ar-SA"/>
      </w:rPr>
    </w:lvl>
  </w:abstractNum>
  <w:abstractNum w:abstractNumId="13" w15:restartNumberingAfterBreak="0">
    <w:nsid w:val="50812F18"/>
    <w:multiLevelType w:val="hybridMultilevel"/>
    <w:tmpl w:val="88F004D0"/>
    <w:lvl w:ilvl="0" w:tplc="4EF2022C">
      <w:start w:val="9"/>
      <w:numFmt w:val="lowerLetter"/>
      <w:lvlText w:val="(%1)"/>
      <w:lvlJc w:val="left"/>
      <w:pPr>
        <w:ind w:left="1940" w:hanging="15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517FE"/>
    <w:multiLevelType w:val="hybridMultilevel"/>
    <w:tmpl w:val="4C70D530"/>
    <w:lvl w:ilvl="0" w:tplc="40428ADC">
      <w:start w:val="35"/>
      <w:numFmt w:val="lowerLetter"/>
      <w:lvlText w:val="(%1)"/>
      <w:lvlJc w:val="left"/>
      <w:pPr>
        <w:ind w:left="1940" w:hanging="15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768AE"/>
    <w:multiLevelType w:val="hybridMultilevel"/>
    <w:tmpl w:val="37761672"/>
    <w:lvl w:ilvl="0" w:tplc="8DD0C7A0">
      <w:start w:val="1"/>
      <w:numFmt w:val="decimal"/>
      <w:lvlText w:val="%1"/>
      <w:lvlJc w:val="left"/>
      <w:pPr>
        <w:ind w:left="856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C420A866">
      <w:start w:val="1"/>
      <w:numFmt w:val="lowerLetter"/>
      <w:lvlText w:val="(%2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FBD4867A">
      <w:numFmt w:val="bullet"/>
      <w:lvlText w:val="•"/>
      <w:lvlJc w:val="left"/>
      <w:pPr>
        <w:ind w:left="2382" w:hanging="730"/>
      </w:pPr>
      <w:rPr>
        <w:rFonts w:hint="default"/>
        <w:lang w:val="en-US" w:eastAsia="en-US" w:bidi="ar-SA"/>
      </w:rPr>
    </w:lvl>
    <w:lvl w:ilvl="3" w:tplc="7AC0AE7C">
      <w:numFmt w:val="bullet"/>
      <w:lvlText w:val="•"/>
      <w:lvlJc w:val="left"/>
      <w:pPr>
        <w:ind w:left="3185" w:hanging="730"/>
      </w:pPr>
      <w:rPr>
        <w:rFonts w:hint="default"/>
        <w:lang w:val="en-US" w:eastAsia="en-US" w:bidi="ar-SA"/>
      </w:rPr>
    </w:lvl>
    <w:lvl w:ilvl="4" w:tplc="7CA89EF4">
      <w:numFmt w:val="bullet"/>
      <w:lvlText w:val="•"/>
      <w:lvlJc w:val="left"/>
      <w:pPr>
        <w:ind w:left="3988" w:hanging="730"/>
      </w:pPr>
      <w:rPr>
        <w:rFonts w:hint="default"/>
        <w:lang w:val="en-US" w:eastAsia="en-US" w:bidi="ar-SA"/>
      </w:rPr>
    </w:lvl>
    <w:lvl w:ilvl="5" w:tplc="7B88B1C2">
      <w:numFmt w:val="bullet"/>
      <w:lvlText w:val="•"/>
      <w:lvlJc w:val="left"/>
      <w:pPr>
        <w:ind w:left="4791" w:hanging="730"/>
      </w:pPr>
      <w:rPr>
        <w:rFonts w:hint="default"/>
        <w:lang w:val="en-US" w:eastAsia="en-US" w:bidi="ar-SA"/>
      </w:rPr>
    </w:lvl>
    <w:lvl w:ilvl="6" w:tplc="E528D778">
      <w:numFmt w:val="bullet"/>
      <w:lvlText w:val="•"/>
      <w:lvlJc w:val="left"/>
      <w:pPr>
        <w:ind w:left="5594" w:hanging="730"/>
      </w:pPr>
      <w:rPr>
        <w:rFonts w:hint="default"/>
        <w:lang w:val="en-US" w:eastAsia="en-US" w:bidi="ar-SA"/>
      </w:rPr>
    </w:lvl>
    <w:lvl w:ilvl="7" w:tplc="B17A046A">
      <w:numFmt w:val="bullet"/>
      <w:lvlText w:val="•"/>
      <w:lvlJc w:val="left"/>
      <w:pPr>
        <w:ind w:left="6397" w:hanging="730"/>
      </w:pPr>
      <w:rPr>
        <w:rFonts w:hint="default"/>
        <w:lang w:val="en-US" w:eastAsia="en-US" w:bidi="ar-SA"/>
      </w:rPr>
    </w:lvl>
    <w:lvl w:ilvl="8" w:tplc="D8AA88FC">
      <w:numFmt w:val="bullet"/>
      <w:lvlText w:val="•"/>
      <w:lvlJc w:val="left"/>
      <w:pPr>
        <w:ind w:left="7200" w:hanging="730"/>
      </w:pPr>
      <w:rPr>
        <w:rFonts w:hint="default"/>
        <w:lang w:val="en-US" w:eastAsia="en-US" w:bidi="ar-SA"/>
      </w:rPr>
    </w:lvl>
  </w:abstractNum>
  <w:num w:numId="1" w16cid:durableId="435180151">
    <w:abstractNumId w:val="11"/>
  </w:num>
  <w:num w:numId="2" w16cid:durableId="1994480590">
    <w:abstractNumId w:val="2"/>
  </w:num>
  <w:num w:numId="3" w16cid:durableId="1417095152">
    <w:abstractNumId w:val="5"/>
  </w:num>
  <w:num w:numId="4" w16cid:durableId="1050424982">
    <w:abstractNumId w:val="6"/>
  </w:num>
  <w:num w:numId="5" w16cid:durableId="910651262">
    <w:abstractNumId w:val="9"/>
  </w:num>
  <w:num w:numId="6" w16cid:durableId="594753868">
    <w:abstractNumId w:val="15"/>
  </w:num>
  <w:num w:numId="7" w16cid:durableId="206069263">
    <w:abstractNumId w:val="8"/>
  </w:num>
  <w:num w:numId="8" w16cid:durableId="890653515">
    <w:abstractNumId w:val="4"/>
  </w:num>
  <w:num w:numId="9" w16cid:durableId="1939025574">
    <w:abstractNumId w:val="0"/>
  </w:num>
  <w:num w:numId="10" w16cid:durableId="983316928">
    <w:abstractNumId w:val="1"/>
  </w:num>
  <w:num w:numId="11" w16cid:durableId="1078600126">
    <w:abstractNumId w:val="10"/>
  </w:num>
  <w:num w:numId="12" w16cid:durableId="194004139">
    <w:abstractNumId w:val="3"/>
  </w:num>
  <w:num w:numId="13" w16cid:durableId="343095839">
    <w:abstractNumId w:val="7"/>
  </w:num>
  <w:num w:numId="14" w16cid:durableId="1293638779">
    <w:abstractNumId w:val="13"/>
  </w:num>
  <w:num w:numId="15" w16cid:durableId="1450778067">
    <w:abstractNumId w:val="14"/>
  </w:num>
  <w:num w:numId="16" w16cid:durableId="259993381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5F2B"/>
    <w:rsid w:val="00005C3D"/>
    <w:rsid w:val="0001207F"/>
    <w:rsid w:val="00021C65"/>
    <w:rsid w:val="000229BD"/>
    <w:rsid w:val="00025A05"/>
    <w:rsid w:val="00034848"/>
    <w:rsid w:val="00035748"/>
    <w:rsid w:val="00040EEF"/>
    <w:rsid w:val="00053290"/>
    <w:rsid w:val="000614B2"/>
    <w:rsid w:val="00063FF9"/>
    <w:rsid w:val="00065303"/>
    <w:rsid w:val="00070A4F"/>
    <w:rsid w:val="00074684"/>
    <w:rsid w:val="00075CBB"/>
    <w:rsid w:val="00077B55"/>
    <w:rsid w:val="00081D1F"/>
    <w:rsid w:val="00081F30"/>
    <w:rsid w:val="000A2AE4"/>
    <w:rsid w:val="000A5731"/>
    <w:rsid w:val="000B7C4A"/>
    <w:rsid w:val="000D4DE7"/>
    <w:rsid w:val="000E2165"/>
    <w:rsid w:val="000E55CA"/>
    <w:rsid w:val="000E5A4F"/>
    <w:rsid w:val="000E63F4"/>
    <w:rsid w:val="000F0EC1"/>
    <w:rsid w:val="000F5D75"/>
    <w:rsid w:val="00107641"/>
    <w:rsid w:val="001146DD"/>
    <w:rsid w:val="00120CA1"/>
    <w:rsid w:val="00122FB4"/>
    <w:rsid w:val="00130066"/>
    <w:rsid w:val="00133F56"/>
    <w:rsid w:val="00136D10"/>
    <w:rsid w:val="00137FEB"/>
    <w:rsid w:val="0014650E"/>
    <w:rsid w:val="0014776E"/>
    <w:rsid w:val="00153EE9"/>
    <w:rsid w:val="00154016"/>
    <w:rsid w:val="00154828"/>
    <w:rsid w:val="00161DA3"/>
    <w:rsid w:val="00167002"/>
    <w:rsid w:val="001677DF"/>
    <w:rsid w:val="0017045B"/>
    <w:rsid w:val="001834D0"/>
    <w:rsid w:val="00183EB6"/>
    <w:rsid w:val="00196573"/>
    <w:rsid w:val="00196AA2"/>
    <w:rsid w:val="00196EEC"/>
    <w:rsid w:val="001A3515"/>
    <w:rsid w:val="001A3C39"/>
    <w:rsid w:val="001A6E02"/>
    <w:rsid w:val="001B2404"/>
    <w:rsid w:val="001B3D5A"/>
    <w:rsid w:val="001B5EAB"/>
    <w:rsid w:val="001B6C6E"/>
    <w:rsid w:val="001C00B7"/>
    <w:rsid w:val="001C0CAB"/>
    <w:rsid w:val="001C1199"/>
    <w:rsid w:val="001C1989"/>
    <w:rsid w:val="001D0739"/>
    <w:rsid w:val="001D1032"/>
    <w:rsid w:val="001E01EE"/>
    <w:rsid w:val="001E1E80"/>
    <w:rsid w:val="001E274F"/>
    <w:rsid w:val="001F1518"/>
    <w:rsid w:val="001F1567"/>
    <w:rsid w:val="001F1B63"/>
    <w:rsid w:val="001F4F5C"/>
    <w:rsid w:val="0020067E"/>
    <w:rsid w:val="00214D0A"/>
    <w:rsid w:val="00221FAD"/>
    <w:rsid w:val="002220A6"/>
    <w:rsid w:val="002237BE"/>
    <w:rsid w:val="00227542"/>
    <w:rsid w:val="00235CC0"/>
    <w:rsid w:val="00236CAB"/>
    <w:rsid w:val="002407A0"/>
    <w:rsid w:val="00254363"/>
    <w:rsid w:val="0026457B"/>
    <w:rsid w:val="002650EA"/>
    <w:rsid w:val="00267742"/>
    <w:rsid w:val="002724AB"/>
    <w:rsid w:val="002731E2"/>
    <w:rsid w:val="00273843"/>
    <w:rsid w:val="00274786"/>
    <w:rsid w:val="002764B8"/>
    <w:rsid w:val="00277232"/>
    <w:rsid w:val="002844C6"/>
    <w:rsid w:val="00286A29"/>
    <w:rsid w:val="0029070E"/>
    <w:rsid w:val="002967DD"/>
    <w:rsid w:val="002A2C79"/>
    <w:rsid w:val="002A40D9"/>
    <w:rsid w:val="002A5560"/>
    <w:rsid w:val="002B0058"/>
    <w:rsid w:val="002B057D"/>
    <w:rsid w:val="002B087C"/>
    <w:rsid w:val="002B2725"/>
    <w:rsid w:val="002B681D"/>
    <w:rsid w:val="002D18EC"/>
    <w:rsid w:val="002D4157"/>
    <w:rsid w:val="002D4D64"/>
    <w:rsid w:val="002E2969"/>
    <w:rsid w:val="002E5624"/>
    <w:rsid w:val="002F0D1C"/>
    <w:rsid w:val="002F0F72"/>
    <w:rsid w:val="002F21F1"/>
    <w:rsid w:val="002F3653"/>
    <w:rsid w:val="0030094D"/>
    <w:rsid w:val="003125B8"/>
    <w:rsid w:val="0033004E"/>
    <w:rsid w:val="003352E0"/>
    <w:rsid w:val="00344AF3"/>
    <w:rsid w:val="003553B1"/>
    <w:rsid w:val="00356DB6"/>
    <w:rsid w:val="00364206"/>
    <w:rsid w:val="00364280"/>
    <w:rsid w:val="003648B2"/>
    <w:rsid w:val="00385D9D"/>
    <w:rsid w:val="00393477"/>
    <w:rsid w:val="00396884"/>
    <w:rsid w:val="003A5F17"/>
    <w:rsid w:val="003A67CD"/>
    <w:rsid w:val="003B0C87"/>
    <w:rsid w:val="003B6257"/>
    <w:rsid w:val="003E5F9A"/>
    <w:rsid w:val="003F1431"/>
    <w:rsid w:val="003F21F8"/>
    <w:rsid w:val="003F5C2E"/>
    <w:rsid w:val="003F7A40"/>
    <w:rsid w:val="00404C65"/>
    <w:rsid w:val="00412168"/>
    <w:rsid w:val="00424CF0"/>
    <w:rsid w:val="00430539"/>
    <w:rsid w:val="0043746B"/>
    <w:rsid w:val="00440014"/>
    <w:rsid w:val="00443835"/>
    <w:rsid w:val="00444BD9"/>
    <w:rsid w:val="004637C6"/>
    <w:rsid w:val="00463E86"/>
    <w:rsid w:val="004730FA"/>
    <w:rsid w:val="004769DF"/>
    <w:rsid w:val="0048127D"/>
    <w:rsid w:val="00482A58"/>
    <w:rsid w:val="004907F0"/>
    <w:rsid w:val="00496CEA"/>
    <w:rsid w:val="00497EC5"/>
    <w:rsid w:val="004A1AEF"/>
    <w:rsid w:val="004A4D8C"/>
    <w:rsid w:val="004B4D7A"/>
    <w:rsid w:val="004B7B33"/>
    <w:rsid w:val="004C33E2"/>
    <w:rsid w:val="004C4A5F"/>
    <w:rsid w:val="004C4C45"/>
    <w:rsid w:val="004D63A2"/>
    <w:rsid w:val="004E33E1"/>
    <w:rsid w:val="004E5343"/>
    <w:rsid w:val="004F43B0"/>
    <w:rsid w:val="00500C1E"/>
    <w:rsid w:val="00501B7E"/>
    <w:rsid w:val="005032B2"/>
    <w:rsid w:val="00507A86"/>
    <w:rsid w:val="00510707"/>
    <w:rsid w:val="005112B0"/>
    <w:rsid w:val="00511629"/>
    <w:rsid w:val="00513BBA"/>
    <w:rsid w:val="00520D4A"/>
    <w:rsid w:val="005216C9"/>
    <w:rsid w:val="00524758"/>
    <w:rsid w:val="00525D68"/>
    <w:rsid w:val="00531F04"/>
    <w:rsid w:val="00541AD6"/>
    <w:rsid w:val="005422EE"/>
    <w:rsid w:val="00546AD6"/>
    <w:rsid w:val="00546D98"/>
    <w:rsid w:val="00557A8F"/>
    <w:rsid w:val="00557E18"/>
    <w:rsid w:val="005628B8"/>
    <w:rsid w:val="00567622"/>
    <w:rsid w:val="00573BD4"/>
    <w:rsid w:val="0057410C"/>
    <w:rsid w:val="00575628"/>
    <w:rsid w:val="00581BF4"/>
    <w:rsid w:val="005931A3"/>
    <w:rsid w:val="00594A2B"/>
    <w:rsid w:val="005A6F57"/>
    <w:rsid w:val="005B081C"/>
    <w:rsid w:val="005B39AE"/>
    <w:rsid w:val="005C6700"/>
    <w:rsid w:val="005D120F"/>
    <w:rsid w:val="005D14DA"/>
    <w:rsid w:val="005D77F9"/>
    <w:rsid w:val="005E0745"/>
    <w:rsid w:val="005E44BB"/>
    <w:rsid w:val="005E7751"/>
    <w:rsid w:val="005F078B"/>
    <w:rsid w:val="005F69C5"/>
    <w:rsid w:val="006003A4"/>
    <w:rsid w:val="006024FD"/>
    <w:rsid w:val="00602651"/>
    <w:rsid w:val="006041C0"/>
    <w:rsid w:val="00604F27"/>
    <w:rsid w:val="00610A2A"/>
    <w:rsid w:val="006165CF"/>
    <w:rsid w:val="00632DE9"/>
    <w:rsid w:val="00635A54"/>
    <w:rsid w:val="00635FB1"/>
    <w:rsid w:val="00636B40"/>
    <w:rsid w:val="00642CF4"/>
    <w:rsid w:val="00645D76"/>
    <w:rsid w:val="0064638B"/>
    <w:rsid w:val="0065216A"/>
    <w:rsid w:val="00653098"/>
    <w:rsid w:val="00654F8E"/>
    <w:rsid w:val="006634DE"/>
    <w:rsid w:val="006662BD"/>
    <w:rsid w:val="00670F79"/>
    <w:rsid w:val="00674B19"/>
    <w:rsid w:val="0067789B"/>
    <w:rsid w:val="006812A6"/>
    <w:rsid w:val="00681BEC"/>
    <w:rsid w:val="006843D2"/>
    <w:rsid w:val="00692F66"/>
    <w:rsid w:val="00693F71"/>
    <w:rsid w:val="006A7CE1"/>
    <w:rsid w:val="006C177B"/>
    <w:rsid w:val="006C1C12"/>
    <w:rsid w:val="006C42B7"/>
    <w:rsid w:val="006C5E38"/>
    <w:rsid w:val="006C66D8"/>
    <w:rsid w:val="006D4C2B"/>
    <w:rsid w:val="006D7B24"/>
    <w:rsid w:val="006D7B76"/>
    <w:rsid w:val="006E0293"/>
    <w:rsid w:val="006E4633"/>
    <w:rsid w:val="006E6170"/>
    <w:rsid w:val="006F0669"/>
    <w:rsid w:val="006F459B"/>
    <w:rsid w:val="006F6C95"/>
    <w:rsid w:val="006F7283"/>
    <w:rsid w:val="007038E1"/>
    <w:rsid w:val="00704F1E"/>
    <w:rsid w:val="0071392A"/>
    <w:rsid w:val="00717CFF"/>
    <w:rsid w:val="00721265"/>
    <w:rsid w:val="007227CB"/>
    <w:rsid w:val="007264CF"/>
    <w:rsid w:val="00731930"/>
    <w:rsid w:val="00733872"/>
    <w:rsid w:val="007411B9"/>
    <w:rsid w:val="00744214"/>
    <w:rsid w:val="007512B5"/>
    <w:rsid w:val="00751B6A"/>
    <w:rsid w:val="007624B2"/>
    <w:rsid w:val="00762E13"/>
    <w:rsid w:val="00772CF9"/>
    <w:rsid w:val="00774F0E"/>
    <w:rsid w:val="0078099B"/>
    <w:rsid w:val="00781091"/>
    <w:rsid w:val="0079476A"/>
    <w:rsid w:val="0079525D"/>
    <w:rsid w:val="00796193"/>
    <w:rsid w:val="007A507E"/>
    <w:rsid w:val="007A6595"/>
    <w:rsid w:val="007B35CF"/>
    <w:rsid w:val="007C0854"/>
    <w:rsid w:val="007C1A5A"/>
    <w:rsid w:val="007D5371"/>
    <w:rsid w:val="007E3347"/>
    <w:rsid w:val="00802DDF"/>
    <w:rsid w:val="0081134B"/>
    <w:rsid w:val="00814B66"/>
    <w:rsid w:val="00823AD4"/>
    <w:rsid w:val="008242DF"/>
    <w:rsid w:val="008269C4"/>
    <w:rsid w:val="0082744F"/>
    <w:rsid w:val="00840AB8"/>
    <w:rsid w:val="00843CB2"/>
    <w:rsid w:val="00843CFB"/>
    <w:rsid w:val="00846268"/>
    <w:rsid w:val="008545A6"/>
    <w:rsid w:val="008561FC"/>
    <w:rsid w:val="008602EB"/>
    <w:rsid w:val="00860ED6"/>
    <w:rsid w:val="008629F2"/>
    <w:rsid w:val="00875AA9"/>
    <w:rsid w:val="00876C40"/>
    <w:rsid w:val="008776B1"/>
    <w:rsid w:val="00877967"/>
    <w:rsid w:val="008835E7"/>
    <w:rsid w:val="008841BE"/>
    <w:rsid w:val="008863EA"/>
    <w:rsid w:val="00894C46"/>
    <w:rsid w:val="00895F2B"/>
    <w:rsid w:val="008A1309"/>
    <w:rsid w:val="008A1E28"/>
    <w:rsid w:val="008A3B41"/>
    <w:rsid w:val="008A6D53"/>
    <w:rsid w:val="008B16A5"/>
    <w:rsid w:val="008B204C"/>
    <w:rsid w:val="008B4588"/>
    <w:rsid w:val="008B6528"/>
    <w:rsid w:val="008C226C"/>
    <w:rsid w:val="008C5DFD"/>
    <w:rsid w:val="008C6E26"/>
    <w:rsid w:val="008E5BDC"/>
    <w:rsid w:val="008F59E0"/>
    <w:rsid w:val="0090050A"/>
    <w:rsid w:val="009009E0"/>
    <w:rsid w:val="00901B0C"/>
    <w:rsid w:val="00906DFD"/>
    <w:rsid w:val="00913BB4"/>
    <w:rsid w:val="00915D76"/>
    <w:rsid w:val="00917C19"/>
    <w:rsid w:val="00920938"/>
    <w:rsid w:val="00922FF2"/>
    <w:rsid w:val="00930B29"/>
    <w:rsid w:val="00930D04"/>
    <w:rsid w:val="00937410"/>
    <w:rsid w:val="00942226"/>
    <w:rsid w:val="00943B18"/>
    <w:rsid w:val="00944D0D"/>
    <w:rsid w:val="0094668D"/>
    <w:rsid w:val="00953DEE"/>
    <w:rsid w:val="00955073"/>
    <w:rsid w:val="0095728F"/>
    <w:rsid w:val="009709BF"/>
    <w:rsid w:val="00970B57"/>
    <w:rsid w:val="00972B33"/>
    <w:rsid w:val="009A06A0"/>
    <w:rsid w:val="009A3ED4"/>
    <w:rsid w:val="009A6178"/>
    <w:rsid w:val="009B1A7B"/>
    <w:rsid w:val="009B6FA6"/>
    <w:rsid w:val="009C075C"/>
    <w:rsid w:val="009C1915"/>
    <w:rsid w:val="009D39A5"/>
    <w:rsid w:val="009F6832"/>
    <w:rsid w:val="009F7C1C"/>
    <w:rsid w:val="00A00228"/>
    <w:rsid w:val="00A0255F"/>
    <w:rsid w:val="00A03B85"/>
    <w:rsid w:val="00A05D12"/>
    <w:rsid w:val="00A07270"/>
    <w:rsid w:val="00A10663"/>
    <w:rsid w:val="00A163FF"/>
    <w:rsid w:val="00A1666C"/>
    <w:rsid w:val="00A27F1A"/>
    <w:rsid w:val="00A3007C"/>
    <w:rsid w:val="00A32213"/>
    <w:rsid w:val="00A34C3F"/>
    <w:rsid w:val="00A36B37"/>
    <w:rsid w:val="00A36D2A"/>
    <w:rsid w:val="00A443E2"/>
    <w:rsid w:val="00A51051"/>
    <w:rsid w:val="00A513AD"/>
    <w:rsid w:val="00A552E8"/>
    <w:rsid w:val="00A605C1"/>
    <w:rsid w:val="00A609B3"/>
    <w:rsid w:val="00A659D5"/>
    <w:rsid w:val="00A67985"/>
    <w:rsid w:val="00A7594D"/>
    <w:rsid w:val="00A86E90"/>
    <w:rsid w:val="00AA37B0"/>
    <w:rsid w:val="00AC0BD2"/>
    <w:rsid w:val="00AC3777"/>
    <w:rsid w:val="00AC6403"/>
    <w:rsid w:val="00AC6C24"/>
    <w:rsid w:val="00AC6C30"/>
    <w:rsid w:val="00AC7839"/>
    <w:rsid w:val="00AD012F"/>
    <w:rsid w:val="00AD70AE"/>
    <w:rsid w:val="00AD7D9D"/>
    <w:rsid w:val="00AE2401"/>
    <w:rsid w:val="00AE5CDC"/>
    <w:rsid w:val="00AF2BB1"/>
    <w:rsid w:val="00AF40A7"/>
    <w:rsid w:val="00B01283"/>
    <w:rsid w:val="00B01472"/>
    <w:rsid w:val="00B02EFC"/>
    <w:rsid w:val="00B058EB"/>
    <w:rsid w:val="00B06FB3"/>
    <w:rsid w:val="00B16FE1"/>
    <w:rsid w:val="00B171D2"/>
    <w:rsid w:val="00B17695"/>
    <w:rsid w:val="00B17764"/>
    <w:rsid w:val="00B23F14"/>
    <w:rsid w:val="00B26DB8"/>
    <w:rsid w:val="00B34A0D"/>
    <w:rsid w:val="00B4253D"/>
    <w:rsid w:val="00B453C2"/>
    <w:rsid w:val="00B47CB9"/>
    <w:rsid w:val="00B54109"/>
    <w:rsid w:val="00B5712C"/>
    <w:rsid w:val="00B63029"/>
    <w:rsid w:val="00B77647"/>
    <w:rsid w:val="00B77D47"/>
    <w:rsid w:val="00B81591"/>
    <w:rsid w:val="00B847F6"/>
    <w:rsid w:val="00B86318"/>
    <w:rsid w:val="00B90A5A"/>
    <w:rsid w:val="00B955DE"/>
    <w:rsid w:val="00BA09EA"/>
    <w:rsid w:val="00BA0EB9"/>
    <w:rsid w:val="00BA504A"/>
    <w:rsid w:val="00BA7339"/>
    <w:rsid w:val="00BB52D5"/>
    <w:rsid w:val="00BB550B"/>
    <w:rsid w:val="00BB7546"/>
    <w:rsid w:val="00BC42F3"/>
    <w:rsid w:val="00BC5247"/>
    <w:rsid w:val="00BD21E7"/>
    <w:rsid w:val="00BD67A7"/>
    <w:rsid w:val="00BE27F0"/>
    <w:rsid w:val="00BE619B"/>
    <w:rsid w:val="00BF7B9B"/>
    <w:rsid w:val="00C10B48"/>
    <w:rsid w:val="00C11F54"/>
    <w:rsid w:val="00C1216D"/>
    <w:rsid w:val="00C12FF0"/>
    <w:rsid w:val="00C15C65"/>
    <w:rsid w:val="00C15F29"/>
    <w:rsid w:val="00C24D2F"/>
    <w:rsid w:val="00C32E0A"/>
    <w:rsid w:val="00C35644"/>
    <w:rsid w:val="00C45237"/>
    <w:rsid w:val="00C458C5"/>
    <w:rsid w:val="00C463C9"/>
    <w:rsid w:val="00C549EC"/>
    <w:rsid w:val="00C5642B"/>
    <w:rsid w:val="00C62464"/>
    <w:rsid w:val="00C64E17"/>
    <w:rsid w:val="00C71DEE"/>
    <w:rsid w:val="00C73143"/>
    <w:rsid w:val="00C75A07"/>
    <w:rsid w:val="00C82463"/>
    <w:rsid w:val="00C91672"/>
    <w:rsid w:val="00C930C7"/>
    <w:rsid w:val="00C93FA6"/>
    <w:rsid w:val="00C9619B"/>
    <w:rsid w:val="00CA1089"/>
    <w:rsid w:val="00CA3556"/>
    <w:rsid w:val="00CA77F7"/>
    <w:rsid w:val="00CB49BD"/>
    <w:rsid w:val="00CB6EE5"/>
    <w:rsid w:val="00CC1042"/>
    <w:rsid w:val="00CC7D03"/>
    <w:rsid w:val="00CE1B49"/>
    <w:rsid w:val="00CE385B"/>
    <w:rsid w:val="00CE554F"/>
    <w:rsid w:val="00CF3130"/>
    <w:rsid w:val="00CF4DBB"/>
    <w:rsid w:val="00CF4FBF"/>
    <w:rsid w:val="00D0502F"/>
    <w:rsid w:val="00D25C7B"/>
    <w:rsid w:val="00D3378D"/>
    <w:rsid w:val="00D34AFA"/>
    <w:rsid w:val="00D37720"/>
    <w:rsid w:val="00D46BBE"/>
    <w:rsid w:val="00D54027"/>
    <w:rsid w:val="00D57DF1"/>
    <w:rsid w:val="00D60233"/>
    <w:rsid w:val="00D60268"/>
    <w:rsid w:val="00D60364"/>
    <w:rsid w:val="00D620D6"/>
    <w:rsid w:val="00D70B7C"/>
    <w:rsid w:val="00D70CA0"/>
    <w:rsid w:val="00D732F4"/>
    <w:rsid w:val="00D80248"/>
    <w:rsid w:val="00D86F84"/>
    <w:rsid w:val="00D91600"/>
    <w:rsid w:val="00D934F2"/>
    <w:rsid w:val="00D93DE2"/>
    <w:rsid w:val="00D95A38"/>
    <w:rsid w:val="00DA6CFA"/>
    <w:rsid w:val="00DA7DB7"/>
    <w:rsid w:val="00DB1728"/>
    <w:rsid w:val="00DB27F1"/>
    <w:rsid w:val="00DB4BA9"/>
    <w:rsid w:val="00DB4D30"/>
    <w:rsid w:val="00DB6236"/>
    <w:rsid w:val="00DB6317"/>
    <w:rsid w:val="00DC581A"/>
    <w:rsid w:val="00DD33C2"/>
    <w:rsid w:val="00DD7402"/>
    <w:rsid w:val="00DF1060"/>
    <w:rsid w:val="00DF25E1"/>
    <w:rsid w:val="00DF3247"/>
    <w:rsid w:val="00DF6CB2"/>
    <w:rsid w:val="00E03D8B"/>
    <w:rsid w:val="00E111D8"/>
    <w:rsid w:val="00E166B0"/>
    <w:rsid w:val="00E1725C"/>
    <w:rsid w:val="00E254A2"/>
    <w:rsid w:val="00E33E51"/>
    <w:rsid w:val="00E362C9"/>
    <w:rsid w:val="00E36D5E"/>
    <w:rsid w:val="00E401E9"/>
    <w:rsid w:val="00E419EC"/>
    <w:rsid w:val="00E41B5A"/>
    <w:rsid w:val="00E42E25"/>
    <w:rsid w:val="00E45CC8"/>
    <w:rsid w:val="00E55538"/>
    <w:rsid w:val="00E56102"/>
    <w:rsid w:val="00E56D5D"/>
    <w:rsid w:val="00E64728"/>
    <w:rsid w:val="00E70137"/>
    <w:rsid w:val="00E73DF6"/>
    <w:rsid w:val="00E807A7"/>
    <w:rsid w:val="00E81AC1"/>
    <w:rsid w:val="00E83D17"/>
    <w:rsid w:val="00E84E27"/>
    <w:rsid w:val="00E8611E"/>
    <w:rsid w:val="00E91C63"/>
    <w:rsid w:val="00E9461F"/>
    <w:rsid w:val="00E950F0"/>
    <w:rsid w:val="00E9689C"/>
    <w:rsid w:val="00EB4856"/>
    <w:rsid w:val="00EC45DF"/>
    <w:rsid w:val="00EC5F6E"/>
    <w:rsid w:val="00EC7ADF"/>
    <w:rsid w:val="00ED61D6"/>
    <w:rsid w:val="00EF6F14"/>
    <w:rsid w:val="00F10E8E"/>
    <w:rsid w:val="00F1703B"/>
    <w:rsid w:val="00F22ED9"/>
    <w:rsid w:val="00F24C2D"/>
    <w:rsid w:val="00F25E55"/>
    <w:rsid w:val="00F26B23"/>
    <w:rsid w:val="00F41849"/>
    <w:rsid w:val="00F44805"/>
    <w:rsid w:val="00F50553"/>
    <w:rsid w:val="00F50D56"/>
    <w:rsid w:val="00F61427"/>
    <w:rsid w:val="00F64001"/>
    <w:rsid w:val="00F703F8"/>
    <w:rsid w:val="00F72A96"/>
    <w:rsid w:val="00F75882"/>
    <w:rsid w:val="00F847D5"/>
    <w:rsid w:val="00F923A4"/>
    <w:rsid w:val="00F93A75"/>
    <w:rsid w:val="00F94312"/>
    <w:rsid w:val="00FA4F53"/>
    <w:rsid w:val="00FB6F17"/>
    <w:rsid w:val="00FC1815"/>
    <w:rsid w:val="00FC2BE1"/>
    <w:rsid w:val="00FD0C9E"/>
    <w:rsid w:val="00FD5C7E"/>
    <w:rsid w:val="00FD626B"/>
    <w:rsid w:val="00FD77D8"/>
    <w:rsid w:val="00FE166D"/>
    <w:rsid w:val="00FF69A8"/>
    <w:rsid w:val="0EBAD8B0"/>
    <w:rsid w:val="2B2C9983"/>
    <w:rsid w:val="326A32F2"/>
    <w:rsid w:val="327F02CC"/>
    <w:rsid w:val="34A8F850"/>
    <w:rsid w:val="38FE545D"/>
    <w:rsid w:val="39334C83"/>
    <w:rsid w:val="3E8AC5D9"/>
    <w:rsid w:val="47FD33E2"/>
    <w:rsid w:val="51801842"/>
    <w:rsid w:val="5B181576"/>
    <w:rsid w:val="710D3657"/>
    <w:rsid w:val="77292350"/>
    <w:rsid w:val="79618EA8"/>
    <w:rsid w:val="7BE59887"/>
    <w:rsid w:val="7DB1A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4A668C"/>
  <w15:docId w15:val="{562D249A-3103-46AB-8B60-E1003AF1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link w:val="Heading1Char"/>
    <w:uiPriority w:val="9"/>
    <w:qFormat/>
    <w:pPr>
      <w:spacing w:before="62"/>
      <w:ind w:left="112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856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EC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EC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EC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EC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EC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EC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EC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ind w:left="136" w:right="1342"/>
      <w:jc w:val="both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856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807A7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80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7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80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7A7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76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75882"/>
    <w:rPr>
      <w:rFonts w:ascii="Arial" w:eastAsia="Arial" w:hAnsi="Arial" w:cs="Arial"/>
      <w:b/>
      <w:bCs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F75882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75882"/>
    <w:rPr>
      <w:rFonts w:ascii="Arial" w:eastAsia="Arial" w:hAnsi="Arial" w:cs="Arial"/>
      <w:b/>
      <w:bCs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F75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882"/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88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882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11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19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EC1"/>
    <w:rPr>
      <w:rFonts w:eastAsiaTheme="majorEastAsia" w:cstheme="majorBidi"/>
      <w:color w:val="365F91" w:themeColor="accent1" w:themeShade="BF"/>
      <w:kern w:val="2"/>
      <w:sz w:val="28"/>
      <w:szCs w:val="28"/>
      <w:lang w:val="en-GB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EC1"/>
    <w:rPr>
      <w:rFonts w:eastAsiaTheme="majorEastAsia" w:cstheme="majorBidi"/>
      <w:i/>
      <w:iCs/>
      <w:color w:val="365F91" w:themeColor="accent1" w:themeShade="BF"/>
      <w:kern w:val="2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EC1"/>
    <w:rPr>
      <w:rFonts w:eastAsiaTheme="majorEastAsia" w:cstheme="majorBidi"/>
      <w:color w:val="365F91" w:themeColor="accent1" w:themeShade="BF"/>
      <w:kern w:val="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EC1"/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EC1"/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EC1"/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EC1"/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0F0EC1"/>
    <w:rPr>
      <w:rFonts w:ascii="Arial" w:eastAsia="Arial" w:hAnsi="Arial" w:cs="Arial"/>
      <w:b/>
      <w:bCs/>
      <w:sz w:val="24"/>
      <w:szCs w:val="24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EC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0EC1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F0EC1"/>
    <w:pPr>
      <w:widowControl/>
      <w:autoSpaceDE/>
      <w:autoSpaceDN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0EC1"/>
    <w:rPr>
      <w:rFonts w:ascii="Calibri" w:hAnsi="Calibri"/>
      <w:i/>
      <w:iCs/>
      <w:color w:val="404040" w:themeColor="text1" w:themeTint="BF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0EC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EC1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EC1"/>
    <w:rPr>
      <w:rFonts w:ascii="Calibri" w:hAnsi="Calibri"/>
      <w:i/>
      <w:iCs/>
      <w:color w:val="365F91" w:themeColor="accent1" w:themeShade="BF"/>
      <w:kern w:val="2"/>
      <w:lang w:val="en-GB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F0EC1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0F0EC1"/>
    <w:rPr>
      <w:color w:val="96607D"/>
      <w:u w:val="single"/>
    </w:rPr>
  </w:style>
  <w:style w:type="paragraph" w:customStyle="1" w:styleId="msonormal0">
    <w:name w:val="msonormal"/>
    <w:basedOn w:val="Normal"/>
    <w:rsid w:val="000F0E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0F0EC1"/>
    <w:pPr>
      <w:widowControl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paragraph" w:customStyle="1" w:styleId="xl66">
    <w:name w:val="xl66"/>
    <w:basedOn w:val="Normal"/>
    <w:rsid w:val="000F0EC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en-AU"/>
    </w:rPr>
  </w:style>
  <w:style w:type="paragraph" w:customStyle="1" w:styleId="xl67">
    <w:name w:val="xl67"/>
    <w:basedOn w:val="Normal"/>
    <w:rsid w:val="000F0EC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en-AU"/>
    </w:rPr>
  </w:style>
  <w:style w:type="paragraph" w:customStyle="1" w:styleId="xl68">
    <w:name w:val="xl68"/>
    <w:basedOn w:val="Normal"/>
    <w:rsid w:val="000F0EC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9">
    <w:name w:val="xl69"/>
    <w:basedOn w:val="Normal"/>
    <w:rsid w:val="000F0EC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0">
    <w:name w:val="xl70"/>
    <w:basedOn w:val="Normal"/>
    <w:rsid w:val="000F0EC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en-AU"/>
    </w:rPr>
  </w:style>
  <w:style w:type="paragraph" w:customStyle="1" w:styleId="xl71">
    <w:name w:val="xl71"/>
    <w:basedOn w:val="Normal"/>
    <w:rsid w:val="000F0EC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en-AU"/>
    </w:rPr>
  </w:style>
  <w:style w:type="paragraph" w:customStyle="1" w:styleId="xl72">
    <w:name w:val="xl72"/>
    <w:basedOn w:val="Normal"/>
    <w:rsid w:val="000F0EC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en-AU"/>
    </w:rPr>
  </w:style>
  <w:style w:type="paragraph" w:customStyle="1" w:styleId="xl73">
    <w:name w:val="xl73"/>
    <w:basedOn w:val="Normal"/>
    <w:rsid w:val="000F0EC1"/>
    <w:pPr>
      <w:widowControl/>
      <w:pBdr>
        <w:top w:val="single" w:sz="8" w:space="0" w:color="auto"/>
        <w:bottom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en-AU"/>
    </w:rPr>
  </w:style>
  <w:style w:type="paragraph" w:customStyle="1" w:styleId="xl74">
    <w:name w:val="xl74"/>
    <w:basedOn w:val="Normal"/>
    <w:rsid w:val="000F0EC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en-AU"/>
    </w:rPr>
  </w:style>
  <w:style w:type="table" w:styleId="PlainTable1">
    <w:name w:val="Plain Table 1"/>
    <w:basedOn w:val="TableNormal"/>
    <w:uiPriority w:val="41"/>
    <w:rsid w:val="000F0EC1"/>
    <w:pPr>
      <w:widowControl/>
      <w:autoSpaceDE/>
      <w:autoSpaceDN/>
    </w:pPr>
    <w:rPr>
      <w:kern w:val="2"/>
      <w:lang w:val="en-AU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0F0EC1"/>
    <w:pPr>
      <w:widowControl/>
      <w:autoSpaceDE/>
      <w:autoSpaceDN/>
    </w:pPr>
    <w:rPr>
      <w:color w:val="000000" w:themeColor="text1"/>
      <w:kern w:val="2"/>
      <w:lang w:val="en-AU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0F0EC1"/>
    <w:pPr>
      <w:widowControl/>
      <w:autoSpaceDE/>
      <w:autoSpaceDN/>
    </w:pPr>
    <w:rPr>
      <w:kern w:val="2"/>
      <w:lang w:val="en-AU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l75">
    <w:name w:val="xl75"/>
    <w:basedOn w:val="Normal"/>
    <w:rsid w:val="00A605C1"/>
    <w:pPr>
      <w:widowControl/>
      <w:pBdr>
        <w:top w:val="single" w:sz="8" w:space="0" w:color="auto"/>
        <w:bottom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en-AU"/>
    </w:rPr>
  </w:style>
  <w:style w:type="paragraph" w:customStyle="1" w:styleId="xl76">
    <w:name w:val="xl76"/>
    <w:basedOn w:val="Normal"/>
    <w:rsid w:val="00A605C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en-AU"/>
    </w:rPr>
  </w:style>
  <w:style w:type="paragraph" w:customStyle="1" w:styleId="xl63">
    <w:name w:val="xl63"/>
    <w:basedOn w:val="Normal"/>
    <w:rsid w:val="008835E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en-AU"/>
    </w:rPr>
  </w:style>
  <w:style w:type="paragraph" w:customStyle="1" w:styleId="xl64">
    <w:name w:val="xl64"/>
    <w:basedOn w:val="Normal"/>
    <w:rsid w:val="008835E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en-AU"/>
    </w:rPr>
  </w:style>
  <w:style w:type="paragraph" w:customStyle="1" w:styleId="Billname">
    <w:name w:val="Billname"/>
    <w:basedOn w:val="Normal"/>
    <w:rsid w:val="00444BD9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eastAsia="Times New Roman" w:hAnsi="Arial" w:cs="Times New Roman"/>
      <w:b/>
      <w:sz w:val="40"/>
      <w:szCs w:val="20"/>
    </w:rPr>
  </w:style>
  <w:style w:type="paragraph" w:customStyle="1" w:styleId="madeunder">
    <w:name w:val="made under"/>
    <w:basedOn w:val="Normal"/>
    <w:rsid w:val="00444BD9"/>
    <w:pPr>
      <w:widowControl/>
      <w:autoSpaceDE/>
      <w:autoSpaceDN/>
      <w:spacing w:before="180"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verActName">
    <w:name w:val="CoverActName"/>
    <w:basedOn w:val="Normal"/>
    <w:rsid w:val="00444BD9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N-line3">
    <w:name w:val="N-line3"/>
    <w:basedOn w:val="Normal"/>
    <w:next w:val="Normal"/>
    <w:rsid w:val="00444BD9"/>
    <w:pPr>
      <w:widowControl/>
      <w:pBdr>
        <w:bottom w:val="single" w:sz="12" w:space="1" w:color="auto"/>
      </w:pBdr>
      <w:autoSpaceDE/>
      <w:autoSpaceDN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F5A8-CADA-49BC-9105-2004E609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4944</Words>
  <Characters>27581</Characters>
  <Application>Microsoft Office Word</Application>
  <DocSecurity>0</DocSecurity>
  <Lines>2351</Lines>
  <Paragraphs>1825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Lisa</dc:creator>
  <cp:keywords/>
  <cp:lastModifiedBy>PCODCS</cp:lastModifiedBy>
  <cp:revision>4</cp:revision>
  <dcterms:created xsi:type="dcterms:W3CDTF">2026-07-07T04:25:00Z</dcterms:created>
  <dcterms:modified xsi:type="dcterms:W3CDTF">2026-07-07T04:26:00Z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2023-07-03T00:00:00Z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2024-04-11T07:05:14Z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1431c448-3a17-4a74-b940-7365d1e81209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DMSID">
    <vt:lpwstr>15633818</vt:lpwstr>
  </property>
  <property fmtid="{D5CDD505-2E9C-101B-9397-08002B2CF9AE}" pid="14" name="CHECKEDOUTFROMJMS">
    <vt:lpwstr/>
  </property>
  <property fmtid="{D5CDD505-2E9C-101B-9397-08002B2CF9AE}" pid="15" name="JMSREQUIREDCHECKIN">
    <vt:lpwstr/>
  </property>
</Properties>
</file>