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7BA69D2E" w:rsidR="00F10CB2" w:rsidRPr="001F1298" w:rsidRDefault="001C737C">
      <w:pPr>
        <w:pStyle w:val="Billname"/>
        <w:spacing w:before="700"/>
        <w:rPr>
          <w:color w:val="FF0000"/>
        </w:rPr>
      </w:pPr>
      <w:r>
        <w:t>Public Place Names</w:t>
      </w:r>
      <w:r w:rsidR="00F10CB2">
        <w:t xml:space="preserve"> (</w:t>
      </w:r>
      <w:r w:rsidR="006139FD">
        <w:t>Watson</w:t>
      </w:r>
      <w:r w:rsidR="00F10CB2">
        <w:t xml:space="preserve">) </w:t>
      </w:r>
      <w:r>
        <w:t>Determination</w:t>
      </w:r>
      <w:r w:rsidR="00B30B9A">
        <w:t xml:space="preserve"> </w:t>
      </w:r>
      <w:r w:rsidR="009644F3">
        <w:t>202</w:t>
      </w:r>
      <w:r w:rsidR="002E6077">
        <w:t>6</w:t>
      </w:r>
    </w:p>
    <w:p w14:paraId="621471C0" w14:textId="08CD3BB2" w:rsidR="00F10CB2" w:rsidRDefault="00F10CB2" w:rsidP="00D47F13">
      <w:pPr>
        <w:spacing w:before="340"/>
        <w:rPr>
          <w:rFonts w:ascii="Arial" w:hAnsi="Arial" w:cs="Arial"/>
          <w:b/>
          <w:bCs/>
        </w:rPr>
      </w:pPr>
      <w:r>
        <w:rPr>
          <w:rFonts w:ascii="Arial" w:hAnsi="Arial" w:cs="Arial"/>
          <w:b/>
          <w:bCs/>
        </w:rPr>
        <w:t>Disallowable instrument DI</w:t>
      </w:r>
      <w:r w:rsidR="009644F3">
        <w:rPr>
          <w:rFonts w:ascii="Arial" w:hAnsi="Arial" w:cs="Arial"/>
          <w:b/>
          <w:bCs/>
        </w:rPr>
        <w:t>202</w:t>
      </w:r>
      <w:r w:rsidR="002E6077">
        <w:rPr>
          <w:rFonts w:ascii="Arial" w:hAnsi="Arial" w:cs="Arial"/>
          <w:b/>
          <w:bCs/>
        </w:rPr>
        <w:t>6</w:t>
      </w:r>
      <w:r>
        <w:rPr>
          <w:rFonts w:ascii="Arial" w:hAnsi="Arial" w:cs="Arial"/>
          <w:b/>
          <w:bCs/>
        </w:rPr>
        <w:t>–</w:t>
      </w:r>
      <w:r w:rsidR="007C4A65">
        <w:rPr>
          <w:rFonts w:ascii="Arial" w:hAnsi="Arial" w:cs="Arial"/>
          <w:b/>
          <w:bCs/>
        </w:rPr>
        <w:t>149</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788EBF04" w:rsidR="00F10CB2" w:rsidRDefault="00F10CB2" w:rsidP="00D47F13">
      <w:pPr>
        <w:spacing w:before="140"/>
        <w:ind w:left="720"/>
      </w:pPr>
      <w:r>
        <w:t xml:space="preserve">This instrument is the </w:t>
      </w:r>
      <w:r w:rsidR="00E445CD">
        <w:rPr>
          <w:i/>
        </w:rPr>
        <w:t>Public Place Names (</w:t>
      </w:r>
      <w:r w:rsidR="006139FD">
        <w:rPr>
          <w:i/>
        </w:rPr>
        <w:t>Watson</w:t>
      </w:r>
      <w:r w:rsidR="00E445CD">
        <w:rPr>
          <w:i/>
        </w:rPr>
        <w:t>) Determination 20</w:t>
      </w:r>
      <w:r w:rsidR="009644F3">
        <w:rPr>
          <w:i/>
        </w:rPr>
        <w:t>2</w:t>
      </w:r>
      <w:r w:rsidR="002E6077">
        <w:rPr>
          <w:i/>
        </w:rPr>
        <w:t>6</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55E380D1" w:rsidR="00E358BC" w:rsidRPr="00970517" w:rsidRDefault="00E358BC" w:rsidP="00E358BC">
      <w:pPr>
        <w:spacing w:before="140"/>
        <w:ind w:left="720"/>
      </w:pPr>
      <w:r>
        <w:t xml:space="preserve">I determine the </w:t>
      </w:r>
      <w:r w:rsidR="00A502EA">
        <w:t xml:space="preserve">place </w:t>
      </w:r>
      <w:r>
        <w:t xml:space="preserve">name </w:t>
      </w:r>
      <w:r w:rsidR="00A502EA">
        <w:t xml:space="preserve">as </w:t>
      </w:r>
      <w:r>
        <w:t xml:space="preserve">indicated in the schedule. </w:t>
      </w:r>
    </w:p>
    <w:p w14:paraId="37166F98" w14:textId="3DC3F629" w:rsidR="00124B17" w:rsidRDefault="00124B17" w:rsidP="00232478">
      <w:pPr>
        <w:tabs>
          <w:tab w:val="left" w:pos="4320"/>
        </w:tabs>
        <w:spacing w:before="720"/>
      </w:pPr>
    </w:p>
    <w:p w14:paraId="6A41DB1E" w14:textId="67D6D0D5" w:rsidR="00D47F13" w:rsidRDefault="000E1880" w:rsidP="00232478">
      <w:pPr>
        <w:tabs>
          <w:tab w:val="left" w:pos="4320"/>
        </w:tabs>
        <w:spacing w:before="720"/>
      </w:pPr>
      <w:r>
        <w:t>Dave Peffer</w:t>
      </w:r>
    </w:p>
    <w:p w14:paraId="7B7FFBF7" w14:textId="752E6D29" w:rsidR="00F10CB2" w:rsidRPr="008F060D" w:rsidRDefault="001C737C" w:rsidP="00D47F13">
      <w:pPr>
        <w:tabs>
          <w:tab w:val="left" w:pos="4320"/>
        </w:tabs>
        <w:rPr>
          <w:color w:val="FF0000"/>
        </w:rPr>
      </w:pPr>
      <w:r>
        <w:t>Delegate of the Minister</w:t>
      </w:r>
      <w:r w:rsidR="008F060D">
        <w:t xml:space="preserve"> for Planning </w:t>
      </w:r>
      <w:r w:rsidR="00900948">
        <w:t>and Sustainable Development</w:t>
      </w:r>
    </w:p>
    <w:bookmarkEnd w:id="0"/>
    <w:p w14:paraId="615F047F" w14:textId="29780CCD" w:rsidR="00AA02C9" w:rsidRDefault="00124B17" w:rsidP="00232478">
      <w:pPr>
        <w:tabs>
          <w:tab w:val="left" w:pos="4320"/>
        </w:tabs>
      </w:pPr>
      <w:r>
        <w:t>22 June 2026</w:t>
      </w:r>
    </w:p>
    <w:p w14:paraId="153C6CAF" w14:textId="77777777" w:rsidR="001056A5" w:rsidRDefault="001056A5">
      <w:pPr>
        <w:sectPr w:rsidR="001056A5" w:rsidSect="00C0794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77777777" w:rsidR="002A039C" w:rsidRDefault="002A039C" w:rsidP="002A039C"/>
    <w:p w14:paraId="41CCFE9B" w14:textId="77777777" w:rsidR="003D7174" w:rsidRPr="002A039C" w:rsidRDefault="003D7174" w:rsidP="002A039C"/>
    <w:p w14:paraId="70505619" w14:textId="5EFDD1F7" w:rsidR="00B63A10" w:rsidRPr="00B63A10" w:rsidRDefault="00AA02C9" w:rsidP="00AA02C9">
      <w:pPr>
        <w:spacing w:before="120" w:after="120"/>
        <w:rPr>
          <w:b/>
          <w:bCs/>
          <w:noProof/>
          <w:szCs w:val="24"/>
        </w:rPr>
      </w:pPr>
      <w:r w:rsidRPr="00AA02C9">
        <w:rPr>
          <w:b/>
          <w:bCs/>
          <w:szCs w:val="24"/>
        </w:rPr>
        <w:t xml:space="preserve">Division of </w:t>
      </w:r>
      <w:r w:rsidR="006139FD">
        <w:rPr>
          <w:b/>
          <w:bCs/>
          <w:noProof/>
          <w:szCs w:val="24"/>
        </w:rPr>
        <w:t>Watson</w:t>
      </w:r>
      <w:r w:rsidRPr="00AA02C9">
        <w:rPr>
          <w:b/>
          <w:bCs/>
          <w:noProof/>
          <w:szCs w:val="24"/>
        </w:rPr>
        <w:t xml:space="preserve"> – </w:t>
      </w:r>
      <w:r w:rsidR="006139FD" w:rsidRPr="006139FD">
        <w:rPr>
          <w:b/>
          <w:bCs/>
          <w:noProof/>
          <w:szCs w:val="24"/>
        </w:rPr>
        <w:t>Judges and members of the legal profession</w:t>
      </w:r>
    </w:p>
    <w:p w14:paraId="5503FC76" w14:textId="3B028A0F" w:rsidR="00B63A10"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Pr="00B63A10">
        <w:rPr>
          <w:bCs/>
          <w:noProof/>
        </w:rPr>
        <w:t>.</w:t>
      </w:r>
    </w:p>
    <w:tbl>
      <w:tblPr>
        <w:tblW w:w="8897" w:type="dxa"/>
        <w:tblLayout w:type="fixed"/>
        <w:tblLook w:val="0000" w:firstRow="0" w:lastRow="0" w:firstColumn="0" w:lastColumn="0" w:noHBand="0" w:noVBand="0"/>
      </w:tblPr>
      <w:tblGrid>
        <w:gridCol w:w="2093"/>
        <w:gridCol w:w="2410"/>
        <w:gridCol w:w="4394"/>
      </w:tblGrid>
      <w:tr w:rsidR="00AA02C9" w14:paraId="0035353E" w14:textId="77777777" w:rsidTr="00CE3399">
        <w:trPr>
          <w:cantSplit/>
        </w:trPr>
        <w:tc>
          <w:tcPr>
            <w:tcW w:w="2093" w:type="dxa"/>
            <w:tcBorders>
              <w:top w:val="nil"/>
              <w:left w:val="nil"/>
              <w:bottom w:val="nil"/>
              <w:right w:val="nil"/>
            </w:tcBorders>
          </w:tcPr>
          <w:p w14:paraId="14F90C9E" w14:textId="77777777" w:rsidR="00AA02C9" w:rsidRPr="00CE3399" w:rsidRDefault="00AA02C9" w:rsidP="005B4795">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410" w:type="dxa"/>
            <w:tcBorders>
              <w:top w:val="nil"/>
              <w:left w:val="nil"/>
              <w:bottom w:val="nil"/>
              <w:right w:val="nil"/>
            </w:tcBorders>
          </w:tcPr>
          <w:p w14:paraId="3165C365" w14:textId="77777777" w:rsidR="00AA02C9" w:rsidRPr="002929A6" w:rsidRDefault="00AA02C9" w:rsidP="005B4795">
            <w:pPr>
              <w:spacing w:before="120" w:after="120"/>
              <w:rPr>
                <w:szCs w:val="24"/>
              </w:rPr>
            </w:pPr>
            <w:r w:rsidRPr="002929A6">
              <w:rPr>
                <w:b/>
                <w:bCs/>
                <w:szCs w:val="24"/>
              </w:rPr>
              <w:t>ORIGIN</w:t>
            </w:r>
          </w:p>
        </w:tc>
        <w:tc>
          <w:tcPr>
            <w:tcW w:w="4394" w:type="dxa"/>
            <w:tcBorders>
              <w:top w:val="nil"/>
              <w:left w:val="nil"/>
              <w:bottom w:val="nil"/>
              <w:right w:val="nil"/>
            </w:tcBorders>
          </w:tcPr>
          <w:p w14:paraId="2805C3CC" w14:textId="77777777" w:rsidR="00AA02C9" w:rsidRPr="002929A6" w:rsidRDefault="00AA02C9" w:rsidP="005B4795">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CE3399" w14:paraId="1ECCF6C8" w14:textId="77777777" w:rsidTr="009A5D0A">
        <w:trPr>
          <w:cantSplit/>
        </w:trPr>
        <w:tc>
          <w:tcPr>
            <w:tcW w:w="2093" w:type="dxa"/>
            <w:tcBorders>
              <w:top w:val="nil"/>
              <w:left w:val="nil"/>
              <w:bottom w:val="nil"/>
              <w:right w:val="nil"/>
            </w:tcBorders>
          </w:tcPr>
          <w:p w14:paraId="14482D9E" w14:textId="70C935E5" w:rsidR="00CE3399" w:rsidRPr="005B4795" w:rsidRDefault="006139FD"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t>Rinaldi Court</w:t>
            </w:r>
          </w:p>
        </w:tc>
        <w:tc>
          <w:tcPr>
            <w:tcW w:w="2410" w:type="dxa"/>
            <w:tcBorders>
              <w:top w:val="nil"/>
              <w:left w:val="nil"/>
              <w:bottom w:val="nil"/>
              <w:right w:val="nil"/>
            </w:tcBorders>
          </w:tcPr>
          <w:p w14:paraId="6F108A4C" w14:textId="6EAD8511" w:rsidR="00CE3399" w:rsidRPr="005B4795" w:rsidRDefault="006139FD" w:rsidP="005B4795">
            <w:pPr>
              <w:spacing w:before="120" w:after="120"/>
              <w:rPr>
                <w:szCs w:val="24"/>
              </w:rPr>
            </w:pPr>
            <w:r w:rsidRPr="006139FD">
              <w:rPr>
                <w:szCs w:val="24"/>
              </w:rPr>
              <w:t>Fiori Rinaldi AM</w:t>
            </w:r>
          </w:p>
          <w:p w14:paraId="300AD2AE" w14:textId="43677E9F" w:rsidR="007D25AC" w:rsidRPr="005B4795" w:rsidRDefault="007D25AC" w:rsidP="005B4795">
            <w:pPr>
              <w:spacing w:before="120" w:after="120"/>
              <w:rPr>
                <w:b/>
                <w:bCs/>
                <w:szCs w:val="24"/>
              </w:rPr>
            </w:pPr>
            <w:r w:rsidRPr="005B4795">
              <w:rPr>
                <w:szCs w:val="24"/>
              </w:rPr>
              <w:t>(</w:t>
            </w:r>
            <w:r w:rsidR="006139FD">
              <w:rPr>
                <w:szCs w:val="24"/>
              </w:rPr>
              <w:t>1929</w:t>
            </w:r>
            <w:r w:rsidRPr="005B4795">
              <w:rPr>
                <w:szCs w:val="24"/>
              </w:rPr>
              <w:t>–</w:t>
            </w:r>
            <w:r w:rsidR="006139FD">
              <w:rPr>
                <w:szCs w:val="24"/>
              </w:rPr>
              <w:t>2015</w:t>
            </w:r>
            <w:r w:rsidRPr="005B4795">
              <w:rPr>
                <w:szCs w:val="24"/>
              </w:rPr>
              <w:t>)</w:t>
            </w:r>
          </w:p>
        </w:tc>
        <w:tc>
          <w:tcPr>
            <w:tcW w:w="4394" w:type="dxa"/>
            <w:tcBorders>
              <w:top w:val="nil"/>
              <w:left w:val="nil"/>
              <w:bottom w:val="nil"/>
              <w:right w:val="nil"/>
            </w:tcBorders>
          </w:tcPr>
          <w:p w14:paraId="2BA40E84" w14:textId="77777777" w:rsidR="006139FD" w:rsidRPr="006139FD" w:rsidRDefault="006139FD" w:rsidP="006139FD">
            <w:pPr>
              <w:pStyle w:val="CoverActName"/>
              <w:spacing w:before="120" w:after="120"/>
              <w:rPr>
                <w:rFonts w:ascii="Times New Roman" w:hAnsi="Times New Roman"/>
                <w:b w:val="0"/>
                <w:bCs/>
                <w:szCs w:val="24"/>
                <w:lang w:val="en-GB"/>
              </w:rPr>
            </w:pPr>
            <w:r w:rsidRPr="006139FD">
              <w:rPr>
                <w:rFonts w:ascii="Times New Roman" w:hAnsi="Times New Roman"/>
                <w:b w:val="0"/>
                <w:bCs/>
                <w:szCs w:val="24"/>
                <w:lang w:val="en-GB"/>
              </w:rPr>
              <w:t>Lawyer, academic and legal scholar</w:t>
            </w:r>
          </w:p>
          <w:p w14:paraId="2A411B9C" w14:textId="7BDD57C7" w:rsidR="007D25AC" w:rsidRPr="006139FD" w:rsidRDefault="006139FD" w:rsidP="006139FD">
            <w:pPr>
              <w:pStyle w:val="CoverActName"/>
              <w:tabs>
                <w:tab w:val="clear" w:pos="2600"/>
              </w:tabs>
              <w:spacing w:before="120" w:after="120"/>
              <w:jc w:val="left"/>
              <w:rPr>
                <w:rFonts w:ascii="Times New Roman" w:hAnsi="Times New Roman"/>
                <w:b w:val="0"/>
                <w:bCs/>
                <w:szCs w:val="24"/>
                <w:lang w:val="en-GB"/>
              </w:rPr>
            </w:pPr>
            <w:r w:rsidRPr="006139FD">
              <w:rPr>
                <w:rFonts w:ascii="Times New Roman" w:hAnsi="Times New Roman"/>
                <w:b w:val="0"/>
                <w:bCs/>
                <w:szCs w:val="24"/>
                <w:lang w:val="en-GB"/>
              </w:rPr>
              <w:t xml:space="preserve">Fiori Rinaldi AM graduated with a Master of Arts from the University of Western Australia in 1954. Majoring in philosophy, he later became a lecturer at the University of Queensland. While working there, he studied law part-time and completed his degree in 1963. He was admitted to the Queensland Bar in 1968. In 1969, he became a lecturer in law at the Australian National University. Rinaldi made a significant contribution to the development of Australian criminal law and sentencing through the creation of the </w:t>
            </w:r>
            <w:r w:rsidRPr="006139FD">
              <w:rPr>
                <w:rFonts w:ascii="Times New Roman" w:hAnsi="Times New Roman"/>
                <w:b w:val="0"/>
                <w:bCs/>
                <w:i/>
                <w:iCs/>
                <w:szCs w:val="24"/>
                <w:lang w:val="en-GB"/>
              </w:rPr>
              <w:t>Australian Criminal Reports</w:t>
            </w:r>
            <w:r w:rsidRPr="006139FD">
              <w:rPr>
                <w:rFonts w:ascii="Times New Roman" w:hAnsi="Times New Roman"/>
                <w:b w:val="0"/>
                <w:bCs/>
                <w:szCs w:val="24"/>
                <w:lang w:val="en-GB"/>
              </w:rPr>
              <w:t xml:space="preserve"> in 1979. The publication was the first time that criminal legal decisions had been comprehensively reviewed and collated. Rinaldi served as its sole editor up to Volume 147, then co-editor until Volume 165. Alongside this work and driven by his passion for reform in criminal and sentencing law, he continued to teach and publish books and commentary. Proud of his Italian heritage, he was an active member of the Dante Alighieri Society, serving as president of its Canberra branch, 1969-1970. In 2002, he was appointed a Member of the Order of Australia for his service to the judiciary, legal profession and Italian community.</w:t>
            </w:r>
          </w:p>
        </w:tc>
      </w:tr>
    </w:tbl>
    <w:p w14:paraId="0050D897" w14:textId="0B13DA2E" w:rsidR="007D25AC" w:rsidRDefault="007D25AC">
      <w:r>
        <w:br w:type="page"/>
      </w:r>
      <w:r w:rsidR="001B356E">
        <w:rPr>
          <w:noProof/>
        </w:rPr>
        <w:lastRenderedPageBreak/>
        <w:drawing>
          <wp:inline distT="0" distB="0" distL="0" distR="0" wp14:anchorId="77BCBDDC" wp14:editId="13A5C7A4">
            <wp:extent cx="5267325" cy="7448550"/>
            <wp:effectExtent l="0" t="0" r="0" b="0"/>
            <wp:docPr id="65388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7448550"/>
                    </a:xfrm>
                    <a:prstGeom prst="rect">
                      <a:avLst/>
                    </a:prstGeom>
                    <a:noFill/>
                    <a:ln>
                      <a:noFill/>
                    </a:ln>
                  </pic:spPr>
                </pic:pic>
              </a:graphicData>
            </a:graphic>
          </wp:inline>
        </w:drawing>
      </w:r>
    </w:p>
    <w:sectPr w:rsidR="007D25AC" w:rsidSect="00F94BAB">
      <w:footerReference w:type="default" r:id="rId15"/>
      <w:pgSz w:w="11907" w:h="16839"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3A46" w14:textId="77777777" w:rsidR="00D56CE0" w:rsidRDefault="00D56CE0" w:rsidP="00F10CB2">
      <w:r>
        <w:separator/>
      </w:r>
    </w:p>
  </w:endnote>
  <w:endnote w:type="continuationSeparator" w:id="0">
    <w:p w14:paraId="4F79C4F2" w14:textId="77777777" w:rsidR="00D56CE0" w:rsidRDefault="00D56CE0"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4E0C" w14:textId="77777777" w:rsidR="00F94BAB" w:rsidRDefault="00F9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7B6" w14:textId="52367D9E" w:rsidR="002A039C" w:rsidRPr="00672E2B" w:rsidRDefault="00672E2B" w:rsidP="00672E2B">
    <w:pPr>
      <w:pStyle w:val="Footer"/>
      <w:tabs>
        <w:tab w:val="clear" w:pos="2880"/>
      </w:tabs>
      <w:jc w:val="center"/>
      <w:rPr>
        <w:rFonts w:ascii="Arial" w:hAnsi="Arial" w:cs="Arial"/>
        <w:sz w:val="14"/>
        <w:szCs w:val="18"/>
      </w:rPr>
    </w:pPr>
    <w:r w:rsidRPr="00672E2B">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09C" w14:textId="358BB47E" w:rsidR="002A039C" w:rsidRPr="00C0794E" w:rsidRDefault="002A039C" w:rsidP="00C0794E">
    <w:pPr>
      <w:pStyle w:val="Footer"/>
      <w:tabs>
        <w:tab w:val="clear" w:pos="2880"/>
      </w:tabs>
      <w:rPr>
        <w:color w:val="000000" w:themeColor="text1"/>
        <w:sz w:val="14"/>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FDB" w14:textId="0F7E01B3" w:rsidR="001056A5" w:rsidRPr="00672E2B" w:rsidRDefault="00672E2B" w:rsidP="00672E2B">
    <w:pPr>
      <w:pStyle w:val="Footer"/>
      <w:tabs>
        <w:tab w:val="clear" w:pos="2880"/>
      </w:tabs>
      <w:jc w:val="center"/>
      <w:rPr>
        <w:rFonts w:ascii="Arial" w:hAnsi="Arial" w:cs="Arial"/>
        <w:color w:val="000000" w:themeColor="text1"/>
        <w:sz w:val="14"/>
        <w:szCs w:val="18"/>
      </w:rPr>
    </w:pPr>
    <w:r w:rsidRPr="00672E2B">
      <w:rPr>
        <w:rFonts w:ascii="Arial" w:hAnsi="Arial" w:cs="Arial"/>
        <w:color w:val="000000" w:themeColor="text1"/>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BDC2" w14:textId="77777777" w:rsidR="00D56CE0" w:rsidRDefault="00D56CE0" w:rsidP="00F10CB2">
      <w:r>
        <w:separator/>
      </w:r>
    </w:p>
  </w:footnote>
  <w:footnote w:type="continuationSeparator" w:id="0">
    <w:p w14:paraId="41DE3735" w14:textId="77777777" w:rsidR="00D56CE0" w:rsidRDefault="00D56CE0"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02D2" w14:textId="77777777" w:rsidR="00F94BAB" w:rsidRDefault="00F94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ACA6" w14:textId="77777777" w:rsidR="00F94BAB" w:rsidRDefault="00F94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D6F4" w14:textId="77777777" w:rsidR="00F94BAB" w:rsidRDefault="00F94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22B16"/>
    <w:rsid w:val="0004515E"/>
    <w:rsid w:val="00067384"/>
    <w:rsid w:val="00067B11"/>
    <w:rsid w:val="00082013"/>
    <w:rsid w:val="00095839"/>
    <w:rsid w:val="000A1A69"/>
    <w:rsid w:val="000C501D"/>
    <w:rsid w:val="000D006B"/>
    <w:rsid w:val="000E1880"/>
    <w:rsid w:val="001056A5"/>
    <w:rsid w:val="00111262"/>
    <w:rsid w:val="0012240A"/>
    <w:rsid w:val="00124B17"/>
    <w:rsid w:val="00134786"/>
    <w:rsid w:val="00194AC7"/>
    <w:rsid w:val="001A3A7F"/>
    <w:rsid w:val="001B356E"/>
    <w:rsid w:val="001B650D"/>
    <w:rsid w:val="001C737C"/>
    <w:rsid w:val="001E2323"/>
    <w:rsid w:val="001F1298"/>
    <w:rsid w:val="001F7C45"/>
    <w:rsid w:val="00205E99"/>
    <w:rsid w:val="00232478"/>
    <w:rsid w:val="00267FC1"/>
    <w:rsid w:val="00281B3A"/>
    <w:rsid w:val="002A039C"/>
    <w:rsid w:val="002C2F91"/>
    <w:rsid w:val="002E6077"/>
    <w:rsid w:val="00313F25"/>
    <w:rsid w:val="00373830"/>
    <w:rsid w:val="003C330F"/>
    <w:rsid w:val="003D7174"/>
    <w:rsid w:val="003F6962"/>
    <w:rsid w:val="00445322"/>
    <w:rsid w:val="00481934"/>
    <w:rsid w:val="00492788"/>
    <w:rsid w:val="004D6ED5"/>
    <w:rsid w:val="00513572"/>
    <w:rsid w:val="00522381"/>
    <w:rsid w:val="00554B1B"/>
    <w:rsid w:val="00580D29"/>
    <w:rsid w:val="005961A3"/>
    <w:rsid w:val="005B4795"/>
    <w:rsid w:val="005C5DFE"/>
    <w:rsid w:val="005D55E0"/>
    <w:rsid w:val="005D68B8"/>
    <w:rsid w:val="005F75A1"/>
    <w:rsid w:val="006139FD"/>
    <w:rsid w:val="00627F0C"/>
    <w:rsid w:val="006668F6"/>
    <w:rsid w:val="00667281"/>
    <w:rsid w:val="00672E2B"/>
    <w:rsid w:val="00685113"/>
    <w:rsid w:val="006A3A2F"/>
    <w:rsid w:val="006F7283"/>
    <w:rsid w:val="00704DC3"/>
    <w:rsid w:val="0072003E"/>
    <w:rsid w:val="00754543"/>
    <w:rsid w:val="00754AA0"/>
    <w:rsid w:val="0077162F"/>
    <w:rsid w:val="00784B87"/>
    <w:rsid w:val="007A3299"/>
    <w:rsid w:val="007B2E24"/>
    <w:rsid w:val="007C3B22"/>
    <w:rsid w:val="007C4A65"/>
    <w:rsid w:val="007D25AC"/>
    <w:rsid w:val="00800F2E"/>
    <w:rsid w:val="008036F7"/>
    <w:rsid w:val="00817E89"/>
    <w:rsid w:val="00824EB1"/>
    <w:rsid w:val="00894148"/>
    <w:rsid w:val="008A1D96"/>
    <w:rsid w:val="008A3808"/>
    <w:rsid w:val="008B556F"/>
    <w:rsid w:val="008C172D"/>
    <w:rsid w:val="008E41A7"/>
    <w:rsid w:val="008E4A39"/>
    <w:rsid w:val="008F060D"/>
    <w:rsid w:val="008F60A5"/>
    <w:rsid w:val="00900948"/>
    <w:rsid w:val="009070F7"/>
    <w:rsid w:val="0095466A"/>
    <w:rsid w:val="009644F3"/>
    <w:rsid w:val="00970517"/>
    <w:rsid w:val="00973813"/>
    <w:rsid w:val="00985138"/>
    <w:rsid w:val="009876DB"/>
    <w:rsid w:val="009A5D0A"/>
    <w:rsid w:val="009C1191"/>
    <w:rsid w:val="00A0585C"/>
    <w:rsid w:val="00A07BFA"/>
    <w:rsid w:val="00A12D49"/>
    <w:rsid w:val="00A43FE7"/>
    <w:rsid w:val="00A502EA"/>
    <w:rsid w:val="00A52757"/>
    <w:rsid w:val="00A63D28"/>
    <w:rsid w:val="00A74247"/>
    <w:rsid w:val="00A9655D"/>
    <w:rsid w:val="00AA02C9"/>
    <w:rsid w:val="00B021A5"/>
    <w:rsid w:val="00B1549F"/>
    <w:rsid w:val="00B26219"/>
    <w:rsid w:val="00B30B9A"/>
    <w:rsid w:val="00B63A10"/>
    <w:rsid w:val="00B6603C"/>
    <w:rsid w:val="00B96911"/>
    <w:rsid w:val="00BA512D"/>
    <w:rsid w:val="00BA52F5"/>
    <w:rsid w:val="00BB241F"/>
    <w:rsid w:val="00BC72A3"/>
    <w:rsid w:val="00BD02C6"/>
    <w:rsid w:val="00BD6FC7"/>
    <w:rsid w:val="00C0794E"/>
    <w:rsid w:val="00C41B1B"/>
    <w:rsid w:val="00C65523"/>
    <w:rsid w:val="00C849A9"/>
    <w:rsid w:val="00CD37FB"/>
    <w:rsid w:val="00CD3D26"/>
    <w:rsid w:val="00CD4AB7"/>
    <w:rsid w:val="00CD4E55"/>
    <w:rsid w:val="00CE3399"/>
    <w:rsid w:val="00CF28EB"/>
    <w:rsid w:val="00D36CFC"/>
    <w:rsid w:val="00D47F13"/>
    <w:rsid w:val="00D519CB"/>
    <w:rsid w:val="00D56CE0"/>
    <w:rsid w:val="00D86181"/>
    <w:rsid w:val="00D9612A"/>
    <w:rsid w:val="00DB1051"/>
    <w:rsid w:val="00DD3597"/>
    <w:rsid w:val="00DF1D10"/>
    <w:rsid w:val="00E358BC"/>
    <w:rsid w:val="00E445CD"/>
    <w:rsid w:val="00E447F5"/>
    <w:rsid w:val="00E73B47"/>
    <w:rsid w:val="00E73C6D"/>
    <w:rsid w:val="00F0488B"/>
    <w:rsid w:val="00F0740F"/>
    <w:rsid w:val="00F10045"/>
    <w:rsid w:val="00F10CB2"/>
    <w:rsid w:val="00F15AC3"/>
    <w:rsid w:val="00F236C5"/>
    <w:rsid w:val="00F56AED"/>
    <w:rsid w:val="00F70011"/>
    <w:rsid w:val="00F76716"/>
    <w:rsid w:val="00F94BAB"/>
    <w:rsid w:val="00FB4806"/>
    <w:rsid w:val="00FC46D2"/>
    <w:rsid w:val="00FE00B3"/>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paragraph" w:styleId="Revision">
    <w:name w:val="Revision"/>
    <w:hidden/>
    <w:uiPriority w:val="99"/>
    <w:semiHidden/>
    <w:rsid w:val="00D86181"/>
    <w:rPr>
      <w:sz w:val="24"/>
      <w:lang w:eastAsia="en-US"/>
    </w:rPr>
  </w:style>
  <w:style w:type="character" w:styleId="CommentReference">
    <w:name w:val="annotation reference"/>
    <w:basedOn w:val="DefaultParagraphFont"/>
    <w:uiPriority w:val="99"/>
    <w:semiHidden/>
    <w:unhideWhenUsed/>
    <w:rsid w:val="00D86181"/>
    <w:rPr>
      <w:sz w:val="16"/>
      <w:szCs w:val="16"/>
    </w:rPr>
  </w:style>
  <w:style w:type="paragraph" w:styleId="CommentText">
    <w:name w:val="annotation text"/>
    <w:basedOn w:val="Normal"/>
    <w:link w:val="CommentTextChar"/>
    <w:uiPriority w:val="99"/>
    <w:unhideWhenUsed/>
    <w:rsid w:val="00D86181"/>
    <w:rPr>
      <w:sz w:val="20"/>
    </w:rPr>
  </w:style>
  <w:style w:type="character" w:customStyle="1" w:styleId="CommentTextChar">
    <w:name w:val="Comment Text Char"/>
    <w:basedOn w:val="DefaultParagraphFont"/>
    <w:link w:val="CommentText"/>
    <w:uiPriority w:val="99"/>
    <w:rsid w:val="00D86181"/>
    <w:rPr>
      <w:lang w:eastAsia="en-US"/>
    </w:rPr>
  </w:style>
  <w:style w:type="paragraph" w:styleId="CommentSubject">
    <w:name w:val="annotation subject"/>
    <w:basedOn w:val="CommentText"/>
    <w:next w:val="CommentText"/>
    <w:link w:val="CommentSubjectChar"/>
    <w:uiPriority w:val="99"/>
    <w:semiHidden/>
    <w:unhideWhenUsed/>
    <w:rsid w:val="00D86181"/>
    <w:rPr>
      <w:b/>
      <w:bCs/>
    </w:rPr>
  </w:style>
  <w:style w:type="character" w:customStyle="1" w:styleId="CommentSubjectChar">
    <w:name w:val="Comment Subject Char"/>
    <w:basedOn w:val="CommentTextChar"/>
    <w:link w:val="CommentSubject"/>
    <w:uiPriority w:val="99"/>
    <w:semiHidden/>
    <w:rsid w:val="00D861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A62053973</value>
    </field>
    <field name="Objective-Title">
      <value order="0">20260609 - Public Place Names (Watson) Determination 2026</value>
    </field>
    <field name="Objective-Description">
      <value order="0"/>
    </field>
    <field name="Objective-CreationStamp">
      <value order="0">2026-05-19T23:03:26Z</value>
    </field>
    <field name="Objective-IsApproved">
      <value order="0">false</value>
    </field>
    <field name="Objective-IsPublished">
      <value order="0">false</value>
    </field>
    <field name="Objective-DatePublished">
      <value order="0"/>
    </field>
    <field name="Objective-ModificationStamp">
      <value order="0">2026-06-29T00:11:57Z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City and Environment Directorate:2012 - 2023 Director General Briefs and Correspondence:2015 - Director-General Correspondence:Office of the Surveyor-General:Public Place Names Briefs:26/0087365 Public Place Names (Watson) Determination 2026</value>
    </field>
    <field name="Objective-Parent">
      <value order="0">26/0087365 Public Place Names (Watson) Determination 2026</value>
    </field>
    <field name="Objective-State">
      <value order="0">Being Edited</value>
    </field>
    <field name="Objective-VersionId">
      <value order="0">vA79532209</value>
    </field>
    <field name="Objective-Version">
      <value order="0">10.1</value>
    </field>
    <field name="Objective-VersionNumber">
      <value order="0">14</value>
    </field>
    <field name="Objective-VersionComment">
      <value order="0"/>
    </field>
    <field name="Objective-FileNumber">
      <value order="0">1-2026/0087365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1682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2026-07-01T05:11:00Z</dcterms:created>
  <dcterms:modified xsi:type="dcterms:W3CDTF">2026-07-01T05:11:00Z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EPSDD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2025-04-28T22:57:22Z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10e5c68a-f609-4d6d-b3e7-76ca784ca3ad</vt:lpwstr>
  </property>
  <property fmtid="{D5CDD505-2E9C-101B-9397-08002B2CF9AE}" pid="21" name="MSIP_Label_69af8531-eb46-4968-8cb3-105d2f5ea87e_ContentBits">
    <vt:lpwstr>0</vt:lpwstr>
  </property>
  <property fmtid="{D5CDD505-2E9C-101B-9397-08002B2CF9AE}" pid="22" name="MSIP_Label_69af8531-eb46-4968-8cb3-105d2f5ea87e_Tag">
    <vt:lpwstr>10, 3, 0, 1</vt:lpwstr>
  </property>
  <property fmtid="{D5CDD505-2E9C-101B-9397-08002B2CF9AE}" pid="23" name="Customer-Id">
    <vt:lpwstr>4FEB93B0D38B3BDFE05400144FFB2061</vt:lpwstr>
  </property>
  <property fmtid="{D5CDD505-2E9C-101B-9397-08002B2CF9AE}" pid="24" name="Objective-Id">
    <vt:lpwstr>A62053973</vt:lpwstr>
  </property>
  <property fmtid="{D5CDD505-2E9C-101B-9397-08002B2CF9AE}" pid="25" name="Objective-Title">
    <vt:lpwstr>20260609 - Public Place Names (Watson) Determination 2026</vt:lpwstr>
  </property>
  <property fmtid="{D5CDD505-2E9C-101B-9397-08002B2CF9AE}" pid="26" name="Objective-Description">
    <vt:lpwstr/>
  </property>
  <property fmtid="{D5CDD505-2E9C-101B-9397-08002B2CF9AE}" pid="27" name="Objective-CreationStamp">
    <vt:filetime>2026-05-19T23:03:26Z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2026-06-29T00:15:15Z</vt:filetime>
  </property>
  <property fmtid="{D5CDD505-2E9C-101B-9397-08002B2CF9AE}" pid="31" name="Objective-ModificationStamp">
    <vt:filetime>2026-06-29T00:15:15Z</vt:filetime>
  </property>
  <property fmtid="{D5CDD505-2E9C-101B-9397-08002B2CF9AE}" pid="32" name="Objective-Owner">
    <vt:lpwstr>Jennifer Bird</vt:lpwstr>
  </property>
  <property fmtid="{D5CDD505-2E9C-101B-9397-08002B2CF9AE}" pid="33" name="Objective-Path">
    <vt:lpwstr>Whole of ACT Government:EPSDD - Environment Planning and Sustainable Development Directorate:07. Ministerial, Cabinet and Government Relations:07. Executive Briefs &amp; Correspondence:Director-General, City and Environment Directorate:2012 - 2023 Director General Briefs and Correspondence:2015 - Director-General Correspondence:Office of the Surveyor-General:Public Place Names Briefs:26/0087365 Public Place Names (Watson) Determination 2026:</vt:lpwstr>
  </property>
  <property fmtid="{D5CDD505-2E9C-101B-9397-08002B2CF9AE}" pid="34" name="Objective-Parent">
    <vt:lpwstr>26/0087365 Public Place Names (Watson) Determination 2026</vt:lpwstr>
  </property>
  <property fmtid="{D5CDD505-2E9C-101B-9397-08002B2CF9AE}" pid="35" name="Objective-State">
    <vt:lpwstr>Published</vt:lpwstr>
  </property>
  <property fmtid="{D5CDD505-2E9C-101B-9397-08002B2CF9AE}" pid="36" name="Objective-VersionId">
    <vt:lpwstr>vA79532209</vt:lpwstr>
  </property>
  <property fmtid="{D5CDD505-2E9C-101B-9397-08002B2CF9AE}" pid="37" name="Objective-Version">
    <vt:lpwstr>11.0</vt:lpwstr>
  </property>
  <property fmtid="{D5CDD505-2E9C-101B-9397-08002B2CF9AE}" pid="38" name="Objective-VersionNumber">
    <vt:r8>14</vt:r8>
  </property>
  <property fmtid="{D5CDD505-2E9C-101B-9397-08002B2CF9AE}" pid="39" name="Objective-VersionComment">
    <vt:lpwstr/>
  </property>
  <property fmtid="{D5CDD505-2E9C-101B-9397-08002B2CF9AE}" pid="40" name="Objective-FileNumber">
    <vt:lpwstr>1-2026/0087365</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EPSDD</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DMSID">
    <vt:lpwstr>15634312</vt:lpwstr>
  </property>
  <property fmtid="{D5CDD505-2E9C-101B-9397-08002B2CF9AE}" pid="61" name="CHECKEDOUTFROMJMS">
    <vt:lpwstr/>
  </property>
  <property fmtid="{D5CDD505-2E9C-101B-9397-08002B2CF9AE}" pid="62" name="JMSREQUIREDCHECKIN">
    <vt:lpwstr/>
  </property>
</Properties>
</file>