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E2E5" w14:textId="77777777" w:rsidR="00F601BB" w:rsidRDefault="00F601BB" w:rsidP="004D58A5">
      <w:pPr>
        <w:pStyle w:val="Header"/>
        <w:tabs>
          <w:tab w:val="clear" w:pos="4153"/>
          <w:tab w:val="clear" w:pos="8306"/>
        </w:tabs>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2AF159DD" w14:textId="0D35D1FF" w:rsidR="00F601BB" w:rsidRDefault="00F601BB" w:rsidP="004D58A5">
      <w:pPr>
        <w:pStyle w:val="Billname"/>
        <w:spacing w:before="700"/>
      </w:pPr>
      <w:r>
        <w:t>Water and Se</w:t>
      </w:r>
      <w:r w:rsidR="00357595">
        <w:t>werage (Fees) Determination 20</w:t>
      </w:r>
      <w:r w:rsidR="00F16F69">
        <w:t>2</w:t>
      </w:r>
      <w:r w:rsidR="008C22DC">
        <w:t>6</w:t>
      </w:r>
    </w:p>
    <w:p w14:paraId="081131B4" w14:textId="2D6D47D8" w:rsidR="00F601BB" w:rsidRDefault="00AE3EFA" w:rsidP="004D58A5">
      <w:pPr>
        <w:spacing w:before="340"/>
        <w:rPr>
          <w:rFonts w:ascii="Arial" w:hAnsi="Arial" w:cs="Arial"/>
          <w:b/>
          <w:bCs/>
          <w:vertAlign w:val="superscript"/>
        </w:rPr>
      </w:pPr>
      <w:bookmarkStart w:id="0" w:name="Citation"/>
      <w:r>
        <w:rPr>
          <w:rFonts w:ascii="Arial" w:hAnsi="Arial" w:cs="Arial"/>
          <w:b/>
          <w:bCs/>
        </w:rPr>
        <w:t xml:space="preserve">Disallowable </w:t>
      </w:r>
      <w:r w:rsidR="005858B5">
        <w:rPr>
          <w:rFonts w:ascii="Arial" w:hAnsi="Arial" w:cs="Arial"/>
          <w:b/>
          <w:bCs/>
        </w:rPr>
        <w:t>i</w:t>
      </w:r>
      <w:r>
        <w:rPr>
          <w:rFonts w:ascii="Arial" w:hAnsi="Arial" w:cs="Arial"/>
          <w:b/>
          <w:bCs/>
        </w:rPr>
        <w:t xml:space="preserve">nstrument </w:t>
      </w:r>
      <w:r w:rsidRPr="00D25755">
        <w:rPr>
          <w:rFonts w:ascii="Arial" w:hAnsi="Arial" w:cs="Arial"/>
          <w:b/>
          <w:bCs/>
        </w:rPr>
        <w:t>DI</w:t>
      </w:r>
      <w:r w:rsidR="00D534FB" w:rsidRPr="00D25755">
        <w:rPr>
          <w:rFonts w:ascii="Arial" w:hAnsi="Arial" w:cs="Arial"/>
          <w:b/>
          <w:bCs/>
        </w:rPr>
        <w:t>20</w:t>
      </w:r>
      <w:r w:rsidR="00F16F69" w:rsidRPr="00D25755">
        <w:rPr>
          <w:rFonts w:ascii="Arial" w:hAnsi="Arial" w:cs="Arial"/>
          <w:b/>
          <w:bCs/>
        </w:rPr>
        <w:t>2</w:t>
      </w:r>
      <w:r w:rsidR="008C22DC">
        <w:rPr>
          <w:rFonts w:ascii="Arial" w:hAnsi="Arial" w:cs="Arial"/>
          <w:b/>
          <w:bCs/>
          <w:color w:val="000000"/>
          <w:szCs w:val="20"/>
        </w:rPr>
        <w:t>6-</w:t>
      </w:r>
      <w:r w:rsidR="00AA75BE">
        <w:rPr>
          <w:rFonts w:ascii="Arial" w:hAnsi="Arial" w:cs="Arial"/>
          <w:b/>
          <w:bCs/>
          <w:color w:val="000000"/>
          <w:szCs w:val="20"/>
        </w:rPr>
        <w:t>172</w:t>
      </w:r>
    </w:p>
    <w:p w14:paraId="16AC85A2" w14:textId="77777777" w:rsidR="00F601BB" w:rsidRDefault="00F601BB" w:rsidP="004D58A5">
      <w:pPr>
        <w:pStyle w:val="madeunder"/>
        <w:spacing w:before="300" w:after="0"/>
      </w:pPr>
      <w:r>
        <w:t>made under the</w:t>
      </w:r>
    </w:p>
    <w:p w14:paraId="738F5703" w14:textId="77777777" w:rsidR="00F601BB" w:rsidRPr="006B1E8F" w:rsidRDefault="00F601BB" w:rsidP="004D58A5">
      <w:pPr>
        <w:pStyle w:val="CoverActName"/>
        <w:spacing w:before="320" w:after="0"/>
        <w:rPr>
          <w:sz w:val="20"/>
          <w:szCs w:val="20"/>
          <w:vertAlign w:val="superscript"/>
        </w:rPr>
      </w:pPr>
      <w:r w:rsidRPr="009A4D18">
        <w:rPr>
          <w:sz w:val="20"/>
          <w:szCs w:val="20"/>
        </w:rPr>
        <w:t>Water and Sewerage A</w:t>
      </w:r>
      <w:r w:rsidR="006B1E8F" w:rsidRPr="009A4D18">
        <w:rPr>
          <w:sz w:val="20"/>
          <w:szCs w:val="20"/>
        </w:rPr>
        <w:t>ct</w:t>
      </w:r>
      <w:r w:rsidRPr="009A4D18">
        <w:rPr>
          <w:sz w:val="20"/>
          <w:szCs w:val="20"/>
        </w:rPr>
        <w:t xml:space="preserve"> 2000</w:t>
      </w:r>
      <w:r w:rsidRPr="006B1E8F">
        <w:rPr>
          <w:sz w:val="20"/>
          <w:szCs w:val="20"/>
        </w:rPr>
        <w:t>, s 45 (Determination of fees)</w:t>
      </w:r>
    </w:p>
    <w:bookmarkEnd w:id="0"/>
    <w:p w14:paraId="5D0A1303" w14:textId="77777777" w:rsidR="00F601BB" w:rsidRDefault="00F601BB" w:rsidP="004D58A5">
      <w:pPr>
        <w:pStyle w:val="N-line3"/>
        <w:pBdr>
          <w:bottom w:val="none" w:sz="0" w:space="0" w:color="auto"/>
        </w:pBdr>
        <w:spacing w:before="60"/>
      </w:pPr>
    </w:p>
    <w:p w14:paraId="66883CEB" w14:textId="77777777" w:rsidR="00F601BB" w:rsidRDefault="00F601BB" w:rsidP="004D58A5">
      <w:pPr>
        <w:pStyle w:val="N-line3"/>
        <w:pBdr>
          <w:top w:val="single" w:sz="12" w:space="1" w:color="auto"/>
          <w:bottom w:val="none" w:sz="0" w:space="0" w:color="auto"/>
        </w:pBdr>
      </w:pPr>
    </w:p>
    <w:p w14:paraId="1395F39E" w14:textId="77777777" w:rsidR="00F601BB" w:rsidRDefault="00F601BB" w:rsidP="004D58A5">
      <w:pPr>
        <w:numPr>
          <w:ilvl w:val="0"/>
          <w:numId w:val="1"/>
        </w:numPr>
        <w:spacing w:before="60"/>
        <w:ind w:left="0" w:firstLine="0"/>
        <w:rPr>
          <w:rFonts w:ascii="Arial" w:hAnsi="Arial" w:cs="Arial"/>
          <w:b/>
          <w:bCs/>
        </w:rPr>
      </w:pPr>
      <w:r>
        <w:rPr>
          <w:rFonts w:ascii="Arial" w:hAnsi="Arial" w:cs="Arial"/>
          <w:b/>
          <w:bCs/>
        </w:rPr>
        <w:t xml:space="preserve">Name of </w:t>
      </w:r>
      <w:r w:rsidR="005858B5">
        <w:rPr>
          <w:rFonts w:ascii="Arial" w:hAnsi="Arial" w:cs="Arial"/>
          <w:b/>
          <w:bCs/>
        </w:rPr>
        <w:t>i</w:t>
      </w:r>
      <w:r>
        <w:rPr>
          <w:rFonts w:ascii="Arial" w:hAnsi="Arial" w:cs="Arial"/>
          <w:b/>
          <w:bCs/>
        </w:rPr>
        <w:t>nstrument</w:t>
      </w:r>
    </w:p>
    <w:p w14:paraId="7AAFAB9E" w14:textId="55876420" w:rsidR="00F601BB" w:rsidRDefault="00F601BB" w:rsidP="004D58A5">
      <w:pPr>
        <w:pStyle w:val="BodyTextIndent3"/>
        <w:tabs>
          <w:tab w:val="num" w:pos="426"/>
          <w:tab w:val="num" w:pos="709"/>
        </w:tabs>
        <w:spacing w:before="140"/>
        <w:ind w:left="720"/>
        <w:rPr>
          <w:i/>
          <w:iCs/>
        </w:rPr>
      </w:pPr>
      <w:r>
        <w:t xml:space="preserve">This instrument is the </w:t>
      </w:r>
      <w:r>
        <w:rPr>
          <w:i/>
          <w:iCs/>
        </w:rPr>
        <w:t>Water and Sewerage (Fees) Determination 20</w:t>
      </w:r>
      <w:r w:rsidR="00F16F69">
        <w:rPr>
          <w:i/>
          <w:iCs/>
        </w:rPr>
        <w:t>2</w:t>
      </w:r>
      <w:r w:rsidR="008C22DC">
        <w:rPr>
          <w:i/>
          <w:iCs/>
        </w:rPr>
        <w:t>6</w:t>
      </w:r>
      <w:r>
        <w:rPr>
          <w:i/>
          <w:iCs/>
        </w:rPr>
        <w:t>.</w:t>
      </w:r>
    </w:p>
    <w:p w14:paraId="4057C795" w14:textId="77777777" w:rsidR="00F601BB" w:rsidRDefault="00F601BB" w:rsidP="005858B5">
      <w:pPr>
        <w:numPr>
          <w:ilvl w:val="0"/>
          <w:numId w:val="1"/>
        </w:numPr>
        <w:tabs>
          <w:tab w:val="num" w:pos="709"/>
        </w:tabs>
        <w:spacing w:before="300"/>
        <w:ind w:left="0" w:firstLine="0"/>
        <w:rPr>
          <w:rFonts w:ascii="Arial" w:hAnsi="Arial" w:cs="Arial"/>
          <w:b/>
          <w:bCs/>
        </w:rPr>
      </w:pPr>
      <w:r>
        <w:rPr>
          <w:rFonts w:ascii="Arial" w:hAnsi="Arial" w:cs="Arial"/>
          <w:b/>
          <w:bCs/>
        </w:rPr>
        <w:t>Commencement</w:t>
      </w:r>
    </w:p>
    <w:p w14:paraId="02906A49" w14:textId="4618F9D7" w:rsidR="004A34AB" w:rsidRDefault="004A34AB" w:rsidP="005858B5">
      <w:pPr>
        <w:spacing w:before="140"/>
        <w:ind w:left="720"/>
      </w:pPr>
      <w:r>
        <w:t>This instrument commences on 1 July 20</w:t>
      </w:r>
      <w:r w:rsidR="00F16F69">
        <w:t>2</w:t>
      </w:r>
      <w:r w:rsidR="008C22DC">
        <w:t>6</w:t>
      </w:r>
      <w:r>
        <w:t>.</w:t>
      </w:r>
    </w:p>
    <w:p w14:paraId="794A2D1C" w14:textId="77777777" w:rsidR="00F601BB" w:rsidRDefault="00F601BB" w:rsidP="005858B5">
      <w:pPr>
        <w:numPr>
          <w:ilvl w:val="0"/>
          <w:numId w:val="1"/>
        </w:numPr>
        <w:spacing w:before="300"/>
        <w:ind w:left="0" w:firstLine="0"/>
        <w:rPr>
          <w:rFonts w:ascii="Arial" w:hAnsi="Arial" w:cs="Arial"/>
          <w:b/>
          <w:bCs/>
        </w:rPr>
      </w:pPr>
      <w:r>
        <w:rPr>
          <w:rFonts w:ascii="Arial" w:hAnsi="Arial" w:cs="Arial"/>
          <w:b/>
          <w:bCs/>
        </w:rPr>
        <w:t>Determination of fees</w:t>
      </w:r>
    </w:p>
    <w:p w14:paraId="2DB18D07" w14:textId="19B5B3CE" w:rsidR="00F601BB" w:rsidRDefault="009A4D18" w:rsidP="005858B5">
      <w:pPr>
        <w:pStyle w:val="BodyTextIndent3"/>
        <w:spacing w:before="140"/>
        <w:ind w:left="720"/>
      </w:pPr>
      <w:r>
        <w:t xml:space="preserve">I determine the fee payable for a matter listed in column </w:t>
      </w:r>
      <w:r w:rsidR="00D25755">
        <w:t>2</w:t>
      </w:r>
      <w:r>
        <w:t xml:space="preserve"> of the schedule to be the fee listed in the corresponding entry in column </w:t>
      </w:r>
      <w:r w:rsidR="00D25755">
        <w:t>4</w:t>
      </w:r>
      <w:r>
        <w:t xml:space="preserve"> of the schedule.</w:t>
      </w:r>
      <w:r w:rsidR="0019029C">
        <w:t xml:space="preserve"> Where applicable, GST inclusive fees are marked with a double asterisk (**).</w:t>
      </w:r>
    </w:p>
    <w:p w14:paraId="0F7C07B5" w14:textId="77777777" w:rsidR="007B5F56" w:rsidRDefault="007B5F56" w:rsidP="005858B5">
      <w:pPr>
        <w:numPr>
          <w:ilvl w:val="0"/>
          <w:numId w:val="1"/>
        </w:numPr>
        <w:spacing w:before="300"/>
        <w:ind w:left="0" w:firstLine="0"/>
        <w:rPr>
          <w:rFonts w:ascii="Arial" w:hAnsi="Arial" w:cs="Arial"/>
          <w:b/>
          <w:bCs/>
        </w:rPr>
      </w:pPr>
      <w:r>
        <w:rPr>
          <w:rFonts w:ascii="Arial" w:hAnsi="Arial" w:cs="Arial"/>
          <w:b/>
          <w:bCs/>
        </w:rPr>
        <w:t>Payment of fees</w:t>
      </w:r>
    </w:p>
    <w:p w14:paraId="24406D24" w14:textId="77777777" w:rsidR="007B5F56" w:rsidRDefault="009A4D18" w:rsidP="005858B5">
      <w:pPr>
        <w:pStyle w:val="BodyTextIndent3"/>
        <w:spacing w:before="140"/>
        <w:ind w:left="720"/>
      </w:pPr>
      <w:r>
        <w:t xml:space="preserve">A fee mentioned in the schedule is payable to the </w:t>
      </w:r>
      <w:r w:rsidR="00530662">
        <w:t>Territory</w:t>
      </w:r>
      <w:r>
        <w:t xml:space="preserve"> by the person requesting the goods or services described in the schedule.</w:t>
      </w:r>
    </w:p>
    <w:p w14:paraId="56A7D55E" w14:textId="77777777" w:rsidR="007B5F56" w:rsidRDefault="007B5F56" w:rsidP="005858B5">
      <w:pPr>
        <w:numPr>
          <w:ilvl w:val="0"/>
          <w:numId w:val="1"/>
        </w:numPr>
        <w:tabs>
          <w:tab w:val="num" w:pos="709"/>
        </w:tabs>
        <w:spacing w:before="300"/>
        <w:ind w:left="0" w:firstLine="0"/>
        <w:rPr>
          <w:rFonts w:ascii="Arial" w:hAnsi="Arial" w:cs="Arial"/>
          <w:b/>
          <w:bCs/>
        </w:rPr>
      </w:pPr>
      <w:r>
        <w:rPr>
          <w:rFonts w:ascii="Arial" w:hAnsi="Arial" w:cs="Arial"/>
          <w:b/>
          <w:bCs/>
        </w:rPr>
        <w:t>Determination or fees not to apply in certain circumstances</w:t>
      </w:r>
    </w:p>
    <w:p w14:paraId="7FB16870" w14:textId="4F8400D5" w:rsidR="009413E5" w:rsidRDefault="00F601BB" w:rsidP="005858B5">
      <w:pPr>
        <w:numPr>
          <w:ilvl w:val="0"/>
          <w:numId w:val="15"/>
        </w:numPr>
        <w:spacing w:before="140"/>
        <w:ind w:left="721" w:hanging="437"/>
      </w:pPr>
      <w:r>
        <w:t>This determination does not</w:t>
      </w:r>
      <w:r w:rsidR="007B5F56">
        <w:t xml:space="preserve"> apply to the lodging with the </w:t>
      </w:r>
      <w:r w:rsidR="005164BD">
        <w:t>construction occupation registrar</w:t>
      </w:r>
      <w:r>
        <w:t xml:space="preserve">, under </w:t>
      </w:r>
      <w:r w:rsidRPr="00C21BE1">
        <w:t>the</w:t>
      </w:r>
      <w:r>
        <w:rPr>
          <w:i/>
          <w:iCs/>
        </w:rPr>
        <w:t xml:space="preserve"> Water and Sewerage Act 2000</w:t>
      </w:r>
      <w:r w:rsidR="00BF7064">
        <w:t xml:space="preserve"> (the </w:t>
      </w:r>
      <w:r w:rsidR="00BF7064" w:rsidRPr="00D25755">
        <w:rPr>
          <w:b/>
          <w:bCs/>
          <w:i/>
          <w:iCs/>
        </w:rPr>
        <w:t>Act</w:t>
      </w:r>
      <w:r w:rsidR="00BF7064">
        <w:t>)</w:t>
      </w:r>
      <w:r>
        <w:t>, of any of the following documents</w:t>
      </w:r>
      <w:r w:rsidR="009413E5">
        <w:t>—</w:t>
      </w:r>
    </w:p>
    <w:p w14:paraId="5400831A" w14:textId="77777777" w:rsidR="009413E5" w:rsidRDefault="009413E5" w:rsidP="009413E5">
      <w:pPr>
        <w:numPr>
          <w:ilvl w:val="0"/>
          <w:numId w:val="16"/>
        </w:numPr>
        <w:spacing w:before="140"/>
        <w:ind w:left="1077" w:hanging="357"/>
      </w:pPr>
      <w:r>
        <w:t>a start of work notice relating to not more than 9 plumbing fixtures;</w:t>
      </w:r>
    </w:p>
    <w:p w14:paraId="32B2645F" w14:textId="77777777" w:rsidR="009413E5" w:rsidRDefault="009413E5" w:rsidP="009413E5">
      <w:pPr>
        <w:numPr>
          <w:ilvl w:val="0"/>
          <w:numId w:val="16"/>
        </w:numPr>
        <w:spacing w:before="140"/>
        <w:ind w:left="1077" w:hanging="357"/>
      </w:pPr>
      <w:r>
        <w:t>a start of work notice relating to drainage;</w:t>
      </w:r>
    </w:p>
    <w:p w14:paraId="00C167E2" w14:textId="21FE9733" w:rsidR="009413E5" w:rsidRDefault="009413E5" w:rsidP="009413E5">
      <w:pPr>
        <w:pStyle w:val="BodyTextIndent"/>
        <w:numPr>
          <w:ilvl w:val="0"/>
          <w:numId w:val="16"/>
        </w:numPr>
        <w:spacing w:before="140"/>
        <w:ind w:left="1077" w:hanging="357"/>
      </w:pPr>
      <w:r>
        <w:t>a start of work notice relating to minor works if the work is not new work and the cost is less than $1</w:t>
      </w:r>
      <w:r w:rsidR="00122520">
        <w:t>,</w:t>
      </w:r>
      <w:r>
        <w:t>000;</w:t>
      </w:r>
    </w:p>
    <w:p w14:paraId="16BAF4A3" w14:textId="77777777" w:rsidR="009413E5" w:rsidRDefault="009413E5" w:rsidP="009413E5">
      <w:pPr>
        <w:numPr>
          <w:ilvl w:val="0"/>
          <w:numId w:val="16"/>
        </w:numPr>
        <w:spacing w:before="140"/>
        <w:ind w:left="1077" w:hanging="357"/>
      </w:pPr>
      <w:r>
        <w:t>a start of work notice relating to irrigation for a Class 1 building;</w:t>
      </w:r>
    </w:p>
    <w:p w14:paraId="1D47D926" w14:textId="77777777" w:rsidR="009413E5" w:rsidRDefault="009413E5" w:rsidP="009413E5">
      <w:pPr>
        <w:numPr>
          <w:ilvl w:val="0"/>
          <w:numId w:val="16"/>
        </w:numPr>
        <w:spacing w:before="140"/>
        <w:ind w:left="1077" w:hanging="357"/>
      </w:pPr>
      <w:r>
        <w:t>a plan, including an amendment to a registered plan and the re</w:t>
      </w:r>
      <w:r w:rsidR="00530662">
        <w:t>-</w:t>
      </w:r>
      <w:r>
        <w:t>lodg</w:t>
      </w:r>
      <w:r w:rsidR="00530662">
        <w:t>e</w:t>
      </w:r>
      <w:r>
        <w:t>ment of a rejected residential plan;</w:t>
      </w:r>
    </w:p>
    <w:p w14:paraId="6862542A" w14:textId="77777777" w:rsidR="00F601BB" w:rsidRDefault="00F601BB" w:rsidP="009413E5">
      <w:pPr>
        <w:spacing w:before="140"/>
        <w:ind w:left="720"/>
      </w:pPr>
      <w:r>
        <w:t xml:space="preserve"> if the document relates to</w:t>
      </w:r>
      <w:r w:rsidR="002D146F">
        <w:t>:</w:t>
      </w:r>
    </w:p>
    <w:p w14:paraId="1F43D126" w14:textId="643C00DF" w:rsidR="00F601BB" w:rsidRDefault="00F601BB" w:rsidP="005858B5">
      <w:pPr>
        <w:pStyle w:val="Header"/>
        <w:numPr>
          <w:ilvl w:val="0"/>
          <w:numId w:val="8"/>
        </w:numPr>
        <w:tabs>
          <w:tab w:val="clear" w:pos="4153"/>
          <w:tab w:val="clear" w:pos="8306"/>
          <w:tab w:val="num" w:pos="720"/>
        </w:tabs>
        <w:spacing w:before="140"/>
        <w:ind w:hanging="431"/>
        <w:rPr>
          <w:snapToGrid w:val="0"/>
          <w:color w:val="000000"/>
        </w:rPr>
      </w:pPr>
      <w:r>
        <w:rPr>
          <w:snapToGrid w:val="0"/>
          <w:color w:val="000000"/>
        </w:rPr>
        <w:lastRenderedPageBreak/>
        <w:t>a parcel of land on which a building or structure was destroyed or damaged by fire, or in the course of fighting fire, associated with the bushfire emergency that began on 18 January 2003 and ended on 28 January 2003</w:t>
      </w:r>
      <w:r w:rsidR="00095D7B">
        <w:rPr>
          <w:snapToGrid w:val="0"/>
          <w:color w:val="000000"/>
        </w:rPr>
        <w:t xml:space="preserve"> (the </w:t>
      </w:r>
      <w:r w:rsidR="00095D7B" w:rsidRPr="00095D7B">
        <w:rPr>
          <w:b/>
          <w:bCs/>
          <w:i/>
          <w:iCs/>
          <w:snapToGrid w:val="0"/>
          <w:color w:val="000000"/>
        </w:rPr>
        <w:t>bushfire emergency</w:t>
      </w:r>
      <w:r w:rsidR="00095D7B">
        <w:rPr>
          <w:snapToGrid w:val="0"/>
          <w:color w:val="000000"/>
        </w:rPr>
        <w:t>)</w:t>
      </w:r>
      <w:r w:rsidR="002D146F">
        <w:rPr>
          <w:snapToGrid w:val="0"/>
          <w:color w:val="000000"/>
        </w:rPr>
        <w:t>;</w:t>
      </w:r>
      <w:r>
        <w:rPr>
          <w:snapToGrid w:val="0"/>
          <w:color w:val="000000"/>
        </w:rPr>
        <w:t xml:space="preserve"> and </w:t>
      </w:r>
    </w:p>
    <w:p w14:paraId="07BB6098" w14:textId="0733AB37" w:rsidR="00F601BB" w:rsidRDefault="00F601BB" w:rsidP="005858B5">
      <w:pPr>
        <w:pStyle w:val="Header"/>
        <w:numPr>
          <w:ilvl w:val="0"/>
          <w:numId w:val="8"/>
        </w:numPr>
        <w:tabs>
          <w:tab w:val="clear" w:pos="4153"/>
          <w:tab w:val="clear" w:pos="8306"/>
          <w:tab w:val="num" w:pos="720"/>
        </w:tabs>
        <w:spacing w:before="140"/>
        <w:ind w:hanging="431"/>
        <w:rPr>
          <w:snapToGrid w:val="0"/>
          <w:color w:val="000000"/>
        </w:rPr>
      </w:pPr>
      <w:r>
        <w:rPr>
          <w:snapToGrid w:val="0"/>
          <w:color w:val="000000"/>
        </w:rPr>
        <w:t>a building or structure that replaces a building or structure of the same kind that was located on the land immediately before the beginning of the bushfire emergency and was damaged during the bushfire emergency</w:t>
      </w:r>
      <w:r w:rsidR="00095D7B">
        <w:rPr>
          <w:snapToGrid w:val="0"/>
          <w:color w:val="000000"/>
        </w:rPr>
        <w:t>.</w:t>
      </w:r>
    </w:p>
    <w:p w14:paraId="3A756D21" w14:textId="77777777" w:rsidR="00F601BB" w:rsidRDefault="00F601BB" w:rsidP="0095314D">
      <w:pPr>
        <w:pStyle w:val="Header"/>
        <w:numPr>
          <w:ilvl w:val="0"/>
          <w:numId w:val="15"/>
        </w:numPr>
        <w:tabs>
          <w:tab w:val="clear" w:pos="4153"/>
          <w:tab w:val="clear" w:pos="8306"/>
          <w:tab w:val="left" w:pos="426"/>
        </w:tabs>
        <w:spacing w:before="140"/>
        <w:ind w:left="721" w:hanging="437"/>
      </w:pPr>
      <w:r>
        <w:t>This determination:</w:t>
      </w:r>
    </w:p>
    <w:p w14:paraId="45E85086" w14:textId="77777777" w:rsidR="00F601BB" w:rsidRDefault="00F601BB" w:rsidP="009413E5">
      <w:pPr>
        <w:pStyle w:val="Header"/>
        <w:numPr>
          <w:ilvl w:val="0"/>
          <w:numId w:val="9"/>
        </w:numPr>
        <w:tabs>
          <w:tab w:val="clear" w:pos="1140"/>
          <w:tab w:val="clear" w:pos="4153"/>
          <w:tab w:val="clear" w:pos="8306"/>
        </w:tabs>
        <w:spacing w:before="140"/>
        <w:ind w:left="1077" w:hanging="357"/>
        <w:rPr>
          <w:snapToGrid w:val="0"/>
          <w:color w:val="000000"/>
        </w:rPr>
      </w:pPr>
      <w:r>
        <w:rPr>
          <w:snapToGrid w:val="0"/>
          <w:color w:val="000000"/>
        </w:rPr>
        <w:t xml:space="preserve">does not apply if, at the time the document is lodged, the person who was the </w:t>
      </w:r>
      <w:r>
        <w:t>lessee</w:t>
      </w:r>
      <w:r>
        <w:rPr>
          <w:snapToGrid w:val="0"/>
          <w:color w:val="000000"/>
        </w:rPr>
        <w:t xml:space="preserve"> of the </w:t>
      </w:r>
      <w:r>
        <w:t>land</w:t>
      </w:r>
      <w:r>
        <w:rPr>
          <w:snapToGrid w:val="0"/>
          <w:color w:val="000000"/>
        </w:rPr>
        <w:t xml:space="preserve"> at the beginning of the bushfire emergency is no longer the lessee of the land; but </w:t>
      </w:r>
    </w:p>
    <w:p w14:paraId="7C65EDBB" w14:textId="77777777" w:rsidR="00F601BB" w:rsidRDefault="00F601BB" w:rsidP="005858B5">
      <w:pPr>
        <w:pStyle w:val="BodyTextIndent"/>
        <w:numPr>
          <w:ilvl w:val="0"/>
          <w:numId w:val="9"/>
        </w:numPr>
        <w:tabs>
          <w:tab w:val="num" w:pos="720"/>
        </w:tabs>
        <w:spacing w:before="140"/>
      </w:pPr>
      <w:r>
        <w:rPr>
          <w:snapToGrid w:val="0"/>
          <w:color w:val="000000"/>
        </w:rPr>
        <w:t xml:space="preserve">if before the beginning of the bushfire emergency, a person had entered into an agreement with the lessee of the land giving the person a right to the transfer of the lease, but no transfer had been registered under the </w:t>
      </w:r>
      <w:r w:rsidR="002D146F">
        <w:rPr>
          <w:i/>
          <w:snapToGrid w:val="0"/>
          <w:color w:val="000000"/>
        </w:rPr>
        <w:t>Land </w:t>
      </w:r>
      <w:r w:rsidRPr="002D146F">
        <w:rPr>
          <w:i/>
          <w:snapToGrid w:val="0"/>
          <w:color w:val="000000"/>
        </w:rPr>
        <w:t>Titles Act 1925</w:t>
      </w:r>
      <w:r>
        <w:rPr>
          <w:snapToGrid w:val="0"/>
          <w:color w:val="000000"/>
        </w:rPr>
        <w:t xml:space="preserve"> in accordance with the agreement, the person is taken to be the lessee of the land at the beginning of the emergency.</w:t>
      </w:r>
    </w:p>
    <w:p w14:paraId="6D5E22F4" w14:textId="42A550BA" w:rsidR="00413C12" w:rsidRPr="00413C12" w:rsidRDefault="00413C12" w:rsidP="0095314D">
      <w:pPr>
        <w:pStyle w:val="Header"/>
        <w:numPr>
          <w:ilvl w:val="0"/>
          <w:numId w:val="15"/>
        </w:numPr>
        <w:tabs>
          <w:tab w:val="clear" w:pos="4153"/>
          <w:tab w:val="clear" w:pos="8306"/>
          <w:tab w:val="left" w:pos="426"/>
        </w:tabs>
        <w:spacing w:before="140"/>
        <w:ind w:left="721" w:hanging="437"/>
      </w:pPr>
      <w:r>
        <w:t>T</w:t>
      </w:r>
      <w:r w:rsidR="00D534FB">
        <w:t xml:space="preserve">he </w:t>
      </w:r>
      <w:r>
        <w:t xml:space="preserve">fees defined in </w:t>
      </w:r>
      <w:r w:rsidR="0095314D">
        <w:t>c</w:t>
      </w:r>
      <w:r>
        <w:t xml:space="preserve">olumn </w:t>
      </w:r>
      <w:r w:rsidR="009D4BAE">
        <w:t>4</w:t>
      </w:r>
      <w:r>
        <w:t xml:space="preserve"> of the </w:t>
      </w:r>
      <w:r w:rsidR="0095314D">
        <w:t>s</w:t>
      </w:r>
      <w:r>
        <w:t>chedule as “s</w:t>
      </w:r>
      <w:r>
        <w:rPr>
          <w:snapToGrid w:val="0"/>
          <w:color w:val="000000"/>
        </w:rPr>
        <w:t xml:space="preserve">tart of work notice - minor works” </w:t>
      </w:r>
      <w:r w:rsidR="0095314D">
        <w:t>do</w:t>
      </w:r>
      <w:r>
        <w:t xml:space="preserve"> not apply to the lodg</w:t>
      </w:r>
      <w:r w:rsidR="00530662">
        <w:t>e</w:t>
      </w:r>
      <w:r>
        <w:t xml:space="preserve">ment </w:t>
      </w:r>
      <w:r w:rsidR="007B5F56">
        <w:t xml:space="preserve">with the </w:t>
      </w:r>
      <w:r w:rsidR="00F32E12">
        <w:t>construction o</w:t>
      </w:r>
      <w:r w:rsidR="00D534FB">
        <w:t xml:space="preserve">ccupations </w:t>
      </w:r>
      <w:r w:rsidR="00F32E12">
        <w:t>r</w:t>
      </w:r>
      <w:r w:rsidR="00D534FB">
        <w:t xml:space="preserve">egistrar under </w:t>
      </w:r>
      <w:r w:rsidR="00D534FB" w:rsidRPr="002D146F">
        <w:rPr>
          <w:iCs/>
        </w:rPr>
        <w:t>the</w:t>
      </w:r>
      <w:r w:rsidR="00D534FB">
        <w:rPr>
          <w:i/>
          <w:iCs/>
        </w:rPr>
        <w:t xml:space="preserve"> </w:t>
      </w:r>
      <w:r w:rsidR="00D534FB" w:rsidRPr="00D25755">
        <w:t>Act</w:t>
      </w:r>
      <w:r>
        <w:t>, of a</w:t>
      </w:r>
      <w:r w:rsidR="00D534FB">
        <w:t xml:space="preserve"> start of work notice relating to minor works </w:t>
      </w:r>
      <w:r>
        <w:t>involving the r</w:t>
      </w:r>
      <w:r>
        <w:rPr>
          <w:snapToGrid w:val="0"/>
        </w:rPr>
        <w:t xml:space="preserve">eplacement of a toilet or toilets to </w:t>
      </w:r>
      <w:r w:rsidRPr="002D146F">
        <w:rPr>
          <w:snapToGrid w:val="0"/>
        </w:rPr>
        <w:t xml:space="preserve">a </w:t>
      </w:r>
      <w:r w:rsidRPr="0095314D">
        <w:rPr>
          <w:snapToGrid w:val="0"/>
        </w:rPr>
        <w:t>single residential building</w:t>
      </w:r>
      <w:r>
        <w:rPr>
          <w:snapToGrid w:val="0"/>
        </w:rPr>
        <w:t xml:space="preserve"> where:</w:t>
      </w:r>
    </w:p>
    <w:p w14:paraId="4F6FECF1" w14:textId="77777777" w:rsidR="00413C12" w:rsidRDefault="002D146F" w:rsidP="0095314D">
      <w:pPr>
        <w:pStyle w:val="BodyTextIndent"/>
        <w:numPr>
          <w:ilvl w:val="0"/>
          <w:numId w:val="14"/>
        </w:numPr>
        <w:spacing w:before="140"/>
      </w:pPr>
      <w:r>
        <w:t>t</w:t>
      </w:r>
      <w:r w:rsidR="00D534FB">
        <w:t>he work is not new work</w:t>
      </w:r>
      <w:r>
        <w:t>;</w:t>
      </w:r>
      <w:r w:rsidR="0095314D">
        <w:t xml:space="preserve"> and</w:t>
      </w:r>
    </w:p>
    <w:p w14:paraId="13E1AE99" w14:textId="3BC022D7" w:rsidR="00413C12" w:rsidRDefault="002D146F" w:rsidP="005858B5">
      <w:pPr>
        <w:pStyle w:val="BodyTextIndent"/>
        <w:numPr>
          <w:ilvl w:val="0"/>
          <w:numId w:val="14"/>
        </w:numPr>
        <w:spacing w:before="140"/>
      </w:pPr>
      <w:r>
        <w:t>t</w:t>
      </w:r>
      <w:r w:rsidR="00D534FB">
        <w:t>he cost is less than $1</w:t>
      </w:r>
      <w:r w:rsidR="004E7384">
        <w:t>,</w:t>
      </w:r>
      <w:r w:rsidR="00D534FB">
        <w:t>000</w:t>
      </w:r>
      <w:r>
        <w:t>;</w:t>
      </w:r>
      <w:r w:rsidR="0095314D">
        <w:t xml:space="preserve"> and</w:t>
      </w:r>
    </w:p>
    <w:p w14:paraId="4D7CC163" w14:textId="77777777" w:rsidR="00F601BB" w:rsidRDefault="00F601BB" w:rsidP="005858B5">
      <w:pPr>
        <w:numPr>
          <w:ilvl w:val="0"/>
          <w:numId w:val="1"/>
        </w:numPr>
        <w:spacing w:before="300"/>
        <w:ind w:left="0" w:firstLine="0"/>
        <w:rPr>
          <w:rFonts w:ascii="Arial" w:hAnsi="Arial" w:cs="Arial"/>
          <w:b/>
          <w:bCs/>
        </w:rPr>
      </w:pPr>
      <w:r>
        <w:rPr>
          <w:rFonts w:ascii="Arial" w:hAnsi="Arial" w:cs="Arial"/>
          <w:b/>
          <w:bCs/>
        </w:rPr>
        <w:t>Revocation</w:t>
      </w:r>
    </w:p>
    <w:p w14:paraId="4613CF93" w14:textId="336B8D41" w:rsidR="00F601BB" w:rsidRPr="00F61817" w:rsidRDefault="002F37E2" w:rsidP="005858B5">
      <w:pPr>
        <w:pStyle w:val="BodyTextIndent3"/>
        <w:tabs>
          <w:tab w:val="num" w:pos="426"/>
          <w:tab w:val="num" w:pos="709"/>
        </w:tabs>
        <w:spacing w:before="140"/>
        <w:ind w:left="720"/>
        <w:rPr>
          <w:i/>
        </w:rPr>
      </w:pPr>
      <w:r>
        <w:t>This instrument</w:t>
      </w:r>
      <w:r w:rsidR="009A4D18">
        <w:t xml:space="preserve"> revoke</w:t>
      </w:r>
      <w:r>
        <w:t>s</w:t>
      </w:r>
      <w:r w:rsidR="009A4D18">
        <w:t xml:space="preserve"> the </w:t>
      </w:r>
      <w:r w:rsidR="009A4D18">
        <w:rPr>
          <w:i/>
        </w:rPr>
        <w:t>Water and Sewerage (Fees) Determination 20</w:t>
      </w:r>
      <w:r w:rsidR="00DF5304">
        <w:rPr>
          <w:i/>
        </w:rPr>
        <w:t>2</w:t>
      </w:r>
      <w:r w:rsidR="008C22DC">
        <w:rPr>
          <w:i/>
        </w:rPr>
        <w:t>5</w:t>
      </w:r>
      <w:r w:rsidR="009A4D18">
        <w:rPr>
          <w:i/>
        </w:rPr>
        <w:t xml:space="preserve"> </w:t>
      </w:r>
      <w:r w:rsidR="009A4D18" w:rsidRPr="0095314D">
        <w:t>(</w:t>
      </w:r>
      <w:r w:rsidR="00627AC1">
        <w:t>DI20</w:t>
      </w:r>
      <w:r w:rsidR="00DF5304">
        <w:t>2</w:t>
      </w:r>
      <w:r w:rsidR="008C22DC">
        <w:t>5</w:t>
      </w:r>
      <w:r w:rsidR="009F186C">
        <w:t>-</w:t>
      </w:r>
      <w:r w:rsidR="00593376">
        <w:t>1</w:t>
      </w:r>
      <w:r w:rsidR="008C22DC">
        <w:t>73</w:t>
      </w:r>
      <w:r w:rsidR="009A4D18" w:rsidRPr="0095314D">
        <w:t>)</w:t>
      </w:r>
      <w:r w:rsidR="00F32E12" w:rsidRPr="00F32E12">
        <w:rPr>
          <w:iCs/>
        </w:rPr>
        <w:t>.</w:t>
      </w:r>
    </w:p>
    <w:p w14:paraId="6641707D" w14:textId="783553AF" w:rsidR="00B07319" w:rsidRPr="00BF2578" w:rsidRDefault="00DC1BD8" w:rsidP="00B07319">
      <w:pPr>
        <w:spacing w:before="720"/>
        <w:rPr>
          <w:szCs w:val="20"/>
        </w:rPr>
      </w:pPr>
      <w:r>
        <w:rPr>
          <w:szCs w:val="20"/>
        </w:rPr>
        <w:t>Chris Steel</w:t>
      </w:r>
      <w:r w:rsidR="00B07319" w:rsidRPr="00BF2578">
        <w:rPr>
          <w:szCs w:val="20"/>
        </w:rPr>
        <w:t xml:space="preserve"> MLA</w:t>
      </w:r>
    </w:p>
    <w:p w14:paraId="778566E4" w14:textId="6C248903" w:rsidR="00B07319" w:rsidRDefault="00B07319" w:rsidP="00B07319">
      <w:pPr>
        <w:pStyle w:val="signatureblock"/>
      </w:pPr>
      <w:r w:rsidRPr="00D56A0D">
        <w:t xml:space="preserve">Minister for </w:t>
      </w:r>
      <w:r w:rsidR="00DC1BD8">
        <w:t>Planning and Sustainable Development</w:t>
      </w:r>
    </w:p>
    <w:p w14:paraId="1C62C321" w14:textId="14852261" w:rsidR="00F601BB" w:rsidRDefault="00AA75BE" w:rsidP="00E65E88">
      <w:r>
        <w:t xml:space="preserve">30 </w:t>
      </w:r>
      <w:r w:rsidR="00DB683E">
        <w:t xml:space="preserve">June </w:t>
      </w:r>
      <w:r w:rsidR="00F16F69" w:rsidRPr="00794A71">
        <w:t>202</w:t>
      </w:r>
      <w:r w:rsidR="008C22DC">
        <w:t>6</w:t>
      </w:r>
    </w:p>
    <w:p w14:paraId="13E490FF" w14:textId="77777777" w:rsidR="00F601BB" w:rsidRDefault="00F601BB">
      <w:pPr>
        <w:tabs>
          <w:tab w:val="left" w:pos="0"/>
        </w:tabs>
      </w:pPr>
    </w:p>
    <w:p w14:paraId="429B4F78" w14:textId="77777777" w:rsidR="00F601BB" w:rsidRDefault="00F601BB">
      <w:pPr>
        <w:tabs>
          <w:tab w:val="left" w:pos="0"/>
        </w:tabs>
        <w:sectPr w:rsidR="00F601BB" w:rsidSect="00E46D92">
          <w:headerReference w:type="even" r:id="rId10"/>
          <w:headerReference w:type="default" r:id="rId11"/>
          <w:footerReference w:type="even" r:id="rId12"/>
          <w:footerReference w:type="default" r:id="rId13"/>
          <w:headerReference w:type="first" r:id="rId14"/>
          <w:footerReference w:type="first" r:id="rId15"/>
          <w:pgSz w:w="11907" w:h="16840"/>
          <w:pgMar w:top="1440" w:right="1797" w:bottom="1440" w:left="1797" w:header="720" w:footer="720" w:gutter="0"/>
          <w:pgNumType w:start="0"/>
          <w:cols w:space="720"/>
          <w:titlePg/>
        </w:sectPr>
      </w:pPr>
    </w:p>
    <w:p w14:paraId="41E30508" w14:textId="77777777" w:rsidR="00DF5304" w:rsidRPr="0095314D" w:rsidRDefault="00F601BB" w:rsidP="00DF5304">
      <w:pPr>
        <w:rPr>
          <w:rFonts w:ascii="Arial" w:hAnsi="Arial" w:cs="Arial"/>
          <w:b/>
          <w:iCs/>
          <w:snapToGrid w:val="0"/>
          <w:color w:val="000000"/>
        </w:rPr>
      </w:pPr>
      <w:r>
        <w:br w:type="page"/>
      </w:r>
      <w:r w:rsidR="00DF5304" w:rsidRPr="0095314D">
        <w:rPr>
          <w:rFonts w:ascii="Arial" w:hAnsi="Arial" w:cs="Arial"/>
          <w:b/>
          <w:iCs/>
          <w:snapToGrid w:val="0"/>
          <w:color w:val="000000"/>
        </w:rPr>
        <w:lastRenderedPageBreak/>
        <w:t>Schedule</w:t>
      </w:r>
    </w:p>
    <w:p w14:paraId="3D44DC3F" w14:textId="77777777" w:rsidR="00DF5304" w:rsidRDefault="00DF5304" w:rsidP="00DF5304">
      <w:pPr>
        <w:rPr>
          <w:iCs/>
          <w:snapToGrid w:val="0"/>
          <w:color w:val="000000"/>
        </w:rPr>
      </w:pPr>
      <w:r w:rsidRPr="0095314D">
        <w:rPr>
          <w:iCs/>
          <w:snapToGrid w:val="0"/>
          <w:color w:val="000000"/>
        </w:rPr>
        <w:t>(see s 3)</w:t>
      </w:r>
    </w:p>
    <w:p w14:paraId="7FB5071F" w14:textId="77777777" w:rsidR="00604592" w:rsidRPr="0095314D" w:rsidRDefault="00604592" w:rsidP="00DF5304">
      <w:pPr>
        <w:rPr>
          <w:iCs/>
          <w:snapToGrid w:val="0"/>
          <w:color w:val="000000"/>
        </w:rPr>
      </w:pPr>
    </w:p>
    <w:tbl>
      <w:tblPr>
        <w:tblW w:w="9782" w:type="dxa"/>
        <w:tblInd w:w="-426" w:type="dxa"/>
        <w:tblLook w:val="04A0" w:firstRow="1" w:lastRow="0" w:firstColumn="1" w:lastColumn="0" w:noHBand="0" w:noVBand="1"/>
      </w:tblPr>
      <w:tblGrid>
        <w:gridCol w:w="1101"/>
        <w:gridCol w:w="5279"/>
        <w:gridCol w:w="1701"/>
        <w:gridCol w:w="1701"/>
      </w:tblGrid>
      <w:tr w:rsidR="00D25755" w14:paraId="266DCA39" w14:textId="77777777" w:rsidTr="00D25755">
        <w:trPr>
          <w:trHeight w:val="302"/>
        </w:trPr>
        <w:tc>
          <w:tcPr>
            <w:tcW w:w="1101" w:type="dxa"/>
            <w:tcBorders>
              <w:top w:val="single" w:sz="4" w:space="0" w:color="auto"/>
              <w:left w:val="nil"/>
              <w:bottom w:val="single" w:sz="4" w:space="0" w:color="auto"/>
              <w:right w:val="nil"/>
            </w:tcBorders>
          </w:tcPr>
          <w:p w14:paraId="122C5C3A" w14:textId="1D16C482" w:rsidR="00D25755" w:rsidRDefault="00D25755">
            <w:pPr>
              <w:jc w:val="center"/>
              <w:rPr>
                <w:rFonts w:ascii="Arial" w:hAnsi="Arial" w:cs="Arial"/>
                <w:b/>
                <w:bCs/>
                <w:color w:val="000000"/>
                <w:sz w:val="22"/>
                <w:szCs w:val="22"/>
              </w:rPr>
            </w:pPr>
            <w:r>
              <w:rPr>
                <w:rFonts w:ascii="Arial" w:hAnsi="Arial" w:cs="Arial"/>
                <w:b/>
                <w:bCs/>
                <w:color w:val="000000"/>
                <w:sz w:val="22"/>
                <w:szCs w:val="22"/>
              </w:rPr>
              <w:t>Column 1</w:t>
            </w:r>
          </w:p>
        </w:tc>
        <w:tc>
          <w:tcPr>
            <w:tcW w:w="5279" w:type="dxa"/>
            <w:tcBorders>
              <w:top w:val="single" w:sz="4" w:space="0" w:color="auto"/>
              <w:left w:val="nil"/>
              <w:bottom w:val="single" w:sz="4" w:space="0" w:color="auto"/>
              <w:right w:val="nil"/>
            </w:tcBorders>
            <w:vAlign w:val="center"/>
            <w:hideMark/>
          </w:tcPr>
          <w:p w14:paraId="35BE233F" w14:textId="5EF10DBF" w:rsidR="00D25755" w:rsidRDefault="00D25755">
            <w:pPr>
              <w:jc w:val="center"/>
              <w:rPr>
                <w:rFonts w:ascii="Arial" w:hAnsi="Arial" w:cs="Arial"/>
                <w:b/>
                <w:bCs/>
                <w:color w:val="000000"/>
                <w:sz w:val="22"/>
                <w:szCs w:val="22"/>
                <w:lang w:eastAsia="en-AU"/>
              </w:rPr>
            </w:pPr>
            <w:r>
              <w:rPr>
                <w:rFonts w:ascii="Arial" w:hAnsi="Arial" w:cs="Arial"/>
                <w:b/>
                <w:bCs/>
                <w:color w:val="000000"/>
                <w:sz w:val="22"/>
                <w:szCs w:val="22"/>
              </w:rPr>
              <w:t>Column 2</w:t>
            </w:r>
          </w:p>
        </w:tc>
        <w:tc>
          <w:tcPr>
            <w:tcW w:w="1701" w:type="dxa"/>
            <w:tcBorders>
              <w:top w:val="single" w:sz="4" w:space="0" w:color="auto"/>
              <w:left w:val="nil"/>
              <w:bottom w:val="single" w:sz="4" w:space="0" w:color="auto"/>
              <w:right w:val="nil"/>
            </w:tcBorders>
            <w:vAlign w:val="center"/>
            <w:hideMark/>
          </w:tcPr>
          <w:p w14:paraId="5A5AFC08" w14:textId="56AAE4B9" w:rsidR="00D25755" w:rsidRDefault="00D25755">
            <w:pPr>
              <w:jc w:val="center"/>
              <w:rPr>
                <w:rFonts w:ascii="Arial" w:hAnsi="Arial" w:cs="Arial"/>
                <w:b/>
                <w:bCs/>
                <w:color w:val="000000"/>
                <w:sz w:val="22"/>
                <w:szCs w:val="22"/>
              </w:rPr>
            </w:pPr>
            <w:r>
              <w:rPr>
                <w:rFonts w:ascii="Arial" w:hAnsi="Arial" w:cs="Arial"/>
                <w:b/>
                <w:bCs/>
                <w:color w:val="000000"/>
                <w:sz w:val="22"/>
                <w:szCs w:val="22"/>
              </w:rPr>
              <w:t>Column 3</w:t>
            </w:r>
          </w:p>
        </w:tc>
        <w:tc>
          <w:tcPr>
            <w:tcW w:w="1701" w:type="dxa"/>
            <w:tcBorders>
              <w:top w:val="single" w:sz="4" w:space="0" w:color="auto"/>
              <w:left w:val="nil"/>
              <w:bottom w:val="single" w:sz="4" w:space="0" w:color="auto"/>
              <w:right w:val="nil"/>
            </w:tcBorders>
            <w:vAlign w:val="center"/>
            <w:hideMark/>
          </w:tcPr>
          <w:p w14:paraId="6F839811" w14:textId="5301F34E" w:rsidR="00D25755" w:rsidRDefault="00D25755">
            <w:pPr>
              <w:jc w:val="center"/>
              <w:rPr>
                <w:rFonts w:ascii="Arial" w:hAnsi="Arial" w:cs="Arial"/>
                <w:b/>
                <w:bCs/>
                <w:color w:val="000000"/>
                <w:sz w:val="22"/>
                <w:szCs w:val="22"/>
              </w:rPr>
            </w:pPr>
            <w:r>
              <w:rPr>
                <w:rFonts w:ascii="Arial" w:hAnsi="Arial" w:cs="Arial"/>
                <w:b/>
                <w:bCs/>
                <w:color w:val="000000"/>
                <w:sz w:val="22"/>
                <w:szCs w:val="22"/>
              </w:rPr>
              <w:t>Column 4</w:t>
            </w:r>
          </w:p>
        </w:tc>
      </w:tr>
      <w:tr w:rsidR="00D25755" w14:paraId="06E297E1" w14:textId="77777777" w:rsidTr="00D25755">
        <w:trPr>
          <w:trHeight w:val="1211"/>
        </w:trPr>
        <w:tc>
          <w:tcPr>
            <w:tcW w:w="1101" w:type="dxa"/>
            <w:tcBorders>
              <w:top w:val="nil"/>
              <w:left w:val="nil"/>
              <w:bottom w:val="single" w:sz="4" w:space="0" w:color="auto"/>
              <w:right w:val="nil"/>
            </w:tcBorders>
            <w:vAlign w:val="center"/>
          </w:tcPr>
          <w:p w14:paraId="45C79051" w14:textId="7AC3E28E" w:rsidR="00D25755" w:rsidRDefault="00D25755" w:rsidP="00D85A96">
            <w:pPr>
              <w:jc w:val="center"/>
              <w:rPr>
                <w:rFonts w:ascii="Arial" w:hAnsi="Arial" w:cs="Arial"/>
                <w:b/>
                <w:bCs/>
                <w:color w:val="000000"/>
                <w:sz w:val="22"/>
                <w:szCs w:val="22"/>
              </w:rPr>
            </w:pPr>
            <w:r>
              <w:rPr>
                <w:rFonts w:ascii="Arial" w:hAnsi="Arial" w:cs="Arial"/>
                <w:b/>
                <w:bCs/>
                <w:color w:val="000000"/>
                <w:sz w:val="22"/>
                <w:szCs w:val="22"/>
              </w:rPr>
              <w:t>Item number</w:t>
            </w:r>
          </w:p>
        </w:tc>
        <w:tc>
          <w:tcPr>
            <w:tcW w:w="5279" w:type="dxa"/>
            <w:tcBorders>
              <w:top w:val="nil"/>
              <w:left w:val="nil"/>
              <w:bottom w:val="single" w:sz="4" w:space="0" w:color="auto"/>
              <w:right w:val="nil"/>
            </w:tcBorders>
            <w:vAlign w:val="center"/>
            <w:hideMark/>
          </w:tcPr>
          <w:p w14:paraId="5CF3C4E5" w14:textId="1039DB52" w:rsidR="00D25755" w:rsidRDefault="00D25755">
            <w:pPr>
              <w:jc w:val="center"/>
              <w:rPr>
                <w:rFonts w:ascii="Arial" w:hAnsi="Arial" w:cs="Arial"/>
                <w:b/>
                <w:bCs/>
                <w:color w:val="000000"/>
                <w:sz w:val="22"/>
                <w:szCs w:val="22"/>
              </w:rPr>
            </w:pPr>
            <w:r>
              <w:rPr>
                <w:rFonts w:ascii="Arial" w:hAnsi="Arial" w:cs="Arial"/>
                <w:b/>
                <w:bCs/>
                <w:color w:val="000000"/>
                <w:sz w:val="22"/>
                <w:szCs w:val="22"/>
              </w:rPr>
              <w:t>Description of Matter for which fee is payable</w:t>
            </w:r>
          </w:p>
        </w:tc>
        <w:tc>
          <w:tcPr>
            <w:tcW w:w="1701" w:type="dxa"/>
            <w:tcBorders>
              <w:top w:val="nil"/>
              <w:left w:val="nil"/>
              <w:bottom w:val="single" w:sz="4" w:space="0" w:color="auto"/>
              <w:right w:val="nil"/>
            </w:tcBorders>
            <w:vAlign w:val="center"/>
            <w:hideMark/>
          </w:tcPr>
          <w:p w14:paraId="0ED57D61" w14:textId="50E09699" w:rsidR="00D25755" w:rsidRDefault="00D25755">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202</w:t>
            </w:r>
            <w:r w:rsidR="008C22DC">
              <w:rPr>
                <w:rFonts w:ascii="Arial" w:hAnsi="Arial" w:cs="Arial"/>
                <w:b/>
                <w:bCs/>
                <w:color w:val="000000"/>
                <w:sz w:val="22"/>
                <w:szCs w:val="22"/>
              </w:rPr>
              <w:t>5</w:t>
            </w:r>
            <w:r>
              <w:rPr>
                <w:rFonts w:ascii="Arial" w:hAnsi="Arial" w:cs="Arial"/>
                <w:b/>
                <w:bCs/>
                <w:color w:val="000000"/>
                <w:sz w:val="22"/>
                <w:szCs w:val="22"/>
              </w:rPr>
              <w:t>-2</w:t>
            </w:r>
            <w:r w:rsidR="008C22DC">
              <w:rPr>
                <w:rFonts w:ascii="Arial" w:hAnsi="Arial" w:cs="Arial"/>
                <w:b/>
                <w:bCs/>
                <w:color w:val="000000"/>
                <w:sz w:val="22"/>
                <w:szCs w:val="22"/>
              </w:rPr>
              <w:t>6</w:t>
            </w:r>
            <w:r>
              <w:rPr>
                <w:rFonts w:ascii="Arial" w:hAnsi="Arial" w:cs="Arial"/>
                <w:b/>
                <w:bCs/>
                <w:color w:val="000000"/>
                <w:sz w:val="22"/>
                <w:szCs w:val="22"/>
              </w:rPr>
              <w:br/>
              <w:t>$</w:t>
            </w:r>
          </w:p>
        </w:tc>
        <w:tc>
          <w:tcPr>
            <w:tcW w:w="1701" w:type="dxa"/>
            <w:tcBorders>
              <w:top w:val="nil"/>
              <w:left w:val="nil"/>
              <w:bottom w:val="single" w:sz="4" w:space="0" w:color="auto"/>
              <w:right w:val="nil"/>
            </w:tcBorders>
            <w:vAlign w:val="center"/>
            <w:hideMark/>
          </w:tcPr>
          <w:p w14:paraId="2F37B334" w14:textId="021E565D" w:rsidR="00D25755" w:rsidRDefault="00D25755">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202</w:t>
            </w:r>
            <w:r w:rsidR="008C22DC">
              <w:rPr>
                <w:rFonts w:ascii="Arial" w:hAnsi="Arial" w:cs="Arial"/>
                <w:b/>
                <w:bCs/>
                <w:color w:val="000000"/>
                <w:sz w:val="22"/>
                <w:szCs w:val="22"/>
              </w:rPr>
              <w:t>6</w:t>
            </w:r>
            <w:r>
              <w:rPr>
                <w:rFonts w:ascii="Arial" w:hAnsi="Arial" w:cs="Arial"/>
                <w:b/>
                <w:bCs/>
                <w:color w:val="000000"/>
                <w:sz w:val="22"/>
                <w:szCs w:val="22"/>
              </w:rPr>
              <w:t>-2</w:t>
            </w:r>
            <w:r w:rsidR="008C22DC">
              <w:rPr>
                <w:rFonts w:ascii="Arial" w:hAnsi="Arial" w:cs="Arial"/>
                <w:b/>
                <w:bCs/>
                <w:color w:val="000000"/>
                <w:sz w:val="22"/>
                <w:szCs w:val="22"/>
              </w:rPr>
              <w:t>7</w:t>
            </w:r>
            <w:r>
              <w:rPr>
                <w:rFonts w:ascii="Arial" w:hAnsi="Arial" w:cs="Arial"/>
                <w:b/>
                <w:bCs/>
                <w:color w:val="000000"/>
                <w:sz w:val="22"/>
                <w:szCs w:val="22"/>
              </w:rPr>
              <w:br/>
              <w:t>$</w:t>
            </w:r>
          </w:p>
        </w:tc>
      </w:tr>
      <w:tr w:rsidR="008C22DC" w14:paraId="72DBCE94" w14:textId="77777777" w:rsidTr="00636FFE">
        <w:trPr>
          <w:trHeight w:val="1211"/>
        </w:trPr>
        <w:tc>
          <w:tcPr>
            <w:tcW w:w="1101" w:type="dxa"/>
            <w:tcBorders>
              <w:top w:val="nil"/>
              <w:left w:val="nil"/>
              <w:bottom w:val="nil"/>
              <w:right w:val="nil"/>
            </w:tcBorders>
          </w:tcPr>
          <w:p w14:paraId="3A28BF50" w14:textId="4B880B8D" w:rsidR="008C22DC" w:rsidRDefault="008C22DC" w:rsidP="008C22DC">
            <w:pPr>
              <w:rPr>
                <w:color w:val="000000"/>
                <w:sz w:val="22"/>
                <w:szCs w:val="22"/>
              </w:rPr>
            </w:pPr>
            <w:r>
              <w:rPr>
                <w:color w:val="000000"/>
                <w:sz w:val="22"/>
                <w:szCs w:val="22"/>
              </w:rPr>
              <w:t>1</w:t>
            </w:r>
          </w:p>
        </w:tc>
        <w:tc>
          <w:tcPr>
            <w:tcW w:w="5279" w:type="dxa"/>
            <w:tcBorders>
              <w:top w:val="nil"/>
              <w:left w:val="nil"/>
              <w:bottom w:val="nil"/>
              <w:right w:val="nil"/>
            </w:tcBorders>
            <w:hideMark/>
          </w:tcPr>
          <w:p w14:paraId="3DE938E1" w14:textId="04DFDB55" w:rsidR="008C22DC" w:rsidRDefault="008C22DC" w:rsidP="008C22DC">
            <w:pPr>
              <w:rPr>
                <w:color w:val="000000"/>
                <w:sz w:val="22"/>
                <w:szCs w:val="22"/>
              </w:rPr>
            </w:pPr>
            <w:r>
              <w:rPr>
                <w:color w:val="000000"/>
                <w:sz w:val="22"/>
                <w:szCs w:val="22"/>
              </w:rPr>
              <w:t>Plumbing - start of work notice plumbing - up to 12 fixtures - only payable in instances when the Building Levy is not payable.</w:t>
            </w:r>
          </w:p>
        </w:tc>
        <w:tc>
          <w:tcPr>
            <w:tcW w:w="1701" w:type="dxa"/>
            <w:tcBorders>
              <w:top w:val="nil"/>
              <w:left w:val="nil"/>
              <w:bottom w:val="nil"/>
              <w:right w:val="nil"/>
            </w:tcBorders>
            <w:hideMark/>
          </w:tcPr>
          <w:p w14:paraId="3737D4AC" w14:textId="21E3B1E7" w:rsidR="008C22DC" w:rsidRPr="008C22DC" w:rsidRDefault="008C22DC" w:rsidP="008C22DC">
            <w:pPr>
              <w:jc w:val="right"/>
              <w:rPr>
                <w:i/>
                <w:iCs/>
                <w:color w:val="000000"/>
                <w:sz w:val="22"/>
                <w:szCs w:val="22"/>
              </w:rPr>
            </w:pPr>
            <w:r w:rsidRPr="00B06F19">
              <w:rPr>
                <w:sz w:val="22"/>
                <w:szCs w:val="22"/>
              </w:rPr>
              <w:t>292.27 plus 21.95 per fixture in excess of 12</w:t>
            </w:r>
          </w:p>
        </w:tc>
        <w:tc>
          <w:tcPr>
            <w:tcW w:w="1701" w:type="dxa"/>
            <w:tcBorders>
              <w:top w:val="nil"/>
              <w:left w:val="nil"/>
              <w:bottom w:val="nil"/>
              <w:right w:val="nil"/>
            </w:tcBorders>
            <w:hideMark/>
          </w:tcPr>
          <w:p w14:paraId="73E6A884" w14:textId="26E06D21" w:rsidR="008C22DC" w:rsidRPr="00C468E6" w:rsidRDefault="008C22DC" w:rsidP="008C22DC">
            <w:pPr>
              <w:jc w:val="right"/>
              <w:rPr>
                <w:b/>
                <w:bCs/>
                <w:color w:val="000000"/>
                <w:sz w:val="22"/>
                <w:szCs w:val="22"/>
              </w:rPr>
            </w:pPr>
            <w:r>
              <w:rPr>
                <w:b/>
                <w:bCs/>
                <w:sz w:val="22"/>
                <w:szCs w:val="22"/>
              </w:rPr>
              <w:t>302.79</w:t>
            </w:r>
            <w:r w:rsidRPr="00C468E6">
              <w:rPr>
                <w:b/>
                <w:bCs/>
                <w:sz w:val="22"/>
                <w:szCs w:val="22"/>
              </w:rPr>
              <w:t xml:space="preserve"> plus 2</w:t>
            </w:r>
            <w:r>
              <w:rPr>
                <w:b/>
                <w:bCs/>
                <w:sz w:val="22"/>
                <w:szCs w:val="22"/>
              </w:rPr>
              <w:t>2.74</w:t>
            </w:r>
            <w:r w:rsidRPr="00C468E6">
              <w:rPr>
                <w:b/>
                <w:bCs/>
                <w:sz w:val="22"/>
                <w:szCs w:val="22"/>
              </w:rPr>
              <w:t xml:space="preserve"> per fixture in excess of 12</w:t>
            </w:r>
          </w:p>
        </w:tc>
      </w:tr>
      <w:tr w:rsidR="008C22DC" w14:paraId="193996C6" w14:textId="77777777" w:rsidTr="00636FFE">
        <w:trPr>
          <w:trHeight w:val="1211"/>
        </w:trPr>
        <w:tc>
          <w:tcPr>
            <w:tcW w:w="1101" w:type="dxa"/>
            <w:tcBorders>
              <w:top w:val="nil"/>
              <w:left w:val="nil"/>
              <w:bottom w:val="nil"/>
              <w:right w:val="nil"/>
            </w:tcBorders>
          </w:tcPr>
          <w:p w14:paraId="611FD9ED" w14:textId="7A0CD3EE" w:rsidR="008C22DC" w:rsidRDefault="008C22DC" w:rsidP="008C22DC">
            <w:pPr>
              <w:rPr>
                <w:color w:val="000000"/>
                <w:sz w:val="22"/>
                <w:szCs w:val="22"/>
              </w:rPr>
            </w:pPr>
            <w:r>
              <w:rPr>
                <w:color w:val="000000"/>
                <w:sz w:val="22"/>
                <w:szCs w:val="22"/>
              </w:rPr>
              <w:t>2</w:t>
            </w:r>
          </w:p>
        </w:tc>
        <w:tc>
          <w:tcPr>
            <w:tcW w:w="5279" w:type="dxa"/>
            <w:tcBorders>
              <w:top w:val="nil"/>
              <w:left w:val="nil"/>
              <w:bottom w:val="nil"/>
              <w:right w:val="nil"/>
            </w:tcBorders>
            <w:hideMark/>
          </w:tcPr>
          <w:p w14:paraId="75910311" w14:textId="36B4FFE1" w:rsidR="008C22DC" w:rsidRDefault="008C22DC" w:rsidP="008C22DC">
            <w:pPr>
              <w:rPr>
                <w:color w:val="000000"/>
                <w:sz w:val="22"/>
                <w:szCs w:val="22"/>
              </w:rPr>
            </w:pPr>
            <w:r>
              <w:rPr>
                <w:color w:val="000000"/>
                <w:sz w:val="22"/>
                <w:szCs w:val="22"/>
              </w:rPr>
              <w:t>Drainage – start of work notice drainers permit - only payable in instances when the Building Levy is not payable.</w:t>
            </w:r>
          </w:p>
        </w:tc>
        <w:tc>
          <w:tcPr>
            <w:tcW w:w="1701" w:type="dxa"/>
            <w:tcBorders>
              <w:top w:val="nil"/>
              <w:left w:val="nil"/>
              <w:bottom w:val="nil"/>
              <w:right w:val="nil"/>
            </w:tcBorders>
            <w:hideMark/>
          </w:tcPr>
          <w:p w14:paraId="64507610" w14:textId="77777777" w:rsidR="008C22DC" w:rsidRPr="00B06F19" w:rsidRDefault="008C22DC" w:rsidP="008C22DC">
            <w:pPr>
              <w:jc w:val="right"/>
              <w:rPr>
                <w:color w:val="000000"/>
                <w:sz w:val="22"/>
                <w:szCs w:val="22"/>
              </w:rPr>
            </w:pPr>
            <w:r w:rsidRPr="00B06F19">
              <w:rPr>
                <w:color w:val="000000"/>
                <w:sz w:val="22"/>
                <w:szCs w:val="22"/>
              </w:rPr>
              <w:t>292.27 plus 21.95 per fixture in excess of 12</w:t>
            </w:r>
          </w:p>
          <w:p w14:paraId="572F9464" w14:textId="24B7BF12" w:rsidR="008C22DC" w:rsidRPr="008C22DC" w:rsidRDefault="008C22DC" w:rsidP="008C22DC">
            <w:pPr>
              <w:jc w:val="right"/>
              <w:rPr>
                <w:i/>
                <w:iCs/>
                <w:color w:val="000000"/>
                <w:sz w:val="22"/>
                <w:szCs w:val="22"/>
              </w:rPr>
            </w:pPr>
          </w:p>
        </w:tc>
        <w:tc>
          <w:tcPr>
            <w:tcW w:w="1701" w:type="dxa"/>
            <w:tcBorders>
              <w:top w:val="nil"/>
              <w:left w:val="nil"/>
              <w:bottom w:val="nil"/>
              <w:right w:val="nil"/>
            </w:tcBorders>
            <w:hideMark/>
          </w:tcPr>
          <w:p w14:paraId="652DF33D" w14:textId="6EA5B7F3" w:rsidR="008C22DC" w:rsidRPr="00C468E6" w:rsidRDefault="008C22DC" w:rsidP="008C22DC">
            <w:pPr>
              <w:jc w:val="right"/>
              <w:rPr>
                <w:b/>
                <w:bCs/>
                <w:color w:val="000000"/>
                <w:sz w:val="22"/>
                <w:szCs w:val="22"/>
              </w:rPr>
            </w:pPr>
            <w:r>
              <w:rPr>
                <w:b/>
                <w:bCs/>
                <w:color w:val="000000"/>
                <w:sz w:val="22"/>
                <w:szCs w:val="22"/>
              </w:rPr>
              <w:t>302.79</w:t>
            </w:r>
            <w:r w:rsidRPr="00C468E6">
              <w:rPr>
                <w:b/>
                <w:bCs/>
                <w:color w:val="000000"/>
                <w:sz w:val="22"/>
                <w:szCs w:val="22"/>
              </w:rPr>
              <w:t xml:space="preserve"> plus </w:t>
            </w:r>
            <w:r>
              <w:rPr>
                <w:b/>
                <w:bCs/>
                <w:color w:val="000000"/>
                <w:sz w:val="22"/>
                <w:szCs w:val="22"/>
              </w:rPr>
              <w:t>22.74</w:t>
            </w:r>
            <w:r w:rsidRPr="00C468E6">
              <w:rPr>
                <w:b/>
                <w:bCs/>
                <w:color w:val="000000"/>
                <w:sz w:val="22"/>
                <w:szCs w:val="22"/>
              </w:rPr>
              <w:t xml:space="preserve"> per fixture in excess of 12</w:t>
            </w:r>
          </w:p>
          <w:p w14:paraId="575CABD9" w14:textId="14DEAEC2" w:rsidR="008C22DC" w:rsidRPr="00C468E6" w:rsidRDefault="008C22DC" w:rsidP="008C22DC">
            <w:pPr>
              <w:jc w:val="right"/>
              <w:rPr>
                <w:b/>
                <w:bCs/>
                <w:color w:val="000000"/>
                <w:sz w:val="22"/>
                <w:szCs w:val="22"/>
              </w:rPr>
            </w:pPr>
          </w:p>
        </w:tc>
      </w:tr>
      <w:tr w:rsidR="008C22DC" w14:paraId="31CDF0BD" w14:textId="77777777" w:rsidTr="00636FFE">
        <w:trPr>
          <w:trHeight w:val="908"/>
        </w:trPr>
        <w:tc>
          <w:tcPr>
            <w:tcW w:w="1101" w:type="dxa"/>
            <w:tcBorders>
              <w:top w:val="nil"/>
              <w:left w:val="nil"/>
              <w:bottom w:val="nil"/>
              <w:right w:val="nil"/>
            </w:tcBorders>
          </w:tcPr>
          <w:p w14:paraId="59E023A7" w14:textId="61BCFD86" w:rsidR="008C22DC" w:rsidRDefault="008C22DC" w:rsidP="008C22DC">
            <w:pPr>
              <w:rPr>
                <w:color w:val="000000"/>
                <w:sz w:val="22"/>
                <w:szCs w:val="22"/>
              </w:rPr>
            </w:pPr>
            <w:r>
              <w:rPr>
                <w:color w:val="000000"/>
                <w:sz w:val="22"/>
                <w:szCs w:val="22"/>
              </w:rPr>
              <w:t>3</w:t>
            </w:r>
          </w:p>
        </w:tc>
        <w:tc>
          <w:tcPr>
            <w:tcW w:w="5279" w:type="dxa"/>
            <w:tcBorders>
              <w:top w:val="nil"/>
              <w:left w:val="nil"/>
              <w:bottom w:val="nil"/>
              <w:right w:val="nil"/>
            </w:tcBorders>
            <w:hideMark/>
          </w:tcPr>
          <w:p w14:paraId="4A9A24BA" w14:textId="77777777" w:rsidR="008C22DC" w:rsidRDefault="008C22DC" w:rsidP="008C22DC">
            <w:pPr>
              <w:rPr>
                <w:color w:val="000000"/>
                <w:sz w:val="22"/>
                <w:szCs w:val="22"/>
              </w:rPr>
            </w:pPr>
            <w:r>
              <w:rPr>
                <w:color w:val="000000"/>
                <w:sz w:val="22"/>
                <w:szCs w:val="22"/>
              </w:rPr>
              <w:t>Start of work notice – Irrigation (Class 1 buildings only) - only payable in instances when the Building Levy is not payable.</w:t>
            </w:r>
          </w:p>
          <w:p w14:paraId="5159F5D5" w14:textId="388B939B" w:rsidR="008C22DC" w:rsidRDefault="008C22DC" w:rsidP="008C22DC">
            <w:pPr>
              <w:rPr>
                <w:color w:val="000000"/>
                <w:sz w:val="22"/>
                <w:szCs w:val="22"/>
              </w:rPr>
            </w:pPr>
          </w:p>
        </w:tc>
        <w:tc>
          <w:tcPr>
            <w:tcW w:w="1701" w:type="dxa"/>
            <w:tcBorders>
              <w:top w:val="nil"/>
              <w:left w:val="nil"/>
              <w:bottom w:val="nil"/>
              <w:right w:val="nil"/>
            </w:tcBorders>
            <w:hideMark/>
          </w:tcPr>
          <w:p w14:paraId="0338C64C" w14:textId="668EC5DC" w:rsidR="008C22DC" w:rsidRPr="008C22DC" w:rsidRDefault="008C22DC" w:rsidP="008C22DC">
            <w:pPr>
              <w:jc w:val="right"/>
              <w:rPr>
                <w:i/>
                <w:iCs/>
                <w:color w:val="000000"/>
                <w:sz w:val="22"/>
                <w:szCs w:val="22"/>
              </w:rPr>
            </w:pPr>
            <w:r w:rsidRPr="00B06F19">
              <w:rPr>
                <w:color w:val="000000"/>
                <w:sz w:val="22"/>
                <w:szCs w:val="22"/>
              </w:rPr>
              <w:t>137.60</w:t>
            </w:r>
          </w:p>
        </w:tc>
        <w:tc>
          <w:tcPr>
            <w:tcW w:w="1701" w:type="dxa"/>
            <w:tcBorders>
              <w:top w:val="nil"/>
              <w:left w:val="nil"/>
              <w:bottom w:val="nil"/>
              <w:right w:val="nil"/>
            </w:tcBorders>
            <w:hideMark/>
          </w:tcPr>
          <w:p w14:paraId="341C03E3" w14:textId="645B6F9A" w:rsidR="008C22DC" w:rsidRPr="00656AC1" w:rsidRDefault="008C22DC" w:rsidP="008C22DC">
            <w:pPr>
              <w:jc w:val="right"/>
              <w:rPr>
                <w:b/>
                <w:bCs/>
                <w:color w:val="000000"/>
                <w:sz w:val="22"/>
                <w:szCs w:val="22"/>
              </w:rPr>
            </w:pPr>
            <w:r w:rsidRPr="00D25755">
              <w:rPr>
                <w:b/>
                <w:bCs/>
                <w:color w:val="000000"/>
                <w:sz w:val="22"/>
                <w:szCs w:val="22"/>
              </w:rPr>
              <w:t>1</w:t>
            </w:r>
            <w:r>
              <w:rPr>
                <w:b/>
                <w:bCs/>
                <w:color w:val="000000"/>
                <w:sz w:val="22"/>
                <w:szCs w:val="22"/>
              </w:rPr>
              <w:t>42.55</w:t>
            </w:r>
          </w:p>
        </w:tc>
      </w:tr>
      <w:tr w:rsidR="008C22DC" w14:paraId="281CD21F" w14:textId="77777777" w:rsidTr="00636FFE">
        <w:trPr>
          <w:trHeight w:val="1211"/>
        </w:trPr>
        <w:tc>
          <w:tcPr>
            <w:tcW w:w="1101" w:type="dxa"/>
            <w:tcBorders>
              <w:top w:val="nil"/>
              <w:left w:val="nil"/>
              <w:bottom w:val="nil"/>
              <w:right w:val="nil"/>
            </w:tcBorders>
          </w:tcPr>
          <w:p w14:paraId="4370144C" w14:textId="2D26136C" w:rsidR="008C22DC" w:rsidRDefault="008C22DC" w:rsidP="008C22DC">
            <w:pPr>
              <w:rPr>
                <w:color w:val="000000"/>
                <w:sz w:val="22"/>
                <w:szCs w:val="22"/>
              </w:rPr>
            </w:pPr>
            <w:r>
              <w:rPr>
                <w:color w:val="000000"/>
                <w:sz w:val="22"/>
                <w:szCs w:val="22"/>
              </w:rPr>
              <w:t>4</w:t>
            </w:r>
          </w:p>
        </w:tc>
        <w:tc>
          <w:tcPr>
            <w:tcW w:w="5279" w:type="dxa"/>
            <w:tcBorders>
              <w:top w:val="nil"/>
              <w:left w:val="nil"/>
              <w:bottom w:val="nil"/>
              <w:right w:val="nil"/>
            </w:tcBorders>
            <w:hideMark/>
          </w:tcPr>
          <w:p w14:paraId="1909DB3A" w14:textId="77777777" w:rsidR="008C22DC" w:rsidRDefault="008C22DC" w:rsidP="008C22DC">
            <w:pPr>
              <w:rPr>
                <w:color w:val="000000"/>
                <w:sz w:val="22"/>
                <w:szCs w:val="22"/>
              </w:rPr>
            </w:pPr>
            <w:r>
              <w:rPr>
                <w:color w:val="000000"/>
                <w:sz w:val="22"/>
                <w:szCs w:val="22"/>
              </w:rPr>
              <w:t>Plan registration (including an amendment to a registered plan and resubmission of a rejected residential plan) - only payable in instances when the Building Levy is not payable.</w:t>
            </w:r>
          </w:p>
          <w:p w14:paraId="449941E6" w14:textId="6CE7B924" w:rsidR="008C22DC" w:rsidRDefault="008C22DC" w:rsidP="008C22DC">
            <w:pPr>
              <w:rPr>
                <w:color w:val="000000"/>
                <w:sz w:val="22"/>
                <w:szCs w:val="22"/>
              </w:rPr>
            </w:pPr>
          </w:p>
        </w:tc>
        <w:tc>
          <w:tcPr>
            <w:tcW w:w="1701" w:type="dxa"/>
            <w:tcBorders>
              <w:top w:val="nil"/>
              <w:left w:val="nil"/>
              <w:bottom w:val="nil"/>
              <w:right w:val="nil"/>
            </w:tcBorders>
            <w:hideMark/>
          </w:tcPr>
          <w:p w14:paraId="4681FA15" w14:textId="22D548BB" w:rsidR="008C22DC" w:rsidRPr="008C22DC" w:rsidRDefault="008C22DC" w:rsidP="008C22DC">
            <w:pPr>
              <w:jc w:val="right"/>
              <w:rPr>
                <w:i/>
                <w:iCs/>
                <w:color w:val="000000"/>
                <w:sz w:val="22"/>
                <w:szCs w:val="22"/>
              </w:rPr>
            </w:pPr>
            <w:r w:rsidRPr="00B06F19">
              <w:rPr>
                <w:color w:val="000000"/>
                <w:sz w:val="22"/>
                <w:szCs w:val="22"/>
              </w:rPr>
              <w:t>137.60</w:t>
            </w:r>
          </w:p>
        </w:tc>
        <w:tc>
          <w:tcPr>
            <w:tcW w:w="1701" w:type="dxa"/>
            <w:tcBorders>
              <w:top w:val="nil"/>
              <w:left w:val="nil"/>
              <w:bottom w:val="nil"/>
              <w:right w:val="nil"/>
            </w:tcBorders>
            <w:hideMark/>
          </w:tcPr>
          <w:p w14:paraId="0363D631" w14:textId="0C37A81B" w:rsidR="008C22DC" w:rsidRPr="00656AC1" w:rsidRDefault="008C22DC" w:rsidP="008C22DC">
            <w:pPr>
              <w:jc w:val="right"/>
              <w:rPr>
                <w:b/>
                <w:bCs/>
                <w:color w:val="000000"/>
                <w:sz w:val="22"/>
                <w:szCs w:val="22"/>
              </w:rPr>
            </w:pPr>
            <w:r w:rsidRPr="00D25755">
              <w:rPr>
                <w:b/>
                <w:bCs/>
                <w:color w:val="000000"/>
                <w:sz w:val="22"/>
                <w:szCs w:val="22"/>
              </w:rPr>
              <w:t>1</w:t>
            </w:r>
            <w:r>
              <w:rPr>
                <w:b/>
                <w:bCs/>
                <w:color w:val="000000"/>
                <w:sz w:val="22"/>
                <w:szCs w:val="22"/>
              </w:rPr>
              <w:t>42.55</w:t>
            </w:r>
          </w:p>
        </w:tc>
      </w:tr>
      <w:tr w:rsidR="008C22DC" w14:paraId="77565826" w14:textId="77777777" w:rsidTr="00636FFE">
        <w:trPr>
          <w:trHeight w:val="302"/>
        </w:trPr>
        <w:tc>
          <w:tcPr>
            <w:tcW w:w="1101" w:type="dxa"/>
            <w:tcBorders>
              <w:top w:val="nil"/>
              <w:left w:val="nil"/>
              <w:bottom w:val="nil"/>
              <w:right w:val="nil"/>
            </w:tcBorders>
          </w:tcPr>
          <w:p w14:paraId="2A78C20B" w14:textId="68C29969" w:rsidR="008C22DC" w:rsidRDefault="008C22DC" w:rsidP="008C22DC">
            <w:pPr>
              <w:rPr>
                <w:color w:val="000000"/>
                <w:sz w:val="22"/>
                <w:szCs w:val="22"/>
              </w:rPr>
            </w:pPr>
          </w:p>
        </w:tc>
        <w:tc>
          <w:tcPr>
            <w:tcW w:w="5279" w:type="dxa"/>
            <w:tcBorders>
              <w:top w:val="nil"/>
              <w:left w:val="nil"/>
              <w:bottom w:val="nil"/>
              <w:right w:val="nil"/>
            </w:tcBorders>
            <w:hideMark/>
          </w:tcPr>
          <w:p w14:paraId="74B5AB34" w14:textId="48E7A6DD" w:rsidR="008C22DC" w:rsidRDefault="008C22DC" w:rsidP="008C22DC">
            <w:pPr>
              <w:rPr>
                <w:color w:val="000000"/>
                <w:sz w:val="22"/>
                <w:szCs w:val="22"/>
              </w:rPr>
            </w:pPr>
            <w:r>
              <w:rPr>
                <w:color w:val="000000"/>
                <w:sz w:val="22"/>
                <w:szCs w:val="22"/>
              </w:rPr>
              <w:t>Plumbing re-inspections:</w:t>
            </w:r>
          </w:p>
        </w:tc>
        <w:tc>
          <w:tcPr>
            <w:tcW w:w="1701" w:type="dxa"/>
            <w:tcBorders>
              <w:top w:val="nil"/>
              <w:left w:val="nil"/>
              <w:bottom w:val="nil"/>
              <w:right w:val="nil"/>
            </w:tcBorders>
            <w:hideMark/>
          </w:tcPr>
          <w:p w14:paraId="7875CFB7" w14:textId="77777777" w:rsidR="008C22DC" w:rsidRPr="008C22DC" w:rsidRDefault="008C22DC" w:rsidP="008C22DC">
            <w:pPr>
              <w:jc w:val="right"/>
              <w:rPr>
                <w:i/>
                <w:iCs/>
                <w:color w:val="000000"/>
                <w:sz w:val="22"/>
                <w:szCs w:val="22"/>
              </w:rPr>
            </w:pPr>
          </w:p>
        </w:tc>
        <w:tc>
          <w:tcPr>
            <w:tcW w:w="1701" w:type="dxa"/>
            <w:tcBorders>
              <w:top w:val="nil"/>
              <w:left w:val="nil"/>
              <w:bottom w:val="nil"/>
              <w:right w:val="nil"/>
            </w:tcBorders>
            <w:hideMark/>
          </w:tcPr>
          <w:p w14:paraId="5AAE99FD" w14:textId="7C257522" w:rsidR="008C22DC" w:rsidRPr="00C468E6" w:rsidRDefault="008C22DC" w:rsidP="008C22DC">
            <w:pPr>
              <w:jc w:val="right"/>
              <w:rPr>
                <w:b/>
                <w:bCs/>
                <w:sz w:val="22"/>
                <w:szCs w:val="22"/>
              </w:rPr>
            </w:pPr>
          </w:p>
        </w:tc>
      </w:tr>
      <w:tr w:rsidR="008C22DC" w14:paraId="6B0E1C46" w14:textId="77777777" w:rsidTr="00636FFE">
        <w:trPr>
          <w:trHeight w:val="302"/>
        </w:trPr>
        <w:tc>
          <w:tcPr>
            <w:tcW w:w="1101" w:type="dxa"/>
            <w:tcBorders>
              <w:top w:val="nil"/>
              <w:left w:val="nil"/>
              <w:bottom w:val="nil"/>
              <w:right w:val="nil"/>
            </w:tcBorders>
          </w:tcPr>
          <w:p w14:paraId="545DF806" w14:textId="6A32B1FE" w:rsidR="008C22DC" w:rsidRDefault="008C22DC" w:rsidP="008C22DC">
            <w:pPr>
              <w:rPr>
                <w:color w:val="000000"/>
                <w:sz w:val="22"/>
                <w:szCs w:val="22"/>
              </w:rPr>
            </w:pPr>
            <w:r>
              <w:rPr>
                <w:color w:val="000000"/>
                <w:sz w:val="22"/>
                <w:szCs w:val="22"/>
              </w:rPr>
              <w:t>5</w:t>
            </w:r>
          </w:p>
        </w:tc>
        <w:tc>
          <w:tcPr>
            <w:tcW w:w="5279" w:type="dxa"/>
            <w:tcBorders>
              <w:top w:val="nil"/>
              <w:left w:val="nil"/>
              <w:bottom w:val="nil"/>
              <w:right w:val="nil"/>
            </w:tcBorders>
            <w:hideMark/>
          </w:tcPr>
          <w:p w14:paraId="46809075" w14:textId="6D908DF0" w:rsidR="008C22DC" w:rsidRDefault="008C22DC" w:rsidP="008C22DC">
            <w:pPr>
              <w:rPr>
                <w:color w:val="000000"/>
                <w:sz w:val="22"/>
                <w:szCs w:val="22"/>
              </w:rPr>
            </w:pPr>
            <w:r>
              <w:rPr>
                <w:color w:val="000000"/>
                <w:sz w:val="22"/>
                <w:szCs w:val="22"/>
              </w:rPr>
              <w:t>First re-inspection</w:t>
            </w:r>
          </w:p>
        </w:tc>
        <w:tc>
          <w:tcPr>
            <w:tcW w:w="1701" w:type="dxa"/>
            <w:tcBorders>
              <w:top w:val="nil"/>
              <w:left w:val="nil"/>
              <w:bottom w:val="nil"/>
              <w:right w:val="nil"/>
            </w:tcBorders>
            <w:hideMark/>
          </w:tcPr>
          <w:p w14:paraId="4D32ACA6" w14:textId="4E38BD18" w:rsidR="008C22DC" w:rsidRPr="008C22DC" w:rsidRDefault="008C22DC" w:rsidP="008C22DC">
            <w:pPr>
              <w:jc w:val="right"/>
              <w:rPr>
                <w:i/>
                <w:iCs/>
                <w:color w:val="000000"/>
                <w:sz w:val="22"/>
                <w:szCs w:val="22"/>
              </w:rPr>
            </w:pPr>
            <w:r w:rsidRPr="00B06F19">
              <w:rPr>
                <w:color w:val="000000"/>
                <w:sz w:val="22"/>
                <w:szCs w:val="22"/>
              </w:rPr>
              <w:t>292.27</w:t>
            </w:r>
          </w:p>
        </w:tc>
        <w:tc>
          <w:tcPr>
            <w:tcW w:w="1701" w:type="dxa"/>
            <w:tcBorders>
              <w:top w:val="nil"/>
              <w:left w:val="nil"/>
              <w:bottom w:val="nil"/>
              <w:right w:val="nil"/>
            </w:tcBorders>
            <w:hideMark/>
          </w:tcPr>
          <w:p w14:paraId="2C163579" w14:textId="3298A910" w:rsidR="008C22DC" w:rsidRPr="00656AC1" w:rsidRDefault="008C22DC" w:rsidP="008C22DC">
            <w:pPr>
              <w:jc w:val="right"/>
              <w:rPr>
                <w:b/>
                <w:bCs/>
                <w:color w:val="000000"/>
                <w:sz w:val="22"/>
                <w:szCs w:val="22"/>
              </w:rPr>
            </w:pPr>
            <w:r>
              <w:rPr>
                <w:b/>
                <w:bCs/>
                <w:color w:val="000000"/>
                <w:sz w:val="22"/>
                <w:szCs w:val="22"/>
              </w:rPr>
              <w:t>302.79</w:t>
            </w:r>
          </w:p>
        </w:tc>
      </w:tr>
      <w:tr w:rsidR="008C22DC" w14:paraId="243CE71A" w14:textId="77777777" w:rsidTr="00636FFE">
        <w:trPr>
          <w:trHeight w:val="302"/>
        </w:trPr>
        <w:tc>
          <w:tcPr>
            <w:tcW w:w="1101" w:type="dxa"/>
            <w:tcBorders>
              <w:top w:val="nil"/>
              <w:left w:val="nil"/>
              <w:bottom w:val="nil"/>
              <w:right w:val="nil"/>
            </w:tcBorders>
          </w:tcPr>
          <w:p w14:paraId="23431D43" w14:textId="1E4FCFCB" w:rsidR="008C22DC" w:rsidRDefault="008C22DC" w:rsidP="008C22DC">
            <w:pPr>
              <w:rPr>
                <w:color w:val="000000"/>
                <w:sz w:val="22"/>
                <w:szCs w:val="22"/>
              </w:rPr>
            </w:pPr>
            <w:r>
              <w:rPr>
                <w:color w:val="000000"/>
                <w:sz w:val="22"/>
                <w:szCs w:val="22"/>
              </w:rPr>
              <w:t>6</w:t>
            </w:r>
          </w:p>
        </w:tc>
        <w:tc>
          <w:tcPr>
            <w:tcW w:w="5279" w:type="dxa"/>
            <w:tcBorders>
              <w:top w:val="nil"/>
              <w:left w:val="nil"/>
              <w:bottom w:val="nil"/>
              <w:right w:val="nil"/>
            </w:tcBorders>
            <w:hideMark/>
          </w:tcPr>
          <w:p w14:paraId="175FA7E9" w14:textId="2FE29833" w:rsidR="008C22DC" w:rsidRDefault="008C22DC" w:rsidP="008C22DC">
            <w:pPr>
              <w:rPr>
                <w:color w:val="000000"/>
                <w:sz w:val="22"/>
                <w:szCs w:val="22"/>
              </w:rPr>
            </w:pPr>
            <w:r>
              <w:rPr>
                <w:color w:val="000000"/>
                <w:sz w:val="22"/>
                <w:szCs w:val="22"/>
              </w:rPr>
              <w:t>Second re-inspection</w:t>
            </w:r>
          </w:p>
        </w:tc>
        <w:tc>
          <w:tcPr>
            <w:tcW w:w="1701" w:type="dxa"/>
            <w:tcBorders>
              <w:top w:val="nil"/>
              <w:left w:val="nil"/>
              <w:bottom w:val="nil"/>
              <w:right w:val="nil"/>
            </w:tcBorders>
            <w:hideMark/>
          </w:tcPr>
          <w:p w14:paraId="4BB9607F" w14:textId="259A8C87" w:rsidR="008C22DC" w:rsidRPr="008C22DC" w:rsidRDefault="008C22DC" w:rsidP="008C22DC">
            <w:pPr>
              <w:jc w:val="right"/>
              <w:rPr>
                <w:i/>
                <w:iCs/>
                <w:color w:val="000000"/>
                <w:sz w:val="22"/>
                <w:szCs w:val="22"/>
              </w:rPr>
            </w:pPr>
            <w:r w:rsidRPr="00B06F19">
              <w:rPr>
                <w:color w:val="000000"/>
                <w:sz w:val="22"/>
                <w:szCs w:val="22"/>
              </w:rPr>
              <w:t>583.29</w:t>
            </w:r>
          </w:p>
        </w:tc>
        <w:tc>
          <w:tcPr>
            <w:tcW w:w="1701" w:type="dxa"/>
            <w:tcBorders>
              <w:top w:val="nil"/>
              <w:left w:val="nil"/>
              <w:bottom w:val="nil"/>
              <w:right w:val="nil"/>
            </w:tcBorders>
            <w:hideMark/>
          </w:tcPr>
          <w:p w14:paraId="21B7D396" w14:textId="6ED6EE33" w:rsidR="008C22DC" w:rsidRPr="00656AC1" w:rsidRDefault="008C22DC" w:rsidP="008C22DC">
            <w:pPr>
              <w:jc w:val="right"/>
              <w:rPr>
                <w:b/>
                <w:bCs/>
                <w:color w:val="000000"/>
                <w:sz w:val="22"/>
                <w:szCs w:val="22"/>
              </w:rPr>
            </w:pPr>
            <w:r>
              <w:rPr>
                <w:b/>
                <w:bCs/>
                <w:color w:val="000000"/>
                <w:sz w:val="22"/>
                <w:szCs w:val="22"/>
              </w:rPr>
              <w:t>604.29</w:t>
            </w:r>
          </w:p>
        </w:tc>
      </w:tr>
      <w:tr w:rsidR="008C22DC" w14:paraId="4EB98C77" w14:textId="77777777" w:rsidTr="00636FFE">
        <w:trPr>
          <w:trHeight w:val="302"/>
        </w:trPr>
        <w:tc>
          <w:tcPr>
            <w:tcW w:w="1101" w:type="dxa"/>
            <w:tcBorders>
              <w:top w:val="nil"/>
              <w:left w:val="nil"/>
              <w:bottom w:val="nil"/>
              <w:right w:val="nil"/>
            </w:tcBorders>
          </w:tcPr>
          <w:p w14:paraId="3307810C" w14:textId="6A56A056" w:rsidR="008C22DC" w:rsidRDefault="008C22DC" w:rsidP="008C22DC">
            <w:pPr>
              <w:rPr>
                <w:color w:val="000000"/>
                <w:sz w:val="22"/>
                <w:szCs w:val="22"/>
              </w:rPr>
            </w:pPr>
            <w:r>
              <w:rPr>
                <w:color w:val="000000"/>
                <w:sz w:val="22"/>
                <w:szCs w:val="22"/>
              </w:rPr>
              <w:t>7</w:t>
            </w:r>
          </w:p>
        </w:tc>
        <w:tc>
          <w:tcPr>
            <w:tcW w:w="5279" w:type="dxa"/>
            <w:tcBorders>
              <w:top w:val="nil"/>
              <w:left w:val="nil"/>
              <w:bottom w:val="nil"/>
              <w:right w:val="nil"/>
            </w:tcBorders>
            <w:hideMark/>
          </w:tcPr>
          <w:p w14:paraId="4F7AA078" w14:textId="46A16E7C" w:rsidR="008C22DC" w:rsidRDefault="008C22DC" w:rsidP="008C22DC">
            <w:pPr>
              <w:rPr>
                <w:color w:val="000000"/>
                <w:sz w:val="22"/>
                <w:szCs w:val="22"/>
              </w:rPr>
            </w:pPr>
            <w:r>
              <w:rPr>
                <w:color w:val="000000"/>
                <w:sz w:val="22"/>
                <w:szCs w:val="22"/>
              </w:rPr>
              <w:t>Third re-inspection</w:t>
            </w:r>
          </w:p>
        </w:tc>
        <w:tc>
          <w:tcPr>
            <w:tcW w:w="1701" w:type="dxa"/>
            <w:tcBorders>
              <w:top w:val="nil"/>
              <w:left w:val="nil"/>
              <w:bottom w:val="nil"/>
              <w:right w:val="nil"/>
            </w:tcBorders>
            <w:hideMark/>
          </w:tcPr>
          <w:p w14:paraId="2E6AF522" w14:textId="467D0992" w:rsidR="008C22DC" w:rsidRPr="008C22DC" w:rsidRDefault="008C22DC" w:rsidP="008C22DC">
            <w:pPr>
              <w:jc w:val="right"/>
              <w:rPr>
                <w:i/>
                <w:iCs/>
                <w:color w:val="000000"/>
                <w:sz w:val="22"/>
                <w:szCs w:val="22"/>
              </w:rPr>
            </w:pPr>
            <w:r w:rsidRPr="00B06F19">
              <w:rPr>
                <w:color w:val="000000"/>
                <w:sz w:val="22"/>
                <w:szCs w:val="22"/>
              </w:rPr>
              <w:t>1,166.59</w:t>
            </w:r>
          </w:p>
        </w:tc>
        <w:tc>
          <w:tcPr>
            <w:tcW w:w="1701" w:type="dxa"/>
            <w:tcBorders>
              <w:top w:val="nil"/>
              <w:left w:val="nil"/>
              <w:bottom w:val="nil"/>
              <w:right w:val="nil"/>
            </w:tcBorders>
            <w:hideMark/>
          </w:tcPr>
          <w:p w14:paraId="584AF583" w14:textId="7E589F79" w:rsidR="008C22DC" w:rsidRPr="00656AC1" w:rsidRDefault="008C22DC" w:rsidP="008C22DC">
            <w:pPr>
              <w:jc w:val="right"/>
              <w:rPr>
                <w:b/>
                <w:bCs/>
                <w:color w:val="000000"/>
                <w:sz w:val="22"/>
                <w:szCs w:val="22"/>
              </w:rPr>
            </w:pPr>
            <w:r w:rsidRPr="00D25755">
              <w:rPr>
                <w:b/>
                <w:bCs/>
                <w:color w:val="000000"/>
                <w:sz w:val="22"/>
                <w:szCs w:val="22"/>
              </w:rPr>
              <w:t>1</w:t>
            </w:r>
            <w:r>
              <w:rPr>
                <w:b/>
                <w:bCs/>
                <w:color w:val="000000"/>
                <w:sz w:val="22"/>
                <w:szCs w:val="22"/>
              </w:rPr>
              <w:t>,208.59</w:t>
            </w:r>
          </w:p>
        </w:tc>
      </w:tr>
      <w:tr w:rsidR="008C22DC" w14:paraId="26072F78" w14:textId="77777777" w:rsidTr="00636FFE">
        <w:trPr>
          <w:trHeight w:val="302"/>
        </w:trPr>
        <w:tc>
          <w:tcPr>
            <w:tcW w:w="1101" w:type="dxa"/>
            <w:tcBorders>
              <w:top w:val="nil"/>
              <w:left w:val="nil"/>
              <w:bottom w:val="nil"/>
              <w:right w:val="nil"/>
            </w:tcBorders>
          </w:tcPr>
          <w:p w14:paraId="71CAFFA2" w14:textId="09E7FA2F" w:rsidR="008C22DC" w:rsidRDefault="008C22DC" w:rsidP="008C22DC">
            <w:pPr>
              <w:rPr>
                <w:color w:val="000000"/>
                <w:sz w:val="22"/>
                <w:szCs w:val="22"/>
              </w:rPr>
            </w:pPr>
            <w:r>
              <w:rPr>
                <w:color w:val="000000"/>
                <w:sz w:val="22"/>
                <w:szCs w:val="22"/>
              </w:rPr>
              <w:t>8</w:t>
            </w:r>
          </w:p>
        </w:tc>
        <w:tc>
          <w:tcPr>
            <w:tcW w:w="5279" w:type="dxa"/>
            <w:tcBorders>
              <w:top w:val="nil"/>
              <w:left w:val="nil"/>
              <w:bottom w:val="nil"/>
              <w:right w:val="nil"/>
            </w:tcBorders>
            <w:hideMark/>
          </w:tcPr>
          <w:p w14:paraId="48886551" w14:textId="77777777" w:rsidR="008C22DC" w:rsidRDefault="008C22DC" w:rsidP="008C22DC">
            <w:pPr>
              <w:rPr>
                <w:color w:val="000000"/>
                <w:sz w:val="22"/>
                <w:szCs w:val="22"/>
              </w:rPr>
            </w:pPr>
            <w:r>
              <w:rPr>
                <w:color w:val="000000"/>
                <w:sz w:val="22"/>
                <w:szCs w:val="22"/>
              </w:rPr>
              <w:t>All subsequent re-inspections</w:t>
            </w:r>
          </w:p>
          <w:p w14:paraId="3F4E7DF5" w14:textId="55F43DDA" w:rsidR="008C22DC" w:rsidRDefault="008C22DC" w:rsidP="008C22DC">
            <w:pPr>
              <w:rPr>
                <w:color w:val="000000"/>
                <w:sz w:val="22"/>
                <w:szCs w:val="22"/>
              </w:rPr>
            </w:pPr>
          </w:p>
        </w:tc>
        <w:tc>
          <w:tcPr>
            <w:tcW w:w="1701" w:type="dxa"/>
            <w:tcBorders>
              <w:top w:val="nil"/>
              <w:left w:val="nil"/>
              <w:bottom w:val="nil"/>
              <w:right w:val="nil"/>
            </w:tcBorders>
            <w:hideMark/>
          </w:tcPr>
          <w:p w14:paraId="4142F9D8" w14:textId="28EAEE9A" w:rsidR="008C22DC" w:rsidRPr="008C22DC" w:rsidRDefault="008C22DC" w:rsidP="008C22DC">
            <w:pPr>
              <w:jc w:val="right"/>
              <w:rPr>
                <w:i/>
                <w:iCs/>
                <w:color w:val="000000"/>
                <w:sz w:val="22"/>
                <w:szCs w:val="22"/>
              </w:rPr>
            </w:pPr>
            <w:r w:rsidRPr="00B06F19">
              <w:rPr>
                <w:color w:val="000000"/>
                <w:sz w:val="22"/>
                <w:szCs w:val="22"/>
              </w:rPr>
              <w:t>2,333.14</w:t>
            </w:r>
          </w:p>
        </w:tc>
        <w:tc>
          <w:tcPr>
            <w:tcW w:w="1701" w:type="dxa"/>
            <w:tcBorders>
              <w:top w:val="nil"/>
              <w:left w:val="nil"/>
              <w:bottom w:val="nil"/>
              <w:right w:val="nil"/>
            </w:tcBorders>
            <w:hideMark/>
          </w:tcPr>
          <w:p w14:paraId="4177A524" w14:textId="57D05758" w:rsidR="008C22DC" w:rsidRPr="00656AC1" w:rsidRDefault="008C22DC" w:rsidP="008C22DC">
            <w:pPr>
              <w:jc w:val="right"/>
              <w:rPr>
                <w:b/>
                <w:bCs/>
                <w:color w:val="000000"/>
                <w:sz w:val="22"/>
                <w:szCs w:val="22"/>
              </w:rPr>
            </w:pPr>
            <w:r w:rsidRPr="00D25755">
              <w:rPr>
                <w:b/>
                <w:bCs/>
                <w:color w:val="000000"/>
                <w:sz w:val="22"/>
                <w:szCs w:val="22"/>
              </w:rPr>
              <w:t>2</w:t>
            </w:r>
            <w:r>
              <w:rPr>
                <w:b/>
                <w:bCs/>
                <w:color w:val="000000"/>
                <w:sz w:val="22"/>
                <w:szCs w:val="22"/>
              </w:rPr>
              <w:t>,417.13</w:t>
            </w:r>
          </w:p>
        </w:tc>
      </w:tr>
      <w:tr w:rsidR="008C22DC" w14:paraId="6397CE35" w14:textId="77777777" w:rsidTr="00636FFE">
        <w:trPr>
          <w:trHeight w:val="291"/>
        </w:trPr>
        <w:tc>
          <w:tcPr>
            <w:tcW w:w="1101" w:type="dxa"/>
            <w:tcBorders>
              <w:top w:val="nil"/>
              <w:left w:val="nil"/>
              <w:bottom w:val="nil"/>
              <w:right w:val="nil"/>
            </w:tcBorders>
          </w:tcPr>
          <w:p w14:paraId="771C7497" w14:textId="6F542853" w:rsidR="008C22DC" w:rsidRDefault="008C22DC" w:rsidP="008C22DC">
            <w:pPr>
              <w:rPr>
                <w:color w:val="000000"/>
                <w:sz w:val="22"/>
                <w:szCs w:val="22"/>
              </w:rPr>
            </w:pPr>
            <w:r>
              <w:rPr>
                <w:color w:val="000000"/>
                <w:sz w:val="22"/>
                <w:szCs w:val="22"/>
              </w:rPr>
              <w:t>9</w:t>
            </w:r>
          </w:p>
        </w:tc>
        <w:tc>
          <w:tcPr>
            <w:tcW w:w="5279" w:type="dxa"/>
            <w:tcBorders>
              <w:top w:val="nil"/>
              <w:left w:val="nil"/>
              <w:bottom w:val="nil"/>
              <w:right w:val="nil"/>
            </w:tcBorders>
            <w:hideMark/>
          </w:tcPr>
          <w:p w14:paraId="2A8A0821" w14:textId="77777777" w:rsidR="008C22DC" w:rsidRDefault="008C22DC" w:rsidP="008C22DC">
            <w:pPr>
              <w:rPr>
                <w:color w:val="000000"/>
                <w:sz w:val="22"/>
                <w:szCs w:val="22"/>
              </w:rPr>
            </w:pPr>
            <w:r>
              <w:rPr>
                <w:color w:val="000000"/>
                <w:sz w:val="22"/>
                <w:szCs w:val="22"/>
              </w:rPr>
              <w:t xml:space="preserve">Refund fees – if a start of work notice for Hydraulic inspection is withdrawn prior to inspection (residential and commercial) and more than 24 </w:t>
            </w:r>
            <w:proofErr w:type="spellStart"/>
            <w:r>
              <w:rPr>
                <w:color w:val="000000"/>
                <w:sz w:val="22"/>
                <w:szCs w:val="22"/>
              </w:rPr>
              <w:t>hours notice</w:t>
            </w:r>
            <w:proofErr w:type="spellEnd"/>
            <w:r>
              <w:rPr>
                <w:color w:val="000000"/>
                <w:sz w:val="22"/>
                <w:szCs w:val="22"/>
              </w:rPr>
              <w:t xml:space="preserve"> is given. All fees in excess of :</w:t>
            </w:r>
          </w:p>
          <w:p w14:paraId="7CB4DCD1" w14:textId="0BE34F4D" w:rsidR="008C22DC" w:rsidRDefault="008C22DC" w:rsidP="008C22DC">
            <w:pPr>
              <w:rPr>
                <w:color w:val="000000"/>
                <w:sz w:val="22"/>
                <w:szCs w:val="22"/>
              </w:rPr>
            </w:pPr>
          </w:p>
        </w:tc>
        <w:tc>
          <w:tcPr>
            <w:tcW w:w="1701" w:type="dxa"/>
            <w:tcBorders>
              <w:top w:val="nil"/>
              <w:left w:val="nil"/>
              <w:bottom w:val="nil"/>
              <w:right w:val="nil"/>
            </w:tcBorders>
            <w:hideMark/>
          </w:tcPr>
          <w:p w14:paraId="4188300B" w14:textId="6EB3BD28" w:rsidR="008C22DC" w:rsidRPr="008C22DC" w:rsidRDefault="008C22DC" w:rsidP="008C22DC">
            <w:pPr>
              <w:jc w:val="right"/>
              <w:rPr>
                <w:i/>
                <w:iCs/>
                <w:color w:val="000000"/>
                <w:sz w:val="22"/>
                <w:szCs w:val="22"/>
              </w:rPr>
            </w:pPr>
            <w:r w:rsidRPr="00B06F19">
              <w:rPr>
                <w:color w:val="000000"/>
                <w:sz w:val="22"/>
                <w:szCs w:val="22"/>
              </w:rPr>
              <w:t>113.40</w:t>
            </w:r>
          </w:p>
        </w:tc>
        <w:tc>
          <w:tcPr>
            <w:tcW w:w="1701" w:type="dxa"/>
            <w:tcBorders>
              <w:top w:val="nil"/>
              <w:left w:val="nil"/>
              <w:bottom w:val="nil"/>
              <w:right w:val="nil"/>
            </w:tcBorders>
            <w:hideMark/>
          </w:tcPr>
          <w:p w14:paraId="20A7E20D" w14:textId="626334F1" w:rsidR="008C22DC" w:rsidRPr="00656AC1" w:rsidRDefault="008C22DC" w:rsidP="008C22DC">
            <w:pPr>
              <w:jc w:val="right"/>
              <w:rPr>
                <w:b/>
                <w:bCs/>
                <w:color w:val="000000"/>
                <w:sz w:val="22"/>
                <w:szCs w:val="22"/>
              </w:rPr>
            </w:pPr>
            <w:r>
              <w:rPr>
                <w:b/>
                <w:bCs/>
                <w:color w:val="000000"/>
                <w:sz w:val="22"/>
                <w:szCs w:val="22"/>
              </w:rPr>
              <w:t>117.48</w:t>
            </w:r>
          </w:p>
        </w:tc>
      </w:tr>
      <w:tr w:rsidR="008C22DC" w14:paraId="3CEA0F56" w14:textId="77777777" w:rsidTr="00D25755">
        <w:trPr>
          <w:trHeight w:val="908"/>
        </w:trPr>
        <w:tc>
          <w:tcPr>
            <w:tcW w:w="1101" w:type="dxa"/>
            <w:tcBorders>
              <w:top w:val="nil"/>
              <w:left w:val="nil"/>
              <w:bottom w:val="nil"/>
              <w:right w:val="nil"/>
            </w:tcBorders>
          </w:tcPr>
          <w:p w14:paraId="51AB5BBF" w14:textId="47DF7872" w:rsidR="008C22DC" w:rsidRDefault="008C22DC" w:rsidP="008C22DC">
            <w:pPr>
              <w:rPr>
                <w:color w:val="000000"/>
                <w:sz w:val="22"/>
                <w:szCs w:val="22"/>
              </w:rPr>
            </w:pPr>
            <w:r>
              <w:rPr>
                <w:color w:val="000000"/>
                <w:sz w:val="22"/>
                <w:szCs w:val="22"/>
              </w:rPr>
              <w:t>10</w:t>
            </w:r>
          </w:p>
        </w:tc>
        <w:tc>
          <w:tcPr>
            <w:tcW w:w="5279" w:type="dxa"/>
            <w:tcBorders>
              <w:top w:val="nil"/>
              <w:left w:val="nil"/>
              <w:bottom w:val="nil"/>
              <w:right w:val="nil"/>
            </w:tcBorders>
            <w:hideMark/>
          </w:tcPr>
          <w:p w14:paraId="51CEBE04" w14:textId="2344E345" w:rsidR="008C22DC" w:rsidRDefault="008C22DC" w:rsidP="008C22DC">
            <w:pPr>
              <w:rPr>
                <w:color w:val="000000"/>
                <w:sz w:val="22"/>
                <w:szCs w:val="22"/>
              </w:rPr>
            </w:pPr>
            <w:r>
              <w:rPr>
                <w:color w:val="000000"/>
                <w:sz w:val="22"/>
                <w:szCs w:val="22"/>
              </w:rPr>
              <w:t xml:space="preserve">If a start of work notice for Hydraulic inspection is withdrawn after inspection or less than 24 </w:t>
            </w:r>
            <w:proofErr w:type="spellStart"/>
            <w:r>
              <w:rPr>
                <w:color w:val="000000"/>
                <w:sz w:val="22"/>
                <w:szCs w:val="22"/>
              </w:rPr>
              <w:t>hours notice</w:t>
            </w:r>
            <w:proofErr w:type="spellEnd"/>
            <w:r>
              <w:rPr>
                <w:color w:val="000000"/>
                <w:sz w:val="22"/>
                <w:szCs w:val="22"/>
              </w:rPr>
              <w:t xml:space="preserve"> is given. </w:t>
            </w:r>
          </w:p>
        </w:tc>
        <w:tc>
          <w:tcPr>
            <w:tcW w:w="1701" w:type="dxa"/>
            <w:tcBorders>
              <w:top w:val="nil"/>
              <w:left w:val="nil"/>
              <w:bottom w:val="nil"/>
              <w:right w:val="nil"/>
            </w:tcBorders>
            <w:hideMark/>
          </w:tcPr>
          <w:p w14:paraId="035C757A" w14:textId="12F2DD6B" w:rsidR="008C22DC" w:rsidRPr="008C22DC" w:rsidRDefault="008C22DC" w:rsidP="008C22DC">
            <w:pPr>
              <w:jc w:val="right"/>
              <w:rPr>
                <w:i/>
                <w:iCs/>
                <w:color w:val="000000"/>
                <w:sz w:val="22"/>
                <w:szCs w:val="22"/>
              </w:rPr>
            </w:pPr>
            <w:r w:rsidRPr="00B06F19">
              <w:rPr>
                <w:color w:val="000000"/>
                <w:sz w:val="22"/>
                <w:szCs w:val="22"/>
              </w:rPr>
              <w:t xml:space="preserve"> no refund is payable </w:t>
            </w:r>
          </w:p>
        </w:tc>
        <w:tc>
          <w:tcPr>
            <w:tcW w:w="1701" w:type="dxa"/>
            <w:tcBorders>
              <w:top w:val="nil"/>
              <w:left w:val="nil"/>
              <w:bottom w:val="nil"/>
              <w:right w:val="nil"/>
            </w:tcBorders>
            <w:hideMark/>
          </w:tcPr>
          <w:p w14:paraId="0D136A84" w14:textId="04D28604" w:rsidR="008C22DC" w:rsidRDefault="008C22DC" w:rsidP="008C22DC">
            <w:pPr>
              <w:jc w:val="right"/>
              <w:rPr>
                <w:b/>
                <w:bCs/>
                <w:color w:val="000000"/>
                <w:sz w:val="22"/>
                <w:szCs w:val="22"/>
              </w:rPr>
            </w:pPr>
            <w:r>
              <w:rPr>
                <w:b/>
                <w:bCs/>
                <w:color w:val="000000"/>
                <w:sz w:val="22"/>
                <w:szCs w:val="22"/>
              </w:rPr>
              <w:t xml:space="preserve"> no refund is payable </w:t>
            </w:r>
          </w:p>
        </w:tc>
      </w:tr>
      <w:tr w:rsidR="00606B36" w14:paraId="7780EC36" w14:textId="77777777" w:rsidTr="002907C2">
        <w:trPr>
          <w:trHeight w:val="908"/>
        </w:trPr>
        <w:tc>
          <w:tcPr>
            <w:tcW w:w="1101" w:type="dxa"/>
            <w:tcBorders>
              <w:top w:val="nil"/>
              <w:left w:val="nil"/>
              <w:bottom w:val="nil"/>
              <w:right w:val="nil"/>
            </w:tcBorders>
          </w:tcPr>
          <w:p w14:paraId="009AD042" w14:textId="07FA0592" w:rsidR="00606B36" w:rsidRPr="00606B36" w:rsidRDefault="00606B36" w:rsidP="00CC5C44">
            <w:pPr>
              <w:rPr>
                <w:color w:val="000000"/>
                <w:sz w:val="22"/>
                <w:szCs w:val="22"/>
                <w:highlight w:val="yellow"/>
              </w:rPr>
            </w:pPr>
          </w:p>
        </w:tc>
        <w:tc>
          <w:tcPr>
            <w:tcW w:w="5279" w:type="dxa"/>
            <w:tcBorders>
              <w:top w:val="nil"/>
              <w:left w:val="nil"/>
              <w:bottom w:val="nil"/>
              <w:right w:val="nil"/>
            </w:tcBorders>
          </w:tcPr>
          <w:p w14:paraId="4E341565" w14:textId="6073753F" w:rsidR="00606B36" w:rsidRPr="00606B36" w:rsidRDefault="00606B36" w:rsidP="00CC5C44">
            <w:pPr>
              <w:rPr>
                <w:color w:val="000000"/>
                <w:sz w:val="22"/>
                <w:szCs w:val="22"/>
                <w:highlight w:val="yellow"/>
              </w:rPr>
            </w:pPr>
          </w:p>
        </w:tc>
        <w:tc>
          <w:tcPr>
            <w:tcW w:w="1701" w:type="dxa"/>
            <w:tcBorders>
              <w:top w:val="nil"/>
              <w:left w:val="nil"/>
              <w:bottom w:val="nil"/>
              <w:right w:val="nil"/>
            </w:tcBorders>
          </w:tcPr>
          <w:p w14:paraId="3F259DFB" w14:textId="7785BB68" w:rsidR="00606B36" w:rsidRPr="00606B36" w:rsidRDefault="00606B36" w:rsidP="00CC5C44">
            <w:pPr>
              <w:jc w:val="right"/>
              <w:rPr>
                <w:i/>
                <w:iCs/>
                <w:color w:val="000000"/>
                <w:sz w:val="22"/>
                <w:szCs w:val="22"/>
                <w:highlight w:val="yellow"/>
              </w:rPr>
            </w:pPr>
          </w:p>
        </w:tc>
        <w:tc>
          <w:tcPr>
            <w:tcW w:w="1701" w:type="dxa"/>
            <w:tcBorders>
              <w:top w:val="nil"/>
              <w:left w:val="nil"/>
              <w:bottom w:val="nil"/>
              <w:right w:val="nil"/>
            </w:tcBorders>
          </w:tcPr>
          <w:p w14:paraId="212A86C5" w14:textId="1230DC72" w:rsidR="00606B36" w:rsidRDefault="00606B36" w:rsidP="00CC5C44">
            <w:pPr>
              <w:jc w:val="right"/>
              <w:rPr>
                <w:b/>
                <w:bCs/>
                <w:color w:val="000000"/>
                <w:sz w:val="22"/>
                <w:szCs w:val="22"/>
              </w:rPr>
            </w:pPr>
          </w:p>
        </w:tc>
      </w:tr>
      <w:tr w:rsidR="00606B36" w14:paraId="0E201A3A" w14:textId="77777777" w:rsidTr="00D25755">
        <w:trPr>
          <w:trHeight w:val="908"/>
        </w:trPr>
        <w:tc>
          <w:tcPr>
            <w:tcW w:w="1101" w:type="dxa"/>
            <w:tcBorders>
              <w:top w:val="nil"/>
              <w:left w:val="nil"/>
              <w:bottom w:val="nil"/>
              <w:right w:val="nil"/>
            </w:tcBorders>
          </w:tcPr>
          <w:p w14:paraId="36AC822A" w14:textId="77777777" w:rsidR="00606B36" w:rsidRDefault="00606B36" w:rsidP="00C468E6">
            <w:pPr>
              <w:rPr>
                <w:color w:val="000000"/>
                <w:sz w:val="22"/>
                <w:szCs w:val="22"/>
              </w:rPr>
            </w:pPr>
          </w:p>
        </w:tc>
        <w:tc>
          <w:tcPr>
            <w:tcW w:w="5279" w:type="dxa"/>
            <w:tcBorders>
              <w:top w:val="nil"/>
              <w:left w:val="nil"/>
              <w:bottom w:val="nil"/>
              <w:right w:val="nil"/>
            </w:tcBorders>
          </w:tcPr>
          <w:p w14:paraId="130A5D4D" w14:textId="77777777" w:rsidR="00606B36" w:rsidRDefault="00606B36" w:rsidP="00C468E6">
            <w:pPr>
              <w:rPr>
                <w:color w:val="000000"/>
                <w:sz w:val="22"/>
                <w:szCs w:val="22"/>
              </w:rPr>
            </w:pPr>
          </w:p>
        </w:tc>
        <w:tc>
          <w:tcPr>
            <w:tcW w:w="1701" w:type="dxa"/>
            <w:tcBorders>
              <w:top w:val="nil"/>
              <w:left w:val="nil"/>
              <w:bottom w:val="nil"/>
              <w:right w:val="nil"/>
            </w:tcBorders>
          </w:tcPr>
          <w:p w14:paraId="0FAA16DC" w14:textId="77777777" w:rsidR="00606B36" w:rsidRPr="005A102A" w:rsidRDefault="00606B36" w:rsidP="00C468E6">
            <w:pPr>
              <w:jc w:val="right"/>
              <w:rPr>
                <w:i/>
                <w:iCs/>
                <w:color w:val="000000"/>
                <w:sz w:val="22"/>
                <w:szCs w:val="22"/>
              </w:rPr>
            </w:pPr>
          </w:p>
        </w:tc>
        <w:tc>
          <w:tcPr>
            <w:tcW w:w="1701" w:type="dxa"/>
            <w:tcBorders>
              <w:top w:val="nil"/>
              <w:left w:val="nil"/>
              <w:bottom w:val="nil"/>
              <w:right w:val="nil"/>
            </w:tcBorders>
          </w:tcPr>
          <w:p w14:paraId="0B3BBF21" w14:textId="77777777" w:rsidR="00606B36" w:rsidRDefault="00606B36" w:rsidP="00C468E6">
            <w:pPr>
              <w:jc w:val="right"/>
              <w:rPr>
                <w:b/>
                <w:bCs/>
                <w:color w:val="000000"/>
                <w:sz w:val="22"/>
                <w:szCs w:val="22"/>
              </w:rPr>
            </w:pPr>
          </w:p>
        </w:tc>
      </w:tr>
      <w:tr w:rsidR="00D25755" w14:paraId="18759A1D" w14:textId="77777777" w:rsidTr="00D25755">
        <w:trPr>
          <w:trHeight w:val="314"/>
        </w:trPr>
        <w:tc>
          <w:tcPr>
            <w:tcW w:w="1101" w:type="dxa"/>
            <w:tcBorders>
              <w:top w:val="nil"/>
              <w:left w:val="nil"/>
              <w:bottom w:val="nil"/>
              <w:right w:val="nil"/>
            </w:tcBorders>
          </w:tcPr>
          <w:p w14:paraId="2AC9E8BB" w14:textId="77777777" w:rsidR="00D25755" w:rsidRDefault="00D25755">
            <w:pPr>
              <w:jc w:val="center"/>
              <w:rPr>
                <w:i/>
                <w:iCs/>
                <w:color w:val="000000"/>
                <w:sz w:val="22"/>
                <w:szCs w:val="22"/>
              </w:rPr>
            </w:pPr>
          </w:p>
        </w:tc>
        <w:tc>
          <w:tcPr>
            <w:tcW w:w="8681" w:type="dxa"/>
            <w:gridSpan w:val="3"/>
            <w:tcBorders>
              <w:top w:val="nil"/>
              <w:left w:val="nil"/>
              <w:bottom w:val="nil"/>
              <w:right w:val="nil"/>
            </w:tcBorders>
            <w:noWrap/>
            <w:vAlign w:val="center"/>
            <w:hideMark/>
          </w:tcPr>
          <w:p w14:paraId="7A5B37B8" w14:textId="564D926F" w:rsidR="00D25755" w:rsidRDefault="00D25755">
            <w:pPr>
              <w:jc w:val="center"/>
              <w:rPr>
                <w:i/>
                <w:iCs/>
                <w:color w:val="000000"/>
                <w:sz w:val="22"/>
                <w:szCs w:val="22"/>
              </w:rPr>
            </w:pPr>
            <w:r>
              <w:rPr>
                <w:i/>
                <w:iCs/>
                <w:color w:val="000000"/>
                <w:sz w:val="22"/>
                <w:szCs w:val="22"/>
              </w:rPr>
              <w:t>Note: The amount in column 3 is for comparison purposes only.</w:t>
            </w:r>
          </w:p>
        </w:tc>
      </w:tr>
    </w:tbl>
    <w:p w14:paraId="75534DCB" w14:textId="368882CF" w:rsidR="00F601BB" w:rsidRPr="00DF5304" w:rsidRDefault="00F601BB" w:rsidP="00DF5304">
      <w:pPr>
        <w:tabs>
          <w:tab w:val="left" w:pos="0"/>
        </w:tabs>
        <w:rPr>
          <w:color w:val="FF0000"/>
          <w:sz w:val="20"/>
          <w:szCs w:val="20"/>
        </w:rPr>
      </w:pPr>
    </w:p>
    <w:sectPr w:rsidR="00F601BB" w:rsidRPr="00DF5304">
      <w:headerReference w:type="default" r:id="rId16"/>
      <w:footerReference w:type="default" r:id="rId17"/>
      <w:type w:val="continuous"/>
      <w:pgSz w:w="11907" w:h="16840"/>
      <w:pgMar w:top="1440" w:right="1701" w:bottom="1440"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0859" w14:textId="77777777" w:rsidR="00E67144" w:rsidRDefault="00E67144">
      <w:r>
        <w:separator/>
      </w:r>
    </w:p>
  </w:endnote>
  <w:endnote w:type="continuationSeparator" w:id="0">
    <w:p w14:paraId="68B406D4" w14:textId="77777777" w:rsidR="00E67144" w:rsidRDefault="00E6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4DFD" w14:textId="77777777" w:rsidR="00604592" w:rsidRDefault="00604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05FA" w14:textId="3C7830D5" w:rsidR="00F17C8B" w:rsidRPr="00AA15A7" w:rsidRDefault="00AA15A7" w:rsidP="00AA15A7">
    <w:pPr>
      <w:pStyle w:val="Footer"/>
      <w:jc w:val="center"/>
      <w:rPr>
        <w:rFonts w:ascii="Arial" w:hAnsi="Arial" w:cs="Arial"/>
        <w:sz w:val="14"/>
      </w:rPr>
    </w:pPr>
    <w:r w:rsidRPr="00AA15A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4877" w14:textId="65CB1F2F" w:rsidR="00F17C8B" w:rsidRPr="00AA15A7" w:rsidRDefault="00AA15A7" w:rsidP="00AA15A7">
    <w:pPr>
      <w:pStyle w:val="Footer"/>
      <w:jc w:val="center"/>
      <w:rPr>
        <w:rFonts w:ascii="Arial" w:hAnsi="Arial" w:cs="Arial"/>
        <w:sz w:val="14"/>
      </w:rPr>
    </w:pPr>
    <w:r w:rsidRPr="00AA15A7">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A674" w14:textId="69F61E4A" w:rsidR="00F21866" w:rsidRPr="00AA15A7" w:rsidRDefault="00AA15A7" w:rsidP="00AA15A7">
    <w:pPr>
      <w:pStyle w:val="Footer"/>
      <w:tabs>
        <w:tab w:val="left" w:pos="2970"/>
        <w:tab w:val="center" w:pos="4253"/>
      </w:tabs>
      <w:jc w:val="center"/>
      <w:rPr>
        <w:rFonts w:ascii="Arial" w:hAnsi="Arial" w:cs="Arial"/>
        <w:sz w:val="14"/>
      </w:rPr>
    </w:pPr>
    <w:r w:rsidRPr="00AA15A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1A99" w14:textId="77777777" w:rsidR="00E67144" w:rsidRDefault="00E67144">
      <w:r>
        <w:separator/>
      </w:r>
    </w:p>
  </w:footnote>
  <w:footnote w:type="continuationSeparator" w:id="0">
    <w:p w14:paraId="203D7ED9" w14:textId="77777777" w:rsidR="00E67144" w:rsidRDefault="00E67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2B78" w14:textId="77777777" w:rsidR="00604592" w:rsidRDefault="00604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C9B7" w14:textId="77777777" w:rsidR="00604592" w:rsidRDefault="00604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075BD" w14:textId="77777777" w:rsidR="00604592" w:rsidRDefault="006045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0F21" w14:textId="77777777" w:rsidR="00F86A43" w:rsidRDefault="00F86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29C8"/>
    <w:multiLevelType w:val="singleLevel"/>
    <w:tmpl w:val="324CD4EC"/>
    <w:lvl w:ilvl="0">
      <w:start w:val="1"/>
      <w:numFmt w:val="lowerLetter"/>
      <w:lvlText w:val="(%1)"/>
      <w:lvlJc w:val="left"/>
      <w:pPr>
        <w:tabs>
          <w:tab w:val="num" w:pos="1140"/>
        </w:tabs>
        <w:ind w:left="1140" w:hanging="360"/>
      </w:pPr>
      <w:rPr>
        <w:rFonts w:hint="default"/>
      </w:rPr>
    </w:lvl>
  </w:abstractNum>
  <w:abstractNum w:abstractNumId="1" w15:restartNumberingAfterBreak="0">
    <w:nsid w:val="0AA04B62"/>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1B12339B"/>
    <w:multiLevelType w:val="singleLevel"/>
    <w:tmpl w:val="324CD4EC"/>
    <w:lvl w:ilvl="0">
      <w:start w:val="1"/>
      <w:numFmt w:val="lowerLetter"/>
      <w:lvlText w:val="(%1)"/>
      <w:lvlJc w:val="left"/>
      <w:pPr>
        <w:tabs>
          <w:tab w:val="num" w:pos="1140"/>
        </w:tabs>
        <w:ind w:left="1140" w:hanging="360"/>
      </w:pPr>
      <w:rPr>
        <w:rFonts w:hint="default"/>
      </w:rPr>
    </w:lvl>
  </w:abstractNum>
  <w:abstractNum w:abstractNumId="3" w15:restartNumberingAfterBreak="0">
    <w:nsid w:val="203F4896"/>
    <w:multiLevelType w:val="multilevel"/>
    <w:tmpl w:val="99BA07C6"/>
    <w:lvl w:ilvl="0">
      <w:start w:val="1"/>
      <w:numFmt w:val="decimal"/>
      <w:lvlText w:val="%1."/>
      <w:lvlJc w:val="left"/>
      <w:pPr>
        <w:tabs>
          <w:tab w:val="num" w:pos="786"/>
        </w:tabs>
        <w:ind w:left="78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4" w15:restartNumberingAfterBreak="0">
    <w:nsid w:val="2FAA5250"/>
    <w:multiLevelType w:val="singleLevel"/>
    <w:tmpl w:val="264A3E4A"/>
    <w:lvl w:ilvl="0">
      <w:start w:val="1"/>
      <w:numFmt w:val="decimal"/>
      <w:lvlText w:val="%1"/>
      <w:lvlJc w:val="left"/>
      <w:pPr>
        <w:ind w:left="360" w:hanging="360"/>
      </w:pPr>
      <w:rPr>
        <w:rFonts w:hint="default"/>
      </w:rPr>
    </w:lvl>
  </w:abstractNum>
  <w:abstractNum w:abstractNumId="5" w15:restartNumberingAfterBreak="0">
    <w:nsid w:val="382E00B2"/>
    <w:multiLevelType w:val="multilevel"/>
    <w:tmpl w:val="B59A7466"/>
    <w:lvl w:ilvl="0">
      <w:start w:val="1"/>
      <w:numFmt w:val="lowerLetter"/>
      <w:lvlText w:val="(%1)"/>
      <w:lvlJc w:val="left"/>
      <w:pPr>
        <w:tabs>
          <w:tab w:val="num" w:pos="1140"/>
        </w:tabs>
        <w:ind w:left="1140" w:hanging="360"/>
      </w:pPr>
      <w:rPr>
        <w:rFonts w:hint="default"/>
      </w:rPr>
    </w:lvl>
    <w:lvl w:ilvl="1">
      <w:start w:val="1"/>
      <w:numFmt w:val="bullet"/>
      <w:lvlText w:val=""/>
      <w:lvlJc w:val="left"/>
      <w:pPr>
        <w:tabs>
          <w:tab w:val="num" w:pos="1440"/>
        </w:tabs>
        <w:ind w:left="1364" w:hanging="284"/>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1D130AB"/>
    <w:multiLevelType w:val="hybridMultilevel"/>
    <w:tmpl w:val="B59A7466"/>
    <w:lvl w:ilvl="0" w:tplc="324CD4EC">
      <w:start w:val="1"/>
      <w:numFmt w:val="lowerLetter"/>
      <w:lvlText w:val="(%1)"/>
      <w:lvlJc w:val="left"/>
      <w:pPr>
        <w:tabs>
          <w:tab w:val="num" w:pos="1140"/>
        </w:tabs>
        <w:ind w:left="1140" w:hanging="360"/>
      </w:pPr>
      <w:rPr>
        <w:rFonts w:hint="default"/>
      </w:rPr>
    </w:lvl>
    <w:lvl w:ilvl="1" w:tplc="F6362364">
      <w:start w:val="1"/>
      <w:numFmt w:val="bullet"/>
      <w:lvlText w:val=""/>
      <w:lvlJc w:val="left"/>
      <w:pPr>
        <w:tabs>
          <w:tab w:val="num" w:pos="1440"/>
        </w:tabs>
        <w:ind w:left="1364" w:hanging="284"/>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A916C20"/>
    <w:multiLevelType w:val="hybridMultilevel"/>
    <w:tmpl w:val="BCD27B9C"/>
    <w:lvl w:ilvl="0" w:tplc="C2221C40">
      <w:start w:val="1"/>
      <w:numFmt w:val="lowerLetter"/>
      <w:lvlText w:val="(%1)"/>
      <w:lvlJc w:val="left"/>
      <w:pPr>
        <w:tabs>
          <w:tab w:val="num" w:pos="1288"/>
        </w:tabs>
        <w:ind w:left="1288" w:hanging="720"/>
      </w:pPr>
      <w:rPr>
        <w:rFonts w:hint="default"/>
      </w:rPr>
    </w:lvl>
    <w:lvl w:ilvl="1" w:tplc="0C090019" w:tentative="1">
      <w:start w:val="1"/>
      <w:numFmt w:val="lowerLetter"/>
      <w:lvlText w:val="%2."/>
      <w:lvlJc w:val="left"/>
      <w:pPr>
        <w:tabs>
          <w:tab w:val="num" w:pos="2008"/>
        </w:tabs>
        <w:ind w:left="2008" w:hanging="360"/>
      </w:pPr>
    </w:lvl>
    <w:lvl w:ilvl="2" w:tplc="0C09001B" w:tentative="1">
      <w:start w:val="1"/>
      <w:numFmt w:val="lowerRoman"/>
      <w:lvlText w:val="%3."/>
      <w:lvlJc w:val="right"/>
      <w:pPr>
        <w:tabs>
          <w:tab w:val="num" w:pos="2728"/>
        </w:tabs>
        <w:ind w:left="2728" w:hanging="180"/>
      </w:pPr>
    </w:lvl>
    <w:lvl w:ilvl="3" w:tplc="0C09000F" w:tentative="1">
      <w:start w:val="1"/>
      <w:numFmt w:val="decimal"/>
      <w:lvlText w:val="%4."/>
      <w:lvlJc w:val="left"/>
      <w:pPr>
        <w:tabs>
          <w:tab w:val="num" w:pos="3448"/>
        </w:tabs>
        <w:ind w:left="3448" w:hanging="360"/>
      </w:pPr>
    </w:lvl>
    <w:lvl w:ilvl="4" w:tplc="0C090019" w:tentative="1">
      <w:start w:val="1"/>
      <w:numFmt w:val="lowerLetter"/>
      <w:lvlText w:val="%5."/>
      <w:lvlJc w:val="left"/>
      <w:pPr>
        <w:tabs>
          <w:tab w:val="num" w:pos="4168"/>
        </w:tabs>
        <w:ind w:left="4168" w:hanging="360"/>
      </w:pPr>
    </w:lvl>
    <w:lvl w:ilvl="5" w:tplc="0C09001B" w:tentative="1">
      <w:start w:val="1"/>
      <w:numFmt w:val="lowerRoman"/>
      <w:lvlText w:val="%6."/>
      <w:lvlJc w:val="right"/>
      <w:pPr>
        <w:tabs>
          <w:tab w:val="num" w:pos="4888"/>
        </w:tabs>
        <w:ind w:left="4888" w:hanging="180"/>
      </w:pPr>
    </w:lvl>
    <w:lvl w:ilvl="6" w:tplc="0C09000F" w:tentative="1">
      <w:start w:val="1"/>
      <w:numFmt w:val="decimal"/>
      <w:lvlText w:val="%7."/>
      <w:lvlJc w:val="left"/>
      <w:pPr>
        <w:tabs>
          <w:tab w:val="num" w:pos="5608"/>
        </w:tabs>
        <w:ind w:left="5608" w:hanging="360"/>
      </w:pPr>
    </w:lvl>
    <w:lvl w:ilvl="7" w:tplc="0C090019" w:tentative="1">
      <w:start w:val="1"/>
      <w:numFmt w:val="lowerLetter"/>
      <w:lvlText w:val="%8."/>
      <w:lvlJc w:val="left"/>
      <w:pPr>
        <w:tabs>
          <w:tab w:val="num" w:pos="6328"/>
        </w:tabs>
        <w:ind w:left="6328" w:hanging="360"/>
      </w:pPr>
    </w:lvl>
    <w:lvl w:ilvl="8" w:tplc="0C09001B" w:tentative="1">
      <w:start w:val="1"/>
      <w:numFmt w:val="lowerRoman"/>
      <w:lvlText w:val="%9."/>
      <w:lvlJc w:val="right"/>
      <w:pPr>
        <w:tabs>
          <w:tab w:val="num" w:pos="7048"/>
        </w:tabs>
        <w:ind w:left="7048" w:hanging="180"/>
      </w:pPr>
    </w:lvl>
  </w:abstractNum>
  <w:abstractNum w:abstractNumId="8" w15:restartNumberingAfterBreak="0">
    <w:nsid w:val="4F442415"/>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10" w15:restartNumberingAfterBreak="0">
    <w:nsid w:val="5BD53B0E"/>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622918F0"/>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629F31F2"/>
    <w:multiLevelType w:val="hybridMultilevel"/>
    <w:tmpl w:val="7324B0B4"/>
    <w:lvl w:ilvl="0" w:tplc="7C2E5A82">
      <w:start w:val="1"/>
      <w:numFmt w:val="lowerLetter"/>
      <w:lvlText w:val="(%1)"/>
      <w:lvlJc w:val="left"/>
      <w:pPr>
        <w:tabs>
          <w:tab w:val="num" w:pos="1234"/>
        </w:tabs>
        <w:ind w:left="1234" w:hanging="454"/>
      </w:pPr>
      <w:rPr>
        <w:rFonts w:ascii="Times New Roman" w:eastAsia="Times New Roman" w:hAnsi="Times New Roman" w:cs="Times New Roman"/>
      </w:rPr>
    </w:lvl>
    <w:lvl w:ilvl="1" w:tplc="F6362364">
      <w:start w:val="1"/>
      <w:numFmt w:val="bullet"/>
      <w:lvlText w:val=""/>
      <w:lvlJc w:val="left"/>
      <w:pPr>
        <w:tabs>
          <w:tab w:val="num" w:pos="1440"/>
        </w:tabs>
        <w:ind w:left="1364" w:hanging="284"/>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6B2C3B88"/>
    <w:multiLevelType w:val="hybridMultilevel"/>
    <w:tmpl w:val="56CAE66C"/>
    <w:lvl w:ilvl="0" w:tplc="93F45AD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6D6E6A0C"/>
    <w:multiLevelType w:val="singleLevel"/>
    <w:tmpl w:val="D2AE0788"/>
    <w:lvl w:ilvl="0">
      <w:start w:val="1"/>
      <w:numFmt w:val="bullet"/>
      <w:lvlText w:val=""/>
      <w:lvlJc w:val="left"/>
      <w:pPr>
        <w:tabs>
          <w:tab w:val="num" w:pos="360"/>
        </w:tabs>
        <w:ind w:left="360" w:hanging="360"/>
      </w:pPr>
      <w:rPr>
        <w:rFonts w:ascii="Wingdings" w:hAnsi="Wingdings" w:cs="Times New Roman" w:hint="default"/>
      </w:rPr>
    </w:lvl>
  </w:abstractNum>
  <w:abstractNum w:abstractNumId="15" w15:restartNumberingAfterBreak="0">
    <w:nsid w:val="6DB33F26"/>
    <w:multiLevelType w:val="hybridMultilevel"/>
    <w:tmpl w:val="3E58327A"/>
    <w:lvl w:ilvl="0" w:tplc="531A73AE">
      <w:start w:val="1"/>
      <w:numFmt w:val="lowerLetter"/>
      <w:lvlText w:val="(%1)"/>
      <w:lvlJc w:val="left"/>
      <w:pPr>
        <w:ind w:left="1444" w:hanging="72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num w:numId="1" w16cid:durableId="851719532">
    <w:abstractNumId w:val="4"/>
  </w:num>
  <w:num w:numId="2" w16cid:durableId="2128888642">
    <w:abstractNumId w:val="1"/>
  </w:num>
  <w:num w:numId="3" w16cid:durableId="1888058123">
    <w:abstractNumId w:val="10"/>
  </w:num>
  <w:num w:numId="4" w16cid:durableId="609245499">
    <w:abstractNumId w:val="9"/>
  </w:num>
  <w:num w:numId="5" w16cid:durableId="710224484">
    <w:abstractNumId w:val="11"/>
  </w:num>
  <w:num w:numId="6" w16cid:durableId="1832142131">
    <w:abstractNumId w:val="8"/>
  </w:num>
  <w:num w:numId="7" w16cid:durableId="257106910">
    <w:abstractNumId w:val="14"/>
  </w:num>
  <w:num w:numId="8" w16cid:durableId="366638924">
    <w:abstractNumId w:val="0"/>
  </w:num>
  <w:num w:numId="9" w16cid:durableId="717976795">
    <w:abstractNumId w:val="2"/>
  </w:num>
  <w:num w:numId="10" w16cid:durableId="254363928">
    <w:abstractNumId w:val="7"/>
  </w:num>
  <w:num w:numId="11" w16cid:durableId="141823046">
    <w:abstractNumId w:val="3"/>
  </w:num>
  <w:num w:numId="12" w16cid:durableId="1463378886">
    <w:abstractNumId w:val="6"/>
  </w:num>
  <w:num w:numId="13" w16cid:durableId="376200164">
    <w:abstractNumId w:val="5"/>
  </w:num>
  <w:num w:numId="14" w16cid:durableId="1024745351">
    <w:abstractNumId w:val="12"/>
  </w:num>
  <w:num w:numId="15" w16cid:durableId="1921021127">
    <w:abstractNumId w:val="13"/>
  </w:num>
  <w:num w:numId="16" w16cid:durableId="2065565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4FB"/>
    <w:rsid w:val="000023F0"/>
    <w:rsid w:val="000038F8"/>
    <w:rsid w:val="00005EAD"/>
    <w:rsid w:val="000079F6"/>
    <w:rsid w:val="00027AF1"/>
    <w:rsid w:val="00031853"/>
    <w:rsid w:val="00042B2F"/>
    <w:rsid w:val="00047742"/>
    <w:rsid w:val="00055729"/>
    <w:rsid w:val="00056CF6"/>
    <w:rsid w:val="000676FC"/>
    <w:rsid w:val="000745D0"/>
    <w:rsid w:val="000771AA"/>
    <w:rsid w:val="00077D74"/>
    <w:rsid w:val="000918C7"/>
    <w:rsid w:val="00095D7B"/>
    <w:rsid w:val="000A79A9"/>
    <w:rsid w:val="000B02C4"/>
    <w:rsid w:val="000B423C"/>
    <w:rsid w:val="000C6498"/>
    <w:rsid w:val="000D4F53"/>
    <w:rsid w:val="000F341A"/>
    <w:rsid w:val="000F3811"/>
    <w:rsid w:val="00113AA0"/>
    <w:rsid w:val="00122520"/>
    <w:rsid w:val="00140137"/>
    <w:rsid w:val="0017281E"/>
    <w:rsid w:val="00175F68"/>
    <w:rsid w:val="00176376"/>
    <w:rsid w:val="00177870"/>
    <w:rsid w:val="0019029C"/>
    <w:rsid w:val="00192EB5"/>
    <w:rsid w:val="001A24AC"/>
    <w:rsid w:val="001D5BA3"/>
    <w:rsid w:val="001E3743"/>
    <w:rsid w:val="001F7D61"/>
    <w:rsid w:val="00210A45"/>
    <w:rsid w:val="002160A7"/>
    <w:rsid w:val="00221EB3"/>
    <w:rsid w:val="00230FE3"/>
    <w:rsid w:val="0023471F"/>
    <w:rsid w:val="00237826"/>
    <w:rsid w:val="00250E68"/>
    <w:rsid w:val="00254F00"/>
    <w:rsid w:val="002565D2"/>
    <w:rsid w:val="002569C7"/>
    <w:rsid w:val="002641E7"/>
    <w:rsid w:val="002707A5"/>
    <w:rsid w:val="002907C2"/>
    <w:rsid w:val="002A2E30"/>
    <w:rsid w:val="002A60CE"/>
    <w:rsid w:val="002B2C63"/>
    <w:rsid w:val="002C09F3"/>
    <w:rsid w:val="002C0C84"/>
    <w:rsid w:val="002C113B"/>
    <w:rsid w:val="002C1788"/>
    <w:rsid w:val="002C6FCD"/>
    <w:rsid w:val="002D146F"/>
    <w:rsid w:val="002E41AE"/>
    <w:rsid w:val="002F37E2"/>
    <w:rsid w:val="00307A62"/>
    <w:rsid w:val="00315F72"/>
    <w:rsid w:val="00326AED"/>
    <w:rsid w:val="00330152"/>
    <w:rsid w:val="00334191"/>
    <w:rsid w:val="003515DF"/>
    <w:rsid w:val="00355A53"/>
    <w:rsid w:val="00357595"/>
    <w:rsid w:val="00361BB2"/>
    <w:rsid w:val="00365A7D"/>
    <w:rsid w:val="003747A0"/>
    <w:rsid w:val="00381BEE"/>
    <w:rsid w:val="003A2EAE"/>
    <w:rsid w:val="003A47D0"/>
    <w:rsid w:val="003B0373"/>
    <w:rsid w:val="003C0A92"/>
    <w:rsid w:val="003D5AB9"/>
    <w:rsid w:val="003E1542"/>
    <w:rsid w:val="003F0B49"/>
    <w:rsid w:val="004067F7"/>
    <w:rsid w:val="004127C8"/>
    <w:rsid w:val="00413C12"/>
    <w:rsid w:val="00426125"/>
    <w:rsid w:val="00442481"/>
    <w:rsid w:val="004472AC"/>
    <w:rsid w:val="00453836"/>
    <w:rsid w:val="00455555"/>
    <w:rsid w:val="00457A1E"/>
    <w:rsid w:val="004600F8"/>
    <w:rsid w:val="00480FC5"/>
    <w:rsid w:val="00483D0A"/>
    <w:rsid w:val="00485508"/>
    <w:rsid w:val="004A1D9A"/>
    <w:rsid w:val="004A34AB"/>
    <w:rsid w:val="004A5FA0"/>
    <w:rsid w:val="004D45AE"/>
    <w:rsid w:val="004D58A5"/>
    <w:rsid w:val="004D63BE"/>
    <w:rsid w:val="004E0EE8"/>
    <w:rsid w:val="004E7384"/>
    <w:rsid w:val="004F67D7"/>
    <w:rsid w:val="00501628"/>
    <w:rsid w:val="00504856"/>
    <w:rsid w:val="00505E4D"/>
    <w:rsid w:val="005164BD"/>
    <w:rsid w:val="0053061E"/>
    <w:rsid w:val="00530662"/>
    <w:rsid w:val="005308D7"/>
    <w:rsid w:val="00533416"/>
    <w:rsid w:val="005345CE"/>
    <w:rsid w:val="005401F9"/>
    <w:rsid w:val="005405C9"/>
    <w:rsid w:val="00547F64"/>
    <w:rsid w:val="00551728"/>
    <w:rsid w:val="00560622"/>
    <w:rsid w:val="00565C5E"/>
    <w:rsid w:val="00567839"/>
    <w:rsid w:val="005679B1"/>
    <w:rsid w:val="005710B8"/>
    <w:rsid w:val="00574833"/>
    <w:rsid w:val="00576C66"/>
    <w:rsid w:val="005807E4"/>
    <w:rsid w:val="0058111A"/>
    <w:rsid w:val="005858B5"/>
    <w:rsid w:val="00593376"/>
    <w:rsid w:val="005A0037"/>
    <w:rsid w:val="005A102A"/>
    <w:rsid w:val="005A455F"/>
    <w:rsid w:val="005A7538"/>
    <w:rsid w:val="005B4105"/>
    <w:rsid w:val="005C204D"/>
    <w:rsid w:val="005C2400"/>
    <w:rsid w:val="005D6C3A"/>
    <w:rsid w:val="005D6F59"/>
    <w:rsid w:val="005F42E3"/>
    <w:rsid w:val="005F63FC"/>
    <w:rsid w:val="00604592"/>
    <w:rsid w:val="00606B36"/>
    <w:rsid w:val="00614871"/>
    <w:rsid w:val="00616919"/>
    <w:rsid w:val="00622673"/>
    <w:rsid w:val="00627AC1"/>
    <w:rsid w:val="00630C08"/>
    <w:rsid w:val="006325F6"/>
    <w:rsid w:val="00636FFE"/>
    <w:rsid w:val="00641419"/>
    <w:rsid w:val="006431C3"/>
    <w:rsid w:val="00656AC1"/>
    <w:rsid w:val="00663D89"/>
    <w:rsid w:val="00670D3D"/>
    <w:rsid w:val="00674BCF"/>
    <w:rsid w:val="00690CB3"/>
    <w:rsid w:val="00693D07"/>
    <w:rsid w:val="006A708D"/>
    <w:rsid w:val="006B1E8F"/>
    <w:rsid w:val="006B63D1"/>
    <w:rsid w:val="006D5D41"/>
    <w:rsid w:val="006F006E"/>
    <w:rsid w:val="006F7283"/>
    <w:rsid w:val="007052C6"/>
    <w:rsid w:val="007071D5"/>
    <w:rsid w:val="007162C7"/>
    <w:rsid w:val="00716723"/>
    <w:rsid w:val="00721C0C"/>
    <w:rsid w:val="0072311C"/>
    <w:rsid w:val="0072434C"/>
    <w:rsid w:val="00724EBD"/>
    <w:rsid w:val="00727AFA"/>
    <w:rsid w:val="0075690E"/>
    <w:rsid w:val="00757543"/>
    <w:rsid w:val="0078713F"/>
    <w:rsid w:val="00792958"/>
    <w:rsid w:val="00794A71"/>
    <w:rsid w:val="007A3003"/>
    <w:rsid w:val="007A6388"/>
    <w:rsid w:val="007A7AA2"/>
    <w:rsid w:val="007A7D00"/>
    <w:rsid w:val="007B5F56"/>
    <w:rsid w:val="007C13FD"/>
    <w:rsid w:val="007C2AF9"/>
    <w:rsid w:val="007E3573"/>
    <w:rsid w:val="007E5C37"/>
    <w:rsid w:val="007F3156"/>
    <w:rsid w:val="008438A8"/>
    <w:rsid w:val="008543B6"/>
    <w:rsid w:val="00866185"/>
    <w:rsid w:val="0087380E"/>
    <w:rsid w:val="00894847"/>
    <w:rsid w:val="0089680B"/>
    <w:rsid w:val="00897236"/>
    <w:rsid w:val="008B1F45"/>
    <w:rsid w:val="008B4312"/>
    <w:rsid w:val="008B7BBC"/>
    <w:rsid w:val="008B7D6D"/>
    <w:rsid w:val="008C22DC"/>
    <w:rsid w:val="008C3F96"/>
    <w:rsid w:val="008C5FEF"/>
    <w:rsid w:val="008D1D61"/>
    <w:rsid w:val="008D2D90"/>
    <w:rsid w:val="008D3F24"/>
    <w:rsid w:val="008E21AD"/>
    <w:rsid w:val="008E2F6F"/>
    <w:rsid w:val="008F0CA1"/>
    <w:rsid w:val="008F10A9"/>
    <w:rsid w:val="009027C5"/>
    <w:rsid w:val="00906752"/>
    <w:rsid w:val="009274E9"/>
    <w:rsid w:val="00927A32"/>
    <w:rsid w:val="009322C1"/>
    <w:rsid w:val="00933D95"/>
    <w:rsid w:val="00937266"/>
    <w:rsid w:val="009413E5"/>
    <w:rsid w:val="0094185F"/>
    <w:rsid w:val="00942824"/>
    <w:rsid w:val="00944056"/>
    <w:rsid w:val="0095314D"/>
    <w:rsid w:val="00970D74"/>
    <w:rsid w:val="00973762"/>
    <w:rsid w:val="009A4D18"/>
    <w:rsid w:val="009B08AC"/>
    <w:rsid w:val="009B54F9"/>
    <w:rsid w:val="009D2495"/>
    <w:rsid w:val="009D4BAE"/>
    <w:rsid w:val="009E2057"/>
    <w:rsid w:val="009F186C"/>
    <w:rsid w:val="00A0052B"/>
    <w:rsid w:val="00A03FAF"/>
    <w:rsid w:val="00A0478E"/>
    <w:rsid w:val="00A12C65"/>
    <w:rsid w:val="00A164F4"/>
    <w:rsid w:val="00A1711F"/>
    <w:rsid w:val="00A20E8E"/>
    <w:rsid w:val="00A258A9"/>
    <w:rsid w:val="00A44E50"/>
    <w:rsid w:val="00A4557B"/>
    <w:rsid w:val="00A46F48"/>
    <w:rsid w:val="00A81712"/>
    <w:rsid w:val="00A919B7"/>
    <w:rsid w:val="00A97CDE"/>
    <w:rsid w:val="00A97E99"/>
    <w:rsid w:val="00AA15A7"/>
    <w:rsid w:val="00AA3C70"/>
    <w:rsid w:val="00AA75BE"/>
    <w:rsid w:val="00AE30E0"/>
    <w:rsid w:val="00AE34D3"/>
    <w:rsid w:val="00AE3EFA"/>
    <w:rsid w:val="00B01D5F"/>
    <w:rsid w:val="00B044AE"/>
    <w:rsid w:val="00B06F19"/>
    <w:rsid w:val="00B07319"/>
    <w:rsid w:val="00B2035D"/>
    <w:rsid w:val="00B4216B"/>
    <w:rsid w:val="00B50478"/>
    <w:rsid w:val="00B506E3"/>
    <w:rsid w:val="00B74CBF"/>
    <w:rsid w:val="00BA05EC"/>
    <w:rsid w:val="00BA5CF7"/>
    <w:rsid w:val="00BB7C46"/>
    <w:rsid w:val="00BF335C"/>
    <w:rsid w:val="00BF7064"/>
    <w:rsid w:val="00C00A1D"/>
    <w:rsid w:val="00C1402E"/>
    <w:rsid w:val="00C15AE1"/>
    <w:rsid w:val="00C21BE1"/>
    <w:rsid w:val="00C260BF"/>
    <w:rsid w:val="00C468E6"/>
    <w:rsid w:val="00C62D07"/>
    <w:rsid w:val="00C64DDB"/>
    <w:rsid w:val="00C66A0C"/>
    <w:rsid w:val="00C730C2"/>
    <w:rsid w:val="00C74099"/>
    <w:rsid w:val="00C90AB5"/>
    <w:rsid w:val="00C95BD8"/>
    <w:rsid w:val="00CB4303"/>
    <w:rsid w:val="00CB74DA"/>
    <w:rsid w:val="00CC0127"/>
    <w:rsid w:val="00CC71C7"/>
    <w:rsid w:val="00CD64E5"/>
    <w:rsid w:val="00CE345B"/>
    <w:rsid w:val="00D0029F"/>
    <w:rsid w:val="00D05D6A"/>
    <w:rsid w:val="00D10496"/>
    <w:rsid w:val="00D25755"/>
    <w:rsid w:val="00D33F42"/>
    <w:rsid w:val="00D36F86"/>
    <w:rsid w:val="00D534FB"/>
    <w:rsid w:val="00D62A34"/>
    <w:rsid w:val="00D63CDE"/>
    <w:rsid w:val="00D73253"/>
    <w:rsid w:val="00D74E23"/>
    <w:rsid w:val="00D85A96"/>
    <w:rsid w:val="00D93BAE"/>
    <w:rsid w:val="00D978DB"/>
    <w:rsid w:val="00DA29D3"/>
    <w:rsid w:val="00DA5CF7"/>
    <w:rsid w:val="00DB19B0"/>
    <w:rsid w:val="00DB5C26"/>
    <w:rsid w:val="00DB683E"/>
    <w:rsid w:val="00DB780A"/>
    <w:rsid w:val="00DC1BD8"/>
    <w:rsid w:val="00DC29C6"/>
    <w:rsid w:val="00DD4BFD"/>
    <w:rsid w:val="00DF5304"/>
    <w:rsid w:val="00DF6653"/>
    <w:rsid w:val="00E12580"/>
    <w:rsid w:val="00E162FD"/>
    <w:rsid w:val="00E23F6C"/>
    <w:rsid w:val="00E356CF"/>
    <w:rsid w:val="00E46D92"/>
    <w:rsid w:val="00E5383A"/>
    <w:rsid w:val="00E65E88"/>
    <w:rsid w:val="00E67144"/>
    <w:rsid w:val="00E75A87"/>
    <w:rsid w:val="00E77D24"/>
    <w:rsid w:val="00E8076D"/>
    <w:rsid w:val="00E95504"/>
    <w:rsid w:val="00E97A92"/>
    <w:rsid w:val="00ED3091"/>
    <w:rsid w:val="00EE61B1"/>
    <w:rsid w:val="00F00447"/>
    <w:rsid w:val="00F16F69"/>
    <w:rsid w:val="00F17C8B"/>
    <w:rsid w:val="00F21866"/>
    <w:rsid w:val="00F25E17"/>
    <w:rsid w:val="00F32E12"/>
    <w:rsid w:val="00F337D5"/>
    <w:rsid w:val="00F365CB"/>
    <w:rsid w:val="00F366FF"/>
    <w:rsid w:val="00F40F9D"/>
    <w:rsid w:val="00F47F8B"/>
    <w:rsid w:val="00F52700"/>
    <w:rsid w:val="00F57942"/>
    <w:rsid w:val="00F601BB"/>
    <w:rsid w:val="00F61817"/>
    <w:rsid w:val="00F6416D"/>
    <w:rsid w:val="00F64E53"/>
    <w:rsid w:val="00F65FDC"/>
    <w:rsid w:val="00F71C22"/>
    <w:rsid w:val="00F75302"/>
    <w:rsid w:val="00F83C06"/>
    <w:rsid w:val="00F840EB"/>
    <w:rsid w:val="00F86A43"/>
    <w:rsid w:val="00FB0FEE"/>
    <w:rsid w:val="00FB1E3B"/>
    <w:rsid w:val="00FC66A8"/>
    <w:rsid w:val="00FF70AD"/>
    <w:rsid w:val="00FF70D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3ABC3FC"/>
  <w15:chartTrackingRefBased/>
  <w15:docId w15:val="{2EBCCB53-37BB-421A-9E9B-412E827F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styleId="BodyTextIndent">
    <w:name w:val="Body Text Indent"/>
    <w:basedOn w:val="Normal"/>
    <w:pPr>
      <w:ind w:left="1418" w:hanging="709"/>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ChronTabledetails">
    <w:name w:val="Chron Table details"/>
    <w:basedOn w:val="Normal"/>
    <w:pPr>
      <w:spacing w:after="120"/>
    </w:pPr>
    <w:rPr>
      <w:rFonts w:ascii="Arial" w:hAnsi="Arial" w:cs="Arial"/>
      <w:sz w:val="18"/>
      <w:szCs w:val="18"/>
    </w:rPr>
  </w:style>
  <w:style w:type="paragraph" w:styleId="BodyTextIndent3">
    <w:name w:val="Body Text Indent 3"/>
    <w:basedOn w:val="Normal"/>
    <w:pPr>
      <w:ind w:left="360"/>
    </w:pPr>
  </w:style>
  <w:style w:type="character" w:styleId="CommentReference">
    <w:name w:val="annotation reference"/>
    <w:semiHidden/>
    <w:rsid w:val="006B63D1"/>
    <w:rPr>
      <w:sz w:val="16"/>
      <w:szCs w:val="16"/>
    </w:rPr>
  </w:style>
  <w:style w:type="paragraph" w:styleId="CommentText">
    <w:name w:val="annotation text"/>
    <w:basedOn w:val="Normal"/>
    <w:semiHidden/>
    <w:rsid w:val="006B63D1"/>
    <w:rPr>
      <w:sz w:val="20"/>
      <w:szCs w:val="20"/>
    </w:rPr>
  </w:style>
  <w:style w:type="paragraph" w:styleId="BalloonText">
    <w:name w:val="Balloon Text"/>
    <w:basedOn w:val="Normal"/>
    <w:semiHidden/>
    <w:rsid w:val="006B63D1"/>
    <w:rPr>
      <w:rFonts w:ascii="Tahoma" w:hAnsi="Tahoma" w:cs="Tahoma"/>
      <w:sz w:val="16"/>
      <w:szCs w:val="16"/>
    </w:rPr>
  </w:style>
  <w:style w:type="paragraph" w:styleId="CommentSubject">
    <w:name w:val="annotation subject"/>
    <w:basedOn w:val="CommentText"/>
    <w:next w:val="CommentText"/>
    <w:semiHidden/>
    <w:rsid w:val="006B63D1"/>
    <w:rPr>
      <w:b/>
      <w:bCs/>
    </w:rPr>
  </w:style>
  <w:style w:type="character" w:customStyle="1" w:styleId="FooterChar">
    <w:name w:val="Footer Char"/>
    <w:link w:val="Footer"/>
    <w:uiPriority w:val="99"/>
    <w:rsid w:val="008B7BBC"/>
    <w:rPr>
      <w:sz w:val="24"/>
      <w:szCs w:val="24"/>
      <w:lang w:eastAsia="en-US"/>
    </w:rPr>
  </w:style>
  <w:style w:type="paragraph" w:customStyle="1" w:styleId="note">
    <w:name w:val="note"/>
    <w:basedOn w:val="Normal"/>
    <w:next w:val="Normal"/>
    <w:uiPriority w:val="99"/>
    <w:rsid w:val="00530662"/>
    <w:pPr>
      <w:spacing w:before="80" w:after="60"/>
      <w:ind w:left="709"/>
    </w:pPr>
    <w:rPr>
      <w:color w:val="000000"/>
      <w:sz w:val="20"/>
      <w:szCs w:val="20"/>
    </w:rPr>
  </w:style>
  <w:style w:type="paragraph" w:styleId="Revision">
    <w:name w:val="Revision"/>
    <w:hidden/>
    <w:uiPriority w:val="99"/>
    <w:semiHidden/>
    <w:rsid w:val="00D85A96"/>
    <w:rPr>
      <w:sz w:val="24"/>
      <w:szCs w:val="24"/>
      <w:lang w:eastAsia="en-US"/>
    </w:rPr>
  </w:style>
  <w:style w:type="paragraph" w:customStyle="1" w:styleId="signatureblock">
    <w:name w:val="signature block"/>
    <w:basedOn w:val="Normal"/>
    <w:next w:val="Normal"/>
    <w:rsid w:val="00B073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2240">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404885123">
      <w:bodyDiv w:val="1"/>
      <w:marLeft w:val="0"/>
      <w:marRight w:val="0"/>
      <w:marTop w:val="0"/>
      <w:marBottom w:val="0"/>
      <w:divBdr>
        <w:top w:val="none" w:sz="0" w:space="0" w:color="auto"/>
        <w:left w:val="none" w:sz="0" w:space="0" w:color="auto"/>
        <w:bottom w:val="none" w:sz="0" w:space="0" w:color="auto"/>
        <w:right w:val="none" w:sz="0" w:space="0" w:color="auto"/>
      </w:divBdr>
    </w:div>
    <w:div w:id="787504529">
      <w:bodyDiv w:val="1"/>
      <w:marLeft w:val="0"/>
      <w:marRight w:val="0"/>
      <w:marTop w:val="0"/>
      <w:marBottom w:val="0"/>
      <w:divBdr>
        <w:top w:val="none" w:sz="0" w:space="0" w:color="auto"/>
        <w:left w:val="none" w:sz="0" w:space="0" w:color="auto"/>
        <w:bottom w:val="none" w:sz="0" w:space="0" w:color="auto"/>
        <w:right w:val="none" w:sz="0" w:space="0" w:color="auto"/>
      </w:divBdr>
    </w:div>
    <w:div w:id="971209212">
      <w:bodyDiv w:val="1"/>
      <w:marLeft w:val="0"/>
      <w:marRight w:val="0"/>
      <w:marTop w:val="0"/>
      <w:marBottom w:val="0"/>
      <w:divBdr>
        <w:top w:val="none" w:sz="0" w:space="0" w:color="auto"/>
        <w:left w:val="none" w:sz="0" w:space="0" w:color="auto"/>
        <w:bottom w:val="none" w:sz="0" w:space="0" w:color="auto"/>
        <w:right w:val="none" w:sz="0" w:space="0" w:color="auto"/>
      </w:divBdr>
    </w:div>
    <w:div w:id="1486048706">
      <w:bodyDiv w:val="1"/>
      <w:marLeft w:val="0"/>
      <w:marRight w:val="0"/>
      <w:marTop w:val="0"/>
      <w:marBottom w:val="0"/>
      <w:divBdr>
        <w:top w:val="none" w:sz="0" w:space="0" w:color="auto"/>
        <w:left w:val="none" w:sz="0" w:space="0" w:color="auto"/>
        <w:bottom w:val="none" w:sz="0" w:space="0" w:color="auto"/>
        <w:right w:val="none" w:sz="0" w:space="0" w:color="auto"/>
      </w:divBdr>
    </w:div>
    <w:div w:id="1508061602">
      <w:bodyDiv w:val="1"/>
      <w:marLeft w:val="0"/>
      <w:marRight w:val="0"/>
      <w:marTop w:val="0"/>
      <w:marBottom w:val="0"/>
      <w:divBdr>
        <w:top w:val="none" w:sz="0" w:space="0" w:color="auto"/>
        <w:left w:val="none" w:sz="0" w:space="0" w:color="auto"/>
        <w:bottom w:val="none" w:sz="0" w:space="0" w:color="auto"/>
        <w:right w:val="none" w:sz="0" w:space="0" w:color="auto"/>
      </w:divBdr>
    </w:div>
    <w:div w:id="1511414206">
      <w:bodyDiv w:val="1"/>
      <w:marLeft w:val="0"/>
      <w:marRight w:val="0"/>
      <w:marTop w:val="0"/>
      <w:marBottom w:val="0"/>
      <w:divBdr>
        <w:top w:val="none" w:sz="0" w:space="0" w:color="auto"/>
        <w:left w:val="none" w:sz="0" w:space="0" w:color="auto"/>
        <w:bottom w:val="none" w:sz="0" w:space="0" w:color="auto"/>
        <w:right w:val="none" w:sz="0" w:space="0" w:color="auto"/>
      </w:divBdr>
    </w:div>
    <w:div w:id="16840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A62461733</value>
    </field>
    <field name="Objective-Title">
      <value order="0">Attach K - Water and Sewerage (Fees) Determination DI - SF Cleared</value>
    </field>
    <field name="Objective-Description">
      <value order="0"/>
    </field>
    <field name="Objective-CreationStamp">
      <value order="0">2026-06-15T02:00:46Z</value>
    </field>
    <field name="Objective-IsApproved">
      <value order="0">false</value>
    </field>
    <field name="Objective-IsPublished">
      <value order="0">false</value>
    </field>
    <field name="Objective-DatePublished">
      <value order="0"/>
    </field>
    <field name="Objective-ModificationStamp">
      <value order="0">2026-06-30T05:04:14Z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S2026/01273 - 2026-27 Fees and Charges</value>
    </field>
    <field name="Objective-Parent">
      <value order="0">CED - MIN S2026/01273 - 2026-27 Fees and Charges</value>
    </field>
    <field name="Objective-State">
      <value order="0">Being Edited</value>
    </field>
    <field name="Objective-VersionId">
      <value order="0">vA79589906</value>
    </field>
    <field name="Objective-Version">
      <value order="0">2.1</value>
    </field>
    <field name="Objective-VersionNumber">
      <value order="0">3</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14C79C8-705C-4CA9-BF8E-90E4F316E04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8E09DF30-5CD2-429D-8DAB-DB5F59E64DF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3802</Characters>
  <Application>Microsoft Office Word</Application>
  <DocSecurity>0</DocSecurity>
  <Lines>168</Lines>
  <Paragraphs>86</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ACT Government</dc:creator>
  <cp:keywords>2</cp:keywords>
  <dc:description/>
  <cp:lastModifiedBy>PCODCS</cp:lastModifiedBy>
  <cp:revision>4</cp:revision>
  <cp:lastPrinted>2025-06-29T22:46:00Z</cp:lastPrinted>
  <dcterms:created xsi:type="dcterms:W3CDTF">2026-06-30T05:08:00Z</dcterms:created>
  <dcterms:modified xsi:type="dcterms:W3CDTF">2026-06-30T05:08:00Z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EPSDD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1749dc69-33bb-470d-867f-5ca67b142abf</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CHECKEDOUTFROMJMS">
    <vt:lpwstr/>
  </property>
  <property fmtid="{D5CDD505-2E9C-101B-9397-08002B2CF9AE}" pid="23" name="DMSID">
    <vt:lpwstr>1335152</vt:lpwstr>
  </property>
  <property fmtid="{D5CDD505-2E9C-101B-9397-08002B2CF9AE}" pid="24" name="JMSREQUIREDCHECKIN">
    <vt:lpwstr/>
  </property>
  <property fmtid="{D5CDD505-2E9C-101B-9397-08002B2CF9AE}" pid="25" name="MSIP_Label_69af8531-eb46-4968-8cb3-105d2f5ea87e_Enabled">
    <vt:lpwstr>true</vt:lpwstr>
  </property>
  <property fmtid="{D5CDD505-2E9C-101B-9397-08002B2CF9AE}" pid="26" name="MSIP_Label_69af8531-eb46-4968-8cb3-105d2f5ea87e_SetDate">
    <vt:lpwstr>2024-05-03T03:00:59Z</vt:lpwstr>
  </property>
  <property fmtid="{D5CDD505-2E9C-101B-9397-08002B2CF9AE}" pid="27" name="MSIP_Label_69af8531-eb46-4968-8cb3-105d2f5ea87e_Method">
    <vt:lpwstr>Standard</vt:lpwstr>
  </property>
  <property fmtid="{D5CDD505-2E9C-101B-9397-08002B2CF9AE}" pid="28" name="MSIP_Label_69af8531-eb46-4968-8cb3-105d2f5ea87e_Name">
    <vt:lpwstr>Official - No Marking</vt:lpwstr>
  </property>
  <property fmtid="{D5CDD505-2E9C-101B-9397-08002B2CF9AE}" pid="29" name="MSIP_Label_69af8531-eb46-4968-8cb3-105d2f5ea87e_SiteId">
    <vt:lpwstr>b46c1908-0334-4236-b978-585ee88e4199</vt:lpwstr>
  </property>
  <property fmtid="{D5CDD505-2E9C-101B-9397-08002B2CF9AE}" pid="30" name="MSIP_Label_69af8531-eb46-4968-8cb3-105d2f5ea87e_ActionId">
    <vt:lpwstr>c9d02fc9-e8e4-4189-82ec-dc0c828c3e78</vt:lpwstr>
  </property>
  <property fmtid="{D5CDD505-2E9C-101B-9397-08002B2CF9AE}" pid="31" name="MSIP_Label_69af8531-eb46-4968-8cb3-105d2f5ea87e_ContentBits">
    <vt:lpwstr>0</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Status">
    <vt:lpwstr/>
  </property>
  <property fmtid="{D5CDD505-2E9C-101B-9397-08002B2CF9AE}" pid="44" name="Objective-S28 Exemption Number">
    <vt:lpwstr/>
  </property>
  <property fmtid="{D5CDD505-2E9C-101B-9397-08002B2CF9AE}" pid="45" name="Objective-S28 Exemption">
    <vt:lpwstr/>
  </property>
  <property fmtid="{D5CDD505-2E9C-101B-9397-08002B2CF9AE}" pid="46" name="Objective-S28 Exemption Reason">
    <vt:lpwstr/>
  </property>
  <property fmtid="{D5CDD505-2E9C-101B-9397-08002B2CF9AE}" pid="47" name="Objective-S28 Comments if partial exemption">
    <vt:lpwstr/>
  </property>
  <property fmtid="{D5CDD505-2E9C-101B-9397-08002B2CF9AE}" pid="48" name="Objective-S28 Date Approved">
    <vt:lpwstr/>
  </property>
  <property fmtid="{D5CDD505-2E9C-101B-9397-08002B2CF9AE}" pid="49" name="Customer-Id">
    <vt:lpwstr>4FEB93B0D38B3BDFE05400144FFB2061</vt:lpwstr>
  </property>
  <property fmtid="{D5CDD505-2E9C-101B-9397-08002B2CF9AE}" pid="50" name="Objective-Id">
    <vt:lpwstr>A62461733</vt:lpwstr>
  </property>
  <property fmtid="{D5CDD505-2E9C-101B-9397-08002B2CF9AE}" pid="51" name="Objective-Title">
    <vt:lpwstr>Attach K - Water and Sewerage (Fees) Determination DI - SF Cleared</vt:lpwstr>
  </property>
  <property fmtid="{D5CDD505-2E9C-101B-9397-08002B2CF9AE}" pid="52" name="Objective-Description">
    <vt:lpwstr/>
  </property>
  <property fmtid="{D5CDD505-2E9C-101B-9397-08002B2CF9AE}" pid="53" name="Objective-CreationStamp">
    <vt:filetime>2026-06-15T02:00:46Z</vt:filetime>
  </property>
  <property fmtid="{D5CDD505-2E9C-101B-9397-08002B2CF9AE}" pid="54" name="Objective-IsApproved">
    <vt:bool>false</vt:bool>
  </property>
  <property fmtid="{D5CDD505-2E9C-101B-9397-08002B2CF9AE}" pid="55" name="Objective-IsPublished">
    <vt:bool>false</vt:bool>
  </property>
  <property fmtid="{D5CDD505-2E9C-101B-9397-08002B2CF9AE}" pid="56" name="Objective-DatePublished">
    <vt:lpwstr/>
  </property>
  <property fmtid="{D5CDD505-2E9C-101B-9397-08002B2CF9AE}" pid="57" name="Objective-ModificationStamp">
    <vt:filetime>2026-06-30T05:04:14Z</vt:filetime>
  </property>
  <property fmtid="{D5CDD505-2E9C-101B-9397-08002B2CF9AE}" pid="58" name="Objective-Owner">
    <vt:lpwstr>Gregory Mirenda</vt:lpwstr>
  </property>
  <property fmtid="{D5CDD505-2E9C-101B-9397-08002B2CF9AE}" pid="59" name="Objective-Path">
    <vt:lpwstr>Whole of ACT Government:TCCS STRUCTURE - Content Restriction Hierarchy:01. Assembly, Cabinet, Ministerial:03. Ministerials:03. Complete:Information Brief (Minister):2026 Information Brief (Minister) (TCCS):CED - MIN S2026/01273 - 2026-27 Fees and Charges:</vt:lpwstr>
  </property>
  <property fmtid="{D5CDD505-2E9C-101B-9397-08002B2CF9AE}" pid="60" name="Objective-Parent">
    <vt:lpwstr>CED - MIN S2026/01273 - 2026-27 Fees and Charges</vt:lpwstr>
  </property>
  <property fmtid="{D5CDD505-2E9C-101B-9397-08002B2CF9AE}" pid="61" name="Objective-State">
    <vt:lpwstr>Being Edited</vt:lpwstr>
  </property>
  <property fmtid="{D5CDD505-2E9C-101B-9397-08002B2CF9AE}" pid="62" name="Objective-VersionId">
    <vt:lpwstr>vA79589906</vt:lpwstr>
  </property>
  <property fmtid="{D5CDD505-2E9C-101B-9397-08002B2CF9AE}" pid="63" name="Objective-Version">
    <vt:lpwstr>2.1</vt:lpwstr>
  </property>
  <property fmtid="{D5CDD505-2E9C-101B-9397-08002B2CF9AE}" pid="64" name="Objective-VersionNumber">
    <vt:r8>3</vt:r8>
  </property>
  <property fmtid="{D5CDD505-2E9C-101B-9397-08002B2CF9AE}" pid="65" name="Objective-VersionComment">
    <vt:lpwstr/>
  </property>
  <property fmtid="{D5CDD505-2E9C-101B-9397-08002B2CF9AE}" pid="66" name="Objective-FileNumber">
    <vt:lpwstr>qA2147601</vt:lpwstr>
  </property>
  <property fmtid="{D5CDD505-2E9C-101B-9397-08002B2CF9AE}" pid="67" name="Objective-Classification">
    <vt:lpwstr>[Inherited - none]</vt:lpwstr>
  </property>
  <property fmtid="{D5CDD505-2E9C-101B-9397-08002B2CF9AE}" pid="68" name="Objective-Caveats">
    <vt:lpwstr/>
  </property>
  <property fmtid="{D5CDD505-2E9C-101B-9397-08002B2CF9AE}" pid="69" name="Objective-OM Author">
    <vt:lpwstr/>
  </property>
  <property fmtid="{D5CDD505-2E9C-101B-9397-08002B2CF9AE}" pid="70" name="Objective-OM Author Organisation">
    <vt:lpwstr/>
  </property>
  <property fmtid="{D5CDD505-2E9C-101B-9397-08002B2CF9AE}" pid="71" name="Objective-OM Author Type">
    <vt:lpwstr/>
  </property>
  <property fmtid="{D5CDD505-2E9C-101B-9397-08002B2CF9AE}" pid="72" name="Objective-OM Date Received">
    <vt:lpwstr/>
  </property>
  <property fmtid="{D5CDD505-2E9C-101B-9397-08002B2CF9AE}" pid="73" name="Objective-OM Date of Document">
    <vt:lpwstr/>
  </property>
  <property fmtid="{D5CDD505-2E9C-101B-9397-08002B2CF9AE}" pid="74" name="Objective-OM External Reference">
    <vt:lpwstr/>
  </property>
  <property fmtid="{D5CDD505-2E9C-101B-9397-08002B2CF9AE}" pid="75" name="Objective-OM Reference">
    <vt:lpwstr/>
  </property>
  <property fmtid="{D5CDD505-2E9C-101B-9397-08002B2CF9AE}" pid="76" name="Objective-OM Topic">
    <vt:lpwstr/>
  </property>
  <property fmtid="{D5CDD505-2E9C-101B-9397-08002B2CF9AE}" pid="77" name="Objective-Suburb">
    <vt:lpwstr/>
  </property>
</Properties>
</file>