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87B17" w14:textId="77777777" w:rsidR="006A4049" w:rsidRPr="001C557F" w:rsidRDefault="006A4049" w:rsidP="001C557F">
      <w:pPr>
        <w:spacing w:before="120" w:after="0"/>
        <w:rPr>
          <w:rFonts w:ascii="Arial" w:hAnsi="Arial" w:cs="Arial"/>
          <w:sz w:val="24"/>
        </w:rPr>
      </w:pPr>
      <w:bookmarkStart w:id="0" w:name="_Toc44738651"/>
      <w:r w:rsidRPr="001C557F">
        <w:rPr>
          <w:rFonts w:ascii="Arial" w:hAnsi="Arial" w:cs="Arial"/>
          <w:sz w:val="24"/>
        </w:rPr>
        <w:t>Australian Capital Territory</w:t>
      </w:r>
    </w:p>
    <w:p w14:paraId="1996D941" w14:textId="70C1D099" w:rsidR="006A4049" w:rsidRDefault="00BE4E59" w:rsidP="006A4049">
      <w:pPr>
        <w:pStyle w:val="Billname"/>
        <w:spacing w:before="700"/>
      </w:pPr>
      <w:r>
        <w:t xml:space="preserve">Building </w:t>
      </w:r>
      <w:r w:rsidR="006A4049">
        <w:t xml:space="preserve">(ACT Appendix to the </w:t>
      </w:r>
      <w:r>
        <w:t xml:space="preserve">Building </w:t>
      </w:r>
      <w:r w:rsidR="006A4049">
        <w:t xml:space="preserve">Code) </w:t>
      </w:r>
      <w:r w:rsidR="006A4049" w:rsidRPr="00C51828">
        <w:t xml:space="preserve">Determination </w:t>
      </w:r>
      <w:r w:rsidR="00CD226E">
        <w:t>2026</w:t>
      </w:r>
      <w:r w:rsidR="006935E2">
        <w:t xml:space="preserve"> (No 2)</w:t>
      </w:r>
    </w:p>
    <w:p w14:paraId="4B19596C" w14:textId="481EDF40" w:rsidR="006A4049" w:rsidRPr="001C557F" w:rsidRDefault="006A4049" w:rsidP="001C557F">
      <w:pPr>
        <w:spacing w:before="340" w:after="0"/>
        <w:rPr>
          <w:rFonts w:ascii="Arial" w:hAnsi="Arial" w:cs="Arial"/>
          <w:b/>
          <w:bCs/>
          <w:sz w:val="24"/>
        </w:rPr>
      </w:pPr>
      <w:r w:rsidRPr="001C557F">
        <w:rPr>
          <w:rFonts w:ascii="Arial" w:hAnsi="Arial" w:cs="Arial"/>
          <w:b/>
          <w:bCs/>
          <w:sz w:val="24"/>
        </w:rPr>
        <w:t>Disallowable instrument DI</w:t>
      </w:r>
      <w:r w:rsidR="00825042">
        <w:rPr>
          <w:rFonts w:ascii="Arial" w:hAnsi="Arial" w:cs="Arial"/>
          <w:b/>
          <w:bCs/>
          <w:sz w:val="24"/>
        </w:rPr>
        <w:t>2026</w:t>
      </w:r>
      <w:r w:rsidR="00825042">
        <w:rPr>
          <w:rFonts w:ascii="Arial" w:hAnsi="Arial" w:cs="Arial"/>
          <w:b/>
          <w:bCs/>
        </w:rPr>
        <w:t>–</w:t>
      </w:r>
      <w:r w:rsidR="0076593C">
        <w:rPr>
          <w:rFonts w:ascii="Arial" w:hAnsi="Arial" w:cs="Arial"/>
          <w:b/>
          <w:bCs/>
        </w:rPr>
        <w:t>56</w:t>
      </w:r>
    </w:p>
    <w:p w14:paraId="268850AA" w14:textId="77777777" w:rsidR="006A4049" w:rsidRDefault="006A4049" w:rsidP="006A4049">
      <w:pPr>
        <w:pStyle w:val="madeunder"/>
        <w:spacing w:before="300" w:after="0"/>
      </w:pPr>
      <w:r>
        <w:t xml:space="preserve">made under the  </w:t>
      </w:r>
    </w:p>
    <w:p w14:paraId="568B47B9" w14:textId="12798475" w:rsidR="006A4049" w:rsidRDefault="00BE4E59" w:rsidP="006A4049">
      <w:pPr>
        <w:pStyle w:val="CoverActName"/>
        <w:spacing w:before="320" w:after="0"/>
        <w:rPr>
          <w:rFonts w:cs="Arial"/>
          <w:sz w:val="20"/>
        </w:rPr>
      </w:pPr>
      <w:r>
        <w:rPr>
          <w:rFonts w:cs="Arial"/>
          <w:sz w:val="20"/>
        </w:rPr>
        <w:t>Building Act 2004</w:t>
      </w:r>
      <w:r w:rsidR="006A4049">
        <w:rPr>
          <w:rFonts w:cs="Arial"/>
          <w:sz w:val="20"/>
        </w:rPr>
        <w:t xml:space="preserve">, s </w:t>
      </w:r>
      <w:r>
        <w:rPr>
          <w:rFonts w:cs="Arial"/>
          <w:sz w:val="20"/>
        </w:rPr>
        <w:t>136</w:t>
      </w:r>
      <w:r w:rsidR="006A4049">
        <w:rPr>
          <w:rFonts w:cs="Arial"/>
          <w:sz w:val="20"/>
        </w:rPr>
        <w:t xml:space="preserve"> (</w:t>
      </w:r>
      <w:r>
        <w:rPr>
          <w:rFonts w:cs="Arial"/>
          <w:sz w:val="20"/>
        </w:rPr>
        <w:t>Building</w:t>
      </w:r>
      <w:r w:rsidR="006A4049">
        <w:rPr>
          <w:rFonts w:cs="Arial"/>
          <w:sz w:val="20"/>
        </w:rPr>
        <w:t xml:space="preserve"> </w:t>
      </w:r>
      <w:r w:rsidR="00C51828">
        <w:rPr>
          <w:rFonts w:cs="Arial"/>
          <w:sz w:val="20"/>
        </w:rPr>
        <w:t>c</w:t>
      </w:r>
      <w:r w:rsidR="006A4049">
        <w:rPr>
          <w:rFonts w:cs="Arial"/>
          <w:sz w:val="20"/>
        </w:rPr>
        <w:t>ode)</w:t>
      </w:r>
    </w:p>
    <w:p w14:paraId="384B665D" w14:textId="77777777" w:rsidR="006A4049" w:rsidRDefault="006A4049" w:rsidP="006A4049">
      <w:pPr>
        <w:pStyle w:val="N-line3"/>
        <w:pBdr>
          <w:bottom w:val="none" w:sz="0" w:space="0" w:color="auto"/>
        </w:pBdr>
        <w:spacing w:before="60"/>
      </w:pPr>
    </w:p>
    <w:p w14:paraId="3FA2D5AD" w14:textId="77777777" w:rsidR="006A4049" w:rsidRDefault="006A4049" w:rsidP="006A4049">
      <w:pPr>
        <w:pStyle w:val="N-line3"/>
        <w:pBdr>
          <w:top w:val="single" w:sz="12" w:space="1" w:color="auto"/>
          <w:bottom w:val="none" w:sz="0" w:space="0" w:color="auto"/>
        </w:pBdr>
      </w:pPr>
    </w:p>
    <w:p w14:paraId="64EC2A28" w14:textId="77777777" w:rsidR="006A4049" w:rsidRDefault="006A4049" w:rsidP="006A4049">
      <w:pPr>
        <w:spacing w:before="60" w:after="60"/>
        <w:ind w:left="720" w:hanging="720"/>
        <w:rPr>
          <w:rFonts w:ascii="Arial" w:hAnsi="Arial" w:cs="Arial"/>
          <w:b/>
          <w:bCs/>
        </w:rPr>
      </w:pPr>
      <w:r>
        <w:rPr>
          <w:rFonts w:ascii="Arial" w:hAnsi="Arial" w:cs="Arial"/>
          <w:b/>
          <w:bCs/>
        </w:rPr>
        <w:t>1</w:t>
      </w:r>
      <w:r>
        <w:rPr>
          <w:rFonts w:ascii="Arial" w:hAnsi="Arial" w:cs="Arial"/>
          <w:b/>
          <w:bCs/>
        </w:rPr>
        <w:tab/>
        <w:t>Name of instrument</w:t>
      </w:r>
    </w:p>
    <w:p w14:paraId="531A3857" w14:textId="63F83BA1" w:rsidR="006A4049" w:rsidRPr="00EE07F2" w:rsidRDefault="006A4049" w:rsidP="004F71DB">
      <w:pPr>
        <w:spacing w:before="140" w:after="0"/>
        <w:ind w:left="720"/>
        <w:rPr>
          <w:rFonts w:ascii="Times New Roman" w:hAnsi="Times New Roman"/>
          <w:sz w:val="24"/>
          <w:szCs w:val="24"/>
        </w:rPr>
      </w:pPr>
      <w:r w:rsidRPr="00EE07F2">
        <w:rPr>
          <w:rFonts w:ascii="Times New Roman" w:hAnsi="Times New Roman"/>
          <w:sz w:val="24"/>
          <w:szCs w:val="24"/>
        </w:rPr>
        <w:t xml:space="preserve">This instrument is the </w:t>
      </w:r>
      <w:proofErr w:type="gramStart"/>
      <w:r w:rsidR="00BE4E59">
        <w:rPr>
          <w:rFonts w:ascii="Times New Roman" w:hAnsi="Times New Roman"/>
          <w:i/>
          <w:iCs/>
          <w:sz w:val="24"/>
          <w:szCs w:val="24"/>
        </w:rPr>
        <w:t>Building</w:t>
      </w:r>
      <w:proofErr w:type="gramEnd"/>
      <w:r w:rsidRPr="00EE07F2">
        <w:rPr>
          <w:rFonts w:ascii="Times New Roman" w:hAnsi="Times New Roman"/>
          <w:i/>
          <w:iCs/>
          <w:sz w:val="24"/>
          <w:szCs w:val="24"/>
        </w:rPr>
        <w:t xml:space="preserve"> (ACT Appendix to the </w:t>
      </w:r>
      <w:r w:rsidR="00BE4E59">
        <w:rPr>
          <w:rFonts w:ascii="Times New Roman" w:hAnsi="Times New Roman"/>
          <w:i/>
          <w:iCs/>
          <w:sz w:val="24"/>
          <w:szCs w:val="24"/>
        </w:rPr>
        <w:t>Building</w:t>
      </w:r>
      <w:r w:rsidRPr="00EE07F2">
        <w:rPr>
          <w:rFonts w:ascii="Times New Roman" w:hAnsi="Times New Roman"/>
          <w:i/>
          <w:iCs/>
          <w:sz w:val="24"/>
          <w:szCs w:val="24"/>
        </w:rPr>
        <w:t xml:space="preserve"> Code) </w:t>
      </w:r>
      <w:r w:rsidRPr="00C51828">
        <w:rPr>
          <w:rFonts w:ascii="Times New Roman" w:hAnsi="Times New Roman"/>
          <w:i/>
          <w:iCs/>
          <w:sz w:val="24"/>
          <w:szCs w:val="24"/>
        </w:rPr>
        <w:t xml:space="preserve">Determination </w:t>
      </w:r>
      <w:r w:rsidR="00CD226E">
        <w:rPr>
          <w:rFonts w:ascii="Times New Roman" w:hAnsi="Times New Roman"/>
          <w:i/>
          <w:iCs/>
          <w:sz w:val="24"/>
          <w:szCs w:val="24"/>
        </w:rPr>
        <w:t>2026</w:t>
      </w:r>
      <w:r w:rsidR="006935E2">
        <w:rPr>
          <w:rFonts w:ascii="Times New Roman" w:hAnsi="Times New Roman"/>
          <w:i/>
          <w:iCs/>
          <w:sz w:val="24"/>
          <w:szCs w:val="24"/>
        </w:rPr>
        <w:t xml:space="preserve"> (No 2)</w:t>
      </w:r>
      <w:r w:rsidRPr="00F915FC">
        <w:rPr>
          <w:rFonts w:ascii="Times New Roman" w:hAnsi="Times New Roman"/>
          <w:sz w:val="24"/>
          <w:szCs w:val="24"/>
        </w:rPr>
        <w:t>.</w:t>
      </w:r>
    </w:p>
    <w:p w14:paraId="2FF04C74" w14:textId="18FDF3B5" w:rsidR="006A4049" w:rsidRPr="00743421" w:rsidRDefault="006A4049" w:rsidP="004F71DB">
      <w:pPr>
        <w:spacing w:before="300" w:after="0"/>
        <w:ind w:left="720" w:hanging="720"/>
        <w:rPr>
          <w:rFonts w:ascii="Arial" w:hAnsi="Arial" w:cs="Arial"/>
          <w:b/>
          <w:bCs/>
        </w:rPr>
      </w:pPr>
      <w:r w:rsidRPr="00743421">
        <w:rPr>
          <w:rFonts w:ascii="Arial" w:hAnsi="Arial" w:cs="Arial"/>
          <w:b/>
          <w:bCs/>
        </w:rPr>
        <w:t>2</w:t>
      </w:r>
      <w:r w:rsidRPr="00743421">
        <w:rPr>
          <w:rFonts w:ascii="Arial" w:hAnsi="Arial" w:cs="Arial"/>
          <w:b/>
          <w:bCs/>
        </w:rPr>
        <w:tab/>
        <w:t>Commencement</w:t>
      </w:r>
    </w:p>
    <w:p w14:paraId="30B1D8BB" w14:textId="41DF0518" w:rsidR="006A4049" w:rsidRPr="00743421" w:rsidRDefault="006A4049" w:rsidP="004F71DB">
      <w:pPr>
        <w:spacing w:before="140" w:after="0"/>
        <w:ind w:left="720"/>
        <w:rPr>
          <w:rFonts w:ascii="Times New Roman" w:hAnsi="Times New Roman"/>
          <w:sz w:val="24"/>
          <w:szCs w:val="24"/>
        </w:rPr>
      </w:pPr>
      <w:r w:rsidRPr="00743421">
        <w:rPr>
          <w:rFonts w:ascii="Times New Roman" w:hAnsi="Times New Roman"/>
          <w:sz w:val="24"/>
          <w:szCs w:val="24"/>
        </w:rPr>
        <w:t xml:space="preserve">This instrument commences on </w:t>
      </w:r>
      <w:r w:rsidR="002F2439" w:rsidRPr="00743421">
        <w:rPr>
          <w:rFonts w:ascii="Times New Roman" w:hAnsi="Times New Roman"/>
          <w:sz w:val="24"/>
          <w:szCs w:val="24"/>
        </w:rPr>
        <w:t xml:space="preserve">the day after </w:t>
      </w:r>
      <w:r w:rsidR="00F25104">
        <w:rPr>
          <w:rFonts w:ascii="Times New Roman" w:hAnsi="Times New Roman"/>
          <w:sz w:val="24"/>
          <w:szCs w:val="24"/>
        </w:rPr>
        <w:t xml:space="preserve">its </w:t>
      </w:r>
      <w:r w:rsidR="002F2439" w:rsidRPr="00743421">
        <w:rPr>
          <w:rFonts w:ascii="Times New Roman" w:hAnsi="Times New Roman"/>
          <w:sz w:val="24"/>
          <w:szCs w:val="24"/>
        </w:rPr>
        <w:t>notification</w:t>
      </w:r>
      <w:r w:rsidR="00F25104">
        <w:rPr>
          <w:rFonts w:ascii="Times New Roman" w:hAnsi="Times New Roman"/>
          <w:sz w:val="24"/>
          <w:szCs w:val="24"/>
        </w:rPr>
        <w:t xml:space="preserve"> day</w:t>
      </w:r>
      <w:r w:rsidRPr="00743421">
        <w:rPr>
          <w:rFonts w:ascii="Times New Roman" w:hAnsi="Times New Roman"/>
          <w:sz w:val="24"/>
          <w:szCs w:val="24"/>
        </w:rPr>
        <w:t>.</w:t>
      </w:r>
    </w:p>
    <w:p w14:paraId="31D44890" w14:textId="560CF2CE" w:rsidR="006A4049" w:rsidRPr="00743421" w:rsidRDefault="006A4049" w:rsidP="004F71DB">
      <w:pPr>
        <w:spacing w:before="300" w:after="0"/>
        <w:ind w:left="720" w:hanging="720"/>
        <w:rPr>
          <w:rFonts w:ascii="Arial" w:hAnsi="Arial" w:cs="Arial"/>
          <w:b/>
          <w:bCs/>
        </w:rPr>
      </w:pPr>
      <w:r w:rsidRPr="00743421">
        <w:rPr>
          <w:rFonts w:ascii="Arial" w:hAnsi="Arial" w:cs="Arial"/>
          <w:b/>
          <w:bCs/>
        </w:rPr>
        <w:t>3</w:t>
      </w:r>
      <w:r w:rsidRPr="00743421">
        <w:rPr>
          <w:rFonts w:ascii="Arial" w:hAnsi="Arial" w:cs="Arial"/>
          <w:b/>
          <w:bCs/>
        </w:rPr>
        <w:tab/>
      </w:r>
      <w:r w:rsidR="00C51828" w:rsidRPr="00743421">
        <w:rPr>
          <w:rFonts w:ascii="Arial" w:hAnsi="Arial" w:cs="Arial"/>
          <w:b/>
          <w:bCs/>
        </w:rPr>
        <w:t xml:space="preserve">Making of </w:t>
      </w:r>
      <w:r w:rsidRPr="00743421">
        <w:rPr>
          <w:rFonts w:ascii="Arial" w:hAnsi="Arial" w:cs="Arial"/>
          <w:b/>
          <w:bCs/>
        </w:rPr>
        <w:t xml:space="preserve">ACT </w:t>
      </w:r>
      <w:r w:rsidR="00C51828" w:rsidRPr="00743421">
        <w:rPr>
          <w:rFonts w:ascii="Arial" w:hAnsi="Arial" w:cs="Arial"/>
          <w:b/>
          <w:bCs/>
        </w:rPr>
        <w:t>a</w:t>
      </w:r>
      <w:r w:rsidRPr="00743421">
        <w:rPr>
          <w:rFonts w:ascii="Arial" w:hAnsi="Arial" w:cs="Arial"/>
          <w:b/>
          <w:bCs/>
        </w:rPr>
        <w:t>ppendix</w:t>
      </w:r>
    </w:p>
    <w:p w14:paraId="37F092DB" w14:textId="218FB19A" w:rsidR="006A4049" w:rsidRPr="00EE07F2" w:rsidRDefault="006A4049" w:rsidP="006A4049">
      <w:pPr>
        <w:spacing w:before="140"/>
        <w:ind w:left="720"/>
        <w:rPr>
          <w:rFonts w:ascii="Times New Roman" w:hAnsi="Times New Roman"/>
          <w:sz w:val="24"/>
          <w:szCs w:val="24"/>
        </w:rPr>
      </w:pPr>
      <w:r w:rsidRPr="00743421">
        <w:rPr>
          <w:rFonts w:ascii="Times New Roman" w:hAnsi="Times New Roman"/>
          <w:sz w:val="24"/>
          <w:szCs w:val="24"/>
        </w:rPr>
        <w:t xml:space="preserve">I make the ACT </w:t>
      </w:r>
      <w:r w:rsidR="00F933E0" w:rsidRPr="00743421">
        <w:rPr>
          <w:rFonts w:ascii="Times New Roman" w:hAnsi="Times New Roman"/>
          <w:sz w:val="24"/>
          <w:szCs w:val="24"/>
        </w:rPr>
        <w:t>Appendi</w:t>
      </w:r>
      <w:r w:rsidR="00825042">
        <w:rPr>
          <w:rFonts w:ascii="Times New Roman" w:hAnsi="Times New Roman"/>
          <w:sz w:val="24"/>
          <w:szCs w:val="24"/>
        </w:rPr>
        <w:t>x</w:t>
      </w:r>
      <w:r w:rsidRPr="00743421">
        <w:rPr>
          <w:rFonts w:ascii="Times New Roman" w:hAnsi="Times New Roman"/>
          <w:sz w:val="24"/>
          <w:szCs w:val="24"/>
        </w:rPr>
        <w:t xml:space="preserve"> to the </w:t>
      </w:r>
      <w:r w:rsidR="00BE4E59" w:rsidRPr="00743421">
        <w:rPr>
          <w:rFonts w:ascii="Times New Roman" w:hAnsi="Times New Roman"/>
          <w:sz w:val="24"/>
          <w:szCs w:val="24"/>
        </w:rPr>
        <w:t>Building Code</w:t>
      </w:r>
      <w:r w:rsidRPr="00743421">
        <w:rPr>
          <w:rFonts w:ascii="Times New Roman" w:hAnsi="Times New Roman"/>
          <w:sz w:val="24"/>
          <w:szCs w:val="24"/>
        </w:rPr>
        <w:t xml:space="preserve"> of Australia </w:t>
      </w:r>
      <w:r w:rsidR="00E20FDB">
        <w:rPr>
          <w:rFonts w:ascii="Times New Roman" w:hAnsi="Times New Roman"/>
          <w:sz w:val="24"/>
          <w:szCs w:val="24"/>
        </w:rPr>
        <w:t xml:space="preserve">(BCA) </w:t>
      </w:r>
      <w:r w:rsidRPr="00743421">
        <w:rPr>
          <w:rFonts w:ascii="Times New Roman" w:hAnsi="Times New Roman"/>
          <w:sz w:val="24"/>
          <w:szCs w:val="24"/>
        </w:rPr>
        <w:t>at schedule 1</w:t>
      </w:r>
      <w:r w:rsidR="002F2439" w:rsidRPr="00743421">
        <w:rPr>
          <w:rFonts w:ascii="Times New Roman" w:hAnsi="Times New Roman"/>
          <w:sz w:val="24"/>
          <w:szCs w:val="24"/>
        </w:rPr>
        <w:t xml:space="preserve"> and schedule 2</w:t>
      </w:r>
      <w:r w:rsidR="007A63B0" w:rsidRPr="00743421">
        <w:rPr>
          <w:rFonts w:ascii="Times New Roman" w:hAnsi="Times New Roman"/>
          <w:sz w:val="24"/>
          <w:szCs w:val="24"/>
        </w:rPr>
        <w:t xml:space="preserve"> of this instrument</w:t>
      </w:r>
      <w:r w:rsidR="002F2439" w:rsidRPr="00743421">
        <w:rPr>
          <w:rFonts w:ascii="Times New Roman" w:hAnsi="Times New Roman"/>
          <w:sz w:val="24"/>
          <w:szCs w:val="24"/>
        </w:rPr>
        <w:t>.</w:t>
      </w:r>
    </w:p>
    <w:p w14:paraId="59017D5C" w14:textId="264B4B85" w:rsidR="00C51828" w:rsidRPr="00C51828" w:rsidRDefault="00C51828" w:rsidP="00C51828">
      <w:pPr>
        <w:tabs>
          <w:tab w:val="left" w:pos="720"/>
        </w:tabs>
        <w:overflowPunct w:val="0"/>
        <w:autoSpaceDE w:val="0"/>
        <w:autoSpaceDN w:val="0"/>
        <w:adjustRightInd w:val="0"/>
        <w:spacing w:before="140" w:after="0"/>
        <w:ind w:left="1440" w:hanging="720"/>
        <w:rPr>
          <w:rFonts w:ascii="Times New Roman" w:hAnsi="Times New Roman"/>
          <w:sz w:val="20"/>
        </w:rPr>
      </w:pPr>
      <w:r w:rsidRPr="00C51828">
        <w:rPr>
          <w:rFonts w:ascii="Times New Roman" w:hAnsi="Times New Roman"/>
          <w:i/>
          <w:iCs/>
          <w:sz w:val="20"/>
        </w:rPr>
        <w:t>Note</w:t>
      </w:r>
      <w:r w:rsidRPr="00C51828">
        <w:rPr>
          <w:rFonts w:ascii="Times New Roman" w:hAnsi="Times New Roman"/>
          <w:sz w:val="20"/>
        </w:rPr>
        <w:tab/>
        <w:t xml:space="preserve">The </w:t>
      </w:r>
      <w:r w:rsidRPr="00C51828">
        <w:rPr>
          <w:rFonts w:ascii="Times New Roman" w:hAnsi="Times New Roman"/>
          <w:iCs/>
          <w:sz w:val="20"/>
        </w:rPr>
        <w:t>Act</w:t>
      </w:r>
      <w:r w:rsidRPr="00C51828">
        <w:rPr>
          <w:rFonts w:ascii="Times New Roman" w:hAnsi="Times New Roman"/>
          <w:sz w:val="20"/>
        </w:rPr>
        <w:t xml:space="preserve">, s 136, provides that the building code means a document prescribed by regulation, and the Building Code of Australia, prepared and published by the Australian Building Codes Board, as amended from time to time by that </w:t>
      </w:r>
      <w:r w:rsidR="004F71DB">
        <w:rPr>
          <w:rFonts w:ascii="Times New Roman" w:hAnsi="Times New Roman"/>
          <w:sz w:val="20"/>
        </w:rPr>
        <w:t>b</w:t>
      </w:r>
      <w:r w:rsidRPr="00C51828">
        <w:rPr>
          <w:rFonts w:ascii="Times New Roman" w:hAnsi="Times New Roman"/>
          <w:sz w:val="20"/>
        </w:rPr>
        <w:t>oard, and the ACT Appendix to the building code.</w:t>
      </w:r>
    </w:p>
    <w:p w14:paraId="0B035B69" w14:textId="2EF7CC86" w:rsidR="006A4049" w:rsidRPr="00743421" w:rsidRDefault="00615109" w:rsidP="00743421">
      <w:pPr>
        <w:spacing w:before="300" w:after="0"/>
        <w:ind w:left="720" w:hanging="720"/>
        <w:rPr>
          <w:rFonts w:ascii="Arial" w:hAnsi="Arial" w:cs="Arial"/>
          <w:b/>
          <w:bCs/>
        </w:rPr>
      </w:pPr>
      <w:r w:rsidRPr="00743421">
        <w:rPr>
          <w:rFonts w:ascii="Arial" w:hAnsi="Arial" w:cs="Arial"/>
          <w:b/>
          <w:bCs/>
        </w:rPr>
        <w:t>4</w:t>
      </w:r>
      <w:r w:rsidR="006A4049" w:rsidRPr="00743421">
        <w:rPr>
          <w:rFonts w:ascii="Arial" w:hAnsi="Arial" w:cs="Arial"/>
          <w:b/>
          <w:bCs/>
        </w:rPr>
        <w:tab/>
        <w:t>Application</w:t>
      </w:r>
    </w:p>
    <w:p w14:paraId="41C66CCD" w14:textId="12A38E46" w:rsidR="00AF3760" w:rsidRPr="001C557F" w:rsidRDefault="00AF3760" w:rsidP="00C456F6">
      <w:pPr>
        <w:pStyle w:val="ListParagraph"/>
        <w:numPr>
          <w:ilvl w:val="0"/>
          <w:numId w:val="114"/>
        </w:numPr>
        <w:spacing w:before="140" w:after="0"/>
        <w:ind w:left="851" w:hanging="425"/>
        <w:rPr>
          <w:rFonts w:ascii="Times New Roman" w:hAnsi="Times New Roman"/>
          <w:sz w:val="24"/>
          <w:szCs w:val="24"/>
        </w:rPr>
      </w:pPr>
      <w:r w:rsidRPr="001C557F">
        <w:rPr>
          <w:rFonts w:ascii="Times New Roman" w:hAnsi="Times New Roman"/>
          <w:sz w:val="24"/>
          <w:szCs w:val="24"/>
        </w:rPr>
        <w:t>Either</w:t>
      </w:r>
    </w:p>
    <w:p w14:paraId="7A12D33D" w14:textId="072BD78E" w:rsidR="00862726" w:rsidRDefault="00AF3760" w:rsidP="001C557F">
      <w:pPr>
        <w:spacing w:before="140" w:after="0"/>
        <w:ind w:left="720" w:hanging="11"/>
        <w:rPr>
          <w:rFonts w:ascii="Times New Roman" w:hAnsi="Times New Roman"/>
          <w:sz w:val="24"/>
          <w:szCs w:val="24"/>
        </w:rPr>
      </w:pPr>
      <w:r>
        <w:rPr>
          <w:rFonts w:ascii="Times New Roman" w:hAnsi="Times New Roman"/>
          <w:sz w:val="24"/>
          <w:szCs w:val="24"/>
        </w:rPr>
        <w:t xml:space="preserve">(a) </w:t>
      </w:r>
      <w:r w:rsidR="002F2439" w:rsidRPr="00743421">
        <w:rPr>
          <w:rFonts w:ascii="Times New Roman" w:hAnsi="Times New Roman"/>
          <w:sz w:val="24"/>
          <w:szCs w:val="24"/>
        </w:rPr>
        <w:t xml:space="preserve">Schedule 1 of this instrument </w:t>
      </w:r>
      <w:r w:rsidR="00F00E51">
        <w:rPr>
          <w:rFonts w:ascii="Times New Roman" w:hAnsi="Times New Roman"/>
          <w:sz w:val="24"/>
          <w:szCs w:val="24"/>
        </w:rPr>
        <w:t>appl</w:t>
      </w:r>
      <w:r w:rsidR="00075659">
        <w:rPr>
          <w:rFonts w:ascii="Times New Roman" w:hAnsi="Times New Roman"/>
          <w:sz w:val="24"/>
          <w:szCs w:val="24"/>
        </w:rPr>
        <w:t>ies</w:t>
      </w:r>
      <w:r w:rsidR="00F00E51" w:rsidRPr="00743421">
        <w:rPr>
          <w:rFonts w:ascii="Times New Roman" w:hAnsi="Times New Roman"/>
          <w:sz w:val="24"/>
          <w:szCs w:val="24"/>
        </w:rPr>
        <w:t xml:space="preserve"> </w:t>
      </w:r>
      <w:r w:rsidR="002F2439" w:rsidRPr="00743421">
        <w:rPr>
          <w:rFonts w:ascii="Times New Roman" w:hAnsi="Times New Roman"/>
          <w:sz w:val="24"/>
          <w:szCs w:val="24"/>
        </w:rPr>
        <w:t>to</w:t>
      </w:r>
      <w:r w:rsidR="00862726">
        <w:rPr>
          <w:rFonts w:ascii="Times New Roman" w:hAnsi="Times New Roman"/>
          <w:sz w:val="24"/>
          <w:szCs w:val="24"/>
        </w:rPr>
        <w:t>:</w:t>
      </w:r>
    </w:p>
    <w:p w14:paraId="18001550" w14:textId="3D4558A3" w:rsidR="00862726" w:rsidRPr="001C557F" w:rsidRDefault="00862726" w:rsidP="00C456F6">
      <w:pPr>
        <w:pStyle w:val="ListParagraph"/>
        <w:numPr>
          <w:ilvl w:val="0"/>
          <w:numId w:val="60"/>
        </w:numPr>
        <w:spacing w:before="140" w:after="0"/>
        <w:rPr>
          <w:rFonts w:ascii="Times New Roman" w:hAnsi="Times New Roman"/>
          <w:sz w:val="24"/>
          <w:szCs w:val="24"/>
        </w:rPr>
      </w:pPr>
      <w:r w:rsidRPr="001C557F">
        <w:rPr>
          <w:rFonts w:ascii="Times New Roman" w:hAnsi="Times New Roman"/>
          <w:sz w:val="24"/>
          <w:szCs w:val="24"/>
        </w:rPr>
        <w:t>building approvals determined on or after</w:t>
      </w:r>
      <w:r w:rsidR="00C04565">
        <w:rPr>
          <w:rFonts w:ascii="Times New Roman" w:hAnsi="Times New Roman"/>
          <w:sz w:val="24"/>
          <w:szCs w:val="24"/>
        </w:rPr>
        <w:t xml:space="preserve"> commencement of this instrument </w:t>
      </w:r>
      <w:r w:rsidR="006935E2">
        <w:rPr>
          <w:rFonts w:ascii="Times New Roman" w:hAnsi="Times New Roman"/>
          <w:sz w:val="24"/>
          <w:szCs w:val="24"/>
        </w:rPr>
        <w:t>until 30 April 2027</w:t>
      </w:r>
      <w:r w:rsidRPr="001C557F">
        <w:rPr>
          <w:rFonts w:ascii="Times New Roman" w:hAnsi="Times New Roman"/>
          <w:sz w:val="24"/>
          <w:szCs w:val="24"/>
        </w:rPr>
        <w:t xml:space="preserve">; </w:t>
      </w:r>
      <w:r w:rsidR="007B1D6C">
        <w:rPr>
          <w:rFonts w:ascii="Times New Roman" w:hAnsi="Times New Roman"/>
          <w:sz w:val="24"/>
          <w:szCs w:val="24"/>
        </w:rPr>
        <w:t>or</w:t>
      </w:r>
    </w:p>
    <w:p w14:paraId="06CDEE66" w14:textId="2F156261" w:rsidR="008E7C29" w:rsidRDefault="00862726" w:rsidP="00C456F6">
      <w:pPr>
        <w:pStyle w:val="ListParagraph"/>
        <w:numPr>
          <w:ilvl w:val="0"/>
          <w:numId w:val="60"/>
        </w:numPr>
        <w:spacing w:before="140" w:after="0"/>
        <w:rPr>
          <w:rFonts w:ascii="Times New Roman" w:hAnsi="Times New Roman"/>
          <w:sz w:val="24"/>
          <w:szCs w:val="24"/>
        </w:rPr>
      </w:pPr>
      <w:r w:rsidRPr="001C557F">
        <w:rPr>
          <w:rFonts w:ascii="Times New Roman" w:hAnsi="Times New Roman"/>
          <w:sz w:val="24"/>
          <w:szCs w:val="24"/>
        </w:rPr>
        <w:t>building work that does not require a building approval started on or after</w:t>
      </w:r>
      <w:r w:rsidR="006935E2">
        <w:rPr>
          <w:rFonts w:ascii="Times New Roman" w:hAnsi="Times New Roman"/>
          <w:sz w:val="24"/>
          <w:szCs w:val="24"/>
        </w:rPr>
        <w:t xml:space="preserve"> </w:t>
      </w:r>
      <w:r w:rsidR="00C04565">
        <w:rPr>
          <w:rFonts w:ascii="Times New Roman" w:hAnsi="Times New Roman"/>
          <w:sz w:val="24"/>
          <w:szCs w:val="24"/>
        </w:rPr>
        <w:t>commencement of this instrument,</w:t>
      </w:r>
      <w:r w:rsidR="006935E2">
        <w:rPr>
          <w:rFonts w:ascii="Times New Roman" w:hAnsi="Times New Roman"/>
          <w:sz w:val="24"/>
          <w:szCs w:val="24"/>
        </w:rPr>
        <w:t xml:space="preserve"> until 30 April 2027</w:t>
      </w:r>
      <w:r w:rsidR="008E7C29">
        <w:rPr>
          <w:rFonts w:ascii="Times New Roman" w:hAnsi="Times New Roman"/>
          <w:sz w:val="24"/>
          <w:szCs w:val="24"/>
        </w:rPr>
        <w:t xml:space="preserve">; </w:t>
      </w:r>
      <w:r w:rsidR="007B1D6C">
        <w:rPr>
          <w:rFonts w:ascii="Times New Roman" w:hAnsi="Times New Roman"/>
          <w:sz w:val="24"/>
          <w:szCs w:val="24"/>
        </w:rPr>
        <w:t>or</w:t>
      </w:r>
    </w:p>
    <w:p w14:paraId="563E68FD" w14:textId="626BF3B6" w:rsidR="00862726" w:rsidRDefault="006B7E39" w:rsidP="00C456F6">
      <w:pPr>
        <w:pStyle w:val="ListParagraph"/>
        <w:numPr>
          <w:ilvl w:val="0"/>
          <w:numId w:val="60"/>
        </w:numPr>
        <w:spacing w:before="140" w:after="0"/>
        <w:rPr>
          <w:rFonts w:ascii="Times New Roman" w:hAnsi="Times New Roman"/>
          <w:sz w:val="24"/>
          <w:szCs w:val="24"/>
        </w:rPr>
      </w:pPr>
      <w:r>
        <w:rPr>
          <w:rFonts w:ascii="Times New Roman" w:hAnsi="Times New Roman"/>
          <w:sz w:val="24"/>
          <w:szCs w:val="24"/>
        </w:rPr>
        <w:t>building work</w:t>
      </w:r>
      <w:r w:rsidR="008E7C29" w:rsidRPr="008E7C29">
        <w:rPr>
          <w:rFonts w:ascii="Times New Roman" w:hAnsi="Times New Roman"/>
          <w:sz w:val="24"/>
          <w:szCs w:val="24"/>
        </w:rPr>
        <w:t xml:space="preserve"> with a Development Application or Works Approval Application lodged before 1 November 2026</w:t>
      </w:r>
      <w:r w:rsidR="00AF3760">
        <w:rPr>
          <w:rFonts w:ascii="Times New Roman" w:hAnsi="Times New Roman"/>
          <w:sz w:val="24"/>
          <w:szCs w:val="24"/>
        </w:rPr>
        <w:t>;</w:t>
      </w:r>
      <w:r w:rsidR="00FA517E">
        <w:rPr>
          <w:rFonts w:ascii="Times New Roman" w:hAnsi="Times New Roman"/>
          <w:sz w:val="24"/>
          <w:szCs w:val="24"/>
        </w:rPr>
        <w:t xml:space="preserve"> or</w:t>
      </w:r>
      <w:r w:rsidR="0044668F">
        <w:rPr>
          <w:rFonts w:ascii="Times New Roman" w:hAnsi="Times New Roman"/>
          <w:sz w:val="24"/>
          <w:szCs w:val="24"/>
        </w:rPr>
        <w:t xml:space="preserve">, </w:t>
      </w:r>
    </w:p>
    <w:p w14:paraId="5FDB89FA" w14:textId="1C224F9A" w:rsidR="00E02139" w:rsidRPr="001C557F" w:rsidRDefault="00F00E51" w:rsidP="001C557F">
      <w:pPr>
        <w:spacing w:before="140" w:after="0"/>
        <w:ind w:left="720"/>
        <w:rPr>
          <w:rFonts w:ascii="Times New Roman" w:hAnsi="Times New Roman"/>
          <w:sz w:val="24"/>
          <w:szCs w:val="24"/>
        </w:rPr>
      </w:pPr>
      <w:r w:rsidRPr="0000291A">
        <w:rPr>
          <w:rFonts w:ascii="Times New Roman" w:hAnsi="Times New Roman"/>
          <w:sz w:val="24"/>
          <w:szCs w:val="24"/>
        </w:rPr>
        <w:t>(</w:t>
      </w:r>
      <w:r w:rsidR="00AF3760">
        <w:rPr>
          <w:rFonts w:ascii="Times New Roman" w:hAnsi="Times New Roman"/>
          <w:sz w:val="24"/>
          <w:szCs w:val="24"/>
        </w:rPr>
        <w:t>b</w:t>
      </w:r>
      <w:r w:rsidRPr="0000291A">
        <w:rPr>
          <w:rFonts w:ascii="Times New Roman" w:hAnsi="Times New Roman"/>
          <w:sz w:val="24"/>
          <w:szCs w:val="24"/>
        </w:rPr>
        <w:t xml:space="preserve">) Schedule 2 of this instrument </w:t>
      </w:r>
      <w:r w:rsidR="00D0735A" w:rsidRPr="0000291A">
        <w:rPr>
          <w:rFonts w:ascii="Times New Roman" w:hAnsi="Times New Roman"/>
          <w:sz w:val="24"/>
          <w:szCs w:val="24"/>
        </w:rPr>
        <w:t>appl</w:t>
      </w:r>
      <w:r w:rsidR="00D0735A">
        <w:rPr>
          <w:rFonts w:ascii="Times New Roman" w:hAnsi="Times New Roman"/>
          <w:sz w:val="24"/>
          <w:szCs w:val="24"/>
        </w:rPr>
        <w:t>ies</w:t>
      </w:r>
      <w:r w:rsidR="00FA517E">
        <w:rPr>
          <w:rFonts w:ascii="Times New Roman" w:hAnsi="Times New Roman"/>
          <w:sz w:val="24"/>
          <w:szCs w:val="24"/>
        </w:rPr>
        <w:t>, when nominated at lodgement, to</w:t>
      </w:r>
      <w:r w:rsidR="00CB7936">
        <w:rPr>
          <w:rFonts w:ascii="Times New Roman" w:hAnsi="Times New Roman"/>
          <w:sz w:val="24"/>
          <w:szCs w:val="24"/>
        </w:rPr>
        <w:t xml:space="preserve"> </w:t>
      </w:r>
      <w:r w:rsidR="00F24536" w:rsidRPr="001C557F">
        <w:rPr>
          <w:rFonts w:ascii="Times New Roman" w:hAnsi="Times New Roman"/>
          <w:sz w:val="24"/>
          <w:szCs w:val="24"/>
        </w:rPr>
        <w:t xml:space="preserve">building approvals determined on or after </w:t>
      </w:r>
      <w:r w:rsidR="00C04565" w:rsidRPr="001C557F">
        <w:rPr>
          <w:rFonts w:ascii="Times New Roman" w:hAnsi="Times New Roman"/>
          <w:sz w:val="24"/>
          <w:szCs w:val="24"/>
        </w:rPr>
        <w:t>commencement of this instrument</w:t>
      </w:r>
      <w:r w:rsidR="00F24536" w:rsidRPr="001C557F">
        <w:rPr>
          <w:rFonts w:ascii="Times New Roman" w:hAnsi="Times New Roman"/>
          <w:sz w:val="24"/>
          <w:szCs w:val="24"/>
        </w:rPr>
        <w:t xml:space="preserve"> until 30 April 2027; </w:t>
      </w:r>
      <w:r w:rsidR="007B1D6C" w:rsidRPr="001C557F">
        <w:rPr>
          <w:rFonts w:ascii="Times New Roman" w:hAnsi="Times New Roman"/>
          <w:sz w:val="24"/>
          <w:szCs w:val="24"/>
        </w:rPr>
        <w:t>or</w:t>
      </w:r>
    </w:p>
    <w:p w14:paraId="23928A6D" w14:textId="557C8275" w:rsidR="00F24536" w:rsidRPr="00F24536" w:rsidRDefault="00E02139" w:rsidP="00E02139">
      <w:pPr>
        <w:spacing w:before="140" w:after="0"/>
        <w:ind w:left="720"/>
      </w:pPr>
      <w:r>
        <w:rPr>
          <w:rFonts w:ascii="Times New Roman" w:hAnsi="Times New Roman"/>
          <w:sz w:val="24"/>
          <w:szCs w:val="24"/>
        </w:rPr>
        <w:t xml:space="preserve">(c) </w:t>
      </w:r>
      <w:r w:rsidR="00CB7936" w:rsidRPr="001C557F">
        <w:rPr>
          <w:rFonts w:ascii="Times New Roman" w:hAnsi="Times New Roman"/>
          <w:sz w:val="24"/>
          <w:szCs w:val="24"/>
        </w:rPr>
        <w:t xml:space="preserve">Schedule 2 of this instrument applies to </w:t>
      </w:r>
      <w:r w:rsidR="00F24536" w:rsidRPr="001C557F">
        <w:rPr>
          <w:rFonts w:ascii="Times New Roman" w:hAnsi="Times New Roman"/>
          <w:sz w:val="24"/>
          <w:szCs w:val="24"/>
        </w:rPr>
        <w:t xml:space="preserve">building work that does not require a building approval started on or after </w:t>
      </w:r>
      <w:r w:rsidR="00C04565" w:rsidRPr="001C557F">
        <w:rPr>
          <w:rFonts w:ascii="Times New Roman" w:hAnsi="Times New Roman"/>
          <w:sz w:val="24"/>
          <w:szCs w:val="24"/>
        </w:rPr>
        <w:t>commencement of this instrument</w:t>
      </w:r>
      <w:r w:rsidR="00CB7936" w:rsidRPr="001C557F">
        <w:rPr>
          <w:rFonts w:ascii="Times New Roman" w:hAnsi="Times New Roman"/>
          <w:sz w:val="24"/>
          <w:szCs w:val="24"/>
        </w:rPr>
        <w:t xml:space="preserve"> until 30 April 2027</w:t>
      </w:r>
      <w:r w:rsidR="00D0735A" w:rsidRPr="001C557F">
        <w:rPr>
          <w:rFonts w:ascii="Times New Roman" w:hAnsi="Times New Roman"/>
          <w:sz w:val="24"/>
          <w:szCs w:val="24"/>
        </w:rPr>
        <w:t>.</w:t>
      </w:r>
    </w:p>
    <w:p w14:paraId="1AD68EBC" w14:textId="3F2304C8" w:rsidR="006A4049" w:rsidRPr="001C557F" w:rsidRDefault="0091638D" w:rsidP="001C557F">
      <w:pPr>
        <w:spacing w:before="140" w:after="0"/>
        <w:ind w:left="426"/>
        <w:rPr>
          <w:rFonts w:ascii="Times New Roman" w:hAnsi="Times New Roman"/>
          <w:sz w:val="24"/>
          <w:szCs w:val="24"/>
        </w:rPr>
      </w:pPr>
      <w:r>
        <w:rPr>
          <w:rFonts w:ascii="Times New Roman" w:hAnsi="Times New Roman"/>
          <w:sz w:val="24"/>
          <w:szCs w:val="24"/>
        </w:rPr>
        <w:lastRenderedPageBreak/>
        <w:t xml:space="preserve">(2) </w:t>
      </w:r>
      <w:r w:rsidR="00C04565">
        <w:rPr>
          <w:rFonts w:ascii="Times New Roman" w:hAnsi="Times New Roman"/>
          <w:sz w:val="24"/>
          <w:szCs w:val="24"/>
        </w:rPr>
        <w:t>S</w:t>
      </w:r>
      <w:r w:rsidR="000E7ED7">
        <w:rPr>
          <w:rFonts w:ascii="Times New Roman" w:hAnsi="Times New Roman"/>
          <w:sz w:val="24"/>
          <w:szCs w:val="24"/>
        </w:rPr>
        <w:t>ubject to (1)(a)(iii), s</w:t>
      </w:r>
      <w:r w:rsidR="00630817" w:rsidRPr="001C557F">
        <w:rPr>
          <w:rFonts w:ascii="Times New Roman" w:hAnsi="Times New Roman"/>
          <w:sz w:val="24"/>
          <w:szCs w:val="24"/>
        </w:rPr>
        <w:t xml:space="preserve">chedule 2 of this instrument </w:t>
      </w:r>
      <w:r w:rsidR="006A4049" w:rsidRPr="001C557F">
        <w:rPr>
          <w:rFonts w:ascii="Times New Roman" w:hAnsi="Times New Roman"/>
          <w:sz w:val="24"/>
          <w:szCs w:val="24"/>
        </w:rPr>
        <w:t>appl</w:t>
      </w:r>
      <w:r w:rsidR="00CB7936">
        <w:rPr>
          <w:rFonts w:ascii="Times New Roman" w:hAnsi="Times New Roman"/>
          <w:sz w:val="24"/>
          <w:szCs w:val="24"/>
        </w:rPr>
        <w:t>ies</w:t>
      </w:r>
      <w:r w:rsidR="00F00E51" w:rsidRPr="001C557F">
        <w:rPr>
          <w:rFonts w:ascii="Times New Roman" w:hAnsi="Times New Roman"/>
          <w:sz w:val="24"/>
          <w:szCs w:val="24"/>
        </w:rPr>
        <w:t xml:space="preserve"> </w:t>
      </w:r>
      <w:r w:rsidR="006A4049" w:rsidRPr="001C557F">
        <w:rPr>
          <w:rFonts w:ascii="Times New Roman" w:hAnsi="Times New Roman"/>
          <w:sz w:val="24"/>
          <w:szCs w:val="24"/>
        </w:rPr>
        <w:t>to:</w:t>
      </w:r>
    </w:p>
    <w:p w14:paraId="5EAFD987" w14:textId="19E095E1" w:rsidR="00C51828" w:rsidRPr="001C557F" w:rsidRDefault="00C51828" w:rsidP="00C456F6">
      <w:pPr>
        <w:pStyle w:val="ListParagraph"/>
        <w:numPr>
          <w:ilvl w:val="0"/>
          <w:numId w:val="100"/>
        </w:numPr>
        <w:spacing w:before="140" w:afterLines="140" w:after="336"/>
        <w:ind w:left="1077" w:hanging="357"/>
        <w:rPr>
          <w:rFonts w:ascii="Times New Roman" w:hAnsi="Times New Roman"/>
          <w:sz w:val="24"/>
          <w:szCs w:val="24"/>
        </w:rPr>
      </w:pPr>
      <w:r w:rsidRPr="001C557F">
        <w:rPr>
          <w:rFonts w:ascii="Times New Roman" w:hAnsi="Times New Roman"/>
          <w:sz w:val="24"/>
          <w:szCs w:val="24"/>
        </w:rPr>
        <w:t xml:space="preserve">building approvals determined on or after </w:t>
      </w:r>
      <w:r w:rsidR="006935E2" w:rsidRPr="001C557F">
        <w:rPr>
          <w:rFonts w:ascii="Times New Roman" w:hAnsi="Times New Roman"/>
          <w:sz w:val="24"/>
          <w:szCs w:val="24"/>
        </w:rPr>
        <w:t xml:space="preserve">1 May </w:t>
      </w:r>
      <w:proofErr w:type="gramStart"/>
      <w:r w:rsidR="006935E2" w:rsidRPr="001C557F">
        <w:rPr>
          <w:rFonts w:ascii="Times New Roman" w:hAnsi="Times New Roman"/>
          <w:sz w:val="24"/>
          <w:szCs w:val="24"/>
        </w:rPr>
        <w:t>2027</w:t>
      </w:r>
      <w:r w:rsidR="00F915FC" w:rsidRPr="001C557F">
        <w:rPr>
          <w:rFonts w:ascii="Times New Roman" w:hAnsi="Times New Roman"/>
          <w:sz w:val="24"/>
          <w:szCs w:val="24"/>
        </w:rPr>
        <w:t>;</w:t>
      </w:r>
      <w:proofErr w:type="gramEnd"/>
      <w:r w:rsidR="00F915FC" w:rsidRPr="001C557F">
        <w:rPr>
          <w:rFonts w:ascii="Times New Roman" w:hAnsi="Times New Roman"/>
          <w:sz w:val="24"/>
          <w:szCs w:val="24"/>
        </w:rPr>
        <w:t xml:space="preserve"> </w:t>
      </w:r>
      <w:r w:rsidR="00D469A1">
        <w:rPr>
          <w:rFonts w:ascii="Times New Roman" w:hAnsi="Times New Roman"/>
          <w:sz w:val="24"/>
          <w:szCs w:val="24"/>
        </w:rPr>
        <w:t>or</w:t>
      </w:r>
    </w:p>
    <w:p w14:paraId="4639ABF8" w14:textId="4710FD1C" w:rsidR="006B7E39" w:rsidRPr="001C557F" w:rsidRDefault="00C51828" w:rsidP="00C456F6">
      <w:pPr>
        <w:pStyle w:val="ListParagraph"/>
        <w:numPr>
          <w:ilvl w:val="0"/>
          <w:numId w:val="100"/>
        </w:numPr>
        <w:spacing w:before="140" w:afterLines="140" w:after="336"/>
        <w:rPr>
          <w:rFonts w:ascii="Times New Roman" w:hAnsi="Times New Roman"/>
          <w:sz w:val="24"/>
          <w:szCs w:val="24"/>
        </w:rPr>
      </w:pPr>
      <w:r w:rsidRPr="001C557F">
        <w:rPr>
          <w:rFonts w:ascii="Times New Roman" w:hAnsi="Times New Roman"/>
          <w:sz w:val="24"/>
          <w:szCs w:val="24"/>
        </w:rPr>
        <w:t xml:space="preserve">building work that does not require a building approval started on or after </w:t>
      </w:r>
      <w:r w:rsidR="006935E2" w:rsidRPr="001C557F">
        <w:rPr>
          <w:rFonts w:ascii="Times New Roman" w:hAnsi="Times New Roman"/>
          <w:sz w:val="24"/>
          <w:szCs w:val="24"/>
        </w:rPr>
        <w:t>1 May 2027</w:t>
      </w:r>
      <w:r w:rsidR="00F24536" w:rsidRPr="001C557F">
        <w:rPr>
          <w:rFonts w:ascii="Times New Roman" w:hAnsi="Times New Roman"/>
          <w:sz w:val="24"/>
          <w:szCs w:val="24"/>
        </w:rPr>
        <w:t>.</w:t>
      </w:r>
    </w:p>
    <w:p w14:paraId="404CBFAE" w14:textId="429B84DE" w:rsidR="00336119" w:rsidRDefault="00336119" w:rsidP="00336119">
      <w:pPr>
        <w:tabs>
          <w:tab w:val="left" w:pos="720"/>
        </w:tabs>
        <w:overflowPunct w:val="0"/>
        <w:autoSpaceDE w:val="0"/>
        <w:autoSpaceDN w:val="0"/>
        <w:adjustRightInd w:val="0"/>
        <w:spacing w:before="140" w:after="0"/>
        <w:ind w:left="1440" w:hanging="720"/>
        <w:rPr>
          <w:rFonts w:ascii="Times New Roman" w:hAnsi="Times New Roman"/>
          <w:sz w:val="20"/>
        </w:rPr>
      </w:pPr>
      <w:r w:rsidRPr="00C51828">
        <w:rPr>
          <w:rFonts w:ascii="Times New Roman" w:hAnsi="Times New Roman"/>
          <w:i/>
          <w:iCs/>
          <w:sz w:val="20"/>
        </w:rPr>
        <w:t>Note</w:t>
      </w:r>
      <w:r w:rsidR="00A673C6">
        <w:rPr>
          <w:rFonts w:ascii="Times New Roman" w:hAnsi="Times New Roman"/>
          <w:i/>
          <w:iCs/>
          <w:sz w:val="20"/>
        </w:rPr>
        <w:t xml:space="preserve"> 1</w:t>
      </w:r>
      <w:r w:rsidRPr="00C51828">
        <w:rPr>
          <w:rFonts w:ascii="Times New Roman" w:hAnsi="Times New Roman"/>
          <w:sz w:val="20"/>
        </w:rPr>
        <w:tab/>
      </w:r>
      <w:r w:rsidRPr="00336119">
        <w:rPr>
          <w:rFonts w:ascii="Times New Roman" w:hAnsi="Times New Roman"/>
          <w:sz w:val="20"/>
        </w:rPr>
        <w:t xml:space="preserve">From </w:t>
      </w:r>
      <w:r w:rsidR="00C04565">
        <w:rPr>
          <w:rFonts w:ascii="Times New Roman" w:hAnsi="Times New Roman"/>
          <w:sz w:val="20"/>
        </w:rPr>
        <w:t xml:space="preserve">the </w:t>
      </w:r>
      <w:r w:rsidR="00C04565" w:rsidRPr="00C04565">
        <w:rPr>
          <w:rFonts w:ascii="Times New Roman" w:hAnsi="Times New Roman"/>
          <w:sz w:val="20"/>
        </w:rPr>
        <w:t>commencement of this instrument</w:t>
      </w:r>
      <w:r w:rsidR="00C04565" w:rsidRPr="00C04565" w:rsidDel="00C04565">
        <w:rPr>
          <w:rFonts w:ascii="Times New Roman" w:hAnsi="Times New Roman"/>
          <w:sz w:val="20"/>
        </w:rPr>
        <w:t xml:space="preserve"> </w:t>
      </w:r>
      <w:r w:rsidRPr="00336119">
        <w:rPr>
          <w:rFonts w:ascii="Times New Roman" w:hAnsi="Times New Roman"/>
          <w:sz w:val="20"/>
        </w:rPr>
        <w:t xml:space="preserve">until 30 April 2027 either </w:t>
      </w:r>
      <w:r w:rsidR="00E20FDB">
        <w:rPr>
          <w:rFonts w:ascii="Times New Roman" w:hAnsi="Times New Roman"/>
          <w:sz w:val="20"/>
        </w:rPr>
        <w:t>BCA</w:t>
      </w:r>
      <w:r w:rsidRPr="00336119">
        <w:rPr>
          <w:rFonts w:ascii="Times New Roman" w:hAnsi="Times New Roman"/>
          <w:sz w:val="20"/>
        </w:rPr>
        <w:t xml:space="preserve"> 2022 or </w:t>
      </w:r>
      <w:r w:rsidR="00E20FDB">
        <w:rPr>
          <w:rFonts w:ascii="Times New Roman" w:hAnsi="Times New Roman"/>
          <w:sz w:val="20"/>
        </w:rPr>
        <w:t>BCA</w:t>
      </w:r>
      <w:r w:rsidRPr="00336119">
        <w:rPr>
          <w:rFonts w:ascii="Times New Roman" w:hAnsi="Times New Roman"/>
          <w:sz w:val="20"/>
        </w:rPr>
        <w:t xml:space="preserve"> 2025 may be used. Note that the version of the </w:t>
      </w:r>
      <w:r w:rsidR="00E20FDB">
        <w:rPr>
          <w:rFonts w:ascii="Times New Roman" w:hAnsi="Times New Roman"/>
          <w:sz w:val="20"/>
        </w:rPr>
        <w:t>BCA</w:t>
      </w:r>
      <w:r w:rsidRPr="00336119">
        <w:rPr>
          <w:rFonts w:ascii="Times New Roman" w:hAnsi="Times New Roman"/>
          <w:sz w:val="20"/>
        </w:rPr>
        <w:t xml:space="preserve"> that the project is complying with must be clearly nominated and that a project cannot comply with a mix of regulations from each version.</w:t>
      </w:r>
    </w:p>
    <w:p w14:paraId="7C97EA99" w14:textId="09F0D1E9" w:rsidR="00336119" w:rsidRDefault="00A673C6" w:rsidP="00336119">
      <w:pPr>
        <w:tabs>
          <w:tab w:val="left" w:pos="720"/>
        </w:tabs>
        <w:overflowPunct w:val="0"/>
        <w:autoSpaceDE w:val="0"/>
        <w:autoSpaceDN w:val="0"/>
        <w:adjustRightInd w:val="0"/>
        <w:spacing w:before="140" w:after="0"/>
        <w:ind w:left="1440" w:hanging="720"/>
        <w:rPr>
          <w:rFonts w:ascii="Times New Roman" w:hAnsi="Times New Roman"/>
          <w:sz w:val="20"/>
        </w:rPr>
      </w:pPr>
      <w:r>
        <w:rPr>
          <w:rFonts w:ascii="Times New Roman" w:hAnsi="Times New Roman"/>
          <w:i/>
          <w:iCs/>
          <w:sz w:val="20"/>
        </w:rPr>
        <w:t>Note 2</w:t>
      </w:r>
      <w:r w:rsidR="00336119">
        <w:rPr>
          <w:rFonts w:ascii="Times New Roman" w:hAnsi="Times New Roman"/>
          <w:i/>
          <w:iCs/>
          <w:sz w:val="20"/>
        </w:rPr>
        <w:tab/>
      </w:r>
      <w:r w:rsidR="00336119">
        <w:rPr>
          <w:rFonts w:ascii="Times New Roman" w:hAnsi="Times New Roman"/>
          <w:sz w:val="20"/>
        </w:rPr>
        <w:t>Lodged means</w:t>
      </w:r>
      <w:r w:rsidR="001E3124">
        <w:rPr>
          <w:rFonts w:ascii="Times New Roman" w:hAnsi="Times New Roman"/>
          <w:sz w:val="20"/>
        </w:rPr>
        <w:t xml:space="preserve"> that a Completeness Check had been finalised for the project to the satisfaction of the</w:t>
      </w:r>
      <w:r w:rsidR="00BA4A86">
        <w:rPr>
          <w:rFonts w:ascii="Times New Roman" w:hAnsi="Times New Roman"/>
          <w:sz w:val="20"/>
        </w:rPr>
        <w:t xml:space="preserve"> ACT</w:t>
      </w:r>
      <w:r w:rsidR="001E3124">
        <w:rPr>
          <w:rFonts w:ascii="Times New Roman" w:hAnsi="Times New Roman"/>
          <w:sz w:val="20"/>
        </w:rPr>
        <w:t xml:space="preserve"> and </w:t>
      </w:r>
      <w:r w:rsidR="00BA4A86">
        <w:rPr>
          <w:rFonts w:ascii="Times New Roman" w:hAnsi="Times New Roman"/>
          <w:sz w:val="20"/>
        </w:rPr>
        <w:t>all</w:t>
      </w:r>
      <w:r w:rsidR="001E3124">
        <w:rPr>
          <w:rFonts w:ascii="Times New Roman" w:hAnsi="Times New Roman"/>
          <w:sz w:val="20"/>
        </w:rPr>
        <w:t xml:space="preserve"> relevant Development </w:t>
      </w:r>
      <w:r w:rsidR="00161BEB">
        <w:rPr>
          <w:rFonts w:ascii="Times New Roman" w:hAnsi="Times New Roman"/>
          <w:sz w:val="20"/>
        </w:rPr>
        <w:t xml:space="preserve">or Works </w:t>
      </w:r>
      <w:r w:rsidR="001E3124">
        <w:rPr>
          <w:rFonts w:ascii="Times New Roman" w:hAnsi="Times New Roman"/>
          <w:sz w:val="20"/>
        </w:rPr>
        <w:t>Application fee</w:t>
      </w:r>
      <w:r w:rsidR="00BA4A86">
        <w:rPr>
          <w:rFonts w:ascii="Times New Roman" w:hAnsi="Times New Roman"/>
          <w:sz w:val="20"/>
        </w:rPr>
        <w:t>s</w:t>
      </w:r>
      <w:r w:rsidR="001E3124">
        <w:rPr>
          <w:rFonts w:ascii="Times New Roman" w:hAnsi="Times New Roman"/>
          <w:sz w:val="20"/>
        </w:rPr>
        <w:t xml:space="preserve"> </w:t>
      </w:r>
      <w:r w:rsidR="00BA4A86">
        <w:rPr>
          <w:rFonts w:ascii="Times New Roman" w:hAnsi="Times New Roman"/>
          <w:sz w:val="20"/>
        </w:rPr>
        <w:t>have</w:t>
      </w:r>
      <w:r w:rsidR="001E3124">
        <w:rPr>
          <w:rFonts w:ascii="Times New Roman" w:hAnsi="Times New Roman"/>
          <w:sz w:val="20"/>
        </w:rPr>
        <w:t xml:space="preserve"> been paid by the applicant.</w:t>
      </w:r>
    </w:p>
    <w:p w14:paraId="75D6A378" w14:textId="0DED0B8E" w:rsidR="00AF3760" w:rsidRPr="00336119" w:rsidRDefault="00AF3760" w:rsidP="00336119">
      <w:pPr>
        <w:tabs>
          <w:tab w:val="left" w:pos="720"/>
        </w:tabs>
        <w:overflowPunct w:val="0"/>
        <w:autoSpaceDE w:val="0"/>
        <w:autoSpaceDN w:val="0"/>
        <w:adjustRightInd w:val="0"/>
        <w:spacing w:before="140" w:after="0"/>
        <w:ind w:left="1440" w:hanging="720"/>
        <w:rPr>
          <w:rFonts w:ascii="Times New Roman" w:hAnsi="Times New Roman"/>
          <w:sz w:val="20"/>
        </w:rPr>
      </w:pPr>
      <w:r>
        <w:rPr>
          <w:rFonts w:ascii="Times New Roman" w:hAnsi="Times New Roman"/>
          <w:i/>
          <w:iCs/>
          <w:sz w:val="20"/>
        </w:rPr>
        <w:t>Note 3</w:t>
      </w:r>
      <w:r>
        <w:rPr>
          <w:rFonts w:ascii="Times New Roman" w:hAnsi="Times New Roman"/>
          <w:i/>
          <w:iCs/>
          <w:sz w:val="20"/>
        </w:rPr>
        <w:tab/>
      </w:r>
      <w:r w:rsidRPr="001C557F">
        <w:rPr>
          <w:rFonts w:ascii="Times New Roman" w:hAnsi="Times New Roman"/>
          <w:sz w:val="20"/>
        </w:rPr>
        <w:t>Determined means Building Approval has been granted for a project.</w:t>
      </w:r>
    </w:p>
    <w:p w14:paraId="7B31717A" w14:textId="02B761A7" w:rsidR="006A4049" w:rsidRDefault="00D313D4" w:rsidP="00621985">
      <w:pPr>
        <w:keepNext/>
        <w:spacing w:before="300" w:after="0"/>
        <w:rPr>
          <w:rFonts w:ascii="Arial" w:hAnsi="Arial" w:cs="Arial"/>
          <w:b/>
          <w:bCs/>
        </w:rPr>
      </w:pPr>
      <w:r w:rsidRPr="00743421">
        <w:rPr>
          <w:rFonts w:ascii="Arial" w:hAnsi="Arial" w:cs="Arial"/>
          <w:b/>
          <w:bCs/>
        </w:rPr>
        <w:t>5</w:t>
      </w:r>
      <w:r w:rsidRPr="00743421">
        <w:rPr>
          <w:rFonts w:ascii="Arial" w:hAnsi="Arial" w:cs="Arial"/>
          <w:b/>
          <w:bCs/>
        </w:rPr>
        <w:tab/>
      </w:r>
      <w:r w:rsidR="00F123D7" w:rsidRPr="00621985">
        <w:rPr>
          <w:rFonts w:ascii="Arial" w:hAnsi="Arial" w:cs="Arial"/>
          <w:b/>
          <w:bCs/>
        </w:rPr>
        <w:t>Disapplication of Legislation Act</w:t>
      </w:r>
    </w:p>
    <w:p w14:paraId="32DB4B42" w14:textId="2E2AD58B" w:rsidR="006A4049" w:rsidRDefault="006A4049" w:rsidP="004F71DB">
      <w:pPr>
        <w:spacing w:before="140" w:after="0"/>
        <w:ind w:left="720"/>
        <w:rPr>
          <w:rFonts w:ascii="Times New Roman" w:hAnsi="Times New Roman"/>
          <w:sz w:val="24"/>
          <w:szCs w:val="24"/>
        </w:rPr>
      </w:pPr>
      <w:r w:rsidRPr="00EE07F2">
        <w:rPr>
          <w:rFonts w:ascii="Times New Roman" w:hAnsi="Times New Roman"/>
          <w:sz w:val="24"/>
          <w:szCs w:val="24"/>
        </w:rPr>
        <w:t xml:space="preserve">The </w:t>
      </w:r>
      <w:r w:rsidRPr="00A673C6">
        <w:rPr>
          <w:rFonts w:ascii="Times New Roman" w:hAnsi="Times New Roman"/>
          <w:i/>
          <w:iCs/>
          <w:sz w:val="24"/>
          <w:szCs w:val="24"/>
        </w:rPr>
        <w:t>Legislation Act 2001</w:t>
      </w:r>
      <w:r w:rsidRPr="00EE07F2">
        <w:rPr>
          <w:rFonts w:ascii="Times New Roman" w:hAnsi="Times New Roman"/>
          <w:sz w:val="24"/>
          <w:szCs w:val="24"/>
        </w:rPr>
        <w:t>, section 47 (</w:t>
      </w:r>
      <w:r w:rsidR="00112ED8">
        <w:rPr>
          <w:rFonts w:ascii="Times New Roman" w:hAnsi="Times New Roman"/>
          <w:sz w:val="24"/>
          <w:szCs w:val="24"/>
        </w:rPr>
        <w:t>6</w:t>
      </w:r>
      <w:r w:rsidRPr="00EE07F2">
        <w:rPr>
          <w:rFonts w:ascii="Times New Roman" w:hAnsi="Times New Roman"/>
          <w:sz w:val="24"/>
          <w:szCs w:val="24"/>
        </w:rPr>
        <w:t>)</w:t>
      </w:r>
      <w:r w:rsidR="004F71DB">
        <w:rPr>
          <w:rFonts w:ascii="Times New Roman" w:hAnsi="Times New Roman"/>
          <w:sz w:val="24"/>
          <w:szCs w:val="24"/>
        </w:rPr>
        <w:t>,</w:t>
      </w:r>
      <w:r w:rsidRPr="00EE07F2">
        <w:rPr>
          <w:rFonts w:ascii="Times New Roman" w:hAnsi="Times New Roman"/>
          <w:sz w:val="24"/>
          <w:szCs w:val="24"/>
        </w:rPr>
        <w:t xml:space="preserve"> does not apply to this instrument.</w:t>
      </w:r>
    </w:p>
    <w:p w14:paraId="05A9D10B" w14:textId="2AB4716C" w:rsidR="00F123D7" w:rsidRPr="00621985" w:rsidRDefault="00F123D7" w:rsidP="00F123D7">
      <w:pPr>
        <w:numPr>
          <w:ilvl w:val="12"/>
          <w:numId w:val="0"/>
        </w:numPr>
        <w:spacing w:before="140" w:after="0"/>
        <w:ind w:left="1440" w:hanging="720"/>
        <w:rPr>
          <w:rFonts w:ascii="Times New Roman" w:hAnsi="Times New Roman"/>
          <w:i/>
          <w:iCs/>
          <w:color w:val="000000"/>
          <w:sz w:val="20"/>
          <w:szCs w:val="24"/>
          <w:shd w:val="clear" w:color="auto" w:fill="FFFFFF"/>
        </w:rPr>
      </w:pPr>
      <w:r w:rsidRPr="00F123D7">
        <w:rPr>
          <w:rFonts w:ascii="Times New Roman" w:hAnsi="Times New Roman"/>
          <w:i/>
          <w:iCs/>
          <w:color w:val="000000"/>
          <w:sz w:val="20"/>
          <w:szCs w:val="24"/>
          <w:shd w:val="clear" w:color="auto" w:fill="FFFFFF"/>
        </w:rPr>
        <w:t>Note 1</w:t>
      </w:r>
      <w:r w:rsidRPr="00F123D7">
        <w:rPr>
          <w:rFonts w:ascii="Times New Roman" w:hAnsi="Times New Roman"/>
          <w:i/>
          <w:iCs/>
          <w:color w:val="000000"/>
          <w:sz w:val="20"/>
          <w:szCs w:val="24"/>
          <w:shd w:val="clear" w:color="auto" w:fill="FFFFFF"/>
        </w:rPr>
        <w:tab/>
      </w:r>
      <w:r w:rsidRPr="00F123D7">
        <w:rPr>
          <w:rFonts w:ascii="Times New Roman" w:hAnsi="Times New Roman"/>
          <w:color w:val="000000"/>
          <w:sz w:val="20"/>
          <w:szCs w:val="24"/>
          <w:shd w:val="clear" w:color="auto" w:fill="FFFFFF"/>
        </w:rPr>
        <w:t xml:space="preserve">Australian Standards are available for purchase at </w:t>
      </w:r>
      <w:hyperlink r:id="rId12" w:tgtFrame="_blank" w:tooltip="http://www.standards.org.au/" w:history="1">
        <w:r w:rsidRPr="00F123D7">
          <w:rPr>
            <w:rFonts w:ascii="Times New Roman" w:hAnsi="Times New Roman"/>
            <w:color w:val="000000"/>
            <w:sz w:val="20"/>
            <w:szCs w:val="24"/>
            <w:u w:val="single"/>
            <w:shd w:val="clear" w:color="auto" w:fill="FFFFFF"/>
          </w:rPr>
          <w:t>www.standards.org.au</w:t>
        </w:r>
      </w:hyperlink>
      <w:r w:rsidR="007A1FE6">
        <w:rPr>
          <w:rFonts w:ascii="Times New Roman" w:hAnsi="Times New Roman"/>
          <w:color w:val="000000"/>
          <w:sz w:val="20"/>
          <w:szCs w:val="24"/>
          <w:u w:val="single"/>
          <w:shd w:val="clear" w:color="auto" w:fill="FFFFFF"/>
        </w:rPr>
        <w:t xml:space="preserve">. </w:t>
      </w:r>
      <w:r w:rsidR="00621985">
        <w:rPr>
          <w:rFonts w:ascii="Times New Roman" w:hAnsi="Times New Roman"/>
          <w:color w:val="000000"/>
          <w:sz w:val="20"/>
          <w:szCs w:val="24"/>
          <w:u w:val="single"/>
          <w:shd w:val="clear" w:color="auto" w:fill="FFFFFF"/>
        </w:rPr>
        <w:br/>
      </w:r>
      <w:r w:rsidR="00621985" w:rsidRPr="00621985">
        <w:rPr>
          <w:rFonts w:ascii="Times New Roman" w:hAnsi="Times New Roman"/>
          <w:color w:val="000000"/>
          <w:sz w:val="20"/>
          <w:szCs w:val="24"/>
          <w:shd w:val="clear" w:color="auto" w:fill="FFFFFF"/>
        </w:rPr>
        <w:t xml:space="preserve">There is also limited, </w:t>
      </w:r>
      <w:r w:rsidR="00621985">
        <w:rPr>
          <w:rFonts w:ascii="Times New Roman" w:hAnsi="Times New Roman"/>
          <w:color w:val="000000"/>
          <w:sz w:val="20"/>
          <w:szCs w:val="24"/>
          <w:shd w:val="clear" w:color="auto" w:fill="FFFFFF"/>
        </w:rPr>
        <w:t xml:space="preserve">free </w:t>
      </w:r>
      <w:r w:rsidR="00621985" w:rsidRPr="00621985">
        <w:rPr>
          <w:rFonts w:ascii="Times New Roman" w:hAnsi="Times New Roman"/>
          <w:color w:val="000000"/>
          <w:sz w:val="20"/>
          <w:szCs w:val="24"/>
          <w:shd w:val="clear" w:color="auto" w:fill="FFFFFF"/>
        </w:rPr>
        <w:t>access to the Australian Standards catalogue for non- commercial purposes</w:t>
      </w:r>
      <w:r w:rsidR="00621985">
        <w:rPr>
          <w:rFonts w:ascii="Times New Roman" w:hAnsi="Times New Roman"/>
          <w:color w:val="000000"/>
          <w:sz w:val="20"/>
          <w:szCs w:val="24"/>
          <w:shd w:val="clear" w:color="auto" w:fill="FFFFFF"/>
        </w:rPr>
        <w:t xml:space="preserve"> </w:t>
      </w:r>
      <w:r w:rsidR="00621985" w:rsidRPr="00621985">
        <w:rPr>
          <w:rFonts w:ascii="Times New Roman" w:hAnsi="Times New Roman"/>
          <w:color w:val="000000"/>
          <w:sz w:val="20"/>
          <w:szCs w:val="24"/>
          <w:shd w:val="clear" w:color="auto" w:fill="FFFFFF"/>
        </w:rPr>
        <w:t xml:space="preserve">at </w:t>
      </w:r>
      <w:hyperlink r:id="rId13" w:history="1">
        <w:r w:rsidR="00621985" w:rsidRPr="00621985">
          <w:rPr>
            <w:rStyle w:val="Hyperlink"/>
            <w:rFonts w:ascii="Times New Roman" w:hAnsi="Times New Roman"/>
            <w:sz w:val="20"/>
            <w:szCs w:val="24"/>
            <w:shd w:val="clear" w:color="auto" w:fill="FFFFFF"/>
          </w:rPr>
          <w:t>https://readerroom.standards.org.au/</w:t>
        </w:r>
      </w:hyperlink>
    </w:p>
    <w:p w14:paraId="5EC53C48" w14:textId="51DA7D8E" w:rsidR="00F123D7" w:rsidRPr="00F123D7" w:rsidRDefault="00F123D7" w:rsidP="00F123D7">
      <w:pPr>
        <w:numPr>
          <w:ilvl w:val="12"/>
          <w:numId w:val="0"/>
        </w:numPr>
        <w:spacing w:before="140" w:after="0"/>
        <w:ind w:left="1440" w:hanging="720"/>
        <w:rPr>
          <w:rFonts w:ascii="Times New Roman" w:hAnsi="Times New Roman"/>
          <w:color w:val="000000"/>
          <w:sz w:val="20"/>
          <w:szCs w:val="24"/>
          <w:shd w:val="clear" w:color="auto" w:fill="FFFFFF"/>
        </w:rPr>
      </w:pPr>
      <w:r w:rsidRPr="00F123D7">
        <w:rPr>
          <w:rFonts w:ascii="Times New Roman" w:hAnsi="Times New Roman"/>
          <w:i/>
          <w:iCs/>
          <w:color w:val="000000"/>
          <w:sz w:val="20"/>
          <w:szCs w:val="24"/>
          <w:shd w:val="clear" w:color="auto" w:fill="FFFFFF"/>
        </w:rPr>
        <w:t>Note 2</w:t>
      </w:r>
      <w:r w:rsidRPr="00F123D7">
        <w:rPr>
          <w:rFonts w:ascii="Times New Roman" w:hAnsi="Times New Roman"/>
          <w:i/>
          <w:iCs/>
          <w:color w:val="000000"/>
          <w:sz w:val="20"/>
          <w:szCs w:val="24"/>
          <w:shd w:val="clear" w:color="auto" w:fill="FFFFFF"/>
        </w:rPr>
        <w:tab/>
      </w:r>
      <w:r w:rsidR="007A1FE6">
        <w:rPr>
          <w:rFonts w:ascii="Times New Roman" w:hAnsi="Times New Roman"/>
          <w:color w:val="000000"/>
          <w:sz w:val="20"/>
          <w:szCs w:val="24"/>
          <w:shd w:val="clear" w:color="auto" w:fill="FFFFFF"/>
        </w:rPr>
        <w:t>F</w:t>
      </w:r>
      <w:r w:rsidR="00B76390">
        <w:rPr>
          <w:rFonts w:ascii="Times New Roman" w:hAnsi="Times New Roman"/>
          <w:color w:val="000000"/>
          <w:sz w:val="20"/>
          <w:szCs w:val="24"/>
          <w:shd w:val="clear" w:color="auto" w:fill="FFFFFF"/>
        </w:rPr>
        <w:t xml:space="preserve">ree </w:t>
      </w:r>
      <w:r w:rsidRPr="00F123D7">
        <w:rPr>
          <w:rFonts w:ascii="Times New Roman" w:hAnsi="Times New Roman"/>
          <w:color w:val="000000"/>
          <w:sz w:val="20"/>
          <w:szCs w:val="24"/>
          <w:shd w:val="clear" w:color="auto" w:fill="FFFFFF"/>
        </w:rPr>
        <w:t>cop</w:t>
      </w:r>
      <w:r w:rsidR="007A1FE6">
        <w:rPr>
          <w:rFonts w:ascii="Times New Roman" w:hAnsi="Times New Roman"/>
          <w:color w:val="000000"/>
          <w:sz w:val="20"/>
          <w:szCs w:val="24"/>
          <w:shd w:val="clear" w:color="auto" w:fill="FFFFFF"/>
        </w:rPr>
        <w:t>ies</w:t>
      </w:r>
      <w:r w:rsidRPr="00F123D7">
        <w:rPr>
          <w:rFonts w:ascii="Times New Roman" w:hAnsi="Times New Roman"/>
          <w:color w:val="000000"/>
          <w:sz w:val="20"/>
          <w:szCs w:val="24"/>
          <w:shd w:val="clear" w:color="auto" w:fill="FFFFFF"/>
        </w:rPr>
        <w:t xml:space="preserve"> of the National Construction Code </w:t>
      </w:r>
      <w:r w:rsidR="00FB00DB">
        <w:rPr>
          <w:rFonts w:ascii="Times New Roman" w:hAnsi="Times New Roman"/>
          <w:color w:val="000000"/>
          <w:sz w:val="20"/>
          <w:szCs w:val="24"/>
          <w:shd w:val="clear" w:color="auto" w:fill="FFFFFF"/>
        </w:rPr>
        <w:t>are</w:t>
      </w:r>
      <w:r w:rsidR="00FB00DB" w:rsidRPr="00F123D7">
        <w:rPr>
          <w:rFonts w:ascii="Times New Roman" w:hAnsi="Times New Roman"/>
          <w:color w:val="000000"/>
          <w:sz w:val="20"/>
          <w:szCs w:val="24"/>
          <w:shd w:val="clear" w:color="auto" w:fill="FFFFFF"/>
        </w:rPr>
        <w:t xml:space="preserve"> </w:t>
      </w:r>
      <w:r w:rsidRPr="00F123D7">
        <w:rPr>
          <w:rFonts w:ascii="Times New Roman" w:hAnsi="Times New Roman"/>
          <w:color w:val="000000"/>
          <w:sz w:val="20"/>
          <w:szCs w:val="24"/>
          <w:shd w:val="clear" w:color="auto" w:fill="FFFFFF"/>
        </w:rPr>
        <w:t xml:space="preserve">available at </w:t>
      </w:r>
      <w:hyperlink r:id="rId14" w:tgtFrame="_blank" w:tooltip="http://www.abcb.gov.au/" w:history="1">
        <w:r w:rsidRPr="00F123D7">
          <w:rPr>
            <w:rFonts w:ascii="Times New Roman" w:hAnsi="Times New Roman"/>
            <w:color w:val="000000"/>
            <w:sz w:val="20"/>
            <w:szCs w:val="24"/>
            <w:u w:val="single"/>
            <w:shd w:val="clear" w:color="auto" w:fill="FFFFFF"/>
          </w:rPr>
          <w:t>www.abcb.gov.au</w:t>
        </w:r>
      </w:hyperlink>
      <w:r w:rsidRPr="00F123D7">
        <w:rPr>
          <w:rFonts w:ascii="Times New Roman" w:hAnsi="Times New Roman"/>
          <w:color w:val="000000"/>
          <w:sz w:val="20"/>
          <w:szCs w:val="24"/>
          <w:shd w:val="clear" w:color="auto" w:fill="FFFFFF"/>
        </w:rPr>
        <w:t>.</w:t>
      </w:r>
    </w:p>
    <w:p w14:paraId="21E2F939" w14:textId="545A1397" w:rsidR="006A4049" w:rsidRPr="00743421" w:rsidRDefault="00743421" w:rsidP="00743421">
      <w:pPr>
        <w:keepNext/>
        <w:spacing w:before="300" w:after="0"/>
        <w:rPr>
          <w:rFonts w:ascii="Arial" w:hAnsi="Arial" w:cs="Arial"/>
          <w:b/>
          <w:bCs/>
        </w:rPr>
      </w:pPr>
      <w:r w:rsidRPr="00743421">
        <w:rPr>
          <w:rFonts w:ascii="Arial" w:hAnsi="Arial" w:cs="Arial"/>
          <w:b/>
          <w:bCs/>
        </w:rPr>
        <w:t>6</w:t>
      </w:r>
      <w:r w:rsidR="006A4049" w:rsidRPr="00743421">
        <w:rPr>
          <w:rFonts w:ascii="Arial" w:hAnsi="Arial" w:cs="Arial"/>
          <w:b/>
          <w:bCs/>
        </w:rPr>
        <w:tab/>
      </w:r>
      <w:bookmarkStart w:id="1" w:name="_Hlk134099572"/>
      <w:r w:rsidR="006A4049" w:rsidRPr="00743421">
        <w:rPr>
          <w:rFonts w:ascii="Arial" w:hAnsi="Arial" w:cs="Arial"/>
          <w:b/>
          <w:bCs/>
        </w:rPr>
        <w:t>Revocation</w:t>
      </w:r>
    </w:p>
    <w:p w14:paraId="1B7FB5CF" w14:textId="6E5FEEE3" w:rsidR="006A4049" w:rsidRPr="00743421" w:rsidRDefault="006A4049" w:rsidP="004F71DB">
      <w:pPr>
        <w:spacing w:before="140" w:after="0"/>
        <w:ind w:left="720"/>
        <w:rPr>
          <w:rFonts w:ascii="Times New Roman" w:hAnsi="Times New Roman"/>
          <w:sz w:val="24"/>
          <w:szCs w:val="24"/>
        </w:rPr>
      </w:pPr>
      <w:r w:rsidRPr="00743421">
        <w:rPr>
          <w:rFonts w:ascii="Times New Roman" w:hAnsi="Times New Roman"/>
          <w:sz w:val="24"/>
          <w:szCs w:val="24"/>
        </w:rPr>
        <w:t xml:space="preserve">This instrument revokes the </w:t>
      </w:r>
      <w:proofErr w:type="gramStart"/>
      <w:r w:rsidR="00372C41" w:rsidRPr="00743421">
        <w:rPr>
          <w:rFonts w:ascii="Times New Roman" w:hAnsi="Times New Roman"/>
          <w:i/>
          <w:iCs/>
          <w:sz w:val="24"/>
          <w:szCs w:val="24"/>
        </w:rPr>
        <w:t>Building</w:t>
      </w:r>
      <w:proofErr w:type="gramEnd"/>
      <w:r w:rsidR="00372C41" w:rsidRPr="00743421">
        <w:rPr>
          <w:rFonts w:ascii="Times New Roman" w:hAnsi="Times New Roman"/>
          <w:i/>
          <w:iCs/>
          <w:sz w:val="24"/>
          <w:szCs w:val="24"/>
        </w:rPr>
        <w:t xml:space="preserve"> (</w:t>
      </w:r>
      <w:r w:rsidRPr="00743421">
        <w:rPr>
          <w:rFonts w:ascii="Times New Roman" w:hAnsi="Times New Roman"/>
          <w:i/>
          <w:iCs/>
          <w:sz w:val="24"/>
          <w:szCs w:val="24"/>
        </w:rPr>
        <w:t xml:space="preserve">ACT Appendix to the </w:t>
      </w:r>
      <w:r w:rsidR="00372C41" w:rsidRPr="00743421">
        <w:rPr>
          <w:rFonts w:ascii="Times New Roman" w:hAnsi="Times New Roman"/>
          <w:i/>
          <w:iCs/>
          <w:sz w:val="24"/>
          <w:szCs w:val="24"/>
        </w:rPr>
        <w:t>Building</w:t>
      </w:r>
      <w:r w:rsidRPr="00743421">
        <w:rPr>
          <w:rFonts w:ascii="Times New Roman" w:hAnsi="Times New Roman"/>
          <w:i/>
          <w:iCs/>
          <w:sz w:val="24"/>
          <w:szCs w:val="24"/>
        </w:rPr>
        <w:t xml:space="preserve"> Code) Determination </w:t>
      </w:r>
      <w:r w:rsidR="002A793F" w:rsidRPr="00743421">
        <w:rPr>
          <w:rFonts w:ascii="Times New Roman" w:hAnsi="Times New Roman"/>
          <w:i/>
          <w:iCs/>
          <w:sz w:val="24"/>
          <w:szCs w:val="24"/>
        </w:rPr>
        <w:t>202</w:t>
      </w:r>
      <w:r w:rsidR="002A793F">
        <w:rPr>
          <w:rFonts w:ascii="Times New Roman" w:hAnsi="Times New Roman"/>
          <w:i/>
          <w:iCs/>
          <w:sz w:val="24"/>
          <w:szCs w:val="24"/>
        </w:rPr>
        <w:t>6</w:t>
      </w:r>
      <w:r w:rsidRPr="00743421">
        <w:rPr>
          <w:rFonts w:ascii="Times New Roman" w:hAnsi="Times New Roman"/>
          <w:sz w:val="24"/>
          <w:szCs w:val="24"/>
        </w:rPr>
        <w:t xml:space="preserve"> (</w:t>
      </w:r>
      <w:r w:rsidR="00EA090F" w:rsidRPr="00EA090F">
        <w:rPr>
          <w:rFonts w:ascii="Times New Roman" w:hAnsi="Times New Roman"/>
          <w:sz w:val="24"/>
          <w:szCs w:val="24"/>
        </w:rPr>
        <w:t>DI2026–42</w:t>
      </w:r>
      <w:r w:rsidR="00372C41" w:rsidRPr="00743421">
        <w:rPr>
          <w:rFonts w:ascii="Times New Roman" w:hAnsi="Times New Roman"/>
          <w:sz w:val="24"/>
          <w:szCs w:val="24"/>
        </w:rPr>
        <w:t>).</w:t>
      </w:r>
    </w:p>
    <w:bookmarkEnd w:id="0"/>
    <w:bookmarkEnd w:id="1"/>
    <w:p w14:paraId="424EB9BB" w14:textId="48594AC9" w:rsidR="00B40A2A" w:rsidRPr="00B40A2A" w:rsidRDefault="00CD226E" w:rsidP="00B40A2A">
      <w:pPr>
        <w:numPr>
          <w:ilvl w:val="12"/>
          <w:numId w:val="0"/>
        </w:numPr>
        <w:tabs>
          <w:tab w:val="left" w:pos="4320"/>
        </w:tabs>
        <w:spacing w:before="720" w:after="0"/>
        <w:rPr>
          <w:rFonts w:ascii="Times New Roman" w:hAnsi="Times New Roman"/>
          <w:sz w:val="24"/>
          <w:szCs w:val="24"/>
        </w:rPr>
      </w:pPr>
      <w:r>
        <w:rPr>
          <w:rFonts w:ascii="Times New Roman" w:hAnsi="Times New Roman"/>
          <w:sz w:val="24"/>
          <w:szCs w:val="24"/>
        </w:rPr>
        <w:t>Chris Steel</w:t>
      </w:r>
      <w:r w:rsidR="00B40A2A" w:rsidRPr="00743421">
        <w:rPr>
          <w:rFonts w:ascii="Times New Roman" w:hAnsi="Times New Roman"/>
          <w:sz w:val="24"/>
          <w:szCs w:val="24"/>
        </w:rPr>
        <w:t xml:space="preserve"> MLA</w:t>
      </w:r>
    </w:p>
    <w:p w14:paraId="04B40533" w14:textId="2496D7CA" w:rsidR="00F915FC" w:rsidRDefault="00B40A2A" w:rsidP="00F915FC">
      <w:pPr>
        <w:numPr>
          <w:ilvl w:val="12"/>
          <w:numId w:val="0"/>
        </w:numPr>
        <w:tabs>
          <w:tab w:val="left" w:pos="4320"/>
        </w:tabs>
        <w:spacing w:before="0" w:after="0"/>
        <w:rPr>
          <w:rFonts w:ascii="Times New Roman" w:hAnsi="Times New Roman"/>
          <w:sz w:val="24"/>
          <w:szCs w:val="24"/>
        </w:rPr>
      </w:pPr>
      <w:r w:rsidRPr="00B40A2A">
        <w:rPr>
          <w:rFonts w:ascii="Times New Roman" w:hAnsi="Times New Roman"/>
          <w:sz w:val="24"/>
          <w:szCs w:val="24"/>
        </w:rPr>
        <w:t xml:space="preserve">Minister for </w:t>
      </w:r>
      <w:r w:rsidR="00CD226E">
        <w:rPr>
          <w:rFonts w:ascii="Times New Roman" w:hAnsi="Times New Roman"/>
          <w:sz w:val="24"/>
          <w:szCs w:val="24"/>
        </w:rPr>
        <w:t>Planning and Sustainable Development</w:t>
      </w:r>
    </w:p>
    <w:p w14:paraId="1A5E7BCD" w14:textId="5FA9D29E" w:rsidR="00F915FC" w:rsidRDefault="0076593C" w:rsidP="00F915FC">
      <w:pPr>
        <w:numPr>
          <w:ilvl w:val="12"/>
          <w:numId w:val="0"/>
        </w:numPr>
        <w:tabs>
          <w:tab w:val="left" w:pos="4320"/>
        </w:tabs>
        <w:spacing w:before="0" w:after="0"/>
        <w:rPr>
          <w:rFonts w:ascii="Times New Roman" w:hAnsi="Times New Roman"/>
          <w:sz w:val="24"/>
          <w:szCs w:val="24"/>
        </w:rPr>
      </w:pPr>
      <w:r>
        <w:rPr>
          <w:rFonts w:ascii="Times New Roman" w:hAnsi="Times New Roman"/>
          <w:sz w:val="24"/>
          <w:szCs w:val="24"/>
        </w:rPr>
        <w:t xml:space="preserve">29 April </w:t>
      </w:r>
      <w:r w:rsidR="00CD226E">
        <w:rPr>
          <w:rFonts w:ascii="Times New Roman" w:hAnsi="Times New Roman"/>
          <w:sz w:val="24"/>
          <w:szCs w:val="24"/>
        </w:rPr>
        <w:t>2026</w:t>
      </w:r>
    </w:p>
    <w:p w14:paraId="5522F40E" w14:textId="77777777" w:rsidR="007D1F71" w:rsidRDefault="006A4049" w:rsidP="007D1F71">
      <w:pPr>
        <w:numPr>
          <w:ilvl w:val="12"/>
          <w:numId w:val="0"/>
        </w:numPr>
        <w:spacing w:before="0" w:after="0"/>
        <w:rPr>
          <w:rFonts w:ascii="Arial" w:hAnsi="Arial" w:cs="Arial"/>
          <w:b/>
          <w:sz w:val="24"/>
          <w:szCs w:val="24"/>
        </w:rPr>
      </w:pPr>
      <w:r>
        <w:br w:type="page"/>
      </w:r>
      <w:r w:rsidR="007D1F71" w:rsidRPr="000860E0">
        <w:rPr>
          <w:rFonts w:ascii="Arial" w:hAnsi="Arial" w:cs="Arial"/>
          <w:b/>
          <w:sz w:val="24"/>
          <w:szCs w:val="24"/>
        </w:rPr>
        <w:lastRenderedPageBreak/>
        <w:t xml:space="preserve">Schedule </w:t>
      </w:r>
      <w:r w:rsidR="007D1F71">
        <w:rPr>
          <w:rFonts w:ascii="Arial" w:hAnsi="Arial" w:cs="Arial"/>
          <w:b/>
          <w:sz w:val="24"/>
          <w:szCs w:val="24"/>
        </w:rPr>
        <w:t>1</w:t>
      </w:r>
    </w:p>
    <w:p w14:paraId="38F9ACA8" w14:textId="77777777" w:rsidR="007D1F71" w:rsidRPr="004F71DB" w:rsidRDefault="007D1F71" w:rsidP="007D1F71">
      <w:pPr>
        <w:numPr>
          <w:ilvl w:val="12"/>
          <w:numId w:val="0"/>
        </w:numPr>
        <w:spacing w:before="0" w:after="0"/>
        <w:rPr>
          <w:rFonts w:ascii="Arial" w:hAnsi="Arial" w:cs="Arial"/>
          <w:bCs/>
          <w:sz w:val="18"/>
          <w:szCs w:val="18"/>
        </w:rPr>
      </w:pPr>
      <w:r w:rsidRPr="004F71DB">
        <w:rPr>
          <w:rFonts w:ascii="Arial" w:hAnsi="Arial" w:cs="Arial"/>
          <w:bCs/>
          <w:sz w:val="18"/>
          <w:szCs w:val="18"/>
        </w:rPr>
        <w:t>(see s 3)</w:t>
      </w:r>
    </w:p>
    <w:p w14:paraId="5D616E43" w14:textId="77777777" w:rsidR="007D1F71" w:rsidRPr="004F010A" w:rsidRDefault="007D1F71" w:rsidP="007D1F71">
      <w:pPr>
        <w:numPr>
          <w:ilvl w:val="12"/>
          <w:numId w:val="0"/>
        </w:numPr>
        <w:spacing w:before="0" w:after="0"/>
        <w:rPr>
          <w:rFonts w:ascii="Times New Roman" w:hAnsi="Times New Roman"/>
          <w:sz w:val="24"/>
          <w:szCs w:val="24"/>
        </w:rPr>
      </w:pPr>
    </w:p>
    <w:p w14:paraId="7DCFFA3F" w14:textId="77777777" w:rsidR="007D1F71" w:rsidRPr="004F010A" w:rsidRDefault="007D1F71" w:rsidP="007D1F71">
      <w:pPr>
        <w:numPr>
          <w:ilvl w:val="12"/>
          <w:numId w:val="0"/>
        </w:numPr>
        <w:spacing w:before="0" w:after="0"/>
        <w:rPr>
          <w:rFonts w:ascii="Times New Roman" w:hAnsi="Times New Roman"/>
          <w:sz w:val="24"/>
          <w:szCs w:val="24"/>
        </w:rPr>
      </w:pPr>
    </w:p>
    <w:p w14:paraId="2EC03108" w14:textId="77777777" w:rsidR="007D1F71" w:rsidRPr="004F010A" w:rsidRDefault="007D1F71" w:rsidP="007D1F71">
      <w:pPr>
        <w:numPr>
          <w:ilvl w:val="12"/>
          <w:numId w:val="0"/>
        </w:numPr>
        <w:spacing w:before="0" w:after="0"/>
        <w:rPr>
          <w:rFonts w:ascii="Times New Roman" w:hAnsi="Times New Roman"/>
          <w:sz w:val="24"/>
          <w:szCs w:val="24"/>
        </w:rPr>
      </w:pPr>
    </w:p>
    <w:p w14:paraId="1E25DA59" w14:textId="77777777" w:rsidR="007D1F71" w:rsidRPr="004F010A" w:rsidRDefault="007D1F71" w:rsidP="007D1F71">
      <w:pPr>
        <w:numPr>
          <w:ilvl w:val="12"/>
          <w:numId w:val="0"/>
        </w:numPr>
        <w:spacing w:before="0" w:after="0"/>
        <w:rPr>
          <w:rFonts w:ascii="Times New Roman" w:hAnsi="Times New Roman"/>
          <w:sz w:val="24"/>
          <w:szCs w:val="24"/>
        </w:rPr>
      </w:pPr>
    </w:p>
    <w:p w14:paraId="2D364507" w14:textId="77777777" w:rsidR="007D1F71" w:rsidRPr="004F010A" w:rsidRDefault="007D1F71" w:rsidP="007D1F71">
      <w:pPr>
        <w:numPr>
          <w:ilvl w:val="12"/>
          <w:numId w:val="0"/>
        </w:numPr>
        <w:spacing w:before="0" w:after="0"/>
        <w:rPr>
          <w:rFonts w:ascii="Times New Roman" w:hAnsi="Times New Roman"/>
          <w:sz w:val="24"/>
          <w:szCs w:val="24"/>
        </w:rPr>
      </w:pPr>
    </w:p>
    <w:p w14:paraId="1602D5F8" w14:textId="77777777" w:rsidR="007D1F71" w:rsidRPr="004F010A" w:rsidRDefault="007D1F71" w:rsidP="007D1F71">
      <w:pPr>
        <w:numPr>
          <w:ilvl w:val="12"/>
          <w:numId w:val="0"/>
        </w:numPr>
        <w:spacing w:before="0" w:after="0"/>
        <w:rPr>
          <w:rFonts w:ascii="Times New Roman" w:hAnsi="Times New Roman"/>
          <w:sz w:val="24"/>
          <w:szCs w:val="24"/>
        </w:rPr>
      </w:pPr>
    </w:p>
    <w:p w14:paraId="05D735F5" w14:textId="77777777" w:rsidR="007D1F71" w:rsidRPr="004F010A" w:rsidRDefault="007D1F71" w:rsidP="007D1F71">
      <w:pPr>
        <w:numPr>
          <w:ilvl w:val="12"/>
          <w:numId w:val="0"/>
        </w:numPr>
        <w:spacing w:before="0" w:after="0"/>
        <w:rPr>
          <w:rFonts w:ascii="Times New Roman" w:hAnsi="Times New Roman"/>
          <w:sz w:val="24"/>
          <w:szCs w:val="24"/>
        </w:rPr>
      </w:pPr>
    </w:p>
    <w:p w14:paraId="2C3DA796" w14:textId="77777777" w:rsidR="007D1F71" w:rsidRPr="004F010A" w:rsidRDefault="007D1F71" w:rsidP="007D1F71">
      <w:pPr>
        <w:numPr>
          <w:ilvl w:val="12"/>
          <w:numId w:val="0"/>
        </w:numPr>
        <w:spacing w:before="0" w:after="0"/>
        <w:rPr>
          <w:rFonts w:ascii="Times New Roman" w:hAnsi="Times New Roman"/>
          <w:sz w:val="24"/>
          <w:szCs w:val="24"/>
        </w:rPr>
      </w:pPr>
    </w:p>
    <w:p w14:paraId="5452E614" w14:textId="77777777" w:rsidR="007D1F71" w:rsidRPr="004F010A" w:rsidRDefault="007D1F71" w:rsidP="007D1F71">
      <w:pPr>
        <w:numPr>
          <w:ilvl w:val="12"/>
          <w:numId w:val="0"/>
        </w:numPr>
        <w:spacing w:before="0" w:after="0"/>
        <w:rPr>
          <w:rFonts w:ascii="Times New Roman" w:hAnsi="Times New Roman"/>
          <w:sz w:val="24"/>
          <w:szCs w:val="24"/>
        </w:rPr>
      </w:pPr>
    </w:p>
    <w:p w14:paraId="0B517D23" w14:textId="77777777" w:rsidR="007D1F71" w:rsidRPr="004F010A" w:rsidRDefault="007D1F71" w:rsidP="007D1F71">
      <w:pPr>
        <w:numPr>
          <w:ilvl w:val="12"/>
          <w:numId w:val="0"/>
        </w:numPr>
        <w:spacing w:before="0" w:after="0"/>
        <w:rPr>
          <w:rFonts w:ascii="Times New Roman" w:hAnsi="Times New Roman"/>
          <w:sz w:val="24"/>
          <w:szCs w:val="24"/>
        </w:rPr>
      </w:pPr>
    </w:p>
    <w:p w14:paraId="503A6275" w14:textId="77777777" w:rsidR="007D1F71" w:rsidRPr="004F010A" w:rsidRDefault="007D1F71" w:rsidP="007D1F71">
      <w:pPr>
        <w:numPr>
          <w:ilvl w:val="12"/>
          <w:numId w:val="0"/>
        </w:numPr>
        <w:spacing w:before="0" w:after="0"/>
        <w:rPr>
          <w:rFonts w:ascii="Times New Roman" w:hAnsi="Times New Roman"/>
          <w:sz w:val="24"/>
          <w:szCs w:val="24"/>
        </w:rPr>
      </w:pPr>
    </w:p>
    <w:p w14:paraId="6AE00BED" w14:textId="77777777" w:rsidR="007D1F71" w:rsidRDefault="007D1F71" w:rsidP="007D1F71">
      <w:pPr>
        <w:numPr>
          <w:ilvl w:val="12"/>
          <w:numId w:val="0"/>
        </w:numPr>
        <w:tabs>
          <w:tab w:val="left" w:pos="4320"/>
        </w:tabs>
        <w:spacing w:before="0" w:after="0"/>
        <w:jc w:val="center"/>
        <w:rPr>
          <w:rFonts w:ascii="Times New Roman" w:hAnsi="Times New Roman"/>
          <w:b/>
          <w:bCs/>
          <w:sz w:val="72"/>
          <w:szCs w:val="72"/>
        </w:rPr>
      </w:pPr>
      <w:r w:rsidRPr="008F3820">
        <w:rPr>
          <w:rFonts w:ascii="Times New Roman" w:hAnsi="Times New Roman"/>
          <w:b/>
          <w:bCs/>
          <w:sz w:val="72"/>
          <w:szCs w:val="72"/>
        </w:rPr>
        <w:t>A</w:t>
      </w:r>
      <w:r>
        <w:rPr>
          <w:rFonts w:ascii="Times New Roman" w:hAnsi="Times New Roman"/>
          <w:b/>
          <w:bCs/>
          <w:sz w:val="72"/>
          <w:szCs w:val="72"/>
        </w:rPr>
        <w:t xml:space="preserve">ustralian </w:t>
      </w:r>
      <w:r w:rsidRPr="008F3820">
        <w:rPr>
          <w:rFonts w:ascii="Times New Roman" w:hAnsi="Times New Roman"/>
          <w:b/>
          <w:bCs/>
          <w:sz w:val="72"/>
          <w:szCs w:val="72"/>
        </w:rPr>
        <w:t>C</w:t>
      </w:r>
      <w:r>
        <w:rPr>
          <w:rFonts w:ascii="Times New Roman" w:hAnsi="Times New Roman"/>
          <w:b/>
          <w:bCs/>
          <w:sz w:val="72"/>
          <w:szCs w:val="72"/>
        </w:rPr>
        <w:t xml:space="preserve">apital </w:t>
      </w:r>
      <w:r w:rsidRPr="008F3820">
        <w:rPr>
          <w:rFonts w:ascii="Times New Roman" w:hAnsi="Times New Roman"/>
          <w:b/>
          <w:bCs/>
          <w:sz w:val="72"/>
          <w:szCs w:val="72"/>
        </w:rPr>
        <w:t>T</w:t>
      </w:r>
      <w:r>
        <w:rPr>
          <w:rFonts w:ascii="Times New Roman" w:hAnsi="Times New Roman"/>
          <w:b/>
          <w:bCs/>
          <w:sz w:val="72"/>
          <w:szCs w:val="72"/>
        </w:rPr>
        <w:t>erritory</w:t>
      </w:r>
      <w:r w:rsidRPr="008F3820">
        <w:rPr>
          <w:rFonts w:ascii="Times New Roman" w:hAnsi="Times New Roman"/>
          <w:b/>
          <w:bCs/>
          <w:sz w:val="72"/>
          <w:szCs w:val="72"/>
        </w:rPr>
        <w:t xml:space="preserve"> Appendix to the </w:t>
      </w:r>
    </w:p>
    <w:p w14:paraId="303672BE" w14:textId="77777777" w:rsidR="007D1F71" w:rsidRPr="004F010A" w:rsidRDefault="007D1F71" w:rsidP="007D1F71">
      <w:pPr>
        <w:numPr>
          <w:ilvl w:val="12"/>
          <w:numId w:val="0"/>
        </w:numPr>
        <w:tabs>
          <w:tab w:val="left" w:pos="4320"/>
        </w:tabs>
        <w:spacing w:before="0" w:after="0"/>
        <w:jc w:val="center"/>
        <w:rPr>
          <w:rFonts w:ascii="Arial" w:hAnsi="Arial" w:cs="Arial"/>
          <w:sz w:val="28"/>
          <w:szCs w:val="28"/>
        </w:rPr>
      </w:pPr>
      <w:r w:rsidRPr="008F3820">
        <w:rPr>
          <w:rFonts w:ascii="Times New Roman" w:hAnsi="Times New Roman"/>
          <w:b/>
          <w:bCs/>
          <w:sz w:val="72"/>
          <w:szCs w:val="72"/>
        </w:rPr>
        <w:t>Building Code of Australia – Volumes 1 and 2</w:t>
      </w:r>
    </w:p>
    <w:p w14:paraId="33DCAF60" w14:textId="77777777" w:rsidR="007D1F71" w:rsidRPr="004F010A" w:rsidRDefault="007D1F71" w:rsidP="007D1F71">
      <w:pPr>
        <w:numPr>
          <w:ilvl w:val="12"/>
          <w:numId w:val="0"/>
        </w:numPr>
        <w:spacing w:before="0" w:after="0"/>
        <w:jc w:val="center"/>
        <w:rPr>
          <w:rFonts w:ascii="Arial" w:hAnsi="Arial" w:cs="Arial"/>
          <w:sz w:val="28"/>
          <w:szCs w:val="28"/>
        </w:rPr>
      </w:pPr>
    </w:p>
    <w:p w14:paraId="3440D33D" w14:textId="77777777" w:rsidR="007D1F71" w:rsidRPr="004F010A" w:rsidRDefault="007D1F71" w:rsidP="007D1F71">
      <w:pPr>
        <w:numPr>
          <w:ilvl w:val="12"/>
          <w:numId w:val="0"/>
        </w:numPr>
        <w:spacing w:before="0" w:after="0"/>
        <w:jc w:val="center"/>
        <w:rPr>
          <w:rFonts w:ascii="Arial" w:hAnsi="Arial" w:cs="Arial"/>
          <w:sz w:val="28"/>
          <w:szCs w:val="28"/>
        </w:rPr>
      </w:pPr>
    </w:p>
    <w:p w14:paraId="35F48B13" w14:textId="77777777" w:rsidR="007D1F71" w:rsidRPr="004F010A" w:rsidRDefault="007D1F71" w:rsidP="007D1F71">
      <w:pPr>
        <w:numPr>
          <w:ilvl w:val="12"/>
          <w:numId w:val="0"/>
        </w:numPr>
        <w:spacing w:before="0" w:after="0"/>
        <w:jc w:val="center"/>
        <w:rPr>
          <w:rFonts w:ascii="Arial" w:hAnsi="Arial" w:cs="Arial"/>
          <w:sz w:val="28"/>
          <w:szCs w:val="28"/>
        </w:rPr>
      </w:pPr>
    </w:p>
    <w:p w14:paraId="2AFDC393" w14:textId="77777777" w:rsidR="007D1F71" w:rsidRDefault="007D1F71" w:rsidP="00C456F6">
      <w:pPr>
        <w:pStyle w:val="ListParagraph"/>
        <w:numPr>
          <w:ilvl w:val="0"/>
          <w:numId w:val="115"/>
        </w:numPr>
        <w:rPr>
          <w:rFonts w:ascii="Arial" w:hAnsi="Arial" w:cs="Arial"/>
          <w:b/>
        </w:rPr>
      </w:pPr>
      <w:r>
        <w:rPr>
          <w:rFonts w:ascii="Arial" w:hAnsi="Arial" w:cs="Arial"/>
          <w:b/>
        </w:rPr>
        <w:br w:type="page"/>
      </w:r>
    </w:p>
    <w:sdt>
      <w:sdtPr>
        <w:rPr>
          <w:rFonts w:ascii="Calibri" w:eastAsia="Times New Roman" w:hAnsi="Calibri" w:cs="Times New Roman"/>
          <w:color w:val="auto"/>
          <w:sz w:val="22"/>
          <w:szCs w:val="20"/>
          <w:lang w:val="en-AU"/>
        </w:rPr>
        <w:id w:val="47033049"/>
        <w:docPartObj>
          <w:docPartGallery w:val="Table of Contents"/>
          <w:docPartUnique/>
        </w:docPartObj>
      </w:sdtPr>
      <w:sdtEndPr>
        <w:rPr>
          <w:noProof/>
        </w:rPr>
      </w:sdtEndPr>
      <w:sdtContent>
        <w:p w14:paraId="64449FF6" w14:textId="0A823873" w:rsidR="007D1F71" w:rsidRPr="003D3EF7" w:rsidRDefault="007D1F71" w:rsidP="007D1F71">
          <w:pPr>
            <w:pStyle w:val="TOCHeading"/>
            <w:rPr>
              <w:b/>
              <w:bCs/>
              <w:color w:val="auto"/>
            </w:rPr>
          </w:pPr>
          <w:r w:rsidRPr="003D3EF7">
            <w:rPr>
              <w:b/>
              <w:bCs/>
              <w:color w:val="auto"/>
            </w:rPr>
            <w:t>Contents</w:t>
          </w:r>
          <w:r w:rsidR="00917BAE">
            <w:rPr>
              <w:b/>
              <w:bCs/>
              <w:color w:val="auto"/>
            </w:rPr>
            <w:t xml:space="preserve"> </w:t>
          </w:r>
        </w:p>
        <w:p w14:paraId="1C631CC5" w14:textId="159A0F9D" w:rsidR="0060295C" w:rsidRDefault="007D1F71">
          <w:pPr>
            <w:pStyle w:val="TOC1"/>
            <w:rPr>
              <w:rFonts w:asciiTheme="minorHAnsi" w:eastAsiaTheme="minorEastAsia" w:hAnsiTheme="minorHAnsi" w:cstheme="minorBidi"/>
              <w:b w:val="0"/>
              <w:bCs w:val="0"/>
              <w:kern w:val="2"/>
              <w:szCs w:val="24"/>
              <w:lang w:eastAsia="en-AU"/>
              <w14:ligatures w14:val="standardContextual"/>
            </w:rPr>
          </w:pPr>
          <w:r w:rsidRPr="00312FEA">
            <w:fldChar w:fldCharType="begin"/>
          </w:r>
          <w:r w:rsidRPr="00312FEA">
            <w:instrText xml:space="preserve"> TOC \o "1-3" \h \z \u </w:instrText>
          </w:r>
          <w:r w:rsidRPr="00312FEA">
            <w:fldChar w:fldCharType="separate"/>
          </w:r>
          <w:hyperlink w:anchor="_Toc227928929" w:history="1">
            <w:r w:rsidR="0060295C" w:rsidRPr="00C14435">
              <w:rPr>
                <w:rStyle w:val="Hyperlink"/>
              </w:rPr>
              <w:t>Definitions</w:t>
            </w:r>
            <w:r w:rsidR="0060295C">
              <w:rPr>
                <w:webHidden/>
              </w:rPr>
              <w:tab/>
            </w:r>
            <w:r w:rsidR="0060295C">
              <w:rPr>
                <w:webHidden/>
              </w:rPr>
              <w:fldChar w:fldCharType="begin"/>
            </w:r>
            <w:r w:rsidR="0060295C">
              <w:rPr>
                <w:webHidden/>
              </w:rPr>
              <w:instrText xml:space="preserve"> PAGEREF _Toc227928929 \h </w:instrText>
            </w:r>
            <w:r w:rsidR="0060295C">
              <w:rPr>
                <w:webHidden/>
              </w:rPr>
            </w:r>
            <w:r w:rsidR="0060295C">
              <w:rPr>
                <w:webHidden/>
              </w:rPr>
              <w:fldChar w:fldCharType="separate"/>
            </w:r>
            <w:r w:rsidR="000A3E10">
              <w:rPr>
                <w:webHidden/>
              </w:rPr>
              <w:t>5</w:t>
            </w:r>
            <w:r w:rsidR="0060295C">
              <w:rPr>
                <w:webHidden/>
              </w:rPr>
              <w:fldChar w:fldCharType="end"/>
            </w:r>
          </w:hyperlink>
        </w:p>
        <w:p w14:paraId="21537AC6" w14:textId="55CC3D96" w:rsidR="0060295C" w:rsidRDefault="0060295C">
          <w:pPr>
            <w:pStyle w:val="TOC1"/>
            <w:rPr>
              <w:rFonts w:asciiTheme="minorHAnsi" w:eastAsiaTheme="minorEastAsia" w:hAnsiTheme="minorHAnsi" w:cstheme="minorBidi"/>
              <w:b w:val="0"/>
              <w:bCs w:val="0"/>
              <w:kern w:val="2"/>
              <w:szCs w:val="24"/>
              <w:lang w:eastAsia="en-AU"/>
              <w14:ligatures w14:val="standardContextual"/>
            </w:rPr>
          </w:pPr>
          <w:hyperlink w:anchor="_Toc227928930" w:history="1">
            <w:r w:rsidRPr="00C14435">
              <w:rPr>
                <w:rStyle w:val="Hyperlink"/>
              </w:rPr>
              <w:t>Volume 1</w:t>
            </w:r>
            <w:r>
              <w:rPr>
                <w:webHidden/>
              </w:rPr>
              <w:tab/>
            </w:r>
            <w:r>
              <w:rPr>
                <w:webHidden/>
              </w:rPr>
              <w:fldChar w:fldCharType="begin"/>
            </w:r>
            <w:r>
              <w:rPr>
                <w:webHidden/>
              </w:rPr>
              <w:instrText xml:space="preserve"> PAGEREF _Toc227928930 \h </w:instrText>
            </w:r>
            <w:r>
              <w:rPr>
                <w:webHidden/>
              </w:rPr>
            </w:r>
            <w:r>
              <w:rPr>
                <w:webHidden/>
              </w:rPr>
              <w:fldChar w:fldCharType="separate"/>
            </w:r>
            <w:r w:rsidR="000A3E10">
              <w:rPr>
                <w:webHidden/>
              </w:rPr>
              <w:t>5</w:t>
            </w:r>
            <w:r>
              <w:rPr>
                <w:webHidden/>
              </w:rPr>
              <w:fldChar w:fldCharType="end"/>
            </w:r>
          </w:hyperlink>
        </w:p>
        <w:p w14:paraId="1A99C32B" w14:textId="5EE5D663" w:rsidR="0060295C" w:rsidRDefault="0060295C">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7928931" w:history="1">
            <w:r w:rsidRPr="00C14435">
              <w:rPr>
                <w:rStyle w:val="Hyperlink"/>
                <w:rFonts w:ascii="Arial" w:eastAsia="Calibri" w:hAnsi="Arial" w:cs="Arial"/>
                <w:b/>
                <w:noProof/>
              </w:rPr>
              <w:t xml:space="preserve">Section D </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Access and egress</w:t>
            </w:r>
            <w:r>
              <w:rPr>
                <w:noProof/>
                <w:webHidden/>
              </w:rPr>
              <w:tab/>
            </w:r>
            <w:r>
              <w:rPr>
                <w:noProof/>
                <w:webHidden/>
              </w:rPr>
              <w:fldChar w:fldCharType="begin"/>
            </w:r>
            <w:r>
              <w:rPr>
                <w:noProof/>
                <w:webHidden/>
              </w:rPr>
              <w:instrText xml:space="preserve"> PAGEREF _Toc227928931 \h </w:instrText>
            </w:r>
            <w:r>
              <w:rPr>
                <w:noProof/>
                <w:webHidden/>
              </w:rPr>
            </w:r>
            <w:r>
              <w:rPr>
                <w:noProof/>
                <w:webHidden/>
              </w:rPr>
              <w:fldChar w:fldCharType="separate"/>
            </w:r>
            <w:r w:rsidR="000A3E10">
              <w:rPr>
                <w:noProof/>
                <w:webHidden/>
              </w:rPr>
              <w:t>5</w:t>
            </w:r>
            <w:r>
              <w:rPr>
                <w:noProof/>
                <w:webHidden/>
              </w:rPr>
              <w:fldChar w:fldCharType="end"/>
            </w:r>
          </w:hyperlink>
        </w:p>
        <w:p w14:paraId="17E0F5CE" w14:textId="6BC6E815" w:rsidR="0060295C" w:rsidRDefault="0060295C">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7928932" w:history="1">
            <w:r w:rsidRPr="00C14435">
              <w:rPr>
                <w:rStyle w:val="Hyperlink"/>
                <w:rFonts w:ascii="Arial" w:eastAsia="Calibri" w:hAnsi="Arial" w:cs="Arial"/>
                <w:b/>
                <w:noProof/>
              </w:rPr>
              <w:t>PART D2</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Provision for escape</w:t>
            </w:r>
            <w:r>
              <w:rPr>
                <w:noProof/>
                <w:webHidden/>
              </w:rPr>
              <w:tab/>
            </w:r>
            <w:r>
              <w:rPr>
                <w:noProof/>
                <w:webHidden/>
              </w:rPr>
              <w:fldChar w:fldCharType="begin"/>
            </w:r>
            <w:r>
              <w:rPr>
                <w:noProof/>
                <w:webHidden/>
              </w:rPr>
              <w:instrText xml:space="preserve"> PAGEREF _Toc227928932 \h </w:instrText>
            </w:r>
            <w:r>
              <w:rPr>
                <w:noProof/>
                <w:webHidden/>
              </w:rPr>
            </w:r>
            <w:r>
              <w:rPr>
                <w:noProof/>
                <w:webHidden/>
              </w:rPr>
              <w:fldChar w:fldCharType="separate"/>
            </w:r>
            <w:r w:rsidR="000A3E10">
              <w:rPr>
                <w:noProof/>
                <w:webHidden/>
              </w:rPr>
              <w:t>7</w:t>
            </w:r>
            <w:r>
              <w:rPr>
                <w:noProof/>
                <w:webHidden/>
              </w:rPr>
              <w:fldChar w:fldCharType="end"/>
            </w:r>
          </w:hyperlink>
        </w:p>
        <w:p w14:paraId="2C42A79E" w14:textId="64DFC2DA" w:rsidR="0060295C" w:rsidRDefault="0060295C">
          <w:pPr>
            <w:pStyle w:val="TOC2"/>
            <w:tabs>
              <w:tab w:val="left" w:pos="1440"/>
              <w:tab w:val="right" w:leader="dot" w:pos="8303"/>
            </w:tabs>
            <w:rPr>
              <w:rFonts w:asciiTheme="minorHAnsi" w:eastAsiaTheme="minorEastAsia" w:hAnsiTheme="minorHAnsi" w:cstheme="minorBidi"/>
              <w:noProof/>
              <w:kern w:val="2"/>
              <w:szCs w:val="24"/>
              <w:lang w:eastAsia="en-AU"/>
              <w14:ligatures w14:val="standardContextual"/>
            </w:rPr>
          </w:pPr>
          <w:hyperlink w:anchor="_Toc227928933" w:history="1">
            <w:r w:rsidRPr="00C14435">
              <w:rPr>
                <w:rStyle w:val="Hyperlink"/>
                <w:rFonts w:ascii="Arial" w:eastAsia="Calibri" w:hAnsi="Arial" w:cs="Arial"/>
                <w:b/>
                <w:noProof/>
              </w:rPr>
              <w:t>Part D4</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Access for people with a disability</w:t>
            </w:r>
            <w:r>
              <w:rPr>
                <w:noProof/>
                <w:webHidden/>
              </w:rPr>
              <w:tab/>
            </w:r>
            <w:r>
              <w:rPr>
                <w:noProof/>
                <w:webHidden/>
              </w:rPr>
              <w:fldChar w:fldCharType="begin"/>
            </w:r>
            <w:r>
              <w:rPr>
                <w:noProof/>
                <w:webHidden/>
              </w:rPr>
              <w:instrText xml:space="preserve"> PAGEREF _Toc227928933 \h </w:instrText>
            </w:r>
            <w:r>
              <w:rPr>
                <w:noProof/>
                <w:webHidden/>
              </w:rPr>
            </w:r>
            <w:r>
              <w:rPr>
                <w:noProof/>
                <w:webHidden/>
              </w:rPr>
              <w:fldChar w:fldCharType="separate"/>
            </w:r>
            <w:r w:rsidR="000A3E10">
              <w:rPr>
                <w:noProof/>
                <w:webHidden/>
              </w:rPr>
              <w:t>8</w:t>
            </w:r>
            <w:r>
              <w:rPr>
                <w:noProof/>
                <w:webHidden/>
              </w:rPr>
              <w:fldChar w:fldCharType="end"/>
            </w:r>
          </w:hyperlink>
        </w:p>
        <w:p w14:paraId="142532B1" w14:textId="63D3C4AF" w:rsidR="0060295C" w:rsidRDefault="0060295C">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7928934" w:history="1">
            <w:r w:rsidRPr="00C14435">
              <w:rPr>
                <w:rStyle w:val="Hyperlink"/>
                <w:rFonts w:ascii="Arial" w:eastAsia="Calibri" w:hAnsi="Arial" w:cs="Arial"/>
                <w:b/>
                <w:noProof/>
              </w:rPr>
              <w:t xml:space="preserve">Section F </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Health and amenity</w:t>
            </w:r>
            <w:r>
              <w:rPr>
                <w:noProof/>
                <w:webHidden/>
              </w:rPr>
              <w:tab/>
            </w:r>
            <w:r>
              <w:rPr>
                <w:noProof/>
                <w:webHidden/>
              </w:rPr>
              <w:fldChar w:fldCharType="begin"/>
            </w:r>
            <w:r>
              <w:rPr>
                <w:noProof/>
                <w:webHidden/>
              </w:rPr>
              <w:instrText xml:space="preserve"> PAGEREF _Toc227928934 \h </w:instrText>
            </w:r>
            <w:r>
              <w:rPr>
                <w:noProof/>
                <w:webHidden/>
              </w:rPr>
            </w:r>
            <w:r>
              <w:rPr>
                <w:noProof/>
                <w:webHidden/>
              </w:rPr>
              <w:fldChar w:fldCharType="separate"/>
            </w:r>
            <w:r w:rsidR="000A3E10">
              <w:rPr>
                <w:noProof/>
                <w:webHidden/>
              </w:rPr>
              <w:t>8</w:t>
            </w:r>
            <w:r>
              <w:rPr>
                <w:noProof/>
                <w:webHidden/>
              </w:rPr>
              <w:fldChar w:fldCharType="end"/>
            </w:r>
          </w:hyperlink>
        </w:p>
        <w:p w14:paraId="72165F0E" w14:textId="3E410F54" w:rsidR="0060295C" w:rsidRDefault="0060295C">
          <w:pPr>
            <w:pStyle w:val="TOC2"/>
            <w:tabs>
              <w:tab w:val="left" w:pos="1440"/>
              <w:tab w:val="right" w:leader="dot" w:pos="8303"/>
            </w:tabs>
            <w:rPr>
              <w:rFonts w:asciiTheme="minorHAnsi" w:eastAsiaTheme="minorEastAsia" w:hAnsiTheme="minorHAnsi" w:cstheme="minorBidi"/>
              <w:noProof/>
              <w:kern w:val="2"/>
              <w:szCs w:val="24"/>
              <w:lang w:eastAsia="en-AU"/>
              <w14:ligatures w14:val="standardContextual"/>
            </w:rPr>
          </w:pPr>
          <w:hyperlink w:anchor="_Toc227928935" w:history="1">
            <w:r w:rsidRPr="00C14435">
              <w:rPr>
                <w:rStyle w:val="Hyperlink"/>
                <w:rFonts w:ascii="Arial" w:eastAsia="Calibri" w:hAnsi="Arial" w:cs="Arial"/>
                <w:b/>
                <w:noProof/>
              </w:rPr>
              <w:t xml:space="preserve">Part G2 </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Boilers, pressure vessels, heating appliances, fireplaces, chimneys and flues</w:t>
            </w:r>
            <w:r>
              <w:rPr>
                <w:noProof/>
                <w:webHidden/>
              </w:rPr>
              <w:tab/>
            </w:r>
            <w:r>
              <w:rPr>
                <w:noProof/>
                <w:webHidden/>
              </w:rPr>
              <w:fldChar w:fldCharType="begin"/>
            </w:r>
            <w:r>
              <w:rPr>
                <w:noProof/>
                <w:webHidden/>
              </w:rPr>
              <w:instrText xml:space="preserve"> PAGEREF _Toc227928935 \h </w:instrText>
            </w:r>
            <w:r>
              <w:rPr>
                <w:noProof/>
                <w:webHidden/>
              </w:rPr>
            </w:r>
            <w:r>
              <w:rPr>
                <w:noProof/>
                <w:webHidden/>
              </w:rPr>
              <w:fldChar w:fldCharType="separate"/>
            </w:r>
            <w:r w:rsidR="000A3E10">
              <w:rPr>
                <w:noProof/>
                <w:webHidden/>
              </w:rPr>
              <w:t>10</w:t>
            </w:r>
            <w:r>
              <w:rPr>
                <w:noProof/>
                <w:webHidden/>
              </w:rPr>
              <w:fldChar w:fldCharType="end"/>
            </w:r>
          </w:hyperlink>
        </w:p>
        <w:p w14:paraId="5F49831C" w14:textId="55845BB1" w:rsidR="0060295C" w:rsidRDefault="0060295C">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7928936" w:history="1">
            <w:r w:rsidRPr="00C14435">
              <w:rPr>
                <w:rStyle w:val="Hyperlink"/>
                <w:rFonts w:ascii="Arial" w:eastAsia="Calibri" w:hAnsi="Arial" w:cs="Arial"/>
                <w:b/>
                <w:noProof/>
              </w:rPr>
              <w:t>Section J</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Energy efficiency</w:t>
            </w:r>
            <w:r>
              <w:rPr>
                <w:noProof/>
                <w:webHidden/>
              </w:rPr>
              <w:tab/>
            </w:r>
            <w:r>
              <w:rPr>
                <w:noProof/>
                <w:webHidden/>
              </w:rPr>
              <w:fldChar w:fldCharType="begin"/>
            </w:r>
            <w:r>
              <w:rPr>
                <w:noProof/>
                <w:webHidden/>
              </w:rPr>
              <w:instrText xml:space="preserve"> PAGEREF _Toc227928936 \h </w:instrText>
            </w:r>
            <w:r>
              <w:rPr>
                <w:noProof/>
                <w:webHidden/>
              </w:rPr>
            </w:r>
            <w:r>
              <w:rPr>
                <w:noProof/>
                <w:webHidden/>
              </w:rPr>
              <w:fldChar w:fldCharType="separate"/>
            </w:r>
            <w:r w:rsidR="000A3E10">
              <w:rPr>
                <w:noProof/>
                <w:webHidden/>
              </w:rPr>
              <w:t>11</w:t>
            </w:r>
            <w:r>
              <w:rPr>
                <w:noProof/>
                <w:webHidden/>
              </w:rPr>
              <w:fldChar w:fldCharType="end"/>
            </w:r>
          </w:hyperlink>
        </w:p>
        <w:p w14:paraId="2237C016" w14:textId="15919D86" w:rsidR="0060295C" w:rsidRDefault="0060295C">
          <w:pPr>
            <w:pStyle w:val="TOC2"/>
            <w:tabs>
              <w:tab w:val="right" w:leader="dot" w:pos="8303"/>
            </w:tabs>
            <w:rPr>
              <w:rFonts w:asciiTheme="minorHAnsi" w:eastAsiaTheme="minorEastAsia" w:hAnsiTheme="minorHAnsi" w:cstheme="minorBidi"/>
              <w:noProof/>
              <w:kern w:val="2"/>
              <w:szCs w:val="24"/>
              <w:lang w:eastAsia="en-AU"/>
              <w14:ligatures w14:val="standardContextual"/>
            </w:rPr>
          </w:pPr>
          <w:hyperlink w:anchor="_Toc227928937" w:history="1">
            <w:r w:rsidRPr="00C14435">
              <w:rPr>
                <w:rStyle w:val="Hyperlink"/>
                <w:rFonts w:ascii="Arial" w:eastAsia="Calibri" w:hAnsi="Arial" w:cs="Arial"/>
                <w:b/>
                <w:noProof/>
              </w:rPr>
              <w:t>J6D10 Space heating</w:t>
            </w:r>
            <w:r>
              <w:rPr>
                <w:noProof/>
                <w:webHidden/>
              </w:rPr>
              <w:tab/>
            </w:r>
            <w:r>
              <w:rPr>
                <w:noProof/>
                <w:webHidden/>
              </w:rPr>
              <w:fldChar w:fldCharType="begin"/>
            </w:r>
            <w:r>
              <w:rPr>
                <w:noProof/>
                <w:webHidden/>
              </w:rPr>
              <w:instrText xml:space="preserve"> PAGEREF _Toc227928937 \h </w:instrText>
            </w:r>
            <w:r>
              <w:rPr>
                <w:noProof/>
                <w:webHidden/>
              </w:rPr>
            </w:r>
            <w:r>
              <w:rPr>
                <w:noProof/>
                <w:webHidden/>
              </w:rPr>
              <w:fldChar w:fldCharType="separate"/>
            </w:r>
            <w:r w:rsidR="000A3E10">
              <w:rPr>
                <w:noProof/>
                <w:webHidden/>
              </w:rPr>
              <w:t>13</w:t>
            </w:r>
            <w:r>
              <w:rPr>
                <w:noProof/>
                <w:webHidden/>
              </w:rPr>
              <w:fldChar w:fldCharType="end"/>
            </w:r>
          </w:hyperlink>
        </w:p>
        <w:p w14:paraId="4FD0C995" w14:textId="6858ACA6" w:rsidR="0060295C" w:rsidRDefault="0060295C">
          <w:pPr>
            <w:pStyle w:val="TOC2"/>
            <w:tabs>
              <w:tab w:val="left" w:pos="3574"/>
              <w:tab w:val="right" w:leader="dot" w:pos="8303"/>
            </w:tabs>
            <w:rPr>
              <w:rFonts w:asciiTheme="minorHAnsi" w:eastAsiaTheme="minorEastAsia" w:hAnsiTheme="minorHAnsi" w:cstheme="minorBidi"/>
              <w:noProof/>
              <w:kern w:val="2"/>
              <w:szCs w:val="24"/>
              <w:lang w:eastAsia="en-AU"/>
              <w14:ligatures w14:val="standardContextual"/>
            </w:rPr>
          </w:pPr>
          <w:hyperlink w:anchor="_Toc227928938" w:history="1">
            <w:r w:rsidRPr="00C14435">
              <w:rPr>
                <w:rStyle w:val="Hyperlink"/>
                <w:rFonts w:ascii="Arial" w:eastAsia="Calibri" w:hAnsi="Arial" w:cs="Arial"/>
                <w:b/>
                <w:noProof/>
              </w:rPr>
              <w:t xml:space="preserve">ACT Volume 1, Schedule 2 </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Referenced documents</w:t>
            </w:r>
            <w:r>
              <w:rPr>
                <w:noProof/>
                <w:webHidden/>
              </w:rPr>
              <w:tab/>
            </w:r>
            <w:r>
              <w:rPr>
                <w:noProof/>
                <w:webHidden/>
              </w:rPr>
              <w:fldChar w:fldCharType="begin"/>
            </w:r>
            <w:r>
              <w:rPr>
                <w:noProof/>
                <w:webHidden/>
              </w:rPr>
              <w:instrText xml:space="preserve"> PAGEREF _Toc227928938 \h </w:instrText>
            </w:r>
            <w:r>
              <w:rPr>
                <w:noProof/>
                <w:webHidden/>
              </w:rPr>
            </w:r>
            <w:r>
              <w:rPr>
                <w:noProof/>
                <w:webHidden/>
              </w:rPr>
              <w:fldChar w:fldCharType="separate"/>
            </w:r>
            <w:r w:rsidR="000A3E10">
              <w:rPr>
                <w:noProof/>
                <w:webHidden/>
              </w:rPr>
              <w:t>13</w:t>
            </w:r>
            <w:r>
              <w:rPr>
                <w:noProof/>
                <w:webHidden/>
              </w:rPr>
              <w:fldChar w:fldCharType="end"/>
            </w:r>
          </w:hyperlink>
        </w:p>
        <w:p w14:paraId="17D23ECF" w14:textId="4B5CAB56" w:rsidR="0060295C" w:rsidRDefault="0060295C">
          <w:pPr>
            <w:pStyle w:val="TOC1"/>
            <w:rPr>
              <w:rFonts w:asciiTheme="minorHAnsi" w:eastAsiaTheme="minorEastAsia" w:hAnsiTheme="minorHAnsi" w:cstheme="minorBidi"/>
              <w:b w:val="0"/>
              <w:bCs w:val="0"/>
              <w:kern w:val="2"/>
              <w:szCs w:val="24"/>
              <w:lang w:eastAsia="en-AU"/>
              <w14:ligatures w14:val="standardContextual"/>
            </w:rPr>
          </w:pPr>
          <w:hyperlink w:anchor="_Toc227928939" w:history="1">
            <w:r w:rsidRPr="00C14435">
              <w:rPr>
                <w:rStyle w:val="Hyperlink"/>
              </w:rPr>
              <w:t>Volume 2</w:t>
            </w:r>
            <w:r>
              <w:rPr>
                <w:webHidden/>
              </w:rPr>
              <w:tab/>
            </w:r>
            <w:r>
              <w:rPr>
                <w:webHidden/>
              </w:rPr>
              <w:fldChar w:fldCharType="begin"/>
            </w:r>
            <w:r>
              <w:rPr>
                <w:webHidden/>
              </w:rPr>
              <w:instrText xml:space="preserve"> PAGEREF _Toc227928939 \h </w:instrText>
            </w:r>
            <w:r>
              <w:rPr>
                <w:webHidden/>
              </w:rPr>
            </w:r>
            <w:r>
              <w:rPr>
                <w:webHidden/>
              </w:rPr>
              <w:fldChar w:fldCharType="separate"/>
            </w:r>
            <w:r w:rsidR="000A3E10">
              <w:rPr>
                <w:webHidden/>
              </w:rPr>
              <w:t>14</w:t>
            </w:r>
            <w:r>
              <w:rPr>
                <w:webHidden/>
              </w:rPr>
              <w:fldChar w:fldCharType="end"/>
            </w:r>
          </w:hyperlink>
        </w:p>
        <w:p w14:paraId="77C05154" w14:textId="6FCC6B0F" w:rsidR="0060295C" w:rsidRDefault="0060295C">
          <w:pPr>
            <w:pStyle w:val="TOC2"/>
            <w:tabs>
              <w:tab w:val="right" w:leader="dot" w:pos="8303"/>
            </w:tabs>
            <w:rPr>
              <w:rFonts w:asciiTheme="minorHAnsi" w:eastAsiaTheme="minorEastAsia" w:hAnsiTheme="minorHAnsi" w:cstheme="minorBidi"/>
              <w:noProof/>
              <w:kern w:val="2"/>
              <w:szCs w:val="24"/>
              <w:lang w:eastAsia="en-AU"/>
              <w14:ligatures w14:val="standardContextual"/>
            </w:rPr>
          </w:pPr>
          <w:hyperlink w:anchor="_Toc227928940" w:history="1">
            <w:r w:rsidRPr="00C14435">
              <w:rPr>
                <w:rStyle w:val="Hyperlink"/>
                <w:rFonts w:ascii="Arial" w:eastAsia="Calibri" w:hAnsi="Arial" w:cs="Arial"/>
                <w:b/>
                <w:noProof/>
              </w:rPr>
              <w:t>Part H4 Health and amenity</w:t>
            </w:r>
            <w:r>
              <w:rPr>
                <w:noProof/>
                <w:webHidden/>
              </w:rPr>
              <w:tab/>
            </w:r>
            <w:r>
              <w:rPr>
                <w:noProof/>
                <w:webHidden/>
              </w:rPr>
              <w:fldChar w:fldCharType="begin"/>
            </w:r>
            <w:r>
              <w:rPr>
                <w:noProof/>
                <w:webHidden/>
              </w:rPr>
              <w:instrText xml:space="preserve"> PAGEREF _Toc227928940 \h </w:instrText>
            </w:r>
            <w:r>
              <w:rPr>
                <w:noProof/>
                <w:webHidden/>
              </w:rPr>
            </w:r>
            <w:r>
              <w:rPr>
                <w:noProof/>
                <w:webHidden/>
              </w:rPr>
              <w:fldChar w:fldCharType="separate"/>
            </w:r>
            <w:r w:rsidR="000A3E10">
              <w:rPr>
                <w:noProof/>
                <w:webHidden/>
              </w:rPr>
              <w:t>14</w:t>
            </w:r>
            <w:r>
              <w:rPr>
                <w:noProof/>
                <w:webHidden/>
              </w:rPr>
              <w:fldChar w:fldCharType="end"/>
            </w:r>
          </w:hyperlink>
        </w:p>
        <w:p w14:paraId="27FD0452" w14:textId="374723EC" w:rsidR="0060295C" w:rsidRDefault="0060295C">
          <w:pPr>
            <w:pStyle w:val="TOC2"/>
            <w:tabs>
              <w:tab w:val="left" w:pos="1947"/>
              <w:tab w:val="right" w:leader="dot" w:pos="8303"/>
            </w:tabs>
            <w:rPr>
              <w:rFonts w:asciiTheme="minorHAnsi" w:eastAsiaTheme="minorEastAsia" w:hAnsiTheme="minorHAnsi" w:cstheme="minorBidi"/>
              <w:noProof/>
              <w:kern w:val="2"/>
              <w:szCs w:val="24"/>
              <w:lang w:eastAsia="en-AU"/>
              <w14:ligatures w14:val="standardContextual"/>
            </w:rPr>
          </w:pPr>
          <w:hyperlink w:anchor="_Toc227928941" w:history="1">
            <w:r w:rsidRPr="00C14435">
              <w:rPr>
                <w:rStyle w:val="Hyperlink"/>
                <w:rFonts w:ascii="Arial" w:eastAsia="Calibri" w:hAnsi="Arial" w:cs="Arial"/>
                <w:b/>
                <w:noProof/>
              </w:rPr>
              <w:t xml:space="preserve">ACT Part H6 </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 xml:space="preserve"> Energy Efficiency</w:t>
            </w:r>
            <w:r>
              <w:rPr>
                <w:noProof/>
                <w:webHidden/>
              </w:rPr>
              <w:tab/>
            </w:r>
            <w:r>
              <w:rPr>
                <w:noProof/>
                <w:webHidden/>
              </w:rPr>
              <w:fldChar w:fldCharType="begin"/>
            </w:r>
            <w:r>
              <w:rPr>
                <w:noProof/>
                <w:webHidden/>
              </w:rPr>
              <w:instrText xml:space="preserve"> PAGEREF _Toc227928941 \h </w:instrText>
            </w:r>
            <w:r>
              <w:rPr>
                <w:noProof/>
                <w:webHidden/>
              </w:rPr>
            </w:r>
            <w:r>
              <w:rPr>
                <w:noProof/>
                <w:webHidden/>
              </w:rPr>
              <w:fldChar w:fldCharType="separate"/>
            </w:r>
            <w:r w:rsidR="000A3E10">
              <w:rPr>
                <w:noProof/>
                <w:webHidden/>
              </w:rPr>
              <w:t>15</w:t>
            </w:r>
            <w:r>
              <w:rPr>
                <w:noProof/>
                <w:webHidden/>
              </w:rPr>
              <w:fldChar w:fldCharType="end"/>
            </w:r>
          </w:hyperlink>
        </w:p>
        <w:p w14:paraId="309B7A8F" w14:textId="289CDBF4" w:rsidR="0060295C" w:rsidRDefault="0060295C">
          <w:pPr>
            <w:pStyle w:val="TOC2"/>
            <w:tabs>
              <w:tab w:val="right" w:leader="dot" w:pos="8303"/>
            </w:tabs>
            <w:rPr>
              <w:rFonts w:asciiTheme="minorHAnsi" w:eastAsiaTheme="minorEastAsia" w:hAnsiTheme="minorHAnsi" w:cstheme="minorBidi"/>
              <w:noProof/>
              <w:kern w:val="2"/>
              <w:szCs w:val="24"/>
              <w:lang w:eastAsia="en-AU"/>
              <w14:ligatures w14:val="standardContextual"/>
            </w:rPr>
          </w:pPr>
          <w:hyperlink w:anchor="_Toc227928942" w:history="1">
            <w:r w:rsidRPr="00C14435">
              <w:rPr>
                <w:rStyle w:val="Hyperlink"/>
                <w:rFonts w:ascii="Arial" w:eastAsia="Calibri" w:hAnsi="Arial" w:cs="Arial"/>
                <w:b/>
                <w:noProof/>
              </w:rPr>
              <w:t>Part H7 Ancillary provisions and additional construction requirements</w:t>
            </w:r>
            <w:r>
              <w:rPr>
                <w:noProof/>
                <w:webHidden/>
              </w:rPr>
              <w:tab/>
            </w:r>
            <w:r>
              <w:rPr>
                <w:noProof/>
                <w:webHidden/>
              </w:rPr>
              <w:fldChar w:fldCharType="begin"/>
            </w:r>
            <w:r>
              <w:rPr>
                <w:noProof/>
                <w:webHidden/>
              </w:rPr>
              <w:instrText xml:space="preserve"> PAGEREF _Toc227928942 \h </w:instrText>
            </w:r>
            <w:r>
              <w:rPr>
                <w:noProof/>
                <w:webHidden/>
              </w:rPr>
            </w:r>
            <w:r>
              <w:rPr>
                <w:noProof/>
                <w:webHidden/>
              </w:rPr>
              <w:fldChar w:fldCharType="separate"/>
            </w:r>
            <w:r w:rsidR="000A3E10">
              <w:rPr>
                <w:noProof/>
                <w:webHidden/>
              </w:rPr>
              <w:t>35</w:t>
            </w:r>
            <w:r>
              <w:rPr>
                <w:noProof/>
                <w:webHidden/>
              </w:rPr>
              <w:fldChar w:fldCharType="end"/>
            </w:r>
          </w:hyperlink>
        </w:p>
        <w:p w14:paraId="57B97F56" w14:textId="636A061C" w:rsidR="0060295C" w:rsidRDefault="0060295C">
          <w:pPr>
            <w:pStyle w:val="TOC2"/>
            <w:tabs>
              <w:tab w:val="left" w:pos="1920"/>
              <w:tab w:val="right" w:leader="dot" w:pos="8303"/>
            </w:tabs>
            <w:rPr>
              <w:rFonts w:asciiTheme="minorHAnsi" w:eastAsiaTheme="minorEastAsia" w:hAnsiTheme="minorHAnsi" w:cstheme="minorBidi"/>
              <w:noProof/>
              <w:kern w:val="2"/>
              <w:szCs w:val="24"/>
              <w:lang w:eastAsia="en-AU"/>
              <w14:ligatures w14:val="standardContextual"/>
            </w:rPr>
          </w:pPr>
          <w:hyperlink w:anchor="_Toc227928943" w:history="1">
            <w:r w:rsidRPr="00C14435">
              <w:rPr>
                <w:rStyle w:val="Hyperlink"/>
                <w:rFonts w:ascii="Arial" w:eastAsia="Calibri" w:hAnsi="Arial" w:cs="Arial"/>
                <w:b/>
                <w:noProof/>
              </w:rPr>
              <w:t>ACT Part H8</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 xml:space="preserve"> Livable housing design</w:t>
            </w:r>
            <w:r>
              <w:rPr>
                <w:noProof/>
                <w:webHidden/>
              </w:rPr>
              <w:tab/>
            </w:r>
            <w:r>
              <w:rPr>
                <w:noProof/>
                <w:webHidden/>
              </w:rPr>
              <w:fldChar w:fldCharType="begin"/>
            </w:r>
            <w:r>
              <w:rPr>
                <w:noProof/>
                <w:webHidden/>
              </w:rPr>
              <w:instrText xml:space="preserve"> PAGEREF _Toc227928943 \h </w:instrText>
            </w:r>
            <w:r>
              <w:rPr>
                <w:noProof/>
                <w:webHidden/>
              </w:rPr>
            </w:r>
            <w:r>
              <w:rPr>
                <w:noProof/>
                <w:webHidden/>
              </w:rPr>
              <w:fldChar w:fldCharType="separate"/>
            </w:r>
            <w:r w:rsidR="000A3E10">
              <w:rPr>
                <w:noProof/>
                <w:webHidden/>
              </w:rPr>
              <w:t>37</w:t>
            </w:r>
            <w:r>
              <w:rPr>
                <w:noProof/>
                <w:webHidden/>
              </w:rPr>
              <w:fldChar w:fldCharType="end"/>
            </w:r>
          </w:hyperlink>
        </w:p>
        <w:p w14:paraId="0256F9B6" w14:textId="497F168F" w:rsidR="0060295C" w:rsidRDefault="0060295C">
          <w:pPr>
            <w:pStyle w:val="TOC2"/>
            <w:tabs>
              <w:tab w:val="left" w:pos="3507"/>
              <w:tab w:val="right" w:leader="dot" w:pos="8303"/>
            </w:tabs>
            <w:rPr>
              <w:rFonts w:asciiTheme="minorHAnsi" w:eastAsiaTheme="minorEastAsia" w:hAnsiTheme="minorHAnsi" w:cstheme="minorBidi"/>
              <w:noProof/>
              <w:kern w:val="2"/>
              <w:szCs w:val="24"/>
              <w:lang w:eastAsia="en-AU"/>
              <w14:ligatures w14:val="standardContextual"/>
            </w:rPr>
          </w:pPr>
          <w:hyperlink w:anchor="_Toc227928944" w:history="1">
            <w:r w:rsidRPr="00C14435">
              <w:rPr>
                <w:rStyle w:val="Hyperlink"/>
                <w:rFonts w:ascii="Arial" w:eastAsia="Calibri" w:hAnsi="Arial" w:cs="Arial"/>
                <w:b/>
                <w:noProof/>
              </w:rPr>
              <w:t xml:space="preserve">ACT Volume 2 Schedule 2 </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Referenced documents</w:t>
            </w:r>
            <w:r>
              <w:rPr>
                <w:noProof/>
                <w:webHidden/>
              </w:rPr>
              <w:tab/>
            </w:r>
            <w:r>
              <w:rPr>
                <w:noProof/>
                <w:webHidden/>
              </w:rPr>
              <w:fldChar w:fldCharType="begin"/>
            </w:r>
            <w:r>
              <w:rPr>
                <w:noProof/>
                <w:webHidden/>
              </w:rPr>
              <w:instrText xml:space="preserve"> PAGEREF _Toc227928944 \h </w:instrText>
            </w:r>
            <w:r>
              <w:rPr>
                <w:noProof/>
                <w:webHidden/>
              </w:rPr>
            </w:r>
            <w:r>
              <w:rPr>
                <w:noProof/>
                <w:webHidden/>
              </w:rPr>
              <w:fldChar w:fldCharType="separate"/>
            </w:r>
            <w:r w:rsidR="000A3E10">
              <w:rPr>
                <w:noProof/>
                <w:webHidden/>
              </w:rPr>
              <w:t>40</w:t>
            </w:r>
            <w:r>
              <w:rPr>
                <w:noProof/>
                <w:webHidden/>
              </w:rPr>
              <w:fldChar w:fldCharType="end"/>
            </w:r>
          </w:hyperlink>
        </w:p>
        <w:p w14:paraId="5DB66B12" w14:textId="00939806" w:rsidR="0060295C" w:rsidRDefault="0060295C">
          <w:pPr>
            <w:pStyle w:val="TOC1"/>
            <w:rPr>
              <w:rFonts w:asciiTheme="minorHAnsi" w:eastAsiaTheme="minorEastAsia" w:hAnsiTheme="minorHAnsi" w:cstheme="minorBidi"/>
              <w:b w:val="0"/>
              <w:bCs w:val="0"/>
              <w:kern w:val="2"/>
              <w:szCs w:val="24"/>
              <w:lang w:eastAsia="en-AU"/>
              <w14:ligatures w14:val="standardContextual"/>
            </w:rPr>
          </w:pPr>
          <w:hyperlink w:anchor="_Toc227928945" w:history="1">
            <w:r w:rsidRPr="00C14435">
              <w:rPr>
                <w:rStyle w:val="Hyperlink"/>
              </w:rPr>
              <w:t>Schedule 2</w:t>
            </w:r>
            <w:r>
              <w:rPr>
                <w:webHidden/>
              </w:rPr>
              <w:tab/>
            </w:r>
            <w:r>
              <w:rPr>
                <w:webHidden/>
              </w:rPr>
              <w:fldChar w:fldCharType="begin"/>
            </w:r>
            <w:r>
              <w:rPr>
                <w:webHidden/>
              </w:rPr>
              <w:instrText xml:space="preserve"> PAGEREF _Toc227928945 \h </w:instrText>
            </w:r>
            <w:r>
              <w:rPr>
                <w:webHidden/>
              </w:rPr>
            </w:r>
            <w:r>
              <w:rPr>
                <w:webHidden/>
              </w:rPr>
              <w:fldChar w:fldCharType="separate"/>
            </w:r>
            <w:r w:rsidR="000A3E10">
              <w:rPr>
                <w:webHidden/>
              </w:rPr>
              <w:t>42</w:t>
            </w:r>
            <w:r>
              <w:rPr>
                <w:webHidden/>
              </w:rPr>
              <w:fldChar w:fldCharType="end"/>
            </w:r>
          </w:hyperlink>
        </w:p>
        <w:p w14:paraId="3A3674F9" w14:textId="44FE41B1" w:rsidR="0060295C" w:rsidRDefault="0060295C">
          <w:pPr>
            <w:pStyle w:val="TOC1"/>
            <w:rPr>
              <w:rFonts w:asciiTheme="minorHAnsi" w:eastAsiaTheme="minorEastAsia" w:hAnsiTheme="minorHAnsi" w:cstheme="minorBidi"/>
              <w:b w:val="0"/>
              <w:bCs w:val="0"/>
              <w:kern w:val="2"/>
              <w:szCs w:val="24"/>
              <w:lang w:eastAsia="en-AU"/>
              <w14:ligatures w14:val="standardContextual"/>
            </w:rPr>
          </w:pPr>
          <w:hyperlink w:anchor="_Toc227928946" w:history="1">
            <w:r w:rsidRPr="00C14435">
              <w:rPr>
                <w:rStyle w:val="Hyperlink"/>
              </w:rPr>
              <w:t>Definitions</w:t>
            </w:r>
            <w:r>
              <w:rPr>
                <w:webHidden/>
              </w:rPr>
              <w:tab/>
            </w:r>
            <w:r>
              <w:rPr>
                <w:webHidden/>
              </w:rPr>
              <w:fldChar w:fldCharType="begin"/>
            </w:r>
            <w:r>
              <w:rPr>
                <w:webHidden/>
              </w:rPr>
              <w:instrText xml:space="preserve"> PAGEREF _Toc227928946 \h </w:instrText>
            </w:r>
            <w:r>
              <w:rPr>
                <w:webHidden/>
              </w:rPr>
            </w:r>
            <w:r>
              <w:rPr>
                <w:webHidden/>
              </w:rPr>
              <w:fldChar w:fldCharType="separate"/>
            </w:r>
            <w:r w:rsidR="000A3E10">
              <w:rPr>
                <w:webHidden/>
              </w:rPr>
              <w:t>44</w:t>
            </w:r>
            <w:r>
              <w:rPr>
                <w:webHidden/>
              </w:rPr>
              <w:fldChar w:fldCharType="end"/>
            </w:r>
          </w:hyperlink>
        </w:p>
        <w:p w14:paraId="5632405C" w14:textId="2EA61DA0" w:rsidR="0060295C" w:rsidRDefault="0060295C">
          <w:pPr>
            <w:pStyle w:val="TOC1"/>
            <w:rPr>
              <w:rFonts w:asciiTheme="minorHAnsi" w:eastAsiaTheme="minorEastAsia" w:hAnsiTheme="minorHAnsi" w:cstheme="minorBidi"/>
              <w:b w:val="0"/>
              <w:bCs w:val="0"/>
              <w:kern w:val="2"/>
              <w:szCs w:val="24"/>
              <w:lang w:eastAsia="en-AU"/>
              <w14:ligatures w14:val="standardContextual"/>
            </w:rPr>
          </w:pPr>
          <w:hyperlink w:anchor="_Toc227928947" w:history="1">
            <w:r w:rsidRPr="00C14435">
              <w:rPr>
                <w:rStyle w:val="Hyperlink"/>
              </w:rPr>
              <w:t>Volume 1</w:t>
            </w:r>
            <w:r>
              <w:rPr>
                <w:webHidden/>
              </w:rPr>
              <w:tab/>
            </w:r>
            <w:r>
              <w:rPr>
                <w:webHidden/>
              </w:rPr>
              <w:fldChar w:fldCharType="begin"/>
            </w:r>
            <w:r>
              <w:rPr>
                <w:webHidden/>
              </w:rPr>
              <w:instrText xml:space="preserve"> PAGEREF _Toc227928947 \h </w:instrText>
            </w:r>
            <w:r>
              <w:rPr>
                <w:webHidden/>
              </w:rPr>
            </w:r>
            <w:r>
              <w:rPr>
                <w:webHidden/>
              </w:rPr>
              <w:fldChar w:fldCharType="separate"/>
            </w:r>
            <w:r w:rsidR="000A3E10">
              <w:rPr>
                <w:webHidden/>
              </w:rPr>
              <w:t>44</w:t>
            </w:r>
            <w:r>
              <w:rPr>
                <w:webHidden/>
              </w:rPr>
              <w:fldChar w:fldCharType="end"/>
            </w:r>
          </w:hyperlink>
        </w:p>
        <w:p w14:paraId="60DBE356" w14:textId="5497EE77" w:rsidR="0060295C" w:rsidRDefault="0060295C">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7928948" w:history="1">
            <w:r w:rsidRPr="00C14435">
              <w:rPr>
                <w:rStyle w:val="Hyperlink"/>
                <w:rFonts w:ascii="Arial" w:eastAsia="Calibri" w:hAnsi="Arial" w:cs="Arial"/>
                <w:b/>
                <w:noProof/>
              </w:rPr>
              <w:t xml:space="preserve">Section D </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Access and egress</w:t>
            </w:r>
            <w:r>
              <w:rPr>
                <w:noProof/>
                <w:webHidden/>
              </w:rPr>
              <w:tab/>
            </w:r>
            <w:r>
              <w:rPr>
                <w:noProof/>
                <w:webHidden/>
              </w:rPr>
              <w:fldChar w:fldCharType="begin"/>
            </w:r>
            <w:r>
              <w:rPr>
                <w:noProof/>
                <w:webHidden/>
              </w:rPr>
              <w:instrText xml:space="preserve"> PAGEREF _Toc227928948 \h </w:instrText>
            </w:r>
            <w:r>
              <w:rPr>
                <w:noProof/>
                <w:webHidden/>
              </w:rPr>
            </w:r>
            <w:r>
              <w:rPr>
                <w:noProof/>
                <w:webHidden/>
              </w:rPr>
              <w:fldChar w:fldCharType="separate"/>
            </w:r>
            <w:r w:rsidR="000A3E10">
              <w:rPr>
                <w:noProof/>
                <w:webHidden/>
              </w:rPr>
              <w:t>44</w:t>
            </w:r>
            <w:r>
              <w:rPr>
                <w:noProof/>
                <w:webHidden/>
              </w:rPr>
              <w:fldChar w:fldCharType="end"/>
            </w:r>
          </w:hyperlink>
        </w:p>
        <w:p w14:paraId="6EAD32E1" w14:textId="2A405FF2" w:rsidR="0060295C" w:rsidRDefault="0060295C">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7928949" w:history="1">
            <w:r w:rsidRPr="00C14435">
              <w:rPr>
                <w:rStyle w:val="Hyperlink"/>
                <w:rFonts w:ascii="Arial" w:eastAsia="Calibri" w:hAnsi="Arial" w:cs="Arial"/>
                <w:b/>
                <w:noProof/>
              </w:rPr>
              <w:t>PART D2</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Provision for escape</w:t>
            </w:r>
            <w:r>
              <w:rPr>
                <w:noProof/>
                <w:webHidden/>
              </w:rPr>
              <w:tab/>
            </w:r>
            <w:r>
              <w:rPr>
                <w:noProof/>
                <w:webHidden/>
              </w:rPr>
              <w:fldChar w:fldCharType="begin"/>
            </w:r>
            <w:r>
              <w:rPr>
                <w:noProof/>
                <w:webHidden/>
              </w:rPr>
              <w:instrText xml:space="preserve"> PAGEREF _Toc227928949 \h </w:instrText>
            </w:r>
            <w:r>
              <w:rPr>
                <w:noProof/>
                <w:webHidden/>
              </w:rPr>
            </w:r>
            <w:r>
              <w:rPr>
                <w:noProof/>
                <w:webHidden/>
              </w:rPr>
              <w:fldChar w:fldCharType="separate"/>
            </w:r>
            <w:r w:rsidR="000A3E10">
              <w:rPr>
                <w:noProof/>
                <w:webHidden/>
              </w:rPr>
              <w:t>46</w:t>
            </w:r>
            <w:r>
              <w:rPr>
                <w:noProof/>
                <w:webHidden/>
              </w:rPr>
              <w:fldChar w:fldCharType="end"/>
            </w:r>
          </w:hyperlink>
        </w:p>
        <w:p w14:paraId="0585DD60" w14:textId="5970041F" w:rsidR="0060295C" w:rsidRDefault="0060295C">
          <w:pPr>
            <w:pStyle w:val="TOC2"/>
            <w:tabs>
              <w:tab w:val="left" w:pos="1440"/>
              <w:tab w:val="right" w:leader="dot" w:pos="8303"/>
            </w:tabs>
            <w:rPr>
              <w:rFonts w:asciiTheme="minorHAnsi" w:eastAsiaTheme="minorEastAsia" w:hAnsiTheme="minorHAnsi" w:cstheme="minorBidi"/>
              <w:noProof/>
              <w:kern w:val="2"/>
              <w:szCs w:val="24"/>
              <w:lang w:eastAsia="en-AU"/>
              <w14:ligatures w14:val="standardContextual"/>
            </w:rPr>
          </w:pPr>
          <w:hyperlink w:anchor="_Toc227928950" w:history="1">
            <w:r w:rsidRPr="00C14435">
              <w:rPr>
                <w:rStyle w:val="Hyperlink"/>
                <w:rFonts w:ascii="Arial" w:eastAsia="Calibri" w:hAnsi="Arial" w:cs="Arial"/>
                <w:b/>
                <w:noProof/>
              </w:rPr>
              <w:t>Part D4</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Access for people with a disability</w:t>
            </w:r>
            <w:r>
              <w:rPr>
                <w:noProof/>
                <w:webHidden/>
              </w:rPr>
              <w:tab/>
            </w:r>
            <w:r>
              <w:rPr>
                <w:noProof/>
                <w:webHidden/>
              </w:rPr>
              <w:fldChar w:fldCharType="begin"/>
            </w:r>
            <w:r>
              <w:rPr>
                <w:noProof/>
                <w:webHidden/>
              </w:rPr>
              <w:instrText xml:space="preserve"> PAGEREF _Toc227928950 \h </w:instrText>
            </w:r>
            <w:r>
              <w:rPr>
                <w:noProof/>
                <w:webHidden/>
              </w:rPr>
            </w:r>
            <w:r>
              <w:rPr>
                <w:noProof/>
                <w:webHidden/>
              </w:rPr>
              <w:fldChar w:fldCharType="separate"/>
            </w:r>
            <w:r w:rsidR="000A3E10">
              <w:rPr>
                <w:noProof/>
                <w:webHidden/>
              </w:rPr>
              <w:t>47</w:t>
            </w:r>
            <w:r>
              <w:rPr>
                <w:noProof/>
                <w:webHidden/>
              </w:rPr>
              <w:fldChar w:fldCharType="end"/>
            </w:r>
          </w:hyperlink>
        </w:p>
        <w:p w14:paraId="7B8A5442" w14:textId="729FE46F" w:rsidR="0060295C" w:rsidRDefault="0060295C">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7928951" w:history="1">
            <w:r w:rsidRPr="00C14435">
              <w:rPr>
                <w:rStyle w:val="Hyperlink"/>
                <w:rFonts w:ascii="Arial" w:eastAsia="Calibri" w:hAnsi="Arial" w:cs="Arial"/>
                <w:b/>
                <w:noProof/>
              </w:rPr>
              <w:t xml:space="preserve">Section F </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Health and amenity</w:t>
            </w:r>
            <w:r>
              <w:rPr>
                <w:noProof/>
                <w:webHidden/>
              </w:rPr>
              <w:tab/>
            </w:r>
            <w:r>
              <w:rPr>
                <w:noProof/>
                <w:webHidden/>
              </w:rPr>
              <w:fldChar w:fldCharType="begin"/>
            </w:r>
            <w:r>
              <w:rPr>
                <w:noProof/>
                <w:webHidden/>
              </w:rPr>
              <w:instrText xml:space="preserve"> PAGEREF _Toc227928951 \h </w:instrText>
            </w:r>
            <w:r>
              <w:rPr>
                <w:noProof/>
                <w:webHidden/>
              </w:rPr>
            </w:r>
            <w:r>
              <w:rPr>
                <w:noProof/>
                <w:webHidden/>
              </w:rPr>
              <w:fldChar w:fldCharType="separate"/>
            </w:r>
            <w:r w:rsidR="000A3E10">
              <w:rPr>
                <w:noProof/>
                <w:webHidden/>
              </w:rPr>
              <w:t>47</w:t>
            </w:r>
            <w:r>
              <w:rPr>
                <w:noProof/>
                <w:webHidden/>
              </w:rPr>
              <w:fldChar w:fldCharType="end"/>
            </w:r>
          </w:hyperlink>
        </w:p>
        <w:p w14:paraId="04CF6483" w14:textId="0133B1C7" w:rsidR="0060295C" w:rsidRDefault="0060295C">
          <w:pPr>
            <w:pStyle w:val="TOC2"/>
            <w:tabs>
              <w:tab w:val="left" w:pos="1440"/>
              <w:tab w:val="right" w:leader="dot" w:pos="8303"/>
            </w:tabs>
            <w:rPr>
              <w:rFonts w:asciiTheme="minorHAnsi" w:eastAsiaTheme="minorEastAsia" w:hAnsiTheme="minorHAnsi" w:cstheme="minorBidi"/>
              <w:noProof/>
              <w:kern w:val="2"/>
              <w:szCs w:val="24"/>
              <w:lang w:eastAsia="en-AU"/>
              <w14:ligatures w14:val="standardContextual"/>
            </w:rPr>
          </w:pPr>
          <w:hyperlink w:anchor="_Toc227928952" w:history="1">
            <w:r w:rsidRPr="00C14435">
              <w:rPr>
                <w:rStyle w:val="Hyperlink"/>
                <w:rFonts w:ascii="Arial" w:eastAsia="Calibri" w:hAnsi="Arial" w:cs="Arial"/>
                <w:b/>
                <w:noProof/>
              </w:rPr>
              <w:t xml:space="preserve">Part G2 </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Boilers, pressure vessels, heating appliances, fireplaces, chimneys and flues</w:t>
            </w:r>
            <w:r>
              <w:rPr>
                <w:noProof/>
                <w:webHidden/>
              </w:rPr>
              <w:tab/>
            </w:r>
            <w:r>
              <w:rPr>
                <w:noProof/>
                <w:webHidden/>
              </w:rPr>
              <w:fldChar w:fldCharType="begin"/>
            </w:r>
            <w:r>
              <w:rPr>
                <w:noProof/>
                <w:webHidden/>
              </w:rPr>
              <w:instrText xml:space="preserve"> PAGEREF _Toc227928952 \h </w:instrText>
            </w:r>
            <w:r>
              <w:rPr>
                <w:noProof/>
                <w:webHidden/>
              </w:rPr>
            </w:r>
            <w:r>
              <w:rPr>
                <w:noProof/>
                <w:webHidden/>
              </w:rPr>
              <w:fldChar w:fldCharType="separate"/>
            </w:r>
            <w:r w:rsidR="000A3E10">
              <w:rPr>
                <w:noProof/>
                <w:webHidden/>
              </w:rPr>
              <w:t>50</w:t>
            </w:r>
            <w:r>
              <w:rPr>
                <w:noProof/>
                <w:webHidden/>
              </w:rPr>
              <w:fldChar w:fldCharType="end"/>
            </w:r>
          </w:hyperlink>
        </w:p>
        <w:p w14:paraId="234FA4DF" w14:textId="7375630C" w:rsidR="0060295C" w:rsidRDefault="0060295C">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7928953" w:history="1">
            <w:r w:rsidRPr="00C14435">
              <w:rPr>
                <w:rStyle w:val="Hyperlink"/>
                <w:rFonts w:ascii="Arial" w:eastAsia="Calibri" w:hAnsi="Arial" w:cs="Arial"/>
                <w:b/>
                <w:noProof/>
              </w:rPr>
              <w:t>Section J</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Energy efficiency</w:t>
            </w:r>
            <w:r>
              <w:rPr>
                <w:noProof/>
                <w:webHidden/>
              </w:rPr>
              <w:tab/>
            </w:r>
            <w:r>
              <w:rPr>
                <w:noProof/>
                <w:webHidden/>
              </w:rPr>
              <w:fldChar w:fldCharType="begin"/>
            </w:r>
            <w:r>
              <w:rPr>
                <w:noProof/>
                <w:webHidden/>
              </w:rPr>
              <w:instrText xml:space="preserve"> PAGEREF _Toc227928953 \h </w:instrText>
            </w:r>
            <w:r>
              <w:rPr>
                <w:noProof/>
                <w:webHidden/>
              </w:rPr>
            </w:r>
            <w:r>
              <w:rPr>
                <w:noProof/>
                <w:webHidden/>
              </w:rPr>
              <w:fldChar w:fldCharType="separate"/>
            </w:r>
            <w:r w:rsidR="000A3E10">
              <w:rPr>
                <w:noProof/>
                <w:webHidden/>
              </w:rPr>
              <w:t>51</w:t>
            </w:r>
            <w:r>
              <w:rPr>
                <w:noProof/>
                <w:webHidden/>
              </w:rPr>
              <w:fldChar w:fldCharType="end"/>
            </w:r>
          </w:hyperlink>
        </w:p>
        <w:p w14:paraId="4174CA17" w14:textId="4ED8AAD2" w:rsidR="0060295C" w:rsidRDefault="0060295C">
          <w:pPr>
            <w:pStyle w:val="TOC2"/>
            <w:tabs>
              <w:tab w:val="right" w:leader="dot" w:pos="8303"/>
            </w:tabs>
            <w:rPr>
              <w:rFonts w:asciiTheme="minorHAnsi" w:eastAsiaTheme="minorEastAsia" w:hAnsiTheme="minorHAnsi" w:cstheme="minorBidi"/>
              <w:noProof/>
              <w:kern w:val="2"/>
              <w:szCs w:val="24"/>
              <w:lang w:eastAsia="en-AU"/>
              <w14:ligatures w14:val="standardContextual"/>
            </w:rPr>
          </w:pPr>
          <w:hyperlink w:anchor="_Toc227928954" w:history="1">
            <w:r w:rsidRPr="00C14435">
              <w:rPr>
                <w:rStyle w:val="Hyperlink"/>
                <w:rFonts w:ascii="Arial" w:eastAsia="Calibri" w:hAnsi="Arial" w:cs="Arial"/>
                <w:b/>
                <w:noProof/>
              </w:rPr>
              <w:t>J6D10 Space heating</w:t>
            </w:r>
            <w:r>
              <w:rPr>
                <w:noProof/>
                <w:webHidden/>
              </w:rPr>
              <w:tab/>
            </w:r>
            <w:r>
              <w:rPr>
                <w:noProof/>
                <w:webHidden/>
              </w:rPr>
              <w:fldChar w:fldCharType="begin"/>
            </w:r>
            <w:r>
              <w:rPr>
                <w:noProof/>
                <w:webHidden/>
              </w:rPr>
              <w:instrText xml:space="preserve"> PAGEREF _Toc227928954 \h </w:instrText>
            </w:r>
            <w:r>
              <w:rPr>
                <w:noProof/>
                <w:webHidden/>
              </w:rPr>
            </w:r>
            <w:r>
              <w:rPr>
                <w:noProof/>
                <w:webHidden/>
              </w:rPr>
              <w:fldChar w:fldCharType="separate"/>
            </w:r>
            <w:r w:rsidR="000A3E10">
              <w:rPr>
                <w:noProof/>
                <w:webHidden/>
              </w:rPr>
              <w:t>52</w:t>
            </w:r>
            <w:r>
              <w:rPr>
                <w:noProof/>
                <w:webHidden/>
              </w:rPr>
              <w:fldChar w:fldCharType="end"/>
            </w:r>
          </w:hyperlink>
        </w:p>
        <w:p w14:paraId="3879AE58" w14:textId="44BFE796" w:rsidR="0060295C" w:rsidRDefault="0060295C">
          <w:pPr>
            <w:pStyle w:val="TOC2"/>
            <w:tabs>
              <w:tab w:val="left" w:pos="3574"/>
              <w:tab w:val="right" w:leader="dot" w:pos="8303"/>
            </w:tabs>
            <w:rPr>
              <w:rFonts w:asciiTheme="minorHAnsi" w:eastAsiaTheme="minorEastAsia" w:hAnsiTheme="minorHAnsi" w:cstheme="minorBidi"/>
              <w:noProof/>
              <w:kern w:val="2"/>
              <w:szCs w:val="24"/>
              <w:lang w:eastAsia="en-AU"/>
              <w14:ligatures w14:val="standardContextual"/>
            </w:rPr>
          </w:pPr>
          <w:hyperlink w:anchor="_Toc227928955" w:history="1">
            <w:r w:rsidRPr="00C14435">
              <w:rPr>
                <w:rStyle w:val="Hyperlink"/>
                <w:rFonts w:ascii="Arial" w:eastAsia="Calibri" w:hAnsi="Arial" w:cs="Arial"/>
                <w:b/>
                <w:noProof/>
              </w:rPr>
              <w:t xml:space="preserve">ACT Volume 1, Schedule 2 </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Referenced documents</w:t>
            </w:r>
            <w:r>
              <w:rPr>
                <w:noProof/>
                <w:webHidden/>
              </w:rPr>
              <w:tab/>
            </w:r>
            <w:r>
              <w:rPr>
                <w:noProof/>
                <w:webHidden/>
              </w:rPr>
              <w:fldChar w:fldCharType="begin"/>
            </w:r>
            <w:r>
              <w:rPr>
                <w:noProof/>
                <w:webHidden/>
              </w:rPr>
              <w:instrText xml:space="preserve"> PAGEREF _Toc227928955 \h </w:instrText>
            </w:r>
            <w:r>
              <w:rPr>
                <w:noProof/>
                <w:webHidden/>
              </w:rPr>
            </w:r>
            <w:r>
              <w:rPr>
                <w:noProof/>
                <w:webHidden/>
              </w:rPr>
              <w:fldChar w:fldCharType="separate"/>
            </w:r>
            <w:r w:rsidR="000A3E10">
              <w:rPr>
                <w:noProof/>
                <w:webHidden/>
              </w:rPr>
              <w:t>53</w:t>
            </w:r>
            <w:r>
              <w:rPr>
                <w:noProof/>
                <w:webHidden/>
              </w:rPr>
              <w:fldChar w:fldCharType="end"/>
            </w:r>
          </w:hyperlink>
        </w:p>
        <w:p w14:paraId="2F224594" w14:textId="389E1A88" w:rsidR="0060295C" w:rsidRDefault="0060295C">
          <w:pPr>
            <w:pStyle w:val="TOC1"/>
            <w:rPr>
              <w:rFonts w:asciiTheme="minorHAnsi" w:eastAsiaTheme="minorEastAsia" w:hAnsiTheme="minorHAnsi" w:cstheme="minorBidi"/>
              <w:b w:val="0"/>
              <w:bCs w:val="0"/>
              <w:kern w:val="2"/>
              <w:szCs w:val="24"/>
              <w:lang w:eastAsia="en-AU"/>
              <w14:ligatures w14:val="standardContextual"/>
            </w:rPr>
          </w:pPr>
          <w:hyperlink w:anchor="_Toc227928956" w:history="1">
            <w:r w:rsidRPr="00C14435">
              <w:rPr>
                <w:rStyle w:val="Hyperlink"/>
              </w:rPr>
              <w:t>Volume 2</w:t>
            </w:r>
            <w:r>
              <w:rPr>
                <w:webHidden/>
              </w:rPr>
              <w:tab/>
            </w:r>
            <w:r>
              <w:rPr>
                <w:webHidden/>
              </w:rPr>
              <w:fldChar w:fldCharType="begin"/>
            </w:r>
            <w:r>
              <w:rPr>
                <w:webHidden/>
              </w:rPr>
              <w:instrText xml:space="preserve"> PAGEREF _Toc227928956 \h </w:instrText>
            </w:r>
            <w:r>
              <w:rPr>
                <w:webHidden/>
              </w:rPr>
            </w:r>
            <w:r>
              <w:rPr>
                <w:webHidden/>
              </w:rPr>
              <w:fldChar w:fldCharType="separate"/>
            </w:r>
            <w:r w:rsidR="000A3E10">
              <w:rPr>
                <w:webHidden/>
              </w:rPr>
              <w:t>53</w:t>
            </w:r>
            <w:r>
              <w:rPr>
                <w:webHidden/>
              </w:rPr>
              <w:fldChar w:fldCharType="end"/>
            </w:r>
          </w:hyperlink>
        </w:p>
        <w:p w14:paraId="50D40FEA" w14:textId="777BA45A" w:rsidR="0060295C" w:rsidRDefault="0060295C">
          <w:pPr>
            <w:pStyle w:val="TOC2"/>
            <w:tabs>
              <w:tab w:val="right" w:leader="dot" w:pos="8303"/>
            </w:tabs>
            <w:rPr>
              <w:rFonts w:asciiTheme="minorHAnsi" w:eastAsiaTheme="minorEastAsia" w:hAnsiTheme="minorHAnsi" w:cstheme="minorBidi"/>
              <w:noProof/>
              <w:kern w:val="2"/>
              <w:szCs w:val="24"/>
              <w:lang w:eastAsia="en-AU"/>
              <w14:ligatures w14:val="standardContextual"/>
            </w:rPr>
          </w:pPr>
          <w:hyperlink w:anchor="_Toc227928957" w:history="1">
            <w:r w:rsidRPr="00C14435">
              <w:rPr>
                <w:rStyle w:val="Hyperlink"/>
                <w:rFonts w:ascii="Arial" w:eastAsia="Calibri" w:hAnsi="Arial" w:cs="Arial"/>
                <w:b/>
                <w:noProof/>
              </w:rPr>
              <w:t>Part H4 Health and amenity</w:t>
            </w:r>
            <w:r>
              <w:rPr>
                <w:noProof/>
                <w:webHidden/>
              </w:rPr>
              <w:tab/>
            </w:r>
            <w:r>
              <w:rPr>
                <w:noProof/>
                <w:webHidden/>
              </w:rPr>
              <w:fldChar w:fldCharType="begin"/>
            </w:r>
            <w:r>
              <w:rPr>
                <w:noProof/>
                <w:webHidden/>
              </w:rPr>
              <w:instrText xml:space="preserve"> PAGEREF _Toc227928957 \h </w:instrText>
            </w:r>
            <w:r>
              <w:rPr>
                <w:noProof/>
                <w:webHidden/>
              </w:rPr>
            </w:r>
            <w:r>
              <w:rPr>
                <w:noProof/>
                <w:webHidden/>
              </w:rPr>
              <w:fldChar w:fldCharType="separate"/>
            </w:r>
            <w:r w:rsidR="000A3E10">
              <w:rPr>
                <w:noProof/>
                <w:webHidden/>
              </w:rPr>
              <w:t>53</w:t>
            </w:r>
            <w:r>
              <w:rPr>
                <w:noProof/>
                <w:webHidden/>
              </w:rPr>
              <w:fldChar w:fldCharType="end"/>
            </w:r>
          </w:hyperlink>
        </w:p>
        <w:p w14:paraId="727352FB" w14:textId="524D881E" w:rsidR="0060295C" w:rsidRDefault="0060295C">
          <w:pPr>
            <w:pStyle w:val="TOC2"/>
            <w:tabs>
              <w:tab w:val="left" w:pos="1947"/>
              <w:tab w:val="right" w:leader="dot" w:pos="8303"/>
            </w:tabs>
            <w:rPr>
              <w:rFonts w:asciiTheme="minorHAnsi" w:eastAsiaTheme="minorEastAsia" w:hAnsiTheme="minorHAnsi" w:cstheme="minorBidi"/>
              <w:noProof/>
              <w:kern w:val="2"/>
              <w:szCs w:val="24"/>
              <w:lang w:eastAsia="en-AU"/>
              <w14:ligatures w14:val="standardContextual"/>
            </w:rPr>
          </w:pPr>
          <w:hyperlink w:anchor="_Toc227928958" w:history="1">
            <w:r w:rsidRPr="00C14435">
              <w:rPr>
                <w:rStyle w:val="Hyperlink"/>
                <w:rFonts w:ascii="Arial" w:eastAsia="Calibri" w:hAnsi="Arial" w:cs="Arial"/>
                <w:b/>
                <w:noProof/>
              </w:rPr>
              <w:t xml:space="preserve">ACT Part H6 </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 xml:space="preserve"> Energy Efficiency</w:t>
            </w:r>
            <w:r>
              <w:rPr>
                <w:noProof/>
                <w:webHidden/>
              </w:rPr>
              <w:tab/>
            </w:r>
            <w:r>
              <w:rPr>
                <w:noProof/>
                <w:webHidden/>
              </w:rPr>
              <w:fldChar w:fldCharType="begin"/>
            </w:r>
            <w:r>
              <w:rPr>
                <w:noProof/>
                <w:webHidden/>
              </w:rPr>
              <w:instrText xml:space="preserve"> PAGEREF _Toc227928958 \h </w:instrText>
            </w:r>
            <w:r>
              <w:rPr>
                <w:noProof/>
                <w:webHidden/>
              </w:rPr>
            </w:r>
            <w:r>
              <w:rPr>
                <w:noProof/>
                <w:webHidden/>
              </w:rPr>
              <w:fldChar w:fldCharType="separate"/>
            </w:r>
            <w:r w:rsidR="000A3E10">
              <w:rPr>
                <w:noProof/>
                <w:webHidden/>
              </w:rPr>
              <w:t>55</w:t>
            </w:r>
            <w:r>
              <w:rPr>
                <w:noProof/>
                <w:webHidden/>
              </w:rPr>
              <w:fldChar w:fldCharType="end"/>
            </w:r>
          </w:hyperlink>
        </w:p>
        <w:p w14:paraId="4D435241" w14:textId="58214095" w:rsidR="0060295C" w:rsidRDefault="0060295C">
          <w:pPr>
            <w:pStyle w:val="TOC2"/>
            <w:tabs>
              <w:tab w:val="right" w:leader="dot" w:pos="8303"/>
            </w:tabs>
            <w:rPr>
              <w:rFonts w:asciiTheme="minorHAnsi" w:eastAsiaTheme="minorEastAsia" w:hAnsiTheme="minorHAnsi" w:cstheme="minorBidi"/>
              <w:noProof/>
              <w:kern w:val="2"/>
              <w:szCs w:val="24"/>
              <w:lang w:eastAsia="en-AU"/>
              <w14:ligatures w14:val="standardContextual"/>
            </w:rPr>
          </w:pPr>
          <w:hyperlink w:anchor="_Toc227928959" w:history="1">
            <w:r w:rsidRPr="00C14435">
              <w:rPr>
                <w:rStyle w:val="Hyperlink"/>
                <w:rFonts w:ascii="Arial" w:eastAsia="Calibri" w:hAnsi="Arial" w:cs="Arial"/>
                <w:b/>
                <w:noProof/>
              </w:rPr>
              <w:t>Part H7 Ancillary provisions and additional construction requirements</w:t>
            </w:r>
            <w:r>
              <w:rPr>
                <w:noProof/>
                <w:webHidden/>
              </w:rPr>
              <w:tab/>
            </w:r>
            <w:r>
              <w:rPr>
                <w:noProof/>
                <w:webHidden/>
              </w:rPr>
              <w:fldChar w:fldCharType="begin"/>
            </w:r>
            <w:r>
              <w:rPr>
                <w:noProof/>
                <w:webHidden/>
              </w:rPr>
              <w:instrText xml:space="preserve"> PAGEREF _Toc227928959 \h </w:instrText>
            </w:r>
            <w:r>
              <w:rPr>
                <w:noProof/>
                <w:webHidden/>
              </w:rPr>
            </w:r>
            <w:r>
              <w:rPr>
                <w:noProof/>
                <w:webHidden/>
              </w:rPr>
              <w:fldChar w:fldCharType="separate"/>
            </w:r>
            <w:r w:rsidR="000A3E10">
              <w:rPr>
                <w:noProof/>
                <w:webHidden/>
              </w:rPr>
              <w:t>74</w:t>
            </w:r>
            <w:r>
              <w:rPr>
                <w:noProof/>
                <w:webHidden/>
              </w:rPr>
              <w:fldChar w:fldCharType="end"/>
            </w:r>
          </w:hyperlink>
        </w:p>
        <w:p w14:paraId="2AB7772F" w14:textId="2D47BD2C" w:rsidR="0060295C" w:rsidRDefault="0060295C">
          <w:pPr>
            <w:pStyle w:val="TOC2"/>
            <w:tabs>
              <w:tab w:val="left" w:pos="1920"/>
              <w:tab w:val="right" w:leader="dot" w:pos="8303"/>
            </w:tabs>
            <w:rPr>
              <w:rFonts w:asciiTheme="minorHAnsi" w:eastAsiaTheme="minorEastAsia" w:hAnsiTheme="minorHAnsi" w:cstheme="minorBidi"/>
              <w:noProof/>
              <w:kern w:val="2"/>
              <w:szCs w:val="24"/>
              <w:lang w:eastAsia="en-AU"/>
              <w14:ligatures w14:val="standardContextual"/>
            </w:rPr>
          </w:pPr>
          <w:hyperlink w:anchor="_Toc227928960" w:history="1">
            <w:r w:rsidRPr="00C14435">
              <w:rPr>
                <w:rStyle w:val="Hyperlink"/>
                <w:rFonts w:ascii="Arial" w:eastAsia="Calibri" w:hAnsi="Arial" w:cs="Arial"/>
                <w:b/>
                <w:noProof/>
              </w:rPr>
              <w:t>ACT Part H8</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 xml:space="preserve"> Livable housing design</w:t>
            </w:r>
            <w:r>
              <w:rPr>
                <w:noProof/>
                <w:webHidden/>
              </w:rPr>
              <w:tab/>
            </w:r>
            <w:r>
              <w:rPr>
                <w:noProof/>
                <w:webHidden/>
              </w:rPr>
              <w:fldChar w:fldCharType="begin"/>
            </w:r>
            <w:r>
              <w:rPr>
                <w:noProof/>
                <w:webHidden/>
              </w:rPr>
              <w:instrText xml:space="preserve"> PAGEREF _Toc227928960 \h </w:instrText>
            </w:r>
            <w:r>
              <w:rPr>
                <w:noProof/>
                <w:webHidden/>
              </w:rPr>
            </w:r>
            <w:r>
              <w:rPr>
                <w:noProof/>
                <w:webHidden/>
              </w:rPr>
              <w:fldChar w:fldCharType="separate"/>
            </w:r>
            <w:r w:rsidR="000A3E10">
              <w:rPr>
                <w:noProof/>
                <w:webHidden/>
              </w:rPr>
              <w:t>76</w:t>
            </w:r>
            <w:r>
              <w:rPr>
                <w:noProof/>
                <w:webHidden/>
              </w:rPr>
              <w:fldChar w:fldCharType="end"/>
            </w:r>
          </w:hyperlink>
        </w:p>
        <w:p w14:paraId="5B640B4E" w14:textId="5AB3C443" w:rsidR="0060295C" w:rsidRDefault="0060295C">
          <w:pPr>
            <w:pStyle w:val="TOC2"/>
            <w:tabs>
              <w:tab w:val="left" w:pos="3507"/>
              <w:tab w:val="right" w:leader="dot" w:pos="8303"/>
            </w:tabs>
            <w:rPr>
              <w:rFonts w:asciiTheme="minorHAnsi" w:eastAsiaTheme="minorEastAsia" w:hAnsiTheme="minorHAnsi" w:cstheme="minorBidi"/>
              <w:noProof/>
              <w:kern w:val="2"/>
              <w:szCs w:val="24"/>
              <w:lang w:eastAsia="en-AU"/>
              <w14:ligatures w14:val="standardContextual"/>
            </w:rPr>
          </w:pPr>
          <w:hyperlink w:anchor="_Toc227928961" w:history="1">
            <w:r w:rsidRPr="00C14435">
              <w:rPr>
                <w:rStyle w:val="Hyperlink"/>
                <w:rFonts w:ascii="Arial" w:eastAsia="Calibri" w:hAnsi="Arial" w:cs="Arial"/>
                <w:b/>
                <w:noProof/>
              </w:rPr>
              <w:t xml:space="preserve">ACT Volume 2 Schedule 2 </w:t>
            </w:r>
            <w:r>
              <w:rPr>
                <w:rFonts w:asciiTheme="minorHAnsi" w:eastAsiaTheme="minorEastAsia" w:hAnsiTheme="minorHAnsi" w:cstheme="minorBidi"/>
                <w:noProof/>
                <w:kern w:val="2"/>
                <w:szCs w:val="24"/>
                <w:lang w:eastAsia="en-AU"/>
                <w14:ligatures w14:val="standardContextual"/>
              </w:rPr>
              <w:tab/>
            </w:r>
            <w:r w:rsidRPr="00C14435">
              <w:rPr>
                <w:rStyle w:val="Hyperlink"/>
                <w:rFonts w:ascii="Arial" w:eastAsia="Calibri" w:hAnsi="Arial" w:cs="Arial"/>
                <w:b/>
                <w:noProof/>
              </w:rPr>
              <w:t>Referenced documents</w:t>
            </w:r>
            <w:r>
              <w:rPr>
                <w:noProof/>
                <w:webHidden/>
              </w:rPr>
              <w:tab/>
            </w:r>
            <w:r>
              <w:rPr>
                <w:noProof/>
                <w:webHidden/>
              </w:rPr>
              <w:fldChar w:fldCharType="begin"/>
            </w:r>
            <w:r>
              <w:rPr>
                <w:noProof/>
                <w:webHidden/>
              </w:rPr>
              <w:instrText xml:space="preserve"> PAGEREF _Toc227928961 \h </w:instrText>
            </w:r>
            <w:r>
              <w:rPr>
                <w:noProof/>
                <w:webHidden/>
              </w:rPr>
            </w:r>
            <w:r>
              <w:rPr>
                <w:noProof/>
                <w:webHidden/>
              </w:rPr>
              <w:fldChar w:fldCharType="separate"/>
            </w:r>
            <w:r w:rsidR="000A3E10">
              <w:rPr>
                <w:noProof/>
                <w:webHidden/>
              </w:rPr>
              <w:t>79</w:t>
            </w:r>
            <w:r>
              <w:rPr>
                <w:noProof/>
                <w:webHidden/>
              </w:rPr>
              <w:fldChar w:fldCharType="end"/>
            </w:r>
          </w:hyperlink>
        </w:p>
        <w:p w14:paraId="7FCC4137" w14:textId="2812A93F" w:rsidR="007D1F71" w:rsidRPr="00312FEA" w:rsidRDefault="007D1F71" w:rsidP="007D1F71">
          <w:r w:rsidRPr="00312FEA">
            <w:rPr>
              <w:noProof/>
            </w:rPr>
            <w:fldChar w:fldCharType="end"/>
          </w:r>
        </w:p>
      </w:sdtContent>
    </w:sdt>
    <w:p w14:paraId="59EEEA64" w14:textId="77777777" w:rsidR="007D1F71" w:rsidRDefault="007D1F71" w:rsidP="007D1F71">
      <w:pPr>
        <w:spacing w:before="0" w:after="160" w:line="259" w:lineRule="auto"/>
        <w:rPr>
          <w:rFonts w:ascii="Arial" w:hAnsi="Arial" w:cs="Arial"/>
          <w:b/>
        </w:rPr>
      </w:pPr>
      <w:r>
        <w:rPr>
          <w:rFonts w:ascii="Arial" w:hAnsi="Arial" w:cs="Arial"/>
          <w:b/>
        </w:rPr>
        <w:br w:type="page"/>
      </w:r>
    </w:p>
    <w:p w14:paraId="3DA2F1A5" w14:textId="77777777" w:rsidR="007D1F71" w:rsidRPr="00E37761" w:rsidRDefault="007D1F71" w:rsidP="007D1F71">
      <w:pPr>
        <w:pStyle w:val="Heading1"/>
        <w:keepNext w:val="0"/>
        <w:shd w:val="clear" w:color="auto" w:fill="D9D9D9" w:themeFill="background1" w:themeFillShade="D9"/>
        <w:spacing w:before="0" w:after="0"/>
        <w:rPr>
          <w:rFonts w:ascii="Arial" w:eastAsia="Calibri" w:hAnsi="Arial" w:cs="Arial"/>
          <w:b w:val="0"/>
          <w:color w:val="000000"/>
          <w:sz w:val="24"/>
          <w:szCs w:val="24"/>
        </w:rPr>
      </w:pPr>
      <w:bookmarkStart w:id="2" w:name="_Toc227928929"/>
      <w:bookmarkStart w:id="3" w:name="_Toc227929024"/>
      <w:r w:rsidRPr="00F95464">
        <w:rPr>
          <w:rFonts w:ascii="Arial" w:hAnsi="Arial" w:cs="Arial"/>
          <w:color w:val="auto"/>
          <w:sz w:val="28"/>
        </w:rPr>
        <w:lastRenderedPageBreak/>
        <w:t>Definitions</w:t>
      </w:r>
      <w:bookmarkEnd w:id="2"/>
      <w:bookmarkEnd w:id="3"/>
      <w:r w:rsidRPr="00E37761">
        <w:rPr>
          <w:rFonts w:ascii="Arial" w:eastAsia="Calibri" w:hAnsi="Arial" w:cs="Arial"/>
          <w:color w:val="000000"/>
          <w:sz w:val="24"/>
          <w:szCs w:val="24"/>
        </w:rPr>
        <w:t xml:space="preserve"> </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6590"/>
      </w:tblGrid>
      <w:tr w:rsidR="007D1F71" w14:paraId="03E88502" w14:textId="77777777" w:rsidTr="004F7064">
        <w:tc>
          <w:tcPr>
            <w:tcW w:w="1774" w:type="dxa"/>
          </w:tcPr>
          <w:p w14:paraId="2F1D0F53" w14:textId="77777777" w:rsidR="007D1F71" w:rsidRDefault="007D1F71" w:rsidP="004F7064">
            <w:pPr>
              <w:autoSpaceDE w:val="0"/>
              <w:autoSpaceDN w:val="0"/>
              <w:adjustRightInd w:val="0"/>
              <w:spacing w:after="85" w:line="286" w:lineRule="atLeast"/>
              <w:ind w:hanging="1"/>
              <w:jc w:val="both"/>
              <w:rPr>
                <w:rFonts w:ascii="Arial" w:hAnsi="Arial" w:cs="Arial"/>
                <w:b/>
                <w:bCs/>
                <w:color w:val="000000"/>
                <w:szCs w:val="22"/>
                <w:lang w:eastAsia="en-AU"/>
              </w:rPr>
            </w:pPr>
            <w:r>
              <w:rPr>
                <w:rFonts w:ascii="Arial" w:hAnsi="Arial" w:cs="Arial"/>
                <w:b/>
                <w:bCs/>
                <w:color w:val="000000"/>
                <w:szCs w:val="22"/>
                <w:lang w:eastAsia="en-AU"/>
              </w:rPr>
              <w:t>Alteration</w:t>
            </w:r>
          </w:p>
          <w:p w14:paraId="08E1A877" w14:textId="77777777" w:rsidR="007D1F71" w:rsidRDefault="007D1F71" w:rsidP="004F7064">
            <w:pPr>
              <w:autoSpaceDE w:val="0"/>
              <w:autoSpaceDN w:val="0"/>
              <w:adjustRightInd w:val="0"/>
              <w:spacing w:after="85" w:line="286" w:lineRule="atLeast"/>
              <w:rPr>
                <w:rFonts w:ascii="Arial" w:hAnsi="Arial" w:cs="Arial"/>
                <w:b/>
                <w:bCs/>
                <w:color w:val="000000"/>
                <w:szCs w:val="22"/>
                <w:lang w:eastAsia="en-AU"/>
              </w:rPr>
            </w:pPr>
          </w:p>
        </w:tc>
        <w:tc>
          <w:tcPr>
            <w:tcW w:w="6590" w:type="dxa"/>
          </w:tcPr>
          <w:p w14:paraId="54089161" w14:textId="036C1373" w:rsidR="007D1F71" w:rsidRPr="002278AA" w:rsidRDefault="007D1F71" w:rsidP="004F7064">
            <w:pPr>
              <w:autoSpaceDE w:val="0"/>
              <w:autoSpaceDN w:val="0"/>
              <w:adjustRightInd w:val="0"/>
              <w:spacing w:after="85" w:line="286" w:lineRule="atLeast"/>
              <w:ind w:hanging="1"/>
              <w:jc w:val="both"/>
              <w:rPr>
                <w:rFonts w:ascii="Arial" w:hAnsi="Arial" w:cs="Arial"/>
                <w:szCs w:val="22"/>
                <w:lang w:eastAsia="en-AU"/>
              </w:rPr>
            </w:pPr>
            <w:r w:rsidRPr="00983C50">
              <w:rPr>
                <w:rFonts w:ascii="Arial" w:hAnsi="Arial" w:cs="Arial"/>
                <w:szCs w:val="22"/>
                <w:lang w:eastAsia="en-AU"/>
              </w:rPr>
              <w:t xml:space="preserve">In the context of this Appendix, an alteration refers to </w:t>
            </w:r>
            <w:r w:rsidRPr="005F4FC6">
              <w:rPr>
                <w:rFonts w:ascii="Arial" w:hAnsi="Arial" w:cs="Arial"/>
                <w:i/>
                <w:iCs/>
                <w:szCs w:val="22"/>
                <w:lang w:eastAsia="en-AU"/>
              </w:rPr>
              <w:t>building work</w:t>
            </w:r>
            <w:r>
              <w:rPr>
                <w:rFonts w:ascii="Arial" w:hAnsi="Arial" w:cs="Arial"/>
                <w:szCs w:val="22"/>
                <w:lang w:eastAsia="en-AU"/>
              </w:rPr>
              <w:t xml:space="preserve"> on </w:t>
            </w:r>
            <w:r w:rsidRPr="00983C50">
              <w:rPr>
                <w:rFonts w:ascii="Arial" w:hAnsi="Arial" w:cs="Arial"/>
                <w:szCs w:val="22"/>
                <w:lang w:eastAsia="en-AU"/>
              </w:rPr>
              <w:t>a</w:t>
            </w:r>
            <w:r>
              <w:rPr>
                <w:rFonts w:ascii="Arial" w:hAnsi="Arial" w:cs="Arial"/>
                <w:szCs w:val="22"/>
                <w:lang w:eastAsia="en-AU"/>
              </w:rPr>
              <w:t>n</w:t>
            </w:r>
            <w:r w:rsidRPr="00983C50">
              <w:rPr>
                <w:rFonts w:ascii="Arial" w:hAnsi="Arial" w:cs="Arial"/>
                <w:szCs w:val="22"/>
                <w:lang w:eastAsia="en-AU"/>
              </w:rPr>
              <w:t xml:space="preserve"> </w:t>
            </w:r>
            <w:r w:rsidRPr="00983C50">
              <w:rPr>
                <w:rFonts w:ascii="Arial" w:hAnsi="Arial" w:cs="Arial"/>
                <w:i/>
                <w:iCs/>
                <w:szCs w:val="22"/>
                <w:lang w:eastAsia="en-AU"/>
              </w:rPr>
              <w:t>existing building</w:t>
            </w:r>
            <w:r>
              <w:rPr>
                <w:rFonts w:ascii="Arial" w:hAnsi="Arial" w:cs="Arial"/>
                <w:i/>
                <w:iCs/>
                <w:szCs w:val="22"/>
                <w:lang w:eastAsia="en-AU"/>
              </w:rPr>
              <w:t xml:space="preserve">, </w:t>
            </w:r>
            <w:r>
              <w:rPr>
                <w:rFonts w:ascii="Arial" w:hAnsi="Arial" w:cs="Arial"/>
                <w:szCs w:val="22"/>
                <w:lang w:eastAsia="en-AU"/>
              </w:rPr>
              <w:t xml:space="preserve">as defined by section 6 of the </w:t>
            </w:r>
            <w:r>
              <w:rPr>
                <w:rFonts w:ascii="Arial" w:hAnsi="Arial" w:cs="Arial"/>
                <w:i/>
                <w:iCs/>
                <w:szCs w:val="22"/>
                <w:lang w:eastAsia="en-AU"/>
              </w:rPr>
              <w:t>Building Act 2004</w:t>
            </w:r>
            <w:r w:rsidRPr="00983C50">
              <w:rPr>
                <w:rFonts w:ascii="Arial" w:hAnsi="Arial" w:cs="Arial"/>
                <w:szCs w:val="22"/>
                <w:lang w:eastAsia="en-AU"/>
              </w:rPr>
              <w:t xml:space="preserve">. It includes additions or extensions to the </w:t>
            </w:r>
            <w:r w:rsidRPr="00983C50">
              <w:rPr>
                <w:rFonts w:ascii="Arial" w:hAnsi="Arial" w:cs="Arial"/>
                <w:i/>
                <w:iCs/>
                <w:szCs w:val="22"/>
                <w:lang w:eastAsia="en-AU"/>
              </w:rPr>
              <w:t>existing building</w:t>
            </w:r>
            <w:r>
              <w:rPr>
                <w:rFonts w:ascii="Arial" w:hAnsi="Arial" w:cs="Arial"/>
                <w:szCs w:val="22"/>
                <w:lang w:eastAsia="en-AU"/>
              </w:rPr>
              <w:t xml:space="preserve"> and</w:t>
            </w:r>
            <w:r w:rsidRPr="00983C50">
              <w:rPr>
                <w:rFonts w:ascii="Arial" w:hAnsi="Arial" w:cs="Arial"/>
                <w:szCs w:val="22"/>
                <w:lang w:eastAsia="en-AU"/>
              </w:rPr>
              <w:t xml:space="preserve"> </w:t>
            </w:r>
            <w:r>
              <w:rPr>
                <w:rFonts w:ascii="Arial" w:hAnsi="Arial" w:cs="Arial"/>
                <w:szCs w:val="22"/>
                <w:lang w:eastAsia="en-AU"/>
              </w:rPr>
              <w:t xml:space="preserve">internal changes to layout and use. However, it does not include </w:t>
            </w:r>
            <w:r>
              <w:rPr>
                <w:rFonts w:ascii="Arial" w:hAnsi="Arial" w:cs="Arial"/>
                <w:i/>
                <w:iCs/>
                <w:szCs w:val="22"/>
                <w:lang w:eastAsia="en-AU"/>
              </w:rPr>
              <w:t xml:space="preserve">basic building work, </w:t>
            </w:r>
            <w:r>
              <w:rPr>
                <w:rFonts w:ascii="Arial" w:hAnsi="Arial" w:cs="Arial"/>
                <w:szCs w:val="22"/>
                <w:lang w:eastAsia="en-AU"/>
              </w:rPr>
              <w:t xml:space="preserve">as defined by section 10 of the </w:t>
            </w:r>
            <w:r>
              <w:rPr>
                <w:rFonts w:ascii="Arial" w:hAnsi="Arial" w:cs="Arial"/>
                <w:i/>
                <w:iCs/>
                <w:szCs w:val="22"/>
                <w:lang w:eastAsia="en-AU"/>
              </w:rPr>
              <w:t>Building Act 2004</w:t>
            </w:r>
            <w:r w:rsidRPr="00983C50">
              <w:rPr>
                <w:rFonts w:ascii="Arial" w:hAnsi="Arial" w:cs="Arial"/>
                <w:szCs w:val="22"/>
                <w:lang w:eastAsia="en-AU"/>
              </w:rPr>
              <w:t>.</w:t>
            </w:r>
            <w:r w:rsidR="00917BAE">
              <w:rPr>
                <w:rFonts w:ascii="Arial" w:hAnsi="Arial" w:cs="Arial"/>
                <w:szCs w:val="22"/>
                <w:lang w:eastAsia="en-AU"/>
              </w:rPr>
              <w:t xml:space="preserve"> </w:t>
            </w:r>
          </w:p>
          <w:p w14:paraId="67BE2042" w14:textId="77777777" w:rsidR="007D1F71" w:rsidRDefault="007D1F71" w:rsidP="004F7064">
            <w:pPr>
              <w:autoSpaceDE w:val="0"/>
              <w:autoSpaceDN w:val="0"/>
              <w:adjustRightInd w:val="0"/>
              <w:spacing w:after="85" w:line="286" w:lineRule="atLeast"/>
              <w:rPr>
                <w:rFonts w:ascii="Arial" w:hAnsi="Arial" w:cs="Arial"/>
                <w:b/>
                <w:bCs/>
                <w:color w:val="000000"/>
                <w:szCs w:val="22"/>
                <w:lang w:eastAsia="en-AU"/>
              </w:rPr>
            </w:pPr>
          </w:p>
        </w:tc>
      </w:tr>
      <w:tr w:rsidR="007D1F71" w14:paraId="5E58FB8F" w14:textId="77777777" w:rsidTr="004F7064">
        <w:tc>
          <w:tcPr>
            <w:tcW w:w="1774" w:type="dxa"/>
          </w:tcPr>
          <w:p w14:paraId="0A4348F7" w14:textId="77777777" w:rsidR="007D1F71" w:rsidRPr="00D24A51" w:rsidRDefault="007D1F71" w:rsidP="004F7064">
            <w:pPr>
              <w:autoSpaceDE w:val="0"/>
              <w:autoSpaceDN w:val="0"/>
              <w:adjustRightInd w:val="0"/>
              <w:spacing w:after="85" w:line="286" w:lineRule="atLeast"/>
              <w:ind w:hanging="1"/>
              <w:jc w:val="both"/>
              <w:rPr>
                <w:rFonts w:ascii="Arial" w:hAnsi="Arial" w:cs="Arial"/>
                <w:b/>
                <w:bCs/>
                <w:color w:val="000000"/>
                <w:szCs w:val="22"/>
                <w:lang w:eastAsia="en-AU"/>
              </w:rPr>
            </w:pPr>
            <w:r w:rsidRPr="00D24A51">
              <w:rPr>
                <w:rFonts w:ascii="Arial" w:hAnsi="Arial" w:cs="Arial"/>
                <w:b/>
                <w:bCs/>
                <w:color w:val="000000"/>
                <w:szCs w:val="22"/>
                <w:lang w:eastAsia="en-AU"/>
              </w:rPr>
              <w:t>Existing building</w:t>
            </w:r>
          </w:p>
          <w:p w14:paraId="5252D7CA" w14:textId="77777777" w:rsidR="007D1F71" w:rsidRPr="00D24A51" w:rsidRDefault="007D1F71" w:rsidP="004F7064">
            <w:pPr>
              <w:autoSpaceDE w:val="0"/>
              <w:autoSpaceDN w:val="0"/>
              <w:adjustRightInd w:val="0"/>
              <w:spacing w:after="85" w:line="286" w:lineRule="atLeast"/>
              <w:rPr>
                <w:rFonts w:ascii="Arial" w:hAnsi="Arial" w:cs="Arial"/>
                <w:b/>
                <w:bCs/>
                <w:color w:val="000000"/>
                <w:szCs w:val="22"/>
                <w:lang w:eastAsia="en-AU"/>
              </w:rPr>
            </w:pPr>
          </w:p>
        </w:tc>
        <w:tc>
          <w:tcPr>
            <w:tcW w:w="6590" w:type="dxa"/>
          </w:tcPr>
          <w:p w14:paraId="4F2D32BA" w14:textId="77777777" w:rsidR="007D1F71" w:rsidRPr="00D24A51" w:rsidRDefault="007D1F71" w:rsidP="004F7064">
            <w:pPr>
              <w:autoSpaceDE w:val="0"/>
              <w:autoSpaceDN w:val="0"/>
              <w:adjustRightInd w:val="0"/>
              <w:spacing w:after="85" w:line="286" w:lineRule="atLeast"/>
              <w:rPr>
                <w:rFonts w:ascii="Arial" w:hAnsi="Arial" w:cs="Arial"/>
                <w:szCs w:val="22"/>
                <w:lang w:eastAsia="en-AU"/>
              </w:rPr>
            </w:pPr>
            <w:r w:rsidRPr="00D24A51">
              <w:rPr>
                <w:rFonts w:ascii="Arial" w:hAnsi="Arial" w:cs="Arial"/>
                <w:szCs w:val="22"/>
                <w:lang w:eastAsia="en-AU"/>
              </w:rPr>
              <w:t xml:space="preserve">A building as defined by the </w:t>
            </w:r>
            <w:r w:rsidRPr="00D24A51">
              <w:rPr>
                <w:rFonts w:ascii="Arial" w:hAnsi="Arial" w:cs="Arial"/>
                <w:i/>
                <w:iCs/>
                <w:szCs w:val="22"/>
                <w:lang w:eastAsia="en-AU"/>
              </w:rPr>
              <w:t>Building Act 2004</w:t>
            </w:r>
            <w:r w:rsidRPr="00D24A51">
              <w:rPr>
                <w:rFonts w:ascii="Arial" w:hAnsi="Arial" w:cs="Arial"/>
                <w:szCs w:val="22"/>
                <w:lang w:eastAsia="en-AU"/>
              </w:rPr>
              <w:t xml:space="preserve"> that can be lawfully occupied or used.</w:t>
            </w:r>
          </w:p>
          <w:p w14:paraId="13FFFB51" w14:textId="77777777" w:rsidR="007D1F71" w:rsidRPr="00D24A51" w:rsidRDefault="007D1F71" w:rsidP="004F7064">
            <w:pPr>
              <w:autoSpaceDE w:val="0"/>
              <w:autoSpaceDN w:val="0"/>
              <w:adjustRightInd w:val="0"/>
              <w:spacing w:after="85" w:line="286" w:lineRule="atLeast"/>
              <w:rPr>
                <w:rFonts w:ascii="Arial" w:hAnsi="Arial" w:cs="Arial"/>
                <w:b/>
                <w:bCs/>
                <w:color w:val="000000"/>
                <w:szCs w:val="22"/>
                <w:lang w:eastAsia="en-AU"/>
              </w:rPr>
            </w:pPr>
          </w:p>
        </w:tc>
      </w:tr>
      <w:tr w:rsidR="007D1F71" w14:paraId="38FDFEC6" w14:textId="77777777" w:rsidTr="004F7064">
        <w:tc>
          <w:tcPr>
            <w:tcW w:w="1774" w:type="dxa"/>
          </w:tcPr>
          <w:p w14:paraId="16B79271" w14:textId="77777777" w:rsidR="007D1F71" w:rsidRDefault="007D1F71" w:rsidP="004F7064">
            <w:pPr>
              <w:autoSpaceDE w:val="0"/>
              <w:autoSpaceDN w:val="0"/>
              <w:adjustRightInd w:val="0"/>
              <w:spacing w:after="85" w:line="286" w:lineRule="atLeast"/>
              <w:ind w:hanging="1"/>
              <w:jc w:val="both"/>
              <w:rPr>
                <w:rFonts w:ascii="Arial" w:hAnsi="Arial" w:cs="Arial"/>
                <w:b/>
                <w:bCs/>
                <w:color w:val="000000"/>
                <w:szCs w:val="22"/>
                <w:lang w:eastAsia="en-AU"/>
              </w:rPr>
            </w:pPr>
            <w:r>
              <w:rPr>
                <w:rFonts w:ascii="Arial" w:hAnsi="Arial" w:cs="Arial"/>
                <w:b/>
                <w:bCs/>
                <w:color w:val="000000"/>
                <w:szCs w:val="22"/>
                <w:lang w:eastAsia="en-AU"/>
              </w:rPr>
              <w:t>Unaltered part</w:t>
            </w:r>
          </w:p>
          <w:p w14:paraId="1B79A556" w14:textId="77777777" w:rsidR="007D1F71" w:rsidRDefault="007D1F71" w:rsidP="004F7064">
            <w:pPr>
              <w:autoSpaceDE w:val="0"/>
              <w:autoSpaceDN w:val="0"/>
              <w:adjustRightInd w:val="0"/>
              <w:spacing w:after="85" w:line="286" w:lineRule="atLeast"/>
              <w:ind w:hanging="1"/>
              <w:jc w:val="both"/>
              <w:rPr>
                <w:rFonts w:ascii="Arial" w:hAnsi="Arial" w:cs="Arial"/>
                <w:b/>
                <w:bCs/>
                <w:color w:val="000000"/>
                <w:szCs w:val="22"/>
                <w:lang w:eastAsia="en-AU"/>
              </w:rPr>
            </w:pPr>
          </w:p>
        </w:tc>
        <w:tc>
          <w:tcPr>
            <w:tcW w:w="6590" w:type="dxa"/>
          </w:tcPr>
          <w:p w14:paraId="24C89522" w14:textId="77777777" w:rsidR="007D1F71" w:rsidRPr="00AA0762" w:rsidRDefault="007D1F71" w:rsidP="004F7064">
            <w:pPr>
              <w:autoSpaceDE w:val="0"/>
              <w:autoSpaceDN w:val="0"/>
              <w:adjustRightInd w:val="0"/>
              <w:spacing w:after="85" w:line="286" w:lineRule="atLeast"/>
              <w:rPr>
                <w:rFonts w:ascii="Arial" w:hAnsi="Arial" w:cs="Arial"/>
                <w:szCs w:val="22"/>
                <w:lang w:eastAsia="en-AU"/>
              </w:rPr>
            </w:pPr>
            <w:r w:rsidRPr="00AA0762">
              <w:rPr>
                <w:rFonts w:ascii="Arial" w:hAnsi="Arial" w:cs="Arial"/>
                <w:szCs w:val="22"/>
                <w:lang w:eastAsia="en-AU"/>
              </w:rPr>
              <w:t>The part of an altered or substantially altered building that is not altered.</w:t>
            </w:r>
          </w:p>
          <w:p w14:paraId="3E0DF85E" w14:textId="77777777" w:rsidR="007D1F71" w:rsidRDefault="007D1F71" w:rsidP="004F7064">
            <w:pPr>
              <w:autoSpaceDE w:val="0"/>
              <w:autoSpaceDN w:val="0"/>
              <w:adjustRightInd w:val="0"/>
              <w:spacing w:after="85" w:line="286" w:lineRule="atLeast"/>
              <w:rPr>
                <w:rFonts w:ascii="Arial" w:hAnsi="Arial" w:cs="Arial"/>
                <w:b/>
                <w:bCs/>
                <w:color w:val="000000"/>
                <w:szCs w:val="22"/>
                <w:lang w:eastAsia="en-AU"/>
              </w:rPr>
            </w:pPr>
          </w:p>
        </w:tc>
      </w:tr>
      <w:tr w:rsidR="007D1F71" w14:paraId="13AD1D06" w14:textId="77777777" w:rsidTr="004F7064">
        <w:tc>
          <w:tcPr>
            <w:tcW w:w="1774" w:type="dxa"/>
          </w:tcPr>
          <w:p w14:paraId="0323B67E" w14:textId="77777777" w:rsidR="007D1F71" w:rsidRPr="00F95464" w:rsidRDefault="007D1F71" w:rsidP="004F7064">
            <w:pPr>
              <w:autoSpaceDE w:val="0"/>
              <w:autoSpaceDN w:val="0"/>
              <w:adjustRightInd w:val="0"/>
              <w:spacing w:after="85" w:line="286" w:lineRule="atLeast"/>
              <w:ind w:hanging="1"/>
              <w:jc w:val="both"/>
              <w:rPr>
                <w:rFonts w:ascii="Arial" w:hAnsi="Arial" w:cs="Arial"/>
                <w:b/>
                <w:bCs/>
                <w:color w:val="000000"/>
                <w:szCs w:val="22"/>
                <w:lang w:eastAsia="en-AU"/>
              </w:rPr>
            </w:pPr>
            <w:r w:rsidRPr="00F95464">
              <w:rPr>
                <w:rFonts w:ascii="Arial" w:hAnsi="Arial" w:cs="Arial"/>
                <w:b/>
                <w:bCs/>
                <w:color w:val="000000"/>
                <w:szCs w:val="22"/>
                <w:lang w:eastAsia="en-AU"/>
              </w:rPr>
              <w:t>Substantial alteration</w:t>
            </w:r>
          </w:p>
          <w:p w14:paraId="0C1CBAF8" w14:textId="77777777" w:rsidR="007D1F71" w:rsidRDefault="007D1F71" w:rsidP="004F7064">
            <w:pPr>
              <w:autoSpaceDE w:val="0"/>
              <w:autoSpaceDN w:val="0"/>
              <w:adjustRightInd w:val="0"/>
              <w:spacing w:after="85" w:line="286" w:lineRule="atLeast"/>
              <w:ind w:hanging="1"/>
              <w:jc w:val="both"/>
              <w:rPr>
                <w:rFonts w:ascii="Arial" w:hAnsi="Arial" w:cs="Arial"/>
                <w:b/>
                <w:bCs/>
                <w:color w:val="000000"/>
                <w:szCs w:val="22"/>
                <w:lang w:eastAsia="en-AU"/>
              </w:rPr>
            </w:pPr>
          </w:p>
        </w:tc>
        <w:tc>
          <w:tcPr>
            <w:tcW w:w="6590" w:type="dxa"/>
          </w:tcPr>
          <w:p w14:paraId="453D829B" w14:textId="77777777" w:rsidR="007D1F71" w:rsidRDefault="007D1F71" w:rsidP="004F7064">
            <w:p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A</w:t>
            </w:r>
            <w:r w:rsidRPr="006F69B4">
              <w:rPr>
                <w:rFonts w:ascii="Arial" w:hAnsi="Arial" w:cs="Arial"/>
                <w:szCs w:val="22"/>
                <w:lang w:eastAsia="en-AU"/>
              </w:rPr>
              <w:t xml:space="preserve"> substantial alteration</w:t>
            </w:r>
            <w:r>
              <w:rPr>
                <w:rFonts w:ascii="Arial" w:hAnsi="Arial" w:cs="Arial"/>
                <w:szCs w:val="22"/>
                <w:lang w:eastAsia="en-AU"/>
              </w:rPr>
              <w:t xml:space="preserve"> to a building</w:t>
            </w:r>
            <w:r w:rsidRPr="006F69B4">
              <w:rPr>
                <w:rFonts w:ascii="Arial" w:hAnsi="Arial" w:cs="Arial"/>
                <w:szCs w:val="22"/>
                <w:lang w:eastAsia="en-AU"/>
              </w:rPr>
              <w:t xml:space="preserve"> </w:t>
            </w:r>
            <w:r>
              <w:rPr>
                <w:rFonts w:ascii="Arial" w:hAnsi="Arial" w:cs="Arial"/>
                <w:szCs w:val="22"/>
                <w:lang w:eastAsia="en-AU"/>
              </w:rPr>
              <w:t>is</w:t>
            </w:r>
            <w:r w:rsidRPr="006F69B4">
              <w:rPr>
                <w:rFonts w:ascii="Arial" w:hAnsi="Arial" w:cs="Arial"/>
                <w:szCs w:val="22"/>
                <w:lang w:eastAsia="en-AU"/>
              </w:rPr>
              <w:t xml:space="preserve"> defined in section 23 of the </w:t>
            </w:r>
            <w:proofErr w:type="gramStart"/>
            <w:r w:rsidRPr="00983C50">
              <w:rPr>
                <w:rFonts w:ascii="Arial" w:hAnsi="Arial" w:cs="Arial"/>
                <w:i/>
                <w:iCs/>
                <w:szCs w:val="22"/>
                <w:lang w:eastAsia="en-AU"/>
              </w:rPr>
              <w:t>Building</w:t>
            </w:r>
            <w:proofErr w:type="gramEnd"/>
            <w:r w:rsidRPr="00983C50">
              <w:rPr>
                <w:rFonts w:ascii="Arial" w:hAnsi="Arial" w:cs="Arial"/>
                <w:i/>
                <w:iCs/>
                <w:szCs w:val="22"/>
                <w:lang w:eastAsia="en-AU"/>
              </w:rPr>
              <w:t xml:space="preserve"> (General) Regulation 2008</w:t>
            </w:r>
            <w:r>
              <w:rPr>
                <w:rFonts w:ascii="Arial" w:hAnsi="Arial" w:cs="Arial"/>
                <w:szCs w:val="22"/>
                <w:lang w:eastAsia="en-AU"/>
              </w:rPr>
              <w:t xml:space="preserve">. </w:t>
            </w:r>
          </w:p>
          <w:p w14:paraId="63C83BDB" w14:textId="77777777" w:rsidR="007D1F71" w:rsidRDefault="007D1F71" w:rsidP="004F7064">
            <w:pPr>
              <w:autoSpaceDE w:val="0"/>
              <w:autoSpaceDN w:val="0"/>
              <w:adjustRightInd w:val="0"/>
              <w:spacing w:after="85" w:line="286" w:lineRule="atLeast"/>
              <w:rPr>
                <w:rFonts w:ascii="Arial" w:hAnsi="Arial" w:cs="Arial"/>
                <w:b/>
                <w:bCs/>
                <w:color w:val="000000"/>
                <w:szCs w:val="22"/>
                <w:lang w:eastAsia="en-AU"/>
              </w:rPr>
            </w:pPr>
          </w:p>
        </w:tc>
      </w:tr>
    </w:tbl>
    <w:p w14:paraId="733F2833" w14:textId="77777777" w:rsidR="007D1F71" w:rsidRPr="00263F0F" w:rsidRDefault="007D1F71" w:rsidP="007D1F71">
      <w:pPr>
        <w:autoSpaceDE w:val="0"/>
        <w:autoSpaceDN w:val="0"/>
        <w:adjustRightInd w:val="0"/>
        <w:spacing w:after="85" w:line="286" w:lineRule="atLeast"/>
        <w:rPr>
          <w:rFonts w:ascii="Arial" w:hAnsi="Arial" w:cs="Arial"/>
          <w:szCs w:val="22"/>
          <w:lang w:eastAsia="en-AU"/>
        </w:rPr>
      </w:pPr>
    </w:p>
    <w:p w14:paraId="58F60F22" w14:textId="77777777" w:rsidR="007D1F71" w:rsidRPr="004F010A" w:rsidRDefault="007D1F71" w:rsidP="007D1F71">
      <w:pPr>
        <w:pStyle w:val="Heading1"/>
        <w:keepNext w:val="0"/>
        <w:shd w:val="clear" w:color="auto" w:fill="D9D9D9" w:themeFill="background1" w:themeFillShade="D9"/>
        <w:spacing w:before="0" w:after="0"/>
        <w:rPr>
          <w:rFonts w:ascii="Arial" w:hAnsi="Arial" w:cs="Arial"/>
          <w:b w:val="0"/>
          <w:color w:val="auto"/>
          <w:sz w:val="28"/>
        </w:rPr>
      </w:pPr>
      <w:bookmarkStart w:id="4" w:name="_Toc227928930"/>
      <w:bookmarkStart w:id="5" w:name="_Toc227929025"/>
      <w:r w:rsidRPr="004F010A">
        <w:rPr>
          <w:rFonts w:ascii="Arial" w:hAnsi="Arial" w:cs="Arial"/>
          <w:color w:val="auto"/>
          <w:sz w:val="28"/>
        </w:rPr>
        <w:t>Volume 1</w:t>
      </w:r>
      <w:bookmarkEnd w:id="4"/>
      <w:bookmarkEnd w:id="5"/>
    </w:p>
    <w:p w14:paraId="72AF66B0" w14:textId="77777777" w:rsidR="007D1F71" w:rsidRDefault="007D1F71" w:rsidP="007D1F71">
      <w:pPr>
        <w:numPr>
          <w:ilvl w:val="12"/>
          <w:numId w:val="0"/>
        </w:numPr>
        <w:spacing w:before="0" w:after="0"/>
        <w:rPr>
          <w:rFonts w:ascii="Arial" w:hAnsi="Arial" w:cs="Arial"/>
          <w:szCs w:val="22"/>
        </w:rPr>
      </w:pPr>
    </w:p>
    <w:p w14:paraId="4E0357E3" w14:textId="77777777" w:rsidR="007D1F71" w:rsidRDefault="007D1F71" w:rsidP="007D1F71">
      <w:pPr>
        <w:numPr>
          <w:ilvl w:val="12"/>
          <w:numId w:val="0"/>
        </w:numPr>
        <w:spacing w:before="0" w:after="0"/>
        <w:rPr>
          <w:rFonts w:ascii="Arial" w:hAnsi="Arial" w:cs="Arial"/>
          <w:szCs w:val="22"/>
        </w:rPr>
      </w:pPr>
      <w:r w:rsidRPr="000A121C">
        <w:rPr>
          <w:rFonts w:ascii="Arial" w:hAnsi="Arial" w:cs="Arial"/>
          <w:szCs w:val="22"/>
        </w:rPr>
        <w:t>Volume 1 of the Building Code of Australia</w:t>
      </w:r>
      <w:r>
        <w:rPr>
          <w:rFonts w:ascii="Arial" w:hAnsi="Arial" w:cs="Arial"/>
          <w:szCs w:val="22"/>
        </w:rPr>
        <w:t xml:space="preserve"> (BCA)</w:t>
      </w:r>
      <w:r w:rsidRPr="000A121C">
        <w:rPr>
          <w:rFonts w:ascii="Arial" w:hAnsi="Arial" w:cs="Arial"/>
          <w:szCs w:val="22"/>
        </w:rPr>
        <w:t xml:space="preserve"> is amended as follows.</w:t>
      </w:r>
    </w:p>
    <w:p w14:paraId="714F734F" w14:textId="77777777" w:rsidR="007D1F71" w:rsidRPr="000A121C" w:rsidRDefault="007D1F71" w:rsidP="007D1F71">
      <w:pPr>
        <w:numPr>
          <w:ilvl w:val="12"/>
          <w:numId w:val="0"/>
        </w:numPr>
        <w:spacing w:before="0" w:after="0"/>
        <w:rPr>
          <w:rFonts w:ascii="Arial" w:hAnsi="Arial" w:cs="Arial"/>
          <w:szCs w:val="22"/>
        </w:rPr>
      </w:pPr>
    </w:p>
    <w:p w14:paraId="1007815B" w14:textId="77777777" w:rsidR="007D1F71" w:rsidRPr="004F010A" w:rsidRDefault="007D1F71" w:rsidP="007D1F71">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6" w:name="_Toc227928931"/>
      <w:bookmarkStart w:id="7" w:name="_Toc227929026"/>
      <w:r w:rsidRPr="004F010A">
        <w:rPr>
          <w:rFonts w:ascii="Arial" w:eastAsia="Calibri" w:hAnsi="Arial" w:cs="Arial"/>
          <w:b/>
          <w:snapToGrid/>
          <w:color w:val="000000"/>
          <w:sz w:val="24"/>
          <w:szCs w:val="24"/>
        </w:rPr>
        <w:t xml:space="preserve">Section D </w:t>
      </w:r>
      <w:r w:rsidRPr="004F010A">
        <w:rPr>
          <w:rFonts w:ascii="Arial" w:eastAsia="Calibri" w:hAnsi="Arial" w:cs="Arial"/>
          <w:b/>
          <w:snapToGrid/>
          <w:color w:val="000000"/>
          <w:sz w:val="24"/>
          <w:szCs w:val="24"/>
        </w:rPr>
        <w:tab/>
        <w:t>Access and egress</w:t>
      </w:r>
      <w:bookmarkEnd w:id="6"/>
      <w:bookmarkEnd w:id="7"/>
      <w:r w:rsidRPr="004F010A">
        <w:rPr>
          <w:rFonts w:ascii="Arial" w:eastAsia="Calibri" w:hAnsi="Arial" w:cs="Arial"/>
          <w:b/>
          <w:snapToGrid/>
          <w:color w:val="000000"/>
          <w:sz w:val="24"/>
          <w:szCs w:val="24"/>
        </w:rPr>
        <w:t xml:space="preserve"> </w:t>
      </w:r>
    </w:p>
    <w:p w14:paraId="0AFA4A04" w14:textId="77777777" w:rsidR="007D1F71" w:rsidRPr="004F010A" w:rsidRDefault="007D1F71" w:rsidP="007D1F71">
      <w:pPr>
        <w:rPr>
          <w:rFonts w:ascii="Arial" w:hAnsi="Arial" w:cs="Arial"/>
          <w:szCs w:val="22"/>
        </w:rPr>
      </w:pPr>
      <w:r w:rsidRPr="004F010A">
        <w:rPr>
          <w:rFonts w:ascii="Arial" w:hAnsi="Arial" w:cs="Arial"/>
          <w:szCs w:val="22"/>
        </w:rPr>
        <w:t>Add ACT D1P0.1 to ACT D1P0.5 as follows:</w:t>
      </w:r>
    </w:p>
    <w:p w14:paraId="3EF639A5" w14:textId="77777777" w:rsidR="007D1F71" w:rsidRPr="004F010A" w:rsidRDefault="007D1F71" w:rsidP="007D1F71">
      <w:pPr>
        <w:rPr>
          <w:rFonts w:ascii="Arial" w:hAnsi="Arial" w:cs="Arial"/>
          <w:b/>
          <w:szCs w:val="22"/>
        </w:rPr>
      </w:pPr>
      <w:r w:rsidRPr="004F010A">
        <w:rPr>
          <w:rFonts w:ascii="Arial" w:hAnsi="Arial" w:cs="Arial"/>
          <w:b/>
          <w:szCs w:val="22"/>
        </w:rPr>
        <w:t>Performance requirements</w:t>
      </w:r>
    </w:p>
    <w:p w14:paraId="070E3FA5" w14:textId="77777777" w:rsidR="007D1F71" w:rsidRPr="004F010A" w:rsidRDefault="007D1F71" w:rsidP="007D1F71">
      <w:pPr>
        <w:outlineLvl w:val="3"/>
        <w:rPr>
          <w:rFonts w:ascii="Arial" w:hAnsi="Arial"/>
          <w:b/>
          <w:szCs w:val="24"/>
        </w:rPr>
      </w:pPr>
      <w:r w:rsidRPr="004F010A">
        <w:rPr>
          <w:rFonts w:ascii="Arial" w:hAnsi="Arial"/>
          <w:b/>
          <w:szCs w:val="24"/>
        </w:rPr>
        <w:t xml:space="preserve">ACT D1P0.1 </w:t>
      </w:r>
      <w:r w:rsidRPr="004F010A">
        <w:rPr>
          <w:rFonts w:ascii="Arial" w:hAnsi="Arial"/>
          <w:b/>
          <w:szCs w:val="24"/>
        </w:rPr>
        <w:tab/>
        <w:t>Existing passenger lift or existing toilet concession</w:t>
      </w:r>
    </w:p>
    <w:p w14:paraId="48AC421B" w14:textId="77777777" w:rsidR="007D1F71" w:rsidRPr="004F010A" w:rsidRDefault="007D1F71" w:rsidP="007D1F71">
      <w:pPr>
        <w:rPr>
          <w:rFonts w:ascii="Arial" w:hAnsi="Arial" w:cs="Arial"/>
          <w:szCs w:val="22"/>
        </w:rPr>
      </w:pPr>
      <w:r w:rsidRPr="004F010A">
        <w:rPr>
          <w:rFonts w:ascii="Arial" w:hAnsi="Arial" w:cs="Arial"/>
          <w:szCs w:val="22"/>
        </w:rPr>
        <w:t xml:space="preserve">Access to passenger lifts or toilets need not be provided in accordance with the requirements of Sections </w:t>
      </w:r>
      <w:r w:rsidRPr="004F010A">
        <w:rPr>
          <w:rFonts w:ascii="Arial" w:hAnsi="Arial" w:cs="Arial"/>
          <w:b/>
          <w:szCs w:val="22"/>
        </w:rPr>
        <w:t>D, E or F</w:t>
      </w:r>
      <w:r w:rsidRPr="004F010A">
        <w:rPr>
          <w:rFonts w:ascii="Arial" w:hAnsi="Arial" w:cs="Arial"/>
          <w:szCs w:val="22"/>
        </w:rPr>
        <w:t xml:space="preserve">, insofar as they relate to matters covered by </w:t>
      </w:r>
      <w:r w:rsidRPr="004F010A">
        <w:rPr>
          <w:rFonts w:ascii="Arial" w:hAnsi="Arial" w:cs="Arial"/>
          <w:b/>
          <w:szCs w:val="22"/>
        </w:rPr>
        <w:t>D1P0.2 or D1P0.3</w:t>
      </w:r>
      <w:r w:rsidRPr="004F010A">
        <w:rPr>
          <w:rFonts w:ascii="Arial" w:hAnsi="Arial" w:cs="Arial"/>
          <w:szCs w:val="22"/>
        </w:rPr>
        <w:t xml:space="preserve">, and specifically only relate to people with a disability if the relevant concession in </w:t>
      </w:r>
      <w:r w:rsidRPr="004F010A">
        <w:rPr>
          <w:rFonts w:ascii="Arial" w:hAnsi="Arial" w:cs="Arial"/>
          <w:b/>
          <w:szCs w:val="22"/>
        </w:rPr>
        <w:t>D1P0.2 or D1P0.3</w:t>
      </w:r>
      <w:r w:rsidRPr="004F010A">
        <w:rPr>
          <w:rFonts w:ascii="Arial" w:hAnsi="Arial" w:cs="Arial"/>
          <w:szCs w:val="22"/>
        </w:rPr>
        <w:t xml:space="preserve"> applies.</w:t>
      </w:r>
    </w:p>
    <w:p w14:paraId="1370E33F" w14:textId="77777777" w:rsidR="007D1F71" w:rsidRPr="004F010A" w:rsidRDefault="007D1F71" w:rsidP="007D1F71">
      <w:pPr>
        <w:outlineLvl w:val="3"/>
        <w:rPr>
          <w:rFonts w:ascii="Arial" w:hAnsi="Arial"/>
          <w:b/>
          <w:szCs w:val="24"/>
        </w:rPr>
      </w:pPr>
      <w:r w:rsidRPr="004F010A">
        <w:rPr>
          <w:rFonts w:ascii="Arial" w:hAnsi="Arial"/>
          <w:b/>
          <w:szCs w:val="24"/>
        </w:rPr>
        <w:t xml:space="preserve">ACT D1P0.2 </w:t>
      </w:r>
      <w:r w:rsidRPr="004F010A">
        <w:rPr>
          <w:rFonts w:ascii="Arial" w:hAnsi="Arial"/>
          <w:b/>
          <w:szCs w:val="24"/>
        </w:rPr>
        <w:tab/>
        <w:t>Lift concession</w:t>
      </w:r>
    </w:p>
    <w:p w14:paraId="6CCAAEC4" w14:textId="77777777" w:rsidR="007D1F71" w:rsidRPr="004F010A" w:rsidRDefault="007D1F71" w:rsidP="00C456F6">
      <w:pPr>
        <w:numPr>
          <w:ilvl w:val="0"/>
          <w:numId w:val="17"/>
        </w:numPr>
        <w:spacing w:before="0" w:after="0" w:line="276" w:lineRule="auto"/>
        <w:contextualSpacing/>
        <w:rPr>
          <w:rFonts w:ascii="Arial" w:hAnsi="Arial" w:cs="Arial"/>
        </w:rPr>
      </w:pPr>
      <w:r w:rsidRPr="004F010A">
        <w:rPr>
          <w:rFonts w:ascii="Arial" w:hAnsi="Arial" w:cs="Arial"/>
        </w:rPr>
        <w:t xml:space="preserve">The requirements in </w:t>
      </w:r>
      <w:r w:rsidRPr="004F010A">
        <w:rPr>
          <w:rFonts w:ascii="Arial" w:hAnsi="Arial" w:cs="Arial"/>
          <w:b/>
        </w:rPr>
        <w:t>E3D8(b)</w:t>
      </w:r>
      <w:r w:rsidRPr="004F010A">
        <w:rPr>
          <w:rFonts w:ascii="Arial" w:hAnsi="Arial" w:cs="Arial"/>
        </w:rPr>
        <w:t xml:space="preserve"> that a lift is to have a floor dimension of not less than 1400 mm x 1600 mm does not apply to an existing passenger lift if that is in a new part, or</w:t>
      </w:r>
      <w:r>
        <w:rPr>
          <w:rFonts w:ascii="Arial" w:hAnsi="Arial" w:cs="Arial"/>
        </w:rPr>
        <w:t xml:space="preserve"> is part of</w:t>
      </w:r>
      <w:r w:rsidRPr="004F010A">
        <w:rPr>
          <w:rFonts w:ascii="Arial" w:hAnsi="Arial" w:cs="Arial"/>
        </w:rPr>
        <w:t xml:space="preserve"> an </w:t>
      </w:r>
      <w:r>
        <w:rPr>
          <w:rFonts w:ascii="Arial" w:hAnsi="Arial" w:cs="Arial"/>
        </w:rPr>
        <w:t>alteration to an existing</w:t>
      </w:r>
      <w:r w:rsidRPr="004F010A">
        <w:rPr>
          <w:rFonts w:ascii="Arial" w:hAnsi="Arial" w:cs="Arial"/>
        </w:rPr>
        <w:t xml:space="preserve"> building, if the lift—</w:t>
      </w:r>
      <w:r w:rsidRPr="004F010A">
        <w:rPr>
          <w:rFonts w:ascii="Arial" w:hAnsi="Arial" w:cs="Arial"/>
        </w:rPr>
        <w:br/>
      </w:r>
    </w:p>
    <w:p w14:paraId="369F8EF6" w14:textId="77777777" w:rsidR="007D1F71" w:rsidRPr="004F010A" w:rsidRDefault="007D1F71" w:rsidP="00C456F6">
      <w:pPr>
        <w:numPr>
          <w:ilvl w:val="0"/>
          <w:numId w:val="20"/>
        </w:numPr>
        <w:spacing w:before="0" w:after="120" w:line="276" w:lineRule="auto"/>
        <w:rPr>
          <w:rFonts w:ascii="Arial" w:hAnsi="Arial" w:cs="Arial"/>
        </w:rPr>
      </w:pPr>
      <w:r w:rsidRPr="004F010A">
        <w:rPr>
          <w:rFonts w:ascii="Arial" w:hAnsi="Arial" w:cs="Arial"/>
        </w:rPr>
        <w:t>travels more than 12 m; and</w:t>
      </w:r>
    </w:p>
    <w:p w14:paraId="223C53A7" w14:textId="77777777" w:rsidR="007D1F71" w:rsidRPr="004F010A" w:rsidRDefault="007D1F71" w:rsidP="00C456F6">
      <w:pPr>
        <w:numPr>
          <w:ilvl w:val="0"/>
          <w:numId w:val="20"/>
        </w:numPr>
        <w:spacing w:before="0" w:after="120" w:line="276" w:lineRule="auto"/>
        <w:rPr>
          <w:rFonts w:ascii="Arial" w:hAnsi="Arial" w:cs="Arial"/>
        </w:rPr>
      </w:pPr>
      <w:r w:rsidRPr="004F010A">
        <w:rPr>
          <w:rFonts w:ascii="Arial" w:hAnsi="Arial" w:cs="Arial"/>
        </w:rPr>
        <w:t xml:space="preserve">has a lift floor that is not less than 1100 mm x 1400 mm. </w:t>
      </w:r>
    </w:p>
    <w:p w14:paraId="7F61F0CD" w14:textId="77777777" w:rsidR="007D1F71" w:rsidRPr="004F010A" w:rsidRDefault="007D1F71" w:rsidP="007D1F71">
      <w:pPr>
        <w:outlineLvl w:val="3"/>
        <w:rPr>
          <w:rFonts w:ascii="Arial" w:hAnsi="Arial"/>
          <w:b/>
          <w:szCs w:val="24"/>
        </w:rPr>
      </w:pPr>
      <w:r w:rsidRPr="004F010A">
        <w:rPr>
          <w:rFonts w:ascii="Arial" w:hAnsi="Arial"/>
          <w:b/>
          <w:szCs w:val="24"/>
        </w:rPr>
        <w:lastRenderedPageBreak/>
        <w:t>ACT D1P0.3 Toilet concession</w:t>
      </w:r>
    </w:p>
    <w:p w14:paraId="6B5FDF15" w14:textId="77777777" w:rsidR="007D1F71" w:rsidRPr="00793244" w:rsidRDefault="007D1F71" w:rsidP="00C456F6">
      <w:pPr>
        <w:pStyle w:val="ListParagraph"/>
        <w:numPr>
          <w:ilvl w:val="0"/>
          <w:numId w:val="19"/>
        </w:numPr>
        <w:spacing w:before="0" w:after="0" w:line="276" w:lineRule="auto"/>
        <w:jc w:val="both"/>
        <w:rPr>
          <w:rFonts w:ascii="Arial" w:hAnsi="Arial" w:cs="Arial"/>
        </w:rPr>
      </w:pPr>
      <w:r w:rsidRPr="00793244">
        <w:rPr>
          <w:rFonts w:ascii="Arial" w:hAnsi="Arial" w:cs="Arial"/>
        </w:rPr>
        <w:t xml:space="preserve">The requirements in </w:t>
      </w:r>
      <w:r w:rsidRPr="00392C90">
        <w:rPr>
          <w:rFonts w:ascii="Arial" w:hAnsi="Arial" w:cs="Arial"/>
          <w:b/>
          <w:bCs/>
        </w:rPr>
        <w:t>F4D5</w:t>
      </w:r>
      <w:r w:rsidRPr="00793244">
        <w:rPr>
          <w:rFonts w:ascii="Arial" w:hAnsi="Arial" w:cs="Arial"/>
        </w:rPr>
        <w:t xml:space="preserve"> Accessible sanitary facilities, to the extent that they require compliance with AS 1428.1 - 2009, Design for access and mobility, Part 1: General requirements for access - </w:t>
      </w:r>
      <w:proofErr w:type="gramStart"/>
      <w:r w:rsidRPr="00793244">
        <w:rPr>
          <w:rFonts w:ascii="Arial" w:hAnsi="Arial" w:cs="Arial"/>
        </w:rPr>
        <w:t>New</w:t>
      </w:r>
      <w:proofErr w:type="gramEnd"/>
      <w:r w:rsidRPr="00793244">
        <w:rPr>
          <w:rFonts w:ascii="Arial" w:hAnsi="Arial" w:cs="Arial"/>
        </w:rPr>
        <w:t xml:space="preserve"> building work, </w:t>
      </w:r>
      <w:r>
        <w:rPr>
          <w:rFonts w:ascii="Arial" w:hAnsi="Arial" w:cs="Arial"/>
        </w:rPr>
        <w:t xml:space="preserve">may comply with the alternative requirements of paragraph (b) for </w:t>
      </w:r>
      <w:r w:rsidRPr="00793244">
        <w:rPr>
          <w:rFonts w:ascii="Arial" w:hAnsi="Arial" w:cs="Arial"/>
        </w:rPr>
        <w:t>—</w:t>
      </w:r>
    </w:p>
    <w:p w14:paraId="57FE1726" w14:textId="77777777" w:rsidR="007D1F71" w:rsidRPr="004F010A" w:rsidRDefault="007D1F71" w:rsidP="007D1F71">
      <w:pPr>
        <w:ind w:left="720"/>
        <w:contextualSpacing/>
        <w:jc w:val="both"/>
        <w:rPr>
          <w:rFonts w:ascii="Arial" w:hAnsi="Arial" w:cs="Arial"/>
        </w:rPr>
      </w:pPr>
    </w:p>
    <w:p w14:paraId="49CAE3A5" w14:textId="77777777" w:rsidR="007D1F71" w:rsidRPr="004F010A" w:rsidRDefault="007D1F71" w:rsidP="00C456F6">
      <w:pPr>
        <w:numPr>
          <w:ilvl w:val="0"/>
          <w:numId w:val="21"/>
        </w:numPr>
        <w:spacing w:before="0" w:after="120" w:line="276" w:lineRule="auto"/>
        <w:rPr>
          <w:rFonts w:ascii="Arial" w:hAnsi="Arial" w:cs="Arial"/>
        </w:rPr>
      </w:pPr>
      <w:r w:rsidRPr="004F010A">
        <w:rPr>
          <w:rFonts w:ascii="Arial" w:hAnsi="Arial" w:cs="Arial"/>
        </w:rPr>
        <w:t xml:space="preserve">existing </w:t>
      </w:r>
      <w:r w:rsidRPr="004F010A">
        <w:rPr>
          <w:rFonts w:ascii="Arial" w:hAnsi="Arial" w:cs="Arial"/>
          <w:i/>
        </w:rPr>
        <w:t>accessible sanitary compartments</w:t>
      </w:r>
      <w:r w:rsidRPr="004F010A">
        <w:rPr>
          <w:rFonts w:ascii="Arial" w:hAnsi="Arial" w:cs="Arial"/>
        </w:rPr>
        <w:t>; and</w:t>
      </w:r>
    </w:p>
    <w:p w14:paraId="078C1ECA" w14:textId="77777777" w:rsidR="007D1F71" w:rsidRPr="004F010A" w:rsidRDefault="007D1F71" w:rsidP="00C456F6">
      <w:pPr>
        <w:numPr>
          <w:ilvl w:val="0"/>
          <w:numId w:val="21"/>
        </w:numPr>
        <w:spacing w:before="0" w:after="120" w:line="276" w:lineRule="auto"/>
        <w:rPr>
          <w:rFonts w:ascii="Arial" w:hAnsi="Arial" w:cs="Arial"/>
        </w:rPr>
      </w:pPr>
      <w:r w:rsidRPr="004F010A">
        <w:rPr>
          <w:rFonts w:ascii="Arial" w:hAnsi="Arial" w:cs="Arial"/>
        </w:rPr>
        <w:t xml:space="preserve">existing </w:t>
      </w:r>
      <w:r w:rsidRPr="004F010A">
        <w:rPr>
          <w:rFonts w:ascii="Arial" w:hAnsi="Arial" w:cs="Arial"/>
          <w:i/>
        </w:rPr>
        <w:t>sanitary compartments</w:t>
      </w:r>
      <w:r w:rsidRPr="004F010A">
        <w:rPr>
          <w:rFonts w:ascii="Arial" w:hAnsi="Arial" w:cs="Arial"/>
        </w:rPr>
        <w:t xml:space="preserve"> suitable for use by people with a disability</w:t>
      </w:r>
      <w:r>
        <w:rPr>
          <w:rFonts w:ascii="Arial" w:hAnsi="Arial" w:cs="Arial"/>
        </w:rPr>
        <w:t>.</w:t>
      </w:r>
    </w:p>
    <w:p w14:paraId="2585E9CD" w14:textId="77777777" w:rsidR="007D1F71" w:rsidRDefault="007D1F71" w:rsidP="00C456F6">
      <w:pPr>
        <w:pStyle w:val="ListParagraph"/>
        <w:numPr>
          <w:ilvl w:val="0"/>
          <w:numId w:val="19"/>
        </w:numPr>
        <w:spacing w:before="0" w:after="0" w:line="276" w:lineRule="auto"/>
        <w:jc w:val="both"/>
        <w:rPr>
          <w:rFonts w:ascii="Arial" w:hAnsi="Arial" w:cs="Arial"/>
        </w:rPr>
      </w:pPr>
      <w:r>
        <w:rPr>
          <w:rFonts w:ascii="Arial" w:hAnsi="Arial" w:cs="Arial"/>
        </w:rPr>
        <w:t>T</w:t>
      </w:r>
      <w:r w:rsidRPr="00793244">
        <w:rPr>
          <w:rFonts w:ascii="Arial" w:hAnsi="Arial" w:cs="Arial"/>
        </w:rPr>
        <w:t xml:space="preserve">he </w:t>
      </w:r>
      <w:r>
        <w:rPr>
          <w:rFonts w:ascii="Arial" w:hAnsi="Arial" w:cs="Arial"/>
        </w:rPr>
        <w:t xml:space="preserve">alternative requirements mentioned in paragraph (a) for </w:t>
      </w:r>
      <w:r w:rsidRPr="00793244">
        <w:rPr>
          <w:rFonts w:ascii="Arial" w:hAnsi="Arial" w:cs="Arial"/>
          <w:i/>
        </w:rPr>
        <w:t>sanitary compartment</w:t>
      </w:r>
      <w:r>
        <w:rPr>
          <w:rFonts w:ascii="Arial" w:hAnsi="Arial" w:cs="Arial"/>
          <w:i/>
        </w:rPr>
        <w:t>s</w:t>
      </w:r>
      <w:r w:rsidRPr="00793244">
        <w:rPr>
          <w:rFonts w:ascii="Arial" w:hAnsi="Arial" w:cs="Arial"/>
        </w:rPr>
        <w:t xml:space="preserve"> mentioned in paragraph</w:t>
      </w:r>
      <w:r>
        <w:rPr>
          <w:rFonts w:ascii="Arial" w:hAnsi="Arial" w:cs="Arial"/>
        </w:rPr>
        <w:t>s</w:t>
      </w:r>
      <w:r w:rsidRPr="00793244">
        <w:rPr>
          <w:rFonts w:ascii="Arial" w:hAnsi="Arial" w:cs="Arial"/>
        </w:rPr>
        <w:t xml:space="preserve"> (i) </w:t>
      </w:r>
      <w:r>
        <w:rPr>
          <w:rFonts w:ascii="Arial" w:hAnsi="Arial" w:cs="Arial"/>
        </w:rPr>
        <w:t>and</w:t>
      </w:r>
      <w:r w:rsidRPr="00793244">
        <w:rPr>
          <w:rFonts w:ascii="Arial" w:hAnsi="Arial" w:cs="Arial"/>
        </w:rPr>
        <w:t xml:space="preserve"> (ii) </w:t>
      </w:r>
      <w:r>
        <w:rPr>
          <w:rFonts w:ascii="Arial" w:hAnsi="Arial" w:cs="Arial"/>
        </w:rPr>
        <w:t>are:</w:t>
      </w:r>
    </w:p>
    <w:p w14:paraId="1D671CB7" w14:textId="77777777" w:rsidR="007D1F71" w:rsidRPr="00BD26A3" w:rsidRDefault="007D1F71" w:rsidP="007D1F71">
      <w:pPr>
        <w:spacing w:before="0" w:after="0" w:line="276" w:lineRule="auto"/>
        <w:ind w:left="360"/>
        <w:jc w:val="both"/>
        <w:rPr>
          <w:rFonts w:ascii="Arial" w:hAnsi="Arial" w:cs="Arial"/>
        </w:rPr>
      </w:pPr>
    </w:p>
    <w:p w14:paraId="17C557A6" w14:textId="77777777" w:rsidR="007D1F71" w:rsidRPr="00793244" w:rsidRDefault="007D1F71" w:rsidP="00C456F6">
      <w:pPr>
        <w:numPr>
          <w:ilvl w:val="0"/>
          <w:numId w:val="49"/>
        </w:numPr>
        <w:spacing w:before="0" w:after="120" w:line="276" w:lineRule="auto"/>
        <w:rPr>
          <w:rFonts w:ascii="Arial" w:hAnsi="Arial" w:cs="Arial"/>
        </w:rPr>
      </w:pPr>
      <w:r>
        <w:rPr>
          <w:rFonts w:ascii="Arial" w:hAnsi="Arial" w:cs="Arial"/>
        </w:rPr>
        <w:t>Compliance</w:t>
      </w:r>
      <w:r w:rsidRPr="00793244">
        <w:rPr>
          <w:rFonts w:ascii="Arial" w:hAnsi="Arial" w:cs="Arial"/>
        </w:rPr>
        <w:t xml:space="preserve"> with AS1428.1-2001, Design for access and mobility, Part 1: General requirements for access - </w:t>
      </w:r>
      <w:proofErr w:type="gramStart"/>
      <w:r w:rsidRPr="00793244">
        <w:rPr>
          <w:rFonts w:ascii="Arial" w:hAnsi="Arial" w:cs="Arial"/>
        </w:rPr>
        <w:t>New</w:t>
      </w:r>
      <w:proofErr w:type="gramEnd"/>
      <w:r w:rsidRPr="00793244">
        <w:rPr>
          <w:rFonts w:ascii="Arial" w:hAnsi="Arial" w:cs="Arial"/>
        </w:rPr>
        <w:t xml:space="preserve"> building work.</w:t>
      </w:r>
    </w:p>
    <w:p w14:paraId="08C03381" w14:textId="77777777" w:rsidR="007D1F71" w:rsidRPr="0036747D" w:rsidRDefault="007D1F71" w:rsidP="007D1F71">
      <w:pPr>
        <w:outlineLvl w:val="3"/>
        <w:rPr>
          <w:rFonts w:ascii="Arial" w:hAnsi="Arial"/>
          <w:b/>
          <w:szCs w:val="24"/>
        </w:rPr>
      </w:pPr>
      <w:r w:rsidRPr="0036747D">
        <w:rPr>
          <w:rFonts w:ascii="Arial" w:hAnsi="Arial"/>
          <w:b/>
          <w:szCs w:val="24"/>
        </w:rPr>
        <w:t>ACT D1P0.4 Application to Class 1b buildings</w:t>
      </w:r>
    </w:p>
    <w:p w14:paraId="5084982E" w14:textId="77777777" w:rsidR="007D1F71" w:rsidRPr="004F010A" w:rsidRDefault="007D1F71" w:rsidP="00C456F6">
      <w:pPr>
        <w:numPr>
          <w:ilvl w:val="0"/>
          <w:numId w:val="22"/>
        </w:numPr>
        <w:spacing w:before="0" w:after="120" w:line="276" w:lineRule="auto"/>
        <w:jc w:val="both"/>
        <w:rPr>
          <w:rFonts w:ascii="Arial" w:hAnsi="Arial" w:cs="Arial"/>
        </w:rPr>
      </w:pPr>
      <w:r w:rsidRPr="004F010A">
        <w:rPr>
          <w:rFonts w:ascii="Arial" w:hAnsi="Arial" w:cs="Arial"/>
        </w:rPr>
        <w:t>Where the BCA applies to the following kinds of Class 1b buildings, the provisions of Volume One that indicate they apply to Class 1b buildings, apply only to the following kinds of Class 1b buildings, insofar as they specifically only relate to people with a disability-</w:t>
      </w:r>
    </w:p>
    <w:p w14:paraId="09CEFF05" w14:textId="77777777" w:rsidR="007D1F71" w:rsidRPr="004F010A" w:rsidRDefault="007D1F71" w:rsidP="00C456F6">
      <w:pPr>
        <w:numPr>
          <w:ilvl w:val="0"/>
          <w:numId w:val="23"/>
        </w:numPr>
        <w:spacing w:before="0" w:after="120" w:line="276" w:lineRule="auto"/>
        <w:rPr>
          <w:rFonts w:ascii="Arial" w:hAnsi="Arial" w:cs="Arial"/>
        </w:rPr>
      </w:pPr>
      <w:r w:rsidRPr="004F010A">
        <w:rPr>
          <w:rFonts w:ascii="Arial" w:hAnsi="Arial" w:cs="Arial"/>
        </w:rPr>
        <w:t>a new building with 1 or more bedrooms used for rental accommodation; or</w:t>
      </w:r>
    </w:p>
    <w:p w14:paraId="651A2247" w14:textId="77777777" w:rsidR="007D1F71" w:rsidRPr="004F010A" w:rsidRDefault="007D1F71" w:rsidP="00C456F6">
      <w:pPr>
        <w:numPr>
          <w:ilvl w:val="0"/>
          <w:numId w:val="23"/>
        </w:numPr>
        <w:spacing w:before="0" w:after="120" w:line="276" w:lineRule="auto"/>
        <w:rPr>
          <w:rFonts w:ascii="Arial" w:hAnsi="Arial" w:cs="Arial"/>
        </w:rPr>
      </w:pPr>
      <w:r w:rsidRPr="004F010A">
        <w:rPr>
          <w:rFonts w:ascii="Arial" w:hAnsi="Arial" w:cs="Arial"/>
        </w:rPr>
        <w:t>an existing building with 4 or more bedrooms used for rental accommodation; or</w:t>
      </w:r>
    </w:p>
    <w:p w14:paraId="36A1F83A" w14:textId="77777777" w:rsidR="007D1F71" w:rsidRPr="004F010A" w:rsidRDefault="007D1F71" w:rsidP="00C456F6">
      <w:pPr>
        <w:numPr>
          <w:ilvl w:val="0"/>
          <w:numId w:val="23"/>
        </w:numPr>
        <w:spacing w:before="0" w:after="120" w:line="276" w:lineRule="auto"/>
        <w:rPr>
          <w:rFonts w:ascii="Arial" w:hAnsi="Arial" w:cs="Arial"/>
        </w:rPr>
      </w:pPr>
      <w:r w:rsidRPr="004F010A">
        <w:rPr>
          <w:rFonts w:ascii="Arial" w:hAnsi="Arial" w:cs="Arial"/>
        </w:rPr>
        <w:t>a building that comprises 4 or more single dwellings that are-</w:t>
      </w:r>
    </w:p>
    <w:p w14:paraId="7EBC9B43" w14:textId="77777777" w:rsidR="007D1F71" w:rsidRPr="004F010A" w:rsidRDefault="007D1F71" w:rsidP="00C456F6">
      <w:pPr>
        <w:widowControl w:val="0"/>
        <w:numPr>
          <w:ilvl w:val="0"/>
          <w:numId w:val="24"/>
        </w:numPr>
        <w:tabs>
          <w:tab w:val="left" w:pos="1812"/>
          <w:tab w:val="left" w:pos="1813"/>
        </w:tabs>
        <w:autoSpaceDE w:val="0"/>
        <w:autoSpaceDN w:val="0"/>
        <w:spacing w:before="101" w:after="120"/>
        <w:rPr>
          <w:rFonts w:ascii="Arial" w:hAnsi="Arial" w:cs="Arial"/>
        </w:rPr>
      </w:pPr>
      <w:r w:rsidRPr="004F010A">
        <w:rPr>
          <w:rFonts w:ascii="Arial" w:hAnsi="Arial" w:cs="Arial"/>
          <w:color w:val="010301"/>
        </w:rPr>
        <w:t xml:space="preserve">on the same </w:t>
      </w:r>
      <w:r w:rsidRPr="004F010A">
        <w:rPr>
          <w:rFonts w:ascii="Arial" w:hAnsi="Arial" w:cs="Arial"/>
          <w:color w:val="010301"/>
          <w:spacing w:val="-4"/>
        </w:rPr>
        <w:t>allotment</w:t>
      </w:r>
      <w:r w:rsidRPr="004F010A">
        <w:rPr>
          <w:rFonts w:ascii="Arial" w:hAnsi="Arial" w:cs="Arial"/>
          <w:color w:val="313331"/>
          <w:spacing w:val="-4"/>
        </w:rPr>
        <w:t>;</w:t>
      </w:r>
      <w:r w:rsidRPr="004F010A">
        <w:rPr>
          <w:rFonts w:ascii="Arial" w:hAnsi="Arial" w:cs="Arial"/>
          <w:color w:val="313331"/>
          <w:spacing w:val="18"/>
        </w:rPr>
        <w:t xml:space="preserve"> </w:t>
      </w:r>
      <w:r w:rsidRPr="004F010A">
        <w:rPr>
          <w:rFonts w:ascii="Arial" w:hAnsi="Arial" w:cs="Arial"/>
          <w:color w:val="010301"/>
        </w:rPr>
        <w:t>and</w:t>
      </w:r>
    </w:p>
    <w:p w14:paraId="249D6382" w14:textId="77777777" w:rsidR="007D1F71" w:rsidRPr="004F010A" w:rsidRDefault="007D1F71" w:rsidP="00C456F6">
      <w:pPr>
        <w:widowControl w:val="0"/>
        <w:numPr>
          <w:ilvl w:val="0"/>
          <w:numId w:val="24"/>
        </w:numPr>
        <w:tabs>
          <w:tab w:val="left" w:pos="1815"/>
          <w:tab w:val="left" w:pos="1816"/>
        </w:tabs>
        <w:autoSpaceDE w:val="0"/>
        <w:autoSpaceDN w:val="0"/>
        <w:spacing w:before="102" w:after="120"/>
        <w:rPr>
          <w:rFonts w:ascii="Arial" w:hAnsi="Arial" w:cs="Arial"/>
        </w:rPr>
      </w:pPr>
      <w:r w:rsidRPr="004F010A">
        <w:rPr>
          <w:rFonts w:ascii="Arial" w:hAnsi="Arial" w:cs="Arial"/>
          <w:color w:val="010301"/>
        </w:rPr>
        <w:t>used for short-term holiday</w:t>
      </w:r>
      <w:r w:rsidRPr="004F010A">
        <w:rPr>
          <w:rFonts w:ascii="Arial" w:hAnsi="Arial" w:cs="Arial"/>
          <w:color w:val="010301"/>
          <w:spacing w:val="47"/>
        </w:rPr>
        <w:t xml:space="preserve"> </w:t>
      </w:r>
      <w:r w:rsidRPr="004F010A">
        <w:rPr>
          <w:rFonts w:ascii="Arial" w:hAnsi="Arial" w:cs="Arial"/>
          <w:color w:val="010301"/>
          <w:spacing w:val="-5"/>
        </w:rPr>
        <w:t>accommodation</w:t>
      </w:r>
      <w:r w:rsidRPr="004F010A">
        <w:rPr>
          <w:rFonts w:ascii="Arial" w:hAnsi="Arial" w:cs="Arial"/>
          <w:color w:val="4D4F4D"/>
          <w:spacing w:val="-5"/>
        </w:rPr>
        <w:t>.</w:t>
      </w:r>
    </w:p>
    <w:p w14:paraId="44FF49F8" w14:textId="77777777" w:rsidR="007D1F71" w:rsidRPr="004F010A" w:rsidRDefault="007D1F71" w:rsidP="007D1F71">
      <w:pPr>
        <w:spacing w:before="9" w:after="120"/>
        <w:rPr>
          <w:sz w:val="19"/>
        </w:rPr>
      </w:pPr>
    </w:p>
    <w:p w14:paraId="10C57D79" w14:textId="77777777" w:rsidR="007D1F71" w:rsidRPr="00205D8C" w:rsidRDefault="007D1F71" w:rsidP="007D1F71">
      <w:pPr>
        <w:pStyle w:val="Heading4"/>
        <w:rPr>
          <w:shd w:val="clear" w:color="auto" w:fill="auto"/>
        </w:rPr>
      </w:pPr>
      <w:r w:rsidRPr="00205D8C">
        <w:rPr>
          <w:shd w:val="clear" w:color="auto" w:fill="auto"/>
        </w:rPr>
        <w:t>ACT D1P0.5 Meaning of certain terms</w:t>
      </w:r>
    </w:p>
    <w:p w14:paraId="036B3E49" w14:textId="77777777" w:rsidR="007D1F71" w:rsidRPr="004F010A" w:rsidRDefault="007D1F71" w:rsidP="007D1F71">
      <w:pPr>
        <w:rPr>
          <w:rFonts w:ascii="Arial" w:hAnsi="Arial" w:cs="Arial"/>
          <w:szCs w:val="22"/>
        </w:rPr>
      </w:pPr>
      <w:r w:rsidRPr="004F010A">
        <w:rPr>
          <w:rFonts w:ascii="Arial" w:hAnsi="Arial" w:cs="Arial"/>
          <w:szCs w:val="22"/>
        </w:rPr>
        <w:t xml:space="preserve">Terms in </w:t>
      </w:r>
      <w:r w:rsidRPr="004F010A">
        <w:rPr>
          <w:rFonts w:ascii="Arial" w:hAnsi="Arial" w:cs="Arial"/>
          <w:b/>
          <w:szCs w:val="22"/>
        </w:rPr>
        <w:t>ACT D1P0.1</w:t>
      </w:r>
      <w:r w:rsidRPr="004F010A">
        <w:rPr>
          <w:rFonts w:ascii="Arial" w:hAnsi="Arial" w:cs="Arial"/>
          <w:szCs w:val="22"/>
        </w:rPr>
        <w:t xml:space="preserve">, </w:t>
      </w:r>
      <w:r w:rsidRPr="004F010A">
        <w:rPr>
          <w:rFonts w:ascii="Arial" w:hAnsi="Arial" w:cs="Arial"/>
          <w:b/>
          <w:szCs w:val="22"/>
        </w:rPr>
        <w:t>ACT D1P0.2</w:t>
      </w:r>
      <w:r w:rsidRPr="004F010A">
        <w:rPr>
          <w:rFonts w:ascii="Arial" w:hAnsi="Arial" w:cs="Arial"/>
          <w:szCs w:val="22"/>
        </w:rPr>
        <w:t xml:space="preserve">, </w:t>
      </w:r>
      <w:r w:rsidRPr="004F010A">
        <w:rPr>
          <w:rFonts w:ascii="Arial" w:hAnsi="Arial" w:cs="Arial"/>
          <w:b/>
          <w:szCs w:val="22"/>
        </w:rPr>
        <w:t>ACT D1P0.3</w:t>
      </w:r>
      <w:r w:rsidRPr="004F010A">
        <w:rPr>
          <w:rFonts w:ascii="Arial" w:hAnsi="Arial" w:cs="Arial"/>
          <w:szCs w:val="22"/>
        </w:rPr>
        <w:t xml:space="preserve"> or </w:t>
      </w:r>
      <w:r w:rsidRPr="004F010A">
        <w:rPr>
          <w:rFonts w:ascii="Arial" w:hAnsi="Arial" w:cs="Arial"/>
          <w:b/>
          <w:szCs w:val="22"/>
        </w:rPr>
        <w:t>ACT D1P 0.4</w:t>
      </w:r>
      <w:r w:rsidRPr="004F010A">
        <w:rPr>
          <w:rFonts w:ascii="Arial" w:hAnsi="Arial" w:cs="Arial"/>
          <w:szCs w:val="22"/>
        </w:rPr>
        <w:t xml:space="preserve"> that also have their meaning defined in the Disability (Access to Premises - Buildings) Standards 2010, determined under the </w:t>
      </w:r>
      <w:r w:rsidRPr="00005917">
        <w:rPr>
          <w:rFonts w:ascii="Arial" w:hAnsi="Arial" w:cs="Arial"/>
          <w:i/>
          <w:iCs/>
          <w:szCs w:val="22"/>
        </w:rPr>
        <w:t>Disability Discrimination Act 1992</w:t>
      </w:r>
      <w:r w:rsidRPr="004F010A">
        <w:rPr>
          <w:rFonts w:ascii="Arial" w:hAnsi="Arial" w:cs="Arial"/>
          <w:szCs w:val="22"/>
        </w:rPr>
        <w:t xml:space="preserve"> (Commonwealth), have that meaning.</w:t>
      </w:r>
    </w:p>
    <w:p w14:paraId="44413A41" w14:textId="77777777" w:rsidR="007D1F71" w:rsidRPr="00005917" w:rsidRDefault="007D1F71" w:rsidP="007D1F71">
      <w:pPr>
        <w:shd w:val="clear" w:color="auto" w:fill="FBE4D5"/>
        <w:rPr>
          <w:rFonts w:ascii="Arial" w:hAnsi="Arial" w:cs="Arial"/>
          <w:b/>
          <w:sz w:val="21"/>
          <w:szCs w:val="21"/>
        </w:rPr>
      </w:pPr>
      <w:r w:rsidRPr="004F010A">
        <w:rPr>
          <w:rFonts w:ascii="Arial" w:hAnsi="Arial" w:cs="Arial"/>
          <w:b/>
          <w:sz w:val="21"/>
          <w:szCs w:val="21"/>
        </w:rPr>
        <w:t>Explanatory information:</w:t>
      </w:r>
    </w:p>
    <w:p w14:paraId="1564B13F" w14:textId="77777777" w:rsidR="007D1F71" w:rsidRPr="004F010A" w:rsidRDefault="007D1F71" w:rsidP="007D1F71">
      <w:pPr>
        <w:shd w:val="clear" w:color="auto" w:fill="FBE4D5"/>
        <w:rPr>
          <w:rFonts w:ascii="Arial" w:hAnsi="Arial" w:cs="Arial"/>
          <w:sz w:val="21"/>
          <w:szCs w:val="21"/>
        </w:rPr>
      </w:pPr>
      <w:r w:rsidRPr="004F010A">
        <w:rPr>
          <w:rFonts w:ascii="Arial" w:hAnsi="Arial" w:cs="Arial"/>
          <w:sz w:val="21"/>
          <w:szCs w:val="21"/>
        </w:rPr>
        <w:t xml:space="preserve">ACT D1P0.1 to ACT D1P0.4 mirror the respective provisions of the Disability (Access to Premises - Buildings) Standards 2010, determined under the </w:t>
      </w:r>
      <w:r w:rsidRPr="00005917">
        <w:rPr>
          <w:rFonts w:ascii="Arial" w:hAnsi="Arial" w:cs="Arial"/>
          <w:i/>
          <w:iCs/>
          <w:sz w:val="21"/>
          <w:szCs w:val="21"/>
        </w:rPr>
        <w:t>Disability Discrimination Act 1992</w:t>
      </w:r>
      <w:r w:rsidRPr="004F010A">
        <w:rPr>
          <w:rFonts w:ascii="Arial" w:hAnsi="Arial" w:cs="Arial"/>
          <w:sz w:val="21"/>
          <w:szCs w:val="21"/>
        </w:rPr>
        <w:t xml:space="preserve"> (Commonwealth). Where a provision of </w:t>
      </w:r>
      <w:r w:rsidRPr="004F010A">
        <w:rPr>
          <w:rFonts w:ascii="Arial" w:hAnsi="Arial" w:cs="Arial"/>
          <w:b/>
          <w:sz w:val="21"/>
          <w:szCs w:val="21"/>
        </w:rPr>
        <w:t xml:space="preserve">ACT D1P0.1, ACT D1P0.2, ACT D1P0.3 </w:t>
      </w:r>
      <w:r w:rsidRPr="004F010A">
        <w:rPr>
          <w:rFonts w:ascii="Arial" w:hAnsi="Arial" w:cs="Arial"/>
          <w:sz w:val="21"/>
          <w:szCs w:val="21"/>
        </w:rPr>
        <w:t xml:space="preserve">or </w:t>
      </w:r>
      <w:r w:rsidRPr="004F010A">
        <w:rPr>
          <w:rFonts w:ascii="Arial" w:hAnsi="Arial" w:cs="Arial"/>
          <w:b/>
          <w:sz w:val="21"/>
          <w:szCs w:val="21"/>
        </w:rPr>
        <w:t>ACT D1P0.4</w:t>
      </w:r>
      <w:r w:rsidRPr="004F010A">
        <w:rPr>
          <w:rFonts w:ascii="Arial" w:hAnsi="Arial" w:cs="Arial"/>
          <w:sz w:val="21"/>
          <w:szCs w:val="21"/>
        </w:rPr>
        <w:t xml:space="preserve"> indicates it applies to something in the NCC, insofar as the thing specifically only relates to people with a disability, the provision does not permit other relevant NCC provisions to not apply.</w:t>
      </w:r>
    </w:p>
    <w:p w14:paraId="52F08B5D" w14:textId="77777777" w:rsidR="007D1F71" w:rsidRPr="004F010A" w:rsidRDefault="007D1F71" w:rsidP="007D1F71">
      <w:pPr>
        <w:shd w:val="clear" w:color="auto" w:fill="FBE4D5"/>
        <w:rPr>
          <w:rFonts w:ascii="Arial" w:hAnsi="Arial" w:cs="Arial"/>
          <w:sz w:val="21"/>
          <w:szCs w:val="21"/>
        </w:rPr>
      </w:pPr>
      <w:r w:rsidRPr="004F010A">
        <w:rPr>
          <w:rFonts w:ascii="Arial" w:hAnsi="Arial" w:cs="Arial"/>
          <w:sz w:val="21"/>
          <w:szCs w:val="21"/>
        </w:rPr>
        <w:t>ACT legislation other than the BCA also regulates for access and mobility.</w:t>
      </w:r>
    </w:p>
    <w:p w14:paraId="711F4194" w14:textId="77777777" w:rsidR="007D1F71" w:rsidRPr="004F010A" w:rsidRDefault="007D1F71" w:rsidP="007D1F71">
      <w:pPr>
        <w:shd w:val="clear" w:color="auto" w:fill="FBE4D5"/>
        <w:rPr>
          <w:rFonts w:ascii="Arial" w:hAnsi="Arial" w:cs="Arial"/>
          <w:sz w:val="21"/>
          <w:szCs w:val="21"/>
        </w:rPr>
      </w:pPr>
      <w:r w:rsidRPr="004F010A">
        <w:rPr>
          <w:rFonts w:ascii="Arial" w:hAnsi="Arial" w:cs="Arial"/>
          <w:sz w:val="21"/>
          <w:szCs w:val="21"/>
        </w:rPr>
        <w:lastRenderedPageBreak/>
        <w:t xml:space="preserve">Practitioners should ensure they check the latest version of relevant legislation, and the latest version of this Appendix, available through the ACT legislation register at </w:t>
      </w:r>
      <w:hyperlink r:id="rId15">
        <w:r w:rsidRPr="004F010A">
          <w:rPr>
            <w:rFonts w:ascii="Arial" w:hAnsi="Arial" w:cs="Arial"/>
            <w:sz w:val="21"/>
            <w:szCs w:val="21"/>
          </w:rPr>
          <w:t>www.legislation.act.gov.au.</w:t>
        </w:r>
      </w:hyperlink>
    </w:p>
    <w:p w14:paraId="5723BFF4" w14:textId="77777777" w:rsidR="007D1F71" w:rsidRDefault="007D1F71" w:rsidP="007D1F71">
      <w:pPr>
        <w:rPr>
          <w:rFonts w:ascii="Arial" w:hAnsi="Arial" w:cs="Arial"/>
          <w:szCs w:val="22"/>
        </w:rPr>
      </w:pPr>
    </w:p>
    <w:p w14:paraId="1187D0C8" w14:textId="77777777" w:rsidR="007D1F71" w:rsidRPr="00743B92" w:rsidRDefault="007D1F71" w:rsidP="007D1F71">
      <w:pPr>
        <w:pStyle w:val="Heading2"/>
        <w:keepNext w:val="0"/>
        <w:shd w:val="clear" w:color="auto" w:fill="CCCCCC"/>
        <w:autoSpaceDE w:val="0"/>
        <w:autoSpaceDN w:val="0"/>
        <w:adjustRightInd w:val="0"/>
        <w:spacing w:before="0" w:after="0"/>
        <w:rPr>
          <w:rFonts w:ascii="Arial" w:eastAsia="Calibri" w:hAnsi="Arial" w:cs="Arial"/>
          <w:b/>
          <w:color w:val="000000"/>
          <w:sz w:val="24"/>
          <w:szCs w:val="24"/>
        </w:rPr>
      </w:pPr>
      <w:bookmarkStart w:id="8" w:name="_Toc227928932"/>
      <w:bookmarkStart w:id="9" w:name="_Toc227929027"/>
      <w:r w:rsidRPr="00743B92">
        <w:rPr>
          <w:rFonts w:ascii="Arial" w:eastAsia="Calibri" w:hAnsi="Arial" w:cs="Arial"/>
          <w:b/>
          <w:color w:val="000000"/>
          <w:sz w:val="24"/>
          <w:szCs w:val="24"/>
        </w:rPr>
        <w:t>PART D2</w:t>
      </w:r>
      <w:r w:rsidRPr="00743B92">
        <w:rPr>
          <w:rFonts w:ascii="Arial" w:eastAsia="Calibri" w:hAnsi="Arial" w:cs="Arial"/>
          <w:b/>
          <w:color w:val="000000"/>
          <w:sz w:val="24"/>
          <w:szCs w:val="24"/>
        </w:rPr>
        <w:tab/>
        <w:t xml:space="preserve">Provision for </w:t>
      </w:r>
      <w:r w:rsidRPr="00205D8C">
        <w:rPr>
          <w:rFonts w:ascii="Arial" w:eastAsia="Calibri" w:hAnsi="Arial" w:cs="Arial"/>
          <w:b/>
          <w:snapToGrid/>
          <w:color w:val="000000"/>
          <w:sz w:val="24"/>
          <w:szCs w:val="24"/>
        </w:rPr>
        <w:t>escape</w:t>
      </w:r>
      <w:bookmarkEnd w:id="8"/>
      <w:bookmarkEnd w:id="9"/>
      <w:r w:rsidRPr="00743B92">
        <w:rPr>
          <w:rFonts w:ascii="Arial" w:eastAsia="Calibri" w:hAnsi="Arial" w:cs="Arial"/>
          <w:b/>
          <w:color w:val="000000"/>
          <w:sz w:val="24"/>
          <w:szCs w:val="24"/>
        </w:rPr>
        <w:t xml:space="preserve"> </w:t>
      </w:r>
    </w:p>
    <w:p w14:paraId="226133AB" w14:textId="67F2AEA5" w:rsidR="007D1F71" w:rsidRPr="00743B92" w:rsidRDefault="007D1F71" w:rsidP="007D1F71">
      <w:pPr>
        <w:rPr>
          <w:rFonts w:ascii="Arial" w:hAnsi="Arial" w:cs="Arial"/>
          <w:szCs w:val="22"/>
        </w:rPr>
      </w:pPr>
      <w:r w:rsidRPr="00743B92">
        <w:rPr>
          <w:rFonts w:ascii="Arial" w:hAnsi="Arial" w:cs="Arial"/>
          <w:szCs w:val="22"/>
        </w:rPr>
        <w:t>Add ACT D2D2</w:t>
      </w:r>
      <w:r w:rsidR="00B33813">
        <w:rPr>
          <w:rFonts w:ascii="Arial" w:hAnsi="Arial" w:cs="Arial"/>
          <w:szCs w:val="22"/>
        </w:rPr>
        <w:t>4</w:t>
      </w:r>
      <w:r w:rsidRPr="00743B92">
        <w:rPr>
          <w:rFonts w:ascii="Arial" w:hAnsi="Arial" w:cs="Arial"/>
          <w:szCs w:val="22"/>
        </w:rPr>
        <w:t xml:space="preserve"> and ACT D2D2</w:t>
      </w:r>
      <w:r w:rsidR="00B33813">
        <w:rPr>
          <w:rFonts w:ascii="Arial" w:hAnsi="Arial" w:cs="Arial"/>
          <w:szCs w:val="22"/>
        </w:rPr>
        <w:t>5</w:t>
      </w:r>
      <w:r w:rsidRPr="00743B92">
        <w:rPr>
          <w:rFonts w:ascii="Arial" w:hAnsi="Arial" w:cs="Arial"/>
          <w:szCs w:val="22"/>
        </w:rPr>
        <w:t xml:space="preserve"> </w:t>
      </w:r>
      <w:r w:rsidR="00B33813" w:rsidRPr="00B33813">
        <w:rPr>
          <w:rFonts w:ascii="Arial" w:hAnsi="Arial" w:cs="Arial"/>
          <w:szCs w:val="22"/>
        </w:rPr>
        <w:t xml:space="preserve">after D2D23 as </w:t>
      </w:r>
      <w:proofErr w:type="gramStart"/>
      <w:r w:rsidR="00B33813" w:rsidRPr="00B33813">
        <w:rPr>
          <w:rFonts w:ascii="Arial" w:hAnsi="Arial" w:cs="Arial"/>
          <w:szCs w:val="22"/>
        </w:rPr>
        <w:t>follows:</w:t>
      </w:r>
      <w:r w:rsidRPr="00743B92">
        <w:rPr>
          <w:rFonts w:ascii="Arial" w:hAnsi="Arial" w:cs="Arial"/>
          <w:szCs w:val="22"/>
        </w:rPr>
        <w:t>:</w:t>
      </w:r>
      <w:proofErr w:type="gramEnd"/>
    </w:p>
    <w:p w14:paraId="0607E4A4" w14:textId="6422EC65" w:rsidR="007D1F71" w:rsidRPr="00743B92" w:rsidRDefault="007D1F71" w:rsidP="007D1F71">
      <w:pPr>
        <w:pStyle w:val="Heading4"/>
      </w:pPr>
      <w:r w:rsidRPr="00743B92">
        <w:t>ACT D2D2</w:t>
      </w:r>
      <w:r w:rsidR="00B33813">
        <w:t>4</w:t>
      </w:r>
      <w:r w:rsidRPr="00743B92">
        <w:t xml:space="preserve"> Notices on fire-isolated stairs</w:t>
      </w:r>
    </w:p>
    <w:p w14:paraId="77DB1FEC" w14:textId="77777777" w:rsidR="007D1F71" w:rsidRPr="0032101A" w:rsidRDefault="007D1F71" w:rsidP="00C456F6">
      <w:pPr>
        <w:pStyle w:val="ListParagraph"/>
        <w:widowControl w:val="0"/>
        <w:numPr>
          <w:ilvl w:val="0"/>
          <w:numId w:val="116"/>
        </w:numPr>
        <w:tabs>
          <w:tab w:val="left" w:pos="688"/>
          <w:tab w:val="left" w:pos="689"/>
        </w:tabs>
        <w:autoSpaceDE w:val="0"/>
        <w:autoSpaceDN w:val="0"/>
        <w:spacing w:before="169" w:after="0" w:line="238" w:lineRule="auto"/>
        <w:ind w:left="691" w:right="261" w:hanging="561"/>
        <w:rPr>
          <w:sz w:val="19"/>
        </w:rPr>
      </w:pPr>
      <w:r w:rsidRPr="0032101A">
        <w:rPr>
          <w:rFonts w:ascii="Arial" w:hAnsi="Arial" w:cs="Arial"/>
        </w:rPr>
        <w:t xml:space="preserve">Every fire-isolated stairway must have a notice displayed in a conspicuous position at the landing on each </w:t>
      </w:r>
      <w:r w:rsidRPr="0032101A">
        <w:rPr>
          <w:rFonts w:ascii="Arial" w:hAnsi="Arial" w:cs="Arial"/>
          <w:i/>
        </w:rPr>
        <w:t>storey</w:t>
      </w:r>
      <w:r w:rsidRPr="0032101A">
        <w:rPr>
          <w:rFonts w:ascii="Arial" w:hAnsi="Arial" w:cs="Arial"/>
        </w:rPr>
        <w:t xml:space="preserve"> level to the effect of the following</w:t>
      </w:r>
      <w:r w:rsidRPr="0032101A">
        <w:rPr>
          <w:color w:val="424242"/>
          <w:w w:val="105"/>
          <w:sz w:val="19"/>
        </w:rPr>
        <w:t>:</w:t>
      </w:r>
    </w:p>
    <w:p w14:paraId="2C64915A" w14:textId="77777777" w:rsidR="007D1F71" w:rsidRPr="00743B92" w:rsidRDefault="007D1F71" w:rsidP="007D1F71">
      <w:pPr>
        <w:widowControl w:val="0"/>
        <w:tabs>
          <w:tab w:val="left" w:pos="688"/>
          <w:tab w:val="left" w:pos="689"/>
        </w:tabs>
        <w:autoSpaceDE w:val="0"/>
        <w:autoSpaceDN w:val="0"/>
        <w:spacing w:before="169" w:after="0" w:line="237" w:lineRule="auto"/>
        <w:ind w:left="691" w:right="260"/>
        <w:rPr>
          <w:sz w:val="19"/>
        </w:rPr>
      </w:pPr>
    </w:p>
    <w:p w14:paraId="292903D6" w14:textId="77777777" w:rsidR="007D1F71" w:rsidRPr="00743B92" w:rsidRDefault="007D1F71" w:rsidP="007D1F71">
      <w:pPr>
        <w:spacing w:before="163"/>
        <w:ind w:left="124"/>
        <w:rPr>
          <w:rFonts w:ascii="Arial" w:hAnsi="Arial" w:cs="Arial"/>
          <w:b/>
          <w:szCs w:val="22"/>
        </w:rPr>
      </w:pPr>
      <w:r w:rsidRPr="00743B92">
        <w:rPr>
          <w:rFonts w:ascii="Arial" w:hAnsi="Arial" w:cs="Arial"/>
          <w:b/>
          <w:color w:val="030303"/>
          <w:szCs w:val="22"/>
        </w:rPr>
        <w:t>OFFENCES RELATING TO FIRE STAIRS</w:t>
      </w:r>
    </w:p>
    <w:p w14:paraId="2584EFED" w14:textId="77777777" w:rsidR="007D1F71" w:rsidRPr="00743B92" w:rsidRDefault="007D1F71" w:rsidP="007D1F71">
      <w:pPr>
        <w:spacing w:before="106"/>
        <w:ind w:left="123"/>
        <w:rPr>
          <w:rFonts w:ascii="Arial" w:hAnsi="Arial" w:cs="Arial"/>
          <w:b/>
          <w:szCs w:val="22"/>
        </w:rPr>
      </w:pPr>
      <w:r w:rsidRPr="00743B92">
        <w:rPr>
          <w:rFonts w:ascii="Arial" w:hAnsi="Arial" w:cs="Arial"/>
          <w:b/>
          <w:color w:val="030303"/>
          <w:szCs w:val="22"/>
        </w:rPr>
        <w:t xml:space="preserve">Under the </w:t>
      </w:r>
      <w:r w:rsidRPr="00005917">
        <w:rPr>
          <w:rFonts w:ascii="Arial" w:hAnsi="Arial" w:cs="Arial"/>
          <w:b/>
          <w:i/>
          <w:iCs/>
          <w:color w:val="030303"/>
          <w:szCs w:val="22"/>
        </w:rPr>
        <w:t>Emergencies Act 2004</w:t>
      </w:r>
      <w:r>
        <w:rPr>
          <w:rFonts w:ascii="Arial" w:hAnsi="Arial" w:cs="Arial"/>
          <w:b/>
          <w:i/>
          <w:iCs/>
          <w:color w:val="030303"/>
          <w:szCs w:val="22"/>
        </w:rPr>
        <w:t xml:space="preserve"> </w:t>
      </w:r>
      <w:r>
        <w:rPr>
          <w:rFonts w:ascii="Arial" w:hAnsi="Arial" w:cs="Arial"/>
          <w:b/>
          <w:color w:val="030303"/>
          <w:szCs w:val="22"/>
        </w:rPr>
        <w:t>(ACT)</w:t>
      </w:r>
      <w:r w:rsidRPr="00743B92">
        <w:rPr>
          <w:rFonts w:ascii="Arial" w:hAnsi="Arial" w:cs="Arial"/>
          <w:b/>
          <w:color w:val="030303"/>
          <w:szCs w:val="22"/>
        </w:rPr>
        <w:t xml:space="preserve"> it is an offence to</w:t>
      </w:r>
      <w:r w:rsidRPr="00743B92">
        <w:rPr>
          <w:rFonts w:ascii="Arial" w:hAnsi="Arial" w:cs="Arial"/>
          <w:b/>
          <w:color w:val="424242"/>
          <w:szCs w:val="22"/>
        </w:rPr>
        <w:t>:</w:t>
      </w:r>
    </w:p>
    <w:p w14:paraId="77F52000" w14:textId="77777777" w:rsidR="007D1F71" w:rsidRPr="00743B92" w:rsidRDefault="007D1F71" w:rsidP="00C456F6">
      <w:pPr>
        <w:widowControl w:val="0"/>
        <w:numPr>
          <w:ilvl w:val="0"/>
          <w:numId w:val="26"/>
        </w:numPr>
        <w:tabs>
          <w:tab w:val="left" w:pos="570"/>
          <w:tab w:val="left" w:pos="571"/>
        </w:tabs>
        <w:autoSpaceDE w:val="0"/>
        <w:autoSpaceDN w:val="0"/>
        <w:spacing w:before="109" w:after="0" w:line="230" w:lineRule="auto"/>
        <w:ind w:right="132"/>
        <w:rPr>
          <w:rFonts w:ascii="Arial" w:hAnsi="Arial" w:cs="Arial"/>
          <w:b/>
          <w:color w:val="030303"/>
          <w:szCs w:val="22"/>
        </w:rPr>
      </w:pPr>
      <w:r w:rsidRPr="00743B92">
        <w:rPr>
          <w:rFonts w:ascii="Arial" w:hAnsi="Arial" w:cs="Arial"/>
          <w:color w:val="424242"/>
          <w:w w:val="85"/>
          <w:szCs w:val="22"/>
        </w:rPr>
        <w:tab/>
      </w:r>
      <w:r w:rsidRPr="00743B92">
        <w:rPr>
          <w:rFonts w:ascii="Arial" w:hAnsi="Arial" w:cs="Arial"/>
          <w:b/>
          <w:color w:val="030303"/>
          <w:szCs w:val="22"/>
        </w:rPr>
        <w:t>Place anything in this stairway or any associated passageway leading to the exterior of the building which may impede the free passage of persons;</w:t>
      </w:r>
      <w:r w:rsidRPr="00743B92">
        <w:rPr>
          <w:rFonts w:ascii="Arial" w:hAnsi="Arial" w:cs="Arial"/>
          <w:b/>
          <w:color w:val="030303"/>
          <w:spacing w:val="37"/>
          <w:szCs w:val="22"/>
        </w:rPr>
        <w:t xml:space="preserve"> </w:t>
      </w:r>
      <w:r w:rsidRPr="00743B92">
        <w:rPr>
          <w:rFonts w:ascii="Arial" w:hAnsi="Arial" w:cs="Arial"/>
          <w:b/>
          <w:color w:val="030303"/>
          <w:szCs w:val="22"/>
        </w:rPr>
        <w:t>or</w:t>
      </w:r>
    </w:p>
    <w:p w14:paraId="11D99617" w14:textId="77777777" w:rsidR="007D1F71" w:rsidRPr="00743B92" w:rsidRDefault="007D1F71" w:rsidP="00C456F6">
      <w:pPr>
        <w:widowControl w:val="0"/>
        <w:numPr>
          <w:ilvl w:val="0"/>
          <w:numId w:val="26"/>
        </w:numPr>
        <w:tabs>
          <w:tab w:val="left" w:pos="571"/>
          <w:tab w:val="left" w:pos="572"/>
        </w:tabs>
        <w:autoSpaceDE w:val="0"/>
        <w:autoSpaceDN w:val="0"/>
        <w:spacing w:before="54" w:after="0" w:line="230" w:lineRule="auto"/>
        <w:ind w:left="573" w:right="118" w:hanging="450"/>
        <w:rPr>
          <w:rFonts w:ascii="Arial" w:hAnsi="Arial" w:cs="Arial"/>
          <w:b/>
          <w:color w:val="030303"/>
          <w:szCs w:val="22"/>
        </w:rPr>
      </w:pPr>
      <w:r w:rsidRPr="00743B92">
        <w:rPr>
          <w:rFonts w:ascii="Arial" w:hAnsi="Arial" w:cs="Arial"/>
          <w:b/>
          <w:color w:val="030303"/>
          <w:szCs w:val="22"/>
        </w:rPr>
        <w:t>Interfere with or cause obstruction or impediment to the normal operation of fire doors providing access to this stairway;</w:t>
      </w:r>
      <w:r w:rsidRPr="00743B92">
        <w:rPr>
          <w:rFonts w:ascii="Arial" w:hAnsi="Arial" w:cs="Arial"/>
          <w:b/>
          <w:color w:val="030303"/>
          <w:spacing w:val="-3"/>
          <w:szCs w:val="22"/>
        </w:rPr>
        <w:t xml:space="preserve"> </w:t>
      </w:r>
      <w:r w:rsidRPr="00743B92">
        <w:rPr>
          <w:rFonts w:ascii="Arial" w:hAnsi="Arial" w:cs="Arial"/>
          <w:b/>
          <w:color w:val="030303"/>
          <w:szCs w:val="22"/>
        </w:rPr>
        <w:t>or</w:t>
      </w:r>
    </w:p>
    <w:p w14:paraId="635FAE05" w14:textId="77777777" w:rsidR="007D1F71" w:rsidRPr="00743B92" w:rsidRDefault="007D1F71" w:rsidP="00C456F6">
      <w:pPr>
        <w:widowControl w:val="0"/>
        <w:numPr>
          <w:ilvl w:val="0"/>
          <w:numId w:val="26"/>
        </w:numPr>
        <w:tabs>
          <w:tab w:val="left" w:pos="570"/>
          <w:tab w:val="left" w:pos="571"/>
        </w:tabs>
        <w:autoSpaceDE w:val="0"/>
        <w:autoSpaceDN w:val="0"/>
        <w:spacing w:before="42" w:after="0"/>
        <w:ind w:left="570" w:hanging="446"/>
        <w:rPr>
          <w:rFonts w:ascii="Arial" w:hAnsi="Arial" w:cs="Arial"/>
          <w:b/>
          <w:color w:val="030303"/>
          <w:szCs w:val="22"/>
        </w:rPr>
      </w:pPr>
      <w:r w:rsidRPr="00743B92">
        <w:rPr>
          <w:rFonts w:ascii="Arial" w:hAnsi="Arial" w:cs="Arial"/>
          <w:b/>
          <w:color w:val="030303"/>
          <w:szCs w:val="22"/>
        </w:rPr>
        <w:t>Remove, damage or otherwise interfere with this</w:t>
      </w:r>
      <w:r w:rsidRPr="00743B92">
        <w:rPr>
          <w:rFonts w:ascii="Arial" w:hAnsi="Arial" w:cs="Arial"/>
          <w:b/>
          <w:color w:val="030303"/>
          <w:spacing w:val="45"/>
          <w:szCs w:val="22"/>
        </w:rPr>
        <w:t xml:space="preserve"> </w:t>
      </w:r>
      <w:r w:rsidRPr="00743B92">
        <w:rPr>
          <w:rFonts w:ascii="Arial" w:hAnsi="Arial" w:cs="Arial"/>
          <w:b/>
          <w:color w:val="030303"/>
          <w:szCs w:val="22"/>
        </w:rPr>
        <w:t>notice.</w:t>
      </w:r>
    </w:p>
    <w:p w14:paraId="68A3E276" w14:textId="77777777" w:rsidR="007D1F71" w:rsidRPr="00743B92" w:rsidRDefault="007D1F71" w:rsidP="007D1F71">
      <w:pPr>
        <w:widowControl w:val="0"/>
        <w:tabs>
          <w:tab w:val="left" w:pos="688"/>
          <w:tab w:val="left" w:pos="689"/>
        </w:tabs>
        <w:autoSpaceDE w:val="0"/>
        <w:autoSpaceDN w:val="0"/>
        <w:spacing w:before="169" w:line="237" w:lineRule="auto"/>
        <w:ind w:right="260"/>
        <w:rPr>
          <w:sz w:val="19"/>
        </w:rPr>
      </w:pPr>
    </w:p>
    <w:p w14:paraId="7233B13D" w14:textId="1AD17CFD" w:rsidR="007D1F71" w:rsidRPr="00743B92" w:rsidRDefault="007D1F71" w:rsidP="00C456F6">
      <w:pPr>
        <w:widowControl w:val="0"/>
        <w:numPr>
          <w:ilvl w:val="0"/>
          <w:numId w:val="114"/>
        </w:numPr>
        <w:tabs>
          <w:tab w:val="left" w:pos="685"/>
          <w:tab w:val="left" w:pos="686"/>
        </w:tabs>
        <w:autoSpaceDE w:val="0"/>
        <w:autoSpaceDN w:val="0"/>
        <w:spacing w:before="169" w:after="120" w:line="238" w:lineRule="auto"/>
        <w:ind w:left="691" w:right="261" w:hanging="561"/>
        <w:rPr>
          <w:rFonts w:ascii="Arial" w:hAnsi="Arial" w:cs="Arial"/>
        </w:rPr>
      </w:pPr>
      <w:r w:rsidRPr="00743B92">
        <w:rPr>
          <w:rFonts w:ascii="Arial" w:hAnsi="Arial" w:cs="Arial"/>
        </w:rPr>
        <w:t>In any notice displayed in accordance with (</w:t>
      </w:r>
      <w:r w:rsidR="00781E8E">
        <w:rPr>
          <w:rFonts w:ascii="Arial" w:hAnsi="Arial" w:cs="Arial"/>
        </w:rPr>
        <w:t>1</w:t>
      </w:r>
      <w:r w:rsidRPr="00743B92">
        <w:rPr>
          <w:rFonts w:ascii="Arial" w:hAnsi="Arial" w:cs="Arial"/>
        </w:rPr>
        <w:t>)-</w:t>
      </w:r>
    </w:p>
    <w:p w14:paraId="44237256" w14:textId="77777777" w:rsidR="007D1F71" w:rsidRPr="00743B92" w:rsidRDefault="007D1F71" w:rsidP="00C456F6">
      <w:pPr>
        <w:numPr>
          <w:ilvl w:val="0"/>
          <w:numId w:val="25"/>
        </w:numPr>
        <w:spacing w:before="0" w:after="120" w:line="276" w:lineRule="auto"/>
        <w:jc w:val="both"/>
        <w:rPr>
          <w:rFonts w:ascii="Arial" w:hAnsi="Arial" w:cs="Arial"/>
        </w:rPr>
      </w:pPr>
      <w:r w:rsidRPr="00743B92">
        <w:rPr>
          <w:rFonts w:ascii="Arial" w:hAnsi="Arial" w:cs="Arial"/>
        </w:rPr>
        <w:t>the words "OFFENCES RELATING TO FIRE STAIRS" must be in letters not less than 20 mm in height; and</w:t>
      </w:r>
    </w:p>
    <w:p w14:paraId="1EE62CC7" w14:textId="77777777" w:rsidR="007D1F71" w:rsidRPr="00743B92" w:rsidRDefault="007D1F71" w:rsidP="00C456F6">
      <w:pPr>
        <w:numPr>
          <w:ilvl w:val="0"/>
          <w:numId w:val="25"/>
        </w:numPr>
        <w:spacing w:before="0" w:after="120" w:line="276" w:lineRule="auto"/>
        <w:jc w:val="both"/>
        <w:rPr>
          <w:rFonts w:ascii="Arial" w:hAnsi="Arial" w:cs="Arial"/>
        </w:rPr>
      </w:pPr>
      <w:r w:rsidRPr="00743B92">
        <w:rPr>
          <w:rFonts w:ascii="Arial" w:hAnsi="Arial" w:cs="Arial"/>
        </w:rPr>
        <w:t>all other letters and figures in the remainder of the notice must be not less than 3 mm in height; and</w:t>
      </w:r>
    </w:p>
    <w:p w14:paraId="7F509878" w14:textId="77777777" w:rsidR="007D1F71" w:rsidRPr="00743B92" w:rsidRDefault="007D1F71" w:rsidP="00C456F6">
      <w:pPr>
        <w:numPr>
          <w:ilvl w:val="0"/>
          <w:numId w:val="25"/>
        </w:numPr>
        <w:spacing w:before="0" w:after="120" w:line="276" w:lineRule="auto"/>
        <w:jc w:val="both"/>
        <w:rPr>
          <w:rFonts w:ascii="Arial" w:hAnsi="Arial" w:cs="Arial"/>
        </w:rPr>
      </w:pPr>
      <w:r w:rsidRPr="00743B92">
        <w:rPr>
          <w:rFonts w:ascii="Arial" w:hAnsi="Arial" w:cs="Arial"/>
        </w:rPr>
        <w:t>the notice must be clearly legible with lettering of a colour contrasting with the background embossed or cast into a permanent plate securely and permanently fixed to the wall.</w:t>
      </w:r>
    </w:p>
    <w:p w14:paraId="51F62D0D" w14:textId="7CBC8E43" w:rsidR="007D1F71" w:rsidRPr="00743B92" w:rsidRDefault="007D1F71" w:rsidP="007D1F71">
      <w:pPr>
        <w:pStyle w:val="Heading4"/>
      </w:pPr>
      <w:r w:rsidRPr="00743B92">
        <w:t>ACT D2D2</w:t>
      </w:r>
      <w:r w:rsidR="00B33813">
        <w:t>5</w:t>
      </w:r>
      <w:r w:rsidRPr="00743B92">
        <w:t xml:space="preserve"> Access for people with disabilities</w:t>
      </w:r>
    </w:p>
    <w:p w14:paraId="6C2B367E" w14:textId="77777777" w:rsidR="007D1F71" w:rsidRDefault="007D1F71" w:rsidP="007D1F71">
      <w:pPr>
        <w:spacing w:line="276" w:lineRule="auto"/>
        <w:rPr>
          <w:rFonts w:ascii="Arial" w:hAnsi="Arial" w:cs="Arial"/>
          <w:szCs w:val="22"/>
        </w:rPr>
      </w:pPr>
      <w:r w:rsidRPr="00743B92">
        <w:rPr>
          <w:rFonts w:ascii="Arial" w:hAnsi="Arial" w:cs="Arial"/>
          <w:szCs w:val="22"/>
        </w:rPr>
        <w:t xml:space="preserve">Other requirements must be considered in respect of requirements for people with disabilities, including the ACT Territory Plan </w:t>
      </w:r>
      <w:r>
        <w:rPr>
          <w:rFonts w:ascii="Arial" w:hAnsi="Arial" w:cs="Arial"/>
          <w:szCs w:val="22"/>
        </w:rPr>
        <w:t xml:space="preserve">(and any interim plan) </w:t>
      </w:r>
      <w:r w:rsidRPr="00743B92">
        <w:rPr>
          <w:rFonts w:ascii="Arial" w:hAnsi="Arial" w:cs="Arial"/>
          <w:szCs w:val="22"/>
        </w:rPr>
        <w:t xml:space="preserve">under the </w:t>
      </w:r>
      <w:r w:rsidRPr="00743B92">
        <w:rPr>
          <w:rFonts w:ascii="Arial" w:hAnsi="Arial" w:cs="Arial"/>
          <w:i/>
          <w:iCs/>
          <w:szCs w:val="22"/>
        </w:rPr>
        <w:t>Planning Act 20</w:t>
      </w:r>
      <w:r>
        <w:rPr>
          <w:rFonts w:ascii="Arial" w:hAnsi="Arial" w:cs="Arial"/>
          <w:i/>
          <w:iCs/>
          <w:szCs w:val="22"/>
        </w:rPr>
        <w:t xml:space="preserve">23 </w:t>
      </w:r>
      <w:r w:rsidRPr="00743B92">
        <w:rPr>
          <w:rFonts w:ascii="Arial" w:hAnsi="Arial" w:cs="Arial"/>
          <w:szCs w:val="22"/>
        </w:rPr>
        <w:t xml:space="preserve">(ACT) and the </w:t>
      </w:r>
      <w:r w:rsidRPr="00743B92">
        <w:rPr>
          <w:rFonts w:ascii="Arial" w:hAnsi="Arial" w:cs="Arial"/>
          <w:i/>
          <w:iCs/>
          <w:szCs w:val="22"/>
        </w:rPr>
        <w:t>Disability Discrimination Act 2004</w:t>
      </w:r>
      <w:r w:rsidRPr="00743B92">
        <w:rPr>
          <w:rFonts w:ascii="Arial" w:hAnsi="Arial" w:cs="Arial"/>
          <w:szCs w:val="22"/>
        </w:rPr>
        <w:t xml:space="preserve"> </w:t>
      </w:r>
      <w:r w:rsidRPr="004F010A">
        <w:rPr>
          <w:rFonts w:ascii="Arial" w:hAnsi="Arial" w:cs="Arial"/>
          <w:szCs w:val="22"/>
        </w:rPr>
        <w:t>(Commonwealth)</w:t>
      </w:r>
      <w:r w:rsidRPr="00743B92">
        <w:rPr>
          <w:rFonts w:ascii="Arial" w:hAnsi="Arial" w:cs="Arial"/>
          <w:szCs w:val="22"/>
        </w:rPr>
        <w:t xml:space="preserve"> and any further applicable amendments to this Appendix. Where additional provisions of the ACT Appendix to Volume One have been made by instrument under the </w:t>
      </w:r>
      <w:r w:rsidRPr="00743B92">
        <w:rPr>
          <w:rFonts w:ascii="Arial" w:hAnsi="Arial" w:cs="Arial"/>
          <w:i/>
          <w:szCs w:val="22"/>
        </w:rPr>
        <w:t>Building Act 2004</w:t>
      </w:r>
      <w:r w:rsidRPr="00743B92">
        <w:rPr>
          <w:rFonts w:ascii="Arial" w:hAnsi="Arial" w:cs="Arial"/>
          <w:szCs w:val="22"/>
        </w:rPr>
        <w:t xml:space="preserve">, relevant building work or buildings may comply with the applicable provisions, as permitted by the provisions. Volume One users should check the latest ACT BCA appendices made under the </w:t>
      </w:r>
      <w:r w:rsidRPr="00005917">
        <w:rPr>
          <w:rFonts w:ascii="Arial" w:hAnsi="Arial" w:cs="Arial"/>
          <w:i/>
          <w:iCs/>
          <w:szCs w:val="22"/>
        </w:rPr>
        <w:t>Building Act 2004</w:t>
      </w:r>
      <w:r w:rsidRPr="00743B92">
        <w:rPr>
          <w:rFonts w:ascii="Arial" w:hAnsi="Arial" w:cs="Arial"/>
          <w:szCs w:val="22"/>
        </w:rPr>
        <w:t xml:space="preserve"> </w:t>
      </w:r>
      <w:r>
        <w:rPr>
          <w:rFonts w:ascii="Arial" w:hAnsi="Arial" w:cs="Arial"/>
          <w:szCs w:val="22"/>
        </w:rPr>
        <w:t>available through the Legislation Register at www.legislation.act.gov.au.</w:t>
      </w:r>
    </w:p>
    <w:p w14:paraId="50D679C2" w14:textId="77777777" w:rsidR="007D1F71" w:rsidRDefault="007D1F71" w:rsidP="007D1F71">
      <w:pPr>
        <w:spacing w:before="0" w:after="160" w:line="259" w:lineRule="auto"/>
        <w:rPr>
          <w:rFonts w:ascii="Arial" w:hAnsi="Arial" w:cs="Arial"/>
          <w:szCs w:val="22"/>
        </w:rPr>
      </w:pPr>
      <w:r>
        <w:rPr>
          <w:rFonts w:ascii="Arial" w:hAnsi="Arial" w:cs="Arial"/>
          <w:szCs w:val="22"/>
        </w:rPr>
        <w:br w:type="page"/>
      </w:r>
    </w:p>
    <w:p w14:paraId="4F09D63A" w14:textId="77777777" w:rsidR="007D1F71" w:rsidRPr="00743B92" w:rsidRDefault="007D1F71" w:rsidP="007D1F71">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10" w:name="_Toc227928933"/>
      <w:bookmarkStart w:id="11" w:name="_Toc227929028"/>
      <w:r w:rsidRPr="00743B92">
        <w:rPr>
          <w:rFonts w:ascii="Arial" w:eastAsia="Calibri" w:hAnsi="Arial" w:cs="Arial"/>
          <w:b/>
          <w:snapToGrid/>
          <w:color w:val="000000"/>
          <w:sz w:val="24"/>
          <w:szCs w:val="24"/>
        </w:rPr>
        <w:lastRenderedPageBreak/>
        <w:t>Part D4</w:t>
      </w:r>
      <w:r w:rsidRPr="00743B92">
        <w:rPr>
          <w:rFonts w:ascii="Arial" w:eastAsia="Calibri" w:hAnsi="Arial" w:cs="Arial"/>
          <w:b/>
          <w:snapToGrid/>
          <w:color w:val="000000"/>
          <w:sz w:val="24"/>
          <w:szCs w:val="24"/>
        </w:rPr>
        <w:tab/>
        <w:t>Access for people with a disability</w:t>
      </w:r>
      <w:bookmarkEnd w:id="10"/>
      <w:bookmarkEnd w:id="11"/>
    </w:p>
    <w:p w14:paraId="476C453D" w14:textId="77777777" w:rsidR="007D1F71" w:rsidRPr="00743B92" w:rsidRDefault="007D1F71" w:rsidP="007D1F71">
      <w:pPr>
        <w:rPr>
          <w:rFonts w:ascii="Arial" w:hAnsi="Arial" w:cs="Arial"/>
          <w:szCs w:val="22"/>
        </w:rPr>
      </w:pPr>
      <w:r w:rsidRPr="00743B92">
        <w:rPr>
          <w:rFonts w:ascii="Arial" w:hAnsi="Arial" w:cs="Arial"/>
          <w:szCs w:val="22"/>
        </w:rPr>
        <w:t>Add ACT D4D5(d) as follows:</w:t>
      </w:r>
    </w:p>
    <w:p w14:paraId="1FA90AA8" w14:textId="77777777" w:rsidR="007D1F71" w:rsidRPr="00743B92" w:rsidRDefault="007D1F71" w:rsidP="007D1F71">
      <w:pPr>
        <w:rPr>
          <w:rFonts w:ascii="Arial" w:hAnsi="Arial" w:cs="Arial"/>
          <w:b/>
          <w:szCs w:val="22"/>
        </w:rPr>
      </w:pPr>
      <w:r w:rsidRPr="00743B92">
        <w:rPr>
          <w:rFonts w:ascii="Arial" w:hAnsi="Arial" w:cs="Arial"/>
          <w:b/>
          <w:szCs w:val="22"/>
        </w:rPr>
        <w:t>ACT D4D5(d) Exemptions</w:t>
      </w:r>
    </w:p>
    <w:p w14:paraId="330A8C2D" w14:textId="77777777" w:rsidR="007D1F71" w:rsidRPr="00743B92" w:rsidRDefault="007D1F71" w:rsidP="00C456F6">
      <w:pPr>
        <w:numPr>
          <w:ilvl w:val="0"/>
          <w:numId w:val="27"/>
        </w:numPr>
        <w:tabs>
          <w:tab w:val="left" w:pos="686"/>
        </w:tabs>
        <w:spacing w:before="164" w:after="0" w:line="225" w:lineRule="auto"/>
        <w:ind w:right="268"/>
        <w:contextualSpacing/>
        <w:rPr>
          <w:rFonts w:ascii="Arial" w:hAnsi="Arial" w:cs="Arial"/>
        </w:rPr>
      </w:pPr>
      <w:r w:rsidRPr="00743B92">
        <w:rPr>
          <w:rFonts w:ascii="Arial" w:hAnsi="Arial" w:cs="Arial"/>
        </w:rPr>
        <w:t xml:space="preserve">an area covered by, and in the respective circumstances covered by, and to the relevant extent provided for by, </w:t>
      </w:r>
      <w:r w:rsidRPr="00743B92">
        <w:rPr>
          <w:rFonts w:ascii="Arial" w:hAnsi="Arial" w:cs="Arial"/>
          <w:b/>
        </w:rPr>
        <w:t>ACT D1P0.1, ACT D1P0.2, ACT D1P0.3</w:t>
      </w:r>
      <w:r w:rsidRPr="00743B92">
        <w:rPr>
          <w:rFonts w:ascii="Arial" w:hAnsi="Arial" w:cs="Arial"/>
        </w:rPr>
        <w:t xml:space="preserve"> or </w:t>
      </w:r>
      <w:r w:rsidRPr="00743B92">
        <w:rPr>
          <w:rFonts w:ascii="Arial" w:hAnsi="Arial" w:cs="Arial"/>
          <w:b/>
        </w:rPr>
        <w:t>ACT D1P0.4</w:t>
      </w:r>
      <w:r w:rsidRPr="00743B92">
        <w:rPr>
          <w:rFonts w:ascii="Arial" w:hAnsi="Arial" w:cs="Arial"/>
        </w:rPr>
        <w:t>.</w:t>
      </w:r>
    </w:p>
    <w:p w14:paraId="36B05637" w14:textId="77777777" w:rsidR="007D1F71" w:rsidRPr="00A96B3E" w:rsidRDefault="007D1F71" w:rsidP="007D1F71">
      <w:pPr>
        <w:rPr>
          <w:rFonts w:asciiTheme="minorHAnsi" w:hAnsiTheme="minorHAnsi"/>
          <w:szCs w:val="22"/>
        </w:rPr>
      </w:pPr>
    </w:p>
    <w:p w14:paraId="25E85AD7" w14:textId="77777777" w:rsidR="007D1F71" w:rsidRDefault="007D1F71" w:rsidP="007D1F71">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12" w:name="_Toc227928934"/>
      <w:bookmarkStart w:id="13" w:name="_Toc227929029"/>
      <w:r w:rsidRPr="0052770A">
        <w:rPr>
          <w:rFonts w:ascii="Arial" w:eastAsia="Calibri" w:hAnsi="Arial" w:cs="Arial"/>
          <w:b/>
          <w:snapToGrid/>
          <w:color w:val="000000"/>
          <w:sz w:val="24"/>
          <w:szCs w:val="24"/>
        </w:rPr>
        <w:t xml:space="preserve">Section F </w:t>
      </w:r>
      <w:r w:rsidRPr="0052770A">
        <w:rPr>
          <w:rFonts w:ascii="Arial" w:eastAsia="Calibri" w:hAnsi="Arial" w:cs="Arial"/>
          <w:b/>
          <w:snapToGrid/>
          <w:color w:val="000000"/>
          <w:sz w:val="24"/>
          <w:szCs w:val="24"/>
        </w:rPr>
        <w:tab/>
        <w:t>Health and amenity</w:t>
      </w:r>
      <w:bookmarkEnd w:id="12"/>
      <w:bookmarkEnd w:id="13"/>
      <w:r w:rsidRPr="0052770A">
        <w:rPr>
          <w:rFonts w:ascii="Arial" w:eastAsia="Calibri" w:hAnsi="Arial" w:cs="Arial"/>
          <w:b/>
          <w:snapToGrid/>
          <w:color w:val="000000"/>
          <w:sz w:val="24"/>
          <w:szCs w:val="24"/>
        </w:rPr>
        <w:t xml:space="preserve"> </w:t>
      </w:r>
    </w:p>
    <w:p w14:paraId="5DF1C24B" w14:textId="77777777" w:rsidR="007D1F71" w:rsidRPr="000860E0" w:rsidRDefault="007D1F71" w:rsidP="007D1F71">
      <w:pPr>
        <w:pStyle w:val="Heading4"/>
      </w:pPr>
      <w:r w:rsidRPr="000860E0">
        <w:t>Part F8</w:t>
      </w:r>
      <w:r w:rsidRPr="000860E0">
        <w:tab/>
        <w:t>Condensation management</w:t>
      </w:r>
    </w:p>
    <w:p w14:paraId="1EB7AF6F" w14:textId="77777777" w:rsidR="007D1F71" w:rsidRDefault="007D1F71" w:rsidP="007D1F71">
      <w:pPr>
        <w:rPr>
          <w:rFonts w:ascii="Arial" w:hAnsi="Arial" w:cs="Arial"/>
          <w:b/>
          <w:szCs w:val="22"/>
        </w:rPr>
      </w:pPr>
      <w:r>
        <w:rPr>
          <w:rFonts w:ascii="Arial" w:hAnsi="Arial" w:cs="Arial"/>
          <w:b/>
          <w:szCs w:val="22"/>
        </w:rPr>
        <w:t>ACT F8D1</w:t>
      </w:r>
      <w:r>
        <w:rPr>
          <w:rFonts w:ascii="Arial" w:hAnsi="Arial" w:cs="Arial"/>
          <w:b/>
          <w:szCs w:val="22"/>
        </w:rPr>
        <w:tab/>
        <w:t xml:space="preserve">Deemed-to-Satisfy provisions </w:t>
      </w:r>
    </w:p>
    <w:p w14:paraId="07D1F64A" w14:textId="77777777" w:rsidR="007D1F71" w:rsidRPr="000E118A" w:rsidRDefault="007D1F71" w:rsidP="007D1F71">
      <w:pPr>
        <w:autoSpaceDE w:val="0"/>
        <w:autoSpaceDN w:val="0"/>
        <w:adjustRightInd w:val="0"/>
        <w:spacing w:after="85" w:line="286" w:lineRule="atLeast"/>
        <w:ind w:left="567" w:hanging="568"/>
        <w:rPr>
          <w:rFonts w:ascii="Arial" w:hAnsi="Arial" w:cs="Arial"/>
          <w:bCs/>
          <w:color w:val="000000"/>
          <w:szCs w:val="22"/>
          <w:lang w:eastAsia="en-AU"/>
        </w:rPr>
      </w:pPr>
      <w:r>
        <w:rPr>
          <w:rFonts w:ascii="Arial" w:hAnsi="Arial" w:cs="Arial"/>
          <w:bCs/>
          <w:color w:val="000000"/>
          <w:szCs w:val="22"/>
          <w:lang w:eastAsia="en-AU"/>
        </w:rPr>
        <w:t>Insert:</w:t>
      </w:r>
    </w:p>
    <w:p w14:paraId="1CE23ADE" w14:textId="77777777" w:rsidR="007D1F71" w:rsidRPr="000E118A" w:rsidRDefault="007D1F71" w:rsidP="007D1F71">
      <w:pPr>
        <w:shd w:val="clear" w:color="auto" w:fill="FBE4D5" w:themeFill="accent2" w:themeFillTint="33"/>
        <w:rPr>
          <w:rFonts w:ascii="Arial" w:hAnsi="Arial" w:cs="Arial"/>
          <w:b/>
          <w:sz w:val="21"/>
          <w:szCs w:val="21"/>
        </w:rPr>
      </w:pPr>
      <w:r w:rsidRPr="000E118A">
        <w:rPr>
          <w:rFonts w:ascii="Arial" w:hAnsi="Arial" w:cs="Arial"/>
          <w:b/>
          <w:sz w:val="21"/>
          <w:szCs w:val="21"/>
        </w:rPr>
        <w:t>Explanatory information</w:t>
      </w:r>
      <w:r>
        <w:rPr>
          <w:rFonts w:ascii="Arial" w:hAnsi="Arial" w:cs="Arial"/>
          <w:b/>
          <w:sz w:val="21"/>
          <w:szCs w:val="21"/>
        </w:rPr>
        <w:t>:</w:t>
      </w:r>
    </w:p>
    <w:p w14:paraId="2DF92327" w14:textId="77777777" w:rsidR="007D1F71" w:rsidRPr="001D574A" w:rsidRDefault="007D1F71" w:rsidP="007D1F71">
      <w:pPr>
        <w:shd w:val="clear" w:color="auto" w:fill="FBE4D5" w:themeFill="accent2" w:themeFillTint="33"/>
        <w:rPr>
          <w:rStyle w:val="Hyperlink"/>
          <w:rFonts w:ascii="Arial" w:hAnsi="Arial" w:cs="Arial"/>
          <w:szCs w:val="22"/>
        </w:rPr>
      </w:pPr>
      <w:r w:rsidRPr="000E118A">
        <w:rPr>
          <w:rFonts w:ascii="Arial" w:hAnsi="Arial" w:cs="Arial"/>
          <w:sz w:val="21"/>
          <w:szCs w:val="21"/>
        </w:rPr>
        <w:t xml:space="preserve">Thermal bridging can be a cause of condensation in buildings. Thermal bridging occurs where a more conductive or less insulated material provides a pathway for heat to flow across a thermal barrier. When warm air </w:t>
      </w:r>
      <w:proofErr w:type="gramStart"/>
      <w:r w:rsidRPr="000E118A">
        <w:rPr>
          <w:rFonts w:ascii="Arial" w:hAnsi="Arial" w:cs="Arial"/>
          <w:sz w:val="21"/>
          <w:szCs w:val="21"/>
        </w:rPr>
        <w:t>comes into contact with</w:t>
      </w:r>
      <w:proofErr w:type="gramEnd"/>
      <w:r w:rsidRPr="000E118A">
        <w:rPr>
          <w:rFonts w:ascii="Arial" w:hAnsi="Arial" w:cs="Arial"/>
          <w:sz w:val="21"/>
          <w:szCs w:val="21"/>
        </w:rPr>
        <w:t xml:space="preserve"> cooler air or cooler surfaces, the loss of energy causes the water vapour to condense. Condensation management should be considered in relation to ventilation of the building. For information about minimising thermal</w:t>
      </w:r>
      <w:r w:rsidRPr="000E118A">
        <w:rPr>
          <w:rFonts w:ascii="Arial" w:hAnsi="Arial" w:cs="Arial"/>
        </w:rPr>
        <w:t xml:space="preserve"> </w:t>
      </w:r>
      <w:r w:rsidRPr="000E118A">
        <w:rPr>
          <w:rFonts w:ascii="Arial" w:hAnsi="Arial" w:cs="Arial"/>
          <w:sz w:val="21"/>
          <w:szCs w:val="21"/>
        </w:rPr>
        <w:t xml:space="preserve">bridging and providing ventilation to prevent the build up of moisture in a building see the </w:t>
      </w:r>
      <w:r>
        <w:rPr>
          <w:rFonts w:ascii="Arial" w:hAnsi="Arial" w:cs="Arial"/>
          <w:sz w:val="21"/>
          <w:szCs w:val="21"/>
        </w:rPr>
        <w:t xml:space="preserve">ABCB </w:t>
      </w:r>
      <w:r w:rsidRPr="000E118A">
        <w:rPr>
          <w:rFonts w:ascii="Arial" w:hAnsi="Arial" w:cs="Arial"/>
          <w:sz w:val="21"/>
          <w:szCs w:val="21"/>
        </w:rPr>
        <w:t xml:space="preserve">Condensation in Buildings </w:t>
      </w:r>
      <w:r>
        <w:rPr>
          <w:rFonts w:ascii="Arial" w:hAnsi="Arial" w:cs="Arial"/>
          <w:sz w:val="21"/>
          <w:szCs w:val="21"/>
        </w:rPr>
        <w:t>Handbook</w:t>
      </w:r>
      <w:r w:rsidRPr="000E118A">
        <w:rPr>
          <w:rFonts w:ascii="Arial" w:hAnsi="Arial" w:cs="Arial"/>
          <w:sz w:val="21"/>
          <w:szCs w:val="21"/>
        </w:rPr>
        <w:t xml:space="preserve"> </w:t>
      </w:r>
      <w:hyperlink r:id="rId16" w:history="1">
        <w:r w:rsidRPr="00F23CCF">
          <w:rPr>
            <w:rStyle w:val="Hyperlink"/>
          </w:rPr>
          <w:t>https://abcb.gov.au/sites/default/files/resources/2023/Condensation-in-buildings-handbook.pdf</w:t>
        </w:r>
      </w:hyperlink>
      <w:r w:rsidRPr="001D574A">
        <w:rPr>
          <w:rStyle w:val="Hyperlink"/>
          <w:rFonts w:ascii="Arial" w:hAnsi="Arial" w:cs="Arial"/>
          <w:szCs w:val="22"/>
        </w:rPr>
        <w:t xml:space="preserve"> </w:t>
      </w:r>
    </w:p>
    <w:p w14:paraId="49C6541A" w14:textId="77777777" w:rsidR="007D1F71" w:rsidRDefault="007D1F71" w:rsidP="007D1F71">
      <w:pPr>
        <w:rPr>
          <w:rFonts w:ascii="Arial" w:hAnsi="Arial" w:cs="Arial"/>
          <w:szCs w:val="22"/>
        </w:rPr>
      </w:pPr>
    </w:p>
    <w:p w14:paraId="5895477B" w14:textId="77777777" w:rsidR="007D1F71" w:rsidRPr="00734EAD" w:rsidRDefault="007D1F71" w:rsidP="007D1F71">
      <w:pPr>
        <w:rPr>
          <w:rFonts w:ascii="Arial" w:hAnsi="Arial" w:cs="Arial"/>
          <w:szCs w:val="22"/>
        </w:rPr>
      </w:pPr>
      <w:r w:rsidRPr="00734EAD">
        <w:rPr>
          <w:rFonts w:ascii="Arial" w:hAnsi="Arial" w:cs="Arial"/>
          <w:szCs w:val="22"/>
        </w:rPr>
        <w:t>Add ACT</w:t>
      </w:r>
      <w:r>
        <w:rPr>
          <w:rFonts w:ascii="Arial" w:hAnsi="Arial" w:cs="Arial"/>
          <w:szCs w:val="22"/>
        </w:rPr>
        <w:t xml:space="preserve"> Part</w:t>
      </w:r>
      <w:r w:rsidRPr="00734EAD">
        <w:rPr>
          <w:rFonts w:ascii="Arial" w:hAnsi="Arial" w:cs="Arial"/>
          <w:szCs w:val="22"/>
        </w:rPr>
        <w:t xml:space="preserve"> </w:t>
      </w:r>
      <w:r>
        <w:rPr>
          <w:rFonts w:ascii="Arial" w:hAnsi="Arial" w:cs="Arial"/>
          <w:szCs w:val="22"/>
        </w:rPr>
        <w:t>F9</w:t>
      </w:r>
      <w:r w:rsidRPr="00734EAD">
        <w:rPr>
          <w:rFonts w:ascii="Arial" w:hAnsi="Arial" w:cs="Arial"/>
          <w:szCs w:val="22"/>
        </w:rPr>
        <w:t xml:space="preserve"> </w:t>
      </w:r>
      <w:r>
        <w:rPr>
          <w:rFonts w:ascii="Arial" w:hAnsi="Arial" w:cs="Arial"/>
          <w:szCs w:val="22"/>
        </w:rPr>
        <w:t xml:space="preserve">and ACT Part F10 </w:t>
      </w:r>
      <w:r w:rsidRPr="00734EAD">
        <w:rPr>
          <w:rFonts w:ascii="Arial" w:hAnsi="Arial" w:cs="Arial"/>
          <w:szCs w:val="22"/>
        </w:rPr>
        <w:t>as follows</w:t>
      </w:r>
      <w:r>
        <w:rPr>
          <w:rFonts w:ascii="Arial" w:hAnsi="Arial" w:cs="Arial"/>
          <w:szCs w:val="22"/>
        </w:rPr>
        <w:t>:</w:t>
      </w:r>
    </w:p>
    <w:p w14:paraId="71E411F2" w14:textId="77777777" w:rsidR="007D1F71" w:rsidRPr="00205D8C" w:rsidRDefault="007D1F71" w:rsidP="007D1F71">
      <w:pPr>
        <w:pStyle w:val="Heading4"/>
      </w:pPr>
      <w:r w:rsidRPr="00205D8C">
        <w:t xml:space="preserve">ACT Part F9 </w:t>
      </w:r>
      <w:r w:rsidRPr="00205D8C">
        <w:tab/>
        <w:t xml:space="preserve">Control of litter on building sites </w:t>
      </w:r>
    </w:p>
    <w:p w14:paraId="55917011" w14:textId="77777777" w:rsidR="007D1F71" w:rsidRPr="009F5AC9" w:rsidRDefault="007D1F71" w:rsidP="007D1F71">
      <w:pPr>
        <w:rPr>
          <w:rFonts w:ascii="Arial" w:hAnsi="Arial" w:cs="Arial"/>
          <w:szCs w:val="22"/>
        </w:rPr>
      </w:pPr>
      <w:r w:rsidRPr="009F5AC9">
        <w:rPr>
          <w:rFonts w:ascii="Arial" w:hAnsi="Arial" w:cs="Arial"/>
          <w:szCs w:val="22"/>
        </w:rPr>
        <w:t>Add ACT Part F9 and ACT Part F10 as follows:</w:t>
      </w:r>
    </w:p>
    <w:p w14:paraId="47851F75" w14:textId="77777777" w:rsidR="007D1F71" w:rsidRPr="009F5AC9" w:rsidRDefault="007D1F71" w:rsidP="007D1F71">
      <w:pPr>
        <w:rPr>
          <w:rFonts w:ascii="Arial" w:hAnsi="Arial" w:cs="Arial"/>
          <w:b/>
          <w:szCs w:val="22"/>
        </w:rPr>
      </w:pPr>
      <w:r w:rsidRPr="009F5AC9">
        <w:rPr>
          <w:rFonts w:ascii="Arial" w:hAnsi="Arial" w:cs="Arial"/>
          <w:b/>
          <w:szCs w:val="22"/>
        </w:rPr>
        <w:t>ACT F9O1</w:t>
      </w:r>
      <w:r w:rsidRPr="009F5AC9">
        <w:rPr>
          <w:rFonts w:ascii="Arial" w:hAnsi="Arial" w:cs="Arial"/>
          <w:b/>
          <w:szCs w:val="22"/>
        </w:rPr>
        <w:tab/>
        <w:t>Objective</w:t>
      </w:r>
    </w:p>
    <w:p w14:paraId="591498D4" w14:textId="77777777" w:rsidR="007D1F71" w:rsidRPr="009F5AC9" w:rsidRDefault="007D1F71" w:rsidP="007D1F71">
      <w:pPr>
        <w:rPr>
          <w:rFonts w:ascii="Arial" w:hAnsi="Arial" w:cs="Arial"/>
          <w:szCs w:val="22"/>
        </w:rPr>
      </w:pPr>
      <w:r w:rsidRPr="009F5AC9">
        <w:rPr>
          <w:rFonts w:ascii="Arial" w:hAnsi="Arial" w:cs="Arial"/>
          <w:szCs w:val="22"/>
        </w:rPr>
        <w:t>The Objective is to prevent windblown litter from building sites fouling roads and public land.</w:t>
      </w:r>
    </w:p>
    <w:p w14:paraId="0637E83E" w14:textId="77777777" w:rsidR="007D1F71" w:rsidRPr="009F5AC9" w:rsidRDefault="007D1F71" w:rsidP="007D1F71">
      <w:pPr>
        <w:rPr>
          <w:rFonts w:ascii="Arial" w:hAnsi="Arial" w:cs="Arial"/>
          <w:b/>
          <w:szCs w:val="22"/>
        </w:rPr>
      </w:pPr>
      <w:r w:rsidRPr="009F5AC9">
        <w:rPr>
          <w:rFonts w:ascii="Arial" w:hAnsi="Arial" w:cs="Arial"/>
          <w:b/>
          <w:szCs w:val="22"/>
        </w:rPr>
        <w:t>ACT F9F1</w:t>
      </w:r>
      <w:r w:rsidRPr="009F5AC9">
        <w:rPr>
          <w:rFonts w:ascii="Arial" w:hAnsi="Arial" w:cs="Arial"/>
          <w:b/>
          <w:szCs w:val="22"/>
        </w:rPr>
        <w:tab/>
        <w:t>Functional statement</w:t>
      </w:r>
    </w:p>
    <w:p w14:paraId="29D5433A" w14:textId="77777777" w:rsidR="007D1F71" w:rsidRPr="009F5AC9" w:rsidRDefault="007D1F71" w:rsidP="007D1F71">
      <w:pPr>
        <w:rPr>
          <w:rFonts w:ascii="Arial" w:hAnsi="Arial" w:cs="Arial"/>
          <w:szCs w:val="22"/>
        </w:rPr>
      </w:pPr>
      <w:r w:rsidRPr="009F5AC9">
        <w:rPr>
          <w:rFonts w:ascii="Arial" w:hAnsi="Arial" w:cs="Arial"/>
          <w:szCs w:val="22"/>
        </w:rPr>
        <w:t>Building litter must be prevented from spreading around and beyond the allotment boundary.</w:t>
      </w:r>
    </w:p>
    <w:p w14:paraId="7580E474" w14:textId="77777777" w:rsidR="007D1F71" w:rsidRPr="009F5AC9" w:rsidRDefault="007D1F71" w:rsidP="007D1F71">
      <w:pPr>
        <w:rPr>
          <w:rFonts w:ascii="Arial" w:hAnsi="Arial" w:cs="Arial"/>
          <w:b/>
          <w:szCs w:val="22"/>
        </w:rPr>
      </w:pPr>
      <w:r w:rsidRPr="009F5AC9">
        <w:rPr>
          <w:rFonts w:ascii="Arial" w:hAnsi="Arial" w:cs="Arial"/>
          <w:b/>
          <w:szCs w:val="22"/>
        </w:rPr>
        <w:t>ACT F9P1</w:t>
      </w:r>
      <w:r w:rsidRPr="009F5AC9">
        <w:rPr>
          <w:rFonts w:ascii="Arial" w:hAnsi="Arial" w:cs="Arial"/>
          <w:b/>
          <w:szCs w:val="22"/>
        </w:rPr>
        <w:tab/>
        <w:t>Performance requirements</w:t>
      </w:r>
    </w:p>
    <w:p w14:paraId="6CC934EB" w14:textId="77777777" w:rsidR="007D1F71" w:rsidRPr="009F5AC9" w:rsidRDefault="007D1F71" w:rsidP="007D1F71">
      <w:pPr>
        <w:rPr>
          <w:rFonts w:ascii="Arial" w:hAnsi="Arial" w:cs="Arial"/>
          <w:szCs w:val="22"/>
        </w:rPr>
      </w:pPr>
      <w:r w:rsidRPr="009F5AC9">
        <w:rPr>
          <w:rFonts w:ascii="Arial" w:hAnsi="Arial" w:cs="Arial"/>
          <w:szCs w:val="22"/>
        </w:rPr>
        <w:t>Sufficient containers must be provided on building sites to store building waste that is likely to become windblown.</w:t>
      </w:r>
    </w:p>
    <w:p w14:paraId="7E000218" w14:textId="77777777" w:rsidR="007D1F71" w:rsidRPr="009F5AC9" w:rsidRDefault="007D1F71" w:rsidP="007D1F71">
      <w:pPr>
        <w:spacing w:before="0" w:after="160" w:line="259" w:lineRule="auto"/>
        <w:rPr>
          <w:rFonts w:ascii="Arial" w:hAnsi="Arial" w:cs="Arial"/>
          <w:b/>
          <w:szCs w:val="22"/>
        </w:rPr>
      </w:pPr>
      <w:r w:rsidRPr="009F5AC9">
        <w:rPr>
          <w:rFonts w:ascii="Arial" w:hAnsi="Arial" w:cs="Arial"/>
          <w:b/>
          <w:szCs w:val="22"/>
        </w:rPr>
        <w:t>ACT F9D1</w:t>
      </w:r>
      <w:r w:rsidRPr="009F5AC9">
        <w:rPr>
          <w:rFonts w:ascii="Arial" w:hAnsi="Arial" w:cs="Arial"/>
          <w:b/>
          <w:szCs w:val="22"/>
        </w:rPr>
        <w:tab/>
        <w:t xml:space="preserve">Deemed-to-Satisfy provision </w:t>
      </w:r>
    </w:p>
    <w:p w14:paraId="615D541E" w14:textId="77777777" w:rsidR="007D1F71" w:rsidRPr="009F5AC9" w:rsidRDefault="007D1F71" w:rsidP="00C456F6">
      <w:pPr>
        <w:numPr>
          <w:ilvl w:val="0"/>
          <w:numId w:val="28"/>
        </w:numPr>
        <w:spacing w:before="0" w:after="0" w:line="276" w:lineRule="auto"/>
        <w:contextualSpacing/>
        <w:rPr>
          <w:rFonts w:ascii="Arial" w:hAnsi="Arial" w:cs="Arial"/>
        </w:rPr>
      </w:pPr>
      <w:r w:rsidRPr="009F5AC9">
        <w:rPr>
          <w:rFonts w:ascii="Arial" w:hAnsi="Arial" w:cs="Arial"/>
        </w:rPr>
        <w:lastRenderedPageBreak/>
        <w:t>The requirements of ACT F9P1 (Performance Requirement) are satisfied by on site building waste that is stored in suitabl</w:t>
      </w:r>
      <w:r>
        <w:rPr>
          <w:rFonts w:ascii="Arial" w:hAnsi="Arial" w:cs="Arial"/>
        </w:rPr>
        <w:t>y</w:t>
      </w:r>
      <w:r w:rsidRPr="009F5AC9">
        <w:rPr>
          <w:rFonts w:ascii="Arial" w:hAnsi="Arial" w:cs="Arial"/>
        </w:rPr>
        <w:t xml:space="preserve"> sized plastic or metal bins and removed from the site at regular intervals.</w:t>
      </w:r>
    </w:p>
    <w:p w14:paraId="5470F769" w14:textId="77777777" w:rsidR="007D1F71" w:rsidRPr="009F5AC9" w:rsidRDefault="007D1F71" w:rsidP="007D1F71">
      <w:pPr>
        <w:ind w:left="720"/>
        <w:contextualSpacing/>
        <w:rPr>
          <w:rFonts w:ascii="Arial" w:hAnsi="Arial" w:cs="Arial"/>
        </w:rPr>
      </w:pPr>
    </w:p>
    <w:p w14:paraId="0CD0624C" w14:textId="77777777" w:rsidR="007D1F71" w:rsidRPr="009F5AC9" w:rsidRDefault="007D1F71" w:rsidP="00C456F6">
      <w:pPr>
        <w:numPr>
          <w:ilvl w:val="0"/>
          <w:numId w:val="28"/>
        </w:numPr>
        <w:spacing w:before="0" w:after="0" w:line="276" w:lineRule="auto"/>
        <w:contextualSpacing/>
        <w:rPr>
          <w:rFonts w:ascii="Arial" w:hAnsi="Arial" w:cs="Arial"/>
        </w:rPr>
      </w:pPr>
      <w:r w:rsidRPr="009F5AC9">
        <w:rPr>
          <w:rFonts w:ascii="Arial" w:hAnsi="Arial" w:cs="Arial"/>
        </w:rPr>
        <w:t>For the purposes of this clause, building waste includes plastic containers and plastic and paper wrappings or any waste that can be carried by wind.</w:t>
      </w:r>
    </w:p>
    <w:p w14:paraId="3157A758" w14:textId="77777777" w:rsidR="007D1F71" w:rsidRPr="009F5AC9" w:rsidRDefault="007D1F71" w:rsidP="007D1F71">
      <w:pPr>
        <w:outlineLvl w:val="3"/>
        <w:rPr>
          <w:rFonts w:ascii="Arial" w:hAnsi="Arial"/>
          <w:b/>
          <w:szCs w:val="24"/>
        </w:rPr>
      </w:pPr>
      <w:r w:rsidRPr="009F5AC9">
        <w:rPr>
          <w:rFonts w:ascii="Arial" w:hAnsi="Arial"/>
          <w:b/>
          <w:szCs w:val="24"/>
        </w:rPr>
        <w:t xml:space="preserve">ACT Part F10 </w:t>
      </w:r>
      <w:r w:rsidRPr="009F5AC9">
        <w:rPr>
          <w:rFonts w:ascii="Arial" w:hAnsi="Arial"/>
          <w:b/>
          <w:szCs w:val="24"/>
        </w:rPr>
        <w:tab/>
        <w:t xml:space="preserve">Waste management  </w:t>
      </w:r>
    </w:p>
    <w:p w14:paraId="0ABBBB7B" w14:textId="77777777" w:rsidR="007D1F71" w:rsidRPr="009F5AC9" w:rsidRDefault="007D1F71" w:rsidP="007D1F71">
      <w:pPr>
        <w:rPr>
          <w:rFonts w:ascii="Arial" w:hAnsi="Arial" w:cs="Arial"/>
          <w:b/>
          <w:szCs w:val="22"/>
        </w:rPr>
      </w:pPr>
      <w:r w:rsidRPr="009F5AC9">
        <w:rPr>
          <w:rFonts w:ascii="Arial" w:hAnsi="Arial" w:cs="Arial"/>
          <w:b/>
          <w:szCs w:val="22"/>
        </w:rPr>
        <w:t>ACT F10O1</w:t>
      </w:r>
      <w:r w:rsidRPr="009F5AC9">
        <w:rPr>
          <w:rFonts w:ascii="Arial" w:hAnsi="Arial" w:cs="Arial"/>
          <w:b/>
          <w:szCs w:val="22"/>
        </w:rPr>
        <w:tab/>
        <w:t>Objective</w:t>
      </w:r>
    </w:p>
    <w:p w14:paraId="5F140F5C" w14:textId="77777777" w:rsidR="007D1F71" w:rsidRPr="009F5AC9" w:rsidRDefault="007D1F71" w:rsidP="007D1F71">
      <w:pPr>
        <w:rPr>
          <w:rFonts w:ascii="Arial" w:hAnsi="Arial" w:cs="Arial"/>
          <w:szCs w:val="22"/>
        </w:rPr>
      </w:pPr>
      <w:r w:rsidRPr="009F5AC9">
        <w:rPr>
          <w:rFonts w:ascii="Arial" w:hAnsi="Arial" w:cs="Arial"/>
          <w:szCs w:val="22"/>
        </w:rPr>
        <w:t>The Objective is to safeguard people from injury caused by infection or contamination from solid waste.</w:t>
      </w:r>
    </w:p>
    <w:p w14:paraId="1F9E26AC" w14:textId="77777777" w:rsidR="007D1F71" w:rsidRPr="009F5AC9" w:rsidRDefault="007D1F71" w:rsidP="007D1F71">
      <w:pPr>
        <w:rPr>
          <w:rFonts w:ascii="Arial" w:hAnsi="Arial" w:cs="Arial"/>
          <w:b/>
          <w:szCs w:val="22"/>
        </w:rPr>
      </w:pPr>
      <w:r w:rsidRPr="009F5AC9">
        <w:rPr>
          <w:rFonts w:ascii="Arial" w:hAnsi="Arial" w:cs="Arial"/>
          <w:b/>
          <w:szCs w:val="22"/>
        </w:rPr>
        <w:t>ACT F10F1</w:t>
      </w:r>
      <w:r w:rsidRPr="009F5AC9">
        <w:rPr>
          <w:rFonts w:ascii="Arial" w:hAnsi="Arial" w:cs="Arial"/>
          <w:b/>
          <w:szCs w:val="22"/>
        </w:rPr>
        <w:tab/>
        <w:t>Functional statement</w:t>
      </w:r>
    </w:p>
    <w:p w14:paraId="113E5DB1" w14:textId="77777777" w:rsidR="007D1F71" w:rsidRPr="009F5AC9" w:rsidRDefault="007D1F71" w:rsidP="007D1F71">
      <w:pPr>
        <w:rPr>
          <w:rFonts w:ascii="Arial" w:hAnsi="Arial" w:cs="Arial"/>
          <w:szCs w:val="22"/>
        </w:rPr>
      </w:pPr>
      <w:r w:rsidRPr="009F5AC9">
        <w:rPr>
          <w:rFonts w:ascii="Arial" w:hAnsi="Arial" w:cs="Arial"/>
          <w:szCs w:val="22"/>
        </w:rPr>
        <w:t>Buildings must be provided with space and facilities for the collection, and safe hygienic holding prior to disposal of solid waste arising from the intended use of the building.</w:t>
      </w:r>
    </w:p>
    <w:p w14:paraId="209D1489" w14:textId="77777777" w:rsidR="007D1F71" w:rsidRPr="009F5AC9" w:rsidRDefault="007D1F71" w:rsidP="007D1F71">
      <w:pPr>
        <w:rPr>
          <w:rFonts w:ascii="Arial" w:hAnsi="Arial" w:cs="Arial"/>
          <w:b/>
          <w:szCs w:val="22"/>
        </w:rPr>
      </w:pPr>
      <w:r w:rsidRPr="009F5AC9">
        <w:rPr>
          <w:rFonts w:ascii="Arial" w:hAnsi="Arial" w:cs="Arial"/>
          <w:b/>
          <w:szCs w:val="22"/>
        </w:rPr>
        <w:t>ACT F10P1 Performance requirements</w:t>
      </w:r>
    </w:p>
    <w:p w14:paraId="45299F51" w14:textId="77777777" w:rsidR="007D1F71" w:rsidRPr="009F5AC9" w:rsidRDefault="007D1F71" w:rsidP="007D1F71">
      <w:pPr>
        <w:rPr>
          <w:rFonts w:ascii="Arial" w:hAnsi="Arial" w:cs="Arial"/>
          <w:szCs w:val="22"/>
        </w:rPr>
      </w:pPr>
      <w:r w:rsidRPr="009F5AC9">
        <w:rPr>
          <w:rFonts w:ascii="Arial" w:hAnsi="Arial" w:cs="Arial"/>
          <w:szCs w:val="22"/>
        </w:rPr>
        <w:t>Where provision is made within buildings for the collection and temporary holding of solid waste, the design shall accommodate screening, volume of waste, disposal, logistics and access.</w:t>
      </w:r>
    </w:p>
    <w:p w14:paraId="68D1AE34" w14:textId="77777777" w:rsidR="007D1F71" w:rsidRPr="009F5AC9" w:rsidRDefault="007D1F71" w:rsidP="007D1F71">
      <w:pPr>
        <w:spacing w:before="0" w:after="160" w:line="259" w:lineRule="auto"/>
        <w:rPr>
          <w:rFonts w:ascii="Arial" w:hAnsi="Arial" w:cs="Arial"/>
          <w:b/>
          <w:szCs w:val="22"/>
        </w:rPr>
      </w:pPr>
      <w:r w:rsidRPr="009F5AC9">
        <w:rPr>
          <w:rFonts w:ascii="Arial" w:hAnsi="Arial" w:cs="Arial"/>
          <w:b/>
          <w:szCs w:val="22"/>
        </w:rPr>
        <w:t>ACT F10D1</w:t>
      </w:r>
      <w:r w:rsidRPr="009F5AC9">
        <w:rPr>
          <w:rFonts w:ascii="Arial" w:hAnsi="Arial" w:cs="Arial"/>
          <w:b/>
          <w:szCs w:val="22"/>
        </w:rPr>
        <w:tab/>
        <w:t xml:space="preserve">Deemed-to-Satisfy provision </w:t>
      </w:r>
    </w:p>
    <w:p w14:paraId="4F15018B" w14:textId="77777777" w:rsidR="007D1F71" w:rsidRPr="009F5AC9" w:rsidRDefault="007D1F71" w:rsidP="007D1F71">
      <w:pPr>
        <w:spacing w:line="276" w:lineRule="auto"/>
        <w:rPr>
          <w:rFonts w:ascii="Arial" w:hAnsi="Arial" w:cs="Arial"/>
          <w:szCs w:val="22"/>
        </w:rPr>
      </w:pPr>
      <w:r w:rsidRPr="009F5AC9">
        <w:rPr>
          <w:rFonts w:ascii="Arial" w:hAnsi="Arial" w:cs="Arial"/>
          <w:szCs w:val="22"/>
        </w:rPr>
        <w:t>The requirements of ACT F10P1 (Performance Requirement) are satisfied by garbage facilities designed and constructed in accordance with the Development Control Code for Best Practice Waste Management in the ACT.</w:t>
      </w:r>
    </w:p>
    <w:p w14:paraId="73E9069D" w14:textId="77777777" w:rsidR="007D1F71" w:rsidRPr="009F5AC9" w:rsidRDefault="007D1F71" w:rsidP="007D1F71">
      <w:pPr>
        <w:spacing w:before="0" w:after="160" w:line="259" w:lineRule="auto"/>
        <w:rPr>
          <w:rFonts w:ascii="Arial" w:eastAsia="Calibri" w:hAnsi="Arial" w:cs="Arial"/>
          <w:b/>
          <w:color w:val="000000"/>
          <w:sz w:val="24"/>
          <w:szCs w:val="24"/>
        </w:rPr>
      </w:pPr>
      <w:r w:rsidRPr="009F5AC9">
        <w:rPr>
          <w:rFonts w:ascii="Arial" w:eastAsia="Calibri" w:hAnsi="Arial" w:cs="Arial"/>
          <w:b/>
          <w:color w:val="000000"/>
          <w:sz w:val="24"/>
          <w:szCs w:val="24"/>
        </w:rPr>
        <w:t xml:space="preserve">Section G </w:t>
      </w:r>
      <w:r w:rsidRPr="009F5AC9">
        <w:rPr>
          <w:rFonts w:ascii="Arial" w:eastAsia="Calibri" w:hAnsi="Arial" w:cs="Arial"/>
          <w:b/>
          <w:color w:val="000000"/>
          <w:sz w:val="24"/>
          <w:szCs w:val="24"/>
        </w:rPr>
        <w:tab/>
        <w:t xml:space="preserve">Ancillary provisions </w:t>
      </w:r>
    </w:p>
    <w:p w14:paraId="4DAF9C10" w14:textId="77777777" w:rsidR="007D1F71" w:rsidRPr="009F5AC9" w:rsidRDefault="007D1F71" w:rsidP="007D1F71">
      <w:pPr>
        <w:pStyle w:val="Heading4"/>
      </w:pPr>
      <w:r w:rsidRPr="009F5AC9">
        <w:t xml:space="preserve">ACT G1 </w:t>
      </w:r>
      <w:r w:rsidRPr="009F5AC9">
        <w:tab/>
        <w:t xml:space="preserve">Minor structures and components </w:t>
      </w:r>
    </w:p>
    <w:p w14:paraId="6502E25C" w14:textId="77777777" w:rsidR="007D1F71" w:rsidRPr="000860E0" w:rsidRDefault="007D1F71" w:rsidP="007D1F71">
      <w:pPr>
        <w:rPr>
          <w:rFonts w:ascii="Arial" w:hAnsi="Arial" w:cs="Arial"/>
          <w:szCs w:val="22"/>
        </w:rPr>
      </w:pPr>
      <w:r>
        <w:rPr>
          <w:rFonts w:ascii="Arial" w:hAnsi="Arial" w:cs="Arial"/>
          <w:szCs w:val="22"/>
        </w:rPr>
        <w:t>After</w:t>
      </w:r>
      <w:r w:rsidRPr="000860E0">
        <w:rPr>
          <w:rFonts w:ascii="Arial" w:hAnsi="Arial" w:cs="Arial"/>
          <w:szCs w:val="22"/>
        </w:rPr>
        <w:t xml:space="preserve"> “Introduction to this Part” add:</w:t>
      </w:r>
    </w:p>
    <w:p w14:paraId="3AB2C760" w14:textId="77777777" w:rsidR="007D1F71" w:rsidRPr="000860E0" w:rsidRDefault="007D1F71" w:rsidP="007D1F71">
      <w:pPr>
        <w:shd w:val="clear" w:color="auto" w:fill="DEEAF6" w:themeFill="accent1" w:themeFillTint="33"/>
        <w:rPr>
          <w:rFonts w:ascii="Arial" w:hAnsi="Arial" w:cs="Arial"/>
          <w:b/>
          <w:sz w:val="21"/>
          <w:szCs w:val="21"/>
        </w:rPr>
      </w:pPr>
      <w:r w:rsidRPr="000860E0">
        <w:rPr>
          <w:rFonts w:ascii="Arial" w:hAnsi="Arial" w:cs="Arial"/>
          <w:b/>
          <w:sz w:val="21"/>
          <w:szCs w:val="21"/>
        </w:rPr>
        <w:t xml:space="preserve">Notes: ACT Part </w:t>
      </w:r>
      <w:r>
        <w:rPr>
          <w:rFonts w:ascii="Arial" w:hAnsi="Arial" w:cs="Arial"/>
          <w:b/>
          <w:sz w:val="21"/>
          <w:szCs w:val="21"/>
        </w:rPr>
        <w:t>G1 Minor structures and components</w:t>
      </w:r>
    </w:p>
    <w:p w14:paraId="7797938D" w14:textId="77777777" w:rsidR="007D1F71" w:rsidRPr="008F10ED" w:rsidRDefault="007D1F71" w:rsidP="007D1F71">
      <w:pPr>
        <w:shd w:val="clear" w:color="auto" w:fill="DEEAF6" w:themeFill="accent1" w:themeFillTint="33"/>
        <w:rPr>
          <w:rFonts w:ascii="Arial" w:hAnsi="Arial" w:cs="Arial"/>
          <w:sz w:val="21"/>
          <w:szCs w:val="21"/>
        </w:rPr>
      </w:pPr>
      <w:r>
        <w:rPr>
          <w:rFonts w:ascii="Arial" w:hAnsi="Arial" w:cs="Arial"/>
          <w:sz w:val="21"/>
          <w:szCs w:val="21"/>
        </w:rPr>
        <w:t xml:space="preserve">The ACT has introduced new swimming pool safety requirements and a new definition of regulated swimming pool through the </w:t>
      </w:r>
      <w:proofErr w:type="gramStart"/>
      <w:r>
        <w:rPr>
          <w:rFonts w:ascii="Arial" w:hAnsi="Arial" w:cs="Arial"/>
          <w:sz w:val="21"/>
          <w:szCs w:val="21"/>
        </w:rPr>
        <w:t>Building</w:t>
      </w:r>
      <w:proofErr w:type="gramEnd"/>
      <w:r>
        <w:rPr>
          <w:rFonts w:ascii="Arial" w:hAnsi="Arial" w:cs="Arial"/>
          <w:sz w:val="21"/>
          <w:szCs w:val="21"/>
        </w:rPr>
        <w:t xml:space="preserve"> (Swimming Pool Safety) Legislation Amendment Bill 2023. The new definition and prescribed safety standards for access to swimming pools commenced on 1 May 2024 with a transition period for existing pools to become compliant. New pools must continue to meet the requirements in the NCC as amended from time to time.</w:t>
      </w:r>
    </w:p>
    <w:p w14:paraId="0D0474B9" w14:textId="77777777" w:rsidR="007D1F71" w:rsidRDefault="007D1F71" w:rsidP="007D1F71">
      <w:pPr>
        <w:spacing w:before="0" w:after="160" w:line="259" w:lineRule="auto"/>
        <w:rPr>
          <w:rFonts w:ascii="Arial" w:hAnsi="Arial" w:cs="Arial"/>
          <w:b/>
          <w:szCs w:val="22"/>
        </w:rPr>
      </w:pPr>
      <w:r>
        <w:rPr>
          <w:rFonts w:ascii="Arial" w:hAnsi="Arial" w:cs="Arial"/>
          <w:b/>
          <w:szCs w:val="22"/>
        </w:rPr>
        <w:br w:type="page"/>
      </w:r>
    </w:p>
    <w:p w14:paraId="7EFE9147" w14:textId="77777777" w:rsidR="007D1F71" w:rsidRPr="009F5AC9" w:rsidRDefault="007D1F71" w:rsidP="007D1F71">
      <w:pPr>
        <w:rPr>
          <w:rFonts w:ascii="Arial" w:hAnsi="Arial" w:cs="Arial"/>
          <w:b/>
          <w:szCs w:val="22"/>
        </w:rPr>
      </w:pPr>
      <w:r w:rsidRPr="009F5AC9">
        <w:rPr>
          <w:rFonts w:ascii="Arial" w:hAnsi="Arial" w:cs="Arial"/>
          <w:b/>
          <w:szCs w:val="22"/>
        </w:rPr>
        <w:lastRenderedPageBreak/>
        <w:t>ACT G1</w:t>
      </w:r>
      <w:r>
        <w:rPr>
          <w:rFonts w:ascii="Arial" w:hAnsi="Arial" w:cs="Arial"/>
          <w:b/>
          <w:szCs w:val="22"/>
        </w:rPr>
        <w:t>P</w:t>
      </w:r>
      <w:r w:rsidRPr="009F5AC9">
        <w:rPr>
          <w:rFonts w:ascii="Arial" w:hAnsi="Arial" w:cs="Arial"/>
          <w:b/>
          <w:szCs w:val="22"/>
        </w:rPr>
        <w:t>2</w:t>
      </w:r>
      <w:r w:rsidRPr="009F5AC9">
        <w:rPr>
          <w:rFonts w:ascii="Arial" w:hAnsi="Arial" w:cs="Arial"/>
          <w:b/>
          <w:szCs w:val="22"/>
        </w:rPr>
        <w:tab/>
      </w:r>
      <w:r>
        <w:rPr>
          <w:rFonts w:ascii="Arial" w:hAnsi="Arial" w:cs="Arial"/>
          <w:b/>
          <w:szCs w:val="22"/>
        </w:rPr>
        <w:t>Performance requirements</w:t>
      </w:r>
    </w:p>
    <w:p w14:paraId="07185A37" w14:textId="77777777" w:rsidR="007D1F71" w:rsidRPr="003D4185" w:rsidRDefault="007D1F71" w:rsidP="007D1F71">
      <w:pPr>
        <w:rPr>
          <w:rFonts w:ascii="Arial" w:hAnsi="Arial" w:cs="Arial"/>
          <w:szCs w:val="22"/>
        </w:rPr>
      </w:pPr>
      <w:r w:rsidRPr="003D4185">
        <w:rPr>
          <w:rFonts w:ascii="Arial" w:hAnsi="Arial" w:cs="Arial"/>
          <w:szCs w:val="22"/>
        </w:rPr>
        <w:t>After G1P2 Swimming pool access and water recirculation systems add:</w:t>
      </w:r>
    </w:p>
    <w:p w14:paraId="4C49A88D" w14:textId="77777777" w:rsidR="007D1F71" w:rsidRPr="003D4185" w:rsidRDefault="007D1F71" w:rsidP="007D1F71">
      <w:pPr>
        <w:rPr>
          <w:rFonts w:ascii="Arial" w:hAnsi="Arial" w:cs="Arial"/>
          <w:b/>
          <w:bCs/>
          <w:szCs w:val="22"/>
        </w:rPr>
      </w:pPr>
      <w:r w:rsidRPr="003D4185">
        <w:rPr>
          <w:rFonts w:ascii="Arial" w:hAnsi="Arial" w:cs="Arial"/>
          <w:b/>
          <w:bCs/>
          <w:szCs w:val="22"/>
        </w:rPr>
        <w:t>ACT G1P2 (1) Swimming pool access – Application</w:t>
      </w:r>
    </w:p>
    <w:p w14:paraId="40D40862" w14:textId="77777777" w:rsidR="007D1F71" w:rsidRDefault="007D1F71" w:rsidP="007D1F71">
      <w:pPr>
        <w:rPr>
          <w:rFonts w:ascii="Arial" w:hAnsi="Arial" w:cs="Arial"/>
          <w:szCs w:val="22"/>
        </w:rPr>
      </w:pPr>
      <w:r>
        <w:rPr>
          <w:rFonts w:ascii="Arial" w:hAnsi="Arial" w:cs="Arial"/>
          <w:szCs w:val="22"/>
        </w:rPr>
        <w:t xml:space="preserve">G1P2 (1) applies to a regulated swimming pool as regulated by the </w:t>
      </w:r>
      <w:r w:rsidRPr="00801DC6">
        <w:rPr>
          <w:rFonts w:ascii="Arial" w:hAnsi="Arial" w:cs="Arial"/>
          <w:i/>
          <w:iCs/>
          <w:szCs w:val="22"/>
        </w:rPr>
        <w:t>Building Act 2004</w:t>
      </w:r>
      <w:r>
        <w:rPr>
          <w:rFonts w:ascii="Arial" w:hAnsi="Arial" w:cs="Arial"/>
          <w:szCs w:val="22"/>
        </w:rPr>
        <w:t xml:space="preserve"> and </w:t>
      </w:r>
      <w:r w:rsidRPr="00801DC6">
        <w:rPr>
          <w:rFonts w:ascii="Arial" w:hAnsi="Arial" w:cs="Arial"/>
          <w:i/>
          <w:iCs/>
          <w:szCs w:val="22"/>
        </w:rPr>
        <w:t>Building (General) Regulation 2008</w:t>
      </w:r>
      <w:r>
        <w:rPr>
          <w:rFonts w:ascii="Arial" w:hAnsi="Arial" w:cs="Arial"/>
          <w:szCs w:val="22"/>
        </w:rPr>
        <w:t>. G1P2 (1) must be applied in the ACT in accordance with that regulation.</w:t>
      </w:r>
    </w:p>
    <w:p w14:paraId="2152654E" w14:textId="77777777" w:rsidR="007D1F71" w:rsidRDefault="007D1F71" w:rsidP="007D1F71">
      <w:pPr>
        <w:rPr>
          <w:rFonts w:ascii="Arial" w:hAnsi="Arial" w:cs="Arial"/>
          <w:b/>
          <w:szCs w:val="22"/>
        </w:rPr>
      </w:pPr>
    </w:p>
    <w:p w14:paraId="710522AC" w14:textId="77777777" w:rsidR="007D1F71" w:rsidRPr="009F5AC9" w:rsidRDefault="007D1F71" w:rsidP="007D1F71">
      <w:pPr>
        <w:rPr>
          <w:rFonts w:ascii="Arial" w:hAnsi="Arial" w:cs="Arial"/>
          <w:b/>
          <w:szCs w:val="22"/>
        </w:rPr>
      </w:pPr>
      <w:r w:rsidRPr="009F5AC9">
        <w:rPr>
          <w:rFonts w:ascii="Arial" w:hAnsi="Arial" w:cs="Arial"/>
          <w:b/>
          <w:szCs w:val="22"/>
        </w:rPr>
        <w:t>ACT G1</w:t>
      </w:r>
      <w:r>
        <w:rPr>
          <w:rFonts w:ascii="Arial" w:hAnsi="Arial" w:cs="Arial"/>
          <w:b/>
          <w:szCs w:val="22"/>
        </w:rPr>
        <w:t>D</w:t>
      </w:r>
      <w:r w:rsidRPr="009F5AC9">
        <w:rPr>
          <w:rFonts w:ascii="Arial" w:hAnsi="Arial" w:cs="Arial"/>
          <w:b/>
          <w:szCs w:val="22"/>
        </w:rPr>
        <w:t>2</w:t>
      </w:r>
      <w:r w:rsidRPr="009F5AC9">
        <w:rPr>
          <w:rFonts w:ascii="Arial" w:hAnsi="Arial" w:cs="Arial"/>
          <w:b/>
          <w:szCs w:val="22"/>
        </w:rPr>
        <w:tab/>
      </w:r>
      <w:r>
        <w:rPr>
          <w:rFonts w:ascii="Arial" w:hAnsi="Arial" w:cs="Arial"/>
          <w:b/>
          <w:szCs w:val="22"/>
        </w:rPr>
        <w:t>Deemed-to-Satisfy Provisions</w:t>
      </w:r>
    </w:p>
    <w:p w14:paraId="6D10094E" w14:textId="77777777" w:rsidR="007D1F71" w:rsidRDefault="007D1F71" w:rsidP="007D1F71">
      <w:pPr>
        <w:outlineLvl w:val="3"/>
        <w:rPr>
          <w:rFonts w:ascii="Arial" w:hAnsi="Arial"/>
          <w:b/>
          <w:szCs w:val="24"/>
        </w:rPr>
      </w:pPr>
      <w:r>
        <w:rPr>
          <w:rFonts w:ascii="Arial" w:hAnsi="Arial"/>
          <w:b/>
          <w:szCs w:val="24"/>
        </w:rPr>
        <w:t>replace G1D2 (1) with the following:</w:t>
      </w:r>
    </w:p>
    <w:p w14:paraId="1B41FA09" w14:textId="77777777" w:rsidR="007D1F71" w:rsidRDefault="007D1F71" w:rsidP="007D1F71">
      <w:pPr>
        <w:outlineLvl w:val="3"/>
        <w:rPr>
          <w:rFonts w:ascii="Arial" w:hAnsi="Arial"/>
          <w:b/>
          <w:szCs w:val="24"/>
        </w:rPr>
      </w:pPr>
      <w:r w:rsidRPr="009F5AC9">
        <w:rPr>
          <w:rFonts w:ascii="Arial" w:hAnsi="Arial"/>
          <w:b/>
          <w:szCs w:val="24"/>
        </w:rPr>
        <w:t>ACT G1</w:t>
      </w:r>
      <w:r>
        <w:rPr>
          <w:rFonts w:ascii="Arial" w:hAnsi="Arial"/>
          <w:b/>
          <w:szCs w:val="24"/>
        </w:rPr>
        <w:t>D</w:t>
      </w:r>
      <w:r w:rsidRPr="009F5AC9">
        <w:rPr>
          <w:rFonts w:ascii="Arial" w:hAnsi="Arial"/>
          <w:b/>
          <w:szCs w:val="24"/>
        </w:rPr>
        <w:t>2 Swimming pools</w:t>
      </w:r>
      <w:r w:rsidRPr="009F5AC9">
        <w:rPr>
          <w:rFonts w:ascii="Arial" w:hAnsi="Arial"/>
          <w:b/>
          <w:szCs w:val="24"/>
        </w:rPr>
        <w:tab/>
        <w:t xml:space="preserve"> </w:t>
      </w:r>
    </w:p>
    <w:p w14:paraId="4D21F91F" w14:textId="77777777" w:rsidR="007D1F71" w:rsidRDefault="007D1F71" w:rsidP="00C456F6">
      <w:pPr>
        <w:pStyle w:val="ListParagraph"/>
        <w:numPr>
          <w:ilvl w:val="0"/>
          <w:numId w:val="15"/>
        </w:numPr>
        <w:autoSpaceDE w:val="0"/>
        <w:autoSpaceDN w:val="0"/>
        <w:adjustRightInd w:val="0"/>
        <w:spacing w:after="120" w:line="276" w:lineRule="auto"/>
        <w:contextualSpacing w:val="0"/>
        <w:rPr>
          <w:rFonts w:ascii="Arial" w:hAnsi="Arial" w:cs="Arial"/>
          <w:szCs w:val="22"/>
          <w:lang w:eastAsia="en-AU"/>
        </w:rPr>
      </w:pPr>
      <w:r w:rsidRPr="003D4185">
        <w:rPr>
          <w:rFonts w:ascii="Arial" w:hAnsi="Arial" w:cs="Arial"/>
          <w:szCs w:val="22"/>
          <w:lang w:eastAsia="en-AU"/>
        </w:rPr>
        <w:t xml:space="preserve">A swimming pool with a depth of water more than 300 mm and which is associated with a Class 2 or 3 building or Class 4 part of a building must have suitable barriers to restrict access by young children to the immediate pool surrounds in accordance with the </w:t>
      </w:r>
      <w:r w:rsidRPr="003D4185">
        <w:rPr>
          <w:rFonts w:ascii="Arial" w:hAnsi="Arial" w:cs="Arial"/>
          <w:i/>
          <w:iCs/>
          <w:szCs w:val="22"/>
          <w:lang w:eastAsia="en-AU"/>
        </w:rPr>
        <w:t>Building Act 2004</w:t>
      </w:r>
      <w:r w:rsidRPr="003D4185">
        <w:rPr>
          <w:rFonts w:ascii="Arial" w:hAnsi="Arial" w:cs="Arial"/>
          <w:szCs w:val="22"/>
          <w:lang w:eastAsia="en-AU"/>
        </w:rPr>
        <w:t xml:space="preserve"> and the </w:t>
      </w:r>
      <w:proofErr w:type="gramStart"/>
      <w:r w:rsidRPr="003D4185">
        <w:rPr>
          <w:rFonts w:ascii="Arial" w:hAnsi="Arial" w:cs="Arial"/>
          <w:i/>
          <w:iCs/>
          <w:szCs w:val="22"/>
          <w:lang w:eastAsia="en-AU"/>
        </w:rPr>
        <w:t>Building</w:t>
      </w:r>
      <w:proofErr w:type="gramEnd"/>
      <w:r w:rsidRPr="003D4185">
        <w:rPr>
          <w:rFonts w:ascii="Arial" w:hAnsi="Arial" w:cs="Arial"/>
          <w:i/>
          <w:iCs/>
          <w:szCs w:val="22"/>
          <w:lang w:eastAsia="en-AU"/>
        </w:rPr>
        <w:t xml:space="preserve"> (General) Regulation 2008</w:t>
      </w:r>
      <w:r>
        <w:rPr>
          <w:rFonts w:ascii="Arial" w:hAnsi="Arial" w:cs="Arial"/>
          <w:szCs w:val="22"/>
          <w:lang w:eastAsia="en-AU"/>
        </w:rPr>
        <w:t>.</w:t>
      </w:r>
    </w:p>
    <w:p w14:paraId="2B5EE98A" w14:textId="77777777" w:rsidR="007D1F71" w:rsidRPr="0077709C" w:rsidRDefault="007D1F71" w:rsidP="007D1F71">
      <w:pPr>
        <w:shd w:val="clear" w:color="auto" w:fill="DEEAF6" w:themeFill="accent1" w:themeFillTint="33"/>
        <w:rPr>
          <w:rFonts w:ascii="Arial" w:hAnsi="Arial" w:cs="Arial"/>
          <w:sz w:val="21"/>
          <w:szCs w:val="21"/>
        </w:rPr>
      </w:pPr>
      <w:r w:rsidRPr="0077709C">
        <w:rPr>
          <w:rFonts w:ascii="Arial" w:hAnsi="Arial" w:cs="Arial"/>
          <w:b/>
          <w:bCs/>
          <w:sz w:val="21"/>
          <w:szCs w:val="21"/>
        </w:rPr>
        <w:t>Notes:</w:t>
      </w:r>
      <w:r>
        <w:rPr>
          <w:rFonts w:ascii="Arial" w:hAnsi="Arial" w:cs="Arial"/>
          <w:sz w:val="21"/>
          <w:szCs w:val="21"/>
        </w:rPr>
        <w:t xml:space="preserve"> </w:t>
      </w:r>
      <w:r w:rsidRPr="0077709C">
        <w:rPr>
          <w:rFonts w:ascii="Arial" w:hAnsi="Arial" w:cs="Arial"/>
          <w:sz w:val="21"/>
          <w:szCs w:val="21"/>
        </w:rPr>
        <w:t xml:space="preserve">The </w:t>
      </w:r>
      <w:r w:rsidRPr="0077709C">
        <w:rPr>
          <w:rFonts w:ascii="Arial" w:hAnsi="Arial" w:cs="Arial"/>
          <w:i/>
          <w:iCs/>
          <w:sz w:val="21"/>
          <w:szCs w:val="21"/>
        </w:rPr>
        <w:t>Building Act 2004</w:t>
      </w:r>
      <w:r w:rsidRPr="0077709C">
        <w:rPr>
          <w:rFonts w:ascii="Arial" w:hAnsi="Arial" w:cs="Arial"/>
          <w:sz w:val="21"/>
          <w:szCs w:val="21"/>
        </w:rPr>
        <w:t xml:space="preserve"> and </w:t>
      </w:r>
      <w:r w:rsidRPr="0077709C">
        <w:rPr>
          <w:rFonts w:ascii="Arial" w:hAnsi="Arial" w:cs="Arial"/>
          <w:i/>
          <w:iCs/>
          <w:sz w:val="21"/>
          <w:szCs w:val="21"/>
        </w:rPr>
        <w:t>Building (General) Regulation 2008</w:t>
      </w:r>
      <w:r w:rsidRPr="0077709C">
        <w:rPr>
          <w:rFonts w:ascii="Arial" w:hAnsi="Arial" w:cs="Arial"/>
          <w:sz w:val="21"/>
          <w:szCs w:val="21"/>
        </w:rPr>
        <w:t xml:space="preserve"> define what is a regulated swimming pool and regulate the circumstances in which a barrier is required and prevail</w:t>
      </w:r>
      <w:r>
        <w:rPr>
          <w:rFonts w:ascii="Arial" w:hAnsi="Arial" w:cs="Arial"/>
          <w:sz w:val="21"/>
          <w:szCs w:val="21"/>
        </w:rPr>
        <w:t>s</w:t>
      </w:r>
      <w:r w:rsidRPr="0077709C">
        <w:rPr>
          <w:rFonts w:ascii="Arial" w:hAnsi="Arial" w:cs="Arial"/>
          <w:sz w:val="21"/>
          <w:szCs w:val="21"/>
        </w:rPr>
        <w:t xml:space="preserve"> in the case of any inconsistency.</w:t>
      </w:r>
    </w:p>
    <w:p w14:paraId="73320D59" w14:textId="77777777" w:rsidR="007D1F71" w:rsidRPr="003D4185" w:rsidRDefault="007D1F71" w:rsidP="007D1F71">
      <w:pPr>
        <w:autoSpaceDE w:val="0"/>
        <w:autoSpaceDN w:val="0"/>
        <w:adjustRightInd w:val="0"/>
        <w:spacing w:after="120" w:line="276" w:lineRule="auto"/>
        <w:rPr>
          <w:rFonts w:ascii="Arial" w:hAnsi="Arial" w:cs="Arial"/>
          <w:szCs w:val="22"/>
          <w:lang w:eastAsia="en-AU"/>
        </w:rPr>
      </w:pPr>
      <w:r>
        <w:rPr>
          <w:rFonts w:ascii="Arial" w:hAnsi="Arial" w:cs="Arial"/>
          <w:szCs w:val="22"/>
          <w:lang w:eastAsia="en-AU"/>
        </w:rPr>
        <w:t>After G1D2 (2) add:</w:t>
      </w:r>
    </w:p>
    <w:p w14:paraId="623714B4" w14:textId="77777777" w:rsidR="007D1F71" w:rsidRPr="00385BF5" w:rsidRDefault="007D1F71" w:rsidP="00C456F6">
      <w:pPr>
        <w:pStyle w:val="ListParagraph"/>
        <w:numPr>
          <w:ilvl w:val="0"/>
          <w:numId w:val="50"/>
        </w:numPr>
        <w:autoSpaceDE w:val="0"/>
        <w:autoSpaceDN w:val="0"/>
        <w:adjustRightInd w:val="0"/>
        <w:spacing w:after="120" w:line="276" w:lineRule="auto"/>
        <w:contextualSpacing w:val="0"/>
        <w:rPr>
          <w:rFonts w:ascii="Arial" w:hAnsi="Arial" w:cs="Arial"/>
          <w:szCs w:val="22"/>
          <w:lang w:eastAsia="en-AU"/>
        </w:rPr>
      </w:pPr>
      <w:r w:rsidRPr="00385BF5">
        <w:rPr>
          <w:rFonts w:ascii="Arial" w:hAnsi="Arial" w:cs="Arial"/>
          <w:szCs w:val="22"/>
          <w:lang w:eastAsia="en-AU"/>
        </w:rPr>
        <w:t>Indoor or outdoor permanent bathing, wading and swimming pools must—</w:t>
      </w:r>
    </w:p>
    <w:p w14:paraId="76222384" w14:textId="77777777" w:rsidR="007D1F71" w:rsidRPr="009F5AC9" w:rsidRDefault="007D1F71" w:rsidP="00C456F6">
      <w:pPr>
        <w:widowControl w:val="0"/>
        <w:numPr>
          <w:ilvl w:val="0"/>
          <w:numId w:val="29"/>
        </w:numPr>
        <w:autoSpaceDE w:val="0"/>
        <w:autoSpaceDN w:val="0"/>
        <w:spacing w:before="109" w:after="120" w:line="230" w:lineRule="auto"/>
        <w:ind w:left="851" w:right="265" w:hanging="425"/>
        <w:rPr>
          <w:rFonts w:ascii="Arial" w:hAnsi="Arial" w:cs="Arial"/>
          <w:color w:val="010301"/>
        </w:rPr>
      </w:pPr>
      <w:r w:rsidRPr="009F5AC9">
        <w:rPr>
          <w:rFonts w:ascii="Arial" w:hAnsi="Arial" w:cs="Arial"/>
          <w:color w:val="010301"/>
        </w:rPr>
        <w:t>where the capacity of the pool exceeds 10 m</w:t>
      </w:r>
      <w:r w:rsidRPr="009F5AC9">
        <w:rPr>
          <w:rFonts w:ascii="Arial" w:hAnsi="Arial" w:cs="Arial"/>
          <w:color w:val="010301"/>
          <w:vertAlign w:val="superscript"/>
        </w:rPr>
        <w:t>3</w:t>
      </w:r>
      <w:r w:rsidRPr="009F5AC9">
        <w:rPr>
          <w:rFonts w:ascii="Arial" w:hAnsi="Arial" w:cs="Arial"/>
          <w:color w:val="010301"/>
        </w:rPr>
        <w:t>—</w:t>
      </w:r>
    </w:p>
    <w:p w14:paraId="16B96EE6" w14:textId="77777777" w:rsidR="007D1F71" w:rsidRPr="009F5AC9" w:rsidRDefault="007D1F71" w:rsidP="00C456F6">
      <w:pPr>
        <w:widowControl w:val="0"/>
        <w:numPr>
          <w:ilvl w:val="0"/>
          <w:numId w:val="30"/>
        </w:numPr>
        <w:autoSpaceDE w:val="0"/>
        <w:autoSpaceDN w:val="0"/>
        <w:spacing w:before="109" w:after="120" w:line="230" w:lineRule="auto"/>
        <w:ind w:left="2127" w:right="265" w:hanging="567"/>
        <w:rPr>
          <w:rFonts w:ascii="Arial" w:hAnsi="Arial" w:cs="Arial"/>
        </w:rPr>
      </w:pPr>
      <w:r w:rsidRPr="009F5AC9">
        <w:rPr>
          <w:rFonts w:ascii="Arial" w:hAnsi="Arial" w:cs="Arial"/>
          <w:color w:val="010301"/>
        </w:rPr>
        <w:t xml:space="preserve">be of the recirculation type in which the water circulation is maintained through the pool by </w:t>
      </w:r>
      <w:r w:rsidRPr="009F5AC9">
        <w:rPr>
          <w:rFonts w:ascii="Arial" w:hAnsi="Arial" w:cs="Arial"/>
          <w:color w:val="010301"/>
          <w:spacing w:val="-7"/>
        </w:rPr>
        <w:t>pumps</w:t>
      </w:r>
      <w:r w:rsidRPr="009F5AC9">
        <w:rPr>
          <w:rFonts w:ascii="Arial" w:hAnsi="Arial" w:cs="Arial"/>
          <w:color w:val="3F413F"/>
          <w:spacing w:val="-7"/>
        </w:rPr>
        <w:t xml:space="preserve">, </w:t>
      </w:r>
      <w:r w:rsidRPr="009F5AC9">
        <w:rPr>
          <w:rFonts w:ascii="Arial" w:hAnsi="Arial" w:cs="Arial"/>
          <w:color w:val="010301"/>
        </w:rPr>
        <w:t xml:space="preserve">the water drawn from the pool being clarified and disinfected before being returned to the </w:t>
      </w:r>
      <w:r w:rsidRPr="009F5AC9">
        <w:rPr>
          <w:rFonts w:ascii="Arial" w:hAnsi="Arial" w:cs="Arial"/>
          <w:color w:val="010301"/>
          <w:spacing w:val="-5"/>
        </w:rPr>
        <w:t>pool</w:t>
      </w:r>
      <w:r w:rsidRPr="009F5AC9">
        <w:rPr>
          <w:rFonts w:ascii="Arial" w:hAnsi="Arial" w:cs="Arial"/>
          <w:color w:val="2D2D2D"/>
          <w:spacing w:val="-5"/>
        </w:rPr>
        <w:t xml:space="preserve">; </w:t>
      </w:r>
      <w:r w:rsidRPr="009F5AC9">
        <w:rPr>
          <w:rFonts w:ascii="Arial" w:hAnsi="Arial" w:cs="Arial"/>
          <w:color w:val="010301"/>
        </w:rPr>
        <w:t>and</w:t>
      </w:r>
    </w:p>
    <w:p w14:paraId="62E02F6A" w14:textId="77777777" w:rsidR="007D1F71" w:rsidRPr="0077709C" w:rsidRDefault="007D1F71" w:rsidP="00C456F6">
      <w:pPr>
        <w:widowControl w:val="0"/>
        <w:numPr>
          <w:ilvl w:val="0"/>
          <w:numId w:val="30"/>
        </w:numPr>
        <w:autoSpaceDE w:val="0"/>
        <w:autoSpaceDN w:val="0"/>
        <w:spacing w:before="54" w:after="120" w:line="230" w:lineRule="auto"/>
        <w:ind w:left="2127" w:right="308" w:hanging="567"/>
        <w:rPr>
          <w:rFonts w:ascii="Arial" w:hAnsi="Arial" w:cs="Arial"/>
        </w:rPr>
      </w:pPr>
      <w:r w:rsidRPr="009F5AC9">
        <w:rPr>
          <w:rFonts w:ascii="Arial" w:hAnsi="Arial" w:cs="Arial"/>
          <w:color w:val="010301"/>
        </w:rPr>
        <w:t>have means of egress provided in the form of ladders</w:t>
      </w:r>
      <w:r w:rsidRPr="009F5AC9">
        <w:rPr>
          <w:rFonts w:ascii="Arial" w:hAnsi="Arial" w:cs="Arial"/>
          <w:color w:val="2D2D2D"/>
        </w:rPr>
        <w:t xml:space="preserve">, </w:t>
      </w:r>
      <w:r w:rsidRPr="009F5AC9">
        <w:rPr>
          <w:rFonts w:ascii="Arial" w:hAnsi="Arial" w:cs="Arial"/>
          <w:color w:val="010301"/>
        </w:rPr>
        <w:t>steps in the floor of the pool or a ramp;</w:t>
      </w:r>
      <w:r w:rsidRPr="009F5AC9">
        <w:rPr>
          <w:rFonts w:ascii="Arial" w:hAnsi="Arial" w:cs="Arial"/>
          <w:color w:val="010301"/>
          <w:spacing w:val="12"/>
        </w:rPr>
        <w:t xml:space="preserve"> </w:t>
      </w:r>
      <w:r w:rsidRPr="009F5AC9">
        <w:rPr>
          <w:rFonts w:ascii="Arial" w:hAnsi="Arial" w:cs="Arial"/>
          <w:color w:val="010301"/>
        </w:rPr>
        <w:t>and</w:t>
      </w:r>
    </w:p>
    <w:p w14:paraId="4D87E8BF" w14:textId="77777777" w:rsidR="007D1F71" w:rsidRPr="009F5AC9" w:rsidRDefault="007D1F71" w:rsidP="00C456F6">
      <w:pPr>
        <w:widowControl w:val="0"/>
        <w:numPr>
          <w:ilvl w:val="0"/>
          <w:numId w:val="29"/>
        </w:numPr>
        <w:autoSpaceDE w:val="0"/>
        <w:autoSpaceDN w:val="0"/>
        <w:spacing w:before="109" w:after="120" w:line="230" w:lineRule="auto"/>
        <w:ind w:left="851" w:right="265" w:hanging="425"/>
        <w:rPr>
          <w:rFonts w:ascii="Arial" w:hAnsi="Arial" w:cs="Arial"/>
          <w:color w:val="010301"/>
        </w:rPr>
      </w:pPr>
      <w:r w:rsidRPr="009F5AC9">
        <w:rPr>
          <w:rFonts w:ascii="Arial" w:hAnsi="Arial" w:cs="Arial"/>
          <w:color w:val="010301"/>
        </w:rPr>
        <w:t>be capable of being completely emptied and any discharge or overflow and pool backwash filter must be connected to the sewer drainage system.</w:t>
      </w:r>
    </w:p>
    <w:p w14:paraId="71F8CF29" w14:textId="77777777" w:rsidR="007D1F71" w:rsidRPr="00385BF5" w:rsidRDefault="007D1F71" w:rsidP="00C456F6">
      <w:pPr>
        <w:pStyle w:val="ListParagraph"/>
        <w:numPr>
          <w:ilvl w:val="0"/>
          <w:numId w:val="50"/>
        </w:numPr>
        <w:autoSpaceDE w:val="0"/>
        <w:autoSpaceDN w:val="0"/>
        <w:adjustRightInd w:val="0"/>
        <w:spacing w:after="120" w:line="276" w:lineRule="auto"/>
        <w:contextualSpacing w:val="0"/>
        <w:rPr>
          <w:rFonts w:ascii="Arial" w:hAnsi="Arial" w:cs="Arial"/>
          <w:szCs w:val="22"/>
          <w:lang w:eastAsia="en-AU"/>
        </w:rPr>
      </w:pPr>
      <w:r w:rsidRPr="00385BF5">
        <w:rPr>
          <w:rFonts w:ascii="Arial" w:hAnsi="Arial" w:cs="Arial"/>
          <w:szCs w:val="22"/>
          <w:lang w:eastAsia="en-AU"/>
        </w:rPr>
        <w:t>Pools in or forming part of buildings other than Class 1 buildings—</w:t>
      </w:r>
    </w:p>
    <w:p w14:paraId="713047AF" w14:textId="78350507" w:rsidR="007D1F71" w:rsidRPr="009F5AC9" w:rsidRDefault="00B20C55" w:rsidP="00C456F6">
      <w:pPr>
        <w:widowControl w:val="0"/>
        <w:numPr>
          <w:ilvl w:val="0"/>
          <w:numId w:val="31"/>
        </w:numPr>
        <w:autoSpaceDE w:val="0"/>
        <w:autoSpaceDN w:val="0"/>
        <w:spacing w:before="109" w:after="120" w:line="230" w:lineRule="auto"/>
        <w:ind w:left="851" w:right="265" w:hanging="425"/>
        <w:rPr>
          <w:rFonts w:ascii="Arial" w:hAnsi="Arial" w:cs="Arial"/>
          <w:color w:val="010301"/>
        </w:rPr>
      </w:pPr>
      <w:r>
        <w:rPr>
          <w:rFonts w:ascii="Arial" w:hAnsi="Arial" w:cs="Arial"/>
          <w:color w:val="010301"/>
        </w:rPr>
        <w:t>w</w:t>
      </w:r>
      <w:r w:rsidR="007D1F71" w:rsidRPr="009F5AC9">
        <w:rPr>
          <w:rFonts w:ascii="Arial" w:hAnsi="Arial" w:cs="Arial"/>
          <w:color w:val="010301"/>
        </w:rPr>
        <w:t>here in any part of the pool the depth is less than 1500mm, the floor grade must not exceed a slope of 1 in 20; and</w:t>
      </w:r>
    </w:p>
    <w:p w14:paraId="643B0513" w14:textId="3A84F50E" w:rsidR="007D1F71" w:rsidRPr="00095380" w:rsidRDefault="00B20C55" w:rsidP="00C456F6">
      <w:pPr>
        <w:widowControl w:val="0"/>
        <w:numPr>
          <w:ilvl w:val="0"/>
          <w:numId w:val="31"/>
        </w:numPr>
        <w:autoSpaceDE w:val="0"/>
        <w:autoSpaceDN w:val="0"/>
        <w:spacing w:before="109" w:after="120" w:line="230" w:lineRule="auto"/>
        <w:ind w:left="851" w:right="265" w:hanging="425"/>
        <w:rPr>
          <w:rFonts w:ascii="Arial" w:hAnsi="Arial" w:cs="Arial"/>
          <w:color w:val="010301"/>
        </w:rPr>
      </w:pPr>
      <w:r>
        <w:rPr>
          <w:rFonts w:ascii="Arial" w:hAnsi="Arial" w:cs="Arial"/>
          <w:color w:val="010301"/>
        </w:rPr>
        <w:t>p</w:t>
      </w:r>
      <w:r w:rsidR="007D1F71" w:rsidRPr="00095380">
        <w:rPr>
          <w:rFonts w:ascii="Arial" w:hAnsi="Arial" w:cs="Arial"/>
          <w:color w:val="010301"/>
        </w:rPr>
        <w:t>ermanent signs must be displayed on the side of the pool (or adjacent concourse for flush concourse waterline pools), showing the depth at 300mm change intervals for the length of the pool and the depth at the deep and shallow ends.</w:t>
      </w:r>
    </w:p>
    <w:p w14:paraId="473E9786" w14:textId="77777777" w:rsidR="007D1F71" w:rsidRPr="009F5AC9" w:rsidRDefault="007D1F71" w:rsidP="007D1F71">
      <w:pPr>
        <w:widowControl w:val="0"/>
        <w:tabs>
          <w:tab w:val="left" w:pos="1696"/>
        </w:tabs>
        <w:autoSpaceDE w:val="0"/>
        <w:autoSpaceDN w:val="0"/>
        <w:spacing w:before="109" w:after="120" w:line="230" w:lineRule="auto"/>
        <w:ind w:right="265"/>
        <w:rPr>
          <w:rFonts w:ascii="Arial" w:hAnsi="Arial" w:cs="Arial"/>
          <w:color w:val="010301"/>
        </w:rPr>
      </w:pPr>
    </w:p>
    <w:p w14:paraId="4747BF8E" w14:textId="77777777" w:rsidR="007D1F71" w:rsidRPr="009F5AC9" w:rsidRDefault="007D1F71" w:rsidP="007D1F71">
      <w:pPr>
        <w:numPr>
          <w:ilvl w:val="12"/>
          <w:numId w:val="0"/>
        </w:numPr>
        <w:spacing w:before="0" w:after="0"/>
        <w:rPr>
          <w:szCs w:val="22"/>
        </w:rPr>
      </w:pPr>
    </w:p>
    <w:p w14:paraId="268C7631" w14:textId="77777777" w:rsidR="007D1F71" w:rsidRPr="009F5AC9" w:rsidRDefault="007D1F71" w:rsidP="007D1F71">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14" w:name="_Toc227928935"/>
      <w:bookmarkStart w:id="15" w:name="_Toc227929030"/>
      <w:r w:rsidRPr="009F5AC9">
        <w:rPr>
          <w:rFonts w:ascii="Arial" w:eastAsia="Calibri" w:hAnsi="Arial" w:cs="Arial"/>
          <w:b/>
          <w:snapToGrid/>
          <w:color w:val="000000"/>
          <w:sz w:val="24"/>
          <w:szCs w:val="24"/>
        </w:rPr>
        <w:t xml:space="preserve">Part G2 </w:t>
      </w:r>
      <w:r w:rsidRPr="009F5AC9">
        <w:rPr>
          <w:rFonts w:ascii="Arial" w:eastAsia="Calibri" w:hAnsi="Arial" w:cs="Arial"/>
          <w:b/>
          <w:snapToGrid/>
          <w:color w:val="000000"/>
          <w:sz w:val="24"/>
          <w:szCs w:val="24"/>
        </w:rPr>
        <w:tab/>
        <w:t>Boilers, pressure vessels, heating appliances, fireplaces, chimneys and flues</w:t>
      </w:r>
      <w:bookmarkEnd w:id="14"/>
      <w:bookmarkEnd w:id="15"/>
    </w:p>
    <w:p w14:paraId="759EF3D7" w14:textId="77777777" w:rsidR="007D1F71" w:rsidRPr="009F5AC9" w:rsidRDefault="007D1F71" w:rsidP="007D1F71">
      <w:pPr>
        <w:rPr>
          <w:rFonts w:ascii="Arial" w:hAnsi="Arial" w:cs="Arial"/>
          <w:szCs w:val="22"/>
        </w:rPr>
      </w:pPr>
      <w:r w:rsidRPr="009F5AC9">
        <w:rPr>
          <w:rFonts w:ascii="Arial" w:hAnsi="Arial" w:cs="Arial"/>
          <w:szCs w:val="22"/>
        </w:rPr>
        <w:lastRenderedPageBreak/>
        <w:t>After G2D2 (b), add ACT G2D2 as follows:</w:t>
      </w:r>
    </w:p>
    <w:p w14:paraId="6DFD683A" w14:textId="77777777" w:rsidR="007D1F71" w:rsidRPr="009F5AC9" w:rsidRDefault="007D1F71" w:rsidP="007D1F71">
      <w:pPr>
        <w:rPr>
          <w:rFonts w:ascii="Times New Roman" w:hAnsi="Times New Roman" w:cs="Arial"/>
          <w:sz w:val="24"/>
          <w:szCs w:val="22"/>
        </w:rPr>
      </w:pPr>
      <w:r w:rsidRPr="009F5AC9">
        <w:rPr>
          <w:rFonts w:ascii="Arial" w:hAnsi="Arial" w:cs="Arial"/>
          <w:b/>
          <w:szCs w:val="22"/>
        </w:rPr>
        <w:t>ACT G2D2</w:t>
      </w:r>
      <w:r w:rsidRPr="009F5AC9">
        <w:rPr>
          <w:rFonts w:ascii="Arial" w:hAnsi="Arial" w:cs="Arial"/>
          <w:b/>
          <w:szCs w:val="22"/>
        </w:rPr>
        <w:tab/>
        <w:t>Installation of appliances</w:t>
      </w:r>
    </w:p>
    <w:p w14:paraId="2D947348" w14:textId="77777777" w:rsidR="007D1F71" w:rsidRPr="009F5AC9" w:rsidRDefault="007D1F71" w:rsidP="007D1F71">
      <w:pPr>
        <w:spacing w:after="120" w:line="276" w:lineRule="auto"/>
        <w:ind w:firstLine="357"/>
        <w:rPr>
          <w:rFonts w:ascii="Arial" w:hAnsi="Arial" w:cs="Arial"/>
        </w:rPr>
      </w:pPr>
      <w:r w:rsidRPr="009F5AC9">
        <w:rPr>
          <w:rFonts w:ascii="Arial" w:hAnsi="Arial" w:cs="Arial"/>
        </w:rPr>
        <w:t>(c)</w:t>
      </w:r>
      <w:r w:rsidRPr="009F5AC9">
        <w:rPr>
          <w:rFonts w:ascii="Arial" w:hAnsi="Arial" w:cs="Arial"/>
        </w:rPr>
        <w:tab/>
        <w:t>An industrial fuel-fired appliance: AS 1375.</w:t>
      </w:r>
    </w:p>
    <w:p w14:paraId="33174E86" w14:textId="77777777" w:rsidR="007D1F71" w:rsidRDefault="007D1F71" w:rsidP="00C456F6">
      <w:pPr>
        <w:numPr>
          <w:ilvl w:val="0"/>
          <w:numId w:val="32"/>
        </w:numPr>
        <w:spacing w:before="0" w:after="120" w:line="276" w:lineRule="auto"/>
        <w:rPr>
          <w:rFonts w:ascii="Arial" w:hAnsi="Arial" w:cs="Arial"/>
        </w:rPr>
      </w:pPr>
      <w:r w:rsidRPr="009F5AC9">
        <w:rPr>
          <w:rFonts w:ascii="Arial" w:hAnsi="Arial" w:cs="Arial"/>
        </w:rPr>
        <w:t>Storage tanks and other associated fittings: AS 1692.</w:t>
      </w:r>
    </w:p>
    <w:p w14:paraId="202C3B74" w14:textId="77777777" w:rsidR="007D1F71" w:rsidRPr="009F5AC9" w:rsidRDefault="007D1F71" w:rsidP="007D1F71">
      <w:pPr>
        <w:shd w:val="clear" w:color="auto" w:fill="D9D9D9"/>
        <w:rPr>
          <w:rFonts w:ascii="Arial" w:hAnsi="Arial" w:cs="Arial"/>
          <w:b/>
          <w:szCs w:val="22"/>
          <w:shd w:val="clear" w:color="auto" w:fill="D9D9D9"/>
        </w:rPr>
      </w:pPr>
      <w:r w:rsidRPr="009F5AC9">
        <w:rPr>
          <w:rFonts w:ascii="Arial" w:hAnsi="Arial" w:cs="Arial"/>
          <w:b/>
          <w:szCs w:val="22"/>
          <w:shd w:val="clear" w:color="auto" w:fill="D9D9D9"/>
        </w:rPr>
        <w:t xml:space="preserve">ACT Part G10 </w:t>
      </w:r>
      <w:r w:rsidRPr="009F5AC9">
        <w:rPr>
          <w:rFonts w:ascii="Arial" w:hAnsi="Arial" w:cs="Arial"/>
          <w:b/>
          <w:szCs w:val="22"/>
          <w:shd w:val="clear" w:color="auto" w:fill="D9D9D9"/>
        </w:rPr>
        <w:tab/>
        <w:t>Building over drains</w:t>
      </w:r>
      <w:r w:rsidRPr="00205D8C">
        <w:rPr>
          <w:rFonts w:ascii="Arial" w:hAnsi="Arial" w:cs="Arial"/>
          <w:b/>
          <w:szCs w:val="22"/>
          <w:shd w:val="clear" w:color="auto" w:fill="D9D9D9"/>
        </w:rPr>
        <w:t xml:space="preserve"> </w:t>
      </w:r>
    </w:p>
    <w:p w14:paraId="5BF1A3A3" w14:textId="77777777" w:rsidR="007D1F71" w:rsidRPr="009F5AC9" w:rsidRDefault="007D1F71" w:rsidP="007D1F71">
      <w:pPr>
        <w:rPr>
          <w:rFonts w:ascii="Arial" w:hAnsi="Arial" w:cs="Arial"/>
          <w:b/>
          <w:szCs w:val="22"/>
        </w:rPr>
      </w:pPr>
      <w:r w:rsidRPr="009F5AC9">
        <w:rPr>
          <w:rFonts w:ascii="Arial" w:hAnsi="Arial" w:cs="Arial"/>
          <w:b/>
          <w:szCs w:val="22"/>
        </w:rPr>
        <w:t>ACT Part G10</w:t>
      </w:r>
      <w:r w:rsidRPr="009F5AC9">
        <w:rPr>
          <w:rFonts w:ascii="Arial" w:hAnsi="Arial" w:cs="Arial"/>
          <w:b/>
          <w:szCs w:val="22"/>
        </w:rPr>
        <w:tab/>
      </w:r>
      <w:r w:rsidRPr="009F5AC9">
        <w:rPr>
          <w:rFonts w:ascii="Arial" w:hAnsi="Arial" w:cs="Arial"/>
          <w:b/>
          <w:szCs w:val="22"/>
        </w:rPr>
        <w:tab/>
        <w:t>Performance requirement</w:t>
      </w:r>
    </w:p>
    <w:p w14:paraId="601F7D87" w14:textId="77777777" w:rsidR="007D1F71" w:rsidRPr="009F5AC9" w:rsidRDefault="007D1F71" w:rsidP="007D1F71">
      <w:pPr>
        <w:rPr>
          <w:rFonts w:ascii="Arial" w:hAnsi="Arial" w:cs="Arial"/>
          <w:b/>
          <w:szCs w:val="22"/>
        </w:rPr>
      </w:pPr>
      <w:r w:rsidRPr="009F5AC9">
        <w:rPr>
          <w:rFonts w:ascii="Arial" w:hAnsi="Arial" w:cs="Arial"/>
          <w:b/>
          <w:szCs w:val="22"/>
        </w:rPr>
        <w:t>Performance provisions</w:t>
      </w:r>
    </w:p>
    <w:p w14:paraId="331F91AA" w14:textId="77777777" w:rsidR="007D1F71" w:rsidRPr="009F5AC9" w:rsidRDefault="007D1F71" w:rsidP="007D1F71">
      <w:pPr>
        <w:rPr>
          <w:rFonts w:ascii="Arial" w:hAnsi="Arial" w:cs="Arial"/>
          <w:szCs w:val="22"/>
        </w:rPr>
      </w:pPr>
      <w:r w:rsidRPr="009F5AC9">
        <w:rPr>
          <w:rFonts w:ascii="Arial" w:hAnsi="Arial" w:cs="Arial"/>
          <w:szCs w:val="22"/>
        </w:rPr>
        <w:t>Existing drains, or parts of drains, in currently operational drainage systems must be sound and able to work effectively without leaking before any building that will be constructed over the drain or restrict access to the drain is constructed.</w:t>
      </w:r>
    </w:p>
    <w:p w14:paraId="5D23F6A1" w14:textId="77777777" w:rsidR="007D1F71" w:rsidRPr="009F5AC9" w:rsidRDefault="007D1F71" w:rsidP="007D1F71">
      <w:pPr>
        <w:rPr>
          <w:rFonts w:ascii="Arial" w:hAnsi="Arial" w:cs="Arial"/>
          <w:b/>
          <w:szCs w:val="22"/>
        </w:rPr>
      </w:pPr>
      <w:r w:rsidRPr="009F5AC9">
        <w:rPr>
          <w:rFonts w:ascii="Arial" w:hAnsi="Arial" w:cs="Arial"/>
          <w:b/>
          <w:szCs w:val="22"/>
        </w:rPr>
        <w:t>ACT Part G10</w:t>
      </w:r>
      <w:r w:rsidRPr="009F5AC9">
        <w:rPr>
          <w:rFonts w:ascii="Arial" w:hAnsi="Arial" w:cs="Arial"/>
          <w:b/>
          <w:szCs w:val="22"/>
        </w:rPr>
        <w:tab/>
      </w:r>
      <w:r w:rsidRPr="009F5AC9">
        <w:rPr>
          <w:rFonts w:ascii="Arial" w:hAnsi="Arial" w:cs="Arial"/>
          <w:b/>
          <w:szCs w:val="22"/>
        </w:rPr>
        <w:tab/>
        <w:t xml:space="preserve">Deemed-to-Satisfy provision </w:t>
      </w:r>
    </w:p>
    <w:p w14:paraId="47B97074" w14:textId="77777777" w:rsidR="007D1F71" w:rsidRPr="009F5AC9" w:rsidRDefault="007D1F71" w:rsidP="00C456F6">
      <w:pPr>
        <w:numPr>
          <w:ilvl w:val="0"/>
          <w:numId w:val="33"/>
        </w:numPr>
        <w:spacing w:before="0" w:after="120" w:line="276" w:lineRule="auto"/>
        <w:rPr>
          <w:rFonts w:ascii="Arial" w:hAnsi="Arial" w:cs="Arial"/>
        </w:rPr>
      </w:pPr>
      <w:r w:rsidRPr="009F5AC9">
        <w:rPr>
          <w:rFonts w:ascii="Arial" w:hAnsi="Arial" w:cs="Arial"/>
        </w:rPr>
        <w:t>The requirements of ACT Part G10 (Performance Requirement) are satisfied if—</w:t>
      </w:r>
    </w:p>
    <w:p w14:paraId="301BF68C" w14:textId="77777777" w:rsidR="007D1F71" w:rsidRPr="009F5AC9" w:rsidRDefault="007D1F71" w:rsidP="00C456F6">
      <w:pPr>
        <w:numPr>
          <w:ilvl w:val="0"/>
          <w:numId w:val="34"/>
        </w:numPr>
        <w:spacing w:before="0" w:after="120" w:line="276" w:lineRule="auto"/>
        <w:rPr>
          <w:rFonts w:ascii="Arial" w:hAnsi="Arial" w:cs="Arial"/>
        </w:rPr>
      </w:pPr>
      <w:r w:rsidRPr="009F5AC9">
        <w:rPr>
          <w:rFonts w:ascii="Arial" w:hAnsi="Arial" w:cs="Arial"/>
        </w:rPr>
        <w:t>Before building work that will result in a building, or part of a building, being constructed over, or restricting access to, an existing drain in currently operational drainage system is carried out, the relevant part of the drain, must be tested for soundness in accordance with section</w:t>
      </w:r>
      <w:r>
        <w:rPr>
          <w:rFonts w:ascii="Arial" w:hAnsi="Arial" w:cs="Arial"/>
        </w:rPr>
        <w:t> </w:t>
      </w:r>
      <w:r w:rsidRPr="009F5AC9">
        <w:rPr>
          <w:rFonts w:ascii="Arial" w:hAnsi="Arial" w:cs="Arial"/>
        </w:rPr>
        <w:t xml:space="preserve">15 of AS/NZS 3500.2. </w:t>
      </w:r>
    </w:p>
    <w:p w14:paraId="3BCE1B9F" w14:textId="77777777" w:rsidR="007D1F71" w:rsidRPr="009A04D1" w:rsidRDefault="007D1F71" w:rsidP="00C456F6">
      <w:pPr>
        <w:numPr>
          <w:ilvl w:val="0"/>
          <w:numId w:val="34"/>
        </w:numPr>
        <w:spacing w:before="0" w:after="120" w:line="276" w:lineRule="auto"/>
        <w:rPr>
          <w:rFonts w:ascii="Arial" w:hAnsi="Arial" w:cs="Arial"/>
        </w:rPr>
      </w:pPr>
      <w:r w:rsidRPr="009F5AC9">
        <w:rPr>
          <w:rFonts w:ascii="Arial" w:hAnsi="Arial" w:cs="Arial"/>
        </w:rPr>
        <w:t>If the drain is found not be sound after testing in accordance with (i), it is made sound before the building work commences.</w:t>
      </w:r>
    </w:p>
    <w:p w14:paraId="6D067687" w14:textId="77777777" w:rsidR="007D1F71" w:rsidRPr="0098526B" w:rsidRDefault="007D1F71" w:rsidP="007D1F71">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16" w:name="_Toc227928936"/>
      <w:bookmarkStart w:id="17" w:name="_Toc227929031"/>
      <w:r w:rsidRPr="0098526B">
        <w:rPr>
          <w:rFonts w:ascii="Arial" w:eastAsia="Calibri" w:hAnsi="Arial" w:cs="Arial"/>
          <w:b/>
          <w:snapToGrid/>
          <w:color w:val="000000"/>
          <w:sz w:val="24"/>
          <w:szCs w:val="24"/>
        </w:rPr>
        <w:t>Section J</w:t>
      </w:r>
      <w:r w:rsidRPr="0098526B">
        <w:rPr>
          <w:rFonts w:ascii="Arial" w:eastAsia="Calibri" w:hAnsi="Arial" w:cs="Arial"/>
          <w:b/>
          <w:snapToGrid/>
          <w:color w:val="000000"/>
          <w:sz w:val="24"/>
          <w:szCs w:val="24"/>
        </w:rPr>
        <w:tab/>
        <w:t>Energy efficiency</w:t>
      </w:r>
      <w:bookmarkEnd w:id="16"/>
      <w:bookmarkEnd w:id="17"/>
    </w:p>
    <w:p w14:paraId="2BFE1C18" w14:textId="77777777" w:rsidR="007D1F71" w:rsidRPr="00D430E7" w:rsidRDefault="007D1F71" w:rsidP="007D1F71">
      <w:pPr>
        <w:spacing w:before="0" w:after="0"/>
        <w:rPr>
          <w:rFonts w:ascii="Arial" w:hAnsi="Arial" w:cs="Arial"/>
          <w:szCs w:val="22"/>
          <w:highlight w:val="yellow"/>
        </w:rPr>
      </w:pPr>
    </w:p>
    <w:p w14:paraId="4E8892B8" w14:textId="77777777" w:rsidR="007D1F71" w:rsidRPr="005C5E62" w:rsidRDefault="007D1F71" w:rsidP="007D1F71">
      <w:pPr>
        <w:shd w:val="clear" w:color="auto" w:fill="D9D9D9" w:themeFill="background1" w:themeFillShade="D9"/>
        <w:spacing w:line="276" w:lineRule="auto"/>
        <w:contextualSpacing/>
        <w:rPr>
          <w:rFonts w:ascii="Arial" w:hAnsi="Arial" w:cs="Arial"/>
          <w:b/>
          <w:lang w:val="en-NZ"/>
        </w:rPr>
      </w:pPr>
      <w:r w:rsidRPr="005C5E62">
        <w:rPr>
          <w:rFonts w:ascii="Arial" w:hAnsi="Arial" w:cs="Arial"/>
          <w:b/>
          <w:lang w:val="en-NZ"/>
        </w:rPr>
        <w:t>ACT Part J1 Energy efficiency performance requirements</w:t>
      </w:r>
    </w:p>
    <w:p w14:paraId="68717A0D" w14:textId="77777777" w:rsidR="007D1F71" w:rsidRDefault="007D1F71" w:rsidP="007D1F71">
      <w:pPr>
        <w:spacing w:line="276" w:lineRule="auto"/>
        <w:rPr>
          <w:rFonts w:ascii="Arial" w:hAnsi="Arial" w:cs="Arial"/>
          <w:b/>
          <w:szCs w:val="22"/>
        </w:rPr>
      </w:pPr>
    </w:p>
    <w:p w14:paraId="6464436D" w14:textId="77777777" w:rsidR="007D1F71" w:rsidRPr="008D238D" w:rsidRDefault="007D1F71" w:rsidP="007D1F71">
      <w:pPr>
        <w:spacing w:line="276" w:lineRule="auto"/>
        <w:rPr>
          <w:rFonts w:ascii="Arial" w:hAnsi="Arial" w:cs="Arial"/>
          <w:b/>
          <w:szCs w:val="22"/>
        </w:rPr>
      </w:pPr>
      <w:r w:rsidRPr="008D238D">
        <w:rPr>
          <w:rFonts w:ascii="Arial" w:hAnsi="Arial" w:cs="Arial"/>
          <w:b/>
          <w:szCs w:val="22"/>
        </w:rPr>
        <w:t>Verification methods</w:t>
      </w:r>
    </w:p>
    <w:p w14:paraId="757B8C5A" w14:textId="77777777" w:rsidR="007D1F71" w:rsidRPr="008D238D" w:rsidRDefault="007D1F71" w:rsidP="007D1F71">
      <w:pPr>
        <w:shd w:val="clear" w:color="auto" w:fill="D9D9D9" w:themeFill="background1" w:themeFillShade="D9"/>
        <w:spacing w:line="276" w:lineRule="auto"/>
        <w:contextualSpacing/>
        <w:rPr>
          <w:rFonts w:ascii="Arial" w:hAnsi="Arial" w:cs="Arial"/>
          <w:b/>
          <w:lang w:val="en-NZ"/>
        </w:rPr>
      </w:pPr>
      <w:r w:rsidRPr="008D238D">
        <w:rPr>
          <w:rFonts w:ascii="Arial" w:hAnsi="Arial" w:cs="Arial"/>
          <w:b/>
          <w:lang w:val="en-NZ"/>
        </w:rPr>
        <w:t>J</w:t>
      </w:r>
      <w:r>
        <w:rPr>
          <w:rFonts w:ascii="Arial" w:hAnsi="Arial" w:cs="Arial"/>
          <w:b/>
          <w:lang w:val="en-NZ"/>
        </w:rPr>
        <w:t>1</w:t>
      </w:r>
      <w:r w:rsidRPr="008D238D">
        <w:rPr>
          <w:rFonts w:ascii="Arial" w:hAnsi="Arial" w:cs="Arial"/>
          <w:b/>
          <w:lang w:val="en-NZ"/>
        </w:rPr>
        <w:t>V1 NABERS Energy</w:t>
      </w:r>
    </w:p>
    <w:p w14:paraId="1FC45E25" w14:textId="77777777" w:rsidR="007D1F71" w:rsidRPr="008D238D" w:rsidRDefault="007D1F71" w:rsidP="007D1F71">
      <w:pPr>
        <w:spacing w:line="276" w:lineRule="auto"/>
        <w:contextualSpacing/>
        <w:rPr>
          <w:rFonts w:ascii="Arial" w:hAnsi="Arial" w:cs="Arial"/>
          <w:lang w:val="en-NZ"/>
        </w:rPr>
      </w:pPr>
    </w:p>
    <w:p w14:paraId="4B5C7840" w14:textId="77777777" w:rsidR="007D1F71" w:rsidRPr="00120FBD" w:rsidRDefault="007D1F71" w:rsidP="007D1F71">
      <w:pPr>
        <w:spacing w:line="276" w:lineRule="auto"/>
        <w:contextualSpacing/>
        <w:rPr>
          <w:rFonts w:ascii="Arial" w:hAnsi="Arial" w:cs="Arial"/>
          <w:i/>
          <w:iCs/>
          <w:lang w:val="en-NZ"/>
        </w:rPr>
      </w:pPr>
      <w:r w:rsidRPr="00120FBD">
        <w:rPr>
          <w:rFonts w:ascii="Arial" w:hAnsi="Arial" w:cs="Arial"/>
          <w:i/>
          <w:iCs/>
          <w:lang w:val="en-NZ"/>
        </w:rPr>
        <w:t>Add the following text:</w:t>
      </w:r>
    </w:p>
    <w:p w14:paraId="357DFBAE" w14:textId="77777777" w:rsidR="007D1F71" w:rsidRDefault="007D1F71" w:rsidP="007D1F71">
      <w:pPr>
        <w:spacing w:line="276" w:lineRule="auto"/>
        <w:contextualSpacing/>
        <w:rPr>
          <w:rFonts w:ascii="Arial" w:hAnsi="Arial" w:cs="Arial"/>
          <w:lang w:val="en-NZ"/>
        </w:rPr>
      </w:pPr>
    </w:p>
    <w:p w14:paraId="3D2D002D" w14:textId="77777777" w:rsidR="007D1F71" w:rsidRPr="008D238D" w:rsidRDefault="007D1F71" w:rsidP="007D1F71">
      <w:pPr>
        <w:spacing w:after="120" w:line="276" w:lineRule="auto"/>
        <w:contextualSpacing/>
        <w:rPr>
          <w:rFonts w:ascii="Arial" w:hAnsi="Arial" w:cs="Arial"/>
          <w:szCs w:val="22"/>
          <w:lang w:val="en-NZ"/>
        </w:rPr>
      </w:pPr>
      <w:r w:rsidRPr="008D238D">
        <w:rPr>
          <w:rFonts w:ascii="Arial" w:hAnsi="Arial" w:cs="Arial"/>
          <w:szCs w:val="22"/>
          <w:lang w:val="en-NZ"/>
        </w:rPr>
        <w:t xml:space="preserve">Replace all references to </w:t>
      </w:r>
      <w:r w:rsidRPr="008D238D">
        <w:rPr>
          <w:rFonts w:ascii="Arial" w:hAnsi="Arial" w:cs="Arial"/>
          <w:i/>
          <w:szCs w:val="22"/>
          <w:lang w:val="en-NZ"/>
        </w:rPr>
        <w:t>annual greenhouse gas emissions</w:t>
      </w:r>
      <w:r w:rsidRPr="008D238D">
        <w:rPr>
          <w:rFonts w:ascii="Arial" w:hAnsi="Arial" w:cs="Arial"/>
          <w:szCs w:val="22"/>
          <w:lang w:val="en-NZ"/>
        </w:rPr>
        <w:t xml:space="preserve"> with “annual modelled energy use”. </w:t>
      </w:r>
    </w:p>
    <w:p w14:paraId="026CA082" w14:textId="77777777" w:rsidR="007D1F71" w:rsidRPr="008D238D" w:rsidRDefault="007D1F71" w:rsidP="007D1F71">
      <w:pPr>
        <w:spacing w:after="120" w:line="276" w:lineRule="auto"/>
        <w:contextualSpacing/>
        <w:rPr>
          <w:rFonts w:ascii="Arial" w:hAnsi="Arial" w:cs="Arial"/>
          <w:szCs w:val="22"/>
          <w:lang w:val="en-NZ"/>
        </w:rPr>
      </w:pPr>
    </w:p>
    <w:p w14:paraId="1C564CC2" w14:textId="77777777" w:rsidR="007D1F71" w:rsidRPr="00D14F91" w:rsidRDefault="007D1F71" w:rsidP="007D1F71">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Pr>
          <w:rFonts w:ascii="Arial" w:hAnsi="Arial" w:cs="Arial"/>
          <w:b/>
          <w:sz w:val="21"/>
          <w:szCs w:val="21"/>
        </w:rPr>
        <w:t>:</w:t>
      </w:r>
    </w:p>
    <w:p w14:paraId="35CB646E" w14:textId="77777777" w:rsidR="007D1F71" w:rsidRPr="00D14F91" w:rsidRDefault="007D1F71" w:rsidP="007D1F71">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National emissions factors are not applicable to calculations for buildings in the ACT as they do not </w:t>
      </w:r>
      <w:proofErr w:type="gramStart"/>
      <w:r w:rsidRPr="00D14F91">
        <w:rPr>
          <w:rFonts w:ascii="Arial" w:hAnsi="Arial" w:cs="Arial"/>
          <w:bCs/>
          <w:sz w:val="21"/>
          <w:szCs w:val="21"/>
        </w:rPr>
        <w:t>take into account</w:t>
      </w:r>
      <w:proofErr w:type="gramEnd"/>
      <w:r w:rsidRPr="00D14F91">
        <w:rPr>
          <w:rFonts w:ascii="Arial" w:hAnsi="Arial" w:cs="Arial"/>
          <w:bCs/>
          <w:sz w:val="21"/>
          <w:szCs w:val="21"/>
        </w:rPr>
        <w:t xml:space="preserve"> investments in renewable electricity generation in the national electricity market made by the ACT. </w:t>
      </w:r>
      <w:r>
        <w:rPr>
          <w:rFonts w:ascii="Arial" w:hAnsi="Arial" w:cs="Arial"/>
          <w:bCs/>
          <w:sz w:val="21"/>
          <w:szCs w:val="21"/>
        </w:rPr>
        <w:t>Since</w:t>
      </w:r>
      <w:r w:rsidRPr="00D14F91">
        <w:rPr>
          <w:rFonts w:ascii="Arial" w:hAnsi="Arial" w:cs="Arial"/>
          <w:bCs/>
          <w:sz w:val="21"/>
          <w:szCs w:val="21"/>
        </w:rPr>
        <w:t xml:space="preserve"> 2020, the ACT’s electricity usage </w:t>
      </w:r>
      <w:r>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56D8920C" w14:textId="77777777" w:rsidR="007D1F71" w:rsidRPr="008D238D" w:rsidRDefault="007D1F71" w:rsidP="007D1F71">
      <w:pPr>
        <w:spacing w:before="0" w:after="160" w:line="259" w:lineRule="auto"/>
        <w:rPr>
          <w:rFonts w:ascii="Arial" w:hAnsi="Arial" w:cs="Arial"/>
          <w:b/>
          <w:szCs w:val="22"/>
          <w:lang w:val="en-NZ"/>
        </w:rPr>
      </w:pPr>
      <w:r w:rsidRPr="008D238D">
        <w:rPr>
          <w:rFonts w:ascii="Arial" w:hAnsi="Arial" w:cs="Arial"/>
          <w:b/>
          <w:szCs w:val="22"/>
          <w:lang w:val="en-NZ"/>
        </w:rPr>
        <w:t>ACT J</w:t>
      </w:r>
      <w:r>
        <w:rPr>
          <w:rFonts w:ascii="Arial" w:hAnsi="Arial" w:cs="Arial"/>
          <w:b/>
          <w:szCs w:val="22"/>
          <w:lang w:val="en-NZ"/>
        </w:rPr>
        <w:t>1</w:t>
      </w:r>
      <w:r w:rsidRPr="008D238D">
        <w:rPr>
          <w:rFonts w:ascii="Arial" w:hAnsi="Arial" w:cs="Arial"/>
          <w:b/>
          <w:szCs w:val="22"/>
          <w:lang w:val="en-NZ"/>
        </w:rPr>
        <w:t>V2 Green Star</w:t>
      </w:r>
    </w:p>
    <w:p w14:paraId="4D67B824" w14:textId="77777777" w:rsidR="007D1F71" w:rsidRPr="008D238D" w:rsidRDefault="007D1F71" w:rsidP="007D1F71">
      <w:pPr>
        <w:spacing w:after="120" w:line="276" w:lineRule="auto"/>
        <w:contextualSpacing/>
        <w:rPr>
          <w:rFonts w:ascii="Arial" w:hAnsi="Arial" w:cs="Arial"/>
          <w:szCs w:val="22"/>
          <w:lang w:val="en-NZ"/>
        </w:rPr>
      </w:pPr>
    </w:p>
    <w:p w14:paraId="1F10187E" w14:textId="77777777" w:rsidR="007D1F71" w:rsidRPr="00120FBD" w:rsidRDefault="007D1F71" w:rsidP="007D1F71">
      <w:pPr>
        <w:spacing w:after="120" w:line="276" w:lineRule="auto"/>
        <w:contextualSpacing/>
        <w:rPr>
          <w:rFonts w:ascii="Arial" w:hAnsi="Arial" w:cs="Arial"/>
          <w:i/>
          <w:iCs/>
          <w:szCs w:val="22"/>
          <w:lang w:val="en-NZ"/>
        </w:rPr>
      </w:pPr>
      <w:r w:rsidRPr="00120FBD">
        <w:rPr>
          <w:rFonts w:ascii="Arial" w:hAnsi="Arial" w:cs="Arial"/>
          <w:i/>
          <w:iCs/>
          <w:szCs w:val="22"/>
          <w:lang w:val="en-NZ"/>
        </w:rPr>
        <w:t>Add the following text:</w:t>
      </w:r>
    </w:p>
    <w:p w14:paraId="47886454" w14:textId="77777777" w:rsidR="007D1F71" w:rsidRPr="009670EE" w:rsidRDefault="007D1F71" w:rsidP="007D1F71">
      <w:pPr>
        <w:spacing w:after="120" w:line="276" w:lineRule="auto"/>
        <w:contextualSpacing/>
        <w:rPr>
          <w:rFonts w:ascii="Arial" w:hAnsi="Arial" w:cs="Arial"/>
          <w:szCs w:val="22"/>
          <w:lang w:val="en-NZ"/>
        </w:rPr>
      </w:pPr>
    </w:p>
    <w:p w14:paraId="567DBA17" w14:textId="77777777" w:rsidR="007D1F71" w:rsidRPr="009670EE" w:rsidRDefault="007D1F71" w:rsidP="007D1F71">
      <w:pPr>
        <w:spacing w:after="120" w:line="276" w:lineRule="auto"/>
        <w:contextualSpacing/>
        <w:rPr>
          <w:rFonts w:ascii="Arial" w:hAnsi="Arial" w:cs="Arial"/>
          <w:szCs w:val="22"/>
          <w:lang w:val="en-NZ"/>
        </w:rPr>
      </w:pPr>
      <w:r w:rsidRPr="009670EE">
        <w:rPr>
          <w:rFonts w:ascii="Arial" w:hAnsi="Arial" w:cs="Arial"/>
          <w:szCs w:val="22"/>
          <w:lang w:val="en-NZ"/>
        </w:rPr>
        <w:t xml:space="preserve">Replace all references to annual greenhouse gas emissions with “annual modelled energy use”. </w:t>
      </w:r>
    </w:p>
    <w:p w14:paraId="3058DA73" w14:textId="77777777" w:rsidR="007D1F71" w:rsidRPr="009670EE" w:rsidRDefault="007D1F71" w:rsidP="007D1F71">
      <w:pPr>
        <w:spacing w:after="120" w:line="276" w:lineRule="auto"/>
        <w:contextualSpacing/>
        <w:rPr>
          <w:rFonts w:ascii="Arial" w:hAnsi="Arial" w:cs="Arial"/>
          <w:szCs w:val="22"/>
          <w:lang w:val="en-NZ"/>
        </w:rPr>
      </w:pPr>
    </w:p>
    <w:p w14:paraId="5BC13C4D" w14:textId="77777777" w:rsidR="007D1F71" w:rsidRPr="00D14F91" w:rsidRDefault="007D1F71" w:rsidP="007D1F71">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Pr>
          <w:rFonts w:ascii="Arial" w:hAnsi="Arial" w:cs="Arial"/>
          <w:b/>
          <w:sz w:val="21"/>
          <w:szCs w:val="21"/>
        </w:rPr>
        <w:t>:</w:t>
      </w:r>
    </w:p>
    <w:p w14:paraId="1F333D9A" w14:textId="77777777" w:rsidR="007D1F71" w:rsidRPr="00D14F91" w:rsidRDefault="007D1F71" w:rsidP="007D1F71">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National emissions factors are not applicable to calculations for buildings in the ACT as they do not </w:t>
      </w:r>
      <w:proofErr w:type="gramStart"/>
      <w:r w:rsidRPr="00D14F91">
        <w:rPr>
          <w:rFonts w:ascii="Arial" w:hAnsi="Arial" w:cs="Arial"/>
          <w:bCs/>
          <w:sz w:val="21"/>
          <w:szCs w:val="21"/>
        </w:rPr>
        <w:t>take into account</w:t>
      </w:r>
      <w:proofErr w:type="gramEnd"/>
      <w:r w:rsidRPr="00D14F91">
        <w:rPr>
          <w:rFonts w:ascii="Arial" w:hAnsi="Arial" w:cs="Arial"/>
          <w:bCs/>
          <w:sz w:val="21"/>
          <w:szCs w:val="21"/>
        </w:rPr>
        <w:t xml:space="preserve"> investments in renewable electricity generation in the national electricity market made by the ACT.</w:t>
      </w:r>
      <w:r>
        <w:rPr>
          <w:rFonts w:ascii="Arial" w:hAnsi="Arial" w:cs="Arial"/>
          <w:bCs/>
          <w:sz w:val="21"/>
          <w:szCs w:val="21"/>
        </w:rPr>
        <w:t xml:space="preserve"> Since</w:t>
      </w:r>
      <w:r w:rsidRPr="00D14F91">
        <w:rPr>
          <w:rFonts w:ascii="Arial" w:hAnsi="Arial" w:cs="Arial"/>
          <w:bCs/>
          <w:sz w:val="21"/>
          <w:szCs w:val="21"/>
        </w:rPr>
        <w:t xml:space="preserve"> 2020, the ACT’s electricity usage </w:t>
      </w:r>
      <w:r>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0BCEF871" w14:textId="77777777" w:rsidR="007D1F71" w:rsidRPr="008D238D" w:rsidRDefault="007D1F71" w:rsidP="007D1F71">
      <w:pPr>
        <w:spacing w:after="120" w:line="276" w:lineRule="auto"/>
        <w:contextualSpacing/>
        <w:rPr>
          <w:rFonts w:ascii="Arial" w:hAnsi="Arial" w:cs="Arial"/>
          <w:szCs w:val="22"/>
          <w:lang w:val="en-NZ"/>
        </w:rPr>
      </w:pPr>
    </w:p>
    <w:p w14:paraId="1E1DC312" w14:textId="77777777" w:rsidR="007D1F71" w:rsidRPr="008D238D" w:rsidRDefault="007D1F71" w:rsidP="007D1F71">
      <w:pPr>
        <w:shd w:val="clear" w:color="auto" w:fill="D9D9D9" w:themeFill="background1" w:themeFillShade="D9"/>
        <w:spacing w:after="120" w:line="276" w:lineRule="auto"/>
        <w:contextualSpacing/>
        <w:rPr>
          <w:rFonts w:ascii="Arial" w:hAnsi="Arial" w:cs="Arial"/>
          <w:b/>
          <w:szCs w:val="22"/>
          <w:lang w:val="en-NZ"/>
        </w:rPr>
      </w:pPr>
      <w:r>
        <w:rPr>
          <w:rFonts w:ascii="Arial" w:hAnsi="Arial" w:cs="Arial"/>
          <w:b/>
          <w:szCs w:val="22"/>
          <w:lang w:val="en-NZ"/>
        </w:rPr>
        <w:t xml:space="preserve">ACT </w:t>
      </w:r>
      <w:r w:rsidRPr="008D238D">
        <w:rPr>
          <w:rFonts w:ascii="Arial" w:hAnsi="Arial" w:cs="Arial"/>
          <w:b/>
          <w:szCs w:val="22"/>
          <w:lang w:val="en-NZ"/>
        </w:rPr>
        <w:t>J</w:t>
      </w:r>
      <w:r>
        <w:rPr>
          <w:rFonts w:ascii="Arial" w:hAnsi="Arial" w:cs="Arial"/>
          <w:b/>
          <w:szCs w:val="22"/>
          <w:lang w:val="en-NZ"/>
        </w:rPr>
        <w:t>1</w:t>
      </w:r>
      <w:r w:rsidRPr="008D238D">
        <w:rPr>
          <w:rFonts w:ascii="Arial" w:hAnsi="Arial" w:cs="Arial"/>
          <w:b/>
          <w:szCs w:val="22"/>
          <w:lang w:val="en-NZ"/>
        </w:rPr>
        <w:t>V3 Verification using a reference building</w:t>
      </w:r>
    </w:p>
    <w:p w14:paraId="76D14FF8" w14:textId="77777777" w:rsidR="007D1F71" w:rsidRDefault="007D1F71" w:rsidP="007D1F71">
      <w:pPr>
        <w:spacing w:after="120" w:line="276" w:lineRule="auto"/>
        <w:contextualSpacing/>
        <w:rPr>
          <w:rFonts w:ascii="Arial" w:hAnsi="Arial" w:cs="Arial"/>
          <w:i/>
          <w:iCs/>
          <w:szCs w:val="22"/>
          <w:lang w:val="en-NZ"/>
        </w:rPr>
      </w:pPr>
    </w:p>
    <w:p w14:paraId="56F5D368" w14:textId="77777777" w:rsidR="007D1F71" w:rsidRPr="00563E23" w:rsidRDefault="007D1F71" w:rsidP="007D1F71">
      <w:pPr>
        <w:spacing w:after="120" w:line="276" w:lineRule="auto"/>
        <w:contextualSpacing/>
        <w:rPr>
          <w:rFonts w:ascii="Arial" w:hAnsi="Arial" w:cs="Arial"/>
          <w:i/>
          <w:iCs/>
          <w:szCs w:val="22"/>
          <w:lang w:val="en-NZ"/>
        </w:rPr>
      </w:pPr>
      <w:r w:rsidRPr="00563E23">
        <w:rPr>
          <w:rFonts w:ascii="Arial" w:hAnsi="Arial" w:cs="Arial"/>
          <w:i/>
          <w:iCs/>
          <w:szCs w:val="22"/>
          <w:lang w:val="en-NZ"/>
        </w:rPr>
        <w:t>Add the following text:</w:t>
      </w:r>
    </w:p>
    <w:p w14:paraId="2FBC0F6E" w14:textId="77777777" w:rsidR="007D1F71" w:rsidRPr="009670EE" w:rsidRDefault="007D1F71" w:rsidP="007D1F71">
      <w:pPr>
        <w:spacing w:after="120" w:line="276" w:lineRule="auto"/>
        <w:contextualSpacing/>
        <w:rPr>
          <w:rFonts w:ascii="Arial" w:hAnsi="Arial" w:cs="Arial"/>
          <w:szCs w:val="22"/>
          <w:lang w:val="en-NZ"/>
        </w:rPr>
      </w:pPr>
    </w:p>
    <w:p w14:paraId="5CA8AFD9" w14:textId="77777777" w:rsidR="007D1F71" w:rsidRPr="009670EE" w:rsidRDefault="007D1F71" w:rsidP="007D1F71">
      <w:pPr>
        <w:spacing w:after="120" w:line="276" w:lineRule="auto"/>
        <w:contextualSpacing/>
        <w:rPr>
          <w:rFonts w:ascii="Arial" w:hAnsi="Arial" w:cs="Arial"/>
          <w:szCs w:val="22"/>
          <w:lang w:val="en-NZ"/>
        </w:rPr>
      </w:pPr>
      <w:r w:rsidRPr="009670EE">
        <w:rPr>
          <w:rFonts w:ascii="Arial" w:hAnsi="Arial" w:cs="Arial"/>
          <w:szCs w:val="22"/>
          <w:lang w:val="en-NZ"/>
        </w:rPr>
        <w:t xml:space="preserve">Replace all references to annual greenhouse gas emissions with “annual modelled energy use”. </w:t>
      </w:r>
    </w:p>
    <w:p w14:paraId="4E6EFD36" w14:textId="77777777" w:rsidR="007D1F71" w:rsidRPr="009670EE" w:rsidRDefault="007D1F71" w:rsidP="007D1F71">
      <w:pPr>
        <w:spacing w:after="120" w:line="276" w:lineRule="auto"/>
        <w:contextualSpacing/>
        <w:rPr>
          <w:rFonts w:ascii="Arial" w:hAnsi="Arial" w:cs="Arial"/>
          <w:szCs w:val="22"/>
          <w:lang w:val="en-NZ"/>
        </w:rPr>
      </w:pPr>
    </w:p>
    <w:p w14:paraId="12F4D13E" w14:textId="77777777" w:rsidR="007D1F71" w:rsidRPr="00D14F91" w:rsidRDefault="007D1F71" w:rsidP="007D1F71">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Pr>
          <w:rFonts w:ascii="Arial" w:hAnsi="Arial" w:cs="Arial"/>
          <w:b/>
          <w:sz w:val="21"/>
          <w:szCs w:val="21"/>
        </w:rPr>
        <w:t>:</w:t>
      </w:r>
    </w:p>
    <w:p w14:paraId="550BFC15" w14:textId="77777777" w:rsidR="007D1F71" w:rsidRPr="00D14F91" w:rsidRDefault="007D1F71" w:rsidP="007D1F71">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National emissions factors are not applicable to calculations for buildings in the ACT as they do not </w:t>
      </w:r>
      <w:proofErr w:type="gramStart"/>
      <w:r w:rsidRPr="00D14F91">
        <w:rPr>
          <w:rFonts w:ascii="Arial" w:hAnsi="Arial" w:cs="Arial"/>
          <w:bCs/>
          <w:sz w:val="21"/>
          <w:szCs w:val="21"/>
        </w:rPr>
        <w:t>take into account</w:t>
      </w:r>
      <w:proofErr w:type="gramEnd"/>
      <w:r w:rsidRPr="00D14F91">
        <w:rPr>
          <w:rFonts w:ascii="Arial" w:hAnsi="Arial" w:cs="Arial"/>
          <w:bCs/>
          <w:sz w:val="21"/>
          <w:szCs w:val="21"/>
        </w:rPr>
        <w:t xml:space="preserve"> investments in renewable electricity generation in the national electricity market made by the ACT. </w:t>
      </w:r>
      <w:r>
        <w:rPr>
          <w:rFonts w:ascii="Arial" w:hAnsi="Arial" w:cs="Arial"/>
          <w:bCs/>
          <w:sz w:val="21"/>
          <w:szCs w:val="21"/>
        </w:rPr>
        <w:t xml:space="preserve">Since </w:t>
      </w:r>
      <w:r w:rsidRPr="00D14F91">
        <w:rPr>
          <w:rFonts w:ascii="Arial" w:hAnsi="Arial" w:cs="Arial"/>
          <w:bCs/>
          <w:sz w:val="21"/>
          <w:szCs w:val="21"/>
        </w:rPr>
        <w:t xml:space="preserve">2020, the ACT’s electricity usage </w:t>
      </w:r>
      <w:r>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47D2932F" w14:textId="77777777" w:rsidR="007D1F71" w:rsidRDefault="007D1F71" w:rsidP="007D1F71">
      <w:pPr>
        <w:spacing w:after="120" w:line="276" w:lineRule="auto"/>
        <w:contextualSpacing/>
        <w:rPr>
          <w:rFonts w:ascii="Arial" w:hAnsi="Arial" w:cs="Arial"/>
          <w:szCs w:val="22"/>
          <w:lang w:val="en-NZ"/>
        </w:rPr>
      </w:pPr>
    </w:p>
    <w:p w14:paraId="74655EF1" w14:textId="77777777" w:rsidR="007D1F71" w:rsidRPr="008D238D" w:rsidRDefault="007D1F71" w:rsidP="007D1F71">
      <w:pPr>
        <w:shd w:val="clear" w:color="auto" w:fill="D9D9D9" w:themeFill="background1" w:themeFillShade="D9"/>
        <w:spacing w:after="120" w:line="276" w:lineRule="auto"/>
        <w:contextualSpacing/>
        <w:rPr>
          <w:rFonts w:ascii="Arial" w:hAnsi="Arial" w:cs="Arial"/>
          <w:b/>
          <w:szCs w:val="22"/>
          <w:lang w:val="en-NZ"/>
        </w:rPr>
      </w:pPr>
      <w:r>
        <w:rPr>
          <w:rFonts w:ascii="Arial" w:hAnsi="Arial" w:cs="Arial"/>
          <w:b/>
          <w:szCs w:val="22"/>
          <w:lang w:val="en-NZ"/>
        </w:rPr>
        <w:t xml:space="preserve">ACT </w:t>
      </w:r>
      <w:r w:rsidRPr="008D238D">
        <w:rPr>
          <w:rFonts w:ascii="Arial" w:hAnsi="Arial" w:cs="Arial"/>
          <w:b/>
          <w:szCs w:val="22"/>
          <w:lang w:val="en-NZ"/>
        </w:rPr>
        <w:t>J</w:t>
      </w:r>
      <w:r>
        <w:rPr>
          <w:rFonts w:ascii="Arial" w:hAnsi="Arial" w:cs="Arial"/>
          <w:b/>
          <w:szCs w:val="22"/>
          <w:lang w:val="en-NZ"/>
        </w:rPr>
        <w:t>1</w:t>
      </w:r>
      <w:r w:rsidRPr="008D238D">
        <w:rPr>
          <w:rFonts w:ascii="Arial" w:hAnsi="Arial" w:cs="Arial"/>
          <w:b/>
          <w:szCs w:val="22"/>
          <w:lang w:val="en-NZ"/>
        </w:rPr>
        <w:t>V</w:t>
      </w:r>
      <w:r>
        <w:rPr>
          <w:rFonts w:ascii="Arial" w:hAnsi="Arial" w:cs="Arial"/>
          <w:b/>
          <w:szCs w:val="22"/>
          <w:lang w:val="en-NZ"/>
        </w:rPr>
        <w:t>5</w:t>
      </w:r>
      <w:r w:rsidRPr="008D238D">
        <w:rPr>
          <w:rFonts w:ascii="Arial" w:hAnsi="Arial" w:cs="Arial"/>
          <w:b/>
          <w:szCs w:val="22"/>
          <w:lang w:val="en-NZ"/>
        </w:rPr>
        <w:t xml:space="preserve"> Verification using a reference building</w:t>
      </w:r>
      <w:r>
        <w:rPr>
          <w:rFonts w:ascii="Arial" w:hAnsi="Arial" w:cs="Arial"/>
          <w:b/>
          <w:szCs w:val="22"/>
          <w:lang w:val="en-NZ"/>
        </w:rPr>
        <w:t xml:space="preserve"> for a Class 2 sole-occupancy unit</w:t>
      </w:r>
    </w:p>
    <w:p w14:paraId="6FF840D4" w14:textId="77777777" w:rsidR="007D1F71" w:rsidRDefault="007D1F71" w:rsidP="007D1F71">
      <w:pPr>
        <w:spacing w:after="120" w:line="276" w:lineRule="auto"/>
        <w:contextualSpacing/>
        <w:rPr>
          <w:rFonts w:ascii="Arial" w:hAnsi="Arial" w:cs="Arial"/>
          <w:i/>
          <w:iCs/>
          <w:szCs w:val="22"/>
          <w:lang w:val="en-NZ"/>
        </w:rPr>
      </w:pPr>
    </w:p>
    <w:p w14:paraId="21DBF9D5" w14:textId="77777777" w:rsidR="007D1F71" w:rsidRPr="00563E23" w:rsidRDefault="007D1F71" w:rsidP="007D1F71">
      <w:pPr>
        <w:spacing w:after="120" w:line="276" w:lineRule="auto"/>
        <w:contextualSpacing/>
        <w:rPr>
          <w:rFonts w:ascii="Arial" w:hAnsi="Arial" w:cs="Arial"/>
          <w:i/>
          <w:iCs/>
          <w:szCs w:val="22"/>
          <w:lang w:val="en-NZ"/>
        </w:rPr>
      </w:pPr>
      <w:r w:rsidRPr="00563E23">
        <w:rPr>
          <w:rFonts w:ascii="Arial" w:hAnsi="Arial" w:cs="Arial"/>
          <w:i/>
          <w:iCs/>
          <w:szCs w:val="22"/>
          <w:lang w:val="en-NZ"/>
        </w:rPr>
        <w:t>Add the following text:</w:t>
      </w:r>
    </w:p>
    <w:p w14:paraId="0F0C1AC0" w14:textId="77777777" w:rsidR="007D1F71" w:rsidRPr="009670EE" w:rsidRDefault="007D1F71" w:rsidP="007D1F71">
      <w:pPr>
        <w:spacing w:after="120" w:line="276" w:lineRule="auto"/>
        <w:contextualSpacing/>
        <w:rPr>
          <w:rFonts w:ascii="Arial" w:hAnsi="Arial" w:cs="Arial"/>
          <w:szCs w:val="22"/>
          <w:lang w:val="en-NZ"/>
        </w:rPr>
      </w:pPr>
    </w:p>
    <w:p w14:paraId="5E6AFE55" w14:textId="77777777" w:rsidR="007D1F71" w:rsidRPr="009670EE" w:rsidRDefault="007D1F71" w:rsidP="007D1F71">
      <w:pPr>
        <w:spacing w:after="120" w:line="276" w:lineRule="auto"/>
        <w:contextualSpacing/>
        <w:rPr>
          <w:rFonts w:ascii="Arial" w:hAnsi="Arial" w:cs="Arial"/>
          <w:szCs w:val="22"/>
          <w:lang w:val="en-NZ"/>
        </w:rPr>
      </w:pPr>
      <w:r w:rsidRPr="009670EE">
        <w:rPr>
          <w:rFonts w:ascii="Arial" w:hAnsi="Arial" w:cs="Arial"/>
          <w:szCs w:val="22"/>
          <w:lang w:val="en-NZ"/>
        </w:rPr>
        <w:t xml:space="preserve">Replace all references to annual greenhouse gas emissions with “annual modelled energy use”. </w:t>
      </w:r>
    </w:p>
    <w:p w14:paraId="49ABE0C4" w14:textId="77777777" w:rsidR="007D1F71" w:rsidRPr="009670EE" w:rsidRDefault="007D1F71" w:rsidP="007D1F71">
      <w:pPr>
        <w:spacing w:after="120" w:line="276" w:lineRule="auto"/>
        <w:contextualSpacing/>
        <w:rPr>
          <w:rFonts w:ascii="Arial" w:hAnsi="Arial" w:cs="Arial"/>
          <w:szCs w:val="22"/>
          <w:lang w:val="en-NZ"/>
        </w:rPr>
      </w:pPr>
    </w:p>
    <w:p w14:paraId="61DA8988" w14:textId="77777777" w:rsidR="007D1F71" w:rsidRPr="00D14F91" w:rsidRDefault="007D1F71" w:rsidP="007D1F71">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Pr>
          <w:rFonts w:ascii="Arial" w:hAnsi="Arial" w:cs="Arial"/>
          <w:b/>
          <w:sz w:val="21"/>
          <w:szCs w:val="21"/>
        </w:rPr>
        <w:t>:</w:t>
      </w:r>
    </w:p>
    <w:p w14:paraId="17DB0771" w14:textId="77777777" w:rsidR="007D1F71" w:rsidRPr="00D14F91" w:rsidRDefault="007D1F71" w:rsidP="007D1F71">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National emissions factors are not applicable to calculations for buildings in the ACT as they do not </w:t>
      </w:r>
      <w:proofErr w:type="gramStart"/>
      <w:r w:rsidRPr="00D14F91">
        <w:rPr>
          <w:rFonts w:ascii="Arial" w:hAnsi="Arial" w:cs="Arial"/>
          <w:bCs/>
          <w:sz w:val="21"/>
          <w:szCs w:val="21"/>
        </w:rPr>
        <w:t>take into account</w:t>
      </w:r>
      <w:proofErr w:type="gramEnd"/>
      <w:r w:rsidRPr="00D14F91">
        <w:rPr>
          <w:rFonts w:ascii="Arial" w:hAnsi="Arial" w:cs="Arial"/>
          <w:bCs/>
          <w:sz w:val="21"/>
          <w:szCs w:val="21"/>
        </w:rPr>
        <w:t xml:space="preserve"> investments in renewable electricity generation in the national electricity market made by the ACT. </w:t>
      </w:r>
      <w:r>
        <w:rPr>
          <w:rFonts w:ascii="Arial" w:hAnsi="Arial" w:cs="Arial"/>
          <w:bCs/>
          <w:sz w:val="21"/>
          <w:szCs w:val="21"/>
        </w:rPr>
        <w:t>Since</w:t>
      </w:r>
      <w:r w:rsidRPr="00D14F91">
        <w:rPr>
          <w:rFonts w:ascii="Arial" w:hAnsi="Arial" w:cs="Arial"/>
          <w:bCs/>
          <w:sz w:val="21"/>
          <w:szCs w:val="21"/>
        </w:rPr>
        <w:t xml:space="preserve"> 2020, the ACT’s electricity usage </w:t>
      </w:r>
      <w:r>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48B93625" w14:textId="77777777" w:rsidR="007D1F71" w:rsidRPr="008D238D" w:rsidRDefault="007D1F71" w:rsidP="007D1F71">
      <w:pPr>
        <w:spacing w:before="0" w:after="160" w:line="259" w:lineRule="auto"/>
        <w:rPr>
          <w:rFonts w:ascii="Arial" w:hAnsi="Arial" w:cs="Arial"/>
          <w:b/>
          <w:szCs w:val="22"/>
          <w:lang w:val="en-NZ"/>
        </w:rPr>
      </w:pPr>
      <w:r w:rsidRPr="00120FBD">
        <w:rPr>
          <w:rFonts w:ascii="Arial" w:hAnsi="Arial" w:cs="Arial"/>
          <w:b/>
          <w:bCs/>
          <w:szCs w:val="22"/>
          <w:lang w:val="en-NZ"/>
        </w:rPr>
        <w:t xml:space="preserve">ACT </w:t>
      </w:r>
      <w:r w:rsidRPr="008D238D">
        <w:rPr>
          <w:rFonts w:ascii="Arial" w:hAnsi="Arial" w:cs="Arial"/>
          <w:b/>
          <w:szCs w:val="22"/>
          <w:lang w:val="en-NZ"/>
        </w:rPr>
        <w:t xml:space="preserve">Specification </w:t>
      </w:r>
      <w:r>
        <w:rPr>
          <w:rFonts w:ascii="Arial" w:hAnsi="Arial" w:cs="Arial"/>
          <w:b/>
          <w:szCs w:val="22"/>
          <w:lang w:val="en-NZ"/>
        </w:rPr>
        <w:t>34 Modelling Parameters for J1V3</w:t>
      </w:r>
    </w:p>
    <w:p w14:paraId="045EF6D9" w14:textId="77777777" w:rsidR="007D1F71" w:rsidRDefault="007D1F71" w:rsidP="007D1F71">
      <w:pPr>
        <w:spacing w:after="120" w:line="276" w:lineRule="auto"/>
        <w:contextualSpacing/>
        <w:rPr>
          <w:rFonts w:ascii="Arial" w:hAnsi="Arial" w:cs="Arial"/>
          <w:szCs w:val="22"/>
          <w:lang w:val="en-NZ"/>
        </w:rPr>
      </w:pPr>
    </w:p>
    <w:p w14:paraId="4A30884C" w14:textId="77777777" w:rsidR="007D1F71" w:rsidRPr="00563E23" w:rsidRDefault="007D1F71" w:rsidP="007D1F71">
      <w:pPr>
        <w:spacing w:after="120" w:line="276" w:lineRule="auto"/>
        <w:contextualSpacing/>
        <w:rPr>
          <w:rFonts w:ascii="Arial" w:hAnsi="Arial" w:cs="Arial"/>
          <w:i/>
          <w:iCs/>
          <w:szCs w:val="22"/>
          <w:lang w:val="en-NZ"/>
        </w:rPr>
      </w:pPr>
      <w:r w:rsidRPr="00563E23">
        <w:rPr>
          <w:rFonts w:ascii="Arial" w:hAnsi="Arial" w:cs="Arial"/>
          <w:i/>
          <w:iCs/>
          <w:szCs w:val="22"/>
          <w:lang w:val="en-NZ"/>
        </w:rPr>
        <w:t>Add the following text:</w:t>
      </w:r>
    </w:p>
    <w:p w14:paraId="42E99E8E" w14:textId="77777777" w:rsidR="007D1F71" w:rsidRPr="008D238D" w:rsidRDefault="007D1F71" w:rsidP="007D1F71">
      <w:pPr>
        <w:spacing w:after="120" w:line="276" w:lineRule="auto"/>
        <w:contextualSpacing/>
        <w:rPr>
          <w:rFonts w:ascii="Arial" w:hAnsi="Arial" w:cs="Arial"/>
          <w:szCs w:val="22"/>
          <w:lang w:val="en-NZ"/>
        </w:rPr>
      </w:pPr>
    </w:p>
    <w:p w14:paraId="17748A5A" w14:textId="77777777" w:rsidR="007D1F71" w:rsidRPr="008D238D" w:rsidRDefault="007D1F71" w:rsidP="007D1F71">
      <w:pPr>
        <w:spacing w:after="120" w:line="276" w:lineRule="auto"/>
        <w:contextualSpacing/>
        <w:rPr>
          <w:rFonts w:ascii="Arial" w:hAnsi="Arial" w:cs="Arial"/>
          <w:szCs w:val="22"/>
          <w:lang w:val="en-NZ"/>
        </w:rPr>
      </w:pPr>
      <w:r w:rsidRPr="008D238D">
        <w:rPr>
          <w:rFonts w:ascii="Arial" w:hAnsi="Arial" w:cs="Arial"/>
          <w:szCs w:val="22"/>
          <w:lang w:val="en-NZ"/>
        </w:rPr>
        <w:lastRenderedPageBreak/>
        <w:t xml:space="preserve">Replace all references to </w:t>
      </w:r>
      <w:r w:rsidRPr="008D238D">
        <w:rPr>
          <w:rFonts w:ascii="Arial" w:hAnsi="Arial" w:cs="Arial"/>
          <w:i/>
          <w:szCs w:val="22"/>
          <w:lang w:val="en-NZ"/>
        </w:rPr>
        <w:t>annual greenhouse gas emissions</w:t>
      </w:r>
      <w:r w:rsidRPr="008D238D">
        <w:rPr>
          <w:rFonts w:ascii="Arial" w:hAnsi="Arial" w:cs="Arial"/>
          <w:szCs w:val="22"/>
          <w:lang w:val="en-NZ"/>
        </w:rPr>
        <w:t xml:space="preserve"> in the specification with “annual modelled energy use”. </w:t>
      </w:r>
    </w:p>
    <w:p w14:paraId="6CEC4D39" w14:textId="77777777" w:rsidR="007D1F71" w:rsidRPr="008D238D" w:rsidRDefault="007D1F71" w:rsidP="007D1F71">
      <w:pPr>
        <w:spacing w:after="120" w:line="276" w:lineRule="auto"/>
        <w:contextualSpacing/>
        <w:rPr>
          <w:rFonts w:ascii="Arial" w:hAnsi="Arial" w:cs="Arial"/>
          <w:szCs w:val="22"/>
          <w:lang w:val="en-NZ"/>
        </w:rPr>
      </w:pPr>
    </w:p>
    <w:p w14:paraId="405B7C31" w14:textId="77777777" w:rsidR="007D1F71" w:rsidRPr="00D14F91" w:rsidRDefault="007D1F71" w:rsidP="007D1F71">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Pr>
          <w:rFonts w:ascii="Arial" w:hAnsi="Arial" w:cs="Arial"/>
          <w:b/>
          <w:sz w:val="21"/>
          <w:szCs w:val="21"/>
        </w:rPr>
        <w:t>:</w:t>
      </w:r>
    </w:p>
    <w:p w14:paraId="10B840A4" w14:textId="77777777" w:rsidR="007D1F71" w:rsidRPr="00D14F91" w:rsidRDefault="007D1F71" w:rsidP="007D1F71">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Table S34C3 does not apply in the ACT. National emissions factors are not applicable to calculations for buildings in the ACT as they do not </w:t>
      </w:r>
      <w:proofErr w:type="gramStart"/>
      <w:r w:rsidRPr="00D14F91">
        <w:rPr>
          <w:rFonts w:ascii="Arial" w:hAnsi="Arial" w:cs="Arial"/>
          <w:bCs/>
          <w:sz w:val="21"/>
          <w:szCs w:val="21"/>
        </w:rPr>
        <w:t>take into account</w:t>
      </w:r>
      <w:proofErr w:type="gramEnd"/>
      <w:r w:rsidRPr="00D14F91">
        <w:rPr>
          <w:rFonts w:ascii="Arial" w:hAnsi="Arial" w:cs="Arial"/>
          <w:bCs/>
          <w:sz w:val="21"/>
          <w:szCs w:val="21"/>
        </w:rPr>
        <w:t xml:space="preserve"> investments in renewable electricity generation in the national electricity market made by the ACT. </w:t>
      </w:r>
      <w:r>
        <w:rPr>
          <w:rFonts w:ascii="Arial" w:hAnsi="Arial" w:cs="Arial"/>
          <w:bCs/>
          <w:sz w:val="21"/>
          <w:szCs w:val="21"/>
        </w:rPr>
        <w:t>Since</w:t>
      </w:r>
      <w:r w:rsidRPr="00D14F91">
        <w:rPr>
          <w:rFonts w:ascii="Arial" w:hAnsi="Arial" w:cs="Arial"/>
          <w:bCs/>
          <w:sz w:val="21"/>
          <w:szCs w:val="21"/>
        </w:rPr>
        <w:t xml:space="preserve"> 2020, the ACT’s electricity usage </w:t>
      </w:r>
      <w:r>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07948915" w14:textId="77777777" w:rsidR="007D1F71" w:rsidRPr="00D430E7" w:rsidRDefault="007D1F71" w:rsidP="007D1F71">
      <w:pPr>
        <w:spacing w:before="0" w:after="0"/>
        <w:rPr>
          <w:rFonts w:ascii="Arial" w:hAnsi="Arial" w:cs="Arial"/>
          <w:szCs w:val="22"/>
          <w:highlight w:val="yellow"/>
        </w:rPr>
      </w:pPr>
    </w:p>
    <w:p w14:paraId="685B9244" w14:textId="77777777" w:rsidR="007D1F71" w:rsidRPr="00205D8C" w:rsidRDefault="007D1F71" w:rsidP="007D1F71">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18" w:name="_Toc227928937"/>
      <w:bookmarkStart w:id="19" w:name="_Toc227929032"/>
      <w:r>
        <w:rPr>
          <w:rFonts w:ascii="Arial" w:eastAsia="Calibri" w:hAnsi="Arial" w:cs="Arial"/>
          <w:b/>
          <w:snapToGrid/>
          <w:color w:val="000000"/>
          <w:sz w:val="24"/>
          <w:szCs w:val="24"/>
        </w:rPr>
        <w:t>J6D10 Space heating</w:t>
      </w:r>
      <w:bookmarkEnd w:id="18"/>
      <w:bookmarkEnd w:id="19"/>
    </w:p>
    <w:p w14:paraId="1C0717EB" w14:textId="77777777" w:rsidR="007D1F71" w:rsidRPr="008D238D" w:rsidRDefault="007D1F71" w:rsidP="007D1F71">
      <w:pPr>
        <w:rPr>
          <w:rFonts w:ascii="Arial" w:hAnsi="Arial" w:cs="Arial"/>
          <w:szCs w:val="22"/>
        </w:rPr>
      </w:pPr>
      <w:r w:rsidRPr="008D238D">
        <w:rPr>
          <w:rFonts w:ascii="Arial" w:hAnsi="Arial" w:cs="Arial"/>
          <w:szCs w:val="22"/>
        </w:rPr>
        <w:t xml:space="preserve">Delete </w:t>
      </w:r>
      <w:r>
        <w:rPr>
          <w:rFonts w:ascii="Arial" w:hAnsi="Arial" w:cs="Arial"/>
          <w:szCs w:val="22"/>
        </w:rPr>
        <w:t>J6D10(1e)</w:t>
      </w:r>
      <w:r w:rsidRPr="008D238D">
        <w:rPr>
          <w:rFonts w:ascii="Arial" w:hAnsi="Arial" w:cs="Arial"/>
          <w:szCs w:val="22"/>
        </w:rPr>
        <w:t xml:space="preserve"> and insert ACT </w:t>
      </w:r>
      <w:r>
        <w:rPr>
          <w:rFonts w:ascii="Arial" w:hAnsi="Arial" w:cs="Arial"/>
          <w:szCs w:val="22"/>
        </w:rPr>
        <w:t>J6D10(1)(e)</w:t>
      </w:r>
    </w:p>
    <w:p w14:paraId="572D4459" w14:textId="77777777" w:rsidR="007D1F71" w:rsidRPr="008D238D" w:rsidRDefault="007D1F71" w:rsidP="007D1F71">
      <w:pPr>
        <w:shd w:val="clear" w:color="auto" w:fill="D9D9D9" w:themeFill="background1" w:themeFillShade="D9"/>
        <w:spacing w:before="0" w:after="0"/>
        <w:rPr>
          <w:rFonts w:ascii="Arial" w:hAnsi="Arial" w:cs="Arial"/>
          <w:b/>
          <w:szCs w:val="22"/>
          <w:shd w:val="clear" w:color="auto" w:fill="D9D9D9" w:themeFill="background1" w:themeFillShade="D9"/>
        </w:rPr>
      </w:pPr>
      <w:r w:rsidRPr="008D238D">
        <w:rPr>
          <w:rFonts w:ascii="Arial" w:hAnsi="Arial" w:cs="Arial"/>
          <w:b/>
          <w:szCs w:val="22"/>
          <w:shd w:val="clear" w:color="auto" w:fill="D9D9D9" w:themeFill="background1" w:themeFillShade="D9"/>
        </w:rPr>
        <w:t xml:space="preserve">ACT </w:t>
      </w:r>
      <w:r w:rsidRPr="008F1DF5">
        <w:rPr>
          <w:rFonts w:ascii="Arial" w:hAnsi="Arial" w:cs="Arial"/>
          <w:b/>
          <w:szCs w:val="22"/>
          <w:shd w:val="clear" w:color="auto" w:fill="D9D9D9" w:themeFill="background1" w:themeFillShade="D9"/>
        </w:rPr>
        <w:t>J6D10(1)</w:t>
      </w:r>
      <w:r>
        <w:rPr>
          <w:rFonts w:ascii="Arial" w:hAnsi="Arial" w:cs="Arial"/>
          <w:b/>
          <w:szCs w:val="22"/>
          <w:shd w:val="clear" w:color="auto" w:fill="D9D9D9" w:themeFill="background1" w:themeFillShade="D9"/>
        </w:rPr>
        <w:t xml:space="preserve"> </w:t>
      </w:r>
      <w:r w:rsidRPr="008D238D">
        <w:rPr>
          <w:rFonts w:ascii="Arial" w:hAnsi="Arial" w:cs="Arial"/>
          <w:b/>
          <w:szCs w:val="22"/>
          <w:shd w:val="clear" w:color="auto" w:fill="D9D9D9" w:themeFill="background1" w:themeFillShade="D9"/>
        </w:rPr>
        <w:t>Space heating</w:t>
      </w:r>
    </w:p>
    <w:p w14:paraId="7EA3EA16" w14:textId="77777777" w:rsidR="007D1F71" w:rsidRPr="00670C54" w:rsidRDefault="007D1F71" w:rsidP="00C456F6">
      <w:pPr>
        <w:pStyle w:val="ListParagraph"/>
        <w:numPr>
          <w:ilvl w:val="0"/>
          <w:numId w:val="35"/>
        </w:numPr>
        <w:spacing w:before="120" w:after="120" w:line="276" w:lineRule="auto"/>
        <w:contextualSpacing w:val="0"/>
        <w:rPr>
          <w:rFonts w:ascii="Arial" w:hAnsi="Arial" w:cs="Arial"/>
          <w:lang w:val="en-NZ"/>
        </w:rPr>
      </w:pPr>
      <w:r w:rsidRPr="00670C54">
        <w:rPr>
          <w:rFonts w:ascii="Arial" w:hAnsi="Arial" w:cs="Arial"/>
          <w:lang w:val="en-NZ"/>
        </w:rPr>
        <w:t xml:space="preserve">A heater used for </w:t>
      </w:r>
      <w:r w:rsidRPr="00E93C09">
        <w:rPr>
          <w:rFonts w:ascii="Arial" w:hAnsi="Arial" w:cs="Arial"/>
          <w:i/>
          <w:lang w:val="en-NZ"/>
        </w:rPr>
        <w:t>air-conditioning</w:t>
      </w:r>
      <w:r w:rsidRPr="00670C54">
        <w:rPr>
          <w:rFonts w:ascii="Arial" w:hAnsi="Arial" w:cs="Arial"/>
          <w:lang w:val="en-NZ"/>
        </w:rPr>
        <w:t xml:space="preserve"> or as part of an </w:t>
      </w:r>
      <w:r w:rsidRPr="00E93C09">
        <w:rPr>
          <w:rFonts w:ascii="Arial" w:hAnsi="Arial" w:cs="Arial"/>
          <w:i/>
          <w:lang w:val="en-NZ"/>
        </w:rPr>
        <w:t xml:space="preserve">air-conditioning </w:t>
      </w:r>
      <w:r w:rsidRPr="00E93C09">
        <w:rPr>
          <w:rFonts w:ascii="Arial" w:hAnsi="Arial" w:cs="Arial"/>
          <w:lang w:val="en-NZ"/>
        </w:rPr>
        <w:t xml:space="preserve">system </w:t>
      </w:r>
      <w:r w:rsidRPr="00670C54">
        <w:rPr>
          <w:rFonts w:ascii="Arial" w:hAnsi="Arial" w:cs="Arial"/>
          <w:lang w:val="en-NZ"/>
        </w:rPr>
        <w:t xml:space="preserve">must be— </w:t>
      </w:r>
    </w:p>
    <w:p w14:paraId="71585370" w14:textId="77777777" w:rsidR="007D1F71" w:rsidRPr="008F10ED" w:rsidRDefault="007D1F71" w:rsidP="00C456F6">
      <w:pPr>
        <w:pStyle w:val="ListParagraph"/>
        <w:numPr>
          <w:ilvl w:val="0"/>
          <w:numId w:val="8"/>
        </w:numPr>
        <w:spacing w:before="0" w:after="120" w:line="276" w:lineRule="auto"/>
        <w:ind w:left="1276" w:hanging="567"/>
        <w:contextualSpacing w:val="0"/>
        <w:rPr>
          <w:rFonts w:ascii="Arial" w:hAnsi="Arial" w:cs="Arial"/>
          <w:lang w:val="en-NZ"/>
        </w:rPr>
      </w:pPr>
      <w:r w:rsidRPr="00670C54">
        <w:rPr>
          <w:rFonts w:ascii="Arial" w:eastAsiaTheme="minorHAnsi" w:hAnsi="Arial" w:cs="Arial"/>
          <w:color w:val="000000"/>
        </w:rPr>
        <w:t xml:space="preserve">an electric heater if the heating capacity is not more than the </w:t>
      </w:r>
      <w:r w:rsidRPr="000608D6">
        <w:rPr>
          <w:rFonts w:ascii="Arial" w:eastAsiaTheme="minorHAnsi" w:hAnsi="Arial" w:cs="Arial"/>
        </w:rPr>
        <w:t xml:space="preserve">value specified in Table </w:t>
      </w:r>
      <w:r>
        <w:rPr>
          <w:rFonts w:ascii="Arial" w:eastAsiaTheme="minorHAnsi" w:hAnsi="Arial" w:cs="Arial"/>
        </w:rPr>
        <w:t>J6D10</w:t>
      </w:r>
      <w:r w:rsidRPr="000608D6">
        <w:rPr>
          <w:rFonts w:ascii="Arial" w:eastAsiaTheme="minorHAnsi" w:hAnsi="Arial" w:cs="Arial"/>
        </w:rPr>
        <w:t xml:space="preserve">, and the in-duct heater complies with </w:t>
      </w:r>
      <w:r w:rsidRPr="002C1AA6">
        <w:rPr>
          <w:rFonts w:ascii="Arial" w:eastAsiaTheme="minorHAnsi" w:hAnsi="Arial" w:cs="Arial"/>
        </w:rPr>
        <w:t>J6D3(1)(b)(iii)</w:t>
      </w:r>
      <w:r w:rsidRPr="000608D6">
        <w:rPr>
          <w:rFonts w:ascii="Arial" w:eastAsiaTheme="minorHAnsi" w:hAnsi="Arial" w:cs="Arial"/>
        </w:rPr>
        <w:t xml:space="preserve">; </w:t>
      </w:r>
      <w:r w:rsidRPr="00670C54">
        <w:rPr>
          <w:rFonts w:ascii="Arial" w:eastAsiaTheme="minorHAnsi" w:hAnsi="Arial" w:cs="Arial"/>
          <w:color w:val="000000"/>
        </w:rPr>
        <w:t>or</w:t>
      </w:r>
    </w:p>
    <w:p w14:paraId="6485DCDB" w14:textId="77777777" w:rsidR="007D1F71" w:rsidRDefault="007D1F71" w:rsidP="007D1F71">
      <w:pPr>
        <w:spacing w:before="0" w:after="120" w:line="276" w:lineRule="auto"/>
        <w:rPr>
          <w:rFonts w:ascii="Arial" w:hAnsi="Arial" w:cs="Arial"/>
          <w:lang w:val="en-NZ"/>
        </w:rPr>
      </w:pPr>
    </w:p>
    <w:p w14:paraId="7E76B06C" w14:textId="77777777" w:rsidR="007D1F71" w:rsidRPr="00205D8C" w:rsidRDefault="007D1F71" w:rsidP="007D1F71">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20" w:name="_Toc227928938"/>
      <w:bookmarkStart w:id="21" w:name="_Toc227929033"/>
      <w:r>
        <w:rPr>
          <w:rFonts w:ascii="Arial" w:eastAsia="Calibri" w:hAnsi="Arial" w:cs="Arial"/>
          <w:b/>
          <w:snapToGrid/>
          <w:color w:val="000000"/>
          <w:sz w:val="24"/>
          <w:szCs w:val="24"/>
        </w:rPr>
        <w:t xml:space="preserve">ACT Volume 1, </w:t>
      </w:r>
      <w:r w:rsidRPr="00205D8C">
        <w:rPr>
          <w:rFonts w:ascii="Arial" w:eastAsia="Calibri" w:hAnsi="Arial" w:cs="Arial"/>
          <w:b/>
          <w:snapToGrid/>
          <w:color w:val="000000"/>
          <w:sz w:val="24"/>
          <w:szCs w:val="24"/>
        </w:rPr>
        <w:t xml:space="preserve">Schedule 2 </w:t>
      </w:r>
      <w:r w:rsidRPr="00205D8C">
        <w:rPr>
          <w:rFonts w:ascii="Arial" w:eastAsia="Calibri" w:hAnsi="Arial" w:cs="Arial"/>
          <w:b/>
          <w:snapToGrid/>
          <w:color w:val="000000"/>
          <w:sz w:val="24"/>
          <w:szCs w:val="24"/>
        </w:rPr>
        <w:tab/>
        <w:t>Referenced documents</w:t>
      </w:r>
      <w:bookmarkEnd w:id="20"/>
      <w:bookmarkEnd w:id="21"/>
      <w:r w:rsidRPr="00205D8C">
        <w:rPr>
          <w:rFonts w:ascii="Arial" w:eastAsia="Calibri" w:hAnsi="Arial" w:cs="Arial"/>
          <w:b/>
          <w:snapToGrid/>
          <w:color w:val="000000"/>
          <w:sz w:val="24"/>
          <w:szCs w:val="24"/>
        </w:rPr>
        <w:t xml:space="preserve">    </w:t>
      </w:r>
    </w:p>
    <w:p w14:paraId="2A5B0A89" w14:textId="77777777" w:rsidR="007D1F71" w:rsidRPr="00D13540" w:rsidRDefault="007D1F71" w:rsidP="007D1F71">
      <w:pPr>
        <w:autoSpaceDE w:val="0"/>
        <w:autoSpaceDN w:val="0"/>
        <w:adjustRightInd w:val="0"/>
        <w:spacing w:after="52"/>
        <w:rPr>
          <w:rFonts w:ascii="Arial" w:hAnsi="Arial" w:cs="Arial"/>
          <w:color w:val="000000"/>
          <w:sz w:val="23"/>
          <w:szCs w:val="23"/>
          <w:lang w:eastAsia="en-AU"/>
        </w:rPr>
      </w:pPr>
      <w:r w:rsidRPr="00D13540">
        <w:rPr>
          <w:rFonts w:ascii="Arial" w:hAnsi="Arial" w:cs="Arial"/>
          <w:b/>
          <w:bCs/>
          <w:color w:val="000000"/>
          <w:sz w:val="23"/>
          <w:szCs w:val="23"/>
          <w:lang w:eastAsia="en-AU"/>
        </w:rPr>
        <w:t xml:space="preserve">Schedule of referenced documents </w:t>
      </w:r>
    </w:p>
    <w:p w14:paraId="01AFE172" w14:textId="77777777" w:rsidR="007D1F71" w:rsidRPr="00142563" w:rsidRDefault="007D1F71" w:rsidP="007D1F71">
      <w:pPr>
        <w:rPr>
          <w:rFonts w:ascii="Arial" w:hAnsi="Arial" w:cs="Arial"/>
          <w:color w:val="000000"/>
          <w:szCs w:val="22"/>
          <w:lang w:eastAsia="en-AU"/>
        </w:rPr>
      </w:pPr>
      <w:r w:rsidRPr="00142563">
        <w:rPr>
          <w:rFonts w:ascii="Arial" w:hAnsi="Arial" w:cs="Arial"/>
          <w:color w:val="000000"/>
          <w:szCs w:val="22"/>
          <w:lang w:eastAsia="en-AU"/>
        </w:rPr>
        <w:t>In Table 1, insert additional references as follows:</w:t>
      </w:r>
    </w:p>
    <w:tbl>
      <w:tblPr>
        <w:tblStyle w:val="TableGrid"/>
        <w:tblW w:w="8926" w:type="dxa"/>
        <w:tblLook w:val="04A0" w:firstRow="1" w:lastRow="0" w:firstColumn="1" w:lastColumn="0" w:noHBand="0" w:noVBand="1"/>
      </w:tblPr>
      <w:tblGrid>
        <w:gridCol w:w="1351"/>
        <w:gridCol w:w="1241"/>
        <w:gridCol w:w="2047"/>
        <w:gridCol w:w="1452"/>
        <w:gridCol w:w="1275"/>
        <w:gridCol w:w="1560"/>
      </w:tblGrid>
      <w:tr w:rsidR="007D1F71" w14:paraId="5AC02EC0" w14:textId="77777777" w:rsidTr="004F7064">
        <w:trPr>
          <w:tblHeader/>
        </w:trPr>
        <w:tc>
          <w:tcPr>
            <w:tcW w:w="1351" w:type="dxa"/>
          </w:tcPr>
          <w:p w14:paraId="53688451" w14:textId="77777777" w:rsidR="007D1F71" w:rsidRPr="00F97D92" w:rsidRDefault="007D1F71" w:rsidP="004F7064">
            <w:pPr>
              <w:rPr>
                <w:rFonts w:ascii="Arial" w:hAnsi="Arial" w:cs="Arial"/>
                <w:b/>
                <w:color w:val="000000"/>
                <w:lang w:eastAsia="en-AU"/>
              </w:rPr>
            </w:pPr>
            <w:r w:rsidRPr="00F97D92">
              <w:rPr>
                <w:rFonts w:ascii="Arial" w:hAnsi="Arial" w:cs="Arial"/>
                <w:b/>
                <w:color w:val="000000"/>
                <w:lang w:eastAsia="en-AU"/>
              </w:rPr>
              <w:t>No.</w:t>
            </w:r>
          </w:p>
        </w:tc>
        <w:tc>
          <w:tcPr>
            <w:tcW w:w="1241" w:type="dxa"/>
          </w:tcPr>
          <w:p w14:paraId="6BA8F037" w14:textId="77777777" w:rsidR="007D1F71" w:rsidRPr="00F97D92" w:rsidRDefault="007D1F71" w:rsidP="004F7064">
            <w:pPr>
              <w:rPr>
                <w:rFonts w:ascii="Arial" w:hAnsi="Arial" w:cs="Arial"/>
                <w:b/>
                <w:color w:val="000000"/>
                <w:lang w:eastAsia="en-AU"/>
              </w:rPr>
            </w:pPr>
            <w:r w:rsidRPr="00F97D92">
              <w:rPr>
                <w:rFonts w:ascii="Arial" w:hAnsi="Arial" w:cs="Arial"/>
                <w:b/>
                <w:color w:val="000000"/>
                <w:lang w:eastAsia="en-AU"/>
              </w:rPr>
              <w:t>Date</w:t>
            </w:r>
          </w:p>
        </w:tc>
        <w:tc>
          <w:tcPr>
            <w:tcW w:w="2047" w:type="dxa"/>
          </w:tcPr>
          <w:p w14:paraId="4B146830" w14:textId="77777777" w:rsidR="007D1F71" w:rsidRPr="00F97D92" w:rsidRDefault="007D1F71" w:rsidP="004F7064">
            <w:pPr>
              <w:rPr>
                <w:rFonts w:ascii="Arial" w:hAnsi="Arial" w:cs="Arial"/>
                <w:b/>
                <w:color w:val="000000"/>
                <w:lang w:eastAsia="en-AU"/>
              </w:rPr>
            </w:pPr>
            <w:r w:rsidRPr="00F97D92">
              <w:rPr>
                <w:rFonts w:ascii="Arial" w:hAnsi="Arial" w:cs="Arial"/>
                <w:b/>
                <w:color w:val="000000"/>
                <w:lang w:eastAsia="en-AU"/>
              </w:rPr>
              <w:t>Title</w:t>
            </w:r>
          </w:p>
        </w:tc>
        <w:tc>
          <w:tcPr>
            <w:tcW w:w="1452" w:type="dxa"/>
          </w:tcPr>
          <w:p w14:paraId="68EDDD2A" w14:textId="77777777" w:rsidR="007D1F71" w:rsidRPr="00F97D92" w:rsidRDefault="007D1F71" w:rsidP="004F7064">
            <w:pPr>
              <w:rPr>
                <w:rFonts w:ascii="Arial" w:hAnsi="Arial" w:cs="Arial"/>
                <w:b/>
                <w:color w:val="000000"/>
                <w:lang w:eastAsia="en-AU"/>
              </w:rPr>
            </w:pPr>
            <w:r w:rsidRPr="00F97D92">
              <w:rPr>
                <w:rFonts w:ascii="Arial" w:hAnsi="Arial" w:cs="Arial"/>
                <w:b/>
                <w:color w:val="000000"/>
                <w:lang w:eastAsia="en-AU"/>
              </w:rPr>
              <w:t>Volume One</w:t>
            </w:r>
          </w:p>
        </w:tc>
        <w:tc>
          <w:tcPr>
            <w:tcW w:w="1275" w:type="dxa"/>
          </w:tcPr>
          <w:p w14:paraId="084A8B66" w14:textId="77777777" w:rsidR="007D1F71" w:rsidRPr="00F97D92" w:rsidRDefault="007D1F71" w:rsidP="004F7064">
            <w:pPr>
              <w:rPr>
                <w:rFonts w:ascii="Arial" w:hAnsi="Arial" w:cs="Arial"/>
                <w:b/>
                <w:color w:val="000000"/>
                <w:lang w:eastAsia="en-AU"/>
              </w:rPr>
            </w:pPr>
            <w:r w:rsidRPr="00F97D92">
              <w:rPr>
                <w:rFonts w:ascii="Arial" w:hAnsi="Arial" w:cs="Arial"/>
                <w:b/>
                <w:color w:val="000000"/>
                <w:lang w:eastAsia="en-AU"/>
              </w:rPr>
              <w:t>Volume Two</w:t>
            </w:r>
          </w:p>
        </w:tc>
        <w:tc>
          <w:tcPr>
            <w:tcW w:w="1560" w:type="dxa"/>
          </w:tcPr>
          <w:p w14:paraId="2ED27430" w14:textId="77777777" w:rsidR="007D1F71" w:rsidRPr="00F97D92" w:rsidRDefault="007D1F71" w:rsidP="004F7064">
            <w:pPr>
              <w:rPr>
                <w:rFonts w:ascii="Arial" w:hAnsi="Arial" w:cs="Arial"/>
                <w:b/>
                <w:color w:val="000000"/>
                <w:lang w:eastAsia="en-AU"/>
              </w:rPr>
            </w:pPr>
            <w:r w:rsidRPr="00F97D92">
              <w:rPr>
                <w:rFonts w:ascii="Arial" w:hAnsi="Arial" w:cs="Arial"/>
                <w:b/>
                <w:color w:val="000000"/>
                <w:lang w:eastAsia="en-AU"/>
              </w:rPr>
              <w:t>Volume Three</w:t>
            </w:r>
          </w:p>
        </w:tc>
      </w:tr>
      <w:tr w:rsidR="007D1F71" w14:paraId="0F5D3CC6" w14:textId="77777777" w:rsidTr="004F7064">
        <w:tc>
          <w:tcPr>
            <w:tcW w:w="1351" w:type="dxa"/>
          </w:tcPr>
          <w:p w14:paraId="19CE695F" w14:textId="77777777" w:rsidR="007D1F71" w:rsidRDefault="007D1F71" w:rsidP="004F7064">
            <w:pPr>
              <w:rPr>
                <w:rFonts w:ascii="Arial" w:hAnsi="Arial" w:cs="Arial"/>
                <w:color w:val="000000"/>
                <w:lang w:eastAsia="en-AU"/>
              </w:rPr>
            </w:pPr>
            <w:r>
              <w:rPr>
                <w:rFonts w:ascii="Arial" w:hAnsi="Arial" w:cs="Arial"/>
                <w:color w:val="000000"/>
                <w:lang w:eastAsia="en-AU"/>
              </w:rPr>
              <w:t>AS 1375</w:t>
            </w:r>
          </w:p>
        </w:tc>
        <w:tc>
          <w:tcPr>
            <w:tcW w:w="1241" w:type="dxa"/>
          </w:tcPr>
          <w:p w14:paraId="1EAD3163" w14:textId="77777777" w:rsidR="007D1F71" w:rsidRDefault="007D1F71" w:rsidP="004F7064">
            <w:pPr>
              <w:rPr>
                <w:rFonts w:ascii="Arial" w:hAnsi="Arial" w:cs="Arial"/>
                <w:color w:val="000000"/>
                <w:lang w:eastAsia="en-AU"/>
              </w:rPr>
            </w:pPr>
            <w:r>
              <w:rPr>
                <w:rFonts w:ascii="Arial" w:hAnsi="Arial" w:cs="Arial"/>
                <w:color w:val="000000"/>
                <w:lang w:eastAsia="en-AU"/>
              </w:rPr>
              <w:t>2013</w:t>
            </w:r>
          </w:p>
        </w:tc>
        <w:tc>
          <w:tcPr>
            <w:tcW w:w="2047" w:type="dxa"/>
          </w:tcPr>
          <w:p w14:paraId="754C6E91" w14:textId="77777777" w:rsidR="007D1F71" w:rsidRDefault="007D1F71" w:rsidP="004F7064">
            <w:pPr>
              <w:rPr>
                <w:rFonts w:ascii="Arial" w:hAnsi="Arial" w:cs="Arial"/>
                <w:color w:val="000000"/>
                <w:lang w:eastAsia="en-AU"/>
              </w:rPr>
            </w:pPr>
            <w:r>
              <w:rPr>
                <w:rFonts w:ascii="Arial" w:hAnsi="Arial" w:cs="Arial"/>
                <w:color w:val="000000"/>
                <w:lang w:eastAsia="en-AU"/>
              </w:rPr>
              <w:t>Industrial fuel-fired appliances</w:t>
            </w:r>
          </w:p>
        </w:tc>
        <w:tc>
          <w:tcPr>
            <w:tcW w:w="1452" w:type="dxa"/>
          </w:tcPr>
          <w:p w14:paraId="103A9515" w14:textId="77777777" w:rsidR="007D1F71" w:rsidRDefault="007D1F71" w:rsidP="004F7064">
            <w:pPr>
              <w:rPr>
                <w:rFonts w:ascii="Arial" w:hAnsi="Arial" w:cs="Arial"/>
                <w:color w:val="000000"/>
                <w:lang w:eastAsia="en-AU"/>
              </w:rPr>
            </w:pPr>
            <w:r>
              <w:rPr>
                <w:rFonts w:ascii="Arial" w:hAnsi="Arial" w:cs="Arial"/>
                <w:color w:val="000000"/>
                <w:lang w:eastAsia="en-AU"/>
              </w:rPr>
              <w:t xml:space="preserve">ACT </w:t>
            </w:r>
            <w:r w:rsidRPr="0003228F">
              <w:rPr>
                <w:rFonts w:ascii="Arial" w:hAnsi="Arial" w:cs="Arial"/>
                <w:color w:val="000000"/>
                <w:lang w:eastAsia="en-AU"/>
              </w:rPr>
              <w:t>G2D2</w:t>
            </w:r>
          </w:p>
        </w:tc>
        <w:tc>
          <w:tcPr>
            <w:tcW w:w="1275" w:type="dxa"/>
          </w:tcPr>
          <w:p w14:paraId="32760964" w14:textId="77777777" w:rsidR="007D1F71" w:rsidRDefault="007D1F71" w:rsidP="004F7064">
            <w:pPr>
              <w:rPr>
                <w:rFonts w:ascii="Arial" w:hAnsi="Arial" w:cs="Arial"/>
                <w:color w:val="000000"/>
                <w:lang w:eastAsia="en-AU"/>
              </w:rPr>
            </w:pPr>
            <w:r>
              <w:rPr>
                <w:rFonts w:ascii="Arial" w:hAnsi="Arial" w:cs="Arial"/>
                <w:color w:val="000000"/>
                <w:lang w:eastAsia="en-AU"/>
              </w:rPr>
              <w:t>N/A</w:t>
            </w:r>
          </w:p>
        </w:tc>
        <w:tc>
          <w:tcPr>
            <w:tcW w:w="1560" w:type="dxa"/>
          </w:tcPr>
          <w:p w14:paraId="75531518" w14:textId="77777777" w:rsidR="007D1F71" w:rsidRDefault="007D1F71" w:rsidP="004F7064">
            <w:pPr>
              <w:rPr>
                <w:rFonts w:ascii="Arial" w:hAnsi="Arial" w:cs="Arial"/>
                <w:color w:val="000000"/>
                <w:lang w:eastAsia="en-AU"/>
              </w:rPr>
            </w:pPr>
            <w:r>
              <w:rPr>
                <w:rFonts w:ascii="Arial" w:hAnsi="Arial" w:cs="Arial"/>
                <w:color w:val="000000"/>
                <w:lang w:eastAsia="en-AU"/>
              </w:rPr>
              <w:t>N/A</w:t>
            </w:r>
          </w:p>
        </w:tc>
      </w:tr>
      <w:tr w:rsidR="007D1F71" w14:paraId="462A88B4" w14:textId="77777777" w:rsidTr="004F7064">
        <w:tc>
          <w:tcPr>
            <w:tcW w:w="1351" w:type="dxa"/>
          </w:tcPr>
          <w:p w14:paraId="06F11F92" w14:textId="77777777" w:rsidR="007D1F71" w:rsidRDefault="007D1F71" w:rsidP="004F7064">
            <w:pPr>
              <w:rPr>
                <w:rFonts w:ascii="Arial" w:hAnsi="Arial" w:cs="Arial"/>
                <w:color w:val="000000"/>
                <w:lang w:eastAsia="en-AU"/>
              </w:rPr>
            </w:pPr>
            <w:r>
              <w:rPr>
                <w:rFonts w:ascii="Arial" w:hAnsi="Arial" w:cs="Arial"/>
                <w:color w:val="000000"/>
                <w:lang w:eastAsia="en-AU"/>
              </w:rPr>
              <w:t>AS 1692</w:t>
            </w:r>
          </w:p>
        </w:tc>
        <w:tc>
          <w:tcPr>
            <w:tcW w:w="1241" w:type="dxa"/>
          </w:tcPr>
          <w:p w14:paraId="6B54DAE2" w14:textId="77777777" w:rsidR="007D1F71" w:rsidRDefault="007D1F71" w:rsidP="004F7064">
            <w:pPr>
              <w:rPr>
                <w:rFonts w:ascii="Arial" w:hAnsi="Arial" w:cs="Arial"/>
                <w:color w:val="000000"/>
                <w:lang w:eastAsia="en-AU"/>
              </w:rPr>
            </w:pPr>
            <w:r>
              <w:rPr>
                <w:rFonts w:ascii="Arial" w:hAnsi="Arial" w:cs="Arial"/>
                <w:color w:val="000000"/>
                <w:lang w:eastAsia="en-AU"/>
              </w:rPr>
              <w:t>2006 Amdt 1</w:t>
            </w:r>
          </w:p>
        </w:tc>
        <w:tc>
          <w:tcPr>
            <w:tcW w:w="2047" w:type="dxa"/>
          </w:tcPr>
          <w:p w14:paraId="315E0ECE" w14:textId="77777777" w:rsidR="007D1F71" w:rsidRDefault="007D1F71" w:rsidP="004F7064">
            <w:pPr>
              <w:rPr>
                <w:rFonts w:ascii="Arial" w:hAnsi="Arial" w:cs="Arial"/>
                <w:color w:val="000000"/>
                <w:lang w:eastAsia="en-AU"/>
              </w:rPr>
            </w:pPr>
            <w:r>
              <w:rPr>
                <w:rFonts w:ascii="Arial" w:hAnsi="Arial" w:cs="Arial"/>
                <w:color w:val="000000"/>
                <w:lang w:eastAsia="en-AU"/>
              </w:rPr>
              <w:t>Tanks for flammable and combustible liquids</w:t>
            </w:r>
          </w:p>
        </w:tc>
        <w:tc>
          <w:tcPr>
            <w:tcW w:w="1452" w:type="dxa"/>
          </w:tcPr>
          <w:p w14:paraId="006AD4AC" w14:textId="77777777" w:rsidR="007D1F71" w:rsidRDefault="007D1F71" w:rsidP="004F7064">
            <w:pPr>
              <w:rPr>
                <w:rFonts w:ascii="Arial" w:hAnsi="Arial" w:cs="Arial"/>
                <w:color w:val="000000"/>
                <w:lang w:eastAsia="en-AU"/>
              </w:rPr>
            </w:pPr>
            <w:r>
              <w:rPr>
                <w:rFonts w:ascii="Arial" w:hAnsi="Arial" w:cs="Arial"/>
                <w:color w:val="000000"/>
                <w:lang w:eastAsia="en-AU"/>
              </w:rPr>
              <w:t>ACT G2D2</w:t>
            </w:r>
          </w:p>
        </w:tc>
        <w:tc>
          <w:tcPr>
            <w:tcW w:w="1275" w:type="dxa"/>
          </w:tcPr>
          <w:p w14:paraId="1D6D8A2D" w14:textId="77777777" w:rsidR="007D1F71" w:rsidRDefault="007D1F71" w:rsidP="004F7064">
            <w:pPr>
              <w:rPr>
                <w:rFonts w:ascii="Arial" w:hAnsi="Arial" w:cs="Arial"/>
                <w:color w:val="000000"/>
                <w:lang w:eastAsia="en-AU"/>
              </w:rPr>
            </w:pPr>
            <w:r>
              <w:rPr>
                <w:rFonts w:ascii="Arial" w:hAnsi="Arial" w:cs="Arial"/>
                <w:color w:val="000000"/>
                <w:lang w:eastAsia="en-AU"/>
              </w:rPr>
              <w:t>N/A</w:t>
            </w:r>
          </w:p>
        </w:tc>
        <w:tc>
          <w:tcPr>
            <w:tcW w:w="1560" w:type="dxa"/>
          </w:tcPr>
          <w:p w14:paraId="0E5AA2F7" w14:textId="77777777" w:rsidR="007D1F71" w:rsidRDefault="007D1F71" w:rsidP="004F7064">
            <w:pPr>
              <w:rPr>
                <w:rFonts w:ascii="Arial" w:hAnsi="Arial" w:cs="Arial"/>
                <w:color w:val="000000"/>
                <w:lang w:eastAsia="en-AU"/>
              </w:rPr>
            </w:pPr>
            <w:r>
              <w:rPr>
                <w:rFonts w:ascii="Arial" w:hAnsi="Arial" w:cs="Arial"/>
                <w:color w:val="000000"/>
                <w:lang w:eastAsia="en-AU"/>
              </w:rPr>
              <w:t>N/A</w:t>
            </w:r>
          </w:p>
        </w:tc>
      </w:tr>
      <w:tr w:rsidR="007D1F71" w14:paraId="4F0A3C37" w14:textId="77777777" w:rsidTr="004F7064">
        <w:tc>
          <w:tcPr>
            <w:tcW w:w="1351" w:type="dxa"/>
          </w:tcPr>
          <w:p w14:paraId="68CB2E9A" w14:textId="77777777" w:rsidR="007D1F71" w:rsidRDefault="007D1F71" w:rsidP="004F7064">
            <w:pPr>
              <w:rPr>
                <w:rFonts w:ascii="Arial" w:hAnsi="Arial" w:cs="Arial"/>
                <w:color w:val="000000"/>
                <w:lang w:eastAsia="en-AU"/>
              </w:rPr>
            </w:pPr>
            <w:r>
              <w:rPr>
                <w:rFonts w:ascii="Arial" w:hAnsi="Arial" w:cs="Arial"/>
                <w:color w:val="000000"/>
                <w:lang w:eastAsia="en-AU"/>
              </w:rPr>
              <w:t>N/A</w:t>
            </w:r>
          </w:p>
        </w:tc>
        <w:tc>
          <w:tcPr>
            <w:tcW w:w="1241" w:type="dxa"/>
          </w:tcPr>
          <w:p w14:paraId="55C7BDEF" w14:textId="77777777" w:rsidR="007D1F71" w:rsidRDefault="007D1F71" w:rsidP="004F7064">
            <w:pPr>
              <w:rPr>
                <w:rFonts w:ascii="Arial" w:hAnsi="Arial" w:cs="Arial"/>
                <w:color w:val="000000"/>
                <w:lang w:eastAsia="en-AU"/>
              </w:rPr>
            </w:pPr>
          </w:p>
        </w:tc>
        <w:tc>
          <w:tcPr>
            <w:tcW w:w="2047" w:type="dxa"/>
          </w:tcPr>
          <w:p w14:paraId="6ACE5A8E" w14:textId="77777777" w:rsidR="007D1F71" w:rsidRDefault="007D1F71" w:rsidP="004F7064">
            <w:pPr>
              <w:rPr>
                <w:rFonts w:ascii="Arial" w:hAnsi="Arial" w:cs="Arial"/>
                <w:color w:val="000000"/>
                <w:lang w:eastAsia="en-AU"/>
              </w:rPr>
            </w:pPr>
            <w:r>
              <w:rPr>
                <w:rFonts w:ascii="Arial" w:hAnsi="Arial" w:cs="Arial"/>
                <w:color w:val="000000"/>
                <w:lang w:eastAsia="en-AU"/>
              </w:rPr>
              <w:t>Development Control Code for Best Practice Waste Management in the ACT</w:t>
            </w:r>
          </w:p>
        </w:tc>
        <w:tc>
          <w:tcPr>
            <w:tcW w:w="1452" w:type="dxa"/>
          </w:tcPr>
          <w:p w14:paraId="0974E689" w14:textId="77777777" w:rsidR="007D1F71" w:rsidRDefault="007D1F71" w:rsidP="004F7064">
            <w:pPr>
              <w:rPr>
                <w:rFonts w:ascii="Arial" w:hAnsi="Arial" w:cs="Arial"/>
                <w:color w:val="000000"/>
                <w:lang w:eastAsia="en-AU"/>
              </w:rPr>
            </w:pPr>
            <w:r>
              <w:rPr>
                <w:rFonts w:ascii="Arial" w:hAnsi="Arial" w:cs="Arial"/>
                <w:color w:val="000000"/>
                <w:lang w:eastAsia="en-AU"/>
              </w:rPr>
              <w:t>ACT F10D1</w:t>
            </w:r>
          </w:p>
        </w:tc>
        <w:tc>
          <w:tcPr>
            <w:tcW w:w="1275" w:type="dxa"/>
          </w:tcPr>
          <w:p w14:paraId="64BCCD70" w14:textId="77777777" w:rsidR="007D1F71" w:rsidRDefault="007D1F71" w:rsidP="004F7064">
            <w:pPr>
              <w:rPr>
                <w:rFonts w:ascii="Arial" w:hAnsi="Arial" w:cs="Arial"/>
                <w:color w:val="000000"/>
                <w:lang w:eastAsia="en-AU"/>
              </w:rPr>
            </w:pPr>
            <w:r>
              <w:rPr>
                <w:rFonts w:ascii="Arial" w:hAnsi="Arial" w:cs="Arial"/>
                <w:color w:val="000000"/>
                <w:lang w:eastAsia="en-AU"/>
              </w:rPr>
              <w:t>ACT 2</w:t>
            </w:r>
          </w:p>
        </w:tc>
        <w:tc>
          <w:tcPr>
            <w:tcW w:w="1560" w:type="dxa"/>
          </w:tcPr>
          <w:p w14:paraId="3A224051" w14:textId="77777777" w:rsidR="007D1F71" w:rsidRDefault="007D1F71" w:rsidP="004F7064">
            <w:pPr>
              <w:rPr>
                <w:rFonts w:ascii="Arial" w:hAnsi="Arial" w:cs="Arial"/>
                <w:color w:val="000000"/>
                <w:lang w:eastAsia="en-AU"/>
              </w:rPr>
            </w:pPr>
            <w:r>
              <w:rPr>
                <w:rFonts w:ascii="Arial" w:hAnsi="Arial" w:cs="Arial"/>
                <w:color w:val="000000"/>
                <w:lang w:eastAsia="en-AU"/>
              </w:rPr>
              <w:t>N/A</w:t>
            </w:r>
          </w:p>
        </w:tc>
      </w:tr>
      <w:tr w:rsidR="007D1F71" w14:paraId="2FE9C240" w14:textId="77777777" w:rsidTr="004F7064">
        <w:tc>
          <w:tcPr>
            <w:tcW w:w="1351" w:type="dxa"/>
          </w:tcPr>
          <w:p w14:paraId="56B4ED2F" w14:textId="77777777" w:rsidR="007D1F71" w:rsidRPr="00E23C92" w:rsidRDefault="007D1F71" w:rsidP="004F7064">
            <w:pPr>
              <w:rPr>
                <w:rFonts w:ascii="Arial" w:hAnsi="Arial" w:cs="Arial"/>
                <w:color w:val="000000"/>
                <w:lang w:eastAsia="en-AU"/>
              </w:rPr>
            </w:pPr>
            <w:r>
              <w:rPr>
                <w:rFonts w:ascii="Arial" w:hAnsi="Arial" w:cs="Arial"/>
              </w:rPr>
              <w:lastRenderedPageBreak/>
              <w:t>AS/NZS 3500.2</w:t>
            </w:r>
          </w:p>
        </w:tc>
        <w:tc>
          <w:tcPr>
            <w:tcW w:w="1241" w:type="dxa"/>
          </w:tcPr>
          <w:p w14:paraId="75FC10CB" w14:textId="77777777" w:rsidR="007D1F71" w:rsidRDefault="007D1F71" w:rsidP="004F7064">
            <w:pPr>
              <w:rPr>
                <w:rFonts w:ascii="Arial" w:hAnsi="Arial" w:cs="Arial"/>
                <w:color w:val="000000"/>
                <w:lang w:eastAsia="en-AU"/>
              </w:rPr>
            </w:pPr>
            <w:r>
              <w:rPr>
                <w:rFonts w:ascii="Arial" w:hAnsi="Arial" w:cs="Arial"/>
                <w:color w:val="000000"/>
                <w:lang w:eastAsia="en-AU"/>
              </w:rPr>
              <w:t>2021</w:t>
            </w:r>
          </w:p>
        </w:tc>
        <w:tc>
          <w:tcPr>
            <w:tcW w:w="2047" w:type="dxa"/>
          </w:tcPr>
          <w:p w14:paraId="621D2B16" w14:textId="77777777" w:rsidR="007D1F71" w:rsidRPr="00E23C92" w:rsidRDefault="007D1F71" w:rsidP="004F7064">
            <w:pPr>
              <w:rPr>
                <w:rFonts w:ascii="Arial" w:hAnsi="Arial" w:cs="Arial"/>
                <w:color w:val="000000"/>
                <w:lang w:eastAsia="en-AU"/>
              </w:rPr>
            </w:pPr>
            <w:r w:rsidRPr="002A05DA">
              <w:rPr>
                <w:rFonts w:ascii="Arial" w:hAnsi="Arial" w:cs="Arial"/>
                <w:color w:val="000000"/>
                <w:lang w:eastAsia="en-AU"/>
              </w:rPr>
              <w:t>Plumbing and drainage Part 2: Sanitary plumbing and drainage</w:t>
            </w:r>
          </w:p>
        </w:tc>
        <w:tc>
          <w:tcPr>
            <w:tcW w:w="1452" w:type="dxa"/>
          </w:tcPr>
          <w:p w14:paraId="140AE833" w14:textId="77777777" w:rsidR="007D1F71" w:rsidRDefault="007D1F71" w:rsidP="004F7064">
            <w:pPr>
              <w:rPr>
                <w:rFonts w:ascii="Arial" w:hAnsi="Arial" w:cs="Arial"/>
                <w:color w:val="000000"/>
                <w:lang w:eastAsia="en-AU"/>
              </w:rPr>
            </w:pPr>
            <w:r w:rsidRPr="001E3C20">
              <w:rPr>
                <w:rFonts w:ascii="Arial" w:hAnsi="Arial" w:cs="Arial"/>
                <w:color w:val="000000"/>
                <w:lang w:eastAsia="en-AU"/>
              </w:rPr>
              <w:t>ACT Part G10</w:t>
            </w:r>
          </w:p>
          <w:p w14:paraId="017AB403" w14:textId="77777777" w:rsidR="007D1F71" w:rsidRPr="00E23C92" w:rsidRDefault="007D1F71" w:rsidP="004F7064">
            <w:pPr>
              <w:rPr>
                <w:rFonts w:ascii="Arial" w:hAnsi="Arial" w:cs="Arial"/>
                <w:color w:val="000000"/>
                <w:lang w:eastAsia="en-AU"/>
              </w:rPr>
            </w:pPr>
          </w:p>
        </w:tc>
        <w:tc>
          <w:tcPr>
            <w:tcW w:w="1275" w:type="dxa"/>
          </w:tcPr>
          <w:p w14:paraId="5B589581" w14:textId="77777777" w:rsidR="007D1F71" w:rsidRDefault="007D1F71" w:rsidP="004F7064">
            <w:pPr>
              <w:rPr>
                <w:rFonts w:ascii="Arial" w:hAnsi="Arial" w:cs="Arial"/>
                <w:color w:val="000000"/>
                <w:lang w:eastAsia="en-AU"/>
              </w:rPr>
            </w:pPr>
            <w:r>
              <w:rPr>
                <w:rFonts w:ascii="Arial" w:hAnsi="Arial" w:cs="Arial"/>
                <w:color w:val="000000"/>
                <w:lang w:eastAsia="en-AU"/>
              </w:rPr>
              <w:t>ACT H7D7</w:t>
            </w:r>
            <w:r w:rsidRPr="001E3C20">
              <w:rPr>
                <w:rFonts w:ascii="Arial" w:hAnsi="Arial" w:cs="Arial"/>
                <w:color w:val="000000"/>
                <w:lang w:eastAsia="en-AU"/>
              </w:rPr>
              <w:t xml:space="preserve"> ACT H7P2</w:t>
            </w:r>
          </w:p>
          <w:p w14:paraId="706C5B77" w14:textId="77777777" w:rsidR="007D1F71" w:rsidRPr="0078281E" w:rsidRDefault="007D1F71" w:rsidP="004F7064">
            <w:pPr>
              <w:rPr>
                <w:rFonts w:ascii="Arial" w:hAnsi="Arial" w:cs="Arial"/>
                <w:color w:val="000000"/>
                <w:lang w:eastAsia="en-AU"/>
              </w:rPr>
            </w:pPr>
          </w:p>
        </w:tc>
        <w:tc>
          <w:tcPr>
            <w:tcW w:w="1560" w:type="dxa"/>
          </w:tcPr>
          <w:p w14:paraId="07FDD53A" w14:textId="77777777" w:rsidR="007D1F71" w:rsidRPr="00E23C92" w:rsidRDefault="007D1F71" w:rsidP="004F7064">
            <w:pPr>
              <w:rPr>
                <w:rFonts w:ascii="Arial" w:hAnsi="Arial" w:cs="Arial"/>
                <w:color w:val="000000"/>
                <w:lang w:eastAsia="en-AU"/>
              </w:rPr>
            </w:pPr>
            <w:r>
              <w:rPr>
                <w:rFonts w:ascii="Arial" w:hAnsi="Arial" w:cs="Arial"/>
                <w:color w:val="000000"/>
                <w:lang w:eastAsia="en-AU"/>
              </w:rPr>
              <w:t>N/A</w:t>
            </w:r>
          </w:p>
        </w:tc>
      </w:tr>
    </w:tbl>
    <w:p w14:paraId="35CDE339" w14:textId="77777777" w:rsidR="007D1F71" w:rsidRDefault="007D1F71" w:rsidP="007D1F71">
      <w:pPr>
        <w:rPr>
          <w:rFonts w:asciiTheme="minorHAnsi" w:hAnsiTheme="minorHAnsi"/>
        </w:rPr>
      </w:pPr>
    </w:p>
    <w:p w14:paraId="3692D09C" w14:textId="77777777" w:rsidR="007D1F71" w:rsidRPr="007A0A4C" w:rsidRDefault="007D1F71" w:rsidP="007D1F71">
      <w:pPr>
        <w:pStyle w:val="Heading1"/>
        <w:keepNext w:val="0"/>
        <w:shd w:val="clear" w:color="auto" w:fill="D9D9D9" w:themeFill="background1" w:themeFillShade="D9"/>
        <w:spacing w:before="0" w:after="0"/>
        <w:rPr>
          <w:rFonts w:ascii="Arial" w:hAnsi="Arial" w:cs="Arial"/>
          <w:color w:val="auto"/>
          <w:sz w:val="28"/>
        </w:rPr>
      </w:pPr>
      <w:bookmarkStart w:id="22" w:name="_Toc227928939"/>
      <w:bookmarkStart w:id="23" w:name="_Toc227929034"/>
      <w:r w:rsidRPr="007A0A4C">
        <w:rPr>
          <w:rFonts w:ascii="Arial" w:hAnsi="Arial" w:cs="Arial"/>
          <w:color w:val="auto"/>
          <w:sz w:val="28"/>
        </w:rPr>
        <w:t>Volume 2</w:t>
      </w:r>
      <w:bookmarkEnd w:id="22"/>
      <w:bookmarkEnd w:id="23"/>
    </w:p>
    <w:p w14:paraId="3959AE6A" w14:textId="77777777" w:rsidR="007D1F71" w:rsidRDefault="007D1F71" w:rsidP="007D1F71">
      <w:pPr>
        <w:rPr>
          <w:rFonts w:ascii="Arial" w:hAnsi="Arial" w:cs="Arial"/>
          <w:szCs w:val="22"/>
        </w:rPr>
      </w:pPr>
    </w:p>
    <w:p w14:paraId="4084E5C2" w14:textId="77777777" w:rsidR="007D1F71" w:rsidRPr="001B6859" w:rsidRDefault="007D1F71" w:rsidP="007D1F71">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24" w:name="_Toc227928940"/>
      <w:bookmarkStart w:id="25" w:name="_Toc227929035"/>
      <w:r w:rsidRPr="001B6859">
        <w:rPr>
          <w:rFonts w:ascii="Arial" w:eastAsia="Calibri" w:hAnsi="Arial" w:cs="Arial"/>
          <w:b/>
          <w:snapToGrid/>
          <w:color w:val="000000"/>
          <w:sz w:val="24"/>
          <w:szCs w:val="24"/>
        </w:rPr>
        <w:t>Part H4 Health and amenity</w:t>
      </w:r>
      <w:bookmarkEnd w:id="24"/>
      <w:bookmarkEnd w:id="25"/>
      <w:r w:rsidRPr="001B6859">
        <w:rPr>
          <w:rFonts w:ascii="Arial" w:eastAsia="Calibri" w:hAnsi="Arial" w:cs="Arial"/>
          <w:b/>
          <w:snapToGrid/>
          <w:color w:val="000000"/>
          <w:sz w:val="24"/>
          <w:szCs w:val="24"/>
        </w:rPr>
        <w:t xml:space="preserve"> </w:t>
      </w:r>
    </w:p>
    <w:p w14:paraId="456F27BB" w14:textId="77777777" w:rsidR="007D1F71" w:rsidRDefault="007D1F71" w:rsidP="007D1F71">
      <w:pPr>
        <w:rPr>
          <w:rFonts w:asciiTheme="minorHAnsi" w:hAnsiTheme="minorHAnsi"/>
          <w:szCs w:val="22"/>
        </w:rPr>
      </w:pPr>
    </w:p>
    <w:p w14:paraId="54540C1F" w14:textId="77777777" w:rsidR="007D1F71" w:rsidRPr="00E5663A" w:rsidRDefault="007D1F71" w:rsidP="007D1F71">
      <w:pPr>
        <w:numPr>
          <w:ilvl w:val="12"/>
          <w:numId w:val="0"/>
        </w:numPr>
        <w:spacing w:before="0" w:after="0"/>
        <w:rPr>
          <w:rFonts w:ascii="Arial" w:hAnsi="Arial" w:cs="Arial"/>
          <w:szCs w:val="22"/>
        </w:rPr>
      </w:pPr>
      <w:r w:rsidRPr="00E5663A">
        <w:rPr>
          <w:rFonts w:ascii="Arial" w:hAnsi="Arial" w:cs="Arial"/>
          <w:szCs w:val="22"/>
        </w:rPr>
        <w:t>Add ACT 1 and ACT 2 as follows:</w:t>
      </w:r>
    </w:p>
    <w:p w14:paraId="3761DD46" w14:textId="77777777" w:rsidR="007D1F71" w:rsidRPr="00E5663A" w:rsidRDefault="007D1F71" w:rsidP="007D1F71">
      <w:pPr>
        <w:numPr>
          <w:ilvl w:val="12"/>
          <w:numId w:val="0"/>
        </w:numPr>
        <w:spacing w:before="0" w:after="0"/>
        <w:rPr>
          <w:szCs w:val="22"/>
        </w:rPr>
      </w:pPr>
    </w:p>
    <w:p w14:paraId="4072A25E" w14:textId="77777777" w:rsidR="007D1F71" w:rsidRPr="009A04D1" w:rsidRDefault="007D1F71" w:rsidP="007D1F71">
      <w:pPr>
        <w:rPr>
          <w:rFonts w:ascii="Arial" w:hAnsi="Arial" w:cs="Arial"/>
          <w:szCs w:val="22"/>
        </w:rPr>
      </w:pPr>
      <w:r w:rsidRPr="00E5663A">
        <w:rPr>
          <w:rFonts w:ascii="Arial" w:hAnsi="Arial" w:cs="Arial"/>
          <w:szCs w:val="22"/>
        </w:rPr>
        <w:t xml:space="preserve">After Part H4 add </w:t>
      </w:r>
      <w:r w:rsidRPr="00E5663A">
        <w:rPr>
          <w:rFonts w:ascii="Arial" w:hAnsi="Arial" w:cs="Arial"/>
          <w:b/>
        </w:rPr>
        <w:t>Part H4 ACT Health and amenity</w:t>
      </w:r>
      <w:r w:rsidRPr="00E5663A">
        <w:rPr>
          <w:rFonts w:ascii="Arial" w:hAnsi="Arial" w:cs="Arial"/>
          <w:szCs w:val="22"/>
        </w:rPr>
        <w:t xml:space="preserve"> as follows:</w:t>
      </w:r>
    </w:p>
    <w:p w14:paraId="08CBC51F" w14:textId="77777777" w:rsidR="007D1F71" w:rsidRPr="00E5663A" w:rsidRDefault="007D1F71" w:rsidP="007D1F71">
      <w:pPr>
        <w:outlineLvl w:val="3"/>
        <w:rPr>
          <w:rFonts w:ascii="Arial" w:hAnsi="Arial" w:cs="Arial"/>
          <w:szCs w:val="22"/>
          <w:shd w:val="clear" w:color="auto" w:fill="D9D9D9"/>
        </w:rPr>
      </w:pPr>
      <w:r w:rsidRPr="00E5663A">
        <w:rPr>
          <w:rFonts w:ascii="Arial" w:hAnsi="Arial"/>
          <w:b/>
          <w:szCs w:val="24"/>
        </w:rPr>
        <w:t>ACT H4O10</w:t>
      </w:r>
      <w:r w:rsidRPr="00E5663A">
        <w:rPr>
          <w:rFonts w:ascii="Arial" w:hAnsi="Arial"/>
          <w:b/>
          <w:szCs w:val="24"/>
        </w:rPr>
        <w:tab/>
      </w:r>
      <w:r w:rsidRPr="00E5663A">
        <w:rPr>
          <w:rFonts w:ascii="Arial" w:hAnsi="Arial"/>
          <w:b/>
          <w:szCs w:val="24"/>
        </w:rPr>
        <w:tab/>
        <w:t>Control of litter on building sites</w:t>
      </w:r>
      <w:r w:rsidRPr="00E5663A">
        <w:rPr>
          <w:rFonts w:ascii="Arial" w:hAnsi="Arial" w:cs="Arial"/>
          <w:szCs w:val="22"/>
          <w:shd w:val="clear" w:color="auto" w:fill="D9D9D9"/>
        </w:rPr>
        <w:t xml:space="preserve"> </w:t>
      </w:r>
    </w:p>
    <w:p w14:paraId="0C55E8FE" w14:textId="77777777" w:rsidR="007D1F71" w:rsidRPr="00E5663A" w:rsidRDefault="007D1F71" w:rsidP="007D1F71">
      <w:pPr>
        <w:rPr>
          <w:rFonts w:ascii="Arial" w:hAnsi="Arial" w:cs="Arial"/>
          <w:szCs w:val="22"/>
        </w:rPr>
      </w:pPr>
      <w:r w:rsidRPr="00E5663A">
        <w:rPr>
          <w:rFonts w:ascii="Arial" w:hAnsi="Arial" w:cs="Arial"/>
          <w:szCs w:val="22"/>
        </w:rPr>
        <w:t>The Objective is to prevent windblown litter from building sites fouling roads and public land.</w:t>
      </w:r>
    </w:p>
    <w:p w14:paraId="56D80AA0" w14:textId="77777777" w:rsidR="007D1F71" w:rsidRPr="00E5663A" w:rsidRDefault="007D1F71" w:rsidP="007D1F71">
      <w:pPr>
        <w:rPr>
          <w:rFonts w:ascii="Arial" w:hAnsi="Arial" w:cs="Arial"/>
          <w:b/>
          <w:bCs/>
          <w:szCs w:val="22"/>
        </w:rPr>
      </w:pPr>
      <w:r w:rsidRPr="00E5663A">
        <w:rPr>
          <w:rFonts w:ascii="Arial" w:hAnsi="Arial" w:cs="Arial"/>
          <w:b/>
          <w:bCs/>
          <w:szCs w:val="22"/>
        </w:rPr>
        <w:t xml:space="preserve">ACT H4F10 </w:t>
      </w:r>
      <w:r w:rsidRPr="00E5663A">
        <w:rPr>
          <w:rFonts w:ascii="Arial" w:hAnsi="Arial" w:cs="Arial"/>
          <w:b/>
          <w:bCs/>
          <w:szCs w:val="22"/>
        </w:rPr>
        <w:tab/>
        <w:t xml:space="preserve">Functional statement </w:t>
      </w:r>
    </w:p>
    <w:p w14:paraId="391C785D" w14:textId="77777777" w:rsidR="007D1F71" w:rsidRPr="00E5663A" w:rsidRDefault="007D1F71" w:rsidP="007D1F71">
      <w:pPr>
        <w:rPr>
          <w:rFonts w:ascii="Arial" w:hAnsi="Arial" w:cs="Arial"/>
          <w:szCs w:val="22"/>
        </w:rPr>
      </w:pPr>
      <w:r w:rsidRPr="00E5663A">
        <w:rPr>
          <w:rFonts w:ascii="Arial" w:hAnsi="Arial" w:cs="Arial"/>
          <w:szCs w:val="22"/>
        </w:rPr>
        <w:t>Building litter must be prevented from spreading around and beyond the allotment boundary.</w:t>
      </w:r>
    </w:p>
    <w:p w14:paraId="14425244" w14:textId="77777777" w:rsidR="007D1F71" w:rsidRPr="00E5663A" w:rsidRDefault="007D1F71" w:rsidP="007D1F71">
      <w:pPr>
        <w:rPr>
          <w:rFonts w:ascii="Arial" w:hAnsi="Arial" w:cs="Arial"/>
          <w:b/>
          <w:bCs/>
          <w:szCs w:val="22"/>
        </w:rPr>
      </w:pPr>
      <w:r w:rsidRPr="00E5663A">
        <w:rPr>
          <w:rFonts w:ascii="Arial" w:hAnsi="Arial" w:cs="Arial"/>
          <w:b/>
          <w:bCs/>
          <w:szCs w:val="22"/>
        </w:rPr>
        <w:t xml:space="preserve">ACT H4P10 </w:t>
      </w:r>
      <w:r w:rsidRPr="00E5663A">
        <w:rPr>
          <w:rFonts w:ascii="Arial" w:hAnsi="Arial" w:cs="Arial"/>
          <w:b/>
          <w:bCs/>
          <w:szCs w:val="22"/>
        </w:rPr>
        <w:tab/>
        <w:t xml:space="preserve">Performance requirement </w:t>
      </w:r>
    </w:p>
    <w:p w14:paraId="4F5AC34F" w14:textId="77777777" w:rsidR="007D1F71" w:rsidRPr="00E5663A" w:rsidRDefault="007D1F71" w:rsidP="007D1F71">
      <w:pPr>
        <w:rPr>
          <w:rFonts w:ascii="Arial" w:hAnsi="Arial" w:cs="Arial"/>
          <w:szCs w:val="22"/>
        </w:rPr>
      </w:pPr>
      <w:r w:rsidRPr="00E5663A">
        <w:rPr>
          <w:rFonts w:ascii="Arial" w:hAnsi="Arial" w:cs="Arial"/>
          <w:szCs w:val="22"/>
        </w:rPr>
        <w:t>Sufficient containers must be provided on building sites to store building waste that is likely to become windblown.</w:t>
      </w:r>
    </w:p>
    <w:p w14:paraId="680387E9" w14:textId="77777777" w:rsidR="007D1F71" w:rsidRPr="00E5663A" w:rsidRDefault="007D1F71" w:rsidP="007D1F71">
      <w:pPr>
        <w:spacing w:before="0" w:after="160" w:line="259" w:lineRule="auto"/>
        <w:rPr>
          <w:rFonts w:ascii="Arial" w:hAnsi="Arial" w:cs="Arial"/>
          <w:b/>
          <w:bCs/>
          <w:szCs w:val="22"/>
        </w:rPr>
      </w:pPr>
      <w:r w:rsidRPr="00E5663A">
        <w:rPr>
          <w:rFonts w:ascii="Arial" w:hAnsi="Arial" w:cs="Arial"/>
          <w:b/>
          <w:bCs/>
          <w:szCs w:val="22"/>
        </w:rPr>
        <w:t xml:space="preserve">ACT H4D10 </w:t>
      </w:r>
      <w:r w:rsidRPr="00E5663A">
        <w:rPr>
          <w:rFonts w:ascii="Arial" w:hAnsi="Arial" w:cs="Arial"/>
          <w:b/>
          <w:bCs/>
          <w:szCs w:val="22"/>
        </w:rPr>
        <w:tab/>
      </w:r>
      <w:r w:rsidRPr="00E5663A">
        <w:rPr>
          <w:rFonts w:ascii="Arial" w:hAnsi="Arial" w:cs="Arial"/>
          <w:b/>
          <w:szCs w:val="22"/>
        </w:rPr>
        <w:t>Deemed-to-Satisfy provision</w:t>
      </w:r>
    </w:p>
    <w:p w14:paraId="6A81EA28" w14:textId="77777777" w:rsidR="007D1F71" w:rsidRPr="00E5663A" w:rsidRDefault="007D1F71" w:rsidP="00C456F6">
      <w:pPr>
        <w:numPr>
          <w:ilvl w:val="0"/>
          <w:numId w:val="18"/>
        </w:numPr>
        <w:spacing w:before="0" w:after="0" w:line="276" w:lineRule="auto"/>
        <w:contextualSpacing/>
        <w:rPr>
          <w:rFonts w:ascii="Arial" w:hAnsi="Arial" w:cs="Arial"/>
        </w:rPr>
      </w:pPr>
      <w:r w:rsidRPr="00E5663A">
        <w:rPr>
          <w:rFonts w:ascii="Arial" w:hAnsi="Arial" w:cs="Arial"/>
        </w:rPr>
        <w:t xml:space="preserve">The requirements of </w:t>
      </w:r>
      <w:r w:rsidRPr="00E5663A">
        <w:rPr>
          <w:rFonts w:ascii="Arial" w:hAnsi="Arial" w:cs="Arial"/>
          <w:b/>
        </w:rPr>
        <w:t>ACT H4P8</w:t>
      </w:r>
      <w:r w:rsidRPr="00E5663A">
        <w:rPr>
          <w:rFonts w:ascii="Arial" w:hAnsi="Arial" w:cs="Arial"/>
        </w:rPr>
        <w:t xml:space="preserve"> (Performance Requirement) are satisfied by on site building waste that is stored in suitabl</w:t>
      </w:r>
      <w:r>
        <w:rPr>
          <w:rFonts w:ascii="Arial" w:hAnsi="Arial" w:cs="Arial"/>
        </w:rPr>
        <w:t>y</w:t>
      </w:r>
      <w:r w:rsidRPr="00E5663A">
        <w:rPr>
          <w:rFonts w:ascii="Arial" w:hAnsi="Arial" w:cs="Arial"/>
        </w:rPr>
        <w:t xml:space="preserve"> sized plastic or metal bins and removed from the site at regular intervals.</w:t>
      </w:r>
    </w:p>
    <w:p w14:paraId="1500EBAF" w14:textId="77777777" w:rsidR="007D1F71" w:rsidRPr="00E5663A" w:rsidRDefault="007D1F71" w:rsidP="007D1F71">
      <w:pPr>
        <w:ind w:left="720"/>
        <w:contextualSpacing/>
        <w:rPr>
          <w:rFonts w:ascii="Arial" w:hAnsi="Arial" w:cs="Arial"/>
        </w:rPr>
      </w:pPr>
    </w:p>
    <w:p w14:paraId="5F5E424F" w14:textId="77777777" w:rsidR="007D1F71" w:rsidRPr="009A04D1" w:rsidRDefault="007D1F71" w:rsidP="00C456F6">
      <w:pPr>
        <w:numPr>
          <w:ilvl w:val="0"/>
          <w:numId w:val="18"/>
        </w:numPr>
        <w:spacing w:before="0" w:after="0" w:line="276" w:lineRule="auto"/>
        <w:contextualSpacing/>
        <w:rPr>
          <w:rFonts w:ascii="Arial" w:hAnsi="Arial" w:cs="Arial"/>
        </w:rPr>
      </w:pPr>
      <w:r w:rsidRPr="00E5663A">
        <w:rPr>
          <w:rFonts w:ascii="Arial" w:hAnsi="Arial" w:cs="Arial"/>
        </w:rPr>
        <w:t>For the purposes of this clause, building waste includes plastic containers and plastic and paper wrappings or any waste that can be carried by wind.</w:t>
      </w:r>
    </w:p>
    <w:p w14:paraId="3E22B135" w14:textId="77777777" w:rsidR="007D1F71" w:rsidRPr="00F40C22" w:rsidRDefault="007D1F71" w:rsidP="007D1F71">
      <w:pPr>
        <w:pStyle w:val="Heading4"/>
        <w:rPr>
          <w:shd w:val="clear" w:color="auto" w:fill="auto"/>
        </w:rPr>
      </w:pPr>
      <w:r w:rsidRPr="00F40C22">
        <w:rPr>
          <w:shd w:val="clear" w:color="auto" w:fill="auto"/>
        </w:rPr>
        <w:t xml:space="preserve">ACT H4O11 </w:t>
      </w:r>
      <w:r w:rsidRPr="00F40C22">
        <w:rPr>
          <w:shd w:val="clear" w:color="auto" w:fill="auto"/>
        </w:rPr>
        <w:tab/>
      </w:r>
      <w:r w:rsidRPr="00F40C22">
        <w:rPr>
          <w:shd w:val="clear" w:color="auto" w:fill="auto"/>
        </w:rPr>
        <w:tab/>
        <w:t xml:space="preserve">Waste management </w:t>
      </w:r>
    </w:p>
    <w:p w14:paraId="53F5164B" w14:textId="77777777" w:rsidR="007D1F71" w:rsidRPr="00E5663A" w:rsidRDefault="007D1F71" w:rsidP="007D1F71">
      <w:pPr>
        <w:rPr>
          <w:rFonts w:ascii="Arial" w:hAnsi="Arial" w:cs="Arial"/>
          <w:szCs w:val="22"/>
        </w:rPr>
      </w:pPr>
      <w:r w:rsidRPr="00E5663A">
        <w:rPr>
          <w:rFonts w:ascii="Arial" w:hAnsi="Arial" w:cs="Arial"/>
          <w:szCs w:val="22"/>
        </w:rPr>
        <w:t>The Objective is to safeguard people from injury caused by infection or contamination from solid waste.</w:t>
      </w:r>
    </w:p>
    <w:p w14:paraId="7C65257E" w14:textId="77777777" w:rsidR="007D1F71" w:rsidRPr="00E5663A" w:rsidRDefault="007D1F71" w:rsidP="007D1F71">
      <w:pPr>
        <w:rPr>
          <w:rFonts w:ascii="Arial" w:hAnsi="Arial" w:cs="Arial"/>
          <w:b/>
          <w:bCs/>
          <w:szCs w:val="22"/>
        </w:rPr>
      </w:pPr>
      <w:r w:rsidRPr="00E5663A">
        <w:rPr>
          <w:rFonts w:ascii="Arial" w:hAnsi="Arial" w:cs="Arial"/>
          <w:b/>
          <w:bCs/>
          <w:szCs w:val="22"/>
        </w:rPr>
        <w:t xml:space="preserve">ACT H4F11 </w:t>
      </w:r>
      <w:r w:rsidRPr="00E5663A">
        <w:rPr>
          <w:rFonts w:ascii="Arial" w:hAnsi="Arial" w:cs="Arial"/>
          <w:b/>
          <w:bCs/>
          <w:szCs w:val="22"/>
        </w:rPr>
        <w:tab/>
        <w:t>Functional statement</w:t>
      </w:r>
    </w:p>
    <w:p w14:paraId="4F5C4257" w14:textId="77777777" w:rsidR="007D1F71" w:rsidRPr="00E5663A" w:rsidRDefault="007D1F71" w:rsidP="007D1F71">
      <w:pPr>
        <w:rPr>
          <w:rFonts w:ascii="Arial" w:hAnsi="Arial" w:cs="Arial"/>
          <w:szCs w:val="22"/>
        </w:rPr>
      </w:pPr>
      <w:r w:rsidRPr="00E5663A">
        <w:rPr>
          <w:rFonts w:ascii="Arial" w:hAnsi="Arial" w:cs="Arial"/>
          <w:szCs w:val="22"/>
        </w:rPr>
        <w:lastRenderedPageBreak/>
        <w:t>Buildings must be provided with space and facilities for the collection, and safe hygienic holding prior to disposal of solid waste arising from the intended use of the building.</w:t>
      </w:r>
    </w:p>
    <w:p w14:paraId="2169EF48" w14:textId="77777777" w:rsidR="007D1F71" w:rsidRPr="00E5663A" w:rsidRDefault="007D1F71" w:rsidP="007D1F71">
      <w:pPr>
        <w:rPr>
          <w:rFonts w:ascii="Arial" w:hAnsi="Arial" w:cs="Arial"/>
          <w:b/>
          <w:bCs/>
          <w:szCs w:val="22"/>
        </w:rPr>
      </w:pPr>
      <w:r w:rsidRPr="00E5663A">
        <w:rPr>
          <w:rFonts w:ascii="Arial" w:hAnsi="Arial" w:cs="Arial"/>
          <w:b/>
          <w:bCs/>
          <w:szCs w:val="22"/>
        </w:rPr>
        <w:t>ACT H4P11</w:t>
      </w:r>
      <w:r w:rsidRPr="00E5663A">
        <w:rPr>
          <w:rFonts w:ascii="Arial" w:hAnsi="Arial" w:cs="Arial"/>
          <w:b/>
          <w:bCs/>
          <w:szCs w:val="22"/>
        </w:rPr>
        <w:tab/>
        <w:t>Performance requirement</w:t>
      </w:r>
    </w:p>
    <w:p w14:paraId="780D514E" w14:textId="77777777" w:rsidR="007D1F71" w:rsidRPr="00E5663A" w:rsidRDefault="007D1F71" w:rsidP="007D1F71">
      <w:pPr>
        <w:rPr>
          <w:rFonts w:ascii="Arial" w:hAnsi="Arial" w:cs="Arial"/>
          <w:szCs w:val="22"/>
        </w:rPr>
      </w:pPr>
      <w:r w:rsidRPr="00E5663A">
        <w:rPr>
          <w:rFonts w:ascii="Arial" w:hAnsi="Arial" w:cs="Arial"/>
          <w:szCs w:val="22"/>
        </w:rPr>
        <w:t>Where provision is made within buildings for the collection and temporary holding of solid waste, the design shall accommodate screening, volume of waste, disposal, logistics and access.</w:t>
      </w:r>
    </w:p>
    <w:p w14:paraId="31F5075C" w14:textId="77777777" w:rsidR="007D1F71" w:rsidRPr="00E5663A" w:rsidRDefault="007D1F71" w:rsidP="007D1F71">
      <w:pPr>
        <w:rPr>
          <w:rFonts w:ascii="Arial" w:hAnsi="Arial" w:cs="Arial"/>
          <w:b/>
          <w:bCs/>
          <w:szCs w:val="22"/>
        </w:rPr>
      </w:pPr>
      <w:r w:rsidRPr="00E5663A">
        <w:rPr>
          <w:rFonts w:ascii="Arial" w:hAnsi="Arial" w:cs="Arial"/>
          <w:b/>
          <w:bCs/>
          <w:szCs w:val="22"/>
        </w:rPr>
        <w:t xml:space="preserve">ACT H4D11 </w:t>
      </w:r>
      <w:r w:rsidRPr="00E5663A">
        <w:rPr>
          <w:rFonts w:ascii="Arial" w:hAnsi="Arial" w:cs="Arial"/>
          <w:b/>
          <w:bCs/>
          <w:szCs w:val="22"/>
        </w:rPr>
        <w:tab/>
        <w:t>Deemed-to-Satisfy provision</w:t>
      </w:r>
    </w:p>
    <w:p w14:paraId="20282F2A" w14:textId="77777777" w:rsidR="007D1F71" w:rsidRPr="00E5663A" w:rsidRDefault="007D1F71" w:rsidP="007D1F71">
      <w:pPr>
        <w:rPr>
          <w:rFonts w:ascii="Arial" w:hAnsi="Arial" w:cs="Arial"/>
          <w:szCs w:val="22"/>
        </w:rPr>
      </w:pPr>
      <w:r w:rsidRPr="00E5663A">
        <w:rPr>
          <w:rFonts w:ascii="Arial" w:hAnsi="Arial" w:cs="Arial"/>
          <w:szCs w:val="22"/>
        </w:rPr>
        <w:t xml:space="preserve">The requirements of </w:t>
      </w:r>
      <w:r w:rsidRPr="00E5663A">
        <w:rPr>
          <w:rFonts w:ascii="Arial" w:hAnsi="Arial" w:cs="Arial"/>
          <w:b/>
          <w:szCs w:val="22"/>
        </w:rPr>
        <w:t>ACT H4P11</w:t>
      </w:r>
      <w:r w:rsidRPr="00E5663A">
        <w:rPr>
          <w:rFonts w:ascii="Arial" w:hAnsi="Arial" w:cs="Arial"/>
          <w:szCs w:val="22"/>
        </w:rPr>
        <w:t xml:space="preserve"> (Performance Requirement) are satisfied by garbage facilities that are designed and constructed in accordance with the Development Control Code for Best Practice Waste Management in the ACT.</w:t>
      </w:r>
    </w:p>
    <w:p w14:paraId="40A61076" w14:textId="77777777" w:rsidR="007D1F71" w:rsidRPr="00E5663A" w:rsidRDefault="007D1F71" w:rsidP="007D1F71">
      <w:pPr>
        <w:pStyle w:val="Heading4"/>
      </w:pPr>
      <w:r w:rsidRPr="00E5663A">
        <w:t xml:space="preserve">ACT </w:t>
      </w:r>
      <w:r>
        <w:t>H4O7</w:t>
      </w:r>
      <w:r w:rsidRPr="00E5663A">
        <w:tab/>
      </w:r>
      <w:r w:rsidRPr="00E5663A">
        <w:tab/>
        <w:t>Condensation</w:t>
      </w:r>
      <w:r>
        <w:t xml:space="preserve"> and water vapour</w:t>
      </w:r>
      <w:r w:rsidRPr="00E5663A">
        <w:t xml:space="preserve"> management </w:t>
      </w:r>
    </w:p>
    <w:p w14:paraId="3DD24D2B" w14:textId="77777777" w:rsidR="007D1F71" w:rsidRPr="00E5663A" w:rsidRDefault="007D1F71" w:rsidP="007D1F71">
      <w:pPr>
        <w:numPr>
          <w:ilvl w:val="12"/>
          <w:numId w:val="0"/>
        </w:numPr>
        <w:spacing w:before="0" w:after="0"/>
        <w:rPr>
          <w:rFonts w:ascii="Arial" w:hAnsi="Arial" w:cs="Arial"/>
          <w:szCs w:val="22"/>
        </w:rPr>
      </w:pPr>
      <w:r w:rsidRPr="00E5663A">
        <w:rPr>
          <w:rFonts w:ascii="Arial" w:hAnsi="Arial" w:cs="Arial"/>
          <w:szCs w:val="22"/>
        </w:rPr>
        <w:t xml:space="preserve">In </w:t>
      </w:r>
      <w:r>
        <w:rPr>
          <w:rFonts w:ascii="Arial" w:hAnsi="Arial" w:cs="Arial"/>
          <w:szCs w:val="22"/>
        </w:rPr>
        <w:t>H4O7 add:</w:t>
      </w:r>
    </w:p>
    <w:p w14:paraId="47E73D57" w14:textId="77777777" w:rsidR="007D1F71" w:rsidRPr="00E5663A" w:rsidRDefault="007D1F71" w:rsidP="007D1F71">
      <w:pPr>
        <w:numPr>
          <w:ilvl w:val="12"/>
          <w:numId w:val="0"/>
        </w:numPr>
        <w:spacing w:before="0" w:after="0"/>
        <w:rPr>
          <w:rFonts w:ascii="Arial" w:hAnsi="Arial" w:cs="Arial"/>
          <w:szCs w:val="22"/>
        </w:rPr>
      </w:pPr>
    </w:p>
    <w:p w14:paraId="0D2920D4" w14:textId="77777777" w:rsidR="007D1F71" w:rsidRPr="00E5663A" w:rsidRDefault="007D1F71" w:rsidP="007D1F71">
      <w:pPr>
        <w:shd w:val="clear" w:color="auto" w:fill="FBE4D5" w:themeFill="accent2" w:themeFillTint="33"/>
        <w:rPr>
          <w:rFonts w:ascii="Arial" w:hAnsi="Arial" w:cs="Arial"/>
          <w:b/>
          <w:sz w:val="21"/>
          <w:szCs w:val="21"/>
        </w:rPr>
      </w:pPr>
      <w:r w:rsidRPr="00E5663A">
        <w:rPr>
          <w:rFonts w:ascii="Arial" w:hAnsi="Arial" w:cs="Arial"/>
          <w:b/>
          <w:sz w:val="21"/>
          <w:szCs w:val="21"/>
        </w:rPr>
        <w:t>Explanatory information</w:t>
      </w:r>
      <w:r>
        <w:rPr>
          <w:rFonts w:ascii="Arial" w:hAnsi="Arial" w:cs="Arial"/>
          <w:b/>
          <w:sz w:val="21"/>
          <w:szCs w:val="21"/>
        </w:rPr>
        <w:t>:</w:t>
      </w:r>
    </w:p>
    <w:p w14:paraId="7DDD1FE8" w14:textId="77777777" w:rsidR="007D1F71" w:rsidRPr="00E5663A" w:rsidRDefault="007D1F71" w:rsidP="007D1F71">
      <w:pPr>
        <w:shd w:val="clear" w:color="auto" w:fill="FBE4D5" w:themeFill="accent2" w:themeFillTint="33"/>
        <w:rPr>
          <w:rFonts w:ascii="Arial" w:hAnsi="Arial" w:cs="Arial"/>
          <w:color w:val="0000FF"/>
          <w:szCs w:val="22"/>
          <w:u w:val="single"/>
        </w:rPr>
      </w:pPr>
      <w:r w:rsidRPr="00D14F91">
        <w:rPr>
          <w:rFonts w:ascii="Arial" w:hAnsi="Arial" w:cs="Arial"/>
          <w:bCs/>
          <w:sz w:val="21"/>
          <w:szCs w:val="21"/>
        </w:rPr>
        <w:t xml:space="preserve">Thermal bridging can be a cause of condensation in buildings. Thermal bridging occurs where a more conductive or less insulated material provides a pathway for heat to flow across a thermal barrier. When warm air </w:t>
      </w:r>
      <w:proofErr w:type="gramStart"/>
      <w:r w:rsidRPr="00D14F91">
        <w:rPr>
          <w:rFonts w:ascii="Arial" w:hAnsi="Arial" w:cs="Arial"/>
          <w:bCs/>
          <w:sz w:val="21"/>
          <w:szCs w:val="21"/>
        </w:rPr>
        <w:t>comes into contact with</w:t>
      </w:r>
      <w:proofErr w:type="gramEnd"/>
      <w:r w:rsidRPr="00D14F91">
        <w:rPr>
          <w:rFonts w:ascii="Arial" w:hAnsi="Arial" w:cs="Arial"/>
          <w:bCs/>
          <w:sz w:val="21"/>
          <w:szCs w:val="21"/>
        </w:rPr>
        <w:t xml:space="preserve"> cooler air or cooler surfaces, the loss of energy causes the water vapour to condense. Condensation management should be considered in relation to ventilation of the building. For information about minimising thermal bridging and providing ventilation to prevent the build up of moisture in a building see the ABCB Condensation in Buildings Handbook</w:t>
      </w:r>
      <w:r>
        <w:rPr>
          <w:rFonts w:ascii="Arial" w:hAnsi="Arial" w:cs="Arial"/>
          <w:sz w:val="21"/>
          <w:szCs w:val="21"/>
        </w:rPr>
        <w:t xml:space="preserve"> </w:t>
      </w:r>
      <w:hyperlink r:id="rId17" w:history="1">
        <w:r w:rsidRPr="003B6188">
          <w:rPr>
            <w:rStyle w:val="Hyperlink"/>
            <w:rFonts w:ascii="Arial" w:hAnsi="Arial" w:cs="Arial"/>
            <w:sz w:val="21"/>
            <w:szCs w:val="21"/>
          </w:rPr>
          <w:t>www.abcb.gov.au/resource/handbook/condensation-buildings-handbook-0</w:t>
        </w:r>
      </w:hyperlink>
      <w:r>
        <w:rPr>
          <w:rFonts w:ascii="Arial" w:hAnsi="Arial" w:cs="Arial"/>
          <w:sz w:val="21"/>
          <w:szCs w:val="21"/>
        </w:rPr>
        <w:t xml:space="preserve"> </w:t>
      </w:r>
    </w:p>
    <w:p w14:paraId="271DFEA5" w14:textId="77777777" w:rsidR="007D1F71" w:rsidRDefault="007D1F71" w:rsidP="007D1F71">
      <w:pPr>
        <w:numPr>
          <w:ilvl w:val="12"/>
          <w:numId w:val="0"/>
        </w:numPr>
        <w:spacing w:before="0" w:after="0"/>
        <w:rPr>
          <w:rFonts w:ascii="Times New Roman" w:hAnsi="Times New Roman"/>
          <w:sz w:val="24"/>
          <w:szCs w:val="24"/>
          <w:lang w:val="en-NZ"/>
        </w:rPr>
      </w:pPr>
    </w:p>
    <w:p w14:paraId="44BEC10E" w14:textId="77777777" w:rsidR="007D1F71" w:rsidRDefault="007D1F71" w:rsidP="007D1F71">
      <w:pPr>
        <w:numPr>
          <w:ilvl w:val="12"/>
          <w:numId w:val="0"/>
        </w:numPr>
        <w:spacing w:before="0" w:after="0"/>
        <w:rPr>
          <w:rFonts w:ascii="Times New Roman" w:hAnsi="Times New Roman"/>
          <w:sz w:val="24"/>
          <w:szCs w:val="24"/>
          <w:lang w:val="en-NZ"/>
        </w:rPr>
      </w:pPr>
    </w:p>
    <w:p w14:paraId="65010A01" w14:textId="77777777" w:rsidR="007D1F71" w:rsidRPr="00E5663A" w:rsidRDefault="007D1F71" w:rsidP="007D1F71">
      <w:pPr>
        <w:numPr>
          <w:ilvl w:val="12"/>
          <w:numId w:val="0"/>
        </w:numPr>
        <w:spacing w:before="0" w:after="0"/>
        <w:rPr>
          <w:rFonts w:ascii="Times New Roman" w:hAnsi="Times New Roman"/>
          <w:sz w:val="24"/>
          <w:szCs w:val="24"/>
          <w:lang w:val="en-NZ"/>
        </w:rPr>
      </w:pPr>
    </w:p>
    <w:p w14:paraId="73E9B2FC" w14:textId="77777777" w:rsidR="007D1F71" w:rsidRPr="00F40C22" w:rsidRDefault="007D1F71" w:rsidP="007D1F71">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26" w:name="_Toc227928941"/>
      <w:bookmarkStart w:id="27" w:name="_Toc227929036"/>
      <w:r w:rsidRPr="00F40C22">
        <w:rPr>
          <w:rFonts w:ascii="Arial" w:eastAsia="Calibri" w:hAnsi="Arial" w:cs="Arial"/>
          <w:b/>
          <w:snapToGrid/>
          <w:color w:val="000000"/>
          <w:sz w:val="24"/>
          <w:szCs w:val="24"/>
        </w:rPr>
        <w:t xml:space="preserve">ACT Part H6 </w:t>
      </w:r>
      <w:r w:rsidRPr="00F40C22">
        <w:rPr>
          <w:rFonts w:ascii="Arial" w:eastAsia="Calibri" w:hAnsi="Arial" w:cs="Arial"/>
          <w:b/>
          <w:snapToGrid/>
          <w:color w:val="000000"/>
          <w:sz w:val="24"/>
          <w:szCs w:val="24"/>
        </w:rPr>
        <w:tab/>
      </w:r>
      <w:r w:rsidRPr="00F40C22">
        <w:rPr>
          <w:rFonts w:ascii="Arial" w:eastAsia="Calibri" w:hAnsi="Arial" w:cs="Arial"/>
          <w:b/>
          <w:snapToGrid/>
          <w:color w:val="000000"/>
          <w:sz w:val="24"/>
          <w:szCs w:val="24"/>
        </w:rPr>
        <w:tab/>
        <w:t>Energy Efficiency</w:t>
      </w:r>
      <w:bookmarkEnd w:id="26"/>
      <w:bookmarkEnd w:id="27"/>
      <w:r w:rsidRPr="00F40C22">
        <w:rPr>
          <w:rFonts w:ascii="Arial" w:eastAsia="Calibri" w:hAnsi="Arial" w:cs="Arial"/>
          <w:b/>
          <w:snapToGrid/>
          <w:color w:val="000000"/>
          <w:sz w:val="24"/>
          <w:szCs w:val="24"/>
        </w:rPr>
        <w:t xml:space="preserve"> </w:t>
      </w:r>
    </w:p>
    <w:p w14:paraId="67845997" w14:textId="77777777" w:rsidR="007D1F71" w:rsidRDefault="007D1F71" w:rsidP="007D1F71">
      <w:pPr>
        <w:rPr>
          <w:rFonts w:asciiTheme="minorHAnsi" w:hAnsiTheme="minorHAnsi"/>
          <w:szCs w:val="22"/>
        </w:rPr>
      </w:pPr>
    </w:p>
    <w:p w14:paraId="5B6DF35C" w14:textId="77777777" w:rsidR="007D1F71" w:rsidRDefault="007D1F71" w:rsidP="007D1F71">
      <w:pPr>
        <w:rPr>
          <w:rFonts w:ascii="Arial" w:hAnsi="Arial" w:cs="Arial"/>
          <w:szCs w:val="22"/>
        </w:rPr>
      </w:pPr>
      <w:r>
        <w:rPr>
          <w:rFonts w:ascii="Arial" w:hAnsi="Arial" w:cs="Arial"/>
          <w:szCs w:val="22"/>
        </w:rPr>
        <w:t>In “</w:t>
      </w:r>
      <w:r w:rsidRPr="0028155C">
        <w:rPr>
          <w:rFonts w:ascii="Arial" w:hAnsi="Arial" w:cs="Arial"/>
          <w:szCs w:val="22"/>
        </w:rPr>
        <w:t>Introduction to this Part</w:t>
      </w:r>
      <w:r>
        <w:rPr>
          <w:rFonts w:ascii="Arial" w:hAnsi="Arial" w:cs="Arial"/>
          <w:szCs w:val="22"/>
        </w:rPr>
        <w:t>” add:</w:t>
      </w:r>
    </w:p>
    <w:p w14:paraId="241DF3C7" w14:textId="77777777" w:rsidR="007D1F71" w:rsidRPr="000860E0" w:rsidRDefault="007D1F71" w:rsidP="007D1F71">
      <w:pPr>
        <w:shd w:val="clear" w:color="auto" w:fill="DEEAF6" w:themeFill="accent1" w:themeFillTint="33"/>
        <w:rPr>
          <w:rFonts w:ascii="Arial" w:hAnsi="Arial" w:cs="Arial"/>
          <w:b/>
          <w:sz w:val="21"/>
          <w:szCs w:val="21"/>
        </w:rPr>
      </w:pPr>
      <w:r w:rsidRPr="000860E0">
        <w:rPr>
          <w:rFonts w:ascii="Arial" w:hAnsi="Arial" w:cs="Arial"/>
          <w:b/>
          <w:sz w:val="21"/>
          <w:szCs w:val="21"/>
        </w:rPr>
        <w:t>Notes: ACT Part H6 Energy Efficiency</w:t>
      </w:r>
    </w:p>
    <w:p w14:paraId="2C1DED97" w14:textId="77777777" w:rsidR="007D1F71" w:rsidRPr="00015A8D" w:rsidRDefault="007D1F71" w:rsidP="007D1F71">
      <w:pPr>
        <w:shd w:val="clear" w:color="auto" w:fill="DEEAF6" w:themeFill="accent1" w:themeFillTint="33"/>
        <w:rPr>
          <w:rFonts w:ascii="Arial" w:hAnsi="Arial" w:cs="Arial"/>
          <w:sz w:val="21"/>
          <w:szCs w:val="21"/>
        </w:rPr>
      </w:pPr>
      <w:r w:rsidRPr="000860E0">
        <w:rPr>
          <w:rFonts w:ascii="Arial" w:hAnsi="Arial" w:cs="Arial"/>
          <w:sz w:val="21"/>
          <w:szCs w:val="21"/>
        </w:rPr>
        <w:t>ACT legislation other than the BCA also regulates for sustainability when constructing or</w:t>
      </w:r>
      <w:r w:rsidRPr="00015A8D">
        <w:rPr>
          <w:rFonts w:ascii="Arial" w:hAnsi="Arial" w:cs="Arial"/>
          <w:sz w:val="21"/>
          <w:szCs w:val="21"/>
        </w:rPr>
        <w:t xml:space="preserve"> altering buildings, including their services. For example, the </w:t>
      </w:r>
      <w:r w:rsidRPr="00015A8D">
        <w:rPr>
          <w:rFonts w:ascii="Arial" w:hAnsi="Arial" w:cs="Arial"/>
          <w:i/>
          <w:sz w:val="21"/>
          <w:szCs w:val="21"/>
        </w:rPr>
        <w:t>Water and Sewerage Act 2000</w:t>
      </w:r>
      <w:r w:rsidRPr="00015A8D">
        <w:rPr>
          <w:rFonts w:ascii="Arial" w:hAnsi="Arial" w:cs="Arial"/>
          <w:sz w:val="21"/>
          <w:szCs w:val="21"/>
        </w:rPr>
        <w:t xml:space="preserve"> </w:t>
      </w:r>
      <w:r>
        <w:rPr>
          <w:rFonts w:ascii="Arial" w:hAnsi="Arial" w:cs="Arial"/>
          <w:sz w:val="21"/>
          <w:szCs w:val="21"/>
        </w:rPr>
        <w:t xml:space="preserve">and Plumbing Code of Australia have </w:t>
      </w:r>
      <w:r w:rsidRPr="00015A8D">
        <w:rPr>
          <w:rFonts w:ascii="Arial" w:hAnsi="Arial" w:cs="Arial"/>
          <w:sz w:val="21"/>
          <w:szCs w:val="21"/>
        </w:rPr>
        <w:t xml:space="preserve">relevant provisions about water heaters, water and sanitary plumbing, and sanitary drainage, which are intended to facilitate a reduction in water usage and energy used to heat water, and greenhouse gas emissions.  If there is an inconsistency between requirements for the same aspect of water heaters in the BCA and the </w:t>
      </w:r>
      <w:r w:rsidRPr="00015A8D">
        <w:rPr>
          <w:rFonts w:ascii="Arial" w:hAnsi="Arial" w:cs="Arial"/>
          <w:i/>
          <w:sz w:val="21"/>
          <w:szCs w:val="21"/>
        </w:rPr>
        <w:t>Water and Sewerage Act 2000</w:t>
      </w:r>
      <w:r w:rsidRPr="00015A8D">
        <w:rPr>
          <w:rFonts w:ascii="Arial" w:hAnsi="Arial" w:cs="Arial"/>
          <w:sz w:val="21"/>
          <w:szCs w:val="21"/>
        </w:rPr>
        <w:t>, the latter prevails to the extent of the inconsistency.</w:t>
      </w:r>
    </w:p>
    <w:p w14:paraId="13307A99" w14:textId="77777777" w:rsidR="007D1F71" w:rsidRPr="00015A8D" w:rsidRDefault="007D1F71" w:rsidP="007D1F71">
      <w:pPr>
        <w:shd w:val="clear" w:color="auto" w:fill="DEEAF6" w:themeFill="accent1" w:themeFillTint="33"/>
        <w:rPr>
          <w:rFonts w:ascii="Arial" w:hAnsi="Arial" w:cs="Arial"/>
          <w:sz w:val="21"/>
          <w:szCs w:val="21"/>
        </w:rPr>
      </w:pPr>
      <w:r w:rsidRPr="00015A8D">
        <w:rPr>
          <w:rFonts w:ascii="Arial" w:hAnsi="Arial" w:cs="Arial"/>
          <w:sz w:val="21"/>
          <w:szCs w:val="21"/>
        </w:rPr>
        <w:t xml:space="preserve">The </w:t>
      </w:r>
      <w:r w:rsidRPr="00015A8D">
        <w:rPr>
          <w:rFonts w:ascii="Arial" w:hAnsi="Arial" w:cs="Arial"/>
          <w:i/>
          <w:sz w:val="21"/>
          <w:szCs w:val="21"/>
        </w:rPr>
        <w:t>Building (General) Regulation 200</w:t>
      </w:r>
      <w:r>
        <w:rPr>
          <w:rFonts w:ascii="Arial" w:hAnsi="Arial" w:cs="Arial"/>
          <w:i/>
          <w:sz w:val="21"/>
          <w:szCs w:val="21"/>
        </w:rPr>
        <w:t>8</w:t>
      </w:r>
      <w:r w:rsidRPr="00015A8D">
        <w:rPr>
          <w:rFonts w:ascii="Arial" w:hAnsi="Arial" w:cs="Arial"/>
          <w:sz w:val="21"/>
          <w:szCs w:val="21"/>
        </w:rPr>
        <w:t xml:space="preserve"> </w:t>
      </w:r>
      <w:r>
        <w:rPr>
          <w:rFonts w:ascii="Arial" w:hAnsi="Arial" w:cs="Arial"/>
          <w:sz w:val="21"/>
          <w:szCs w:val="21"/>
        </w:rPr>
        <w:t xml:space="preserve">and </w:t>
      </w:r>
      <w:r w:rsidRPr="008A0872">
        <w:rPr>
          <w:rFonts w:ascii="Arial" w:hAnsi="Arial" w:cs="Arial"/>
          <w:sz w:val="21"/>
          <w:szCs w:val="21"/>
        </w:rPr>
        <w:t xml:space="preserve">the </w:t>
      </w:r>
      <w:r w:rsidRPr="008A0872">
        <w:rPr>
          <w:rFonts w:ascii="Arial" w:hAnsi="Arial" w:cs="Arial"/>
          <w:i/>
          <w:iCs/>
          <w:sz w:val="21"/>
          <w:szCs w:val="21"/>
        </w:rPr>
        <w:t xml:space="preserve">Building </w:t>
      </w:r>
      <w:r>
        <w:rPr>
          <w:rFonts w:ascii="Arial" w:hAnsi="Arial" w:cs="Arial"/>
          <w:i/>
          <w:iCs/>
          <w:sz w:val="21"/>
          <w:szCs w:val="21"/>
        </w:rPr>
        <w:t xml:space="preserve">(General) </w:t>
      </w:r>
      <w:r w:rsidRPr="008A0872">
        <w:rPr>
          <w:rFonts w:ascii="Arial" w:hAnsi="Arial" w:cs="Arial"/>
          <w:i/>
          <w:iCs/>
          <w:sz w:val="21"/>
          <w:szCs w:val="21"/>
        </w:rPr>
        <w:t xml:space="preserve">(Alternative requirements for unaltered parts) Determination </w:t>
      </w:r>
      <w:r>
        <w:rPr>
          <w:rFonts w:ascii="Arial" w:hAnsi="Arial" w:cs="Arial"/>
          <w:sz w:val="21"/>
          <w:szCs w:val="21"/>
        </w:rPr>
        <w:t>(as amended from time to time)</w:t>
      </w:r>
      <w:r w:rsidRPr="008A0872">
        <w:rPr>
          <w:rFonts w:ascii="Arial" w:hAnsi="Arial" w:cs="Arial"/>
          <w:sz w:val="21"/>
          <w:szCs w:val="21"/>
        </w:rPr>
        <w:t xml:space="preserve"> </w:t>
      </w:r>
      <w:r w:rsidRPr="00015A8D">
        <w:rPr>
          <w:rFonts w:ascii="Arial" w:hAnsi="Arial" w:cs="Arial"/>
          <w:sz w:val="21"/>
          <w:szCs w:val="21"/>
        </w:rPr>
        <w:t>ha</w:t>
      </w:r>
      <w:r>
        <w:rPr>
          <w:rFonts w:ascii="Arial" w:hAnsi="Arial" w:cs="Arial"/>
          <w:sz w:val="21"/>
          <w:szCs w:val="21"/>
        </w:rPr>
        <w:t>ve</w:t>
      </w:r>
      <w:r w:rsidRPr="00015A8D">
        <w:rPr>
          <w:rFonts w:ascii="Arial" w:hAnsi="Arial" w:cs="Arial"/>
          <w:sz w:val="21"/>
          <w:szCs w:val="21"/>
        </w:rPr>
        <w:t xml:space="preserve"> provisions about applying certain BCA provisions and alternatives to those provisions, to pre-existing parts of </w:t>
      </w:r>
      <w:r>
        <w:rPr>
          <w:rFonts w:ascii="Arial" w:hAnsi="Arial" w:cs="Arial"/>
          <w:sz w:val="21"/>
          <w:szCs w:val="21"/>
        </w:rPr>
        <w:t>substantially altered class 1, class 10a</w:t>
      </w:r>
      <w:r w:rsidRPr="00015A8D">
        <w:rPr>
          <w:rFonts w:ascii="Arial" w:hAnsi="Arial" w:cs="Arial"/>
          <w:sz w:val="21"/>
          <w:szCs w:val="21"/>
        </w:rPr>
        <w:t xml:space="preserve"> </w:t>
      </w:r>
      <w:r>
        <w:rPr>
          <w:rFonts w:ascii="Arial" w:hAnsi="Arial" w:cs="Arial"/>
          <w:sz w:val="21"/>
          <w:szCs w:val="21"/>
        </w:rPr>
        <w:t xml:space="preserve"> and class 10b </w:t>
      </w:r>
      <w:r w:rsidRPr="00015A8D">
        <w:rPr>
          <w:rFonts w:ascii="Arial" w:hAnsi="Arial" w:cs="Arial"/>
          <w:sz w:val="21"/>
          <w:szCs w:val="21"/>
        </w:rPr>
        <w:t>buildings, aimed at increasing the energy efficiency of the pre-existing part, amongst other things, when the pre-existing building is substantially altered or extended.</w:t>
      </w:r>
    </w:p>
    <w:p w14:paraId="45DBF0A9" w14:textId="77777777" w:rsidR="007D1F71" w:rsidRPr="00015A8D" w:rsidRDefault="007D1F71" w:rsidP="007D1F71">
      <w:pPr>
        <w:shd w:val="clear" w:color="auto" w:fill="DEEAF6" w:themeFill="accent1" w:themeFillTint="33"/>
        <w:rPr>
          <w:rFonts w:ascii="Arial" w:hAnsi="Arial" w:cs="Arial"/>
          <w:sz w:val="21"/>
          <w:szCs w:val="21"/>
        </w:rPr>
      </w:pPr>
      <w:r w:rsidRPr="00015A8D">
        <w:rPr>
          <w:rFonts w:ascii="Arial" w:hAnsi="Arial" w:cs="Arial"/>
          <w:sz w:val="21"/>
          <w:szCs w:val="21"/>
        </w:rPr>
        <w:lastRenderedPageBreak/>
        <w:t xml:space="preserve">Practitioners should ensure they check the latest version of relevant legislation, and the latest version of this appendix, available through the ACT legislation register at </w:t>
      </w:r>
      <w:hyperlink r:id="rId18" w:history="1">
        <w:r w:rsidRPr="00E160B6">
          <w:rPr>
            <w:rStyle w:val="Hyperlink"/>
            <w:rFonts w:ascii="Arial" w:hAnsi="Arial" w:cs="Arial"/>
            <w:sz w:val="21"/>
            <w:szCs w:val="21"/>
          </w:rPr>
          <w:t>www.legislation.act.gov.au</w:t>
        </w:r>
      </w:hyperlink>
      <w:r>
        <w:rPr>
          <w:rFonts w:ascii="Arial" w:hAnsi="Arial" w:cs="Arial"/>
          <w:sz w:val="21"/>
          <w:szCs w:val="21"/>
        </w:rPr>
        <w:t>.</w:t>
      </w:r>
    </w:p>
    <w:p w14:paraId="21AC5C43" w14:textId="77777777" w:rsidR="007D1F71" w:rsidRDefault="007D1F71" w:rsidP="007D1F71">
      <w:pPr>
        <w:pStyle w:val="Heading4"/>
      </w:pPr>
      <w:r>
        <w:t>ACT Part H6</w:t>
      </w:r>
      <w:r>
        <w:tab/>
      </w:r>
      <w:r>
        <w:tab/>
        <w:t xml:space="preserve">Energy efficiency – new buildings </w:t>
      </w:r>
    </w:p>
    <w:p w14:paraId="6C5C3A26" w14:textId="77777777" w:rsidR="007D1F71" w:rsidRDefault="007D1F71" w:rsidP="007D1F71">
      <w:pPr>
        <w:rPr>
          <w:rFonts w:ascii="Arial" w:hAnsi="Arial" w:cs="Arial"/>
          <w:bCs/>
          <w:szCs w:val="22"/>
        </w:rPr>
      </w:pPr>
      <w:r>
        <w:rPr>
          <w:rFonts w:ascii="Arial" w:hAnsi="Arial" w:cs="Arial"/>
          <w:bCs/>
          <w:szCs w:val="22"/>
        </w:rPr>
        <w:t>In H6D2, add the following clause after (1)(b):</w:t>
      </w:r>
    </w:p>
    <w:p w14:paraId="292FAC68" w14:textId="77777777" w:rsidR="007D1F71" w:rsidRDefault="007D1F71" w:rsidP="00C456F6">
      <w:pPr>
        <w:pStyle w:val="ListParagraph"/>
        <w:numPr>
          <w:ilvl w:val="0"/>
          <w:numId w:val="18"/>
        </w:numPr>
        <w:rPr>
          <w:rFonts w:ascii="Arial" w:hAnsi="Arial" w:cs="Arial"/>
          <w:bCs/>
          <w:szCs w:val="22"/>
        </w:rPr>
      </w:pPr>
      <w:proofErr w:type="gramStart"/>
      <w:r>
        <w:rPr>
          <w:rFonts w:ascii="Arial" w:hAnsi="Arial" w:cs="Arial"/>
          <w:bCs/>
          <w:szCs w:val="22"/>
        </w:rPr>
        <w:t>or,</w:t>
      </w:r>
      <w:proofErr w:type="gramEnd"/>
      <w:r>
        <w:rPr>
          <w:rFonts w:ascii="Arial" w:hAnsi="Arial" w:cs="Arial"/>
          <w:bCs/>
          <w:szCs w:val="22"/>
        </w:rPr>
        <w:t xml:space="preserve"> the design and construction of a certified Passivhaus, or one that is eligible for Passivhaus certification, subject to clauses (3), (4) and (5).</w:t>
      </w:r>
    </w:p>
    <w:p w14:paraId="24F5DB23" w14:textId="77777777" w:rsidR="007D1F71" w:rsidRDefault="007D1F71" w:rsidP="007D1F71">
      <w:pPr>
        <w:rPr>
          <w:rFonts w:ascii="Arial" w:hAnsi="Arial" w:cs="Arial"/>
          <w:bCs/>
          <w:szCs w:val="22"/>
        </w:rPr>
      </w:pPr>
      <w:r>
        <w:rPr>
          <w:rFonts w:ascii="Arial" w:hAnsi="Arial" w:cs="Arial"/>
          <w:bCs/>
          <w:szCs w:val="22"/>
        </w:rPr>
        <w:t>In H6D2, add the following clauses after (2)(b):</w:t>
      </w:r>
    </w:p>
    <w:p w14:paraId="06E4A0E4" w14:textId="77777777" w:rsidR="007D1F71" w:rsidRDefault="007D1F71" w:rsidP="007D1F71">
      <w:pPr>
        <w:ind w:left="720"/>
        <w:rPr>
          <w:rFonts w:ascii="Arial" w:hAnsi="Arial" w:cs="Arial"/>
          <w:bCs/>
          <w:szCs w:val="22"/>
        </w:rPr>
      </w:pPr>
      <w:r>
        <w:rPr>
          <w:rFonts w:ascii="Arial" w:hAnsi="Arial" w:cs="Arial"/>
          <w:bCs/>
          <w:szCs w:val="22"/>
        </w:rPr>
        <w:t>(c) or, the design and construction of a certified Passivhaus, or one that is eligible for Passivhaus certification, subject to clauses (3), (4) and (5).</w:t>
      </w:r>
    </w:p>
    <w:p w14:paraId="0BFCEFC5" w14:textId="77777777" w:rsidR="007D1F71" w:rsidRPr="00812FC7" w:rsidRDefault="007D1F71" w:rsidP="007D1F71">
      <w:pPr>
        <w:ind w:left="720"/>
        <w:rPr>
          <w:rFonts w:ascii="Arial" w:hAnsi="Arial" w:cs="Arial"/>
          <w:bCs/>
          <w:szCs w:val="22"/>
        </w:rPr>
      </w:pPr>
      <w:r>
        <w:rPr>
          <w:rFonts w:ascii="Arial" w:hAnsi="Arial" w:cs="Arial"/>
          <w:bCs/>
          <w:szCs w:val="22"/>
        </w:rPr>
        <w:t>(3)</w:t>
      </w:r>
      <w:r w:rsidRPr="00812FC7">
        <w:rPr>
          <w:rFonts w:ascii="Arial" w:hAnsi="Arial" w:cs="Arial"/>
          <w:sz w:val="21"/>
          <w:szCs w:val="21"/>
        </w:rPr>
        <w:t xml:space="preserve"> </w:t>
      </w:r>
      <w:r w:rsidRPr="00812FC7">
        <w:rPr>
          <w:rFonts w:ascii="Arial" w:hAnsi="Arial" w:cs="Arial"/>
          <w:bCs/>
          <w:szCs w:val="22"/>
        </w:rPr>
        <w:t>The Passivhaus designer or certifier will need to provide the licen</w:t>
      </w:r>
      <w:r>
        <w:rPr>
          <w:rFonts w:ascii="Arial" w:hAnsi="Arial" w:cs="Arial"/>
          <w:bCs/>
          <w:szCs w:val="22"/>
        </w:rPr>
        <w:t>s</w:t>
      </w:r>
      <w:r w:rsidRPr="00812FC7">
        <w:rPr>
          <w:rFonts w:ascii="Arial" w:hAnsi="Arial" w:cs="Arial"/>
          <w:bCs/>
          <w:szCs w:val="22"/>
        </w:rPr>
        <w:t xml:space="preserve">ed building surveyor with a certified Passivhaus Design (verified using the Passive House Planning Package (PHPP)) to </w:t>
      </w:r>
      <w:r>
        <w:rPr>
          <w:rFonts w:ascii="Arial" w:hAnsi="Arial" w:cs="Arial"/>
          <w:bCs/>
          <w:szCs w:val="22"/>
        </w:rPr>
        <w:t>demonstrate compliance to H6P1 and H6P2 as part of</w:t>
      </w:r>
      <w:r w:rsidRPr="00812FC7">
        <w:rPr>
          <w:rFonts w:ascii="Arial" w:hAnsi="Arial" w:cs="Arial"/>
          <w:bCs/>
          <w:szCs w:val="22"/>
        </w:rPr>
        <w:t xml:space="preserve"> Building Approval. </w:t>
      </w:r>
    </w:p>
    <w:p w14:paraId="0187211A" w14:textId="77777777" w:rsidR="007D1F71" w:rsidRDefault="007D1F71" w:rsidP="007D1F71">
      <w:pPr>
        <w:ind w:left="720"/>
        <w:rPr>
          <w:rFonts w:ascii="Arial" w:hAnsi="Arial" w:cs="Arial"/>
          <w:bCs/>
          <w:szCs w:val="22"/>
        </w:rPr>
      </w:pPr>
      <w:r>
        <w:rPr>
          <w:rFonts w:ascii="Arial" w:hAnsi="Arial" w:cs="Arial"/>
          <w:bCs/>
          <w:szCs w:val="22"/>
        </w:rPr>
        <w:t xml:space="preserve">(4) </w:t>
      </w:r>
      <w:r w:rsidRPr="00812FC7">
        <w:rPr>
          <w:rFonts w:ascii="Arial" w:hAnsi="Arial" w:cs="Arial"/>
          <w:bCs/>
          <w:szCs w:val="22"/>
        </w:rPr>
        <w:t>After the construction of the dwelling is completed, a tester registered with the </w:t>
      </w:r>
      <w:hyperlink r:id="rId19" w:tgtFrame="_blank" w:tooltip="(opens in a new window)" w:history="1">
        <w:r w:rsidRPr="00812FC7">
          <w:rPr>
            <w:rStyle w:val="Hyperlink"/>
            <w:rFonts w:ascii="Arial" w:hAnsi="Arial" w:cs="Arial"/>
            <w:bCs/>
            <w:szCs w:val="22"/>
          </w:rPr>
          <w:t>Air Tightness Testing and Measurement Association</w:t>
        </w:r>
      </w:hyperlink>
      <w:r w:rsidRPr="00812FC7">
        <w:rPr>
          <w:rFonts w:ascii="Arial" w:hAnsi="Arial" w:cs="Arial"/>
          <w:bCs/>
          <w:szCs w:val="22"/>
        </w:rPr>
        <w:t> </w:t>
      </w:r>
      <w:r>
        <w:rPr>
          <w:rFonts w:ascii="Arial" w:hAnsi="Arial" w:cs="Arial"/>
          <w:bCs/>
          <w:szCs w:val="22"/>
        </w:rPr>
        <w:t xml:space="preserve">must be engaged </w:t>
      </w:r>
      <w:r w:rsidRPr="00812FC7">
        <w:rPr>
          <w:rFonts w:ascii="Arial" w:hAnsi="Arial" w:cs="Arial"/>
          <w:bCs/>
          <w:szCs w:val="22"/>
        </w:rPr>
        <w:t xml:space="preserve">to conduct an onsite blower door test. Results from </w:t>
      </w:r>
      <w:r>
        <w:rPr>
          <w:rFonts w:ascii="Arial" w:hAnsi="Arial" w:cs="Arial"/>
          <w:bCs/>
          <w:szCs w:val="22"/>
        </w:rPr>
        <w:t>this</w:t>
      </w:r>
      <w:r w:rsidRPr="00812FC7">
        <w:rPr>
          <w:rFonts w:ascii="Arial" w:hAnsi="Arial" w:cs="Arial"/>
          <w:bCs/>
          <w:szCs w:val="22"/>
        </w:rPr>
        <w:t xml:space="preserve"> test must show that air tightness of the dwelling does not exceed the levels required by the Passivhaus Standard. These are:</w:t>
      </w:r>
    </w:p>
    <w:p w14:paraId="380D8F54" w14:textId="77777777" w:rsidR="007D1F71" w:rsidRPr="00812FC7" w:rsidRDefault="007D1F71" w:rsidP="00C456F6">
      <w:pPr>
        <w:pStyle w:val="ListParagraph"/>
        <w:numPr>
          <w:ilvl w:val="0"/>
          <w:numId w:val="61"/>
        </w:numPr>
        <w:rPr>
          <w:rFonts w:ascii="Arial" w:hAnsi="Arial" w:cs="Arial"/>
          <w:bCs/>
          <w:szCs w:val="22"/>
        </w:rPr>
      </w:pPr>
      <w:r w:rsidRPr="00812FC7">
        <w:rPr>
          <w:rFonts w:ascii="Arial" w:hAnsi="Arial" w:cs="Arial"/>
          <w:bCs/>
          <w:szCs w:val="22"/>
        </w:rPr>
        <w:t>0.6 air changes per hour at 50 Pascals pressure (ACH50) for a new house; or</w:t>
      </w:r>
    </w:p>
    <w:p w14:paraId="7B405BC9" w14:textId="77777777" w:rsidR="007D1F71" w:rsidRPr="00812FC7" w:rsidRDefault="007D1F71" w:rsidP="00C456F6">
      <w:pPr>
        <w:pStyle w:val="ListParagraph"/>
        <w:numPr>
          <w:ilvl w:val="0"/>
          <w:numId w:val="61"/>
        </w:numPr>
        <w:rPr>
          <w:rFonts w:ascii="Arial" w:hAnsi="Arial" w:cs="Arial"/>
          <w:bCs/>
          <w:szCs w:val="22"/>
        </w:rPr>
      </w:pPr>
      <w:r w:rsidRPr="00812FC7">
        <w:rPr>
          <w:rFonts w:ascii="Arial" w:hAnsi="Arial" w:cs="Arial"/>
          <w:bCs/>
          <w:szCs w:val="22"/>
        </w:rPr>
        <w:t xml:space="preserve">1 ACH50 for an alteration of an existing building. </w:t>
      </w:r>
    </w:p>
    <w:p w14:paraId="6F0E2441" w14:textId="77777777" w:rsidR="007D1F71" w:rsidRPr="007839DB" w:rsidRDefault="007D1F71" w:rsidP="007D1F71">
      <w:pPr>
        <w:ind w:left="720"/>
        <w:rPr>
          <w:rFonts w:ascii="Arial" w:hAnsi="Arial" w:cs="Arial"/>
          <w:bCs/>
          <w:szCs w:val="22"/>
        </w:rPr>
      </w:pPr>
      <w:r>
        <w:rPr>
          <w:rFonts w:ascii="Arial" w:hAnsi="Arial" w:cs="Arial"/>
          <w:bCs/>
          <w:szCs w:val="22"/>
        </w:rPr>
        <w:t xml:space="preserve">(5) </w:t>
      </w:r>
      <w:r w:rsidRPr="00FF5D37">
        <w:rPr>
          <w:rFonts w:ascii="Arial" w:hAnsi="Arial" w:cs="Arial"/>
          <w:bCs/>
          <w:szCs w:val="22"/>
        </w:rPr>
        <w:t xml:space="preserve">The blower door </w:t>
      </w:r>
      <w:r>
        <w:rPr>
          <w:rFonts w:ascii="Arial" w:hAnsi="Arial" w:cs="Arial"/>
          <w:bCs/>
          <w:szCs w:val="22"/>
        </w:rPr>
        <w:t xml:space="preserve">test </w:t>
      </w:r>
      <w:r w:rsidRPr="00FF5D37">
        <w:rPr>
          <w:rFonts w:ascii="Arial" w:hAnsi="Arial" w:cs="Arial"/>
          <w:bCs/>
          <w:szCs w:val="22"/>
        </w:rPr>
        <w:t>results must be supplied to the licen</w:t>
      </w:r>
      <w:r>
        <w:rPr>
          <w:rFonts w:ascii="Arial" w:hAnsi="Arial" w:cs="Arial"/>
          <w:bCs/>
          <w:szCs w:val="22"/>
        </w:rPr>
        <w:t>s</w:t>
      </w:r>
      <w:r w:rsidRPr="00FF5D37">
        <w:rPr>
          <w:rFonts w:ascii="Arial" w:hAnsi="Arial" w:cs="Arial"/>
          <w:bCs/>
          <w:szCs w:val="22"/>
        </w:rPr>
        <w:t>ed building surveyor, who must supply them as part of the application for a Certificate of Occupancy and Use.</w:t>
      </w:r>
    </w:p>
    <w:p w14:paraId="0C91C3BC" w14:textId="77777777" w:rsidR="007D1F71" w:rsidRDefault="007D1F71" w:rsidP="007D1F71">
      <w:pPr>
        <w:shd w:val="clear" w:color="auto" w:fill="DEEAF6" w:themeFill="accent1" w:themeFillTint="33"/>
        <w:rPr>
          <w:rFonts w:ascii="Arial" w:hAnsi="Arial" w:cs="Arial"/>
          <w:b/>
          <w:sz w:val="21"/>
          <w:szCs w:val="21"/>
        </w:rPr>
      </w:pPr>
      <w:r w:rsidRPr="000860E0">
        <w:rPr>
          <w:rFonts w:ascii="Arial" w:hAnsi="Arial" w:cs="Arial"/>
          <w:b/>
          <w:sz w:val="21"/>
          <w:szCs w:val="21"/>
        </w:rPr>
        <w:t xml:space="preserve">Note: </w:t>
      </w:r>
    </w:p>
    <w:p w14:paraId="4F0EA8FC" w14:textId="77777777" w:rsidR="007D1F71" w:rsidRDefault="007D1F71" w:rsidP="007D1F71">
      <w:pPr>
        <w:shd w:val="clear" w:color="auto" w:fill="DEEAF6" w:themeFill="accent1" w:themeFillTint="33"/>
        <w:rPr>
          <w:rFonts w:ascii="Arial" w:hAnsi="Arial" w:cs="Arial"/>
          <w:bCs/>
          <w:szCs w:val="22"/>
        </w:rPr>
      </w:pPr>
      <w:r w:rsidRPr="00812FC7">
        <w:rPr>
          <w:rFonts w:ascii="Arial" w:hAnsi="Arial" w:cs="Arial"/>
          <w:bCs/>
          <w:szCs w:val="22"/>
        </w:rPr>
        <w:t xml:space="preserve">The provision for a Certified Passivhaus has been introduced in the ACT Appendix as an additional option for demonstrating compliance with both H6P1 and H6P2 of Volume 2 (the energy efficiency requirements) for both new homes, and for the alteration of an existing home. Compliance with other parts of Volume 2 is still required. For instance, the home must explicitly meet the requirements of </w:t>
      </w:r>
      <w:r w:rsidRPr="00812FC7">
        <w:rPr>
          <w:rFonts w:ascii="Arial" w:hAnsi="Arial" w:cs="Arial"/>
          <w:bCs/>
          <w:i/>
          <w:iCs/>
          <w:szCs w:val="22"/>
        </w:rPr>
        <w:t>H4 Health and Amenity</w:t>
      </w:r>
      <w:r w:rsidRPr="00812FC7">
        <w:rPr>
          <w:rFonts w:ascii="Arial" w:hAnsi="Arial" w:cs="Arial"/>
          <w:bCs/>
          <w:szCs w:val="22"/>
        </w:rPr>
        <w:t>, including ventilation, and condensation and water vapour management.</w:t>
      </w:r>
    </w:p>
    <w:p w14:paraId="0075B367" w14:textId="77777777" w:rsidR="007D1F71" w:rsidRDefault="007D1F71" w:rsidP="007D1F71">
      <w:pPr>
        <w:shd w:val="clear" w:color="auto" w:fill="DEEAF6" w:themeFill="accent1" w:themeFillTint="33"/>
        <w:rPr>
          <w:rFonts w:ascii="Arial" w:hAnsi="Arial" w:cs="Arial"/>
          <w:sz w:val="21"/>
          <w:szCs w:val="21"/>
        </w:rPr>
      </w:pPr>
      <w:r w:rsidRPr="00812FC7">
        <w:rPr>
          <w:rFonts w:ascii="Arial" w:hAnsi="Arial" w:cs="Arial"/>
          <w:bCs/>
          <w:szCs w:val="22"/>
        </w:rPr>
        <w:t xml:space="preserve">While Certified Passivhaus designers, certifiers and tradespeople are required in this process, a licenced building surveyor must still be employed to issue a Building Approval, perform stage inspections, etc, just like any other compliance pathway under the </w:t>
      </w:r>
      <w:r w:rsidRPr="00812FC7">
        <w:rPr>
          <w:rFonts w:ascii="Arial" w:hAnsi="Arial" w:cs="Arial"/>
          <w:bCs/>
          <w:i/>
          <w:iCs/>
          <w:szCs w:val="22"/>
        </w:rPr>
        <w:t>Building Act 2004</w:t>
      </w:r>
      <w:r w:rsidRPr="00812FC7">
        <w:rPr>
          <w:rFonts w:ascii="Arial" w:hAnsi="Arial" w:cs="Arial"/>
          <w:bCs/>
          <w:szCs w:val="22"/>
        </w:rPr>
        <w:t>.</w:t>
      </w:r>
      <w:r>
        <w:rPr>
          <w:rFonts w:ascii="Arial" w:hAnsi="Arial" w:cs="Arial"/>
          <w:bCs/>
          <w:szCs w:val="22"/>
        </w:rPr>
        <w:t xml:space="preserve"> </w:t>
      </w:r>
    </w:p>
    <w:p w14:paraId="3E702074" w14:textId="77777777" w:rsidR="007D1F71" w:rsidRPr="007839DB" w:rsidRDefault="007D1F71" w:rsidP="007D1F71">
      <w:pPr>
        <w:shd w:val="clear" w:color="auto" w:fill="DEEAF6" w:themeFill="accent1" w:themeFillTint="33"/>
        <w:rPr>
          <w:rFonts w:ascii="Arial" w:hAnsi="Arial" w:cs="Arial"/>
          <w:sz w:val="21"/>
          <w:szCs w:val="21"/>
        </w:rPr>
      </w:pPr>
      <w:r>
        <w:rPr>
          <w:rFonts w:ascii="Arial" w:hAnsi="Arial" w:cs="Arial"/>
          <w:sz w:val="21"/>
          <w:szCs w:val="21"/>
        </w:rPr>
        <w:t xml:space="preserve">An overview of the certification requirements for Passivhaus can be found at </w:t>
      </w:r>
      <w:hyperlink r:id="rId20" w:history="1">
        <w:r w:rsidRPr="00E160B6">
          <w:rPr>
            <w:rStyle w:val="Hyperlink"/>
            <w:rFonts w:ascii="Arial" w:hAnsi="Arial" w:cs="Arial"/>
            <w:sz w:val="21"/>
            <w:szCs w:val="21"/>
          </w:rPr>
          <w:t>https://www.passivhausassociation.com.au/certification</w:t>
        </w:r>
      </w:hyperlink>
      <w:r>
        <w:rPr>
          <w:rFonts w:ascii="Arial" w:hAnsi="Arial" w:cs="Arial"/>
          <w:sz w:val="21"/>
          <w:szCs w:val="21"/>
        </w:rPr>
        <w:t xml:space="preserve">. </w:t>
      </w:r>
    </w:p>
    <w:p w14:paraId="6E99D828" w14:textId="77777777" w:rsidR="007D1F71" w:rsidRDefault="007D1F71" w:rsidP="007D1F71">
      <w:pPr>
        <w:pStyle w:val="Heading4"/>
      </w:pPr>
      <w:r>
        <w:t>ACT Part H6</w:t>
      </w:r>
      <w:r>
        <w:tab/>
      </w:r>
      <w:r>
        <w:tab/>
        <w:t xml:space="preserve">Energy efficiency – alterations to existing buildings </w:t>
      </w:r>
    </w:p>
    <w:p w14:paraId="1F066FEB" w14:textId="77777777" w:rsidR="007D1F71" w:rsidRDefault="007D1F71" w:rsidP="007D1F71">
      <w:pPr>
        <w:rPr>
          <w:rFonts w:ascii="Arial" w:hAnsi="Arial" w:cs="Arial"/>
          <w:szCs w:val="22"/>
        </w:rPr>
      </w:pPr>
      <w:r>
        <w:rPr>
          <w:rFonts w:ascii="Arial" w:hAnsi="Arial" w:cs="Arial"/>
          <w:szCs w:val="22"/>
        </w:rPr>
        <w:t>In H6O1 add:</w:t>
      </w:r>
    </w:p>
    <w:p w14:paraId="550047BD" w14:textId="77777777" w:rsidR="007D1F71" w:rsidRPr="00DB7E6E" w:rsidRDefault="007D1F71" w:rsidP="007D1F71">
      <w:pPr>
        <w:shd w:val="clear" w:color="auto" w:fill="FBE4D5" w:themeFill="accent2" w:themeFillTint="33"/>
        <w:rPr>
          <w:rFonts w:ascii="Arial" w:hAnsi="Arial" w:cs="Arial"/>
          <w:b/>
          <w:sz w:val="21"/>
          <w:szCs w:val="21"/>
        </w:rPr>
      </w:pPr>
      <w:r w:rsidRPr="00DB7E6E">
        <w:rPr>
          <w:rFonts w:ascii="Arial" w:hAnsi="Arial" w:cs="Arial"/>
          <w:b/>
          <w:sz w:val="21"/>
          <w:szCs w:val="21"/>
        </w:rPr>
        <w:t>Explanatory information</w:t>
      </w:r>
      <w:r>
        <w:rPr>
          <w:rFonts w:ascii="Arial" w:hAnsi="Arial" w:cs="Arial"/>
          <w:b/>
          <w:sz w:val="21"/>
          <w:szCs w:val="21"/>
        </w:rPr>
        <w:t>:</w:t>
      </w:r>
    </w:p>
    <w:p w14:paraId="06CCEE70" w14:textId="77777777" w:rsidR="007D1F71" w:rsidRPr="00DB7E6E" w:rsidRDefault="007D1F71" w:rsidP="007D1F71">
      <w:pPr>
        <w:shd w:val="clear" w:color="auto" w:fill="FBE4D5" w:themeFill="accent2" w:themeFillTint="33"/>
        <w:rPr>
          <w:rFonts w:ascii="Arial" w:hAnsi="Arial" w:cs="Arial"/>
          <w:sz w:val="21"/>
          <w:szCs w:val="21"/>
        </w:rPr>
      </w:pPr>
      <w:r w:rsidRPr="00DB7E6E">
        <w:rPr>
          <w:rFonts w:ascii="Arial" w:hAnsi="Arial" w:cs="Arial"/>
          <w:sz w:val="21"/>
          <w:szCs w:val="21"/>
        </w:rPr>
        <w:lastRenderedPageBreak/>
        <w:t xml:space="preserve">The intent of these provisions is to reduce greenhouse gas emissions. </w:t>
      </w:r>
      <w:r>
        <w:rPr>
          <w:rFonts w:ascii="Arial" w:hAnsi="Arial" w:cs="Arial"/>
          <w:sz w:val="21"/>
          <w:szCs w:val="21"/>
        </w:rPr>
        <w:t>Since</w:t>
      </w:r>
      <w:r w:rsidRPr="00DB7E6E">
        <w:rPr>
          <w:rFonts w:ascii="Arial" w:hAnsi="Arial" w:cs="Arial"/>
          <w:sz w:val="21"/>
          <w:szCs w:val="21"/>
        </w:rPr>
        <w:t xml:space="preserve"> 2020, the ACT’s electricity usage </w:t>
      </w:r>
      <w:r>
        <w:rPr>
          <w:rFonts w:ascii="Arial" w:hAnsi="Arial" w:cs="Arial"/>
          <w:sz w:val="21"/>
          <w:szCs w:val="21"/>
        </w:rPr>
        <w:t>is from either</w:t>
      </w:r>
      <w:r w:rsidRPr="00DB7E6E">
        <w:rPr>
          <w:rFonts w:ascii="Arial" w:hAnsi="Arial" w:cs="Arial"/>
          <w:sz w:val="21"/>
          <w:szCs w:val="21"/>
        </w:rPr>
        <w:t xml:space="preserve"> renewable energy or offset with investments in renewable energy. Therefore, </w:t>
      </w:r>
      <w:r>
        <w:rPr>
          <w:rFonts w:ascii="Arial" w:hAnsi="Arial" w:cs="Arial"/>
          <w:sz w:val="21"/>
          <w:szCs w:val="21"/>
        </w:rPr>
        <w:t xml:space="preserve">certain </w:t>
      </w:r>
      <w:r w:rsidRPr="00DB7E6E">
        <w:rPr>
          <w:rFonts w:ascii="Arial" w:hAnsi="Arial" w:cs="Arial"/>
          <w:sz w:val="21"/>
          <w:szCs w:val="21"/>
        </w:rPr>
        <w:t xml:space="preserve">electric options are permitted in the ACT. </w:t>
      </w:r>
    </w:p>
    <w:p w14:paraId="7EE3EAD1" w14:textId="77777777" w:rsidR="007D1F71" w:rsidRPr="00F419FE" w:rsidRDefault="007D1F71" w:rsidP="007D1F71">
      <w:pPr>
        <w:shd w:val="clear" w:color="auto" w:fill="FBE4D5" w:themeFill="accent2" w:themeFillTint="33"/>
        <w:rPr>
          <w:rFonts w:ascii="Arial" w:hAnsi="Arial" w:cs="Arial"/>
          <w:sz w:val="21"/>
          <w:szCs w:val="21"/>
        </w:rPr>
      </w:pPr>
      <w:r w:rsidRPr="00DB7E6E">
        <w:rPr>
          <w:rFonts w:ascii="Arial" w:hAnsi="Arial" w:cs="Arial"/>
          <w:sz w:val="21"/>
          <w:szCs w:val="21"/>
        </w:rPr>
        <w:t xml:space="preserve">Corresponding changes have been made for water heaters in a heated water supply system (see </w:t>
      </w:r>
      <w:r w:rsidRPr="00F419FE">
        <w:rPr>
          <w:rFonts w:ascii="Arial" w:hAnsi="Arial" w:cs="Arial"/>
          <w:sz w:val="21"/>
          <w:szCs w:val="21"/>
        </w:rPr>
        <w:t xml:space="preserve">13.7.7 of the Housing Provisions and ACTB2D2 in the ACT Appendix to the Plumbing Code of Australia). </w:t>
      </w:r>
    </w:p>
    <w:p w14:paraId="08B4539B" w14:textId="77777777" w:rsidR="007D1F71" w:rsidRPr="001D574A" w:rsidRDefault="007D1F71" w:rsidP="007D1F71">
      <w:pPr>
        <w:shd w:val="clear" w:color="auto" w:fill="FBE4D5" w:themeFill="accent2" w:themeFillTint="33"/>
        <w:rPr>
          <w:rFonts w:ascii="Arial" w:hAnsi="Arial" w:cs="Arial"/>
          <w:sz w:val="21"/>
          <w:szCs w:val="21"/>
        </w:rPr>
      </w:pPr>
      <w:r w:rsidRPr="00F419FE">
        <w:rPr>
          <w:rFonts w:ascii="Arial" w:hAnsi="Arial" w:cs="Arial"/>
          <w:sz w:val="21"/>
          <w:szCs w:val="21"/>
        </w:rPr>
        <w:t xml:space="preserve">For electric resistance space heating, the </w:t>
      </w:r>
      <w:r>
        <w:rPr>
          <w:rFonts w:ascii="Arial" w:hAnsi="Arial" w:cs="Arial"/>
          <w:sz w:val="21"/>
          <w:szCs w:val="21"/>
        </w:rPr>
        <w:t xml:space="preserve">following </w:t>
      </w:r>
      <w:r w:rsidRPr="00F419FE">
        <w:rPr>
          <w:rFonts w:ascii="Arial" w:hAnsi="Arial" w:cs="Arial"/>
          <w:sz w:val="21"/>
          <w:szCs w:val="21"/>
        </w:rPr>
        <w:t>energy efficiency provisions</w:t>
      </w:r>
      <w:r>
        <w:rPr>
          <w:rFonts w:ascii="Arial" w:hAnsi="Arial" w:cs="Arial"/>
          <w:sz w:val="21"/>
          <w:szCs w:val="21"/>
        </w:rPr>
        <w:t xml:space="preserve"> </w:t>
      </w:r>
      <w:r w:rsidRPr="00092B3C">
        <w:rPr>
          <w:rFonts w:ascii="Arial" w:hAnsi="Arial" w:cs="Arial"/>
          <w:bCs/>
          <w:sz w:val="21"/>
          <w:szCs w:val="21"/>
        </w:rPr>
        <w:t xml:space="preserve">of the </w:t>
      </w:r>
      <w:r>
        <w:rPr>
          <w:rFonts w:ascii="Arial" w:hAnsi="Arial" w:cs="Arial"/>
          <w:bCs/>
          <w:sz w:val="21"/>
          <w:szCs w:val="21"/>
        </w:rPr>
        <w:t xml:space="preserve">ABCB </w:t>
      </w:r>
      <w:r w:rsidRPr="00092B3C">
        <w:rPr>
          <w:rFonts w:ascii="Arial" w:hAnsi="Arial" w:cs="Arial"/>
          <w:bCs/>
          <w:sz w:val="21"/>
          <w:szCs w:val="21"/>
        </w:rPr>
        <w:t>Housing Provisions</w:t>
      </w:r>
      <w:r w:rsidRPr="001D574A">
        <w:rPr>
          <w:rFonts w:ascii="Arial" w:hAnsi="Arial" w:cs="Arial"/>
          <w:sz w:val="21"/>
          <w:szCs w:val="21"/>
        </w:rPr>
        <w:t xml:space="preserve"> apply</w:t>
      </w:r>
      <w:r>
        <w:rPr>
          <w:rFonts w:ascii="Arial" w:hAnsi="Arial" w:cs="Arial"/>
          <w:sz w:val="21"/>
          <w:szCs w:val="21"/>
        </w:rPr>
        <w:t xml:space="preserve">: </w:t>
      </w:r>
      <w:r w:rsidRPr="001F0927">
        <w:rPr>
          <w:rFonts w:ascii="Arial" w:hAnsi="Arial" w:cs="Arial"/>
          <w:bCs/>
          <w:sz w:val="21"/>
          <w:szCs w:val="21"/>
        </w:rPr>
        <w:t>13.7.5</w:t>
      </w:r>
      <w:r>
        <w:rPr>
          <w:rFonts w:ascii="Arial" w:hAnsi="Arial" w:cs="Arial"/>
          <w:bCs/>
          <w:sz w:val="21"/>
          <w:szCs w:val="21"/>
        </w:rPr>
        <w:t xml:space="preserve"> - </w:t>
      </w:r>
      <w:r w:rsidRPr="001F0927">
        <w:rPr>
          <w:rFonts w:ascii="Arial" w:hAnsi="Arial" w:cs="Arial"/>
          <w:bCs/>
          <w:sz w:val="21"/>
          <w:szCs w:val="21"/>
        </w:rPr>
        <w:t>Electric resistance space heating</w:t>
      </w:r>
      <w:r>
        <w:rPr>
          <w:rFonts w:ascii="Arial" w:hAnsi="Arial" w:cs="Arial"/>
          <w:bCs/>
          <w:sz w:val="21"/>
          <w:szCs w:val="21"/>
        </w:rPr>
        <w:t>, continue to apply</w:t>
      </w:r>
      <w:r w:rsidRPr="001D574A">
        <w:rPr>
          <w:rFonts w:ascii="Arial" w:hAnsi="Arial" w:cs="Arial"/>
          <w:sz w:val="21"/>
          <w:szCs w:val="21"/>
        </w:rPr>
        <w:t>.</w:t>
      </w:r>
    </w:p>
    <w:p w14:paraId="08F82892" w14:textId="77777777" w:rsidR="007D1F71" w:rsidRDefault="007D1F71" w:rsidP="007D1F71">
      <w:pPr>
        <w:pStyle w:val="Heading4"/>
      </w:pPr>
      <w:r w:rsidRPr="00015A8D">
        <w:t xml:space="preserve">ACT </w:t>
      </w:r>
      <w:r>
        <w:t>H6O10</w:t>
      </w:r>
    </w:p>
    <w:p w14:paraId="3339128D" w14:textId="77777777" w:rsidR="007D1F71" w:rsidRPr="00D94FDA" w:rsidRDefault="007D1F71" w:rsidP="007D1F71">
      <w:pPr>
        <w:shd w:val="clear" w:color="auto" w:fill="FBE4D5" w:themeFill="accent2" w:themeFillTint="33"/>
        <w:rPr>
          <w:rFonts w:ascii="Arial" w:hAnsi="Arial" w:cs="Arial"/>
          <w:b/>
          <w:sz w:val="21"/>
          <w:szCs w:val="21"/>
        </w:rPr>
      </w:pPr>
      <w:r w:rsidRPr="00D94FDA">
        <w:rPr>
          <w:rFonts w:ascii="Arial" w:hAnsi="Arial" w:cs="Arial"/>
          <w:b/>
          <w:sz w:val="21"/>
          <w:szCs w:val="21"/>
        </w:rPr>
        <w:t>Application</w:t>
      </w:r>
      <w:r>
        <w:rPr>
          <w:rFonts w:ascii="Arial" w:hAnsi="Arial" w:cs="Arial"/>
          <w:b/>
          <w:sz w:val="21"/>
          <w:szCs w:val="21"/>
        </w:rPr>
        <w:t>:</w:t>
      </w:r>
    </w:p>
    <w:p w14:paraId="2F8976D4" w14:textId="77777777" w:rsidR="007D1F71" w:rsidRPr="001B0FD3" w:rsidRDefault="007D1F71" w:rsidP="007D1F71">
      <w:pPr>
        <w:shd w:val="clear" w:color="auto" w:fill="FBE4D5" w:themeFill="accent2" w:themeFillTint="33"/>
        <w:rPr>
          <w:rFonts w:ascii="Arial" w:hAnsi="Arial" w:cs="Arial"/>
          <w:sz w:val="21"/>
          <w:szCs w:val="21"/>
        </w:rPr>
      </w:pPr>
      <w:r w:rsidRPr="006B4B8A">
        <w:rPr>
          <w:rFonts w:ascii="Arial" w:hAnsi="Arial" w:cs="Arial"/>
          <w:b/>
          <w:sz w:val="21"/>
          <w:szCs w:val="21"/>
        </w:rPr>
        <w:t xml:space="preserve">ACT </w:t>
      </w:r>
      <w:r>
        <w:rPr>
          <w:rFonts w:ascii="Arial" w:hAnsi="Arial" w:cs="Arial"/>
          <w:b/>
          <w:sz w:val="21"/>
          <w:szCs w:val="21"/>
        </w:rPr>
        <w:t>H6O10</w:t>
      </w:r>
      <w:r w:rsidRPr="001B0FD3">
        <w:rPr>
          <w:rFonts w:ascii="Arial" w:hAnsi="Arial" w:cs="Arial"/>
          <w:sz w:val="21"/>
          <w:szCs w:val="21"/>
        </w:rPr>
        <w:t xml:space="preserve"> applies to work in relation to adding to or extending a completed building that can be lawfully occupied or used, where there is not otherwise a requirement to bring the unaltered part of the building into </w:t>
      </w:r>
      <w:r>
        <w:rPr>
          <w:rFonts w:ascii="Arial" w:hAnsi="Arial" w:cs="Arial"/>
          <w:sz w:val="21"/>
          <w:szCs w:val="21"/>
        </w:rPr>
        <w:t>c</w:t>
      </w:r>
      <w:r w:rsidRPr="001B0FD3">
        <w:rPr>
          <w:rFonts w:ascii="Arial" w:hAnsi="Arial" w:cs="Arial"/>
          <w:sz w:val="21"/>
          <w:szCs w:val="21"/>
        </w:rPr>
        <w:t>ompliance</w:t>
      </w:r>
      <w:r>
        <w:rPr>
          <w:rFonts w:ascii="Arial" w:hAnsi="Arial" w:cs="Arial"/>
          <w:sz w:val="21"/>
          <w:szCs w:val="21"/>
        </w:rPr>
        <w:t xml:space="preserve"> with the BCA current at the time of Building Approval</w:t>
      </w:r>
      <w:r w:rsidRPr="001B0FD3">
        <w:rPr>
          <w:rFonts w:ascii="Arial" w:hAnsi="Arial" w:cs="Arial"/>
          <w:sz w:val="21"/>
          <w:szCs w:val="21"/>
        </w:rPr>
        <w:t>.</w:t>
      </w:r>
    </w:p>
    <w:p w14:paraId="47A0610E" w14:textId="77777777" w:rsidR="007D1F71" w:rsidRPr="001A2A6F" w:rsidRDefault="007D1F71" w:rsidP="007D1F71">
      <w:pPr>
        <w:shd w:val="clear" w:color="auto" w:fill="FBE4D5" w:themeFill="accent2" w:themeFillTint="33"/>
        <w:rPr>
          <w:rFonts w:ascii="Arial" w:hAnsi="Arial" w:cs="Arial"/>
          <w:sz w:val="21"/>
          <w:szCs w:val="21"/>
        </w:rPr>
      </w:pPr>
      <w:r w:rsidRPr="001A2A6F">
        <w:rPr>
          <w:rFonts w:ascii="Arial" w:hAnsi="Arial" w:cs="Arial"/>
          <w:sz w:val="21"/>
          <w:szCs w:val="21"/>
        </w:rPr>
        <w:t xml:space="preserve">Certain substantial alterations or extensions to completed buildings can trigger a requirement under ACT law to bring the unaltered part of the building into BCA compliance.  </w:t>
      </w:r>
      <w:r w:rsidRPr="001A2A6F">
        <w:rPr>
          <w:rFonts w:ascii="Arial" w:hAnsi="Arial" w:cs="Arial"/>
          <w:b/>
          <w:sz w:val="21"/>
          <w:szCs w:val="21"/>
        </w:rPr>
        <w:t xml:space="preserve">ACT </w:t>
      </w:r>
      <w:r>
        <w:rPr>
          <w:rFonts w:ascii="Arial" w:hAnsi="Arial" w:cs="Arial"/>
          <w:b/>
          <w:sz w:val="21"/>
          <w:szCs w:val="21"/>
        </w:rPr>
        <w:t>H6O10</w:t>
      </w:r>
      <w:r w:rsidRPr="001A2A6F">
        <w:rPr>
          <w:rFonts w:ascii="Arial" w:hAnsi="Arial" w:cs="Arial"/>
          <w:sz w:val="21"/>
          <w:szCs w:val="21"/>
        </w:rPr>
        <w:t xml:space="preserve"> does not relate to any mandatory requirements to change the otherwise unaltered part of a building, but </w:t>
      </w:r>
      <w:r w:rsidRPr="001A2A6F">
        <w:rPr>
          <w:rFonts w:ascii="Arial" w:hAnsi="Arial" w:cs="Arial"/>
          <w:b/>
          <w:sz w:val="21"/>
          <w:szCs w:val="21"/>
        </w:rPr>
        <w:t xml:space="preserve">ACT </w:t>
      </w:r>
      <w:r>
        <w:rPr>
          <w:rFonts w:ascii="Arial" w:hAnsi="Arial" w:cs="Arial"/>
          <w:b/>
          <w:sz w:val="21"/>
          <w:szCs w:val="21"/>
        </w:rPr>
        <w:t>H6O10</w:t>
      </w:r>
      <w:r w:rsidRPr="001A2A6F">
        <w:rPr>
          <w:rFonts w:ascii="Arial" w:hAnsi="Arial" w:cs="Arial"/>
          <w:sz w:val="21"/>
          <w:szCs w:val="21"/>
        </w:rPr>
        <w:t xml:space="preserve"> can apply to the addition or extension and to unaltered parts </w:t>
      </w:r>
      <w:proofErr w:type="gramStart"/>
      <w:r w:rsidRPr="001A2A6F">
        <w:rPr>
          <w:rFonts w:ascii="Arial" w:hAnsi="Arial" w:cs="Arial"/>
          <w:sz w:val="21"/>
          <w:szCs w:val="21"/>
        </w:rPr>
        <w:t>where</w:t>
      </w:r>
      <w:proofErr w:type="gramEnd"/>
      <w:r w:rsidRPr="001A2A6F">
        <w:rPr>
          <w:rFonts w:ascii="Arial" w:hAnsi="Arial" w:cs="Arial"/>
          <w:sz w:val="21"/>
          <w:szCs w:val="21"/>
        </w:rPr>
        <w:t xml:space="preserve"> permitted by this </w:t>
      </w:r>
      <w:r>
        <w:rPr>
          <w:rFonts w:ascii="Arial" w:hAnsi="Arial" w:cs="Arial"/>
          <w:sz w:val="21"/>
          <w:szCs w:val="21"/>
        </w:rPr>
        <w:t>appendix</w:t>
      </w:r>
      <w:r w:rsidRPr="001A2A6F">
        <w:rPr>
          <w:rFonts w:ascii="Arial" w:hAnsi="Arial" w:cs="Arial"/>
          <w:sz w:val="21"/>
          <w:szCs w:val="21"/>
        </w:rPr>
        <w:t>.</w:t>
      </w:r>
    </w:p>
    <w:p w14:paraId="6EB83F35" w14:textId="77777777" w:rsidR="007D1F71" w:rsidRPr="001A2A6F" w:rsidRDefault="007D1F71" w:rsidP="007D1F71">
      <w:pPr>
        <w:shd w:val="clear" w:color="auto" w:fill="FBE4D5" w:themeFill="accent2" w:themeFillTint="33"/>
        <w:rPr>
          <w:rFonts w:ascii="Arial" w:hAnsi="Arial" w:cs="Arial"/>
          <w:sz w:val="21"/>
          <w:szCs w:val="21"/>
        </w:rPr>
      </w:pPr>
      <w:r w:rsidRPr="001A2A6F">
        <w:rPr>
          <w:rFonts w:ascii="Arial" w:hAnsi="Arial" w:cs="Arial"/>
          <w:sz w:val="21"/>
          <w:szCs w:val="21"/>
        </w:rPr>
        <w:t>The BCA’s provisions generally are intended to apply to construction of entire</w:t>
      </w:r>
      <w:r>
        <w:rPr>
          <w:rFonts w:ascii="Arial" w:hAnsi="Arial" w:cs="Arial"/>
          <w:sz w:val="21"/>
          <w:szCs w:val="21"/>
        </w:rPr>
        <w:t>ly</w:t>
      </w:r>
      <w:r w:rsidRPr="001A2A6F">
        <w:rPr>
          <w:rFonts w:ascii="Arial" w:hAnsi="Arial" w:cs="Arial"/>
          <w:sz w:val="21"/>
          <w:szCs w:val="21"/>
        </w:rPr>
        <w:t xml:space="preserve"> new buildings and are not inherently intended to apply to altering or extending completed buildings.  Nevertheless, ACT law requires certain alterations to existing buildings to be done only in a way that produces a building, or </w:t>
      </w:r>
      <w:r>
        <w:rPr>
          <w:rFonts w:ascii="Arial" w:hAnsi="Arial" w:cs="Arial"/>
          <w:sz w:val="21"/>
          <w:szCs w:val="21"/>
        </w:rPr>
        <w:t>altered</w:t>
      </w:r>
      <w:r w:rsidRPr="001A2A6F">
        <w:rPr>
          <w:rFonts w:ascii="Arial" w:hAnsi="Arial" w:cs="Arial"/>
          <w:sz w:val="21"/>
          <w:szCs w:val="21"/>
        </w:rPr>
        <w:t xml:space="preserve"> part, that complies with the BCA.  </w:t>
      </w:r>
    </w:p>
    <w:p w14:paraId="2D5DCE63" w14:textId="77777777" w:rsidR="007D1F71" w:rsidRPr="001B0FD3" w:rsidRDefault="007D1F71" w:rsidP="007D1F71">
      <w:pPr>
        <w:shd w:val="clear" w:color="auto" w:fill="FBE4D5" w:themeFill="accent2" w:themeFillTint="33"/>
        <w:rPr>
          <w:rFonts w:ascii="Arial" w:hAnsi="Arial" w:cs="Arial"/>
          <w:sz w:val="21"/>
          <w:szCs w:val="21"/>
        </w:rPr>
      </w:pPr>
      <w:r w:rsidRPr="001A2A6F">
        <w:rPr>
          <w:rFonts w:ascii="Arial" w:hAnsi="Arial" w:cs="Arial"/>
          <w:sz w:val="21"/>
          <w:szCs w:val="21"/>
        </w:rPr>
        <w:t xml:space="preserve">For the purposes of applying </w:t>
      </w:r>
      <w:r w:rsidRPr="001A2A6F">
        <w:rPr>
          <w:rFonts w:ascii="Arial" w:hAnsi="Arial" w:cs="Arial"/>
          <w:b/>
          <w:sz w:val="21"/>
          <w:szCs w:val="21"/>
        </w:rPr>
        <w:t xml:space="preserve">ACT </w:t>
      </w:r>
      <w:r>
        <w:rPr>
          <w:rFonts w:ascii="Arial" w:hAnsi="Arial" w:cs="Arial"/>
          <w:b/>
          <w:sz w:val="21"/>
          <w:szCs w:val="21"/>
        </w:rPr>
        <w:t>H6O10</w:t>
      </w:r>
      <w:r w:rsidRPr="001A2A6F">
        <w:rPr>
          <w:rFonts w:ascii="Arial" w:hAnsi="Arial" w:cs="Arial"/>
          <w:sz w:val="21"/>
          <w:szCs w:val="21"/>
        </w:rPr>
        <w:t>, it is</w:t>
      </w:r>
      <w:r w:rsidRPr="001B0FD3">
        <w:rPr>
          <w:rFonts w:ascii="Arial" w:hAnsi="Arial" w:cs="Arial"/>
          <w:sz w:val="21"/>
          <w:szCs w:val="21"/>
        </w:rPr>
        <w:t xml:space="preserve"> taken as providing additional BCA requirements that only apply in the case of relevant </w:t>
      </w:r>
      <w:r>
        <w:rPr>
          <w:rFonts w:ascii="Arial" w:hAnsi="Arial" w:cs="Arial"/>
          <w:sz w:val="21"/>
          <w:szCs w:val="21"/>
        </w:rPr>
        <w:t>alterations to existing buildings</w:t>
      </w:r>
      <w:r w:rsidRPr="001B0FD3">
        <w:rPr>
          <w:rFonts w:ascii="Arial" w:hAnsi="Arial" w:cs="Arial"/>
          <w:sz w:val="21"/>
          <w:szCs w:val="21"/>
        </w:rPr>
        <w:t>.</w:t>
      </w:r>
    </w:p>
    <w:p w14:paraId="02C388CE" w14:textId="77777777" w:rsidR="007D1F71" w:rsidRPr="00A96B3E" w:rsidRDefault="007D1F71" w:rsidP="007D1F71">
      <w:pPr>
        <w:rPr>
          <w:rFonts w:asciiTheme="minorHAnsi" w:hAnsiTheme="minorHAnsi"/>
          <w:szCs w:val="22"/>
        </w:rPr>
      </w:pPr>
    </w:p>
    <w:p w14:paraId="2263FC56" w14:textId="77777777" w:rsidR="007D1F71" w:rsidRPr="001B0FD3" w:rsidRDefault="007D1F71" w:rsidP="007D1F71">
      <w:pPr>
        <w:shd w:val="clear" w:color="auto" w:fill="DEEAF6" w:themeFill="accent1" w:themeFillTint="33"/>
        <w:rPr>
          <w:rFonts w:ascii="Arial" w:hAnsi="Arial" w:cs="Arial"/>
          <w:b/>
          <w:sz w:val="21"/>
          <w:szCs w:val="21"/>
        </w:rPr>
      </w:pPr>
      <w:r w:rsidRPr="001B0FD3">
        <w:rPr>
          <w:rFonts w:ascii="Arial" w:hAnsi="Arial" w:cs="Arial"/>
          <w:b/>
          <w:sz w:val="21"/>
          <w:szCs w:val="21"/>
        </w:rPr>
        <w:t>Note:</w:t>
      </w:r>
    </w:p>
    <w:p w14:paraId="70D43D3E" w14:textId="77777777" w:rsidR="007D1F71" w:rsidRPr="001B0FD3" w:rsidRDefault="007D1F71" w:rsidP="007D1F71">
      <w:pPr>
        <w:shd w:val="clear" w:color="auto" w:fill="DEEAF6" w:themeFill="accent1" w:themeFillTint="33"/>
        <w:rPr>
          <w:rFonts w:ascii="Arial" w:hAnsi="Arial" w:cs="Arial"/>
          <w:sz w:val="21"/>
          <w:szCs w:val="21"/>
        </w:rPr>
      </w:pPr>
      <w:r w:rsidRPr="001B0FD3">
        <w:rPr>
          <w:rFonts w:ascii="Arial" w:hAnsi="Arial" w:cs="Arial"/>
          <w:sz w:val="21"/>
          <w:szCs w:val="21"/>
        </w:rPr>
        <w:t xml:space="preserve">The ABCB publishes non-mandatory, non-regulatory information handbooks, about BCA energy efficiency provisions, which clarify that State and Territory laws apply, or vary the application of, BCA provisions to pre-existing buildings or to alterations or additions to buildings.  Some jurisdictions permit hypothetical simulation of upgrading elements of pre-existing buildings to facilitate the energy efficiency of new elements in a building extension, without requiring construction to match the simulation.  For example, to suppose that glazing units in a dwelling will be upgraded to comparable performance levels of new glazing units in an extension to the dwelling, </w:t>
      </w:r>
      <w:proofErr w:type="gramStart"/>
      <w:r w:rsidRPr="001B0FD3">
        <w:rPr>
          <w:rFonts w:ascii="Arial" w:hAnsi="Arial" w:cs="Arial"/>
          <w:sz w:val="21"/>
          <w:szCs w:val="21"/>
        </w:rPr>
        <w:t>in order to</w:t>
      </w:r>
      <w:proofErr w:type="gramEnd"/>
      <w:r w:rsidRPr="001B0FD3">
        <w:rPr>
          <w:rFonts w:ascii="Arial" w:hAnsi="Arial" w:cs="Arial"/>
          <w:sz w:val="21"/>
          <w:szCs w:val="21"/>
        </w:rPr>
        <w:t xml:space="preserve"> reduce the burden on the new glazing that arises from having to compensate for the poorer performance of the old glazing.  That is not the case in the ACT, and the older glazing’s actual performance must be assessed where applicable, unless a relevant law provides otherwise.</w:t>
      </w:r>
    </w:p>
    <w:p w14:paraId="193E67BD" w14:textId="77777777" w:rsidR="007D1F71" w:rsidRPr="00A96B3E" w:rsidRDefault="007D1F71" w:rsidP="007D1F71">
      <w:pPr>
        <w:tabs>
          <w:tab w:val="left" w:pos="6804"/>
        </w:tabs>
        <w:ind w:right="1558"/>
        <w:jc w:val="both"/>
        <w:rPr>
          <w:rFonts w:asciiTheme="minorHAnsi" w:hAnsiTheme="minorHAnsi" w:cs="Arial"/>
          <w:spacing w:val="-10"/>
          <w:szCs w:val="22"/>
        </w:rPr>
      </w:pPr>
    </w:p>
    <w:p w14:paraId="0A1E8D03" w14:textId="77777777" w:rsidR="007D1F71" w:rsidRPr="001B0FD3" w:rsidRDefault="007D1F71" w:rsidP="007D1F71">
      <w:pPr>
        <w:shd w:val="clear" w:color="auto" w:fill="FBE4D5" w:themeFill="accent2" w:themeFillTint="33"/>
        <w:rPr>
          <w:rFonts w:ascii="Arial" w:hAnsi="Arial" w:cs="Arial"/>
          <w:b/>
          <w:sz w:val="21"/>
          <w:szCs w:val="21"/>
        </w:rPr>
      </w:pPr>
      <w:r w:rsidRPr="001B0FD3">
        <w:rPr>
          <w:rFonts w:ascii="Arial" w:hAnsi="Arial" w:cs="Arial"/>
          <w:b/>
          <w:sz w:val="21"/>
          <w:szCs w:val="21"/>
        </w:rPr>
        <w:t>Explanatory information:</w:t>
      </w:r>
    </w:p>
    <w:p w14:paraId="51146D47" w14:textId="77777777" w:rsidR="007D1F71" w:rsidRPr="001B0FD3" w:rsidRDefault="007D1F71" w:rsidP="007D1F71">
      <w:pPr>
        <w:shd w:val="clear" w:color="auto" w:fill="FBE4D5" w:themeFill="accent2" w:themeFillTint="33"/>
        <w:rPr>
          <w:rFonts w:ascii="Arial" w:hAnsi="Arial" w:cs="Arial"/>
          <w:sz w:val="21"/>
          <w:szCs w:val="21"/>
        </w:rPr>
      </w:pPr>
      <w:r w:rsidRPr="00C31C7A">
        <w:rPr>
          <w:rFonts w:ascii="Arial" w:hAnsi="Arial" w:cs="Arial"/>
          <w:b/>
          <w:sz w:val="21"/>
          <w:szCs w:val="21"/>
        </w:rPr>
        <w:t xml:space="preserve">ACT </w:t>
      </w:r>
      <w:r>
        <w:rPr>
          <w:rFonts w:ascii="Arial" w:hAnsi="Arial" w:cs="Arial"/>
          <w:b/>
          <w:sz w:val="21"/>
          <w:szCs w:val="21"/>
        </w:rPr>
        <w:t>H6O10</w:t>
      </w:r>
      <w:r w:rsidRPr="001B0FD3">
        <w:rPr>
          <w:rFonts w:ascii="Arial" w:hAnsi="Arial" w:cs="Arial"/>
          <w:sz w:val="21"/>
          <w:szCs w:val="21"/>
        </w:rPr>
        <w:t xml:space="preserve"> is intended to help make designs for </w:t>
      </w:r>
      <w:r>
        <w:rPr>
          <w:rFonts w:ascii="Arial" w:hAnsi="Arial" w:cs="Arial"/>
          <w:sz w:val="21"/>
          <w:szCs w:val="21"/>
        </w:rPr>
        <w:t>alterations to existing buildings</w:t>
      </w:r>
      <w:r w:rsidRPr="001B0FD3">
        <w:rPr>
          <w:rFonts w:ascii="Arial" w:hAnsi="Arial" w:cs="Arial"/>
          <w:sz w:val="21"/>
          <w:szCs w:val="21"/>
        </w:rPr>
        <w:t xml:space="preserve"> comply with the intent of the BCA’s main energy efficiency </w:t>
      </w:r>
      <w:r>
        <w:rPr>
          <w:rFonts w:ascii="Arial" w:hAnsi="Arial" w:cs="Arial"/>
          <w:sz w:val="21"/>
          <w:szCs w:val="21"/>
        </w:rPr>
        <w:t>Performance Requirements</w:t>
      </w:r>
      <w:r w:rsidRPr="001B0FD3">
        <w:rPr>
          <w:rFonts w:ascii="Arial" w:hAnsi="Arial" w:cs="Arial"/>
          <w:sz w:val="21"/>
          <w:szCs w:val="21"/>
        </w:rPr>
        <w:t xml:space="preserve">, </w:t>
      </w:r>
      <w:r>
        <w:rPr>
          <w:rFonts w:ascii="Arial" w:hAnsi="Arial" w:cs="Arial"/>
          <w:b/>
          <w:sz w:val="21"/>
          <w:szCs w:val="21"/>
        </w:rPr>
        <w:t>H6P1</w:t>
      </w:r>
      <w:r w:rsidRPr="001B0FD3">
        <w:rPr>
          <w:rFonts w:ascii="Arial" w:hAnsi="Arial" w:cs="Arial"/>
          <w:sz w:val="21"/>
          <w:szCs w:val="21"/>
        </w:rPr>
        <w:t xml:space="preserve"> </w:t>
      </w:r>
      <w:r w:rsidRPr="001B0FD3">
        <w:rPr>
          <w:rFonts w:ascii="Arial" w:hAnsi="Arial" w:cs="Arial"/>
          <w:sz w:val="21"/>
          <w:szCs w:val="21"/>
        </w:rPr>
        <w:lastRenderedPageBreak/>
        <w:t xml:space="preserve">and </w:t>
      </w:r>
      <w:r>
        <w:rPr>
          <w:rFonts w:ascii="Arial" w:hAnsi="Arial" w:cs="Arial"/>
          <w:b/>
          <w:sz w:val="21"/>
          <w:szCs w:val="21"/>
        </w:rPr>
        <w:t>H6P2</w:t>
      </w:r>
      <w:r w:rsidRPr="001B0FD3">
        <w:rPr>
          <w:rFonts w:ascii="Arial" w:hAnsi="Arial" w:cs="Arial"/>
          <w:sz w:val="21"/>
          <w:szCs w:val="21"/>
        </w:rPr>
        <w:t>.  It provides a range of options to achieve, compliance, in addition to the BCA’s options.</w:t>
      </w:r>
    </w:p>
    <w:p w14:paraId="17B117AF" w14:textId="77777777" w:rsidR="007D1F71" w:rsidRDefault="007D1F71" w:rsidP="00C456F6">
      <w:pPr>
        <w:pStyle w:val="ListParagraph"/>
        <w:numPr>
          <w:ilvl w:val="0"/>
          <w:numId w:val="6"/>
        </w:numPr>
        <w:shd w:val="clear" w:color="auto" w:fill="FBE4D5" w:themeFill="accent2" w:themeFillTint="33"/>
        <w:spacing w:before="0" w:after="120" w:line="276" w:lineRule="auto"/>
        <w:ind w:left="714" w:hanging="357"/>
        <w:contextualSpacing w:val="0"/>
        <w:rPr>
          <w:rFonts w:ascii="Arial" w:hAnsi="Arial" w:cs="Arial"/>
          <w:sz w:val="21"/>
          <w:szCs w:val="21"/>
        </w:rPr>
      </w:pPr>
      <w:r>
        <w:rPr>
          <w:rFonts w:ascii="Arial" w:hAnsi="Arial" w:cs="Arial"/>
          <w:sz w:val="21"/>
          <w:szCs w:val="21"/>
        </w:rPr>
        <w:t>Allowing the use of an area-weighted NatHERS rating for alternations to parts of an existing building.</w:t>
      </w:r>
    </w:p>
    <w:p w14:paraId="7FE654B6" w14:textId="77777777" w:rsidR="007D1F71" w:rsidRPr="001B0FD3" w:rsidRDefault="007D1F71" w:rsidP="00C456F6">
      <w:pPr>
        <w:pStyle w:val="ListParagraph"/>
        <w:numPr>
          <w:ilvl w:val="0"/>
          <w:numId w:val="6"/>
        </w:numPr>
        <w:shd w:val="clear" w:color="auto" w:fill="FBE4D5" w:themeFill="accent2" w:themeFillTint="33"/>
        <w:spacing w:before="0" w:after="120" w:line="276" w:lineRule="auto"/>
        <w:ind w:left="714" w:hanging="357"/>
        <w:contextualSpacing w:val="0"/>
        <w:rPr>
          <w:rFonts w:ascii="Arial" w:hAnsi="Arial" w:cs="Arial"/>
          <w:sz w:val="21"/>
          <w:szCs w:val="21"/>
        </w:rPr>
      </w:pPr>
      <w:r w:rsidRPr="001B0FD3">
        <w:rPr>
          <w:rFonts w:ascii="Arial" w:hAnsi="Arial" w:cs="Arial"/>
          <w:sz w:val="21"/>
          <w:szCs w:val="21"/>
        </w:rPr>
        <w:t xml:space="preserve">Allowing the </w:t>
      </w:r>
      <w:r>
        <w:rPr>
          <w:rFonts w:ascii="Arial" w:hAnsi="Arial" w:cs="Arial"/>
          <w:sz w:val="21"/>
          <w:szCs w:val="21"/>
        </w:rPr>
        <w:t>alteration</w:t>
      </w:r>
      <w:r w:rsidRPr="001B0FD3">
        <w:rPr>
          <w:rFonts w:ascii="Arial" w:hAnsi="Arial" w:cs="Arial"/>
          <w:sz w:val="21"/>
          <w:szCs w:val="21"/>
        </w:rPr>
        <w:t xml:space="preserve"> to meet the elemental provisions (insulation levels, window performance, sealing, etc) of the BCA’s energy efficiency provisions</w:t>
      </w:r>
      <w:r w:rsidRPr="00C31C7A">
        <w:rPr>
          <w:rFonts w:ascii="Arial" w:hAnsi="Arial" w:cs="Arial"/>
          <w:sz w:val="21"/>
          <w:szCs w:val="21"/>
        </w:rPr>
        <w:t>.</w:t>
      </w:r>
    </w:p>
    <w:p w14:paraId="424CB68A" w14:textId="77777777" w:rsidR="007D1F71" w:rsidRDefault="007D1F71" w:rsidP="00C456F6">
      <w:pPr>
        <w:pStyle w:val="ListParagraph"/>
        <w:numPr>
          <w:ilvl w:val="0"/>
          <w:numId w:val="6"/>
        </w:numPr>
        <w:shd w:val="clear" w:color="auto" w:fill="FBE4D5" w:themeFill="accent2" w:themeFillTint="33"/>
        <w:spacing w:before="0" w:after="120" w:line="276" w:lineRule="auto"/>
        <w:ind w:left="714" w:hanging="357"/>
        <w:contextualSpacing w:val="0"/>
        <w:rPr>
          <w:rFonts w:ascii="Arial" w:hAnsi="Arial" w:cs="Arial"/>
          <w:sz w:val="21"/>
          <w:szCs w:val="21"/>
        </w:rPr>
      </w:pPr>
      <w:r w:rsidRPr="001B0FD3">
        <w:rPr>
          <w:rFonts w:ascii="Arial" w:hAnsi="Arial" w:cs="Arial"/>
          <w:sz w:val="21"/>
          <w:szCs w:val="21"/>
        </w:rPr>
        <w:t xml:space="preserve">Allowing the effect of window treatments such as blinds, curtains and pelmets to be </w:t>
      </w:r>
      <w:proofErr w:type="gramStart"/>
      <w:r w:rsidRPr="001B0FD3">
        <w:rPr>
          <w:rFonts w:ascii="Arial" w:hAnsi="Arial" w:cs="Arial"/>
          <w:sz w:val="21"/>
          <w:szCs w:val="21"/>
        </w:rPr>
        <w:t xml:space="preserve">taken </w:t>
      </w:r>
      <w:r>
        <w:rPr>
          <w:rFonts w:ascii="Arial" w:hAnsi="Arial" w:cs="Arial"/>
          <w:sz w:val="21"/>
          <w:szCs w:val="21"/>
        </w:rPr>
        <w:t xml:space="preserve">into </w:t>
      </w:r>
      <w:r w:rsidRPr="001B0FD3">
        <w:rPr>
          <w:rFonts w:ascii="Arial" w:hAnsi="Arial" w:cs="Arial"/>
          <w:sz w:val="21"/>
          <w:szCs w:val="21"/>
        </w:rPr>
        <w:t>account</w:t>
      </w:r>
      <w:proofErr w:type="gramEnd"/>
      <w:r w:rsidRPr="001B0FD3">
        <w:rPr>
          <w:rFonts w:ascii="Arial" w:hAnsi="Arial" w:cs="Arial"/>
          <w:sz w:val="21"/>
          <w:szCs w:val="21"/>
        </w:rPr>
        <w:t xml:space="preserve"> when assessing the thermal performance of</w:t>
      </w:r>
      <w:r>
        <w:rPr>
          <w:rFonts w:ascii="Arial" w:hAnsi="Arial" w:cs="Arial"/>
          <w:sz w:val="21"/>
          <w:szCs w:val="21"/>
        </w:rPr>
        <w:t xml:space="preserve"> pre-existing windows (see </w:t>
      </w:r>
      <w:r w:rsidRPr="006B4B8A">
        <w:rPr>
          <w:rFonts w:ascii="Arial" w:hAnsi="Arial" w:cs="Arial"/>
          <w:b/>
          <w:sz w:val="21"/>
          <w:szCs w:val="21"/>
        </w:rPr>
        <w:t xml:space="preserve">ACT </w:t>
      </w:r>
      <w:r>
        <w:rPr>
          <w:rFonts w:ascii="Arial" w:hAnsi="Arial" w:cs="Arial"/>
          <w:b/>
          <w:sz w:val="21"/>
          <w:szCs w:val="21"/>
        </w:rPr>
        <w:t>H6D12</w:t>
      </w:r>
      <w:r w:rsidRPr="00C31C7A">
        <w:rPr>
          <w:rFonts w:ascii="Arial" w:hAnsi="Arial" w:cs="Arial"/>
          <w:sz w:val="21"/>
          <w:szCs w:val="21"/>
        </w:rPr>
        <w:t>).</w:t>
      </w:r>
    </w:p>
    <w:p w14:paraId="14039FAE" w14:textId="77777777" w:rsidR="007D1F71" w:rsidRPr="001B0FD3" w:rsidRDefault="007D1F71" w:rsidP="00C456F6">
      <w:pPr>
        <w:pStyle w:val="ListParagraph"/>
        <w:numPr>
          <w:ilvl w:val="0"/>
          <w:numId w:val="6"/>
        </w:numPr>
        <w:shd w:val="clear" w:color="auto" w:fill="FBE4D5" w:themeFill="accent2" w:themeFillTint="33"/>
        <w:spacing w:before="0" w:after="120" w:line="276" w:lineRule="auto"/>
        <w:ind w:left="714" w:hanging="357"/>
        <w:contextualSpacing w:val="0"/>
        <w:rPr>
          <w:rFonts w:ascii="Arial" w:hAnsi="Arial" w:cs="Arial"/>
          <w:sz w:val="21"/>
          <w:szCs w:val="21"/>
        </w:rPr>
      </w:pPr>
      <w:r>
        <w:rPr>
          <w:rFonts w:ascii="Arial" w:hAnsi="Arial" w:cs="Arial"/>
          <w:sz w:val="21"/>
          <w:szCs w:val="21"/>
        </w:rPr>
        <w:t>Excluding the use of house energy rating software, unless the entire building is modelled (both new and existing parts).</w:t>
      </w:r>
    </w:p>
    <w:p w14:paraId="6A119DFD" w14:textId="77777777" w:rsidR="007D1F71" w:rsidRPr="00045C17" w:rsidRDefault="007D1F71" w:rsidP="00C456F6">
      <w:pPr>
        <w:pStyle w:val="ListParagraph"/>
        <w:numPr>
          <w:ilvl w:val="0"/>
          <w:numId w:val="6"/>
        </w:numPr>
        <w:shd w:val="clear" w:color="auto" w:fill="FBE4D5" w:themeFill="accent2" w:themeFillTint="33"/>
        <w:spacing w:before="0" w:after="120" w:line="276" w:lineRule="auto"/>
        <w:ind w:left="714" w:hanging="357"/>
        <w:contextualSpacing w:val="0"/>
        <w:rPr>
          <w:rFonts w:ascii="Arial" w:hAnsi="Arial" w:cs="Arial"/>
          <w:sz w:val="21"/>
          <w:szCs w:val="21"/>
        </w:rPr>
      </w:pPr>
      <w:r w:rsidRPr="00045C17">
        <w:rPr>
          <w:rFonts w:ascii="Arial" w:hAnsi="Arial" w:cs="Arial"/>
          <w:sz w:val="21"/>
          <w:szCs w:val="21"/>
        </w:rPr>
        <w:t xml:space="preserve">Excluding assessment of thermal performance of a pre-existing window if it is thermally isolated from windows that must be assessed (see </w:t>
      </w:r>
      <w:r w:rsidRPr="00045C17">
        <w:rPr>
          <w:rFonts w:ascii="Arial" w:hAnsi="Arial" w:cs="Arial"/>
          <w:b/>
          <w:sz w:val="21"/>
          <w:szCs w:val="21"/>
        </w:rPr>
        <w:t xml:space="preserve">ACT H6D12(4) </w:t>
      </w:r>
      <w:r w:rsidRPr="00045C17">
        <w:rPr>
          <w:rFonts w:ascii="Arial" w:hAnsi="Arial" w:cs="Arial"/>
          <w:sz w:val="21"/>
          <w:szCs w:val="21"/>
        </w:rPr>
        <w:t xml:space="preserve">and the </w:t>
      </w:r>
      <w:r w:rsidRPr="00045C17">
        <w:rPr>
          <w:rFonts w:ascii="Arial" w:hAnsi="Arial" w:cs="Arial"/>
          <w:i/>
          <w:iCs/>
          <w:sz w:val="21"/>
          <w:szCs w:val="21"/>
        </w:rPr>
        <w:t xml:space="preserve">Building (General) (Alternative requirements for unaltered parts) Determination </w:t>
      </w:r>
      <w:r>
        <w:rPr>
          <w:rFonts w:ascii="Arial" w:hAnsi="Arial" w:cs="Arial"/>
          <w:sz w:val="21"/>
          <w:szCs w:val="21"/>
        </w:rPr>
        <w:t>(as amended from time to time</w:t>
      </w:r>
      <w:r w:rsidRPr="00045C17">
        <w:rPr>
          <w:rFonts w:ascii="Arial" w:hAnsi="Arial" w:cs="Arial"/>
          <w:i/>
          <w:iCs/>
          <w:sz w:val="21"/>
          <w:szCs w:val="21"/>
        </w:rPr>
        <w:t>)</w:t>
      </w:r>
      <w:r w:rsidRPr="00045C17">
        <w:rPr>
          <w:rFonts w:ascii="Arial" w:hAnsi="Arial" w:cs="Arial"/>
          <w:sz w:val="21"/>
          <w:szCs w:val="21"/>
        </w:rPr>
        <w:t>, which is about isolated windows not having to comply with the BCA if they are separated from windows that have to be assessed.</w:t>
      </w:r>
    </w:p>
    <w:p w14:paraId="40E6F390" w14:textId="77777777" w:rsidR="007D1F71" w:rsidRPr="00045C17" w:rsidRDefault="007D1F71" w:rsidP="00C456F6">
      <w:pPr>
        <w:pStyle w:val="ListParagraph"/>
        <w:numPr>
          <w:ilvl w:val="0"/>
          <w:numId w:val="6"/>
        </w:numPr>
        <w:shd w:val="clear" w:color="auto" w:fill="FBE4D5" w:themeFill="accent2" w:themeFillTint="33"/>
        <w:spacing w:before="0" w:after="120" w:line="276" w:lineRule="auto"/>
        <w:ind w:left="714" w:hanging="357"/>
        <w:contextualSpacing w:val="0"/>
        <w:rPr>
          <w:rFonts w:ascii="Arial" w:hAnsi="Arial" w:cs="Arial"/>
          <w:sz w:val="21"/>
          <w:szCs w:val="21"/>
        </w:rPr>
      </w:pPr>
      <w:r>
        <w:rPr>
          <w:rFonts w:ascii="Arial" w:hAnsi="Arial" w:cs="Arial"/>
          <w:sz w:val="21"/>
          <w:szCs w:val="21"/>
        </w:rPr>
        <w:t>Not requiring a</w:t>
      </w:r>
      <w:r w:rsidRPr="00045C17">
        <w:rPr>
          <w:rFonts w:ascii="Arial" w:hAnsi="Arial" w:cs="Arial"/>
          <w:sz w:val="21"/>
          <w:szCs w:val="21"/>
        </w:rPr>
        <w:t xml:space="preserve"> </w:t>
      </w:r>
      <w:r>
        <w:rPr>
          <w:rFonts w:ascii="Arial" w:hAnsi="Arial" w:cs="Arial"/>
          <w:sz w:val="21"/>
          <w:szCs w:val="21"/>
        </w:rPr>
        <w:t>glazing calculator pass on “Winter Performance”</w:t>
      </w:r>
      <w:r w:rsidRPr="00724A9D">
        <w:rPr>
          <w:rFonts w:ascii="Arial" w:hAnsi="Arial" w:cs="Arial"/>
          <w:sz w:val="21"/>
          <w:szCs w:val="21"/>
        </w:rPr>
        <w:t xml:space="preserve"> where northerly glazing is impractical to provide in a house extension (see </w:t>
      </w:r>
      <w:r w:rsidRPr="00724A9D">
        <w:rPr>
          <w:rFonts w:ascii="Arial" w:hAnsi="Arial" w:cs="Arial"/>
          <w:b/>
          <w:bCs/>
          <w:sz w:val="21"/>
          <w:szCs w:val="21"/>
        </w:rPr>
        <w:t>ACT</w:t>
      </w:r>
      <w:r>
        <w:rPr>
          <w:rFonts w:ascii="Arial" w:hAnsi="Arial" w:cs="Arial"/>
          <w:b/>
          <w:bCs/>
          <w:sz w:val="21"/>
          <w:szCs w:val="21"/>
        </w:rPr>
        <w:t xml:space="preserve"> H6D14(3).</w:t>
      </w:r>
    </w:p>
    <w:p w14:paraId="771AB06E" w14:textId="77777777" w:rsidR="007D1F71" w:rsidRPr="00045C17" w:rsidRDefault="007D1F71" w:rsidP="00C456F6">
      <w:pPr>
        <w:pStyle w:val="ListParagraph"/>
        <w:numPr>
          <w:ilvl w:val="0"/>
          <w:numId w:val="6"/>
        </w:numPr>
        <w:shd w:val="clear" w:color="auto" w:fill="FBE4D5" w:themeFill="accent2" w:themeFillTint="33"/>
        <w:spacing w:before="0" w:after="120" w:line="276" w:lineRule="auto"/>
        <w:ind w:left="714" w:hanging="357"/>
        <w:contextualSpacing w:val="0"/>
        <w:rPr>
          <w:rFonts w:ascii="Arial" w:hAnsi="Arial" w:cs="Arial"/>
          <w:sz w:val="21"/>
          <w:szCs w:val="21"/>
        </w:rPr>
      </w:pPr>
      <w:r w:rsidRPr="00045C17">
        <w:rPr>
          <w:rFonts w:ascii="Arial" w:hAnsi="Arial" w:cs="Arial"/>
          <w:sz w:val="21"/>
          <w:szCs w:val="21"/>
        </w:rPr>
        <w:t xml:space="preserve">Concessions on use of pre-existing building services, such as reuse of and sealing of ducted air conditioning and reuse of hot water services (see </w:t>
      </w:r>
      <w:r w:rsidRPr="00045C17">
        <w:rPr>
          <w:rFonts w:ascii="Arial" w:hAnsi="Arial" w:cs="Arial"/>
          <w:b/>
          <w:sz w:val="21"/>
          <w:szCs w:val="21"/>
        </w:rPr>
        <w:t>ACT H6D14</w:t>
      </w:r>
      <w:r w:rsidRPr="00045C17">
        <w:rPr>
          <w:rFonts w:ascii="Arial" w:hAnsi="Arial" w:cs="Arial"/>
          <w:sz w:val="21"/>
          <w:szCs w:val="21"/>
        </w:rPr>
        <w:t>).</w:t>
      </w:r>
    </w:p>
    <w:p w14:paraId="55EF52FD" w14:textId="77777777" w:rsidR="007D1F71" w:rsidRPr="00A96B3E" w:rsidRDefault="007D1F71" w:rsidP="007D1F71">
      <w:pPr>
        <w:jc w:val="center"/>
        <w:rPr>
          <w:rFonts w:asciiTheme="minorHAnsi" w:hAnsiTheme="minorHAnsi"/>
          <w:szCs w:val="22"/>
        </w:rPr>
      </w:pPr>
    </w:p>
    <w:p w14:paraId="594F8475" w14:textId="77777777" w:rsidR="007D1F71" w:rsidRDefault="007D1F71" w:rsidP="007D1F71">
      <w:pPr>
        <w:pStyle w:val="Heading4"/>
      </w:pPr>
      <w:r>
        <w:t>ACT H6D10</w:t>
      </w:r>
      <w:r w:rsidRPr="00214212">
        <w:t xml:space="preserve"> Ap</w:t>
      </w:r>
      <w:r>
        <w:t>plication of Part H6 for alterations to existing buildings</w:t>
      </w:r>
    </w:p>
    <w:p w14:paraId="5A996075" w14:textId="77777777" w:rsidR="007D1F71" w:rsidRPr="004A6731" w:rsidRDefault="007D1F71" w:rsidP="007D1F71">
      <w:pPr>
        <w:rPr>
          <w:rFonts w:ascii="Arial" w:hAnsi="Arial" w:cs="Arial"/>
          <w:bCs/>
          <w:szCs w:val="22"/>
        </w:rPr>
      </w:pPr>
      <w:r>
        <w:rPr>
          <w:rFonts w:ascii="Arial" w:hAnsi="Arial" w:cs="Arial"/>
          <w:bCs/>
          <w:szCs w:val="22"/>
        </w:rPr>
        <w:t>Add ACT H6D10</w:t>
      </w:r>
    </w:p>
    <w:p w14:paraId="49164E2E" w14:textId="77777777" w:rsidR="007D1F71" w:rsidRPr="00045C17" w:rsidRDefault="007D1F71" w:rsidP="00C456F6">
      <w:pPr>
        <w:pStyle w:val="ListParagraph"/>
        <w:numPr>
          <w:ilvl w:val="0"/>
          <w:numId w:val="13"/>
        </w:numPr>
        <w:rPr>
          <w:rFonts w:ascii="Arial" w:hAnsi="Arial" w:cs="Arial"/>
          <w:color w:val="000000"/>
          <w:lang w:eastAsia="en-AU"/>
        </w:rPr>
      </w:pPr>
      <w:r w:rsidRPr="00045C17">
        <w:rPr>
          <w:rFonts w:ascii="Arial" w:hAnsi="Arial" w:cs="Arial"/>
          <w:color w:val="000000"/>
          <w:lang w:eastAsia="en-AU"/>
        </w:rPr>
        <w:t xml:space="preserve">Performance Requirement H6P1 and H6P2 for the </w:t>
      </w:r>
      <w:r>
        <w:rPr>
          <w:rFonts w:ascii="Arial" w:hAnsi="Arial" w:cs="Arial"/>
          <w:color w:val="000000"/>
          <w:lang w:eastAsia="en-AU"/>
        </w:rPr>
        <w:t>energy efficiency</w:t>
      </w:r>
      <w:r w:rsidRPr="00045C17">
        <w:rPr>
          <w:rFonts w:ascii="Arial" w:hAnsi="Arial" w:cs="Arial"/>
          <w:color w:val="000000"/>
          <w:lang w:eastAsia="en-AU"/>
        </w:rPr>
        <w:t xml:space="preserve"> of an alteration</w:t>
      </w:r>
      <w:r>
        <w:rPr>
          <w:rFonts w:ascii="Arial" w:hAnsi="Arial" w:cs="Arial"/>
          <w:color w:val="000000"/>
          <w:lang w:eastAsia="en-AU"/>
        </w:rPr>
        <w:t xml:space="preserve"> to an existing building</w:t>
      </w:r>
      <w:r w:rsidRPr="00045C17">
        <w:rPr>
          <w:rFonts w:ascii="Arial" w:hAnsi="Arial" w:cs="Arial"/>
          <w:color w:val="000000"/>
          <w:lang w:eastAsia="en-AU"/>
        </w:rPr>
        <w:t xml:space="preserve"> is satisfied by complying with </w:t>
      </w:r>
      <w:r>
        <w:rPr>
          <w:rFonts w:ascii="Arial" w:hAnsi="Arial" w:cs="Arial"/>
          <w:color w:val="000000"/>
          <w:lang w:eastAsia="en-AU"/>
        </w:rPr>
        <w:t>one</w:t>
      </w:r>
      <w:r w:rsidRPr="00045C17">
        <w:rPr>
          <w:rFonts w:ascii="Arial" w:hAnsi="Arial" w:cs="Arial"/>
          <w:color w:val="000000"/>
          <w:lang w:eastAsia="en-AU"/>
        </w:rPr>
        <w:t xml:space="preserve"> of the methods</w:t>
      </w:r>
      <w:r>
        <w:rPr>
          <w:rFonts w:ascii="Arial" w:hAnsi="Arial" w:cs="Arial"/>
          <w:color w:val="000000"/>
          <w:lang w:eastAsia="en-AU"/>
        </w:rPr>
        <w:t xml:space="preserve"> described in clause (2), (3), (4) or (8).</w:t>
      </w:r>
    </w:p>
    <w:p w14:paraId="77C22734" w14:textId="77777777" w:rsidR="007D1F71" w:rsidRPr="00045C17" w:rsidRDefault="007D1F71" w:rsidP="007D1F71">
      <w:pPr>
        <w:rPr>
          <w:rFonts w:ascii="Arial" w:hAnsi="Arial" w:cs="Arial"/>
          <w:b/>
          <w:bCs/>
          <w:color w:val="000000"/>
          <w:lang w:eastAsia="en-AU"/>
        </w:rPr>
      </w:pPr>
      <w:r>
        <w:rPr>
          <w:rFonts w:ascii="Arial" w:hAnsi="Arial" w:cs="Arial"/>
          <w:b/>
          <w:bCs/>
          <w:color w:val="000000"/>
          <w:lang w:eastAsia="en-AU"/>
        </w:rPr>
        <w:t xml:space="preserve">7-star NatHERS </w:t>
      </w:r>
    </w:p>
    <w:p w14:paraId="6E66F6B1" w14:textId="77777777" w:rsidR="007D1F71" w:rsidRDefault="007D1F71" w:rsidP="00C456F6">
      <w:pPr>
        <w:pStyle w:val="ListParagraph"/>
        <w:numPr>
          <w:ilvl w:val="0"/>
          <w:numId w:val="13"/>
        </w:numPr>
        <w:rPr>
          <w:rFonts w:ascii="Arial" w:hAnsi="Arial" w:cs="Arial"/>
          <w:color w:val="000000"/>
          <w:lang w:eastAsia="en-AU"/>
        </w:rPr>
      </w:pPr>
      <w:r>
        <w:rPr>
          <w:rFonts w:ascii="Arial" w:hAnsi="Arial" w:cs="Arial"/>
          <w:color w:val="000000"/>
          <w:lang w:eastAsia="en-AU"/>
        </w:rPr>
        <w:t xml:space="preserve">Compliance with clause (1) can be achieved by using </w:t>
      </w:r>
      <w:r w:rsidRPr="00CF5BE2">
        <w:rPr>
          <w:rFonts w:ascii="Arial" w:hAnsi="Arial" w:cs="Arial"/>
          <w:color w:val="000000"/>
          <w:lang w:eastAsia="en-AU"/>
        </w:rPr>
        <w:t>house energy rating software</w:t>
      </w:r>
      <w:r>
        <w:rPr>
          <w:rFonts w:ascii="Arial" w:hAnsi="Arial" w:cs="Arial"/>
          <w:color w:val="000000"/>
          <w:lang w:eastAsia="en-AU"/>
        </w:rPr>
        <w:t xml:space="preserve"> (as defined by NCC 2022) and as specified in Vol 1 S42C2(1)(a) when applied to the entire house (altered and unaltered parts).</w:t>
      </w:r>
    </w:p>
    <w:p w14:paraId="7F12C76D" w14:textId="77777777" w:rsidR="007D1F71" w:rsidRDefault="007D1F71" w:rsidP="007D1F71">
      <w:pPr>
        <w:pStyle w:val="ListParagraph"/>
        <w:rPr>
          <w:rFonts w:ascii="Arial" w:hAnsi="Arial" w:cs="Arial"/>
          <w:color w:val="000000"/>
          <w:lang w:eastAsia="en-AU"/>
        </w:rPr>
      </w:pPr>
    </w:p>
    <w:p w14:paraId="0E79ACCB" w14:textId="77777777" w:rsidR="007D1F71" w:rsidRDefault="007D1F71" w:rsidP="00C456F6">
      <w:pPr>
        <w:pStyle w:val="ListParagraph"/>
        <w:numPr>
          <w:ilvl w:val="1"/>
          <w:numId w:val="12"/>
        </w:numPr>
        <w:contextualSpacing w:val="0"/>
        <w:rPr>
          <w:rFonts w:ascii="Arial" w:hAnsi="Arial" w:cs="Arial"/>
          <w:color w:val="000000"/>
          <w:lang w:eastAsia="en-AU"/>
        </w:rPr>
      </w:pPr>
      <w:r w:rsidRPr="00FD41A1">
        <w:rPr>
          <w:rFonts w:ascii="Arial" w:hAnsi="Arial" w:cs="Arial"/>
          <w:color w:val="000000"/>
          <w:lang w:eastAsia="en-AU"/>
        </w:rPr>
        <w:t>The heating and cooling load limits in</w:t>
      </w:r>
      <w:r>
        <w:rPr>
          <w:rFonts w:ascii="Arial" w:hAnsi="Arial" w:cs="Arial"/>
          <w:color w:val="000000"/>
          <w:lang w:eastAsia="en-AU"/>
        </w:rPr>
        <w:t xml:space="preserve"> S42C2(2) are not required for (1).</w:t>
      </w:r>
    </w:p>
    <w:p w14:paraId="6CE69586" w14:textId="77777777" w:rsidR="007D1F71" w:rsidRDefault="007D1F71" w:rsidP="00C456F6">
      <w:pPr>
        <w:pStyle w:val="ListParagraph"/>
        <w:numPr>
          <w:ilvl w:val="1"/>
          <w:numId w:val="12"/>
        </w:numPr>
        <w:contextualSpacing w:val="0"/>
        <w:rPr>
          <w:rFonts w:ascii="Arial" w:hAnsi="Arial" w:cs="Arial"/>
          <w:color w:val="000000"/>
          <w:lang w:eastAsia="en-AU"/>
        </w:rPr>
      </w:pPr>
      <w:r>
        <w:rPr>
          <w:rFonts w:ascii="Arial" w:hAnsi="Arial" w:cs="Arial"/>
          <w:color w:val="000000"/>
          <w:lang w:eastAsia="en-AU"/>
        </w:rPr>
        <w:t>Compliance with the energy value of a building’s domestic services (H6P2(1) is not required (see ACT H6P2)</w:t>
      </w:r>
    </w:p>
    <w:p w14:paraId="65033535" w14:textId="77777777" w:rsidR="007D1F71" w:rsidRDefault="007D1F71" w:rsidP="00C456F6">
      <w:pPr>
        <w:pStyle w:val="ListParagraph"/>
        <w:numPr>
          <w:ilvl w:val="1"/>
          <w:numId w:val="12"/>
        </w:numPr>
        <w:contextualSpacing w:val="0"/>
        <w:rPr>
          <w:rFonts w:ascii="Arial" w:hAnsi="Arial" w:cs="Arial"/>
          <w:color w:val="000000"/>
          <w:lang w:eastAsia="en-AU"/>
        </w:rPr>
      </w:pPr>
      <w:r>
        <w:rPr>
          <w:rFonts w:ascii="Arial" w:hAnsi="Arial" w:cs="Arial"/>
          <w:color w:val="000000"/>
          <w:lang w:eastAsia="en-AU"/>
        </w:rPr>
        <w:t>T</w:t>
      </w:r>
      <w:r w:rsidRPr="004A6731">
        <w:rPr>
          <w:rFonts w:ascii="Arial" w:hAnsi="Arial" w:cs="Arial"/>
          <w:color w:val="000000"/>
          <w:lang w:eastAsia="en-AU"/>
        </w:rPr>
        <w:t>he following Elemental Provisions of the ABCB Housing Provisions</w:t>
      </w:r>
      <w:r>
        <w:rPr>
          <w:rFonts w:ascii="Arial" w:hAnsi="Arial" w:cs="Arial"/>
          <w:color w:val="000000"/>
          <w:lang w:eastAsia="en-AU"/>
        </w:rPr>
        <w:t xml:space="preserve"> are also required:</w:t>
      </w:r>
    </w:p>
    <w:p w14:paraId="471D1216" w14:textId="77777777" w:rsidR="007D1F71" w:rsidRDefault="007D1F71" w:rsidP="00C456F6">
      <w:pPr>
        <w:pStyle w:val="ListParagraph"/>
        <w:numPr>
          <w:ilvl w:val="2"/>
          <w:numId w:val="12"/>
        </w:numPr>
        <w:contextualSpacing w:val="0"/>
        <w:rPr>
          <w:rFonts w:ascii="Arial" w:hAnsi="Arial" w:cs="Arial"/>
          <w:color w:val="000000"/>
          <w:lang w:eastAsia="en-AU"/>
        </w:rPr>
      </w:pPr>
      <w:r>
        <w:rPr>
          <w:rFonts w:ascii="Arial" w:hAnsi="Arial" w:cs="Arial"/>
          <w:color w:val="000000"/>
          <w:lang w:eastAsia="en-AU"/>
        </w:rPr>
        <w:t>Part 13.2.2 for building fabric (subject to ACT H6D11</w:t>
      </w:r>
      <w:proofErr w:type="gramStart"/>
      <w:r>
        <w:rPr>
          <w:rFonts w:ascii="Arial" w:hAnsi="Arial" w:cs="Arial"/>
          <w:color w:val="000000"/>
          <w:lang w:eastAsia="en-AU"/>
        </w:rPr>
        <w:t>);</w:t>
      </w:r>
      <w:proofErr w:type="gramEnd"/>
      <w:r>
        <w:rPr>
          <w:rFonts w:ascii="Arial" w:hAnsi="Arial" w:cs="Arial"/>
          <w:color w:val="000000"/>
          <w:lang w:eastAsia="en-AU"/>
        </w:rPr>
        <w:t xml:space="preserve"> </w:t>
      </w:r>
    </w:p>
    <w:p w14:paraId="414BBC0B" w14:textId="77777777" w:rsidR="007D1F71" w:rsidRDefault="007D1F71" w:rsidP="00C456F6">
      <w:pPr>
        <w:pStyle w:val="ListParagraph"/>
        <w:numPr>
          <w:ilvl w:val="2"/>
          <w:numId w:val="12"/>
        </w:numPr>
        <w:contextualSpacing w:val="0"/>
        <w:rPr>
          <w:rFonts w:ascii="Arial" w:hAnsi="Arial" w:cs="Arial"/>
          <w:color w:val="000000"/>
          <w:lang w:eastAsia="en-AU"/>
        </w:rPr>
      </w:pPr>
      <w:r w:rsidRPr="003C60D9">
        <w:rPr>
          <w:rFonts w:ascii="Arial" w:hAnsi="Arial" w:cs="Arial"/>
          <w:color w:val="000000"/>
          <w:lang w:eastAsia="en-AU"/>
        </w:rPr>
        <w:t>Part 13.4 for building sealing</w:t>
      </w:r>
      <w:r>
        <w:rPr>
          <w:rFonts w:ascii="Arial" w:hAnsi="Arial" w:cs="Arial"/>
          <w:color w:val="000000"/>
          <w:lang w:eastAsia="en-AU"/>
        </w:rPr>
        <w:t xml:space="preserve"> (subject to ACT H6D13); and</w:t>
      </w:r>
    </w:p>
    <w:p w14:paraId="1179DAF9" w14:textId="77777777" w:rsidR="007D1F71" w:rsidRDefault="007D1F71" w:rsidP="00C456F6">
      <w:pPr>
        <w:pStyle w:val="ListParagraph"/>
        <w:numPr>
          <w:ilvl w:val="2"/>
          <w:numId w:val="12"/>
        </w:numPr>
        <w:contextualSpacing w:val="0"/>
        <w:rPr>
          <w:rFonts w:ascii="Arial" w:hAnsi="Arial" w:cs="Arial"/>
          <w:color w:val="000000"/>
          <w:lang w:eastAsia="en-AU"/>
        </w:rPr>
      </w:pPr>
      <w:r w:rsidRPr="008E45E0">
        <w:rPr>
          <w:rFonts w:ascii="Arial" w:hAnsi="Arial" w:cs="Arial"/>
          <w:color w:val="000000"/>
          <w:lang w:eastAsia="en-AU"/>
        </w:rPr>
        <w:lastRenderedPageBreak/>
        <w:t>Part 13.7 for building services (subject to ACT H6D14).</w:t>
      </w:r>
    </w:p>
    <w:p w14:paraId="0AD2484B" w14:textId="77777777" w:rsidR="007D1F71" w:rsidRPr="00045C17" w:rsidRDefault="007D1F71" w:rsidP="007D1F71">
      <w:pPr>
        <w:rPr>
          <w:rFonts w:ascii="Arial" w:hAnsi="Arial" w:cs="Arial"/>
          <w:b/>
          <w:bCs/>
          <w:color w:val="000000"/>
          <w:lang w:eastAsia="en-AU"/>
        </w:rPr>
      </w:pPr>
      <w:r>
        <w:rPr>
          <w:rFonts w:ascii="Arial" w:hAnsi="Arial" w:cs="Arial"/>
          <w:b/>
          <w:bCs/>
          <w:color w:val="000000"/>
          <w:lang w:eastAsia="en-AU"/>
        </w:rPr>
        <w:t>DTS Elemental provisions</w:t>
      </w:r>
    </w:p>
    <w:p w14:paraId="402C23D0" w14:textId="77777777" w:rsidR="007D1F71" w:rsidRPr="00BB3E29" w:rsidRDefault="007D1F71" w:rsidP="00C456F6">
      <w:pPr>
        <w:pStyle w:val="ListParagraph"/>
        <w:numPr>
          <w:ilvl w:val="0"/>
          <w:numId w:val="14"/>
        </w:numPr>
        <w:contextualSpacing w:val="0"/>
        <w:rPr>
          <w:rFonts w:ascii="Arial" w:hAnsi="Arial" w:cs="Arial"/>
          <w:color w:val="000000"/>
          <w:lang w:eastAsia="en-AU"/>
        </w:rPr>
      </w:pPr>
      <w:r w:rsidRPr="00BB3E29">
        <w:rPr>
          <w:rFonts w:ascii="Arial" w:hAnsi="Arial" w:cs="Arial"/>
          <w:color w:val="000000"/>
          <w:lang w:eastAsia="en-AU"/>
        </w:rPr>
        <w:t>Compliance with clause (1) can be achieved using the following Elemental Provisions of the ABCB Housing Provisions:</w:t>
      </w:r>
    </w:p>
    <w:p w14:paraId="7866AFBC" w14:textId="77777777" w:rsidR="007D1F71" w:rsidRDefault="007D1F71" w:rsidP="00C456F6">
      <w:pPr>
        <w:pStyle w:val="ListParagraph"/>
        <w:numPr>
          <w:ilvl w:val="0"/>
          <w:numId w:val="9"/>
        </w:numPr>
        <w:spacing w:before="0" w:after="120" w:line="276" w:lineRule="auto"/>
        <w:contextualSpacing w:val="0"/>
        <w:rPr>
          <w:rFonts w:ascii="Arial" w:hAnsi="Arial" w:cs="Arial"/>
          <w:color w:val="000000"/>
          <w:lang w:eastAsia="en-AU"/>
        </w:rPr>
      </w:pPr>
      <w:r w:rsidRPr="0057133F">
        <w:rPr>
          <w:rFonts w:ascii="Arial" w:hAnsi="Arial" w:cs="Arial"/>
          <w:color w:val="000000"/>
          <w:lang w:eastAsia="en-AU"/>
        </w:rPr>
        <w:t>Part 13.2 for the building fabric</w:t>
      </w:r>
      <w:r>
        <w:rPr>
          <w:rFonts w:ascii="Arial" w:hAnsi="Arial" w:cs="Arial"/>
          <w:color w:val="000000"/>
          <w:lang w:eastAsia="en-AU"/>
        </w:rPr>
        <w:t xml:space="preserve"> (subject to ACT H6D11</w:t>
      </w:r>
      <w:proofErr w:type="gramStart"/>
      <w:r>
        <w:rPr>
          <w:rFonts w:ascii="Arial" w:hAnsi="Arial" w:cs="Arial"/>
          <w:color w:val="000000"/>
          <w:lang w:eastAsia="en-AU"/>
        </w:rPr>
        <w:t>)</w:t>
      </w:r>
      <w:r w:rsidRPr="0057133F">
        <w:rPr>
          <w:rFonts w:ascii="Arial" w:hAnsi="Arial" w:cs="Arial"/>
          <w:color w:val="000000"/>
          <w:lang w:eastAsia="en-AU"/>
        </w:rPr>
        <w:t>;</w:t>
      </w:r>
      <w:proofErr w:type="gramEnd"/>
      <w:r w:rsidRPr="0057133F">
        <w:rPr>
          <w:rFonts w:ascii="Arial" w:hAnsi="Arial" w:cs="Arial"/>
          <w:color w:val="000000"/>
          <w:lang w:eastAsia="en-AU"/>
        </w:rPr>
        <w:t xml:space="preserve"> </w:t>
      </w:r>
    </w:p>
    <w:p w14:paraId="1670C2F3" w14:textId="77777777" w:rsidR="007D1F71" w:rsidRDefault="007D1F71" w:rsidP="00C456F6">
      <w:pPr>
        <w:pStyle w:val="ListParagraph"/>
        <w:numPr>
          <w:ilvl w:val="0"/>
          <w:numId w:val="9"/>
        </w:numPr>
        <w:spacing w:before="0" w:after="120" w:line="276" w:lineRule="auto"/>
        <w:contextualSpacing w:val="0"/>
        <w:rPr>
          <w:rFonts w:ascii="Arial" w:hAnsi="Arial" w:cs="Arial"/>
          <w:color w:val="000000"/>
          <w:lang w:eastAsia="en-AU"/>
        </w:rPr>
      </w:pPr>
      <w:r w:rsidRPr="003C60D9">
        <w:rPr>
          <w:rFonts w:ascii="Arial" w:hAnsi="Arial" w:cs="Arial"/>
          <w:color w:val="000000"/>
          <w:lang w:eastAsia="en-AU"/>
        </w:rPr>
        <w:t>Part 13.3 for the external glazing and shading</w:t>
      </w:r>
      <w:r>
        <w:rPr>
          <w:rFonts w:ascii="Arial" w:hAnsi="Arial" w:cs="Arial"/>
          <w:color w:val="000000"/>
          <w:lang w:eastAsia="en-AU"/>
        </w:rPr>
        <w:t xml:space="preserve"> (subject to ACT H6D12</w:t>
      </w:r>
      <w:proofErr w:type="gramStart"/>
      <w:r>
        <w:rPr>
          <w:rFonts w:ascii="Arial" w:hAnsi="Arial" w:cs="Arial"/>
          <w:color w:val="000000"/>
          <w:lang w:eastAsia="en-AU"/>
        </w:rPr>
        <w:t>)</w:t>
      </w:r>
      <w:r w:rsidRPr="0057133F">
        <w:rPr>
          <w:rFonts w:ascii="Arial" w:hAnsi="Arial" w:cs="Arial"/>
          <w:color w:val="000000"/>
          <w:lang w:eastAsia="en-AU"/>
        </w:rPr>
        <w:t>;</w:t>
      </w:r>
      <w:proofErr w:type="gramEnd"/>
      <w:r w:rsidRPr="003C60D9">
        <w:rPr>
          <w:rFonts w:ascii="Arial" w:hAnsi="Arial" w:cs="Arial"/>
          <w:color w:val="000000"/>
          <w:lang w:eastAsia="en-AU"/>
        </w:rPr>
        <w:t xml:space="preserve"> </w:t>
      </w:r>
    </w:p>
    <w:p w14:paraId="7EF39D4B" w14:textId="77777777" w:rsidR="007D1F71" w:rsidRDefault="007D1F71" w:rsidP="00C456F6">
      <w:pPr>
        <w:pStyle w:val="ListParagraph"/>
        <w:numPr>
          <w:ilvl w:val="0"/>
          <w:numId w:val="9"/>
        </w:numPr>
        <w:spacing w:before="0" w:after="120" w:line="276" w:lineRule="auto"/>
        <w:contextualSpacing w:val="0"/>
        <w:rPr>
          <w:rFonts w:ascii="Arial" w:hAnsi="Arial" w:cs="Arial"/>
          <w:color w:val="000000"/>
          <w:lang w:eastAsia="en-AU"/>
        </w:rPr>
      </w:pPr>
      <w:r w:rsidRPr="003C60D9">
        <w:rPr>
          <w:rFonts w:ascii="Arial" w:hAnsi="Arial" w:cs="Arial"/>
          <w:color w:val="000000"/>
          <w:lang w:eastAsia="en-AU"/>
        </w:rPr>
        <w:t>Part 13.4 for building sealing</w:t>
      </w:r>
      <w:r>
        <w:rPr>
          <w:rFonts w:ascii="Arial" w:hAnsi="Arial" w:cs="Arial"/>
          <w:color w:val="000000"/>
          <w:lang w:eastAsia="en-AU"/>
        </w:rPr>
        <w:t xml:space="preserve"> (subject to ACT H6D13);</w:t>
      </w:r>
      <w:r w:rsidRPr="00B81CCD">
        <w:rPr>
          <w:rFonts w:ascii="Arial" w:hAnsi="Arial" w:cs="Arial"/>
          <w:color w:val="000000"/>
          <w:lang w:eastAsia="en-AU"/>
        </w:rPr>
        <w:t xml:space="preserve"> </w:t>
      </w:r>
      <w:r w:rsidRPr="003C60D9">
        <w:rPr>
          <w:rFonts w:ascii="Arial" w:hAnsi="Arial" w:cs="Arial"/>
          <w:color w:val="000000"/>
          <w:lang w:eastAsia="en-AU"/>
        </w:rPr>
        <w:t>and</w:t>
      </w:r>
    </w:p>
    <w:p w14:paraId="62E64F37" w14:textId="77777777" w:rsidR="007D1F71" w:rsidRDefault="007D1F71" w:rsidP="00C456F6">
      <w:pPr>
        <w:pStyle w:val="ListParagraph"/>
        <w:numPr>
          <w:ilvl w:val="0"/>
          <w:numId w:val="9"/>
        </w:numPr>
        <w:spacing w:before="0" w:after="120" w:line="276" w:lineRule="auto"/>
        <w:contextualSpacing w:val="0"/>
        <w:rPr>
          <w:rFonts w:ascii="Arial" w:hAnsi="Arial" w:cs="Arial"/>
          <w:color w:val="000000"/>
          <w:lang w:eastAsia="en-AU"/>
        </w:rPr>
      </w:pPr>
      <w:r>
        <w:rPr>
          <w:rFonts w:ascii="Arial" w:hAnsi="Arial" w:cs="Arial"/>
          <w:color w:val="000000"/>
          <w:lang w:eastAsia="en-AU"/>
        </w:rPr>
        <w:t>Part 13.7 for building services (subject to ACT H6D14).</w:t>
      </w:r>
    </w:p>
    <w:p w14:paraId="3879CC52" w14:textId="77777777" w:rsidR="007D1F71" w:rsidRDefault="007D1F71" w:rsidP="007D1F71">
      <w:pPr>
        <w:spacing w:before="0" w:after="120" w:line="276" w:lineRule="auto"/>
        <w:rPr>
          <w:rFonts w:ascii="Arial" w:hAnsi="Arial" w:cs="Arial"/>
          <w:b/>
          <w:bCs/>
          <w:color w:val="000000"/>
          <w:lang w:eastAsia="en-AU"/>
        </w:rPr>
      </w:pPr>
      <w:r>
        <w:rPr>
          <w:rFonts w:ascii="Arial" w:hAnsi="Arial" w:cs="Arial"/>
          <w:b/>
          <w:bCs/>
          <w:color w:val="000000"/>
          <w:lang w:eastAsia="en-AU"/>
        </w:rPr>
        <w:t>Certified Passivhaus</w:t>
      </w:r>
    </w:p>
    <w:p w14:paraId="33A02960" w14:textId="77777777" w:rsidR="007D1F71" w:rsidRDefault="007D1F71" w:rsidP="00C456F6">
      <w:pPr>
        <w:pStyle w:val="ListParagraph"/>
        <w:numPr>
          <w:ilvl w:val="0"/>
          <w:numId w:val="14"/>
        </w:numPr>
        <w:spacing w:after="120"/>
        <w:contextualSpacing w:val="0"/>
        <w:rPr>
          <w:rFonts w:ascii="Arial" w:hAnsi="Arial" w:cs="Arial"/>
          <w:color w:val="000000"/>
          <w:lang w:eastAsia="en-AU"/>
        </w:rPr>
      </w:pPr>
      <w:r>
        <w:rPr>
          <w:rFonts w:ascii="Arial" w:hAnsi="Arial" w:cs="Arial"/>
          <w:color w:val="000000"/>
          <w:lang w:eastAsia="en-AU"/>
        </w:rPr>
        <w:t xml:space="preserve">Compliance with clause (1) can be achieved by </w:t>
      </w:r>
      <w:r>
        <w:rPr>
          <w:rFonts w:ascii="Arial" w:hAnsi="Arial" w:cs="Arial"/>
          <w:bCs/>
          <w:szCs w:val="22"/>
        </w:rPr>
        <w:t>the design and construction of a certified Passivhaus, or one that is eligible for Passivhaus certification,</w:t>
      </w:r>
      <w:r>
        <w:rPr>
          <w:rFonts w:ascii="Arial" w:hAnsi="Arial" w:cs="Arial"/>
          <w:color w:val="000000"/>
          <w:lang w:eastAsia="en-AU"/>
        </w:rPr>
        <w:t xml:space="preserve"> when applied to the entire house (altered and unaltered parts). </w:t>
      </w:r>
    </w:p>
    <w:p w14:paraId="22601B92" w14:textId="77777777" w:rsidR="007D1F71" w:rsidRPr="00BD6E14" w:rsidRDefault="007D1F71" w:rsidP="00C456F6">
      <w:pPr>
        <w:pStyle w:val="ListParagraph"/>
        <w:numPr>
          <w:ilvl w:val="0"/>
          <w:numId w:val="14"/>
        </w:numPr>
        <w:spacing w:after="120"/>
        <w:contextualSpacing w:val="0"/>
        <w:rPr>
          <w:rFonts w:ascii="Arial" w:hAnsi="Arial" w:cs="Arial"/>
          <w:color w:val="000000"/>
          <w:lang w:eastAsia="en-AU"/>
        </w:rPr>
      </w:pPr>
      <w:r w:rsidRPr="00812FC7">
        <w:rPr>
          <w:rFonts w:ascii="Arial" w:hAnsi="Arial" w:cs="Arial"/>
          <w:bCs/>
          <w:szCs w:val="22"/>
        </w:rPr>
        <w:t>The Passivhaus designer or certifier will need to provide the licen</w:t>
      </w:r>
      <w:r>
        <w:rPr>
          <w:rFonts w:ascii="Arial" w:hAnsi="Arial" w:cs="Arial"/>
          <w:bCs/>
          <w:szCs w:val="22"/>
        </w:rPr>
        <w:t>s</w:t>
      </w:r>
      <w:r w:rsidRPr="00812FC7">
        <w:rPr>
          <w:rFonts w:ascii="Arial" w:hAnsi="Arial" w:cs="Arial"/>
          <w:bCs/>
          <w:szCs w:val="22"/>
        </w:rPr>
        <w:t xml:space="preserve">ed building surveyor with a certified Passivhaus Design (verified using the Passive House Planning Package (PHPP)) to </w:t>
      </w:r>
      <w:r>
        <w:rPr>
          <w:rFonts w:ascii="Arial" w:hAnsi="Arial" w:cs="Arial"/>
          <w:bCs/>
          <w:szCs w:val="22"/>
        </w:rPr>
        <w:t>demonstrate compliance to H6P1 and H6P2 as part of</w:t>
      </w:r>
      <w:r w:rsidRPr="00812FC7">
        <w:rPr>
          <w:rFonts w:ascii="Arial" w:hAnsi="Arial" w:cs="Arial"/>
          <w:bCs/>
          <w:szCs w:val="22"/>
        </w:rPr>
        <w:t xml:space="preserve"> Building Approval</w:t>
      </w:r>
      <w:r w:rsidRPr="00BD6E14">
        <w:rPr>
          <w:rFonts w:ascii="Arial" w:hAnsi="Arial" w:cs="Arial"/>
          <w:color w:val="000000"/>
          <w:lang w:eastAsia="en-AU"/>
        </w:rPr>
        <w:t xml:space="preserve">. </w:t>
      </w:r>
    </w:p>
    <w:p w14:paraId="5C0E85C1" w14:textId="77777777" w:rsidR="007D1F71" w:rsidRPr="00BD6E14" w:rsidRDefault="007D1F71" w:rsidP="00C456F6">
      <w:pPr>
        <w:pStyle w:val="ListParagraph"/>
        <w:numPr>
          <w:ilvl w:val="0"/>
          <w:numId w:val="14"/>
        </w:numPr>
        <w:spacing w:after="120"/>
        <w:contextualSpacing w:val="0"/>
        <w:rPr>
          <w:rFonts w:ascii="Arial" w:hAnsi="Arial" w:cs="Arial"/>
          <w:color w:val="000000"/>
          <w:lang w:eastAsia="en-AU"/>
        </w:rPr>
      </w:pPr>
      <w:r w:rsidRPr="00BD6E14">
        <w:rPr>
          <w:rFonts w:ascii="Arial" w:hAnsi="Arial" w:cs="Arial"/>
          <w:color w:val="000000"/>
          <w:lang w:eastAsia="en-AU"/>
        </w:rPr>
        <w:t xml:space="preserve">After the construction of the dwelling is completed, a tester registered with the </w:t>
      </w:r>
      <w:hyperlink r:id="rId21" w:history="1">
        <w:r w:rsidRPr="00764782">
          <w:rPr>
            <w:rStyle w:val="Hyperlink"/>
            <w:rFonts w:ascii="Arial" w:hAnsi="Arial" w:cs="Arial"/>
            <w:lang w:eastAsia="en-AU"/>
          </w:rPr>
          <w:t>Air Tightness Testing and Measurement Association</w:t>
        </w:r>
      </w:hyperlink>
      <w:r w:rsidRPr="00BD6E14">
        <w:rPr>
          <w:rFonts w:ascii="Arial" w:hAnsi="Arial" w:cs="Arial"/>
          <w:color w:val="000000"/>
          <w:lang w:eastAsia="en-AU"/>
        </w:rPr>
        <w:t xml:space="preserve"> must be engaged to conduct an onsite blower door test. Results from this test must show that air tightness of the dwelling does not exceed the levels required by the Passivhaus Standard. These are:</w:t>
      </w:r>
    </w:p>
    <w:p w14:paraId="342E3586" w14:textId="77777777" w:rsidR="007D1F71" w:rsidRPr="00BD6E14" w:rsidRDefault="007D1F71" w:rsidP="00C456F6">
      <w:pPr>
        <w:pStyle w:val="ListParagraph"/>
        <w:numPr>
          <w:ilvl w:val="1"/>
          <w:numId w:val="14"/>
        </w:numPr>
        <w:spacing w:after="120"/>
        <w:ind w:hanging="510"/>
        <w:contextualSpacing w:val="0"/>
        <w:rPr>
          <w:rFonts w:ascii="Arial" w:hAnsi="Arial" w:cs="Arial"/>
          <w:color w:val="000000"/>
          <w:lang w:eastAsia="en-AU"/>
        </w:rPr>
      </w:pPr>
      <w:r w:rsidRPr="00BD6E14">
        <w:rPr>
          <w:rFonts w:ascii="Arial" w:hAnsi="Arial" w:cs="Arial"/>
          <w:color w:val="000000"/>
          <w:lang w:eastAsia="en-AU"/>
        </w:rPr>
        <w:t>0.6 air changes per hour at 50 Pascals pressure (ACH50) for a new house; or</w:t>
      </w:r>
    </w:p>
    <w:p w14:paraId="6BC82B8C" w14:textId="77777777" w:rsidR="007D1F71" w:rsidRPr="00BD6E14" w:rsidRDefault="007D1F71" w:rsidP="00C456F6">
      <w:pPr>
        <w:pStyle w:val="ListParagraph"/>
        <w:numPr>
          <w:ilvl w:val="1"/>
          <w:numId w:val="14"/>
        </w:numPr>
        <w:spacing w:after="120"/>
        <w:ind w:hanging="510"/>
        <w:contextualSpacing w:val="0"/>
        <w:rPr>
          <w:rFonts w:ascii="Arial" w:hAnsi="Arial" w:cs="Arial"/>
          <w:color w:val="000000"/>
          <w:lang w:eastAsia="en-AU"/>
        </w:rPr>
      </w:pPr>
      <w:r w:rsidRPr="00BD6E14">
        <w:rPr>
          <w:rFonts w:ascii="Arial" w:hAnsi="Arial" w:cs="Arial"/>
          <w:color w:val="000000"/>
          <w:lang w:eastAsia="en-AU"/>
        </w:rPr>
        <w:t xml:space="preserve">1 ACH50 for an alteration of an existing building. </w:t>
      </w:r>
    </w:p>
    <w:p w14:paraId="793B79D7" w14:textId="77777777" w:rsidR="007D1F71" w:rsidRPr="00BD6E14" w:rsidRDefault="007D1F71" w:rsidP="00C456F6">
      <w:pPr>
        <w:pStyle w:val="ListParagraph"/>
        <w:numPr>
          <w:ilvl w:val="0"/>
          <w:numId w:val="14"/>
        </w:numPr>
        <w:spacing w:after="120"/>
        <w:contextualSpacing w:val="0"/>
        <w:rPr>
          <w:rFonts w:ascii="Arial" w:hAnsi="Arial" w:cs="Arial"/>
          <w:color w:val="000000"/>
          <w:lang w:eastAsia="en-AU"/>
        </w:rPr>
      </w:pPr>
      <w:r w:rsidRPr="00BD6E14">
        <w:rPr>
          <w:rFonts w:ascii="Arial" w:hAnsi="Arial" w:cs="Arial"/>
          <w:color w:val="000000"/>
          <w:lang w:eastAsia="en-AU"/>
        </w:rPr>
        <w:t>The blower door test results must be supplied to the licenced building surveyor, who must supply them as part of the application for a Certificate of Occupancy and Use.</w:t>
      </w:r>
    </w:p>
    <w:p w14:paraId="79BE212B" w14:textId="77777777" w:rsidR="007D1F71" w:rsidRPr="00E874F0" w:rsidRDefault="007D1F71" w:rsidP="007D1F71">
      <w:pPr>
        <w:shd w:val="clear" w:color="auto" w:fill="DEEAF6" w:themeFill="accent1" w:themeFillTint="33"/>
        <w:rPr>
          <w:rFonts w:ascii="Arial" w:hAnsi="Arial" w:cs="Arial"/>
          <w:b/>
          <w:sz w:val="21"/>
          <w:szCs w:val="21"/>
        </w:rPr>
      </w:pPr>
      <w:r w:rsidRPr="00E874F0">
        <w:rPr>
          <w:rFonts w:ascii="Arial" w:hAnsi="Arial" w:cs="Arial"/>
          <w:b/>
          <w:sz w:val="21"/>
          <w:szCs w:val="21"/>
        </w:rPr>
        <w:t>Note</w:t>
      </w:r>
    </w:p>
    <w:p w14:paraId="0E0B5666" w14:textId="77777777" w:rsidR="007D1F71" w:rsidRPr="00BD6E14" w:rsidRDefault="007D1F71" w:rsidP="007D1F71">
      <w:pPr>
        <w:shd w:val="clear" w:color="auto" w:fill="DEEAF6" w:themeFill="accent1" w:themeFillTint="33"/>
        <w:rPr>
          <w:rFonts w:ascii="Arial" w:hAnsi="Arial" w:cs="Arial"/>
          <w:bCs/>
          <w:sz w:val="21"/>
          <w:szCs w:val="21"/>
        </w:rPr>
      </w:pPr>
      <w:r w:rsidRPr="00BD6E14">
        <w:rPr>
          <w:rFonts w:ascii="Arial" w:hAnsi="Arial" w:cs="Arial"/>
          <w:bCs/>
          <w:sz w:val="21"/>
          <w:szCs w:val="21"/>
        </w:rPr>
        <w:t xml:space="preserve">The provision for a Certified Passivhaus has been introduced in the ACT Appendix as an additional option for demonstrating compliance with both H6P1 and H6P2 of Volume 2 (the energy efficiency requirements) for both new homes, and for the alteration of an existing home. Compliance with other parts of Volume 2 is still required. For instance, the home must explicitly meet the requirements of </w:t>
      </w:r>
      <w:r w:rsidRPr="00BD6E14">
        <w:rPr>
          <w:rFonts w:ascii="Arial" w:hAnsi="Arial" w:cs="Arial"/>
          <w:bCs/>
          <w:i/>
          <w:iCs/>
          <w:sz w:val="21"/>
          <w:szCs w:val="21"/>
        </w:rPr>
        <w:t>H4 Health and Amenity</w:t>
      </w:r>
      <w:r w:rsidRPr="00BD6E14">
        <w:rPr>
          <w:rFonts w:ascii="Arial" w:hAnsi="Arial" w:cs="Arial"/>
          <w:bCs/>
          <w:sz w:val="21"/>
          <w:szCs w:val="21"/>
        </w:rPr>
        <w:t>, including ventilation, and condensation and water vapour management.</w:t>
      </w:r>
    </w:p>
    <w:p w14:paraId="63FE508F" w14:textId="77777777" w:rsidR="007D1F71" w:rsidRPr="00BD6E14" w:rsidRDefault="007D1F71" w:rsidP="007D1F71">
      <w:pPr>
        <w:shd w:val="clear" w:color="auto" w:fill="DEEAF6" w:themeFill="accent1" w:themeFillTint="33"/>
        <w:rPr>
          <w:rFonts w:ascii="Arial" w:hAnsi="Arial" w:cs="Arial"/>
          <w:sz w:val="21"/>
          <w:szCs w:val="21"/>
        </w:rPr>
      </w:pPr>
      <w:r w:rsidRPr="00BD6E14">
        <w:rPr>
          <w:rFonts w:ascii="Arial" w:hAnsi="Arial" w:cs="Arial"/>
          <w:bCs/>
          <w:sz w:val="21"/>
          <w:szCs w:val="21"/>
        </w:rPr>
        <w:t xml:space="preserve">While Certified Passivhaus designers, certifiers and tradespeople are required in this process, a licenced building surveyor must still be employed to issue a Building Approval, perform stage inspections, etc, just like any other compliance pathway under the </w:t>
      </w:r>
      <w:r w:rsidRPr="00BD6E14">
        <w:rPr>
          <w:rFonts w:ascii="Arial" w:hAnsi="Arial" w:cs="Arial"/>
          <w:bCs/>
          <w:i/>
          <w:iCs/>
          <w:sz w:val="21"/>
          <w:szCs w:val="21"/>
        </w:rPr>
        <w:t>Building Act 2004</w:t>
      </w:r>
      <w:r w:rsidRPr="00BD6E14">
        <w:rPr>
          <w:rFonts w:ascii="Arial" w:hAnsi="Arial" w:cs="Arial"/>
          <w:bCs/>
          <w:sz w:val="21"/>
          <w:szCs w:val="21"/>
        </w:rPr>
        <w:t xml:space="preserve">. </w:t>
      </w:r>
    </w:p>
    <w:p w14:paraId="2E655F0F" w14:textId="77777777" w:rsidR="007D1F71" w:rsidRPr="00E874F0" w:rsidRDefault="007D1F71" w:rsidP="007D1F71">
      <w:pPr>
        <w:shd w:val="clear" w:color="auto" w:fill="DEEAF6" w:themeFill="accent1" w:themeFillTint="33"/>
        <w:rPr>
          <w:rFonts w:ascii="Arial" w:hAnsi="Arial" w:cs="Arial"/>
          <w:sz w:val="21"/>
          <w:szCs w:val="21"/>
        </w:rPr>
      </w:pPr>
      <w:r w:rsidRPr="00BD6E14">
        <w:rPr>
          <w:rFonts w:ascii="Arial" w:hAnsi="Arial" w:cs="Arial"/>
          <w:sz w:val="21"/>
          <w:szCs w:val="21"/>
        </w:rPr>
        <w:t xml:space="preserve">An overview of the certification requirements for Passivhaus can be found at </w:t>
      </w:r>
      <w:hyperlink r:id="rId22" w:history="1">
        <w:r w:rsidRPr="00BD6E14">
          <w:rPr>
            <w:rStyle w:val="Hyperlink"/>
            <w:rFonts w:ascii="Arial" w:hAnsi="Arial" w:cs="Arial"/>
            <w:sz w:val="21"/>
            <w:szCs w:val="21"/>
          </w:rPr>
          <w:t>https://www.passivhausassociation.com.au/certification</w:t>
        </w:r>
      </w:hyperlink>
      <w:r w:rsidRPr="00BD6E14">
        <w:rPr>
          <w:rFonts w:ascii="Arial" w:hAnsi="Arial" w:cs="Arial"/>
          <w:sz w:val="21"/>
          <w:szCs w:val="21"/>
        </w:rPr>
        <w:t xml:space="preserve">. </w:t>
      </w:r>
    </w:p>
    <w:p w14:paraId="01FC8584" w14:textId="77777777" w:rsidR="007D1F71" w:rsidRPr="0082464F" w:rsidRDefault="007D1F71" w:rsidP="007D1F71">
      <w:pPr>
        <w:spacing w:before="0" w:after="120" w:line="276" w:lineRule="auto"/>
        <w:rPr>
          <w:rFonts w:ascii="Arial" w:eastAsia="Aptos" w:hAnsi="Arial" w:cs="Arial"/>
          <w:b/>
          <w:bCs/>
          <w:kern w:val="2"/>
          <w14:ligatures w14:val="standardContextual"/>
        </w:rPr>
      </w:pPr>
      <w:r w:rsidRPr="0082464F">
        <w:rPr>
          <w:rFonts w:ascii="Arial" w:eastAsia="Aptos" w:hAnsi="Arial" w:cs="Arial"/>
          <w:b/>
          <w:bCs/>
          <w:kern w:val="2"/>
          <w14:ligatures w14:val="standardContextual"/>
        </w:rPr>
        <w:t>Area-weighted NatHERS pathway</w:t>
      </w:r>
    </w:p>
    <w:p w14:paraId="4F9ABBDE" w14:textId="77777777" w:rsidR="007D1F71" w:rsidRPr="00BF135B" w:rsidRDefault="007D1F71" w:rsidP="00C456F6">
      <w:pPr>
        <w:pStyle w:val="ListParagraph"/>
        <w:numPr>
          <w:ilvl w:val="0"/>
          <w:numId w:val="14"/>
        </w:numPr>
        <w:spacing w:before="0" w:after="120" w:line="276" w:lineRule="auto"/>
        <w:rPr>
          <w:rFonts w:ascii="Arial" w:hAnsi="Arial" w:cs="Arial"/>
          <w:b/>
          <w:bCs/>
          <w:color w:val="000000"/>
          <w:lang w:eastAsia="en-AU"/>
        </w:rPr>
      </w:pPr>
      <w:r>
        <w:rPr>
          <w:rFonts w:ascii="Arial" w:hAnsi="Arial" w:cs="Arial"/>
          <w:color w:val="000000"/>
          <w:lang w:eastAsia="en-AU"/>
        </w:rPr>
        <w:lastRenderedPageBreak/>
        <w:t xml:space="preserve">Compliance with clause (1) can be achieved by using house energy rating software (as defined by NCC 2022) by applying the formulae (1), (2) or (3) as applicable to the configuration of the alteration, to achieve the calculated required star rating, when applied to the entire building (altered and unaltered parts). </w:t>
      </w:r>
    </w:p>
    <w:p w14:paraId="7E262636" w14:textId="77777777" w:rsidR="007D1F71" w:rsidRPr="00BF135B" w:rsidRDefault="007D1F71" w:rsidP="007D1F71">
      <w:pPr>
        <w:pStyle w:val="ListParagraph"/>
        <w:spacing w:before="0" w:after="120" w:line="276" w:lineRule="auto"/>
        <w:ind w:left="870"/>
        <w:rPr>
          <w:rFonts w:ascii="Arial" w:hAnsi="Arial" w:cs="Arial"/>
          <w:b/>
          <w:bCs/>
          <w:color w:val="000000"/>
          <w:lang w:eastAsia="en-AU"/>
        </w:rPr>
      </w:pPr>
    </w:p>
    <w:p w14:paraId="1894F269" w14:textId="77777777" w:rsidR="007D1F71" w:rsidRDefault="007D1F71" w:rsidP="00C456F6">
      <w:pPr>
        <w:pStyle w:val="ListParagraph"/>
        <w:numPr>
          <w:ilvl w:val="1"/>
          <w:numId w:val="14"/>
        </w:numPr>
        <w:spacing w:after="120"/>
        <w:ind w:left="1225" w:hanging="357"/>
        <w:rPr>
          <w:rFonts w:ascii="Arial" w:hAnsi="Arial" w:cs="Arial"/>
          <w:color w:val="000000"/>
          <w:lang w:eastAsia="en-AU"/>
        </w:rPr>
      </w:pPr>
      <w:r w:rsidRPr="00BF135B">
        <w:rPr>
          <w:rFonts w:ascii="Arial" w:hAnsi="Arial" w:cs="Arial"/>
          <w:color w:val="000000"/>
          <w:lang w:eastAsia="en-AU"/>
        </w:rPr>
        <w:t>The heating and cooling load limits in S42C2(2) are not required for (1).</w:t>
      </w:r>
    </w:p>
    <w:p w14:paraId="25246550" w14:textId="77777777" w:rsidR="007D1F71" w:rsidRDefault="007D1F71" w:rsidP="00C456F6">
      <w:pPr>
        <w:pStyle w:val="ListParagraph"/>
        <w:numPr>
          <w:ilvl w:val="1"/>
          <w:numId w:val="14"/>
        </w:numPr>
        <w:spacing w:after="120"/>
        <w:ind w:left="1225" w:hanging="357"/>
        <w:contextualSpacing w:val="0"/>
        <w:rPr>
          <w:rFonts w:ascii="Arial" w:hAnsi="Arial" w:cs="Arial"/>
          <w:color w:val="000000"/>
          <w:lang w:eastAsia="en-AU"/>
        </w:rPr>
      </w:pPr>
      <w:r>
        <w:rPr>
          <w:rFonts w:ascii="Arial" w:hAnsi="Arial" w:cs="Arial"/>
          <w:color w:val="000000"/>
          <w:lang w:eastAsia="en-AU"/>
        </w:rPr>
        <w:t>Compliance with the energy value of a building’s domestic services (H6P2(1)) is not required (see ACT H6P2).</w:t>
      </w:r>
    </w:p>
    <w:p w14:paraId="004F6643" w14:textId="77777777" w:rsidR="007D1F71" w:rsidRDefault="007D1F71" w:rsidP="00C456F6">
      <w:pPr>
        <w:pStyle w:val="ListParagraph"/>
        <w:numPr>
          <w:ilvl w:val="1"/>
          <w:numId w:val="14"/>
        </w:numPr>
        <w:spacing w:after="120"/>
        <w:ind w:left="1225" w:hanging="357"/>
        <w:contextualSpacing w:val="0"/>
        <w:rPr>
          <w:rFonts w:ascii="Arial" w:hAnsi="Arial" w:cs="Arial"/>
          <w:color w:val="000000"/>
          <w:lang w:eastAsia="en-AU"/>
        </w:rPr>
      </w:pPr>
      <w:r>
        <w:rPr>
          <w:rFonts w:ascii="Arial" w:hAnsi="Arial" w:cs="Arial"/>
          <w:color w:val="000000"/>
          <w:lang w:eastAsia="en-AU"/>
        </w:rPr>
        <w:t>T</w:t>
      </w:r>
      <w:r w:rsidRPr="004A6731">
        <w:rPr>
          <w:rFonts w:ascii="Arial" w:hAnsi="Arial" w:cs="Arial"/>
          <w:color w:val="000000"/>
          <w:lang w:eastAsia="en-AU"/>
        </w:rPr>
        <w:t>he following Elemental Provisions of the ABCB Housing Provisions</w:t>
      </w:r>
      <w:r>
        <w:rPr>
          <w:rFonts w:ascii="Arial" w:hAnsi="Arial" w:cs="Arial"/>
          <w:color w:val="000000"/>
          <w:lang w:eastAsia="en-AU"/>
        </w:rPr>
        <w:t xml:space="preserve"> are also required:</w:t>
      </w:r>
    </w:p>
    <w:p w14:paraId="0112D4A9" w14:textId="77777777" w:rsidR="007D1F71" w:rsidRDefault="007D1F71" w:rsidP="00C456F6">
      <w:pPr>
        <w:pStyle w:val="ListParagraph"/>
        <w:numPr>
          <w:ilvl w:val="2"/>
          <w:numId w:val="14"/>
        </w:numPr>
        <w:contextualSpacing w:val="0"/>
        <w:rPr>
          <w:rFonts w:ascii="Arial" w:hAnsi="Arial" w:cs="Arial"/>
          <w:color w:val="000000"/>
          <w:lang w:eastAsia="en-AU"/>
        </w:rPr>
      </w:pPr>
      <w:r>
        <w:rPr>
          <w:rFonts w:ascii="Arial" w:hAnsi="Arial" w:cs="Arial"/>
          <w:color w:val="000000"/>
          <w:lang w:eastAsia="en-AU"/>
        </w:rPr>
        <w:t>Part 13.2.2 for building fabric (subject to ACT H6D11</w:t>
      </w:r>
      <w:proofErr w:type="gramStart"/>
      <w:r>
        <w:rPr>
          <w:rFonts w:ascii="Arial" w:hAnsi="Arial" w:cs="Arial"/>
          <w:color w:val="000000"/>
          <w:lang w:eastAsia="en-AU"/>
        </w:rPr>
        <w:t>);</w:t>
      </w:r>
      <w:proofErr w:type="gramEnd"/>
      <w:r>
        <w:rPr>
          <w:rFonts w:ascii="Arial" w:hAnsi="Arial" w:cs="Arial"/>
          <w:color w:val="000000"/>
          <w:lang w:eastAsia="en-AU"/>
        </w:rPr>
        <w:t xml:space="preserve"> </w:t>
      </w:r>
    </w:p>
    <w:p w14:paraId="4A751357" w14:textId="77777777" w:rsidR="007D1F71" w:rsidRDefault="007D1F71" w:rsidP="00C456F6">
      <w:pPr>
        <w:pStyle w:val="ListParagraph"/>
        <w:numPr>
          <w:ilvl w:val="2"/>
          <w:numId w:val="14"/>
        </w:numPr>
        <w:contextualSpacing w:val="0"/>
        <w:rPr>
          <w:rFonts w:ascii="Arial" w:hAnsi="Arial" w:cs="Arial"/>
          <w:color w:val="000000"/>
          <w:lang w:eastAsia="en-AU"/>
        </w:rPr>
      </w:pPr>
      <w:r w:rsidRPr="003C60D9">
        <w:rPr>
          <w:rFonts w:ascii="Arial" w:hAnsi="Arial" w:cs="Arial"/>
          <w:color w:val="000000"/>
          <w:lang w:eastAsia="en-AU"/>
        </w:rPr>
        <w:t>Part 13.4 for building sealing</w:t>
      </w:r>
      <w:r>
        <w:rPr>
          <w:rFonts w:ascii="Arial" w:hAnsi="Arial" w:cs="Arial"/>
          <w:color w:val="000000"/>
          <w:lang w:eastAsia="en-AU"/>
        </w:rPr>
        <w:t xml:space="preserve"> (subject to ACT H6D13); and</w:t>
      </w:r>
    </w:p>
    <w:p w14:paraId="0873BE72" w14:textId="77777777" w:rsidR="007D1F71" w:rsidRDefault="007D1F71" w:rsidP="00C456F6">
      <w:pPr>
        <w:pStyle w:val="ListParagraph"/>
        <w:numPr>
          <w:ilvl w:val="2"/>
          <w:numId w:val="14"/>
        </w:numPr>
        <w:contextualSpacing w:val="0"/>
        <w:rPr>
          <w:rFonts w:ascii="Arial" w:hAnsi="Arial" w:cs="Arial"/>
          <w:color w:val="000000"/>
          <w:lang w:eastAsia="en-AU"/>
        </w:rPr>
      </w:pPr>
      <w:r w:rsidRPr="008E45E0">
        <w:rPr>
          <w:rFonts w:ascii="Arial" w:hAnsi="Arial" w:cs="Arial"/>
          <w:color w:val="000000"/>
          <w:lang w:eastAsia="en-AU"/>
        </w:rPr>
        <w:t>Part 13.7 for building services (subject to ACT H6D14).</w:t>
      </w:r>
    </w:p>
    <w:p w14:paraId="5B5DDF4C" w14:textId="77777777" w:rsidR="007D1F71" w:rsidRDefault="007D1F71" w:rsidP="007D1F71">
      <w:pPr>
        <w:spacing w:before="0" w:after="120" w:line="276" w:lineRule="auto"/>
        <w:rPr>
          <w:rFonts w:ascii="Arial" w:hAnsi="Arial" w:cs="Arial"/>
          <w:b/>
          <w:bCs/>
          <w:color w:val="000000"/>
          <w:lang w:eastAsia="en-AU"/>
        </w:rPr>
      </w:pPr>
      <w:r>
        <w:rPr>
          <w:rFonts w:ascii="Arial" w:hAnsi="Arial" w:cs="Arial"/>
          <w:b/>
          <w:bCs/>
          <w:color w:val="000000"/>
          <w:lang w:eastAsia="en-AU"/>
        </w:rPr>
        <w:t>Area-weighted NatHERS rating rules</w:t>
      </w:r>
    </w:p>
    <w:p w14:paraId="3B4C562E" w14:textId="77777777" w:rsidR="007D1F71" w:rsidRDefault="007D1F71" w:rsidP="00C456F6">
      <w:pPr>
        <w:pStyle w:val="ListParagraph"/>
        <w:numPr>
          <w:ilvl w:val="0"/>
          <w:numId w:val="14"/>
        </w:numPr>
        <w:spacing w:after="120"/>
        <w:ind w:left="867"/>
        <w:contextualSpacing w:val="0"/>
        <w:rPr>
          <w:rFonts w:ascii="Arial" w:hAnsi="Arial" w:cs="Arial"/>
          <w:color w:val="000000"/>
          <w:lang w:eastAsia="en-AU"/>
        </w:rPr>
      </w:pPr>
      <w:r>
        <w:rPr>
          <w:rFonts w:ascii="Arial" w:hAnsi="Arial" w:cs="Arial"/>
          <w:color w:val="000000"/>
          <w:lang w:eastAsia="en-AU"/>
        </w:rPr>
        <w:t xml:space="preserve">The area of an extension or internal alteration to a building must be assigned the value of 7 stars (as per formulas 1, 2 and 3). </w:t>
      </w:r>
    </w:p>
    <w:p w14:paraId="7A92E7F1" w14:textId="77777777" w:rsidR="007D1F71" w:rsidRDefault="007D1F71" w:rsidP="00C456F6">
      <w:pPr>
        <w:pStyle w:val="ListParagraph"/>
        <w:numPr>
          <w:ilvl w:val="0"/>
          <w:numId w:val="14"/>
        </w:numPr>
        <w:spacing w:after="120"/>
        <w:ind w:left="867"/>
        <w:contextualSpacing w:val="0"/>
        <w:rPr>
          <w:rFonts w:ascii="Arial" w:hAnsi="Arial" w:cs="Arial"/>
          <w:color w:val="000000"/>
          <w:lang w:eastAsia="en-AU"/>
        </w:rPr>
      </w:pPr>
      <w:r w:rsidRPr="00D46A3E">
        <w:rPr>
          <w:rFonts w:ascii="Arial" w:hAnsi="Arial" w:cs="Arial"/>
          <w:color w:val="000000"/>
          <w:lang w:eastAsia="en-AU"/>
        </w:rPr>
        <w:t>The overall required star rating must not be lower than that of the existing building</w:t>
      </w:r>
      <w:r w:rsidRPr="00BF135B">
        <w:rPr>
          <w:rFonts w:ascii="Arial" w:hAnsi="Arial" w:cs="Arial"/>
          <w:color w:val="000000"/>
          <w:lang w:eastAsia="en-AU"/>
        </w:rPr>
        <w:t>, in its current state</w:t>
      </w:r>
      <w:r>
        <w:rPr>
          <w:rFonts w:ascii="Arial" w:hAnsi="Arial" w:cs="Arial"/>
          <w:color w:val="000000"/>
          <w:lang w:eastAsia="en-AU"/>
        </w:rPr>
        <w:t xml:space="preserve">. </w:t>
      </w:r>
    </w:p>
    <w:p w14:paraId="70D90275" w14:textId="77777777" w:rsidR="007D1F71" w:rsidRPr="00BF135B" w:rsidRDefault="007D1F71" w:rsidP="00C456F6">
      <w:pPr>
        <w:pStyle w:val="ListParagraph"/>
        <w:numPr>
          <w:ilvl w:val="0"/>
          <w:numId w:val="14"/>
        </w:numPr>
        <w:spacing w:after="120"/>
        <w:ind w:left="867"/>
        <w:contextualSpacing w:val="0"/>
        <w:rPr>
          <w:rFonts w:ascii="Arial" w:hAnsi="Arial" w:cs="Arial"/>
          <w:color w:val="000000"/>
          <w:lang w:eastAsia="en-AU"/>
        </w:rPr>
      </w:pPr>
      <w:r>
        <w:rPr>
          <w:rFonts w:ascii="Arial" w:hAnsi="Arial" w:cs="Arial"/>
          <w:color w:val="000000"/>
          <w:lang w:eastAsia="en-AU"/>
        </w:rPr>
        <w:t>The following assumptions must be made for the initial, existing building’s rating:</w:t>
      </w:r>
    </w:p>
    <w:p w14:paraId="504030B9" w14:textId="77777777" w:rsidR="007D1F71" w:rsidRDefault="007D1F71" w:rsidP="00C456F6">
      <w:pPr>
        <w:pStyle w:val="ListParagraph"/>
        <w:numPr>
          <w:ilvl w:val="0"/>
          <w:numId w:val="59"/>
        </w:numPr>
        <w:spacing w:after="120"/>
        <w:ind w:left="1225" w:hanging="357"/>
        <w:contextualSpacing w:val="0"/>
        <w:rPr>
          <w:rFonts w:ascii="Arial" w:hAnsi="Arial" w:cs="Arial"/>
          <w:szCs w:val="22"/>
        </w:rPr>
      </w:pPr>
      <w:r w:rsidRPr="00196644">
        <w:rPr>
          <w:rFonts w:ascii="Arial" w:hAnsi="Arial" w:cs="Arial"/>
          <w:color w:val="000000"/>
          <w:lang w:eastAsia="en-AU"/>
        </w:rPr>
        <w:t xml:space="preserve"> </w:t>
      </w:r>
      <w:r w:rsidRPr="00196644">
        <w:rPr>
          <w:rFonts w:ascii="Arial" w:hAnsi="Arial" w:cs="Arial"/>
          <w:szCs w:val="22"/>
        </w:rPr>
        <w:t xml:space="preserve">R1.5 </w:t>
      </w:r>
      <w:r w:rsidRPr="00397A8A">
        <w:rPr>
          <w:rFonts w:ascii="Arial" w:hAnsi="Arial" w:cs="Arial"/>
          <w:b/>
          <w:bCs/>
          <w:szCs w:val="22"/>
        </w:rPr>
        <w:t>roof ceiling insulation</w:t>
      </w:r>
      <w:r w:rsidRPr="00196644">
        <w:rPr>
          <w:rFonts w:ascii="Arial" w:hAnsi="Arial" w:cs="Arial"/>
          <w:szCs w:val="22"/>
        </w:rPr>
        <w:t xml:space="preserve"> is </w:t>
      </w:r>
      <w:r>
        <w:rPr>
          <w:rFonts w:ascii="Arial" w:hAnsi="Arial" w:cs="Arial"/>
          <w:szCs w:val="22"/>
        </w:rPr>
        <w:t>assumed</w:t>
      </w:r>
      <w:r w:rsidRPr="00196644">
        <w:rPr>
          <w:rFonts w:ascii="Arial" w:hAnsi="Arial" w:cs="Arial"/>
          <w:szCs w:val="22"/>
        </w:rPr>
        <w:t xml:space="preserve"> in all ceilings beneath attic spaces and ceilings of flat, skillion and cathedral roofs </w:t>
      </w:r>
      <w:r>
        <w:rPr>
          <w:rFonts w:ascii="Arial" w:hAnsi="Arial" w:cs="Arial"/>
          <w:szCs w:val="22"/>
        </w:rPr>
        <w:t>(</w:t>
      </w:r>
      <w:r w:rsidRPr="00196644">
        <w:rPr>
          <w:rFonts w:ascii="Arial" w:hAnsi="Arial" w:cs="Arial"/>
          <w:szCs w:val="22"/>
        </w:rPr>
        <w:t xml:space="preserve">or </w:t>
      </w:r>
      <w:r w:rsidRPr="00972922">
        <w:rPr>
          <w:rFonts w:ascii="Arial" w:hAnsi="Arial" w:cs="Arial"/>
          <w:szCs w:val="22"/>
        </w:rPr>
        <w:t xml:space="preserve">use the </w:t>
      </w:r>
      <w:r>
        <w:rPr>
          <w:rFonts w:ascii="Arial" w:hAnsi="Arial" w:cs="Arial"/>
          <w:szCs w:val="22"/>
        </w:rPr>
        <w:t>actual</w:t>
      </w:r>
      <w:r w:rsidRPr="00972922">
        <w:rPr>
          <w:rFonts w:ascii="Arial" w:hAnsi="Arial" w:cs="Arial"/>
          <w:szCs w:val="22"/>
        </w:rPr>
        <w:t xml:space="preserve"> insulation </w:t>
      </w:r>
      <w:r>
        <w:rPr>
          <w:rFonts w:ascii="Arial" w:hAnsi="Arial" w:cs="Arial"/>
          <w:szCs w:val="22"/>
        </w:rPr>
        <w:t>specifications</w:t>
      </w:r>
      <w:r w:rsidRPr="00972922">
        <w:rPr>
          <w:rFonts w:ascii="Arial" w:hAnsi="Arial" w:cs="Arial"/>
          <w:szCs w:val="22"/>
        </w:rPr>
        <w:t xml:space="preserve"> where known</w:t>
      </w:r>
      <w:r>
        <w:rPr>
          <w:rFonts w:ascii="Arial" w:hAnsi="Arial" w:cs="Arial"/>
          <w:szCs w:val="22"/>
        </w:rPr>
        <w:t>).</w:t>
      </w:r>
      <w:r w:rsidRPr="00972922">
        <w:rPr>
          <w:rFonts w:ascii="Arial" w:hAnsi="Arial" w:cs="Arial"/>
          <w:szCs w:val="22"/>
        </w:rPr>
        <w:t xml:space="preserve"> </w:t>
      </w:r>
    </w:p>
    <w:p w14:paraId="499A0A8A" w14:textId="77777777" w:rsidR="007D1F71" w:rsidRDefault="007D1F71" w:rsidP="00C456F6">
      <w:pPr>
        <w:pStyle w:val="ListParagraph"/>
        <w:numPr>
          <w:ilvl w:val="0"/>
          <w:numId w:val="59"/>
        </w:numPr>
        <w:spacing w:after="120"/>
        <w:contextualSpacing w:val="0"/>
        <w:rPr>
          <w:rFonts w:ascii="Arial" w:hAnsi="Arial" w:cs="Arial"/>
          <w:szCs w:val="22"/>
        </w:rPr>
      </w:pPr>
      <w:r>
        <w:rPr>
          <w:rFonts w:ascii="Arial" w:hAnsi="Arial" w:cs="Arial"/>
          <w:szCs w:val="22"/>
        </w:rPr>
        <w:t xml:space="preserve">R1.0 </w:t>
      </w:r>
      <w:r w:rsidRPr="00397A8A">
        <w:rPr>
          <w:rFonts w:ascii="Arial" w:hAnsi="Arial" w:cs="Arial"/>
          <w:b/>
          <w:bCs/>
          <w:szCs w:val="22"/>
        </w:rPr>
        <w:t>external wall insulation</w:t>
      </w:r>
      <w:r>
        <w:rPr>
          <w:rFonts w:ascii="Arial" w:hAnsi="Arial" w:cs="Arial"/>
          <w:szCs w:val="22"/>
        </w:rPr>
        <w:t xml:space="preserve"> (</w:t>
      </w:r>
      <w:r w:rsidRPr="00196644">
        <w:rPr>
          <w:rFonts w:ascii="Arial" w:hAnsi="Arial" w:cs="Arial"/>
          <w:szCs w:val="22"/>
        </w:rPr>
        <w:t xml:space="preserve">or </w:t>
      </w:r>
      <w:r w:rsidRPr="00972922">
        <w:rPr>
          <w:rFonts w:ascii="Arial" w:hAnsi="Arial" w:cs="Arial"/>
          <w:szCs w:val="22"/>
        </w:rPr>
        <w:t xml:space="preserve">use the </w:t>
      </w:r>
      <w:r>
        <w:rPr>
          <w:rFonts w:ascii="Arial" w:hAnsi="Arial" w:cs="Arial"/>
          <w:szCs w:val="22"/>
        </w:rPr>
        <w:t>actual</w:t>
      </w:r>
      <w:r w:rsidRPr="00972922">
        <w:rPr>
          <w:rFonts w:ascii="Arial" w:hAnsi="Arial" w:cs="Arial"/>
          <w:szCs w:val="22"/>
        </w:rPr>
        <w:t xml:space="preserve"> insulation </w:t>
      </w:r>
      <w:r>
        <w:rPr>
          <w:rFonts w:ascii="Arial" w:hAnsi="Arial" w:cs="Arial"/>
          <w:szCs w:val="22"/>
        </w:rPr>
        <w:t>specifications</w:t>
      </w:r>
      <w:r w:rsidRPr="00972922">
        <w:rPr>
          <w:rFonts w:ascii="Arial" w:hAnsi="Arial" w:cs="Arial"/>
          <w:szCs w:val="22"/>
        </w:rPr>
        <w:t xml:space="preserve"> where known</w:t>
      </w:r>
      <w:r>
        <w:rPr>
          <w:rFonts w:ascii="Arial" w:hAnsi="Arial" w:cs="Arial"/>
          <w:szCs w:val="22"/>
        </w:rPr>
        <w:t>).</w:t>
      </w:r>
    </w:p>
    <w:p w14:paraId="35932819" w14:textId="77777777" w:rsidR="007D1F71" w:rsidRDefault="007D1F71" w:rsidP="00C456F6">
      <w:pPr>
        <w:pStyle w:val="ListParagraph"/>
        <w:numPr>
          <w:ilvl w:val="0"/>
          <w:numId w:val="59"/>
        </w:numPr>
        <w:spacing w:after="120"/>
        <w:ind w:left="1225" w:hanging="357"/>
        <w:contextualSpacing w:val="0"/>
        <w:rPr>
          <w:rFonts w:ascii="Arial" w:hAnsi="Arial" w:cs="Arial"/>
          <w:szCs w:val="22"/>
        </w:rPr>
      </w:pPr>
      <w:r>
        <w:rPr>
          <w:rFonts w:ascii="Arial" w:hAnsi="Arial" w:cs="Arial"/>
          <w:szCs w:val="22"/>
        </w:rPr>
        <w:t xml:space="preserve">R0.5 </w:t>
      </w:r>
      <w:r w:rsidRPr="00397A8A">
        <w:rPr>
          <w:rFonts w:ascii="Arial" w:hAnsi="Arial" w:cs="Arial"/>
          <w:b/>
          <w:bCs/>
          <w:szCs w:val="22"/>
        </w:rPr>
        <w:t>floor or slab insulation</w:t>
      </w:r>
      <w:r>
        <w:rPr>
          <w:rFonts w:ascii="Arial" w:hAnsi="Arial" w:cs="Arial"/>
          <w:szCs w:val="22"/>
        </w:rPr>
        <w:t xml:space="preserve"> (</w:t>
      </w:r>
      <w:r w:rsidRPr="00196644">
        <w:rPr>
          <w:rFonts w:ascii="Arial" w:hAnsi="Arial" w:cs="Arial"/>
          <w:szCs w:val="22"/>
        </w:rPr>
        <w:t xml:space="preserve">or </w:t>
      </w:r>
      <w:r w:rsidRPr="00972922">
        <w:rPr>
          <w:rFonts w:ascii="Arial" w:hAnsi="Arial" w:cs="Arial"/>
          <w:szCs w:val="22"/>
        </w:rPr>
        <w:t xml:space="preserve">use the </w:t>
      </w:r>
      <w:r>
        <w:rPr>
          <w:rFonts w:ascii="Arial" w:hAnsi="Arial" w:cs="Arial"/>
          <w:szCs w:val="22"/>
        </w:rPr>
        <w:t>actual</w:t>
      </w:r>
      <w:r w:rsidRPr="00972922">
        <w:rPr>
          <w:rFonts w:ascii="Arial" w:hAnsi="Arial" w:cs="Arial"/>
          <w:szCs w:val="22"/>
        </w:rPr>
        <w:t xml:space="preserve"> insulation </w:t>
      </w:r>
      <w:r>
        <w:rPr>
          <w:rFonts w:ascii="Arial" w:hAnsi="Arial" w:cs="Arial"/>
          <w:szCs w:val="22"/>
        </w:rPr>
        <w:t>specifications</w:t>
      </w:r>
      <w:r w:rsidRPr="00972922">
        <w:rPr>
          <w:rFonts w:ascii="Arial" w:hAnsi="Arial" w:cs="Arial"/>
          <w:szCs w:val="22"/>
        </w:rPr>
        <w:t xml:space="preserve"> where known</w:t>
      </w:r>
      <w:r>
        <w:rPr>
          <w:rFonts w:ascii="Arial" w:hAnsi="Arial" w:cs="Arial"/>
          <w:szCs w:val="22"/>
        </w:rPr>
        <w:t>).</w:t>
      </w:r>
    </w:p>
    <w:p w14:paraId="69762A5C" w14:textId="77777777" w:rsidR="007D1F71" w:rsidRDefault="007D1F71" w:rsidP="00C456F6">
      <w:pPr>
        <w:pStyle w:val="ListParagraph"/>
        <w:numPr>
          <w:ilvl w:val="0"/>
          <w:numId w:val="59"/>
        </w:numPr>
        <w:spacing w:after="120"/>
        <w:ind w:left="1225" w:hanging="357"/>
        <w:contextualSpacing w:val="0"/>
        <w:rPr>
          <w:rFonts w:ascii="Arial" w:hAnsi="Arial" w:cs="Arial"/>
          <w:szCs w:val="22"/>
        </w:rPr>
      </w:pPr>
      <w:r>
        <w:rPr>
          <w:rFonts w:ascii="Arial" w:hAnsi="Arial" w:cs="Arial"/>
          <w:szCs w:val="22"/>
        </w:rPr>
        <w:t xml:space="preserve">If the existing </w:t>
      </w:r>
      <w:r w:rsidRPr="00397A8A">
        <w:rPr>
          <w:rFonts w:ascii="Arial" w:hAnsi="Arial" w:cs="Arial"/>
          <w:b/>
          <w:bCs/>
          <w:szCs w:val="22"/>
        </w:rPr>
        <w:t>window performance</w:t>
      </w:r>
      <w:r>
        <w:rPr>
          <w:rFonts w:ascii="Arial" w:hAnsi="Arial" w:cs="Arial"/>
          <w:szCs w:val="22"/>
        </w:rPr>
        <w:t xml:space="preserve"> is not known, choose one of the NatHERS Default Windows based on the frame material, number of glass layers (single, double or triple glazed) and the presence of any tint.</w:t>
      </w:r>
    </w:p>
    <w:p w14:paraId="7543FF1C" w14:textId="77777777" w:rsidR="007D1F71" w:rsidRPr="00BF135B" w:rsidRDefault="007D1F71" w:rsidP="00C456F6">
      <w:pPr>
        <w:pStyle w:val="ListParagraph"/>
        <w:numPr>
          <w:ilvl w:val="0"/>
          <w:numId w:val="59"/>
        </w:numPr>
        <w:spacing w:after="120"/>
        <w:ind w:left="1225" w:hanging="357"/>
        <w:contextualSpacing w:val="0"/>
        <w:rPr>
          <w:rFonts w:ascii="Arial" w:hAnsi="Arial" w:cs="Arial"/>
          <w:szCs w:val="22"/>
        </w:rPr>
      </w:pPr>
      <w:r>
        <w:rPr>
          <w:rFonts w:ascii="Arial" w:hAnsi="Arial" w:cs="Arial"/>
          <w:szCs w:val="22"/>
        </w:rPr>
        <w:t>C</w:t>
      </w:r>
      <w:r w:rsidRPr="00196644">
        <w:rPr>
          <w:rFonts w:ascii="Arial" w:hAnsi="Arial" w:cs="Arial"/>
          <w:szCs w:val="22"/>
        </w:rPr>
        <w:t>himneys</w:t>
      </w:r>
      <w:r>
        <w:rPr>
          <w:rFonts w:ascii="Arial" w:hAnsi="Arial" w:cs="Arial"/>
          <w:szCs w:val="22"/>
        </w:rPr>
        <w:t xml:space="preserve"> (if present)</w:t>
      </w:r>
      <w:r w:rsidRPr="00196644">
        <w:rPr>
          <w:rFonts w:ascii="Arial" w:hAnsi="Arial" w:cs="Arial"/>
          <w:szCs w:val="22"/>
        </w:rPr>
        <w:t xml:space="preserve"> are </w:t>
      </w:r>
      <w:r>
        <w:rPr>
          <w:rFonts w:ascii="Arial" w:hAnsi="Arial" w:cs="Arial"/>
          <w:szCs w:val="22"/>
        </w:rPr>
        <w:t>rated assuming a</w:t>
      </w:r>
      <w:r w:rsidRPr="00196644">
        <w:rPr>
          <w:rFonts w:ascii="Arial" w:hAnsi="Arial" w:cs="Arial"/>
          <w:szCs w:val="22"/>
        </w:rPr>
        <w:t xml:space="preserve"> closable damper to restrict air leakage when not in use</w:t>
      </w:r>
      <w:r>
        <w:rPr>
          <w:rFonts w:ascii="Arial" w:hAnsi="Arial" w:cs="Arial"/>
          <w:szCs w:val="22"/>
        </w:rPr>
        <w:t>.</w:t>
      </w:r>
    </w:p>
    <w:p w14:paraId="4C9EC065" w14:textId="77777777" w:rsidR="007D1F71" w:rsidRPr="00434A8B" w:rsidRDefault="007D1F71" w:rsidP="007D1F71">
      <w:pPr>
        <w:shd w:val="clear" w:color="auto" w:fill="DEEAF6" w:themeFill="accent1" w:themeFillTint="33"/>
        <w:rPr>
          <w:rFonts w:ascii="Arial" w:hAnsi="Arial" w:cs="Arial"/>
          <w:b/>
          <w:sz w:val="21"/>
          <w:szCs w:val="21"/>
        </w:rPr>
      </w:pPr>
      <w:r w:rsidRPr="00434A8B">
        <w:rPr>
          <w:rFonts w:ascii="Arial" w:hAnsi="Arial" w:cs="Arial"/>
          <w:b/>
          <w:sz w:val="21"/>
          <w:szCs w:val="21"/>
        </w:rPr>
        <w:t>Note</w:t>
      </w:r>
    </w:p>
    <w:p w14:paraId="0147B9D6" w14:textId="77777777" w:rsidR="007D1F71" w:rsidRDefault="007D1F71" w:rsidP="007D1F71">
      <w:pPr>
        <w:shd w:val="clear" w:color="auto" w:fill="DEEAF6" w:themeFill="accent1" w:themeFillTint="33"/>
        <w:rPr>
          <w:rFonts w:ascii="Arial" w:hAnsi="Arial" w:cs="Arial"/>
          <w:szCs w:val="22"/>
        </w:rPr>
      </w:pPr>
      <w:r w:rsidRPr="00950F5A">
        <w:rPr>
          <w:rFonts w:ascii="Arial" w:hAnsi="Arial" w:cs="Arial"/>
          <w:szCs w:val="22"/>
        </w:rPr>
        <w:t>NatHERS assessors must be licen</w:t>
      </w:r>
      <w:r>
        <w:rPr>
          <w:rFonts w:ascii="Arial" w:hAnsi="Arial" w:cs="Arial"/>
          <w:szCs w:val="22"/>
        </w:rPr>
        <w:t>s</w:t>
      </w:r>
      <w:r w:rsidRPr="00950F5A">
        <w:rPr>
          <w:rFonts w:ascii="Arial" w:hAnsi="Arial" w:cs="Arial"/>
          <w:szCs w:val="22"/>
        </w:rPr>
        <w:t>ed building assessors to work in the ACT. They must be able to justify the performance data they</w:t>
      </w:r>
      <w:r>
        <w:rPr>
          <w:rFonts w:ascii="Arial" w:hAnsi="Arial" w:cs="Arial"/>
          <w:szCs w:val="22"/>
        </w:rPr>
        <w:t xml:space="preserve"> use for the rating of the existing home. </w:t>
      </w:r>
    </w:p>
    <w:p w14:paraId="37B103BC" w14:textId="77777777" w:rsidR="007D1F71" w:rsidRDefault="007D1F71" w:rsidP="007D1F71">
      <w:pPr>
        <w:shd w:val="clear" w:color="auto" w:fill="DEEAF6" w:themeFill="accent1" w:themeFillTint="33"/>
        <w:rPr>
          <w:rFonts w:ascii="Arial" w:hAnsi="Arial" w:cs="Arial"/>
          <w:szCs w:val="22"/>
        </w:rPr>
      </w:pPr>
      <w:r>
        <w:rPr>
          <w:rFonts w:ascii="Arial" w:hAnsi="Arial" w:cs="Arial"/>
          <w:szCs w:val="22"/>
        </w:rPr>
        <w:t xml:space="preserve">NatHERS software tools often have default construction types (eg. Brick veneer wall). Using the appropriate, or closest, default construction type is a justifiable strategy. The </w:t>
      </w:r>
      <w:hyperlink r:id="rId23" w:history="1">
        <w:r w:rsidRPr="00950F5A">
          <w:rPr>
            <w:rStyle w:val="Hyperlink"/>
            <w:rFonts w:ascii="Arial" w:hAnsi="Arial" w:cs="Arial"/>
            <w:szCs w:val="22"/>
          </w:rPr>
          <w:t xml:space="preserve">NatHERS Technical Note | Nationwide House Energy Rating Scheme </w:t>
        </w:r>
        <w:r w:rsidRPr="00950F5A">
          <w:rPr>
            <w:rStyle w:val="Hyperlink"/>
            <w:rFonts w:ascii="Arial" w:hAnsi="Arial" w:cs="Arial"/>
            <w:szCs w:val="22"/>
          </w:rPr>
          <w:lastRenderedPageBreak/>
          <w:t>(NatHERS)</w:t>
        </w:r>
      </w:hyperlink>
      <w:r>
        <w:rPr>
          <w:rFonts w:ascii="Arial" w:hAnsi="Arial" w:cs="Arial"/>
          <w:szCs w:val="22"/>
        </w:rPr>
        <w:t xml:space="preserve"> also provides a range of justifiable defaults for aspects of a building that may be difficult to discern. </w:t>
      </w:r>
    </w:p>
    <w:p w14:paraId="1CE91798" w14:textId="77777777" w:rsidR="007D1F71" w:rsidRPr="007F6FE2" w:rsidRDefault="007D1F71" w:rsidP="007D1F71">
      <w:pPr>
        <w:shd w:val="clear" w:color="auto" w:fill="DEEAF6" w:themeFill="accent1" w:themeFillTint="33"/>
        <w:rPr>
          <w:rFonts w:ascii="Arial" w:hAnsi="Arial" w:cs="Arial"/>
          <w:sz w:val="21"/>
          <w:szCs w:val="21"/>
        </w:rPr>
      </w:pPr>
      <w:r>
        <w:rPr>
          <w:rFonts w:ascii="Arial" w:hAnsi="Arial" w:cs="Arial"/>
          <w:szCs w:val="22"/>
        </w:rPr>
        <w:t xml:space="preserve">The software used for the ACT EER Disclosure Scheme (FirstRate 4) is not NatHERS software and cannot be used for building approvals under the </w:t>
      </w:r>
      <w:r w:rsidRPr="00397A8A">
        <w:rPr>
          <w:rFonts w:ascii="Arial" w:hAnsi="Arial" w:cs="Arial"/>
          <w:i/>
          <w:iCs/>
          <w:szCs w:val="22"/>
        </w:rPr>
        <w:t>Building Act 2004.</w:t>
      </w:r>
    </w:p>
    <w:p w14:paraId="353AEE6C" w14:textId="77777777" w:rsidR="007D1F71" w:rsidRPr="00BF135B" w:rsidRDefault="007D1F71" w:rsidP="00C456F6">
      <w:pPr>
        <w:pStyle w:val="ListParagraph"/>
        <w:numPr>
          <w:ilvl w:val="0"/>
          <w:numId w:val="14"/>
        </w:numPr>
        <w:spacing w:after="120"/>
        <w:contextualSpacing w:val="0"/>
        <w:rPr>
          <w:rFonts w:ascii="Arial" w:hAnsi="Arial" w:cs="Arial"/>
          <w:color w:val="000000"/>
          <w:lang w:eastAsia="en-AU"/>
        </w:rPr>
      </w:pPr>
      <w:r w:rsidRPr="00BF135B">
        <w:rPr>
          <w:rFonts w:ascii="Arial" w:hAnsi="Arial" w:cs="Arial"/>
          <w:color w:val="000000"/>
          <w:lang w:eastAsia="en-AU"/>
        </w:rPr>
        <w:t xml:space="preserve">The ratings </w:t>
      </w:r>
      <w:r>
        <w:rPr>
          <w:rFonts w:ascii="Arial" w:hAnsi="Arial" w:cs="Arial"/>
          <w:color w:val="000000"/>
          <w:lang w:eastAsia="en-AU"/>
        </w:rPr>
        <w:t>must</w:t>
      </w:r>
      <w:r w:rsidRPr="00BF135B">
        <w:rPr>
          <w:rFonts w:ascii="Arial" w:hAnsi="Arial" w:cs="Arial"/>
          <w:color w:val="000000"/>
          <w:lang w:eastAsia="en-AU"/>
        </w:rPr>
        <w:t xml:space="preserve"> be conducted using the same version of the software and by the same assessor to ensure consistency in assessment. The </w:t>
      </w:r>
      <w:r>
        <w:rPr>
          <w:rFonts w:ascii="Arial" w:hAnsi="Arial" w:cs="Arial"/>
          <w:color w:val="000000"/>
          <w:lang w:eastAsia="en-AU"/>
        </w:rPr>
        <w:t>following ratings are required</w:t>
      </w:r>
      <w:r w:rsidRPr="00BF135B">
        <w:rPr>
          <w:rFonts w:ascii="Arial" w:hAnsi="Arial" w:cs="Arial"/>
          <w:color w:val="000000"/>
          <w:lang w:eastAsia="en-AU"/>
        </w:rPr>
        <w:t>:</w:t>
      </w:r>
    </w:p>
    <w:p w14:paraId="30D974A9" w14:textId="77777777" w:rsidR="007D1F71" w:rsidRPr="00434A8B" w:rsidRDefault="007D1F71" w:rsidP="00C456F6">
      <w:pPr>
        <w:pStyle w:val="ListParagraph"/>
        <w:numPr>
          <w:ilvl w:val="0"/>
          <w:numId w:val="62"/>
        </w:numPr>
        <w:spacing w:after="120"/>
        <w:contextualSpacing w:val="0"/>
        <w:rPr>
          <w:rFonts w:ascii="Arial" w:hAnsi="Arial" w:cs="Arial"/>
          <w:color w:val="000000"/>
          <w:lang w:eastAsia="en-AU"/>
        </w:rPr>
      </w:pPr>
      <w:r>
        <w:rPr>
          <w:rFonts w:ascii="Arial" w:hAnsi="Arial" w:cs="Arial"/>
          <w:color w:val="000000"/>
          <w:lang w:eastAsia="en-AU"/>
        </w:rPr>
        <w:t xml:space="preserve">An </w:t>
      </w:r>
      <w:r w:rsidRPr="00BF135B">
        <w:rPr>
          <w:rFonts w:ascii="Arial" w:hAnsi="Arial" w:cs="Arial"/>
          <w:color w:val="000000"/>
          <w:lang w:eastAsia="en-AU"/>
        </w:rPr>
        <w:t>initial house energy rating for the existing building as constructed</w:t>
      </w:r>
      <w:r>
        <w:rPr>
          <w:rFonts w:ascii="Arial" w:hAnsi="Arial" w:cs="Arial"/>
          <w:color w:val="000000"/>
          <w:lang w:eastAsia="en-AU"/>
        </w:rPr>
        <w:t>, and in its current state,</w:t>
      </w:r>
      <w:r w:rsidRPr="00BF135B">
        <w:rPr>
          <w:rFonts w:ascii="Arial" w:hAnsi="Arial" w:cs="Arial"/>
          <w:color w:val="000000"/>
          <w:lang w:eastAsia="en-AU"/>
        </w:rPr>
        <w:t xml:space="preserve"> to determine what star rating it currently achieves. This may be demonstrated by either a draft NatHERS Certificate or a software report showing the building elements and star rating; and</w:t>
      </w:r>
    </w:p>
    <w:p w14:paraId="215D3F8D" w14:textId="77777777" w:rsidR="007D1F71" w:rsidRPr="008B7C6B" w:rsidRDefault="007D1F71" w:rsidP="00C456F6">
      <w:pPr>
        <w:pStyle w:val="ListParagraph"/>
        <w:numPr>
          <w:ilvl w:val="0"/>
          <w:numId w:val="62"/>
        </w:numPr>
        <w:spacing w:after="120"/>
        <w:contextualSpacing w:val="0"/>
        <w:rPr>
          <w:rFonts w:ascii="Arial" w:hAnsi="Arial" w:cs="Arial"/>
          <w:color w:val="000000"/>
          <w:lang w:eastAsia="en-AU"/>
        </w:rPr>
      </w:pPr>
      <w:r w:rsidRPr="00BF135B">
        <w:rPr>
          <w:rFonts w:ascii="Arial" w:hAnsi="Arial" w:cs="Arial"/>
          <w:color w:val="000000"/>
          <w:lang w:eastAsia="en-AU"/>
        </w:rPr>
        <w:t xml:space="preserve">A second house energy rating for the whole building design incorporating the proposed building design, demonstrating it would meet the minimum overall star rating calculated using one of the three formulas outlined below. This must be demonstrated by a finalised NatHERS Certificate and be verifiable using the NatHERS certificate QR code (see </w:t>
      </w:r>
      <w:hyperlink r:id="rId24" w:tgtFrame="_blank" w:tooltip="https://www.nathers.gov.au/" w:history="1">
        <w:r w:rsidRPr="00BF135B">
          <w:rPr>
            <w:rFonts w:ascii="Arial" w:hAnsi="Arial" w:cs="Arial"/>
            <w:color w:val="000000"/>
            <w:lang w:eastAsia="en-AU"/>
          </w:rPr>
          <w:t>https://www.nathers.gov.au/</w:t>
        </w:r>
      </w:hyperlink>
      <w:r w:rsidRPr="00BF135B">
        <w:rPr>
          <w:rFonts w:ascii="Arial" w:hAnsi="Arial" w:cs="Arial"/>
          <w:color w:val="000000"/>
          <w:lang w:eastAsia="en-AU"/>
        </w:rPr>
        <w:t>).</w:t>
      </w:r>
    </w:p>
    <w:p w14:paraId="115BDAFE" w14:textId="77777777" w:rsidR="007D1F71" w:rsidRPr="00BF135B" w:rsidRDefault="007D1F71" w:rsidP="00C456F6">
      <w:pPr>
        <w:pStyle w:val="ListParagraph"/>
        <w:numPr>
          <w:ilvl w:val="0"/>
          <w:numId w:val="14"/>
        </w:numPr>
        <w:spacing w:after="120"/>
        <w:contextualSpacing w:val="0"/>
        <w:rPr>
          <w:rFonts w:ascii="Arial" w:hAnsi="Arial" w:cs="Arial"/>
          <w:color w:val="000000"/>
          <w:lang w:eastAsia="en-AU"/>
        </w:rPr>
      </w:pPr>
      <w:r w:rsidRPr="00BF135B">
        <w:rPr>
          <w:rFonts w:ascii="Arial" w:hAnsi="Arial" w:cs="Arial"/>
          <w:color w:val="000000"/>
          <w:lang w:eastAsia="en-AU"/>
        </w:rPr>
        <w:t>The approved building plans for the alteration must match the finalised NatHERS Certificate.</w:t>
      </w:r>
    </w:p>
    <w:p w14:paraId="0BED02CA" w14:textId="77777777" w:rsidR="007D1F71" w:rsidRDefault="007D1F71" w:rsidP="007D1F71">
      <w:pPr>
        <w:spacing w:before="0" w:after="160" w:line="259" w:lineRule="auto"/>
        <w:rPr>
          <w:rFonts w:ascii="Arial" w:hAnsi="Arial" w:cs="Arial"/>
          <w:b/>
          <w:bCs/>
          <w:color w:val="000000"/>
          <w:lang w:eastAsia="en-AU"/>
        </w:rPr>
      </w:pPr>
      <w:r>
        <w:rPr>
          <w:rFonts w:ascii="Arial" w:hAnsi="Arial" w:cs="Arial"/>
          <w:b/>
          <w:bCs/>
          <w:color w:val="000000"/>
          <w:lang w:eastAsia="en-AU"/>
        </w:rPr>
        <w:br w:type="page"/>
      </w:r>
    </w:p>
    <w:p w14:paraId="1E90C1EC" w14:textId="77777777" w:rsidR="007D1F71" w:rsidRDefault="007D1F71" w:rsidP="007D1F71">
      <w:pPr>
        <w:rPr>
          <w:rFonts w:ascii="Arial" w:hAnsi="Arial" w:cs="Arial"/>
          <w:b/>
          <w:bCs/>
          <w:color w:val="000000"/>
          <w:lang w:eastAsia="en-AU"/>
        </w:rPr>
      </w:pPr>
      <w:r>
        <w:rPr>
          <w:rFonts w:ascii="Arial" w:hAnsi="Arial" w:cs="Arial"/>
          <w:b/>
          <w:bCs/>
          <w:color w:val="000000"/>
          <w:lang w:eastAsia="en-AU"/>
        </w:rPr>
        <w:lastRenderedPageBreak/>
        <w:t>Formula 1: Adding an extension to an existing building</w:t>
      </w:r>
    </w:p>
    <w:p w14:paraId="326C399A" w14:textId="77777777" w:rsidR="007D1F71" w:rsidRPr="009B7D9E" w:rsidRDefault="007D1F71" w:rsidP="007D1F71">
      <w:pPr>
        <w:rPr>
          <w:rFonts w:ascii="Arial" w:eastAsiaTheme="minorEastAsia" w:hAnsi="Arial" w:cs="Arial"/>
          <w:iCs/>
        </w:rPr>
      </w:pPr>
      <m:oMathPara>
        <m:oMathParaPr>
          <m:jc m:val="left"/>
        </m:oMathParaPr>
        <m:oMath>
          <m:r>
            <m:rPr>
              <m:sty m:val="p"/>
            </m:rPr>
            <w:rPr>
              <w:rFonts w:ascii="Cambria Math" w:hAnsi="Cambria Math" w:cs="Arial"/>
            </w:rPr>
            <m:t>SRr=</m:t>
          </m:r>
          <m:f>
            <m:fPr>
              <m:ctrlPr>
                <w:rPr>
                  <w:rFonts w:ascii="Cambria Math" w:hAnsi="Cambria Math" w:cs="Arial"/>
                  <w:iCs/>
                </w:rPr>
              </m:ctrlPr>
            </m:fPr>
            <m:num>
              <m:d>
                <m:dPr>
                  <m:ctrlPr>
                    <w:rPr>
                      <w:rFonts w:ascii="Cambria Math" w:hAnsi="Cambria Math" w:cs="Arial"/>
                      <w:iCs/>
                    </w:rPr>
                  </m:ctrlPr>
                </m:dPr>
                <m:e>
                  <m:r>
                    <m:rPr>
                      <m:sty m:val="p"/>
                    </m:rPr>
                    <w:rPr>
                      <w:rFonts w:ascii="Cambria Math" w:hAnsi="Cambria Math" w:cs="Arial"/>
                    </w:rPr>
                    <m:t>Ae x SRe</m:t>
                  </m:r>
                </m:e>
              </m:d>
              <m:r>
                <m:rPr>
                  <m:sty m:val="p"/>
                </m:rPr>
                <w:rPr>
                  <w:rFonts w:ascii="Cambria Math" w:hAnsi="Cambria Math" w:cs="Arial"/>
                </w:rPr>
                <m:t>+(ANe x 7)</m:t>
              </m:r>
            </m:num>
            <m:den>
              <m:r>
                <m:rPr>
                  <m:sty m:val="p"/>
                </m:rPr>
                <w:rPr>
                  <w:rFonts w:ascii="Cambria Math" w:hAnsi="Cambria Math" w:cs="Arial"/>
                </w:rPr>
                <m:t>(Ae+ANe)</m:t>
              </m:r>
            </m:den>
          </m:f>
        </m:oMath>
      </m:oMathPara>
    </w:p>
    <w:p w14:paraId="7CEA8BA1" w14:textId="77777777" w:rsidR="007D1F71" w:rsidRPr="0082464F" w:rsidRDefault="007D1F71" w:rsidP="007D1F71">
      <w:pPr>
        <w:rPr>
          <w:rFonts w:ascii="Arial" w:hAnsi="Arial" w:cs="Arial"/>
        </w:rPr>
      </w:pPr>
      <w:r w:rsidRPr="0082464F">
        <w:rPr>
          <w:rFonts w:ascii="Arial" w:hAnsi="Arial" w:cs="Arial"/>
        </w:rPr>
        <w:t xml:space="preserve">SRr = Overall </w:t>
      </w:r>
      <w:r>
        <w:rPr>
          <w:rFonts w:ascii="Arial" w:hAnsi="Arial" w:cs="Arial"/>
        </w:rPr>
        <w:t xml:space="preserve">required </w:t>
      </w:r>
      <w:r w:rsidRPr="0082464F">
        <w:rPr>
          <w:rFonts w:ascii="Arial" w:hAnsi="Arial" w:cs="Arial"/>
        </w:rPr>
        <w:t xml:space="preserve">star rating </w:t>
      </w:r>
      <w:r>
        <w:rPr>
          <w:rFonts w:ascii="Arial" w:hAnsi="Arial" w:cs="Arial"/>
        </w:rPr>
        <w:t>(rounded to one decimal place)</w:t>
      </w:r>
    </w:p>
    <w:p w14:paraId="4CFB92A7" w14:textId="77777777" w:rsidR="007D1F71" w:rsidRPr="0082464F" w:rsidRDefault="007D1F71" w:rsidP="007D1F71">
      <w:pPr>
        <w:rPr>
          <w:rFonts w:ascii="Arial" w:hAnsi="Arial" w:cs="Arial"/>
        </w:rPr>
      </w:pPr>
      <w:r w:rsidRPr="0082464F">
        <w:rPr>
          <w:rFonts w:ascii="Arial" w:hAnsi="Arial" w:cs="Arial"/>
        </w:rPr>
        <w:t>SRe = Star rating of the existing building</w:t>
      </w:r>
      <w:r>
        <w:rPr>
          <w:rFonts w:ascii="Arial" w:hAnsi="Arial" w:cs="Arial"/>
        </w:rPr>
        <w:t xml:space="preserve"> (in its current state)</w:t>
      </w:r>
    </w:p>
    <w:p w14:paraId="6A35F18C" w14:textId="77777777" w:rsidR="007D1F71" w:rsidRPr="0082464F" w:rsidRDefault="007D1F71" w:rsidP="007D1F71">
      <w:pPr>
        <w:rPr>
          <w:rFonts w:ascii="Arial" w:hAnsi="Arial" w:cs="Arial"/>
        </w:rPr>
      </w:pPr>
      <w:r w:rsidRPr="0082464F">
        <w:rPr>
          <w:rFonts w:ascii="Arial" w:hAnsi="Arial" w:cs="Arial"/>
        </w:rPr>
        <w:t>7 = Star rating of the extension to the existing building</w:t>
      </w:r>
    </w:p>
    <w:p w14:paraId="328082BE" w14:textId="77777777" w:rsidR="007D1F71" w:rsidRPr="0082464F" w:rsidRDefault="007D1F71" w:rsidP="007D1F71">
      <w:pPr>
        <w:rPr>
          <w:rFonts w:ascii="Arial" w:hAnsi="Arial" w:cs="Arial"/>
        </w:rPr>
      </w:pPr>
      <w:r w:rsidRPr="0082464F">
        <w:rPr>
          <w:rFonts w:ascii="Arial" w:hAnsi="Arial" w:cs="Arial"/>
        </w:rPr>
        <w:t>Ae = Area of existing building</w:t>
      </w:r>
    </w:p>
    <w:p w14:paraId="072488AC" w14:textId="77777777" w:rsidR="007D1F71" w:rsidRPr="0082464F" w:rsidRDefault="007D1F71" w:rsidP="007D1F71">
      <w:pPr>
        <w:rPr>
          <w:rFonts w:ascii="Arial" w:hAnsi="Arial" w:cs="Arial"/>
        </w:rPr>
      </w:pPr>
      <w:r w:rsidRPr="0082464F">
        <w:rPr>
          <w:rFonts w:ascii="Arial" w:hAnsi="Arial" w:cs="Arial"/>
        </w:rPr>
        <w:t>ANe = Area of extension to the existing building</w:t>
      </w:r>
    </w:p>
    <w:p w14:paraId="1F9BD334" w14:textId="77777777" w:rsidR="007D1F71" w:rsidRPr="00BF135B" w:rsidRDefault="007D1F71" w:rsidP="007D1F71">
      <w:pPr>
        <w:shd w:val="clear" w:color="auto" w:fill="FBE4D5" w:themeFill="accent2" w:themeFillTint="33"/>
        <w:rPr>
          <w:rFonts w:ascii="Arial" w:hAnsi="Arial" w:cs="Arial"/>
          <w:b/>
          <w:sz w:val="21"/>
          <w:szCs w:val="21"/>
        </w:rPr>
      </w:pPr>
      <w:r>
        <w:rPr>
          <w:rFonts w:ascii="Arial" w:hAnsi="Arial" w:cs="Arial"/>
          <w:b/>
          <w:sz w:val="21"/>
          <w:szCs w:val="21"/>
        </w:rPr>
        <w:t xml:space="preserve">Example: </w:t>
      </w:r>
      <w:r w:rsidRPr="0013087B">
        <w:rPr>
          <w:rFonts w:ascii="Arial" w:hAnsi="Arial" w:cs="Arial"/>
          <w:bCs/>
          <w:sz w:val="21"/>
          <w:szCs w:val="21"/>
        </w:rPr>
        <w:t>Extension to an existing building</w:t>
      </w:r>
    </w:p>
    <w:p w14:paraId="38022584" w14:textId="77777777" w:rsidR="007D1F71" w:rsidRPr="0013087B" w:rsidRDefault="007D1F71" w:rsidP="007D1F71">
      <w:pPr>
        <w:shd w:val="clear" w:color="auto" w:fill="FBE4D5" w:themeFill="accent2" w:themeFillTint="33"/>
        <w:rPr>
          <w:rFonts w:ascii="Arial" w:hAnsi="Arial" w:cs="Arial"/>
          <w:bCs/>
          <w:sz w:val="21"/>
          <w:szCs w:val="21"/>
        </w:rPr>
      </w:pPr>
      <w:r w:rsidRPr="0013087B">
        <w:rPr>
          <w:rFonts w:ascii="Arial" w:hAnsi="Arial" w:cs="Arial"/>
          <w:bCs/>
          <w:sz w:val="21"/>
          <w:szCs w:val="21"/>
        </w:rPr>
        <w:t>S</w:t>
      </w:r>
      <w:r>
        <w:rPr>
          <w:rFonts w:ascii="Arial" w:hAnsi="Arial" w:cs="Arial"/>
          <w:bCs/>
          <w:sz w:val="21"/>
          <w:szCs w:val="21"/>
        </w:rPr>
        <w:t>R</w:t>
      </w:r>
      <w:r w:rsidRPr="0013087B">
        <w:rPr>
          <w:rFonts w:ascii="Arial" w:hAnsi="Arial" w:cs="Arial"/>
          <w:bCs/>
          <w:sz w:val="21"/>
          <w:szCs w:val="21"/>
        </w:rPr>
        <w:t>e=3.5</w:t>
      </w:r>
    </w:p>
    <w:p w14:paraId="45661890" w14:textId="77777777" w:rsidR="007D1F71" w:rsidRPr="0013087B" w:rsidRDefault="007D1F71" w:rsidP="007D1F71">
      <w:pPr>
        <w:shd w:val="clear" w:color="auto" w:fill="FBE4D5" w:themeFill="accent2" w:themeFillTint="33"/>
        <w:rPr>
          <w:rFonts w:ascii="Arial" w:hAnsi="Arial" w:cs="Arial"/>
          <w:bCs/>
          <w:sz w:val="21"/>
          <w:szCs w:val="21"/>
        </w:rPr>
      </w:pPr>
      <w:r w:rsidRPr="0013087B">
        <w:rPr>
          <w:rFonts w:ascii="Arial" w:hAnsi="Arial" w:cs="Arial"/>
          <w:bCs/>
          <w:sz w:val="21"/>
          <w:szCs w:val="21"/>
        </w:rPr>
        <w:t>Ae=200</w:t>
      </w:r>
      <w:r>
        <w:rPr>
          <w:rFonts w:ascii="Arial" w:hAnsi="Arial" w:cs="Arial"/>
          <w:bCs/>
          <w:sz w:val="21"/>
          <w:szCs w:val="21"/>
        </w:rPr>
        <w:t xml:space="preserve"> m</w:t>
      </w:r>
      <w:r w:rsidRPr="00BF135B">
        <w:rPr>
          <w:rFonts w:ascii="Arial" w:hAnsi="Arial" w:cs="Arial"/>
          <w:bCs/>
          <w:sz w:val="21"/>
          <w:szCs w:val="21"/>
          <w:vertAlign w:val="superscript"/>
        </w:rPr>
        <w:t>2</w:t>
      </w:r>
    </w:p>
    <w:p w14:paraId="78C91D75" w14:textId="77777777" w:rsidR="007D1F71" w:rsidRDefault="007D1F71" w:rsidP="007D1F71">
      <w:pPr>
        <w:shd w:val="clear" w:color="auto" w:fill="FBE4D5" w:themeFill="accent2" w:themeFillTint="33"/>
        <w:rPr>
          <w:rFonts w:ascii="Arial" w:hAnsi="Arial" w:cs="Arial"/>
          <w:bCs/>
          <w:sz w:val="21"/>
          <w:szCs w:val="21"/>
        </w:rPr>
      </w:pPr>
      <w:r w:rsidRPr="004A45B8">
        <w:rPr>
          <w:rFonts w:ascii="Arial" w:hAnsi="Arial" w:cs="Arial"/>
          <w:bCs/>
          <w:sz w:val="21"/>
          <w:szCs w:val="21"/>
        </w:rPr>
        <w:t>A</w:t>
      </w:r>
      <w:r>
        <w:rPr>
          <w:rFonts w:ascii="Arial" w:hAnsi="Arial" w:cs="Arial"/>
          <w:bCs/>
          <w:sz w:val="21"/>
          <w:szCs w:val="21"/>
        </w:rPr>
        <w:t>N</w:t>
      </w:r>
      <w:r w:rsidRPr="004A45B8">
        <w:rPr>
          <w:rFonts w:ascii="Arial" w:hAnsi="Arial" w:cs="Arial"/>
          <w:bCs/>
          <w:sz w:val="21"/>
          <w:szCs w:val="21"/>
        </w:rPr>
        <w:t>e=50</w:t>
      </w:r>
      <w:r w:rsidRPr="002123EF">
        <w:rPr>
          <w:rFonts w:ascii="Arial" w:hAnsi="Arial" w:cs="Arial"/>
          <w:bCs/>
          <w:sz w:val="21"/>
          <w:szCs w:val="21"/>
        </w:rPr>
        <w:t xml:space="preserve"> </w:t>
      </w:r>
      <w:r>
        <w:rPr>
          <w:rFonts w:ascii="Arial" w:hAnsi="Arial" w:cs="Arial"/>
          <w:bCs/>
          <w:sz w:val="21"/>
          <w:szCs w:val="21"/>
        </w:rPr>
        <w:t>m</w:t>
      </w:r>
      <w:r w:rsidRPr="00992DDF">
        <w:rPr>
          <w:rFonts w:ascii="Arial" w:hAnsi="Arial" w:cs="Arial"/>
          <w:bCs/>
          <w:sz w:val="21"/>
          <w:szCs w:val="21"/>
          <w:vertAlign w:val="superscript"/>
        </w:rPr>
        <w:t>2</w:t>
      </w:r>
    </w:p>
    <w:p w14:paraId="567C06D7" w14:textId="77777777" w:rsidR="007D1F71" w:rsidRPr="0079725A" w:rsidRDefault="007D1F71" w:rsidP="007D1F71">
      <w:pPr>
        <w:shd w:val="clear" w:color="auto" w:fill="FBE4D5" w:themeFill="accent2" w:themeFillTint="33"/>
        <w:rPr>
          <w:rFonts w:ascii="Arial" w:hAnsi="Arial" w:cs="Arial"/>
          <w:bCs/>
          <w:sz w:val="21"/>
          <w:szCs w:val="21"/>
        </w:rPr>
      </w:pPr>
      <m:oMathPara>
        <m:oMathParaPr>
          <m:jc m:val="left"/>
        </m:oMathParaPr>
        <m:oMath>
          <m:r>
            <m:rPr>
              <m:sty m:val="p"/>
            </m:rPr>
            <w:rPr>
              <w:rFonts w:ascii="Cambria Math" w:hAnsi="Cambria Math" w:cs="Cambria Math"/>
            </w:rPr>
            <m:t>SRr=</m:t>
          </m:r>
          <m:f>
            <m:fPr>
              <m:ctrlPr>
                <w:rPr>
                  <w:rFonts w:ascii="Cambria Math" w:hAnsi="Cambria Math"/>
                  <w:iCs/>
                </w:rPr>
              </m:ctrlPr>
            </m:fPr>
            <m:num>
              <m:d>
                <m:dPr>
                  <m:ctrlPr>
                    <w:rPr>
                      <w:rFonts w:ascii="Cambria Math" w:hAnsi="Cambria Math" w:cs="Cambria Math"/>
                      <w:iCs/>
                    </w:rPr>
                  </m:ctrlPr>
                </m:dPr>
                <m:e>
                  <m:r>
                    <m:rPr>
                      <m:sty m:val="p"/>
                    </m:rPr>
                    <w:rPr>
                      <w:rFonts w:ascii="Cambria Math" w:hAnsi="Cambria Math" w:cs="Cambria Math"/>
                    </w:rPr>
                    <m:t>200 x 3.5</m:t>
                  </m:r>
                </m:e>
              </m:d>
              <m:r>
                <m:rPr>
                  <m:sty m:val="p"/>
                </m:rPr>
                <w:rPr>
                  <w:rFonts w:ascii="Cambria Math" w:hAnsi="Cambria Math" w:cs="Cambria Math"/>
                </w:rPr>
                <m:t>+(50x 7)</m:t>
              </m:r>
            </m:num>
            <m:den>
              <m:r>
                <m:rPr>
                  <m:sty m:val="p"/>
                </m:rPr>
                <w:rPr>
                  <w:rFonts w:ascii="Cambria Math" w:hAnsi="Cambria Math" w:cs="Cambria Math"/>
                </w:rPr>
                <m:t>(200+50)</m:t>
              </m:r>
            </m:den>
          </m:f>
        </m:oMath>
      </m:oMathPara>
    </w:p>
    <w:p w14:paraId="6F1F5153" w14:textId="77777777" w:rsidR="007D1F71" w:rsidRDefault="007D1F71" w:rsidP="007D1F71">
      <w:pPr>
        <w:shd w:val="clear" w:color="auto" w:fill="FBE4D5" w:themeFill="accent2" w:themeFillTint="33"/>
        <w:rPr>
          <w:rFonts w:ascii="Arial" w:hAnsi="Arial" w:cs="Arial"/>
          <w:bCs/>
          <w:sz w:val="21"/>
          <w:szCs w:val="21"/>
        </w:rPr>
      </w:pPr>
      <w:r>
        <w:rPr>
          <w:rFonts w:ascii="Arial" w:hAnsi="Arial" w:cs="Arial"/>
          <w:bCs/>
          <w:sz w:val="21"/>
          <w:szCs w:val="21"/>
        </w:rPr>
        <w:t>= 4.2</w:t>
      </w:r>
    </w:p>
    <w:p w14:paraId="1F7FDA96" w14:textId="77777777" w:rsidR="007D1F71" w:rsidRPr="00915FC4" w:rsidRDefault="007D1F71" w:rsidP="007D1F71">
      <w:pPr>
        <w:rPr>
          <w:rFonts w:ascii="Arial" w:hAnsi="Arial" w:cs="Arial"/>
          <w:color w:val="000000"/>
          <w:lang w:eastAsia="en-AU"/>
        </w:rPr>
      </w:pPr>
      <w:r w:rsidRPr="00016363">
        <w:rPr>
          <w:rFonts w:ascii="Times New Roman" w:hAnsi="Times New Roman"/>
          <w:noProof/>
          <w:sz w:val="24"/>
          <w:szCs w:val="24"/>
          <w:lang w:eastAsia="en-AU"/>
        </w:rPr>
        <w:drawing>
          <wp:inline distT="0" distB="0" distL="0" distR="0" wp14:anchorId="3ACAD0F4" wp14:editId="11BEFBD5">
            <wp:extent cx="5278755" cy="3511550"/>
            <wp:effectExtent l="0" t="0" r="0" b="0"/>
            <wp:docPr id="221822338" name="Picture 2" descr="A floor pla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floor plan of a hous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755" cy="3511550"/>
                    </a:xfrm>
                    <a:prstGeom prst="rect">
                      <a:avLst/>
                    </a:prstGeom>
                    <a:noFill/>
                    <a:ln>
                      <a:noFill/>
                    </a:ln>
                  </pic:spPr>
                </pic:pic>
              </a:graphicData>
            </a:graphic>
          </wp:inline>
        </w:drawing>
      </w:r>
    </w:p>
    <w:p w14:paraId="06F162AB" w14:textId="77777777" w:rsidR="007D1F71" w:rsidRPr="009B7D9E" w:rsidRDefault="007D1F71" w:rsidP="00C456F6">
      <w:pPr>
        <w:pStyle w:val="ListParagraph"/>
        <w:numPr>
          <w:ilvl w:val="0"/>
          <w:numId w:val="52"/>
        </w:numPr>
        <w:rPr>
          <w:rFonts w:ascii="Arial" w:eastAsiaTheme="minorEastAsia" w:hAnsi="Arial" w:cs="Arial"/>
          <w:iCs/>
        </w:rPr>
      </w:pPr>
      <w:r w:rsidRPr="009B7D9E">
        <w:rPr>
          <w:rFonts w:ascii="Arial" w:eastAsiaTheme="minorEastAsia" w:hAnsi="Arial" w:cs="Arial"/>
          <w:iCs/>
        </w:rPr>
        <w:t>Area of existing building</w:t>
      </w:r>
      <w:r>
        <w:rPr>
          <w:rFonts w:ascii="Arial" w:eastAsiaTheme="minorEastAsia" w:hAnsi="Arial" w:cs="Arial"/>
          <w:iCs/>
        </w:rPr>
        <w:t xml:space="preserve"> (Ae)</w:t>
      </w:r>
    </w:p>
    <w:p w14:paraId="7562FA1B" w14:textId="77777777" w:rsidR="007D1F71" w:rsidRPr="009B7D9E" w:rsidRDefault="007D1F71" w:rsidP="00C456F6">
      <w:pPr>
        <w:pStyle w:val="ListParagraph"/>
        <w:numPr>
          <w:ilvl w:val="0"/>
          <w:numId w:val="53"/>
        </w:numPr>
        <w:rPr>
          <w:rFonts w:ascii="Arial" w:eastAsiaTheme="minorEastAsia" w:hAnsi="Arial" w:cs="Arial"/>
          <w:b/>
          <w:bCs/>
          <w:iCs/>
        </w:rPr>
      </w:pPr>
      <w:r w:rsidRPr="009B7D9E">
        <w:rPr>
          <w:rFonts w:ascii="Arial" w:eastAsiaTheme="minorEastAsia" w:hAnsi="Arial" w:cs="Arial"/>
          <w:iCs/>
        </w:rPr>
        <w:t>Area of an extension to the existing building</w:t>
      </w:r>
      <w:r>
        <w:rPr>
          <w:rFonts w:ascii="Arial" w:eastAsiaTheme="minorEastAsia" w:hAnsi="Arial" w:cs="Arial"/>
          <w:iCs/>
        </w:rPr>
        <w:t xml:space="preserve"> (ANe)</w:t>
      </w:r>
      <w:r w:rsidRPr="009B7D9E">
        <w:rPr>
          <w:rFonts w:ascii="Arial" w:eastAsiaTheme="minorEastAsia" w:hAnsi="Arial" w:cs="Arial"/>
          <w:iCs/>
        </w:rPr>
        <w:t xml:space="preserve"> </w:t>
      </w:r>
    </w:p>
    <w:p w14:paraId="7121E2A7" w14:textId="77777777" w:rsidR="007D1F71" w:rsidRDefault="007D1F71" w:rsidP="007D1F71">
      <w:pPr>
        <w:spacing w:before="0" w:after="160" w:line="259" w:lineRule="auto"/>
        <w:rPr>
          <w:rFonts w:ascii="Arial" w:hAnsi="Arial" w:cs="Arial"/>
          <w:b/>
          <w:bCs/>
          <w:color w:val="000000"/>
          <w:lang w:eastAsia="en-AU"/>
        </w:rPr>
      </w:pPr>
      <w:r>
        <w:rPr>
          <w:rFonts w:ascii="Arial" w:hAnsi="Arial" w:cs="Arial"/>
          <w:b/>
          <w:bCs/>
          <w:color w:val="000000"/>
          <w:lang w:eastAsia="en-AU"/>
        </w:rPr>
        <w:br w:type="page"/>
      </w:r>
    </w:p>
    <w:p w14:paraId="3C0122D2" w14:textId="77777777" w:rsidR="007D1F71" w:rsidRDefault="007D1F71" w:rsidP="007D1F71">
      <w:pPr>
        <w:spacing w:before="0" w:after="120" w:line="276" w:lineRule="auto"/>
        <w:rPr>
          <w:rFonts w:ascii="Arial" w:hAnsi="Arial" w:cs="Arial"/>
          <w:b/>
          <w:bCs/>
          <w:color w:val="000000"/>
          <w:lang w:eastAsia="en-AU"/>
        </w:rPr>
      </w:pPr>
      <w:r>
        <w:rPr>
          <w:rFonts w:ascii="Arial" w:hAnsi="Arial" w:cs="Arial"/>
          <w:b/>
          <w:bCs/>
          <w:color w:val="000000"/>
          <w:lang w:eastAsia="en-AU"/>
        </w:rPr>
        <w:lastRenderedPageBreak/>
        <w:t>Formula 2: Undertaking an internal alteration to an existing building</w:t>
      </w:r>
    </w:p>
    <w:p w14:paraId="12A19966" w14:textId="77777777" w:rsidR="007D1F71" w:rsidRPr="009B7D9E" w:rsidRDefault="007D1F71" w:rsidP="007D1F71">
      <w:pPr>
        <w:rPr>
          <w:rFonts w:ascii="Arial" w:eastAsiaTheme="minorEastAsia" w:hAnsi="Arial"/>
          <w:iCs/>
        </w:rPr>
      </w:pPr>
      <m:oMathPara>
        <m:oMathParaPr>
          <m:jc m:val="left"/>
        </m:oMathParaPr>
        <m:oMath>
          <m:r>
            <m:rPr>
              <m:sty m:val="p"/>
            </m:rPr>
            <w:rPr>
              <w:rFonts w:ascii="Cambria Math" w:hAnsi="Cambria Math" w:cs="Cambria Math"/>
            </w:rPr>
            <m:t>SRr=</m:t>
          </m:r>
          <m:f>
            <m:fPr>
              <m:ctrlPr>
                <w:rPr>
                  <w:rFonts w:ascii="Cambria Math" w:hAnsi="Cambria Math"/>
                  <w:iCs/>
                </w:rPr>
              </m:ctrlPr>
            </m:fPr>
            <m:num>
              <m:d>
                <m:dPr>
                  <m:ctrlPr>
                    <w:rPr>
                      <w:rFonts w:ascii="Cambria Math" w:hAnsi="Cambria Math" w:cs="Cambria Math"/>
                      <w:iCs/>
                    </w:rPr>
                  </m:ctrlPr>
                </m:dPr>
                <m:e>
                  <m:r>
                    <m:rPr>
                      <m:sty m:val="p"/>
                    </m:rPr>
                    <w:rPr>
                      <w:rFonts w:ascii="Cambria Math" w:hAnsi="Cambria Math" w:cs="Cambria Math"/>
                    </w:rPr>
                    <m:t>Au x SRe</m:t>
                  </m:r>
                </m:e>
              </m:d>
              <m:r>
                <m:rPr>
                  <m:sty m:val="p"/>
                </m:rPr>
                <w:rPr>
                  <w:rFonts w:ascii="Cambria Math" w:hAnsi="Cambria Math" w:cs="Cambria Math"/>
                </w:rPr>
                <m:t>+(ANa x 7)</m:t>
              </m:r>
            </m:num>
            <m:den>
              <m:r>
                <m:rPr>
                  <m:sty m:val="p"/>
                </m:rPr>
                <w:rPr>
                  <w:rFonts w:ascii="Cambria Math" w:hAnsi="Cambria Math" w:cs="Cambria Math"/>
                </w:rPr>
                <m:t>ANa+Au</m:t>
              </m:r>
            </m:den>
          </m:f>
        </m:oMath>
      </m:oMathPara>
    </w:p>
    <w:p w14:paraId="5C869FFD" w14:textId="77777777" w:rsidR="007D1F71" w:rsidRPr="0082464F" w:rsidRDefault="007D1F71" w:rsidP="007D1F71">
      <w:pPr>
        <w:rPr>
          <w:rFonts w:ascii="Arial" w:hAnsi="Arial" w:cs="Arial"/>
        </w:rPr>
      </w:pPr>
      <w:r w:rsidRPr="0082464F">
        <w:rPr>
          <w:rFonts w:ascii="Arial" w:hAnsi="Arial" w:cs="Arial"/>
        </w:rPr>
        <w:t>SRr = Overall</w:t>
      </w:r>
      <w:r>
        <w:rPr>
          <w:rFonts w:ascii="Arial" w:hAnsi="Arial" w:cs="Arial"/>
        </w:rPr>
        <w:t xml:space="preserve"> required</w:t>
      </w:r>
      <w:r w:rsidRPr="0082464F">
        <w:rPr>
          <w:rFonts w:ascii="Arial" w:hAnsi="Arial" w:cs="Arial"/>
        </w:rPr>
        <w:t xml:space="preserve"> star rating </w:t>
      </w:r>
      <w:r>
        <w:rPr>
          <w:rFonts w:ascii="Arial" w:hAnsi="Arial" w:cs="Arial"/>
        </w:rPr>
        <w:t>(rounded to one decimal place)</w:t>
      </w:r>
    </w:p>
    <w:p w14:paraId="33B4A71F" w14:textId="77777777" w:rsidR="007D1F71" w:rsidRPr="0082464F" w:rsidRDefault="007D1F71" w:rsidP="007D1F71">
      <w:pPr>
        <w:rPr>
          <w:rFonts w:ascii="Arial" w:hAnsi="Arial" w:cs="Arial"/>
        </w:rPr>
      </w:pPr>
      <w:r w:rsidRPr="0082464F">
        <w:rPr>
          <w:rFonts w:ascii="Arial" w:hAnsi="Arial" w:cs="Arial"/>
        </w:rPr>
        <w:t>SRe = Star rating of the existing building</w:t>
      </w:r>
      <w:r>
        <w:rPr>
          <w:rFonts w:ascii="Arial" w:hAnsi="Arial" w:cs="Arial"/>
        </w:rPr>
        <w:t xml:space="preserve"> (in its current state)</w:t>
      </w:r>
    </w:p>
    <w:p w14:paraId="347C0D8E" w14:textId="77777777" w:rsidR="007D1F71" w:rsidRDefault="007D1F71" w:rsidP="007D1F71">
      <w:pPr>
        <w:rPr>
          <w:rFonts w:ascii="Arial" w:hAnsi="Arial" w:cs="Arial"/>
        </w:rPr>
      </w:pPr>
      <w:r w:rsidRPr="0082464F">
        <w:rPr>
          <w:rFonts w:ascii="Arial" w:hAnsi="Arial" w:cs="Arial"/>
        </w:rPr>
        <w:t xml:space="preserve">7 = Star rating of the </w:t>
      </w:r>
      <w:r>
        <w:rPr>
          <w:rFonts w:ascii="Arial" w:hAnsi="Arial" w:cs="Arial"/>
        </w:rPr>
        <w:t>internal alteration</w:t>
      </w:r>
      <w:r w:rsidRPr="0082464F">
        <w:rPr>
          <w:rFonts w:ascii="Arial" w:hAnsi="Arial" w:cs="Arial"/>
        </w:rPr>
        <w:t xml:space="preserve"> to the existing building</w:t>
      </w:r>
    </w:p>
    <w:p w14:paraId="1620CA65" w14:textId="77777777" w:rsidR="007D1F71" w:rsidRPr="0082464F" w:rsidRDefault="007D1F71" w:rsidP="007D1F71">
      <w:pPr>
        <w:rPr>
          <w:rFonts w:ascii="Arial" w:hAnsi="Arial" w:cs="Arial"/>
        </w:rPr>
      </w:pPr>
      <w:r w:rsidRPr="0082464F">
        <w:rPr>
          <w:rFonts w:ascii="Arial" w:hAnsi="Arial" w:cs="Arial"/>
        </w:rPr>
        <w:t>Au = Area of internal unaltered part of the existing building</w:t>
      </w:r>
    </w:p>
    <w:p w14:paraId="030134F3" w14:textId="77777777" w:rsidR="007D1F71" w:rsidRDefault="007D1F71" w:rsidP="007D1F71">
      <w:pPr>
        <w:rPr>
          <w:rFonts w:ascii="Arial" w:hAnsi="Arial" w:cs="Arial"/>
        </w:rPr>
      </w:pPr>
      <w:r w:rsidRPr="0082464F">
        <w:rPr>
          <w:rFonts w:ascii="Arial" w:hAnsi="Arial" w:cs="Arial"/>
        </w:rPr>
        <w:t>ANa = Area of new internal alteration to the existing building</w:t>
      </w:r>
    </w:p>
    <w:p w14:paraId="605900DA" w14:textId="77777777" w:rsidR="007D1F71" w:rsidRPr="00BF135B" w:rsidRDefault="007D1F71" w:rsidP="007D1F71">
      <w:pPr>
        <w:shd w:val="clear" w:color="auto" w:fill="FBE4D5" w:themeFill="accent2" w:themeFillTint="33"/>
        <w:rPr>
          <w:rFonts w:ascii="Arial" w:hAnsi="Arial" w:cs="Arial"/>
          <w:b/>
          <w:sz w:val="21"/>
          <w:szCs w:val="21"/>
        </w:rPr>
      </w:pPr>
      <w:r>
        <w:rPr>
          <w:rFonts w:ascii="Arial" w:hAnsi="Arial" w:cs="Arial"/>
          <w:b/>
          <w:sz w:val="21"/>
          <w:szCs w:val="21"/>
        </w:rPr>
        <w:t xml:space="preserve">Example: </w:t>
      </w:r>
      <w:r>
        <w:rPr>
          <w:rFonts w:ascii="Arial" w:hAnsi="Arial" w:cs="Arial"/>
          <w:bCs/>
          <w:sz w:val="21"/>
          <w:szCs w:val="21"/>
        </w:rPr>
        <w:t>Internal alteration</w:t>
      </w:r>
      <w:r w:rsidRPr="0013087B">
        <w:rPr>
          <w:rFonts w:ascii="Arial" w:hAnsi="Arial" w:cs="Arial"/>
          <w:bCs/>
          <w:sz w:val="21"/>
          <w:szCs w:val="21"/>
        </w:rPr>
        <w:t xml:space="preserve"> to an existing building</w:t>
      </w:r>
    </w:p>
    <w:p w14:paraId="51829C57" w14:textId="77777777" w:rsidR="007D1F71" w:rsidRPr="0013087B" w:rsidRDefault="007D1F71" w:rsidP="007D1F71">
      <w:pPr>
        <w:shd w:val="clear" w:color="auto" w:fill="FBE4D5" w:themeFill="accent2" w:themeFillTint="33"/>
        <w:rPr>
          <w:rFonts w:ascii="Arial" w:hAnsi="Arial" w:cs="Arial"/>
          <w:bCs/>
          <w:sz w:val="21"/>
          <w:szCs w:val="21"/>
        </w:rPr>
      </w:pPr>
      <w:r w:rsidRPr="0013087B">
        <w:rPr>
          <w:rFonts w:ascii="Arial" w:hAnsi="Arial" w:cs="Arial"/>
          <w:bCs/>
          <w:sz w:val="21"/>
          <w:szCs w:val="21"/>
        </w:rPr>
        <w:t>S</w:t>
      </w:r>
      <w:r>
        <w:rPr>
          <w:rFonts w:ascii="Arial" w:hAnsi="Arial" w:cs="Arial"/>
          <w:bCs/>
          <w:sz w:val="21"/>
          <w:szCs w:val="21"/>
        </w:rPr>
        <w:t>R</w:t>
      </w:r>
      <w:r w:rsidRPr="0013087B">
        <w:rPr>
          <w:rFonts w:ascii="Arial" w:hAnsi="Arial" w:cs="Arial"/>
          <w:bCs/>
          <w:sz w:val="21"/>
          <w:szCs w:val="21"/>
        </w:rPr>
        <w:t>e=3.5</w:t>
      </w:r>
    </w:p>
    <w:p w14:paraId="1AB48ABA" w14:textId="77777777" w:rsidR="007D1F71" w:rsidRDefault="007D1F71" w:rsidP="007D1F71">
      <w:pPr>
        <w:shd w:val="clear" w:color="auto" w:fill="FBE4D5" w:themeFill="accent2" w:themeFillTint="33"/>
        <w:rPr>
          <w:rFonts w:ascii="Arial" w:hAnsi="Arial" w:cs="Arial"/>
          <w:bCs/>
          <w:sz w:val="21"/>
          <w:szCs w:val="21"/>
        </w:rPr>
      </w:pPr>
      <w:r>
        <w:rPr>
          <w:rFonts w:ascii="Arial" w:hAnsi="Arial" w:cs="Arial"/>
          <w:bCs/>
          <w:sz w:val="21"/>
          <w:szCs w:val="21"/>
        </w:rPr>
        <w:t>Au=101 m</w:t>
      </w:r>
      <w:r w:rsidRPr="00992DDF">
        <w:rPr>
          <w:rFonts w:ascii="Arial" w:hAnsi="Arial" w:cs="Arial"/>
          <w:bCs/>
          <w:sz w:val="21"/>
          <w:szCs w:val="21"/>
          <w:vertAlign w:val="superscript"/>
        </w:rPr>
        <w:t>2</w:t>
      </w:r>
    </w:p>
    <w:p w14:paraId="1B3AC23C" w14:textId="77777777" w:rsidR="007D1F71" w:rsidRDefault="007D1F71" w:rsidP="007D1F71">
      <w:pPr>
        <w:shd w:val="clear" w:color="auto" w:fill="FBE4D5" w:themeFill="accent2" w:themeFillTint="33"/>
        <w:rPr>
          <w:rFonts w:ascii="Arial" w:hAnsi="Arial" w:cs="Arial"/>
          <w:bCs/>
          <w:sz w:val="21"/>
          <w:szCs w:val="21"/>
        </w:rPr>
      </w:pPr>
      <w:r w:rsidRPr="004A45B8">
        <w:rPr>
          <w:rFonts w:ascii="Arial" w:hAnsi="Arial" w:cs="Arial"/>
          <w:bCs/>
          <w:sz w:val="21"/>
          <w:szCs w:val="21"/>
        </w:rPr>
        <w:t>A</w:t>
      </w:r>
      <w:r>
        <w:rPr>
          <w:rFonts w:ascii="Arial" w:hAnsi="Arial" w:cs="Arial"/>
          <w:bCs/>
          <w:sz w:val="21"/>
          <w:szCs w:val="21"/>
        </w:rPr>
        <w:t>Na</w:t>
      </w:r>
      <w:r w:rsidRPr="004A45B8">
        <w:rPr>
          <w:rFonts w:ascii="Arial" w:hAnsi="Arial" w:cs="Arial"/>
          <w:bCs/>
          <w:sz w:val="21"/>
          <w:szCs w:val="21"/>
        </w:rPr>
        <w:t>=</w:t>
      </w:r>
      <w:r>
        <w:rPr>
          <w:rFonts w:ascii="Arial" w:hAnsi="Arial" w:cs="Arial"/>
          <w:bCs/>
          <w:sz w:val="21"/>
          <w:szCs w:val="21"/>
        </w:rPr>
        <w:t>99</w:t>
      </w:r>
      <w:r w:rsidRPr="001657DA">
        <w:rPr>
          <w:rFonts w:ascii="Arial" w:hAnsi="Arial" w:cs="Arial"/>
          <w:bCs/>
          <w:sz w:val="21"/>
          <w:szCs w:val="21"/>
        </w:rPr>
        <w:t xml:space="preserve"> </w:t>
      </w:r>
      <w:r>
        <w:rPr>
          <w:rFonts w:ascii="Arial" w:hAnsi="Arial" w:cs="Arial"/>
          <w:bCs/>
          <w:sz w:val="21"/>
          <w:szCs w:val="21"/>
        </w:rPr>
        <w:t>m</w:t>
      </w:r>
      <w:r w:rsidRPr="00992DDF">
        <w:rPr>
          <w:rFonts w:ascii="Arial" w:hAnsi="Arial" w:cs="Arial"/>
          <w:bCs/>
          <w:sz w:val="21"/>
          <w:szCs w:val="21"/>
          <w:vertAlign w:val="superscript"/>
        </w:rPr>
        <w:t>2</w:t>
      </w:r>
    </w:p>
    <w:p w14:paraId="383A4845" w14:textId="77777777" w:rsidR="007D1F71" w:rsidRPr="00292235" w:rsidRDefault="007D1F71" w:rsidP="007D1F71">
      <w:pPr>
        <w:shd w:val="clear" w:color="auto" w:fill="FBE4D5" w:themeFill="accent2" w:themeFillTint="33"/>
        <w:rPr>
          <w:rFonts w:ascii="Arial" w:hAnsi="Arial" w:cs="Arial"/>
          <w:bCs/>
          <w:sz w:val="21"/>
          <w:szCs w:val="21"/>
        </w:rPr>
      </w:pPr>
      <m:oMathPara>
        <m:oMathParaPr>
          <m:jc m:val="left"/>
        </m:oMathParaPr>
        <m:oMath>
          <m:r>
            <m:rPr>
              <m:sty m:val="p"/>
            </m:rPr>
            <w:rPr>
              <w:rFonts w:ascii="Cambria Math" w:hAnsi="Cambria Math" w:cs="Cambria Math"/>
            </w:rPr>
            <m:t>SRr=</m:t>
          </m:r>
          <m:f>
            <m:fPr>
              <m:ctrlPr>
                <w:rPr>
                  <w:rFonts w:ascii="Cambria Math" w:hAnsi="Cambria Math"/>
                  <w:iCs/>
                </w:rPr>
              </m:ctrlPr>
            </m:fPr>
            <m:num>
              <m:d>
                <m:dPr>
                  <m:ctrlPr>
                    <w:rPr>
                      <w:rFonts w:ascii="Cambria Math" w:hAnsi="Cambria Math" w:cs="Cambria Math"/>
                      <w:iCs/>
                    </w:rPr>
                  </m:ctrlPr>
                </m:dPr>
                <m:e>
                  <m:r>
                    <m:rPr>
                      <m:sty m:val="p"/>
                    </m:rPr>
                    <w:rPr>
                      <w:rFonts w:ascii="Cambria Math" w:hAnsi="Cambria Math" w:cs="Cambria Math"/>
                    </w:rPr>
                    <m:t>101 x 3.5</m:t>
                  </m:r>
                </m:e>
              </m:d>
              <m:r>
                <m:rPr>
                  <m:sty m:val="p"/>
                </m:rPr>
                <w:rPr>
                  <w:rFonts w:ascii="Cambria Math" w:hAnsi="Cambria Math" w:cs="Cambria Math"/>
                </w:rPr>
                <m:t>+(99 x 7)</m:t>
              </m:r>
            </m:num>
            <m:den>
              <m:r>
                <m:rPr>
                  <m:sty m:val="p"/>
                </m:rPr>
                <w:rPr>
                  <w:rFonts w:ascii="Cambria Math" w:hAnsi="Cambria Math" w:cs="Cambria Math"/>
                </w:rPr>
                <m:t>99+101</m:t>
              </m:r>
            </m:den>
          </m:f>
        </m:oMath>
      </m:oMathPara>
    </w:p>
    <w:p w14:paraId="2EF35C0E" w14:textId="77777777" w:rsidR="007D1F71" w:rsidRDefault="007D1F71" w:rsidP="007D1F71">
      <w:pPr>
        <w:shd w:val="clear" w:color="auto" w:fill="FBE4D5" w:themeFill="accent2" w:themeFillTint="33"/>
        <w:rPr>
          <w:rFonts w:ascii="Arial" w:hAnsi="Arial" w:cs="Arial"/>
          <w:bCs/>
          <w:sz w:val="21"/>
          <w:szCs w:val="21"/>
        </w:rPr>
      </w:pPr>
      <w:r>
        <w:rPr>
          <w:rFonts w:ascii="Arial" w:hAnsi="Arial" w:cs="Arial"/>
          <w:bCs/>
          <w:sz w:val="21"/>
          <w:szCs w:val="21"/>
        </w:rPr>
        <w:t>= 5.2</w:t>
      </w:r>
    </w:p>
    <w:p w14:paraId="491F4885" w14:textId="77777777" w:rsidR="007D1F71" w:rsidRDefault="007D1F71" w:rsidP="007D1F71">
      <w:pPr>
        <w:rPr>
          <w:rFonts w:ascii="Arial" w:hAnsi="Arial" w:cs="Arial"/>
        </w:rPr>
      </w:pPr>
      <w:r w:rsidRPr="00863458">
        <w:rPr>
          <w:noProof/>
        </w:rPr>
        <w:drawing>
          <wp:inline distT="0" distB="0" distL="0" distR="0" wp14:anchorId="66CFD007" wp14:editId="4D6C787B">
            <wp:extent cx="5278755" cy="1988185"/>
            <wp:effectExtent l="0" t="0" r="0" b="0"/>
            <wp:docPr id="1841566057"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16559" name="Picture 1" descr="A blueprint of a house&#10;&#10;AI-generated content may be incorrect."/>
                    <pic:cNvPicPr/>
                  </pic:nvPicPr>
                  <pic:blipFill>
                    <a:blip r:embed="rId26"/>
                    <a:stretch>
                      <a:fillRect/>
                    </a:stretch>
                  </pic:blipFill>
                  <pic:spPr>
                    <a:xfrm>
                      <a:off x="0" y="0"/>
                      <a:ext cx="5278755" cy="1988185"/>
                    </a:xfrm>
                    <a:prstGeom prst="rect">
                      <a:avLst/>
                    </a:prstGeom>
                  </pic:spPr>
                </pic:pic>
              </a:graphicData>
            </a:graphic>
          </wp:inline>
        </w:drawing>
      </w:r>
    </w:p>
    <w:p w14:paraId="502E0270" w14:textId="77777777" w:rsidR="007D1F71" w:rsidRPr="009B7D9E" w:rsidRDefault="007D1F71" w:rsidP="00C456F6">
      <w:pPr>
        <w:pStyle w:val="ListParagraph"/>
        <w:numPr>
          <w:ilvl w:val="0"/>
          <w:numId w:val="54"/>
        </w:numPr>
        <w:rPr>
          <w:rFonts w:ascii="Arial" w:hAnsi="Arial" w:cs="Arial"/>
        </w:rPr>
      </w:pPr>
      <w:r w:rsidRPr="009B7D9E">
        <w:rPr>
          <w:rFonts w:ascii="Arial" w:hAnsi="Arial" w:cs="Arial"/>
        </w:rPr>
        <w:t xml:space="preserve">Area of </w:t>
      </w:r>
      <w:r>
        <w:rPr>
          <w:rFonts w:ascii="Arial" w:hAnsi="Arial" w:cs="Arial"/>
        </w:rPr>
        <w:t xml:space="preserve">new </w:t>
      </w:r>
      <w:r w:rsidRPr="009B7D9E">
        <w:rPr>
          <w:rFonts w:ascii="Arial" w:hAnsi="Arial" w:cs="Arial"/>
        </w:rPr>
        <w:t xml:space="preserve">internal alteration to the existing building </w:t>
      </w:r>
      <w:r>
        <w:rPr>
          <w:rFonts w:ascii="Arial" w:hAnsi="Arial" w:cs="Arial"/>
        </w:rPr>
        <w:t>(ANa)</w:t>
      </w:r>
    </w:p>
    <w:p w14:paraId="102060A7" w14:textId="77777777" w:rsidR="007D1F71" w:rsidRPr="009B7D9E" w:rsidRDefault="007D1F71" w:rsidP="00C456F6">
      <w:pPr>
        <w:pStyle w:val="ListParagraph"/>
        <w:numPr>
          <w:ilvl w:val="0"/>
          <w:numId w:val="55"/>
        </w:numPr>
        <w:rPr>
          <w:rFonts w:ascii="Arial" w:hAnsi="Arial" w:cs="Arial"/>
        </w:rPr>
      </w:pPr>
      <w:r w:rsidRPr="009B7D9E">
        <w:rPr>
          <w:rFonts w:ascii="Arial" w:hAnsi="Arial" w:cs="Arial"/>
        </w:rPr>
        <w:t xml:space="preserve">Area of internal unaltered part of the existing building </w:t>
      </w:r>
      <w:r>
        <w:rPr>
          <w:rFonts w:ascii="Arial" w:hAnsi="Arial" w:cs="Arial"/>
        </w:rPr>
        <w:t>(Au)</w:t>
      </w:r>
    </w:p>
    <w:p w14:paraId="4528919A" w14:textId="77777777" w:rsidR="007D1F71" w:rsidRDefault="007D1F71" w:rsidP="007D1F71">
      <w:pPr>
        <w:spacing w:before="0" w:after="160" w:line="259" w:lineRule="auto"/>
        <w:rPr>
          <w:rFonts w:ascii="Arial" w:hAnsi="Arial" w:cs="Arial"/>
          <w:b/>
          <w:bCs/>
        </w:rPr>
      </w:pPr>
      <w:r>
        <w:rPr>
          <w:rFonts w:ascii="Arial" w:hAnsi="Arial" w:cs="Arial"/>
          <w:b/>
          <w:bCs/>
        </w:rPr>
        <w:br w:type="page"/>
      </w:r>
    </w:p>
    <w:p w14:paraId="40669DDB" w14:textId="77777777" w:rsidR="007D1F71" w:rsidRDefault="007D1F71" w:rsidP="007D1F71">
      <w:pPr>
        <w:spacing w:before="0" w:after="120" w:line="276" w:lineRule="auto"/>
        <w:rPr>
          <w:rFonts w:ascii="Arial" w:hAnsi="Arial" w:cs="Arial"/>
          <w:b/>
          <w:bCs/>
        </w:rPr>
      </w:pPr>
      <w:r>
        <w:rPr>
          <w:rFonts w:ascii="Arial" w:hAnsi="Arial" w:cs="Arial"/>
          <w:b/>
          <w:bCs/>
        </w:rPr>
        <w:lastRenderedPageBreak/>
        <w:t>Formula 3: An extension and an internal alteration to an existing building</w:t>
      </w:r>
    </w:p>
    <w:p w14:paraId="3BC2BD64" w14:textId="77777777" w:rsidR="007D1F71" w:rsidRPr="00287486" w:rsidRDefault="007D1F71" w:rsidP="007D1F71">
      <w:pPr>
        <w:rPr>
          <w:rFonts w:eastAsiaTheme="minorEastAsia"/>
          <w:iCs/>
        </w:rPr>
      </w:pPr>
      <m:oMathPara>
        <m:oMathParaPr>
          <m:jc m:val="left"/>
        </m:oMathParaPr>
        <m:oMath>
          <m:r>
            <m:rPr>
              <m:sty m:val="p"/>
            </m:rPr>
            <w:rPr>
              <w:rFonts w:ascii="Cambria Math" w:hAnsi="Cambria Math" w:cs="Cambria Math"/>
            </w:rPr>
            <m:t>SRr=</m:t>
          </m:r>
          <m:f>
            <m:fPr>
              <m:ctrlPr>
                <w:rPr>
                  <w:rFonts w:ascii="Cambria Math" w:hAnsi="Cambria Math"/>
                  <w:iCs/>
                </w:rPr>
              </m:ctrlPr>
            </m:fPr>
            <m:num>
              <m:r>
                <w:rPr>
                  <w:rFonts w:ascii="Cambria Math" w:hAnsi="Cambria Math"/>
                </w:rPr>
                <m:t>(</m:t>
              </m:r>
              <m:r>
                <m:rPr>
                  <m:sty m:val="p"/>
                </m:rPr>
                <w:rPr>
                  <w:rFonts w:ascii="Cambria Math" w:hAnsi="Cambria Math"/>
                </w:rPr>
                <m:t>ANe x 7)</m:t>
              </m:r>
              <m:r>
                <m:rPr>
                  <m:sty m:val="p"/>
                </m:rPr>
                <w:rPr>
                  <w:rFonts w:ascii="Cambria Math" w:hAnsi="Cambria Math" w:cs="Cambria Math"/>
                </w:rPr>
                <m:t>+</m:t>
              </m:r>
              <m:d>
                <m:dPr>
                  <m:ctrlPr>
                    <w:rPr>
                      <w:rFonts w:ascii="Cambria Math" w:hAnsi="Cambria Math" w:cs="Cambria Math"/>
                      <w:iCs/>
                    </w:rPr>
                  </m:ctrlPr>
                </m:dPr>
                <m:e>
                  <m:r>
                    <m:rPr>
                      <m:sty m:val="p"/>
                    </m:rPr>
                    <w:rPr>
                      <w:rFonts w:ascii="Cambria Math" w:hAnsi="Cambria Math" w:cs="Cambria Math"/>
                    </w:rPr>
                    <m:t>ANA x 7</m:t>
                  </m:r>
                </m:e>
              </m:d>
              <m:r>
                <m:rPr>
                  <m:sty m:val="p"/>
                </m:rPr>
                <w:rPr>
                  <w:rFonts w:ascii="Cambria Math" w:hAnsi="Cambria Math" w:cs="Cambria Math"/>
                </w:rPr>
                <m:t>+(Au x SRe)</m:t>
              </m:r>
            </m:num>
            <m:den>
              <m:r>
                <m:rPr>
                  <m:sty m:val="p"/>
                </m:rPr>
                <w:rPr>
                  <w:rFonts w:ascii="Cambria Math" w:hAnsi="Cambria Math" w:cs="Cambria Math"/>
                </w:rPr>
                <m:t>(ANe+ANA+Au)</m:t>
              </m:r>
            </m:den>
          </m:f>
        </m:oMath>
      </m:oMathPara>
    </w:p>
    <w:p w14:paraId="38E86F35" w14:textId="77777777" w:rsidR="007D1F71" w:rsidRPr="0082464F" w:rsidRDefault="007D1F71" w:rsidP="007D1F71">
      <w:pPr>
        <w:rPr>
          <w:rFonts w:ascii="Arial" w:hAnsi="Arial" w:cs="Arial"/>
        </w:rPr>
      </w:pPr>
      <w:r w:rsidRPr="0082464F">
        <w:rPr>
          <w:rFonts w:ascii="Arial" w:hAnsi="Arial" w:cs="Arial"/>
        </w:rPr>
        <w:t xml:space="preserve">SRr = Overall </w:t>
      </w:r>
      <w:r>
        <w:rPr>
          <w:rFonts w:ascii="Arial" w:hAnsi="Arial" w:cs="Arial"/>
        </w:rPr>
        <w:t xml:space="preserve">required </w:t>
      </w:r>
      <w:r w:rsidRPr="0082464F">
        <w:rPr>
          <w:rFonts w:ascii="Arial" w:hAnsi="Arial" w:cs="Arial"/>
        </w:rPr>
        <w:t xml:space="preserve">star rating </w:t>
      </w:r>
      <w:r>
        <w:rPr>
          <w:rFonts w:ascii="Arial" w:hAnsi="Arial" w:cs="Arial"/>
        </w:rPr>
        <w:t>(rounded to one decimal place)</w:t>
      </w:r>
    </w:p>
    <w:p w14:paraId="47FF21D7" w14:textId="77777777" w:rsidR="007D1F71" w:rsidRPr="0082464F" w:rsidRDefault="007D1F71" w:rsidP="007D1F71">
      <w:pPr>
        <w:rPr>
          <w:rFonts w:ascii="Arial" w:hAnsi="Arial" w:cs="Arial"/>
        </w:rPr>
      </w:pPr>
      <w:r w:rsidRPr="0082464F">
        <w:rPr>
          <w:rFonts w:ascii="Arial" w:hAnsi="Arial" w:cs="Arial"/>
        </w:rPr>
        <w:t>SRe = Star rating of the existing building</w:t>
      </w:r>
      <w:r>
        <w:rPr>
          <w:rFonts w:ascii="Arial" w:hAnsi="Arial" w:cs="Arial"/>
        </w:rPr>
        <w:t xml:space="preserve"> (in its current state)</w:t>
      </w:r>
    </w:p>
    <w:p w14:paraId="21C209ED" w14:textId="77777777" w:rsidR="007D1F71" w:rsidRPr="00865D6D" w:rsidRDefault="007D1F71" w:rsidP="007D1F71">
      <w:pPr>
        <w:spacing w:before="0" w:after="120" w:line="276" w:lineRule="auto"/>
        <w:rPr>
          <w:rFonts w:ascii="Arial" w:hAnsi="Arial" w:cs="Arial"/>
          <w:b/>
          <w:bCs/>
          <w:color w:val="000000"/>
          <w:lang w:eastAsia="en-AU"/>
        </w:rPr>
      </w:pPr>
      <w:r w:rsidRPr="0082464F">
        <w:rPr>
          <w:rFonts w:ascii="Arial" w:hAnsi="Arial" w:cs="Arial"/>
        </w:rPr>
        <w:t xml:space="preserve">7 = Star rating of the extension </w:t>
      </w:r>
      <w:r>
        <w:rPr>
          <w:rFonts w:ascii="Arial" w:hAnsi="Arial" w:cs="Arial"/>
        </w:rPr>
        <w:t xml:space="preserve">and </w:t>
      </w:r>
      <w:r w:rsidRPr="0082464F">
        <w:rPr>
          <w:rFonts w:ascii="Arial" w:hAnsi="Arial" w:cs="Arial"/>
        </w:rPr>
        <w:t xml:space="preserve">the </w:t>
      </w:r>
      <w:r>
        <w:rPr>
          <w:rFonts w:ascii="Arial" w:hAnsi="Arial" w:cs="Arial"/>
        </w:rPr>
        <w:t xml:space="preserve">alteration of the </w:t>
      </w:r>
      <w:r w:rsidRPr="0082464F">
        <w:rPr>
          <w:rFonts w:ascii="Arial" w:hAnsi="Arial" w:cs="Arial"/>
        </w:rPr>
        <w:t>existing building</w:t>
      </w:r>
    </w:p>
    <w:p w14:paraId="2C039441" w14:textId="77777777" w:rsidR="007D1F71" w:rsidRPr="0082464F" w:rsidRDefault="007D1F71" w:rsidP="007D1F71">
      <w:pPr>
        <w:rPr>
          <w:rFonts w:ascii="Arial" w:hAnsi="Arial" w:cs="Arial"/>
        </w:rPr>
      </w:pPr>
      <w:r w:rsidRPr="0082464F">
        <w:rPr>
          <w:rFonts w:ascii="Arial" w:hAnsi="Arial" w:cs="Arial"/>
        </w:rPr>
        <w:t>ANe = Area of new extension to the existing building</w:t>
      </w:r>
    </w:p>
    <w:p w14:paraId="205B3C36" w14:textId="77777777" w:rsidR="007D1F71" w:rsidRDefault="007D1F71" w:rsidP="007D1F71">
      <w:pPr>
        <w:rPr>
          <w:rFonts w:ascii="Arial" w:hAnsi="Arial" w:cs="Arial"/>
        </w:rPr>
      </w:pPr>
      <w:r w:rsidRPr="0082464F">
        <w:rPr>
          <w:rFonts w:ascii="Arial" w:hAnsi="Arial" w:cs="Arial"/>
        </w:rPr>
        <w:t>AN</w:t>
      </w:r>
      <w:r>
        <w:rPr>
          <w:rFonts w:ascii="Arial" w:hAnsi="Arial" w:cs="Arial"/>
        </w:rPr>
        <w:t>A</w:t>
      </w:r>
      <w:r w:rsidRPr="0082464F">
        <w:rPr>
          <w:rFonts w:ascii="Arial" w:hAnsi="Arial" w:cs="Arial"/>
        </w:rPr>
        <w:t xml:space="preserve"> = Area of new internal alteration to the existing building</w:t>
      </w:r>
    </w:p>
    <w:p w14:paraId="672198BD" w14:textId="77777777" w:rsidR="007D1F71" w:rsidRDefault="007D1F71" w:rsidP="007D1F71">
      <w:pPr>
        <w:rPr>
          <w:rFonts w:ascii="Arial" w:hAnsi="Arial" w:cs="Arial"/>
        </w:rPr>
      </w:pPr>
      <w:r>
        <w:rPr>
          <w:rFonts w:ascii="Arial" w:hAnsi="Arial" w:cs="Arial"/>
        </w:rPr>
        <w:t xml:space="preserve">Au = Area of unaltered existing building </w:t>
      </w:r>
    </w:p>
    <w:p w14:paraId="0EED828C" w14:textId="77777777" w:rsidR="007D1F71" w:rsidRDefault="007D1F71" w:rsidP="007D1F71">
      <w:pPr>
        <w:shd w:val="clear" w:color="auto" w:fill="FBE4D5" w:themeFill="accent2" w:themeFillTint="33"/>
        <w:rPr>
          <w:rFonts w:ascii="Arial" w:hAnsi="Arial" w:cs="Arial"/>
          <w:b/>
          <w:sz w:val="21"/>
          <w:szCs w:val="21"/>
        </w:rPr>
      </w:pPr>
      <w:r>
        <w:rPr>
          <w:rFonts w:ascii="Arial" w:hAnsi="Arial" w:cs="Arial"/>
          <w:b/>
          <w:sz w:val="21"/>
          <w:szCs w:val="21"/>
        </w:rPr>
        <w:t>Example:</w:t>
      </w:r>
    </w:p>
    <w:p w14:paraId="48B60050" w14:textId="77777777" w:rsidR="007D1F71" w:rsidRPr="0013087B" w:rsidRDefault="007D1F71" w:rsidP="007D1F71">
      <w:pPr>
        <w:shd w:val="clear" w:color="auto" w:fill="FBE4D5" w:themeFill="accent2" w:themeFillTint="33"/>
        <w:rPr>
          <w:rFonts w:ascii="Arial" w:hAnsi="Arial" w:cs="Arial"/>
          <w:bCs/>
          <w:sz w:val="21"/>
          <w:szCs w:val="21"/>
        </w:rPr>
      </w:pPr>
      <w:r w:rsidRPr="0013087B">
        <w:rPr>
          <w:rFonts w:ascii="Arial" w:hAnsi="Arial" w:cs="Arial"/>
          <w:bCs/>
          <w:sz w:val="21"/>
          <w:szCs w:val="21"/>
        </w:rPr>
        <w:t>Extension to an existing building</w:t>
      </w:r>
      <w:r>
        <w:rPr>
          <w:rFonts w:ascii="Arial" w:hAnsi="Arial" w:cs="Arial"/>
          <w:bCs/>
          <w:sz w:val="21"/>
          <w:szCs w:val="21"/>
        </w:rPr>
        <w:t xml:space="preserve"> and in internal alteration of part of the building</w:t>
      </w:r>
    </w:p>
    <w:p w14:paraId="0936D389" w14:textId="77777777" w:rsidR="007D1F71" w:rsidRPr="0013087B" w:rsidRDefault="007D1F71" w:rsidP="007D1F71">
      <w:pPr>
        <w:shd w:val="clear" w:color="auto" w:fill="FBE4D5" w:themeFill="accent2" w:themeFillTint="33"/>
        <w:rPr>
          <w:rFonts w:ascii="Arial" w:hAnsi="Arial" w:cs="Arial"/>
          <w:bCs/>
          <w:sz w:val="21"/>
          <w:szCs w:val="21"/>
        </w:rPr>
      </w:pPr>
      <w:r w:rsidRPr="0013087B">
        <w:rPr>
          <w:rFonts w:ascii="Arial" w:hAnsi="Arial" w:cs="Arial"/>
          <w:bCs/>
          <w:sz w:val="21"/>
          <w:szCs w:val="21"/>
        </w:rPr>
        <w:t>S</w:t>
      </w:r>
      <w:r>
        <w:rPr>
          <w:rFonts w:ascii="Arial" w:hAnsi="Arial" w:cs="Arial"/>
          <w:bCs/>
          <w:sz w:val="21"/>
          <w:szCs w:val="21"/>
        </w:rPr>
        <w:t>R</w:t>
      </w:r>
      <w:r w:rsidRPr="0013087B">
        <w:rPr>
          <w:rFonts w:ascii="Arial" w:hAnsi="Arial" w:cs="Arial"/>
          <w:bCs/>
          <w:sz w:val="21"/>
          <w:szCs w:val="21"/>
        </w:rPr>
        <w:t>e=3.5</w:t>
      </w:r>
    </w:p>
    <w:p w14:paraId="175DD36A" w14:textId="77777777" w:rsidR="007D1F71" w:rsidRDefault="007D1F71" w:rsidP="007D1F71">
      <w:pPr>
        <w:shd w:val="clear" w:color="auto" w:fill="FBE4D5" w:themeFill="accent2" w:themeFillTint="33"/>
        <w:rPr>
          <w:rFonts w:ascii="Arial" w:hAnsi="Arial" w:cs="Arial"/>
          <w:bCs/>
          <w:sz w:val="21"/>
          <w:szCs w:val="21"/>
        </w:rPr>
      </w:pPr>
      <w:r>
        <w:rPr>
          <w:rFonts w:ascii="Arial" w:hAnsi="Arial" w:cs="Arial"/>
          <w:bCs/>
          <w:sz w:val="21"/>
          <w:szCs w:val="21"/>
        </w:rPr>
        <w:t>ANe=50</w:t>
      </w:r>
      <w:r w:rsidRPr="001657DA">
        <w:rPr>
          <w:rFonts w:ascii="Arial" w:hAnsi="Arial" w:cs="Arial"/>
          <w:bCs/>
          <w:sz w:val="21"/>
          <w:szCs w:val="21"/>
        </w:rPr>
        <w:t xml:space="preserve"> </w:t>
      </w:r>
      <w:r>
        <w:rPr>
          <w:rFonts w:ascii="Arial" w:hAnsi="Arial" w:cs="Arial"/>
          <w:bCs/>
          <w:sz w:val="21"/>
          <w:szCs w:val="21"/>
        </w:rPr>
        <w:t>m</w:t>
      </w:r>
      <w:r w:rsidRPr="00992DDF">
        <w:rPr>
          <w:rFonts w:ascii="Arial" w:hAnsi="Arial" w:cs="Arial"/>
          <w:bCs/>
          <w:sz w:val="21"/>
          <w:szCs w:val="21"/>
          <w:vertAlign w:val="superscript"/>
        </w:rPr>
        <w:t>2</w:t>
      </w:r>
    </w:p>
    <w:p w14:paraId="0584362B" w14:textId="77777777" w:rsidR="007D1F71" w:rsidRDefault="007D1F71" w:rsidP="007D1F71">
      <w:pPr>
        <w:shd w:val="clear" w:color="auto" w:fill="FBE4D5" w:themeFill="accent2" w:themeFillTint="33"/>
        <w:rPr>
          <w:rFonts w:ascii="Arial" w:hAnsi="Arial" w:cs="Arial"/>
          <w:bCs/>
          <w:sz w:val="21"/>
          <w:szCs w:val="21"/>
        </w:rPr>
      </w:pPr>
      <w:r w:rsidRPr="004A45B8">
        <w:rPr>
          <w:rFonts w:ascii="Arial" w:hAnsi="Arial" w:cs="Arial"/>
          <w:bCs/>
          <w:sz w:val="21"/>
          <w:szCs w:val="21"/>
        </w:rPr>
        <w:t>A</w:t>
      </w:r>
      <w:r>
        <w:rPr>
          <w:rFonts w:ascii="Arial" w:hAnsi="Arial" w:cs="Arial"/>
          <w:bCs/>
          <w:sz w:val="21"/>
          <w:szCs w:val="21"/>
        </w:rPr>
        <w:t>NA</w:t>
      </w:r>
      <w:r w:rsidRPr="004A45B8">
        <w:rPr>
          <w:rFonts w:ascii="Arial" w:hAnsi="Arial" w:cs="Arial"/>
          <w:bCs/>
          <w:sz w:val="21"/>
          <w:szCs w:val="21"/>
        </w:rPr>
        <w:t>=</w:t>
      </w:r>
      <w:r>
        <w:rPr>
          <w:rFonts w:ascii="Arial" w:hAnsi="Arial" w:cs="Arial"/>
          <w:bCs/>
          <w:sz w:val="21"/>
          <w:szCs w:val="21"/>
        </w:rPr>
        <w:t>49</w:t>
      </w:r>
      <w:r w:rsidRPr="001657DA">
        <w:rPr>
          <w:rFonts w:ascii="Arial" w:hAnsi="Arial" w:cs="Arial"/>
          <w:bCs/>
          <w:sz w:val="21"/>
          <w:szCs w:val="21"/>
        </w:rPr>
        <w:t xml:space="preserve"> </w:t>
      </w:r>
      <w:r>
        <w:rPr>
          <w:rFonts w:ascii="Arial" w:hAnsi="Arial" w:cs="Arial"/>
          <w:bCs/>
          <w:sz w:val="21"/>
          <w:szCs w:val="21"/>
        </w:rPr>
        <w:t>m</w:t>
      </w:r>
      <w:r w:rsidRPr="00992DDF">
        <w:rPr>
          <w:rFonts w:ascii="Arial" w:hAnsi="Arial" w:cs="Arial"/>
          <w:bCs/>
          <w:sz w:val="21"/>
          <w:szCs w:val="21"/>
          <w:vertAlign w:val="superscript"/>
        </w:rPr>
        <w:t>2</w:t>
      </w:r>
    </w:p>
    <w:p w14:paraId="3C1ECCFD" w14:textId="77777777" w:rsidR="007D1F71" w:rsidRDefault="007D1F71" w:rsidP="007D1F71">
      <w:pPr>
        <w:shd w:val="clear" w:color="auto" w:fill="FBE4D5" w:themeFill="accent2" w:themeFillTint="33"/>
        <w:rPr>
          <w:rFonts w:ascii="Arial" w:hAnsi="Arial" w:cs="Arial"/>
          <w:bCs/>
          <w:sz w:val="21"/>
          <w:szCs w:val="21"/>
        </w:rPr>
      </w:pPr>
      <w:r>
        <w:rPr>
          <w:rFonts w:ascii="Arial" w:hAnsi="Arial" w:cs="Arial"/>
          <w:bCs/>
          <w:sz w:val="21"/>
          <w:szCs w:val="21"/>
        </w:rPr>
        <w:t>Au=51</w:t>
      </w:r>
      <w:r w:rsidRPr="001657DA">
        <w:rPr>
          <w:rFonts w:ascii="Arial" w:hAnsi="Arial" w:cs="Arial"/>
          <w:bCs/>
          <w:sz w:val="21"/>
          <w:szCs w:val="21"/>
        </w:rPr>
        <w:t xml:space="preserve"> </w:t>
      </w:r>
      <w:r>
        <w:rPr>
          <w:rFonts w:ascii="Arial" w:hAnsi="Arial" w:cs="Arial"/>
          <w:bCs/>
          <w:sz w:val="21"/>
          <w:szCs w:val="21"/>
        </w:rPr>
        <w:t>m</w:t>
      </w:r>
      <w:r w:rsidRPr="00992DDF">
        <w:rPr>
          <w:rFonts w:ascii="Arial" w:hAnsi="Arial" w:cs="Arial"/>
          <w:bCs/>
          <w:sz w:val="21"/>
          <w:szCs w:val="21"/>
          <w:vertAlign w:val="superscript"/>
        </w:rPr>
        <w:t>2</w:t>
      </w:r>
    </w:p>
    <w:p w14:paraId="04AAD6B0" w14:textId="77777777" w:rsidR="007D1F71" w:rsidRPr="00A22CE1" w:rsidRDefault="007D1F71" w:rsidP="007D1F71">
      <w:pPr>
        <w:shd w:val="clear" w:color="auto" w:fill="FBE4D5" w:themeFill="accent2" w:themeFillTint="33"/>
        <w:rPr>
          <w:rFonts w:ascii="Arial" w:hAnsi="Arial" w:cs="Arial"/>
          <w:bCs/>
          <w:sz w:val="21"/>
          <w:szCs w:val="21"/>
        </w:rPr>
      </w:pPr>
      <m:oMathPara>
        <m:oMathParaPr>
          <m:jc m:val="left"/>
        </m:oMathParaPr>
        <m:oMath>
          <m:r>
            <m:rPr>
              <m:sty m:val="p"/>
            </m:rPr>
            <w:rPr>
              <w:rFonts w:ascii="Cambria Math" w:hAnsi="Cambria Math" w:cs="Cambria Math"/>
            </w:rPr>
            <m:t>SRr=</m:t>
          </m:r>
          <m:f>
            <m:fPr>
              <m:ctrlPr>
                <w:rPr>
                  <w:rFonts w:ascii="Cambria Math" w:hAnsi="Cambria Math"/>
                  <w:iCs/>
                </w:rPr>
              </m:ctrlPr>
            </m:fPr>
            <m:num>
              <m:r>
                <w:rPr>
                  <w:rFonts w:ascii="Cambria Math" w:hAnsi="Cambria Math"/>
                </w:rPr>
                <m:t>(</m:t>
              </m:r>
              <m:r>
                <m:rPr>
                  <m:sty m:val="p"/>
                </m:rPr>
                <w:rPr>
                  <w:rFonts w:ascii="Cambria Math" w:hAnsi="Cambria Math"/>
                </w:rPr>
                <m:t>50 x 7)</m:t>
              </m:r>
              <m:r>
                <m:rPr>
                  <m:sty m:val="p"/>
                </m:rPr>
                <w:rPr>
                  <w:rFonts w:ascii="Cambria Math" w:hAnsi="Cambria Math" w:cs="Cambria Math"/>
                </w:rPr>
                <m:t>+</m:t>
              </m:r>
              <m:d>
                <m:dPr>
                  <m:ctrlPr>
                    <w:rPr>
                      <w:rFonts w:ascii="Cambria Math" w:hAnsi="Cambria Math" w:cs="Cambria Math"/>
                      <w:iCs/>
                    </w:rPr>
                  </m:ctrlPr>
                </m:dPr>
                <m:e>
                  <m:r>
                    <m:rPr>
                      <m:sty m:val="p"/>
                    </m:rPr>
                    <w:rPr>
                      <w:rFonts w:ascii="Cambria Math" w:hAnsi="Cambria Math" w:cs="Cambria Math"/>
                    </w:rPr>
                    <m:t>49 x 7</m:t>
                  </m:r>
                </m:e>
              </m:d>
              <m:r>
                <m:rPr>
                  <m:sty m:val="p"/>
                </m:rPr>
                <w:rPr>
                  <w:rFonts w:ascii="Cambria Math" w:hAnsi="Cambria Math" w:cs="Cambria Math"/>
                </w:rPr>
                <m:t>+(51 x SRe)</m:t>
              </m:r>
            </m:num>
            <m:den>
              <m:r>
                <m:rPr>
                  <m:sty m:val="p"/>
                </m:rPr>
                <w:rPr>
                  <w:rFonts w:ascii="Cambria Math" w:hAnsi="Cambria Math" w:cs="Cambria Math"/>
                </w:rPr>
                <m:t>(50+49+51)</m:t>
              </m:r>
            </m:den>
          </m:f>
        </m:oMath>
      </m:oMathPara>
    </w:p>
    <w:p w14:paraId="28FACA12" w14:textId="77777777" w:rsidR="007D1F71" w:rsidRPr="000C7825" w:rsidRDefault="007D1F71" w:rsidP="007D1F71">
      <w:pPr>
        <w:shd w:val="clear" w:color="auto" w:fill="FBE4D5" w:themeFill="accent2" w:themeFillTint="33"/>
        <w:rPr>
          <w:rFonts w:ascii="Arial" w:hAnsi="Arial" w:cs="Arial"/>
          <w:bCs/>
          <w:sz w:val="21"/>
          <w:szCs w:val="21"/>
        </w:rPr>
      </w:pPr>
      <w:r>
        <w:rPr>
          <w:rFonts w:ascii="Arial" w:hAnsi="Arial" w:cs="Arial"/>
          <w:bCs/>
          <w:sz w:val="21"/>
          <w:szCs w:val="21"/>
        </w:rPr>
        <w:t>= 5.8</w:t>
      </w:r>
    </w:p>
    <w:p w14:paraId="3826EDDB" w14:textId="77777777" w:rsidR="007D1F71" w:rsidRDefault="007D1F71" w:rsidP="007D1F71">
      <w:pPr>
        <w:spacing w:before="0" w:after="120" w:line="276" w:lineRule="auto"/>
        <w:rPr>
          <w:rFonts w:ascii="Arial" w:hAnsi="Arial" w:cs="Arial"/>
          <w:b/>
          <w:bCs/>
          <w:color w:val="000000"/>
          <w:lang w:eastAsia="en-AU"/>
        </w:rPr>
      </w:pPr>
      <w:r w:rsidRPr="00092D0E">
        <w:rPr>
          <w:noProof/>
        </w:rPr>
        <w:drawing>
          <wp:inline distT="0" distB="0" distL="0" distR="0" wp14:anchorId="5556DBA7" wp14:editId="00356EC3">
            <wp:extent cx="4505325" cy="3119071"/>
            <wp:effectExtent l="0" t="0" r="0" b="5715"/>
            <wp:docPr id="2103311723"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06916" name="Picture 1" descr="A drawing of a house&#10;&#10;AI-generated content may be incorrect."/>
                    <pic:cNvPicPr/>
                  </pic:nvPicPr>
                  <pic:blipFill>
                    <a:blip r:embed="rId27"/>
                    <a:stretch>
                      <a:fillRect/>
                    </a:stretch>
                  </pic:blipFill>
                  <pic:spPr>
                    <a:xfrm>
                      <a:off x="0" y="0"/>
                      <a:ext cx="4513181" cy="3124510"/>
                    </a:xfrm>
                    <a:prstGeom prst="rect">
                      <a:avLst/>
                    </a:prstGeom>
                  </pic:spPr>
                </pic:pic>
              </a:graphicData>
            </a:graphic>
          </wp:inline>
        </w:drawing>
      </w:r>
    </w:p>
    <w:p w14:paraId="487FB1D1" w14:textId="77777777" w:rsidR="007D1F71" w:rsidRPr="009B7D9E" w:rsidRDefault="007D1F71" w:rsidP="00C456F6">
      <w:pPr>
        <w:pStyle w:val="ListParagraph"/>
        <w:numPr>
          <w:ilvl w:val="0"/>
          <w:numId w:val="56"/>
        </w:numPr>
        <w:rPr>
          <w:rFonts w:ascii="Arial" w:eastAsiaTheme="minorEastAsia" w:hAnsi="Arial" w:cs="Arial"/>
          <w:iCs/>
        </w:rPr>
      </w:pPr>
      <w:r w:rsidRPr="009B7D9E">
        <w:rPr>
          <w:rFonts w:ascii="Arial" w:eastAsiaTheme="minorEastAsia" w:hAnsi="Arial" w:cs="Arial"/>
          <w:iCs/>
        </w:rPr>
        <w:t xml:space="preserve">Area of </w:t>
      </w:r>
      <w:r>
        <w:rPr>
          <w:rFonts w:ascii="Arial" w:eastAsiaTheme="minorEastAsia" w:hAnsi="Arial" w:cs="Arial"/>
          <w:iCs/>
        </w:rPr>
        <w:t>new</w:t>
      </w:r>
      <w:r w:rsidRPr="009B7D9E">
        <w:rPr>
          <w:rFonts w:ascii="Arial" w:eastAsiaTheme="minorEastAsia" w:hAnsi="Arial" w:cs="Arial"/>
          <w:iCs/>
        </w:rPr>
        <w:t xml:space="preserve"> extension to the existing building </w:t>
      </w:r>
      <w:r>
        <w:rPr>
          <w:rFonts w:ascii="Arial" w:eastAsiaTheme="minorEastAsia" w:hAnsi="Arial" w:cs="Arial"/>
          <w:iCs/>
        </w:rPr>
        <w:t>(ANe)</w:t>
      </w:r>
    </w:p>
    <w:p w14:paraId="65D56ECC" w14:textId="77777777" w:rsidR="007D1F71" w:rsidRDefault="007D1F71" w:rsidP="00C456F6">
      <w:pPr>
        <w:pStyle w:val="ListParagraph"/>
        <w:numPr>
          <w:ilvl w:val="0"/>
          <w:numId w:val="58"/>
        </w:numPr>
        <w:rPr>
          <w:rFonts w:ascii="Arial" w:hAnsi="Arial" w:cs="Arial"/>
        </w:rPr>
      </w:pPr>
      <w:r w:rsidRPr="009B7D9E">
        <w:rPr>
          <w:rFonts w:ascii="Arial" w:hAnsi="Arial" w:cs="Arial"/>
        </w:rPr>
        <w:t xml:space="preserve">Area of </w:t>
      </w:r>
      <w:r>
        <w:rPr>
          <w:rFonts w:ascii="Arial" w:hAnsi="Arial" w:cs="Arial"/>
        </w:rPr>
        <w:t xml:space="preserve">new </w:t>
      </w:r>
      <w:r w:rsidRPr="009B7D9E">
        <w:rPr>
          <w:rFonts w:ascii="Arial" w:hAnsi="Arial" w:cs="Arial"/>
        </w:rPr>
        <w:t>internal alteration to the existing building</w:t>
      </w:r>
      <w:r>
        <w:rPr>
          <w:rFonts w:ascii="Arial" w:hAnsi="Arial" w:cs="Arial"/>
        </w:rPr>
        <w:t xml:space="preserve"> (ANA)</w:t>
      </w:r>
    </w:p>
    <w:p w14:paraId="48087A13" w14:textId="77777777" w:rsidR="007D1F71" w:rsidRPr="009B7D9E" w:rsidRDefault="007D1F71" w:rsidP="00C456F6">
      <w:pPr>
        <w:pStyle w:val="ListParagraph"/>
        <w:numPr>
          <w:ilvl w:val="0"/>
          <w:numId w:val="57"/>
        </w:numPr>
        <w:rPr>
          <w:rFonts w:ascii="Arial" w:hAnsi="Arial" w:cs="Arial"/>
        </w:rPr>
      </w:pPr>
      <w:r w:rsidRPr="009B7D9E">
        <w:rPr>
          <w:rFonts w:ascii="Arial" w:hAnsi="Arial" w:cs="Arial"/>
        </w:rPr>
        <w:t xml:space="preserve">Area of unaltered existing building </w:t>
      </w:r>
      <w:r>
        <w:rPr>
          <w:rFonts w:ascii="Arial" w:hAnsi="Arial" w:cs="Arial"/>
        </w:rPr>
        <w:t>(Au)</w:t>
      </w:r>
    </w:p>
    <w:p w14:paraId="08400F4F" w14:textId="77777777" w:rsidR="007D1F71" w:rsidRDefault="007D1F71" w:rsidP="007D1F71">
      <w:pPr>
        <w:shd w:val="clear" w:color="auto" w:fill="FBE4D5" w:themeFill="accent2" w:themeFillTint="33"/>
        <w:rPr>
          <w:rFonts w:ascii="Arial" w:hAnsi="Arial" w:cs="Arial"/>
          <w:b/>
          <w:sz w:val="21"/>
          <w:szCs w:val="21"/>
        </w:rPr>
      </w:pPr>
      <w:r w:rsidRPr="00434A8B">
        <w:rPr>
          <w:rFonts w:ascii="Arial" w:hAnsi="Arial" w:cs="Arial"/>
          <w:b/>
          <w:sz w:val="21"/>
          <w:szCs w:val="21"/>
        </w:rPr>
        <w:lastRenderedPageBreak/>
        <w:t>Explanatory information:</w:t>
      </w:r>
    </w:p>
    <w:p w14:paraId="1C980C76" w14:textId="77777777" w:rsidR="007D1F71" w:rsidRDefault="007D1F71" w:rsidP="007D1F71">
      <w:pPr>
        <w:shd w:val="clear" w:color="auto" w:fill="FBE4D5" w:themeFill="accent2" w:themeFillTint="33"/>
        <w:rPr>
          <w:rFonts w:ascii="Arial" w:hAnsi="Arial" w:cs="Arial"/>
          <w:color w:val="000000"/>
          <w:szCs w:val="22"/>
          <w:lang w:eastAsia="en-AU"/>
        </w:rPr>
      </w:pPr>
      <w:r w:rsidRPr="00434A8B">
        <w:rPr>
          <w:rFonts w:ascii="Arial" w:hAnsi="Arial" w:cs="Arial"/>
          <w:color w:val="000000"/>
          <w:szCs w:val="22"/>
          <w:lang w:eastAsia="en-AU"/>
        </w:rPr>
        <w:t xml:space="preserve">The ACT </w:t>
      </w:r>
      <w:r>
        <w:rPr>
          <w:rFonts w:ascii="Arial" w:hAnsi="Arial" w:cs="Arial"/>
          <w:color w:val="000000"/>
          <w:szCs w:val="22"/>
          <w:lang w:eastAsia="en-AU"/>
        </w:rPr>
        <w:t>has introduced</w:t>
      </w:r>
      <w:r w:rsidRPr="00434A8B">
        <w:rPr>
          <w:rFonts w:ascii="Arial" w:hAnsi="Arial" w:cs="Arial"/>
          <w:color w:val="000000"/>
          <w:szCs w:val="22"/>
          <w:lang w:eastAsia="en-AU"/>
        </w:rPr>
        <w:t xml:space="preserve"> the option of an area weighted NatHERS Pathway that </w:t>
      </w:r>
      <w:r>
        <w:rPr>
          <w:rFonts w:ascii="Arial" w:hAnsi="Arial" w:cs="Arial"/>
          <w:color w:val="000000"/>
          <w:szCs w:val="22"/>
          <w:lang w:eastAsia="en-AU"/>
        </w:rPr>
        <w:t>provides</w:t>
      </w:r>
      <w:r w:rsidRPr="00434A8B">
        <w:rPr>
          <w:rFonts w:ascii="Arial" w:hAnsi="Arial" w:cs="Arial"/>
          <w:color w:val="000000"/>
          <w:szCs w:val="22"/>
          <w:lang w:eastAsia="en-AU"/>
        </w:rPr>
        <w:t xml:space="preserve"> an opportunity to achieve an improved energy rating for a building while performing a</w:t>
      </w:r>
      <w:r>
        <w:rPr>
          <w:rFonts w:ascii="Arial" w:hAnsi="Arial" w:cs="Arial"/>
          <w:color w:val="000000"/>
          <w:szCs w:val="22"/>
          <w:lang w:eastAsia="en-AU"/>
        </w:rPr>
        <w:t>n</w:t>
      </w:r>
      <w:r w:rsidRPr="00434A8B">
        <w:rPr>
          <w:rFonts w:ascii="Arial" w:hAnsi="Arial" w:cs="Arial"/>
          <w:color w:val="000000"/>
          <w:szCs w:val="22"/>
          <w:lang w:eastAsia="en-AU"/>
        </w:rPr>
        <w:t xml:space="preserve"> internal alteration or an extension to the existing building</w:t>
      </w:r>
      <w:r>
        <w:rPr>
          <w:rFonts w:ascii="Arial" w:hAnsi="Arial" w:cs="Arial"/>
          <w:color w:val="000000"/>
          <w:szCs w:val="22"/>
          <w:lang w:eastAsia="en-AU"/>
        </w:rPr>
        <w:t>, or both</w:t>
      </w:r>
      <w:r w:rsidRPr="00434A8B">
        <w:rPr>
          <w:rFonts w:ascii="Arial" w:hAnsi="Arial" w:cs="Arial"/>
          <w:color w:val="000000"/>
          <w:szCs w:val="22"/>
          <w:lang w:eastAsia="en-AU"/>
        </w:rPr>
        <w:t xml:space="preserve">. The formulas 1, 2 and 3 </w:t>
      </w:r>
      <w:r>
        <w:rPr>
          <w:rFonts w:ascii="Arial" w:hAnsi="Arial" w:cs="Arial"/>
          <w:color w:val="000000"/>
          <w:szCs w:val="22"/>
          <w:lang w:eastAsia="en-AU"/>
        </w:rPr>
        <w:t>are used to</w:t>
      </w:r>
      <w:r w:rsidRPr="00434A8B">
        <w:rPr>
          <w:rFonts w:ascii="Arial" w:hAnsi="Arial" w:cs="Arial"/>
          <w:color w:val="000000"/>
          <w:szCs w:val="22"/>
          <w:lang w:eastAsia="en-AU"/>
        </w:rPr>
        <w:t xml:space="preserve"> calcula</w:t>
      </w:r>
      <w:r>
        <w:rPr>
          <w:rFonts w:ascii="Arial" w:hAnsi="Arial" w:cs="Arial"/>
          <w:color w:val="000000"/>
          <w:szCs w:val="22"/>
          <w:lang w:eastAsia="en-AU"/>
        </w:rPr>
        <w:t>te</w:t>
      </w:r>
      <w:r w:rsidRPr="00434A8B">
        <w:rPr>
          <w:rFonts w:ascii="Arial" w:hAnsi="Arial" w:cs="Arial"/>
          <w:color w:val="000000"/>
          <w:szCs w:val="22"/>
          <w:lang w:eastAsia="en-AU"/>
        </w:rPr>
        <w:t xml:space="preserve"> the required </w:t>
      </w:r>
      <w:r>
        <w:rPr>
          <w:rFonts w:ascii="Arial" w:hAnsi="Arial" w:cs="Arial"/>
          <w:color w:val="000000"/>
          <w:szCs w:val="22"/>
          <w:lang w:eastAsia="en-AU"/>
        </w:rPr>
        <w:t xml:space="preserve">overall </w:t>
      </w:r>
      <w:r w:rsidRPr="00434A8B">
        <w:rPr>
          <w:rFonts w:ascii="Arial" w:hAnsi="Arial" w:cs="Arial"/>
          <w:color w:val="000000"/>
          <w:szCs w:val="22"/>
          <w:lang w:eastAsia="en-AU"/>
        </w:rPr>
        <w:t xml:space="preserve">star rating. The </w:t>
      </w:r>
      <w:r w:rsidRPr="002A3B6A">
        <w:rPr>
          <w:rFonts w:ascii="Arial" w:hAnsi="Arial" w:cs="Arial"/>
          <w:color w:val="000000"/>
          <w:szCs w:val="22"/>
          <w:lang w:eastAsia="en-AU"/>
        </w:rPr>
        <w:t>goal</w:t>
      </w:r>
      <w:r w:rsidRPr="00434A8B">
        <w:rPr>
          <w:rFonts w:ascii="Arial" w:hAnsi="Arial" w:cs="Arial"/>
          <w:color w:val="000000"/>
          <w:szCs w:val="22"/>
          <w:lang w:eastAsia="en-AU"/>
        </w:rPr>
        <w:t xml:space="preserve"> is to ensure an extension or an internal alteration carried out for a building helps achieve a better overall energy rating for the building while acknowledging the difficulty of retrofitting existing buildings to be as energy efficient as a new building.</w:t>
      </w:r>
      <w:r>
        <w:rPr>
          <w:rFonts w:ascii="Arial" w:hAnsi="Arial" w:cs="Arial"/>
          <w:color w:val="000000"/>
          <w:szCs w:val="22"/>
          <w:lang w:eastAsia="en-AU"/>
        </w:rPr>
        <w:t xml:space="preserve"> </w:t>
      </w:r>
    </w:p>
    <w:p w14:paraId="1022DEA4" w14:textId="77777777" w:rsidR="007D1F71" w:rsidRDefault="007D1F71" w:rsidP="007D1F71">
      <w:pPr>
        <w:shd w:val="clear" w:color="auto" w:fill="FBE4D5" w:themeFill="accent2" w:themeFillTint="33"/>
        <w:rPr>
          <w:rFonts w:ascii="Arial" w:hAnsi="Arial" w:cs="Arial"/>
          <w:color w:val="000000"/>
          <w:szCs w:val="22"/>
          <w:lang w:eastAsia="en-AU"/>
        </w:rPr>
      </w:pPr>
      <w:r>
        <w:rPr>
          <w:rFonts w:ascii="Arial" w:hAnsi="Arial" w:cs="Arial"/>
          <w:color w:val="000000"/>
          <w:szCs w:val="22"/>
          <w:lang w:eastAsia="en-AU"/>
        </w:rPr>
        <w:t xml:space="preserve">Any part of the building can be modified and improved to achieve the overall required star rating. For instance, consider the extension to an existing 3.5 star building in Example 1 (above). The existing house plus extension requires a minimum overall star rating of 4.2 stars. Given the example extension has no north facing windows, it may be quite difficult to only work with the performance of the extension to get the entire home to at least 4.2 stars. Although the original plans did not involve, or require, the existing ceiling to have its insulation upgraded, the most cost-effective way of getting the entire home to 4.2 stars may be to upgrade ceiling insulation to the entire existing ceiling. This could help achieve the overall house star rating target without going to enormous effort and expense in just targeting the performance of the extension. </w:t>
      </w:r>
    </w:p>
    <w:p w14:paraId="24C3EFE7" w14:textId="77777777" w:rsidR="007D1F71" w:rsidRDefault="007D1F71" w:rsidP="007D1F71">
      <w:pPr>
        <w:shd w:val="clear" w:color="auto" w:fill="FBE4D5" w:themeFill="accent2" w:themeFillTint="33"/>
        <w:rPr>
          <w:rFonts w:ascii="Arial" w:hAnsi="Arial" w:cs="Arial"/>
          <w:color w:val="000000"/>
          <w:szCs w:val="22"/>
          <w:lang w:eastAsia="en-AU"/>
        </w:rPr>
      </w:pPr>
      <w:r>
        <w:rPr>
          <w:rFonts w:ascii="Arial" w:hAnsi="Arial" w:cs="Arial"/>
          <w:color w:val="000000"/>
          <w:szCs w:val="22"/>
          <w:lang w:eastAsia="en-AU"/>
        </w:rPr>
        <w:t>This means that the theoretical performance of the extension itself may not be equivalent to 7 stars (noting that it is not possible to measure and rate just the extension). However, by upgrading the existing ceiling insulation, the performance of the entire home could reach the minimum star rating target (4.2 stars in that example).</w:t>
      </w:r>
    </w:p>
    <w:p w14:paraId="0BD73ED9" w14:textId="77777777" w:rsidR="007D1F71" w:rsidRPr="00434A8B" w:rsidRDefault="007D1F71" w:rsidP="007D1F71">
      <w:pPr>
        <w:shd w:val="clear" w:color="auto" w:fill="FBE4D5" w:themeFill="accent2" w:themeFillTint="33"/>
        <w:rPr>
          <w:rFonts w:ascii="Arial" w:hAnsi="Arial" w:cs="Arial"/>
          <w:b/>
          <w:sz w:val="21"/>
          <w:szCs w:val="21"/>
        </w:rPr>
      </w:pPr>
      <w:r>
        <w:rPr>
          <w:rFonts w:ascii="Arial" w:hAnsi="Arial" w:cs="Arial"/>
          <w:color w:val="000000"/>
          <w:szCs w:val="22"/>
          <w:lang w:eastAsia="en-AU"/>
        </w:rPr>
        <w:t>Also note that any unplanned upgrades to the existing home can be performed to achieve the required overall star rating target. For instance, wall or floor insulation could also count towards that target.</w:t>
      </w:r>
    </w:p>
    <w:p w14:paraId="5B92BAB6" w14:textId="77777777" w:rsidR="007D1F71" w:rsidRDefault="007D1F71" w:rsidP="007D1F71">
      <w:pPr>
        <w:spacing w:before="0" w:after="120" w:line="276" w:lineRule="auto"/>
        <w:rPr>
          <w:rFonts w:ascii="Arial" w:hAnsi="Arial" w:cs="Arial"/>
          <w:b/>
          <w:bCs/>
          <w:color w:val="000000"/>
          <w:lang w:eastAsia="en-AU"/>
        </w:rPr>
      </w:pPr>
    </w:p>
    <w:p w14:paraId="2711B495" w14:textId="77777777" w:rsidR="007D1F71" w:rsidRPr="00045C17" w:rsidRDefault="007D1F71" w:rsidP="007D1F71">
      <w:pPr>
        <w:spacing w:before="0" w:after="120" w:line="276" w:lineRule="auto"/>
        <w:rPr>
          <w:rFonts w:ascii="Arial" w:hAnsi="Arial" w:cs="Arial"/>
          <w:b/>
          <w:bCs/>
          <w:color w:val="000000"/>
          <w:lang w:eastAsia="en-AU"/>
        </w:rPr>
      </w:pPr>
      <w:r>
        <w:rPr>
          <w:rFonts w:ascii="Arial" w:hAnsi="Arial" w:cs="Arial"/>
          <w:b/>
          <w:bCs/>
          <w:color w:val="000000"/>
          <w:lang w:eastAsia="en-AU"/>
        </w:rPr>
        <w:t>General</w:t>
      </w:r>
    </w:p>
    <w:p w14:paraId="6D497126" w14:textId="77777777" w:rsidR="007D1F71" w:rsidRPr="004A6731" w:rsidRDefault="007D1F71" w:rsidP="00C456F6">
      <w:pPr>
        <w:pStyle w:val="ListParagraph"/>
        <w:numPr>
          <w:ilvl w:val="0"/>
          <w:numId w:val="14"/>
        </w:numPr>
        <w:spacing w:after="120"/>
        <w:ind w:left="867"/>
        <w:contextualSpacing w:val="0"/>
        <w:rPr>
          <w:rFonts w:ascii="Arial" w:hAnsi="Arial" w:cs="Arial"/>
          <w:color w:val="000000"/>
          <w:szCs w:val="22"/>
          <w:lang w:eastAsia="en-AU"/>
        </w:rPr>
      </w:pPr>
      <w:r w:rsidRPr="004A6731">
        <w:rPr>
          <w:rFonts w:ascii="Arial" w:hAnsi="Arial" w:cs="Arial"/>
          <w:color w:val="000000"/>
          <w:szCs w:val="22"/>
          <w:lang w:eastAsia="en-AU"/>
        </w:rPr>
        <w:t>Alterations</w:t>
      </w:r>
      <w:r>
        <w:rPr>
          <w:rFonts w:ascii="Arial" w:hAnsi="Arial" w:cs="Arial"/>
          <w:color w:val="000000"/>
          <w:szCs w:val="22"/>
          <w:lang w:eastAsia="en-AU"/>
        </w:rPr>
        <w:t xml:space="preserve"> to </w:t>
      </w:r>
      <w:r w:rsidRPr="004A6731">
        <w:rPr>
          <w:rFonts w:ascii="Arial" w:hAnsi="Arial" w:cs="Arial"/>
          <w:color w:val="000000"/>
          <w:szCs w:val="22"/>
          <w:lang w:eastAsia="en-AU"/>
        </w:rPr>
        <w:t xml:space="preserve">existing buildings that would be subject to Part </w:t>
      </w:r>
      <w:r w:rsidRPr="004A6731">
        <w:rPr>
          <w:rFonts w:ascii="Arial" w:hAnsi="Arial" w:cs="Arial"/>
          <w:b/>
          <w:color w:val="000000"/>
          <w:szCs w:val="22"/>
          <w:lang w:eastAsia="en-AU"/>
        </w:rPr>
        <w:t>H6</w:t>
      </w:r>
      <w:r w:rsidRPr="004A6731">
        <w:rPr>
          <w:rFonts w:ascii="Arial" w:hAnsi="Arial" w:cs="Arial"/>
          <w:color w:val="000000"/>
          <w:szCs w:val="22"/>
          <w:lang w:eastAsia="en-AU"/>
        </w:rPr>
        <w:t xml:space="preserve"> if built now, must comply with </w:t>
      </w:r>
      <w:r w:rsidRPr="004A6731">
        <w:rPr>
          <w:rFonts w:ascii="Arial" w:hAnsi="Arial" w:cs="Arial"/>
          <w:b/>
          <w:color w:val="000000"/>
          <w:szCs w:val="22"/>
          <w:lang w:eastAsia="en-AU"/>
        </w:rPr>
        <w:t>Part H6</w:t>
      </w:r>
      <w:r w:rsidRPr="004A6731">
        <w:rPr>
          <w:rFonts w:ascii="Arial" w:hAnsi="Arial" w:cs="Arial"/>
          <w:color w:val="000000"/>
          <w:szCs w:val="22"/>
          <w:lang w:eastAsia="en-AU"/>
        </w:rPr>
        <w:t xml:space="preserve"> except to the extent that </w:t>
      </w:r>
      <w:r w:rsidRPr="004A6731">
        <w:rPr>
          <w:rFonts w:ascii="Arial" w:hAnsi="Arial" w:cs="Arial"/>
          <w:b/>
          <w:color w:val="000000"/>
          <w:szCs w:val="22"/>
          <w:lang w:eastAsia="en-AU"/>
        </w:rPr>
        <w:t>ACT H6D10</w:t>
      </w:r>
      <w:r w:rsidRPr="004A6731">
        <w:rPr>
          <w:rFonts w:ascii="Arial" w:hAnsi="Arial" w:cs="Arial"/>
          <w:color w:val="000000"/>
          <w:szCs w:val="22"/>
          <w:lang w:eastAsia="en-AU"/>
        </w:rPr>
        <w:t xml:space="preserve"> permits.</w:t>
      </w:r>
    </w:p>
    <w:p w14:paraId="3586A169" w14:textId="77777777" w:rsidR="007D1F71" w:rsidRPr="004A6731" w:rsidRDefault="007D1F71" w:rsidP="00C456F6">
      <w:pPr>
        <w:pStyle w:val="ListParagraph"/>
        <w:numPr>
          <w:ilvl w:val="0"/>
          <w:numId w:val="14"/>
        </w:numPr>
        <w:spacing w:after="120"/>
        <w:contextualSpacing w:val="0"/>
        <w:rPr>
          <w:rFonts w:ascii="Arial" w:hAnsi="Arial" w:cs="Arial"/>
          <w:color w:val="000000"/>
          <w:szCs w:val="22"/>
          <w:lang w:eastAsia="en-AU"/>
        </w:rPr>
      </w:pPr>
      <w:r w:rsidRPr="004A6731">
        <w:rPr>
          <w:rFonts w:ascii="Arial" w:hAnsi="Arial" w:cs="Arial"/>
          <w:b/>
          <w:color w:val="000000"/>
          <w:szCs w:val="22"/>
          <w:lang w:eastAsia="en-AU"/>
        </w:rPr>
        <w:t>ACT H6D10</w:t>
      </w:r>
      <w:r w:rsidRPr="004A6731">
        <w:rPr>
          <w:rFonts w:ascii="Arial" w:hAnsi="Arial" w:cs="Arial"/>
          <w:color w:val="000000"/>
          <w:szCs w:val="22"/>
          <w:lang w:eastAsia="en-AU"/>
        </w:rPr>
        <w:t xml:space="preserve"> provides concessions on certain aspects of </w:t>
      </w:r>
      <w:r w:rsidRPr="004A6731">
        <w:rPr>
          <w:rFonts w:ascii="Arial" w:hAnsi="Arial" w:cs="Arial"/>
          <w:b/>
          <w:color w:val="000000"/>
          <w:szCs w:val="22"/>
          <w:lang w:eastAsia="en-AU"/>
        </w:rPr>
        <w:t>Part H6</w:t>
      </w:r>
      <w:r w:rsidRPr="004A6731">
        <w:rPr>
          <w:rFonts w:ascii="Arial" w:hAnsi="Arial" w:cs="Arial"/>
          <w:color w:val="000000"/>
          <w:szCs w:val="22"/>
          <w:lang w:eastAsia="en-AU"/>
        </w:rPr>
        <w:t>. The BCA does not directly require unaltered parts of the existing building to be brought into BCA compliance, but certain other requirements do.  For example—</w:t>
      </w:r>
    </w:p>
    <w:p w14:paraId="08EB147C" w14:textId="77777777" w:rsidR="007D1F71" w:rsidRPr="00214212" w:rsidRDefault="007D1F71" w:rsidP="00C456F6">
      <w:pPr>
        <w:pStyle w:val="ListParagraph"/>
        <w:numPr>
          <w:ilvl w:val="0"/>
          <w:numId w:val="7"/>
        </w:numPr>
        <w:spacing w:before="0" w:after="120" w:line="276" w:lineRule="auto"/>
        <w:contextualSpacing w:val="0"/>
        <w:rPr>
          <w:rFonts w:ascii="Arial" w:hAnsi="Arial" w:cs="Arial"/>
          <w:color w:val="000000"/>
          <w:lang w:eastAsia="en-AU"/>
        </w:rPr>
      </w:pPr>
      <w:r w:rsidRPr="00214212">
        <w:rPr>
          <w:rFonts w:ascii="Arial" w:hAnsi="Arial" w:cs="Arial"/>
          <w:color w:val="000000"/>
          <w:lang w:eastAsia="en-AU"/>
        </w:rPr>
        <w:t xml:space="preserve">the </w:t>
      </w:r>
      <w:r w:rsidRPr="007347FB">
        <w:rPr>
          <w:rFonts w:ascii="Arial" w:hAnsi="Arial" w:cs="Arial"/>
          <w:i/>
          <w:iCs/>
          <w:color w:val="000000"/>
          <w:lang w:eastAsia="en-AU"/>
        </w:rPr>
        <w:t>Building Act 2004</w:t>
      </w:r>
      <w:r w:rsidRPr="00214212">
        <w:rPr>
          <w:rFonts w:ascii="Arial" w:hAnsi="Arial" w:cs="Arial"/>
          <w:color w:val="000000"/>
          <w:lang w:eastAsia="en-AU"/>
        </w:rPr>
        <w:t xml:space="preserve"> requires certain buildings that have more than 50% of their floor area altered in a 3-year period to</w:t>
      </w:r>
      <w:r>
        <w:rPr>
          <w:rFonts w:ascii="Arial" w:hAnsi="Arial" w:cs="Arial"/>
          <w:color w:val="000000"/>
          <w:lang w:eastAsia="en-AU"/>
        </w:rPr>
        <w:t xml:space="preserve"> be</w:t>
      </w:r>
      <w:r w:rsidRPr="00214212">
        <w:rPr>
          <w:rFonts w:ascii="Arial" w:hAnsi="Arial" w:cs="Arial"/>
          <w:color w:val="000000"/>
          <w:lang w:eastAsia="en-AU"/>
        </w:rPr>
        <w:t xml:space="preserve"> brought into BCA compliance, subject to concessions in the </w:t>
      </w:r>
      <w:proofErr w:type="gramStart"/>
      <w:r w:rsidRPr="00214212">
        <w:rPr>
          <w:rFonts w:ascii="Arial" w:hAnsi="Arial" w:cs="Arial"/>
          <w:i/>
          <w:color w:val="000000"/>
          <w:lang w:eastAsia="en-AU"/>
        </w:rPr>
        <w:t>Building</w:t>
      </w:r>
      <w:proofErr w:type="gramEnd"/>
      <w:r w:rsidRPr="00214212">
        <w:rPr>
          <w:rFonts w:ascii="Arial" w:hAnsi="Arial" w:cs="Arial"/>
          <w:i/>
          <w:color w:val="000000"/>
          <w:lang w:eastAsia="en-AU"/>
        </w:rPr>
        <w:t xml:space="preserve"> (General) Regulation </w:t>
      </w:r>
      <w:proofErr w:type="gramStart"/>
      <w:r w:rsidRPr="00214212">
        <w:rPr>
          <w:rFonts w:ascii="Arial" w:hAnsi="Arial" w:cs="Arial"/>
          <w:i/>
          <w:color w:val="000000"/>
          <w:lang w:eastAsia="en-AU"/>
        </w:rPr>
        <w:t>2008</w:t>
      </w:r>
      <w:r w:rsidRPr="00214212">
        <w:rPr>
          <w:rFonts w:ascii="Arial" w:hAnsi="Arial" w:cs="Arial"/>
          <w:color w:val="000000"/>
          <w:lang w:eastAsia="en-AU"/>
        </w:rPr>
        <w:t>;</w:t>
      </w:r>
      <w:proofErr w:type="gramEnd"/>
    </w:p>
    <w:p w14:paraId="3D7D9CA2" w14:textId="77777777" w:rsidR="007D1F71" w:rsidRPr="00214212" w:rsidRDefault="007D1F71" w:rsidP="00C456F6">
      <w:pPr>
        <w:pStyle w:val="ListParagraph"/>
        <w:numPr>
          <w:ilvl w:val="0"/>
          <w:numId w:val="7"/>
        </w:numPr>
        <w:spacing w:before="0" w:after="120" w:line="276" w:lineRule="auto"/>
        <w:contextualSpacing w:val="0"/>
        <w:rPr>
          <w:rFonts w:ascii="Arial" w:hAnsi="Arial" w:cs="Arial"/>
          <w:color w:val="000000"/>
          <w:lang w:eastAsia="en-AU"/>
        </w:rPr>
      </w:pPr>
      <w:r w:rsidRPr="00214212">
        <w:rPr>
          <w:rFonts w:ascii="Arial" w:hAnsi="Arial" w:cs="Arial"/>
          <w:color w:val="000000"/>
          <w:lang w:eastAsia="en-AU"/>
        </w:rPr>
        <w:t>use of the ABCB’s</w:t>
      </w:r>
      <w:r>
        <w:rPr>
          <w:rFonts w:ascii="Arial" w:hAnsi="Arial" w:cs="Arial"/>
          <w:color w:val="000000"/>
          <w:lang w:eastAsia="en-AU"/>
        </w:rPr>
        <w:t xml:space="preserve"> 2022</w:t>
      </w:r>
      <w:r w:rsidRPr="00214212">
        <w:rPr>
          <w:rFonts w:ascii="Arial" w:hAnsi="Arial" w:cs="Arial"/>
          <w:color w:val="000000"/>
          <w:lang w:eastAsia="en-AU"/>
        </w:rPr>
        <w:t xml:space="preserve"> glazing calculator requires all relevant glazing in each storey of a building to be assessed. In the case of an extension to a</w:t>
      </w:r>
      <w:r>
        <w:rPr>
          <w:rFonts w:ascii="Arial" w:hAnsi="Arial" w:cs="Arial"/>
          <w:color w:val="000000"/>
          <w:lang w:eastAsia="en-AU"/>
        </w:rPr>
        <w:t>n</w:t>
      </w:r>
      <w:r w:rsidRPr="00214212">
        <w:rPr>
          <w:rFonts w:ascii="Arial" w:hAnsi="Arial" w:cs="Arial"/>
          <w:color w:val="000000"/>
          <w:lang w:eastAsia="en-AU"/>
        </w:rPr>
        <w:t xml:space="preserve"> existing building with pre-existing windows, any new windows in the extension as well as old windows in the pre</w:t>
      </w:r>
      <w:r>
        <w:rPr>
          <w:rFonts w:ascii="Arial" w:hAnsi="Arial" w:cs="Arial"/>
          <w:color w:val="000000"/>
          <w:lang w:eastAsia="en-AU"/>
        </w:rPr>
        <w:noBreakHyphen/>
      </w:r>
      <w:r w:rsidRPr="00214212">
        <w:rPr>
          <w:rFonts w:ascii="Arial" w:hAnsi="Arial" w:cs="Arial"/>
          <w:color w:val="000000"/>
          <w:lang w:eastAsia="en-AU"/>
        </w:rPr>
        <w:t xml:space="preserve">existing part of the building need to be assessed together if they are on the same storey, subject to concessions in </w:t>
      </w:r>
      <w:r w:rsidRPr="003F5503">
        <w:rPr>
          <w:rFonts w:ascii="Arial" w:hAnsi="Arial" w:cs="Arial"/>
          <w:b/>
          <w:bCs/>
          <w:color w:val="000000"/>
          <w:lang w:eastAsia="en-AU"/>
        </w:rPr>
        <w:t>ACT</w:t>
      </w:r>
      <w:r>
        <w:rPr>
          <w:rFonts w:ascii="Arial" w:hAnsi="Arial" w:cs="Arial"/>
          <w:color w:val="000000"/>
          <w:lang w:eastAsia="en-AU"/>
        </w:rPr>
        <w:t xml:space="preserve"> </w:t>
      </w:r>
      <w:r>
        <w:rPr>
          <w:rFonts w:ascii="Arial" w:hAnsi="Arial" w:cs="Arial"/>
          <w:b/>
          <w:color w:val="000000"/>
          <w:lang w:eastAsia="en-AU"/>
        </w:rPr>
        <w:t>H6D12</w:t>
      </w:r>
      <w:r w:rsidRPr="00214212">
        <w:rPr>
          <w:rFonts w:ascii="Arial" w:hAnsi="Arial" w:cs="Arial"/>
          <w:color w:val="000000"/>
          <w:lang w:eastAsia="en-AU"/>
        </w:rPr>
        <w:t>;</w:t>
      </w:r>
      <w:r>
        <w:rPr>
          <w:rFonts w:ascii="Arial" w:hAnsi="Arial" w:cs="Arial"/>
          <w:color w:val="000000"/>
          <w:lang w:eastAsia="en-AU"/>
        </w:rPr>
        <w:t xml:space="preserve"> and</w:t>
      </w:r>
    </w:p>
    <w:p w14:paraId="16EEC68D" w14:textId="77777777" w:rsidR="007D1F71" w:rsidRDefault="007D1F71" w:rsidP="00C456F6">
      <w:pPr>
        <w:pStyle w:val="ListParagraph"/>
        <w:numPr>
          <w:ilvl w:val="0"/>
          <w:numId w:val="7"/>
        </w:numPr>
        <w:spacing w:before="0" w:after="120" w:line="276" w:lineRule="auto"/>
        <w:contextualSpacing w:val="0"/>
        <w:rPr>
          <w:rFonts w:ascii="Arial" w:hAnsi="Arial" w:cs="Arial"/>
          <w:color w:val="000000"/>
          <w:lang w:eastAsia="en-AU"/>
        </w:rPr>
      </w:pPr>
      <w:r w:rsidRPr="00214212">
        <w:rPr>
          <w:rFonts w:ascii="Arial" w:hAnsi="Arial" w:cs="Arial"/>
          <w:color w:val="000000"/>
          <w:lang w:eastAsia="en-AU"/>
        </w:rPr>
        <w:lastRenderedPageBreak/>
        <w:t xml:space="preserve">certain discretionary concessions in </w:t>
      </w:r>
      <w:r w:rsidRPr="00804A1E">
        <w:rPr>
          <w:rFonts w:ascii="Arial" w:hAnsi="Arial" w:cs="Arial"/>
          <w:b/>
          <w:color w:val="000000"/>
          <w:lang w:eastAsia="en-AU"/>
        </w:rPr>
        <w:t xml:space="preserve">ACT </w:t>
      </w:r>
      <w:r>
        <w:rPr>
          <w:rFonts w:ascii="Arial" w:hAnsi="Arial" w:cs="Arial"/>
          <w:b/>
          <w:color w:val="000000"/>
          <w:lang w:eastAsia="en-AU"/>
        </w:rPr>
        <w:t>H6D12</w:t>
      </w:r>
      <w:r w:rsidRPr="00214212">
        <w:rPr>
          <w:rFonts w:ascii="Arial" w:hAnsi="Arial" w:cs="Arial"/>
          <w:color w:val="000000"/>
          <w:lang w:eastAsia="en-AU"/>
        </w:rPr>
        <w:t xml:space="preserve"> require certain energy efficiency measures to be in place in the pre-existing part of the building to be extended, such as thermal insulation to the pre-existing roof, or window blinds, curtains, drapes</w:t>
      </w:r>
      <w:r>
        <w:rPr>
          <w:rFonts w:ascii="Arial" w:hAnsi="Arial" w:cs="Arial"/>
          <w:color w:val="000000"/>
          <w:lang w:eastAsia="en-AU"/>
        </w:rPr>
        <w:t>,</w:t>
      </w:r>
      <w:r w:rsidRPr="00214212">
        <w:rPr>
          <w:rFonts w:ascii="Arial" w:hAnsi="Arial" w:cs="Arial"/>
          <w:color w:val="000000"/>
          <w:lang w:eastAsia="en-AU"/>
        </w:rPr>
        <w:t xml:space="preserve"> pelmets or shutters to pre-existing windows.</w:t>
      </w:r>
    </w:p>
    <w:p w14:paraId="6143BE93" w14:textId="77777777" w:rsidR="007D1F71" w:rsidRDefault="007D1F71" w:rsidP="007D1F71">
      <w:pPr>
        <w:pStyle w:val="Heading4"/>
      </w:pPr>
      <w:r w:rsidRPr="004B4ECA">
        <w:t xml:space="preserve">ACT </w:t>
      </w:r>
      <w:r>
        <w:t>H6D11</w:t>
      </w:r>
      <w:r w:rsidRPr="004B4ECA">
        <w:t xml:space="preserve"> Building fabric-application </w:t>
      </w:r>
      <w:r w:rsidRPr="000E053F">
        <w:t>for alterations</w:t>
      </w:r>
      <w:r>
        <w:t xml:space="preserve"> to existing buildings</w:t>
      </w:r>
      <w:r w:rsidRPr="000E053F" w:rsidDel="000E053F">
        <w:t xml:space="preserve"> </w:t>
      </w:r>
    </w:p>
    <w:p w14:paraId="7EF305CF" w14:textId="77777777" w:rsidR="007D1F71" w:rsidRPr="004B4ECA" w:rsidRDefault="007D1F71" w:rsidP="007D1F71">
      <w:pPr>
        <w:rPr>
          <w:rFonts w:ascii="Arial" w:hAnsi="Arial" w:cs="Arial"/>
          <w:b/>
          <w:szCs w:val="22"/>
        </w:rPr>
      </w:pPr>
      <w:r>
        <w:rPr>
          <w:rFonts w:ascii="Arial" w:hAnsi="Arial" w:cs="Arial"/>
          <w:bCs/>
          <w:szCs w:val="22"/>
        </w:rPr>
        <w:t>Add ACT H6D11</w:t>
      </w:r>
    </w:p>
    <w:p w14:paraId="4C32D26E" w14:textId="77777777" w:rsidR="007D1F71" w:rsidRDefault="007D1F71" w:rsidP="00C456F6">
      <w:pPr>
        <w:pStyle w:val="ListParagraph"/>
        <w:numPr>
          <w:ilvl w:val="0"/>
          <w:numId w:val="10"/>
        </w:numPr>
        <w:spacing w:after="120" w:line="276" w:lineRule="auto"/>
        <w:rPr>
          <w:rFonts w:ascii="Arial" w:hAnsi="Arial" w:cs="Arial"/>
          <w:color w:val="000000"/>
          <w:szCs w:val="22"/>
          <w:lang w:eastAsia="en-AU"/>
        </w:rPr>
      </w:pPr>
      <w:r w:rsidRPr="009E09CE">
        <w:rPr>
          <w:rFonts w:ascii="Arial" w:hAnsi="Arial" w:cs="Arial"/>
          <w:color w:val="000000"/>
          <w:szCs w:val="22"/>
          <w:lang w:eastAsia="en-AU"/>
        </w:rPr>
        <w:t xml:space="preserve">At the interface where an extension or addition’s building element (ie, wall, floor, ceiling or roof) joins an existing building element, the extension or addition’s thermal insulation need not form a continuous thermal barrier with the existing building element, as per </w:t>
      </w:r>
      <w:r w:rsidRPr="009E09CE">
        <w:rPr>
          <w:rFonts w:ascii="Arial" w:hAnsi="Arial" w:cs="Arial"/>
          <w:b/>
          <w:color w:val="000000"/>
          <w:szCs w:val="22"/>
          <w:lang w:eastAsia="en-AU"/>
        </w:rPr>
        <w:t>Part 13.2.2 (1)(a) or (b) of the Housing Provisions</w:t>
      </w:r>
      <w:r w:rsidRPr="009E09CE">
        <w:rPr>
          <w:rFonts w:ascii="Arial" w:hAnsi="Arial" w:cs="Arial"/>
          <w:color w:val="000000"/>
          <w:szCs w:val="22"/>
          <w:lang w:eastAsia="en-AU"/>
        </w:rPr>
        <w:t xml:space="preserve">, unless the existing building element also requires new insulation. </w:t>
      </w:r>
    </w:p>
    <w:p w14:paraId="54BFA618" w14:textId="77777777" w:rsidR="007D1F71" w:rsidRPr="001F2982" w:rsidRDefault="007D1F71" w:rsidP="007D1F71">
      <w:pPr>
        <w:shd w:val="clear" w:color="auto" w:fill="FBE4D5" w:themeFill="accent2" w:themeFillTint="33"/>
        <w:rPr>
          <w:rFonts w:ascii="Arial" w:hAnsi="Arial" w:cs="Arial"/>
          <w:b/>
          <w:sz w:val="21"/>
          <w:szCs w:val="21"/>
        </w:rPr>
      </w:pPr>
      <w:r w:rsidRPr="001F2982">
        <w:rPr>
          <w:rFonts w:ascii="Arial" w:hAnsi="Arial" w:cs="Arial"/>
          <w:b/>
          <w:sz w:val="21"/>
          <w:szCs w:val="21"/>
        </w:rPr>
        <w:t>Explanatory information:</w:t>
      </w:r>
    </w:p>
    <w:p w14:paraId="5753C248" w14:textId="77777777" w:rsidR="007D1F71" w:rsidRPr="00F8731A" w:rsidRDefault="007D1F71" w:rsidP="007D1F71">
      <w:pPr>
        <w:shd w:val="clear" w:color="auto" w:fill="FBE4D5" w:themeFill="accent2" w:themeFillTint="33"/>
        <w:rPr>
          <w:rFonts w:ascii="Arial" w:hAnsi="Arial" w:cs="Arial"/>
          <w:bCs/>
          <w:sz w:val="21"/>
          <w:szCs w:val="21"/>
        </w:rPr>
      </w:pPr>
      <w:r w:rsidRPr="0021075B">
        <w:rPr>
          <w:rFonts w:ascii="Arial" w:hAnsi="Arial" w:cs="Arial"/>
          <w:color w:val="000000"/>
          <w:szCs w:val="22"/>
          <w:lang w:eastAsia="en-AU"/>
        </w:rPr>
        <w:t xml:space="preserve">This is </w:t>
      </w:r>
      <w:proofErr w:type="gramStart"/>
      <w:r>
        <w:rPr>
          <w:rFonts w:ascii="Arial" w:hAnsi="Arial" w:cs="Arial"/>
          <w:color w:val="000000"/>
          <w:szCs w:val="22"/>
          <w:lang w:eastAsia="en-AU"/>
        </w:rPr>
        <w:t>due to the fact that</w:t>
      </w:r>
      <w:proofErr w:type="gramEnd"/>
      <w:r w:rsidRPr="0021075B">
        <w:rPr>
          <w:rFonts w:ascii="Arial" w:hAnsi="Arial" w:cs="Arial"/>
          <w:color w:val="000000"/>
          <w:szCs w:val="22"/>
          <w:lang w:eastAsia="en-AU"/>
        </w:rPr>
        <w:t xml:space="preserve"> the existing building element may not contain insulation to abut or adjoin to</w:t>
      </w:r>
      <w:r>
        <w:rPr>
          <w:rFonts w:ascii="Arial" w:hAnsi="Arial" w:cs="Arial"/>
          <w:color w:val="000000"/>
          <w:szCs w:val="22"/>
          <w:lang w:eastAsia="en-AU"/>
        </w:rPr>
        <w:t>.</w:t>
      </w:r>
    </w:p>
    <w:p w14:paraId="43511CA6" w14:textId="77777777" w:rsidR="007D1F71" w:rsidRPr="00F8731A" w:rsidRDefault="007D1F71" w:rsidP="007D1F71">
      <w:pPr>
        <w:spacing w:after="120" w:line="276" w:lineRule="auto"/>
        <w:ind w:left="360"/>
        <w:rPr>
          <w:rFonts w:ascii="Arial" w:hAnsi="Arial" w:cs="Arial"/>
          <w:color w:val="000000"/>
          <w:szCs w:val="22"/>
          <w:lang w:eastAsia="en-AU"/>
        </w:rPr>
      </w:pPr>
    </w:p>
    <w:p w14:paraId="19C4D3A4" w14:textId="77777777" w:rsidR="007D1F71" w:rsidRDefault="007D1F71" w:rsidP="007D1F71">
      <w:pPr>
        <w:pStyle w:val="Heading4"/>
      </w:pPr>
      <w:r w:rsidRPr="004B4ECA">
        <w:t xml:space="preserve">ACT </w:t>
      </w:r>
      <w:r>
        <w:t>H6D12</w:t>
      </w:r>
      <w:r w:rsidRPr="004B4ECA">
        <w:t xml:space="preserve"> External glazing-application </w:t>
      </w:r>
      <w:r w:rsidRPr="000E053F">
        <w:t>for alterations</w:t>
      </w:r>
      <w:r>
        <w:t xml:space="preserve"> to existing buildings</w:t>
      </w:r>
      <w:r w:rsidRPr="000E053F" w:rsidDel="000E053F">
        <w:t xml:space="preserve"> </w:t>
      </w:r>
    </w:p>
    <w:p w14:paraId="2EF7EB0F" w14:textId="77777777" w:rsidR="007D1F71" w:rsidRPr="004B4ECA" w:rsidRDefault="007D1F71" w:rsidP="007D1F71">
      <w:pPr>
        <w:rPr>
          <w:rFonts w:ascii="Arial" w:hAnsi="Arial" w:cs="Arial"/>
          <w:b/>
          <w:szCs w:val="22"/>
        </w:rPr>
      </w:pPr>
      <w:r>
        <w:rPr>
          <w:rFonts w:ascii="Arial" w:hAnsi="Arial" w:cs="Arial"/>
          <w:bCs/>
          <w:szCs w:val="22"/>
        </w:rPr>
        <w:t>Add ACT H6D12</w:t>
      </w:r>
    </w:p>
    <w:p w14:paraId="780165ED" w14:textId="77777777" w:rsidR="007D1F71" w:rsidRDefault="007D1F71" w:rsidP="00C456F6">
      <w:pPr>
        <w:pStyle w:val="ListParagraph"/>
        <w:numPr>
          <w:ilvl w:val="0"/>
          <w:numId w:val="37"/>
        </w:numPr>
        <w:spacing w:before="0" w:line="276" w:lineRule="auto"/>
        <w:rPr>
          <w:rFonts w:ascii="Arial" w:hAnsi="Arial" w:cs="Arial"/>
        </w:rPr>
      </w:pPr>
      <w:r w:rsidRPr="004B4ECA">
        <w:rPr>
          <w:rFonts w:ascii="Arial" w:hAnsi="Arial" w:cs="Arial"/>
        </w:rPr>
        <w:t>Subject to</w:t>
      </w:r>
      <w:r>
        <w:rPr>
          <w:rFonts w:ascii="Arial" w:hAnsi="Arial" w:cs="Arial"/>
        </w:rPr>
        <w:t xml:space="preserve"> </w:t>
      </w:r>
      <w:r w:rsidRPr="003F5503">
        <w:rPr>
          <w:rFonts w:ascii="Arial" w:hAnsi="Arial" w:cs="Arial"/>
          <w:b/>
          <w:bCs/>
        </w:rPr>
        <w:t xml:space="preserve">ACT </w:t>
      </w:r>
      <w:r>
        <w:rPr>
          <w:rFonts w:ascii="Arial" w:hAnsi="Arial" w:cs="Arial"/>
          <w:b/>
          <w:bCs/>
        </w:rPr>
        <w:t>H6D12(2)</w:t>
      </w:r>
      <w:r w:rsidRPr="004B4ECA">
        <w:rPr>
          <w:rFonts w:ascii="Arial" w:hAnsi="Arial" w:cs="Arial"/>
        </w:rPr>
        <w:t xml:space="preserve">, in applying </w:t>
      </w:r>
      <w:r w:rsidRPr="0092557C">
        <w:rPr>
          <w:rFonts w:ascii="Arial" w:hAnsi="Arial" w:cs="Arial"/>
          <w:b/>
        </w:rPr>
        <w:t xml:space="preserve">Part </w:t>
      </w:r>
      <w:r>
        <w:rPr>
          <w:rFonts w:ascii="Arial" w:hAnsi="Arial" w:cs="Arial"/>
          <w:b/>
        </w:rPr>
        <w:t>13.3 of the Housing Provisions</w:t>
      </w:r>
      <w:r w:rsidRPr="004B4ECA">
        <w:rPr>
          <w:rFonts w:ascii="Arial" w:hAnsi="Arial" w:cs="Arial"/>
        </w:rPr>
        <w:t xml:space="preserve"> to an </w:t>
      </w:r>
      <w:r>
        <w:rPr>
          <w:rFonts w:ascii="Arial" w:hAnsi="Arial" w:cs="Arial"/>
        </w:rPr>
        <w:t>alteration to an existing building,</w:t>
      </w:r>
      <w:r w:rsidRPr="004B4ECA">
        <w:rPr>
          <w:rFonts w:ascii="Arial" w:hAnsi="Arial" w:cs="Arial"/>
        </w:rPr>
        <w:t xml:space="preserve"> all glazing on the respective storey, including the addition or extension and any existing glazing in the unaltered part of the storey, must be assessed where </w:t>
      </w:r>
      <w:r w:rsidRPr="0092557C">
        <w:rPr>
          <w:rFonts w:ascii="Arial" w:hAnsi="Arial" w:cs="Arial"/>
          <w:b/>
        </w:rPr>
        <w:t xml:space="preserve">Part </w:t>
      </w:r>
      <w:r w:rsidRPr="003C1430">
        <w:rPr>
          <w:rFonts w:ascii="Arial" w:hAnsi="Arial" w:cs="Arial"/>
          <w:b/>
        </w:rPr>
        <w:t xml:space="preserve">13.3 of the Housing Provisions </w:t>
      </w:r>
      <w:r w:rsidRPr="004B4ECA">
        <w:rPr>
          <w:rFonts w:ascii="Arial" w:hAnsi="Arial" w:cs="Arial"/>
        </w:rPr>
        <w:t xml:space="preserve">indicates the whole storey must be assessed. However, the </w:t>
      </w:r>
      <w:r w:rsidRPr="0092557C">
        <w:rPr>
          <w:rFonts w:ascii="Arial" w:hAnsi="Arial" w:cs="Arial"/>
          <w:i/>
        </w:rPr>
        <w:t>Total System U</w:t>
      </w:r>
      <w:r>
        <w:rPr>
          <w:rFonts w:ascii="Arial" w:hAnsi="Arial" w:cs="Arial"/>
          <w:i/>
        </w:rPr>
        <w:noBreakHyphen/>
      </w:r>
      <w:r w:rsidRPr="0092557C">
        <w:rPr>
          <w:rFonts w:ascii="Arial" w:hAnsi="Arial" w:cs="Arial"/>
          <w:i/>
        </w:rPr>
        <w:t>Value</w:t>
      </w:r>
      <w:r w:rsidRPr="004B4ECA">
        <w:rPr>
          <w:rFonts w:ascii="Arial" w:hAnsi="Arial" w:cs="Arial"/>
        </w:rPr>
        <w:t xml:space="preserve"> of an existing glazing unit in the unaltered part of the building can take account of any of the following:</w:t>
      </w:r>
    </w:p>
    <w:p w14:paraId="68B0403D" w14:textId="77777777" w:rsidR="007D1F71" w:rsidRPr="004B4ECA" w:rsidRDefault="007D1F71" w:rsidP="007D1F71">
      <w:pPr>
        <w:pStyle w:val="ListParagraph"/>
        <w:rPr>
          <w:rFonts w:ascii="Arial" w:hAnsi="Arial" w:cs="Arial"/>
        </w:rPr>
      </w:pPr>
    </w:p>
    <w:p w14:paraId="4C9D49D6" w14:textId="77777777" w:rsidR="007D1F71" w:rsidRPr="00FA6ED3" w:rsidRDefault="007D1F71" w:rsidP="00C456F6">
      <w:pPr>
        <w:pStyle w:val="ListParagraph"/>
        <w:numPr>
          <w:ilvl w:val="0"/>
          <w:numId w:val="36"/>
        </w:numPr>
        <w:spacing w:before="0" w:after="120" w:line="276" w:lineRule="auto"/>
        <w:contextualSpacing w:val="0"/>
        <w:rPr>
          <w:rFonts w:ascii="Arial" w:hAnsi="Arial" w:cs="Arial"/>
        </w:rPr>
      </w:pPr>
      <w:r w:rsidRPr="00FA6ED3">
        <w:rPr>
          <w:rFonts w:ascii="Arial" w:hAnsi="Arial" w:cs="Arial"/>
        </w:rPr>
        <w:t xml:space="preserve">Window treatments listed in </w:t>
      </w:r>
      <w:r w:rsidRPr="0092557C">
        <w:rPr>
          <w:rFonts w:ascii="Arial" w:hAnsi="Arial" w:cs="Arial"/>
          <w:b/>
        </w:rPr>
        <w:t xml:space="preserve">Table ACT </w:t>
      </w:r>
      <w:r>
        <w:rPr>
          <w:rFonts w:ascii="Arial" w:hAnsi="Arial" w:cs="Arial"/>
          <w:b/>
        </w:rPr>
        <w:t>H6D12(a)</w:t>
      </w:r>
      <w:r w:rsidRPr="00FA6ED3">
        <w:rPr>
          <w:rFonts w:ascii="Arial" w:hAnsi="Arial" w:cs="Arial"/>
        </w:rPr>
        <w:t>, to the extent provided in that table, where the glazing unit incorporates the respective treatment in compliance with the notes to that table.</w:t>
      </w:r>
    </w:p>
    <w:p w14:paraId="4926833D" w14:textId="77777777" w:rsidR="007D1F71" w:rsidRDefault="007D1F71" w:rsidP="00C456F6">
      <w:pPr>
        <w:pStyle w:val="ListParagraph"/>
        <w:numPr>
          <w:ilvl w:val="0"/>
          <w:numId w:val="36"/>
        </w:numPr>
        <w:spacing w:before="0" w:after="120" w:line="276" w:lineRule="auto"/>
        <w:contextualSpacing w:val="0"/>
        <w:rPr>
          <w:rFonts w:ascii="Arial" w:hAnsi="Arial" w:cs="Arial"/>
        </w:rPr>
      </w:pPr>
      <w:r w:rsidRPr="00FA6ED3">
        <w:rPr>
          <w:rFonts w:ascii="Arial" w:hAnsi="Arial" w:cs="Arial"/>
        </w:rPr>
        <w:t>Window shutters mentioned in Annex G of international standard ISO 10077-1, (Thermal performance of windows, doors and shutters - Calculation of thermal transmittance), where the glazing unit is readily closed in by the shutters, and the shutters can be readily opened so they do not shade the glazing of the unit, and the closed shutters comply with the respective construction, material and permeability provisions of that Annex G.</w:t>
      </w:r>
    </w:p>
    <w:p w14:paraId="65859599" w14:textId="77777777" w:rsidR="007D1F71" w:rsidRPr="001F2982" w:rsidRDefault="007D1F71" w:rsidP="007D1F71">
      <w:pPr>
        <w:shd w:val="clear" w:color="auto" w:fill="DEEAF6" w:themeFill="accent1" w:themeFillTint="33"/>
        <w:rPr>
          <w:rFonts w:ascii="Arial" w:hAnsi="Arial" w:cs="Arial"/>
          <w:b/>
          <w:sz w:val="21"/>
          <w:szCs w:val="21"/>
        </w:rPr>
      </w:pPr>
      <w:r>
        <w:rPr>
          <w:rFonts w:ascii="Arial" w:hAnsi="Arial" w:cs="Arial"/>
          <w:b/>
          <w:sz w:val="21"/>
          <w:szCs w:val="21"/>
        </w:rPr>
        <w:t>Note</w:t>
      </w:r>
    </w:p>
    <w:p w14:paraId="50C8F1A3" w14:textId="77777777" w:rsidR="007D1F71" w:rsidRPr="00C21FB8" w:rsidRDefault="007D1F71" w:rsidP="007D1F71">
      <w:pPr>
        <w:shd w:val="clear" w:color="auto" w:fill="DEEAF6" w:themeFill="accent1" w:themeFillTint="33"/>
        <w:rPr>
          <w:rFonts w:ascii="Arial" w:hAnsi="Arial" w:cs="Arial"/>
          <w:bCs/>
          <w:sz w:val="21"/>
          <w:szCs w:val="21"/>
        </w:rPr>
      </w:pPr>
      <w:r w:rsidRPr="00C21FB8">
        <w:rPr>
          <w:rFonts w:ascii="Arial" w:hAnsi="Arial" w:cs="Arial"/>
          <w:bCs/>
          <w:sz w:val="21"/>
          <w:szCs w:val="21"/>
        </w:rPr>
        <w:t>The Total System U-Value of the existing glazing unit, incorporating shutters, can be calculated by adding the inverse of the respective shutters' value of additional thermal resistance, ΔR, from Table G.1 (Additional thermal resistance for windows with closed shutters), of the above-mentioned Annex G.</w:t>
      </w:r>
    </w:p>
    <w:p w14:paraId="47EAD900" w14:textId="77777777" w:rsidR="007D1F71" w:rsidRPr="009D3611" w:rsidRDefault="007D1F71" w:rsidP="007D1F71">
      <w:pPr>
        <w:spacing w:before="0" w:after="120" w:line="276" w:lineRule="auto"/>
        <w:rPr>
          <w:rFonts w:ascii="Arial" w:hAnsi="Arial" w:cs="Arial"/>
        </w:rPr>
      </w:pPr>
    </w:p>
    <w:p w14:paraId="1793A63A" w14:textId="77777777" w:rsidR="007D1F71" w:rsidRDefault="007D1F71" w:rsidP="00C456F6">
      <w:pPr>
        <w:pStyle w:val="ListParagraph"/>
        <w:numPr>
          <w:ilvl w:val="0"/>
          <w:numId w:val="37"/>
        </w:numPr>
        <w:spacing w:after="120"/>
        <w:ind w:left="714" w:hanging="357"/>
        <w:rPr>
          <w:rFonts w:ascii="Arial" w:hAnsi="Arial" w:cs="Arial"/>
        </w:rPr>
      </w:pPr>
      <w:r w:rsidRPr="0092557C">
        <w:rPr>
          <w:rFonts w:ascii="Arial" w:hAnsi="Arial" w:cs="Arial"/>
          <w:b/>
        </w:rPr>
        <w:t xml:space="preserve">ACT </w:t>
      </w:r>
      <w:r w:rsidRPr="00DA445E">
        <w:rPr>
          <w:rFonts w:ascii="Arial" w:hAnsi="Arial" w:cs="Arial"/>
          <w:b/>
        </w:rPr>
        <w:t>H6D12(</w:t>
      </w:r>
      <w:r>
        <w:rPr>
          <w:rFonts w:ascii="Arial" w:hAnsi="Arial" w:cs="Arial"/>
          <w:b/>
        </w:rPr>
        <w:t>1</w:t>
      </w:r>
      <w:r w:rsidRPr="00DA445E">
        <w:rPr>
          <w:rFonts w:ascii="Arial" w:hAnsi="Arial" w:cs="Arial"/>
          <w:b/>
        </w:rPr>
        <w:t>)</w:t>
      </w:r>
      <w:r w:rsidRPr="004B4ECA">
        <w:rPr>
          <w:rFonts w:ascii="Arial" w:hAnsi="Arial" w:cs="Arial"/>
        </w:rPr>
        <w:t xml:space="preserve"> does not apply to windows otherwise dealt with under (</w:t>
      </w:r>
      <w:r>
        <w:rPr>
          <w:rFonts w:ascii="Arial" w:hAnsi="Arial" w:cs="Arial"/>
        </w:rPr>
        <w:t>3</w:t>
      </w:r>
      <w:r w:rsidRPr="004B4ECA">
        <w:rPr>
          <w:rFonts w:ascii="Arial" w:hAnsi="Arial" w:cs="Arial"/>
        </w:rPr>
        <w:t>)</w:t>
      </w:r>
      <w:r>
        <w:rPr>
          <w:rFonts w:ascii="Arial" w:hAnsi="Arial" w:cs="Arial"/>
        </w:rPr>
        <w:t xml:space="preserve"> or </w:t>
      </w:r>
      <w:r w:rsidRPr="004B4ECA">
        <w:rPr>
          <w:rFonts w:ascii="Arial" w:hAnsi="Arial" w:cs="Arial"/>
        </w:rPr>
        <w:t>(</w:t>
      </w:r>
      <w:r>
        <w:rPr>
          <w:rFonts w:ascii="Arial" w:hAnsi="Arial" w:cs="Arial"/>
        </w:rPr>
        <w:t>4</w:t>
      </w:r>
      <w:r w:rsidRPr="004B4ECA">
        <w:rPr>
          <w:rFonts w:ascii="Arial" w:hAnsi="Arial" w:cs="Arial"/>
        </w:rPr>
        <w:t>).</w:t>
      </w:r>
    </w:p>
    <w:p w14:paraId="165CAEA7" w14:textId="77777777" w:rsidR="007D1F71" w:rsidRPr="004B4ECA" w:rsidRDefault="007D1F71" w:rsidP="00C456F6">
      <w:pPr>
        <w:pStyle w:val="ListParagraph"/>
        <w:numPr>
          <w:ilvl w:val="0"/>
          <w:numId w:val="37"/>
        </w:numPr>
        <w:spacing w:after="120"/>
        <w:ind w:left="714" w:hanging="357"/>
        <w:contextualSpacing w:val="0"/>
        <w:rPr>
          <w:rFonts w:ascii="Arial" w:hAnsi="Arial" w:cs="Arial"/>
        </w:rPr>
      </w:pPr>
      <w:r w:rsidRPr="004B4ECA">
        <w:rPr>
          <w:rFonts w:ascii="Arial" w:hAnsi="Arial" w:cs="Arial"/>
        </w:rPr>
        <w:t>If an alteration fails to incorporate a wall that can contain translucent glazing with an area of at least 1 m</w:t>
      </w:r>
      <w:r w:rsidRPr="0092557C">
        <w:rPr>
          <w:rFonts w:ascii="Arial" w:hAnsi="Arial" w:cs="Arial"/>
          <w:vertAlign w:val="superscript"/>
        </w:rPr>
        <w:t>2</w:t>
      </w:r>
      <w:r w:rsidRPr="004B4ECA">
        <w:rPr>
          <w:rFonts w:ascii="Arial" w:hAnsi="Arial" w:cs="Arial"/>
        </w:rPr>
        <w:t xml:space="preserve"> or 1% of the addition's or alteration's floor area, whichever is the greater, not overshadowed by a building in winter, and orientated within the north sector shown in </w:t>
      </w:r>
      <w:r w:rsidRPr="0092557C">
        <w:rPr>
          <w:rFonts w:ascii="Arial" w:hAnsi="Arial" w:cs="Arial"/>
          <w:b/>
        </w:rPr>
        <w:t xml:space="preserve">Figure </w:t>
      </w:r>
      <w:r>
        <w:rPr>
          <w:rFonts w:ascii="Arial" w:hAnsi="Arial" w:cs="Arial"/>
          <w:b/>
        </w:rPr>
        <w:t>13.3.2a of the Housing Provisions</w:t>
      </w:r>
      <w:r w:rsidRPr="004B4ECA">
        <w:rPr>
          <w:rFonts w:ascii="Arial" w:hAnsi="Arial" w:cs="Arial"/>
        </w:rPr>
        <w:t xml:space="preserve">, then all glazing (existing or otherwise) in the storey need not comply with the requirements of </w:t>
      </w:r>
      <w:r>
        <w:rPr>
          <w:rFonts w:ascii="Arial" w:hAnsi="Arial" w:cs="Arial"/>
          <w:b/>
        </w:rPr>
        <w:t>Part 13.3.2 of the Housing Provisions</w:t>
      </w:r>
      <w:r w:rsidRPr="004B4ECA">
        <w:rPr>
          <w:rFonts w:ascii="Arial" w:hAnsi="Arial" w:cs="Arial"/>
        </w:rPr>
        <w:t xml:space="preserve"> that relate to aggregate conductance of the glazing</w:t>
      </w:r>
      <w:r>
        <w:rPr>
          <w:rFonts w:ascii="Arial" w:hAnsi="Arial" w:cs="Arial"/>
        </w:rPr>
        <w:t xml:space="preserve"> (ie “Winter Outcomes” in the 2022 ABCB Glazing Calculator)</w:t>
      </w:r>
      <w:r w:rsidRPr="004B4ECA">
        <w:rPr>
          <w:rFonts w:ascii="Arial" w:hAnsi="Arial" w:cs="Arial"/>
        </w:rPr>
        <w:t xml:space="preserve"> if-</w:t>
      </w:r>
    </w:p>
    <w:p w14:paraId="7CA4FD41" w14:textId="77777777" w:rsidR="007D1F71" w:rsidRPr="00FA6ED3" w:rsidRDefault="007D1F71" w:rsidP="00C456F6">
      <w:pPr>
        <w:pStyle w:val="ListParagraph"/>
        <w:numPr>
          <w:ilvl w:val="0"/>
          <w:numId w:val="38"/>
        </w:numPr>
        <w:spacing w:before="0" w:after="120" w:line="276" w:lineRule="auto"/>
        <w:contextualSpacing w:val="0"/>
        <w:rPr>
          <w:rFonts w:ascii="Arial" w:hAnsi="Arial" w:cs="Arial"/>
        </w:rPr>
      </w:pPr>
      <w:r w:rsidRPr="00FA6ED3">
        <w:rPr>
          <w:rFonts w:ascii="Arial" w:hAnsi="Arial" w:cs="Arial"/>
        </w:rPr>
        <w:t>the alteration has a total floor area not exceeding 50 m</w:t>
      </w:r>
      <w:r w:rsidRPr="0092557C">
        <w:rPr>
          <w:rFonts w:ascii="Arial" w:hAnsi="Arial" w:cs="Arial"/>
          <w:vertAlign w:val="superscript"/>
        </w:rPr>
        <w:t>2</w:t>
      </w:r>
      <w:r w:rsidRPr="00FA6ED3">
        <w:rPr>
          <w:rFonts w:ascii="Arial" w:hAnsi="Arial" w:cs="Arial"/>
        </w:rPr>
        <w:t>; and</w:t>
      </w:r>
    </w:p>
    <w:p w14:paraId="6094967B" w14:textId="77777777" w:rsidR="007D1F71" w:rsidRPr="007347FB" w:rsidRDefault="007D1F71" w:rsidP="00C456F6">
      <w:pPr>
        <w:pStyle w:val="ListParagraph"/>
        <w:numPr>
          <w:ilvl w:val="0"/>
          <w:numId w:val="38"/>
        </w:numPr>
        <w:spacing w:before="0" w:after="120" w:line="276" w:lineRule="auto"/>
        <w:contextualSpacing w:val="0"/>
        <w:rPr>
          <w:rFonts w:ascii="Arial" w:hAnsi="Arial" w:cs="Arial"/>
          <w:szCs w:val="22"/>
        </w:rPr>
      </w:pPr>
      <w:r w:rsidRPr="00444EC9">
        <w:rPr>
          <w:rFonts w:ascii="Arial" w:hAnsi="Arial" w:cs="Arial"/>
        </w:rPr>
        <w:t xml:space="preserve">bulk thermal insulation has been added to the roof of the unaltered </w:t>
      </w:r>
      <w:r w:rsidRPr="007347FB">
        <w:rPr>
          <w:rFonts w:ascii="Arial" w:hAnsi="Arial" w:cs="Arial"/>
          <w:szCs w:val="22"/>
        </w:rPr>
        <w:t>part of the building to achieve a minimum of R5.0 of insulation.</w:t>
      </w:r>
    </w:p>
    <w:p w14:paraId="3F5DCDDE" w14:textId="77777777" w:rsidR="007D1F71" w:rsidRDefault="007D1F71" w:rsidP="00C456F6">
      <w:pPr>
        <w:pStyle w:val="ListParagraph"/>
        <w:numPr>
          <w:ilvl w:val="0"/>
          <w:numId w:val="37"/>
        </w:numPr>
        <w:spacing w:before="0" w:line="276" w:lineRule="auto"/>
        <w:ind w:left="714" w:hanging="357"/>
        <w:contextualSpacing w:val="0"/>
        <w:rPr>
          <w:rFonts w:ascii="Arial" w:hAnsi="Arial" w:cs="Arial"/>
        </w:rPr>
      </w:pPr>
      <w:r w:rsidRPr="007347FB">
        <w:rPr>
          <w:rFonts w:ascii="Arial" w:hAnsi="Arial" w:cs="Arial"/>
          <w:szCs w:val="22"/>
        </w:rPr>
        <w:t xml:space="preserve">The </w:t>
      </w:r>
      <w:proofErr w:type="gramStart"/>
      <w:r w:rsidRPr="007347FB">
        <w:rPr>
          <w:rFonts w:ascii="Arial" w:hAnsi="Arial" w:cs="Arial"/>
          <w:i/>
          <w:iCs/>
          <w:szCs w:val="22"/>
        </w:rPr>
        <w:t>Building</w:t>
      </w:r>
      <w:proofErr w:type="gramEnd"/>
      <w:r w:rsidRPr="007347FB">
        <w:rPr>
          <w:rFonts w:ascii="Arial" w:hAnsi="Arial" w:cs="Arial"/>
          <w:i/>
          <w:iCs/>
          <w:szCs w:val="22"/>
        </w:rPr>
        <w:t xml:space="preserve"> (General) (Alternative requirements for unaltered parts) Determination </w:t>
      </w:r>
      <w:r>
        <w:rPr>
          <w:rFonts w:ascii="Arial" w:hAnsi="Arial" w:cs="Arial"/>
          <w:i/>
          <w:iCs/>
          <w:szCs w:val="22"/>
        </w:rPr>
        <w:t>(</w:t>
      </w:r>
      <w:r>
        <w:rPr>
          <w:rFonts w:ascii="Arial" w:hAnsi="Arial" w:cs="Arial"/>
          <w:szCs w:val="22"/>
        </w:rPr>
        <w:t xml:space="preserve">as amended from time to time) </w:t>
      </w:r>
      <w:r w:rsidRPr="00FA6ED3">
        <w:rPr>
          <w:rFonts w:ascii="Arial" w:hAnsi="Arial" w:cs="Arial"/>
        </w:rPr>
        <w:t xml:space="preserve">prescribes when "isolated glazing" need not comply with the BCA, </w:t>
      </w:r>
      <w:r w:rsidRPr="0092557C">
        <w:rPr>
          <w:rFonts w:ascii="Arial" w:hAnsi="Arial" w:cs="Arial"/>
          <w:b/>
        </w:rPr>
        <w:t xml:space="preserve">Part </w:t>
      </w:r>
      <w:r w:rsidRPr="00067965">
        <w:rPr>
          <w:rFonts w:ascii="Arial" w:hAnsi="Arial" w:cs="Arial"/>
          <w:b/>
        </w:rPr>
        <w:t>13.3.3 of the Housing Provisions</w:t>
      </w:r>
      <w:r w:rsidRPr="00FA6ED3">
        <w:rPr>
          <w:rFonts w:ascii="Arial" w:hAnsi="Arial" w:cs="Arial"/>
        </w:rPr>
        <w:t xml:space="preserve">, in relation to a substantial alteration mentioned in the </w:t>
      </w:r>
      <w:r w:rsidRPr="00043DDA">
        <w:rPr>
          <w:rFonts w:ascii="Arial" w:hAnsi="Arial" w:cs="Arial"/>
          <w:i/>
          <w:iCs/>
        </w:rPr>
        <w:t>Building Act 2004</w:t>
      </w:r>
      <w:r w:rsidRPr="00FA6ED3">
        <w:rPr>
          <w:rFonts w:ascii="Arial" w:hAnsi="Arial" w:cs="Arial"/>
        </w:rPr>
        <w:t>, section 29 (Approval requirements)</w:t>
      </w:r>
      <w:r>
        <w:rPr>
          <w:rFonts w:ascii="Arial" w:hAnsi="Arial" w:cs="Arial"/>
        </w:rPr>
        <w:t xml:space="preserve">. </w:t>
      </w:r>
      <w:r w:rsidRPr="00FA6ED3">
        <w:rPr>
          <w:rFonts w:ascii="Arial" w:hAnsi="Arial" w:cs="Arial"/>
        </w:rPr>
        <w:t xml:space="preserve">Those alternative energy efficiency provisions may apply to existing windows that </w:t>
      </w:r>
      <w:r w:rsidRPr="0092557C">
        <w:rPr>
          <w:rFonts w:ascii="Arial" w:hAnsi="Arial" w:cs="Arial"/>
          <w:b/>
        </w:rPr>
        <w:t xml:space="preserve">ACT </w:t>
      </w:r>
      <w:r w:rsidRPr="00116F55">
        <w:rPr>
          <w:rFonts w:ascii="Arial" w:hAnsi="Arial" w:cs="Arial"/>
          <w:b/>
        </w:rPr>
        <w:t>H6D12</w:t>
      </w:r>
      <w:r>
        <w:rPr>
          <w:rFonts w:ascii="Arial" w:hAnsi="Arial" w:cs="Arial"/>
          <w:b/>
        </w:rPr>
        <w:t xml:space="preserve"> </w:t>
      </w:r>
      <w:r w:rsidRPr="00FA6ED3">
        <w:rPr>
          <w:rFonts w:ascii="Arial" w:hAnsi="Arial" w:cs="Arial"/>
        </w:rPr>
        <w:t xml:space="preserve">applies to </w:t>
      </w:r>
      <w:proofErr w:type="gramStart"/>
      <w:r w:rsidRPr="00FA6ED3">
        <w:rPr>
          <w:rFonts w:ascii="Arial" w:hAnsi="Arial" w:cs="Arial"/>
        </w:rPr>
        <w:t>whether or not</w:t>
      </w:r>
      <w:proofErr w:type="gramEnd"/>
      <w:r w:rsidRPr="00FA6ED3">
        <w:rPr>
          <w:rFonts w:ascii="Arial" w:hAnsi="Arial" w:cs="Arial"/>
        </w:rPr>
        <w:t xml:space="preserve"> the window is in respect of a "substantial alteration" as defined in </w:t>
      </w:r>
      <w:r w:rsidRPr="007347FB">
        <w:rPr>
          <w:rFonts w:ascii="Arial" w:hAnsi="Arial" w:cs="Arial"/>
        </w:rPr>
        <w:t xml:space="preserve">the </w:t>
      </w:r>
      <w:proofErr w:type="gramStart"/>
      <w:r w:rsidRPr="00043DDA">
        <w:rPr>
          <w:rFonts w:ascii="Arial" w:hAnsi="Arial" w:cs="Arial"/>
          <w:i/>
          <w:iCs/>
        </w:rPr>
        <w:t>Building</w:t>
      </w:r>
      <w:proofErr w:type="gramEnd"/>
      <w:r w:rsidRPr="00043DDA">
        <w:rPr>
          <w:rFonts w:ascii="Arial" w:hAnsi="Arial" w:cs="Arial"/>
          <w:i/>
          <w:iCs/>
        </w:rPr>
        <w:t xml:space="preserve"> (General) Regulation 2008</w:t>
      </w:r>
      <w:r>
        <w:rPr>
          <w:rFonts w:ascii="Arial" w:hAnsi="Arial" w:cs="Arial"/>
        </w:rPr>
        <w:t xml:space="preserve">. </w:t>
      </w:r>
      <w:r w:rsidRPr="00FA6ED3">
        <w:rPr>
          <w:rFonts w:ascii="Arial" w:hAnsi="Arial" w:cs="Arial"/>
        </w:rPr>
        <w:t xml:space="preserve">However, the storey's area mentioned in </w:t>
      </w:r>
      <w:r>
        <w:rPr>
          <w:rFonts w:ascii="Arial" w:hAnsi="Arial" w:cs="Arial"/>
          <w:b/>
        </w:rPr>
        <w:t>Part 13.3.3</w:t>
      </w:r>
      <w:r w:rsidRPr="00FA6ED3">
        <w:rPr>
          <w:rFonts w:ascii="Arial" w:hAnsi="Arial" w:cs="Arial"/>
        </w:rPr>
        <w:t xml:space="preserve"> must exclude the enclosed area</w:t>
      </w:r>
      <w:r w:rsidRPr="00EF1022">
        <w:rPr>
          <w:rFonts w:ascii="Arial" w:hAnsi="Arial" w:cs="Arial"/>
        </w:rPr>
        <w:t>, Δ</w:t>
      </w:r>
      <w:r>
        <w:rPr>
          <w:rFonts w:ascii="Arial" w:hAnsi="Arial" w:cs="Arial"/>
        </w:rPr>
        <w:t xml:space="preserve"> </w:t>
      </w:r>
      <w:r w:rsidRPr="00FA6ED3">
        <w:rPr>
          <w:rFonts w:ascii="Arial" w:hAnsi="Arial" w:cs="Arial"/>
        </w:rPr>
        <w:t>A, that the isolated glazing unit is located in. Isolated units must be in an area enclosed by walls and doors (a "zone"), and all glazing units in the zone must be treated as isolated units</w:t>
      </w:r>
      <w:r w:rsidRPr="00EF1022">
        <w:rPr>
          <w:rFonts w:ascii="Arial" w:hAnsi="Arial" w:cs="Arial"/>
        </w:rPr>
        <w:t>. Δ A is</w:t>
      </w:r>
      <w:r w:rsidRPr="00FA6ED3">
        <w:rPr>
          <w:rFonts w:ascii="Arial" w:hAnsi="Arial" w:cs="Arial"/>
        </w:rPr>
        <w:t xml:space="preserve"> the zone's </w:t>
      </w:r>
      <w:proofErr w:type="gramStart"/>
      <w:r w:rsidRPr="00FA6ED3">
        <w:rPr>
          <w:rFonts w:ascii="Arial" w:hAnsi="Arial" w:cs="Arial"/>
        </w:rPr>
        <w:t>area, and</w:t>
      </w:r>
      <w:proofErr w:type="gramEnd"/>
      <w:r w:rsidRPr="00FA6ED3">
        <w:rPr>
          <w:rFonts w:ascii="Arial" w:hAnsi="Arial" w:cs="Arial"/>
        </w:rPr>
        <w:t xml:space="preserve"> must be counted only once for a particular zone, even if the zone has more than one isolated unit. If the ABCB's </w:t>
      </w:r>
      <w:r>
        <w:rPr>
          <w:rFonts w:ascii="Arial" w:hAnsi="Arial" w:cs="Arial"/>
        </w:rPr>
        <w:t xml:space="preserve">2022 </w:t>
      </w:r>
      <w:r w:rsidRPr="00FA6ED3">
        <w:rPr>
          <w:rFonts w:ascii="Arial" w:hAnsi="Arial" w:cs="Arial"/>
        </w:rPr>
        <w:t xml:space="preserve">glazing calculator is used to demonstrate compliance, isolated unit details need not be entered (they may be disregarded), and if so, the entry for the storey's area must be reduced by the sum of each </w:t>
      </w:r>
      <w:r w:rsidRPr="00EF1022">
        <w:rPr>
          <w:rFonts w:ascii="Arial" w:hAnsi="Arial" w:cs="Arial"/>
        </w:rPr>
        <w:t>Δ</w:t>
      </w:r>
      <w:r w:rsidRPr="00FA6ED3">
        <w:rPr>
          <w:rFonts w:ascii="Arial" w:hAnsi="Arial" w:cs="Arial"/>
        </w:rPr>
        <w:t xml:space="preserve"> A value for each zone. </w:t>
      </w:r>
    </w:p>
    <w:p w14:paraId="0CAF87AE" w14:textId="77777777" w:rsidR="007D1F71" w:rsidRPr="00FF0EA2" w:rsidRDefault="007D1F71" w:rsidP="007D1F71">
      <w:pPr>
        <w:spacing w:before="0" w:line="276" w:lineRule="auto"/>
        <w:rPr>
          <w:rFonts w:ascii="Arial" w:hAnsi="Arial" w:cs="Arial"/>
        </w:rPr>
      </w:pPr>
      <w:r>
        <w:rPr>
          <w:rFonts w:ascii="Arial" w:hAnsi="Arial" w:cs="Arial"/>
          <w:noProof/>
        </w:rPr>
        <w:lastRenderedPageBreak/>
        <w:drawing>
          <wp:inline distT="0" distB="0" distL="0" distR="0" wp14:anchorId="1CE6E132" wp14:editId="6059F10A">
            <wp:extent cx="6107864" cy="7362122"/>
            <wp:effectExtent l="0" t="0" r="7620" b="0"/>
            <wp:docPr id="1941435635" name="Picture 194143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802" cy="7372896"/>
                    </a:xfrm>
                    <a:prstGeom prst="rect">
                      <a:avLst/>
                    </a:prstGeom>
                    <a:noFill/>
                  </pic:spPr>
                </pic:pic>
              </a:graphicData>
            </a:graphic>
          </wp:inline>
        </w:drawing>
      </w:r>
    </w:p>
    <w:p w14:paraId="44F4E35F" w14:textId="77777777" w:rsidR="007D1F71" w:rsidRDefault="007D1F71" w:rsidP="007D1F71">
      <w:pPr>
        <w:jc w:val="both"/>
      </w:pPr>
    </w:p>
    <w:p w14:paraId="01C38018" w14:textId="77777777" w:rsidR="007D1F71" w:rsidRDefault="007D1F71" w:rsidP="007D1F71">
      <w:pPr>
        <w:spacing w:before="0" w:after="160" w:line="259" w:lineRule="auto"/>
        <w:jc w:val="both"/>
      </w:pPr>
      <w:r>
        <w:br w:type="page"/>
      </w:r>
      <w:r>
        <w:rPr>
          <w:noProof/>
        </w:rPr>
        <w:lastRenderedPageBreak/>
        <w:drawing>
          <wp:inline distT="0" distB="0" distL="0" distR="0" wp14:anchorId="7580E57F" wp14:editId="6CF1234F">
            <wp:extent cx="5887581" cy="7524570"/>
            <wp:effectExtent l="0" t="0" r="0" b="635"/>
            <wp:docPr id="217993592" name="Picture 21799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7696" cy="7537497"/>
                    </a:xfrm>
                    <a:prstGeom prst="rect">
                      <a:avLst/>
                    </a:prstGeom>
                    <a:noFill/>
                  </pic:spPr>
                </pic:pic>
              </a:graphicData>
            </a:graphic>
          </wp:inline>
        </w:drawing>
      </w:r>
      <w:r>
        <w:br w:type="page"/>
      </w:r>
    </w:p>
    <w:p w14:paraId="4415BE42" w14:textId="77777777" w:rsidR="007D1F71" w:rsidRPr="001F2982" w:rsidRDefault="007D1F71" w:rsidP="007D1F71">
      <w:pPr>
        <w:rPr>
          <w:rFonts w:ascii="Arial" w:hAnsi="Arial" w:cs="Arial"/>
          <w:b/>
          <w:szCs w:val="22"/>
        </w:rPr>
      </w:pPr>
      <w:r w:rsidRPr="001F2982">
        <w:rPr>
          <w:rFonts w:ascii="Arial" w:hAnsi="Arial" w:cs="Arial"/>
          <w:b/>
          <w:szCs w:val="22"/>
        </w:rPr>
        <w:lastRenderedPageBreak/>
        <w:t xml:space="preserve">Table </w:t>
      </w:r>
      <w:r>
        <w:rPr>
          <w:rFonts w:ascii="Arial" w:hAnsi="Arial" w:cs="Arial"/>
          <w:b/>
          <w:szCs w:val="22"/>
        </w:rPr>
        <w:t xml:space="preserve">ACT </w:t>
      </w:r>
      <w:r w:rsidRPr="00D37178">
        <w:rPr>
          <w:rFonts w:ascii="Arial" w:hAnsi="Arial" w:cs="Arial"/>
          <w:b/>
          <w:szCs w:val="22"/>
        </w:rPr>
        <w:t>H6D12(a)</w:t>
      </w:r>
      <w:r>
        <w:rPr>
          <w:rFonts w:ascii="Arial" w:hAnsi="Arial" w:cs="Arial"/>
          <w:b/>
          <w:szCs w:val="22"/>
        </w:rPr>
        <w:t xml:space="preserve"> </w:t>
      </w:r>
      <w:r w:rsidRPr="001F2982">
        <w:rPr>
          <w:rFonts w:ascii="Arial" w:hAnsi="Arial" w:cs="Arial"/>
          <w:b/>
          <w:szCs w:val="22"/>
        </w:rPr>
        <w:t>Glazing unit U-values</w:t>
      </w:r>
    </w:p>
    <w:tbl>
      <w:tblPr>
        <w:tblW w:w="0" w:type="auto"/>
        <w:tblInd w:w="93" w:type="dxa"/>
        <w:tblLayout w:type="fixed"/>
        <w:tblLook w:val="0000" w:firstRow="0" w:lastRow="0" w:firstColumn="0" w:lastColumn="0" w:noHBand="0" w:noVBand="0"/>
      </w:tblPr>
      <w:tblGrid>
        <w:gridCol w:w="1226"/>
        <w:gridCol w:w="1551"/>
        <w:gridCol w:w="1180"/>
        <w:gridCol w:w="1180"/>
        <w:gridCol w:w="1089"/>
        <w:gridCol w:w="1271"/>
        <w:gridCol w:w="1181"/>
      </w:tblGrid>
      <w:tr w:rsidR="007D1F71" w:rsidRPr="007F0E1F" w14:paraId="75577B28" w14:textId="77777777" w:rsidTr="004F7064">
        <w:trPr>
          <w:trHeight w:val="267"/>
        </w:trPr>
        <w:tc>
          <w:tcPr>
            <w:tcW w:w="2777" w:type="dxa"/>
            <w:gridSpan w:val="2"/>
            <w:vMerge w:val="restart"/>
            <w:tcBorders>
              <w:top w:val="single" w:sz="4" w:space="0" w:color="auto"/>
              <w:left w:val="single" w:sz="4" w:space="0" w:color="auto"/>
              <w:bottom w:val="single" w:sz="4" w:space="0" w:color="auto"/>
              <w:right w:val="single" w:sz="4" w:space="0" w:color="auto"/>
            </w:tcBorders>
            <w:noWrap/>
          </w:tcPr>
          <w:p w14:paraId="1130C3E5" w14:textId="77777777" w:rsidR="007D1F71" w:rsidRPr="007F0E1F" w:rsidRDefault="007D1F71" w:rsidP="004F7064">
            <w:pPr>
              <w:pBdr>
                <w:top w:val="single" w:sz="4" w:space="1" w:color="auto"/>
                <w:left w:val="single" w:sz="4" w:space="4" w:color="auto"/>
                <w:bottom w:val="single" w:sz="4" w:space="1" w:color="auto"/>
                <w:right w:val="single" w:sz="4" w:space="4" w:color="auto"/>
              </w:pBdr>
              <w:shd w:val="clear" w:color="auto" w:fill="000000"/>
              <w:rPr>
                <w:rFonts w:ascii="Arial" w:hAnsi="Arial" w:cs="Arial"/>
                <w:b/>
                <w:color w:val="000000"/>
                <w:sz w:val="20"/>
              </w:rPr>
            </w:pPr>
            <w:r w:rsidRPr="007F0E1F">
              <w:rPr>
                <w:rFonts w:ascii="Arial" w:hAnsi="Arial" w:cs="Arial"/>
                <w:spacing w:val="-10"/>
                <w:sz w:val="20"/>
              </w:rPr>
              <w:br w:type="page"/>
            </w:r>
            <w:r w:rsidRPr="007F0E1F">
              <w:rPr>
                <w:rFonts w:ascii="Arial" w:hAnsi="Arial" w:cs="Arial"/>
                <w:b/>
                <w:color w:val="FFFFFF"/>
                <w:sz w:val="20"/>
              </w:rPr>
              <w:t xml:space="preserve"> Glazing unit U-Values</w:t>
            </w:r>
          </w:p>
        </w:tc>
        <w:tc>
          <w:tcPr>
            <w:tcW w:w="5901" w:type="dxa"/>
            <w:gridSpan w:val="5"/>
            <w:tcBorders>
              <w:top w:val="single" w:sz="4" w:space="0" w:color="auto"/>
              <w:left w:val="single" w:sz="4" w:space="0" w:color="auto"/>
              <w:bottom w:val="nil"/>
              <w:right w:val="single" w:sz="4" w:space="0" w:color="000000"/>
            </w:tcBorders>
            <w:noWrap/>
            <w:vAlign w:val="bottom"/>
          </w:tcPr>
          <w:p w14:paraId="16D7F179" w14:textId="77777777" w:rsidR="007D1F71" w:rsidRPr="007F0E1F" w:rsidRDefault="007D1F71" w:rsidP="004F7064">
            <w:pPr>
              <w:jc w:val="center"/>
              <w:rPr>
                <w:rFonts w:ascii="Arial" w:hAnsi="Arial" w:cs="Arial"/>
                <w:b/>
                <w:bCs/>
                <w:color w:val="000000"/>
                <w:sz w:val="20"/>
              </w:rPr>
            </w:pPr>
            <w:r w:rsidRPr="007F0E1F">
              <w:rPr>
                <w:rFonts w:ascii="Arial" w:hAnsi="Arial" w:cs="Arial"/>
                <w:b/>
                <w:bCs/>
                <w:color w:val="000000"/>
                <w:sz w:val="20"/>
              </w:rPr>
              <w:t>Improved U-Values with window treatments</w:t>
            </w:r>
          </w:p>
        </w:tc>
      </w:tr>
      <w:tr w:rsidR="007D1F71" w:rsidRPr="007F0E1F" w14:paraId="2076D407" w14:textId="77777777" w:rsidTr="004F7064">
        <w:trPr>
          <w:trHeight w:val="163"/>
        </w:trPr>
        <w:tc>
          <w:tcPr>
            <w:tcW w:w="2777" w:type="dxa"/>
            <w:gridSpan w:val="2"/>
            <w:vMerge/>
            <w:tcBorders>
              <w:left w:val="single" w:sz="4" w:space="0" w:color="auto"/>
              <w:bottom w:val="single" w:sz="4" w:space="0" w:color="auto"/>
              <w:right w:val="single" w:sz="4" w:space="0" w:color="auto"/>
            </w:tcBorders>
            <w:noWrap/>
            <w:vAlign w:val="bottom"/>
          </w:tcPr>
          <w:p w14:paraId="381CA352" w14:textId="77777777" w:rsidR="007D1F71" w:rsidRPr="007F0E1F" w:rsidRDefault="007D1F71" w:rsidP="004F7064">
            <w:pPr>
              <w:rPr>
                <w:rFonts w:ascii="Arial" w:hAnsi="Arial" w:cs="Arial"/>
                <w:color w:val="000000"/>
                <w:sz w:val="20"/>
              </w:rPr>
            </w:pPr>
          </w:p>
        </w:tc>
        <w:tc>
          <w:tcPr>
            <w:tcW w:w="1180" w:type="dxa"/>
            <w:tcBorders>
              <w:top w:val="single" w:sz="4" w:space="0" w:color="auto"/>
              <w:left w:val="single" w:sz="4" w:space="0" w:color="auto"/>
              <w:bottom w:val="single" w:sz="4" w:space="0" w:color="auto"/>
              <w:right w:val="single" w:sz="4" w:space="0" w:color="808080"/>
            </w:tcBorders>
            <w:noWrap/>
            <w:vAlign w:val="bottom"/>
          </w:tcPr>
          <w:p w14:paraId="3DB248F2" w14:textId="77777777" w:rsidR="007D1F71" w:rsidRPr="007F0E1F" w:rsidRDefault="007D1F71" w:rsidP="004F7064">
            <w:pPr>
              <w:jc w:val="center"/>
              <w:rPr>
                <w:rFonts w:ascii="Arial" w:hAnsi="Arial" w:cs="Arial"/>
                <w:color w:val="000000"/>
                <w:sz w:val="20"/>
              </w:rPr>
            </w:pPr>
            <w:r w:rsidRPr="007F0E1F">
              <w:rPr>
                <w:rFonts w:ascii="Arial" w:hAnsi="Arial" w:cs="Arial"/>
                <w:color w:val="000000"/>
                <w:sz w:val="20"/>
              </w:rPr>
              <w:t>A</w:t>
            </w:r>
          </w:p>
        </w:tc>
        <w:tc>
          <w:tcPr>
            <w:tcW w:w="1180" w:type="dxa"/>
            <w:tcBorders>
              <w:top w:val="single" w:sz="4" w:space="0" w:color="auto"/>
              <w:left w:val="nil"/>
              <w:bottom w:val="single" w:sz="4" w:space="0" w:color="auto"/>
              <w:right w:val="single" w:sz="4" w:space="0" w:color="808080"/>
            </w:tcBorders>
            <w:noWrap/>
            <w:vAlign w:val="bottom"/>
          </w:tcPr>
          <w:p w14:paraId="7BA542AD" w14:textId="77777777" w:rsidR="007D1F71" w:rsidRPr="007F0E1F" w:rsidRDefault="007D1F71" w:rsidP="004F7064">
            <w:pPr>
              <w:jc w:val="center"/>
              <w:rPr>
                <w:rFonts w:ascii="Arial" w:hAnsi="Arial" w:cs="Arial"/>
                <w:color w:val="000000"/>
                <w:sz w:val="20"/>
              </w:rPr>
            </w:pPr>
            <w:r w:rsidRPr="007F0E1F">
              <w:rPr>
                <w:rFonts w:ascii="Arial" w:hAnsi="Arial" w:cs="Arial"/>
                <w:color w:val="000000"/>
                <w:sz w:val="20"/>
              </w:rPr>
              <w:t>B</w:t>
            </w:r>
          </w:p>
        </w:tc>
        <w:tc>
          <w:tcPr>
            <w:tcW w:w="1089" w:type="dxa"/>
            <w:tcBorders>
              <w:top w:val="single" w:sz="4" w:space="0" w:color="auto"/>
              <w:left w:val="nil"/>
              <w:bottom w:val="single" w:sz="4" w:space="0" w:color="auto"/>
              <w:right w:val="single" w:sz="4" w:space="0" w:color="808080"/>
            </w:tcBorders>
            <w:noWrap/>
            <w:vAlign w:val="bottom"/>
          </w:tcPr>
          <w:p w14:paraId="0DFBF417" w14:textId="77777777" w:rsidR="007D1F71" w:rsidRPr="007F0E1F" w:rsidRDefault="007D1F71" w:rsidP="004F7064">
            <w:pPr>
              <w:jc w:val="center"/>
              <w:rPr>
                <w:rFonts w:ascii="Arial" w:hAnsi="Arial" w:cs="Arial"/>
                <w:color w:val="000000"/>
                <w:sz w:val="20"/>
              </w:rPr>
            </w:pPr>
            <w:r w:rsidRPr="007F0E1F">
              <w:rPr>
                <w:rFonts w:ascii="Arial" w:hAnsi="Arial" w:cs="Arial"/>
                <w:color w:val="000000"/>
                <w:sz w:val="20"/>
              </w:rPr>
              <w:t>C</w:t>
            </w:r>
          </w:p>
        </w:tc>
        <w:tc>
          <w:tcPr>
            <w:tcW w:w="1271" w:type="dxa"/>
            <w:tcBorders>
              <w:top w:val="single" w:sz="4" w:space="0" w:color="auto"/>
              <w:left w:val="nil"/>
              <w:bottom w:val="single" w:sz="4" w:space="0" w:color="auto"/>
              <w:right w:val="single" w:sz="4" w:space="0" w:color="808080"/>
            </w:tcBorders>
            <w:noWrap/>
            <w:vAlign w:val="bottom"/>
          </w:tcPr>
          <w:p w14:paraId="15CFD8F8" w14:textId="77777777" w:rsidR="007D1F71" w:rsidRPr="007F0E1F" w:rsidRDefault="007D1F71" w:rsidP="004F7064">
            <w:pPr>
              <w:jc w:val="center"/>
              <w:rPr>
                <w:rFonts w:ascii="Arial" w:hAnsi="Arial" w:cs="Arial"/>
                <w:color w:val="000000"/>
                <w:sz w:val="20"/>
              </w:rPr>
            </w:pPr>
            <w:r w:rsidRPr="007F0E1F">
              <w:rPr>
                <w:rFonts w:ascii="Arial" w:hAnsi="Arial" w:cs="Arial"/>
                <w:color w:val="000000"/>
                <w:sz w:val="20"/>
              </w:rPr>
              <w:t>D</w:t>
            </w:r>
          </w:p>
        </w:tc>
        <w:tc>
          <w:tcPr>
            <w:tcW w:w="1180" w:type="dxa"/>
            <w:tcBorders>
              <w:top w:val="single" w:sz="4" w:space="0" w:color="auto"/>
              <w:left w:val="nil"/>
              <w:bottom w:val="single" w:sz="4" w:space="0" w:color="auto"/>
              <w:right w:val="single" w:sz="4" w:space="0" w:color="auto"/>
            </w:tcBorders>
            <w:noWrap/>
            <w:vAlign w:val="bottom"/>
          </w:tcPr>
          <w:p w14:paraId="61C367ED" w14:textId="77777777" w:rsidR="007D1F71" w:rsidRPr="007F0E1F" w:rsidRDefault="007D1F71" w:rsidP="004F7064">
            <w:pPr>
              <w:jc w:val="center"/>
              <w:rPr>
                <w:rFonts w:ascii="Arial" w:hAnsi="Arial" w:cs="Arial"/>
                <w:color w:val="000000"/>
                <w:sz w:val="20"/>
              </w:rPr>
            </w:pPr>
            <w:r w:rsidRPr="007F0E1F">
              <w:rPr>
                <w:rFonts w:ascii="Arial" w:hAnsi="Arial" w:cs="Arial"/>
                <w:color w:val="000000"/>
                <w:sz w:val="20"/>
              </w:rPr>
              <w:t>E</w:t>
            </w:r>
          </w:p>
        </w:tc>
      </w:tr>
      <w:tr w:rsidR="007D1F71" w:rsidRPr="007F0E1F" w14:paraId="136E7D72" w14:textId="77777777" w:rsidTr="004F7064">
        <w:trPr>
          <w:trHeight w:val="731"/>
        </w:trPr>
        <w:tc>
          <w:tcPr>
            <w:tcW w:w="2777" w:type="dxa"/>
            <w:gridSpan w:val="2"/>
            <w:tcBorders>
              <w:top w:val="single" w:sz="4" w:space="0" w:color="auto"/>
              <w:left w:val="single" w:sz="4" w:space="0" w:color="auto"/>
              <w:bottom w:val="single" w:sz="2" w:space="0" w:color="000000"/>
              <w:right w:val="single" w:sz="4" w:space="0" w:color="000000"/>
            </w:tcBorders>
            <w:vAlign w:val="bottom"/>
          </w:tcPr>
          <w:p w14:paraId="09B0DDB9" w14:textId="77777777" w:rsidR="007D1F71" w:rsidRPr="007F0E1F" w:rsidRDefault="007D1F71" w:rsidP="004F7064">
            <w:pPr>
              <w:jc w:val="center"/>
              <w:rPr>
                <w:rFonts w:ascii="Arial" w:hAnsi="Arial" w:cs="Arial"/>
                <w:b/>
                <w:color w:val="000000"/>
                <w:sz w:val="20"/>
              </w:rPr>
            </w:pPr>
            <w:r w:rsidRPr="007F0E1F">
              <w:rPr>
                <w:rFonts w:ascii="Arial" w:hAnsi="Arial" w:cs="Arial"/>
                <w:b/>
                <w:color w:val="000000"/>
                <w:sz w:val="20"/>
              </w:rPr>
              <w:t>Glazing unit (not taking account of any window treatments)</w:t>
            </w:r>
          </w:p>
        </w:tc>
        <w:tc>
          <w:tcPr>
            <w:tcW w:w="1180" w:type="dxa"/>
            <w:vMerge w:val="restart"/>
            <w:tcBorders>
              <w:top w:val="nil"/>
              <w:left w:val="nil"/>
              <w:right w:val="single" w:sz="4" w:space="0" w:color="808080"/>
            </w:tcBorders>
            <w:vAlign w:val="bottom"/>
          </w:tcPr>
          <w:p w14:paraId="6136B921" w14:textId="77777777" w:rsidR="007D1F71" w:rsidRPr="007F0E1F" w:rsidRDefault="007D1F71" w:rsidP="004F7064">
            <w:pPr>
              <w:jc w:val="center"/>
              <w:rPr>
                <w:rFonts w:ascii="Arial" w:hAnsi="Arial" w:cs="Arial"/>
                <w:color w:val="000000"/>
                <w:sz w:val="20"/>
              </w:rPr>
            </w:pPr>
            <w:smartTag w:uri="urn:schemas-microsoft-com:office:smarttags" w:element="place">
              <w:smartTag w:uri="urn:schemas-microsoft-com:office:smarttags" w:element="City">
                <w:r w:rsidRPr="007F0E1F">
                  <w:rPr>
                    <w:rFonts w:ascii="Arial" w:hAnsi="Arial" w:cs="Arial"/>
                    <w:color w:val="000000"/>
                    <w:sz w:val="20"/>
                  </w:rPr>
                  <w:t>Holland</w:t>
                </w:r>
              </w:smartTag>
            </w:smartTag>
            <w:r w:rsidRPr="007F0E1F">
              <w:rPr>
                <w:rFonts w:ascii="Arial" w:hAnsi="Arial" w:cs="Arial"/>
                <w:color w:val="000000"/>
                <w:sz w:val="20"/>
              </w:rPr>
              <w:t xml:space="preserve"> blinds only</w:t>
            </w:r>
          </w:p>
        </w:tc>
        <w:tc>
          <w:tcPr>
            <w:tcW w:w="1180" w:type="dxa"/>
            <w:vMerge w:val="restart"/>
            <w:tcBorders>
              <w:top w:val="nil"/>
              <w:left w:val="nil"/>
              <w:right w:val="single" w:sz="4" w:space="0" w:color="808080"/>
            </w:tcBorders>
            <w:vAlign w:val="bottom"/>
          </w:tcPr>
          <w:p w14:paraId="0B69064D" w14:textId="77777777" w:rsidR="007D1F71" w:rsidRPr="007F0E1F" w:rsidRDefault="007D1F71" w:rsidP="004F7064">
            <w:pPr>
              <w:jc w:val="center"/>
              <w:rPr>
                <w:rFonts w:ascii="Arial" w:hAnsi="Arial" w:cs="Arial"/>
                <w:color w:val="000000"/>
                <w:sz w:val="20"/>
              </w:rPr>
            </w:pPr>
            <w:r w:rsidRPr="007F0E1F">
              <w:rPr>
                <w:rFonts w:ascii="Arial" w:hAnsi="Arial" w:cs="Arial"/>
                <w:color w:val="000000"/>
                <w:sz w:val="20"/>
              </w:rPr>
              <w:t>Closed weave curtains</w:t>
            </w:r>
          </w:p>
          <w:p w14:paraId="57236D3F" w14:textId="77777777" w:rsidR="007D1F71" w:rsidRPr="007F0E1F" w:rsidRDefault="007D1F71" w:rsidP="004F7064">
            <w:pPr>
              <w:jc w:val="center"/>
              <w:rPr>
                <w:rFonts w:ascii="Arial" w:hAnsi="Arial" w:cs="Arial"/>
                <w:color w:val="000000"/>
                <w:sz w:val="20"/>
              </w:rPr>
            </w:pPr>
            <w:r w:rsidRPr="007F0E1F">
              <w:rPr>
                <w:rFonts w:ascii="Arial" w:hAnsi="Arial" w:cs="Arial"/>
                <w:color w:val="000000"/>
                <w:sz w:val="20"/>
              </w:rPr>
              <w:t>only</w:t>
            </w:r>
          </w:p>
        </w:tc>
        <w:tc>
          <w:tcPr>
            <w:tcW w:w="1089" w:type="dxa"/>
            <w:vMerge w:val="restart"/>
            <w:tcBorders>
              <w:top w:val="nil"/>
              <w:left w:val="nil"/>
              <w:right w:val="single" w:sz="4" w:space="0" w:color="808080"/>
            </w:tcBorders>
            <w:vAlign w:val="bottom"/>
          </w:tcPr>
          <w:p w14:paraId="0522E959" w14:textId="77777777" w:rsidR="007D1F71" w:rsidRPr="007F0E1F" w:rsidRDefault="007D1F71" w:rsidP="004F7064">
            <w:pPr>
              <w:jc w:val="center"/>
              <w:rPr>
                <w:rFonts w:ascii="Arial" w:hAnsi="Arial" w:cs="Arial"/>
                <w:color w:val="000000"/>
                <w:sz w:val="20"/>
              </w:rPr>
            </w:pPr>
            <w:r w:rsidRPr="007F0E1F">
              <w:rPr>
                <w:rFonts w:ascii="Arial" w:hAnsi="Arial" w:cs="Arial"/>
                <w:color w:val="000000"/>
                <w:sz w:val="20"/>
              </w:rPr>
              <w:t>Heavy drapes only</w:t>
            </w:r>
          </w:p>
        </w:tc>
        <w:tc>
          <w:tcPr>
            <w:tcW w:w="1271" w:type="dxa"/>
            <w:vMerge w:val="restart"/>
            <w:tcBorders>
              <w:top w:val="nil"/>
              <w:left w:val="nil"/>
              <w:right w:val="single" w:sz="4" w:space="0" w:color="808080"/>
            </w:tcBorders>
            <w:vAlign w:val="bottom"/>
          </w:tcPr>
          <w:p w14:paraId="275EBE8B" w14:textId="77777777" w:rsidR="007D1F71" w:rsidRPr="007F0E1F" w:rsidRDefault="007D1F71" w:rsidP="004F7064">
            <w:pPr>
              <w:jc w:val="center"/>
              <w:rPr>
                <w:rFonts w:ascii="Arial" w:hAnsi="Arial" w:cs="Arial"/>
                <w:color w:val="000000"/>
                <w:sz w:val="20"/>
              </w:rPr>
            </w:pPr>
            <w:r w:rsidRPr="007F0E1F">
              <w:rPr>
                <w:rFonts w:ascii="Arial" w:hAnsi="Arial" w:cs="Arial"/>
                <w:color w:val="000000"/>
                <w:sz w:val="20"/>
              </w:rPr>
              <w:t>Closed weave curtains + pelmet</w:t>
            </w:r>
          </w:p>
        </w:tc>
        <w:tc>
          <w:tcPr>
            <w:tcW w:w="1180" w:type="dxa"/>
            <w:vMerge w:val="restart"/>
            <w:tcBorders>
              <w:top w:val="nil"/>
              <w:left w:val="nil"/>
              <w:right w:val="single" w:sz="4" w:space="0" w:color="auto"/>
            </w:tcBorders>
            <w:vAlign w:val="bottom"/>
          </w:tcPr>
          <w:p w14:paraId="78C0B1B6" w14:textId="77777777" w:rsidR="007D1F71" w:rsidRPr="007F0E1F" w:rsidRDefault="007D1F71" w:rsidP="004F7064">
            <w:pPr>
              <w:jc w:val="center"/>
              <w:rPr>
                <w:rFonts w:ascii="Arial" w:hAnsi="Arial" w:cs="Arial"/>
                <w:color w:val="000000"/>
                <w:sz w:val="20"/>
              </w:rPr>
            </w:pPr>
            <w:r w:rsidRPr="007F0E1F">
              <w:rPr>
                <w:rFonts w:ascii="Arial" w:hAnsi="Arial" w:cs="Arial"/>
                <w:color w:val="000000"/>
                <w:sz w:val="20"/>
              </w:rPr>
              <w:t>Heavy drapes + pelmet</w:t>
            </w:r>
          </w:p>
        </w:tc>
      </w:tr>
      <w:tr w:rsidR="007D1F71" w:rsidRPr="007F0E1F" w14:paraId="2021E232" w14:textId="77777777" w:rsidTr="004F7064">
        <w:trPr>
          <w:trHeight w:val="263"/>
        </w:trPr>
        <w:tc>
          <w:tcPr>
            <w:tcW w:w="1226" w:type="dxa"/>
            <w:tcBorders>
              <w:top w:val="single" w:sz="2" w:space="0" w:color="000000"/>
              <w:left w:val="single" w:sz="4" w:space="0" w:color="auto"/>
              <w:bottom w:val="single" w:sz="2" w:space="0" w:color="000000"/>
              <w:right w:val="single" w:sz="4" w:space="0" w:color="000000"/>
            </w:tcBorders>
            <w:vAlign w:val="bottom"/>
          </w:tcPr>
          <w:p w14:paraId="10CF284D" w14:textId="77777777" w:rsidR="007D1F71" w:rsidRPr="007F0E1F" w:rsidRDefault="007D1F71" w:rsidP="004F7064">
            <w:pPr>
              <w:jc w:val="center"/>
              <w:rPr>
                <w:rFonts w:ascii="Arial" w:hAnsi="Arial" w:cs="Arial"/>
                <w:color w:val="000000"/>
                <w:sz w:val="20"/>
              </w:rPr>
            </w:pPr>
            <w:r w:rsidRPr="007F0E1F">
              <w:rPr>
                <w:rFonts w:ascii="Arial" w:hAnsi="Arial" w:cs="Arial"/>
                <w:color w:val="000000"/>
                <w:sz w:val="20"/>
              </w:rPr>
              <w:t>U-Value</w:t>
            </w:r>
          </w:p>
        </w:tc>
        <w:tc>
          <w:tcPr>
            <w:tcW w:w="1551" w:type="dxa"/>
            <w:tcBorders>
              <w:top w:val="single" w:sz="2" w:space="0" w:color="000000"/>
              <w:left w:val="single" w:sz="4" w:space="0" w:color="auto"/>
              <w:bottom w:val="single" w:sz="2" w:space="0" w:color="000000"/>
              <w:right w:val="single" w:sz="4" w:space="0" w:color="000000"/>
            </w:tcBorders>
            <w:vAlign w:val="bottom"/>
          </w:tcPr>
          <w:p w14:paraId="7649DA0D" w14:textId="77777777" w:rsidR="007D1F71" w:rsidRPr="007F0E1F" w:rsidRDefault="007D1F71" w:rsidP="004F7064">
            <w:pPr>
              <w:jc w:val="center"/>
              <w:rPr>
                <w:rFonts w:ascii="Arial" w:hAnsi="Arial" w:cs="Arial"/>
                <w:color w:val="000000"/>
                <w:sz w:val="20"/>
              </w:rPr>
            </w:pPr>
            <w:r w:rsidRPr="007F0E1F">
              <w:rPr>
                <w:rFonts w:ascii="Arial" w:hAnsi="Arial" w:cs="Arial"/>
                <w:color w:val="000000"/>
                <w:sz w:val="20"/>
              </w:rPr>
              <w:t>R-Value</w:t>
            </w:r>
          </w:p>
        </w:tc>
        <w:tc>
          <w:tcPr>
            <w:tcW w:w="1180" w:type="dxa"/>
            <w:vMerge/>
            <w:tcBorders>
              <w:left w:val="nil"/>
              <w:bottom w:val="nil"/>
              <w:right w:val="single" w:sz="4" w:space="0" w:color="808080"/>
            </w:tcBorders>
            <w:vAlign w:val="bottom"/>
          </w:tcPr>
          <w:p w14:paraId="0A3F1AE3" w14:textId="77777777" w:rsidR="007D1F71" w:rsidRPr="007F0E1F" w:rsidRDefault="007D1F71" w:rsidP="004F7064">
            <w:pPr>
              <w:jc w:val="center"/>
              <w:rPr>
                <w:rFonts w:ascii="Arial" w:hAnsi="Arial" w:cs="Arial"/>
                <w:color w:val="000000"/>
                <w:sz w:val="20"/>
              </w:rPr>
            </w:pPr>
          </w:p>
        </w:tc>
        <w:tc>
          <w:tcPr>
            <w:tcW w:w="1180" w:type="dxa"/>
            <w:vMerge/>
            <w:tcBorders>
              <w:left w:val="nil"/>
              <w:bottom w:val="nil"/>
              <w:right w:val="single" w:sz="4" w:space="0" w:color="808080"/>
            </w:tcBorders>
            <w:vAlign w:val="bottom"/>
          </w:tcPr>
          <w:p w14:paraId="31F73B2D" w14:textId="77777777" w:rsidR="007D1F71" w:rsidRPr="007F0E1F" w:rsidRDefault="007D1F71" w:rsidP="004F7064">
            <w:pPr>
              <w:jc w:val="center"/>
              <w:rPr>
                <w:rFonts w:ascii="Arial" w:hAnsi="Arial" w:cs="Arial"/>
                <w:color w:val="000000"/>
                <w:sz w:val="20"/>
              </w:rPr>
            </w:pPr>
          </w:p>
        </w:tc>
        <w:tc>
          <w:tcPr>
            <w:tcW w:w="1089" w:type="dxa"/>
            <w:vMerge/>
            <w:tcBorders>
              <w:left w:val="nil"/>
              <w:bottom w:val="nil"/>
              <w:right w:val="single" w:sz="4" w:space="0" w:color="808080"/>
            </w:tcBorders>
            <w:vAlign w:val="bottom"/>
          </w:tcPr>
          <w:p w14:paraId="74A5F67A" w14:textId="77777777" w:rsidR="007D1F71" w:rsidRPr="007F0E1F" w:rsidRDefault="007D1F71" w:rsidP="004F7064">
            <w:pPr>
              <w:jc w:val="center"/>
              <w:rPr>
                <w:rFonts w:ascii="Arial" w:hAnsi="Arial" w:cs="Arial"/>
                <w:color w:val="000000"/>
                <w:sz w:val="20"/>
              </w:rPr>
            </w:pPr>
          </w:p>
        </w:tc>
        <w:tc>
          <w:tcPr>
            <w:tcW w:w="1271" w:type="dxa"/>
            <w:vMerge/>
            <w:tcBorders>
              <w:left w:val="nil"/>
              <w:bottom w:val="nil"/>
              <w:right w:val="single" w:sz="4" w:space="0" w:color="808080"/>
            </w:tcBorders>
            <w:vAlign w:val="bottom"/>
          </w:tcPr>
          <w:p w14:paraId="1DED8AF4" w14:textId="77777777" w:rsidR="007D1F71" w:rsidRPr="007F0E1F" w:rsidRDefault="007D1F71" w:rsidP="004F7064">
            <w:pPr>
              <w:jc w:val="center"/>
              <w:rPr>
                <w:rFonts w:ascii="Arial" w:hAnsi="Arial" w:cs="Arial"/>
                <w:color w:val="000000"/>
                <w:sz w:val="20"/>
              </w:rPr>
            </w:pPr>
          </w:p>
        </w:tc>
        <w:tc>
          <w:tcPr>
            <w:tcW w:w="1180" w:type="dxa"/>
            <w:vMerge/>
            <w:tcBorders>
              <w:left w:val="nil"/>
              <w:bottom w:val="nil"/>
              <w:right w:val="single" w:sz="4" w:space="0" w:color="auto"/>
            </w:tcBorders>
            <w:vAlign w:val="bottom"/>
          </w:tcPr>
          <w:p w14:paraId="3CF86405" w14:textId="77777777" w:rsidR="007D1F71" w:rsidRPr="007F0E1F" w:rsidRDefault="007D1F71" w:rsidP="004F7064">
            <w:pPr>
              <w:jc w:val="center"/>
              <w:rPr>
                <w:rFonts w:ascii="Arial" w:hAnsi="Arial" w:cs="Arial"/>
                <w:color w:val="000000"/>
                <w:sz w:val="20"/>
              </w:rPr>
            </w:pPr>
          </w:p>
        </w:tc>
      </w:tr>
      <w:tr w:rsidR="007D1F71" w:rsidRPr="007F0E1F" w14:paraId="2BC9A404" w14:textId="77777777" w:rsidTr="004F7064">
        <w:trPr>
          <w:trHeight w:val="175"/>
        </w:trPr>
        <w:tc>
          <w:tcPr>
            <w:tcW w:w="1226" w:type="dxa"/>
            <w:tcBorders>
              <w:top w:val="single" w:sz="2" w:space="0" w:color="000000"/>
              <w:left w:val="single" w:sz="4" w:space="0" w:color="auto"/>
              <w:bottom w:val="single" w:sz="4" w:space="0" w:color="969696"/>
              <w:right w:val="single" w:sz="4" w:space="0" w:color="808080"/>
            </w:tcBorders>
            <w:noWrap/>
            <w:vAlign w:val="bottom"/>
          </w:tcPr>
          <w:p w14:paraId="4EEF4B7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7.8</w:t>
            </w:r>
          </w:p>
        </w:tc>
        <w:tc>
          <w:tcPr>
            <w:tcW w:w="1551" w:type="dxa"/>
            <w:tcBorders>
              <w:top w:val="single" w:sz="2" w:space="0" w:color="000000"/>
              <w:left w:val="nil"/>
              <w:bottom w:val="single" w:sz="4" w:space="0" w:color="969696"/>
              <w:right w:val="single" w:sz="4" w:space="0" w:color="auto"/>
            </w:tcBorders>
            <w:noWrap/>
            <w:vAlign w:val="bottom"/>
          </w:tcPr>
          <w:p w14:paraId="4D2FE482"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0.13</w:t>
            </w:r>
          </w:p>
        </w:tc>
        <w:tc>
          <w:tcPr>
            <w:tcW w:w="1180" w:type="dxa"/>
            <w:tcBorders>
              <w:top w:val="nil"/>
              <w:left w:val="nil"/>
              <w:bottom w:val="single" w:sz="4" w:space="0" w:color="969696"/>
              <w:right w:val="single" w:sz="4" w:space="0" w:color="808080"/>
            </w:tcBorders>
            <w:noWrap/>
            <w:vAlign w:val="bottom"/>
          </w:tcPr>
          <w:p w14:paraId="415E30DC"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6.32</w:t>
            </w:r>
          </w:p>
        </w:tc>
        <w:tc>
          <w:tcPr>
            <w:tcW w:w="1180" w:type="dxa"/>
            <w:tcBorders>
              <w:top w:val="nil"/>
              <w:left w:val="nil"/>
              <w:bottom w:val="single" w:sz="4" w:space="0" w:color="969696"/>
              <w:right w:val="single" w:sz="4" w:space="0" w:color="808080"/>
            </w:tcBorders>
            <w:noWrap/>
            <w:vAlign w:val="bottom"/>
          </w:tcPr>
          <w:p w14:paraId="5585356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6.32</w:t>
            </w:r>
          </w:p>
        </w:tc>
        <w:tc>
          <w:tcPr>
            <w:tcW w:w="1089" w:type="dxa"/>
            <w:tcBorders>
              <w:top w:val="nil"/>
              <w:left w:val="nil"/>
              <w:bottom w:val="single" w:sz="4" w:space="0" w:color="969696"/>
              <w:right w:val="single" w:sz="4" w:space="0" w:color="808080"/>
            </w:tcBorders>
            <w:noWrap/>
            <w:vAlign w:val="bottom"/>
          </w:tcPr>
          <w:p w14:paraId="725E5CD9"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5.46</w:t>
            </w:r>
          </w:p>
        </w:tc>
        <w:tc>
          <w:tcPr>
            <w:tcW w:w="1271" w:type="dxa"/>
            <w:tcBorders>
              <w:top w:val="nil"/>
              <w:left w:val="nil"/>
              <w:bottom w:val="single" w:sz="4" w:space="0" w:color="969696"/>
              <w:right w:val="single" w:sz="4" w:space="0" w:color="808080"/>
            </w:tcBorders>
            <w:noWrap/>
            <w:vAlign w:val="bottom"/>
          </w:tcPr>
          <w:p w14:paraId="291CE60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4.20</w:t>
            </w:r>
          </w:p>
        </w:tc>
        <w:tc>
          <w:tcPr>
            <w:tcW w:w="1180" w:type="dxa"/>
            <w:tcBorders>
              <w:top w:val="nil"/>
              <w:left w:val="nil"/>
              <w:bottom w:val="single" w:sz="4" w:space="0" w:color="969696"/>
              <w:right w:val="single" w:sz="4" w:space="0" w:color="auto"/>
            </w:tcBorders>
            <w:noWrap/>
            <w:vAlign w:val="bottom"/>
          </w:tcPr>
          <w:p w14:paraId="54B12AF4"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2.18</w:t>
            </w:r>
          </w:p>
        </w:tc>
      </w:tr>
      <w:tr w:rsidR="007D1F71" w:rsidRPr="007F0E1F" w14:paraId="2A701785"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71A5EAF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7.6</w:t>
            </w:r>
          </w:p>
        </w:tc>
        <w:tc>
          <w:tcPr>
            <w:tcW w:w="1551" w:type="dxa"/>
            <w:tcBorders>
              <w:top w:val="nil"/>
              <w:left w:val="nil"/>
              <w:bottom w:val="single" w:sz="4" w:space="0" w:color="969696"/>
              <w:right w:val="single" w:sz="4" w:space="0" w:color="auto"/>
            </w:tcBorders>
            <w:noWrap/>
            <w:vAlign w:val="bottom"/>
          </w:tcPr>
          <w:p w14:paraId="05340ACF"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0.13</w:t>
            </w:r>
          </w:p>
        </w:tc>
        <w:tc>
          <w:tcPr>
            <w:tcW w:w="1180" w:type="dxa"/>
            <w:tcBorders>
              <w:top w:val="nil"/>
              <w:left w:val="nil"/>
              <w:bottom w:val="single" w:sz="4" w:space="0" w:color="969696"/>
              <w:right w:val="single" w:sz="4" w:space="0" w:color="808080"/>
            </w:tcBorders>
            <w:noWrap/>
            <w:vAlign w:val="bottom"/>
          </w:tcPr>
          <w:p w14:paraId="388F4B1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6.19</w:t>
            </w:r>
          </w:p>
        </w:tc>
        <w:tc>
          <w:tcPr>
            <w:tcW w:w="1180" w:type="dxa"/>
            <w:tcBorders>
              <w:top w:val="nil"/>
              <w:left w:val="nil"/>
              <w:bottom w:val="single" w:sz="4" w:space="0" w:color="969696"/>
              <w:right w:val="single" w:sz="4" w:space="0" w:color="808080"/>
            </w:tcBorders>
            <w:noWrap/>
            <w:vAlign w:val="bottom"/>
          </w:tcPr>
          <w:p w14:paraId="6C408B6B"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6.19</w:t>
            </w:r>
          </w:p>
        </w:tc>
        <w:tc>
          <w:tcPr>
            <w:tcW w:w="1089" w:type="dxa"/>
            <w:tcBorders>
              <w:top w:val="nil"/>
              <w:left w:val="nil"/>
              <w:bottom w:val="single" w:sz="4" w:space="0" w:color="969696"/>
              <w:right w:val="single" w:sz="4" w:space="0" w:color="808080"/>
            </w:tcBorders>
            <w:noWrap/>
            <w:vAlign w:val="bottom"/>
          </w:tcPr>
          <w:p w14:paraId="03316E74"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5.36</w:t>
            </w:r>
          </w:p>
        </w:tc>
        <w:tc>
          <w:tcPr>
            <w:tcW w:w="1271" w:type="dxa"/>
            <w:tcBorders>
              <w:top w:val="nil"/>
              <w:left w:val="nil"/>
              <w:bottom w:val="single" w:sz="4" w:space="0" w:color="969696"/>
              <w:right w:val="single" w:sz="4" w:space="0" w:color="808080"/>
            </w:tcBorders>
            <w:noWrap/>
            <w:vAlign w:val="bottom"/>
          </w:tcPr>
          <w:p w14:paraId="1A66FEE2"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4.14</w:t>
            </w:r>
          </w:p>
        </w:tc>
        <w:tc>
          <w:tcPr>
            <w:tcW w:w="1180" w:type="dxa"/>
            <w:tcBorders>
              <w:top w:val="nil"/>
              <w:left w:val="nil"/>
              <w:bottom w:val="single" w:sz="4" w:space="0" w:color="969696"/>
              <w:right w:val="single" w:sz="4" w:space="0" w:color="auto"/>
            </w:tcBorders>
            <w:noWrap/>
            <w:vAlign w:val="bottom"/>
          </w:tcPr>
          <w:p w14:paraId="7C4CD40E"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2.17</w:t>
            </w:r>
          </w:p>
        </w:tc>
      </w:tr>
      <w:tr w:rsidR="007D1F71" w:rsidRPr="007F0E1F" w14:paraId="1E319B1F"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29431BAA"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7.4</w:t>
            </w:r>
          </w:p>
        </w:tc>
        <w:tc>
          <w:tcPr>
            <w:tcW w:w="1551" w:type="dxa"/>
            <w:tcBorders>
              <w:top w:val="nil"/>
              <w:left w:val="nil"/>
              <w:bottom w:val="single" w:sz="4" w:space="0" w:color="969696"/>
              <w:right w:val="single" w:sz="4" w:space="0" w:color="auto"/>
            </w:tcBorders>
            <w:noWrap/>
            <w:vAlign w:val="bottom"/>
          </w:tcPr>
          <w:p w14:paraId="0E891424"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0.14</w:t>
            </w:r>
          </w:p>
        </w:tc>
        <w:tc>
          <w:tcPr>
            <w:tcW w:w="1180" w:type="dxa"/>
            <w:tcBorders>
              <w:top w:val="nil"/>
              <w:left w:val="nil"/>
              <w:bottom w:val="single" w:sz="4" w:space="0" w:color="969696"/>
              <w:right w:val="single" w:sz="4" w:space="0" w:color="808080"/>
            </w:tcBorders>
            <w:noWrap/>
            <w:vAlign w:val="bottom"/>
          </w:tcPr>
          <w:p w14:paraId="3BD6523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6.06</w:t>
            </w:r>
          </w:p>
        </w:tc>
        <w:tc>
          <w:tcPr>
            <w:tcW w:w="1180" w:type="dxa"/>
            <w:tcBorders>
              <w:top w:val="nil"/>
              <w:left w:val="nil"/>
              <w:bottom w:val="single" w:sz="4" w:space="0" w:color="969696"/>
              <w:right w:val="single" w:sz="4" w:space="0" w:color="808080"/>
            </w:tcBorders>
            <w:noWrap/>
            <w:vAlign w:val="bottom"/>
          </w:tcPr>
          <w:p w14:paraId="281CD71B"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6.06</w:t>
            </w:r>
          </w:p>
        </w:tc>
        <w:tc>
          <w:tcPr>
            <w:tcW w:w="1089" w:type="dxa"/>
            <w:tcBorders>
              <w:top w:val="nil"/>
              <w:left w:val="nil"/>
              <w:bottom w:val="single" w:sz="4" w:space="0" w:color="969696"/>
              <w:right w:val="single" w:sz="4" w:space="0" w:color="808080"/>
            </w:tcBorders>
            <w:noWrap/>
            <w:vAlign w:val="bottom"/>
          </w:tcPr>
          <w:p w14:paraId="7574F974"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5.26</w:t>
            </w:r>
          </w:p>
        </w:tc>
        <w:tc>
          <w:tcPr>
            <w:tcW w:w="1271" w:type="dxa"/>
            <w:tcBorders>
              <w:top w:val="nil"/>
              <w:left w:val="nil"/>
              <w:bottom w:val="single" w:sz="4" w:space="0" w:color="969696"/>
              <w:right w:val="single" w:sz="4" w:space="0" w:color="808080"/>
            </w:tcBorders>
            <w:noWrap/>
            <w:vAlign w:val="bottom"/>
          </w:tcPr>
          <w:p w14:paraId="2392BE65"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4.08</w:t>
            </w:r>
          </w:p>
        </w:tc>
        <w:tc>
          <w:tcPr>
            <w:tcW w:w="1180" w:type="dxa"/>
            <w:tcBorders>
              <w:top w:val="nil"/>
              <w:left w:val="nil"/>
              <w:bottom w:val="single" w:sz="4" w:space="0" w:color="969696"/>
              <w:right w:val="single" w:sz="4" w:space="0" w:color="auto"/>
            </w:tcBorders>
            <w:noWrap/>
            <w:vAlign w:val="bottom"/>
          </w:tcPr>
          <w:p w14:paraId="4F9EE7DB"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2.15</w:t>
            </w:r>
          </w:p>
        </w:tc>
      </w:tr>
      <w:tr w:rsidR="007D1F71" w:rsidRPr="007F0E1F" w14:paraId="47A0A2FC" w14:textId="77777777" w:rsidTr="004F7064">
        <w:trPr>
          <w:trHeight w:val="175"/>
        </w:trPr>
        <w:tc>
          <w:tcPr>
            <w:tcW w:w="1226" w:type="dxa"/>
            <w:tcBorders>
              <w:top w:val="nil"/>
              <w:left w:val="single" w:sz="4" w:space="0" w:color="auto"/>
              <w:bottom w:val="nil"/>
              <w:right w:val="single" w:sz="4" w:space="0" w:color="808080"/>
            </w:tcBorders>
            <w:noWrap/>
            <w:vAlign w:val="bottom"/>
          </w:tcPr>
          <w:p w14:paraId="7018B094"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7.2</w:t>
            </w:r>
          </w:p>
        </w:tc>
        <w:tc>
          <w:tcPr>
            <w:tcW w:w="1551" w:type="dxa"/>
            <w:tcBorders>
              <w:top w:val="nil"/>
              <w:left w:val="nil"/>
              <w:bottom w:val="nil"/>
              <w:right w:val="single" w:sz="4" w:space="0" w:color="auto"/>
            </w:tcBorders>
            <w:noWrap/>
            <w:vAlign w:val="bottom"/>
          </w:tcPr>
          <w:p w14:paraId="7E3B0011"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0.14</w:t>
            </w:r>
          </w:p>
        </w:tc>
        <w:tc>
          <w:tcPr>
            <w:tcW w:w="1180" w:type="dxa"/>
            <w:tcBorders>
              <w:top w:val="nil"/>
              <w:left w:val="nil"/>
              <w:bottom w:val="nil"/>
              <w:right w:val="single" w:sz="4" w:space="0" w:color="808080"/>
            </w:tcBorders>
            <w:noWrap/>
            <w:vAlign w:val="bottom"/>
          </w:tcPr>
          <w:p w14:paraId="387E985E"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5.92</w:t>
            </w:r>
          </w:p>
        </w:tc>
        <w:tc>
          <w:tcPr>
            <w:tcW w:w="1180" w:type="dxa"/>
            <w:tcBorders>
              <w:top w:val="nil"/>
              <w:left w:val="nil"/>
              <w:bottom w:val="nil"/>
              <w:right w:val="single" w:sz="4" w:space="0" w:color="808080"/>
            </w:tcBorders>
            <w:noWrap/>
            <w:vAlign w:val="bottom"/>
          </w:tcPr>
          <w:p w14:paraId="6BA8224A"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5.92</w:t>
            </w:r>
          </w:p>
        </w:tc>
        <w:tc>
          <w:tcPr>
            <w:tcW w:w="1089" w:type="dxa"/>
            <w:tcBorders>
              <w:top w:val="nil"/>
              <w:left w:val="nil"/>
              <w:bottom w:val="nil"/>
              <w:right w:val="single" w:sz="4" w:space="0" w:color="808080"/>
            </w:tcBorders>
            <w:noWrap/>
            <w:vAlign w:val="bottom"/>
          </w:tcPr>
          <w:p w14:paraId="2C38706A"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5.16</w:t>
            </w:r>
          </w:p>
        </w:tc>
        <w:tc>
          <w:tcPr>
            <w:tcW w:w="1271" w:type="dxa"/>
            <w:tcBorders>
              <w:top w:val="nil"/>
              <w:left w:val="nil"/>
              <w:bottom w:val="nil"/>
              <w:right w:val="single" w:sz="4" w:space="0" w:color="808080"/>
            </w:tcBorders>
            <w:noWrap/>
            <w:vAlign w:val="bottom"/>
          </w:tcPr>
          <w:p w14:paraId="0C3D4BFB"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4.02</w:t>
            </w:r>
          </w:p>
        </w:tc>
        <w:tc>
          <w:tcPr>
            <w:tcW w:w="1180" w:type="dxa"/>
            <w:tcBorders>
              <w:top w:val="nil"/>
              <w:left w:val="nil"/>
              <w:bottom w:val="nil"/>
              <w:right w:val="single" w:sz="4" w:space="0" w:color="auto"/>
            </w:tcBorders>
            <w:noWrap/>
            <w:vAlign w:val="bottom"/>
          </w:tcPr>
          <w:p w14:paraId="26989BE0"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2.13</w:t>
            </w:r>
          </w:p>
        </w:tc>
      </w:tr>
      <w:tr w:rsidR="007D1F71" w:rsidRPr="007F0E1F" w14:paraId="4545520F" w14:textId="77777777" w:rsidTr="004F706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789989B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7.0</w:t>
            </w:r>
          </w:p>
        </w:tc>
        <w:tc>
          <w:tcPr>
            <w:tcW w:w="1551" w:type="dxa"/>
            <w:tcBorders>
              <w:top w:val="single" w:sz="4" w:space="0" w:color="auto"/>
              <w:left w:val="nil"/>
              <w:bottom w:val="single" w:sz="4" w:space="0" w:color="969696"/>
              <w:right w:val="single" w:sz="4" w:space="0" w:color="auto"/>
            </w:tcBorders>
            <w:noWrap/>
            <w:vAlign w:val="bottom"/>
          </w:tcPr>
          <w:p w14:paraId="354622F4"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0.14</w:t>
            </w:r>
          </w:p>
        </w:tc>
        <w:tc>
          <w:tcPr>
            <w:tcW w:w="1180" w:type="dxa"/>
            <w:tcBorders>
              <w:top w:val="single" w:sz="4" w:space="0" w:color="auto"/>
              <w:left w:val="nil"/>
              <w:bottom w:val="single" w:sz="4" w:space="0" w:color="969696"/>
              <w:right w:val="single" w:sz="4" w:space="0" w:color="808080"/>
            </w:tcBorders>
            <w:noWrap/>
            <w:vAlign w:val="bottom"/>
          </w:tcPr>
          <w:p w14:paraId="5EB7B7E4"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5.79</w:t>
            </w:r>
          </w:p>
        </w:tc>
        <w:tc>
          <w:tcPr>
            <w:tcW w:w="1180" w:type="dxa"/>
            <w:tcBorders>
              <w:top w:val="single" w:sz="4" w:space="0" w:color="auto"/>
              <w:left w:val="nil"/>
              <w:bottom w:val="single" w:sz="4" w:space="0" w:color="969696"/>
              <w:right w:val="single" w:sz="4" w:space="0" w:color="808080"/>
            </w:tcBorders>
            <w:noWrap/>
            <w:vAlign w:val="bottom"/>
          </w:tcPr>
          <w:p w14:paraId="49168A15"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5.79</w:t>
            </w:r>
          </w:p>
        </w:tc>
        <w:tc>
          <w:tcPr>
            <w:tcW w:w="1089" w:type="dxa"/>
            <w:tcBorders>
              <w:top w:val="single" w:sz="4" w:space="0" w:color="auto"/>
              <w:left w:val="nil"/>
              <w:bottom w:val="single" w:sz="4" w:space="0" w:color="969696"/>
              <w:right w:val="single" w:sz="4" w:space="0" w:color="808080"/>
            </w:tcBorders>
            <w:noWrap/>
            <w:vAlign w:val="bottom"/>
          </w:tcPr>
          <w:p w14:paraId="00BC22D2"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5.05</w:t>
            </w:r>
          </w:p>
        </w:tc>
        <w:tc>
          <w:tcPr>
            <w:tcW w:w="1271" w:type="dxa"/>
            <w:tcBorders>
              <w:top w:val="single" w:sz="4" w:space="0" w:color="auto"/>
              <w:left w:val="nil"/>
              <w:bottom w:val="single" w:sz="4" w:space="0" w:color="969696"/>
              <w:right w:val="single" w:sz="4" w:space="0" w:color="808080"/>
            </w:tcBorders>
            <w:noWrap/>
            <w:vAlign w:val="bottom"/>
          </w:tcPr>
          <w:p w14:paraId="4C9087F0"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3.95</w:t>
            </w:r>
          </w:p>
        </w:tc>
        <w:tc>
          <w:tcPr>
            <w:tcW w:w="1180" w:type="dxa"/>
            <w:tcBorders>
              <w:top w:val="single" w:sz="4" w:space="0" w:color="auto"/>
              <w:left w:val="nil"/>
              <w:bottom w:val="single" w:sz="4" w:space="0" w:color="969696"/>
              <w:right w:val="single" w:sz="4" w:space="0" w:color="auto"/>
            </w:tcBorders>
            <w:noWrap/>
            <w:vAlign w:val="bottom"/>
          </w:tcPr>
          <w:p w14:paraId="5FBBDE20"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2.11</w:t>
            </w:r>
          </w:p>
        </w:tc>
      </w:tr>
      <w:tr w:rsidR="007D1F71" w:rsidRPr="007F0E1F" w14:paraId="7B99A078"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0F69DA8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6.8</w:t>
            </w:r>
          </w:p>
        </w:tc>
        <w:tc>
          <w:tcPr>
            <w:tcW w:w="1551" w:type="dxa"/>
            <w:tcBorders>
              <w:top w:val="nil"/>
              <w:left w:val="nil"/>
              <w:bottom w:val="single" w:sz="4" w:space="0" w:color="969696"/>
              <w:right w:val="single" w:sz="4" w:space="0" w:color="auto"/>
            </w:tcBorders>
            <w:noWrap/>
            <w:vAlign w:val="bottom"/>
          </w:tcPr>
          <w:p w14:paraId="6AF10EAF"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0.15</w:t>
            </w:r>
          </w:p>
        </w:tc>
        <w:tc>
          <w:tcPr>
            <w:tcW w:w="1180" w:type="dxa"/>
            <w:tcBorders>
              <w:top w:val="nil"/>
              <w:left w:val="nil"/>
              <w:bottom w:val="single" w:sz="4" w:space="0" w:color="969696"/>
              <w:right w:val="single" w:sz="4" w:space="0" w:color="808080"/>
            </w:tcBorders>
            <w:noWrap/>
            <w:vAlign w:val="bottom"/>
          </w:tcPr>
          <w:p w14:paraId="3CCD3EC5"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5.65</w:t>
            </w:r>
          </w:p>
        </w:tc>
        <w:tc>
          <w:tcPr>
            <w:tcW w:w="1180" w:type="dxa"/>
            <w:tcBorders>
              <w:top w:val="nil"/>
              <w:left w:val="nil"/>
              <w:bottom w:val="single" w:sz="4" w:space="0" w:color="969696"/>
              <w:right w:val="single" w:sz="4" w:space="0" w:color="808080"/>
            </w:tcBorders>
            <w:noWrap/>
            <w:vAlign w:val="bottom"/>
          </w:tcPr>
          <w:p w14:paraId="28EDD453"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5.65</w:t>
            </w:r>
          </w:p>
        </w:tc>
        <w:tc>
          <w:tcPr>
            <w:tcW w:w="1089" w:type="dxa"/>
            <w:tcBorders>
              <w:top w:val="nil"/>
              <w:left w:val="nil"/>
              <w:bottom w:val="single" w:sz="4" w:space="0" w:color="969696"/>
              <w:right w:val="single" w:sz="4" w:space="0" w:color="808080"/>
            </w:tcBorders>
            <w:noWrap/>
            <w:vAlign w:val="bottom"/>
          </w:tcPr>
          <w:p w14:paraId="46F735F0"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4.95</w:t>
            </w:r>
          </w:p>
        </w:tc>
        <w:tc>
          <w:tcPr>
            <w:tcW w:w="1271" w:type="dxa"/>
            <w:tcBorders>
              <w:top w:val="nil"/>
              <w:left w:val="nil"/>
              <w:bottom w:val="single" w:sz="4" w:space="0" w:color="969696"/>
              <w:right w:val="single" w:sz="4" w:space="0" w:color="808080"/>
            </w:tcBorders>
            <w:noWrap/>
            <w:vAlign w:val="bottom"/>
          </w:tcPr>
          <w:p w14:paraId="14DD247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3.89</w:t>
            </w:r>
          </w:p>
        </w:tc>
        <w:tc>
          <w:tcPr>
            <w:tcW w:w="1180" w:type="dxa"/>
            <w:tcBorders>
              <w:top w:val="nil"/>
              <w:left w:val="nil"/>
              <w:bottom w:val="single" w:sz="4" w:space="0" w:color="969696"/>
              <w:right w:val="single" w:sz="4" w:space="0" w:color="auto"/>
            </w:tcBorders>
            <w:noWrap/>
            <w:vAlign w:val="bottom"/>
          </w:tcPr>
          <w:p w14:paraId="02CC8868"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2.10</w:t>
            </w:r>
          </w:p>
        </w:tc>
      </w:tr>
      <w:tr w:rsidR="007D1F71" w:rsidRPr="007F0E1F" w14:paraId="38E30BCB"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4FAE1F9E"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6.6</w:t>
            </w:r>
          </w:p>
        </w:tc>
        <w:tc>
          <w:tcPr>
            <w:tcW w:w="1551" w:type="dxa"/>
            <w:tcBorders>
              <w:top w:val="nil"/>
              <w:left w:val="nil"/>
              <w:bottom w:val="single" w:sz="4" w:space="0" w:color="969696"/>
              <w:right w:val="single" w:sz="4" w:space="0" w:color="auto"/>
            </w:tcBorders>
            <w:noWrap/>
            <w:vAlign w:val="bottom"/>
          </w:tcPr>
          <w:p w14:paraId="65FFE343"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0.15</w:t>
            </w:r>
          </w:p>
        </w:tc>
        <w:tc>
          <w:tcPr>
            <w:tcW w:w="1180" w:type="dxa"/>
            <w:tcBorders>
              <w:top w:val="nil"/>
              <w:left w:val="nil"/>
              <w:bottom w:val="single" w:sz="4" w:space="0" w:color="969696"/>
              <w:right w:val="single" w:sz="4" w:space="0" w:color="808080"/>
            </w:tcBorders>
            <w:noWrap/>
            <w:vAlign w:val="bottom"/>
          </w:tcPr>
          <w:p w14:paraId="24BE6CA4"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5.51</w:t>
            </w:r>
          </w:p>
        </w:tc>
        <w:tc>
          <w:tcPr>
            <w:tcW w:w="1180" w:type="dxa"/>
            <w:tcBorders>
              <w:top w:val="nil"/>
              <w:left w:val="nil"/>
              <w:bottom w:val="single" w:sz="4" w:space="0" w:color="969696"/>
              <w:right w:val="single" w:sz="4" w:space="0" w:color="808080"/>
            </w:tcBorders>
            <w:noWrap/>
            <w:vAlign w:val="bottom"/>
          </w:tcPr>
          <w:p w14:paraId="385A8740"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5.51</w:t>
            </w:r>
          </w:p>
        </w:tc>
        <w:tc>
          <w:tcPr>
            <w:tcW w:w="1089" w:type="dxa"/>
            <w:tcBorders>
              <w:top w:val="nil"/>
              <w:left w:val="nil"/>
              <w:bottom w:val="single" w:sz="4" w:space="0" w:color="969696"/>
              <w:right w:val="single" w:sz="4" w:space="0" w:color="808080"/>
            </w:tcBorders>
            <w:noWrap/>
            <w:vAlign w:val="bottom"/>
          </w:tcPr>
          <w:p w14:paraId="04037A85"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4.84</w:t>
            </w:r>
          </w:p>
        </w:tc>
        <w:tc>
          <w:tcPr>
            <w:tcW w:w="1271" w:type="dxa"/>
            <w:tcBorders>
              <w:top w:val="nil"/>
              <w:left w:val="nil"/>
              <w:bottom w:val="single" w:sz="4" w:space="0" w:color="969696"/>
              <w:right w:val="single" w:sz="4" w:space="0" w:color="808080"/>
            </w:tcBorders>
            <w:noWrap/>
            <w:vAlign w:val="bottom"/>
          </w:tcPr>
          <w:p w14:paraId="147FF2BF"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3.82</w:t>
            </w:r>
          </w:p>
        </w:tc>
        <w:tc>
          <w:tcPr>
            <w:tcW w:w="1180" w:type="dxa"/>
            <w:tcBorders>
              <w:top w:val="nil"/>
              <w:left w:val="nil"/>
              <w:bottom w:val="single" w:sz="4" w:space="0" w:color="969696"/>
              <w:right w:val="single" w:sz="4" w:space="0" w:color="auto"/>
            </w:tcBorders>
            <w:noWrap/>
            <w:vAlign w:val="bottom"/>
          </w:tcPr>
          <w:p w14:paraId="0B90463B"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2.08</w:t>
            </w:r>
          </w:p>
        </w:tc>
      </w:tr>
      <w:tr w:rsidR="007D1F71" w:rsidRPr="007F0E1F" w14:paraId="3AA75EEB"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794833B9"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6.4</w:t>
            </w:r>
          </w:p>
        </w:tc>
        <w:tc>
          <w:tcPr>
            <w:tcW w:w="1551" w:type="dxa"/>
            <w:tcBorders>
              <w:top w:val="nil"/>
              <w:left w:val="nil"/>
              <w:bottom w:val="single" w:sz="4" w:space="0" w:color="969696"/>
              <w:right w:val="single" w:sz="4" w:space="0" w:color="auto"/>
            </w:tcBorders>
            <w:noWrap/>
            <w:vAlign w:val="bottom"/>
          </w:tcPr>
          <w:p w14:paraId="61F53D43"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0.16</w:t>
            </w:r>
          </w:p>
        </w:tc>
        <w:tc>
          <w:tcPr>
            <w:tcW w:w="1180" w:type="dxa"/>
            <w:tcBorders>
              <w:top w:val="nil"/>
              <w:left w:val="nil"/>
              <w:bottom w:val="single" w:sz="4" w:space="0" w:color="969696"/>
              <w:right w:val="single" w:sz="4" w:space="0" w:color="808080"/>
            </w:tcBorders>
            <w:noWrap/>
            <w:vAlign w:val="bottom"/>
          </w:tcPr>
          <w:p w14:paraId="183C1353"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5.37</w:t>
            </w:r>
          </w:p>
        </w:tc>
        <w:tc>
          <w:tcPr>
            <w:tcW w:w="1180" w:type="dxa"/>
            <w:tcBorders>
              <w:top w:val="nil"/>
              <w:left w:val="nil"/>
              <w:bottom w:val="single" w:sz="4" w:space="0" w:color="969696"/>
              <w:right w:val="single" w:sz="4" w:space="0" w:color="808080"/>
            </w:tcBorders>
            <w:noWrap/>
            <w:vAlign w:val="bottom"/>
          </w:tcPr>
          <w:p w14:paraId="53BE24C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5.37</w:t>
            </w:r>
          </w:p>
        </w:tc>
        <w:tc>
          <w:tcPr>
            <w:tcW w:w="1089" w:type="dxa"/>
            <w:tcBorders>
              <w:top w:val="nil"/>
              <w:left w:val="nil"/>
              <w:bottom w:val="single" w:sz="4" w:space="0" w:color="969696"/>
              <w:right w:val="single" w:sz="4" w:space="0" w:color="808080"/>
            </w:tcBorders>
            <w:noWrap/>
            <w:vAlign w:val="bottom"/>
          </w:tcPr>
          <w:p w14:paraId="4095C70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4.73</w:t>
            </w:r>
          </w:p>
        </w:tc>
        <w:tc>
          <w:tcPr>
            <w:tcW w:w="1271" w:type="dxa"/>
            <w:tcBorders>
              <w:top w:val="nil"/>
              <w:left w:val="nil"/>
              <w:bottom w:val="single" w:sz="4" w:space="0" w:color="969696"/>
              <w:right w:val="single" w:sz="4" w:space="0" w:color="808080"/>
            </w:tcBorders>
            <w:noWrap/>
            <w:vAlign w:val="bottom"/>
          </w:tcPr>
          <w:p w14:paraId="4D011E20"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3.76</w:t>
            </w:r>
          </w:p>
        </w:tc>
        <w:tc>
          <w:tcPr>
            <w:tcW w:w="1180" w:type="dxa"/>
            <w:tcBorders>
              <w:top w:val="nil"/>
              <w:left w:val="nil"/>
              <w:bottom w:val="single" w:sz="4" w:space="0" w:color="969696"/>
              <w:right w:val="single" w:sz="4" w:space="0" w:color="auto"/>
            </w:tcBorders>
            <w:noWrap/>
            <w:vAlign w:val="bottom"/>
          </w:tcPr>
          <w:p w14:paraId="3EED8F83"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2.06</w:t>
            </w:r>
          </w:p>
        </w:tc>
      </w:tr>
      <w:tr w:rsidR="007D1F71" w:rsidRPr="007F0E1F" w14:paraId="19A43788" w14:textId="77777777" w:rsidTr="004F7064">
        <w:trPr>
          <w:trHeight w:val="175"/>
        </w:trPr>
        <w:tc>
          <w:tcPr>
            <w:tcW w:w="1226" w:type="dxa"/>
            <w:tcBorders>
              <w:top w:val="nil"/>
              <w:left w:val="single" w:sz="4" w:space="0" w:color="auto"/>
              <w:bottom w:val="nil"/>
              <w:right w:val="single" w:sz="4" w:space="0" w:color="808080"/>
            </w:tcBorders>
            <w:noWrap/>
            <w:vAlign w:val="bottom"/>
          </w:tcPr>
          <w:p w14:paraId="41F13E6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6.2</w:t>
            </w:r>
          </w:p>
        </w:tc>
        <w:tc>
          <w:tcPr>
            <w:tcW w:w="1551" w:type="dxa"/>
            <w:tcBorders>
              <w:top w:val="nil"/>
              <w:left w:val="nil"/>
              <w:bottom w:val="nil"/>
              <w:right w:val="single" w:sz="4" w:space="0" w:color="auto"/>
            </w:tcBorders>
            <w:noWrap/>
            <w:vAlign w:val="bottom"/>
          </w:tcPr>
          <w:p w14:paraId="5EF3D7DF"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0.16</w:t>
            </w:r>
          </w:p>
        </w:tc>
        <w:tc>
          <w:tcPr>
            <w:tcW w:w="1180" w:type="dxa"/>
            <w:tcBorders>
              <w:top w:val="nil"/>
              <w:left w:val="nil"/>
              <w:bottom w:val="nil"/>
              <w:right w:val="single" w:sz="4" w:space="0" w:color="808080"/>
            </w:tcBorders>
            <w:noWrap/>
            <w:vAlign w:val="bottom"/>
          </w:tcPr>
          <w:p w14:paraId="4BAD79C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5.23</w:t>
            </w:r>
          </w:p>
        </w:tc>
        <w:tc>
          <w:tcPr>
            <w:tcW w:w="1180" w:type="dxa"/>
            <w:tcBorders>
              <w:top w:val="nil"/>
              <w:left w:val="nil"/>
              <w:bottom w:val="nil"/>
              <w:right w:val="single" w:sz="4" w:space="0" w:color="808080"/>
            </w:tcBorders>
            <w:noWrap/>
            <w:vAlign w:val="bottom"/>
          </w:tcPr>
          <w:p w14:paraId="5925931F"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5.23</w:t>
            </w:r>
          </w:p>
        </w:tc>
        <w:tc>
          <w:tcPr>
            <w:tcW w:w="1089" w:type="dxa"/>
            <w:tcBorders>
              <w:top w:val="nil"/>
              <w:left w:val="nil"/>
              <w:bottom w:val="nil"/>
              <w:right w:val="single" w:sz="4" w:space="0" w:color="808080"/>
            </w:tcBorders>
            <w:noWrap/>
            <w:vAlign w:val="bottom"/>
          </w:tcPr>
          <w:p w14:paraId="1189DF3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4.62</w:t>
            </w:r>
          </w:p>
        </w:tc>
        <w:tc>
          <w:tcPr>
            <w:tcW w:w="1271" w:type="dxa"/>
            <w:tcBorders>
              <w:top w:val="nil"/>
              <w:left w:val="nil"/>
              <w:bottom w:val="nil"/>
              <w:right w:val="single" w:sz="4" w:space="0" w:color="808080"/>
            </w:tcBorders>
            <w:noWrap/>
            <w:vAlign w:val="bottom"/>
          </w:tcPr>
          <w:p w14:paraId="7144D103"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3.69</w:t>
            </w:r>
          </w:p>
        </w:tc>
        <w:tc>
          <w:tcPr>
            <w:tcW w:w="1180" w:type="dxa"/>
            <w:tcBorders>
              <w:top w:val="nil"/>
              <w:left w:val="nil"/>
              <w:bottom w:val="nil"/>
              <w:right w:val="single" w:sz="4" w:space="0" w:color="auto"/>
            </w:tcBorders>
            <w:noWrap/>
            <w:vAlign w:val="bottom"/>
          </w:tcPr>
          <w:p w14:paraId="78135B58"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2.04</w:t>
            </w:r>
          </w:p>
        </w:tc>
      </w:tr>
      <w:tr w:rsidR="007D1F71" w:rsidRPr="007F0E1F" w14:paraId="03FBD3A6" w14:textId="77777777" w:rsidTr="004F706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4BF319EC"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6.0</w:t>
            </w:r>
          </w:p>
        </w:tc>
        <w:tc>
          <w:tcPr>
            <w:tcW w:w="1551" w:type="dxa"/>
            <w:tcBorders>
              <w:top w:val="single" w:sz="4" w:space="0" w:color="auto"/>
              <w:left w:val="nil"/>
              <w:bottom w:val="single" w:sz="4" w:space="0" w:color="969696"/>
              <w:right w:val="single" w:sz="4" w:space="0" w:color="auto"/>
            </w:tcBorders>
            <w:noWrap/>
            <w:vAlign w:val="bottom"/>
          </w:tcPr>
          <w:p w14:paraId="48365172"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0.17</w:t>
            </w:r>
          </w:p>
        </w:tc>
        <w:tc>
          <w:tcPr>
            <w:tcW w:w="1180" w:type="dxa"/>
            <w:tcBorders>
              <w:top w:val="single" w:sz="4" w:space="0" w:color="auto"/>
              <w:left w:val="nil"/>
              <w:bottom w:val="single" w:sz="4" w:space="0" w:color="969696"/>
              <w:right w:val="single" w:sz="4" w:space="0" w:color="808080"/>
            </w:tcBorders>
            <w:noWrap/>
            <w:vAlign w:val="bottom"/>
          </w:tcPr>
          <w:p w14:paraId="66DF4CAA"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5.08</w:t>
            </w:r>
          </w:p>
        </w:tc>
        <w:tc>
          <w:tcPr>
            <w:tcW w:w="1180" w:type="dxa"/>
            <w:tcBorders>
              <w:top w:val="single" w:sz="4" w:space="0" w:color="auto"/>
              <w:left w:val="nil"/>
              <w:bottom w:val="single" w:sz="4" w:space="0" w:color="969696"/>
              <w:right w:val="single" w:sz="4" w:space="0" w:color="808080"/>
            </w:tcBorders>
            <w:noWrap/>
            <w:vAlign w:val="bottom"/>
          </w:tcPr>
          <w:p w14:paraId="1F8D1630"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5.08</w:t>
            </w:r>
          </w:p>
        </w:tc>
        <w:tc>
          <w:tcPr>
            <w:tcW w:w="1089" w:type="dxa"/>
            <w:tcBorders>
              <w:top w:val="single" w:sz="4" w:space="0" w:color="auto"/>
              <w:left w:val="nil"/>
              <w:bottom w:val="single" w:sz="4" w:space="0" w:color="969696"/>
              <w:right w:val="single" w:sz="4" w:space="0" w:color="808080"/>
            </w:tcBorders>
            <w:noWrap/>
            <w:vAlign w:val="bottom"/>
          </w:tcPr>
          <w:p w14:paraId="0298EFA8"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4.51</w:t>
            </w:r>
          </w:p>
        </w:tc>
        <w:tc>
          <w:tcPr>
            <w:tcW w:w="1271" w:type="dxa"/>
            <w:tcBorders>
              <w:top w:val="single" w:sz="4" w:space="0" w:color="auto"/>
              <w:left w:val="nil"/>
              <w:bottom w:val="single" w:sz="4" w:space="0" w:color="969696"/>
              <w:right w:val="single" w:sz="4" w:space="0" w:color="808080"/>
            </w:tcBorders>
            <w:noWrap/>
            <w:vAlign w:val="bottom"/>
          </w:tcPr>
          <w:p w14:paraId="402EA6B2"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3.61</w:t>
            </w:r>
          </w:p>
        </w:tc>
        <w:tc>
          <w:tcPr>
            <w:tcW w:w="1180" w:type="dxa"/>
            <w:tcBorders>
              <w:top w:val="single" w:sz="4" w:space="0" w:color="auto"/>
              <w:left w:val="nil"/>
              <w:bottom w:val="single" w:sz="4" w:space="0" w:color="969696"/>
              <w:right w:val="single" w:sz="4" w:space="0" w:color="auto"/>
            </w:tcBorders>
            <w:noWrap/>
            <w:vAlign w:val="bottom"/>
          </w:tcPr>
          <w:p w14:paraId="58BDCA04"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2.01</w:t>
            </w:r>
          </w:p>
        </w:tc>
      </w:tr>
      <w:tr w:rsidR="007D1F71" w:rsidRPr="007F0E1F" w14:paraId="4C64E232"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6EF332C3"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5.8</w:t>
            </w:r>
          </w:p>
        </w:tc>
        <w:tc>
          <w:tcPr>
            <w:tcW w:w="1551" w:type="dxa"/>
            <w:tcBorders>
              <w:top w:val="nil"/>
              <w:left w:val="nil"/>
              <w:bottom w:val="single" w:sz="4" w:space="0" w:color="969696"/>
              <w:right w:val="single" w:sz="4" w:space="0" w:color="auto"/>
            </w:tcBorders>
            <w:noWrap/>
            <w:vAlign w:val="bottom"/>
          </w:tcPr>
          <w:p w14:paraId="02EF4A2C"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0.17</w:t>
            </w:r>
          </w:p>
        </w:tc>
        <w:tc>
          <w:tcPr>
            <w:tcW w:w="1180" w:type="dxa"/>
            <w:tcBorders>
              <w:top w:val="nil"/>
              <w:left w:val="nil"/>
              <w:bottom w:val="single" w:sz="4" w:space="0" w:color="969696"/>
              <w:right w:val="single" w:sz="4" w:space="0" w:color="808080"/>
            </w:tcBorders>
            <w:noWrap/>
            <w:vAlign w:val="bottom"/>
          </w:tcPr>
          <w:p w14:paraId="30FD19AE"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4.94</w:t>
            </w:r>
          </w:p>
        </w:tc>
        <w:tc>
          <w:tcPr>
            <w:tcW w:w="1180" w:type="dxa"/>
            <w:tcBorders>
              <w:top w:val="nil"/>
              <w:left w:val="nil"/>
              <w:bottom w:val="single" w:sz="4" w:space="0" w:color="969696"/>
              <w:right w:val="single" w:sz="4" w:space="0" w:color="808080"/>
            </w:tcBorders>
            <w:noWrap/>
            <w:vAlign w:val="bottom"/>
          </w:tcPr>
          <w:p w14:paraId="78CEFBAE"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4.94</w:t>
            </w:r>
          </w:p>
        </w:tc>
        <w:tc>
          <w:tcPr>
            <w:tcW w:w="1089" w:type="dxa"/>
            <w:tcBorders>
              <w:top w:val="nil"/>
              <w:left w:val="nil"/>
              <w:bottom w:val="single" w:sz="4" w:space="0" w:color="969696"/>
              <w:right w:val="single" w:sz="4" w:space="0" w:color="808080"/>
            </w:tcBorders>
            <w:noWrap/>
            <w:vAlign w:val="bottom"/>
          </w:tcPr>
          <w:p w14:paraId="379A4064"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4.40</w:t>
            </w:r>
          </w:p>
        </w:tc>
        <w:tc>
          <w:tcPr>
            <w:tcW w:w="1271" w:type="dxa"/>
            <w:tcBorders>
              <w:top w:val="nil"/>
              <w:left w:val="nil"/>
              <w:bottom w:val="single" w:sz="4" w:space="0" w:color="969696"/>
              <w:right w:val="single" w:sz="4" w:space="0" w:color="808080"/>
            </w:tcBorders>
            <w:noWrap/>
            <w:vAlign w:val="bottom"/>
          </w:tcPr>
          <w:p w14:paraId="33A511AC"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3.54</w:t>
            </w:r>
          </w:p>
        </w:tc>
        <w:tc>
          <w:tcPr>
            <w:tcW w:w="1180" w:type="dxa"/>
            <w:tcBorders>
              <w:top w:val="nil"/>
              <w:left w:val="nil"/>
              <w:bottom w:val="single" w:sz="4" w:space="0" w:color="969696"/>
              <w:right w:val="single" w:sz="4" w:space="0" w:color="auto"/>
            </w:tcBorders>
            <w:noWrap/>
            <w:vAlign w:val="bottom"/>
          </w:tcPr>
          <w:p w14:paraId="5EA3C90D"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1.99</w:t>
            </w:r>
          </w:p>
        </w:tc>
      </w:tr>
      <w:tr w:rsidR="007D1F71" w:rsidRPr="007F0E1F" w14:paraId="792FA74E"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5546764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5.6</w:t>
            </w:r>
          </w:p>
        </w:tc>
        <w:tc>
          <w:tcPr>
            <w:tcW w:w="1551" w:type="dxa"/>
            <w:tcBorders>
              <w:top w:val="nil"/>
              <w:left w:val="nil"/>
              <w:bottom w:val="single" w:sz="4" w:space="0" w:color="969696"/>
              <w:right w:val="single" w:sz="4" w:space="0" w:color="auto"/>
            </w:tcBorders>
            <w:noWrap/>
            <w:vAlign w:val="bottom"/>
          </w:tcPr>
          <w:p w14:paraId="0B343AAB"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0.18</w:t>
            </w:r>
          </w:p>
        </w:tc>
        <w:tc>
          <w:tcPr>
            <w:tcW w:w="1180" w:type="dxa"/>
            <w:tcBorders>
              <w:top w:val="nil"/>
              <w:left w:val="nil"/>
              <w:bottom w:val="single" w:sz="4" w:space="0" w:color="969696"/>
              <w:right w:val="single" w:sz="4" w:space="0" w:color="808080"/>
            </w:tcBorders>
            <w:noWrap/>
            <w:vAlign w:val="bottom"/>
          </w:tcPr>
          <w:p w14:paraId="6DBB606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4.79</w:t>
            </w:r>
          </w:p>
        </w:tc>
        <w:tc>
          <w:tcPr>
            <w:tcW w:w="1180" w:type="dxa"/>
            <w:tcBorders>
              <w:top w:val="nil"/>
              <w:left w:val="nil"/>
              <w:bottom w:val="single" w:sz="4" w:space="0" w:color="969696"/>
              <w:right w:val="single" w:sz="4" w:space="0" w:color="808080"/>
            </w:tcBorders>
            <w:noWrap/>
            <w:vAlign w:val="bottom"/>
          </w:tcPr>
          <w:p w14:paraId="486F192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4.79</w:t>
            </w:r>
          </w:p>
        </w:tc>
        <w:tc>
          <w:tcPr>
            <w:tcW w:w="1089" w:type="dxa"/>
            <w:tcBorders>
              <w:top w:val="nil"/>
              <w:left w:val="nil"/>
              <w:bottom w:val="single" w:sz="4" w:space="0" w:color="969696"/>
              <w:right w:val="single" w:sz="4" w:space="0" w:color="808080"/>
            </w:tcBorders>
            <w:noWrap/>
            <w:vAlign w:val="bottom"/>
          </w:tcPr>
          <w:p w14:paraId="6925BC9F"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4.28</w:t>
            </w:r>
          </w:p>
        </w:tc>
        <w:tc>
          <w:tcPr>
            <w:tcW w:w="1271" w:type="dxa"/>
            <w:tcBorders>
              <w:top w:val="nil"/>
              <w:left w:val="nil"/>
              <w:bottom w:val="single" w:sz="4" w:space="0" w:color="969696"/>
              <w:right w:val="single" w:sz="4" w:space="0" w:color="808080"/>
            </w:tcBorders>
            <w:noWrap/>
            <w:vAlign w:val="bottom"/>
          </w:tcPr>
          <w:p w14:paraId="67C2017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3.47</w:t>
            </w:r>
          </w:p>
        </w:tc>
        <w:tc>
          <w:tcPr>
            <w:tcW w:w="1180" w:type="dxa"/>
            <w:tcBorders>
              <w:top w:val="nil"/>
              <w:left w:val="nil"/>
              <w:bottom w:val="single" w:sz="4" w:space="0" w:color="969696"/>
              <w:right w:val="single" w:sz="4" w:space="0" w:color="auto"/>
            </w:tcBorders>
            <w:noWrap/>
            <w:vAlign w:val="bottom"/>
          </w:tcPr>
          <w:p w14:paraId="18BF2D0A"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1.97</w:t>
            </w:r>
          </w:p>
        </w:tc>
      </w:tr>
      <w:tr w:rsidR="007D1F71" w:rsidRPr="007F0E1F" w14:paraId="63B6FAAB"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343250E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5.4</w:t>
            </w:r>
          </w:p>
        </w:tc>
        <w:tc>
          <w:tcPr>
            <w:tcW w:w="1551" w:type="dxa"/>
            <w:tcBorders>
              <w:top w:val="nil"/>
              <w:left w:val="nil"/>
              <w:bottom w:val="single" w:sz="4" w:space="0" w:color="969696"/>
              <w:right w:val="single" w:sz="4" w:space="0" w:color="auto"/>
            </w:tcBorders>
            <w:noWrap/>
            <w:vAlign w:val="bottom"/>
          </w:tcPr>
          <w:p w14:paraId="0956613F"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0.19</w:t>
            </w:r>
          </w:p>
        </w:tc>
        <w:tc>
          <w:tcPr>
            <w:tcW w:w="1180" w:type="dxa"/>
            <w:tcBorders>
              <w:top w:val="nil"/>
              <w:left w:val="nil"/>
              <w:bottom w:val="single" w:sz="4" w:space="0" w:color="969696"/>
              <w:right w:val="single" w:sz="4" w:space="0" w:color="808080"/>
            </w:tcBorders>
            <w:noWrap/>
            <w:vAlign w:val="bottom"/>
          </w:tcPr>
          <w:p w14:paraId="51DD719F"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4.65</w:t>
            </w:r>
          </w:p>
        </w:tc>
        <w:tc>
          <w:tcPr>
            <w:tcW w:w="1180" w:type="dxa"/>
            <w:tcBorders>
              <w:top w:val="nil"/>
              <w:left w:val="nil"/>
              <w:bottom w:val="single" w:sz="4" w:space="0" w:color="969696"/>
              <w:right w:val="single" w:sz="4" w:space="0" w:color="808080"/>
            </w:tcBorders>
            <w:noWrap/>
            <w:vAlign w:val="bottom"/>
          </w:tcPr>
          <w:p w14:paraId="375CC265"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4.65</w:t>
            </w:r>
          </w:p>
        </w:tc>
        <w:tc>
          <w:tcPr>
            <w:tcW w:w="1089" w:type="dxa"/>
            <w:tcBorders>
              <w:top w:val="nil"/>
              <w:left w:val="nil"/>
              <w:bottom w:val="single" w:sz="4" w:space="0" w:color="969696"/>
              <w:right w:val="single" w:sz="4" w:space="0" w:color="808080"/>
            </w:tcBorders>
            <w:noWrap/>
            <w:vAlign w:val="bottom"/>
          </w:tcPr>
          <w:p w14:paraId="7C9A6A2A"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4.16</w:t>
            </w:r>
          </w:p>
        </w:tc>
        <w:tc>
          <w:tcPr>
            <w:tcW w:w="1271" w:type="dxa"/>
            <w:tcBorders>
              <w:top w:val="nil"/>
              <w:left w:val="nil"/>
              <w:bottom w:val="single" w:sz="4" w:space="0" w:color="969696"/>
              <w:right w:val="single" w:sz="4" w:space="0" w:color="808080"/>
            </w:tcBorders>
            <w:noWrap/>
            <w:vAlign w:val="bottom"/>
          </w:tcPr>
          <w:p w14:paraId="4AE7C66B"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3.39</w:t>
            </w:r>
          </w:p>
        </w:tc>
        <w:tc>
          <w:tcPr>
            <w:tcW w:w="1180" w:type="dxa"/>
            <w:tcBorders>
              <w:top w:val="nil"/>
              <w:left w:val="nil"/>
              <w:bottom w:val="single" w:sz="4" w:space="0" w:color="969696"/>
              <w:right w:val="single" w:sz="4" w:space="0" w:color="auto"/>
            </w:tcBorders>
            <w:noWrap/>
            <w:vAlign w:val="bottom"/>
          </w:tcPr>
          <w:p w14:paraId="38B3C5C5"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1.94</w:t>
            </w:r>
          </w:p>
        </w:tc>
      </w:tr>
      <w:tr w:rsidR="007D1F71" w:rsidRPr="007F0E1F" w14:paraId="4C399618" w14:textId="77777777" w:rsidTr="004F7064">
        <w:trPr>
          <w:trHeight w:val="175"/>
        </w:trPr>
        <w:tc>
          <w:tcPr>
            <w:tcW w:w="1226" w:type="dxa"/>
            <w:tcBorders>
              <w:top w:val="nil"/>
              <w:left w:val="single" w:sz="4" w:space="0" w:color="auto"/>
              <w:bottom w:val="nil"/>
              <w:right w:val="single" w:sz="4" w:space="0" w:color="808080"/>
            </w:tcBorders>
            <w:noWrap/>
            <w:vAlign w:val="bottom"/>
          </w:tcPr>
          <w:p w14:paraId="7DBB65BB"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5.2</w:t>
            </w:r>
          </w:p>
        </w:tc>
        <w:tc>
          <w:tcPr>
            <w:tcW w:w="1551" w:type="dxa"/>
            <w:tcBorders>
              <w:top w:val="nil"/>
              <w:left w:val="nil"/>
              <w:bottom w:val="nil"/>
              <w:right w:val="single" w:sz="4" w:space="0" w:color="auto"/>
            </w:tcBorders>
            <w:noWrap/>
            <w:vAlign w:val="bottom"/>
          </w:tcPr>
          <w:p w14:paraId="193AC18E"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0.19</w:t>
            </w:r>
          </w:p>
        </w:tc>
        <w:tc>
          <w:tcPr>
            <w:tcW w:w="1180" w:type="dxa"/>
            <w:tcBorders>
              <w:top w:val="nil"/>
              <w:left w:val="nil"/>
              <w:bottom w:val="nil"/>
              <w:right w:val="single" w:sz="4" w:space="0" w:color="808080"/>
            </w:tcBorders>
            <w:noWrap/>
            <w:vAlign w:val="bottom"/>
          </w:tcPr>
          <w:p w14:paraId="7E20198F"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4.50</w:t>
            </w:r>
          </w:p>
        </w:tc>
        <w:tc>
          <w:tcPr>
            <w:tcW w:w="1180" w:type="dxa"/>
            <w:tcBorders>
              <w:top w:val="nil"/>
              <w:left w:val="nil"/>
              <w:bottom w:val="nil"/>
              <w:right w:val="single" w:sz="4" w:space="0" w:color="808080"/>
            </w:tcBorders>
            <w:noWrap/>
            <w:vAlign w:val="bottom"/>
          </w:tcPr>
          <w:p w14:paraId="30816CE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4.50</w:t>
            </w:r>
          </w:p>
        </w:tc>
        <w:tc>
          <w:tcPr>
            <w:tcW w:w="1089" w:type="dxa"/>
            <w:tcBorders>
              <w:top w:val="nil"/>
              <w:left w:val="nil"/>
              <w:bottom w:val="nil"/>
              <w:right w:val="single" w:sz="4" w:space="0" w:color="808080"/>
            </w:tcBorders>
            <w:noWrap/>
            <w:vAlign w:val="bottom"/>
          </w:tcPr>
          <w:p w14:paraId="703B876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4.04</w:t>
            </w:r>
          </w:p>
        </w:tc>
        <w:tc>
          <w:tcPr>
            <w:tcW w:w="1271" w:type="dxa"/>
            <w:tcBorders>
              <w:top w:val="nil"/>
              <w:left w:val="nil"/>
              <w:bottom w:val="nil"/>
              <w:right w:val="single" w:sz="4" w:space="0" w:color="808080"/>
            </w:tcBorders>
            <w:noWrap/>
            <w:vAlign w:val="bottom"/>
          </w:tcPr>
          <w:p w14:paraId="36C637B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3.31</w:t>
            </w:r>
          </w:p>
        </w:tc>
        <w:tc>
          <w:tcPr>
            <w:tcW w:w="1180" w:type="dxa"/>
            <w:tcBorders>
              <w:top w:val="nil"/>
              <w:left w:val="nil"/>
              <w:bottom w:val="nil"/>
              <w:right w:val="single" w:sz="4" w:space="0" w:color="auto"/>
            </w:tcBorders>
            <w:noWrap/>
            <w:vAlign w:val="bottom"/>
          </w:tcPr>
          <w:p w14:paraId="6D540B12"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1.91</w:t>
            </w:r>
          </w:p>
        </w:tc>
      </w:tr>
      <w:tr w:rsidR="007D1F71" w:rsidRPr="007F0E1F" w14:paraId="3FD86541" w14:textId="77777777" w:rsidTr="004F706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583FE791"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5.0</w:t>
            </w:r>
          </w:p>
        </w:tc>
        <w:tc>
          <w:tcPr>
            <w:tcW w:w="1551" w:type="dxa"/>
            <w:tcBorders>
              <w:top w:val="single" w:sz="4" w:space="0" w:color="auto"/>
              <w:left w:val="nil"/>
              <w:bottom w:val="single" w:sz="4" w:space="0" w:color="969696"/>
              <w:right w:val="single" w:sz="4" w:space="0" w:color="auto"/>
            </w:tcBorders>
            <w:noWrap/>
            <w:vAlign w:val="bottom"/>
          </w:tcPr>
          <w:p w14:paraId="26A37F24"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0.20</w:t>
            </w:r>
          </w:p>
        </w:tc>
        <w:tc>
          <w:tcPr>
            <w:tcW w:w="1180" w:type="dxa"/>
            <w:tcBorders>
              <w:top w:val="single" w:sz="4" w:space="0" w:color="auto"/>
              <w:left w:val="nil"/>
              <w:bottom w:val="single" w:sz="4" w:space="0" w:color="969696"/>
              <w:right w:val="single" w:sz="4" w:space="0" w:color="808080"/>
            </w:tcBorders>
            <w:noWrap/>
            <w:vAlign w:val="bottom"/>
          </w:tcPr>
          <w:p w14:paraId="69515D45"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4.35</w:t>
            </w:r>
          </w:p>
        </w:tc>
        <w:tc>
          <w:tcPr>
            <w:tcW w:w="1180" w:type="dxa"/>
            <w:tcBorders>
              <w:top w:val="single" w:sz="4" w:space="0" w:color="auto"/>
              <w:left w:val="nil"/>
              <w:bottom w:val="single" w:sz="4" w:space="0" w:color="969696"/>
              <w:right w:val="single" w:sz="4" w:space="0" w:color="808080"/>
            </w:tcBorders>
            <w:noWrap/>
            <w:vAlign w:val="bottom"/>
          </w:tcPr>
          <w:p w14:paraId="71740E0F"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4.35</w:t>
            </w:r>
          </w:p>
        </w:tc>
        <w:tc>
          <w:tcPr>
            <w:tcW w:w="1089" w:type="dxa"/>
            <w:tcBorders>
              <w:top w:val="single" w:sz="4" w:space="0" w:color="auto"/>
              <w:left w:val="nil"/>
              <w:bottom w:val="single" w:sz="4" w:space="0" w:color="969696"/>
              <w:right w:val="single" w:sz="4" w:space="0" w:color="808080"/>
            </w:tcBorders>
            <w:noWrap/>
            <w:vAlign w:val="bottom"/>
          </w:tcPr>
          <w:p w14:paraId="0C4C482B"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3.92</w:t>
            </w:r>
          </w:p>
        </w:tc>
        <w:tc>
          <w:tcPr>
            <w:tcW w:w="1271" w:type="dxa"/>
            <w:tcBorders>
              <w:top w:val="single" w:sz="4" w:space="0" w:color="auto"/>
              <w:left w:val="nil"/>
              <w:bottom w:val="single" w:sz="4" w:space="0" w:color="969696"/>
              <w:right w:val="single" w:sz="4" w:space="0" w:color="808080"/>
            </w:tcBorders>
            <w:noWrap/>
            <w:vAlign w:val="bottom"/>
          </w:tcPr>
          <w:p w14:paraId="657950B1"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3.23</w:t>
            </w:r>
          </w:p>
        </w:tc>
        <w:tc>
          <w:tcPr>
            <w:tcW w:w="1180" w:type="dxa"/>
            <w:tcBorders>
              <w:top w:val="single" w:sz="4" w:space="0" w:color="auto"/>
              <w:left w:val="nil"/>
              <w:bottom w:val="single" w:sz="4" w:space="0" w:color="969696"/>
              <w:right w:val="single" w:sz="4" w:space="0" w:color="auto"/>
            </w:tcBorders>
            <w:noWrap/>
            <w:vAlign w:val="bottom"/>
          </w:tcPr>
          <w:p w14:paraId="7A19838B"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1.89</w:t>
            </w:r>
          </w:p>
        </w:tc>
      </w:tr>
      <w:tr w:rsidR="007D1F71" w:rsidRPr="007F0E1F" w14:paraId="6A1B024E"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6BB14EE5"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4.8</w:t>
            </w:r>
          </w:p>
        </w:tc>
        <w:tc>
          <w:tcPr>
            <w:tcW w:w="1551" w:type="dxa"/>
            <w:tcBorders>
              <w:top w:val="nil"/>
              <w:left w:val="nil"/>
              <w:bottom w:val="single" w:sz="4" w:space="0" w:color="969696"/>
              <w:right w:val="single" w:sz="4" w:space="0" w:color="auto"/>
            </w:tcBorders>
            <w:noWrap/>
            <w:vAlign w:val="bottom"/>
          </w:tcPr>
          <w:p w14:paraId="0C2C90B2"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0.21</w:t>
            </w:r>
          </w:p>
        </w:tc>
        <w:tc>
          <w:tcPr>
            <w:tcW w:w="1180" w:type="dxa"/>
            <w:tcBorders>
              <w:top w:val="nil"/>
              <w:left w:val="nil"/>
              <w:bottom w:val="single" w:sz="4" w:space="0" w:color="969696"/>
              <w:right w:val="single" w:sz="4" w:space="0" w:color="808080"/>
            </w:tcBorders>
            <w:noWrap/>
            <w:vAlign w:val="bottom"/>
          </w:tcPr>
          <w:p w14:paraId="24B7A68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4.20</w:t>
            </w:r>
          </w:p>
        </w:tc>
        <w:tc>
          <w:tcPr>
            <w:tcW w:w="1180" w:type="dxa"/>
            <w:tcBorders>
              <w:top w:val="nil"/>
              <w:left w:val="nil"/>
              <w:bottom w:val="single" w:sz="4" w:space="0" w:color="969696"/>
              <w:right w:val="single" w:sz="4" w:space="0" w:color="808080"/>
            </w:tcBorders>
            <w:noWrap/>
            <w:vAlign w:val="bottom"/>
          </w:tcPr>
          <w:p w14:paraId="347D374E"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4.20</w:t>
            </w:r>
          </w:p>
        </w:tc>
        <w:tc>
          <w:tcPr>
            <w:tcW w:w="1089" w:type="dxa"/>
            <w:tcBorders>
              <w:top w:val="nil"/>
              <w:left w:val="nil"/>
              <w:bottom w:val="single" w:sz="4" w:space="0" w:color="969696"/>
              <w:right w:val="single" w:sz="4" w:space="0" w:color="808080"/>
            </w:tcBorders>
            <w:noWrap/>
            <w:vAlign w:val="bottom"/>
          </w:tcPr>
          <w:p w14:paraId="42BF7B22"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3.80</w:t>
            </w:r>
          </w:p>
        </w:tc>
        <w:tc>
          <w:tcPr>
            <w:tcW w:w="1271" w:type="dxa"/>
            <w:tcBorders>
              <w:top w:val="nil"/>
              <w:left w:val="nil"/>
              <w:bottom w:val="single" w:sz="4" w:space="0" w:color="969696"/>
              <w:right w:val="single" w:sz="4" w:space="0" w:color="808080"/>
            </w:tcBorders>
            <w:noWrap/>
            <w:vAlign w:val="bottom"/>
          </w:tcPr>
          <w:p w14:paraId="46E3B259"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3.14</w:t>
            </w:r>
          </w:p>
        </w:tc>
        <w:tc>
          <w:tcPr>
            <w:tcW w:w="1180" w:type="dxa"/>
            <w:tcBorders>
              <w:top w:val="nil"/>
              <w:left w:val="nil"/>
              <w:bottom w:val="single" w:sz="4" w:space="0" w:color="969696"/>
              <w:right w:val="single" w:sz="4" w:space="0" w:color="auto"/>
            </w:tcBorders>
            <w:noWrap/>
            <w:vAlign w:val="bottom"/>
          </w:tcPr>
          <w:p w14:paraId="283DE8DC"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1.86</w:t>
            </w:r>
          </w:p>
        </w:tc>
      </w:tr>
      <w:tr w:rsidR="007D1F71" w:rsidRPr="007F0E1F" w14:paraId="43EA7382"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293467FE"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lastRenderedPageBreak/>
              <w:t>4.6</w:t>
            </w:r>
          </w:p>
        </w:tc>
        <w:tc>
          <w:tcPr>
            <w:tcW w:w="1551" w:type="dxa"/>
            <w:tcBorders>
              <w:top w:val="nil"/>
              <w:left w:val="nil"/>
              <w:bottom w:val="single" w:sz="4" w:space="0" w:color="969696"/>
              <w:right w:val="single" w:sz="4" w:space="0" w:color="auto"/>
            </w:tcBorders>
            <w:noWrap/>
            <w:vAlign w:val="bottom"/>
          </w:tcPr>
          <w:p w14:paraId="5A864633"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0.22</w:t>
            </w:r>
          </w:p>
        </w:tc>
        <w:tc>
          <w:tcPr>
            <w:tcW w:w="1180" w:type="dxa"/>
            <w:tcBorders>
              <w:top w:val="nil"/>
              <w:left w:val="nil"/>
              <w:bottom w:val="single" w:sz="4" w:space="0" w:color="969696"/>
              <w:right w:val="single" w:sz="4" w:space="0" w:color="808080"/>
            </w:tcBorders>
            <w:noWrap/>
            <w:vAlign w:val="bottom"/>
          </w:tcPr>
          <w:p w14:paraId="6C4004F1"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4.04</w:t>
            </w:r>
          </w:p>
        </w:tc>
        <w:tc>
          <w:tcPr>
            <w:tcW w:w="1180" w:type="dxa"/>
            <w:tcBorders>
              <w:top w:val="nil"/>
              <w:left w:val="nil"/>
              <w:bottom w:val="single" w:sz="4" w:space="0" w:color="969696"/>
              <w:right w:val="single" w:sz="4" w:space="0" w:color="808080"/>
            </w:tcBorders>
            <w:noWrap/>
            <w:vAlign w:val="bottom"/>
          </w:tcPr>
          <w:p w14:paraId="6F0A796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4.04</w:t>
            </w:r>
          </w:p>
        </w:tc>
        <w:tc>
          <w:tcPr>
            <w:tcW w:w="1089" w:type="dxa"/>
            <w:tcBorders>
              <w:top w:val="nil"/>
              <w:left w:val="nil"/>
              <w:bottom w:val="single" w:sz="4" w:space="0" w:color="969696"/>
              <w:right w:val="single" w:sz="4" w:space="0" w:color="808080"/>
            </w:tcBorders>
            <w:noWrap/>
            <w:vAlign w:val="bottom"/>
          </w:tcPr>
          <w:p w14:paraId="7FE034F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3.67</w:t>
            </w:r>
          </w:p>
        </w:tc>
        <w:tc>
          <w:tcPr>
            <w:tcW w:w="1271" w:type="dxa"/>
            <w:tcBorders>
              <w:top w:val="nil"/>
              <w:left w:val="nil"/>
              <w:bottom w:val="single" w:sz="4" w:space="0" w:color="969696"/>
              <w:right w:val="single" w:sz="4" w:space="0" w:color="808080"/>
            </w:tcBorders>
            <w:noWrap/>
            <w:vAlign w:val="bottom"/>
          </w:tcPr>
          <w:p w14:paraId="575CCBC2"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3.05</w:t>
            </w:r>
          </w:p>
        </w:tc>
        <w:tc>
          <w:tcPr>
            <w:tcW w:w="1180" w:type="dxa"/>
            <w:tcBorders>
              <w:top w:val="nil"/>
              <w:left w:val="nil"/>
              <w:bottom w:val="single" w:sz="4" w:space="0" w:color="969696"/>
              <w:right w:val="single" w:sz="4" w:space="0" w:color="auto"/>
            </w:tcBorders>
            <w:noWrap/>
            <w:vAlign w:val="bottom"/>
          </w:tcPr>
          <w:p w14:paraId="1E01BE33"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1.83</w:t>
            </w:r>
          </w:p>
        </w:tc>
      </w:tr>
      <w:tr w:rsidR="007D1F71" w:rsidRPr="007F0E1F" w14:paraId="0B2C829B"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145E18EC"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4.4</w:t>
            </w:r>
          </w:p>
        </w:tc>
        <w:tc>
          <w:tcPr>
            <w:tcW w:w="1551" w:type="dxa"/>
            <w:tcBorders>
              <w:top w:val="nil"/>
              <w:left w:val="nil"/>
              <w:bottom w:val="single" w:sz="4" w:space="0" w:color="969696"/>
              <w:right w:val="single" w:sz="4" w:space="0" w:color="auto"/>
            </w:tcBorders>
            <w:noWrap/>
            <w:vAlign w:val="bottom"/>
          </w:tcPr>
          <w:p w14:paraId="78EECF47"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0.23</w:t>
            </w:r>
          </w:p>
        </w:tc>
        <w:tc>
          <w:tcPr>
            <w:tcW w:w="1180" w:type="dxa"/>
            <w:tcBorders>
              <w:top w:val="nil"/>
              <w:left w:val="nil"/>
              <w:bottom w:val="single" w:sz="4" w:space="0" w:color="969696"/>
              <w:right w:val="single" w:sz="4" w:space="0" w:color="808080"/>
            </w:tcBorders>
            <w:noWrap/>
            <w:vAlign w:val="bottom"/>
          </w:tcPr>
          <w:p w14:paraId="7C92C3CF"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3.89</w:t>
            </w:r>
          </w:p>
        </w:tc>
        <w:tc>
          <w:tcPr>
            <w:tcW w:w="1180" w:type="dxa"/>
            <w:tcBorders>
              <w:top w:val="nil"/>
              <w:left w:val="nil"/>
              <w:bottom w:val="single" w:sz="4" w:space="0" w:color="969696"/>
              <w:right w:val="single" w:sz="4" w:space="0" w:color="808080"/>
            </w:tcBorders>
            <w:noWrap/>
            <w:vAlign w:val="bottom"/>
          </w:tcPr>
          <w:p w14:paraId="256EE77E"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3.89</w:t>
            </w:r>
          </w:p>
        </w:tc>
        <w:tc>
          <w:tcPr>
            <w:tcW w:w="1089" w:type="dxa"/>
            <w:tcBorders>
              <w:top w:val="nil"/>
              <w:left w:val="nil"/>
              <w:bottom w:val="single" w:sz="4" w:space="0" w:color="969696"/>
              <w:right w:val="single" w:sz="4" w:space="0" w:color="808080"/>
            </w:tcBorders>
            <w:noWrap/>
            <w:vAlign w:val="bottom"/>
          </w:tcPr>
          <w:p w14:paraId="2AB39A0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3.54</w:t>
            </w:r>
          </w:p>
        </w:tc>
        <w:tc>
          <w:tcPr>
            <w:tcW w:w="1271" w:type="dxa"/>
            <w:tcBorders>
              <w:top w:val="nil"/>
              <w:left w:val="nil"/>
              <w:bottom w:val="single" w:sz="4" w:space="0" w:color="969696"/>
              <w:right w:val="single" w:sz="4" w:space="0" w:color="808080"/>
            </w:tcBorders>
            <w:noWrap/>
            <w:vAlign w:val="bottom"/>
          </w:tcPr>
          <w:p w14:paraId="4728BC6F"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2.96</w:t>
            </w:r>
          </w:p>
        </w:tc>
        <w:tc>
          <w:tcPr>
            <w:tcW w:w="1180" w:type="dxa"/>
            <w:tcBorders>
              <w:top w:val="nil"/>
              <w:left w:val="nil"/>
              <w:bottom w:val="single" w:sz="4" w:space="0" w:color="969696"/>
              <w:right w:val="single" w:sz="4" w:space="0" w:color="auto"/>
            </w:tcBorders>
            <w:noWrap/>
            <w:vAlign w:val="bottom"/>
          </w:tcPr>
          <w:p w14:paraId="00D1C984"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1.79</w:t>
            </w:r>
          </w:p>
        </w:tc>
      </w:tr>
      <w:tr w:rsidR="007D1F71" w:rsidRPr="007F0E1F" w14:paraId="64E677FF" w14:textId="77777777" w:rsidTr="004F7064">
        <w:trPr>
          <w:trHeight w:val="175"/>
        </w:trPr>
        <w:tc>
          <w:tcPr>
            <w:tcW w:w="1226" w:type="dxa"/>
            <w:tcBorders>
              <w:top w:val="nil"/>
              <w:left w:val="single" w:sz="4" w:space="0" w:color="auto"/>
              <w:bottom w:val="nil"/>
              <w:right w:val="single" w:sz="4" w:space="0" w:color="808080"/>
            </w:tcBorders>
            <w:noWrap/>
            <w:vAlign w:val="bottom"/>
          </w:tcPr>
          <w:p w14:paraId="459B29E2"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4.2</w:t>
            </w:r>
          </w:p>
        </w:tc>
        <w:tc>
          <w:tcPr>
            <w:tcW w:w="1551" w:type="dxa"/>
            <w:tcBorders>
              <w:top w:val="nil"/>
              <w:left w:val="nil"/>
              <w:bottom w:val="nil"/>
              <w:right w:val="single" w:sz="4" w:space="0" w:color="auto"/>
            </w:tcBorders>
            <w:noWrap/>
            <w:vAlign w:val="bottom"/>
          </w:tcPr>
          <w:p w14:paraId="6CA2A392"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0.24</w:t>
            </w:r>
          </w:p>
        </w:tc>
        <w:tc>
          <w:tcPr>
            <w:tcW w:w="1180" w:type="dxa"/>
            <w:tcBorders>
              <w:top w:val="nil"/>
              <w:left w:val="nil"/>
              <w:bottom w:val="nil"/>
              <w:right w:val="single" w:sz="4" w:space="0" w:color="808080"/>
            </w:tcBorders>
            <w:noWrap/>
            <w:vAlign w:val="bottom"/>
          </w:tcPr>
          <w:p w14:paraId="3669FFBE"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3.73</w:t>
            </w:r>
          </w:p>
        </w:tc>
        <w:tc>
          <w:tcPr>
            <w:tcW w:w="1180" w:type="dxa"/>
            <w:tcBorders>
              <w:top w:val="nil"/>
              <w:left w:val="nil"/>
              <w:bottom w:val="nil"/>
              <w:right w:val="single" w:sz="4" w:space="0" w:color="808080"/>
            </w:tcBorders>
            <w:noWrap/>
            <w:vAlign w:val="bottom"/>
          </w:tcPr>
          <w:p w14:paraId="1B84DE7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3.73</w:t>
            </w:r>
          </w:p>
        </w:tc>
        <w:tc>
          <w:tcPr>
            <w:tcW w:w="1089" w:type="dxa"/>
            <w:tcBorders>
              <w:top w:val="nil"/>
              <w:left w:val="nil"/>
              <w:bottom w:val="nil"/>
              <w:right w:val="single" w:sz="4" w:space="0" w:color="808080"/>
            </w:tcBorders>
            <w:noWrap/>
            <w:vAlign w:val="bottom"/>
          </w:tcPr>
          <w:p w14:paraId="5358194E"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3.41</w:t>
            </w:r>
          </w:p>
        </w:tc>
        <w:tc>
          <w:tcPr>
            <w:tcW w:w="1271" w:type="dxa"/>
            <w:tcBorders>
              <w:top w:val="nil"/>
              <w:left w:val="nil"/>
              <w:bottom w:val="nil"/>
              <w:right w:val="single" w:sz="4" w:space="0" w:color="808080"/>
            </w:tcBorders>
            <w:noWrap/>
            <w:vAlign w:val="bottom"/>
          </w:tcPr>
          <w:p w14:paraId="75CFB281"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2.87</w:t>
            </w:r>
          </w:p>
        </w:tc>
        <w:tc>
          <w:tcPr>
            <w:tcW w:w="1180" w:type="dxa"/>
            <w:tcBorders>
              <w:top w:val="nil"/>
              <w:left w:val="nil"/>
              <w:bottom w:val="nil"/>
              <w:right w:val="single" w:sz="4" w:space="0" w:color="auto"/>
            </w:tcBorders>
            <w:noWrap/>
            <w:vAlign w:val="bottom"/>
          </w:tcPr>
          <w:p w14:paraId="3BFFF1A7"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1.76</w:t>
            </w:r>
          </w:p>
        </w:tc>
      </w:tr>
      <w:tr w:rsidR="007D1F71" w:rsidRPr="007F0E1F" w14:paraId="290A8B8C" w14:textId="77777777" w:rsidTr="004F706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789653CA"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4.0</w:t>
            </w:r>
          </w:p>
        </w:tc>
        <w:tc>
          <w:tcPr>
            <w:tcW w:w="1551" w:type="dxa"/>
            <w:tcBorders>
              <w:top w:val="single" w:sz="4" w:space="0" w:color="auto"/>
              <w:left w:val="nil"/>
              <w:bottom w:val="single" w:sz="4" w:space="0" w:color="969696"/>
              <w:right w:val="single" w:sz="4" w:space="0" w:color="auto"/>
            </w:tcBorders>
            <w:noWrap/>
            <w:vAlign w:val="bottom"/>
          </w:tcPr>
          <w:p w14:paraId="3A196AA3"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0.25</w:t>
            </w:r>
          </w:p>
        </w:tc>
        <w:tc>
          <w:tcPr>
            <w:tcW w:w="1180" w:type="dxa"/>
            <w:tcBorders>
              <w:top w:val="single" w:sz="4" w:space="0" w:color="auto"/>
              <w:left w:val="nil"/>
              <w:bottom w:val="single" w:sz="4" w:space="0" w:color="969696"/>
              <w:right w:val="single" w:sz="4" w:space="0" w:color="808080"/>
            </w:tcBorders>
            <w:noWrap/>
            <w:vAlign w:val="bottom"/>
          </w:tcPr>
          <w:p w14:paraId="7C1CCB99"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3.57</w:t>
            </w:r>
          </w:p>
        </w:tc>
        <w:tc>
          <w:tcPr>
            <w:tcW w:w="1180" w:type="dxa"/>
            <w:tcBorders>
              <w:top w:val="single" w:sz="4" w:space="0" w:color="auto"/>
              <w:left w:val="nil"/>
              <w:bottom w:val="single" w:sz="4" w:space="0" w:color="969696"/>
              <w:right w:val="single" w:sz="4" w:space="0" w:color="808080"/>
            </w:tcBorders>
            <w:noWrap/>
            <w:vAlign w:val="bottom"/>
          </w:tcPr>
          <w:p w14:paraId="77BBAB5C"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3.57</w:t>
            </w:r>
          </w:p>
        </w:tc>
        <w:tc>
          <w:tcPr>
            <w:tcW w:w="1089" w:type="dxa"/>
            <w:tcBorders>
              <w:top w:val="single" w:sz="4" w:space="0" w:color="auto"/>
              <w:left w:val="nil"/>
              <w:bottom w:val="single" w:sz="4" w:space="0" w:color="969696"/>
              <w:right w:val="single" w:sz="4" w:space="0" w:color="808080"/>
            </w:tcBorders>
            <w:noWrap/>
            <w:vAlign w:val="bottom"/>
          </w:tcPr>
          <w:p w14:paraId="75A9CF25"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3.28</w:t>
            </w:r>
          </w:p>
        </w:tc>
        <w:tc>
          <w:tcPr>
            <w:tcW w:w="1271" w:type="dxa"/>
            <w:tcBorders>
              <w:top w:val="single" w:sz="4" w:space="0" w:color="auto"/>
              <w:left w:val="nil"/>
              <w:bottom w:val="single" w:sz="4" w:space="0" w:color="969696"/>
              <w:right w:val="single" w:sz="4" w:space="0" w:color="808080"/>
            </w:tcBorders>
            <w:noWrap/>
            <w:vAlign w:val="bottom"/>
          </w:tcPr>
          <w:p w14:paraId="0E7CBFD9"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2.78</w:t>
            </w:r>
          </w:p>
        </w:tc>
        <w:tc>
          <w:tcPr>
            <w:tcW w:w="1180" w:type="dxa"/>
            <w:tcBorders>
              <w:top w:val="single" w:sz="4" w:space="0" w:color="auto"/>
              <w:left w:val="nil"/>
              <w:bottom w:val="single" w:sz="4" w:space="0" w:color="969696"/>
              <w:right w:val="single" w:sz="4" w:space="0" w:color="auto"/>
            </w:tcBorders>
            <w:noWrap/>
            <w:vAlign w:val="bottom"/>
          </w:tcPr>
          <w:p w14:paraId="62D88F9E"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1.72</w:t>
            </w:r>
          </w:p>
        </w:tc>
      </w:tr>
      <w:tr w:rsidR="007D1F71" w:rsidRPr="007F0E1F" w14:paraId="6116C1D8"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149849F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3.8</w:t>
            </w:r>
          </w:p>
        </w:tc>
        <w:tc>
          <w:tcPr>
            <w:tcW w:w="1551" w:type="dxa"/>
            <w:tcBorders>
              <w:top w:val="nil"/>
              <w:left w:val="nil"/>
              <w:bottom w:val="single" w:sz="4" w:space="0" w:color="969696"/>
              <w:right w:val="single" w:sz="4" w:space="0" w:color="auto"/>
            </w:tcBorders>
            <w:noWrap/>
            <w:vAlign w:val="bottom"/>
          </w:tcPr>
          <w:p w14:paraId="315A1C83"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0.26</w:t>
            </w:r>
          </w:p>
        </w:tc>
        <w:tc>
          <w:tcPr>
            <w:tcW w:w="1180" w:type="dxa"/>
            <w:tcBorders>
              <w:top w:val="nil"/>
              <w:left w:val="nil"/>
              <w:bottom w:val="single" w:sz="4" w:space="0" w:color="969696"/>
              <w:right w:val="single" w:sz="4" w:space="0" w:color="808080"/>
            </w:tcBorders>
            <w:noWrap/>
            <w:vAlign w:val="bottom"/>
          </w:tcPr>
          <w:p w14:paraId="6904A5A1"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3.41</w:t>
            </w:r>
          </w:p>
        </w:tc>
        <w:tc>
          <w:tcPr>
            <w:tcW w:w="1180" w:type="dxa"/>
            <w:tcBorders>
              <w:top w:val="nil"/>
              <w:left w:val="nil"/>
              <w:bottom w:val="single" w:sz="4" w:space="0" w:color="969696"/>
              <w:right w:val="single" w:sz="4" w:space="0" w:color="808080"/>
            </w:tcBorders>
            <w:noWrap/>
            <w:vAlign w:val="bottom"/>
          </w:tcPr>
          <w:p w14:paraId="7252FBBC"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3.41</w:t>
            </w:r>
          </w:p>
        </w:tc>
        <w:tc>
          <w:tcPr>
            <w:tcW w:w="1089" w:type="dxa"/>
            <w:tcBorders>
              <w:top w:val="nil"/>
              <w:left w:val="nil"/>
              <w:bottom w:val="single" w:sz="4" w:space="0" w:color="969696"/>
              <w:right w:val="single" w:sz="4" w:space="0" w:color="808080"/>
            </w:tcBorders>
            <w:noWrap/>
            <w:vAlign w:val="bottom"/>
          </w:tcPr>
          <w:p w14:paraId="74904AD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3.14</w:t>
            </w:r>
          </w:p>
        </w:tc>
        <w:tc>
          <w:tcPr>
            <w:tcW w:w="1271" w:type="dxa"/>
            <w:tcBorders>
              <w:top w:val="nil"/>
              <w:left w:val="nil"/>
              <w:bottom w:val="single" w:sz="4" w:space="0" w:color="969696"/>
              <w:right w:val="single" w:sz="4" w:space="0" w:color="808080"/>
            </w:tcBorders>
            <w:noWrap/>
            <w:vAlign w:val="bottom"/>
          </w:tcPr>
          <w:p w14:paraId="5E94EBF5"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2.68</w:t>
            </w:r>
          </w:p>
        </w:tc>
        <w:tc>
          <w:tcPr>
            <w:tcW w:w="1180" w:type="dxa"/>
            <w:tcBorders>
              <w:top w:val="nil"/>
              <w:left w:val="nil"/>
              <w:bottom w:val="single" w:sz="4" w:space="0" w:color="969696"/>
              <w:right w:val="single" w:sz="4" w:space="0" w:color="auto"/>
            </w:tcBorders>
            <w:noWrap/>
            <w:vAlign w:val="bottom"/>
          </w:tcPr>
          <w:p w14:paraId="122CF098"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1.69</w:t>
            </w:r>
          </w:p>
        </w:tc>
      </w:tr>
      <w:tr w:rsidR="007D1F71" w:rsidRPr="007F0E1F" w14:paraId="6B5B6DA3"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41177860"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3.6</w:t>
            </w:r>
          </w:p>
        </w:tc>
        <w:tc>
          <w:tcPr>
            <w:tcW w:w="1551" w:type="dxa"/>
            <w:tcBorders>
              <w:top w:val="nil"/>
              <w:left w:val="nil"/>
              <w:bottom w:val="single" w:sz="4" w:space="0" w:color="969696"/>
              <w:right w:val="single" w:sz="4" w:space="0" w:color="auto"/>
            </w:tcBorders>
            <w:noWrap/>
            <w:vAlign w:val="bottom"/>
          </w:tcPr>
          <w:p w14:paraId="3C71CCD9"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0.28</w:t>
            </w:r>
          </w:p>
        </w:tc>
        <w:tc>
          <w:tcPr>
            <w:tcW w:w="1180" w:type="dxa"/>
            <w:tcBorders>
              <w:top w:val="nil"/>
              <w:left w:val="nil"/>
              <w:bottom w:val="single" w:sz="4" w:space="0" w:color="969696"/>
              <w:right w:val="single" w:sz="4" w:space="0" w:color="808080"/>
            </w:tcBorders>
            <w:noWrap/>
            <w:vAlign w:val="bottom"/>
          </w:tcPr>
          <w:p w14:paraId="74CC6FBB"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3.25</w:t>
            </w:r>
          </w:p>
        </w:tc>
        <w:tc>
          <w:tcPr>
            <w:tcW w:w="1180" w:type="dxa"/>
            <w:tcBorders>
              <w:top w:val="nil"/>
              <w:left w:val="nil"/>
              <w:bottom w:val="single" w:sz="4" w:space="0" w:color="969696"/>
              <w:right w:val="single" w:sz="4" w:space="0" w:color="808080"/>
            </w:tcBorders>
            <w:noWrap/>
            <w:vAlign w:val="bottom"/>
          </w:tcPr>
          <w:p w14:paraId="61E73D09"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3.25</w:t>
            </w:r>
          </w:p>
        </w:tc>
        <w:tc>
          <w:tcPr>
            <w:tcW w:w="1089" w:type="dxa"/>
            <w:tcBorders>
              <w:top w:val="nil"/>
              <w:left w:val="nil"/>
              <w:bottom w:val="single" w:sz="4" w:space="0" w:color="969696"/>
              <w:right w:val="single" w:sz="4" w:space="0" w:color="808080"/>
            </w:tcBorders>
            <w:noWrap/>
            <w:vAlign w:val="bottom"/>
          </w:tcPr>
          <w:p w14:paraId="7F1D75E1"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3.01</w:t>
            </w:r>
          </w:p>
        </w:tc>
        <w:tc>
          <w:tcPr>
            <w:tcW w:w="1271" w:type="dxa"/>
            <w:tcBorders>
              <w:top w:val="nil"/>
              <w:left w:val="nil"/>
              <w:bottom w:val="single" w:sz="4" w:space="0" w:color="969696"/>
              <w:right w:val="single" w:sz="4" w:space="0" w:color="808080"/>
            </w:tcBorders>
            <w:noWrap/>
            <w:vAlign w:val="bottom"/>
          </w:tcPr>
          <w:p w14:paraId="2840435B"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180" w:type="dxa"/>
            <w:tcBorders>
              <w:top w:val="nil"/>
              <w:left w:val="nil"/>
              <w:bottom w:val="single" w:sz="4" w:space="0" w:color="969696"/>
              <w:right w:val="single" w:sz="4" w:space="0" w:color="auto"/>
            </w:tcBorders>
            <w:noWrap/>
            <w:vAlign w:val="bottom"/>
          </w:tcPr>
          <w:p w14:paraId="4464D565"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1.65</w:t>
            </w:r>
          </w:p>
        </w:tc>
      </w:tr>
      <w:tr w:rsidR="007D1F71" w:rsidRPr="007F0E1F" w14:paraId="76CD15A4"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2D8A004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3.4</w:t>
            </w:r>
          </w:p>
        </w:tc>
        <w:tc>
          <w:tcPr>
            <w:tcW w:w="1551" w:type="dxa"/>
            <w:tcBorders>
              <w:top w:val="nil"/>
              <w:left w:val="nil"/>
              <w:bottom w:val="single" w:sz="4" w:space="0" w:color="969696"/>
              <w:right w:val="single" w:sz="4" w:space="0" w:color="auto"/>
            </w:tcBorders>
            <w:noWrap/>
            <w:vAlign w:val="bottom"/>
          </w:tcPr>
          <w:p w14:paraId="2239533A"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0.29</w:t>
            </w:r>
          </w:p>
        </w:tc>
        <w:tc>
          <w:tcPr>
            <w:tcW w:w="1180" w:type="dxa"/>
            <w:tcBorders>
              <w:top w:val="nil"/>
              <w:left w:val="nil"/>
              <w:bottom w:val="single" w:sz="4" w:space="0" w:color="969696"/>
              <w:right w:val="single" w:sz="4" w:space="0" w:color="808080"/>
            </w:tcBorders>
            <w:noWrap/>
            <w:vAlign w:val="bottom"/>
          </w:tcPr>
          <w:p w14:paraId="0C3A8ABA"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3.09</w:t>
            </w:r>
          </w:p>
        </w:tc>
        <w:tc>
          <w:tcPr>
            <w:tcW w:w="1180" w:type="dxa"/>
            <w:tcBorders>
              <w:top w:val="nil"/>
              <w:left w:val="nil"/>
              <w:bottom w:val="single" w:sz="4" w:space="0" w:color="969696"/>
              <w:right w:val="single" w:sz="4" w:space="0" w:color="808080"/>
            </w:tcBorders>
            <w:noWrap/>
            <w:vAlign w:val="bottom"/>
          </w:tcPr>
          <w:p w14:paraId="3CE8ACF4"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3.09</w:t>
            </w:r>
          </w:p>
        </w:tc>
        <w:tc>
          <w:tcPr>
            <w:tcW w:w="1089" w:type="dxa"/>
            <w:tcBorders>
              <w:top w:val="nil"/>
              <w:left w:val="nil"/>
              <w:bottom w:val="single" w:sz="4" w:space="0" w:color="969696"/>
              <w:right w:val="single" w:sz="4" w:space="0" w:color="808080"/>
            </w:tcBorders>
            <w:noWrap/>
            <w:vAlign w:val="bottom"/>
          </w:tcPr>
          <w:p w14:paraId="453FED00"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2.86</w:t>
            </w:r>
          </w:p>
        </w:tc>
        <w:tc>
          <w:tcPr>
            <w:tcW w:w="1271" w:type="dxa"/>
            <w:tcBorders>
              <w:top w:val="nil"/>
              <w:left w:val="nil"/>
              <w:bottom w:val="single" w:sz="4" w:space="0" w:color="969696"/>
              <w:right w:val="single" w:sz="4" w:space="0" w:color="808080"/>
            </w:tcBorders>
            <w:noWrap/>
            <w:vAlign w:val="bottom"/>
          </w:tcPr>
          <w:p w14:paraId="4073E31B"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2.47</w:t>
            </w:r>
          </w:p>
        </w:tc>
        <w:tc>
          <w:tcPr>
            <w:tcW w:w="1180" w:type="dxa"/>
            <w:tcBorders>
              <w:top w:val="nil"/>
              <w:left w:val="nil"/>
              <w:bottom w:val="single" w:sz="4" w:space="0" w:color="969696"/>
              <w:right w:val="single" w:sz="4" w:space="0" w:color="auto"/>
            </w:tcBorders>
            <w:noWrap/>
            <w:vAlign w:val="bottom"/>
          </w:tcPr>
          <w:p w14:paraId="38DC4EF0"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1.60</w:t>
            </w:r>
          </w:p>
        </w:tc>
      </w:tr>
      <w:tr w:rsidR="007D1F71" w:rsidRPr="007F0E1F" w14:paraId="0DB2C73F" w14:textId="77777777" w:rsidTr="004F7064">
        <w:trPr>
          <w:trHeight w:val="175"/>
        </w:trPr>
        <w:tc>
          <w:tcPr>
            <w:tcW w:w="1226" w:type="dxa"/>
            <w:tcBorders>
              <w:top w:val="nil"/>
              <w:left w:val="single" w:sz="4" w:space="0" w:color="auto"/>
              <w:bottom w:val="nil"/>
              <w:right w:val="single" w:sz="4" w:space="0" w:color="808080"/>
            </w:tcBorders>
            <w:noWrap/>
            <w:vAlign w:val="bottom"/>
          </w:tcPr>
          <w:p w14:paraId="34C42738"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3.2</w:t>
            </w:r>
          </w:p>
        </w:tc>
        <w:tc>
          <w:tcPr>
            <w:tcW w:w="1551" w:type="dxa"/>
            <w:tcBorders>
              <w:top w:val="nil"/>
              <w:left w:val="nil"/>
              <w:bottom w:val="nil"/>
              <w:right w:val="single" w:sz="4" w:space="0" w:color="auto"/>
            </w:tcBorders>
            <w:noWrap/>
            <w:vAlign w:val="bottom"/>
          </w:tcPr>
          <w:p w14:paraId="642165E2"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0.31</w:t>
            </w:r>
          </w:p>
        </w:tc>
        <w:tc>
          <w:tcPr>
            <w:tcW w:w="1180" w:type="dxa"/>
            <w:tcBorders>
              <w:top w:val="nil"/>
              <w:left w:val="nil"/>
              <w:bottom w:val="nil"/>
              <w:right w:val="single" w:sz="4" w:space="0" w:color="808080"/>
            </w:tcBorders>
            <w:noWrap/>
            <w:vAlign w:val="bottom"/>
          </w:tcPr>
          <w:p w14:paraId="704E876F"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2.92</w:t>
            </w:r>
          </w:p>
        </w:tc>
        <w:tc>
          <w:tcPr>
            <w:tcW w:w="1180" w:type="dxa"/>
            <w:tcBorders>
              <w:top w:val="nil"/>
              <w:left w:val="nil"/>
              <w:bottom w:val="nil"/>
              <w:right w:val="single" w:sz="4" w:space="0" w:color="808080"/>
            </w:tcBorders>
            <w:noWrap/>
            <w:vAlign w:val="bottom"/>
          </w:tcPr>
          <w:p w14:paraId="0FAEA29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2.92</w:t>
            </w:r>
          </w:p>
        </w:tc>
        <w:tc>
          <w:tcPr>
            <w:tcW w:w="1089" w:type="dxa"/>
            <w:tcBorders>
              <w:top w:val="nil"/>
              <w:left w:val="nil"/>
              <w:bottom w:val="nil"/>
              <w:right w:val="single" w:sz="4" w:space="0" w:color="808080"/>
            </w:tcBorders>
            <w:noWrap/>
            <w:vAlign w:val="bottom"/>
          </w:tcPr>
          <w:p w14:paraId="39A038AC"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2.72</w:t>
            </w:r>
          </w:p>
        </w:tc>
        <w:tc>
          <w:tcPr>
            <w:tcW w:w="1271" w:type="dxa"/>
            <w:tcBorders>
              <w:top w:val="nil"/>
              <w:left w:val="nil"/>
              <w:bottom w:val="nil"/>
              <w:right w:val="single" w:sz="4" w:space="0" w:color="808080"/>
            </w:tcBorders>
            <w:noWrap/>
            <w:vAlign w:val="bottom"/>
          </w:tcPr>
          <w:p w14:paraId="52AAF2B4"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2.37</w:t>
            </w:r>
          </w:p>
        </w:tc>
        <w:tc>
          <w:tcPr>
            <w:tcW w:w="1180" w:type="dxa"/>
            <w:tcBorders>
              <w:top w:val="nil"/>
              <w:left w:val="nil"/>
              <w:bottom w:val="nil"/>
              <w:right w:val="single" w:sz="4" w:space="0" w:color="auto"/>
            </w:tcBorders>
            <w:noWrap/>
            <w:vAlign w:val="bottom"/>
          </w:tcPr>
          <w:p w14:paraId="032DC387"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1.56</w:t>
            </w:r>
          </w:p>
        </w:tc>
      </w:tr>
      <w:tr w:rsidR="007D1F71" w:rsidRPr="007F0E1F" w14:paraId="5C67CC5B" w14:textId="77777777" w:rsidTr="004F706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1E926E05"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3.0</w:t>
            </w:r>
          </w:p>
        </w:tc>
        <w:tc>
          <w:tcPr>
            <w:tcW w:w="1551" w:type="dxa"/>
            <w:tcBorders>
              <w:top w:val="single" w:sz="4" w:space="0" w:color="auto"/>
              <w:left w:val="nil"/>
              <w:bottom w:val="single" w:sz="4" w:space="0" w:color="969696"/>
              <w:right w:val="single" w:sz="4" w:space="0" w:color="auto"/>
            </w:tcBorders>
            <w:noWrap/>
            <w:vAlign w:val="bottom"/>
          </w:tcPr>
          <w:p w14:paraId="72936DC9"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0.33</w:t>
            </w:r>
          </w:p>
        </w:tc>
        <w:tc>
          <w:tcPr>
            <w:tcW w:w="1180" w:type="dxa"/>
            <w:tcBorders>
              <w:top w:val="single" w:sz="4" w:space="0" w:color="auto"/>
              <w:left w:val="nil"/>
              <w:bottom w:val="single" w:sz="4" w:space="0" w:color="969696"/>
              <w:right w:val="single" w:sz="4" w:space="0" w:color="808080"/>
            </w:tcBorders>
            <w:noWrap/>
            <w:vAlign w:val="bottom"/>
          </w:tcPr>
          <w:p w14:paraId="1CE7AC29"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2.75</w:t>
            </w:r>
          </w:p>
        </w:tc>
        <w:tc>
          <w:tcPr>
            <w:tcW w:w="1180" w:type="dxa"/>
            <w:tcBorders>
              <w:top w:val="single" w:sz="4" w:space="0" w:color="auto"/>
              <w:left w:val="nil"/>
              <w:bottom w:val="single" w:sz="4" w:space="0" w:color="969696"/>
              <w:right w:val="single" w:sz="4" w:space="0" w:color="808080"/>
            </w:tcBorders>
            <w:noWrap/>
            <w:vAlign w:val="bottom"/>
          </w:tcPr>
          <w:p w14:paraId="7EC46959"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2.75</w:t>
            </w:r>
          </w:p>
        </w:tc>
        <w:tc>
          <w:tcPr>
            <w:tcW w:w="1089" w:type="dxa"/>
            <w:tcBorders>
              <w:top w:val="single" w:sz="4" w:space="0" w:color="auto"/>
              <w:left w:val="nil"/>
              <w:bottom w:val="single" w:sz="4" w:space="0" w:color="969696"/>
              <w:right w:val="single" w:sz="4" w:space="0" w:color="808080"/>
            </w:tcBorders>
            <w:noWrap/>
            <w:vAlign w:val="bottom"/>
          </w:tcPr>
          <w:p w14:paraId="500A6DF9"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271" w:type="dxa"/>
            <w:tcBorders>
              <w:top w:val="single" w:sz="4" w:space="0" w:color="auto"/>
              <w:left w:val="nil"/>
              <w:bottom w:val="single" w:sz="4" w:space="0" w:color="969696"/>
              <w:right w:val="single" w:sz="4" w:space="0" w:color="808080"/>
            </w:tcBorders>
            <w:noWrap/>
            <w:vAlign w:val="bottom"/>
          </w:tcPr>
          <w:p w14:paraId="3B29C000"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2.26</w:t>
            </w:r>
          </w:p>
        </w:tc>
        <w:tc>
          <w:tcPr>
            <w:tcW w:w="1180" w:type="dxa"/>
            <w:tcBorders>
              <w:top w:val="single" w:sz="4" w:space="0" w:color="auto"/>
              <w:left w:val="nil"/>
              <w:bottom w:val="single" w:sz="4" w:space="0" w:color="969696"/>
              <w:right w:val="single" w:sz="4" w:space="0" w:color="auto"/>
            </w:tcBorders>
            <w:noWrap/>
            <w:vAlign w:val="bottom"/>
          </w:tcPr>
          <w:p w14:paraId="4BB791F9"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1.51</w:t>
            </w:r>
          </w:p>
        </w:tc>
      </w:tr>
      <w:tr w:rsidR="007D1F71" w:rsidRPr="007F0E1F" w14:paraId="517253BE"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1517A32A"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2.8</w:t>
            </w:r>
          </w:p>
        </w:tc>
        <w:tc>
          <w:tcPr>
            <w:tcW w:w="1551" w:type="dxa"/>
            <w:tcBorders>
              <w:top w:val="nil"/>
              <w:left w:val="nil"/>
              <w:bottom w:val="single" w:sz="4" w:space="0" w:color="969696"/>
              <w:right w:val="single" w:sz="4" w:space="0" w:color="auto"/>
            </w:tcBorders>
            <w:noWrap/>
            <w:vAlign w:val="bottom"/>
          </w:tcPr>
          <w:p w14:paraId="46DB4F82"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0.36</w:t>
            </w:r>
          </w:p>
        </w:tc>
        <w:tc>
          <w:tcPr>
            <w:tcW w:w="1180" w:type="dxa"/>
            <w:tcBorders>
              <w:top w:val="nil"/>
              <w:left w:val="nil"/>
              <w:bottom w:val="single" w:sz="4" w:space="0" w:color="969696"/>
              <w:right w:val="single" w:sz="4" w:space="0" w:color="808080"/>
            </w:tcBorders>
            <w:noWrap/>
            <w:vAlign w:val="bottom"/>
          </w:tcPr>
          <w:p w14:paraId="6686127B"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180" w:type="dxa"/>
            <w:tcBorders>
              <w:top w:val="nil"/>
              <w:left w:val="nil"/>
              <w:bottom w:val="single" w:sz="4" w:space="0" w:color="969696"/>
              <w:right w:val="single" w:sz="4" w:space="0" w:color="808080"/>
            </w:tcBorders>
            <w:noWrap/>
            <w:vAlign w:val="bottom"/>
          </w:tcPr>
          <w:p w14:paraId="407FD3DF"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089" w:type="dxa"/>
            <w:tcBorders>
              <w:top w:val="nil"/>
              <w:left w:val="nil"/>
              <w:bottom w:val="single" w:sz="4" w:space="0" w:color="969696"/>
              <w:right w:val="single" w:sz="4" w:space="0" w:color="808080"/>
            </w:tcBorders>
            <w:noWrap/>
            <w:vAlign w:val="bottom"/>
          </w:tcPr>
          <w:p w14:paraId="02EFEE0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2.43</w:t>
            </w:r>
          </w:p>
        </w:tc>
        <w:tc>
          <w:tcPr>
            <w:tcW w:w="1271" w:type="dxa"/>
            <w:tcBorders>
              <w:top w:val="nil"/>
              <w:left w:val="nil"/>
              <w:bottom w:val="single" w:sz="4" w:space="0" w:color="969696"/>
              <w:right w:val="single" w:sz="4" w:space="0" w:color="808080"/>
            </w:tcBorders>
            <w:noWrap/>
            <w:vAlign w:val="bottom"/>
          </w:tcPr>
          <w:p w14:paraId="498B381E"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2.14</w:t>
            </w:r>
          </w:p>
        </w:tc>
        <w:tc>
          <w:tcPr>
            <w:tcW w:w="1180" w:type="dxa"/>
            <w:tcBorders>
              <w:top w:val="nil"/>
              <w:left w:val="nil"/>
              <w:bottom w:val="single" w:sz="4" w:space="0" w:color="969696"/>
              <w:right w:val="single" w:sz="4" w:space="0" w:color="auto"/>
            </w:tcBorders>
            <w:noWrap/>
            <w:vAlign w:val="bottom"/>
          </w:tcPr>
          <w:p w14:paraId="7CF4ABDE"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1.46</w:t>
            </w:r>
          </w:p>
        </w:tc>
      </w:tr>
      <w:tr w:rsidR="007D1F71" w:rsidRPr="007F0E1F" w14:paraId="4046EBE2"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2A036FA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2.6</w:t>
            </w:r>
          </w:p>
        </w:tc>
        <w:tc>
          <w:tcPr>
            <w:tcW w:w="1551" w:type="dxa"/>
            <w:tcBorders>
              <w:top w:val="nil"/>
              <w:left w:val="nil"/>
              <w:bottom w:val="single" w:sz="4" w:space="0" w:color="969696"/>
              <w:right w:val="single" w:sz="4" w:space="0" w:color="auto"/>
            </w:tcBorders>
            <w:noWrap/>
            <w:vAlign w:val="bottom"/>
          </w:tcPr>
          <w:p w14:paraId="60DFF68B"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0.38</w:t>
            </w:r>
          </w:p>
        </w:tc>
        <w:tc>
          <w:tcPr>
            <w:tcW w:w="1180" w:type="dxa"/>
            <w:tcBorders>
              <w:top w:val="nil"/>
              <w:left w:val="nil"/>
              <w:bottom w:val="single" w:sz="4" w:space="0" w:color="969696"/>
              <w:right w:val="single" w:sz="4" w:space="0" w:color="808080"/>
            </w:tcBorders>
            <w:noWrap/>
            <w:vAlign w:val="bottom"/>
          </w:tcPr>
          <w:p w14:paraId="0B022344"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2.41</w:t>
            </w:r>
          </w:p>
        </w:tc>
        <w:tc>
          <w:tcPr>
            <w:tcW w:w="1180" w:type="dxa"/>
            <w:tcBorders>
              <w:top w:val="nil"/>
              <w:left w:val="nil"/>
              <w:bottom w:val="single" w:sz="4" w:space="0" w:color="969696"/>
              <w:right w:val="single" w:sz="4" w:space="0" w:color="808080"/>
            </w:tcBorders>
            <w:noWrap/>
            <w:vAlign w:val="bottom"/>
          </w:tcPr>
          <w:p w14:paraId="6C0FA95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2.41</w:t>
            </w:r>
          </w:p>
        </w:tc>
        <w:tc>
          <w:tcPr>
            <w:tcW w:w="1089" w:type="dxa"/>
            <w:tcBorders>
              <w:top w:val="nil"/>
              <w:left w:val="nil"/>
              <w:bottom w:val="single" w:sz="4" w:space="0" w:color="969696"/>
              <w:right w:val="single" w:sz="4" w:space="0" w:color="808080"/>
            </w:tcBorders>
            <w:noWrap/>
            <w:vAlign w:val="bottom"/>
          </w:tcPr>
          <w:p w14:paraId="2FE04CF1"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2.27</w:t>
            </w:r>
          </w:p>
        </w:tc>
        <w:tc>
          <w:tcPr>
            <w:tcW w:w="1271" w:type="dxa"/>
            <w:tcBorders>
              <w:top w:val="nil"/>
              <w:left w:val="nil"/>
              <w:bottom w:val="single" w:sz="4" w:space="0" w:color="969696"/>
              <w:right w:val="single" w:sz="4" w:space="0" w:color="808080"/>
            </w:tcBorders>
            <w:noWrap/>
            <w:vAlign w:val="bottom"/>
          </w:tcPr>
          <w:p w14:paraId="4AF4876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2.02</w:t>
            </w:r>
          </w:p>
        </w:tc>
        <w:tc>
          <w:tcPr>
            <w:tcW w:w="1180" w:type="dxa"/>
            <w:tcBorders>
              <w:top w:val="nil"/>
              <w:left w:val="nil"/>
              <w:bottom w:val="single" w:sz="4" w:space="0" w:color="969696"/>
              <w:right w:val="single" w:sz="4" w:space="0" w:color="auto"/>
            </w:tcBorders>
            <w:noWrap/>
            <w:vAlign w:val="bottom"/>
          </w:tcPr>
          <w:p w14:paraId="21FB49B2"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1.40</w:t>
            </w:r>
          </w:p>
        </w:tc>
      </w:tr>
      <w:tr w:rsidR="007D1F71" w:rsidRPr="007F0E1F" w14:paraId="0A8A4CC8"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7BD41C1B"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2.4</w:t>
            </w:r>
          </w:p>
        </w:tc>
        <w:tc>
          <w:tcPr>
            <w:tcW w:w="1551" w:type="dxa"/>
            <w:tcBorders>
              <w:top w:val="nil"/>
              <w:left w:val="nil"/>
              <w:bottom w:val="single" w:sz="4" w:space="0" w:color="969696"/>
              <w:right w:val="single" w:sz="4" w:space="0" w:color="auto"/>
            </w:tcBorders>
            <w:noWrap/>
            <w:vAlign w:val="bottom"/>
          </w:tcPr>
          <w:p w14:paraId="1347444D"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0.42</w:t>
            </w:r>
          </w:p>
        </w:tc>
        <w:tc>
          <w:tcPr>
            <w:tcW w:w="1180" w:type="dxa"/>
            <w:tcBorders>
              <w:top w:val="nil"/>
              <w:left w:val="nil"/>
              <w:bottom w:val="single" w:sz="4" w:space="0" w:color="969696"/>
              <w:right w:val="single" w:sz="4" w:space="0" w:color="808080"/>
            </w:tcBorders>
            <w:noWrap/>
            <w:vAlign w:val="bottom"/>
          </w:tcPr>
          <w:p w14:paraId="301407A1"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2.24</w:t>
            </w:r>
          </w:p>
        </w:tc>
        <w:tc>
          <w:tcPr>
            <w:tcW w:w="1180" w:type="dxa"/>
            <w:tcBorders>
              <w:top w:val="nil"/>
              <w:left w:val="nil"/>
              <w:bottom w:val="single" w:sz="4" w:space="0" w:color="969696"/>
              <w:right w:val="single" w:sz="4" w:space="0" w:color="808080"/>
            </w:tcBorders>
            <w:noWrap/>
            <w:vAlign w:val="bottom"/>
          </w:tcPr>
          <w:p w14:paraId="0B75742C"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2.24</w:t>
            </w:r>
          </w:p>
        </w:tc>
        <w:tc>
          <w:tcPr>
            <w:tcW w:w="1089" w:type="dxa"/>
            <w:tcBorders>
              <w:top w:val="nil"/>
              <w:left w:val="nil"/>
              <w:bottom w:val="single" w:sz="4" w:space="0" w:color="969696"/>
              <w:right w:val="single" w:sz="4" w:space="0" w:color="808080"/>
            </w:tcBorders>
            <w:noWrap/>
            <w:vAlign w:val="bottom"/>
          </w:tcPr>
          <w:p w14:paraId="33F676CE"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2.12</w:t>
            </w:r>
          </w:p>
        </w:tc>
        <w:tc>
          <w:tcPr>
            <w:tcW w:w="1271" w:type="dxa"/>
            <w:tcBorders>
              <w:top w:val="nil"/>
              <w:left w:val="nil"/>
              <w:bottom w:val="single" w:sz="4" w:space="0" w:color="969696"/>
              <w:right w:val="single" w:sz="4" w:space="0" w:color="808080"/>
            </w:tcBorders>
            <w:noWrap/>
            <w:vAlign w:val="bottom"/>
          </w:tcPr>
          <w:p w14:paraId="113886DE"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1.90</w:t>
            </w:r>
          </w:p>
        </w:tc>
        <w:tc>
          <w:tcPr>
            <w:tcW w:w="1180" w:type="dxa"/>
            <w:tcBorders>
              <w:top w:val="nil"/>
              <w:left w:val="nil"/>
              <w:bottom w:val="single" w:sz="4" w:space="0" w:color="969696"/>
              <w:right w:val="single" w:sz="4" w:space="0" w:color="auto"/>
            </w:tcBorders>
            <w:noWrap/>
            <w:vAlign w:val="bottom"/>
          </w:tcPr>
          <w:p w14:paraId="409AB7CF"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1.34</w:t>
            </w:r>
          </w:p>
        </w:tc>
      </w:tr>
      <w:tr w:rsidR="007D1F71" w:rsidRPr="007F0E1F" w14:paraId="7644F27F" w14:textId="77777777" w:rsidTr="004F7064">
        <w:trPr>
          <w:trHeight w:val="175"/>
        </w:trPr>
        <w:tc>
          <w:tcPr>
            <w:tcW w:w="1226" w:type="dxa"/>
            <w:tcBorders>
              <w:top w:val="nil"/>
              <w:left w:val="single" w:sz="4" w:space="0" w:color="auto"/>
              <w:bottom w:val="nil"/>
              <w:right w:val="single" w:sz="4" w:space="0" w:color="808080"/>
            </w:tcBorders>
            <w:noWrap/>
            <w:vAlign w:val="bottom"/>
          </w:tcPr>
          <w:p w14:paraId="76B03A31"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2.2</w:t>
            </w:r>
          </w:p>
        </w:tc>
        <w:tc>
          <w:tcPr>
            <w:tcW w:w="1551" w:type="dxa"/>
            <w:tcBorders>
              <w:top w:val="nil"/>
              <w:left w:val="nil"/>
              <w:bottom w:val="nil"/>
              <w:right w:val="single" w:sz="4" w:space="0" w:color="auto"/>
            </w:tcBorders>
            <w:noWrap/>
            <w:vAlign w:val="bottom"/>
          </w:tcPr>
          <w:p w14:paraId="61B56A14"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0.45</w:t>
            </w:r>
          </w:p>
        </w:tc>
        <w:tc>
          <w:tcPr>
            <w:tcW w:w="1180" w:type="dxa"/>
            <w:tcBorders>
              <w:top w:val="nil"/>
              <w:left w:val="nil"/>
              <w:bottom w:val="nil"/>
              <w:right w:val="single" w:sz="4" w:space="0" w:color="808080"/>
            </w:tcBorders>
            <w:noWrap/>
            <w:vAlign w:val="bottom"/>
          </w:tcPr>
          <w:p w14:paraId="07B359E9"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2.06</w:t>
            </w:r>
          </w:p>
        </w:tc>
        <w:tc>
          <w:tcPr>
            <w:tcW w:w="1180" w:type="dxa"/>
            <w:tcBorders>
              <w:top w:val="nil"/>
              <w:left w:val="nil"/>
              <w:bottom w:val="nil"/>
              <w:right w:val="single" w:sz="4" w:space="0" w:color="808080"/>
            </w:tcBorders>
            <w:noWrap/>
            <w:vAlign w:val="bottom"/>
          </w:tcPr>
          <w:p w14:paraId="068CEE8E"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2.06</w:t>
            </w:r>
          </w:p>
        </w:tc>
        <w:tc>
          <w:tcPr>
            <w:tcW w:w="1089" w:type="dxa"/>
            <w:tcBorders>
              <w:top w:val="nil"/>
              <w:left w:val="nil"/>
              <w:bottom w:val="nil"/>
              <w:right w:val="single" w:sz="4" w:space="0" w:color="808080"/>
            </w:tcBorders>
            <w:noWrap/>
            <w:vAlign w:val="bottom"/>
          </w:tcPr>
          <w:p w14:paraId="67A865D2"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1.96</w:t>
            </w:r>
          </w:p>
        </w:tc>
        <w:tc>
          <w:tcPr>
            <w:tcW w:w="1271" w:type="dxa"/>
            <w:tcBorders>
              <w:top w:val="nil"/>
              <w:left w:val="nil"/>
              <w:bottom w:val="nil"/>
              <w:right w:val="single" w:sz="4" w:space="0" w:color="808080"/>
            </w:tcBorders>
            <w:noWrap/>
            <w:vAlign w:val="bottom"/>
          </w:tcPr>
          <w:p w14:paraId="425717E2"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1.77</w:t>
            </w:r>
          </w:p>
        </w:tc>
        <w:tc>
          <w:tcPr>
            <w:tcW w:w="1180" w:type="dxa"/>
            <w:tcBorders>
              <w:top w:val="nil"/>
              <w:left w:val="nil"/>
              <w:bottom w:val="nil"/>
              <w:right w:val="single" w:sz="4" w:space="0" w:color="auto"/>
            </w:tcBorders>
            <w:noWrap/>
            <w:vAlign w:val="bottom"/>
          </w:tcPr>
          <w:p w14:paraId="223C16D7"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1.27</w:t>
            </w:r>
          </w:p>
        </w:tc>
      </w:tr>
      <w:tr w:rsidR="007D1F71" w:rsidRPr="007F0E1F" w14:paraId="0287F53B" w14:textId="77777777" w:rsidTr="004F706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4E17DB69"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2.0</w:t>
            </w:r>
          </w:p>
        </w:tc>
        <w:tc>
          <w:tcPr>
            <w:tcW w:w="1551" w:type="dxa"/>
            <w:tcBorders>
              <w:top w:val="single" w:sz="4" w:space="0" w:color="auto"/>
              <w:left w:val="nil"/>
              <w:bottom w:val="single" w:sz="4" w:space="0" w:color="969696"/>
              <w:right w:val="single" w:sz="4" w:space="0" w:color="auto"/>
            </w:tcBorders>
            <w:noWrap/>
            <w:vAlign w:val="bottom"/>
          </w:tcPr>
          <w:p w14:paraId="04492CEE"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0.50</w:t>
            </w:r>
          </w:p>
        </w:tc>
        <w:tc>
          <w:tcPr>
            <w:tcW w:w="1180" w:type="dxa"/>
            <w:tcBorders>
              <w:top w:val="single" w:sz="4" w:space="0" w:color="auto"/>
              <w:left w:val="nil"/>
              <w:bottom w:val="single" w:sz="4" w:space="0" w:color="969696"/>
              <w:right w:val="single" w:sz="4" w:space="0" w:color="808080"/>
            </w:tcBorders>
            <w:noWrap/>
            <w:vAlign w:val="bottom"/>
          </w:tcPr>
          <w:p w14:paraId="064D5B84"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1.89</w:t>
            </w:r>
          </w:p>
        </w:tc>
        <w:tc>
          <w:tcPr>
            <w:tcW w:w="1180" w:type="dxa"/>
            <w:tcBorders>
              <w:top w:val="single" w:sz="4" w:space="0" w:color="auto"/>
              <w:left w:val="nil"/>
              <w:bottom w:val="single" w:sz="4" w:space="0" w:color="969696"/>
              <w:right w:val="single" w:sz="4" w:space="0" w:color="808080"/>
            </w:tcBorders>
            <w:noWrap/>
            <w:vAlign w:val="bottom"/>
          </w:tcPr>
          <w:p w14:paraId="60BC7B24"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1.89</w:t>
            </w:r>
          </w:p>
        </w:tc>
        <w:tc>
          <w:tcPr>
            <w:tcW w:w="1089" w:type="dxa"/>
            <w:tcBorders>
              <w:top w:val="single" w:sz="4" w:space="0" w:color="auto"/>
              <w:left w:val="nil"/>
              <w:bottom w:val="single" w:sz="4" w:space="0" w:color="969696"/>
              <w:right w:val="single" w:sz="4" w:space="0" w:color="808080"/>
            </w:tcBorders>
            <w:noWrap/>
            <w:vAlign w:val="bottom"/>
          </w:tcPr>
          <w:p w14:paraId="39CD0A04"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1.80</w:t>
            </w:r>
          </w:p>
        </w:tc>
        <w:tc>
          <w:tcPr>
            <w:tcW w:w="1271" w:type="dxa"/>
            <w:tcBorders>
              <w:top w:val="single" w:sz="4" w:space="0" w:color="auto"/>
              <w:left w:val="nil"/>
              <w:bottom w:val="single" w:sz="4" w:space="0" w:color="969696"/>
              <w:right w:val="single" w:sz="4" w:space="0" w:color="808080"/>
            </w:tcBorders>
            <w:noWrap/>
            <w:vAlign w:val="bottom"/>
          </w:tcPr>
          <w:p w14:paraId="0A06118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1.64</w:t>
            </w:r>
          </w:p>
        </w:tc>
        <w:tc>
          <w:tcPr>
            <w:tcW w:w="1180" w:type="dxa"/>
            <w:tcBorders>
              <w:top w:val="single" w:sz="4" w:space="0" w:color="auto"/>
              <w:left w:val="nil"/>
              <w:bottom w:val="single" w:sz="4" w:space="0" w:color="969696"/>
              <w:right w:val="single" w:sz="4" w:space="0" w:color="auto"/>
            </w:tcBorders>
            <w:noWrap/>
            <w:vAlign w:val="bottom"/>
          </w:tcPr>
          <w:p w14:paraId="25DBF663"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1.20</w:t>
            </w:r>
          </w:p>
        </w:tc>
      </w:tr>
      <w:tr w:rsidR="007D1F71" w:rsidRPr="007F0E1F" w14:paraId="3213B1FA"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34D793E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1.8</w:t>
            </w:r>
          </w:p>
        </w:tc>
        <w:tc>
          <w:tcPr>
            <w:tcW w:w="1551" w:type="dxa"/>
            <w:tcBorders>
              <w:top w:val="nil"/>
              <w:left w:val="nil"/>
              <w:bottom w:val="single" w:sz="4" w:space="0" w:color="969696"/>
              <w:right w:val="single" w:sz="4" w:space="0" w:color="auto"/>
            </w:tcBorders>
            <w:noWrap/>
            <w:vAlign w:val="bottom"/>
          </w:tcPr>
          <w:p w14:paraId="4D52CD7B"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0.56</w:t>
            </w:r>
          </w:p>
        </w:tc>
        <w:tc>
          <w:tcPr>
            <w:tcW w:w="1180" w:type="dxa"/>
            <w:tcBorders>
              <w:top w:val="nil"/>
              <w:left w:val="nil"/>
              <w:bottom w:val="single" w:sz="4" w:space="0" w:color="969696"/>
              <w:right w:val="single" w:sz="4" w:space="0" w:color="808080"/>
            </w:tcBorders>
            <w:noWrap/>
            <w:vAlign w:val="bottom"/>
          </w:tcPr>
          <w:p w14:paraId="7CA1C51E"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1.71</w:t>
            </w:r>
          </w:p>
        </w:tc>
        <w:tc>
          <w:tcPr>
            <w:tcW w:w="1180" w:type="dxa"/>
            <w:tcBorders>
              <w:top w:val="nil"/>
              <w:left w:val="nil"/>
              <w:bottom w:val="single" w:sz="4" w:space="0" w:color="969696"/>
              <w:right w:val="single" w:sz="4" w:space="0" w:color="808080"/>
            </w:tcBorders>
            <w:noWrap/>
            <w:vAlign w:val="bottom"/>
          </w:tcPr>
          <w:p w14:paraId="6513FD24"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1.71</w:t>
            </w:r>
          </w:p>
        </w:tc>
        <w:tc>
          <w:tcPr>
            <w:tcW w:w="1089" w:type="dxa"/>
            <w:tcBorders>
              <w:top w:val="nil"/>
              <w:left w:val="nil"/>
              <w:bottom w:val="single" w:sz="4" w:space="0" w:color="969696"/>
              <w:right w:val="single" w:sz="4" w:space="0" w:color="808080"/>
            </w:tcBorders>
            <w:noWrap/>
            <w:vAlign w:val="bottom"/>
          </w:tcPr>
          <w:p w14:paraId="4AE347FC"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1.64</w:t>
            </w:r>
          </w:p>
        </w:tc>
        <w:tc>
          <w:tcPr>
            <w:tcW w:w="1271" w:type="dxa"/>
            <w:tcBorders>
              <w:top w:val="nil"/>
              <w:left w:val="nil"/>
              <w:bottom w:val="single" w:sz="4" w:space="0" w:color="969696"/>
              <w:right w:val="single" w:sz="4" w:space="0" w:color="808080"/>
            </w:tcBorders>
            <w:noWrap/>
            <w:vAlign w:val="bottom"/>
          </w:tcPr>
          <w:p w14:paraId="0C4D7CB2"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1.50</w:t>
            </w:r>
          </w:p>
        </w:tc>
        <w:tc>
          <w:tcPr>
            <w:tcW w:w="1180" w:type="dxa"/>
            <w:tcBorders>
              <w:top w:val="nil"/>
              <w:left w:val="nil"/>
              <w:bottom w:val="single" w:sz="4" w:space="0" w:color="969696"/>
              <w:right w:val="single" w:sz="4" w:space="0" w:color="auto"/>
            </w:tcBorders>
            <w:noWrap/>
            <w:vAlign w:val="bottom"/>
          </w:tcPr>
          <w:p w14:paraId="13B56C98"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1.13</w:t>
            </w:r>
          </w:p>
        </w:tc>
      </w:tr>
      <w:tr w:rsidR="007D1F71" w:rsidRPr="007F0E1F" w14:paraId="219C4D1C"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389F847C"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1.6</w:t>
            </w:r>
          </w:p>
        </w:tc>
        <w:tc>
          <w:tcPr>
            <w:tcW w:w="1551" w:type="dxa"/>
            <w:tcBorders>
              <w:top w:val="nil"/>
              <w:left w:val="nil"/>
              <w:bottom w:val="single" w:sz="4" w:space="0" w:color="969696"/>
              <w:right w:val="single" w:sz="4" w:space="0" w:color="auto"/>
            </w:tcBorders>
            <w:noWrap/>
            <w:vAlign w:val="bottom"/>
          </w:tcPr>
          <w:p w14:paraId="5AAA5985"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0.63</w:t>
            </w:r>
          </w:p>
        </w:tc>
        <w:tc>
          <w:tcPr>
            <w:tcW w:w="1180" w:type="dxa"/>
            <w:tcBorders>
              <w:top w:val="nil"/>
              <w:left w:val="nil"/>
              <w:bottom w:val="single" w:sz="4" w:space="0" w:color="969696"/>
              <w:right w:val="single" w:sz="4" w:space="0" w:color="808080"/>
            </w:tcBorders>
            <w:noWrap/>
            <w:vAlign w:val="bottom"/>
          </w:tcPr>
          <w:p w14:paraId="5439204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1.53</w:t>
            </w:r>
          </w:p>
        </w:tc>
        <w:tc>
          <w:tcPr>
            <w:tcW w:w="1180" w:type="dxa"/>
            <w:tcBorders>
              <w:top w:val="nil"/>
              <w:left w:val="nil"/>
              <w:bottom w:val="single" w:sz="4" w:space="0" w:color="969696"/>
              <w:right w:val="single" w:sz="4" w:space="0" w:color="808080"/>
            </w:tcBorders>
            <w:noWrap/>
            <w:vAlign w:val="bottom"/>
          </w:tcPr>
          <w:p w14:paraId="2E9913C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1.53</w:t>
            </w:r>
          </w:p>
        </w:tc>
        <w:tc>
          <w:tcPr>
            <w:tcW w:w="1089" w:type="dxa"/>
            <w:tcBorders>
              <w:top w:val="nil"/>
              <w:left w:val="nil"/>
              <w:bottom w:val="single" w:sz="4" w:space="0" w:color="969696"/>
              <w:right w:val="single" w:sz="4" w:space="0" w:color="808080"/>
            </w:tcBorders>
            <w:noWrap/>
            <w:vAlign w:val="bottom"/>
          </w:tcPr>
          <w:p w14:paraId="419858B0"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1.47</w:t>
            </w:r>
          </w:p>
        </w:tc>
        <w:tc>
          <w:tcPr>
            <w:tcW w:w="1271" w:type="dxa"/>
            <w:tcBorders>
              <w:top w:val="nil"/>
              <w:left w:val="nil"/>
              <w:bottom w:val="single" w:sz="4" w:space="0" w:color="969696"/>
              <w:right w:val="single" w:sz="4" w:space="0" w:color="808080"/>
            </w:tcBorders>
            <w:noWrap/>
            <w:vAlign w:val="bottom"/>
          </w:tcPr>
          <w:p w14:paraId="0C8F35E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1.36</w:t>
            </w:r>
          </w:p>
        </w:tc>
        <w:tc>
          <w:tcPr>
            <w:tcW w:w="1180" w:type="dxa"/>
            <w:tcBorders>
              <w:top w:val="nil"/>
              <w:left w:val="nil"/>
              <w:bottom w:val="single" w:sz="4" w:space="0" w:color="969696"/>
              <w:right w:val="single" w:sz="4" w:space="0" w:color="auto"/>
            </w:tcBorders>
            <w:noWrap/>
            <w:vAlign w:val="bottom"/>
          </w:tcPr>
          <w:p w14:paraId="6D1389D9"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1.05</w:t>
            </w:r>
          </w:p>
        </w:tc>
      </w:tr>
      <w:tr w:rsidR="007D1F71" w:rsidRPr="007F0E1F" w14:paraId="2AD4798A"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0446E7A5"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1.4</w:t>
            </w:r>
          </w:p>
        </w:tc>
        <w:tc>
          <w:tcPr>
            <w:tcW w:w="1551" w:type="dxa"/>
            <w:tcBorders>
              <w:top w:val="nil"/>
              <w:left w:val="nil"/>
              <w:bottom w:val="single" w:sz="4" w:space="0" w:color="969696"/>
              <w:right w:val="single" w:sz="4" w:space="0" w:color="auto"/>
            </w:tcBorders>
            <w:noWrap/>
            <w:vAlign w:val="bottom"/>
          </w:tcPr>
          <w:p w14:paraId="2F314875"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0.71</w:t>
            </w:r>
          </w:p>
        </w:tc>
        <w:tc>
          <w:tcPr>
            <w:tcW w:w="1180" w:type="dxa"/>
            <w:tcBorders>
              <w:top w:val="nil"/>
              <w:left w:val="nil"/>
              <w:bottom w:val="single" w:sz="4" w:space="0" w:color="969696"/>
              <w:right w:val="single" w:sz="4" w:space="0" w:color="808080"/>
            </w:tcBorders>
            <w:noWrap/>
            <w:vAlign w:val="bottom"/>
          </w:tcPr>
          <w:p w14:paraId="10B58E18"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1.34</w:t>
            </w:r>
          </w:p>
        </w:tc>
        <w:tc>
          <w:tcPr>
            <w:tcW w:w="1180" w:type="dxa"/>
            <w:tcBorders>
              <w:top w:val="nil"/>
              <w:left w:val="nil"/>
              <w:bottom w:val="single" w:sz="4" w:space="0" w:color="969696"/>
              <w:right w:val="single" w:sz="4" w:space="0" w:color="808080"/>
            </w:tcBorders>
            <w:noWrap/>
            <w:vAlign w:val="bottom"/>
          </w:tcPr>
          <w:p w14:paraId="2018DD2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1.34</w:t>
            </w:r>
          </w:p>
        </w:tc>
        <w:tc>
          <w:tcPr>
            <w:tcW w:w="1089" w:type="dxa"/>
            <w:tcBorders>
              <w:top w:val="nil"/>
              <w:left w:val="nil"/>
              <w:bottom w:val="single" w:sz="4" w:space="0" w:color="969696"/>
              <w:right w:val="single" w:sz="4" w:space="0" w:color="808080"/>
            </w:tcBorders>
            <w:noWrap/>
            <w:vAlign w:val="bottom"/>
          </w:tcPr>
          <w:p w14:paraId="74E9D27F"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1.30</w:t>
            </w:r>
          </w:p>
        </w:tc>
        <w:tc>
          <w:tcPr>
            <w:tcW w:w="1271" w:type="dxa"/>
            <w:tcBorders>
              <w:top w:val="nil"/>
              <w:left w:val="nil"/>
              <w:bottom w:val="single" w:sz="4" w:space="0" w:color="969696"/>
              <w:right w:val="single" w:sz="4" w:space="0" w:color="808080"/>
            </w:tcBorders>
            <w:noWrap/>
            <w:vAlign w:val="bottom"/>
          </w:tcPr>
          <w:p w14:paraId="493D5975"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1.21</w:t>
            </w:r>
          </w:p>
        </w:tc>
        <w:tc>
          <w:tcPr>
            <w:tcW w:w="1180" w:type="dxa"/>
            <w:tcBorders>
              <w:top w:val="nil"/>
              <w:left w:val="nil"/>
              <w:bottom w:val="single" w:sz="4" w:space="0" w:color="969696"/>
              <w:right w:val="single" w:sz="4" w:space="0" w:color="auto"/>
            </w:tcBorders>
            <w:noWrap/>
            <w:vAlign w:val="bottom"/>
          </w:tcPr>
          <w:p w14:paraId="519DB924"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0.96</w:t>
            </w:r>
          </w:p>
        </w:tc>
      </w:tr>
      <w:tr w:rsidR="007D1F71" w:rsidRPr="007F0E1F" w14:paraId="72A6AFF1" w14:textId="77777777" w:rsidTr="004F7064">
        <w:trPr>
          <w:trHeight w:val="175"/>
        </w:trPr>
        <w:tc>
          <w:tcPr>
            <w:tcW w:w="1226" w:type="dxa"/>
            <w:tcBorders>
              <w:top w:val="nil"/>
              <w:left w:val="single" w:sz="4" w:space="0" w:color="auto"/>
              <w:bottom w:val="nil"/>
              <w:right w:val="single" w:sz="4" w:space="0" w:color="808080"/>
            </w:tcBorders>
            <w:noWrap/>
            <w:vAlign w:val="bottom"/>
          </w:tcPr>
          <w:p w14:paraId="34476658"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1.2</w:t>
            </w:r>
          </w:p>
        </w:tc>
        <w:tc>
          <w:tcPr>
            <w:tcW w:w="1551" w:type="dxa"/>
            <w:tcBorders>
              <w:top w:val="nil"/>
              <w:left w:val="nil"/>
              <w:bottom w:val="nil"/>
              <w:right w:val="single" w:sz="4" w:space="0" w:color="auto"/>
            </w:tcBorders>
            <w:noWrap/>
            <w:vAlign w:val="bottom"/>
          </w:tcPr>
          <w:p w14:paraId="322E1530"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0.83</w:t>
            </w:r>
          </w:p>
        </w:tc>
        <w:tc>
          <w:tcPr>
            <w:tcW w:w="1180" w:type="dxa"/>
            <w:tcBorders>
              <w:top w:val="nil"/>
              <w:left w:val="nil"/>
              <w:bottom w:val="nil"/>
              <w:right w:val="single" w:sz="4" w:space="0" w:color="808080"/>
            </w:tcBorders>
            <w:noWrap/>
            <w:vAlign w:val="bottom"/>
          </w:tcPr>
          <w:p w14:paraId="2CEF966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1.16</w:t>
            </w:r>
          </w:p>
        </w:tc>
        <w:tc>
          <w:tcPr>
            <w:tcW w:w="1180" w:type="dxa"/>
            <w:tcBorders>
              <w:top w:val="nil"/>
              <w:left w:val="nil"/>
              <w:bottom w:val="nil"/>
              <w:right w:val="single" w:sz="4" w:space="0" w:color="808080"/>
            </w:tcBorders>
            <w:noWrap/>
            <w:vAlign w:val="bottom"/>
          </w:tcPr>
          <w:p w14:paraId="7E699739"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1.16</w:t>
            </w:r>
          </w:p>
        </w:tc>
        <w:tc>
          <w:tcPr>
            <w:tcW w:w="1089" w:type="dxa"/>
            <w:tcBorders>
              <w:top w:val="nil"/>
              <w:left w:val="nil"/>
              <w:bottom w:val="nil"/>
              <w:right w:val="single" w:sz="4" w:space="0" w:color="808080"/>
            </w:tcBorders>
            <w:noWrap/>
            <w:vAlign w:val="bottom"/>
          </w:tcPr>
          <w:p w14:paraId="33DB738C"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1.13</w:t>
            </w:r>
          </w:p>
        </w:tc>
        <w:tc>
          <w:tcPr>
            <w:tcW w:w="1271" w:type="dxa"/>
            <w:tcBorders>
              <w:top w:val="nil"/>
              <w:left w:val="nil"/>
              <w:bottom w:val="nil"/>
              <w:right w:val="single" w:sz="4" w:space="0" w:color="808080"/>
            </w:tcBorders>
            <w:noWrap/>
            <w:vAlign w:val="bottom"/>
          </w:tcPr>
          <w:p w14:paraId="04EC95DC"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1.06</w:t>
            </w:r>
          </w:p>
        </w:tc>
        <w:tc>
          <w:tcPr>
            <w:tcW w:w="1180" w:type="dxa"/>
            <w:tcBorders>
              <w:top w:val="nil"/>
              <w:left w:val="nil"/>
              <w:bottom w:val="nil"/>
              <w:right w:val="single" w:sz="4" w:space="0" w:color="auto"/>
            </w:tcBorders>
            <w:noWrap/>
            <w:vAlign w:val="bottom"/>
          </w:tcPr>
          <w:p w14:paraId="033DBDCA"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0.86</w:t>
            </w:r>
          </w:p>
        </w:tc>
      </w:tr>
      <w:tr w:rsidR="007D1F71" w:rsidRPr="007F0E1F" w14:paraId="531B3BC6" w14:textId="77777777" w:rsidTr="004F706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7FB8AE47"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1.0</w:t>
            </w:r>
          </w:p>
        </w:tc>
        <w:tc>
          <w:tcPr>
            <w:tcW w:w="1551" w:type="dxa"/>
            <w:tcBorders>
              <w:top w:val="single" w:sz="4" w:space="0" w:color="auto"/>
              <w:left w:val="nil"/>
              <w:bottom w:val="single" w:sz="4" w:space="0" w:color="969696"/>
              <w:right w:val="single" w:sz="4" w:space="0" w:color="auto"/>
            </w:tcBorders>
            <w:noWrap/>
            <w:vAlign w:val="bottom"/>
          </w:tcPr>
          <w:p w14:paraId="6B02E921"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1.00</w:t>
            </w:r>
          </w:p>
        </w:tc>
        <w:tc>
          <w:tcPr>
            <w:tcW w:w="1180" w:type="dxa"/>
            <w:tcBorders>
              <w:top w:val="single" w:sz="4" w:space="0" w:color="auto"/>
              <w:left w:val="nil"/>
              <w:bottom w:val="single" w:sz="4" w:space="0" w:color="969696"/>
              <w:right w:val="single" w:sz="4" w:space="0" w:color="808080"/>
            </w:tcBorders>
            <w:noWrap/>
            <w:vAlign w:val="bottom"/>
          </w:tcPr>
          <w:p w14:paraId="69B68342"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0.97</w:t>
            </w:r>
          </w:p>
        </w:tc>
        <w:tc>
          <w:tcPr>
            <w:tcW w:w="1180" w:type="dxa"/>
            <w:tcBorders>
              <w:top w:val="single" w:sz="4" w:space="0" w:color="auto"/>
              <w:left w:val="nil"/>
              <w:bottom w:val="single" w:sz="4" w:space="0" w:color="969696"/>
              <w:right w:val="single" w:sz="4" w:space="0" w:color="808080"/>
            </w:tcBorders>
            <w:noWrap/>
            <w:vAlign w:val="bottom"/>
          </w:tcPr>
          <w:p w14:paraId="19D666F3"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0.97</w:t>
            </w:r>
          </w:p>
        </w:tc>
        <w:tc>
          <w:tcPr>
            <w:tcW w:w="1089" w:type="dxa"/>
            <w:tcBorders>
              <w:top w:val="single" w:sz="4" w:space="0" w:color="auto"/>
              <w:left w:val="nil"/>
              <w:bottom w:val="single" w:sz="4" w:space="0" w:color="969696"/>
              <w:right w:val="single" w:sz="4" w:space="0" w:color="808080"/>
            </w:tcBorders>
            <w:noWrap/>
            <w:vAlign w:val="bottom"/>
          </w:tcPr>
          <w:p w14:paraId="5138484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0.95</w:t>
            </w:r>
          </w:p>
        </w:tc>
        <w:tc>
          <w:tcPr>
            <w:tcW w:w="1271" w:type="dxa"/>
            <w:tcBorders>
              <w:top w:val="single" w:sz="4" w:space="0" w:color="auto"/>
              <w:left w:val="nil"/>
              <w:bottom w:val="single" w:sz="4" w:space="0" w:color="969696"/>
              <w:right w:val="single" w:sz="4" w:space="0" w:color="808080"/>
            </w:tcBorders>
            <w:noWrap/>
            <w:vAlign w:val="bottom"/>
          </w:tcPr>
          <w:p w14:paraId="773A8B82"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0.90</w:t>
            </w:r>
          </w:p>
        </w:tc>
        <w:tc>
          <w:tcPr>
            <w:tcW w:w="1180" w:type="dxa"/>
            <w:tcBorders>
              <w:top w:val="single" w:sz="4" w:space="0" w:color="auto"/>
              <w:left w:val="nil"/>
              <w:bottom w:val="single" w:sz="4" w:space="0" w:color="969696"/>
              <w:right w:val="single" w:sz="4" w:space="0" w:color="auto"/>
            </w:tcBorders>
            <w:noWrap/>
            <w:vAlign w:val="bottom"/>
          </w:tcPr>
          <w:p w14:paraId="1C06FCC1"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0.75</w:t>
            </w:r>
          </w:p>
        </w:tc>
      </w:tr>
      <w:tr w:rsidR="007D1F71" w:rsidRPr="007F0E1F" w14:paraId="2115CAED" w14:textId="77777777" w:rsidTr="004F7064">
        <w:trPr>
          <w:trHeight w:val="175"/>
        </w:trPr>
        <w:tc>
          <w:tcPr>
            <w:tcW w:w="1226" w:type="dxa"/>
            <w:tcBorders>
              <w:top w:val="nil"/>
              <w:left w:val="single" w:sz="4" w:space="0" w:color="auto"/>
              <w:bottom w:val="single" w:sz="4" w:space="0" w:color="969696"/>
              <w:right w:val="single" w:sz="4" w:space="0" w:color="808080"/>
            </w:tcBorders>
            <w:noWrap/>
            <w:vAlign w:val="bottom"/>
          </w:tcPr>
          <w:p w14:paraId="56D0F598"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0.8</w:t>
            </w:r>
          </w:p>
        </w:tc>
        <w:tc>
          <w:tcPr>
            <w:tcW w:w="1551" w:type="dxa"/>
            <w:tcBorders>
              <w:top w:val="nil"/>
              <w:left w:val="nil"/>
              <w:bottom w:val="single" w:sz="4" w:space="0" w:color="969696"/>
              <w:right w:val="single" w:sz="4" w:space="0" w:color="auto"/>
            </w:tcBorders>
            <w:noWrap/>
            <w:vAlign w:val="bottom"/>
          </w:tcPr>
          <w:p w14:paraId="296A99D1" w14:textId="77777777" w:rsidR="007D1F71" w:rsidRPr="007F0E1F" w:rsidRDefault="007D1F71" w:rsidP="004F7064">
            <w:pPr>
              <w:ind w:firstLineChars="100" w:firstLine="200"/>
              <w:jc w:val="center"/>
              <w:rPr>
                <w:rFonts w:ascii="Arial" w:hAnsi="Arial" w:cs="Arial"/>
                <w:i/>
                <w:color w:val="000000"/>
                <w:sz w:val="20"/>
              </w:rPr>
            </w:pPr>
            <w:r w:rsidRPr="007F0E1F">
              <w:rPr>
                <w:rFonts w:ascii="Arial" w:hAnsi="Arial" w:cs="Arial"/>
                <w:i/>
                <w:color w:val="000000"/>
                <w:sz w:val="20"/>
              </w:rPr>
              <w:t>1.25</w:t>
            </w:r>
          </w:p>
        </w:tc>
        <w:tc>
          <w:tcPr>
            <w:tcW w:w="1180" w:type="dxa"/>
            <w:tcBorders>
              <w:top w:val="nil"/>
              <w:left w:val="nil"/>
              <w:bottom w:val="single" w:sz="4" w:space="0" w:color="969696"/>
              <w:right w:val="single" w:sz="4" w:space="0" w:color="808080"/>
            </w:tcBorders>
            <w:noWrap/>
            <w:vAlign w:val="bottom"/>
          </w:tcPr>
          <w:p w14:paraId="799BB958"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0.78</w:t>
            </w:r>
          </w:p>
        </w:tc>
        <w:tc>
          <w:tcPr>
            <w:tcW w:w="1180" w:type="dxa"/>
            <w:tcBorders>
              <w:top w:val="nil"/>
              <w:left w:val="nil"/>
              <w:bottom w:val="single" w:sz="4" w:space="0" w:color="969696"/>
              <w:right w:val="single" w:sz="4" w:space="0" w:color="808080"/>
            </w:tcBorders>
            <w:noWrap/>
            <w:vAlign w:val="bottom"/>
          </w:tcPr>
          <w:p w14:paraId="66225DA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0.78</w:t>
            </w:r>
          </w:p>
        </w:tc>
        <w:tc>
          <w:tcPr>
            <w:tcW w:w="1089" w:type="dxa"/>
            <w:tcBorders>
              <w:top w:val="nil"/>
              <w:left w:val="nil"/>
              <w:bottom w:val="single" w:sz="4" w:space="0" w:color="969696"/>
              <w:right w:val="single" w:sz="4" w:space="0" w:color="808080"/>
            </w:tcBorders>
            <w:noWrap/>
            <w:vAlign w:val="bottom"/>
          </w:tcPr>
          <w:p w14:paraId="4F70A7AA"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0.77</w:t>
            </w:r>
          </w:p>
        </w:tc>
        <w:tc>
          <w:tcPr>
            <w:tcW w:w="1271" w:type="dxa"/>
            <w:tcBorders>
              <w:top w:val="nil"/>
              <w:left w:val="nil"/>
              <w:bottom w:val="single" w:sz="4" w:space="0" w:color="969696"/>
              <w:right w:val="single" w:sz="4" w:space="0" w:color="808080"/>
            </w:tcBorders>
            <w:noWrap/>
            <w:vAlign w:val="bottom"/>
          </w:tcPr>
          <w:p w14:paraId="2FDCFB3A"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0.74</w:t>
            </w:r>
          </w:p>
        </w:tc>
        <w:tc>
          <w:tcPr>
            <w:tcW w:w="1180" w:type="dxa"/>
            <w:tcBorders>
              <w:top w:val="nil"/>
              <w:left w:val="nil"/>
              <w:bottom w:val="single" w:sz="4" w:space="0" w:color="969696"/>
              <w:right w:val="single" w:sz="4" w:space="0" w:color="auto"/>
            </w:tcBorders>
            <w:noWrap/>
            <w:vAlign w:val="bottom"/>
          </w:tcPr>
          <w:p w14:paraId="4B9EAB13" w14:textId="77777777" w:rsidR="007D1F71" w:rsidRPr="007F0E1F" w:rsidRDefault="007D1F71" w:rsidP="004F7064">
            <w:pPr>
              <w:ind w:firstLineChars="100" w:firstLine="200"/>
              <w:rPr>
                <w:rFonts w:ascii="Arial" w:hAnsi="Arial" w:cs="Arial"/>
                <w:color w:val="000000"/>
                <w:sz w:val="20"/>
              </w:rPr>
            </w:pPr>
            <w:r w:rsidRPr="007F0E1F">
              <w:rPr>
                <w:rFonts w:ascii="Arial" w:hAnsi="Arial" w:cs="Arial"/>
                <w:color w:val="000000"/>
                <w:sz w:val="20"/>
              </w:rPr>
              <w:t>0.63</w:t>
            </w:r>
          </w:p>
        </w:tc>
      </w:tr>
      <w:tr w:rsidR="007D1F71" w:rsidRPr="007F0E1F" w14:paraId="706524AE" w14:textId="77777777" w:rsidTr="004F7064">
        <w:trPr>
          <w:trHeight w:val="175"/>
        </w:trPr>
        <w:tc>
          <w:tcPr>
            <w:tcW w:w="1226" w:type="dxa"/>
            <w:tcBorders>
              <w:top w:val="nil"/>
              <w:left w:val="single" w:sz="4" w:space="0" w:color="auto"/>
              <w:bottom w:val="single" w:sz="4" w:space="0" w:color="auto"/>
              <w:right w:val="single" w:sz="4" w:space="0" w:color="808080"/>
            </w:tcBorders>
            <w:noWrap/>
            <w:vAlign w:val="bottom"/>
          </w:tcPr>
          <w:p w14:paraId="5C16A376"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0.6</w:t>
            </w:r>
          </w:p>
        </w:tc>
        <w:tc>
          <w:tcPr>
            <w:tcW w:w="1551" w:type="dxa"/>
            <w:tcBorders>
              <w:top w:val="nil"/>
              <w:left w:val="nil"/>
              <w:bottom w:val="single" w:sz="4" w:space="0" w:color="auto"/>
              <w:right w:val="single" w:sz="4" w:space="0" w:color="auto"/>
            </w:tcBorders>
            <w:noWrap/>
            <w:vAlign w:val="bottom"/>
          </w:tcPr>
          <w:p w14:paraId="6B89DD00" w14:textId="77777777" w:rsidR="007D1F71" w:rsidRPr="007F0E1F" w:rsidRDefault="007D1F71" w:rsidP="004F7064">
            <w:pPr>
              <w:ind w:firstLineChars="100" w:firstLine="200"/>
              <w:jc w:val="center"/>
              <w:rPr>
                <w:rFonts w:ascii="Arial" w:hAnsi="Arial" w:cs="Arial"/>
                <w:i/>
                <w:iCs/>
                <w:color w:val="000000"/>
                <w:sz w:val="20"/>
              </w:rPr>
            </w:pPr>
            <w:r w:rsidRPr="007F0E1F">
              <w:rPr>
                <w:rFonts w:ascii="Arial" w:hAnsi="Arial" w:cs="Arial"/>
                <w:i/>
                <w:iCs/>
                <w:color w:val="000000"/>
                <w:sz w:val="20"/>
              </w:rPr>
              <w:t>1.67</w:t>
            </w:r>
          </w:p>
        </w:tc>
        <w:tc>
          <w:tcPr>
            <w:tcW w:w="1180" w:type="dxa"/>
            <w:tcBorders>
              <w:top w:val="nil"/>
              <w:left w:val="nil"/>
              <w:bottom w:val="single" w:sz="4" w:space="0" w:color="auto"/>
              <w:right w:val="single" w:sz="4" w:space="0" w:color="808080"/>
            </w:tcBorders>
            <w:noWrap/>
            <w:vAlign w:val="bottom"/>
          </w:tcPr>
          <w:p w14:paraId="22F041DD"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0.59</w:t>
            </w:r>
          </w:p>
        </w:tc>
        <w:tc>
          <w:tcPr>
            <w:tcW w:w="1180" w:type="dxa"/>
            <w:tcBorders>
              <w:top w:val="nil"/>
              <w:left w:val="nil"/>
              <w:bottom w:val="single" w:sz="4" w:space="0" w:color="auto"/>
              <w:right w:val="single" w:sz="4" w:space="0" w:color="808080"/>
            </w:tcBorders>
            <w:noWrap/>
            <w:vAlign w:val="bottom"/>
          </w:tcPr>
          <w:p w14:paraId="761B6E4F"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0.59</w:t>
            </w:r>
          </w:p>
        </w:tc>
        <w:tc>
          <w:tcPr>
            <w:tcW w:w="1089" w:type="dxa"/>
            <w:tcBorders>
              <w:top w:val="nil"/>
              <w:left w:val="nil"/>
              <w:bottom w:val="single" w:sz="4" w:space="0" w:color="auto"/>
              <w:right w:val="single" w:sz="4" w:space="0" w:color="808080"/>
            </w:tcBorders>
            <w:noWrap/>
            <w:vAlign w:val="bottom"/>
          </w:tcPr>
          <w:p w14:paraId="1563C14A"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0.58</w:t>
            </w:r>
          </w:p>
        </w:tc>
        <w:tc>
          <w:tcPr>
            <w:tcW w:w="1271" w:type="dxa"/>
            <w:tcBorders>
              <w:top w:val="nil"/>
              <w:left w:val="nil"/>
              <w:bottom w:val="single" w:sz="4" w:space="0" w:color="auto"/>
              <w:right w:val="single" w:sz="4" w:space="0" w:color="808080"/>
            </w:tcBorders>
            <w:noWrap/>
            <w:vAlign w:val="bottom"/>
          </w:tcPr>
          <w:p w14:paraId="2EFAFFA3"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0.56</w:t>
            </w:r>
          </w:p>
        </w:tc>
        <w:tc>
          <w:tcPr>
            <w:tcW w:w="1180" w:type="dxa"/>
            <w:tcBorders>
              <w:top w:val="nil"/>
              <w:left w:val="nil"/>
              <w:bottom w:val="single" w:sz="4" w:space="0" w:color="auto"/>
              <w:right w:val="single" w:sz="4" w:space="0" w:color="auto"/>
            </w:tcBorders>
            <w:noWrap/>
            <w:vAlign w:val="bottom"/>
          </w:tcPr>
          <w:p w14:paraId="6E2DDC31" w14:textId="77777777" w:rsidR="007D1F71" w:rsidRPr="007F0E1F" w:rsidRDefault="007D1F71" w:rsidP="004F7064">
            <w:pPr>
              <w:ind w:firstLineChars="100" w:firstLine="200"/>
              <w:jc w:val="center"/>
              <w:rPr>
                <w:rFonts w:ascii="Arial" w:hAnsi="Arial" w:cs="Arial"/>
                <w:color w:val="000000"/>
                <w:sz w:val="20"/>
              </w:rPr>
            </w:pPr>
            <w:r w:rsidRPr="007F0E1F">
              <w:rPr>
                <w:rFonts w:ascii="Arial" w:hAnsi="Arial" w:cs="Arial"/>
                <w:color w:val="000000"/>
                <w:sz w:val="20"/>
              </w:rPr>
              <w:t>0.50</w:t>
            </w:r>
          </w:p>
        </w:tc>
      </w:tr>
    </w:tbl>
    <w:p w14:paraId="733D222A" w14:textId="77777777" w:rsidR="007D1F71" w:rsidRDefault="007D1F71" w:rsidP="007D1F71">
      <w:pPr>
        <w:rPr>
          <w:rFonts w:asciiTheme="minorHAnsi" w:hAnsiTheme="minorHAnsi"/>
          <w:b/>
          <w:szCs w:val="22"/>
        </w:rPr>
      </w:pPr>
    </w:p>
    <w:p w14:paraId="0B54A850" w14:textId="77777777" w:rsidR="007D1F71" w:rsidRPr="001F2982" w:rsidRDefault="007D1F71" w:rsidP="007D1F71">
      <w:pPr>
        <w:pStyle w:val="Default"/>
        <w:tabs>
          <w:tab w:val="left" w:pos="6804"/>
          <w:tab w:val="left" w:pos="7513"/>
        </w:tabs>
        <w:spacing w:after="150"/>
        <w:ind w:right="1558"/>
        <w:rPr>
          <w:rFonts w:ascii="Arial" w:hAnsi="Arial" w:cs="Arial"/>
          <w:b/>
          <w:bCs/>
          <w:spacing w:val="-10"/>
          <w:sz w:val="21"/>
          <w:szCs w:val="21"/>
        </w:rPr>
      </w:pPr>
      <w:r w:rsidRPr="001F2982">
        <w:rPr>
          <w:rFonts w:ascii="Arial" w:hAnsi="Arial" w:cs="Arial"/>
          <w:b/>
          <w:bCs/>
          <w:spacing w:val="-10"/>
          <w:sz w:val="21"/>
          <w:szCs w:val="21"/>
        </w:rPr>
        <w:lastRenderedPageBreak/>
        <w:t xml:space="preserve">Notes to </w:t>
      </w:r>
      <w:r w:rsidRPr="001F2982">
        <w:rPr>
          <w:rFonts w:ascii="Arial" w:hAnsi="Arial" w:cs="Arial"/>
          <w:b/>
          <w:color w:val="000000" w:themeColor="text1"/>
          <w:sz w:val="21"/>
          <w:szCs w:val="21"/>
        </w:rPr>
        <w:t>Table</w:t>
      </w:r>
      <w:r>
        <w:rPr>
          <w:rFonts w:ascii="Arial" w:hAnsi="Arial" w:cs="Arial"/>
          <w:b/>
          <w:color w:val="000000" w:themeColor="text1"/>
          <w:sz w:val="21"/>
          <w:szCs w:val="21"/>
        </w:rPr>
        <w:t xml:space="preserve"> ACT</w:t>
      </w:r>
      <w:r w:rsidRPr="001F2982">
        <w:rPr>
          <w:rFonts w:ascii="Arial" w:hAnsi="Arial" w:cs="Arial"/>
          <w:b/>
          <w:color w:val="000000" w:themeColor="text1"/>
          <w:sz w:val="21"/>
          <w:szCs w:val="21"/>
        </w:rPr>
        <w:t xml:space="preserve"> </w:t>
      </w:r>
      <w:r w:rsidRPr="00F97EE5">
        <w:rPr>
          <w:rFonts w:ascii="Arial" w:hAnsi="Arial" w:cs="Arial"/>
          <w:b/>
          <w:color w:val="000000" w:themeColor="text1"/>
          <w:sz w:val="21"/>
          <w:szCs w:val="21"/>
        </w:rPr>
        <w:t>H6D12(a)</w:t>
      </w:r>
      <w:r w:rsidRPr="001F2982">
        <w:rPr>
          <w:rFonts w:ascii="Arial" w:hAnsi="Arial" w:cs="Arial"/>
          <w:b/>
          <w:bCs/>
          <w:color w:val="000000" w:themeColor="text1"/>
          <w:spacing w:val="-10"/>
          <w:sz w:val="21"/>
          <w:szCs w:val="21"/>
        </w:rPr>
        <w:t>:</w:t>
      </w:r>
    </w:p>
    <w:p w14:paraId="49C9ACB3" w14:textId="77777777" w:rsidR="007D1F71" w:rsidRPr="001F2982" w:rsidRDefault="007D1F71" w:rsidP="00C456F6">
      <w:pPr>
        <w:pStyle w:val="Default"/>
        <w:numPr>
          <w:ilvl w:val="0"/>
          <w:numId w:val="39"/>
        </w:numPr>
        <w:tabs>
          <w:tab w:val="left" w:pos="6804"/>
          <w:tab w:val="left" w:pos="7513"/>
        </w:tabs>
        <w:spacing w:after="150"/>
        <w:ind w:right="1558"/>
        <w:jc w:val="both"/>
        <w:rPr>
          <w:rFonts w:ascii="Arial" w:hAnsi="Arial" w:cs="Arial"/>
          <w:bCs/>
          <w:spacing w:val="-10"/>
          <w:sz w:val="21"/>
          <w:szCs w:val="21"/>
        </w:rPr>
      </w:pPr>
      <w:r w:rsidRPr="001F2982">
        <w:rPr>
          <w:rFonts w:ascii="Arial" w:hAnsi="Arial" w:cs="Arial"/>
          <w:bCs/>
          <w:spacing w:val="-10"/>
          <w:sz w:val="21"/>
          <w:szCs w:val="21"/>
        </w:rPr>
        <w:t>Values in the table may be interpolated to more accurately reflect U-Values.</w:t>
      </w:r>
    </w:p>
    <w:p w14:paraId="58F32C3D" w14:textId="77777777" w:rsidR="007D1F71" w:rsidRPr="001F2982" w:rsidRDefault="007D1F71" w:rsidP="00C456F6">
      <w:pPr>
        <w:pStyle w:val="Default"/>
        <w:numPr>
          <w:ilvl w:val="0"/>
          <w:numId w:val="39"/>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Closed weave curtains have threads or yarns that generally abut, producing a fabric with negligible interstices</w:t>
      </w:r>
      <w:r>
        <w:rPr>
          <w:rFonts w:ascii="Arial" w:hAnsi="Arial" w:cs="Arial"/>
          <w:spacing w:val="-10"/>
          <w:sz w:val="21"/>
          <w:szCs w:val="21"/>
        </w:rPr>
        <w:t xml:space="preserve"> (gaps)</w:t>
      </w:r>
      <w:r w:rsidRPr="001F2982">
        <w:rPr>
          <w:rFonts w:ascii="Arial" w:hAnsi="Arial" w:cs="Arial"/>
          <w:spacing w:val="-10"/>
          <w:sz w:val="21"/>
          <w:szCs w:val="21"/>
        </w:rPr>
        <w:t xml:space="preserve">.  Thus, light, air and water pass through a closed weaved cotton fabric, but with significant filtering, unless the fabric is treated to block their passage; and they prevent visual detail being seen by eye through their fabric if woven from opaque thread or yarn.  Closed weave curtains do not include </w:t>
      </w:r>
      <w:r w:rsidRPr="001F2982">
        <w:rPr>
          <w:rFonts w:ascii="Arial" w:hAnsi="Arial" w:cs="Arial"/>
          <w:bCs/>
          <w:spacing w:val="-10"/>
          <w:sz w:val="21"/>
          <w:szCs w:val="21"/>
        </w:rPr>
        <w:t>open weave curtains, as open weave fabric is woven so that</w:t>
      </w:r>
      <w:r w:rsidRPr="001F2982">
        <w:rPr>
          <w:rFonts w:ascii="Arial" w:hAnsi="Arial" w:cs="Arial"/>
          <w:spacing w:val="-10"/>
          <w:sz w:val="21"/>
          <w:szCs w:val="21"/>
        </w:rPr>
        <w:t xml:space="preserve"> warp threads rarely abut each other, leaving interstices</w:t>
      </w:r>
      <w:r>
        <w:rPr>
          <w:rFonts w:ascii="Arial" w:hAnsi="Arial" w:cs="Arial"/>
          <w:spacing w:val="-10"/>
          <w:sz w:val="21"/>
          <w:szCs w:val="21"/>
        </w:rPr>
        <w:t xml:space="preserve"> (gaps)</w:t>
      </w:r>
      <w:r w:rsidRPr="001F2982">
        <w:rPr>
          <w:rFonts w:ascii="Arial" w:hAnsi="Arial" w:cs="Arial"/>
          <w:spacing w:val="-10"/>
          <w:sz w:val="21"/>
          <w:szCs w:val="21"/>
        </w:rPr>
        <w:t xml:space="preserve"> in the fabric, which includes lace, sheer or net fabrics.  Open weave curtains provide negligible change to window U-values.</w:t>
      </w:r>
    </w:p>
    <w:p w14:paraId="03F4F881" w14:textId="77777777" w:rsidR="007D1F71" w:rsidRPr="001F2982" w:rsidRDefault="007D1F71" w:rsidP="00C456F6">
      <w:pPr>
        <w:pStyle w:val="Default"/>
        <w:numPr>
          <w:ilvl w:val="0"/>
          <w:numId w:val="39"/>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Heavy drapes permit no or negligible visible or UV light to pass through their fabric, which may include a composite of layered materials.  They also do not readily allow air to pass through.  They include closed weave heavy fabrics, such as velvet or velour or heavy cotton or comparable synthetics, with a rubber, acrylic, or similar, solar blocking backing layer bonded to the fabric.  The presence of a light source, including the sun, cannot be detected by eye through the fabric.  A key requirement of heavy drapes is to have sufficient inertia to maintain a barrier to air movement by remaining relatively stationary in a draft.</w:t>
      </w:r>
    </w:p>
    <w:p w14:paraId="67EE2642" w14:textId="77777777" w:rsidR="007D1F71" w:rsidRPr="001F2982" w:rsidRDefault="007D1F71" w:rsidP="00C456F6">
      <w:pPr>
        <w:pStyle w:val="Default"/>
        <w:numPr>
          <w:ilvl w:val="0"/>
          <w:numId w:val="39"/>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Drapes or curtains must fully cover the window and form part of an enclosure of the layer of air between the drape or curtain and window to minimise air movement caused by convection air currents and air movement cause</w:t>
      </w:r>
      <w:r>
        <w:rPr>
          <w:rFonts w:ascii="Arial" w:hAnsi="Arial" w:cs="Arial"/>
          <w:spacing w:val="-10"/>
          <w:sz w:val="21"/>
          <w:szCs w:val="21"/>
        </w:rPr>
        <w:t>d</w:t>
      </w:r>
      <w:r w:rsidRPr="001F2982">
        <w:rPr>
          <w:rFonts w:ascii="Arial" w:hAnsi="Arial" w:cs="Arial"/>
          <w:spacing w:val="-10"/>
          <w:sz w:val="21"/>
          <w:szCs w:val="21"/>
        </w:rPr>
        <w:t xml:space="preserve"> by HVAC systems, fans, or use of the room.  That is achieved, where curtains or drapes—</w:t>
      </w:r>
    </w:p>
    <w:p w14:paraId="363E9110" w14:textId="77777777" w:rsidR="007D1F71" w:rsidRPr="001F2982" w:rsidRDefault="007D1F71" w:rsidP="00C456F6">
      <w:pPr>
        <w:pStyle w:val="Default"/>
        <w:numPr>
          <w:ilvl w:val="0"/>
          <w:numId w:val="40"/>
        </w:numPr>
        <w:tabs>
          <w:tab w:val="left" w:pos="6804"/>
          <w:tab w:val="left" w:pos="7513"/>
        </w:tabs>
        <w:spacing w:after="150"/>
        <w:ind w:right="1558"/>
        <w:jc w:val="both"/>
        <w:rPr>
          <w:rFonts w:ascii="Arial" w:hAnsi="Arial" w:cs="Arial"/>
          <w:spacing w:val="-10"/>
          <w:sz w:val="21"/>
          <w:szCs w:val="21"/>
        </w:rPr>
      </w:pPr>
      <w:r w:rsidRPr="001F2982">
        <w:rPr>
          <w:rFonts w:ascii="Arial" w:hAnsi="Arial" w:cs="Arial"/>
          <w:spacing w:val="-10"/>
          <w:sz w:val="21"/>
          <w:szCs w:val="21"/>
        </w:rPr>
        <w:t>are fully within and abut the window recess (reveals) and abut the reveals, head and sill; or</w:t>
      </w:r>
    </w:p>
    <w:p w14:paraId="194FD98C" w14:textId="77777777" w:rsidR="007D1F71" w:rsidRPr="001F2982" w:rsidRDefault="007D1F71" w:rsidP="00C456F6">
      <w:pPr>
        <w:pStyle w:val="Default"/>
        <w:numPr>
          <w:ilvl w:val="0"/>
          <w:numId w:val="40"/>
        </w:numPr>
        <w:tabs>
          <w:tab w:val="left" w:pos="6804"/>
          <w:tab w:val="left" w:pos="7513"/>
        </w:tabs>
        <w:spacing w:after="150"/>
        <w:ind w:right="1558"/>
        <w:jc w:val="both"/>
        <w:rPr>
          <w:rFonts w:ascii="Arial" w:hAnsi="Arial" w:cs="Arial"/>
          <w:spacing w:val="-10"/>
          <w:sz w:val="21"/>
          <w:szCs w:val="21"/>
        </w:rPr>
      </w:pPr>
      <w:r w:rsidRPr="001F2982">
        <w:rPr>
          <w:rFonts w:ascii="Arial" w:hAnsi="Arial" w:cs="Arial"/>
          <w:spacing w:val="-10"/>
          <w:sz w:val="21"/>
          <w:szCs w:val="21"/>
        </w:rPr>
        <w:t>overlap side edges of the window by at least 150mm or abut a return wall if the window is in a re-entrant corner, and abut the floor; and</w:t>
      </w:r>
    </w:p>
    <w:p w14:paraId="27599552" w14:textId="77777777" w:rsidR="007D1F71" w:rsidRPr="001F2982" w:rsidRDefault="007D1F71" w:rsidP="00C456F6">
      <w:pPr>
        <w:pStyle w:val="Default"/>
        <w:numPr>
          <w:ilvl w:val="0"/>
          <w:numId w:val="40"/>
        </w:numPr>
        <w:tabs>
          <w:tab w:val="left" w:pos="6804"/>
          <w:tab w:val="left" w:pos="7513"/>
        </w:tabs>
        <w:spacing w:after="150"/>
        <w:ind w:right="1558"/>
        <w:jc w:val="both"/>
        <w:rPr>
          <w:rFonts w:ascii="Arial" w:hAnsi="Arial" w:cs="Arial"/>
          <w:spacing w:val="-10"/>
          <w:sz w:val="21"/>
          <w:szCs w:val="21"/>
        </w:rPr>
      </w:pPr>
      <w:r w:rsidRPr="001F2982">
        <w:rPr>
          <w:rFonts w:ascii="Arial" w:hAnsi="Arial" w:cs="Arial"/>
          <w:spacing w:val="-10"/>
          <w:sz w:val="21"/>
          <w:szCs w:val="21"/>
        </w:rPr>
        <w:t>close together (where openable) with no, or with negligible gaps.</w:t>
      </w:r>
    </w:p>
    <w:p w14:paraId="32C22CE0" w14:textId="77777777" w:rsidR="007D1F71" w:rsidRPr="001F2982" w:rsidRDefault="007D1F71" w:rsidP="007D1F71">
      <w:pPr>
        <w:pStyle w:val="Default"/>
        <w:tabs>
          <w:tab w:val="left" w:pos="6804"/>
          <w:tab w:val="left" w:pos="7513"/>
        </w:tabs>
        <w:spacing w:after="150"/>
        <w:ind w:left="567" w:right="1558"/>
        <w:jc w:val="both"/>
        <w:rPr>
          <w:rFonts w:ascii="Arial" w:hAnsi="Arial" w:cs="Arial"/>
          <w:spacing w:val="-10"/>
          <w:sz w:val="21"/>
          <w:szCs w:val="21"/>
        </w:rPr>
      </w:pPr>
      <w:r w:rsidRPr="001F2982">
        <w:rPr>
          <w:rFonts w:ascii="Arial" w:hAnsi="Arial" w:cs="Arial"/>
          <w:spacing w:val="-10"/>
          <w:sz w:val="21"/>
          <w:szCs w:val="21"/>
        </w:rPr>
        <w:t>For the purposes of this note, a drape or curtain is take</w:t>
      </w:r>
      <w:r>
        <w:rPr>
          <w:rFonts w:ascii="Arial" w:hAnsi="Arial" w:cs="Arial"/>
          <w:spacing w:val="-10"/>
          <w:sz w:val="21"/>
          <w:szCs w:val="21"/>
        </w:rPr>
        <w:t>n</w:t>
      </w:r>
      <w:r w:rsidRPr="001F2982">
        <w:rPr>
          <w:rFonts w:ascii="Arial" w:hAnsi="Arial" w:cs="Arial"/>
          <w:spacing w:val="-10"/>
          <w:sz w:val="21"/>
          <w:szCs w:val="21"/>
        </w:rPr>
        <w:t xml:space="preserve"> to abut a surface where the drape or curtain is not more than 10mm from that surface. </w:t>
      </w:r>
    </w:p>
    <w:p w14:paraId="5E406F28" w14:textId="77777777" w:rsidR="007D1F71" w:rsidRPr="001F2982" w:rsidRDefault="007D1F71" w:rsidP="00C456F6">
      <w:pPr>
        <w:pStyle w:val="Default"/>
        <w:numPr>
          <w:ilvl w:val="0"/>
          <w:numId w:val="39"/>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 xml:space="preserve">Pelmets must be box pelmets and must work in combination with the curtain or drape to enclose the top of a curtain or drape to prevent air plunging by convection from beside or above the pelmet to the </w:t>
      </w:r>
      <w:proofErr w:type="gramStart"/>
      <w:r w:rsidRPr="001F2982">
        <w:rPr>
          <w:rFonts w:ascii="Arial" w:hAnsi="Arial" w:cs="Arial"/>
          <w:spacing w:val="-10"/>
          <w:sz w:val="21"/>
          <w:szCs w:val="21"/>
        </w:rPr>
        <w:t>window, and</w:t>
      </w:r>
      <w:proofErr w:type="gramEnd"/>
      <w:r w:rsidRPr="001F2982">
        <w:rPr>
          <w:rFonts w:ascii="Arial" w:hAnsi="Arial" w:cs="Arial"/>
          <w:spacing w:val="-10"/>
          <w:sz w:val="21"/>
          <w:szCs w:val="21"/>
        </w:rPr>
        <w:t xml:space="preserve"> must extend to the width of the window plus any required curtain overlap of the window edge.  It must overlap the top of the curtain by 50mm or more.</w:t>
      </w:r>
    </w:p>
    <w:p w14:paraId="68F52CF1" w14:textId="77777777" w:rsidR="007D1F71" w:rsidRDefault="007D1F71" w:rsidP="007D1F71">
      <w:pPr>
        <w:spacing w:before="0" w:after="160" w:line="259" w:lineRule="auto"/>
        <w:rPr>
          <w:rFonts w:ascii="Arial" w:hAnsi="Arial"/>
          <w:b/>
          <w:szCs w:val="24"/>
          <w:shd w:val="clear" w:color="auto" w:fill="D9D9D9"/>
        </w:rPr>
      </w:pPr>
      <w:r>
        <w:br w:type="page"/>
      </w:r>
    </w:p>
    <w:p w14:paraId="20CA0A78" w14:textId="77777777" w:rsidR="007D1F71" w:rsidRDefault="007D1F71" w:rsidP="007D1F71">
      <w:pPr>
        <w:pStyle w:val="Heading4"/>
      </w:pPr>
      <w:r w:rsidRPr="00C311CD">
        <w:lastRenderedPageBreak/>
        <w:t>ACT H6D1</w:t>
      </w:r>
      <w:r>
        <w:t>3</w:t>
      </w:r>
      <w:r w:rsidRPr="00C311CD">
        <w:t xml:space="preserve"> Building sealing—application for alterations</w:t>
      </w:r>
      <w:r>
        <w:t xml:space="preserve"> to existing buildings</w:t>
      </w:r>
      <w:r w:rsidRPr="00C311CD">
        <w:t xml:space="preserve"> </w:t>
      </w:r>
    </w:p>
    <w:p w14:paraId="02006D2C" w14:textId="77777777" w:rsidR="007D1F71" w:rsidRPr="00C311CD" w:rsidRDefault="007D1F71" w:rsidP="007D1F71">
      <w:pPr>
        <w:rPr>
          <w:rFonts w:ascii="Arial" w:hAnsi="Arial" w:cs="Arial"/>
          <w:b/>
          <w:szCs w:val="22"/>
        </w:rPr>
      </w:pPr>
      <w:r>
        <w:rPr>
          <w:rFonts w:ascii="Arial" w:hAnsi="Arial" w:cs="Arial"/>
          <w:bCs/>
          <w:szCs w:val="22"/>
        </w:rPr>
        <w:t>Add ACT H6D13</w:t>
      </w:r>
    </w:p>
    <w:p w14:paraId="6568E0B6" w14:textId="77777777" w:rsidR="007D1F71" w:rsidRDefault="007D1F71" w:rsidP="00C456F6">
      <w:pPr>
        <w:pStyle w:val="ListParagraph"/>
        <w:numPr>
          <w:ilvl w:val="0"/>
          <w:numId w:val="41"/>
        </w:numPr>
        <w:spacing w:before="0" w:line="276" w:lineRule="auto"/>
        <w:rPr>
          <w:rFonts w:ascii="Arial" w:hAnsi="Arial" w:cs="Arial"/>
        </w:rPr>
      </w:pPr>
      <w:r w:rsidRPr="001F2982">
        <w:rPr>
          <w:rFonts w:ascii="Arial" w:hAnsi="Arial" w:cs="Arial"/>
        </w:rPr>
        <w:t xml:space="preserve">In applying </w:t>
      </w:r>
      <w:r w:rsidRPr="0092557C">
        <w:rPr>
          <w:rFonts w:ascii="Arial" w:hAnsi="Arial" w:cs="Arial"/>
          <w:b/>
        </w:rPr>
        <w:t xml:space="preserve">Part </w:t>
      </w:r>
      <w:r w:rsidRPr="003D706A">
        <w:rPr>
          <w:rFonts w:ascii="Arial" w:hAnsi="Arial" w:cs="Arial"/>
          <w:b/>
        </w:rPr>
        <w:t>13.4</w:t>
      </w:r>
      <w:r>
        <w:rPr>
          <w:rFonts w:ascii="Arial" w:hAnsi="Arial" w:cs="Arial"/>
          <w:b/>
        </w:rPr>
        <w:t>.7</w:t>
      </w:r>
      <w:r w:rsidRPr="003D706A">
        <w:rPr>
          <w:rFonts w:ascii="Arial" w:hAnsi="Arial" w:cs="Arial"/>
          <w:b/>
        </w:rPr>
        <w:t xml:space="preserve"> of the Housing Provisions</w:t>
      </w:r>
      <w:r>
        <w:rPr>
          <w:rFonts w:ascii="Arial" w:hAnsi="Arial" w:cs="Arial"/>
        </w:rPr>
        <w:t xml:space="preserve"> </w:t>
      </w:r>
      <w:r w:rsidRPr="001F2982">
        <w:rPr>
          <w:rFonts w:ascii="Arial" w:hAnsi="Arial" w:cs="Arial"/>
        </w:rPr>
        <w:t xml:space="preserve">to an </w:t>
      </w:r>
      <w:r>
        <w:rPr>
          <w:rFonts w:ascii="Arial" w:hAnsi="Arial" w:cs="Arial"/>
        </w:rPr>
        <w:t>alteration,</w:t>
      </w:r>
      <w:r w:rsidRPr="001F2982">
        <w:rPr>
          <w:rFonts w:ascii="Arial" w:hAnsi="Arial" w:cs="Arial"/>
        </w:rPr>
        <w:t xml:space="preserve"> all requirements of the part must be satisfied except as provided otherwise in (</w:t>
      </w:r>
      <w:r>
        <w:rPr>
          <w:rFonts w:ascii="Arial" w:hAnsi="Arial" w:cs="Arial"/>
        </w:rPr>
        <w:t>2</w:t>
      </w:r>
      <w:r w:rsidRPr="001F2982">
        <w:rPr>
          <w:rFonts w:ascii="Arial" w:hAnsi="Arial" w:cs="Arial"/>
        </w:rPr>
        <w:t>) or (</w:t>
      </w:r>
      <w:r>
        <w:rPr>
          <w:rFonts w:ascii="Arial" w:hAnsi="Arial" w:cs="Arial"/>
        </w:rPr>
        <w:t>3</w:t>
      </w:r>
      <w:r w:rsidRPr="001F2982">
        <w:rPr>
          <w:rFonts w:ascii="Arial" w:hAnsi="Arial" w:cs="Arial"/>
        </w:rPr>
        <w:t xml:space="preserve">) below.  </w:t>
      </w:r>
    </w:p>
    <w:p w14:paraId="03819B03" w14:textId="77777777" w:rsidR="007D1F71" w:rsidRDefault="007D1F71" w:rsidP="007D1F71">
      <w:pPr>
        <w:pStyle w:val="ListParagraph"/>
        <w:rPr>
          <w:rFonts w:ascii="Arial" w:hAnsi="Arial" w:cs="Arial"/>
        </w:rPr>
      </w:pPr>
    </w:p>
    <w:p w14:paraId="1E2473FF" w14:textId="77777777" w:rsidR="007D1F71" w:rsidRPr="001F2982" w:rsidRDefault="007D1F71" w:rsidP="00C456F6">
      <w:pPr>
        <w:pStyle w:val="ListParagraph"/>
        <w:numPr>
          <w:ilvl w:val="0"/>
          <w:numId w:val="41"/>
        </w:numPr>
        <w:spacing w:before="0" w:line="276" w:lineRule="auto"/>
        <w:rPr>
          <w:rFonts w:ascii="Arial" w:hAnsi="Arial" w:cs="Arial"/>
        </w:rPr>
      </w:pPr>
      <w:r w:rsidRPr="001F2982">
        <w:rPr>
          <w:rFonts w:ascii="Arial" w:hAnsi="Arial" w:cs="Arial"/>
        </w:rPr>
        <w:t xml:space="preserve">If the </w:t>
      </w:r>
      <w:r>
        <w:rPr>
          <w:rFonts w:ascii="Arial" w:hAnsi="Arial" w:cs="Arial"/>
        </w:rPr>
        <w:t>alteration</w:t>
      </w:r>
      <w:r w:rsidRPr="001F2982">
        <w:rPr>
          <w:rFonts w:ascii="Arial" w:hAnsi="Arial" w:cs="Arial"/>
        </w:rPr>
        <w:t xml:space="preserve"> houses an evaporative cooler to which </w:t>
      </w:r>
      <w:r w:rsidRPr="003D706A">
        <w:rPr>
          <w:rFonts w:ascii="Arial" w:hAnsi="Arial" w:cs="Arial"/>
          <w:b/>
        </w:rPr>
        <w:t>Part 13.4.7 of the Housing Provisions</w:t>
      </w:r>
      <w:r w:rsidRPr="001F2982">
        <w:rPr>
          <w:rFonts w:ascii="Arial" w:hAnsi="Arial" w:cs="Arial"/>
        </w:rPr>
        <w:t xml:space="preserve"> applies, the cooler must comply with </w:t>
      </w:r>
      <w:r>
        <w:rPr>
          <w:rFonts w:ascii="Arial" w:hAnsi="Arial" w:cs="Arial"/>
          <w:b/>
        </w:rPr>
        <w:t>13.4.7</w:t>
      </w:r>
      <w:r w:rsidRPr="001F2982">
        <w:rPr>
          <w:rFonts w:ascii="Arial" w:hAnsi="Arial" w:cs="Arial"/>
        </w:rPr>
        <w:t xml:space="preserve"> unless it—</w:t>
      </w:r>
    </w:p>
    <w:p w14:paraId="7782B00F" w14:textId="77777777" w:rsidR="007D1F71" w:rsidRPr="007F0E1F" w:rsidRDefault="007D1F71" w:rsidP="007D1F71">
      <w:pPr>
        <w:pStyle w:val="ListParagraph"/>
        <w:rPr>
          <w:rFonts w:ascii="Arial" w:hAnsi="Arial" w:cs="Arial"/>
          <w:spacing w:val="-10"/>
          <w:sz w:val="20"/>
        </w:rPr>
      </w:pPr>
    </w:p>
    <w:p w14:paraId="6BA93904" w14:textId="77777777" w:rsidR="007D1F71" w:rsidRPr="001F2982" w:rsidRDefault="007D1F71" w:rsidP="00C456F6">
      <w:pPr>
        <w:pStyle w:val="ListParagraph"/>
        <w:numPr>
          <w:ilvl w:val="0"/>
          <w:numId w:val="42"/>
        </w:numPr>
        <w:spacing w:before="0" w:after="120" w:line="276" w:lineRule="auto"/>
        <w:contextualSpacing w:val="0"/>
        <w:rPr>
          <w:rFonts w:ascii="Arial" w:hAnsi="Arial" w:cs="Arial"/>
        </w:rPr>
      </w:pPr>
      <w:r w:rsidRPr="001F2982">
        <w:rPr>
          <w:rFonts w:ascii="Arial" w:hAnsi="Arial" w:cs="Arial"/>
        </w:rPr>
        <w:t>has been relocated from the pre-existing part of the building as part of constructing the addition or extension; and</w:t>
      </w:r>
    </w:p>
    <w:p w14:paraId="55FD3B2C" w14:textId="77777777" w:rsidR="007D1F71" w:rsidRPr="001F2982" w:rsidRDefault="007D1F71" w:rsidP="00C456F6">
      <w:pPr>
        <w:pStyle w:val="ListParagraph"/>
        <w:numPr>
          <w:ilvl w:val="0"/>
          <w:numId w:val="42"/>
        </w:numPr>
        <w:spacing w:before="0" w:after="120" w:line="276" w:lineRule="auto"/>
        <w:contextualSpacing w:val="0"/>
        <w:rPr>
          <w:rFonts w:ascii="Arial" w:hAnsi="Arial" w:cs="Arial"/>
        </w:rPr>
      </w:pPr>
      <w:r w:rsidRPr="001F2982">
        <w:rPr>
          <w:rFonts w:ascii="Arial" w:hAnsi="Arial" w:cs="Arial"/>
        </w:rPr>
        <w:t xml:space="preserve">was not required to meet a provision like </w:t>
      </w:r>
      <w:r>
        <w:rPr>
          <w:rFonts w:ascii="Arial" w:hAnsi="Arial" w:cs="Arial"/>
          <w:b/>
        </w:rPr>
        <w:t>13.4.7</w:t>
      </w:r>
      <w:r w:rsidRPr="001F2982">
        <w:rPr>
          <w:rFonts w:ascii="Arial" w:hAnsi="Arial" w:cs="Arial"/>
        </w:rPr>
        <w:t xml:space="preserve"> when it was previously installed in the pre-existing part of the building; and</w:t>
      </w:r>
    </w:p>
    <w:p w14:paraId="6ED3F666" w14:textId="77777777" w:rsidR="007D1F71" w:rsidRPr="001F2982" w:rsidRDefault="007D1F71" w:rsidP="00C456F6">
      <w:pPr>
        <w:pStyle w:val="ListParagraph"/>
        <w:numPr>
          <w:ilvl w:val="0"/>
          <w:numId w:val="42"/>
        </w:numPr>
        <w:spacing w:before="0" w:after="120" w:line="276" w:lineRule="auto"/>
        <w:contextualSpacing w:val="0"/>
        <w:rPr>
          <w:rFonts w:ascii="Arial" w:hAnsi="Arial" w:cs="Arial"/>
        </w:rPr>
      </w:pPr>
      <w:r w:rsidRPr="001F2982">
        <w:rPr>
          <w:rFonts w:ascii="Arial" w:hAnsi="Arial" w:cs="Arial"/>
        </w:rPr>
        <w:t>does not have a self-closing damper or the like; and</w:t>
      </w:r>
    </w:p>
    <w:p w14:paraId="54A0AB14" w14:textId="77777777" w:rsidR="007D1F71" w:rsidRPr="001F2982" w:rsidRDefault="007D1F71" w:rsidP="00C456F6">
      <w:pPr>
        <w:pStyle w:val="ListParagraph"/>
        <w:numPr>
          <w:ilvl w:val="0"/>
          <w:numId w:val="42"/>
        </w:numPr>
        <w:spacing w:before="0" w:after="120" w:line="276" w:lineRule="auto"/>
        <w:contextualSpacing w:val="0"/>
        <w:rPr>
          <w:rFonts w:ascii="Arial" w:hAnsi="Arial" w:cs="Arial"/>
        </w:rPr>
      </w:pPr>
      <w:r w:rsidRPr="001F2982">
        <w:rPr>
          <w:rFonts w:ascii="Arial" w:hAnsi="Arial" w:cs="Arial"/>
        </w:rPr>
        <w:t>has all outlets serving a heated space or a habitable room</w:t>
      </w:r>
      <w:r>
        <w:rPr>
          <w:rFonts w:ascii="Arial" w:hAnsi="Arial" w:cs="Arial"/>
        </w:rPr>
        <w:t xml:space="preserve"> in the alteration</w:t>
      </w:r>
      <w:r w:rsidRPr="001F2982">
        <w:rPr>
          <w:rFonts w:ascii="Arial" w:hAnsi="Arial" w:cs="Arial"/>
        </w:rPr>
        <w:t xml:space="preserve">, </w:t>
      </w:r>
      <w:r>
        <w:rPr>
          <w:rFonts w:ascii="Arial" w:hAnsi="Arial" w:cs="Arial"/>
        </w:rPr>
        <w:t>having</w:t>
      </w:r>
      <w:r w:rsidRPr="001F2982">
        <w:rPr>
          <w:rFonts w:ascii="Arial" w:hAnsi="Arial" w:cs="Arial"/>
        </w:rPr>
        <w:t xml:space="preserve"> an automatic means, or a readily accessible manual means, of closing the outlet or the duct serving the outlet, such as a closable baffle or closable louvers on an outlet register.  For this provision, an outlet with a manual means of closure is readily accessible if it is mounted in the ceiling of a </w:t>
      </w:r>
      <w:proofErr w:type="gramStart"/>
      <w:r w:rsidRPr="001F2982">
        <w:rPr>
          <w:rFonts w:ascii="Arial" w:hAnsi="Arial" w:cs="Arial"/>
        </w:rPr>
        <w:t>room, and</w:t>
      </w:r>
      <w:proofErr w:type="gramEnd"/>
      <w:r w:rsidRPr="001F2982">
        <w:rPr>
          <w:rFonts w:ascii="Arial" w:hAnsi="Arial" w:cs="Arial"/>
        </w:rPr>
        <w:t xml:space="preserve"> can be closed by a reasonable person standing on a step ladder and activating a baffle closer or by closing movable louvers or the like, by hand without a tool.</w:t>
      </w:r>
    </w:p>
    <w:p w14:paraId="32CFFA34" w14:textId="77777777" w:rsidR="007D1F71" w:rsidRPr="007F0E1F" w:rsidRDefault="007D1F71" w:rsidP="007D1F71">
      <w:pPr>
        <w:pStyle w:val="ListParagraph"/>
        <w:tabs>
          <w:tab w:val="left" w:pos="6804"/>
        </w:tabs>
        <w:ind w:left="426" w:right="1558"/>
        <w:jc w:val="both"/>
        <w:rPr>
          <w:rFonts w:ascii="Arial" w:hAnsi="Arial" w:cs="Arial"/>
          <w:spacing w:val="-10"/>
          <w:sz w:val="20"/>
        </w:rPr>
      </w:pPr>
    </w:p>
    <w:p w14:paraId="6FBE71DB" w14:textId="77777777" w:rsidR="007D1F71" w:rsidRPr="001F2982" w:rsidRDefault="007D1F71" w:rsidP="00C456F6">
      <w:pPr>
        <w:pStyle w:val="ListParagraph"/>
        <w:numPr>
          <w:ilvl w:val="0"/>
          <w:numId w:val="41"/>
        </w:numPr>
        <w:spacing w:before="0" w:line="276" w:lineRule="auto"/>
        <w:rPr>
          <w:rFonts w:ascii="Arial" w:hAnsi="Arial" w:cs="Arial"/>
        </w:rPr>
      </w:pPr>
      <w:r w:rsidRPr="001F2982">
        <w:rPr>
          <w:rFonts w:ascii="Arial" w:hAnsi="Arial" w:cs="Arial"/>
        </w:rPr>
        <w:t xml:space="preserve">If the </w:t>
      </w:r>
      <w:r>
        <w:rPr>
          <w:rFonts w:ascii="Arial" w:hAnsi="Arial" w:cs="Arial"/>
        </w:rPr>
        <w:t>alteration</w:t>
      </w:r>
      <w:r w:rsidRPr="001F2982">
        <w:rPr>
          <w:rFonts w:ascii="Arial" w:hAnsi="Arial" w:cs="Arial"/>
        </w:rPr>
        <w:t xml:space="preserve"> contains a heated space or habitable room to which </w:t>
      </w:r>
      <w:r w:rsidRPr="003D706A">
        <w:rPr>
          <w:rFonts w:ascii="Arial" w:hAnsi="Arial" w:cs="Arial"/>
          <w:b/>
        </w:rPr>
        <w:t>Part 13.4.7 of the Housing Provisions</w:t>
      </w:r>
      <w:r w:rsidRPr="003D706A" w:rsidDel="003D706A">
        <w:rPr>
          <w:rFonts w:ascii="Arial" w:hAnsi="Arial" w:cs="Arial"/>
          <w:b/>
        </w:rPr>
        <w:t xml:space="preserve"> </w:t>
      </w:r>
      <w:r w:rsidRPr="001F2982">
        <w:rPr>
          <w:rFonts w:ascii="Arial" w:hAnsi="Arial" w:cs="Arial"/>
        </w:rPr>
        <w:t>applies, that is served by an evaporative cooler, the cooler must comply with</w:t>
      </w:r>
      <w:r>
        <w:rPr>
          <w:rFonts w:ascii="Arial" w:hAnsi="Arial" w:cs="Arial"/>
          <w:b/>
        </w:rPr>
        <w:t>13.4.7</w:t>
      </w:r>
      <w:r w:rsidRPr="001F2982">
        <w:rPr>
          <w:rFonts w:ascii="Arial" w:hAnsi="Arial" w:cs="Arial"/>
        </w:rPr>
        <w:t xml:space="preserve"> unless—</w:t>
      </w:r>
    </w:p>
    <w:p w14:paraId="7822DE02" w14:textId="77777777" w:rsidR="007D1F71" w:rsidRPr="007F0E1F" w:rsidRDefault="007D1F71" w:rsidP="007D1F71">
      <w:pPr>
        <w:pStyle w:val="ListParagraph"/>
        <w:tabs>
          <w:tab w:val="left" w:pos="6804"/>
        </w:tabs>
        <w:ind w:left="426" w:right="1558"/>
        <w:jc w:val="both"/>
        <w:rPr>
          <w:rFonts w:ascii="Arial" w:hAnsi="Arial" w:cs="Arial"/>
          <w:spacing w:val="-10"/>
          <w:sz w:val="20"/>
        </w:rPr>
      </w:pPr>
    </w:p>
    <w:p w14:paraId="6CABF1E1" w14:textId="77777777" w:rsidR="007D1F71" w:rsidRPr="001F2982" w:rsidRDefault="007D1F71" w:rsidP="00C456F6">
      <w:pPr>
        <w:pStyle w:val="ListParagraph"/>
        <w:numPr>
          <w:ilvl w:val="0"/>
          <w:numId w:val="43"/>
        </w:numPr>
        <w:spacing w:before="0" w:after="120" w:line="276" w:lineRule="auto"/>
        <w:contextualSpacing w:val="0"/>
        <w:rPr>
          <w:rFonts w:ascii="Arial" w:hAnsi="Arial" w:cs="Arial"/>
        </w:rPr>
      </w:pPr>
      <w:r w:rsidRPr="001F2982">
        <w:rPr>
          <w:rFonts w:ascii="Arial" w:hAnsi="Arial" w:cs="Arial"/>
        </w:rPr>
        <w:t>the cooler served, and continues to serve, the pre-existing part of the building; and</w:t>
      </w:r>
    </w:p>
    <w:p w14:paraId="1B6B2805" w14:textId="77777777" w:rsidR="007D1F71" w:rsidRPr="001F2982" w:rsidRDefault="007D1F71" w:rsidP="00C456F6">
      <w:pPr>
        <w:pStyle w:val="ListParagraph"/>
        <w:numPr>
          <w:ilvl w:val="0"/>
          <w:numId w:val="43"/>
        </w:numPr>
        <w:spacing w:before="0" w:after="120" w:line="276" w:lineRule="auto"/>
        <w:contextualSpacing w:val="0"/>
        <w:rPr>
          <w:rFonts w:ascii="Arial" w:hAnsi="Arial" w:cs="Arial"/>
        </w:rPr>
      </w:pPr>
      <w:r w:rsidRPr="001F2982">
        <w:rPr>
          <w:rFonts w:ascii="Arial" w:hAnsi="Arial" w:cs="Arial"/>
        </w:rPr>
        <w:t xml:space="preserve">the cooler was not required to meet a provision like </w:t>
      </w:r>
      <w:r>
        <w:rPr>
          <w:rFonts w:ascii="Arial" w:hAnsi="Arial" w:cs="Arial"/>
          <w:b/>
        </w:rPr>
        <w:t>13.4.7</w:t>
      </w:r>
      <w:r w:rsidRPr="001F2982">
        <w:rPr>
          <w:rFonts w:ascii="Arial" w:hAnsi="Arial" w:cs="Arial"/>
        </w:rPr>
        <w:t xml:space="preserve"> when it was previously installed in the pre-existing part of the building; and</w:t>
      </w:r>
    </w:p>
    <w:p w14:paraId="78EB1537" w14:textId="77777777" w:rsidR="007D1F71" w:rsidRPr="001F2982" w:rsidRDefault="007D1F71" w:rsidP="00C456F6">
      <w:pPr>
        <w:pStyle w:val="ListParagraph"/>
        <w:numPr>
          <w:ilvl w:val="0"/>
          <w:numId w:val="43"/>
        </w:numPr>
        <w:spacing w:before="0" w:after="120" w:line="276" w:lineRule="auto"/>
        <w:contextualSpacing w:val="0"/>
        <w:rPr>
          <w:rFonts w:ascii="Arial" w:hAnsi="Arial" w:cs="Arial"/>
        </w:rPr>
      </w:pPr>
      <w:r w:rsidRPr="001F2982">
        <w:rPr>
          <w:rFonts w:ascii="Arial" w:hAnsi="Arial" w:cs="Arial"/>
        </w:rPr>
        <w:t>the cooler does not have a self-closing damper or the like; and</w:t>
      </w:r>
    </w:p>
    <w:p w14:paraId="6D99D12B" w14:textId="77777777" w:rsidR="007D1F71" w:rsidRDefault="007D1F71" w:rsidP="00C456F6">
      <w:pPr>
        <w:pStyle w:val="ListParagraph"/>
        <w:numPr>
          <w:ilvl w:val="0"/>
          <w:numId w:val="43"/>
        </w:numPr>
        <w:spacing w:before="0" w:after="120" w:line="276" w:lineRule="auto"/>
        <w:contextualSpacing w:val="0"/>
        <w:rPr>
          <w:rFonts w:ascii="Arial" w:hAnsi="Arial" w:cs="Arial"/>
        </w:rPr>
      </w:pPr>
      <w:r w:rsidRPr="001F2982">
        <w:rPr>
          <w:rFonts w:ascii="Arial" w:hAnsi="Arial" w:cs="Arial"/>
        </w:rPr>
        <w:t xml:space="preserve">all the cooler’s outlets serving a heated space or a habitable room </w:t>
      </w:r>
      <w:r>
        <w:rPr>
          <w:rFonts w:ascii="Arial" w:hAnsi="Arial" w:cs="Arial"/>
        </w:rPr>
        <w:t xml:space="preserve">in the alteration, </w:t>
      </w:r>
      <w:r w:rsidRPr="001F2982">
        <w:rPr>
          <w:rFonts w:ascii="Arial" w:hAnsi="Arial" w:cs="Arial"/>
        </w:rPr>
        <w:t xml:space="preserve">have an automatic means, or readily accessible manual means, of closing the outlet, or the duct serving the outlet, such as a closable baffle or closable louvers on an outlet register.  For this provision, an outlet with a manual means of closure is readily accessible if it is mounted in the ceiling of a </w:t>
      </w:r>
      <w:proofErr w:type="gramStart"/>
      <w:r w:rsidRPr="001F2982">
        <w:rPr>
          <w:rFonts w:ascii="Arial" w:hAnsi="Arial" w:cs="Arial"/>
        </w:rPr>
        <w:t>room, and</w:t>
      </w:r>
      <w:proofErr w:type="gramEnd"/>
      <w:r w:rsidRPr="001F2982">
        <w:rPr>
          <w:rFonts w:ascii="Arial" w:hAnsi="Arial" w:cs="Arial"/>
        </w:rPr>
        <w:t xml:space="preserve"> can be closed by a reasonable person standing on a step ladder and activating a baffle closer or by closing movable louvers or the like, by hand without a tool.</w:t>
      </w:r>
    </w:p>
    <w:p w14:paraId="40FA57EE" w14:textId="77777777" w:rsidR="007D1F71" w:rsidRDefault="007D1F71" w:rsidP="007D1F71">
      <w:pPr>
        <w:spacing w:before="0" w:after="160" w:line="259" w:lineRule="auto"/>
        <w:rPr>
          <w:rFonts w:ascii="Arial" w:hAnsi="Arial" w:cs="Arial"/>
        </w:rPr>
      </w:pPr>
      <w:r>
        <w:rPr>
          <w:rFonts w:ascii="Arial" w:hAnsi="Arial" w:cs="Arial"/>
        </w:rPr>
        <w:br w:type="page"/>
      </w:r>
    </w:p>
    <w:p w14:paraId="5F0C224C" w14:textId="77777777" w:rsidR="007D1F71" w:rsidRDefault="007D1F71" w:rsidP="007D1F71">
      <w:pPr>
        <w:pStyle w:val="Heading4"/>
      </w:pPr>
      <w:proofErr w:type="gramStart"/>
      <w:r w:rsidRPr="0092557C">
        <w:lastRenderedPageBreak/>
        <w:t xml:space="preserve">ACT </w:t>
      </w:r>
      <w:r>
        <w:t xml:space="preserve"> H</w:t>
      </w:r>
      <w:proofErr w:type="gramEnd"/>
      <w:r>
        <w:t xml:space="preserve">6P2 Energy usage </w:t>
      </w:r>
      <w:r w:rsidRPr="0092557C">
        <w:t xml:space="preserve">—application </w:t>
      </w:r>
      <w:r w:rsidRPr="00313643">
        <w:t>for alterations</w:t>
      </w:r>
      <w:r>
        <w:t xml:space="preserve"> to existing buildings</w:t>
      </w:r>
    </w:p>
    <w:p w14:paraId="6F8C9978" w14:textId="77777777" w:rsidR="007D1F71" w:rsidRPr="002A14CC" w:rsidRDefault="007D1F71" w:rsidP="007D1F71">
      <w:pPr>
        <w:spacing w:before="0" w:after="120" w:line="276" w:lineRule="auto"/>
        <w:rPr>
          <w:rFonts w:ascii="Arial" w:hAnsi="Arial" w:cs="Arial"/>
        </w:rPr>
      </w:pPr>
      <w:r>
        <w:rPr>
          <w:rFonts w:ascii="Arial" w:hAnsi="Arial" w:cs="Arial"/>
        </w:rPr>
        <w:t xml:space="preserve">H6P2(1) (Energy value of a building’s domestic services) does not apply to building work (including exempt or partially exempt building work as contained in Schedule 1 of the </w:t>
      </w:r>
      <w:proofErr w:type="gramStart"/>
      <w:r w:rsidRPr="00F919B5">
        <w:rPr>
          <w:rFonts w:ascii="Arial" w:hAnsi="Arial" w:cs="Arial"/>
          <w:i/>
          <w:iCs/>
        </w:rPr>
        <w:t>Buil</w:t>
      </w:r>
      <w:r>
        <w:rPr>
          <w:rFonts w:ascii="Arial" w:hAnsi="Arial" w:cs="Arial"/>
          <w:i/>
          <w:iCs/>
        </w:rPr>
        <w:t>d</w:t>
      </w:r>
      <w:r w:rsidRPr="00F919B5">
        <w:rPr>
          <w:rFonts w:ascii="Arial" w:hAnsi="Arial" w:cs="Arial"/>
          <w:i/>
          <w:iCs/>
        </w:rPr>
        <w:t>ing</w:t>
      </w:r>
      <w:proofErr w:type="gramEnd"/>
      <w:r w:rsidRPr="00F919B5">
        <w:rPr>
          <w:rFonts w:ascii="Arial" w:hAnsi="Arial" w:cs="Arial"/>
          <w:i/>
          <w:iCs/>
        </w:rPr>
        <w:t xml:space="preserve"> (General) Regulation 2008</w:t>
      </w:r>
      <w:r>
        <w:rPr>
          <w:rFonts w:ascii="Arial" w:hAnsi="Arial" w:cs="Arial"/>
        </w:rPr>
        <w:t xml:space="preserve">)) </w:t>
      </w:r>
      <w:r w:rsidRPr="002A14CC">
        <w:rPr>
          <w:rFonts w:ascii="Arial" w:hAnsi="Arial" w:cs="Arial"/>
        </w:rPr>
        <w:t xml:space="preserve">in relation to </w:t>
      </w:r>
      <w:r>
        <w:rPr>
          <w:rFonts w:ascii="Arial" w:hAnsi="Arial" w:cs="Arial"/>
        </w:rPr>
        <w:t>alterations to an existing building.</w:t>
      </w:r>
    </w:p>
    <w:p w14:paraId="7FE884F4" w14:textId="77777777" w:rsidR="007D1F71" w:rsidRDefault="007D1F71" w:rsidP="007D1F71">
      <w:pPr>
        <w:pStyle w:val="Heading4"/>
      </w:pPr>
      <w:proofErr w:type="gramStart"/>
      <w:r w:rsidRPr="0092557C">
        <w:t xml:space="preserve">ACT </w:t>
      </w:r>
      <w:r>
        <w:t xml:space="preserve"> H</w:t>
      </w:r>
      <w:proofErr w:type="gramEnd"/>
      <w:r>
        <w:t xml:space="preserve">6D14 </w:t>
      </w:r>
      <w:r w:rsidRPr="0092557C">
        <w:t xml:space="preserve">Services—application </w:t>
      </w:r>
      <w:r w:rsidRPr="00313643">
        <w:t>for alterations</w:t>
      </w:r>
      <w:r>
        <w:t xml:space="preserve"> to existing buildings</w:t>
      </w:r>
      <w:r w:rsidRPr="00313643">
        <w:t xml:space="preserve"> </w:t>
      </w:r>
    </w:p>
    <w:p w14:paraId="1641884B" w14:textId="77777777" w:rsidR="007D1F71" w:rsidRPr="0092557C" w:rsidRDefault="007D1F71" w:rsidP="007D1F71">
      <w:pPr>
        <w:tabs>
          <w:tab w:val="left" w:pos="6804"/>
        </w:tabs>
        <w:ind w:right="1558"/>
        <w:jc w:val="both"/>
        <w:rPr>
          <w:rFonts w:ascii="Arial" w:hAnsi="Arial" w:cs="Arial"/>
          <w:b/>
          <w:spacing w:val="-10"/>
          <w:szCs w:val="22"/>
        </w:rPr>
      </w:pPr>
      <w:r>
        <w:rPr>
          <w:rFonts w:ascii="Arial" w:hAnsi="Arial" w:cs="Arial"/>
          <w:bCs/>
          <w:szCs w:val="22"/>
        </w:rPr>
        <w:t>Add ACT H6D14</w:t>
      </w:r>
    </w:p>
    <w:p w14:paraId="6B165E44" w14:textId="77777777" w:rsidR="007D1F71" w:rsidRPr="001F2982" w:rsidRDefault="007D1F71" w:rsidP="00C456F6">
      <w:pPr>
        <w:pStyle w:val="ListParagraph"/>
        <w:numPr>
          <w:ilvl w:val="0"/>
          <w:numId w:val="44"/>
        </w:numPr>
        <w:spacing w:before="0" w:line="276" w:lineRule="auto"/>
        <w:rPr>
          <w:rFonts w:ascii="Arial" w:hAnsi="Arial" w:cs="Arial"/>
        </w:rPr>
      </w:pPr>
      <w:r w:rsidRPr="001F2982">
        <w:rPr>
          <w:rFonts w:ascii="Arial" w:hAnsi="Arial" w:cs="Arial"/>
        </w:rPr>
        <w:t xml:space="preserve">In applying </w:t>
      </w:r>
      <w:r w:rsidRPr="0092557C">
        <w:rPr>
          <w:rFonts w:ascii="Arial" w:hAnsi="Arial" w:cs="Arial"/>
          <w:b/>
        </w:rPr>
        <w:t xml:space="preserve">Part </w:t>
      </w:r>
      <w:r w:rsidRPr="00CE1938">
        <w:rPr>
          <w:rFonts w:ascii="Arial" w:hAnsi="Arial" w:cs="Arial"/>
          <w:b/>
        </w:rPr>
        <w:t>13.7 of the Housing Provisions</w:t>
      </w:r>
      <w:r w:rsidRPr="001F2982">
        <w:rPr>
          <w:rFonts w:ascii="Arial" w:hAnsi="Arial" w:cs="Arial"/>
        </w:rPr>
        <w:t xml:space="preserve"> to an </w:t>
      </w:r>
      <w:r>
        <w:rPr>
          <w:rFonts w:ascii="Arial" w:hAnsi="Arial" w:cs="Arial"/>
        </w:rPr>
        <w:t>alteration of an existing building,</w:t>
      </w:r>
      <w:r w:rsidRPr="001F2982">
        <w:rPr>
          <w:rFonts w:ascii="Arial" w:hAnsi="Arial" w:cs="Arial"/>
        </w:rPr>
        <w:t xml:space="preserve"> all requirements of the part must be satisfied except as provided otherwise in (</w:t>
      </w:r>
      <w:r>
        <w:rPr>
          <w:rFonts w:ascii="Arial" w:hAnsi="Arial" w:cs="Arial"/>
        </w:rPr>
        <w:t>2</w:t>
      </w:r>
      <w:r w:rsidRPr="001F2982">
        <w:rPr>
          <w:rFonts w:ascii="Arial" w:hAnsi="Arial" w:cs="Arial"/>
        </w:rPr>
        <w:t>) or (</w:t>
      </w:r>
      <w:r>
        <w:rPr>
          <w:rFonts w:ascii="Arial" w:hAnsi="Arial" w:cs="Arial"/>
        </w:rPr>
        <w:t>3</w:t>
      </w:r>
      <w:r w:rsidRPr="001F2982">
        <w:rPr>
          <w:rFonts w:ascii="Arial" w:hAnsi="Arial" w:cs="Arial"/>
        </w:rPr>
        <w:t>) below.</w:t>
      </w:r>
    </w:p>
    <w:p w14:paraId="542B394F" w14:textId="77777777" w:rsidR="007D1F71" w:rsidRPr="007F0E1F" w:rsidRDefault="007D1F71" w:rsidP="007D1F71">
      <w:pPr>
        <w:pStyle w:val="ListParagraph"/>
        <w:tabs>
          <w:tab w:val="left" w:pos="6804"/>
        </w:tabs>
        <w:ind w:left="426" w:right="1558"/>
        <w:jc w:val="both"/>
        <w:rPr>
          <w:rFonts w:ascii="Arial" w:hAnsi="Arial" w:cs="Arial"/>
          <w:spacing w:val="-10"/>
          <w:sz w:val="20"/>
        </w:rPr>
      </w:pPr>
    </w:p>
    <w:p w14:paraId="1942670A" w14:textId="77777777" w:rsidR="007D1F71" w:rsidRPr="001F2982" w:rsidRDefault="007D1F71" w:rsidP="00C456F6">
      <w:pPr>
        <w:pStyle w:val="ListParagraph"/>
        <w:numPr>
          <w:ilvl w:val="0"/>
          <w:numId w:val="44"/>
        </w:numPr>
        <w:spacing w:before="0" w:line="276" w:lineRule="auto"/>
        <w:rPr>
          <w:rFonts w:ascii="Arial" w:hAnsi="Arial" w:cs="Arial"/>
        </w:rPr>
      </w:pPr>
      <w:r w:rsidRPr="001F2982">
        <w:rPr>
          <w:rFonts w:ascii="Arial" w:hAnsi="Arial" w:cs="Arial"/>
        </w:rPr>
        <w:t xml:space="preserve">If the </w:t>
      </w:r>
      <w:r>
        <w:rPr>
          <w:rFonts w:ascii="Arial" w:hAnsi="Arial" w:cs="Arial"/>
        </w:rPr>
        <w:t>alteration</w:t>
      </w:r>
      <w:r w:rsidRPr="001F2982">
        <w:rPr>
          <w:rFonts w:ascii="Arial" w:hAnsi="Arial" w:cs="Arial"/>
        </w:rPr>
        <w:t xml:space="preserve"> houses</w:t>
      </w:r>
      <w:r>
        <w:rPr>
          <w:rFonts w:ascii="Arial" w:hAnsi="Arial" w:cs="Arial"/>
        </w:rPr>
        <w:t>,</w:t>
      </w:r>
      <w:r w:rsidRPr="001F2982">
        <w:rPr>
          <w:rFonts w:ascii="Arial" w:hAnsi="Arial" w:cs="Arial"/>
        </w:rPr>
        <w:t xml:space="preserve"> or has mounted on it</w:t>
      </w:r>
      <w:r>
        <w:rPr>
          <w:rFonts w:ascii="Arial" w:hAnsi="Arial" w:cs="Arial"/>
        </w:rPr>
        <w:t>,</w:t>
      </w:r>
      <w:r w:rsidRPr="001F2982">
        <w:rPr>
          <w:rFonts w:ascii="Arial" w:hAnsi="Arial" w:cs="Arial"/>
        </w:rPr>
        <w:t xml:space="preserve"> or in association with it,</w:t>
      </w:r>
      <w:r>
        <w:rPr>
          <w:rFonts w:ascii="Arial" w:hAnsi="Arial" w:cs="Arial"/>
        </w:rPr>
        <w:t xml:space="preserve"> </w:t>
      </w:r>
      <w:r w:rsidRPr="001F2982">
        <w:rPr>
          <w:rFonts w:ascii="Arial" w:hAnsi="Arial" w:cs="Arial"/>
        </w:rPr>
        <w:t xml:space="preserve">a heater or pump to which </w:t>
      </w:r>
      <w:r>
        <w:rPr>
          <w:rFonts w:ascii="Arial" w:hAnsi="Arial" w:cs="Arial"/>
          <w:b/>
        </w:rPr>
        <w:t>13.7.5</w:t>
      </w:r>
      <w:r w:rsidRPr="0092557C">
        <w:rPr>
          <w:rFonts w:ascii="Arial" w:hAnsi="Arial" w:cs="Arial"/>
          <w:b/>
        </w:rPr>
        <w:t xml:space="preserve">, </w:t>
      </w:r>
      <w:r>
        <w:rPr>
          <w:rFonts w:ascii="Arial" w:hAnsi="Arial" w:cs="Arial"/>
          <w:b/>
        </w:rPr>
        <w:t>13.7.7</w:t>
      </w:r>
      <w:r w:rsidRPr="001F2982">
        <w:rPr>
          <w:rFonts w:ascii="Arial" w:hAnsi="Arial" w:cs="Arial"/>
        </w:rPr>
        <w:t xml:space="preserve"> or </w:t>
      </w:r>
      <w:r>
        <w:rPr>
          <w:rFonts w:ascii="Arial" w:hAnsi="Arial" w:cs="Arial"/>
          <w:b/>
        </w:rPr>
        <w:t>13.7.8</w:t>
      </w:r>
      <w:r w:rsidRPr="001F2982">
        <w:rPr>
          <w:rFonts w:ascii="Arial" w:hAnsi="Arial" w:cs="Arial"/>
        </w:rPr>
        <w:t xml:space="preserve"> applies, the heater or pump must comply with those provisions unless—</w:t>
      </w:r>
    </w:p>
    <w:p w14:paraId="2377AE38" w14:textId="77777777" w:rsidR="007D1F71" w:rsidRPr="007F0E1F" w:rsidRDefault="007D1F71" w:rsidP="007D1F71">
      <w:pPr>
        <w:pStyle w:val="ListParagraph"/>
        <w:rPr>
          <w:rFonts w:ascii="Arial" w:hAnsi="Arial" w:cs="Arial"/>
          <w:spacing w:val="-10"/>
          <w:sz w:val="20"/>
        </w:rPr>
      </w:pPr>
    </w:p>
    <w:p w14:paraId="41636E0A" w14:textId="77777777" w:rsidR="007D1F71" w:rsidRPr="001F2982" w:rsidRDefault="007D1F71" w:rsidP="00C456F6">
      <w:pPr>
        <w:pStyle w:val="ListParagraph"/>
        <w:numPr>
          <w:ilvl w:val="0"/>
          <w:numId w:val="45"/>
        </w:numPr>
        <w:spacing w:before="0" w:after="120" w:line="276" w:lineRule="auto"/>
        <w:contextualSpacing w:val="0"/>
        <w:rPr>
          <w:rFonts w:ascii="Arial" w:hAnsi="Arial" w:cs="Arial"/>
        </w:rPr>
      </w:pPr>
      <w:r w:rsidRPr="001F2982">
        <w:rPr>
          <w:rFonts w:ascii="Arial" w:hAnsi="Arial" w:cs="Arial"/>
        </w:rPr>
        <w:t>the service is a heater or pump that has been relocated from the pre</w:t>
      </w:r>
      <w:r>
        <w:rPr>
          <w:rFonts w:ascii="Arial" w:hAnsi="Arial" w:cs="Arial"/>
        </w:rPr>
        <w:noBreakHyphen/>
      </w:r>
      <w:r w:rsidRPr="001F2982">
        <w:rPr>
          <w:rFonts w:ascii="Arial" w:hAnsi="Arial" w:cs="Arial"/>
        </w:rPr>
        <w:t xml:space="preserve">existing part of the building as part of </w:t>
      </w:r>
      <w:r>
        <w:rPr>
          <w:rFonts w:ascii="Arial" w:hAnsi="Arial" w:cs="Arial"/>
        </w:rPr>
        <w:t>the alteration</w:t>
      </w:r>
      <w:r w:rsidRPr="001F2982">
        <w:rPr>
          <w:rFonts w:ascii="Arial" w:hAnsi="Arial" w:cs="Arial"/>
        </w:rPr>
        <w:t>; and</w:t>
      </w:r>
    </w:p>
    <w:p w14:paraId="1E814B5A" w14:textId="77777777" w:rsidR="007D1F71" w:rsidRPr="001F2982" w:rsidRDefault="007D1F71" w:rsidP="00C456F6">
      <w:pPr>
        <w:pStyle w:val="ListParagraph"/>
        <w:numPr>
          <w:ilvl w:val="0"/>
          <w:numId w:val="45"/>
        </w:numPr>
        <w:spacing w:before="0" w:after="120" w:line="276" w:lineRule="auto"/>
        <w:contextualSpacing w:val="0"/>
        <w:rPr>
          <w:rFonts w:ascii="Arial" w:hAnsi="Arial" w:cs="Arial"/>
        </w:rPr>
      </w:pPr>
      <w:r w:rsidRPr="001F2982">
        <w:rPr>
          <w:rFonts w:ascii="Arial" w:hAnsi="Arial" w:cs="Arial"/>
        </w:rPr>
        <w:t xml:space="preserve">the heater or pump was not required to meet a provision like </w:t>
      </w:r>
      <w:r>
        <w:rPr>
          <w:rFonts w:ascii="Arial" w:hAnsi="Arial" w:cs="Arial"/>
          <w:b/>
        </w:rPr>
        <w:t>13.7.5</w:t>
      </w:r>
      <w:r w:rsidRPr="001F2982">
        <w:rPr>
          <w:rFonts w:ascii="Arial" w:hAnsi="Arial" w:cs="Arial"/>
        </w:rPr>
        <w:t xml:space="preserve">, </w:t>
      </w:r>
      <w:r>
        <w:rPr>
          <w:rFonts w:ascii="Arial" w:hAnsi="Arial" w:cs="Arial"/>
          <w:b/>
        </w:rPr>
        <w:t>13.7.7</w:t>
      </w:r>
      <w:r w:rsidRPr="001F2982">
        <w:rPr>
          <w:rFonts w:ascii="Arial" w:hAnsi="Arial" w:cs="Arial"/>
        </w:rPr>
        <w:t xml:space="preserve"> or </w:t>
      </w:r>
      <w:r>
        <w:rPr>
          <w:rFonts w:ascii="Arial" w:hAnsi="Arial" w:cs="Arial"/>
          <w:b/>
        </w:rPr>
        <w:t xml:space="preserve">13.7.8 </w:t>
      </w:r>
      <w:r w:rsidRPr="001F2982">
        <w:rPr>
          <w:rFonts w:ascii="Arial" w:hAnsi="Arial" w:cs="Arial"/>
        </w:rPr>
        <w:t>when it was previously installed in the pre-existing part of the building; and</w:t>
      </w:r>
    </w:p>
    <w:p w14:paraId="61348DBD" w14:textId="77777777" w:rsidR="007D1F71" w:rsidRPr="001F2982" w:rsidRDefault="007D1F71" w:rsidP="00C456F6">
      <w:pPr>
        <w:pStyle w:val="ListParagraph"/>
        <w:numPr>
          <w:ilvl w:val="0"/>
          <w:numId w:val="45"/>
        </w:numPr>
        <w:spacing w:before="0" w:after="120" w:line="276" w:lineRule="auto"/>
        <w:contextualSpacing w:val="0"/>
        <w:rPr>
          <w:rFonts w:ascii="Arial" w:hAnsi="Arial" w:cs="Arial"/>
        </w:rPr>
      </w:pPr>
      <w:r w:rsidRPr="001F2982">
        <w:rPr>
          <w:rFonts w:ascii="Arial" w:hAnsi="Arial" w:cs="Arial"/>
        </w:rPr>
        <w:t xml:space="preserve">the heater or pump does not comply with </w:t>
      </w:r>
      <w:r>
        <w:rPr>
          <w:rFonts w:ascii="Arial" w:hAnsi="Arial" w:cs="Arial"/>
          <w:b/>
        </w:rPr>
        <w:t>13.7.5</w:t>
      </w:r>
      <w:r w:rsidRPr="0092557C">
        <w:rPr>
          <w:rFonts w:ascii="Arial" w:hAnsi="Arial" w:cs="Arial"/>
          <w:b/>
        </w:rPr>
        <w:t xml:space="preserve">, </w:t>
      </w:r>
      <w:r>
        <w:rPr>
          <w:rFonts w:ascii="Arial" w:hAnsi="Arial" w:cs="Arial"/>
          <w:b/>
        </w:rPr>
        <w:t>13.7.7</w:t>
      </w:r>
      <w:r w:rsidRPr="001F2982">
        <w:rPr>
          <w:rFonts w:ascii="Arial" w:hAnsi="Arial" w:cs="Arial"/>
        </w:rPr>
        <w:t xml:space="preserve"> or </w:t>
      </w:r>
      <w:r>
        <w:rPr>
          <w:rFonts w:ascii="Arial" w:hAnsi="Arial" w:cs="Arial"/>
          <w:b/>
        </w:rPr>
        <w:t>13.7.8</w:t>
      </w:r>
      <w:r>
        <w:rPr>
          <w:rFonts w:ascii="Arial" w:hAnsi="Arial" w:cs="Arial"/>
        </w:rPr>
        <w:t>;</w:t>
      </w:r>
      <w:r w:rsidRPr="001F2982">
        <w:rPr>
          <w:rFonts w:ascii="Arial" w:hAnsi="Arial" w:cs="Arial"/>
        </w:rPr>
        <w:t xml:space="preserve"> and</w:t>
      </w:r>
    </w:p>
    <w:p w14:paraId="382E87E4" w14:textId="77777777" w:rsidR="007D1F71" w:rsidRPr="001F2982" w:rsidRDefault="007D1F71" w:rsidP="00C456F6">
      <w:pPr>
        <w:pStyle w:val="ListParagraph"/>
        <w:numPr>
          <w:ilvl w:val="0"/>
          <w:numId w:val="45"/>
        </w:numPr>
        <w:spacing w:before="0" w:after="120" w:line="276" w:lineRule="auto"/>
        <w:contextualSpacing w:val="0"/>
        <w:rPr>
          <w:rFonts w:ascii="Arial" w:hAnsi="Arial" w:cs="Arial"/>
        </w:rPr>
      </w:pPr>
      <w:r w:rsidRPr="001F2982">
        <w:rPr>
          <w:rFonts w:ascii="Arial" w:hAnsi="Arial" w:cs="Arial"/>
        </w:rPr>
        <w:t xml:space="preserve">where the heater or pump serves the addition or extension through a hot water supply system, piping, or duct to which </w:t>
      </w:r>
      <w:r w:rsidRPr="0092557C">
        <w:rPr>
          <w:rFonts w:ascii="Arial" w:hAnsi="Arial" w:cs="Arial"/>
          <w:b/>
        </w:rPr>
        <w:t xml:space="preserve">Part </w:t>
      </w:r>
      <w:r>
        <w:rPr>
          <w:rFonts w:ascii="Arial" w:hAnsi="Arial" w:cs="Arial"/>
          <w:b/>
        </w:rPr>
        <w:t>13.7 of the Housing Provisions</w:t>
      </w:r>
      <w:r w:rsidRPr="001F2982">
        <w:rPr>
          <w:rFonts w:ascii="Arial" w:hAnsi="Arial" w:cs="Arial"/>
        </w:rPr>
        <w:t xml:space="preserve"> applies, the portion of the system, piping or duct that is within, or mounted on or in association with, the addition or extension complies with that part.</w:t>
      </w:r>
    </w:p>
    <w:p w14:paraId="6C2015CF" w14:textId="77777777" w:rsidR="007D1F71" w:rsidRPr="007F0E1F" w:rsidRDefault="007D1F71" w:rsidP="007D1F71">
      <w:pPr>
        <w:pStyle w:val="ListParagraph"/>
        <w:rPr>
          <w:rFonts w:ascii="Arial" w:hAnsi="Arial" w:cs="Arial"/>
          <w:spacing w:val="-10"/>
          <w:sz w:val="20"/>
        </w:rPr>
      </w:pPr>
    </w:p>
    <w:p w14:paraId="25F19A31" w14:textId="77777777" w:rsidR="007D1F71" w:rsidRPr="001F2982" w:rsidRDefault="007D1F71" w:rsidP="00C456F6">
      <w:pPr>
        <w:pStyle w:val="ListParagraph"/>
        <w:numPr>
          <w:ilvl w:val="0"/>
          <w:numId w:val="44"/>
        </w:numPr>
        <w:spacing w:before="0" w:line="276" w:lineRule="auto"/>
        <w:rPr>
          <w:rFonts w:ascii="Arial" w:hAnsi="Arial" w:cs="Arial"/>
        </w:rPr>
      </w:pPr>
      <w:r w:rsidRPr="001F2982">
        <w:rPr>
          <w:rFonts w:ascii="Arial" w:hAnsi="Arial" w:cs="Arial"/>
        </w:rPr>
        <w:t xml:space="preserve">If the </w:t>
      </w:r>
      <w:r>
        <w:rPr>
          <w:rFonts w:ascii="Arial" w:hAnsi="Arial" w:cs="Arial"/>
        </w:rPr>
        <w:t>alteration</w:t>
      </w:r>
      <w:r w:rsidRPr="001F2982">
        <w:rPr>
          <w:rFonts w:ascii="Arial" w:hAnsi="Arial" w:cs="Arial"/>
        </w:rPr>
        <w:t xml:space="preserve"> is served by a</w:t>
      </w:r>
      <w:r w:rsidRPr="009421B6">
        <w:rPr>
          <w:rFonts w:ascii="Arial" w:hAnsi="Arial" w:cs="Arial"/>
        </w:rPr>
        <w:t xml:space="preserve"> </w:t>
      </w:r>
      <w:r>
        <w:rPr>
          <w:rFonts w:ascii="Arial" w:hAnsi="Arial" w:cs="Arial"/>
        </w:rPr>
        <w:t>light,</w:t>
      </w:r>
      <w:r w:rsidRPr="001F2982">
        <w:rPr>
          <w:rFonts w:ascii="Arial" w:hAnsi="Arial" w:cs="Arial"/>
        </w:rPr>
        <w:t xml:space="preserve"> </w:t>
      </w:r>
      <w:r>
        <w:rPr>
          <w:rFonts w:ascii="Arial" w:hAnsi="Arial" w:cs="Arial"/>
        </w:rPr>
        <w:t>a</w:t>
      </w:r>
      <w:r w:rsidRPr="001F2982">
        <w:rPr>
          <w:rFonts w:ascii="Arial" w:hAnsi="Arial" w:cs="Arial"/>
        </w:rPr>
        <w:t xml:space="preserve"> heater or pump to which </w:t>
      </w:r>
      <w:r>
        <w:rPr>
          <w:rFonts w:ascii="Arial" w:hAnsi="Arial" w:cs="Arial"/>
          <w:b/>
        </w:rPr>
        <w:t>13.7.5</w:t>
      </w:r>
      <w:r w:rsidRPr="001F2982">
        <w:rPr>
          <w:rFonts w:ascii="Arial" w:hAnsi="Arial" w:cs="Arial"/>
        </w:rPr>
        <w:t>,</w:t>
      </w:r>
      <w:r>
        <w:rPr>
          <w:rFonts w:ascii="Arial" w:hAnsi="Arial" w:cs="Arial"/>
        </w:rPr>
        <w:t xml:space="preserve"> </w:t>
      </w:r>
      <w:r>
        <w:rPr>
          <w:rFonts w:ascii="Arial" w:hAnsi="Arial" w:cs="Arial"/>
          <w:b/>
          <w:bCs/>
        </w:rPr>
        <w:t>13.7.6,</w:t>
      </w:r>
      <w:r w:rsidRPr="001F2982">
        <w:rPr>
          <w:rFonts w:ascii="Arial" w:hAnsi="Arial" w:cs="Arial"/>
        </w:rPr>
        <w:t xml:space="preserve"> </w:t>
      </w:r>
      <w:r>
        <w:rPr>
          <w:rFonts w:ascii="Arial" w:hAnsi="Arial" w:cs="Arial"/>
          <w:b/>
        </w:rPr>
        <w:t xml:space="preserve">13.7.7 </w:t>
      </w:r>
      <w:r w:rsidRPr="001F2982">
        <w:rPr>
          <w:rFonts w:ascii="Arial" w:hAnsi="Arial" w:cs="Arial"/>
        </w:rPr>
        <w:t xml:space="preserve">or </w:t>
      </w:r>
      <w:r>
        <w:rPr>
          <w:rFonts w:ascii="Arial" w:hAnsi="Arial" w:cs="Arial"/>
          <w:b/>
        </w:rPr>
        <w:t>13.7.8</w:t>
      </w:r>
      <w:r w:rsidRPr="001F2982">
        <w:rPr>
          <w:rFonts w:ascii="Arial" w:hAnsi="Arial" w:cs="Arial"/>
        </w:rPr>
        <w:t xml:space="preserve"> applies, the</w:t>
      </w:r>
      <w:r>
        <w:rPr>
          <w:rFonts w:ascii="Arial" w:hAnsi="Arial" w:cs="Arial"/>
        </w:rPr>
        <w:t xml:space="preserve"> light,</w:t>
      </w:r>
      <w:r w:rsidRPr="001F2982">
        <w:rPr>
          <w:rFonts w:ascii="Arial" w:hAnsi="Arial" w:cs="Arial"/>
        </w:rPr>
        <w:t xml:space="preserve"> heater or pump must comply with those provisions unless—</w:t>
      </w:r>
    </w:p>
    <w:p w14:paraId="40B5042C" w14:textId="77777777" w:rsidR="007D1F71" w:rsidRPr="007F0E1F" w:rsidRDefault="007D1F71" w:rsidP="007D1F71">
      <w:pPr>
        <w:pStyle w:val="ListParagraph"/>
        <w:tabs>
          <w:tab w:val="left" w:pos="6804"/>
        </w:tabs>
        <w:ind w:left="426" w:right="1558"/>
        <w:jc w:val="both"/>
        <w:rPr>
          <w:rFonts w:ascii="Arial" w:hAnsi="Arial" w:cs="Arial"/>
          <w:spacing w:val="-10"/>
          <w:sz w:val="20"/>
        </w:rPr>
      </w:pPr>
    </w:p>
    <w:p w14:paraId="7B6DD290" w14:textId="77777777" w:rsidR="007D1F71" w:rsidRPr="001F2982" w:rsidRDefault="007D1F71" w:rsidP="00C456F6">
      <w:pPr>
        <w:pStyle w:val="ListParagraph"/>
        <w:numPr>
          <w:ilvl w:val="0"/>
          <w:numId w:val="46"/>
        </w:numPr>
        <w:spacing w:before="0" w:after="120" w:line="276" w:lineRule="auto"/>
        <w:contextualSpacing w:val="0"/>
        <w:rPr>
          <w:rFonts w:ascii="Arial" w:hAnsi="Arial" w:cs="Arial"/>
        </w:rPr>
      </w:pPr>
      <w:r>
        <w:rPr>
          <w:rFonts w:ascii="Arial" w:hAnsi="Arial" w:cs="Arial"/>
        </w:rPr>
        <w:t>t</w:t>
      </w:r>
      <w:r w:rsidRPr="001F2982">
        <w:rPr>
          <w:rFonts w:ascii="Arial" w:hAnsi="Arial" w:cs="Arial"/>
        </w:rPr>
        <w:t>he</w:t>
      </w:r>
      <w:r>
        <w:rPr>
          <w:rFonts w:ascii="Arial" w:hAnsi="Arial" w:cs="Arial"/>
        </w:rPr>
        <w:t xml:space="preserve"> light,</w:t>
      </w:r>
      <w:r w:rsidRPr="001F2982">
        <w:rPr>
          <w:rFonts w:ascii="Arial" w:hAnsi="Arial" w:cs="Arial"/>
        </w:rPr>
        <w:t xml:space="preserve"> heater or pump served, and continues to serve, the pre</w:t>
      </w:r>
      <w:r>
        <w:rPr>
          <w:rFonts w:ascii="Arial" w:hAnsi="Arial" w:cs="Arial"/>
        </w:rPr>
        <w:noBreakHyphen/>
      </w:r>
      <w:r w:rsidRPr="001F2982">
        <w:rPr>
          <w:rFonts w:ascii="Arial" w:hAnsi="Arial" w:cs="Arial"/>
        </w:rPr>
        <w:t>existing part of the building; and</w:t>
      </w:r>
    </w:p>
    <w:p w14:paraId="3F33E290" w14:textId="77777777" w:rsidR="007D1F71" w:rsidRPr="001F2982" w:rsidRDefault="007D1F71" w:rsidP="00C456F6">
      <w:pPr>
        <w:pStyle w:val="ListParagraph"/>
        <w:numPr>
          <w:ilvl w:val="0"/>
          <w:numId w:val="46"/>
        </w:numPr>
        <w:spacing w:before="0" w:after="120" w:line="276" w:lineRule="auto"/>
        <w:contextualSpacing w:val="0"/>
        <w:rPr>
          <w:rFonts w:ascii="Arial" w:hAnsi="Arial" w:cs="Arial"/>
        </w:rPr>
      </w:pPr>
      <w:r>
        <w:rPr>
          <w:rFonts w:ascii="Arial" w:hAnsi="Arial" w:cs="Arial"/>
        </w:rPr>
        <w:t>t</w:t>
      </w:r>
      <w:r w:rsidRPr="001F2982">
        <w:rPr>
          <w:rFonts w:ascii="Arial" w:hAnsi="Arial" w:cs="Arial"/>
        </w:rPr>
        <w:t>he</w:t>
      </w:r>
      <w:r>
        <w:rPr>
          <w:rFonts w:ascii="Arial" w:hAnsi="Arial" w:cs="Arial"/>
        </w:rPr>
        <w:t xml:space="preserve"> light,</w:t>
      </w:r>
      <w:r w:rsidRPr="001F2982">
        <w:rPr>
          <w:rFonts w:ascii="Arial" w:hAnsi="Arial" w:cs="Arial"/>
        </w:rPr>
        <w:t xml:space="preserve"> heater or pump was not required to meet a provision like</w:t>
      </w:r>
      <w:r>
        <w:rPr>
          <w:rFonts w:ascii="Arial" w:hAnsi="Arial" w:cs="Arial"/>
        </w:rPr>
        <w:t xml:space="preserve"> in</w:t>
      </w:r>
      <w:r w:rsidRPr="001F2982">
        <w:rPr>
          <w:rFonts w:ascii="Arial" w:hAnsi="Arial" w:cs="Arial"/>
        </w:rPr>
        <w:t xml:space="preserve"> </w:t>
      </w:r>
      <w:r w:rsidRPr="005B15AF">
        <w:rPr>
          <w:rFonts w:ascii="Arial" w:hAnsi="Arial" w:cs="Arial"/>
          <w:b/>
          <w:bCs/>
        </w:rPr>
        <w:t>Part</w:t>
      </w:r>
      <w:r>
        <w:rPr>
          <w:rFonts w:ascii="Arial" w:hAnsi="Arial" w:cs="Arial"/>
        </w:rPr>
        <w:t xml:space="preserve"> </w:t>
      </w:r>
      <w:r>
        <w:rPr>
          <w:rFonts w:ascii="Arial" w:hAnsi="Arial" w:cs="Arial"/>
          <w:b/>
        </w:rPr>
        <w:t>13.7</w:t>
      </w:r>
      <w:r w:rsidRPr="001F2982">
        <w:rPr>
          <w:rFonts w:ascii="Arial" w:hAnsi="Arial" w:cs="Arial"/>
        </w:rPr>
        <w:t xml:space="preserve"> when it was previously installed in the pre-existing part of the building; and</w:t>
      </w:r>
    </w:p>
    <w:p w14:paraId="448778B7" w14:textId="77777777" w:rsidR="007D1F71" w:rsidRPr="001F2982" w:rsidRDefault="007D1F71" w:rsidP="00C456F6">
      <w:pPr>
        <w:pStyle w:val="ListParagraph"/>
        <w:keepNext/>
        <w:numPr>
          <w:ilvl w:val="0"/>
          <w:numId w:val="46"/>
        </w:numPr>
        <w:spacing w:before="0" w:after="120" w:line="276" w:lineRule="auto"/>
        <w:contextualSpacing w:val="0"/>
        <w:rPr>
          <w:rFonts w:ascii="Arial" w:hAnsi="Arial" w:cs="Arial"/>
        </w:rPr>
      </w:pPr>
      <w:r w:rsidRPr="001F2982">
        <w:rPr>
          <w:rFonts w:ascii="Arial" w:hAnsi="Arial" w:cs="Arial"/>
        </w:rPr>
        <w:t xml:space="preserve">the </w:t>
      </w:r>
      <w:r>
        <w:rPr>
          <w:rFonts w:ascii="Arial" w:hAnsi="Arial" w:cs="Arial"/>
        </w:rPr>
        <w:t xml:space="preserve">light, </w:t>
      </w:r>
      <w:r w:rsidRPr="001F2982">
        <w:rPr>
          <w:rFonts w:ascii="Arial" w:hAnsi="Arial" w:cs="Arial"/>
        </w:rPr>
        <w:t xml:space="preserve">heater or pump does not comply with </w:t>
      </w:r>
      <w:r>
        <w:rPr>
          <w:rFonts w:ascii="Arial" w:hAnsi="Arial" w:cs="Arial"/>
          <w:b/>
        </w:rPr>
        <w:t>13.7.5</w:t>
      </w:r>
      <w:r w:rsidRPr="0092557C">
        <w:rPr>
          <w:rFonts w:ascii="Arial" w:hAnsi="Arial" w:cs="Arial"/>
          <w:b/>
        </w:rPr>
        <w:t>,</w:t>
      </w:r>
      <w:r>
        <w:rPr>
          <w:rFonts w:ascii="Arial" w:hAnsi="Arial" w:cs="Arial"/>
          <w:b/>
        </w:rPr>
        <w:t xml:space="preserve"> 13.7.6,</w:t>
      </w:r>
      <w:r w:rsidRPr="0092557C">
        <w:rPr>
          <w:rFonts w:ascii="Arial" w:hAnsi="Arial" w:cs="Arial"/>
          <w:b/>
        </w:rPr>
        <w:t xml:space="preserve"> </w:t>
      </w:r>
      <w:r>
        <w:rPr>
          <w:rFonts w:ascii="Arial" w:hAnsi="Arial" w:cs="Arial"/>
          <w:b/>
        </w:rPr>
        <w:t>13.7.7</w:t>
      </w:r>
      <w:r w:rsidRPr="001F2982">
        <w:rPr>
          <w:rFonts w:ascii="Arial" w:hAnsi="Arial" w:cs="Arial"/>
        </w:rPr>
        <w:t xml:space="preserve"> or </w:t>
      </w:r>
      <w:r>
        <w:rPr>
          <w:rFonts w:ascii="Arial" w:hAnsi="Arial" w:cs="Arial"/>
          <w:b/>
        </w:rPr>
        <w:t>13.7.8</w:t>
      </w:r>
      <w:r w:rsidRPr="001F2982">
        <w:rPr>
          <w:rFonts w:ascii="Arial" w:hAnsi="Arial" w:cs="Arial"/>
        </w:rPr>
        <w:t>; and</w:t>
      </w:r>
    </w:p>
    <w:p w14:paraId="1C2EEC7C" w14:textId="77777777" w:rsidR="007D1F71" w:rsidRPr="001F2982" w:rsidRDefault="007D1F71" w:rsidP="00C456F6">
      <w:pPr>
        <w:pStyle w:val="ListParagraph"/>
        <w:numPr>
          <w:ilvl w:val="0"/>
          <w:numId w:val="46"/>
        </w:numPr>
        <w:spacing w:before="0" w:after="120" w:line="276" w:lineRule="auto"/>
        <w:contextualSpacing w:val="0"/>
        <w:rPr>
          <w:rFonts w:ascii="Arial" w:hAnsi="Arial" w:cs="Arial"/>
        </w:rPr>
      </w:pPr>
      <w:r w:rsidRPr="001F2982">
        <w:rPr>
          <w:rFonts w:ascii="Arial" w:hAnsi="Arial" w:cs="Arial"/>
        </w:rPr>
        <w:t xml:space="preserve">where the heater or pump serves the addition or extension through a hot water supply system, piping, or duct to which </w:t>
      </w:r>
      <w:r w:rsidRPr="0092557C">
        <w:rPr>
          <w:rFonts w:ascii="Arial" w:hAnsi="Arial" w:cs="Arial"/>
          <w:b/>
        </w:rPr>
        <w:t xml:space="preserve">Part </w:t>
      </w:r>
      <w:r w:rsidRPr="00103650">
        <w:rPr>
          <w:rFonts w:ascii="Arial" w:hAnsi="Arial" w:cs="Arial"/>
          <w:b/>
        </w:rPr>
        <w:t>13.7</w:t>
      </w:r>
      <w:r>
        <w:rPr>
          <w:rFonts w:ascii="Arial" w:hAnsi="Arial" w:cs="Arial"/>
          <w:b/>
        </w:rPr>
        <w:t>.3 or 13.7.4</w:t>
      </w:r>
      <w:r w:rsidRPr="00103650">
        <w:rPr>
          <w:rFonts w:ascii="Arial" w:hAnsi="Arial" w:cs="Arial"/>
          <w:b/>
        </w:rPr>
        <w:t xml:space="preserve"> of the Housing Provisions</w:t>
      </w:r>
      <w:r w:rsidRPr="001F2982">
        <w:rPr>
          <w:rFonts w:ascii="Arial" w:hAnsi="Arial" w:cs="Arial"/>
        </w:rPr>
        <w:t xml:space="preserve"> applies, the portion of the system, piping or duct that is within, or mounted on or in association with, the addition or extension complies with that part.</w:t>
      </w:r>
    </w:p>
    <w:p w14:paraId="4F330905" w14:textId="77777777" w:rsidR="007D1F71" w:rsidRPr="001F2982" w:rsidRDefault="007D1F71" w:rsidP="007D1F71">
      <w:pPr>
        <w:shd w:val="clear" w:color="auto" w:fill="FBE4D5" w:themeFill="accent2" w:themeFillTint="33"/>
        <w:rPr>
          <w:rFonts w:ascii="Arial" w:hAnsi="Arial" w:cs="Arial"/>
          <w:b/>
          <w:sz w:val="21"/>
          <w:szCs w:val="21"/>
        </w:rPr>
      </w:pPr>
      <w:r w:rsidRPr="001F2982">
        <w:rPr>
          <w:rFonts w:ascii="Arial" w:hAnsi="Arial" w:cs="Arial"/>
          <w:b/>
          <w:sz w:val="21"/>
          <w:szCs w:val="21"/>
        </w:rPr>
        <w:lastRenderedPageBreak/>
        <w:t>Explanatory information:</w:t>
      </w:r>
    </w:p>
    <w:p w14:paraId="73EDD297" w14:textId="77777777" w:rsidR="007D1F71" w:rsidRPr="001F2982" w:rsidRDefault="007D1F71" w:rsidP="007D1F71">
      <w:pPr>
        <w:shd w:val="clear" w:color="auto" w:fill="FBE4D5" w:themeFill="accent2" w:themeFillTint="33"/>
        <w:rPr>
          <w:rFonts w:ascii="Arial" w:hAnsi="Arial" w:cs="Arial"/>
          <w:b/>
          <w:sz w:val="21"/>
          <w:szCs w:val="21"/>
        </w:rPr>
      </w:pPr>
      <w:r w:rsidRPr="001F2982">
        <w:rPr>
          <w:rFonts w:ascii="Arial" w:hAnsi="Arial" w:cs="Arial"/>
          <w:b/>
          <w:sz w:val="21"/>
          <w:szCs w:val="21"/>
        </w:rPr>
        <w:t xml:space="preserve">Example for ACT </w:t>
      </w:r>
      <w:r w:rsidRPr="00D10582">
        <w:rPr>
          <w:rFonts w:ascii="Arial" w:hAnsi="Arial" w:cs="Arial"/>
          <w:b/>
          <w:sz w:val="21"/>
          <w:szCs w:val="21"/>
        </w:rPr>
        <w:t>H6D1</w:t>
      </w:r>
      <w:r>
        <w:rPr>
          <w:rFonts w:ascii="Arial" w:hAnsi="Arial" w:cs="Arial"/>
          <w:b/>
          <w:sz w:val="21"/>
          <w:szCs w:val="21"/>
        </w:rPr>
        <w:t>3 and ACT H6D14</w:t>
      </w:r>
    </w:p>
    <w:p w14:paraId="05B4D987" w14:textId="77777777" w:rsidR="007D1F71" w:rsidRPr="001F2982" w:rsidRDefault="007D1F71" w:rsidP="007D1F71">
      <w:pPr>
        <w:shd w:val="clear" w:color="auto" w:fill="FBE4D5" w:themeFill="accent2" w:themeFillTint="33"/>
        <w:rPr>
          <w:rFonts w:ascii="Arial" w:hAnsi="Arial" w:cs="Arial"/>
          <w:sz w:val="21"/>
          <w:szCs w:val="21"/>
        </w:rPr>
      </w:pPr>
      <w:r w:rsidRPr="001F2982">
        <w:rPr>
          <w:rFonts w:ascii="Arial" w:hAnsi="Arial" w:cs="Arial"/>
          <w:sz w:val="21"/>
          <w:szCs w:val="21"/>
        </w:rPr>
        <w:t>A house has a pre-existing evaporative air conditioner, ducted gas central space heater, electric resistance storage water heater, and electric lighting.  The house is to be extended by adding a new bedroom with en</w:t>
      </w:r>
      <w:r>
        <w:rPr>
          <w:rFonts w:ascii="Arial" w:hAnsi="Arial" w:cs="Arial"/>
          <w:sz w:val="21"/>
          <w:szCs w:val="21"/>
        </w:rPr>
        <w:t>suite</w:t>
      </w:r>
      <w:r w:rsidRPr="001F2982">
        <w:rPr>
          <w:rFonts w:ascii="Arial" w:hAnsi="Arial" w:cs="Arial"/>
          <w:sz w:val="21"/>
          <w:szCs w:val="21"/>
        </w:rPr>
        <w:t xml:space="preserve"> bathroom, and a small section of hallway. The extension must comply fully with </w:t>
      </w:r>
      <w:r w:rsidRPr="0092557C">
        <w:rPr>
          <w:rFonts w:ascii="Arial" w:hAnsi="Arial" w:cs="Arial"/>
          <w:b/>
          <w:sz w:val="21"/>
          <w:szCs w:val="21"/>
        </w:rPr>
        <w:t xml:space="preserve">Part </w:t>
      </w:r>
      <w:r w:rsidRPr="00064693">
        <w:rPr>
          <w:rFonts w:ascii="Arial" w:hAnsi="Arial" w:cs="Arial"/>
          <w:b/>
          <w:sz w:val="21"/>
          <w:szCs w:val="21"/>
        </w:rPr>
        <w:t>13.</w:t>
      </w:r>
      <w:r>
        <w:rPr>
          <w:rFonts w:ascii="Arial" w:hAnsi="Arial" w:cs="Arial"/>
          <w:b/>
          <w:sz w:val="21"/>
          <w:szCs w:val="21"/>
        </w:rPr>
        <w:t>4.</w:t>
      </w:r>
      <w:r w:rsidRPr="00064693">
        <w:rPr>
          <w:rFonts w:ascii="Arial" w:hAnsi="Arial" w:cs="Arial"/>
          <w:b/>
          <w:sz w:val="21"/>
          <w:szCs w:val="21"/>
        </w:rPr>
        <w:t>7 of the Housing Provisions</w:t>
      </w:r>
      <w:r w:rsidRPr="001F2982">
        <w:rPr>
          <w:rFonts w:ascii="Arial" w:hAnsi="Arial" w:cs="Arial"/>
          <w:sz w:val="21"/>
          <w:szCs w:val="21"/>
        </w:rPr>
        <w:t xml:space="preserve">, except that the following approach to the use of concessions under </w:t>
      </w:r>
      <w:r w:rsidRPr="0092557C">
        <w:rPr>
          <w:rFonts w:ascii="Arial" w:hAnsi="Arial" w:cs="Arial"/>
          <w:b/>
          <w:sz w:val="21"/>
          <w:szCs w:val="21"/>
        </w:rPr>
        <w:t xml:space="preserve">ACT </w:t>
      </w:r>
      <w:r>
        <w:rPr>
          <w:rFonts w:ascii="Arial" w:hAnsi="Arial" w:cs="Arial"/>
          <w:b/>
          <w:sz w:val="21"/>
          <w:szCs w:val="21"/>
        </w:rPr>
        <w:t>H6D13</w:t>
      </w:r>
      <w:r w:rsidRPr="001F2982">
        <w:rPr>
          <w:rFonts w:ascii="Arial" w:hAnsi="Arial" w:cs="Arial"/>
          <w:sz w:val="21"/>
          <w:szCs w:val="21"/>
        </w:rPr>
        <w:t xml:space="preserve"> </w:t>
      </w:r>
      <w:r>
        <w:rPr>
          <w:rFonts w:ascii="Arial" w:hAnsi="Arial" w:cs="Arial"/>
          <w:sz w:val="21"/>
          <w:szCs w:val="21"/>
        </w:rPr>
        <w:t>w</w:t>
      </w:r>
      <w:r w:rsidRPr="001F2982">
        <w:rPr>
          <w:rFonts w:ascii="Arial" w:hAnsi="Arial" w:cs="Arial"/>
          <w:sz w:val="21"/>
          <w:szCs w:val="21"/>
        </w:rPr>
        <w:t xml:space="preserve">ould apply. </w:t>
      </w:r>
    </w:p>
    <w:p w14:paraId="0609CE76" w14:textId="77777777" w:rsidR="007D1F71" w:rsidRDefault="007D1F71" w:rsidP="007D1F71">
      <w:pPr>
        <w:shd w:val="clear" w:color="auto" w:fill="FBE4D5" w:themeFill="accent2" w:themeFillTint="33"/>
        <w:rPr>
          <w:rFonts w:ascii="Arial" w:hAnsi="Arial" w:cs="Arial"/>
          <w:sz w:val="21"/>
          <w:szCs w:val="21"/>
        </w:rPr>
      </w:pPr>
      <w:r w:rsidRPr="001F2982">
        <w:rPr>
          <w:rFonts w:ascii="Arial" w:hAnsi="Arial" w:cs="Arial"/>
          <w:sz w:val="21"/>
          <w:szCs w:val="21"/>
        </w:rPr>
        <w:t xml:space="preserve">A new duct will be run from the nearest pre-existing air conditioner duct to an outlet in the new bedroom.  When the pre-existing air conditioner was installed in 2003 it was not required to have a self-closing damper or the like, and it does not have one.  Such a damper or the like does not need to be provided as otherwise required by </w:t>
      </w:r>
      <w:r>
        <w:rPr>
          <w:rFonts w:ascii="Arial" w:hAnsi="Arial" w:cs="Arial"/>
          <w:b/>
          <w:sz w:val="21"/>
          <w:szCs w:val="21"/>
        </w:rPr>
        <w:t>13.4.7</w:t>
      </w:r>
      <w:r w:rsidRPr="001F2982">
        <w:rPr>
          <w:rFonts w:ascii="Arial" w:hAnsi="Arial" w:cs="Arial"/>
          <w:sz w:val="21"/>
          <w:szCs w:val="21"/>
        </w:rPr>
        <w:t xml:space="preserve">, because of </w:t>
      </w:r>
      <w:r w:rsidRPr="0092557C">
        <w:rPr>
          <w:rFonts w:ascii="Arial" w:hAnsi="Arial" w:cs="Arial"/>
          <w:b/>
          <w:sz w:val="21"/>
          <w:szCs w:val="21"/>
        </w:rPr>
        <w:t xml:space="preserve">ACT </w:t>
      </w:r>
      <w:r>
        <w:rPr>
          <w:rFonts w:ascii="Arial" w:hAnsi="Arial" w:cs="Arial"/>
          <w:b/>
          <w:sz w:val="21"/>
          <w:szCs w:val="21"/>
        </w:rPr>
        <w:t>H6D13(2)</w:t>
      </w:r>
      <w:r w:rsidRPr="001F2982">
        <w:rPr>
          <w:rFonts w:ascii="Arial" w:hAnsi="Arial" w:cs="Arial"/>
          <w:sz w:val="21"/>
          <w:szCs w:val="21"/>
        </w:rPr>
        <w:t xml:space="preserve">.  The new outlet in the bedroom will be mounted in the ceiling.  To comply with </w:t>
      </w:r>
      <w:r w:rsidRPr="0092557C">
        <w:rPr>
          <w:rFonts w:ascii="Arial" w:hAnsi="Arial" w:cs="Arial"/>
          <w:b/>
          <w:sz w:val="21"/>
          <w:szCs w:val="21"/>
        </w:rPr>
        <w:t xml:space="preserve">ACT </w:t>
      </w:r>
      <w:r>
        <w:rPr>
          <w:rFonts w:ascii="Arial" w:hAnsi="Arial" w:cs="Arial"/>
          <w:b/>
          <w:sz w:val="21"/>
          <w:szCs w:val="21"/>
        </w:rPr>
        <w:t>H6D13(2)</w:t>
      </w:r>
      <w:r w:rsidRPr="001F2982">
        <w:rPr>
          <w:rFonts w:ascii="Arial" w:hAnsi="Arial" w:cs="Arial"/>
          <w:sz w:val="21"/>
          <w:szCs w:val="21"/>
        </w:rPr>
        <w:t>, the new outlet of the air conditioner duct will have an outlet register with</w:t>
      </w:r>
      <w:r>
        <w:rPr>
          <w:rFonts w:ascii="Arial" w:hAnsi="Arial" w:cs="Arial"/>
          <w:sz w:val="21"/>
          <w:szCs w:val="21"/>
        </w:rPr>
        <w:t xml:space="preserve"> a</w:t>
      </w:r>
      <w:r w:rsidRPr="001F2982">
        <w:rPr>
          <w:rFonts w:ascii="Arial" w:hAnsi="Arial" w:cs="Arial"/>
          <w:sz w:val="21"/>
          <w:szCs w:val="21"/>
        </w:rPr>
        <w:t xml:space="preserve"> manually closable baffle that is actuated by turning a knob on the register outlet while standing on a step ladder.  When the space heating is operating, heat loss from hot air </w:t>
      </w:r>
      <w:proofErr w:type="gramStart"/>
      <w:r w:rsidRPr="001F2982">
        <w:rPr>
          <w:rFonts w:ascii="Arial" w:hAnsi="Arial" w:cs="Arial"/>
          <w:sz w:val="21"/>
          <w:szCs w:val="21"/>
        </w:rPr>
        <w:t>rising up</w:t>
      </w:r>
      <w:proofErr w:type="gramEnd"/>
      <w:r w:rsidRPr="001F2982">
        <w:rPr>
          <w:rFonts w:ascii="Arial" w:hAnsi="Arial" w:cs="Arial"/>
          <w:sz w:val="21"/>
          <w:szCs w:val="21"/>
        </w:rPr>
        <w:t xml:space="preserve"> through the register and out to the atmosphere through the air conditioner can be reduced by closing the register baffle.  </w:t>
      </w:r>
    </w:p>
    <w:p w14:paraId="4142441B" w14:textId="77777777" w:rsidR="007D1F71" w:rsidRPr="001F2982" w:rsidRDefault="007D1F71" w:rsidP="007D1F71">
      <w:pPr>
        <w:shd w:val="clear" w:color="auto" w:fill="FBE4D5" w:themeFill="accent2" w:themeFillTint="33"/>
        <w:rPr>
          <w:rFonts w:ascii="Arial" w:hAnsi="Arial" w:cs="Arial"/>
          <w:sz w:val="21"/>
          <w:szCs w:val="21"/>
        </w:rPr>
      </w:pPr>
      <w:r>
        <w:rPr>
          <w:rFonts w:ascii="Arial" w:hAnsi="Arial" w:cs="Arial"/>
          <w:sz w:val="21"/>
          <w:szCs w:val="21"/>
        </w:rPr>
        <w:t xml:space="preserve">As per </w:t>
      </w:r>
      <w:r>
        <w:rPr>
          <w:rFonts w:ascii="Arial" w:hAnsi="Arial" w:cs="Arial"/>
          <w:b/>
          <w:bCs/>
          <w:sz w:val="21"/>
          <w:szCs w:val="21"/>
        </w:rPr>
        <w:t xml:space="preserve">ACT </w:t>
      </w:r>
      <w:r w:rsidRPr="00D643B4">
        <w:rPr>
          <w:rFonts w:ascii="Arial" w:hAnsi="Arial" w:cs="Arial"/>
          <w:b/>
          <w:bCs/>
          <w:sz w:val="21"/>
          <w:szCs w:val="21"/>
        </w:rPr>
        <w:t>H6D14</w:t>
      </w:r>
      <w:r>
        <w:rPr>
          <w:rFonts w:ascii="Arial" w:hAnsi="Arial" w:cs="Arial"/>
          <w:sz w:val="21"/>
          <w:szCs w:val="21"/>
        </w:rPr>
        <w:t>, t</w:t>
      </w:r>
      <w:r w:rsidRPr="00332ABE">
        <w:rPr>
          <w:rFonts w:ascii="Arial" w:hAnsi="Arial" w:cs="Arial"/>
          <w:sz w:val="21"/>
          <w:szCs w:val="21"/>
        </w:rPr>
        <w:t>he</w:t>
      </w:r>
      <w:r w:rsidRPr="001F2982">
        <w:rPr>
          <w:rFonts w:ascii="Arial" w:hAnsi="Arial" w:cs="Arial"/>
          <w:sz w:val="21"/>
          <w:szCs w:val="21"/>
        </w:rPr>
        <w:t xml:space="preserve"> extent of the new duct that is contained within the extension will have to comply with </w:t>
      </w:r>
      <w:r>
        <w:rPr>
          <w:rFonts w:ascii="Arial" w:hAnsi="Arial" w:cs="Arial"/>
          <w:b/>
          <w:sz w:val="21"/>
          <w:szCs w:val="21"/>
        </w:rPr>
        <w:t>13.7.4 of the Housing Provisions</w:t>
      </w:r>
      <w:r w:rsidRPr="001F2982">
        <w:rPr>
          <w:rFonts w:ascii="Arial" w:hAnsi="Arial" w:cs="Arial"/>
          <w:sz w:val="21"/>
          <w:szCs w:val="21"/>
        </w:rPr>
        <w:t>, which is about insulation and sealing of heating and cooling ducts.  That will reduce efficiency losses as cooled air travels along the new duct.</w:t>
      </w:r>
    </w:p>
    <w:p w14:paraId="263BA557" w14:textId="77777777" w:rsidR="007D1F71" w:rsidRPr="001F2982" w:rsidRDefault="007D1F71" w:rsidP="007D1F71">
      <w:pPr>
        <w:shd w:val="clear" w:color="auto" w:fill="FBE4D5" w:themeFill="accent2" w:themeFillTint="33"/>
        <w:rPr>
          <w:rFonts w:ascii="Arial" w:hAnsi="Arial" w:cs="Arial"/>
          <w:sz w:val="21"/>
          <w:szCs w:val="21"/>
        </w:rPr>
      </w:pPr>
      <w:r>
        <w:rPr>
          <w:rFonts w:ascii="Arial" w:hAnsi="Arial" w:cs="Arial"/>
          <w:sz w:val="21"/>
          <w:szCs w:val="21"/>
        </w:rPr>
        <w:t>The new en</w:t>
      </w:r>
      <w:r w:rsidRPr="001F2982">
        <w:rPr>
          <w:rFonts w:ascii="Arial" w:hAnsi="Arial" w:cs="Arial"/>
          <w:sz w:val="21"/>
          <w:szCs w:val="21"/>
        </w:rPr>
        <w:t>suit</w:t>
      </w:r>
      <w:r>
        <w:rPr>
          <w:rFonts w:ascii="Arial" w:hAnsi="Arial" w:cs="Arial"/>
          <w:sz w:val="21"/>
          <w:szCs w:val="21"/>
        </w:rPr>
        <w:t>e</w:t>
      </w:r>
      <w:r w:rsidRPr="001F2982">
        <w:rPr>
          <w:rFonts w:ascii="Arial" w:hAnsi="Arial" w:cs="Arial"/>
          <w:sz w:val="21"/>
          <w:szCs w:val="21"/>
        </w:rPr>
        <w:t xml:space="preserve">’s shower and hand basin will be serviced with hot water from new piping connected to the nearest pre-existing hot water piping from the pre-existing water heater.  </w:t>
      </w:r>
      <w:r w:rsidRPr="00E234BA">
        <w:rPr>
          <w:rFonts w:ascii="Arial" w:hAnsi="Arial" w:cs="Arial"/>
          <w:b/>
          <w:sz w:val="21"/>
          <w:szCs w:val="21"/>
        </w:rPr>
        <w:t xml:space="preserve">ACT </w:t>
      </w:r>
      <w:r w:rsidRPr="00D643B4">
        <w:rPr>
          <w:rFonts w:ascii="Arial" w:hAnsi="Arial" w:cs="Arial"/>
          <w:b/>
          <w:sz w:val="21"/>
          <w:szCs w:val="21"/>
        </w:rPr>
        <w:t>H6D14</w:t>
      </w:r>
      <w:r>
        <w:rPr>
          <w:rFonts w:ascii="Arial" w:hAnsi="Arial" w:cs="Arial"/>
          <w:b/>
          <w:sz w:val="21"/>
          <w:szCs w:val="21"/>
        </w:rPr>
        <w:t xml:space="preserve"> </w:t>
      </w:r>
      <w:r w:rsidRPr="001F2982">
        <w:rPr>
          <w:rFonts w:ascii="Arial" w:hAnsi="Arial" w:cs="Arial"/>
          <w:sz w:val="21"/>
          <w:szCs w:val="21"/>
        </w:rPr>
        <w:t xml:space="preserve">permits the pre-existing water heater to be used to serve the extension even if the water heater fails to comply with </w:t>
      </w:r>
      <w:r>
        <w:rPr>
          <w:rFonts w:ascii="Arial" w:hAnsi="Arial" w:cs="Arial"/>
          <w:b/>
          <w:sz w:val="21"/>
          <w:szCs w:val="21"/>
        </w:rPr>
        <w:t>13.7.7</w:t>
      </w:r>
      <w:r w:rsidRPr="001F2982">
        <w:rPr>
          <w:rFonts w:ascii="Arial" w:hAnsi="Arial" w:cs="Arial"/>
          <w:sz w:val="21"/>
          <w:szCs w:val="21"/>
        </w:rPr>
        <w:t xml:space="preserve">, which is about energy source of water heaters and other matters.  However, the portions of the new piping that are within the extension must comply with </w:t>
      </w:r>
      <w:r>
        <w:rPr>
          <w:rFonts w:ascii="Arial" w:hAnsi="Arial" w:cs="Arial"/>
          <w:b/>
          <w:sz w:val="21"/>
          <w:szCs w:val="21"/>
        </w:rPr>
        <w:t>13.7.3</w:t>
      </w:r>
      <w:r w:rsidRPr="001F2982">
        <w:rPr>
          <w:rFonts w:ascii="Arial" w:hAnsi="Arial" w:cs="Arial"/>
          <w:sz w:val="21"/>
          <w:szCs w:val="21"/>
        </w:rPr>
        <w:t>, which covers insulation of piping.  That will reduce efficiency losses from hot water in the pipe losing heat.</w:t>
      </w:r>
    </w:p>
    <w:p w14:paraId="5942B2CD" w14:textId="77777777" w:rsidR="007D1F71" w:rsidRPr="001F2982" w:rsidRDefault="007D1F71" w:rsidP="007D1F71">
      <w:pPr>
        <w:shd w:val="clear" w:color="auto" w:fill="FBE4D5" w:themeFill="accent2" w:themeFillTint="33"/>
        <w:rPr>
          <w:rFonts w:ascii="Arial" w:hAnsi="Arial" w:cs="Arial"/>
          <w:sz w:val="21"/>
          <w:szCs w:val="21"/>
        </w:rPr>
      </w:pPr>
      <w:r w:rsidRPr="001F2982">
        <w:rPr>
          <w:rFonts w:ascii="Arial" w:hAnsi="Arial" w:cs="Arial"/>
          <w:sz w:val="21"/>
          <w:szCs w:val="21"/>
        </w:rPr>
        <w:t xml:space="preserve">Artificial lighting of a new hallway will rely on light from a pre-existing light fitting located in the pre-existing part of the house.  Because of </w:t>
      </w:r>
      <w:r w:rsidRPr="00E234BA">
        <w:rPr>
          <w:rFonts w:ascii="Arial" w:hAnsi="Arial" w:cs="Arial"/>
          <w:b/>
          <w:sz w:val="21"/>
          <w:szCs w:val="21"/>
        </w:rPr>
        <w:t xml:space="preserve">ACT </w:t>
      </w:r>
      <w:r>
        <w:rPr>
          <w:rFonts w:ascii="Arial" w:hAnsi="Arial" w:cs="Arial"/>
          <w:b/>
          <w:sz w:val="21"/>
          <w:szCs w:val="21"/>
        </w:rPr>
        <w:t>H6D14(3</w:t>
      </w:r>
      <w:r w:rsidRPr="00E234BA">
        <w:rPr>
          <w:rFonts w:ascii="Arial" w:hAnsi="Arial" w:cs="Arial"/>
          <w:b/>
          <w:sz w:val="21"/>
          <w:szCs w:val="21"/>
        </w:rPr>
        <w:t>)</w:t>
      </w:r>
      <w:r w:rsidRPr="001F2982">
        <w:rPr>
          <w:rFonts w:ascii="Arial" w:hAnsi="Arial" w:cs="Arial"/>
          <w:sz w:val="21"/>
          <w:szCs w:val="21"/>
        </w:rPr>
        <w:t xml:space="preserve">, artificial lighting of the new hallway does not have to comply with </w:t>
      </w:r>
      <w:r>
        <w:rPr>
          <w:rFonts w:ascii="Arial" w:hAnsi="Arial" w:cs="Arial"/>
          <w:b/>
          <w:sz w:val="21"/>
          <w:szCs w:val="21"/>
        </w:rPr>
        <w:t>13.7.6</w:t>
      </w:r>
      <w:r w:rsidRPr="001F2982">
        <w:rPr>
          <w:rFonts w:ascii="Arial" w:hAnsi="Arial" w:cs="Arial"/>
          <w:sz w:val="21"/>
          <w:szCs w:val="21"/>
        </w:rPr>
        <w:t>, which includes limitations of the power density of lamps or illumination.  However, new artificial lights in the form of electric light fittings in the new bedroom and new en</w:t>
      </w:r>
      <w:r>
        <w:rPr>
          <w:rFonts w:ascii="Arial" w:hAnsi="Arial" w:cs="Arial"/>
          <w:sz w:val="21"/>
          <w:szCs w:val="21"/>
        </w:rPr>
        <w:t>suite</w:t>
      </w:r>
      <w:r w:rsidRPr="001F2982">
        <w:rPr>
          <w:rFonts w:ascii="Arial" w:hAnsi="Arial" w:cs="Arial"/>
          <w:sz w:val="21"/>
          <w:szCs w:val="21"/>
        </w:rPr>
        <w:t xml:space="preserve"> must comply with </w:t>
      </w:r>
      <w:r>
        <w:rPr>
          <w:rFonts w:ascii="Arial" w:hAnsi="Arial" w:cs="Arial"/>
          <w:b/>
          <w:sz w:val="21"/>
          <w:szCs w:val="21"/>
        </w:rPr>
        <w:t>13.7.6</w:t>
      </w:r>
      <w:r w:rsidRPr="001F2982">
        <w:rPr>
          <w:rFonts w:ascii="Arial" w:hAnsi="Arial" w:cs="Arial"/>
          <w:sz w:val="21"/>
          <w:szCs w:val="21"/>
        </w:rPr>
        <w:t xml:space="preserve"> insofar as it applies to the new extension, other than the new hallway.</w:t>
      </w:r>
    </w:p>
    <w:p w14:paraId="6ED24527" w14:textId="77777777" w:rsidR="007D1F71" w:rsidRDefault="007D1F71" w:rsidP="007D1F71">
      <w:pPr>
        <w:spacing w:before="0" w:after="160" w:line="259" w:lineRule="auto"/>
        <w:rPr>
          <w:rFonts w:ascii="Arial" w:hAnsi="Arial" w:cs="Arial"/>
          <w:szCs w:val="22"/>
        </w:rPr>
      </w:pPr>
    </w:p>
    <w:p w14:paraId="13B3CB7A" w14:textId="77777777" w:rsidR="007D1F71" w:rsidRPr="003C63BB" w:rsidRDefault="007D1F71" w:rsidP="007D1F71">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28" w:name="_Toc227928942"/>
      <w:bookmarkStart w:id="29" w:name="_Toc227929037"/>
      <w:r w:rsidRPr="003C63BB">
        <w:rPr>
          <w:rFonts w:ascii="Arial" w:eastAsia="Calibri" w:hAnsi="Arial" w:cs="Arial"/>
          <w:b/>
          <w:snapToGrid/>
          <w:color w:val="000000"/>
          <w:sz w:val="24"/>
          <w:szCs w:val="24"/>
        </w:rPr>
        <w:t>Part H7 Ancillary provisions and additional construction requirements</w:t>
      </w:r>
      <w:bookmarkEnd w:id="28"/>
      <w:bookmarkEnd w:id="29"/>
    </w:p>
    <w:p w14:paraId="7391C6C8" w14:textId="77777777" w:rsidR="007D1F71" w:rsidRDefault="007D1F71" w:rsidP="007D1F71">
      <w:pPr>
        <w:rPr>
          <w:rFonts w:ascii="Arial" w:hAnsi="Arial" w:cs="Arial"/>
          <w:szCs w:val="22"/>
        </w:rPr>
      </w:pPr>
      <w:r>
        <w:rPr>
          <w:rFonts w:ascii="Arial" w:hAnsi="Arial" w:cs="Arial"/>
          <w:szCs w:val="22"/>
        </w:rPr>
        <w:t>Add after H7P1:</w:t>
      </w:r>
    </w:p>
    <w:p w14:paraId="3A83E117" w14:textId="77777777" w:rsidR="007D1F71" w:rsidRPr="00EF0AB0" w:rsidRDefault="007D1F71" w:rsidP="007D1F71">
      <w:pPr>
        <w:rPr>
          <w:rFonts w:ascii="Arial" w:hAnsi="Arial" w:cs="Arial"/>
          <w:b/>
          <w:bCs/>
          <w:szCs w:val="22"/>
        </w:rPr>
      </w:pPr>
      <w:r w:rsidRPr="00EF0AB0">
        <w:rPr>
          <w:rFonts w:ascii="Arial" w:hAnsi="Arial" w:cs="Arial"/>
          <w:b/>
          <w:bCs/>
          <w:szCs w:val="22"/>
        </w:rPr>
        <w:t xml:space="preserve">ACT H7P1 Swimming pool </w:t>
      </w:r>
      <w:r>
        <w:rPr>
          <w:rFonts w:ascii="Arial" w:hAnsi="Arial" w:cs="Arial"/>
          <w:b/>
          <w:bCs/>
          <w:szCs w:val="22"/>
        </w:rPr>
        <w:t>a</w:t>
      </w:r>
      <w:r w:rsidRPr="00EF0AB0">
        <w:rPr>
          <w:rFonts w:ascii="Arial" w:hAnsi="Arial" w:cs="Arial"/>
          <w:b/>
          <w:bCs/>
          <w:szCs w:val="22"/>
        </w:rPr>
        <w:t>ccess - Application</w:t>
      </w:r>
    </w:p>
    <w:p w14:paraId="705F01B3" w14:textId="77777777" w:rsidR="007D1F71" w:rsidRDefault="007D1F71" w:rsidP="007D1F71">
      <w:pPr>
        <w:rPr>
          <w:rFonts w:ascii="Arial" w:hAnsi="Arial" w:cs="Arial"/>
          <w:szCs w:val="22"/>
        </w:rPr>
      </w:pPr>
      <w:r>
        <w:rPr>
          <w:rFonts w:ascii="Arial" w:hAnsi="Arial" w:cs="Arial"/>
          <w:szCs w:val="22"/>
        </w:rPr>
        <w:t xml:space="preserve">H7P1 applies to a regulated swimming pool as regulated by the </w:t>
      </w:r>
      <w:r w:rsidRPr="00801DC6">
        <w:rPr>
          <w:rFonts w:ascii="Arial" w:hAnsi="Arial" w:cs="Arial"/>
          <w:i/>
          <w:iCs/>
          <w:szCs w:val="22"/>
        </w:rPr>
        <w:t>Building Act 2004</w:t>
      </w:r>
      <w:r>
        <w:rPr>
          <w:rFonts w:ascii="Arial" w:hAnsi="Arial" w:cs="Arial"/>
          <w:szCs w:val="22"/>
        </w:rPr>
        <w:t xml:space="preserve"> and </w:t>
      </w:r>
      <w:r w:rsidRPr="00801DC6">
        <w:rPr>
          <w:rFonts w:ascii="Arial" w:hAnsi="Arial" w:cs="Arial"/>
          <w:i/>
          <w:iCs/>
          <w:szCs w:val="22"/>
        </w:rPr>
        <w:t>Building (General) Regulation 2008</w:t>
      </w:r>
      <w:r>
        <w:rPr>
          <w:rFonts w:ascii="Arial" w:hAnsi="Arial" w:cs="Arial"/>
          <w:szCs w:val="22"/>
        </w:rPr>
        <w:t>. H7P1 must be applied in the ACT in accordance with that regulatory framework.</w:t>
      </w:r>
    </w:p>
    <w:p w14:paraId="07D121C6" w14:textId="77777777" w:rsidR="007D1F71" w:rsidRDefault="007D1F71" w:rsidP="007D1F71">
      <w:pPr>
        <w:rPr>
          <w:rFonts w:ascii="Arial" w:hAnsi="Arial" w:cs="Arial"/>
          <w:szCs w:val="22"/>
        </w:rPr>
      </w:pPr>
    </w:p>
    <w:p w14:paraId="7D095236" w14:textId="77777777" w:rsidR="007D1F71" w:rsidRDefault="007D1F71" w:rsidP="007D1F71">
      <w:pPr>
        <w:rPr>
          <w:rFonts w:ascii="Arial" w:hAnsi="Arial" w:cs="Arial"/>
          <w:bCs/>
          <w:szCs w:val="22"/>
        </w:rPr>
      </w:pPr>
      <w:r>
        <w:rPr>
          <w:rFonts w:ascii="Arial" w:hAnsi="Arial" w:cs="Arial"/>
          <w:szCs w:val="22"/>
        </w:rPr>
        <w:t xml:space="preserve">Replace </w:t>
      </w:r>
      <w:r>
        <w:rPr>
          <w:rFonts w:ascii="Arial" w:hAnsi="Arial" w:cs="Arial"/>
          <w:bCs/>
          <w:szCs w:val="22"/>
        </w:rPr>
        <w:t xml:space="preserve">H7D2 (1) and (2) with </w:t>
      </w:r>
      <w:r w:rsidRPr="00734EAD">
        <w:rPr>
          <w:rFonts w:ascii="Arial" w:hAnsi="Arial" w:cs="Arial"/>
          <w:szCs w:val="22"/>
        </w:rPr>
        <w:t xml:space="preserve">ACT </w:t>
      </w:r>
      <w:r>
        <w:rPr>
          <w:rFonts w:ascii="Arial" w:hAnsi="Arial" w:cs="Arial"/>
          <w:szCs w:val="22"/>
        </w:rPr>
        <w:t xml:space="preserve">H7D2 (1) and (2) </w:t>
      </w:r>
      <w:r w:rsidRPr="00734EAD">
        <w:rPr>
          <w:rFonts w:ascii="Arial" w:hAnsi="Arial" w:cs="Arial"/>
          <w:szCs w:val="22"/>
        </w:rPr>
        <w:t>as follows</w:t>
      </w:r>
      <w:r>
        <w:rPr>
          <w:rFonts w:ascii="Arial" w:hAnsi="Arial" w:cs="Arial"/>
          <w:szCs w:val="22"/>
        </w:rPr>
        <w:t>:</w:t>
      </w:r>
    </w:p>
    <w:p w14:paraId="69A3E50A" w14:textId="77777777" w:rsidR="007D1F71" w:rsidRDefault="007D1F71" w:rsidP="007D1F71">
      <w:pPr>
        <w:rPr>
          <w:rFonts w:ascii="Arial" w:hAnsi="Arial" w:cs="Arial"/>
          <w:bCs/>
          <w:szCs w:val="22"/>
        </w:rPr>
      </w:pPr>
      <w:r w:rsidRPr="00092B3C">
        <w:rPr>
          <w:rFonts w:ascii="Arial" w:hAnsi="Arial" w:cs="Arial"/>
          <w:b/>
          <w:szCs w:val="22"/>
        </w:rPr>
        <w:t>ACT H7</w:t>
      </w:r>
      <w:r>
        <w:rPr>
          <w:rFonts w:ascii="Arial" w:hAnsi="Arial" w:cs="Arial"/>
          <w:b/>
          <w:szCs w:val="22"/>
        </w:rPr>
        <w:t>D2</w:t>
      </w:r>
      <w:r w:rsidRPr="00092B3C">
        <w:rPr>
          <w:rFonts w:ascii="Arial" w:hAnsi="Arial" w:cs="Arial"/>
          <w:b/>
          <w:szCs w:val="22"/>
        </w:rPr>
        <w:t xml:space="preserve"> </w:t>
      </w:r>
      <w:r w:rsidRPr="00092B3C">
        <w:rPr>
          <w:rFonts w:ascii="Arial" w:hAnsi="Arial" w:cs="Arial"/>
          <w:b/>
          <w:szCs w:val="22"/>
        </w:rPr>
        <w:tab/>
      </w:r>
      <w:r>
        <w:rPr>
          <w:rFonts w:ascii="Arial" w:hAnsi="Arial" w:cs="Arial"/>
          <w:b/>
          <w:szCs w:val="22"/>
        </w:rPr>
        <w:t xml:space="preserve">Swimming pools </w:t>
      </w:r>
    </w:p>
    <w:p w14:paraId="4F96A18D" w14:textId="77777777" w:rsidR="007D1F71" w:rsidRDefault="007D1F71" w:rsidP="00C456F6">
      <w:pPr>
        <w:pStyle w:val="ListParagraph"/>
        <w:numPr>
          <w:ilvl w:val="0"/>
          <w:numId w:val="51"/>
        </w:numPr>
        <w:autoSpaceDE w:val="0"/>
        <w:autoSpaceDN w:val="0"/>
        <w:adjustRightInd w:val="0"/>
        <w:spacing w:after="120" w:line="276" w:lineRule="auto"/>
        <w:contextualSpacing w:val="0"/>
        <w:rPr>
          <w:rFonts w:ascii="Arial" w:hAnsi="Arial" w:cs="Arial"/>
          <w:szCs w:val="22"/>
          <w:lang w:eastAsia="en-AU"/>
        </w:rPr>
      </w:pPr>
      <w:r w:rsidRPr="008525CC">
        <w:rPr>
          <w:rFonts w:ascii="Arial" w:hAnsi="Arial" w:cs="Arial"/>
          <w:szCs w:val="22"/>
          <w:lang w:eastAsia="en-AU"/>
        </w:rPr>
        <w:lastRenderedPageBreak/>
        <w:t xml:space="preserve">Performance Requirement H7P1 is satisfied for a swimming pool with a depth of water more than 300 </w:t>
      </w:r>
      <w:proofErr w:type="gramStart"/>
      <w:r w:rsidRPr="008525CC">
        <w:rPr>
          <w:rFonts w:ascii="Arial" w:hAnsi="Arial" w:cs="Arial"/>
          <w:szCs w:val="22"/>
          <w:lang w:eastAsia="en-AU"/>
        </w:rPr>
        <w:t>mm</w:t>
      </w:r>
      <w:proofErr w:type="gramEnd"/>
      <w:r w:rsidRPr="008525CC">
        <w:rPr>
          <w:rFonts w:ascii="Arial" w:hAnsi="Arial" w:cs="Arial"/>
          <w:szCs w:val="22"/>
          <w:lang w:eastAsia="en-AU"/>
        </w:rPr>
        <w:t xml:space="preserve"> and which is associated with a Class 1 building, if it has</w:t>
      </w:r>
      <w:r>
        <w:rPr>
          <w:rFonts w:ascii="Arial" w:hAnsi="Arial" w:cs="Arial"/>
          <w:szCs w:val="22"/>
          <w:lang w:eastAsia="en-AU"/>
        </w:rPr>
        <w:t>:</w:t>
      </w:r>
    </w:p>
    <w:p w14:paraId="60C06DCB" w14:textId="77777777" w:rsidR="007D1F71" w:rsidRDefault="007D1F71" w:rsidP="00C456F6">
      <w:pPr>
        <w:pStyle w:val="ListParagraph"/>
        <w:numPr>
          <w:ilvl w:val="1"/>
          <w:numId w:val="51"/>
        </w:numPr>
        <w:autoSpaceDE w:val="0"/>
        <w:autoSpaceDN w:val="0"/>
        <w:adjustRightInd w:val="0"/>
        <w:spacing w:after="120" w:line="276" w:lineRule="auto"/>
        <w:contextualSpacing w:val="0"/>
        <w:rPr>
          <w:rFonts w:ascii="Arial" w:hAnsi="Arial" w:cs="Arial"/>
          <w:szCs w:val="22"/>
          <w:lang w:eastAsia="en-AU"/>
        </w:rPr>
      </w:pPr>
      <w:r w:rsidRPr="008525CC">
        <w:rPr>
          <w:rFonts w:ascii="Arial" w:hAnsi="Arial" w:cs="Arial"/>
          <w:szCs w:val="22"/>
          <w:lang w:eastAsia="en-AU"/>
        </w:rPr>
        <w:t xml:space="preserve">safety barriers installed in accordance with </w:t>
      </w:r>
      <w:r>
        <w:rPr>
          <w:rFonts w:ascii="Arial" w:hAnsi="Arial" w:cs="Arial"/>
          <w:szCs w:val="22"/>
          <w:lang w:eastAsia="en-AU"/>
        </w:rPr>
        <w:t xml:space="preserve">the </w:t>
      </w:r>
      <w:r w:rsidRPr="0085114D">
        <w:rPr>
          <w:rFonts w:ascii="Arial" w:hAnsi="Arial" w:cs="Arial"/>
          <w:i/>
          <w:iCs/>
          <w:szCs w:val="22"/>
          <w:lang w:eastAsia="en-AU"/>
        </w:rPr>
        <w:t>Building Act 2004</w:t>
      </w:r>
      <w:r>
        <w:rPr>
          <w:rFonts w:ascii="Arial" w:hAnsi="Arial" w:cs="Arial"/>
          <w:szCs w:val="22"/>
          <w:lang w:eastAsia="en-AU"/>
        </w:rPr>
        <w:t xml:space="preserve"> and the </w:t>
      </w:r>
      <w:proofErr w:type="gramStart"/>
      <w:r w:rsidRPr="0085114D">
        <w:rPr>
          <w:rFonts w:ascii="Arial" w:hAnsi="Arial" w:cs="Arial"/>
          <w:i/>
          <w:iCs/>
          <w:szCs w:val="22"/>
          <w:lang w:eastAsia="en-AU"/>
        </w:rPr>
        <w:t>Building</w:t>
      </w:r>
      <w:proofErr w:type="gramEnd"/>
      <w:r w:rsidRPr="0085114D">
        <w:rPr>
          <w:rFonts w:ascii="Arial" w:hAnsi="Arial" w:cs="Arial"/>
          <w:i/>
          <w:iCs/>
          <w:szCs w:val="22"/>
          <w:lang w:eastAsia="en-AU"/>
        </w:rPr>
        <w:t xml:space="preserve"> (General) Regulation 2008</w:t>
      </w:r>
      <w:r w:rsidRPr="008525CC">
        <w:rPr>
          <w:rFonts w:ascii="Arial" w:hAnsi="Arial" w:cs="Arial"/>
          <w:szCs w:val="22"/>
          <w:lang w:eastAsia="en-AU"/>
        </w:rPr>
        <w:t xml:space="preserve">, and </w:t>
      </w:r>
    </w:p>
    <w:p w14:paraId="51410134" w14:textId="77777777" w:rsidR="007D1F71" w:rsidRPr="001A0394" w:rsidRDefault="007D1F71" w:rsidP="00C456F6">
      <w:pPr>
        <w:pStyle w:val="ListParagraph"/>
        <w:numPr>
          <w:ilvl w:val="1"/>
          <w:numId w:val="51"/>
        </w:numPr>
        <w:autoSpaceDE w:val="0"/>
        <w:autoSpaceDN w:val="0"/>
        <w:adjustRightInd w:val="0"/>
        <w:spacing w:after="120" w:line="276" w:lineRule="auto"/>
        <w:contextualSpacing w:val="0"/>
        <w:rPr>
          <w:rFonts w:ascii="Arial" w:hAnsi="Arial" w:cs="Arial"/>
          <w:szCs w:val="22"/>
          <w:lang w:eastAsia="en-AU"/>
        </w:rPr>
      </w:pPr>
      <w:r w:rsidRPr="008525CC">
        <w:rPr>
          <w:rFonts w:ascii="Arial" w:hAnsi="Arial" w:cs="Arial"/>
          <w:szCs w:val="22"/>
          <w:lang w:eastAsia="en-AU"/>
        </w:rPr>
        <w:t>has means of egress provided in the form of ladders, steps in the floor of the pool or a ramp where the capacity of the pool</w:t>
      </w:r>
      <w:r w:rsidRPr="001A0394">
        <w:rPr>
          <w:rFonts w:ascii="Arial" w:hAnsi="Arial" w:cs="Arial"/>
          <w:szCs w:val="22"/>
          <w:lang w:eastAsia="en-AU"/>
        </w:rPr>
        <w:t xml:space="preserve"> exceeds 10 m3</w:t>
      </w:r>
      <w:r>
        <w:rPr>
          <w:rFonts w:ascii="Arial" w:hAnsi="Arial" w:cs="Arial"/>
          <w:szCs w:val="22"/>
          <w:lang w:eastAsia="en-AU"/>
        </w:rPr>
        <w:t>.</w:t>
      </w:r>
    </w:p>
    <w:p w14:paraId="45D7F66A" w14:textId="77777777" w:rsidR="007D1F71" w:rsidRDefault="007D1F71" w:rsidP="00C456F6">
      <w:pPr>
        <w:pStyle w:val="ListParagraph"/>
        <w:numPr>
          <w:ilvl w:val="0"/>
          <w:numId w:val="51"/>
        </w:numPr>
        <w:autoSpaceDE w:val="0"/>
        <w:autoSpaceDN w:val="0"/>
        <w:adjustRightInd w:val="0"/>
        <w:spacing w:after="85" w:line="286" w:lineRule="atLeast"/>
        <w:rPr>
          <w:rFonts w:ascii="Arial" w:hAnsi="Arial" w:cs="Arial"/>
          <w:szCs w:val="22"/>
          <w:lang w:eastAsia="en-AU"/>
        </w:rPr>
      </w:pPr>
      <w:r w:rsidRPr="001A0394">
        <w:rPr>
          <w:rFonts w:ascii="Arial" w:hAnsi="Arial" w:cs="Arial"/>
          <w:szCs w:val="22"/>
          <w:lang w:eastAsia="en-AU"/>
        </w:rPr>
        <w:t>Performance Requirement H7P2 is satisfied for a water recirculation system of a swimming pool with a depth of water more than 300 mm, if it—</w:t>
      </w:r>
    </w:p>
    <w:p w14:paraId="09152823" w14:textId="77777777" w:rsidR="007D1F71" w:rsidRDefault="007D1F71" w:rsidP="00C456F6">
      <w:pPr>
        <w:pStyle w:val="ListParagraph"/>
        <w:numPr>
          <w:ilvl w:val="0"/>
          <w:numId w:val="11"/>
        </w:numPr>
        <w:spacing w:before="360" w:after="120" w:line="276" w:lineRule="auto"/>
        <w:ind w:left="1077" w:hanging="357"/>
        <w:contextualSpacing w:val="0"/>
        <w:rPr>
          <w:rFonts w:ascii="Arial" w:hAnsi="Arial" w:cs="Arial"/>
        </w:rPr>
      </w:pPr>
      <w:r w:rsidRPr="00A65095">
        <w:rPr>
          <w:rFonts w:ascii="Arial" w:hAnsi="Arial" w:cs="Arial"/>
        </w:rPr>
        <w:t>complies with AS 1926.3</w:t>
      </w:r>
      <w:r>
        <w:rPr>
          <w:rFonts w:ascii="Arial" w:hAnsi="Arial" w:cs="Arial"/>
        </w:rPr>
        <w:t>; and</w:t>
      </w:r>
    </w:p>
    <w:p w14:paraId="0BB18236" w14:textId="77777777" w:rsidR="007D1F71" w:rsidRPr="000F401B" w:rsidRDefault="007D1F71" w:rsidP="00C456F6">
      <w:pPr>
        <w:pStyle w:val="ListParagraph"/>
        <w:numPr>
          <w:ilvl w:val="0"/>
          <w:numId w:val="11"/>
        </w:numPr>
        <w:spacing w:before="0" w:after="120" w:line="276" w:lineRule="auto"/>
        <w:contextualSpacing w:val="0"/>
        <w:rPr>
          <w:rFonts w:ascii="Arial" w:hAnsi="Arial" w:cs="Arial"/>
        </w:rPr>
      </w:pPr>
      <w:r>
        <w:rPr>
          <w:rFonts w:ascii="Arial" w:hAnsi="Arial" w:cs="Arial"/>
        </w:rPr>
        <w:t xml:space="preserve">is </w:t>
      </w:r>
      <w:r w:rsidRPr="000F401B">
        <w:rPr>
          <w:rFonts w:ascii="Arial" w:hAnsi="Arial" w:cs="Arial"/>
        </w:rPr>
        <w:t>of the recirculation type in which the water circulation is maintained through the pool by pumps, the water drawn from the pool being clarified and disinfected before being returned to the pool; and</w:t>
      </w:r>
    </w:p>
    <w:p w14:paraId="33DD0DA3" w14:textId="77777777" w:rsidR="007D1F71" w:rsidRPr="00A65095" w:rsidRDefault="007D1F71" w:rsidP="00C456F6">
      <w:pPr>
        <w:pStyle w:val="ListParagraph"/>
        <w:numPr>
          <w:ilvl w:val="0"/>
          <w:numId w:val="11"/>
        </w:numPr>
        <w:spacing w:before="0" w:after="120" w:line="276" w:lineRule="auto"/>
        <w:contextualSpacing w:val="0"/>
        <w:rPr>
          <w:rFonts w:ascii="Arial" w:hAnsi="Arial" w:cs="Arial"/>
        </w:rPr>
      </w:pPr>
      <w:r>
        <w:rPr>
          <w:rFonts w:ascii="Arial" w:hAnsi="Arial" w:cs="Arial"/>
        </w:rPr>
        <w:t>is</w:t>
      </w:r>
      <w:r w:rsidRPr="000F401B">
        <w:rPr>
          <w:rFonts w:ascii="Arial" w:hAnsi="Arial" w:cs="Arial"/>
        </w:rPr>
        <w:t xml:space="preserve"> capable of being completely emptied and any discharge or overflow and pool backwash filter must be connected to the sewer drainage system in accordance with AS/NZS 3500.2.</w:t>
      </w:r>
    </w:p>
    <w:p w14:paraId="4260ECA6" w14:textId="77777777" w:rsidR="007D1F71" w:rsidRDefault="007D1F71" w:rsidP="007D1F71">
      <w:pPr>
        <w:rPr>
          <w:rFonts w:ascii="Arial" w:hAnsi="Arial" w:cs="Arial"/>
          <w:szCs w:val="22"/>
        </w:rPr>
      </w:pPr>
    </w:p>
    <w:p w14:paraId="1B636C41" w14:textId="77777777" w:rsidR="007D1F71" w:rsidRDefault="007D1F71" w:rsidP="007D1F71">
      <w:pPr>
        <w:rPr>
          <w:rFonts w:ascii="Arial" w:hAnsi="Arial" w:cs="Arial"/>
          <w:szCs w:val="22"/>
        </w:rPr>
      </w:pPr>
      <w:r>
        <w:rPr>
          <w:rFonts w:ascii="Arial" w:hAnsi="Arial" w:cs="Arial"/>
          <w:szCs w:val="22"/>
        </w:rPr>
        <w:t>Add the following ACT Application to H7D2:</w:t>
      </w:r>
    </w:p>
    <w:p w14:paraId="503CCC2F" w14:textId="77777777" w:rsidR="007D1F71" w:rsidRDefault="007D1F71" w:rsidP="007D1F71">
      <w:r>
        <w:rPr>
          <w:rFonts w:ascii="Arial" w:hAnsi="Arial" w:cs="Arial"/>
          <w:szCs w:val="22"/>
        </w:rPr>
        <w:t xml:space="preserve">ACT </w:t>
      </w:r>
      <w:r w:rsidRPr="0085114D">
        <w:rPr>
          <w:rFonts w:ascii="Arial" w:hAnsi="Arial" w:cs="Arial"/>
          <w:szCs w:val="22"/>
        </w:rPr>
        <w:t xml:space="preserve">Application: </w:t>
      </w:r>
      <w:r>
        <w:rPr>
          <w:rFonts w:ascii="Arial" w:hAnsi="Arial" w:cs="Arial"/>
          <w:szCs w:val="22"/>
        </w:rPr>
        <w:t xml:space="preserve">H7D2 applies to a regulated swimming pool as defined by the </w:t>
      </w:r>
      <w:r w:rsidRPr="00801DC6">
        <w:rPr>
          <w:rFonts w:ascii="Arial" w:hAnsi="Arial" w:cs="Arial"/>
          <w:i/>
          <w:iCs/>
          <w:szCs w:val="22"/>
        </w:rPr>
        <w:t>Building Act 2004</w:t>
      </w:r>
      <w:r>
        <w:rPr>
          <w:rFonts w:ascii="Arial" w:hAnsi="Arial" w:cs="Arial"/>
          <w:szCs w:val="22"/>
        </w:rPr>
        <w:t xml:space="preserve"> and </w:t>
      </w:r>
      <w:r w:rsidRPr="00801DC6">
        <w:rPr>
          <w:rFonts w:ascii="Arial" w:hAnsi="Arial" w:cs="Arial"/>
          <w:i/>
          <w:iCs/>
          <w:szCs w:val="22"/>
        </w:rPr>
        <w:t>Building (General) Regulation 2008</w:t>
      </w:r>
    </w:p>
    <w:p w14:paraId="4772075B" w14:textId="77777777" w:rsidR="007D1F71" w:rsidRDefault="007D1F71" w:rsidP="007D1F71"/>
    <w:p w14:paraId="7C91178E" w14:textId="77777777" w:rsidR="007D1F71" w:rsidRPr="00092B3C" w:rsidRDefault="007D1F71" w:rsidP="007D1F71">
      <w:pPr>
        <w:rPr>
          <w:rFonts w:ascii="Arial" w:hAnsi="Arial" w:cs="Arial"/>
        </w:rPr>
      </w:pPr>
      <w:r w:rsidRPr="00092B3C">
        <w:rPr>
          <w:rFonts w:ascii="Arial" w:hAnsi="Arial" w:cs="Arial"/>
          <w:szCs w:val="22"/>
        </w:rPr>
        <w:t xml:space="preserve">After </w:t>
      </w:r>
      <w:r>
        <w:rPr>
          <w:rFonts w:ascii="Arial" w:hAnsi="Arial" w:cs="Arial"/>
          <w:szCs w:val="22"/>
        </w:rPr>
        <w:t>H7P6</w:t>
      </w:r>
      <w:r w:rsidRPr="00092B3C">
        <w:rPr>
          <w:rFonts w:ascii="Arial" w:hAnsi="Arial" w:cs="Arial"/>
          <w:szCs w:val="22"/>
        </w:rPr>
        <w:t xml:space="preserve"> add ACT </w:t>
      </w:r>
      <w:r>
        <w:rPr>
          <w:rFonts w:ascii="Arial" w:hAnsi="Arial" w:cs="Arial"/>
          <w:szCs w:val="22"/>
        </w:rPr>
        <w:t>H7P7</w:t>
      </w:r>
      <w:r w:rsidRPr="00092B3C">
        <w:rPr>
          <w:rFonts w:ascii="Arial" w:hAnsi="Arial" w:cs="Arial"/>
          <w:szCs w:val="22"/>
        </w:rPr>
        <w:t xml:space="preserve"> as follows:</w:t>
      </w:r>
    </w:p>
    <w:p w14:paraId="65419932" w14:textId="77777777" w:rsidR="007D1F71" w:rsidRDefault="007D1F71" w:rsidP="007D1F71">
      <w:pPr>
        <w:rPr>
          <w:rFonts w:ascii="Arial" w:hAnsi="Arial" w:cs="Arial"/>
          <w:b/>
          <w:szCs w:val="22"/>
        </w:rPr>
      </w:pPr>
      <w:r>
        <w:rPr>
          <w:rFonts w:ascii="Arial" w:hAnsi="Arial" w:cs="Arial"/>
          <w:b/>
          <w:szCs w:val="22"/>
        </w:rPr>
        <w:t>ACT H7P7</w:t>
      </w:r>
      <w:r>
        <w:rPr>
          <w:rFonts w:ascii="Arial" w:hAnsi="Arial" w:cs="Arial"/>
          <w:b/>
          <w:szCs w:val="22"/>
        </w:rPr>
        <w:tab/>
        <w:t xml:space="preserve">Building over drains </w:t>
      </w:r>
    </w:p>
    <w:p w14:paraId="209F01AF" w14:textId="77777777" w:rsidR="007D1F71" w:rsidRDefault="007D1F71" w:rsidP="007D1F71">
      <w:pPr>
        <w:widowControl w:val="0"/>
        <w:tabs>
          <w:tab w:val="left" w:pos="1249"/>
        </w:tabs>
        <w:autoSpaceDE w:val="0"/>
        <w:autoSpaceDN w:val="0"/>
        <w:spacing w:before="95" w:line="242" w:lineRule="auto"/>
        <w:ind w:right="553"/>
        <w:rPr>
          <w:rFonts w:ascii="Arial" w:hAnsi="Arial" w:cs="Arial"/>
          <w:szCs w:val="22"/>
        </w:rPr>
      </w:pPr>
      <w:r w:rsidRPr="00DB7E6E">
        <w:rPr>
          <w:rFonts w:ascii="Arial" w:hAnsi="Arial" w:cs="Arial"/>
          <w:szCs w:val="22"/>
        </w:rPr>
        <w:t>Existing drains, or parts of drains, in currently operational drainage systems must be sound and able to work effectively without leaking before any building that will be constructed over the drain or restrict access to the drain is constructed.</w:t>
      </w:r>
    </w:p>
    <w:p w14:paraId="0F106D58" w14:textId="77777777" w:rsidR="007D1F71" w:rsidRDefault="007D1F71" w:rsidP="007D1F71">
      <w:pPr>
        <w:rPr>
          <w:rFonts w:ascii="Arial" w:hAnsi="Arial" w:cs="Arial"/>
          <w:szCs w:val="22"/>
        </w:rPr>
      </w:pPr>
      <w:r w:rsidRPr="00092B3C">
        <w:rPr>
          <w:rFonts w:ascii="Arial" w:hAnsi="Arial" w:cs="Arial"/>
          <w:szCs w:val="22"/>
        </w:rPr>
        <w:t xml:space="preserve">After </w:t>
      </w:r>
      <w:r>
        <w:rPr>
          <w:rFonts w:ascii="Arial" w:hAnsi="Arial" w:cs="Arial"/>
          <w:szCs w:val="22"/>
        </w:rPr>
        <w:t>H7D5</w:t>
      </w:r>
      <w:r w:rsidRPr="00092B3C">
        <w:rPr>
          <w:rFonts w:ascii="Arial" w:hAnsi="Arial" w:cs="Arial"/>
          <w:szCs w:val="22"/>
        </w:rPr>
        <w:t xml:space="preserve"> add ACT </w:t>
      </w:r>
      <w:r>
        <w:rPr>
          <w:rFonts w:ascii="Arial" w:hAnsi="Arial" w:cs="Arial"/>
          <w:szCs w:val="22"/>
        </w:rPr>
        <w:t>H7D7</w:t>
      </w:r>
      <w:r w:rsidRPr="00092B3C">
        <w:rPr>
          <w:rFonts w:ascii="Arial" w:hAnsi="Arial" w:cs="Arial"/>
          <w:szCs w:val="22"/>
        </w:rPr>
        <w:t xml:space="preserve"> as follows:</w:t>
      </w:r>
    </w:p>
    <w:p w14:paraId="043F897C" w14:textId="77777777" w:rsidR="007D1F71" w:rsidRDefault="007D1F71" w:rsidP="007D1F71">
      <w:pPr>
        <w:rPr>
          <w:rFonts w:ascii="Arial" w:hAnsi="Arial" w:cs="Arial"/>
          <w:b/>
          <w:szCs w:val="22"/>
        </w:rPr>
      </w:pPr>
      <w:r>
        <w:rPr>
          <w:rFonts w:ascii="Arial" w:hAnsi="Arial" w:cs="Arial"/>
          <w:b/>
          <w:szCs w:val="22"/>
        </w:rPr>
        <w:t>ACT H7D7</w:t>
      </w:r>
      <w:r>
        <w:rPr>
          <w:rFonts w:ascii="Arial" w:hAnsi="Arial" w:cs="Arial"/>
          <w:b/>
          <w:szCs w:val="22"/>
        </w:rPr>
        <w:tab/>
        <w:t xml:space="preserve">Building over drains </w:t>
      </w:r>
    </w:p>
    <w:p w14:paraId="148A1C96" w14:textId="77777777" w:rsidR="007D1F71" w:rsidRPr="00632DC8" w:rsidRDefault="007D1F71" w:rsidP="00C456F6">
      <w:pPr>
        <w:pStyle w:val="ListParagraph"/>
        <w:numPr>
          <w:ilvl w:val="0"/>
          <w:numId w:val="47"/>
        </w:numPr>
        <w:spacing w:before="0" w:after="120" w:line="276" w:lineRule="auto"/>
        <w:contextualSpacing w:val="0"/>
        <w:rPr>
          <w:rFonts w:ascii="Arial" w:hAnsi="Arial" w:cs="Arial"/>
        </w:rPr>
      </w:pPr>
      <w:r w:rsidRPr="00632DC8">
        <w:rPr>
          <w:rFonts w:ascii="Arial" w:hAnsi="Arial" w:cs="Arial"/>
        </w:rPr>
        <w:t xml:space="preserve">The requirements of </w:t>
      </w:r>
      <w:r w:rsidRPr="006B4B8A">
        <w:rPr>
          <w:rFonts w:ascii="Arial" w:hAnsi="Arial" w:cs="Arial"/>
          <w:b/>
        </w:rPr>
        <w:t xml:space="preserve">ACT </w:t>
      </w:r>
      <w:r>
        <w:rPr>
          <w:rFonts w:ascii="Arial" w:hAnsi="Arial" w:cs="Arial"/>
          <w:b/>
        </w:rPr>
        <w:t xml:space="preserve">H7P7 </w:t>
      </w:r>
      <w:r w:rsidRPr="00632DC8">
        <w:rPr>
          <w:rFonts w:ascii="Arial" w:hAnsi="Arial" w:cs="Arial"/>
        </w:rPr>
        <w:t xml:space="preserve">(Performance Requirement) </w:t>
      </w:r>
      <w:r>
        <w:rPr>
          <w:rFonts w:ascii="Arial" w:hAnsi="Arial" w:cs="Arial"/>
        </w:rPr>
        <w:t>are</w:t>
      </w:r>
      <w:r w:rsidRPr="00632DC8">
        <w:rPr>
          <w:rFonts w:ascii="Arial" w:hAnsi="Arial" w:cs="Arial"/>
        </w:rPr>
        <w:t xml:space="preserve"> satisfied if</w:t>
      </w:r>
      <w:r w:rsidRPr="00DB6539">
        <w:rPr>
          <w:rFonts w:ascii="Arial" w:hAnsi="Arial" w:cs="Arial"/>
        </w:rPr>
        <w:t>—</w:t>
      </w:r>
    </w:p>
    <w:p w14:paraId="1177655C" w14:textId="77777777" w:rsidR="007D1F71" w:rsidRDefault="007D1F71" w:rsidP="00C456F6">
      <w:pPr>
        <w:pStyle w:val="ListParagraph"/>
        <w:numPr>
          <w:ilvl w:val="0"/>
          <w:numId w:val="48"/>
        </w:numPr>
        <w:spacing w:before="0" w:after="120" w:line="276" w:lineRule="auto"/>
        <w:contextualSpacing w:val="0"/>
        <w:rPr>
          <w:rFonts w:ascii="Arial" w:hAnsi="Arial" w:cs="Arial"/>
        </w:rPr>
      </w:pPr>
      <w:r>
        <w:rPr>
          <w:rFonts w:ascii="Arial" w:hAnsi="Arial" w:cs="Arial"/>
        </w:rPr>
        <w:t xml:space="preserve">Before building work that will result in a building, or part of a building, being constructed over, or restricting access to, an existing drain in a currently operational drainage system is carried out, the relevant part of the drain, must be tested for soundness in accordance with section 15 of AS/NZS 3500.2. </w:t>
      </w:r>
    </w:p>
    <w:p w14:paraId="2C783D1C" w14:textId="77777777" w:rsidR="007D1F71" w:rsidRDefault="007D1F71" w:rsidP="00C456F6">
      <w:pPr>
        <w:pStyle w:val="ListParagraph"/>
        <w:numPr>
          <w:ilvl w:val="0"/>
          <w:numId w:val="48"/>
        </w:numPr>
        <w:spacing w:before="0" w:after="120" w:line="276" w:lineRule="auto"/>
        <w:contextualSpacing w:val="0"/>
        <w:rPr>
          <w:rFonts w:ascii="Arial" w:hAnsi="Arial" w:cs="Arial"/>
        </w:rPr>
      </w:pPr>
      <w:r>
        <w:rPr>
          <w:rFonts w:ascii="Arial" w:hAnsi="Arial" w:cs="Arial"/>
        </w:rPr>
        <w:t>If the drain is found not be sound after testing in accordance with (i), it is made sound before the building work commences.</w:t>
      </w:r>
    </w:p>
    <w:p w14:paraId="1BCD27FA" w14:textId="77777777" w:rsidR="007D1F71" w:rsidRDefault="007D1F71" w:rsidP="007D1F71">
      <w:pPr>
        <w:pStyle w:val="CoverActName"/>
        <w:tabs>
          <w:tab w:val="clear" w:pos="2600"/>
          <w:tab w:val="left" w:pos="360"/>
          <w:tab w:val="left" w:pos="5160"/>
        </w:tabs>
        <w:spacing w:before="0" w:after="0"/>
        <w:jc w:val="left"/>
      </w:pPr>
    </w:p>
    <w:p w14:paraId="28835C44" w14:textId="77777777" w:rsidR="007D1F71" w:rsidRPr="00CE70EE" w:rsidRDefault="007D1F71" w:rsidP="007D1F71">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30" w:name="_Toc227928943"/>
      <w:bookmarkStart w:id="31" w:name="_Toc227929038"/>
      <w:r>
        <w:rPr>
          <w:rFonts w:ascii="Arial" w:eastAsia="Calibri" w:hAnsi="Arial" w:cs="Arial"/>
          <w:b/>
          <w:snapToGrid/>
          <w:color w:val="000000"/>
          <w:sz w:val="24"/>
          <w:szCs w:val="24"/>
        </w:rPr>
        <w:t xml:space="preserve">ACT </w:t>
      </w:r>
      <w:r w:rsidRPr="00CE70EE">
        <w:rPr>
          <w:rFonts w:ascii="Arial" w:eastAsia="Calibri" w:hAnsi="Arial" w:cs="Arial"/>
          <w:b/>
          <w:snapToGrid/>
          <w:color w:val="000000"/>
          <w:sz w:val="24"/>
          <w:szCs w:val="24"/>
        </w:rPr>
        <w:t>Part H8</w:t>
      </w:r>
      <w:r w:rsidRPr="00CE70EE">
        <w:rPr>
          <w:rFonts w:ascii="Arial" w:eastAsia="Calibri" w:hAnsi="Arial" w:cs="Arial"/>
          <w:b/>
          <w:snapToGrid/>
          <w:color w:val="000000"/>
          <w:sz w:val="24"/>
          <w:szCs w:val="24"/>
        </w:rPr>
        <w:tab/>
      </w:r>
      <w:r>
        <w:rPr>
          <w:rFonts w:ascii="Arial" w:eastAsia="Calibri" w:hAnsi="Arial" w:cs="Arial"/>
          <w:b/>
          <w:snapToGrid/>
          <w:color w:val="000000"/>
          <w:sz w:val="24"/>
          <w:szCs w:val="24"/>
        </w:rPr>
        <w:tab/>
      </w:r>
      <w:r w:rsidRPr="00CE70EE">
        <w:rPr>
          <w:rFonts w:ascii="Arial" w:eastAsia="Calibri" w:hAnsi="Arial" w:cs="Arial"/>
          <w:b/>
          <w:snapToGrid/>
          <w:color w:val="000000"/>
          <w:sz w:val="24"/>
          <w:szCs w:val="24"/>
        </w:rPr>
        <w:t>Livable housing design</w:t>
      </w:r>
      <w:bookmarkEnd w:id="30"/>
      <w:bookmarkEnd w:id="31"/>
    </w:p>
    <w:p w14:paraId="52776A41" w14:textId="77777777" w:rsidR="007D1F71" w:rsidRDefault="007D1F71" w:rsidP="007D1F71">
      <w:pPr>
        <w:rPr>
          <w:rFonts w:ascii="Arial" w:hAnsi="Arial" w:cs="Arial"/>
          <w:szCs w:val="22"/>
        </w:rPr>
      </w:pPr>
      <w:r>
        <w:rPr>
          <w:rFonts w:ascii="Arial" w:hAnsi="Arial" w:cs="Arial"/>
          <w:szCs w:val="22"/>
        </w:rPr>
        <w:t>In “</w:t>
      </w:r>
      <w:r w:rsidRPr="0028155C">
        <w:rPr>
          <w:rFonts w:ascii="Arial" w:hAnsi="Arial" w:cs="Arial"/>
          <w:szCs w:val="22"/>
        </w:rPr>
        <w:t>Introduction to this Part</w:t>
      </w:r>
      <w:r>
        <w:rPr>
          <w:rFonts w:ascii="Arial" w:hAnsi="Arial" w:cs="Arial"/>
          <w:szCs w:val="22"/>
        </w:rPr>
        <w:t>” add:</w:t>
      </w:r>
    </w:p>
    <w:p w14:paraId="4A341961" w14:textId="77777777" w:rsidR="007D1F71" w:rsidRPr="000860E0" w:rsidRDefault="007D1F71" w:rsidP="007D1F71">
      <w:pPr>
        <w:shd w:val="clear" w:color="auto" w:fill="DEEAF6" w:themeFill="accent1" w:themeFillTint="33"/>
        <w:rPr>
          <w:rFonts w:ascii="Arial" w:hAnsi="Arial" w:cs="Arial"/>
          <w:b/>
          <w:sz w:val="21"/>
          <w:szCs w:val="21"/>
        </w:rPr>
      </w:pPr>
      <w:r w:rsidRPr="000860E0">
        <w:rPr>
          <w:rFonts w:ascii="Arial" w:hAnsi="Arial" w:cs="Arial"/>
          <w:b/>
          <w:sz w:val="21"/>
          <w:szCs w:val="21"/>
        </w:rPr>
        <w:t>Notes: ACT Part H8 Livable housing design</w:t>
      </w:r>
    </w:p>
    <w:p w14:paraId="4BBE68F1" w14:textId="77777777" w:rsidR="007D1F71" w:rsidRPr="00015A8D" w:rsidRDefault="007D1F71" w:rsidP="007D1F71">
      <w:pPr>
        <w:shd w:val="clear" w:color="auto" w:fill="DEEAF6" w:themeFill="accent1" w:themeFillTint="33"/>
        <w:rPr>
          <w:rFonts w:ascii="Arial" w:hAnsi="Arial" w:cs="Arial"/>
          <w:sz w:val="21"/>
          <w:szCs w:val="21"/>
        </w:rPr>
      </w:pPr>
      <w:r w:rsidRPr="00015A8D">
        <w:rPr>
          <w:rFonts w:ascii="Arial" w:hAnsi="Arial" w:cs="Arial"/>
          <w:sz w:val="21"/>
          <w:szCs w:val="21"/>
        </w:rPr>
        <w:t xml:space="preserve">If there is an inconsistency between requirements for the same aspect in the BCA and the </w:t>
      </w:r>
      <w:r>
        <w:rPr>
          <w:rFonts w:ascii="Arial" w:hAnsi="Arial" w:cs="Arial"/>
          <w:i/>
          <w:sz w:val="21"/>
          <w:szCs w:val="21"/>
        </w:rPr>
        <w:t>Building Act 2004</w:t>
      </w:r>
      <w:r w:rsidRPr="00015A8D">
        <w:rPr>
          <w:rFonts w:ascii="Arial" w:hAnsi="Arial" w:cs="Arial"/>
          <w:sz w:val="21"/>
          <w:szCs w:val="21"/>
        </w:rPr>
        <w:t>, the latter prevails to the extent of the inconsistency.</w:t>
      </w:r>
    </w:p>
    <w:p w14:paraId="62CCC30F" w14:textId="77777777" w:rsidR="007D1F71" w:rsidRPr="00015A8D" w:rsidRDefault="007D1F71" w:rsidP="007D1F71">
      <w:pPr>
        <w:shd w:val="clear" w:color="auto" w:fill="DEEAF6" w:themeFill="accent1" w:themeFillTint="33"/>
        <w:rPr>
          <w:rFonts w:ascii="Arial" w:hAnsi="Arial" w:cs="Arial"/>
          <w:sz w:val="21"/>
          <w:szCs w:val="21"/>
        </w:rPr>
      </w:pPr>
      <w:r w:rsidRPr="00015A8D">
        <w:rPr>
          <w:rFonts w:ascii="Arial" w:hAnsi="Arial" w:cs="Arial"/>
          <w:sz w:val="21"/>
          <w:szCs w:val="21"/>
        </w:rPr>
        <w:t xml:space="preserve">The </w:t>
      </w:r>
      <w:r w:rsidRPr="00015A8D">
        <w:rPr>
          <w:rFonts w:ascii="Arial" w:hAnsi="Arial" w:cs="Arial"/>
          <w:i/>
          <w:sz w:val="21"/>
          <w:szCs w:val="21"/>
        </w:rPr>
        <w:t>Building (General) Regulation 200</w:t>
      </w:r>
      <w:r>
        <w:rPr>
          <w:rFonts w:ascii="Arial" w:hAnsi="Arial" w:cs="Arial"/>
          <w:i/>
          <w:sz w:val="21"/>
          <w:szCs w:val="21"/>
        </w:rPr>
        <w:t>8</w:t>
      </w:r>
      <w:r w:rsidRPr="00015A8D">
        <w:rPr>
          <w:rFonts w:ascii="Arial" w:hAnsi="Arial" w:cs="Arial"/>
          <w:sz w:val="21"/>
          <w:szCs w:val="21"/>
        </w:rPr>
        <w:t xml:space="preserve"> </w:t>
      </w:r>
      <w:r>
        <w:rPr>
          <w:rFonts w:ascii="Arial" w:hAnsi="Arial" w:cs="Arial"/>
          <w:sz w:val="21"/>
          <w:szCs w:val="21"/>
        </w:rPr>
        <w:t xml:space="preserve">and </w:t>
      </w:r>
      <w:r w:rsidRPr="008A0872">
        <w:rPr>
          <w:rFonts w:ascii="Arial" w:hAnsi="Arial" w:cs="Arial"/>
          <w:sz w:val="21"/>
          <w:szCs w:val="21"/>
        </w:rPr>
        <w:t xml:space="preserve">the </w:t>
      </w:r>
      <w:r w:rsidRPr="008A0872">
        <w:rPr>
          <w:rFonts w:ascii="Arial" w:hAnsi="Arial" w:cs="Arial"/>
          <w:i/>
          <w:iCs/>
          <w:sz w:val="21"/>
          <w:szCs w:val="21"/>
        </w:rPr>
        <w:t xml:space="preserve">Building </w:t>
      </w:r>
      <w:r>
        <w:rPr>
          <w:rFonts w:ascii="Arial" w:hAnsi="Arial" w:cs="Arial"/>
          <w:i/>
          <w:iCs/>
          <w:sz w:val="21"/>
          <w:szCs w:val="21"/>
        </w:rPr>
        <w:t xml:space="preserve">(General) </w:t>
      </w:r>
      <w:r w:rsidRPr="008A0872">
        <w:rPr>
          <w:rFonts w:ascii="Arial" w:hAnsi="Arial" w:cs="Arial"/>
          <w:i/>
          <w:iCs/>
          <w:sz w:val="21"/>
          <w:szCs w:val="21"/>
        </w:rPr>
        <w:t xml:space="preserve">(Alternative requirements for unaltered parts) Determination </w:t>
      </w:r>
      <w:r>
        <w:rPr>
          <w:rFonts w:ascii="Arial" w:hAnsi="Arial" w:cs="Arial"/>
          <w:sz w:val="21"/>
          <w:szCs w:val="21"/>
        </w:rPr>
        <w:t>(as amended from time to time) have</w:t>
      </w:r>
      <w:r w:rsidRPr="00015A8D">
        <w:rPr>
          <w:rFonts w:ascii="Arial" w:hAnsi="Arial" w:cs="Arial"/>
          <w:sz w:val="21"/>
          <w:szCs w:val="21"/>
        </w:rPr>
        <w:t xml:space="preserve"> provisions about applying certain BCA provisions and alternatives to those provisions to pre-existing parts of </w:t>
      </w:r>
      <w:r>
        <w:rPr>
          <w:rFonts w:ascii="Arial" w:hAnsi="Arial" w:cs="Arial"/>
          <w:sz w:val="21"/>
          <w:szCs w:val="21"/>
        </w:rPr>
        <w:t>substantially altered class 1, class 10a</w:t>
      </w:r>
      <w:r w:rsidRPr="00015A8D">
        <w:rPr>
          <w:rFonts w:ascii="Arial" w:hAnsi="Arial" w:cs="Arial"/>
          <w:sz w:val="21"/>
          <w:szCs w:val="21"/>
        </w:rPr>
        <w:t xml:space="preserve"> </w:t>
      </w:r>
      <w:r>
        <w:rPr>
          <w:rFonts w:ascii="Arial" w:hAnsi="Arial" w:cs="Arial"/>
          <w:sz w:val="21"/>
          <w:szCs w:val="21"/>
        </w:rPr>
        <w:t xml:space="preserve">and class 10b </w:t>
      </w:r>
      <w:r w:rsidRPr="00015A8D">
        <w:rPr>
          <w:rFonts w:ascii="Arial" w:hAnsi="Arial" w:cs="Arial"/>
          <w:sz w:val="21"/>
          <w:szCs w:val="21"/>
        </w:rPr>
        <w:t>buildings, when the existing building is substantially altered or extended.</w:t>
      </w:r>
    </w:p>
    <w:p w14:paraId="64640AA9" w14:textId="77777777" w:rsidR="007D1F71" w:rsidRPr="00015A8D" w:rsidRDefault="007D1F71" w:rsidP="007D1F71">
      <w:pPr>
        <w:shd w:val="clear" w:color="auto" w:fill="DEEAF6" w:themeFill="accent1" w:themeFillTint="33"/>
        <w:rPr>
          <w:rFonts w:ascii="Arial" w:hAnsi="Arial" w:cs="Arial"/>
          <w:sz w:val="21"/>
          <w:szCs w:val="21"/>
        </w:rPr>
      </w:pPr>
      <w:r w:rsidRPr="00015A8D">
        <w:rPr>
          <w:rFonts w:ascii="Arial" w:hAnsi="Arial" w:cs="Arial"/>
          <w:sz w:val="21"/>
          <w:szCs w:val="21"/>
        </w:rPr>
        <w:t xml:space="preserve">Practitioners should ensure they check the latest version of relevant legislation, and the latest version of this appendix, available through the ACT legislation register at www.legislation.act.gov.au. </w:t>
      </w:r>
    </w:p>
    <w:p w14:paraId="6CF9EB08" w14:textId="77777777" w:rsidR="007D1F71" w:rsidRDefault="007D1F71" w:rsidP="007D1F71">
      <w:pPr>
        <w:spacing w:before="0" w:after="120" w:line="276" w:lineRule="auto"/>
        <w:rPr>
          <w:rFonts w:ascii="Arial" w:hAnsi="Arial" w:cs="Arial"/>
          <w:b/>
          <w:spacing w:val="-10"/>
          <w:szCs w:val="22"/>
        </w:rPr>
      </w:pPr>
    </w:p>
    <w:p w14:paraId="4ABA727D" w14:textId="77777777" w:rsidR="007D1F71" w:rsidRDefault="007D1F71" w:rsidP="007D1F71">
      <w:pPr>
        <w:spacing w:before="0" w:after="120" w:line="276" w:lineRule="auto"/>
        <w:rPr>
          <w:rFonts w:ascii="Arial" w:hAnsi="Arial" w:cs="Arial"/>
        </w:rPr>
      </w:pPr>
      <w:r w:rsidRPr="00AA3C44">
        <w:rPr>
          <w:rFonts w:ascii="Arial" w:hAnsi="Arial" w:cs="Arial"/>
          <w:b/>
          <w:spacing w:val="-10"/>
          <w:szCs w:val="22"/>
        </w:rPr>
        <w:t>ACT Part H8 Livable housing design —application for alterations to existing buildings</w:t>
      </w:r>
    </w:p>
    <w:p w14:paraId="6DC7047E" w14:textId="77777777" w:rsidR="007D1F71" w:rsidRDefault="007D1F71" w:rsidP="00C456F6">
      <w:pPr>
        <w:pStyle w:val="ListParagraph"/>
        <w:numPr>
          <w:ilvl w:val="0"/>
          <w:numId w:val="16"/>
        </w:numPr>
        <w:autoSpaceDE w:val="0"/>
        <w:autoSpaceDN w:val="0"/>
        <w:adjustRightInd w:val="0"/>
        <w:spacing w:after="85" w:line="286" w:lineRule="atLeast"/>
        <w:rPr>
          <w:rFonts w:ascii="Arial" w:hAnsi="Arial" w:cs="Arial"/>
          <w:szCs w:val="22"/>
          <w:lang w:eastAsia="en-AU"/>
        </w:rPr>
      </w:pPr>
      <w:r w:rsidRPr="00EE2E73">
        <w:rPr>
          <w:rFonts w:ascii="Arial" w:hAnsi="Arial" w:cs="Arial"/>
          <w:szCs w:val="22"/>
          <w:lang w:eastAsia="en-AU"/>
        </w:rPr>
        <w:t>An alteration of</w:t>
      </w:r>
      <w:r>
        <w:rPr>
          <w:rFonts w:ascii="Arial" w:hAnsi="Arial" w:cs="Arial"/>
          <w:szCs w:val="22"/>
          <w:lang w:eastAsia="en-AU"/>
        </w:rPr>
        <w:t xml:space="preserve"> an existing</w:t>
      </w:r>
      <w:r w:rsidRPr="00EE2E73">
        <w:rPr>
          <w:rFonts w:ascii="Arial" w:hAnsi="Arial" w:cs="Arial"/>
          <w:szCs w:val="22"/>
          <w:lang w:eastAsia="en-AU"/>
        </w:rPr>
        <w:t xml:space="preserve"> building need not comply with </w:t>
      </w:r>
      <w:r>
        <w:rPr>
          <w:rFonts w:ascii="Arial" w:hAnsi="Arial" w:cs="Arial"/>
          <w:b/>
          <w:bCs/>
          <w:szCs w:val="22"/>
          <w:lang w:eastAsia="en-AU"/>
        </w:rPr>
        <w:t xml:space="preserve">Part </w:t>
      </w:r>
      <w:r w:rsidRPr="00EE2E73">
        <w:rPr>
          <w:rFonts w:ascii="Arial" w:hAnsi="Arial" w:cs="Arial"/>
          <w:b/>
          <w:bCs/>
          <w:szCs w:val="22"/>
          <w:lang w:eastAsia="en-AU"/>
        </w:rPr>
        <w:t>H8</w:t>
      </w:r>
      <w:r w:rsidRPr="00EE2E73">
        <w:rPr>
          <w:rFonts w:ascii="Arial" w:hAnsi="Arial" w:cs="Arial"/>
          <w:szCs w:val="22"/>
          <w:lang w:eastAsia="en-AU"/>
        </w:rPr>
        <w:t xml:space="preserve"> if</w:t>
      </w:r>
      <w:r>
        <w:rPr>
          <w:rFonts w:ascii="Arial" w:hAnsi="Arial" w:cs="Arial"/>
          <w:szCs w:val="22"/>
          <w:lang w:eastAsia="en-AU"/>
        </w:rPr>
        <w:t xml:space="preserve"> the building work associated with the alteration is </w:t>
      </w:r>
      <w:r>
        <w:rPr>
          <w:rFonts w:ascii="Arial" w:hAnsi="Arial" w:cs="Arial"/>
          <w:i/>
          <w:iCs/>
          <w:szCs w:val="22"/>
          <w:lang w:eastAsia="en-AU"/>
        </w:rPr>
        <w:t>basic building work,</w:t>
      </w:r>
      <w:r>
        <w:rPr>
          <w:rFonts w:ascii="Arial" w:hAnsi="Arial" w:cs="Arial"/>
          <w:szCs w:val="22"/>
          <w:lang w:eastAsia="en-AU"/>
        </w:rPr>
        <w:t xml:space="preserve"> as defined by the </w:t>
      </w:r>
      <w:r>
        <w:rPr>
          <w:rFonts w:ascii="Arial" w:hAnsi="Arial" w:cs="Arial"/>
          <w:i/>
          <w:iCs/>
          <w:szCs w:val="22"/>
          <w:lang w:eastAsia="en-AU"/>
        </w:rPr>
        <w:t>Building Act 2004</w:t>
      </w:r>
      <w:r>
        <w:rPr>
          <w:rFonts w:ascii="Arial" w:hAnsi="Arial" w:cs="Arial"/>
          <w:szCs w:val="22"/>
          <w:lang w:eastAsia="en-AU"/>
        </w:rPr>
        <w:t>.</w:t>
      </w:r>
      <w:r w:rsidRPr="00EE2E73">
        <w:rPr>
          <w:rFonts w:ascii="Arial" w:hAnsi="Arial" w:cs="Arial"/>
          <w:szCs w:val="22"/>
          <w:lang w:eastAsia="en-AU"/>
        </w:rPr>
        <w:t xml:space="preserve"> </w:t>
      </w:r>
    </w:p>
    <w:p w14:paraId="070442DF" w14:textId="77777777" w:rsidR="007D1F71" w:rsidRPr="00EE2E73" w:rsidRDefault="007D1F71" w:rsidP="007D1F71">
      <w:pPr>
        <w:pStyle w:val="ListParagraph"/>
        <w:autoSpaceDE w:val="0"/>
        <w:autoSpaceDN w:val="0"/>
        <w:adjustRightInd w:val="0"/>
        <w:spacing w:after="85" w:line="286" w:lineRule="atLeast"/>
        <w:ind w:left="360"/>
        <w:rPr>
          <w:rFonts w:ascii="Arial" w:hAnsi="Arial" w:cs="Arial"/>
          <w:szCs w:val="22"/>
          <w:lang w:eastAsia="en-AU"/>
        </w:rPr>
      </w:pPr>
    </w:p>
    <w:p w14:paraId="49862A78" w14:textId="77777777" w:rsidR="007D1F71" w:rsidRDefault="007D1F71" w:rsidP="00C456F6">
      <w:pPr>
        <w:pStyle w:val="ListParagraph"/>
        <w:numPr>
          <w:ilvl w:val="0"/>
          <w:numId w:val="16"/>
        </w:numPr>
        <w:autoSpaceDE w:val="0"/>
        <w:autoSpaceDN w:val="0"/>
        <w:adjustRightInd w:val="0"/>
        <w:spacing w:after="85" w:line="286" w:lineRule="atLeast"/>
        <w:rPr>
          <w:rFonts w:ascii="Arial" w:hAnsi="Arial" w:cs="Arial"/>
          <w:szCs w:val="22"/>
          <w:lang w:eastAsia="en-AU"/>
        </w:rPr>
      </w:pPr>
      <w:r w:rsidRPr="00EE2E73">
        <w:rPr>
          <w:rFonts w:ascii="Arial" w:hAnsi="Arial" w:cs="Arial"/>
          <w:szCs w:val="22"/>
          <w:lang w:eastAsia="en-AU"/>
        </w:rPr>
        <w:t>An alteration of</w:t>
      </w:r>
      <w:r>
        <w:rPr>
          <w:rFonts w:ascii="Arial" w:hAnsi="Arial" w:cs="Arial"/>
          <w:szCs w:val="22"/>
          <w:lang w:eastAsia="en-AU"/>
        </w:rPr>
        <w:t xml:space="preserve"> an existing building</w:t>
      </w:r>
      <w:r w:rsidRPr="00EE2E73">
        <w:rPr>
          <w:rFonts w:ascii="Arial" w:hAnsi="Arial" w:cs="Arial"/>
          <w:szCs w:val="22"/>
          <w:lang w:eastAsia="en-AU"/>
        </w:rPr>
        <w:t xml:space="preserve"> </w:t>
      </w:r>
      <w:r>
        <w:rPr>
          <w:rFonts w:ascii="Arial" w:hAnsi="Arial" w:cs="Arial"/>
          <w:szCs w:val="22"/>
          <w:lang w:eastAsia="en-AU"/>
        </w:rPr>
        <w:t xml:space="preserve">that undergoes </w:t>
      </w:r>
      <w:r>
        <w:rPr>
          <w:rFonts w:ascii="Arial" w:hAnsi="Arial" w:cs="Arial"/>
          <w:i/>
          <w:iCs/>
          <w:szCs w:val="22"/>
          <w:lang w:eastAsia="en-AU"/>
        </w:rPr>
        <w:t>building work</w:t>
      </w:r>
      <w:r>
        <w:rPr>
          <w:rFonts w:ascii="Arial" w:hAnsi="Arial" w:cs="Arial"/>
          <w:szCs w:val="22"/>
          <w:lang w:eastAsia="en-AU"/>
        </w:rPr>
        <w:t xml:space="preserve">, as defined by the </w:t>
      </w:r>
      <w:r>
        <w:rPr>
          <w:rFonts w:ascii="Arial" w:hAnsi="Arial" w:cs="Arial"/>
          <w:i/>
          <w:iCs/>
          <w:szCs w:val="22"/>
          <w:lang w:eastAsia="en-AU"/>
        </w:rPr>
        <w:t>Building Act 2004</w:t>
      </w:r>
      <w:r>
        <w:rPr>
          <w:rFonts w:ascii="Arial" w:hAnsi="Arial" w:cs="Arial"/>
          <w:szCs w:val="22"/>
          <w:lang w:eastAsia="en-AU"/>
        </w:rPr>
        <w:t>,</w:t>
      </w:r>
      <w:r w:rsidRPr="00DD39A1">
        <w:rPr>
          <w:rFonts w:ascii="Arial" w:hAnsi="Arial" w:cs="Arial"/>
          <w:szCs w:val="22"/>
          <w:lang w:eastAsia="en-AU"/>
        </w:rPr>
        <w:t xml:space="preserve"> need not comply with </w:t>
      </w:r>
      <w:r w:rsidRPr="00A722EF">
        <w:rPr>
          <w:rFonts w:ascii="Arial" w:hAnsi="Arial" w:cs="Arial"/>
          <w:b/>
          <w:bCs/>
          <w:szCs w:val="22"/>
          <w:lang w:eastAsia="en-AU"/>
        </w:rPr>
        <w:t>Part</w:t>
      </w:r>
      <w:r>
        <w:rPr>
          <w:rFonts w:ascii="Arial" w:hAnsi="Arial" w:cs="Arial"/>
          <w:szCs w:val="22"/>
          <w:lang w:eastAsia="en-AU"/>
        </w:rPr>
        <w:t xml:space="preserve"> </w:t>
      </w:r>
      <w:r w:rsidRPr="009E09CE">
        <w:rPr>
          <w:rFonts w:ascii="Arial" w:hAnsi="Arial" w:cs="Arial"/>
          <w:b/>
          <w:bCs/>
          <w:szCs w:val="22"/>
          <w:lang w:eastAsia="en-AU"/>
        </w:rPr>
        <w:t>H8</w:t>
      </w:r>
      <w:r w:rsidRPr="00DD39A1">
        <w:rPr>
          <w:rFonts w:ascii="Arial" w:hAnsi="Arial" w:cs="Arial"/>
          <w:szCs w:val="22"/>
          <w:lang w:eastAsia="en-AU"/>
        </w:rPr>
        <w:t xml:space="preserve"> </w:t>
      </w:r>
      <w:proofErr w:type="gramStart"/>
      <w:r w:rsidRPr="00DD39A1">
        <w:rPr>
          <w:rFonts w:ascii="Arial" w:hAnsi="Arial" w:cs="Arial"/>
          <w:szCs w:val="22"/>
          <w:lang w:eastAsia="en-AU"/>
        </w:rPr>
        <w:t>as a whole</w:t>
      </w:r>
      <w:r>
        <w:rPr>
          <w:rFonts w:ascii="Arial" w:hAnsi="Arial" w:cs="Arial"/>
          <w:szCs w:val="22"/>
          <w:lang w:eastAsia="en-AU"/>
        </w:rPr>
        <w:t xml:space="preserve"> if</w:t>
      </w:r>
      <w:proofErr w:type="gramEnd"/>
      <w:r>
        <w:rPr>
          <w:rFonts w:ascii="Arial" w:hAnsi="Arial" w:cs="Arial"/>
          <w:szCs w:val="22"/>
          <w:lang w:eastAsia="en-AU"/>
        </w:rPr>
        <w:t xml:space="preserve"> the altered and unaltered parts comply with the alternative requirements determined under subsections (3) </w:t>
      </w:r>
      <w:r w:rsidRPr="003055F4">
        <w:rPr>
          <w:rFonts w:ascii="Arial" w:hAnsi="Arial" w:cs="Arial"/>
          <w:szCs w:val="22"/>
          <w:lang w:eastAsia="en-AU"/>
        </w:rPr>
        <w:t>to (</w:t>
      </w:r>
      <w:r>
        <w:rPr>
          <w:rFonts w:ascii="Arial" w:hAnsi="Arial" w:cs="Arial"/>
          <w:szCs w:val="22"/>
          <w:lang w:eastAsia="en-AU"/>
        </w:rPr>
        <w:t>7</w:t>
      </w:r>
      <w:r w:rsidRPr="003055F4">
        <w:rPr>
          <w:rFonts w:ascii="Arial" w:hAnsi="Arial" w:cs="Arial"/>
          <w:szCs w:val="22"/>
          <w:lang w:eastAsia="en-AU"/>
        </w:rPr>
        <w:t>).</w:t>
      </w:r>
    </w:p>
    <w:p w14:paraId="3B18260B" w14:textId="77777777" w:rsidR="007D1F71" w:rsidRPr="003055F4" w:rsidRDefault="007D1F71" w:rsidP="007D1F71">
      <w:pPr>
        <w:autoSpaceDE w:val="0"/>
        <w:autoSpaceDN w:val="0"/>
        <w:adjustRightInd w:val="0"/>
        <w:spacing w:after="85" w:line="286" w:lineRule="atLeast"/>
        <w:ind w:left="360"/>
        <w:rPr>
          <w:rFonts w:ascii="Arial" w:hAnsi="Arial" w:cs="Arial"/>
          <w:b/>
          <w:bCs/>
          <w:szCs w:val="22"/>
          <w:lang w:eastAsia="en-AU"/>
        </w:rPr>
      </w:pPr>
      <w:r>
        <w:rPr>
          <w:rFonts w:ascii="Arial" w:hAnsi="Arial" w:cs="Arial"/>
          <w:b/>
          <w:bCs/>
          <w:szCs w:val="22"/>
          <w:lang w:eastAsia="en-AU"/>
        </w:rPr>
        <w:t>Dwelling entrance</w:t>
      </w:r>
    </w:p>
    <w:p w14:paraId="287855C7" w14:textId="77777777" w:rsidR="007D1F71" w:rsidRDefault="007D1F71" w:rsidP="00C456F6">
      <w:pPr>
        <w:pStyle w:val="ListParagraph"/>
        <w:numPr>
          <w:ilvl w:val="0"/>
          <w:numId w:val="16"/>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Dwelling Entrance (</w:t>
      </w:r>
      <w:r w:rsidRPr="009E09CE">
        <w:rPr>
          <w:rFonts w:ascii="Arial" w:hAnsi="Arial" w:cs="Arial"/>
          <w:b/>
          <w:bCs/>
          <w:szCs w:val="22"/>
          <w:lang w:eastAsia="en-AU"/>
        </w:rPr>
        <w:t>Part 2 of the ABCB Livable Housing Design Standard</w:t>
      </w:r>
      <w:r>
        <w:rPr>
          <w:rFonts w:ascii="Arial" w:hAnsi="Arial" w:cs="Arial"/>
          <w:szCs w:val="22"/>
          <w:lang w:eastAsia="en-AU"/>
        </w:rPr>
        <w:t>)</w:t>
      </w:r>
    </w:p>
    <w:p w14:paraId="2B7F8EB5" w14:textId="77777777" w:rsidR="007D1F71" w:rsidRDefault="007D1F71" w:rsidP="00C456F6">
      <w:pPr>
        <w:pStyle w:val="ListParagraph"/>
        <w:numPr>
          <w:ilvl w:val="1"/>
          <w:numId w:val="16"/>
        </w:numPr>
        <w:autoSpaceDE w:val="0"/>
        <w:autoSpaceDN w:val="0"/>
        <w:adjustRightInd w:val="0"/>
        <w:spacing w:after="85" w:line="286" w:lineRule="atLeast"/>
        <w:ind w:left="1077" w:hanging="357"/>
        <w:contextualSpacing w:val="0"/>
        <w:rPr>
          <w:rFonts w:ascii="Arial" w:hAnsi="Arial" w:cs="Arial"/>
          <w:szCs w:val="22"/>
          <w:lang w:eastAsia="en-AU"/>
        </w:rPr>
      </w:pPr>
      <w:r>
        <w:rPr>
          <w:rFonts w:ascii="Arial" w:hAnsi="Arial" w:cs="Arial"/>
          <w:szCs w:val="22"/>
          <w:lang w:eastAsia="en-AU"/>
        </w:rPr>
        <w:t xml:space="preserve">Altered facades of dwellings listed on the ACT Heritage Register, under the </w:t>
      </w:r>
      <w:r w:rsidRPr="00F75C0A">
        <w:rPr>
          <w:rFonts w:ascii="Arial" w:hAnsi="Arial" w:cs="Arial"/>
          <w:i/>
          <w:iCs/>
          <w:szCs w:val="22"/>
          <w:lang w:eastAsia="en-AU"/>
        </w:rPr>
        <w:t>Heritage Act 2004</w:t>
      </w:r>
      <w:r>
        <w:rPr>
          <w:rFonts w:ascii="Arial" w:hAnsi="Arial" w:cs="Arial"/>
          <w:szCs w:val="22"/>
          <w:lang w:eastAsia="en-AU"/>
        </w:rPr>
        <w:t xml:space="preserve">, need not comply with </w:t>
      </w:r>
      <w:r w:rsidRPr="00F75C0A">
        <w:rPr>
          <w:rFonts w:ascii="Arial" w:hAnsi="Arial" w:cs="Arial"/>
          <w:b/>
          <w:bCs/>
          <w:szCs w:val="22"/>
          <w:lang w:eastAsia="en-AU"/>
        </w:rPr>
        <w:t>Part 2</w:t>
      </w:r>
      <w:r>
        <w:rPr>
          <w:rFonts w:ascii="Arial" w:hAnsi="Arial" w:cs="Arial"/>
          <w:szCs w:val="22"/>
          <w:lang w:eastAsia="en-AU"/>
        </w:rPr>
        <w:t>.</w:t>
      </w:r>
    </w:p>
    <w:p w14:paraId="5792804E" w14:textId="77777777" w:rsidR="007D1F71" w:rsidRDefault="007D1F71" w:rsidP="00C456F6">
      <w:pPr>
        <w:pStyle w:val="ListParagraph"/>
        <w:numPr>
          <w:ilvl w:val="1"/>
          <w:numId w:val="16"/>
        </w:numPr>
        <w:autoSpaceDE w:val="0"/>
        <w:autoSpaceDN w:val="0"/>
        <w:adjustRightInd w:val="0"/>
        <w:spacing w:after="85" w:line="286" w:lineRule="atLeast"/>
        <w:ind w:left="1077" w:hanging="357"/>
        <w:contextualSpacing w:val="0"/>
        <w:rPr>
          <w:rFonts w:ascii="Arial" w:hAnsi="Arial" w:cs="Arial"/>
          <w:szCs w:val="22"/>
          <w:lang w:eastAsia="en-AU"/>
        </w:rPr>
      </w:pPr>
      <w:r>
        <w:rPr>
          <w:rFonts w:ascii="Arial" w:hAnsi="Arial" w:cs="Arial"/>
          <w:szCs w:val="22"/>
          <w:lang w:eastAsia="en-AU"/>
        </w:rPr>
        <w:t xml:space="preserve">Altered parts need not comply with </w:t>
      </w:r>
      <w:r w:rsidRPr="009E09CE">
        <w:rPr>
          <w:rFonts w:ascii="Arial" w:hAnsi="Arial" w:cs="Arial"/>
          <w:b/>
          <w:bCs/>
          <w:szCs w:val="22"/>
          <w:lang w:eastAsia="en-AU"/>
        </w:rPr>
        <w:t>Part 2</w:t>
      </w:r>
      <w:r>
        <w:rPr>
          <w:rFonts w:ascii="Arial" w:hAnsi="Arial" w:cs="Arial"/>
          <w:szCs w:val="22"/>
          <w:lang w:eastAsia="en-AU"/>
        </w:rPr>
        <w:t xml:space="preserve"> if there is another Dwelling Entrance that complies with </w:t>
      </w:r>
      <w:r>
        <w:rPr>
          <w:rFonts w:ascii="Arial" w:hAnsi="Arial" w:cs="Arial"/>
          <w:b/>
          <w:bCs/>
          <w:szCs w:val="22"/>
          <w:lang w:eastAsia="en-AU"/>
        </w:rPr>
        <w:t>Part 2</w:t>
      </w:r>
      <w:r>
        <w:rPr>
          <w:rFonts w:ascii="Arial" w:hAnsi="Arial" w:cs="Arial"/>
          <w:szCs w:val="22"/>
          <w:lang w:eastAsia="en-AU"/>
        </w:rPr>
        <w:t>.</w:t>
      </w:r>
    </w:p>
    <w:p w14:paraId="2A512646" w14:textId="77777777" w:rsidR="007D1F71" w:rsidRDefault="007D1F71" w:rsidP="00C456F6">
      <w:pPr>
        <w:pStyle w:val="ListParagraph"/>
        <w:numPr>
          <w:ilvl w:val="1"/>
          <w:numId w:val="16"/>
        </w:numPr>
        <w:autoSpaceDE w:val="0"/>
        <w:autoSpaceDN w:val="0"/>
        <w:adjustRightInd w:val="0"/>
        <w:spacing w:after="85" w:line="286" w:lineRule="atLeast"/>
        <w:ind w:left="1077" w:hanging="357"/>
        <w:contextualSpacing w:val="0"/>
        <w:rPr>
          <w:rFonts w:ascii="Arial" w:hAnsi="Arial" w:cs="Arial"/>
          <w:szCs w:val="22"/>
          <w:lang w:eastAsia="en-AU"/>
        </w:rPr>
      </w:pPr>
      <w:r>
        <w:rPr>
          <w:rFonts w:ascii="Arial" w:hAnsi="Arial" w:cs="Arial"/>
          <w:szCs w:val="22"/>
          <w:lang w:eastAsia="en-AU"/>
        </w:rPr>
        <w:t xml:space="preserve">Subject to subclauses (a) and (b), an </w:t>
      </w:r>
      <w:r w:rsidRPr="007927CB">
        <w:rPr>
          <w:rFonts w:ascii="Arial" w:hAnsi="Arial" w:cs="Arial"/>
          <w:szCs w:val="22"/>
          <w:lang w:eastAsia="en-AU"/>
        </w:rPr>
        <w:t xml:space="preserve">altered </w:t>
      </w:r>
      <w:r>
        <w:rPr>
          <w:rFonts w:ascii="Arial" w:hAnsi="Arial" w:cs="Arial"/>
          <w:szCs w:val="22"/>
          <w:lang w:eastAsia="en-AU"/>
        </w:rPr>
        <w:t>front entrance (or main entrance)</w:t>
      </w:r>
      <w:r w:rsidRPr="007927CB">
        <w:rPr>
          <w:rFonts w:ascii="Arial" w:hAnsi="Arial" w:cs="Arial"/>
          <w:szCs w:val="22"/>
          <w:lang w:eastAsia="en-AU"/>
        </w:rPr>
        <w:t xml:space="preserve"> must be made compliant with </w:t>
      </w:r>
      <w:r w:rsidRPr="009E09CE">
        <w:rPr>
          <w:rFonts w:ascii="Arial" w:hAnsi="Arial" w:cs="Arial"/>
          <w:b/>
          <w:bCs/>
          <w:szCs w:val="22"/>
          <w:lang w:eastAsia="en-AU"/>
        </w:rPr>
        <w:t>Part 2</w:t>
      </w:r>
      <w:r>
        <w:rPr>
          <w:rFonts w:ascii="Arial" w:hAnsi="Arial" w:cs="Arial"/>
          <w:szCs w:val="22"/>
          <w:lang w:eastAsia="en-AU"/>
        </w:rPr>
        <w:t>.</w:t>
      </w:r>
    </w:p>
    <w:p w14:paraId="06362187" w14:textId="77777777" w:rsidR="007D1F71" w:rsidRPr="001545E1" w:rsidRDefault="007D1F71" w:rsidP="00C456F6">
      <w:pPr>
        <w:pStyle w:val="ListParagraph"/>
        <w:numPr>
          <w:ilvl w:val="1"/>
          <w:numId w:val="16"/>
        </w:numPr>
        <w:autoSpaceDE w:val="0"/>
        <w:autoSpaceDN w:val="0"/>
        <w:adjustRightInd w:val="0"/>
        <w:spacing w:after="85" w:line="286" w:lineRule="atLeast"/>
        <w:ind w:left="1077" w:hanging="357"/>
        <w:contextualSpacing w:val="0"/>
        <w:rPr>
          <w:rFonts w:ascii="Arial" w:hAnsi="Arial" w:cs="Arial"/>
          <w:szCs w:val="22"/>
          <w:lang w:eastAsia="en-AU"/>
        </w:rPr>
      </w:pPr>
      <w:r w:rsidRPr="001545E1">
        <w:rPr>
          <w:rFonts w:ascii="Arial" w:hAnsi="Arial" w:cs="Arial"/>
          <w:szCs w:val="22"/>
          <w:lang w:eastAsia="en-AU"/>
        </w:rPr>
        <w:t>Subject to subclause (b), an altered or new internal garage connecting door must:</w:t>
      </w:r>
    </w:p>
    <w:p w14:paraId="65B0E034" w14:textId="77777777" w:rsidR="007D1F71" w:rsidRDefault="007D1F71" w:rsidP="00C456F6">
      <w:pPr>
        <w:pStyle w:val="ListParagraph"/>
        <w:numPr>
          <w:ilvl w:val="2"/>
          <w:numId w:val="16"/>
        </w:numPr>
        <w:autoSpaceDE w:val="0"/>
        <w:autoSpaceDN w:val="0"/>
        <w:adjustRightInd w:val="0"/>
        <w:spacing w:after="85" w:line="286" w:lineRule="atLeast"/>
        <w:contextualSpacing w:val="0"/>
        <w:rPr>
          <w:rFonts w:ascii="Arial" w:hAnsi="Arial" w:cs="Arial"/>
          <w:szCs w:val="22"/>
          <w:lang w:eastAsia="en-AU"/>
        </w:rPr>
      </w:pPr>
      <w:r w:rsidRPr="00A3266D">
        <w:rPr>
          <w:rFonts w:ascii="Arial" w:hAnsi="Arial" w:cs="Arial"/>
          <w:szCs w:val="22"/>
          <w:lang w:eastAsia="en-AU"/>
        </w:rPr>
        <w:t>be made compliant with</w:t>
      </w:r>
      <w:r w:rsidRPr="005273A5">
        <w:rPr>
          <w:rFonts w:ascii="Arial" w:hAnsi="Arial" w:cs="Arial"/>
          <w:b/>
          <w:bCs/>
          <w:szCs w:val="22"/>
          <w:lang w:eastAsia="en-AU"/>
        </w:rPr>
        <w:t xml:space="preserve"> </w:t>
      </w:r>
      <w:r w:rsidRPr="00A3266D">
        <w:rPr>
          <w:rFonts w:ascii="Arial" w:hAnsi="Arial" w:cs="Arial"/>
          <w:b/>
          <w:bCs/>
          <w:szCs w:val="22"/>
          <w:lang w:eastAsia="en-AU"/>
        </w:rPr>
        <w:t>Part 2</w:t>
      </w:r>
      <w:r>
        <w:rPr>
          <w:rFonts w:ascii="Arial" w:hAnsi="Arial" w:cs="Arial"/>
          <w:b/>
          <w:bCs/>
          <w:szCs w:val="22"/>
          <w:lang w:eastAsia="en-AU"/>
        </w:rPr>
        <w:t xml:space="preserve">.1 </w:t>
      </w:r>
      <w:r w:rsidRPr="005273A5">
        <w:rPr>
          <w:rFonts w:ascii="Arial" w:hAnsi="Arial" w:cs="Arial"/>
          <w:szCs w:val="22"/>
          <w:lang w:eastAsia="en-AU"/>
        </w:rPr>
        <w:t>(Clear opening width)</w:t>
      </w:r>
      <w:r>
        <w:rPr>
          <w:rFonts w:ascii="Arial" w:hAnsi="Arial" w:cs="Arial"/>
          <w:szCs w:val="22"/>
          <w:lang w:eastAsia="en-AU"/>
        </w:rPr>
        <w:t>; and</w:t>
      </w:r>
    </w:p>
    <w:p w14:paraId="4D961284" w14:textId="77777777" w:rsidR="007D1F71" w:rsidRPr="004F66CE" w:rsidRDefault="007D1F71" w:rsidP="00C456F6">
      <w:pPr>
        <w:pStyle w:val="ListParagraph"/>
        <w:numPr>
          <w:ilvl w:val="2"/>
          <w:numId w:val="16"/>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 xml:space="preserve">have a complaint threshold </w:t>
      </w:r>
      <w:r w:rsidRPr="00EB1C7C">
        <w:rPr>
          <w:rFonts w:ascii="Arial" w:hAnsi="Arial" w:cs="Arial"/>
          <w:b/>
          <w:bCs/>
          <w:szCs w:val="22"/>
          <w:lang w:eastAsia="en-AU"/>
        </w:rPr>
        <w:t>(Part</w:t>
      </w:r>
      <w:r w:rsidRPr="00A3266D">
        <w:rPr>
          <w:rFonts w:ascii="Arial" w:hAnsi="Arial" w:cs="Arial"/>
          <w:b/>
          <w:bCs/>
          <w:szCs w:val="22"/>
          <w:lang w:eastAsia="en-AU"/>
        </w:rPr>
        <w:t xml:space="preserve"> 2</w:t>
      </w:r>
      <w:r>
        <w:rPr>
          <w:rFonts w:ascii="Arial" w:hAnsi="Arial" w:cs="Arial"/>
          <w:b/>
          <w:bCs/>
          <w:szCs w:val="22"/>
          <w:lang w:eastAsia="en-AU"/>
        </w:rPr>
        <w:t>.2)</w:t>
      </w:r>
      <w:r w:rsidRPr="005273A5">
        <w:rPr>
          <w:rFonts w:ascii="Arial" w:hAnsi="Arial" w:cs="Arial"/>
          <w:szCs w:val="22"/>
          <w:lang w:eastAsia="en-AU"/>
        </w:rPr>
        <w:t>,</w:t>
      </w:r>
      <w:r>
        <w:rPr>
          <w:rFonts w:ascii="Arial" w:hAnsi="Arial" w:cs="Arial"/>
          <w:b/>
          <w:bCs/>
          <w:szCs w:val="22"/>
          <w:lang w:eastAsia="en-AU"/>
        </w:rPr>
        <w:t xml:space="preserve"> </w:t>
      </w:r>
      <w:r>
        <w:rPr>
          <w:rFonts w:ascii="Arial" w:hAnsi="Arial" w:cs="Arial"/>
          <w:szCs w:val="22"/>
          <w:lang w:eastAsia="en-AU"/>
        </w:rPr>
        <w:t>unless the height difference between the existing finished floor levels of the garage and inside floor mean that ramping</w:t>
      </w:r>
      <w:r w:rsidRPr="005273A5">
        <w:rPr>
          <w:rFonts w:ascii="Arial" w:hAnsi="Arial" w:cs="Arial"/>
          <w:szCs w:val="22"/>
          <w:lang w:eastAsia="en-AU"/>
        </w:rPr>
        <w:t xml:space="preserve"> </w:t>
      </w:r>
      <w:r>
        <w:rPr>
          <w:rFonts w:ascii="Arial" w:hAnsi="Arial" w:cs="Arial"/>
          <w:szCs w:val="22"/>
          <w:lang w:eastAsia="en-AU"/>
        </w:rPr>
        <w:t>would be incapable of complying</w:t>
      </w:r>
      <w:r w:rsidRPr="005273A5">
        <w:rPr>
          <w:rFonts w:ascii="Arial" w:hAnsi="Arial" w:cs="Arial"/>
          <w:szCs w:val="22"/>
          <w:lang w:eastAsia="en-AU"/>
        </w:rPr>
        <w:t xml:space="preserve"> </w:t>
      </w:r>
      <w:r>
        <w:rPr>
          <w:rFonts w:ascii="Arial" w:hAnsi="Arial" w:cs="Arial"/>
          <w:szCs w:val="22"/>
          <w:lang w:eastAsia="en-AU"/>
        </w:rPr>
        <w:t>with Part 2.2 (c) in terms of gradient and length</w:t>
      </w:r>
      <w:r w:rsidRPr="004F66CE">
        <w:rPr>
          <w:rFonts w:ascii="Arial" w:hAnsi="Arial" w:cs="Arial"/>
          <w:szCs w:val="22"/>
          <w:lang w:eastAsia="en-AU"/>
        </w:rPr>
        <w:t>.</w:t>
      </w:r>
    </w:p>
    <w:p w14:paraId="115133D0" w14:textId="77777777" w:rsidR="007D1F71" w:rsidRPr="00A3266D" w:rsidRDefault="007D1F71" w:rsidP="00C456F6">
      <w:pPr>
        <w:pStyle w:val="ListParagraph"/>
        <w:numPr>
          <w:ilvl w:val="1"/>
          <w:numId w:val="16"/>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lastRenderedPageBreak/>
        <w:t>Altered or new alternative entrance doors (for example, back or side entrance doors not covered by (c) or (d)) need not comply.</w:t>
      </w:r>
    </w:p>
    <w:p w14:paraId="733D6E94" w14:textId="77777777" w:rsidR="007D1F71" w:rsidRDefault="007D1F71" w:rsidP="00C456F6">
      <w:pPr>
        <w:pStyle w:val="ListParagraph"/>
        <w:numPr>
          <w:ilvl w:val="1"/>
          <w:numId w:val="16"/>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16C81090" w14:textId="77777777" w:rsidR="007D1F71" w:rsidRPr="003055F4" w:rsidRDefault="007D1F71" w:rsidP="007D1F71">
      <w:pPr>
        <w:autoSpaceDE w:val="0"/>
        <w:autoSpaceDN w:val="0"/>
        <w:adjustRightInd w:val="0"/>
        <w:spacing w:after="85" w:line="286" w:lineRule="atLeast"/>
        <w:ind w:left="360"/>
        <w:rPr>
          <w:rFonts w:ascii="Arial" w:hAnsi="Arial" w:cs="Arial"/>
          <w:b/>
          <w:bCs/>
          <w:szCs w:val="22"/>
          <w:lang w:eastAsia="en-AU"/>
        </w:rPr>
      </w:pPr>
      <w:r>
        <w:rPr>
          <w:rFonts w:ascii="Arial" w:hAnsi="Arial" w:cs="Arial"/>
          <w:b/>
          <w:bCs/>
          <w:szCs w:val="22"/>
          <w:lang w:eastAsia="en-AU"/>
        </w:rPr>
        <w:t>Internal doors and corridors</w:t>
      </w:r>
    </w:p>
    <w:p w14:paraId="14303444" w14:textId="77777777" w:rsidR="007D1F71" w:rsidRDefault="007D1F71" w:rsidP="00C456F6">
      <w:pPr>
        <w:pStyle w:val="ListParagraph"/>
        <w:numPr>
          <w:ilvl w:val="0"/>
          <w:numId w:val="16"/>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Internal doors and corridors (</w:t>
      </w:r>
      <w:r w:rsidRPr="009E09CE">
        <w:rPr>
          <w:rFonts w:ascii="Arial" w:hAnsi="Arial" w:cs="Arial"/>
          <w:b/>
          <w:bCs/>
          <w:szCs w:val="22"/>
          <w:lang w:eastAsia="en-AU"/>
        </w:rPr>
        <w:t>Part 3 of the ABCB Livable Housing Design Standard</w:t>
      </w:r>
      <w:r>
        <w:rPr>
          <w:rFonts w:ascii="Arial" w:hAnsi="Arial" w:cs="Arial"/>
          <w:szCs w:val="22"/>
          <w:lang w:eastAsia="en-AU"/>
        </w:rPr>
        <w:t>)</w:t>
      </w:r>
    </w:p>
    <w:p w14:paraId="1851C0EA" w14:textId="77777777" w:rsidR="007D1F71" w:rsidRDefault="007D1F71" w:rsidP="00C456F6">
      <w:pPr>
        <w:pStyle w:val="ListParagraph"/>
        <w:numPr>
          <w:ilvl w:val="1"/>
          <w:numId w:val="16"/>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 xml:space="preserve">Altered parts must comply with </w:t>
      </w:r>
      <w:r w:rsidRPr="009E09CE">
        <w:rPr>
          <w:rFonts w:ascii="Arial" w:hAnsi="Arial" w:cs="Arial"/>
          <w:b/>
          <w:bCs/>
          <w:szCs w:val="22"/>
          <w:lang w:eastAsia="en-AU"/>
        </w:rPr>
        <w:t>Parts 3.1 and 3.3 of the ABCB Livable Housing Design Standard</w:t>
      </w:r>
      <w:r>
        <w:rPr>
          <w:rFonts w:ascii="Arial" w:hAnsi="Arial" w:cs="Arial"/>
          <w:b/>
          <w:bCs/>
          <w:szCs w:val="22"/>
          <w:lang w:eastAsia="en-AU"/>
        </w:rPr>
        <w:t xml:space="preserve"> </w:t>
      </w:r>
      <w:r w:rsidRPr="00024B61">
        <w:rPr>
          <w:rFonts w:ascii="Arial" w:hAnsi="Arial" w:cs="Arial"/>
          <w:szCs w:val="22"/>
          <w:lang w:eastAsia="en-AU"/>
        </w:rPr>
        <w:t xml:space="preserve">to the extent that </w:t>
      </w:r>
      <w:r>
        <w:rPr>
          <w:rFonts w:ascii="Arial" w:hAnsi="Arial" w:cs="Arial"/>
          <w:szCs w:val="22"/>
          <w:lang w:eastAsia="en-AU"/>
        </w:rPr>
        <w:t>door clear opening widths and corridor widths are not narrower than the original widths, where</w:t>
      </w:r>
      <w:r w:rsidRPr="00024B61">
        <w:rPr>
          <w:rFonts w:ascii="Arial" w:hAnsi="Arial" w:cs="Arial"/>
          <w:szCs w:val="22"/>
          <w:lang w:eastAsia="en-AU"/>
        </w:rPr>
        <w:t xml:space="preserve"> compliance cannot be achieved due to</w:t>
      </w:r>
      <w:r>
        <w:rPr>
          <w:rFonts w:ascii="Arial" w:hAnsi="Arial" w:cs="Arial"/>
          <w:szCs w:val="22"/>
          <w:lang w:eastAsia="en-AU"/>
        </w:rPr>
        <w:t xml:space="preserve"> space restrictions of the existing home.</w:t>
      </w:r>
    </w:p>
    <w:p w14:paraId="13628AEE" w14:textId="77777777" w:rsidR="007D1F71" w:rsidRDefault="007D1F71" w:rsidP="00C456F6">
      <w:pPr>
        <w:pStyle w:val="ListParagraph"/>
        <w:numPr>
          <w:ilvl w:val="1"/>
          <w:numId w:val="16"/>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46788F99" w14:textId="77777777" w:rsidR="007D1F71" w:rsidRPr="003055F4" w:rsidRDefault="007D1F71" w:rsidP="007D1F71">
      <w:pPr>
        <w:autoSpaceDE w:val="0"/>
        <w:autoSpaceDN w:val="0"/>
        <w:adjustRightInd w:val="0"/>
        <w:spacing w:after="85" w:line="286" w:lineRule="atLeast"/>
        <w:ind w:left="360"/>
        <w:rPr>
          <w:rFonts w:ascii="Arial" w:hAnsi="Arial" w:cs="Arial"/>
          <w:b/>
          <w:bCs/>
          <w:szCs w:val="22"/>
          <w:lang w:eastAsia="en-AU"/>
        </w:rPr>
      </w:pPr>
      <w:r w:rsidRPr="003055F4">
        <w:rPr>
          <w:rFonts w:ascii="Arial" w:hAnsi="Arial" w:cs="Arial"/>
          <w:b/>
          <w:bCs/>
          <w:szCs w:val="22"/>
          <w:lang w:eastAsia="en-AU"/>
        </w:rPr>
        <w:t>Sanitary compartments</w:t>
      </w:r>
    </w:p>
    <w:p w14:paraId="1A29B0D5" w14:textId="77777777" w:rsidR="007D1F71" w:rsidRDefault="007D1F71" w:rsidP="00C456F6">
      <w:pPr>
        <w:pStyle w:val="ListParagraph"/>
        <w:numPr>
          <w:ilvl w:val="0"/>
          <w:numId w:val="16"/>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Sanitary compartments (</w:t>
      </w:r>
      <w:r w:rsidRPr="009E09CE">
        <w:rPr>
          <w:rFonts w:ascii="Arial" w:hAnsi="Arial" w:cs="Arial"/>
          <w:b/>
          <w:bCs/>
          <w:szCs w:val="22"/>
          <w:lang w:eastAsia="en-AU"/>
        </w:rPr>
        <w:t>Part 4 of the ABCB Livable Housing Design Standard</w:t>
      </w:r>
      <w:r>
        <w:rPr>
          <w:rFonts w:ascii="Arial" w:hAnsi="Arial" w:cs="Arial"/>
          <w:szCs w:val="22"/>
          <w:lang w:eastAsia="en-AU"/>
        </w:rPr>
        <w:t>)</w:t>
      </w:r>
    </w:p>
    <w:p w14:paraId="4C71A376" w14:textId="77777777" w:rsidR="007D1F71" w:rsidRDefault="007D1F71" w:rsidP="00C456F6">
      <w:pPr>
        <w:pStyle w:val="ListParagraph"/>
        <w:numPr>
          <w:ilvl w:val="1"/>
          <w:numId w:val="16"/>
        </w:numPr>
        <w:contextualSpacing w:val="0"/>
        <w:rPr>
          <w:rFonts w:ascii="Arial" w:hAnsi="Arial" w:cs="Arial"/>
          <w:szCs w:val="22"/>
          <w:lang w:eastAsia="en-AU"/>
        </w:rPr>
      </w:pPr>
      <w:r>
        <w:rPr>
          <w:rFonts w:ascii="Arial" w:hAnsi="Arial" w:cs="Arial"/>
          <w:szCs w:val="22"/>
          <w:lang w:eastAsia="en-AU"/>
        </w:rPr>
        <w:t>A new sanitary compartment on the ground floor or entry level of a dwelling</w:t>
      </w:r>
      <w:r w:rsidRPr="00ED3B03">
        <w:rPr>
          <w:rFonts w:ascii="Arial" w:hAnsi="Arial" w:cs="Arial"/>
          <w:szCs w:val="22"/>
          <w:lang w:eastAsia="en-AU"/>
        </w:rPr>
        <w:t xml:space="preserve"> </w:t>
      </w:r>
      <w:r>
        <w:rPr>
          <w:rFonts w:ascii="Arial" w:hAnsi="Arial" w:cs="Arial"/>
          <w:szCs w:val="22"/>
          <w:lang w:eastAsia="en-AU"/>
        </w:rPr>
        <w:t>must</w:t>
      </w:r>
      <w:r w:rsidRPr="00ED3B03">
        <w:rPr>
          <w:rFonts w:ascii="Arial" w:hAnsi="Arial" w:cs="Arial"/>
          <w:szCs w:val="22"/>
          <w:lang w:eastAsia="en-AU"/>
        </w:rPr>
        <w:t xml:space="preserve"> comply with </w:t>
      </w:r>
      <w:r w:rsidRPr="009E09CE">
        <w:rPr>
          <w:rFonts w:ascii="Arial" w:hAnsi="Arial" w:cs="Arial"/>
          <w:b/>
          <w:bCs/>
          <w:szCs w:val="22"/>
          <w:lang w:eastAsia="en-AU"/>
        </w:rPr>
        <w:t>Part 4</w:t>
      </w:r>
      <w:r w:rsidRPr="00ED3B03">
        <w:rPr>
          <w:rFonts w:ascii="Arial" w:hAnsi="Arial" w:cs="Arial"/>
          <w:szCs w:val="22"/>
          <w:lang w:eastAsia="en-AU"/>
        </w:rPr>
        <w:t xml:space="preserve"> </w:t>
      </w:r>
      <w:r>
        <w:rPr>
          <w:rFonts w:ascii="Arial" w:hAnsi="Arial" w:cs="Arial"/>
          <w:szCs w:val="22"/>
          <w:lang w:eastAsia="en-AU"/>
        </w:rPr>
        <w:t>unless</w:t>
      </w:r>
      <w:r w:rsidRPr="00ED3B03">
        <w:rPr>
          <w:rFonts w:ascii="Arial" w:hAnsi="Arial" w:cs="Arial"/>
          <w:szCs w:val="22"/>
          <w:lang w:eastAsia="en-AU"/>
        </w:rPr>
        <w:t xml:space="preserve"> there is </w:t>
      </w:r>
      <w:r>
        <w:rPr>
          <w:rFonts w:ascii="Arial" w:hAnsi="Arial" w:cs="Arial"/>
          <w:szCs w:val="22"/>
          <w:lang w:eastAsia="en-AU"/>
        </w:rPr>
        <w:t xml:space="preserve">another sanitary compartment that complies with </w:t>
      </w:r>
      <w:r>
        <w:rPr>
          <w:rFonts w:ascii="Arial" w:hAnsi="Arial" w:cs="Arial"/>
          <w:b/>
          <w:bCs/>
          <w:szCs w:val="22"/>
          <w:lang w:eastAsia="en-AU"/>
        </w:rPr>
        <w:t>Part 4</w:t>
      </w:r>
      <w:r w:rsidRPr="00ED3B03">
        <w:rPr>
          <w:rFonts w:ascii="Arial" w:hAnsi="Arial" w:cs="Arial"/>
          <w:szCs w:val="22"/>
          <w:lang w:eastAsia="en-AU"/>
        </w:rPr>
        <w:t>.</w:t>
      </w:r>
    </w:p>
    <w:p w14:paraId="3E98B5AB" w14:textId="77777777" w:rsidR="007D1F71" w:rsidRPr="007A3584" w:rsidRDefault="007D1F71" w:rsidP="00C456F6">
      <w:pPr>
        <w:pStyle w:val="ListParagraph"/>
        <w:numPr>
          <w:ilvl w:val="1"/>
          <w:numId w:val="16"/>
        </w:numPr>
        <w:contextualSpacing w:val="0"/>
        <w:rPr>
          <w:rFonts w:ascii="Arial" w:hAnsi="Arial" w:cs="Arial"/>
          <w:szCs w:val="22"/>
          <w:lang w:eastAsia="en-AU"/>
        </w:rPr>
      </w:pPr>
      <w:r w:rsidRPr="00B04FDB">
        <w:rPr>
          <w:rFonts w:ascii="Arial" w:hAnsi="Arial" w:cs="Arial"/>
          <w:szCs w:val="22"/>
          <w:lang w:eastAsia="en-AU"/>
        </w:rPr>
        <w:t>An altered sanitary compartment on the ground floor or entry level of a dwelling must</w:t>
      </w:r>
      <w:r>
        <w:rPr>
          <w:rFonts w:ascii="Arial" w:hAnsi="Arial" w:cs="Arial"/>
          <w:szCs w:val="22"/>
          <w:lang w:eastAsia="en-AU"/>
        </w:rPr>
        <w:t xml:space="preserve"> </w:t>
      </w:r>
      <w:r w:rsidRPr="00B04FDB">
        <w:rPr>
          <w:rFonts w:ascii="Arial" w:hAnsi="Arial" w:cs="Arial"/>
          <w:szCs w:val="22"/>
          <w:lang w:eastAsia="en-AU"/>
        </w:rPr>
        <w:t xml:space="preserve">comply with </w:t>
      </w:r>
      <w:r w:rsidRPr="00B04FDB">
        <w:rPr>
          <w:rFonts w:ascii="Arial" w:hAnsi="Arial" w:cs="Arial"/>
          <w:b/>
          <w:bCs/>
          <w:szCs w:val="22"/>
          <w:lang w:eastAsia="en-AU"/>
        </w:rPr>
        <w:t>Part 4</w:t>
      </w:r>
      <w:r>
        <w:rPr>
          <w:rFonts w:ascii="Arial" w:hAnsi="Arial" w:cs="Arial"/>
          <w:b/>
          <w:bCs/>
          <w:szCs w:val="22"/>
          <w:lang w:eastAsia="en-AU"/>
        </w:rPr>
        <w:t xml:space="preserve">, </w:t>
      </w:r>
      <w:r w:rsidRPr="00B04FDB">
        <w:rPr>
          <w:rFonts w:ascii="Arial" w:hAnsi="Arial" w:cs="Arial"/>
          <w:szCs w:val="22"/>
          <w:lang w:eastAsia="en-AU"/>
        </w:rPr>
        <w:t>unless there is a</w:t>
      </w:r>
      <w:r>
        <w:rPr>
          <w:rFonts w:ascii="Arial" w:hAnsi="Arial" w:cs="Arial"/>
          <w:szCs w:val="22"/>
          <w:lang w:eastAsia="en-AU"/>
        </w:rPr>
        <w:t>nother</w:t>
      </w:r>
      <w:r w:rsidRPr="00B04FDB">
        <w:rPr>
          <w:rFonts w:ascii="Arial" w:hAnsi="Arial" w:cs="Arial"/>
          <w:szCs w:val="22"/>
          <w:lang w:eastAsia="en-AU"/>
        </w:rPr>
        <w:t xml:space="preserve"> sanitary compartment</w:t>
      </w:r>
      <w:r>
        <w:rPr>
          <w:rFonts w:ascii="Arial" w:hAnsi="Arial" w:cs="Arial"/>
          <w:szCs w:val="22"/>
          <w:lang w:eastAsia="en-AU"/>
        </w:rPr>
        <w:t xml:space="preserve"> that complies with </w:t>
      </w:r>
      <w:r>
        <w:rPr>
          <w:rFonts w:ascii="Arial" w:hAnsi="Arial" w:cs="Arial"/>
          <w:b/>
          <w:bCs/>
          <w:szCs w:val="22"/>
          <w:lang w:eastAsia="en-AU"/>
        </w:rPr>
        <w:t>Part 4</w:t>
      </w:r>
      <w:r>
        <w:rPr>
          <w:rFonts w:ascii="Arial" w:hAnsi="Arial" w:cs="Arial"/>
          <w:szCs w:val="22"/>
          <w:lang w:eastAsia="en-AU"/>
        </w:rPr>
        <w:t>, to the extent that circulation space</w:t>
      </w:r>
      <w:r w:rsidRPr="007A3584">
        <w:rPr>
          <w:rFonts w:ascii="Arial" w:hAnsi="Arial" w:cs="Arial"/>
          <w:szCs w:val="22"/>
          <w:lang w:eastAsia="en-AU"/>
        </w:rPr>
        <w:t xml:space="preserve"> is not </w:t>
      </w:r>
      <w:r>
        <w:rPr>
          <w:rFonts w:ascii="Arial" w:hAnsi="Arial" w:cs="Arial"/>
          <w:szCs w:val="22"/>
          <w:lang w:eastAsia="en-AU"/>
        </w:rPr>
        <w:t>decreased</w:t>
      </w:r>
      <w:r w:rsidRPr="007A3584">
        <w:rPr>
          <w:rFonts w:ascii="Arial" w:hAnsi="Arial" w:cs="Arial"/>
          <w:szCs w:val="22"/>
          <w:lang w:eastAsia="en-AU"/>
        </w:rPr>
        <w:t xml:space="preserve"> </w:t>
      </w:r>
      <w:r>
        <w:rPr>
          <w:rFonts w:ascii="Arial" w:hAnsi="Arial" w:cs="Arial"/>
          <w:szCs w:val="22"/>
          <w:lang w:eastAsia="en-AU"/>
        </w:rPr>
        <w:t xml:space="preserve">from the original layout, </w:t>
      </w:r>
      <w:r w:rsidRPr="007A3584">
        <w:rPr>
          <w:rFonts w:ascii="Arial" w:hAnsi="Arial" w:cs="Arial"/>
          <w:szCs w:val="22"/>
          <w:lang w:eastAsia="en-AU"/>
        </w:rPr>
        <w:t xml:space="preserve">if compliance cannot be achieved due to </w:t>
      </w:r>
      <w:r>
        <w:rPr>
          <w:rFonts w:ascii="Arial" w:hAnsi="Arial" w:cs="Arial"/>
          <w:szCs w:val="22"/>
          <w:lang w:eastAsia="en-AU"/>
        </w:rPr>
        <w:t>sub</w:t>
      </w:r>
      <w:r w:rsidRPr="007A3584">
        <w:rPr>
          <w:rFonts w:ascii="Arial" w:hAnsi="Arial" w:cs="Arial"/>
          <w:szCs w:val="22"/>
          <w:lang w:eastAsia="en-AU"/>
        </w:rPr>
        <w:t xml:space="preserve">clauses (i) </w:t>
      </w:r>
      <w:r>
        <w:rPr>
          <w:rFonts w:ascii="Arial" w:hAnsi="Arial" w:cs="Arial"/>
          <w:szCs w:val="22"/>
          <w:lang w:eastAsia="en-AU"/>
        </w:rPr>
        <w:t>or</w:t>
      </w:r>
      <w:r w:rsidRPr="007A3584">
        <w:rPr>
          <w:rFonts w:ascii="Arial" w:hAnsi="Arial" w:cs="Arial"/>
          <w:szCs w:val="22"/>
          <w:lang w:eastAsia="en-AU"/>
        </w:rPr>
        <w:t xml:space="preserve"> (ii</w:t>
      </w:r>
      <w:proofErr w:type="gramStart"/>
      <w:r w:rsidRPr="007A3584">
        <w:rPr>
          <w:rFonts w:ascii="Arial" w:hAnsi="Arial" w:cs="Arial"/>
          <w:szCs w:val="22"/>
          <w:lang w:eastAsia="en-AU"/>
        </w:rPr>
        <w:t>);</w:t>
      </w:r>
      <w:proofErr w:type="gramEnd"/>
      <w:r w:rsidRPr="007A3584">
        <w:rPr>
          <w:rFonts w:ascii="Arial" w:hAnsi="Arial" w:cs="Arial"/>
          <w:szCs w:val="22"/>
          <w:lang w:eastAsia="en-AU"/>
        </w:rPr>
        <w:t xml:space="preserve"> </w:t>
      </w:r>
    </w:p>
    <w:p w14:paraId="037E25C2" w14:textId="77777777" w:rsidR="007D1F71" w:rsidRPr="00B04FDB" w:rsidRDefault="007D1F71" w:rsidP="00C456F6">
      <w:pPr>
        <w:pStyle w:val="ListParagraph"/>
        <w:numPr>
          <w:ilvl w:val="2"/>
          <w:numId w:val="16"/>
        </w:numPr>
        <w:contextualSpacing w:val="0"/>
        <w:rPr>
          <w:rFonts w:ascii="Arial" w:hAnsi="Arial" w:cs="Arial"/>
          <w:szCs w:val="22"/>
          <w:lang w:eastAsia="en-AU"/>
        </w:rPr>
      </w:pPr>
      <w:r>
        <w:rPr>
          <w:rFonts w:ascii="Arial" w:hAnsi="Arial" w:cs="Arial"/>
          <w:szCs w:val="22"/>
          <w:lang w:eastAsia="en-AU"/>
        </w:rPr>
        <w:t>Any underlying concrete slab would need to be modified to meet compliance; or</w:t>
      </w:r>
    </w:p>
    <w:p w14:paraId="197B45A4" w14:textId="77777777" w:rsidR="007D1F71" w:rsidRDefault="007D1F71" w:rsidP="00C456F6">
      <w:pPr>
        <w:pStyle w:val="ListParagraph"/>
        <w:numPr>
          <w:ilvl w:val="2"/>
          <w:numId w:val="16"/>
        </w:numPr>
        <w:contextualSpacing w:val="0"/>
        <w:rPr>
          <w:rFonts w:ascii="Arial" w:hAnsi="Arial" w:cs="Arial"/>
          <w:szCs w:val="22"/>
          <w:lang w:eastAsia="en-AU"/>
        </w:rPr>
      </w:pPr>
      <w:r>
        <w:rPr>
          <w:rFonts w:ascii="Arial" w:hAnsi="Arial" w:cs="Arial"/>
          <w:szCs w:val="22"/>
          <w:lang w:eastAsia="en-AU"/>
        </w:rPr>
        <w:t>Space restrictions of the existing sanitary compartments.</w:t>
      </w:r>
    </w:p>
    <w:p w14:paraId="292B66F7" w14:textId="77777777" w:rsidR="007D1F71" w:rsidRDefault="007D1F71" w:rsidP="00C456F6">
      <w:pPr>
        <w:pStyle w:val="ListParagraph"/>
        <w:numPr>
          <w:ilvl w:val="1"/>
          <w:numId w:val="16"/>
        </w:numPr>
        <w:contextualSpacing w:val="0"/>
        <w:rPr>
          <w:rFonts w:ascii="Arial" w:hAnsi="Arial" w:cs="Arial"/>
          <w:szCs w:val="22"/>
          <w:lang w:eastAsia="en-AU"/>
        </w:rPr>
      </w:pPr>
      <w:r>
        <w:rPr>
          <w:rFonts w:ascii="Arial" w:hAnsi="Arial" w:cs="Arial"/>
          <w:szCs w:val="22"/>
          <w:lang w:eastAsia="en-AU"/>
        </w:rPr>
        <w:t>New or altered sanitary compartments other than for subclause (a) need not comply.</w:t>
      </w:r>
    </w:p>
    <w:p w14:paraId="0119E907" w14:textId="77777777" w:rsidR="007D1F71" w:rsidRPr="00BF135B" w:rsidRDefault="007D1F71" w:rsidP="00C456F6">
      <w:pPr>
        <w:pStyle w:val="ListParagraph"/>
        <w:numPr>
          <w:ilvl w:val="1"/>
          <w:numId w:val="16"/>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5A0D561B" w14:textId="77777777" w:rsidR="007D1F71" w:rsidRPr="003055F4" w:rsidRDefault="007D1F71" w:rsidP="007D1F71">
      <w:pPr>
        <w:autoSpaceDE w:val="0"/>
        <w:autoSpaceDN w:val="0"/>
        <w:adjustRightInd w:val="0"/>
        <w:spacing w:after="85" w:line="286" w:lineRule="atLeast"/>
        <w:ind w:left="360"/>
        <w:rPr>
          <w:rFonts w:ascii="Arial" w:hAnsi="Arial" w:cs="Arial"/>
          <w:b/>
          <w:bCs/>
          <w:szCs w:val="22"/>
          <w:lang w:eastAsia="en-AU"/>
        </w:rPr>
      </w:pPr>
      <w:r>
        <w:rPr>
          <w:rFonts w:ascii="Arial" w:hAnsi="Arial" w:cs="Arial"/>
          <w:b/>
          <w:bCs/>
          <w:szCs w:val="22"/>
          <w:lang w:eastAsia="en-AU"/>
        </w:rPr>
        <w:t>Showers</w:t>
      </w:r>
    </w:p>
    <w:p w14:paraId="4CAD3C3A" w14:textId="77777777" w:rsidR="007D1F71" w:rsidRDefault="007D1F71" w:rsidP="00C456F6">
      <w:pPr>
        <w:pStyle w:val="ListParagraph"/>
        <w:numPr>
          <w:ilvl w:val="0"/>
          <w:numId w:val="16"/>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Showers (</w:t>
      </w:r>
      <w:r w:rsidRPr="009E09CE">
        <w:rPr>
          <w:rFonts w:ascii="Arial" w:hAnsi="Arial" w:cs="Arial"/>
          <w:b/>
          <w:bCs/>
          <w:szCs w:val="22"/>
          <w:lang w:eastAsia="en-AU"/>
        </w:rPr>
        <w:t>Part 5 of the ABCB Livable Housing Design Standard</w:t>
      </w:r>
      <w:r>
        <w:rPr>
          <w:rFonts w:ascii="Arial" w:hAnsi="Arial" w:cs="Arial"/>
          <w:szCs w:val="22"/>
          <w:lang w:eastAsia="en-AU"/>
        </w:rPr>
        <w:t>)</w:t>
      </w:r>
    </w:p>
    <w:p w14:paraId="2CEC4A06" w14:textId="77777777" w:rsidR="007D1F71" w:rsidRDefault="007D1F71" w:rsidP="00C456F6">
      <w:pPr>
        <w:pStyle w:val="ListParagraph"/>
        <w:numPr>
          <w:ilvl w:val="1"/>
          <w:numId w:val="16"/>
        </w:numPr>
        <w:contextualSpacing w:val="0"/>
        <w:rPr>
          <w:rFonts w:ascii="Arial" w:hAnsi="Arial" w:cs="Arial"/>
          <w:szCs w:val="22"/>
          <w:lang w:eastAsia="en-AU"/>
        </w:rPr>
      </w:pPr>
      <w:r>
        <w:rPr>
          <w:rFonts w:ascii="Arial" w:hAnsi="Arial" w:cs="Arial"/>
          <w:szCs w:val="22"/>
          <w:lang w:eastAsia="en-AU"/>
        </w:rPr>
        <w:t>If an additional</w:t>
      </w:r>
      <w:r w:rsidRPr="007A3584">
        <w:rPr>
          <w:rFonts w:ascii="Arial" w:hAnsi="Arial" w:cs="Arial"/>
          <w:szCs w:val="22"/>
          <w:lang w:eastAsia="en-AU"/>
        </w:rPr>
        <w:t xml:space="preserve"> shower </w:t>
      </w:r>
      <w:r>
        <w:rPr>
          <w:rFonts w:ascii="Arial" w:hAnsi="Arial" w:cs="Arial"/>
          <w:szCs w:val="22"/>
          <w:lang w:eastAsia="en-AU"/>
        </w:rPr>
        <w:t xml:space="preserve">is added to an existing building, it </w:t>
      </w:r>
      <w:r w:rsidRPr="007A3584">
        <w:rPr>
          <w:rFonts w:ascii="Arial" w:hAnsi="Arial" w:cs="Arial"/>
          <w:szCs w:val="22"/>
          <w:lang w:eastAsia="en-AU"/>
        </w:rPr>
        <w:t xml:space="preserve">must comply with </w:t>
      </w:r>
      <w:r w:rsidRPr="007A3584">
        <w:rPr>
          <w:rFonts w:ascii="Arial" w:hAnsi="Arial" w:cs="Arial"/>
          <w:b/>
          <w:bCs/>
          <w:szCs w:val="22"/>
          <w:lang w:eastAsia="en-AU"/>
        </w:rPr>
        <w:t>Part 5</w:t>
      </w:r>
      <w:r w:rsidRPr="007A3584">
        <w:rPr>
          <w:rFonts w:ascii="Arial" w:hAnsi="Arial" w:cs="Arial"/>
          <w:szCs w:val="22"/>
          <w:lang w:eastAsia="en-AU"/>
        </w:rPr>
        <w:t xml:space="preserve"> unless there is a</w:t>
      </w:r>
      <w:r>
        <w:rPr>
          <w:rFonts w:ascii="Arial" w:hAnsi="Arial" w:cs="Arial"/>
          <w:szCs w:val="22"/>
          <w:lang w:eastAsia="en-AU"/>
        </w:rPr>
        <w:t xml:space="preserve">nother shower that complies with </w:t>
      </w:r>
      <w:r>
        <w:rPr>
          <w:rFonts w:ascii="Arial" w:hAnsi="Arial" w:cs="Arial"/>
          <w:b/>
          <w:bCs/>
          <w:szCs w:val="22"/>
          <w:lang w:eastAsia="en-AU"/>
        </w:rPr>
        <w:t>Part 5</w:t>
      </w:r>
      <w:r w:rsidRPr="007A3584">
        <w:rPr>
          <w:rFonts w:ascii="Arial" w:hAnsi="Arial" w:cs="Arial"/>
          <w:szCs w:val="22"/>
          <w:lang w:eastAsia="en-AU"/>
        </w:rPr>
        <w:t>.</w:t>
      </w:r>
    </w:p>
    <w:p w14:paraId="7FE0908F" w14:textId="77777777" w:rsidR="007D1F71" w:rsidRDefault="007D1F71" w:rsidP="00C456F6">
      <w:pPr>
        <w:pStyle w:val="ListParagraph"/>
        <w:numPr>
          <w:ilvl w:val="1"/>
          <w:numId w:val="16"/>
        </w:numPr>
        <w:contextualSpacing w:val="0"/>
        <w:rPr>
          <w:rFonts w:ascii="Arial" w:hAnsi="Arial" w:cs="Arial"/>
          <w:szCs w:val="22"/>
          <w:lang w:eastAsia="en-AU"/>
        </w:rPr>
      </w:pPr>
      <w:r w:rsidRPr="008D5665">
        <w:rPr>
          <w:rFonts w:ascii="Arial" w:hAnsi="Arial" w:cs="Arial"/>
          <w:szCs w:val="22"/>
          <w:lang w:eastAsia="en-AU"/>
        </w:rPr>
        <w:t xml:space="preserve">An altered shower must comply with </w:t>
      </w:r>
      <w:r w:rsidRPr="008D5665">
        <w:rPr>
          <w:rFonts w:ascii="Arial" w:hAnsi="Arial" w:cs="Arial"/>
          <w:b/>
          <w:bCs/>
          <w:szCs w:val="22"/>
          <w:lang w:eastAsia="en-AU"/>
        </w:rPr>
        <w:t xml:space="preserve">Part 5, </w:t>
      </w:r>
      <w:r w:rsidRPr="008D5665">
        <w:rPr>
          <w:rFonts w:ascii="Arial" w:hAnsi="Arial" w:cs="Arial"/>
          <w:szCs w:val="22"/>
          <w:lang w:eastAsia="en-AU"/>
        </w:rPr>
        <w:t xml:space="preserve">unless </w:t>
      </w:r>
    </w:p>
    <w:p w14:paraId="6516A99F" w14:textId="77777777" w:rsidR="007D1F71" w:rsidRDefault="007D1F71" w:rsidP="00C456F6">
      <w:pPr>
        <w:pStyle w:val="ListParagraph"/>
        <w:numPr>
          <w:ilvl w:val="2"/>
          <w:numId w:val="16"/>
        </w:numPr>
        <w:contextualSpacing w:val="0"/>
        <w:rPr>
          <w:rFonts w:ascii="Arial" w:hAnsi="Arial" w:cs="Arial"/>
          <w:szCs w:val="22"/>
          <w:lang w:eastAsia="en-AU"/>
        </w:rPr>
      </w:pPr>
      <w:r w:rsidRPr="008D5665">
        <w:rPr>
          <w:rFonts w:ascii="Arial" w:hAnsi="Arial" w:cs="Arial"/>
          <w:szCs w:val="22"/>
          <w:lang w:eastAsia="en-AU"/>
        </w:rPr>
        <w:t>there is a</w:t>
      </w:r>
      <w:r>
        <w:rPr>
          <w:rFonts w:ascii="Arial" w:hAnsi="Arial" w:cs="Arial"/>
          <w:szCs w:val="22"/>
          <w:lang w:eastAsia="en-AU"/>
        </w:rPr>
        <w:t xml:space="preserve">nother shower that complies with </w:t>
      </w:r>
      <w:r>
        <w:rPr>
          <w:rFonts w:ascii="Arial" w:hAnsi="Arial" w:cs="Arial"/>
          <w:b/>
          <w:bCs/>
          <w:szCs w:val="22"/>
          <w:lang w:eastAsia="en-AU"/>
        </w:rPr>
        <w:t>Part 5</w:t>
      </w:r>
      <w:r>
        <w:rPr>
          <w:rFonts w:ascii="Arial" w:hAnsi="Arial" w:cs="Arial"/>
          <w:szCs w:val="22"/>
          <w:lang w:eastAsia="en-AU"/>
        </w:rPr>
        <w:t>; or</w:t>
      </w:r>
      <w:r w:rsidRPr="008D5665">
        <w:rPr>
          <w:rFonts w:ascii="Arial" w:hAnsi="Arial" w:cs="Arial"/>
          <w:szCs w:val="22"/>
          <w:lang w:eastAsia="en-AU"/>
        </w:rPr>
        <w:t xml:space="preserve"> </w:t>
      </w:r>
    </w:p>
    <w:p w14:paraId="3176135A" w14:textId="77777777" w:rsidR="007D1F71" w:rsidRDefault="007D1F71" w:rsidP="00C456F6">
      <w:pPr>
        <w:pStyle w:val="ListParagraph"/>
        <w:numPr>
          <w:ilvl w:val="2"/>
          <w:numId w:val="16"/>
        </w:numPr>
        <w:contextualSpacing w:val="0"/>
        <w:rPr>
          <w:rFonts w:ascii="Arial" w:hAnsi="Arial" w:cs="Arial"/>
          <w:szCs w:val="22"/>
          <w:lang w:eastAsia="en-AU"/>
        </w:rPr>
      </w:pPr>
      <w:r w:rsidRPr="008D5665">
        <w:rPr>
          <w:rFonts w:ascii="Arial" w:hAnsi="Arial" w:cs="Arial"/>
          <w:szCs w:val="22"/>
          <w:lang w:eastAsia="en-AU"/>
        </w:rPr>
        <w:t xml:space="preserve">compliance cannot be achieved due to the underlying slab needing to be modified </w:t>
      </w:r>
      <w:proofErr w:type="gramStart"/>
      <w:r>
        <w:rPr>
          <w:rFonts w:ascii="Arial" w:hAnsi="Arial" w:cs="Arial"/>
          <w:szCs w:val="22"/>
          <w:lang w:eastAsia="en-AU"/>
        </w:rPr>
        <w:t xml:space="preserve">in order </w:t>
      </w:r>
      <w:r w:rsidRPr="008D5665">
        <w:rPr>
          <w:rFonts w:ascii="Arial" w:hAnsi="Arial" w:cs="Arial"/>
          <w:szCs w:val="22"/>
          <w:lang w:eastAsia="en-AU"/>
        </w:rPr>
        <w:t>to</w:t>
      </w:r>
      <w:proofErr w:type="gramEnd"/>
      <w:r w:rsidRPr="008D5665">
        <w:rPr>
          <w:rFonts w:ascii="Arial" w:hAnsi="Arial" w:cs="Arial"/>
          <w:szCs w:val="22"/>
          <w:lang w:eastAsia="en-AU"/>
        </w:rPr>
        <w:t xml:space="preserve"> meet compliance</w:t>
      </w:r>
      <w:r>
        <w:rPr>
          <w:rFonts w:ascii="Arial" w:hAnsi="Arial" w:cs="Arial"/>
          <w:szCs w:val="22"/>
          <w:lang w:eastAsia="en-AU"/>
        </w:rPr>
        <w:t>; or</w:t>
      </w:r>
    </w:p>
    <w:p w14:paraId="19D12E54" w14:textId="77777777" w:rsidR="007D1F71" w:rsidRPr="008D5665" w:rsidRDefault="007D1F71" w:rsidP="00C456F6">
      <w:pPr>
        <w:pStyle w:val="ListParagraph"/>
        <w:numPr>
          <w:ilvl w:val="2"/>
          <w:numId w:val="16"/>
        </w:numPr>
        <w:contextualSpacing w:val="0"/>
        <w:rPr>
          <w:rFonts w:ascii="Arial" w:hAnsi="Arial" w:cs="Arial"/>
          <w:szCs w:val="22"/>
          <w:lang w:eastAsia="en-AU"/>
        </w:rPr>
      </w:pPr>
      <w:r>
        <w:rPr>
          <w:rFonts w:ascii="Arial" w:hAnsi="Arial" w:cs="Arial"/>
          <w:szCs w:val="22"/>
          <w:lang w:eastAsia="en-AU"/>
        </w:rPr>
        <w:lastRenderedPageBreak/>
        <w:t>compliance cannot be achieved without undertaking unplanned structural work to the floor or walls</w:t>
      </w:r>
      <w:r w:rsidRPr="008D5665">
        <w:rPr>
          <w:rFonts w:ascii="Arial" w:hAnsi="Arial" w:cs="Arial"/>
          <w:szCs w:val="22"/>
          <w:lang w:eastAsia="en-AU"/>
        </w:rPr>
        <w:t>.</w:t>
      </w:r>
    </w:p>
    <w:p w14:paraId="08EAFCB3" w14:textId="77777777" w:rsidR="007D1F71" w:rsidRDefault="007D1F71" w:rsidP="00C456F6">
      <w:pPr>
        <w:pStyle w:val="ListParagraph"/>
        <w:numPr>
          <w:ilvl w:val="1"/>
          <w:numId w:val="16"/>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39ED0AA3" w14:textId="77777777" w:rsidR="007D1F71" w:rsidRPr="003055F4" w:rsidRDefault="007D1F71" w:rsidP="007D1F71">
      <w:pPr>
        <w:autoSpaceDE w:val="0"/>
        <w:autoSpaceDN w:val="0"/>
        <w:adjustRightInd w:val="0"/>
        <w:spacing w:after="85" w:line="286" w:lineRule="atLeast"/>
        <w:ind w:left="360"/>
        <w:rPr>
          <w:rFonts w:ascii="Arial" w:hAnsi="Arial" w:cs="Arial"/>
          <w:b/>
          <w:bCs/>
          <w:szCs w:val="22"/>
          <w:lang w:eastAsia="en-AU"/>
        </w:rPr>
      </w:pPr>
      <w:r w:rsidRPr="003055F4">
        <w:rPr>
          <w:rFonts w:ascii="Arial" w:hAnsi="Arial" w:cs="Arial"/>
          <w:b/>
          <w:bCs/>
          <w:szCs w:val="22"/>
          <w:lang w:eastAsia="en-AU"/>
        </w:rPr>
        <w:t>Reinforcement of bathroom and sanitary compartment walls</w:t>
      </w:r>
    </w:p>
    <w:p w14:paraId="55BDDE1D" w14:textId="77777777" w:rsidR="007D1F71" w:rsidRDefault="007D1F71" w:rsidP="00C456F6">
      <w:pPr>
        <w:pStyle w:val="ListParagraph"/>
        <w:numPr>
          <w:ilvl w:val="0"/>
          <w:numId w:val="16"/>
        </w:numPr>
        <w:autoSpaceDE w:val="0"/>
        <w:autoSpaceDN w:val="0"/>
        <w:adjustRightInd w:val="0"/>
        <w:spacing w:after="85" w:line="286" w:lineRule="atLeast"/>
        <w:ind w:hanging="357"/>
        <w:contextualSpacing w:val="0"/>
        <w:rPr>
          <w:rFonts w:ascii="Arial" w:hAnsi="Arial" w:cs="Arial"/>
          <w:szCs w:val="22"/>
          <w:lang w:eastAsia="en-AU"/>
        </w:rPr>
      </w:pPr>
      <w:r>
        <w:rPr>
          <w:rFonts w:ascii="Arial" w:hAnsi="Arial" w:cs="Arial"/>
          <w:szCs w:val="22"/>
          <w:lang w:eastAsia="en-AU"/>
        </w:rPr>
        <w:t xml:space="preserve">For </w:t>
      </w:r>
      <w:r w:rsidRPr="009F3D1A">
        <w:rPr>
          <w:rFonts w:ascii="Arial" w:hAnsi="Arial" w:cs="Arial"/>
          <w:szCs w:val="22"/>
          <w:lang w:eastAsia="en-AU"/>
        </w:rPr>
        <w:t xml:space="preserve">Reinforcement of bathroom and sanitary compartment walls </w:t>
      </w:r>
      <w:r>
        <w:rPr>
          <w:rFonts w:ascii="Arial" w:hAnsi="Arial" w:cs="Arial"/>
          <w:szCs w:val="22"/>
          <w:lang w:eastAsia="en-AU"/>
        </w:rPr>
        <w:t>(</w:t>
      </w:r>
      <w:r w:rsidRPr="009E09CE">
        <w:rPr>
          <w:rFonts w:ascii="Arial" w:hAnsi="Arial" w:cs="Arial"/>
          <w:b/>
          <w:bCs/>
          <w:szCs w:val="22"/>
          <w:lang w:eastAsia="en-AU"/>
        </w:rPr>
        <w:t>Part 6 of the ABCB Livable Housing Design Standard</w:t>
      </w:r>
      <w:r>
        <w:rPr>
          <w:rFonts w:ascii="Arial" w:hAnsi="Arial" w:cs="Arial"/>
          <w:szCs w:val="22"/>
          <w:lang w:eastAsia="en-AU"/>
        </w:rPr>
        <w:t>)</w:t>
      </w:r>
    </w:p>
    <w:p w14:paraId="6FFEE2A3" w14:textId="77777777" w:rsidR="007D1F71" w:rsidRDefault="007D1F71" w:rsidP="00C456F6">
      <w:pPr>
        <w:pStyle w:val="ListParagraph"/>
        <w:numPr>
          <w:ilvl w:val="1"/>
          <w:numId w:val="16"/>
        </w:numPr>
        <w:ind w:hanging="357"/>
        <w:contextualSpacing w:val="0"/>
        <w:rPr>
          <w:rFonts w:ascii="Arial" w:hAnsi="Arial" w:cs="Arial"/>
          <w:szCs w:val="22"/>
          <w:lang w:eastAsia="en-AU"/>
        </w:rPr>
      </w:pPr>
      <w:r>
        <w:rPr>
          <w:rFonts w:ascii="Arial" w:hAnsi="Arial" w:cs="Arial"/>
          <w:szCs w:val="22"/>
          <w:lang w:eastAsia="en-AU"/>
        </w:rPr>
        <w:t>Alterations subject to clauses (5) or (6) must also</w:t>
      </w:r>
      <w:r w:rsidRPr="00ED3B03">
        <w:rPr>
          <w:rFonts w:ascii="Arial" w:hAnsi="Arial" w:cs="Arial"/>
          <w:szCs w:val="22"/>
          <w:lang w:eastAsia="en-AU"/>
        </w:rPr>
        <w:t xml:space="preserve"> comply with </w:t>
      </w:r>
      <w:r w:rsidRPr="009E09CE">
        <w:rPr>
          <w:rFonts w:ascii="Arial" w:hAnsi="Arial" w:cs="Arial"/>
          <w:b/>
          <w:bCs/>
          <w:szCs w:val="22"/>
          <w:lang w:eastAsia="en-AU"/>
        </w:rPr>
        <w:t>Part 6 of the ABCB Livable Housing Design Standard</w:t>
      </w:r>
      <w:r w:rsidRPr="00ED3B03">
        <w:rPr>
          <w:rFonts w:ascii="Arial" w:hAnsi="Arial" w:cs="Arial"/>
          <w:szCs w:val="22"/>
          <w:lang w:eastAsia="en-AU"/>
        </w:rPr>
        <w:t>.</w:t>
      </w:r>
    </w:p>
    <w:p w14:paraId="20497AD5" w14:textId="77777777" w:rsidR="007D1F71" w:rsidRDefault="007D1F71" w:rsidP="00C456F6">
      <w:pPr>
        <w:pStyle w:val="ListParagraph"/>
        <w:numPr>
          <w:ilvl w:val="1"/>
          <w:numId w:val="16"/>
        </w:numPr>
        <w:autoSpaceDE w:val="0"/>
        <w:autoSpaceDN w:val="0"/>
        <w:adjustRightInd w:val="0"/>
        <w:spacing w:after="85" w:line="286" w:lineRule="atLeast"/>
        <w:ind w:hanging="357"/>
        <w:contextualSpacing w:val="0"/>
        <w:rPr>
          <w:rFonts w:ascii="Arial" w:hAnsi="Arial" w:cs="Arial"/>
          <w:szCs w:val="22"/>
          <w:lang w:eastAsia="en-AU"/>
        </w:rPr>
      </w:pPr>
      <w:r>
        <w:rPr>
          <w:rFonts w:ascii="Arial" w:hAnsi="Arial" w:cs="Arial"/>
          <w:szCs w:val="22"/>
          <w:lang w:eastAsia="en-AU"/>
        </w:rPr>
        <w:t>Unaltered parts need not comply.</w:t>
      </w:r>
    </w:p>
    <w:p w14:paraId="3DF9FB58" w14:textId="77777777" w:rsidR="007D1F71" w:rsidRPr="00B2351A" w:rsidRDefault="007D1F71" w:rsidP="007D1F71">
      <w:pPr>
        <w:shd w:val="clear" w:color="auto" w:fill="FBE4D5" w:themeFill="accent2" w:themeFillTint="33"/>
        <w:rPr>
          <w:rFonts w:ascii="Arial" w:hAnsi="Arial" w:cs="Arial"/>
          <w:b/>
          <w:sz w:val="21"/>
          <w:szCs w:val="21"/>
        </w:rPr>
      </w:pPr>
      <w:r w:rsidRPr="00B2351A">
        <w:rPr>
          <w:rFonts w:ascii="Arial" w:hAnsi="Arial" w:cs="Arial"/>
          <w:b/>
          <w:sz w:val="21"/>
          <w:szCs w:val="21"/>
        </w:rPr>
        <w:t>Explanatory information:</w:t>
      </w:r>
    </w:p>
    <w:p w14:paraId="3A2C4120" w14:textId="77777777" w:rsidR="007D1F71" w:rsidRPr="00B2351A" w:rsidRDefault="007D1F71" w:rsidP="007D1F71">
      <w:pPr>
        <w:shd w:val="clear" w:color="auto" w:fill="FBE4D5" w:themeFill="accent2" w:themeFillTint="33"/>
        <w:rPr>
          <w:rFonts w:ascii="Arial" w:hAnsi="Arial" w:cs="Arial"/>
          <w:sz w:val="21"/>
          <w:szCs w:val="21"/>
        </w:rPr>
      </w:pPr>
      <w:r w:rsidRPr="00B2351A">
        <w:rPr>
          <w:rFonts w:ascii="Arial" w:hAnsi="Arial" w:cs="Arial"/>
          <w:sz w:val="21"/>
          <w:szCs w:val="21"/>
        </w:rPr>
        <w:t xml:space="preserve">Part 1 of the </w:t>
      </w:r>
      <w:hyperlink r:id="rId30" w:history="1">
        <w:r w:rsidRPr="00B2351A">
          <w:rPr>
            <w:rStyle w:val="Hyperlink"/>
            <w:rFonts w:ascii="Arial" w:hAnsi="Arial" w:cs="Arial"/>
            <w:sz w:val="21"/>
            <w:szCs w:val="21"/>
          </w:rPr>
          <w:t>ABCB Livable Housing Design Standard</w:t>
        </w:r>
      </w:hyperlink>
      <w:r w:rsidRPr="00B2351A">
        <w:rPr>
          <w:rFonts w:ascii="Arial" w:hAnsi="Arial" w:cs="Arial"/>
          <w:sz w:val="21"/>
          <w:szCs w:val="21"/>
        </w:rPr>
        <w:t xml:space="preserve"> (Dwelling Access) does not apply to alterations of an existing building. </w:t>
      </w:r>
    </w:p>
    <w:p w14:paraId="4ECB4084" w14:textId="77777777" w:rsidR="007D1F71" w:rsidRPr="00B2351A" w:rsidRDefault="007D1F71" w:rsidP="007D1F71">
      <w:pPr>
        <w:shd w:val="clear" w:color="auto" w:fill="FBE4D5" w:themeFill="accent2" w:themeFillTint="33"/>
        <w:rPr>
          <w:rFonts w:ascii="Arial" w:hAnsi="Arial" w:cs="Arial"/>
          <w:sz w:val="21"/>
          <w:szCs w:val="21"/>
        </w:rPr>
      </w:pPr>
      <w:r w:rsidRPr="00B2351A">
        <w:rPr>
          <w:rFonts w:ascii="Arial" w:hAnsi="Arial" w:cs="Arial"/>
          <w:sz w:val="21"/>
          <w:szCs w:val="21"/>
        </w:rPr>
        <w:t xml:space="preserve">Determining the “ground floor or entry level” </w:t>
      </w:r>
      <w:r>
        <w:rPr>
          <w:rFonts w:ascii="Arial" w:hAnsi="Arial" w:cs="Arial"/>
          <w:sz w:val="21"/>
          <w:szCs w:val="21"/>
        </w:rPr>
        <w:t>of</w:t>
      </w:r>
      <w:r w:rsidRPr="00B2351A">
        <w:rPr>
          <w:rFonts w:ascii="Arial" w:hAnsi="Arial" w:cs="Arial"/>
          <w:sz w:val="21"/>
          <w:szCs w:val="21"/>
        </w:rPr>
        <w:t xml:space="preserve"> an alteration of an existing building </w:t>
      </w:r>
      <w:r>
        <w:rPr>
          <w:rFonts w:ascii="Arial" w:hAnsi="Arial" w:cs="Arial"/>
          <w:sz w:val="21"/>
          <w:szCs w:val="21"/>
        </w:rPr>
        <w:t xml:space="preserve">when applying it to clause 5 (sanitary compartments) </w:t>
      </w:r>
      <w:r w:rsidRPr="00B2351A">
        <w:rPr>
          <w:rFonts w:ascii="Arial" w:hAnsi="Arial" w:cs="Arial"/>
          <w:sz w:val="21"/>
          <w:szCs w:val="21"/>
        </w:rPr>
        <w:t xml:space="preserve">may require </w:t>
      </w:r>
      <w:r>
        <w:rPr>
          <w:rFonts w:ascii="Arial" w:hAnsi="Arial" w:cs="Arial"/>
          <w:sz w:val="21"/>
          <w:szCs w:val="21"/>
        </w:rPr>
        <w:t xml:space="preserve">practitioner </w:t>
      </w:r>
      <w:r w:rsidRPr="00B2351A">
        <w:rPr>
          <w:rFonts w:ascii="Arial" w:hAnsi="Arial" w:cs="Arial"/>
          <w:sz w:val="21"/>
          <w:szCs w:val="21"/>
        </w:rPr>
        <w:t xml:space="preserve">judgement. </w:t>
      </w:r>
      <w:r>
        <w:rPr>
          <w:rFonts w:ascii="Arial" w:hAnsi="Arial" w:cs="Arial"/>
          <w:sz w:val="21"/>
          <w:szCs w:val="21"/>
        </w:rPr>
        <w:t>New dwellings will require accessible access (ie Part 1 of the Standard) that will help define the “entry level” for this application. However,</w:t>
      </w:r>
      <w:r w:rsidRPr="00757A63">
        <w:rPr>
          <w:rFonts w:ascii="Arial" w:hAnsi="Arial" w:cs="Arial"/>
          <w:sz w:val="21"/>
          <w:szCs w:val="21"/>
        </w:rPr>
        <w:t xml:space="preserve"> </w:t>
      </w:r>
      <w:r>
        <w:rPr>
          <w:rFonts w:ascii="Arial" w:hAnsi="Arial" w:cs="Arial"/>
          <w:sz w:val="21"/>
          <w:szCs w:val="21"/>
        </w:rPr>
        <w:t>an alteration of an existing building does not need to have a compliant dwelling access, and an accessible entrance (ie Part 2 of the Standard) may not be required. Therefore, the entry level of an existing home would generally be allowed to incorporate the pre-existing front entrance, regardless of whether an extension adds a floor above or below the original floor and front entrance. If the entry level contains a split in levels (e.g a front door foyer at door level, with two internal steps up to the living area proper), this split can be ignored for the purposes of locating the sanitary compartment.</w:t>
      </w:r>
    </w:p>
    <w:p w14:paraId="6676E443" w14:textId="77777777" w:rsidR="007D1F71" w:rsidRPr="00B2351A" w:rsidRDefault="007D1F71" w:rsidP="007D1F71">
      <w:pPr>
        <w:shd w:val="clear" w:color="auto" w:fill="FBE4D5" w:themeFill="accent2" w:themeFillTint="33"/>
        <w:rPr>
          <w:rFonts w:ascii="Arial" w:hAnsi="Arial" w:cs="Arial"/>
          <w:sz w:val="21"/>
          <w:szCs w:val="21"/>
        </w:rPr>
      </w:pPr>
      <w:hyperlink r:id="rId31" w:history="1">
        <w:r w:rsidRPr="00B2351A">
          <w:rPr>
            <w:rStyle w:val="Hyperlink"/>
            <w:rFonts w:ascii="Arial" w:hAnsi="Arial" w:cs="Arial"/>
            <w:i/>
            <w:iCs/>
            <w:sz w:val="21"/>
            <w:szCs w:val="21"/>
          </w:rPr>
          <w:t>The Building Act 2004</w:t>
        </w:r>
      </w:hyperlink>
      <w:r w:rsidRPr="00B2351A">
        <w:rPr>
          <w:rFonts w:ascii="Arial" w:hAnsi="Arial" w:cs="Arial"/>
          <w:i/>
          <w:iCs/>
          <w:sz w:val="21"/>
          <w:szCs w:val="21"/>
        </w:rPr>
        <w:t xml:space="preserve"> </w:t>
      </w:r>
      <w:r w:rsidRPr="00B2351A">
        <w:rPr>
          <w:rFonts w:ascii="Arial" w:hAnsi="Arial" w:cs="Arial"/>
          <w:sz w:val="21"/>
          <w:szCs w:val="21"/>
        </w:rPr>
        <w:t xml:space="preserve">contains definitions for </w:t>
      </w:r>
      <w:r w:rsidRPr="00B2351A">
        <w:rPr>
          <w:rFonts w:ascii="Arial" w:hAnsi="Arial" w:cs="Arial"/>
          <w:i/>
          <w:iCs/>
          <w:sz w:val="21"/>
          <w:szCs w:val="21"/>
        </w:rPr>
        <w:t xml:space="preserve">building work </w:t>
      </w:r>
      <w:r w:rsidRPr="00B2351A">
        <w:rPr>
          <w:rFonts w:ascii="Arial" w:hAnsi="Arial" w:cs="Arial"/>
          <w:sz w:val="21"/>
          <w:szCs w:val="21"/>
        </w:rPr>
        <w:t>(</w:t>
      </w:r>
      <w:r>
        <w:rPr>
          <w:rFonts w:ascii="Arial" w:hAnsi="Arial" w:cs="Arial"/>
          <w:sz w:val="21"/>
          <w:szCs w:val="21"/>
        </w:rPr>
        <w:t>section</w:t>
      </w:r>
      <w:r w:rsidRPr="00B2351A">
        <w:rPr>
          <w:rFonts w:ascii="Arial" w:hAnsi="Arial" w:cs="Arial"/>
          <w:sz w:val="21"/>
          <w:szCs w:val="21"/>
        </w:rPr>
        <w:t xml:space="preserve"> 6) and </w:t>
      </w:r>
      <w:r w:rsidRPr="00B2351A">
        <w:rPr>
          <w:rFonts w:ascii="Arial" w:hAnsi="Arial" w:cs="Arial"/>
          <w:i/>
          <w:iCs/>
          <w:sz w:val="21"/>
          <w:szCs w:val="21"/>
        </w:rPr>
        <w:t>basic building work</w:t>
      </w:r>
      <w:r w:rsidRPr="00B2351A">
        <w:rPr>
          <w:rFonts w:ascii="Arial" w:hAnsi="Arial" w:cs="Arial"/>
          <w:sz w:val="21"/>
          <w:szCs w:val="21"/>
        </w:rPr>
        <w:t xml:space="preserve"> (</w:t>
      </w:r>
      <w:r>
        <w:rPr>
          <w:rFonts w:ascii="Arial" w:hAnsi="Arial" w:cs="Arial"/>
          <w:sz w:val="21"/>
          <w:szCs w:val="21"/>
        </w:rPr>
        <w:t>section</w:t>
      </w:r>
      <w:r w:rsidRPr="00B2351A">
        <w:rPr>
          <w:rFonts w:ascii="Arial" w:hAnsi="Arial" w:cs="Arial"/>
          <w:sz w:val="21"/>
          <w:szCs w:val="21"/>
        </w:rPr>
        <w:t xml:space="preserve"> 10). This Appendix does not require </w:t>
      </w:r>
      <w:r w:rsidRPr="00B2351A">
        <w:rPr>
          <w:rFonts w:ascii="Arial" w:hAnsi="Arial" w:cs="Arial"/>
          <w:i/>
          <w:iCs/>
          <w:sz w:val="21"/>
          <w:szCs w:val="21"/>
        </w:rPr>
        <w:t>basic building work,</w:t>
      </w:r>
      <w:r w:rsidRPr="00B2351A">
        <w:rPr>
          <w:rFonts w:ascii="Arial" w:hAnsi="Arial" w:cs="Arial"/>
          <w:sz w:val="21"/>
          <w:szCs w:val="21"/>
        </w:rPr>
        <w:t xml:space="preserve"> such as non</w:t>
      </w:r>
      <w:r>
        <w:rPr>
          <w:rFonts w:ascii="Arial" w:hAnsi="Arial" w:cs="Arial"/>
          <w:sz w:val="21"/>
          <w:szCs w:val="21"/>
        </w:rPr>
        <w:noBreakHyphen/>
      </w:r>
      <w:r w:rsidRPr="00B2351A">
        <w:rPr>
          <w:rFonts w:ascii="Arial" w:hAnsi="Arial" w:cs="Arial"/>
          <w:sz w:val="21"/>
          <w:szCs w:val="21"/>
        </w:rPr>
        <w:t>structural work, to be made compliant with the NCC Livable housing design requirements.</w:t>
      </w:r>
      <w:r>
        <w:rPr>
          <w:rFonts w:ascii="Arial" w:hAnsi="Arial" w:cs="Arial"/>
          <w:sz w:val="21"/>
          <w:szCs w:val="21"/>
        </w:rPr>
        <w:t xml:space="preserve"> </w:t>
      </w:r>
    </w:p>
    <w:p w14:paraId="7A1FD626" w14:textId="77777777" w:rsidR="007D1F71" w:rsidRPr="00B2351A" w:rsidRDefault="007D1F71" w:rsidP="007D1F71">
      <w:pPr>
        <w:shd w:val="clear" w:color="auto" w:fill="FBE4D5" w:themeFill="accent2" w:themeFillTint="33"/>
        <w:rPr>
          <w:rFonts w:ascii="Arial" w:hAnsi="Arial" w:cs="Arial"/>
          <w:b/>
          <w:bCs/>
          <w:sz w:val="21"/>
          <w:szCs w:val="21"/>
        </w:rPr>
      </w:pPr>
      <w:r w:rsidRPr="00B2351A">
        <w:rPr>
          <w:rFonts w:ascii="Arial" w:hAnsi="Arial" w:cs="Arial"/>
          <w:b/>
          <w:bCs/>
          <w:sz w:val="21"/>
          <w:szCs w:val="21"/>
        </w:rPr>
        <w:t>Example 1</w:t>
      </w:r>
    </w:p>
    <w:p w14:paraId="32675AA7" w14:textId="77777777" w:rsidR="007D1F71" w:rsidRPr="00B2351A" w:rsidRDefault="007D1F71" w:rsidP="007D1F71">
      <w:pPr>
        <w:shd w:val="clear" w:color="auto" w:fill="FBE4D5" w:themeFill="accent2" w:themeFillTint="33"/>
        <w:rPr>
          <w:rFonts w:ascii="Arial" w:hAnsi="Arial" w:cs="Arial"/>
          <w:sz w:val="21"/>
          <w:szCs w:val="21"/>
        </w:rPr>
      </w:pPr>
      <w:r w:rsidRPr="001545E1">
        <w:rPr>
          <w:rFonts w:ascii="Arial" w:hAnsi="Arial" w:cs="Arial"/>
          <w:sz w:val="21"/>
          <w:szCs w:val="21"/>
        </w:rPr>
        <w:t>Replacing an internal door is non-structural in nature, so the requirements of ACT H8P1 (3) and (4) do not apply. However, replacing a lintel over a door opening is of a structural nature and would require Building Approval, so ACT H8P1 (3) and (4) may apply.</w:t>
      </w:r>
    </w:p>
    <w:p w14:paraId="420D9368" w14:textId="77777777" w:rsidR="007D1F71" w:rsidRPr="00B2351A" w:rsidRDefault="007D1F71" w:rsidP="007D1F71">
      <w:pPr>
        <w:shd w:val="clear" w:color="auto" w:fill="FBE4D5" w:themeFill="accent2" w:themeFillTint="33"/>
        <w:rPr>
          <w:rFonts w:ascii="Arial" w:hAnsi="Arial" w:cs="Arial"/>
          <w:b/>
          <w:bCs/>
          <w:sz w:val="21"/>
          <w:szCs w:val="21"/>
        </w:rPr>
      </w:pPr>
      <w:r w:rsidRPr="00B2351A">
        <w:rPr>
          <w:rFonts w:ascii="Arial" w:hAnsi="Arial" w:cs="Arial"/>
          <w:b/>
          <w:bCs/>
          <w:sz w:val="21"/>
          <w:szCs w:val="21"/>
        </w:rPr>
        <w:t xml:space="preserve">Example </w:t>
      </w:r>
      <w:r>
        <w:rPr>
          <w:rFonts w:ascii="Arial" w:hAnsi="Arial" w:cs="Arial"/>
          <w:b/>
          <w:bCs/>
          <w:sz w:val="21"/>
          <w:szCs w:val="21"/>
        </w:rPr>
        <w:t>2</w:t>
      </w:r>
    </w:p>
    <w:p w14:paraId="1DDCD559" w14:textId="77777777" w:rsidR="007D1F71" w:rsidRDefault="007D1F71" w:rsidP="007D1F71">
      <w:pPr>
        <w:shd w:val="clear" w:color="auto" w:fill="FBE4D5" w:themeFill="accent2" w:themeFillTint="33"/>
        <w:rPr>
          <w:rFonts w:ascii="Arial" w:hAnsi="Arial" w:cs="Arial"/>
          <w:sz w:val="21"/>
          <w:szCs w:val="21"/>
        </w:rPr>
      </w:pPr>
      <w:r w:rsidRPr="00791126">
        <w:rPr>
          <w:rFonts w:ascii="Arial" w:hAnsi="Arial" w:cs="Arial"/>
          <w:sz w:val="21"/>
          <w:szCs w:val="21"/>
        </w:rPr>
        <w:t xml:space="preserve">Replacing bathroom </w:t>
      </w:r>
      <w:r>
        <w:rPr>
          <w:rFonts w:ascii="Arial" w:eastAsia="Arial" w:hAnsi="Arial" w:cs="Arial"/>
          <w:sz w:val="21"/>
          <w:szCs w:val="21"/>
        </w:rPr>
        <w:t>tiles</w:t>
      </w:r>
      <w:r w:rsidRPr="00791126">
        <w:rPr>
          <w:rFonts w:ascii="Arial" w:hAnsi="Arial" w:cs="Arial"/>
          <w:sz w:val="21"/>
          <w:szCs w:val="21"/>
        </w:rPr>
        <w:t xml:space="preserve"> is non-structural in nature, so the requirements of ACT H8 do not</w:t>
      </w:r>
      <w:r>
        <w:rPr>
          <w:rFonts w:ascii="Arial" w:hAnsi="Arial" w:cs="Arial"/>
          <w:sz w:val="21"/>
          <w:szCs w:val="21"/>
        </w:rPr>
        <w:t xml:space="preserve"> </w:t>
      </w:r>
      <w:r w:rsidRPr="00791126">
        <w:rPr>
          <w:rFonts w:ascii="Arial" w:hAnsi="Arial" w:cs="Arial"/>
          <w:sz w:val="21"/>
          <w:szCs w:val="21"/>
        </w:rPr>
        <w:t>apply. However, changing a structural bathroom wall would require Building Approval, so</w:t>
      </w:r>
      <w:r>
        <w:rPr>
          <w:rFonts w:ascii="Arial" w:hAnsi="Arial" w:cs="Arial"/>
          <w:sz w:val="21"/>
          <w:szCs w:val="21"/>
        </w:rPr>
        <w:t xml:space="preserve"> </w:t>
      </w:r>
      <w:r w:rsidRPr="00791126">
        <w:rPr>
          <w:rFonts w:ascii="Arial" w:hAnsi="Arial" w:cs="Arial"/>
          <w:sz w:val="21"/>
          <w:szCs w:val="21"/>
        </w:rPr>
        <w:t>ACT H8P1 (5) and (6) may apply.</w:t>
      </w:r>
    </w:p>
    <w:p w14:paraId="3BF185A2" w14:textId="77777777" w:rsidR="007D1F71" w:rsidRDefault="007D1F71" w:rsidP="007D1F71">
      <w:pPr>
        <w:shd w:val="clear" w:color="auto" w:fill="FBE4D5" w:themeFill="accent2" w:themeFillTint="33"/>
        <w:rPr>
          <w:rFonts w:ascii="Arial" w:hAnsi="Arial" w:cs="Arial"/>
          <w:b/>
          <w:bCs/>
          <w:sz w:val="21"/>
          <w:szCs w:val="21"/>
        </w:rPr>
      </w:pPr>
      <w:r>
        <w:rPr>
          <w:rFonts w:ascii="Arial" w:hAnsi="Arial" w:cs="Arial"/>
          <w:b/>
          <w:bCs/>
          <w:sz w:val="21"/>
          <w:szCs w:val="21"/>
        </w:rPr>
        <w:t>Example 3</w:t>
      </w:r>
    </w:p>
    <w:p w14:paraId="3BA06A93" w14:textId="77777777" w:rsidR="007D1F71" w:rsidRDefault="007D1F71" w:rsidP="007D1F71">
      <w:pPr>
        <w:shd w:val="clear" w:color="auto" w:fill="FBE4D5" w:themeFill="accent2" w:themeFillTint="33"/>
        <w:rPr>
          <w:rFonts w:ascii="Arial" w:hAnsi="Arial" w:cs="Arial"/>
          <w:b/>
          <w:bCs/>
          <w:sz w:val="21"/>
          <w:szCs w:val="21"/>
        </w:rPr>
      </w:pPr>
      <w:r>
        <w:rPr>
          <w:rFonts w:ascii="Arial" w:hAnsi="Arial" w:cs="Arial"/>
          <w:sz w:val="21"/>
          <w:szCs w:val="21"/>
        </w:rPr>
        <w:t>A ground floor extension consisting of a master bedroom and ensuite is added to an existing dwelling. The dwelling has no pre-existing accessible sanitary compartment, so the ensuite must comply with the Livability Standard (</w:t>
      </w:r>
      <w:r>
        <w:rPr>
          <w:rFonts w:ascii="Arial" w:hAnsi="Arial" w:cs="Arial"/>
          <w:b/>
          <w:bCs/>
          <w:sz w:val="21"/>
          <w:szCs w:val="21"/>
        </w:rPr>
        <w:t xml:space="preserve">Parts 3, 4 and 6). </w:t>
      </w:r>
      <w:r w:rsidRPr="00763B1B">
        <w:rPr>
          <w:rFonts w:ascii="Arial" w:hAnsi="Arial" w:cs="Arial"/>
          <w:sz w:val="21"/>
          <w:szCs w:val="21"/>
        </w:rPr>
        <w:t>Furthermore, if there</w:t>
      </w:r>
      <w:r>
        <w:rPr>
          <w:rFonts w:ascii="Arial" w:hAnsi="Arial" w:cs="Arial"/>
          <w:b/>
          <w:bCs/>
          <w:sz w:val="21"/>
          <w:szCs w:val="21"/>
        </w:rPr>
        <w:t xml:space="preserve"> </w:t>
      </w:r>
      <w:r>
        <w:rPr>
          <w:rFonts w:ascii="Arial" w:hAnsi="Arial" w:cs="Arial"/>
          <w:sz w:val="21"/>
          <w:szCs w:val="21"/>
        </w:rPr>
        <w:t>is no pre-existing accessible shower, the new shower must comply with the Livability Standard (</w:t>
      </w:r>
      <w:r>
        <w:rPr>
          <w:rFonts w:ascii="Arial" w:hAnsi="Arial" w:cs="Arial"/>
          <w:b/>
          <w:bCs/>
          <w:sz w:val="21"/>
          <w:szCs w:val="21"/>
        </w:rPr>
        <w:t>Parts 5 and 6).</w:t>
      </w:r>
    </w:p>
    <w:p w14:paraId="14255143" w14:textId="77777777" w:rsidR="007D1F71" w:rsidRPr="00763B1B" w:rsidRDefault="007D1F71" w:rsidP="007D1F71">
      <w:pPr>
        <w:shd w:val="clear" w:color="auto" w:fill="FBE4D5" w:themeFill="accent2" w:themeFillTint="33"/>
        <w:rPr>
          <w:rFonts w:ascii="Arial" w:hAnsi="Arial" w:cs="Arial"/>
          <w:sz w:val="21"/>
          <w:szCs w:val="21"/>
        </w:rPr>
      </w:pPr>
    </w:p>
    <w:p w14:paraId="76AB323B" w14:textId="77777777" w:rsidR="007D1F71" w:rsidRDefault="007D1F71" w:rsidP="007D1F71">
      <w:pPr>
        <w:shd w:val="clear" w:color="auto" w:fill="FBE4D5" w:themeFill="accent2" w:themeFillTint="33"/>
        <w:rPr>
          <w:rFonts w:ascii="Arial" w:hAnsi="Arial" w:cs="Arial"/>
          <w:b/>
          <w:bCs/>
          <w:sz w:val="21"/>
          <w:szCs w:val="21"/>
        </w:rPr>
      </w:pPr>
      <w:r>
        <w:rPr>
          <w:rFonts w:ascii="Arial" w:hAnsi="Arial" w:cs="Arial"/>
          <w:b/>
          <w:bCs/>
          <w:sz w:val="21"/>
          <w:szCs w:val="21"/>
        </w:rPr>
        <w:lastRenderedPageBreak/>
        <w:t>Example 4</w:t>
      </w:r>
    </w:p>
    <w:p w14:paraId="20B2F8CC" w14:textId="77777777" w:rsidR="007D1F71" w:rsidRDefault="007D1F71" w:rsidP="007D1F71">
      <w:pPr>
        <w:shd w:val="clear" w:color="auto" w:fill="FBE4D5" w:themeFill="accent2" w:themeFillTint="33"/>
        <w:rPr>
          <w:rFonts w:ascii="Arial" w:hAnsi="Arial" w:cs="Arial"/>
          <w:sz w:val="21"/>
          <w:szCs w:val="21"/>
        </w:rPr>
      </w:pPr>
      <w:r>
        <w:rPr>
          <w:rFonts w:ascii="Arial" w:hAnsi="Arial" w:cs="Arial"/>
          <w:sz w:val="21"/>
          <w:szCs w:val="21"/>
        </w:rPr>
        <w:t>A single storey dwelling on a sloping block is to be extended out the back. This extension is on a lower level than the existing house, due to the sloping nature of the block. This new, lower level would not generally be considered the “ground floor or entry level” for the application of clause 5 (sanitary compartments).</w:t>
      </w:r>
    </w:p>
    <w:p w14:paraId="0CFF6B3A" w14:textId="77777777" w:rsidR="007D1F71" w:rsidRPr="00024B61" w:rsidRDefault="007D1F71" w:rsidP="007D1F71">
      <w:pPr>
        <w:shd w:val="clear" w:color="auto" w:fill="FBE4D5" w:themeFill="accent2" w:themeFillTint="33"/>
        <w:rPr>
          <w:rFonts w:ascii="Arial" w:hAnsi="Arial" w:cs="Arial"/>
          <w:b/>
          <w:bCs/>
          <w:sz w:val="21"/>
          <w:szCs w:val="21"/>
        </w:rPr>
      </w:pPr>
      <w:r>
        <w:rPr>
          <w:rFonts w:ascii="Arial" w:hAnsi="Arial" w:cs="Arial"/>
          <w:b/>
          <w:bCs/>
          <w:sz w:val="21"/>
          <w:szCs w:val="21"/>
        </w:rPr>
        <w:t>Example 5</w:t>
      </w:r>
    </w:p>
    <w:p w14:paraId="3DC13DA1" w14:textId="77777777" w:rsidR="007D1F71" w:rsidRDefault="007D1F71" w:rsidP="007D1F71">
      <w:pPr>
        <w:shd w:val="clear" w:color="auto" w:fill="FBE4D5" w:themeFill="accent2" w:themeFillTint="33"/>
        <w:rPr>
          <w:rFonts w:ascii="Arial" w:hAnsi="Arial" w:cs="Arial"/>
          <w:sz w:val="21"/>
          <w:szCs w:val="21"/>
        </w:rPr>
      </w:pPr>
      <w:r>
        <w:rPr>
          <w:rFonts w:ascii="Arial" w:hAnsi="Arial" w:cs="Arial"/>
          <w:sz w:val="21"/>
          <w:szCs w:val="21"/>
        </w:rPr>
        <w:t xml:space="preserve">Building work is occurring to a dwelling’s only sanitary compartment, however, due to space requirements, a door with a clear opening width of 820 mm will not fit. Therefore, the existing clear opening width is acceptable, but a smaller clear opening width is not. Furthermore, the existing sanitary compartment circulation space does not comply with </w:t>
      </w:r>
      <w:r>
        <w:rPr>
          <w:rFonts w:ascii="Arial" w:hAnsi="Arial" w:cs="Arial"/>
          <w:b/>
          <w:bCs/>
          <w:sz w:val="21"/>
          <w:szCs w:val="21"/>
        </w:rPr>
        <w:t xml:space="preserve">Part 4.2 </w:t>
      </w:r>
      <w:r w:rsidRPr="001520AF">
        <w:rPr>
          <w:rFonts w:ascii="Arial" w:hAnsi="Arial" w:cs="Arial"/>
          <w:sz w:val="21"/>
          <w:szCs w:val="21"/>
        </w:rPr>
        <w:t>of Livability Standard</w:t>
      </w:r>
      <w:r>
        <w:rPr>
          <w:rFonts w:ascii="Arial" w:hAnsi="Arial" w:cs="Arial"/>
          <w:b/>
          <w:bCs/>
          <w:sz w:val="21"/>
          <w:szCs w:val="21"/>
        </w:rPr>
        <w:t xml:space="preserve">. </w:t>
      </w:r>
      <w:r>
        <w:rPr>
          <w:rFonts w:ascii="Arial" w:hAnsi="Arial" w:cs="Arial"/>
          <w:sz w:val="21"/>
          <w:szCs w:val="21"/>
        </w:rPr>
        <w:t>The sanitary compartment is not being extended, so the existing circulation space is acceptable, but cannot be made smaller.</w:t>
      </w:r>
      <w:r>
        <w:rPr>
          <w:rFonts w:ascii="Arial" w:hAnsi="Arial" w:cs="Arial"/>
          <w:b/>
          <w:bCs/>
          <w:sz w:val="21"/>
          <w:szCs w:val="21"/>
        </w:rPr>
        <w:t xml:space="preserve"> </w:t>
      </w:r>
      <w:r>
        <w:rPr>
          <w:rFonts w:ascii="Arial" w:hAnsi="Arial" w:cs="Arial"/>
          <w:sz w:val="21"/>
          <w:szCs w:val="21"/>
        </w:rPr>
        <w:t xml:space="preserve">NB wall reinforcement, as per clause 7, may still be required. </w:t>
      </w:r>
    </w:p>
    <w:p w14:paraId="39660DC0" w14:textId="77777777" w:rsidR="007D1F71" w:rsidRDefault="007D1F71" w:rsidP="007D1F71">
      <w:pPr>
        <w:shd w:val="clear" w:color="auto" w:fill="FBE4D5" w:themeFill="accent2" w:themeFillTint="33"/>
        <w:rPr>
          <w:rFonts w:ascii="Arial" w:hAnsi="Arial" w:cs="Arial"/>
          <w:b/>
          <w:bCs/>
          <w:sz w:val="21"/>
          <w:szCs w:val="21"/>
        </w:rPr>
      </w:pPr>
      <w:r>
        <w:rPr>
          <w:rFonts w:ascii="Arial" w:hAnsi="Arial" w:cs="Arial"/>
          <w:b/>
          <w:bCs/>
          <w:sz w:val="21"/>
          <w:szCs w:val="21"/>
        </w:rPr>
        <w:t>Example 6</w:t>
      </w:r>
    </w:p>
    <w:p w14:paraId="1B2A4470" w14:textId="77777777" w:rsidR="007D1F71" w:rsidRDefault="007D1F71" w:rsidP="007D1F71">
      <w:pPr>
        <w:shd w:val="clear" w:color="auto" w:fill="FBE4D5" w:themeFill="accent2" w:themeFillTint="33"/>
        <w:rPr>
          <w:rFonts w:ascii="Arial" w:hAnsi="Arial" w:cs="Arial"/>
          <w:sz w:val="21"/>
          <w:szCs w:val="21"/>
        </w:rPr>
      </w:pPr>
      <w:r>
        <w:rPr>
          <w:rFonts w:ascii="Arial" w:hAnsi="Arial" w:cs="Arial"/>
          <w:sz w:val="21"/>
          <w:szCs w:val="21"/>
        </w:rPr>
        <w:t>Building work is occurring to a dwelling’s only shower recess. It sits on a concrete slab. The slab would need to be partially removed to achieve hobless, step free access or proper drainage. Therefore, the requirements of clause 6 need not apply. NB</w:t>
      </w:r>
      <w:r w:rsidRPr="006D565A">
        <w:rPr>
          <w:rFonts w:ascii="Arial" w:hAnsi="Arial" w:cs="Arial"/>
          <w:sz w:val="21"/>
          <w:szCs w:val="21"/>
        </w:rPr>
        <w:t xml:space="preserve"> </w:t>
      </w:r>
      <w:r>
        <w:rPr>
          <w:rFonts w:ascii="Arial" w:hAnsi="Arial" w:cs="Arial"/>
          <w:sz w:val="21"/>
          <w:szCs w:val="21"/>
        </w:rPr>
        <w:t>wall reinforcement, as per clause 7, may still be required.</w:t>
      </w:r>
    </w:p>
    <w:p w14:paraId="3F902D51" w14:textId="77777777" w:rsidR="007D1F71" w:rsidRPr="009C51C0" w:rsidRDefault="007D1F71" w:rsidP="007D1F71">
      <w:pPr>
        <w:shd w:val="clear" w:color="auto" w:fill="FBE4D5" w:themeFill="accent2" w:themeFillTint="33"/>
        <w:rPr>
          <w:rFonts w:ascii="Arial" w:hAnsi="Arial" w:cs="Arial"/>
          <w:b/>
          <w:bCs/>
          <w:sz w:val="21"/>
          <w:szCs w:val="21"/>
        </w:rPr>
      </w:pPr>
      <w:r w:rsidRPr="009C51C0">
        <w:rPr>
          <w:rFonts w:ascii="Arial" w:hAnsi="Arial" w:cs="Arial"/>
          <w:b/>
          <w:bCs/>
          <w:sz w:val="21"/>
          <w:szCs w:val="21"/>
        </w:rPr>
        <w:t>Example 7</w:t>
      </w:r>
    </w:p>
    <w:p w14:paraId="192751D9" w14:textId="77777777" w:rsidR="007D1F71" w:rsidRPr="00024B61" w:rsidRDefault="007D1F71" w:rsidP="007D1F71">
      <w:pPr>
        <w:shd w:val="clear" w:color="auto" w:fill="FBE4D5" w:themeFill="accent2" w:themeFillTint="33"/>
        <w:rPr>
          <w:rFonts w:ascii="Arial" w:hAnsi="Arial" w:cs="Arial"/>
          <w:sz w:val="21"/>
          <w:szCs w:val="21"/>
        </w:rPr>
      </w:pPr>
      <w:r>
        <w:rPr>
          <w:rFonts w:ascii="Arial" w:hAnsi="Arial" w:cs="Arial"/>
          <w:sz w:val="21"/>
          <w:szCs w:val="21"/>
        </w:rPr>
        <w:t xml:space="preserve">Building work is occurring to remove a structural wall between a dwelling’s bathroom and toilet, creating a single, larger space. It sits on a suspended timber floor. The floor would need further, otherwise unplanned, structural work (e.g. modification of the joists) to achieve hobless, step free access and proper drainage. Therefore, the requirements of clause 6 need not apply. Furthermore, this new space is still too small to achieve the required circulation space in front of the toilet, as per </w:t>
      </w:r>
      <w:r>
        <w:rPr>
          <w:rFonts w:ascii="Arial" w:hAnsi="Arial" w:cs="Arial"/>
          <w:b/>
          <w:bCs/>
          <w:sz w:val="21"/>
          <w:szCs w:val="21"/>
        </w:rPr>
        <w:t xml:space="preserve">Part 4.2 </w:t>
      </w:r>
      <w:r w:rsidRPr="001520AF">
        <w:rPr>
          <w:rFonts w:ascii="Arial" w:hAnsi="Arial" w:cs="Arial"/>
          <w:sz w:val="21"/>
          <w:szCs w:val="21"/>
        </w:rPr>
        <w:t>of Livability Standard</w:t>
      </w:r>
      <w:r>
        <w:rPr>
          <w:rFonts w:ascii="Arial" w:hAnsi="Arial" w:cs="Arial"/>
          <w:b/>
          <w:bCs/>
          <w:sz w:val="21"/>
          <w:szCs w:val="21"/>
        </w:rPr>
        <w:t xml:space="preserve">. </w:t>
      </w:r>
      <w:r>
        <w:rPr>
          <w:rFonts w:ascii="Arial" w:hAnsi="Arial" w:cs="Arial"/>
          <w:sz w:val="21"/>
          <w:szCs w:val="21"/>
        </w:rPr>
        <w:t xml:space="preserve">The new circulation space does not need to comply, </w:t>
      </w:r>
      <w:proofErr w:type="gramStart"/>
      <w:r>
        <w:rPr>
          <w:rFonts w:ascii="Arial" w:hAnsi="Arial" w:cs="Arial"/>
          <w:sz w:val="21"/>
          <w:szCs w:val="21"/>
        </w:rPr>
        <w:t>as long as</w:t>
      </w:r>
      <w:proofErr w:type="gramEnd"/>
      <w:r>
        <w:rPr>
          <w:rFonts w:ascii="Arial" w:hAnsi="Arial" w:cs="Arial"/>
          <w:sz w:val="21"/>
          <w:szCs w:val="21"/>
        </w:rPr>
        <w:t xml:space="preserve"> it is not smaller than the original circulation space.</w:t>
      </w:r>
      <w:r w:rsidRPr="003B78B4">
        <w:rPr>
          <w:rFonts w:ascii="Arial" w:hAnsi="Arial" w:cs="Arial"/>
          <w:sz w:val="21"/>
          <w:szCs w:val="21"/>
        </w:rPr>
        <w:t xml:space="preserve"> </w:t>
      </w:r>
      <w:r>
        <w:rPr>
          <w:rFonts w:ascii="Arial" w:hAnsi="Arial" w:cs="Arial"/>
          <w:sz w:val="21"/>
          <w:szCs w:val="21"/>
        </w:rPr>
        <w:t>NB</w:t>
      </w:r>
      <w:r w:rsidRPr="006D565A">
        <w:rPr>
          <w:rFonts w:ascii="Arial" w:hAnsi="Arial" w:cs="Arial"/>
          <w:sz w:val="21"/>
          <w:szCs w:val="21"/>
        </w:rPr>
        <w:t xml:space="preserve"> </w:t>
      </w:r>
      <w:r>
        <w:rPr>
          <w:rFonts w:ascii="Arial" w:hAnsi="Arial" w:cs="Arial"/>
          <w:sz w:val="21"/>
          <w:szCs w:val="21"/>
        </w:rPr>
        <w:t>wall reinforcements, as per clause 7, may still be required.</w:t>
      </w:r>
    </w:p>
    <w:p w14:paraId="147BA802" w14:textId="77777777" w:rsidR="007D1F71" w:rsidRDefault="007D1F71" w:rsidP="007D1F71">
      <w:pPr>
        <w:autoSpaceDE w:val="0"/>
        <w:autoSpaceDN w:val="0"/>
        <w:adjustRightInd w:val="0"/>
        <w:spacing w:after="85" w:line="286" w:lineRule="atLeast"/>
        <w:rPr>
          <w:rFonts w:ascii="Arial" w:hAnsi="Arial" w:cs="Arial"/>
          <w:szCs w:val="22"/>
          <w:lang w:eastAsia="en-AU"/>
        </w:rPr>
      </w:pPr>
    </w:p>
    <w:p w14:paraId="66E914B7" w14:textId="77777777" w:rsidR="007D1F71" w:rsidRPr="003C63BB" w:rsidRDefault="007D1F71" w:rsidP="007D1F71">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32" w:name="_Toc227928944"/>
      <w:bookmarkStart w:id="33" w:name="_Toc227929039"/>
      <w:r>
        <w:rPr>
          <w:rFonts w:ascii="Arial" w:eastAsia="Calibri" w:hAnsi="Arial" w:cs="Arial"/>
          <w:b/>
          <w:snapToGrid/>
          <w:color w:val="000000"/>
          <w:sz w:val="24"/>
          <w:szCs w:val="24"/>
        </w:rPr>
        <w:t xml:space="preserve">ACT Volume 2 </w:t>
      </w:r>
      <w:r w:rsidRPr="003C63BB">
        <w:rPr>
          <w:rFonts w:ascii="Arial" w:eastAsia="Calibri" w:hAnsi="Arial" w:cs="Arial"/>
          <w:b/>
          <w:snapToGrid/>
          <w:color w:val="000000"/>
          <w:sz w:val="24"/>
          <w:szCs w:val="24"/>
        </w:rPr>
        <w:t xml:space="preserve">Schedule </w:t>
      </w:r>
      <w:r>
        <w:rPr>
          <w:rFonts w:ascii="Arial" w:eastAsia="Calibri" w:hAnsi="Arial" w:cs="Arial"/>
          <w:b/>
          <w:snapToGrid/>
          <w:color w:val="000000"/>
          <w:sz w:val="24"/>
          <w:szCs w:val="24"/>
        </w:rPr>
        <w:t>2</w:t>
      </w:r>
      <w:r w:rsidRPr="003C63BB">
        <w:rPr>
          <w:rFonts w:ascii="Arial" w:eastAsia="Calibri" w:hAnsi="Arial" w:cs="Arial"/>
          <w:b/>
          <w:snapToGrid/>
          <w:color w:val="000000"/>
          <w:sz w:val="24"/>
          <w:szCs w:val="24"/>
        </w:rPr>
        <w:t xml:space="preserve"> </w:t>
      </w:r>
      <w:r w:rsidRPr="003C63BB">
        <w:rPr>
          <w:rFonts w:ascii="Arial" w:eastAsia="Calibri" w:hAnsi="Arial" w:cs="Arial"/>
          <w:b/>
          <w:snapToGrid/>
          <w:color w:val="000000"/>
          <w:sz w:val="24"/>
          <w:szCs w:val="24"/>
        </w:rPr>
        <w:tab/>
        <w:t>Referenced documents</w:t>
      </w:r>
      <w:bookmarkEnd w:id="32"/>
      <w:bookmarkEnd w:id="33"/>
      <w:r w:rsidRPr="003C63BB">
        <w:rPr>
          <w:rFonts w:ascii="Arial" w:eastAsia="Calibri" w:hAnsi="Arial" w:cs="Arial"/>
          <w:b/>
          <w:snapToGrid/>
          <w:color w:val="000000"/>
          <w:sz w:val="24"/>
          <w:szCs w:val="24"/>
        </w:rPr>
        <w:t xml:space="preserve">    </w:t>
      </w:r>
    </w:p>
    <w:p w14:paraId="16CC8EF8" w14:textId="77777777" w:rsidR="007D1F71" w:rsidRPr="00D13540" w:rsidRDefault="007D1F71" w:rsidP="007D1F71">
      <w:pPr>
        <w:autoSpaceDE w:val="0"/>
        <w:autoSpaceDN w:val="0"/>
        <w:adjustRightInd w:val="0"/>
        <w:spacing w:after="52"/>
        <w:rPr>
          <w:rFonts w:ascii="Arial" w:hAnsi="Arial" w:cs="Arial"/>
          <w:color w:val="000000"/>
          <w:sz w:val="23"/>
          <w:szCs w:val="23"/>
          <w:lang w:eastAsia="en-AU"/>
        </w:rPr>
      </w:pPr>
      <w:r w:rsidRPr="00D13540">
        <w:rPr>
          <w:rFonts w:ascii="Arial" w:hAnsi="Arial" w:cs="Arial"/>
          <w:b/>
          <w:bCs/>
          <w:color w:val="000000"/>
          <w:sz w:val="23"/>
          <w:szCs w:val="23"/>
          <w:lang w:eastAsia="en-AU"/>
        </w:rPr>
        <w:t xml:space="preserve">Schedule of referenced documents </w:t>
      </w:r>
    </w:p>
    <w:p w14:paraId="40957571" w14:textId="77777777" w:rsidR="007D1F71" w:rsidRPr="00142563" w:rsidRDefault="007D1F71" w:rsidP="007D1F71">
      <w:pPr>
        <w:rPr>
          <w:rFonts w:ascii="Arial" w:hAnsi="Arial" w:cs="Arial"/>
          <w:color w:val="000000"/>
          <w:szCs w:val="22"/>
          <w:lang w:eastAsia="en-AU"/>
        </w:rPr>
      </w:pPr>
      <w:r w:rsidRPr="00142563">
        <w:rPr>
          <w:rFonts w:ascii="Arial" w:hAnsi="Arial" w:cs="Arial"/>
          <w:color w:val="000000"/>
          <w:szCs w:val="22"/>
          <w:lang w:eastAsia="en-AU"/>
        </w:rPr>
        <w:t>In Table 1, insert additional references as follows:</w:t>
      </w:r>
    </w:p>
    <w:tbl>
      <w:tblPr>
        <w:tblStyle w:val="TableGrid"/>
        <w:tblW w:w="0" w:type="auto"/>
        <w:tblLook w:val="04A0" w:firstRow="1" w:lastRow="0" w:firstColumn="1" w:lastColumn="0" w:noHBand="0" w:noVBand="1"/>
      </w:tblPr>
      <w:tblGrid>
        <w:gridCol w:w="1289"/>
        <w:gridCol w:w="1154"/>
        <w:gridCol w:w="1594"/>
        <w:gridCol w:w="1317"/>
        <w:gridCol w:w="1317"/>
        <w:gridCol w:w="1632"/>
      </w:tblGrid>
      <w:tr w:rsidR="007D1F71" w14:paraId="62601430" w14:textId="77777777" w:rsidTr="00917BAE">
        <w:tc>
          <w:tcPr>
            <w:tcW w:w="1289" w:type="dxa"/>
          </w:tcPr>
          <w:p w14:paraId="3A4D6BC6" w14:textId="77777777" w:rsidR="007D1F71" w:rsidRPr="00F97D92" w:rsidRDefault="007D1F71" w:rsidP="004F7064">
            <w:pPr>
              <w:rPr>
                <w:rFonts w:ascii="Arial" w:hAnsi="Arial" w:cs="Arial"/>
                <w:b/>
                <w:color w:val="000000"/>
                <w:lang w:eastAsia="en-AU"/>
              </w:rPr>
            </w:pPr>
            <w:r w:rsidRPr="00F97D92">
              <w:rPr>
                <w:rFonts w:ascii="Arial" w:hAnsi="Arial" w:cs="Arial"/>
                <w:b/>
                <w:color w:val="000000"/>
                <w:lang w:eastAsia="en-AU"/>
              </w:rPr>
              <w:t>No.</w:t>
            </w:r>
          </w:p>
        </w:tc>
        <w:tc>
          <w:tcPr>
            <w:tcW w:w="1154" w:type="dxa"/>
          </w:tcPr>
          <w:p w14:paraId="472C6285" w14:textId="77777777" w:rsidR="007D1F71" w:rsidRPr="00F97D92" w:rsidRDefault="007D1F71" w:rsidP="004F7064">
            <w:pPr>
              <w:rPr>
                <w:rFonts w:ascii="Arial" w:hAnsi="Arial" w:cs="Arial"/>
                <w:b/>
                <w:color w:val="000000"/>
                <w:lang w:eastAsia="en-AU"/>
              </w:rPr>
            </w:pPr>
            <w:r w:rsidRPr="00F97D92">
              <w:rPr>
                <w:rFonts w:ascii="Arial" w:hAnsi="Arial" w:cs="Arial"/>
                <w:b/>
                <w:color w:val="000000"/>
                <w:lang w:eastAsia="en-AU"/>
              </w:rPr>
              <w:t>Date</w:t>
            </w:r>
          </w:p>
        </w:tc>
        <w:tc>
          <w:tcPr>
            <w:tcW w:w="1594" w:type="dxa"/>
          </w:tcPr>
          <w:p w14:paraId="0CCC6F1F" w14:textId="77777777" w:rsidR="007D1F71" w:rsidRPr="00F97D92" w:rsidRDefault="007D1F71" w:rsidP="004F7064">
            <w:pPr>
              <w:rPr>
                <w:rFonts w:ascii="Arial" w:hAnsi="Arial" w:cs="Arial"/>
                <w:b/>
                <w:color w:val="000000"/>
                <w:lang w:eastAsia="en-AU"/>
              </w:rPr>
            </w:pPr>
            <w:r w:rsidRPr="00F97D92">
              <w:rPr>
                <w:rFonts w:ascii="Arial" w:hAnsi="Arial" w:cs="Arial"/>
                <w:b/>
                <w:color w:val="000000"/>
                <w:lang w:eastAsia="en-AU"/>
              </w:rPr>
              <w:t>Title</w:t>
            </w:r>
          </w:p>
        </w:tc>
        <w:tc>
          <w:tcPr>
            <w:tcW w:w="1317" w:type="dxa"/>
          </w:tcPr>
          <w:p w14:paraId="19CFB3D5" w14:textId="77777777" w:rsidR="007D1F71" w:rsidRPr="00F97D92" w:rsidRDefault="007D1F71" w:rsidP="004F7064">
            <w:pPr>
              <w:rPr>
                <w:rFonts w:ascii="Arial" w:hAnsi="Arial" w:cs="Arial"/>
                <w:b/>
                <w:color w:val="000000"/>
                <w:lang w:eastAsia="en-AU"/>
              </w:rPr>
            </w:pPr>
            <w:r w:rsidRPr="00F97D92">
              <w:rPr>
                <w:rFonts w:ascii="Arial" w:hAnsi="Arial" w:cs="Arial"/>
                <w:b/>
                <w:color w:val="000000"/>
                <w:lang w:eastAsia="en-AU"/>
              </w:rPr>
              <w:t>Volume One</w:t>
            </w:r>
          </w:p>
        </w:tc>
        <w:tc>
          <w:tcPr>
            <w:tcW w:w="1317" w:type="dxa"/>
          </w:tcPr>
          <w:p w14:paraId="5032B55D" w14:textId="77777777" w:rsidR="007D1F71" w:rsidRPr="00F97D92" w:rsidRDefault="007D1F71" w:rsidP="004F7064">
            <w:pPr>
              <w:rPr>
                <w:rFonts w:ascii="Arial" w:hAnsi="Arial" w:cs="Arial"/>
                <w:b/>
                <w:color w:val="000000"/>
                <w:lang w:eastAsia="en-AU"/>
              </w:rPr>
            </w:pPr>
            <w:r w:rsidRPr="00F97D92">
              <w:rPr>
                <w:rFonts w:ascii="Arial" w:hAnsi="Arial" w:cs="Arial"/>
                <w:b/>
                <w:color w:val="000000"/>
                <w:lang w:eastAsia="en-AU"/>
              </w:rPr>
              <w:t>Volume Two</w:t>
            </w:r>
          </w:p>
        </w:tc>
        <w:tc>
          <w:tcPr>
            <w:tcW w:w="1632" w:type="dxa"/>
          </w:tcPr>
          <w:p w14:paraId="44649976" w14:textId="77777777" w:rsidR="007D1F71" w:rsidRPr="00F97D92" w:rsidRDefault="007D1F71" w:rsidP="004F7064">
            <w:pPr>
              <w:rPr>
                <w:rFonts w:ascii="Arial" w:hAnsi="Arial" w:cs="Arial"/>
                <w:b/>
                <w:color w:val="000000"/>
                <w:lang w:eastAsia="en-AU"/>
              </w:rPr>
            </w:pPr>
            <w:r w:rsidRPr="00F97D92">
              <w:rPr>
                <w:rFonts w:ascii="Arial" w:hAnsi="Arial" w:cs="Arial"/>
                <w:b/>
                <w:color w:val="000000"/>
                <w:lang w:eastAsia="en-AU"/>
              </w:rPr>
              <w:t>Volume Three</w:t>
            </w:r>
          </w:p>
        </w:tc>
      </w:tr>
      <w:tr w:rsidR="007D1F71" w14:paraId="2FB6AF05" w14:textId="77777777" w:rsidTr="00917BAE">
        <w:tc>
          <w:tcPr>
            <w:tcW w:w="1289" w:type="dxa"/>
          </w:tcPr>
          <w:p w14:paraId="1AF36ADA" w14:textId="77777777" w:rsidR="007D1F71" w:rsidRDefault="007D1F71" w:rsidP="004F7064">
            <w:pPr>
              <w:rPr>
                <w:rFonts w:ascii="Arial" w:hAnsi="Arial" w:cs="Arial"/>
                <w:color w:val="000000"/>
                <w:lang w:eastAsia="en-AU"/>
              </w:rPr>
            </w:pPr>
            <w:r>
              <w:rPr>
                <w:rFonts w:ascii="Arial" w:hAnsi="Arial" w:cs="Arial"/>
                <w:color w:val="000000"/>
                <w:lang w:eastAsia="en-AU"/>
              </w:rPr>
              <w:t>N/A</w:t>
            </w:r>
          </w:p>
        </w:tc>
        <w:tc>
          <w:tcPr>
            <w:tcW w:w="1154" w:type="dxa"/>
          </w:tcPr>
          <w:p w14:paraId="0756F8E0" w14:textId="77777777" w:rsidR="007D1F71" w:rsidRDefault="007D1F71" w:rsidP="004F7064">
            <w:pPr>
              <w:rPr>
                <w:rFonts w:ascii="Arial" w:hAnsi="Arial" w:cs="Arial"/>
                <w:color w:val="000000"/>
                <w:lang w:eastAsia="en-AU"/>
              </w:rPr>
            </w:pPr>
          </w:p>
        </w:tc>
        <w:tc>
          <w:tcPr>
            <w:tcW w:w="1594" w:type="dxa"/>
          </w:tcPr>
          <w:p w14:paraId="2E966E63" w14:textId="77777777" w:rsidR="007D1F71" w:rsidRDefault="007D1F71" w:rsidP="004F7064">
            <w:pPr>
              <w:rPr>
                <w:rFonts w:ascii="Arial" w:hAnsi="Arial" w:cs="Arial"/>
                <w:color w:val="000000"/>
                <w:lang w:eastAsia="en-AU"/>
              </w:rPr>
            </w:pPr>
            <w:r>
              <w:rPr>
                <w:rFonts w:ascii="Arial" w:hAnsi="Arial" w:cs="Arial"/>
                <w:color w:val="000000"/>
                <w:lang w:eastAsia="en-AU"/>
              </w:rPr>
              <w:t>Development Control Code for Best Practice Waste Management in the ACT</w:t>
            </w:r>
          </w:p>
        </w:tc>
        <w:tc>
          <w:tcPr>
            <w:tcW w:w="1317" w:type="dxa"/>
          </w:tcPr>
          <w:p w14:paraId="5C158A9A" w14:textId="77777777" w:rsidR="007D1F71" w:rsidRDefault="007D1F71" w:rsidP="004F7064">
            <w:pPr>
              <w:rPr>
                <w:rFonts w:ascii="Arial" w:hAnsi="Arial" w:cs="Arial"/>
                <w:color w:val="000000"/>
                <w:lang w:eastAsia="en-AU"/>
              </w:rPr>
            </w:pPr>
            <w:r>
              <w:rPr>
                <w:rFonts w:ascii="Arial" w:hAnsi="Arial" w:cs="Arial"/>
                <w:color w:val="000000"/>
                <w:lang w:eastAsia="en-AU"/>
              </w:rPr>
              <w:t>ACT F2.2</w:t>
            </w:r>
          </w:p>
        </w:tc>
        <w:tc>
          <w:tcPr>
            <w:tcW w:w="1317" w:type="dxa"/>
          </w:tcPr>
          <w:p w14:paraId="41733074" w14:textId="77777777" w:rsidR="007D1F71" w:rsidRDefault="007D1F71" w:rsidP="004F7064">
            <w:pPr>
              <w:rPr>
                <w:rFonts w:ascii="Arial" w:hAnsi="Arial" w:cs="Arial"/>
                <w:color w:val="000000"/>
                <w:lang w:eastAsia="en-AU"/>
              </w:rPr>
            </w:pPr>
            <w:r>
              <w:rPr>
                <w:rFonts w:ascii="Arial" w:hAnsi="Arial" w:cs="Arial"/>
                <w:color w:val="000000"/>
                <w:lang w:eastAsia="en-AU"/>
              </w:rPr>
              <w:t>ACT 2.2</w:t>
            </w:r>
          </w:p>
        </w:tc>
        <w:tc>
          <w:tcPr>
            <w:tcW w:w="1632" w:type="dxa"/>
          </w:tcPr>
          <w:p w14:paraId="7B16AB4D" w14:textId="77777777" w:rsidR="007D1F71" w:rsidRDefault="007D1F71" w:rsidP="004F7064">
            <w:pPr>
              <w:rPr>
                <w:rFonts w:ascii="Arial" w:hAnsi="Arial" w:cs="Arial"/>
                <w:color w:val="000000"/>
                <w:lang w:eastAsia="en-AU"/>
              </w:rPr>
            </w:pPr>
            <w:r>
              <w:rPr>
                <w:rFonts w:ascii="Arial" w:hAnsi="Arial" w:cs="Arial"/>
                <w:color w:val="000000"/>
                <w:lang w:eastAsia="en-AU"/>
              </w:rPr>
              <w:t>N/A</w:t>
            </w:r>
          </w:p>
        </w:tc>
      </w:tr>
      <w:tr w:rsidR="007D1F71" w14:paraId="2409350A" w14:textId="77777777" w:rsidTr="00917BAE">
        <w:tc>
          <w:tcPr>
            <w:tcW w:w="1289" w:type="dxa"/>
          </w:tcPr>
          <w:p w14:paraId="0E652B03" w14:textId="77777777" w:rsidR="007D1F71" w:rsidRDefault="007D1F71" w:rsidP="004F7064">
            <w:pPr>
              <w:rPr>
                <w:rFonts w:ascii="Arial" w:hAnsi="Arial" w:cs="Arial"/>
                <w:color w:val="000000"/>
                <w:lang w:eastAsia="en-AU"/>
              </w:rPr>
            </w:pPr>
            <w:r w:rsidRPr="00E23C92">
              <w:rPr>
                <w:rFonts w:ascii="Arial" w:hAnsi="Arial" w:cs="Arial"/>
                <w:color w:val="000000"/>
                <w:lang w:eastAsia="en-AU"/>
              </w:rPr>
              <w:t>ISO 10077-1</w:t>
            </w:r>
          </w:p>
        </w:tc>
        <w:tc>
          <w:tcPr>
            <w:tcW w:w="1154" w:type="dxa"/>
          </w:tcPr>
          <w:p w14:paraId="5A2FBD8C" w14:textId="77777777" w:rsidR="007D1F71" w:rsidRDefault="007D1F71" w:rsidP="004F7064">
            <w:pPr>
              <w:rPr>
                <w:rFonts w:ascii="Arial" w:hAnsi="Arial" w:cs="Arial"/>
                <w:color w:val="000000"/>
                <w:lang w:eastAsia="en-AU"/>
              </w:rPr>
            </w:pPr>
            <w:r>
              <w:rPr>
                <w:rFonts w:ascii="Arial" w:hAnsi="Arial" w:cs="Arial"/>
                <w:color w:val="000000"/>
                <w:lang w:eastAsia="en-AU"/>
              </w:rPr>
              <w:t>2017</w:t>
            </w:r>
          </w:p>
        </w:tc>
        <w:tc>
          <w:tcPr>
            <w:tcW w:w="1594" w:type="dxa"/>
          </w:tcPr>
          <w:p w14:paraId="74878B2F" w14:textId="77777777" w:rsidR="007D1F71" w:rsidRDefault="007D1F71" w:rsidP="004F7064">
            <w:pPr>
              <w:rPr>
                <w:rFonts w:ascii="Arial" w:hAnsi="Arial" w:cs="Arial"/>
                <w:color w:val="000000"/>
                <w:lang w:eastAsia="en-AU"/>
              </w:rPr>
            </w:pPr>
            <w:r w:rsidRPr="00E23C92">
              <w:rPr>
                <w:rFonts w:ascii="Arial" w:hAnsi="Arial" w:cs="Arial"/>
                <w:color w:val="000000"/>
                <w:lang w:eastAsia="en-AU"/>
              </w:rPr>
              <w:t xml:space="preserve">Thermal performance </w:t>
            </w:r>
            <w:r w:rsidRPr="00E23C92">
              <w:rPr>
                <w:rFonts w:ascii="Arial" w:hAnsi="Arial" w:cs="Arial"/>
                <w:color w:val="000000"/>
                <w:lang w:eastAsia="en-AU"/>
              </w:rPr>
              <w:lastRenderedPageBreak/>
              <w:t>of windows, doors and shutters — Calculation of thermal transmittance</w:t>
            </w:r>
          </w:p>
        </w:tc>
        <w:tc>
          <w:tcPr>
            <w:tcW w:w="1317" w:type="dxa"/>
          </w:tcPr>
          <w:p w14:paraId="0EF3766D" w14:textId="77777777" w:rsidR="007D1F71" w:rsidRDefault="007D1F71" w:rsidP="004F7064">
            <w:pPr>
              <w:rPr>
                <w:rFonts w:ascii="Arial" w:hAnsi="Arial" w:cs="Arial"/>
                <w:color w:val="000000"/>
                <w:lang w:eastAsia="en-AU"/>
              </w:rPr>
            </w:pPr>
            <w:r w:rsidRPr="00E23C92">
              <w:rPr>
                <w:rFonts w:ascii="Arial" w:hAnsi="Arial" w:cs="Arial"/>
                <w:color w:val="000000"/>
                <w:lang w:eastAsia="en-AU"/>
              </w:rPr>
              <w:lastRenderedPageBreak/>
              <w:t>N/A</w:t>
            </w:r>
          </w:p>
        </w:tc>
        <w:tc>
          <w:tcPr>
            <w:tcW w:w="1317" w:type="dxa"/>
          </w:tcPr>
          <w:p w14:paraId="2D12D9E3" w14:textId="77777777" w:rsidR="007D1F71" w:rsidRDefault="007D1F71" w:rsidP="004F7064">
            <w:pPr>
              <w:rPr>
                <w:rFonts w:ascii="Arial" w:hAnsi="Arial" w:cs="Arial"/>
                <w:color w:val="000000"/>
                <w:lang w:eastAsia="en-AU"/>
              </w:rPr>
            </w:pPr>
            <w:r w:rsidRPr="0078281E">
              <w:rPr>
                <w:rFonts w:ascii="Arial" w:hAnsi="Arial" w:cs="Arial"/>
                <w:color w:val="000000"/>
                <w:lang w:eastAsia="en-AU"/>
              </w:rPr>
              <w:t xml:space="preserve">ACT </w:t>
            </w:r>
            <w:r>
              <w:rPr>
                <w:rFonts w:ascii="Arial" w:hAnsi="Arial" w:cs="Arial"/>
                <w:color w:val="000000"/>
                <w:lang w:eastAsia="en-AU"/>
              </w:rPr>
              <w:t>H6D12</w:t>
            </w:r>
          </w:p>
        </w:tc>
        <w:tc>
          <w:tcPr>
            <w:tcW w:w="1632" w:type="dxa"/>
          </w:tcPr>
          <w:p w14:paraId="473DAC56" w14:textId="77777777" w:rsidR="007D1F71" w:rsidRDefault="007D1F71" w:rsidP="004F7064">
            <w:pPr>
              <w:rPr>
                <w:rFonts w:ascii="Arial" w:hAnsi="Arial" w:cs="Arial"/>
                <w:color w:val="000000"/>
                <w:lang w:eastAsia="en-AU"/>
              </w:rPr>
            </w:pPr>
            <w:r w:rsidRPr="00E23C92">
              <w:rPr>
                <w:rFonts w:ascii="Arial" w:hAnsi="Arial" w:cs="Arial"/>
                <w:color w:val="000000"/>
                <w:lang w:eastAsia="en-AU"/>
              </w:rPr>
              <w:t>N/A</w:t>
            </w:r>
          </w:p>
        </w:tc>
      </w:tr>
      <w:tr w:rsidR="007D1F71" w14:paraId="08E2D388" w14:textId="77777777" w:rsidTr="00917BAE">
        <w:tc>
          <w:tcPr>
            <w:tcW w:w="1289" w:type="dxa"/>
          </w:tcPr>
          <w:p w14:paraId="1044734A" w14:textId="77777777" w:rsidR="007D1F71" w:rsidRPr="00E23C92" w:rsidRDefault="007D1F71" w:rsidP="004F7064">
            <w:pPr>
              <w:rPr>
                <w:rFonts w:ascii="Arial" w:hAnsi="Arial" w:cs="Arial"/>
                <w:color w:val="000000"/>
                <w:lang w:eastAsia="en-AU"/>
              </w:rPr>
            </w:pPr>
            <w:r>
              <w:rPr>
                <w:rFonts w:ascii="Arial" w:hAnsi="Arial" w:cs="Arial"/>
              </w:rPr>
              <w:t>AS/NZS 3500.2</w:t>
            </w:r>
          </w:p>
        </w:tc>
        <w:tc>
          <w:tcPr>
            <w:tcW w:w="1154" w:type="dxa"/>
          </w:tcPr>
          <w:p w14:paraId="2D078945" w14:textId="6C16F8FE" w:rsidR="007D1F71" w:rsidRDefault="00281F49" w:rsidP="004F7064">
            <w:pPr>
              <w:rPr>
                <w:rFonts w:ascii="Arial" w:hAnsi="Arial" w:cs="Arial"/>
                <w:color w:val="000000"/>
                <w:lang w:eastAsia="en-AU"/>
              </w:rPr>
            </w:pPr>
            <w:r>
              <w:rPr>
                <w:rFonts w:ascii="Arial" w:hAnsi="Arial" w:cs="Arial"/>
                <w:color w:val="000000"/>
                <w:lang w:eastAsia="en-AU"/>
              </w:rPr>
              <w:t>2025</w:t>
            </w:r>
          </w:p>
        </w:tc>
        <w:tc>
          <w:tcPr>
            <w:tcW w:w="1594" w:type="dxa"/>
          </w:tcPr>
          <w:p w14:paraId="1529D610" w14:textId="77777777" w:rsidR="007D1F71" w:rsidRPr="00E23C92" w:rsidRDefault="007D1F71" w:rsidP="004F7064">
            <w:pPr>
              <w:rPr>
                <w:rFonts w:ascii="Arial" w:hAnsi="Arial" w:cs="Arial"/>
                <w:color w:val="000000"/>
                <w:lang w:eastAsia="en-AU"/>
              </w:rPr>
            </w:pPr>
            <w:r w:rsidRPr="002A05DA">
              <w:rPr>
                <w:rFonts w:ascii="Arial" w:hAnsi="Arial" w:cs="Arial"/>
                <w:color w:val="000000"/>
                <w:lang w:eastAsia="en-AU"/>
              </w:rPr>
              <w:t>Plumbing and drainage Part 2: Sanitary plumbing and drainage</w:t>
            </w:r>
          </w:p>
        </w:tc>
        <w:tc>
          <w:tcPr>
            <w:tcW w:w="1317" w:type="dxa"/>
          </w:tcPr>
          <w:p w14:paraId="0105EDEC" w14:textId="77777777" w:rsidR="007D1F71" w:rsidRDefault="007D1F71" w:rsidP="004F7064">
            <w:pPr>
              <w:rPr>
                <w:rFonts w:ascii="Arial" w:hAnsi="Arial" w:cs="Arial"/>
                <w:color w:val="000000"/>
                <w:lang w:eastAsia="en-AU"/>
              </w:rPr>
            </w:pPr>
            <w:r w:rsidRPr="001E3C20">
              <w:rPr>
                <w:rFonts w:ascii="Arial" w:hAnsi="Arial" w:cs="Arial"/>
                <w:color w:val="000000"/>
                <w:lang w:eastAsia="en-AU"/>
              </w:rPr>
              <w:t>ACT Part G10</w:t>
            </w:r>
          </w:p>
          <w:p w14:paraId="5B851C7F" w14:textId="77777777" w:rsidR="007D1F71" w:rsidRPr="00E23C92" w:rsidRDefault="007D1F71" w:rsidP="004F7064">
            <w:pPr>
              <w:rPr>
                <w:rFonts w:ascii="Arial" w:hAnsi="Arial" w:cs="Arial"/>
                <w:color w:val="000000"/>
                <w:lang w:eastAsia="en-AU"/>
              </w:rPr>
            </w:pPr>
          </w:p>
        </w:tc>
        <w:tc>
          <w:tcPr>
            <w:tcW w:w="1317" w:type="dxa"/>
          </w:tcPr>
          <w:p w14:paraId="1CA322F6" w14:textId="77777777" w:rsidR="007D1F71" w:rsidRDefault="007D1F71" w:rsidP="004F7064">
            <w:pPr>
              <w:rPr>
                <w:rFonts w:ascii="Arial" w:hAnsi="Arial" w:cs="Arial"/>
                <w:color w:val="000000"/>
                <w:lang w:eastAsia="en-AU"/>
              </w:rPr>
            </w:pPr>
            <w:r>
              <w:rPr>
                <w:rFonts w:ascii="Arial" w:hAnsi="Arial" w:cs="Arial"/>
                <w:color w:val="000000"/>
                <w:lang w:eastAsia="en-AU"/>
              </w:rPr>
              <w:t>ACT H7D7</w:t>
            </w:r>
            <w:r w:rsidRPr="001E3C20">
              <w:rPr>
                <w:rFonts w:ascii="Arial" w:hAnsi="Arial" w:cs="Arial"/>
                <w:color w:val="000000"/>
                <w:lang w:eastAsia="en-AU"/>
              </w:rPr>
              <w:t xml:space="preserve"> ACT H7P2</w:t>
            </w:r>
          </w:p>
          <w:p w14:paraId="3980E8BF" w14:textId="77777777" w:rsidR="007D1F71" w:rsidRPr="0078281E" w:rsidRDefault="007D1F71" w:rsidP="004F7064">
            <w:pPr>
              <w:rPr>
                <w:rFonts w:ascii="Arial" w:hAnsi="Arial" w:cs="Arial"/>
                <w:color w:val="000000"/>
                <w:lang w:eastAsia="en-AU"/>
              </w:rPr>
            </w:pPr>
          </w:p>
        </w:tc>
        <w:tc>
          <w:tcPr>
            <w:tcW w:w="1632" w:type="dxa"/>
          </w:tcPr>
          <w:p w14:paraId="216DB5C4" w14:textId="77777777" w:rsidR="007D1F71" w:rsidRPr="00E23C92" w:rsidRDefault="007D1F71" w:rsidP="004F7064">
            <w:pPr>
              <w:rPr>
                <w:rFonts w:ascii="Arial" w:hAnsi="Arial" w:cs="Arial"/>
                <w:color w:val="000000"/>
                <w:lang w:eastAsia="en-AU"/>
              </w:rPr>
            </w:pPr>
            <w:r>
              <w:rPr>
                <w:rFonts w:ascii="Arial" w:hAnsi="Arial" w:cs="Arial"/>
                <w:color w:val="000000"/>
                <w:lang w:eastAsia="en-AU"/>
              </w:rPr>
              <w:t>N/A</w:t>
            </w:r>
          </w:p>
        </w:tc>
      </w:tr>
      <w:tr w:rsidR="007D1F71" w14:paraId="2B5AD1DC" w14:textId="77777777" w:rsidTr="00917BAE">
        <w:tc>
          <w:tcPr>
            <w:tcW w:w="1289" w:type="dxa"/>
          </w:tcPr>
          <w:p w14:paraId="00D9CC25" w14:textId="77777777" w:rsidR="007D1F71" w:rsidRDefault="007D1F71" w:rsidP="004F7064">
            <w:pPr>
              <w:rPr>
                <w:rFonts w:ascii="Arial" w:hAnsi="Arial" w:cs="Arial"/>
              </w:rPr>
            </w:pPr>
            <w:r>
              <w:rPr>
                <w:rFonts w:ascii="Arial" w:hAnsi="Arial" w:cs="Arial"/>
              </w:rPr>
              <w:t>N/A</w:t>
            </w:r>
          </w:p>
        </w:tc>
        <w:tc>
          <w:tcPr>
            <w:tcW w:w="1154" w:type="dxa"/>
          </w:tcPr>
          <w:p w14:paraId="3E7962B6" w14:textId="77777777" w:rsidR="007D1F71" w:rsidRDefault="007D1F71" w:rsidP="004F7064">
            <w:pPr>
              <w:rPr>
                <w:rFonts w:ascii="Arial" w:hAnsi="Arial" w:cs="Arial"/>
                <w:color w:val="000000"/>
                <w:lang w:eastAsia="en-AU"/>
              </w:rPr>
            </w:pPr>
            <w:r>
              <w:rPr>
                <w:rFonts w:ascii="Arial" w:hAnsi="Arial" w:cs="Arial"/>
                <w:color w:val="000000"/>
                <w:lang w:eastAsia="en-AU"/>
              </w:rPr>
              <w:t>2022</w:t>
            </w:r>
          </w:p>
        </w:tc>
        <w:tc>
          <w:tcPr>
            <w:tcW w:w="1594" w:type="dxa"/>
          </w:tcPr>
          <w:p w14:paraId="51CCAD98" w14:textId="77777777" w:rsidR="007D1F71" w:rsidRPr="002A05DA" w:rsidRDefault="007D1F71" w:rsidP="004F7064">
            <w:pPr>
              <w:rPr>
                <w:rFonts w:ascii="Arial" w:hAnsi="Arial" w:cs="Arial"/>
                <w:color w:val="000000"/>
                <w:lang w:eastAsia="en-AU"/>
              </w:rPr>
            </w:pPr>
            <w:r w:rsidRPr="00EA7C57">
              <w:rPr>
                <w:rFonts w:ascii="Arial" w:hAnsi="Arial" w:cs="Arial"/>
                <w:color w:val="000000"/>
                <w:lang w:eastAsia="en-AU"/>
              </w:rPr>
              <w:t>ABCB Livable Housing Design Standard</w:t>
            </w:r>
          </w:p>
        </w:tc>
        <w:tc>
          <w:tcPr>
            <w:tcW w:w="1317" w:type="dxa"/>
          </w:tcPr>
          <w:p w14:paraId="342C7E7B" w14:textId="77777777" w:rsidR="007D1F71" w:rsidRPr="001E3C20" w:rsidRDefault="007D1F71" w:rsidP="004F7064">
            <w:pPr>
              <w:rPr>
                <w:rFonts w:ascii="Arial" w:hAnsi="Arial" w:cs="Arial"/>
                <w:color w:val="000000"/>
                <w:lang w:eastAsia="en-AU"/>
              </w:rPr>
            </w:pPr>
            <w:r>
              <w:rPr>
                <w:rFonts w:ascii="Arial" w:hAnsi="Arial" w:cs="Arial"/>
                <w:color w:val="000000"/>
                <w:lang w:eastAsia="en-AU"/>
              </w:rPr>
              <w:t>N/A</w:t>
            </w:r>
          </w:p>
        </w:tc>
        <w:tc>
          <w:tcPr>
            <w:tcW w:w="1317" w:type="dxa"/>
          </w:tcPr>
          <w:p w14:paraId="29FCFB7E" w14:textId="77777777" w:rsidR="007D1F71" w:rsidRDefault="007D1F71" w:rsidP="004F7064">
            <w:pPr>
              <w:rPr>
                <w:rFonts w:ascii="Arial" w:hAnsi="Arial" w:cs="Arial"/>
                <w:color w:val="000000"/>
                <w:lang w:eastAsia="en-AU"/>
              </w:rPr>
            </w:pPr>
            <w:r w:rsidRPr="00D83C8B">
              <w:rPr>
                <w:rFonts w:ascii="Arial" w:hAnsi="Arial" w:cs="Arial"/>
                <w:color w:val="000000"/>
                <w:lang w:eastAsia="en-AU"/>
              </w:rPr>
              <w:t>ACT H8P1</w:t>
            </w:r>
          </w:p>
        </w:tc>
        <w:tc>
          <w:tcPr>
            <w:tcW w:w="1632" w:type="dxa"/>
          </w:tcPr>
          <w:p w14:paraId="6948DD33" w14:textId="77777777" w:rsidR="007D1F71" w:rsidRDefault="007D1F71" w:rsidP="004F7064">
            <w:pPr>
              <w:rPr>
                <w:rFonts w:ascii="Arial" w:hAnsi="Arial" w:cs="Arial"/>
                <w:color w:val="000000"/>
                <w:lang w:eastAsia="en-AU"/>
              </w:rPr>
            </w:pPr>
            <w:r>
              <w:rPr>
                <w:rFonts w:ascii="Arial" w:hAnsi="Arial" w:cs="Arial"/>
                <w:color w:val="000000"/>
                <w:lang w:eastAsia="en-AU"/>
              </w:rPr>
              <w:t>N/A</w:t>
            </w:r>
          </w:p>
        </w:tc>
      </w:tr>
      <w:tr w:rsidR="007D1F71" w14:paraId="5201F740" w14:textId="77777777" w:rsidTr="00917BAE">
        <w:tc>
          <w:tcPr>
            <w:tcW w:w="1289" w:type="dxa"/>
          </w:tcPr>
          <w:p w14:paraId="5631A0B7" w14:textId="77777777" w:rsidR="007D1F71" w:rsidRDefault="007D1F71" w:rsidP="004F7064">
            <w:pPr>
              <w:rPr>
                <w:rFonts w:ascii="Arial" w:hAnsi="Arial" w:cs="Arial"/>
              </w:rPr>
            </w:pPr>
            <w:r>
              <w:rPr>
                <w:rFonts w:ascii="Arial" w:hAnsi="Arial" w:cs="Arial"/>
              </w:rPr>
              <w:t>N/A</w:t>
            </w:r>
          </w:p>
        </w:tc>
        <w:tc>
          <w:tcPr>
            <w:tcW w:w="1154" w:type="dxa"/>
          </w:tcPr>
          <w:p w14:paraId="48EF645F" w14:textId="77777777" w:rsidR="007D1F71" w:rsidRDefault="007D1F71" w:rsidP="004F7064">
            <w:pPr>
              <w:rPr>
                <w:rFonts w:ascii="Arial" w:hAnsi="Arial" w:cs="Arial"/>
                <w:color w:val="000000"/>
                <w:lang w:eastAsia="en-AU"/>
              </w:rPr>
            </w:pPr>
            <w:r>
              <w:rPr>
                <w:rFonts w:ascii="Arial" w:hAnsi="Arial" w:cs="Arial"/>
                <w:color w:val="000000"/>
                <w:lang w:eastAsia="en-AU"/>
              </w:rPr>
              <w:t>2022</w:t>
            </w:r>
          </w:p>
        </w:tc>
        <w:tc>
          <w:tcPr>
            <w:tcW w:w="1594" w:type="dxa"/>
          </w:tcPr>
          <w:p w14:paraId="22EA6CD3" w14:textId="77777777" w:rsidR="007D1F71" w:rsidRPr="002A05DA" w:rsidRDefault="007D1F71" w:rsidP="004F7064">
            <w:pPr>
              <w:rPr>
                <w:rFonts w:ascii="Arial" w:hAnsi="Arial" w:cs="Arial"/>
                <w:color w:val="000000"/>
                <w:lang w:eastAsia="en-AU"/>
              </w:rPr>
            </w:pPr>
            <w:r>
              <w:rPr>
                <w:rFonts w:ascii="Arial" w:hAnsi="Arial" w:cs="Arial"/>
                <w:color w:val="000000"/>
                <w:lang w:eastAsia="en-AU"/>
              </w:rPr>
              <w:t>ABCB Housing Provisions Standard</w:t>
            </w:r>
          </w:p>
        </w:tc>
        <w:tc>
          <w:tcPr>
            <w:tcW w:w="1317" w:type="dxa"/>
          </w:tcPr>
          <w:p w14:paraId="165DAC1A" w14:textId="77777777" w:rsidR="007D1F71" w:rsidRPr="001E3C20" w:rsidRDefault="007D1F71" w:rsidP="004F7064">
            <w:pPr>
              <w:rPr>
                <w:rFonts w:ascii="Arial" w:hAnsi="Arial" w:cs="Arial"/>
                <w:color w:val="000000"/>
                <w:lang w:eastAsia="en-AU"/>
              </w:rPr>
            </w:pPr>
            <w:r>
              <w:rPr>
                <w:rFonts w:ascii="Arial" w:hAnsi="Arial" w:cs="Arial"/>
                <w:color w:val="000000"/>
                <w:lang w:eastAsia="en-AU"/>
              </w:rPr>
              <w:t>N/A</w:t>
            </w:r>
          </w:p>
        </w:tc>
        <w:tc>
          <w:tcPr>
            <w:tcW w:w="1317" w:type="dxa"/>
          </w:tcPr>
          <w:p w14:paraId="22A025EF" w14:textId="77777777" w:rsidR="007D1F71" w:rsidRDefault="007D1F71" w:rsidP="004F7064">
            <w:pPr>
              <w:rPr>
                <w:rFonts w:ascii="Arial" w:hAnsi="Arial" w:cs="Arial"/>
                <w:color w:val="000000"/>
                <w:lang w:eastAsia="en-AU"/>
              </w:rPr>
            </w:pPr>
            <w:r>
              <w:rPr>
                <w:rFonts w:ascii="Arial" w:hAnsi="Arial" w:cs="Arial"/>
                <w:color w:val="000000"/>
                <w:lang w:eastAsia="en-AU"/>
              </w:rPr>
              <w:t>ACT H6D11</w:t>
            </w:r>
          </w:p>
          <w:p w14:paraId="74DBF60C" w14:textId="77777777" w:rsidR="007D1F71" w:rsidRDefault="007D1F71" w:rsidP="004F7064">
            <w:pPr>
              <w:rPr>
                <w:rFonts w:ascii="Arial" w:hAnsi="Arial" w:cs="Arial"/>
                <w:color w:val="000000"/>
                <w:lang w:eastAsia="en-AU"/>
              </w:rPr>
            </w:pPr>
            <w:r>
              <w:rPr>
                <w:rFonts w:ascii="Arial" w:hAnsi="Arial" w:cs="Arial"/>
                <w:color w:val="000000"/>
                <w:lang w:eastAsia="en-AU"/>
              </w:rPr>
              <w:t>ACT H6D12</w:t>
            </w:r>
          </w:p>
          <w:p w14:paraId="357B1B5A" w14:textId="77777777" w:rsidR="007D1F71" w:rsidRDefault="007D1F71" w:rsidP="004F7064">
            <w:pPr>
              <w:rPr>
                <w:rFonts w:ascii="Arial" w:hAnsi="Arial" w:cs="Arial"/>
                <w:color w:val="000000"/>
                <w:lang w:eastAsia="en-AU"/>
              </w:rPr>
            </w:pPr>
            <w:r>
              <w:rPr>
                <w:rFonts w:ascii="Arial" w:hAnsi="Arial" w:cs="Arial"/>
                <w:color w:val="000000"/>
                <w:lang w:eastAsia="en-AU"/>
              </w:rPr>
              <w:t>ACT H6D13</w:t>
            </w:r>
          </w:p>
          <w:p w14:paraId="4ED5223D" w14:textId="77777777" w:rsidR="007D1F71" w:rsidRDefault="007D1F71" w:rsidP="004F7064">
            <w:pPr>
              <w:rPr>
                <w:rFonts w:ascii="Arial" w:hAnsi="Arial" w:cs="Arial"/>
                <w:color w:val="000000"/>
                <w:lang w:eastAsia="en-AU"/>
              </w:rPr>
            </w:pPr>
            <w:r>
              <w:rPr>
                <w:rFonts w:ascii="Arial" w:hAnsi="Arial" w:cs="Arial"/>
                <w:color w:val="000000"/>
                <w:lang w:eastAsia="en-AU"/>
              </w:rPr>
              <w:t>ACT H6D14</w:t>
            </w:r>
          </w:p>
        </w:tc>
        <w:tc>
          <w:tcPr>
            <w:tcW w:w="1632" w:type="dxa"/>
          </w:tcPr>
          <w:p w14:paraId="618F5021" w14:textId="77777777" w:rsidR="007D1F71" w:rsidRDefault="007D1F71" w:rsidP="004F7064">
            <w:pPr>
              <w:rPr>
                <w:rFonts w:ascii="Arial" w:hAnsi="Arial" w:cs="Arial"/>
                <w:color w:val="000000"/>
                <w:lang w:eastAsia="en-AU"/>
              </w:rPr>
            </w:pPr>
            <w:r>
              <w:rPr>
                <w:rFonts w:ascii="Arial" w:hAnsi="Arial" w:cs="Arial"/>
                <w:color w:val="000000"/>
                <w:lang w:eastAsia="en-AU"/>
              </w:rPr>
              <w:t>N/A</w:t>
            </w:r>
          </w:p>
        </w:tc>
      </w:tr>
    </w:tbl>
    <w:p w14:paraId="3077365B" w14:textId="77777777" w:rsidR="007D1F71" w:rsidRDefault="007D1F71" w:rsidP="007D1F71">
      <w:pPr>
        <w:rPr>
          <w:rFonts w:ascii="Arial" w:hAnsi="Arial" w:cs="Arial"/>
          <w:szCs w:val="22"/>
        </w:rPr>
      </w:pPr>
    </w:p>
    <w:p w14:paraId="4809A8D1" w14:textId="77777777" w:rsidR="00DB4FAD" w:rsidRDefault="00DB4FAD" w:rsidP="007D1F71">
      <w:pPr>
        <w:numPr>
          <w:ilvl w:val="12"/>
          <w:numId w:val="0"/>
        </w:numPr>
        <w:spacing w:before="0" w:after="0"/>
        <w:rPr>
          <w:rFonts w:ascii="Arial" w:hAnsi="Arial" w:cs="Arial"/>
          <w:szCs w:val="22"/>
        </w:rPr>
      </w:pPr>
      <w:r>
        <w:rPr>
          <w:rFonts w:ascii="Arial" w:hAnsi="Arial" w:cs="Arial"/>
          <w:szCs w:val="22"/>
        </w:rPr>
        <w:br w:type="page"/>
      </w:r>
    </w:p>
    <w:p w14:paraId="72681B64" w14:textId="7BC2BFE1" w:rsidR="00DB4FAD" w:rsidRPr="00917BAE" w:rsidRDefault="00DB4FAD" w:rsidP="00917BAE">
      <w:pPr>
        <w:pStyle w:val="Heading1"/>
        <w:keepNext w:val="0"/>
        <w:shd w:val="clear" w:color="auto" w:fill="D9D9D9" w:themeFill="background1" w:themeFillShade="D9"/>
        <w:spacing w:before="0" w:after="0"/>
        <w:rPr>
          <w:rFonts w:ascii="Arial" w:hAnsi="Arial" w:cs="Arial"/>
          <w:sz w:val="28"/>
        </w:rPr>
      </w:pPr>
      <w:bookmarkStart w:id="34" w:name="_Toc227915026"/>
      <w:bookmarkStart w:id="35" w:name="_Toc227928945"/>
      <w:bookmarkStart w:id="36" w:name="_Toc227929040"/>
      <w:r w:rsidRPr="00917BAE">
        <w:rPr>
          <w:rFonts w:ascii="Arial" w:hAnsi="Arial" w:cs="Arial"/>
          <w:color w:val="auto"/>
          <w:sz w:val="28"/>
        </w:rPr>
        <w:lastRenderedPageBreak/>
        <w:t>Schedule 2</w:t>
      </w:r>
      <w:bookmarkEnd w:id="34"/>
      <w:bookmarkEnd w:id="35"/>
      <w:bookmarkEnd w:id="36"/>
    </w:p>
    <w:p w14:paraId="1EEFB4AE" w14:textId="77777777" w:rsidR="00DB4FAD" w:rsidRPr="004F71DB" w:rsidRDefault="00DB4FAD" w:rsidP="00DB4FAD">
      <w:pPr>
        <w:numPr>
          <w:ilvl w:val="12"/>
          <w:numId w:val="0"/>
        </w:numPr>
        <w:spacing w:before="0" w:after="0"/>
        <w:rPr>
          <w:rFonts w:ascii="Arial" w:hAnsi="Arial" w:cs="Arial"/>
          <w:bCs/>
          <w:sz w:val="18"/>
          <w:szCs w:val="18"/>
        </w:rPr>
      </w:pPr>
      <w:r w:rsidRPr="004F71DB">
        <w:rPr>
          <w:rFonts w:ascii="Arial" w:hAnsi="Arial" w:cs="Arial"/>
          <w:bCs/>
          <w:sz w:val="18"/>
          <w:szCs w:val="18"/>
        </w:rPr>
        <w:t>(see s 3)</w:t>
      </w:r>
    </w:p>
    <w:p w14:paraId="6CF339AB" w14:textId="77777777" w:rsidR="00DB4FAD" w:rsidRPr="004F010A" w:rsidRDefault="00DB4FAD" w:rsidP="00DB4FAD">
      <w:pPr>
        <w:numPr>
          <w:ilvl w:val="12"/>
          <w:numId w:val="0"/>
        </w:numPr>
        <w:spacing w:before="0" w:after="0"/>
        <w:rPr>
          <w:rFonts w:ascii="Times New Roman" w:hAnsi="Times New Roman"/>
          <w:sz w:val="24"/>
          <w:szCs w:val="24"/>
        </w:rPr>
      </w:pPr>
    </w:p>
    <w:p w14:paraId="49F859BE" w14:textId="77777777" w:rsidR="00DB4FAD" w:rsidRPr="004F010A" w:rsidRDefault="00DB4FAD" w:rsidP="00DB4FAD">
      <w:pPr>
        <w:numPr>
          <w:ilvl w:val="12"/>
          <w:numId w:val="0"/>
        </w:numPr>
        <w:spacing w:before="0" w:after="0"/>
        <w:rPr>
          <w:rFonts w:ascii="Times New Roman" w:hAnsi="Times New Roman"/>
          <w:sz w:val="24"/>
          <w:szCs w:val="24"/>
        </w:rPr>
      </w:pPr>
    </w:p>
    <w:p w14:paraId="5797BB58" w14:textId="77777777" w:rsidR="00DB4FAD" w:rsidRPr="004F010A" w:rsidRDefault="00DB4FAD" w:rsidP="00DB4FAD">
      <w:pPr>
        <w:numPr>
          <w:ilvl w:val="12"/>
          <w:numId w:val="0"/>
        </w:numPr>
        <w:spacing w:before="0" w:after="0"/>
        <w:rPr>
          <w:rFonts w:ascii="Times New Roman" w:hAnsi="Times New Roman"/>
          <w:sz w:val="24"/>
          <w:szCs w:val="24"/>
        </w:rPr>
      </w:pPr>
    </w:p>
    <w:p w14:paraId="72FAF954" w14:textId="77777777" w:rsidR="00DB4FAD" w:rsidRPr="004F010A" w:rsidRDefault="00DB4FAD" w:rsidP="00DB4FAD">
      <w:pPr>
        <w:numPr>
          <w:ilvl w:val="12"/>
          <w:numId w:val="0"/>
        </w:numPr>
        <w:spacing w:before="0" w:after="0"/>
        <w:rPr>
          <w:rFonts w:ascii="Times New Roman" w:hAnsi="Times New Roman"/>
          <w:sz w:val="24"/>
          <w:szCs w:val="24"/>
        </w:rPr>
      </w:pPr>
    </w:p>
    <w:p w14:paraId="213C0DF8" w14:textId="77777777" w:rsidR="00DB4FAD" w:rsidRPr="004F010A" w:rsidRDefault="00DB4FAD" w:rsidP="00DB4FAD">
      <w:pPr>
        <w:numPr>
          <w:ilvl w:val="12"/>
          <w:numId w:val="0"/>
        </w:numPr>
        <w:spacing w:before="0" w:after="0"/>
        <w:rPr>
          <w:rFonts w:ascii="Times New Roman" w:hAnsi="Times New Roman"/>
          <w:sz w:val="24"/>
          <w:szCs w:val="24"/>
        </w:rPr>
      </w:pPr>
    </w:p>
    <w:p w14:paraId="17F09FB7" w14:textId="77777777" w:rsidR="00DB4FAD" w:rsidRPr="004F010A" w:rsidRDefault="00DB4FAD" w:rsidP="00DB4FAD">
      <w:pPr>
        <w:numPr>
          <w:ilvl w:val="12"/>
          <w:numId w:val="0"/>
        </w:numPr>
        <w:spacing w:before="0" w:after="0"/>
        <w:rPr>
          <w:rFonts w:ascii="Times New Roman" w:hAnsi="Times New Roman"/>
          <w:sz w:val="24"/>
          <w:szCs w:val="24"/>
        </w:rPr>
      </w:pPr>
    </w:p>
    <w:p w14:paraId="052BE0F0" w14:textId="77777777" w:rsidR="00DB4FAD" w:rsidRPr="004F010A" w:rsidRDefault="00DB4FAD" w:rsidP="00DB4FAD">
      <w:pPr>
        <w:numPr>
          <w:ilvl w:val="12"/>
          <w:numId w:val="0"/>
        </w:numPr>
        <w:spacing w:before="0" w:after="0"/>
        <w:rPr>
          <w:rFonts w:ascii="Times New Roman" w:hAnsi="Times New Roman"/>
          <w:sz w:val="24"/>
          <w:szCs w:val="24"/>
        </w:rPr>
      </w:pPr>
    </w:p>
    <w:p w14:paraId="7F61062A" w14:textId="77777777" w:rsidR="00DB4FAD" w:rsidRPr="004F010A" w:rsidRDefault="00DB4FAD" w:rsidP="00DB4FAD">
      <w:pPr>
        <w:numPr>
          <w:ilvl w:val="12"/>
          <w:numId w:val="0"/>
        </w:numPr>
        <w:spacing w:before="0" w:after="0"/>
        <w:rPr>
          <w:rFonts w:ascii="Times New Roman" w:hAnsi="Times New Roman"/>
          <w:sz w:val="24"/>
          <w:szCs w:val="24"/>
        </w:rPr>
      </w:pPr>
    </w:p>
    <w:p w14:paraId="48367530" w14:textId="77777777" w:rsidR="00DB4FAD" w:rsidRPr="004F010A" w:rsidRDefault="00DB4FAD" w:rsidP="00DB4FAD">
      <w:pPr>
        <w:numPr>
          <w:ilvl w:val="12"/>
          <w:numId w:val="0"/>
        </w:numPr>
        <w:spacing w:before="0" w:after="0"/>
        <w:rPr>
          <w:rFonts w:ascii="Times New Roman" w:hAnsi="Times New Roman"/>
          <w:sz w:val="24"/>
          <w:szCs w:val="24"/>
        </w:rPr>
      </w:pPr>
    </w:p>
    <w:p w14:paraId="6C3A9D0F" w14:textId="77777777" w:rsidR="00DB4FAD" w:rsidRPr="004F010A" w:rsidRDefault="00DB4FAD" w:rsidP="00DB4FAD">
      <w:pPr>
        <w:numPr>
          <w:ilvl w:val="12"/>
          <w:numId w:val="0"/>
        </w:numPr>
        <w:spacing w:before="0" w:after="0"/>
        <w:rPr>
          <w:rFonts w:ascii="Times New Roman" w:hAnsi="Times New Roman"/>
          <w:sz w:val="24"/>
          <w:szCs w:val="24"/>
        </w:rPr>
      </w:pPr>
    </w:p>
    <w:p w14:paraId="1FA83480" w14:textId="77777777" w:rsidR="00DB4FAD" w:rsidRPr="004F010A" w:rsidRDefault="00DB4FAD" w:rsidP="00DB4FAD">
      <w:pPr>
        <w:numPr>
          <w:ilvl w:val="12"/>
          <w:numId w:val="0"/>
        </w:numPr>
        <w:spacing w:before="0" w:after="0"/>
        <w:rPr>
          <w:rFonts w:ascii="Times New Roman" w:hAnsi="Times New Roman"/>
          <w:sz w:val="24"/>
          <w:szCs w:val="24"/>
        </w:rPr>
      </w:pPr>
    </w:p>
    <w:p w14:paraId="12F2C348" w14:textId="77777777" w:rsidR="00DB4FAD" w:rsidRDefault="00DB4FAD" w:rsidP="00DB4FAD">
      <w:pPr>
        <w:numPr>
          <w:ilvl w:val="12"/>
          <w:numId w:val="0"/>
        </w:numPr>
        <w:tabs>
          <w:tab w:val="left" w:pos="4320"/>
        </w:tabs>
        <w:spacing w:before="0" w:after="0"/>
        <w:jc w:val="center"/>
        <w:rPr>
          <w:rFonts w:ascii="Times New Roman" w:hAnsi="Times New Roman"/>
          <w:b/>
          <w:bCs/>
          <w:sz w:val="72"/>
          <w:szCs w:val="72"/>
        </w:rPr>
      </w:pPr>
      <w:r w:rsidRPr="008F3820">
        <w:rPr>
          <w:rFonts w:ascii="Times New Roman" w:hAnsi="Times New Roman"/>
          <w:b/>
          <w:bCs/>
          <w:sz w:val="72"/>
          <w:szCs w:val="72"/>
        </w:rPr>
        <w:t>A</w:t>
      </w:r>
      <w:r>
        <w:rPr>
          <w:rFonts w:ascii="Times New Roman" w:hAnsi="Times New Roman"/>
          <w:b/>
          <w:bCs/>
          <w:sz w:val="72"/>
          <w:szCs w:val="72"/>
        </w:rPr>
        <w:t xml:space="preserve">ustralian </w:t>
      </w:r>
      <w:r w:rsidRPr="008F3820">
        <w:rPr>
          <w:rFonts w:ascii="Times New Roman" w:hAnsi="Times New Roman"/>
          <w:b/>
          <w:bCs/>
          <w:sz w:val="72"/>
          <w:szCs w:val="72"/>
        </w:rPr>
        <w:t>C</w:t>
      </w:r>
      <w:r>
        <w:rPr>
          <w:rFonts w:ascii="Times New Roman" w:hAnsi="Times New Roman"/>
          <w:b/>
          <w:bCs/>
          <w:sz w:val="72"/>
          <w:szCs w:val="72"/>
        </w:rPr>
        <w:t xml:space="preserve">apital </w:t>
      </w:r>
      <w:r w:rsidRPr="008F3820">
        <w:rPr>
          <w:rFonts w:ascii="Times New Roman" w:hAnsi="Times New Roman"/>
          <w:b/>
          <w:bCs/>
          <w:sz w:val="72"/>
          <w:szCs w:val="72"/>
        </w:rPr>
        <w:t>T</w:t>
      </w:r>
      <w:r>
        <w:rPr>
          <w:rFonts w:ascii="Times New Roman" w:hAnsi="Times New Roman"/>
          <w:b/>
          <w:bCs/>
          <w:sz w:val="72"/>
          <w:szCs w:val="72"/>
        </w:rPr>
        <w:t>erritory</w:t>
      </w:r>
      <w:r w:rsidRPr="008F3820">
        <w:rPr>
          <w:rFonts w:ascii="Times New Roman" w:hAnsi="Times New Roman"/>
          <w:b/>
          <w:bCs/>
          <w:sz w:val="72"/>
          <w:szCs w:val="72"/>
        </w:rPr>
        <w:t xml:space="preserve"> Appendix to the </w:t>
      </w:r>
    </w:p>
    <w:p w14:paraId="063A5E27" w14:textId="77777777" w:rsidR="00DB4FAD" w:rsidRPr="004F010A" w:rsidRDefault="00DB4FAD" w:rsidP="00DB4FAD">
      <w:pPr>
        <w:numPr>
          <w:ilvl w:val="12"/>
          <w:numId w:val="0"/>
        </w:numPr>
        <w:tabs>
          <w:tab w:val="left" w:pos="4320"/>
        </w:tabs>
        <w:spacing w:before="0" w:after="0"/>
        <w:jc w:val="center"/>
        <w:rPr>
          <w:rFonts w:ascii="Arial" w:hAnsi="Arial" w:cs="Arial"/>
          <w:sz w:val="28"/>
          <w:szCs w:val="28"/>
        </w:rPr>
      </w:pPr>
      <w:r w:rsidRPr="008F3820">
        <w:rPr>
          <w:rFonts w:ascii="Times New Roman" w:hAnsi="Times New Roman"/>
          <w:b/>
          <w:bCs/>
          <w:sz w:val="72"/>
          <w:szCs w:val="72"/>
        </w:rPr>
        <w:t>Building Code of Australia – Volumes 1 and 2</w:t>
      </w:r>
    </w:p>
    <w:p w14:paraId="083AAC1A" w14:textId="77777777" w:rsidR="00DB4FAD" w:rsidRPr="004F010A" w:rsidRDefault="00DB4FAD" w:rsidP="00DB4FAD">
      <w:pPr>
        <w:numPr>
          <w:ilvl w:val="12"/>
          <w:numId w:val="0"/>
        </w:numPr>
        <w:spacing w:before="0" w:after="0"/>
        <w:jc w:val="center"/>
        <w:rPr>
          <w:rFonts w:ascii="Arial" w:hAnsi="Arial" w:cs="Arial"/>
          <w:sz w:val="28"/>
          <w:szCs w:val="28"/>
        </w:rPr>
      </w:pPr>
    </w:p>
    <w:p w14:paraId="4DE9222F" w14:textId="77777777" w:rsidR="00DB4FAD" w:rsidRPr="004F010A" w:rsidRDefault="00DB4FAD" w:rsidP="00DB4FAD">
      <w:pPr>
        <w:numPr>
          <w:ilvl w:val="12"/>
          <w:numId w:val="0"/>
        </w:numPr>
        <w:spacing w:before="0" w:after="0"/>
        <w:jc w:val="center"/>
        <w:rPr>
          <w:rFonts w:ascii="Arial" w:hAnsi="Arial" w:cs="Arial"/>
          <w:sz w:val="28"/>
          <w:szCs w:val="28"/>
        </w:rPr>
      </w:pPr>
    </w:p>
    <w:p w14:paraId="03D13C85" w14:textId="77777777" w:rsidR="00DB4FAD" w:rsidRPr="004F010A" w:rsidRDefault="00DB4FAD" w:rsidP="00DB4FAD">
      <w:pPr>
        <w:numPr>
          <w:ilvl w:val="12"/>
          <w:numId w:val="0"/>
        </w:numPr>
        <w:spacing w:before="0" w:after="0"/>
        <w:jc w:val="center"/>
        <w:rPr>
          <w:rFonts w:ascii="Arial" w:hAnsi="Arial" w:cs="Arial"/>
          <w:sz w:val="28"/>
          <w:szCs w:val="28"/>
        </w:rPr>
      </w:pPr>
    </w:p>
    <w:p w14:paraId="20D9DDDB" w14:textId="77777777" w:rsidR="008E687B" w:rsidRDefault="008E687B" w:rsidP="00917BAE">
      <w:pPr>
        <w:pStyle w:val="ListParagraph"/>
        <w:spacing w:before="140" w:after="0"/>
        <w:ind w:left="0"/>
        <w:rPr>
          <w:rFonts w:ascii="Times New Roman" w:hAnsi="Times New Roman"/>
          <w:sz w:val="24"/>
          <w:szCs w:val="24"/>
        </w:rPr>
      </w:pPr>
    </w:p>
    <w:p w14:paraId="60B8DDD7" w14:textId="2517831B" w:rsidR="00DB4FAD" w:rsidRPr="00917BAE" w:rsidRDefault="00DB4FAD" w:rsidP="00917BAE">
      <w:pPr>
        <w:spacing w:before="140" w:after="0"/>
        <w:rPr>
          <w:rFonts w:ascii="Times New Roman" w:hAnsi="Times New Roman"/>
          <w:sz w:val="24"/>
          <w:szCs w:val="24"/>
        </w:rPr>
      </w:pPr>
      <w:r w:rsidRPr="00917BAE">
        <w:rPr>
          <w:rFonts w:ascii="Times New Roman" w:hAnsi="Times New Roman"/>
          <w:sz w:val="24"/>
          <w:szCs w:val="24"/>
        </w:rPr>
        <w:br w:type="page"/>
      </w:r>
    </w:p>
    <w:sdt>
      <w:sdtPr>
        <w:rPr>
          <w:rFonts w:ascii="Calibri" w:eastAsia="Times New Roman" w:hAnsi="Calibri" w:cs="Times New Roman"/>
          <w:color w:val="auto"/>
          <w:sz w:val="22"/>
          <w:szCs w:val="20"/>
          <w:lang w:val="en-AU"/>
        </w:rPr>
        <w:id w:val="916142909"/>
        <w:docPartObj>
          <w:docPartGallery w:val="Table of Contents"/>
          <w:docPartUnique/>
        </w:docPartObj>
      </w:sdtPr>
      <w:sdtEndPr>
        <w:rPr>
          <w:noProof/>
        </w:rPr>
      </w:sdtEndPr>
      <w:sdtContent>
        <w:p w14:paraId="2F237CF7" w14:textId="77777777" w:rsidR="00DB4FAD" w:rsidRPr="003D3EF7" w:rsidRDefault="00DB4FAD" w:rsidP="00DB4FAD">
          <w:pPr>
            <w:pStyle w:val="TOCHeading"/>
            <w:rPr>
              <w:b/>
              <w:bCs/>
              <w:color w:val="auto"/>
            </w:rPr>
          </w:pPr>
          <w:r w:rsidRPr="003D3EF7">
            <w:rPr>
              <w:b/>
              <w:bCs/>
              <w:color w:val="auto"/>
            </w:rPr>
            <w:t>Contents</w:t>
          </w:r>
        </w:p>
        <w:p w14:paraId="5C435FCD" w14:textId="67B215F9" w:rsidR="00EB5475" w:rsidRDefault="00DB4FAD" w:rsidP="00EB5475">
          <w:pPr>
            <w:pStyle w:val="TOC1"/>
            <w:rPr>
              <w:rFonts w:asciiTheme="minorHAnsi" w:eastAsiaTheme="minorEastAsia" w:hAnsiTheme="minorHAnsi" w:cstheme="minorBidi"/>
              <w:kern w:val="2"/>
              <w:szCs w:val="24"/>
              <w:lang w:eastAsia="en-AU"/>
              <w14:ligatures w14:val="standardContextual"/>
            </w:rPr>
          </w:pPr>
          <w:r w:rsidRPr="00312FEA">
            <w:fldChar w:fldCharType="begin"/>
          </w:r>
          <w:r w:rsidRPr="00312FEA">
            <w:instrText xml:space="preserve"> TOC \o "1-3" \h \z \u </w:instrText>
          </w:r>
          <w:r w:rsidRPr="00312FEA">
            <w:fldChar w:fldCharType="separate"/>
          </w:r>
        </w:p>
        <w:p w14:paraId="0549AD1F" w14:textId="58DAFE48" w:rsidR="00EB5475" w:rsidRDefault="00EB5475">
          <w:pPr>
            <w:pStyle w:val="TOC2"/>
            <w:tabs>
              <w:tab w:val="left" w:pos="3507"/>
              <w:tab w:val="right" w:leader="dot" w:pos="8303"/>
            </w:tabs>
            <w:rPr>
              <w:rFonts w:asciiTheme="minorHAnsi" w:eastAsiaTheme="minorEastAsia" w:hAnsiTheme="minorHAnsi" w:cstheme="minorBidi"/>
              <w:noProof/>
              <w:kern w:val="2"/>
              <w:szCs w:val="24"/>
              <w:lang w:eastAsia="en-AU"/>
              <w14:ligatures w14:val="standardContextual"/>
            </w:rPr>
          </w:pPr>
        </w:p>
        <w:p w14:paraId="76833149" w14:textId="7875BA92" w:rsidR="00EB5475" w:rsidRDefault="00EB5475">
          <w:pPr>
            <w:pStyle w:val="TOC1"/>
            <w:rPr>
              <w:rFonts w:asciiTheme="minorHAnsi" w:eastAsiaTheme="minorEastAsia" w:hAnsiTheme="minorHAnsi" w:cstheme="minorBidi"/>
              <w:b w:val="0"/>
              <w:bCs w:val="0"/>
              <w:kern w:val="2"/>
              <w:szCs w:val="24"/>
              <w:lang w:eastAsia="en-AU"/>
              <w14:ligatures w14:val="standardContextual"/>
            </w:rPr>
          </w:pPr>
          <w:hyperlink w:anchor="_Toc227929040" w:history="1">
            <w:r w:rsidRPr="00A468DE">
              <w:rPr>
                <w:rStyle w:val="Hyperlink"/>
              </w:rPr>
              <w:t>Schedule 2</w:t>
            </w:r>
            <w:r>
              <w:rPr>
                <w:webHidden/>
              </w:rPr>
              <w:tab/>
            </w:r>
            <w:r>
              <w:rPr>
                <w:webHidden/>
              </w:rPr>
              <w:fldChar w:fldCharType="begin"/>
            </w:r>
            <w:r>
              <w:rPr>
                <w:webHidden/>
              </w:rPr>
              <w:instrText xml:space="preserve"> PAGEREF _Toc227929040 \h </w:instrText>
            </w:r>
            <w:r>
              <w:rPr>
                <w:webHidden/>
              </w:rPr>
            </w:r>
            <w:r>
              <w:rPr>
                <w:webHidden/>
              </w:rPr>
              <w:fldChar w:fldCharType="separate"/>
            </w:r>
            <w:r w:rsidR="000A3E10">
              <w:rPr>
                <w:webHidden/>
              </w:rPr>
              <w:t>42</w:t>
            </w:r>
            <w:r>
              <w:rPr>
                <w:webHidden/>
              </w:rPr>
              <w:fldChar w:fldCharType="end"/>
            </w:r>
          </w:hyperlink>
        </w:p>
        <w:p w14:paraId="2206B21C" w14:textId="659EA93C" w:rsidR="00EB5475" w:rsidRDefault="00EB5475">
          <w:pPr>
            <w:pStyle w:val="TOC1"/>
            <w:rPr>
              <w:rFonts w:asciiTheme="minorHAnsi" w:eastAsiaTheme="minorEastAsia" w:hAnsiTheme="minorHAnsi" w:cstheme="minorBidi"/>
              <w:b w:val="0"/>
              <w:bCs w:val="0"/>
              <w:kern w:val="2"/>
              <w:szCs w:val="24"/>
              <w:lang w:eastAsia="en-AU"/>
              <w14:ligatures w14:val="standardContextual"/>
            </w:rPr>
          </w:pPr>
          <w:hyperlink w:anchor="_Toc227929041" w:history="1">
            <w:r w:rsidRPr="00A468DE">
              <w:rPr>
                <w:rStyle w:val="Hyperlink"/>
              </w:rPr>
              <w:t>Definitions</w:t>
            </w:r>
            <w:r>
              <w:rPr>
                <w:webHidden/>
              </w:rPr>
              <w:tab/>
            </w:r>
            <w:r>
              <w:rPr>
                <w:webHidden/>
              </w:rPr>
              <w:fldChar w:fldCharType="begin"/>
            </w:r>
            <w:r>
              <w:rPr>
                <w:webHidden/>
              </w:rPr>
              <w:instrText xml:space="preserve"> PAGEREF _Toc227929041 \h </w:instrText>
            </w:r>
            <w:r>
              <w:rPr>
                <w:webHidden/>
              </w:rPr>
            </w:r>
            <w:r>
              <w:rPr>
                <w:webHidden/>
              </w:rPr>
              <w:fldChar w:fldCharType="separate"/>
            </w:r>
            <w:r w:rsidR="000A3E10">
              <w:rPr>
                <w:webHidden/>
              </w:rPr>
              <w:t>44</w:t>
            </w:r>
            <w:r>
              <w:rPr>
                <w:webHidden/>
              </w:rPr>
              <w:fldChar w:fldCharType="end"/>
            </w:r>
          </w:hyperlink>
        </w:p>
        <w:p w14:paraId="75EBA7EC" w14:textId="3815F42F" w:rsidR="00EB5475" w:rsidRDefault="00EB5475">
          <w:pPr>
            <w:pStyle w:val="TOC1"/>
            <w:rPr>
              <w:rFonts w:asciiTheme="minorHAnsi" w:eastAsiaTheme="minorEastAsia" w:hAnsiTheme="minorHAnsi" w:cstheme="minorBidi"/>
              <w:b w:val="0"/>
              <w:bCs w:val="0"/>
              <w:kern w:val="2"/>
              <w:szCs w:val="24"/>
              <w:lang w:eastAsia="en-AU"/>
              <w14:ligatures w14:val="standardContextual"/>
            </w:rPr>
          </w:pPr>
          <w:hyperlink w:anchor="_Toc227929042" w:history="1">
            <w:r w:rsidRPr="00A468DE">
              <w:rPr>
                <w:rStyle w:val="Hyperlink"/>
              </w:rPr>
              <w:t>Volume 1</w:t>
            </w:r>
            <w:r>
              <w:rPr>
                <w:webHidden/>
              </w:rPr>
              <w:tab/>
            </w:r>
            <w:r>
              <w:rPr>
                <w:webHidden/>
              </w:rPr>
              <w:fldChar w:fldCharType="begin"/>
            </w:r>
            <w:r>
              <w:rPr>
                <w:webHidden/>
              </w:rPr>
              <w:instrText xml:space="preserve"> PAGEREF _Toc227929042 \h </w:instrText>
            </w:r>
            <w:r>
              <w:rPr>
                <w:webHidden/>
              </w:rPr>
            </w:r>
            <w:r>
              <w:rPr>
                <w:webHidden/>
              </w:rPr>
              <w:fldChar w:fldCharType="separate"/>
            </w:r>
            <w:r w:rsidR="000A3E10">
              <w:rPr>
                <w:webHidden/>
              </w:rPr>
              <w:t>44</w:t>
            </w:r>
            <w:r>
              <w:rPr>
                <w:webHidden/>
              </w:rPr>
              <w:fldChar w:fldCharType="end"/>
            </w:r>
          </w:hyperlink>
        </w:p>
        <w:p w14:paraId="6C95FB13" w14:textId="2D0A488E" w:rsidR="00EB5475" w:rsidRDefault="00EB5475">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7929043" w:history="1">
            <w:r w:rsidRPr="00A468DE">
              <w:rPr>
                <w:rStyle w:val="Hyperlink"/>
                <w:rFonts w:ascii="Arial" w:eastAsia="Calibri" w:hAnsi="Arial" w:cs="Arial"/>
                <w:b/>
                <w:noProof/>
              </w:rPr>
              <w:t xml:space="preserve">Section D </w:t>
            </w:r>
            <w:r>
              <w:rPr>
                <w:rFonts w:asciiTheme="minorHAnsi" w:eastAsiaTheme="minorEastAsia" w:hAnsiTheme="minorHAnsi" w:cstheme="minorBidi"/>
                <w:noProof/>
                <w:kern w:val="2"/>
                <w:szCs w:val="24"/>
                <w:lang w:eastAsia="en-AU"/>
                <w14:ligatures w14:val="standardContextual"/>
              </w:rPr>
              <w:tab/>
            </w:r>
            <w:r w:rsidRPr="00A468DE">
              <w:rPr>
                <w:rStyle w:val="Hyperlink"/>
                <w:rFonts w:ascii="Arial" w:eastAsia="Calibri" w:hAnsi="Arial" w:cs="Arial"/>
                <w:b/>
                <w:noProof/>
              </w:rPr>
              <w:t>Access and egress</w:t>
            </w:r>
            <w:r>
              <w:rPr>
                <w:noProof/>
                <w:webHidden/>
              </w:rPr>
              <w:tab/>
            </w:r>
            <w:r>
              <w:rPr>
                <w:noProof/>
                <w:webHidden/>
              </w:rPr>
              <w:fldChar w:fldCharType="begin"/>
            </w:r>
            <w:r>
              <w:rPr>
                <w:noProof/>
                <w:webHidden/>
              </w:rPr>
              <w:instrText xml:space="preserve"> PAGEREF _Toc227929043 \h </w:instrText>
            </w:r>
            <w:r>
              <w:rPr>
                <w:noProof/>
                <w:webHidden/>
              </w:rPr>
            </w:r>
            <w:r>
              <w:rPr>
                <w:noProof/>
                <w:webHidden/>
              </w:rPr>
              <w:fldChar w:fldCharType="separate"/>
            </w:r>
            <w:r w:rsidR="000A3E10">
              <w:rPr>
                <w:noProof/>
                <w:webHidden/>
              </w:rPr>
              <w:t>44</w:t>
            </w:r>
            <w:r>
              <w:rPr>
                <w:noProof/>
                <w:webHidden/>
              </w:rPr>
              <w:fldChar w:fldCharType="end"/>
            </w:r>
          </w:hyperlink>
        </w:p>
        <w:p w14:paraId="50CDE8EF" w14:textId="32815955" w:rsidR="00EB5475" w:rsidRDefault="00EB5475">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7929044" w:history="1">
            <w:r w:rsidRPr="00A468DE">
              <w:rPr>
                <w:rStyle w:val="Hyperlink"/>
                <w:rFonts w:ascii="Arial" w:eastAsia="Calibri" w:hAnsi="Arial" w:cs="Arial"/>
                <w:b/>
                <w:noProof/>
              </w:rPr>
              <w:t>PART D2</w:t>
            </w:r>
            <w:r>
              <w:rPr>
                <w:rFonts w:asciiTheme="minorHAnsi" w:eastAsiaTheme="minorEastAsia" w:hAnsiTheme="minorHAnsi" w:cstheme="minorBidi"/>
                <w:noProof/>
                <w:kern w:val="2"/>
                <w:szCs w:val="24"/>
                <w:lang w:eastAsia="en-AU"/>
                <w14:ligatures w14:val="standardContextual"/>
              </w:rPr>
              <w:tab/>
            </w:r>
            <w:r w:rsidRPr="00A468DE">
              <w:rPr>
                <w:rStyle w:val="Hyperlink"/>
                <w:rFonts w:ascii="Arial" w:eastAsia="Calibri" w:hAnsi="Arial" w:cs="Arial"/>
                <w:b/>
                <w:noProof/>
              </w:rPr>
              <w:t>Provision for escape</w:t>
            </w:r>
            <w:r>
              <w:rPr>
                <w:noProof/>
                <w:webHidden/>
              </w:rPr>
              <w:tab/>
            </w:r>
            <w:r>
              <w:rPr>
                <w:noProof/>
                <w:webHidden/>
              </w:rPr>
              <w:fldChar w:fldCharType="begin"/>
            </w:r>
            <w:r>
              <w:rPr>
                <w:noProof/>
                <w:webHidden/>
              </w:rPr>
              <w:instrText xml:space="preserve"> PAGEREF _Toc227929044 \h </w:instrText>
            </w:r>
            <w:r>
              <w:rPr>
                <w:noProof/>
                <w:webHidden/>
              </w:rPr>
            </w:r>
            <w:r>
              <w:rPr>
                <w:noProof/>
                <w:webHidden/>
              </w:rPr>
              <w:fldChar w:fldCharType="separate"/>
            </w:r>
            <w:r w:rsidR="000A3E10">
              <w:rPr>
                <w:noProof/>
                <w:webHidden/>
              </w:rPr>
              <w:t>46</w:t>
            </w:r>
            <w:r>
              <w:rPr>
                <w:noProof/>
                <w:webHidden/>
              </w:rPr>
              <w:fldChar w:fldCharType="end"/>
            </w:r>
          </w:hyperlink>
        </w:p>
        <w:p w14:paraId="066DFB5C" w14:textId="4C100E1F" w:rsidR="00EB5475" w:rsidRDefault="00EB5475">
          <w:pPr>
            <w:pStyle w:val="TOC2"/>
            <w:tabs>
              <w:tab w:val="left" w:pos="1440"/>
              <w:tab w:val="right" w:leader="dot" w:pos="8303"/>
            </w:tabs>
            <w:rPr>
              <w:rFonts w:asciiTheme="minorHAnsi" w:eastAsiaTheme="minorEastAsia" w:hAnsiTheme="minorHAnsi" w:cstheme="minorBidi"/>
              <w:noProof/>
              <w:kern w:val="2"/>
              <w:szCs w:val="24"/>
              <w:lang w:eastAsia="en-AU"/>
              <w14:ligatures w14:val="standardContextual"/>
            </w:rPr>
          </w:pPr>
          <w:hyperlink w:anchor="_Toc227929045" w:history="1">
            <w:r w:rsidRPr="00A468DE">
              <w:rPr>
                <w:rStyle w:val="Hyperlink"/>
                <w:rFonts w:ascii="Arial" w:eastAsia="Calibri" w:hAnsi="Arial" w:cs="Arial"/>
                <w:b/>
                <w:noProof/>
              </w:rPr>
              <w:t>Part D4</w:t>
            </w:r>
            <w:r>
              <w:rPr>
                <w:rFonts w:asciiTheme="minorHAnsi" w:eastAsiaTheme="minorEastAsia" w:hAnsiTheme="minorHAnsi" w:cstheme="minorBidi"/>
                <w:noProof/>
                <w:kern w:val="2"/>
                <w:szCs w:val="24"/>
                <w:lang w:eastAsia="en-AU"/>
                <w14:ligatures w14:val="standardContextual"/>
              </w:rPr>
              <w:tab/>
            </w:r>
            <w:r w:rsidRPr="00A468DE">
              <w:rPr>
                <w:rStyle w:val="Hyperlink"/>
                <w:rFonts w:ascii="Arial" w:eastAsia="Calibri" w:hAnsi="Arial" w:cs="Arial"/>
                <w:b/>
                <w:noProof/>
              </w:rPr>
              <w:t>Access for people with a disability</w:t>
            </w:r>
            <w:r>
              <w:rPr>
                <w:noProof/>
                <w:webHidden/>
              </w:rPr>
              <w:tab/>
            </w:r>
            <w:r>
              <w:rPr>
                <w:noProof/>
                <w:webHidden/>
              </w:rPr>
              <w:fldChar w:fldCharType="begin"/>
            </w:r>
            <w:r>
              <w:rPr>
                <w:noProof/>
                <w:webHidden/>
              </w:rPr>
              <w:instrText xml:space="preserve"> PAGEREF _Toc227929045 \h </w:instrText>
            </w:r>
            <w:r>
              <w:rPr>
                <w:noProof/>
                <w:webHidden/>
              </w:rPr>
            </w:r>
            <w:r>
              <w:rPr>
                <w:noProof/>
                <w:webHidden/>
              </w:rPr>
              <w:fldChar w:fldCharType="separate"/>
            </w:r>
            <w:r w:rsidR="000A3E10">
              <w:rPr>
                <w:noProof/>
                <w:webHidden/>
              </w:rPr>
              <w:t>47</w:t>
            </w:r>
            <w:r>
              <w:rPr>
                <w:noProof/>
                <w:webHidden/>
              </w:rPr>
              <w:fldChar w:fldCharType="end"/>
            </w:r>
          </w:hyperlink>
        </w:p>
        <w:p w14:paraId="4450A66E" w14:textId="0D0BE592" w:rsidR="00EB5475" w:rsidRDefault="00EB5475">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7929046" w:history="1">
            <w:r w:rsidRPr="00A468DE">
              <w:rPr>
                <w:rStyle w:val="Hyperlink"/>
                <w:rFonts w:ascii="Arial" w:eastAsia="Calibri" w:hAnsi="Arial" w:cs="Arial"/>
                <w:b/>
                <w:noProof/>
              </w:rPr>
              <w:t xml:space="preserve">Section F </w:t>
            </w:r>
            <w:r>
              <w:rPr>
                <w:rFonts w:asciiTheme="minorHAnsi" w:eastAsiaTheme="minorEastAsia" w:hAnsiTheme="minorHAnsi" w:cstheme="minorBidi"/>
                <w:noProof/>
                <w:kern w:val="2"/>
                <w:szCs w:val="24"/>
                <w:lang w:eastAsia="en-AU"/>
                <w14:ligatures w14:val="standardContextual"/>
              </w:rPr>
              <w:tab/>
            </w:r>
            <w:r w:rsidRPr="00A468DE">
              <w:rPr>
                <w:rStyle w:val="Hyperlink"/>
                <w:rFonts w:ascii="Arial" w:eastAsia="Calibri" w:hAnsi="Arial" w:cs="Arial"/>
                <w:b/>
                <w:noProof/>
              </w:rPr>
              <w:t>Health and amenity</w:t>
            </w:r>
            <w:r>
              <w:rPr>
                <w:noProof/>
                <w:webHidden/>
              </w:rPr>
              <w:tab/>
            </w:r>
            <w:r>
              <w:rPr>
                <w:noProof/>
                <w:webHidden/>
              </w:rPr>
              <w:fldChar w:fldCharType="begin"/>
            </w:r>
            <w:r>
              <w:rPr>
                <w:noProof/>
                <w:webHidden/>
              </w:rPr>
              <w:instrText xml:space="preserve"> PAGEREF _Toc227929046 \h </w:instrText>
            </w:r>
            <w:r>
              <w:rPr>
                <w:noProof/>
                <w:webHidden/>
              </w:rPr>
            </w:r>
            <w:r>
              <w:rPr>
                <w:noProof/>
                <w:webHidden/>
              </w:rPr>
              <w:fldChar w:fldCharType="separate"/>
            </w:r>
            <w:r w:rsidR="000A3E10">
              <w:rPr>
                <w:noProof/>
                <w:webHidden/>
              </w:rPr>
              <w:t>47</w:t>
            </w:r>
            <w:r>
              <w:rPr>
                <w:noProof/>
                <w:webHidden/>
              </w:rPr>
              <w:fldChar w:fldCharType="end"/>
            </w:r>
          </w:hyperlink>
        </w:p>
        <w:p w14:paraId="650D91AA" w14:textId="7AFBE004" w:rsidR="00EB5475" w:rsidRDefault="00EB5475">
          <w:pPr>
            <w:pStyle w:val="TOC2"/>
            <w:tabs>
              <w:tab w:val="left" w:pos="1440"/>
              <w:tab w:val="right" w:leader="dot" w:pos="8303"/>
            </w:tabs>
            <w:rPr>
              <w:rFonts w:asciiTheme="minorHAnsi" w:eastAsiaTheme="minorEastAsia" w:hAnsiTheme="minorHAnsi" w:cstheme="minorBidi"/>
              <w:noProof/>
              <w:kern w:val="2"/>
              <w:szCs w:val="24"/>
              <w:lang w:eastAsia="en-AU"/>
              <w14:ligatures w14:val="standardContextual"/>
            </w:rPr>
          </w:pPr>
          <w:hyperlink w:anchor="_Toc227929047" w:history="1">
            <w:r w:rsidRPr="00A468DE">
              <w:rPr>
                <w:rStyle w:val="Hyperlink"/>
                <w:rFonts w:ascii="Arial" w:eastAsia="Calibri" w:hAnsi="Arial" w:cs="Arial"/>
                <w:b/>
                <w:noProof/>
              </w:rPr>
              <w:t xml:space="preserve">Part G2 </w:t>
            </w:r>
            <w:r>
              <w:rPr>
                <w:rFonts w:asciiTheme="minorHAnsi" w:eastAsiaTheme="minorEastAsia" w:hAnsiTheme="minorHAnsi" w:cstheme="minorBidi"/>
                <w:noProof/>
                <w:kern w:val="2"/>
                <w:szCs w:val="24"/>
                <w:lang w:eastAsia="en-AU"/>
                <w14:ligatures w14:val="standardContextual"/>
              </w:rPr>
              <w:tab/>
            </w:r>
            <w:r w:rsidRPr="00A468DE">
              <w:rPr>
                <w:rStyle w:val="Hyperlink"/>
                <w:rFonts w:ascii="Arial" w:eastAsia="Calibri" w:hAnsi="Arial" w:cs="Arial"/>
                <w:b/>
                <w:noProof/>
              </w:rPr>
              <w:t>Boilers, pressure vessels, heating appliances, fireplaces, chimneys and flues</w:t>
            </w:r>
            <w:r>
              <w:rPr>
                <w:noProof/>
                <w:webHidden/>
              </w:rPr>
              <w:tab/>
            </w:r>
            <w:r>
              <w:rPr>
                <w:noProof/>
                <w:webHidden/>
              </w:rPr>
              <w:fldChar w:fldCharType="begin"/>
            </w:r>
            <w:r>
              <w:rPr>
                <w:noProof/>
                <w:webHidden/>
              </w:rPr>
              <w:instrText xml:space="preserve"> PAGEREF _Toc227929047 \h </w:instrText>
            </w:r>
            <w:r>
              <w:rPr>
                <w:noProof/>
                <w:webHidden/>
              </w:rPr>
            </w:r>
            <w:r>
              <w:rPr>
                <w:noProof/>
                <w:webHidden/>
              </w:rPr>
              <w:fldChar w:fldCharType="separate"/>
            </w:r>
            <w:r w:rsidR="000A3E10">
              <w:rPr>
                <w:noProof/>
                <w:webHidden/>
              </w:rPr>
              <w:t>50</w:t>
            </w:r>
            <w:r>
              <w:rPr>
                <w:noProof/>
                <w:webHidden/>
              </w:rPr>
              <w:fldChar w:fldCharType="end"/>
            </w:r>
          </w:hyperlink>
        </w:p>
        <w:p w14:paraId="549A2071" w14:textId="18F7E7E2" w:rsidR="00EB5475" w:rsidRDefault="00EB5475">
          <w:pPr>
            <w:pStyle w:val="TOC2"/>
            <w:tabs>
              <w:tab w:val="left" w:pos="1680"/>
              <w:tab w:val="right" w:leader="dot" w:pos="8303"/>
            </w:tabs>
            <w:rPr>
              <w:rFonts w:asciiTheme="minorHAnsi" w:eastAsiaTheme="minorEastAsia" w:hAnsiTheme="minorHAnsi" w:cstheme="minorBidi"/>
              <w:noProof/>
              <w:kern w:val="2"/>
              <w:szCs w:val="24"/>
              <w:lang w:eastAsia="en-AU"/>
              <w14:ligatures w14:val="standardContextual"/>
            </w:rPr>
          </w:pPr>
          <w:hyperlink w:anchor="_Toc227929048" w:history="1">
            <w:r w:rsidRPr="00A468DE">
              <w:rPr>
                <w:rStyle w:val="Hyperlink"/>
                <w:rFonts w:ascii="Arial" w:eastAsia="Calibri" w:hAnsi="Arial" w:cs="Arial"/>
                <w:b/>
                <w:noProof/>
              </w:rPr>
              <w:t>Section J</w:t>
            </w:r>
            <w:r>
              <w:rPr>
                <w:rFonts w:asciiTheme="minorHAnsi" w:eastAsiaTheme="minorEastAsia" w:hAnsiTheme="minorHAnsi" w:cstheme="minorBidi"/>
                <w:noProof/>
                <w:kern w:val="2"/>
                <w:szCs w:val="24"/>
                <w:lang w:eastAsia="en-AU"/>
                <w14:ligatures w14:val="standardContextual"/>
              </w:rPr>
              <w:tab/>
            </w:r>
            <w:r w:rsidRPr="00A468DE">
              <w:rPr>
                <w:rStyle w:val="Hyperlink"/>
                <w:rFonts w:ascii="Arial" w:eastAsia="Calibri" w:hAnsi="Arial" w:cs="Arial"/>
                <w:b/>
                <w:noProof/>
              </w:rPr>
              <w:t>Energy efficiency</w:t>
            </w:r>
            <w:r>
              <w:rPr>
                <w:noProof/>
                <w:webHidden/>
              </w:rPr>
              <w:tab/>
            </w:r>
            <w:r>
              <w:rPr>
                <w:noProof/>
                <w:webHidden/>
              </w:rPr>
              <w:fldChar w:fldCharType="begin"/>
            </w:r>
            <w:r>
              <w:rPr>
                <w:noProof/>
                <w:webHidden/>
              </w:rPr>
              <w:instrText xml:space="preserve"> PAGEREF _Toc227929048 \h </w:instrText>
            </w:r>
            <w:r>
              <w:rPr>
                <w:noProof/>
                <w:webHidden/>
              </w:rPr>
            </w:r>
            <w:r>
              <w:rPr>
                <w:noProof/>
                <w:webHidden/>
              </w:rPr>
              <w:fldChar w:fldCharType="separate"/>
            </w:r>
            <w:r w:rsidR="000A3E10">
              <w:rPr>
                <w:noProof/>
                <w:webHidden/>
              </w:rPr>
              <w:t>51</w:t>
            </w:r>
            <w:r>
              <w:rPr>
                <w:noProof/>
                <w:webHidden/>
              </w:rPr>
              <w:fldChar w:fldCharType="end"/>
            </w:r>
          </w:hyperlink>
        </w:p>
        <w:p w14:paraId="37DB684B" w14:textId="5F69986D" w:rsidR="00EB5475" w:rsidRDefault="00EB5475">
          <w:pPr>
            <w:pStyle w:val="TOC2"/>
            <w:tabs>
              <w:tab w:val="right" w:leader="dot" w:pos="8303"/>
            </w:tabs>
            <w:rPr>
              <w:rFonts w:asciiTheme="minorHAnsi" w:eastAsiaTheme="minorEastAsia" w:hAnsiTheme="minorHAnsi" w:cstheme="minorBidi"/>
              <w:noProof/>
              <w:kern w:val="2"/>
              <w:szCs w:val="24"/>
              <w:lang w:eastAsia="en-AU"/>
              <w14:ligatures w14:val="standardContextual"/>
            </w:rPr>
          </w:pPr>
          <w:hyperlink w:anchor="_Toc227929049" w:history="1">
            <w:r w:rsidRPr="00A468DE">
              <w:rPr>
                <w:rStyle w:val="Hyperlink"/>
                <w:rFonts w:ascii="Arial" w:eastAsia="Calibri" w:hAnsi="Arial" w:cs="Arial"/>
                <w:b/>
                <w:noProof/>
              </w:rPr>
              <w:t>J6D10 Space heating</w:t>
            </w:r>
            <w:r>
              <w:rPr>
                <w:noProof/>
                <w:webHidden/>
              </w:rPr>
              <w:tab/>
            </w:r>
            <w:r>
              <w:rPr>
                <w:noProof/>
                <w:webHidden/>
              </w:rPr>
              <w:fldChar w:fldCharType="begin"/>
            </w:r>
            <w:r>
              <w:rPr>
                <w:noProof/>
                <w:webHidden/>
              </w:rPr>
              <w:instrText xml:space="preserve"> PAGEREF _Toc227929049 \h </w:instrText>
            </w:r>
            <w:r>
              <w:rPr>
                <w:noProof/>
                <w:webHidden/>
              </w:rPr>
            </w:r>
            <w:r>
              <w:rPr>
                <w:noProof/>
                <w:webHidden/>
              </w:rPr>
              <w:fldChar w:fldCharType="separate"/>
            </w:r>
            <w:r w:rsidR="000A3E10">
              <w:rPr>
                <w:noProof/>
                <w:webHidden/>
              </w:rPr>
              <w:t>52</w:t>
            </w:r>
            <w:r>
              <w:rPr>
                <w:noProof/>
                <w:webHidden/>
              </w:rPr>
              <w:fldChar w:fldCharType="end"/>
            </w:r>
          </w:hyperlink>
        </w:p>
        <w:p w14:paraId="773CC588" w14:textId="11F7382C" w:rsidR="00EB5475" w:rsidRDefault="00EB5475">
          <w:pPr>
            <w:pStyle w:val="TOC2"/>
            <w:tabs>
              <w:tab w:val="left" w:pos="3574"/>
              <w:tab w:val="right" w:leader="dot" w:pos="8303"/>
            </w:tabs>
            <w:rPr>
              <w:rFonts w:asciiTheme="minorHAnsi" w:eastAsiaTheme="minorEastAsia" w:hAnsiTheme="minorHAnsi" w:cstheme="minorBidi"/>
              <w:noProof/>
              <w:kern w:val="2"/>
              <w:szCs w:val="24"/>
              <w:lang w:eastAsia="en-AU"/>
              <w14:ligatures w14:val="standardContextual"/>
            </w:rPr>
          </w:pPr>
          <w:hyperlink w:anchor="_Toc227929050" w:history="1">
            <w:r w:rsidRPr="00A468DE">
              <w:rPr>
                <w:rStyle w:val="Hyperlink"/>
                <w:rFonts w:ascii="Arial" w:eastAsia="Calibri" w:hAnsi="Arial" w:cs="Arial"/>
                <w:b/>
                <w:noProof/>
              </w:rPr>
              <w:t xml:space="preserve">ACT Volume 1, Schedule 2 </w:t>
            </w:r>
            <w:r>
              <w:rPr>
                <w:rFonts w:asciiTheme="minorHAnsi" w:eastAsiaTheme="minorEastAsia" w:hAnsiTheme="minorHAnsi" w:cstheme="minorBidi"/>
                <w:noProof/>
                <w:kern w:val="2"/>
                <w:szCs w:val="24"/>
                <w:lang w:eastAsia="en-AU"/>
                <w14:ligatures w14:val="standardContextual"/>
              </w:rPr>
              <w:tab/>
            </w:r>
            <w:r w:rsidRPr="00A468DE">
              <w:rPr>
                <w:rStyle w:val="Hyperlink"/>
                <w:rFonts w:ascii="Arial" w:eastAsia="Calibri" w:hAnsi="Arial" w:cs="Arial"/>
                <w:b/>
                <w:noProof/>
              </w:rPr>
              <w:t>Referenced documents</w:t>
            </w:r>
            <w:r>
              <w:rPr>
                <w:noProof/>
                <w:webHidden/>
              </w:rPr>
              <w:tab/>
            </w:r>
            <w:r>
              <w:rPr>
                <w:noProof/>
                <w:webHidden/>
              </w:rPr>
              <w:fldChar w:fldCharType="begin"/>
            </w:r>
            <w:r>
              <w:rPr>
                <w:noProof/>
                <w:webHidden/>
              </w:rPr>
              <w:instrText xml:space="preserve"> PAGEREF _Toc227929050 \h </w:instrText>
            </w:r>
            <w:r>
              <w:rPr>
                <w:noProof/>
                <w:webHidden/>
              </w:rPr>
            </w:r>
            <w:r>
              <w:rPr>
                <w:noProof/>
                <w:webHidden/>
              </w:rPr>
              <w:fldChar w:fldCharType="separate"/>
            </w:r>
            <w:r w:rsidR="000A3E10">
              <w:rPr>
                <w:noProof/>
                <w:webHidden/>
              </w:rPr>
              <w:t>53</w:t>
            </w:r>
            <w:r>
              <w:rPr>
                <w:noProof/>
                <w:webHidden/>
              </w:rPr>
              <w:fldChar w:fldCharType="end"/>
            </w:r>
          </w:hyperlink>
        </w:p>
        <w:p w14:paraId="7172ECC3" w14:textId="35E3B579" w:rsidR="00EB5475" w:rsidRDefault="00EB5475">
          <w:pPr>
            <w:pStyle w:val="TOC1"/>
            <w:rPr>
              <w:rFonts w:asciiTheme="minorHAnsi" w:eastAsiaTheme="minorEastAsia" w:hAnsiTheme="minorHAnsi" w:cstheme="minorBidi"/>
              <w:b w:val="0"/>
              <w:bCs w:val="0"/>
              <w:kern w:val="2"/>
              <w:szCs w:val="24"/>
              <w:lang w:eastAsia="en-AU"/>
              <w14:ligatures w14:val="standardContextual"/>
            </w:rPr>
          </w:pPr>
          <w:hyperlink w:anchor="_Toc227929051" w:history="1">
            <w:r w:rsidRPr="00A468DE">
              <w:rPr>
                <w:rStyle w:val="Hyperlink"/>
              </w:rPr>
              <w:t>Volume 2</w:t>
            </w:r>
            <w:r>
              <w:rPr>
                <w:webHidden/>
              </w:rPr>
              <w:tab/>
            </w:r>
            <w:r>
              <w:rPr>
                <w:webHidden/>
              </w:rPr>
              <w:fldChar w:fldCharType="begin"/>
            </w:r>
            <w:r>
              <w:rPr>
                <w:webHidden/>
              </w:rPr>
              <w:instrText xml:space="preserve"> PAGEREF _Toc227929051 \h </w:instrText>
            </w:r>
            <w:r>
              <w:rPr>
                <w:webHidden/>
              </w:rPr>
            </w:r>
            <w:r>
              <w:rPr>
                <w:webHidden/>
              </w:rPr>
              <w:fldChar w:fldCharType="separate"/>
            </w:r>
            <w:r w:rsidR="000A3E10">
              <w:rPr>
                <w:webHidden/>
              </w:rPr>
              <w:t>53</w:t>
            </w:r>
            <w:r>
              <w:rPr>
                <w:webHidden/>
              </w:rPr>
              <w:fldChar w:fldCharType="end"/>
            </w:r>
          </w:hyperlink>
        </w:p>
        <w:p w14:paraId="60F1E681" w14:textId="01E5A027" w:rsidR="00EB5475" w:rsidRDefault="00EB5475">
          <w:pPr>
            <w:pStyle w:val="TOC2"/>
            <w:tabs>
              <w:tab w:val="right" w:leader="dot" w:pos="8303"/>
            </w:tabs>
            <w:rPr>
              <w:rFonts w:asciiTheme="minorHAnsi" w:eastAsiaTheme="minorEastAsia" w:hAnsiTheme="minorHAnsi" w:cstheme="minorBidi"/>
              <w:noProof/>
              <w:kern w:val="2"/>
              <w:szCs w:val="24"/>
              <w:lang w:eastAsia="en-AU"/>
              <w14:ligatures w14:val="standardContextual"/>
            </w:rPr>
          </w:pPr>
          <w:hyperlink w:anchor="_Toc227929052" w:history="1">
            <w:r w:rsidRPr="00A468DE">
              <w:rPr>
                <w:rStyle w:val="Hyperlink"/>
                <w:rFonts w:ascii="Arial" w:eastAsia="Calibri" w:hAnsi="Arial" w:cs="Arial"/>
                <w:b/>
                <w:noProof/>
              </w:rPr>
              <w:t>Part H4 Health and amenity</w:t>
            </w:r>
            <w:r>
              <w:rPr>
                <w:noProof/>
                <w:webHidden/>
              </w:rPr>
              <w:tab/>
            </w:r>
            <w:r>
              <w:rPr>
                <w:noProof/>
                <w:webHidden/>
              </w:rPr>
              <w:fldChar w:fldCharType="begin"/>
            </w:r>
            <w:r>
              <w:rPr>
                <w:noProof/>
                <w:webHidden/>
              </w:rPr>
              <w:instrText xml:space="preserve"> PAGEREF _Toc227929052 \h </w:instrText>
            </w:r>
            <w:r>
              <w:rPr>
                <w:noProof/>
                <w:webHidden/>
              </w:rPr>
            </w:r>
            <w:r>
              <w:rPr>
                <w:noProof/>
                <w:webHidden/>
              </w:rPr>
              <w:fldChar w:fldCharType="separate"/>
            </w:r>
            <w:r w:rsidR="000A3E10">
              <w:rPr>
                <w:noProof/>
                <w:webHidden/>
              </w:rPr>
              <w:t>53</w:t>
            </w:r>
            <w:r>
              <w:rPr>
                <w:noProof/>
                <w:webHidden/>
              </w:rPr>
              <w:fldChar w:fldCharType="end"/>
            </w:r>
          </w:hyperlink>
        </w:p>
        <w:p w14:paraId="3B24D1D5" w14:textId="16E01FC1" w:rsidR="00EB5475" w:rsidRDefault="00EB5475">
          <w:pPr>
            <w:pStyle w:val="TOC2"/>
            <w:tabs>
              <w:tab w:val="left" w:pos="1947"/>
              <w:tab w:val="right" w:leader="dot" w:pos="8303"/>
            </w:tabs>
            <w:rPr>
              <w:rFonts w:asciiTheme="minorHAnsi" w:eastAsiaTheme="minorEastAsia" w:hAnsiTheme="minorHAnsi" w:cstheme="minorBidi"/>
              <w:noProof/>
              <w:kern w:val="2"/>
              <w:szCs w:val="24"/>
              <w:lang w:eastAsia="en-AU"/>
              <w14:ligatures w14:val="standardContextual"/>
            </w:rPr>
          </w:pPr>
          <w:hyperlink w:anchor="_Toc227929053" w:history="1">
            <w:r w:rsidRPr="00A468DE">
              <w:rPr>
                <w:rStyle w:val="Hyperlink"/>
                <w:rFonts w:ascii="Arial" w:eastAsia="Calibri" w:hAnsi="Arial" w:cs="Arial"/>
                <w:b/>
                <w:noProof/>
              </w:rPr>
              <w:t xml:space="preserve">ACT Part H6 </w:t>
            </w:r>
            <w:r>
              <w:rPr>
                <w:rFonts w:asciiTheme="minorHAnsi" w:eastAsiaTheme="minorEastAsia" w:hAnsiTheme="minorHAnsi" w:cstheme="minorBidi"/>
                <w:noProof/>
                <w:kern w:val="2"/>
                <w:szCs w:val="24"/>
                <w:lang w:eastAsia="en-AU"/>
                <w14:ligatures w14:val="standardContextual"/>
              </w:rPr>
              <w:tab/>
            </w:r>
            <w:r w:rsidRPr="00A468DE">
              <w:rPr>
                <w:rStyle w:val="Hyperlink"/>
                <w:rFonts w:ascii="Arial" w:eastAsia="Calibri" w:hAnsi="Arial" w:cs="Arial"/>
                <w:b/>
                <w:noProof/>
              </w:rPr>
              <w:t xml:space="preserve"> Energy Efficiency</w:t>
            </w:r>
            <w:r>
              <w:rPr>
                <w:noProof/>
                <w:webHidden/>
              </w:rPr>
              <w:tab/>
            </w:r>
            <w:r>
              <w:rPr>
                <w:noProof/>
                <w:webHidden/>
              </w:rPr>
              <w:fldChar w:fldCharType="begin"/>
            </w:r>
            <w:r>
              <w:rPr>
                <w:noProof/>
                <w:webHidden/>
              </w:rPr>
              <w:instrText xml:space="preserve"> PAGEREF _Toc227929053 \h </w:instrText>
            </w:r>
            <w:r>
              <w:rPr>
                <w:noProof/>
                <w:webHidden/>
              </w:rPr>
            </w:r>
            <w:r>
              <w:rPr>
                <w:noProof/>
                <w:webHidden/>
              </w:rPr>
              <w:fldChar w:fldCharType="separate"/>
            </w:r>
            <w:r w:rsidR="000A3E10">
              <w:rPr>
                <w:noProof/>
                <w:webHidden/>
              </w:rPr>
              <w:t>55</w:t>
            </w:r>
            <w:r>
              <w:rPr>
                <w:noProof/>
                <w:webHidden/>
              </w:rPr>
              <w:fldChar w:fldCharType="end"/>
            </w:r>
          </w:hyperlink>
        </w:p>
        <w:p w14:paraId="0E92B299" w14:textId="37F64727" w:rsidR="00EB5475" w:rsidRDefault="00EB5475">
          <w:pPr>
            <w:pStyle w:val="TOC2"/>
            <w:tabs>
              <w:tab w:val="right" w:leader="dot" w:pos="8303"/>
            </w:tabs>
            <w:rPr>
              <w:rFonts w:asciiTheme="minorHAnsi" w:eastAsiaTheme="minorEastAsia" w:hAnsiTheme="minorHAnsi" w:cstheme="minorBidi"/>
              <w:noProof/>
              <w:kern w:val="2"/>
              <w:szCs w:val="24"/>
              <w:lang w:eastAsia="en-AU"/>
              <w14:ligatures w14:val="standardContextual"/>
            </w:rPr>
          </w:pPr>
          <w:hyperlink w:anchor="_Toc227929054" w:history="1">
            <w:r w:rsidRPr="00A468DE">
              <w:rPr>
                <w:rStyle w:val="Hyperlink"/>
                <w:rFonts w:ascii="Arial" w:eastAsia="Calibri" w:hAnsi="Arial" w:cs="Arial"/>
                <w:b/>
                <w:noProof/>
              </w:rPr>
              <w:t>Part H7 Ancillary provisions and additional construction requirements</w:t>
            </w:r>
            <w:r>
              <w:rPr>
                <w:noProof/>
                <w:webHidden/>
              </w:rPr>
              <w:tab/>
            </w:r>
            <w:r>
              <w:rPr>
                <w:noProof/>
                <w:webHidden/>
              </w:rPr>
              <w:fldChar w:fldCharType="begin"/>
            </w:r>
            <w:r>
              <w:rPr>
                <w:noProof/>
                <w:webHidden/>
              </w:rPr>
              <w:instrText xml:space="preserve"> PAGEREF _Toc227929054 \h </w:instrText>
            </w:r>
            <w:r>
              <w:rPr>
                <w:noProof/>
                <w:webHidden/>
              </w:rPr>
            </w:r>
            <w:r>
              <w:rPr>
                <w:noProof/>
                <w:webHidden/>
              </w:rPr>
              <w:fldChar w:fldCharType="separate"/>
            </w:r>
            <w:r w:rsidR="000A3E10">
              <w:rPr>
                <w:noProof/>
                <w:webHidden/>
              </w:rPr>
              <w:t>74</w:t>
            </w:r>
            <w:r>
              <w:rPr>
                <w:noProof/>
                <w:webHidden/>
              </w:rPr>
              <w:fldChar w:fldCharType="end"/>
            </w:r>
          </w:hyperlink>
        </w:p>
        <w:p w14:paraId="2CDA3F5F" w14:textId="72B92B25" w:rsidR="00EB5475" w:rsidRDefault="00EB5475">
          <w:pPr>
            <w:pStyle w:val="TOC2"/>
            <w:tabs>
              <w:tab w:val="left" w:pos="1920"/>
              <w:tab w:val="right" w:leader="dot" w:pos="8303"/>
            </w:tabs>
            <w:rPr>
              <w:rFonts w:asciiTheme="minorHAnsi" w:eastAsiaTheme="minorEastAsia" w:hAnsiTheme="minorHAnsi" w:cstheme="minorBidi"/>
              <w:noProof/>
              <w:kern w:val="2"/>
              <w:szCs w:val="24"/>
              <w:lang w:eastAsia="en-AU"/>
              <w14:ligatures w14:val="standardContextual"/>
            </w:rPr>
          </w:pPr>
          <w:hyperlink w:anchor="_Toc227929055" w:history="1">
            <w:r w:rsidRPr="00A468DE">
              <w:rPr>
                <w:rStyle w:val="Hyperlink"/>
                <w:rFonts w:ascii="Arial" w:eastAsia="Calibri" w:hAnsi="Arial" w:cs="Arial"/>
                <w:b/>
                <w:noProof/>
              </w:rPr>
              <w:t>ACT Part H8</w:t>
            </w:r>
            <w:r>
              <w:rPr>
                <w:rFonts w:asciiTheme="minorHAnsi" w:eastAsiaTheme="minorEastAsia" w:hAnsiTheme="minorHAnsi" w:cstheme="minorBidi"/>
                <w:noProof/>
                <w:kern w:val="2"/>
                <w:szCs w:val="24"/>
                <w:lang w:eastAsia="en-AU"/>
                <w14:ligatures w14:val="standardContextual"/>
              </w:rPr>
              <w:tab/>
            </w:r>
            <w:r w:rsidRPr="00A468DE">
              <w:rPr>
                <w:rStyle w:val="Hyperlink"/>
                <w:rFonts w:ascii="Arial" w:eastAsia="Calibri" w:hAnsi="Arial" w:cs="Arial"/>
                <w:b/>
                <w:noProof/>
              </w:rPr>
              <w:t xml:space="preserve"> Livable housing design</w:t>
            </w:r>
            <w:r>
              <w:rPr>
                <w:noProof/>
                <w:webHidden/>
              </w:rPr>
              <w:tab/>
            </w:r>
            <w:r>
              <w:rPr>
                <w:noProof/>
                <w:webHidden/>
              </w:rPr>
              <w:fldChar w:fldCharType="begin"/>
            </w:r>
            <w:r>
              <w:rPr>
                <w:noProof/>
                <w:webHidden/>
              </w:rPr>
              <w:instrText xml:space="preserve"> PAGEREF _Toc227929055 \h </w:instrText>
            </w:r>
            <w:r>
              <w:rPr>
                <w:noProof/>
                <w:webHidden/>
              </w:rPr>
            </w:r>
            <w:r>
              <w:rPr>
                <w:noProof/>
                <w:webHidden/>
              </w:rPr>
              <w:fldChar w:fldCharType="separate"/>
            </w:r>
            <w:r w:rsidR="000A3E10">
              <w:rPr>
                <w:noProof/>
                <w:webHidden/>
              </w:rPr>
              <w:t>76</w:t>
            </w:r>
            <w:r>
              <w:rPr>
                <w:noProof/>
                <w:webHidden/>
              </w:rPr>
              <w:fldChar w:fldCharType="end"/>
            </w:r>
          </w:hyperlink>
        </w:p>
        <w:p w14:paraId="4BBDE44C" w14:textId="0F4106B5" w:rsidR="00EB5475" w:rsidRDefault="00EB5475">
          <w:pPr>
            <w:pStyle w:val="TOC2"/>
            <w:tabs>
              <w:tab w:val="left" w:pos="3507"/>
              <w:tab w:val="right" w:leader="dot" w:pos="8303"/>
            </w:tabs>
            <w:rPr>
              <w:rFonts w:asciiTheme="minorHAnsi" w:eastAsiaTheme="minorEastAsia" w:hAnsiTheme="minorHAnsi" w:cstheme="minorBidi"/>
              <w:noProof/>
              <w:kern w:val="2"/>
              <w:szCs w:val="24"/>
              <w:lang w:eastAsia="en-AU"/>
              <w14:ligatures w14:val="standardContextual"/>
            </w:rPr>
          </w:pPr>
          <w:hyperlink w:anchor="_Toc227929056" w:history="1">
            <w:r w:rsidRPr="00A468DE">
              <w:rPr>
                <w:rStyle w:val="Hyperlink"/>
                <w:rFonts w:ascii="Arial" w:eastAsia="Calibri" w:hAnsi="Arial" w:cs="Arial"/>
                <w:b/>
                <w:noProof/>
              </w:rPr>
              <w:t xml:space="preserve">ACT Volume 2 Schedule 2 </w:t>
            </w:r>
            <w:r>
              <w:rPr>
                <w:rFonts w:asciiTheme="minorHAnsi" w:eastAsiaTheme="minorEastAsia" w:hAnsiTheme="minorHAnsi" w:cstheme="minorBidi"/>
                <w:noProof/>
                <w:kern w:val="2"/>
                <w:szCs w:val="24"/>
                <w:lang w:eastAsia="en-AU"/>
                <w14:ligatures w14:val="standardContextual"/>
              </w:rPr>
              <w:tab/>
            </w:r>
            <w:r w:rsidRPr="00A468DE">
              <w:rPr>
                <w:rStyle w:val="Hyperlink"/>
                <w:rFonts w:ascii="Arial" w:eastAsia="Calibri" w:hAnsi="Arial" w:cs="Arial"/>
                <w:b/>
                <w:noProof/>
              </w:rPr>
              <w:t>Referenced documents</w:t>
            </w:r>
            <w:r>
              <w:rPr>
                <w:noProof/>
                <w:webHidden/>
              </w:rPr>
              <w:tab/>
            </w:r>
            <w:r>
              <w:rPr>
                <w:noProof/>
                <w:webHidden/>
              </w:rPr>
              <w:fldChar w:fldCharType="begin"/>
            </w:r>
            <w:r>
              <w:rPr>
                <w:noProof/>
                <w:webHidden/>
              </w:rPr>
              <w:instrText xml:space="preserve"> PAGEREF _Toc227929056 \h </w:instrText>
            </w:r>
            <w:r>
              <w:rPr>
                <w:noProof/>
                <w:webHidden/>
              </w:rPr>
            </w:r>
            <w:r>
              <w:rPr>
                <w:noProof/>
                <w:webHidden/>
              </w:rPr>
              <w:fldChar w:fldCharType="separate"/>
            </w:r>
            <w:r w:rsidR="000A3E10">
              <w:rPr>
                <w:noProof/>
                <w:webHidden/>
              </w:rPr>
              <w:t>79</w:t>
            </w:r>
            <w:r>
              <w:rPr>
                <w:noProof/>
                <w:webHidden/>
              </w:rPr>
              <w:fldChar w:fldCharType="end"/>
            </w:r>
          </w:hyperlink>
        </w:p>
        <w:p w14:paraId="5E0F96DE" w14:textId="4EEC07B5" w:rsidR="00DB4FAD" w:rsidRPr="00312FEA" w:rsidRDefault="00DB4FAD" w:rsidP="00DB4FAD">
          <w:r w:rsidRPr="00312FEA">
            <w:rPr>
              <w:noProof/>
            </w:rPr>
            <w:fldChar w:fldCharType="end"/>
          </w:r>
        </w:p>
      </w:sdtContent>
    </w:sdt>
    <w:p w14:paraId="171BBDE9" w14:textId="77777777" w:rsidR="00DB4FAD" w:rsidRDefault="00DB4FAD" w:rsidP="00DB4FAD">
      <w:pPr>
        <w:spacing w:before="0" w:after="160" w:line="259" w:lineRule="auto"/>
        <w:rPr>
          <w:rFonts w:ascii="Arial" w:hAnsi="Arial" w:cs="Arial"/>
          <w:b/>
        </w:rPr>
      </w:pPr>
      <w:r>
        <w:rPr>
          <w:rFonts w:ascii="Arial" w:hAnsi="Arial" w:cs="Arial"/>
          <w:b/>
        </w:rPr>
        <w:br w:type="page"/>
      </w:r>
    </w:p>
    <w:p w14:paraId="1E513F68" w14:textId="77777777" w:rsidR="00DB4FAD" w:rsidRPr="00E37761" w:rsidRDefault="00DB4FAD" w:rsidP="00DB4FAD">
      <w:pPr>
        <w:pStyle w:val="Heading1"/>
        <w:keepNext w:val="0"/>
        <w:shd w:val="clear" w:color="auto" w:fill="D9D9D9" w:themeFill="background1" w:themeFillShade="D9"/>
        <w:spacing w:before="0" w:after="0"/>
        <w:rPr>
          <w:rFonts w:ascii="Arial" w:eastAsia="Calibri" w:hAnsi="Arial" w:cs="Arial"/>
          <w:b w:val="0"/>
          <w:color w:val="000000"/>
          <w:sz w:val="24"/>
          <w:szCs w:val="24"/>
        </w:rPr>
      </w:pPr>
      <w:bookmarkStart w:id="37" w:name="_Toc227915027"/>
      <w:bookmarkStart w:id="38" w:name="_Toc227928946"/>
      <w:bookmarkStart w:id="39" w:name="_Toc227929041"/>
      <w:r w:rsidRPr="00F95464">
        <w:rPr>
          <w:rFonts w:ascii="Arial" w:hAnsi="Arial" w:cs="Arial"/>
          <w:color w:val="auto"/>
          <w:sz w:val="28"/>
        </w:rPr>
        <w:lastRenderedPageBreak/>
        <w:t>Definitions</w:t>
      </w:r>
      <w:bookmarkEnd w:id="37"/>
      <w:bookmarkEnd w:id="38"/>
      <w:bookmarkEnd w:id="39"/>
      <w:r w:rsidRPr="00E37761">
        <w:rPr>
          <w:rFonts w:ascii="Arial" w:eastAsia="Calibri" w:hAnsi="Arial" w:cs="Arial"/>
          <w:color w:val="000000"/>
          <w:sz w:val="24"/>
          <w:szCs w:val="24"/>
        </w:rPr>
        <w:t xml:space="preserve"> </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6590"/>
      </w:tblGrid>
      <w:tr w:rsidR="00DB4FAD" w14:paraId="33C58536" w14:textId="77777777" w:rsidTr="001E5C05">
        <w:tc>
          <w:tcPr>
            <w:tcW w:w="1774" w:type="dxa"/>
          </w:tcPr>
          <w:p w14:paraId="2DFA2F41" w14:textId="77777777" w:rsidR="00DB4FAD" w:rsidRDefault="00DB4FAD" w:rsidP="001E5C05">
            <w:pPr>
              <w:autoSpaceDE w:val="0"/>
              <w:autoSpaceDN w:val="0"/>
              <w:adjustRightInd w:val="0"/>
              <w:spacing w:after="85" w:line="286" w:lineRule="atLeast"/>
              <w:ind w:hanging="1"/>
              <w:jc w:val="both"/>
              <w:rPr>
                <w:rFonts w:ascii="Arial" w:hAnsi="Arial" w:cs="Arial"/>
                <w:b/>
                <w:bCs/>
                <w:color w:val="000000"/>
                <w:szCs w:val="22"/>
                <w:lang w:eastAsia="en-AU"/>
              </w:rPr>
            </w:pPr>
            <w:r>
              <w:rPr>
                <w:rFonts w:ascii="Arial" w:hAnsi="Arial" w:cs="Arial"/>
                <w:b/>
                <w:bCs/>
                <w:color w:val="000000"/>
                <w:szCs w:val="22"/>
                <w:lang w:eastAsia="en-AU"/>
              </w:rPr>
              <w:t>Alteration</w:t>
            </w:r>
          </w:p>
          <w:p w14:paraId="71F3AC79" w14:textId="77777777" w:rsidR="00DB4FAD" w:rsidRDefault="00DB4FAD" w:rsidP="001E5C05">
            <w:pPr>
              <w:autoSpaceDE w:val="0"/>
              <w:autoSpaceDN w:val="0"/>
              <w:adjustRightInd w:val="0"/>
              <w:spacing w:after="85" w:line="286" w:lineRule="atLeast"/>
              <w:rPr>
                <w:rFonts w:ascii="Arial" w:hAnsi="Arial" w:cs="Arial"/>
                <w:b/>
                <w:bCs/>
                <w:color w:val="000000"/>
                <w:szCs w:val="22"/>
                <w:lang w:eastAsia="en-AU"/>
              </w:rPr>
            </w:pPr>
          </w:p>
        </w:tc>
        <w:tc>
          <w:tcPr>
            <w:tcW w:w="6590" w:type="dxa"/>
          </w:tcPr>
          <w:p w14:paraId="2C2C9252" w14:textId="77777777" w:rsidR="00DB4FAD" w:rsidRPr="002278AA" w:rsidRDefault="00DB4FAD" w:rsidP="001E5C05">
            <w:pPr>
              <w:autoSpaceDE w:val="0"/>
              <w:autoSpaceDN w:val="0"/>
              <w:adjustRightInd w:val="0"/>
              <w:spacing w:after="85" w:line="286" w:lineRule="atLeast"/>
              <w:ind w:hanging="1"/>
              <w:jc w:val="both"/>
              <w:rPr>
                <w:rFonts w:ascii="Arial" w:hAnsi="Arial" w:cs="Arial"/>
                <w:szCs w:val="22"/>
                <w:lang w:eastAsia="en-AU"/>
              </w:rPr>
            </w:pPr>
            <w:r w:rsidRPr="00983C50">
              <w:rPr>
                <w:rFonts w:ascii="Arial" w:hAnsi="Arial" w:cs="Arial"/>
                <w:szCs w:val="22"/>
                <w:lang w:eastAsia="en-AU"/>
              </w:rPr>
              <w:t xml:space="preserve">In the context of this Appendix, an alteration refers to </w:t>
            </w:r>
            <w:r w:rsidRPr="005F4FC6">
              <w:rPr>
                <w:rFonts w:ascii="Arial" w:hAnsi="Arial" w:cs="Arial"/>
                <w:i/>
                <w:iCs/>
                <w:szCs w:val="22"/>
                <w:lang w:eastAsia="en-AU"/>
              </w:rPr>
              <w:t>building work</w:t>
            </w:r>
            <w:r>
              <w:rPr>
                <w:rFonts w:ascii="Arial" w:hAnsi="Arial" w:cs="Arial"/>
                <w:szCs w:val="22"/>
                <w:lang w:eastAsia="en-AU"/>
              </w:rPr>
              <w:t xml:space="preserve"> on </w:t>
            </w:r>
            <w:r w:rsidRPr="00983C50">
              <w:rPr>
                <w:rFonts w:ascii="Arial" w:hAnsi="Arial" w:cs="Arial"/>
                <w:szCs w:val="22"/>
                <w:lang w:eastAsia="en-AU"/>
              </w:rPr>
              <w:t>a</w:t>
            </w:r>
            <w:r>
              <w:rPr>
                <w:rFonts w:ascii="Arial" w:hAnsi="Arial" w:cs="Arial"/>
                <w:szCs w:val="22"/>
                <w:lang w:eastAsia="en-AU"/>
              </w:rPr>
              <w:t>n</w:t>
            </w:r>
            <w:r w:rsidRPr="00983C50">
              <w:rPr>
                <w:rFonts w:ascii="Arial" w:hAnsi="Arial" w:cs="Arial"/>
                <w:szCs w:val="22"/>
                <w:lang w:eastAsia="en-AU"/>
              </w:rPr>
              <w:t xml:space="preserve"> </w:t>
            </w:r>
            <w:r w:rsidRPr="00983C50">
              <w:rPr>
                <w:rFonts w:ascii="Arial" w:hAnsi="Arial" w:cs="Arial"/>
                <w:i/>
                <w:iCs/>
                <w:szCs w:val="22"/>
                <w:lang w:eastAsia="en-AU"/>
              </w:rPr>
              <w:t>existing building</w:t>
            </w:r>
            <w:r>
              <w:rPr>
                <w:rFonts w:ascii="Arial" w:hAnsi="Arial" w:cs="Arial"/>
                <w:i/>
                <w:iCs/>
                <w:szCs w:val="22"/>
                <w:lang w:eastAsia="en-AU"/>
              </w:rPr>
              <w:t xml:space="preserve">, </w:t>
            </w:r>
            <w:r>
              <w:rPr>
                <w:rFonts w:ascii="Arial" w:hAnsi="Arial" w:cs="Arial"/>
                <w:szCs w:val="22"/>
                <w:lang w:eastAsia="en-AU"/>
              </w:rPr>
              <w:t xml:space="preserve">as defined by section 6 of the </w:t>
            </w:r>
            <w:r>
              <w:rPr>
                <w:rFonts w:ascii="Arial" w:hAnsi="Arial" w:cs="Arial"/>
                <w:i/>
                <w:iCs/>
                <w:szCs w:val="22"/>
                <w:lang w:eastAsia="en-AU"/>
              </w:rPr>
              <w:t>Building Act 2004</w:t>
            </w:r>
            <w:r w:rsidRPr="00983C50">
              <w:rPr>
                <w:rFonts w:ascii="Arial" w:hAnsi="Arial" w:cs="Arial"/>
                <w:szCs w:val="22"/>
                <w:lang w:eastAsia="en-AU"/>
              </w:rPr>
              <w:t xml:space="preserve">. It includes additions or extensions to the </w:t>
            </w:r>
            <w:r w:rsidRPr="00983C50">
              <w:rPr>
                <w:rFonts w:ascii="Arial" w:hAnsi="Arial" w:cs="Arial"/>
                <w:i/>
                <w:iCs/>
                <w:szCs w:val="22"/>
                <w:lang w:eastAsia="en-AU"/>
              </w:rPr>
              <w:t>existing building</w:t>
            </w:r>
            <w:r>
              <w:rPr>
                <w:rFonts w:ascii="Arial" w:hAnsi="Arial" w:cs="Arial"/>
                <w:szCs w:val="22"/>
                <w:lang w:eastAsia="en-AU"/>
              </w:rPr>
              <w:t xml:space="preserve"> and</w:t>
            </w:r>
            <w:r w:rsidRPr="00983C50">
              <w:rPr>
                <w:rFonts w:ascii="Arial" w:hAnsi="Arial" w:cs="Arial"/>
                <w:szCs w:val="22"/>
                <w:lang w:eastAsia="en-AU"/>
              </w:rPr>
              <w:t xml:space="preserve"> </w:t>
            </w:r>
            <w:r>
              <w:rPr>
                <w:rFonts w:ascii="Arial" w:hAnsi="Arial" w:cs="Arial"/>
                <w:szCs w:val="22"/>
                <w:lang w:eastAsia="en-AU"/>
              </w:rPr>
              <w:t xml:space="preserve">internal changes to layout and use. However, it does not include </w:t>
            </w:r>
            <w:r>
              <w:rPr>
                <w:rFonts w:ascii="Arial" w:hAnsi="Arial" w:cs="Arial"/>
                <w:i/>
                <w:iCs/>
                <w:szCs w:val="22"/>
                <w:lang w:eastAsia="en-AU"/>
              </w:rPr>
              <w:t xml:space="preserve">basic building work, </w:t>
            </w:r>
            <w:r>
              <w:rPr>
                <w:rFonts w:ascii="Arial" w:hAnsi="Arial" w:cs="Arial"/>
                <w:szCs w:val="22"/>
                <w:lang w:eastAsia="en-AU"/>
              </w:rPr>
              <w:t xml:space="preserve">as defined by section 10 of the </w:t>
            </w:r>
            <w:r>
              <w:rPr>
                <w:rFonts w:ascii="Arial" w:hAnsi="Arial" w:cs="Arial"/>
                <w:i/>
                <w:iCs/>
                <w:szCs w:val="22"/>
                <w:lang w:eastAsia="en-AU"/>
              </w:rPr>
              <w:t>Building Act 2004</w:t>
            </w:r>
            <w:r w:rsidRPr="00983C50">
              <w:rPr>
                <w:rFonts w:ascii="Arial" w:hAnsi="Arial" w:cs="Arial"/>
                <w:szCs w:val="22"/>
                <w:lang w:eastAsia="en-AU"/>
              </w:rPr>
              <w:t>.</w:t>
            </w:r>
          </w:p>
          <w:p w14:paraId="44F63113" w14:textId="77777777" w:rsidR="00DB4FAD" w:rsidRDefault="00DB4FAD" w:rsidP="001E5C05">
            <w:pPr>
              <w:autoSpaceDE w:val="0"/>
              <w:autoSpaceDN w:val="0"/>
              <w:adjustRightInd w:val="0"/>
              <w:spacing w:after="85" w:line="286" w:lineRule="atLeast"/>
              <w:rPr>
                <w:rFonts w:ascii="Arial" w:hAnsi="Arial" w:cs="Arial"/>
                <w:b/>
                <w:bCs/>
                <w:color w:val="000000"/>
                <w:szCs w:val="22"/>
                <w:lang w:eastAsia="en-AU"/>
              </w:rPr>
            </w:pPr>
          </w:p>
        </w:tc>
      </w:tr>
      <w:tr w:rsidR="00DB4FAD" w14:paraId="0B4FD414" w14:textId="77777777" w:rsidTr="001E5C05">
        <w:tc>
          <w:tcPr>
            <w:tcW w:w="1774" w:type="dxa"/>
          </w:tcPr>
          <w:p w14:paraId="3B944441" w14:textId="77777777" w:rsidR="00DB4FAD" w:rsidRPr="00D24A51" w:rsidRDefault="00DB4FAD" w:rsidP="001E5C05">
            <w:pPr>
              <w:autoSpaceDE w:val="0"/>
              <w:autoSpaceDN w:val="0"/>
              <w:adjustRightInd w:val="0"/>
              <w:spacing w:after="85" w:line="286" w:lineRule="atLeast"/>
              <w:ind w:hanging="1"/>
              <w:jc w:val="both"/>
              <w:rPr>
                <w:rFonts w:ascii="Arial" w:hAnsi="Arial" w:cs="Arial"/>
                <w:b/>
                <w:bCs/>
                <w:color w:val="000000"/>
                <w:szCs w:val="22"/>
                <w:lang w:eastAsia="en-AU"/>
              </w:rPr>
            </w:pPr>
            <w:r w:rsidRPr="00D24A51">
              <w:rPr>
                <w:rFonts w:ascii="Arial" w:hAnsi="Arial" w:cs="Arial"/>
                <w:b/>
                <w:bCs/>
                <w:color w:val="000000"/>
                <w:szCs w:val="22"/>
                <w:lang w:eastAsia="en-AU"/>
              </w:rPr>
              <w:t>Existing building</w:t>
            </w:r>
          </w:p>
          <w:p w14:paraId="420B5112" w14:textId="77777777" w:rsidR="00DB4FAD" w:rsidRPr="00D24A51" w:rsidRDefault="00DB4FAD" w:rsidP="001E5C05">
            <w:pPr>
              <w:autoSpaceDE w:val="0"/>
              <w:autoSpaceDN w:val="0"/>
              <w:adjustRightInd w:val="0"/>
              <w:spacing w:after="85" w:line="286" w:lineRule="atLeast"/>
              <w:rPr>
                <w:rFonts w:ascii="Arial" w:hAnsi="Arial" w:cs="Arial"/>
                <w:b/>
                <w:bCs/>
                <w:color w:val="000000"/>
                <w:szCs w:val="22"/>
                <w:lang w:eastAsia="en-AU"/>
              </w:rPr>
            </w:pPr>
          </w:p>
        </w:tc>
        <w:tc>
          <w:tcPr>
            <w:tcW w:w="6590" w:type="dxa"/>
          </w:tcPr>
          <w:p w14:paraId="4732091D" w14:textId="77777777" w:rsidR="00DB4FAD" w:rsidRPr="00D24A51" w:rsidRDefault="00DB4FAD" w:rsidP="001E5C05">
            <w:pPr>
              <w:autoSpaceDE w:val="0"/>
              <w:autoSpaceDN w:val="0"/>
              <w:adjustRightInd w:val="0"/>
              <w:spacing w:after="85" w:line="286" w:lineRule="atLeast"/>
              <w:rPr>
                <w:rFonts w:ascii="Arial" w:hAnsi="Arial" w:cs="Arial"/>
                <w:szCs w:val="22"/>
                <w:lang w:eastAsia="en-AU"/>
              </w:rPr>
            </w:pPr>
            <w:r w:rsidRPr="00D24A51">
              <w:rPr>
                <w:rFonts w:ascii="Arial" w:hAnsi="Arial" w:cs="Arial"/>
                <w:szCs w:val="22"/>
                <w:lang w:eastAsia="en-AU"/>
              </w:rPr>
              <w:t xml:space="preserve">A building as defined by the </w:t>
            </w:r>
            <w:r w:rsidRPr="00D24A51">
              <w:rPr>
                <w:rFonts w:ascii="Arial" w:hAnsi="Arial" w:cs="Arial"/>
                <w:i/>
                <w:iCs/>
                <w:szCs w:val="22"/>
                <w:lang w:eastAsia="en-AU"/>
              </w:rPr>
              <w:t>Building Act 2004</w:t>
            </w:r>
            <w:r w:rsidRPr="00D24A51">
              <w:rPr>
                <w:rFonts w:ascii="Arial" w:hAnsi="Arial" w:cs="Arial"/>
                <w:szCs w:val="22"/>
                <w:lang w:eastAsia="en-AU"/>
              </w:rPr>
              <w:t xml:space="preserve"> that can be lawfully occupied or used.</w:t>
            </w:r>
          </w:p>
          <w:p w14:paraId="659474C0" w14:textId="77777777" w:rsidR="00DB4FAD" w:rsidRPr="00D24A51" w:rsidRDefault="00DB4FAD" w:rsidP="001E5C05">
            <w:pPr>
              <w:autoSpaceDE w:val="0"/>
              <w:autoSpaceDN w:val="0"/>
              <w:adjustRightInd w:val="0"/>
              <w:spacing w:after="85" w:line="286" w:lineRule="atLeast"/>
              <w:rPr>
                <w:rFonts w:ascii="Arial" w:hAnsi="Arial" w:cs="Arial"/>
                <w:b/>
                <w:bCs/>
                <w:color w:val="000000"/>
                <w:szCs w:val="22"/>
                <w:lang w:eastAsia="en-AU"/>
              </w:rPr>
            </w:pPr>
          </w:p>
        </w:tc>
      </w:tr>
      <w:tr w:rsidR="00DB4FAD" w14:paraId="695A6B4A" w14:textId="77777777" w:rsidTr="001E5C05">
        <w:tc>
          <w:tcPr>
            <w:tcW w:w="1774" w:type="dxa"/>
          </w:tcPr>
          <w:p w14:paraId="1087AD14" w14:textId="77777777" w:rsidR="00DB4FAD" w:rsidRDefault="00DB4FAD" w:rsidP="001E5C05">
            <w:pPr>
              <w:autoSpaceDE w:val="0"/>
              <w:autoSpaceDN w:val="0"/>
              <w:adjustRightInd w:val="0"/>
              <w:spacing w:after="85" w:line="286" w:lineRule="atLeast"/>
              <w:ind w:hanging="1"/>
              <w:jc w:val="both"/>
              <w:rPr>
                <w:rFonts w:ascii="Arial" w:hAnsi="Arial" w:cs="Arial"/>
                <w:b/>
                <w:bCs/>
                <w:color w:val="000000"/>
                <w:szCs w:val="22"/>
                <w:lang w:eastAsia="en-AU"/>
              </w:rPr>
            </w:pPr>
            <w:r>
              <w:rPr>
                <w:rFonts w:ascii="Arial" w:hAnsi="Arial" w:cs="Arial"/>
                <w:b/>
                <w:bCs/>
                <w:color w:val="000000"/>
                <w:szCs w:val="22"/>
                <w:lang w:eastAsia="en-AU"/>
              </w:rPr>
              <w:t>Unaltered part</w:t>
            </w:r>
          </w:p>
          <w:p w14:paraId="40079961" w14:textId="77777777" w:rsidR="00DB4FAD" w:rsidRDefault="00DB4FAD" w:rsidP="001E5C05">
            <w:pPr>
              <w:autoSpaceDE w:val="0"/>
              <w:autoSpaceDN w:val="0"/>
              <w:adjustRightInd w:val="0"/>
              <w:spacing w:after="85" w:line="286" w:lineRule="atLeast"/>
              <w:ind w:hanging="1"/>
              <w:jc w:val="both"/>
              <w:rPr>
                <w:rFonts w:ascii="Arial" w:hAnsi="Arial" w:cs="Arial"/>
                <w:b/>
                <w:bCs/>
                <w:color w:val="000000"/>
                <w:szCs w:val="22"/>
                <w:lang w:eastAsia="en-AU"/>
              </w:rPr>
            </w:pPr>
          </w:p>
        </w:tc>
        <w:tc>
          <w:tcPr>
            <w:tcW w:w="6590" w:type="dxa"/>
          </w:tcPr>
          <w:p w14:paraId="7E93F228" w14:textId="77777777" w:rsidR="00DB4FAD" w:rsidRPr="00AA0762" w:rsidRDefault="00DB4FAD" w:rsidP="001E5C05">
            <w:pPr>
              <w:autoSpaceDE w:val="0"/>
              <w:autoSpaceDN w:val="0"/>
              <w:adjustRightInd w:val="0"/>
              <w:spacing w:after="85" w:line="286" w:lineRule="atLeast"/>
              <w:rPr>
                <w:rFonts w:ascii="Arial" w:hAnsi="Arial" w:cs="Arial"/>
                <w:szCs w:val="22"/>
                <w:lang w:eastAsia="en-AU"/>
              </w:rPr>
            </w:pPr>
            <w:r w:rsidRPr="00AA0762">
              <w:rPr>
                <w:rFonts w:ascii="Arial" w:hAnsi="Arial" w:cs="Arial"/>
                <w:szCs w:val="22"/>
                <w:lang w:eastAsia="en-AU"/>
              </w:rPr>
              <w:t>The part of an altered or substantially altered building that is not altered.</w:t>
            </w:r>
          </w:p>
          <w:p w14:paraId="0CBDD328" w14:textId="77777777" w:rsidR="00DB4FAD" w:rsidRDefault="00DB4FAD" w:rsidP="001E5C05">
            <w:pPr>
              <w:autoSpaceDE w:val="0"/>
              <w:autoSpaceDN w:val="0"/>
              <w:adjustRightInd w:val="0"/>
              <w:spacing w:after="85" w:line="286" w:lineRule="atLeast"/>
              <w:rPr>
                <w:rFonts w:ascii="Arial" w:hAnsi="Arial" w:cs="Arial"/>
                <w:b/>
                <w:bCs/>
                <w:color w:val="000000"/>
                <w:szCs w:val="22"/>
                <w:lang w:eastAsia="en-AU"/>
              </w:rPr>
            </w:pPr>
          </w:p>
        </w:tc>
      </w:tr>
      <w:tr w:rsidR="00DB4FAD" w14:paraId="42319907" w14:textId="77777777" w:rsidTr="001E5C05">
        <w:tc>
          <w:tcPr>
            <w:tcW w:w="1774" w:type="dxa"/>
          </w:tcPr>
          <w:p w14:paraId="4CD2D3D8" w14:textId="77777777" w:rsidR="00DB4FAD" w:rsidRPr="00F95464" w:rsidRDefault="00DB4FAD" w:rsidP="001E5C05">
            <w:pPr>
              <w:autoSpaceDE w:val="0"/>
              <w:autoSpaceDN w:val="0"/>
              <w:adjustRightInd w:val="0"/>
              <w:spacing w:after="85" w:line="286" w:lineRule="atLeast"/>
              <w:ind w:hanging="1"/>
              <w:jc w:val="both"/>
              <w:rPr>
                <w:rFonts w:ascii="Arial" w:hAnsi="Arial" w:cs="Arial"/>
                <w:b/>
                <w:bCs/>
                <w:color w:val="000000"/>
                <w:szCs w:val="22"/>
                <w:lang w:eastAsia="en-AU"/>
              </w:rPr>
            </w:pPr>
            <w:r w:rsidRPr="00F95464">
              <w:rPr>
                <w:rFonts w:ascii="Arial" w:hAnsi="Arial" w:cs="Arial"/>
                <w:b/>
                <w:bCs/>
                <w:color w:val="000000"/>
                <w:szCs w:val="22"/>
                <w:lang w:eastAsia="en-AU"/>
              </w:rPr>
              <w:t>Substantial alteration</w:t>
            </w:r>
          </w:p>
          <w:p w14:paraId="4F15D6C4" w14:textId="77777777" w:rsidR="00DB4FAD" w:rsidRDefault="00DB4FAD" w:rsidP="001E5C05">
            <w:pPr>
              <w:autoSpaceDE w:val="0"/>
              <w:autoSpaceDN w:val="0"/>
              <w:adjustRightInd w:val="0"/>
              <w:spacing w:after="85" w:line="286" w:lineRule="atLeast"/>
              <w:ind w:hanging="1"/>
              <w:jc w:val="both"/>
              <w:rPr>
                <w:rFonts w:ascii="Arial" w:hAnsi="Arial" w:cs="Arial"/>
                <w:b/>
                <w:bCs/>
                <w:color w:val="000000"/>
                <w:szCs w:val="22"/>
                <w:lang w:eastAsia="en-AU"/>
              </w:rPr>
            </w:pPr>
          </w:p>
        </w:tc>
        <w:tc>
          <w:tcPr>
            <w:tcW w:w="6590" w:type="dxa"/>
          </w:tcPr>
          <w:p w14:paraId="13DCFA1E" w14:textId="77777777" w:rsidR="00DB4FAD" w:rsidRDefault="00DB4FAD" w:rsidP="001E5C05">
            <w:p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A</w:t>
            </w:r>
            <w:r w:rsidRPr="006F69B4">
              <w:rPr>
                <w:rFonts w:ascii="Arial" w:hAnsi="Arial" w:cs="Arial"/>
                <w:szCs w:val="22"/>
                <w:lang w:eastAsia="en-AU"/>
              </w:rPr>
              <w:t xml:space="preserve"> substantial alteration</w:t>
            </w:r>
            <w:r>
              <w:rPr>
                <w:rFonts w:ascii="Arial" w:hAnsi="Arial" w:cs="Arial"/>
                <w:szCs w:val="22"/>
                <w:lang w:eastAsia="en-AU"/>
              </w:rPr>
              <w:t xml:space="preserve"> to a building</w:t>
            </w:r>
            <w:r w:rsidRPr="006F69B4">
              <w:rPr>
                <w:rFonts w:ascii="Arial" w:hAnsi="Arial" w:cs="Arial"/>
                <w:szCs w:val="22"/>
                <w:lang w:eastAsia="en-AU"/>
              </w:rPr>
              <w:t xml:space="preserve"> </w:t>
            </w:r>
            <w:r>
              <w:rPr>
                <w:rFonts w:ascii="Arial" w:hAnsi="Arial" w:cs="Arial"/>
                <w:szCs w:val="22"/>
                <w:lang w:eastAsia="en-AU"/>
              </w:rPr>
              <w:t>is</w:t>
            </w:r>
            <w:r w:rsidRPr="006F69B4">
              <w:rPr>
                <w:rFonts w:ascii="Arial" w:hAnsi="Arial" w:cs="Arial"/>
                <w:szCs w:val="22"/>
                <w:lang w:eastAsia="en-AU"/>
              </w:rPr>
              <w:t xml:space="preserve"> defined in section 23 of the </w:t>
            </w:r>
            <w:proofErr w:type="gramStart"/>
            <w:r w:rsidRPr="00983C50">
              <w:rPr>
                <w:rFonts w:ascii="Arial" w:hAnsi="Arial" w:cs="Arial"/>
                <w:i/>
                <w:iCs/>
                <w:szCs w:val="22"/>
                <w:lang w:eastAsia="en-AU"/>
              </w:rPr>
              <w:t>Building</w:t>
            </w:r>
            <w:proofErr w:type="gramEnd"/>
            <w:r w:rsidRPr="00983C50">
              <w:rPr>
                <w:rFonts w:ascii="Arial" w:hAnsi="Arial" w:cs="Arial"/>
                <w:i/>
                <w:iCs/>
                <w:szCs w:val="22"/>
                <w:lang w:eastAsia="en-AU"/>
              </w:rPr>
              <w:t xml:space="preserve"> (General) Regulation 2008</w:t>
            </w:r>
            <w:r>
              <w:rPr>
                <w:rFonts w:ascii="Arial" w:hAnsi="Arial" w:cs="Arial"/>
                <w:szCs w:val="22"/>
                <w:lang w:eastAsia="en-AU"/>
              </w:rPr>
              <w:t xml:space="preserve">. </w:t>
            </w:r>
          </w:p>
          <w:p w14:paraId="1F740D5E" w14:textId="77777777" w:rsidR="00DB4FAD" w:rsidRDefault="00DB4FAD" w:rsidP="001E5C05">
            <w:pPr>
              <w:autoSpaceDE w:val="0"/>
              <w:autoSpaceDN w:val="0"/>
              <w:adjustRightInd w:val="0"/>
              <w:spacing w:after="85" w:line="286" w:lineRule="atLeast"/>
              <w:rPr>
                <w:rFonts w:ascii="Arial" w:hAnsi="Arial" w:cs="Arial"/>
                <w:b/>
                <w:bCs/>
                <w:color w:val="000000"/>
                <w:szCs w:val="22"/>
                <w:lang w:eastAsia="en-AU"/>
              </w:rPr>
            </w:pPr>
          </w:p>
        </w:tc>
      </w:tr>
    </w:tbl>
    <w:p w14:paraId="03C87F22" w14:textId="77777777" w:rsidR="00DB4FAD" w:rsidRPr="00263F0F" w:rsidRDefault="00DB4FAD" w:rsidP="00DB4FAD">
      <w:pPr>
        <w:autoSpaceDE w:val="0"/>
        <w:autoSpaceDN w:val="0"/>
        <w:adjustRightInd w:val="0"/>
        <w:spacing w:after="85" w:line="286" w:lineRule="atLeast"/>
        <w:rPr>
          <w:rFonts w:ascii="Arial" w:hAnsi="Arial" w:cs="Arial"/>
          <w:szCs w:val="22"/>
          <w:lang w:eastAsia="en-AU"/>
        </w:rPr>
      </w:pPr>
    </w:p>
    <w:p w14:paraId="3DC1E9CF" w14:textId="77777777" w:rsidR="00DB4FAD" w:rsidRPr="004F010A" w:rsidRDefault="00DB4FAD" w:rsidP="00DB4FAD">
      <w:pPr>
        <w:pStyle w:val="Heading1"/>
        <w:keepNext w:val="0"/>
        <w:shd w:val="clear" w:color="auto" w:fill="D9D9D9" w:themeFill="background1" w:themeFillShade="D9"/>
        <w:spacing w:before="0" w:after="0"/>
        <w:rPr>
          <w:rFonts w:ascii="Arial" w:hAnsi="Arial" w:cs="Arial"/>
          <w:b w:val="0"/>
          <w:color w:val="auto"/>
          <w:sz w:val="28"/>
        </w:rPr>
      </w:pPr>
      <w:bookmarkStart w:id="40" w:name="_Toc227915028"/>
      <w:bookmarkStart w:id="41" w:name="_Toc227928947"/>
      <w:bookmarkStart w:id="42" w:name="_Toc227929042"/>
      <w:r w:rsidRPr="004F010A">
        <w:rPr>
          <w:rFonts w:ascii="Arial" w:hAnsi="Arial" w:cs="Arial"/>
          <w:color w:val="auto"/>
          <w:sz w:val="28"/>
        </w:rPr>
        <w:t>Volume 1</w:t>
      </w:r>
      <w:bookmarkEnd w:id="40"/>
      <w:bookmarkEnd w:id="41"/>
      <w:bookmarkEnd w:id="42"/>
    </w:p>
    <w:p w14:paraId="5333755A" w14:textId="77777777" w:rsidR="00DB4FAD" w:rsidRDefault="00DB4FAD" w:rsidP="00DB4FAD">
      <w:pPr>
        <w:numPr>
          <w:ilvl w:val="12"/>
          <w:numId w:val="0"/>
        </w:numPr>
        <w:spacing w:before="0" w:after="0"/>
        <w:rPr>
          <w:rFonts w:ascii="Arial" w:hAnsi="Arial" w:cs="Arial"/>
          <w:szCs w:val="22"/>
        </w:rPr>
      </w:pPr>
    </w:p>
    <w:p w14:paraId="7829DEA6" w14:textId="77777777" w:rsidR="00DB4FAD" w:rsidRDefault="00DB4FAD" w:rsidP="00DB4FAD">
      <w:pPr>
        <w:numPr>
          <w:ilvl w:val="12"/>
          <w:numId w:val="0"/>
        </w:numPr>
        <w:spacing w:before="0" w:after="0"/>
        <w:rPr>
          <w:rFonts w:ascii="Arial" w:hAnsi="Arial" w:cs="Arial"/>
          <w:szCs w:val="22"/>
        </w:rPr>
      </w:pPr>
      <w:r w:rsidRPr="000A121C">
        <w:rPr>
          <w:rFonts w:ascii="Arial" w:hAnsi="Arial" w:cs="Arial"/>
          <w:szCs w:val="22"/>
        </w:rPr>
        <w:t>Volume 1 of the Building Code of Australia</w:t>
      </w:r>
      <w:r>
        <w:rPr>
          <w:rFonts w:ascii="Arial" w:hAnsi="Arial" w:cs="Arial"/>
          <w:szCs w:val="22"/>
        </w:rPr>
        <w:t xml:space="preserve"> (BCA)</w:t>
      </w:r>
      <w:r w:rsidRPr="000A121C">
        <w:rPr>
          <w:rFonts w:ascii="Arial" w:hAnsi="Arial" w:cs="Arial"/>
          <w:szCs w:val="22"/>
        </w:rPr>
        <w:t xml:space="preserve"> is amended as follows.</w:t>
      </w:r>
    </w:p>
    <w:p w14:paraId="794F8827" w14:textId="77777777" w:rsidR="00DB4FAD" w:rsidRPr="000A121C" w:rsidRDefault="00DB4FAD" w:rsidP="00DB4FAD">
      <w:pPr>
        <w:numPr>
          <w:ilvl w:val="12"/>
          <w:numId w:val="0"/>
        </w:numPr>
        <w:spacing w:before="0" w:after="0"/>
        <w:rPr>
          <w:rFonts w:ascii="Arial" w:hAnsi="Arial" w:cs="Arial"/>
          <w:szCs w:val="22"/>
        </w:rPr>
      </w:pPr>
    </w:p>
    <w:p w14:paraId="7B273820" w14:textId="77777777" w:rsidR="00DB4FAD" w:rsidRPr="004F010A" w:rsidRDefault="00DB4FAD" w:rsidP="00DB4FAD">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43" w:name="_Toc227915029"/>
      <w:bookmarkStart w:id="44" w:name="_Toc227928948"/>
      <w:bookmarkStart w:id="45" w:name="_Toc227929043"/>
      <w:r w:rsidRPr="004F010A">
        <w:rPr>
          <w:rFonts w:ascii="Arial" w:eastAsia="Calibri" w:hAnsi="Arial" w:cs="Arial"/>
          <w:b/>
          <w:snapToGrid/>
          <w:color w:val="000000"/>
          <w:sz w:val="24"/>
          <w:szCs w:val="24"/>
        </w:rPr>
        <w:t xml:space="preserve">Section D </w:t>
      </w:r>
      <w:r w:rsidRPr="004F010A">
        <w:rPr>
          <w:rFonts w:ascii="Arial" w:eastAsia="Calibri" w:hAnsi="Arial" w:cs="Arial"/>
          <w:b/>
          <w:snapToGrid/>
          <w:color w:val="000000"/>
          <w:sz w:val="24"/>
          <w:szCs w:val="24"/>
        </w:rPr>
        <w:tab/>
        <w:t>Access and egress</w:t>
      </w:r>
      <w:bookmarkEnd w:id="43"/>
      <w:bookmarkEnd w:id="44"/>
      <w:bookmarkEnd w:id="45"/>
      <w:r w:rsidRPr="004F010A">
        <w:rPr>
          <w:rFonts w:ascii="Arial" w:eastAsia="Calibri" w:hAnsi="Arial" w:cs="Arial"/>
          <w:b/>
          <w:snapToGrid/>
          <w:color w:val="000000"/>
          <w:sz w:val="24"/>
          <w:szCs w:val="24"/>
        </w:rPr>
        <w:t xml:space="preserve"> </w:t>
      </w:r>
    </w:p>
    <w:p w14:paraId="2AA11C7C" w14:textId="77777777" w:rsidR="00DB4FAD" w:rsidRPr="004F010A" w:rsidRDefault="00DB4FAD" w:rsidP="00DB4FAD">
      <w:pPr>
        <w:rPr>
          <w:rFonts w:ascii="Arial" w:hAnsi="Arial" w:cs="Arial"/>
          <w:szCs w:val="22"/>
        </w:rPr>
      </w:pPr>
      <w:r w:rsidRPr="004F010A">
        <w:rPr>
          <w:rFonts w:ascii="Arial" w:hAnsi="Arial" w:cs="Arial"/>
          <w:szCs w:val="22"/>
        </w:rPr>
        <w:t>Add ACT D1P0.1 to ACT D1P0.5 as follows:</w:t>
      </w:r>
    </w:p>
    <w:p w14:paraId="01CE9A71" w14:textId="77777777" w:rsidR="00DB4FAD" w:rsidRPr="004F010A" w:rsidRDefault="00DB4FAD" w:rsidP="00DB4FAD">
      <w:pPr>
        <w:rPr>
          <w:rFonts w:ascii="Arial" w:hAnsi="Arial" w:cs="Arial"/>
          <w:b/>
          <w:szCs w:val="22"/>
        </w:rPr>
      </w:pPr>
      <w:r w:rsidRPr="004F010A">
        <w:rPr>
          <w:rFonts w:ascii="Arial" w:hAnsi="Arial" w:cs="Arial"/>
          <w:b/>
          <w:szCs w:val="22"/>
        </w:rPr>
        <w:t>Performance requirements</w:t>
      </w:r>
    </w:p>
    <w:p w14:paraId="6E0788E9" w14:textId="77777777" w:rsidR="00DB4FAD" w:rsidRPr="004F010A" w:rsidRDefault="00DB4FAD" w:rsidP="00DB4FAD">
      <w:pPr>
        <w:outlineLvl w:val="3"/>
        <w:rPr>
          <w:rFonts w:ascii="Arial" w:hAnsi="Arial"/>
          <w:b/>
          <w:szCs w:val="24"/>
        </w:rPr>
      </w:pPr>
      <w:r w:rsidRPr="004F010A">
        <w:rPr>
          <w:rFonts w:ascii="Arial" w:hAnsi="Arial"/>
          <w:b/>
          <w:szCs w:val="24"/>
        </w:rPr>
        <w:t xml:space="preserve">ACT D1P0.1 </w:t>
      </w:r>
      <w:r w:rsidRPr="004F010A">
        <w:rPr>
          <w:rFonts w:ascii="Arial" w:hAnsi="Arial"/>
          <w:b/>
          <w:szCs w:val="24"/>
        </w:rPr>
        <w:tab/>
        <w:t>Existing passenger lift or existing toilet concession</w:t>
      </w:r>
    </w:p>
    <w:p w14:paraId="321C44C4" w14:textId="77777777" w:rsidR="00DB4FAD" w:rsidRPr="004F010A" w:rsidRDefault="00DB4FAD" w:rsidP="00DB4FAD">
      <w:pPr>
        <w:rPr>
          <w:rFonts w:ascii="Arial" w:hAnsi="Arial" w:cs="Arial"/>
          <w:szCs w:val="22"/>
        </w:rPr>
      </w:pPr>
      <w:r w:rsidRPr="004F010A">
        <w:rPr>
          <w:rFonts w:ascii="Arial" w:hAnsi="Arial" w:cs="Arial"/>
          <w:szCs w:val="22"/>
        </w:rPr>
        <w:t xml:space="preserve">Access to passenger lifts or toilets need not be provided in accordance with the requirements of Sections </w:t>
      </w:r>
      <w:r w:rsidRPr="004F010A">
        <w:rPr>
          <w:rFonts w:ascii="Arial" w:hAnsi="Arial" w:cs="Arial"/>
          <w:b/>
          <w:szCs w:val="22"/>
        </w:rPr>
        <w:t>D, E or F</w:t>
      </w:r>
      <w:r w:rsidRPr="004F010A">
        <w:rPr>
          <w:rFonts w:ascii="Arial" w:hAnsi="Arial" w:cs="Arial"/>
          <w:szCs w:val="22"/>
        </w:rPr>
        <w:t xml:space="preserve">, insofar as they relate to matters covered by </w:t>
      </w:r>
      <w:r w:rsidRPr="004F010A">
        <w:rPr>
          <w:rFonts w:ascii="Arial" w:hAnsi="Arial" w:cs="Arial"/>
          <w:b/>
          <w:szCs w:val="22"/>
        </w:rPr>
        <w:t>D1P0.2 or D1P0.3</w:t>
      </w:r>
      <w:r w:rsidRPr="004F010A">
        <w:rPr>
          <w:rFonts w:ascii="Arial" w:hAnsi="Arial" w:cs="Arial"/>
          <w:szCs w:val="22"/>
        </w:rPr>
        <w:t xml:space="preserve">, and specifically only relate to people with a disability if the relevant concession in </w:t>
      </w:r>
      <w:r w:rsidRPr="004F010A">
        <w:rPr>
          <w:rFonts w:ascii="Arial" w:hAnsi="Arial" w:cs="Arial"/>
          <w:b/>
          <w:szCs w:val="22"/>
        </w:rPr>
        <w:t>D1P0.2 or D1P0.3</w:t>
      </w:r>
      <w:r w:rsidRPr="004F010A">
        <w:rPr>
          <w:rFonts w:ascii="Arial" w:hAnsi="Arial" w:cs="Arial"/>
          <w:szCs w:val="22"/>
        </w:rPr>
        <w:t xml:space="preserve"> applies.</w:t>
      </w:r>
    </w:p>
    <w:p w14:paraId="0186CFD3" w14:textId="77777777" w:rsidR="00DB4FAD" w:rsidRPr="004F010A" w:rsidRDefault="00DB4FAD" w:rsidP="00DB4FAD">
      <w:pPr>
        <w:outlineLvl w:val="3"/>
        <w:rPr>
          <w:rFonts w:ascii="Arial" w:hAnsi="Arial"/>
          <w:b/>
          <w:szCs w:val="24"/>
        </w:rPr>
      </w:pPr>
      <w:r w:rsidRPr="004F010A">
        <w:rPr>
          <w:rFonts w:ascii="Arial" w:hAnsi="Arial"/>
          <w:b/>
          <w:szCs w:val="24"/>
        </w:rPr>
        <w:t xml:space="preserve">ACT D1P0.2 </w:t>
      </w:r>
      <w:r w:rsidRPr="004F010A">
        <w:rPr>
          <w:rFonts w:ascii="Arial" w:hAnsi="Arial"/>
          <w:b/>
          <w:szCs w:val="24"/>
        </w:rPr>
        <w:tab/>
        <w:t>Lift concession</w:t>
      </w:r>
    </w:p>
    <w:p w14:paraId="2BDF831B" w14:textId="77777777" w:rsidR="00DB4FAD" w:rsidRPr="004F010A" w:rsidRDefault="00DB4FAD" w:rsidP="00C456F6">
      <w:pPr>
        <w:numPr>
          <w:ilvl w:val="0"/>
          <w:numId w:val="95"/>
        </w:numPr>
        <w:spacing w:before="0" w:after="0" w:line="276" w:lineRule="auto"/>
        <w:contextualSpacing/>
        <w:rPr>
          <w:rFonts w:ascii="Arial" w:hAnsi="Arial" w:cs="Arial"/>
        </w:rPr>
      </w:pPr>
      <w:r w:rsidRPr="004F010A">
        <w:rPr>
          <w:rFonts w:ascii="Arial" w:hAnsi="Arial" w:cs="Arial"/>
        </w:rPr>
        <w:t xml:space="preserve">The requirements in </w:t>
      </w:r>
      <w:r w:rsidRPr="004F010A">
        <w:rPr>
          <w:rFonts w:ascii="Arial" w:hAnsi="Arial" w:cs="Arial"/>
          <w:b/>
        </w:rPr>
        <w:t>E3D8(b)</w:t>
      </w:r>
      <w:r w:rsidRPr="004F010A">
        <w:rPr>
          <w:rFonts w:ascii="Arial" w:hAnsi="Arial" w:cs="Arial"/>
        </w:rPr>
        <w:t xml:space="preserve"> that a lift is to have a floor dimension of not less than 1400 mm x 1600 mm does not apply to an existing passenger lift if that is in a new part, or</w:t>
      </w:r>
      <w:r>
        <w:rPr>
          <w:rFonts w:ascii="Arial" w:hAnsi="Arial" w:cs="Arial"/>
        </w:rPr>
        <w:t xml:space="preserve"> is part of</w:t>
      </w:r>
      <w:r w:rsidRPr="004F010A">
        <w:rPr>
          <w:rFonts w:ascii="Arial" w:hAnsi="Arial" w:cs="Arial"/>
        </w:rPr>
        <w:t xml:space="preserve"> an </w:t>
      </w:r>
      <w:r>
        <w:rPr>
          <w:rFonts w:ascii="Arial" w:hAnsi="Arial" w:cs="Arial"/>
        </w:rPr>
        <w:t>alteration to an existing</w:t>
      </w:r>
      <w:r w:rsidRPr="004F010A">
        <w:rPr>
          <w:rFonts w:ascii="Arial" w:hAnsi="Arial" w:cs="Arial"/>
        </w:rPr>
        <w:t xml:space="preserve"> building, if the lift—</w:t>
      </w:r>
      <w:r w:rsidRPr="004F010A">
        <w:rPr>
          <w:rFonts w:ascii="Arial" w:hAnsi="Arial" w:cs="Arial"/>
        </w:rPr>
        <w:br/>
      </w:r>
    </w:p>
    <w:p w14:paraId="38B57827" w14:textId="77777777" w:rsidR="00DB4FAD" w:rsidRPr="004F010A" w:rsidRDefault="00DB4FAD" w:rsidP="00C456F6">
      <w:pPr>
        <w:numPr>
          <w:ilvl w:val="0"/>
          <w:numId w:val="96"/>
        </w:numPr>
        <w:spacing w:before="0" w:after="120" w:line="276" w:lineRule="auto"/>
        <w:rPr>
          <w:rFonts w:ascii="Arial" w:hAnsi="Arial" w:cs="Arial"/>
        </w:rPr>
      </w:pPr>
      <w:r w:rsidRPr="004F010A">
        <w:rPr>
          <w:rFonts w:ascii="Arial" w:hAnsi="Arial" w:cs="Arial"/>
        </w:rPr>
        <w:t>travels more than 12 m; and</w:t>
      </w:r>
    </w:p>
    <w:p w14:paraId="24CF513D" w14:textId="77777777" w:rsidR="00DB4FAD" w:rsidRPr="004F010A" w:rsidRDefault="00DB4FAD" w:rsidP="00C456F6">
      <w:pPr>
        <w:numPr>
          <w:ilvl w:val="0"/>
          <w:numId w:val="96"/>
        </w:numPr>
        <w:spacing w:before="0" w:after="120" w:line="276" w:lineRule="auto"/>
        <w:rPr>
          <w:rFonts w:ascii="Arial" w:hAnsi="Arial" w:cs="Arial"/>
        </w:rPr>
      </w:pPr>
      <w:r w:rsidRPr="004F010A">
        <w:rPr>
          <w:rFonts w:ascii="Arial" w:hAnsi="Arial" w:cs="Arial"/>
        </w:rPr>
        <w:t xml:space="preserve">has a lift floor that is not less than 1100 mm x 1400 mm. </w:t>
      </w:r>
    </w:p>
    <w:p w14:paraId="406C63E2" w14:textId="77777777" w:rsidR="00DB4FAD" w:rsidRPr="004F010A" w:rsidRDefault="00DB4FAD" w:rsidP="00DB4FAD">
      <w:pPr>
        <w:outlineLvl w:val="3"/>
        <w:rPr>
          <w:rFonts w:ascii="Arial" w:hAnsi="Arial"/>
          <w:b/>
          <w:szCs w:val="24"/>
        </w:rPr>
      </w:pPr>
      <w:r w:rsidRPr="004F010A">
        <w:rPr>
          <w:rFonts w:ascii="Arial" w:hAnsi="Arial"/>
          <w:b/>
          <w:szCs w:val="24"/>
        </w:rPr>
        <w:lastRenderedPageBreak/>
        <w:t>ACT D1P0.3 Toilet concession</w:t>
      </w:r>
    </w:p>
    <w:p w14:paraId="19409CF6" w14:textId="77777777" w:rsidR="00DB4FAD" w:rsidRPr="00793244" w:rsidRDefault="00DB4FAD" w:rsidP="00C456F6">
      <w:pPr>
        <w:pStyle w:val="ListParagraph"/>
        <w:numPr>
          <w:ilvl w:val="0"/>
          <w:numId w:val="97"/>
        </w:numPr>
        <w:spacing w:before="0" w:after="0" w:line="276" w:lineRule="auto"/>
        <w:jc w:val="both"/>
        <w:rPr>
          <w:rFonts w:ascii="Arial" w:hAnsi="Arial" w:cs="Arial"/>
        </w:rPr>
      </w:pPr>
      <w:r w:rsidRPr="00793244">
        <w:rPr>
          <w:rFonts w:ascii="Arial" w:hAnsi="Arial" w:cs="Arial"/>
        </w:rPr>
        <w:t xml:space="preserve">The requirements in </w:t>
      </w:r>
      <w:r w:rsidRPr="00392C90">
        <w:rPr>
          <w:rFonts w:ascii="Arial" w:hAnsi="Arial" w:cs="Arial"/>
          <w:b/>
          <w:bCs/>
        </w:rPr>
        <w:t>F4D5</w:t>
      </w:r>
      <w:r w:rsidRPr="00793244">
        <w:rPr>
          <w:rFonts w:ascii="Arial" w:hAnsi="Arial" w:cs="Arial"/>
        </w:rPr>
        <w:t xml:space="preserve"> Accessible sanitary facilities, to the extent that they require compliance with AS 1428.1 - 2009, Design for access and mobility, Part 1: General requirements for access - </w:t>
      </w:r>
      <w:proofErr w:type="gramStart"/>
      <w:r w:rsidRPr="00793244">
        <w:rPr>
          <w:rFonts w:ascii="Arial" w:hAnsi="Arial" w:cs="Arial"/>
        </w:rPr>
        <w:t>New</w:t>
      </w:r>
      <w:proofErr w:type="gramEnd"/>
      <w:r w:rsidRPr="00793244">
        <w:rPr>
          <w:rFonts w:ascii="Arial" w:hAnsi="Arial" w:cs="Arial"/>
        </w:rPr>
        <w:t xml:space="preserve"> building work, </w:t>
      </w:r>
      <w:r>
        <w:rPr>
          <w:rFonts w:ascii="Arial" w:hAnsi="Arial" w:cs="Arial"/>
        </w:rPr>
        <w:t xml:space="preserve">may comply with the alternative requirements of paragraph (b) for </w:t>
      </w:r>
      <w:r w:rsidRPr="00793244">
        <w:rPr>
          <w:rFonts w:ascii="Arial" w:hAnsi="Arial" w:cs="Arial"/>
        </w:rPr>
        <w:t>—</w:t>
      </w:r>
    </w:p>
    <w:p w14:paraId="5ED24442" w14:textId="77777777" w:rsidR="00DB4FAD" w:rsidRPr="004F010A" w:rsidRDefault="00DB4FAD" w:rsidP="00DB4FAD">
      <w:pPr>
        <w:ind w:left="720"/>
        <w:contextualSpacing/>
        <w:jc w:val="both"/>
        <w:rPr>
          <w:rFonts w:ascii="Arial" w:hAnsi="Arial" w:cs="Arial"/>
        </w:rPr>
      </w:pPr>
    </w:p>
    <w:p w14:paraId="43918F56" w14:textId="77777777" w:rsidR="00DB4FAD" w:rsidRPr="004F010A" w:rsidRDefault="00DB4FAD" w:rsidP="00C456F6">
      <w:pPr>
        <w:numPr>
          <w:ilvl w:val="0"/>
          <w:numId w:val="93"/>
        </w:numPr>
        <w:spacing w:before="0" w:after="120" w:line="276" w:lineRule="auto"/>
        <w:rPr>
          <w:rFonts w:ascii="Arial" w:hAnsi="Arial" w:cs="Arial"/>
        </w:rPr>
      </w:pPr>
      <w:r w:rsidRPr="004F010A">
        <w:rPr>
          <w:rFonts w:ascii="Arial" w:hAnsi="Arial" w:cs="Arial"/>
        </w:rPr>
        <w:t xml:space="preserve">existing </w:t>
      </w:r>
      <w:r w:rsidRPr="004F010A">
        <w:rPr>
          <w:rFonts w:ascii="Arial" w:hAnsi="Arial" w:cs="Arial"/>
          <w:i/>
        </w:rPr>
        <w:t>accessible sanitary compartments</w:t>
      </w:r>
      <w:r w:rsidRPr="004F010A">
        <w:rPr>
          <w:rFonts w:ascii="Arial" w:hAnsi="Arial" w:cs="Arial"/>
        </w:rPr>
        <w:t>; and</w:t>
      </w:r>
    </w:p>
    <w:p w14:paraId="4234BDA5" w14:textId="77777777" w:rsidR="00DB4FAD" w:rsidRPr="004F010A" w:rsidRDefault="00DB4FAD" w:rsidP="00C456F6">
      <w:pPr>
        <w:numPr>
          <w:ilvl w:val="0"/>
          <w:numId w:val="93"/>
        </w:numPr>
        <w:spacing w:before="0" w:after="120" w:line="276" w:lineRule="auto"/>
        <w:rPr>
          <w:rFonts w:ascii="Arial" w:hAnsi="Arial" w:cs="Arial"/>
        </w:rPr>
      </w:pPr>
      <w:r w:rsidRPr="004F010A">
        <w:rPr>
          <w:rFonts w:ascii="Arial" w:hAnsi="Arial" w:cs="Arial"/>
        </w:rPr>
        <w:t xml:space="preserve">existing </w:t>
      </w:r>
      <w:r w:rsidRPr="004F010A">
        <w:rPr>
          <w:rFonts w:ascii="Arial" w:hAnsi="Arial" w:cs="Arial"/>
          <w:i/>
        </w:rPr>
        <w:t>sanitary compartments</w:t>
      </w:r>
      <w:r w:rsidRPr="004F010A">
        <w:rPr>
          <w:rFonts w:ascii="Arial" w:hAnsi="Arial" w:cs="Arial"/>
        </w:rPr>
        <w:t xml:space="preserve"> suitable for use by people with a disability</w:t>
      </w:r>
      <w:r>
        <w:rPr>
          <w:rFonts w:ascii="Arial" w:hAnsi="Arial" w:cs="Arial"/>
        </w:rPr>
        <w:t>.</w:t>
      </w:r>
    </w:p>
    <w:p w14:paraId="7C5C2FE4" w14:textId="77777777" w:rsidR="00DB4FAD" w:rsidRDefault="00DB4FAD" w:rsidP="00C456F6">
      <w:pPr>
        <w:pStyle w:val="ListParagraph"/>
        <w:numPr>
          <w:ilvl w:val="0"/>
          <w:numId w:val="97"/>
        </w:numPr>
        <w:spacing w:before="0" w:after="0" w:line="276" w:lineRule="auto"/>
        <w:jc w:val="both"/>
        <w:rPr>
          <w:rFonts w:ascii="Arial" w:hAnsi="Arial" w:cs="Arial"/>
        </w:rPr>
      </w:pPr>
      <w:r>
        <w:rPr>
          <w:rFonts w:ascii="Arial" w:hAnsi="Arial" w:cs="Arial"/>
        </w:rPr>
        <w:t>T</w:t>
      </w:r>
      <w:r w:rsidRPr="00793244">
        <w:rPr>
          <w:rFonts w:ascii="Arial" w:hAnsi="Arial" w:cs="Arial"/>
        </w:rPr>
        <w:t xml:space="preserve">he </w:t>
      </w:r>
      <w:r>
        <w:rPr>
          <w:rFonts w:ascii="Arial" w:hAnsi="Arial" w:cs="Arial"/>
        </w:rPr>
        <w:t xml:space="preserve">alternative requirements mentioned in paragraph (a) for </w:t>
      </w:r>
      <w:r w:rsidRPr="00793244">
        <w:rPr>
          <w:rFonts w:ascii="Arial" w:hAnsi="Arial" w:cs="Arial"/>
          <w:i/>
        </w:rPr>
        <w:t>sanitary compartment</w:t>
      </w:r>
      <w:r>
        <w:rPr>
          <w:rFonts w:ascii="Arial" w:hAnsi="Arial" w:cs="Arial"/>
          <w:i/>
        </w:rPr>
        <w:t>s</w:t>
      </w:r>
      <w:r w:rsidRPr="00793244">
        <w:rPr>
          <w:rFonts w:ascii="Arial" w:hAnsi="Arial" w:cs="Arial"/>
        </w:rPr>
        <w:t xml:space="preserve"> mentioned in paragraph</w:t>
      </w:r>
      <w:r>
        <w:rPr>
          <w:rFonts w:ascii="Arial" w:hAnsi="Arial" w:cs="Arial"/>
        </w:rPr>
        <w:t>s</w:t>
      </w:r>
      <w:r w:rsidRPr="00793244">
        <w:rPr>
          <w:rFonts w:ascii="Arial" w:hAnsi="Arial" w:cs="Arial"/>
        </w:rPr>
        <w:t xml:space="preserve"> (i) </w:t>
      </w:r>
      <w:r>
        <w:rPr>
          <w:rFonts w:ascii="Arial" w:hAnsi="Arial" w:cs="Arial"/>
        </w:rPr>
        <w:t>and</w:t>
      </w:r>
      <w:r w:rsidRPr="00793244">
        <w:rPr>
          <w:rFonts w:ascii="Arial" w:hAnsi="Arial" w:cs="Arial"/>
        </w:rPr>
        <w:t xml:space="preserve"> (ii) </w:t>
      </w:r>
      <w:r>
        <w:rPr>
          <w:rFonts w:ascii="Arial" w:hAnsi="Arial" w:cs="Arial"/>
        </w:rPr>
        <w:t>are:</w:t>
      </w:r>
    </w:p>
    <w:p w14:paraId="77A62C92" w14:textId="77777777" w:rsidR="00DB4FAD" w:rsidRPr="00BD26A3" w:rsidRDefault="00DB4FAD" w:rsidP="00DB4FAD">
      <w:pPr>
        <w:spacing w:before="0" w:after="0" w:line="276" w:lineRule="auto"/>
        <w:ind w:left="360"/>
        <w:jc w:val="both"/>
        <w:rPr>
          <w:rFonts w:ascii="Arial" w:hAnsi="Arial" w:cs="Arial"/>
        </w:rPr>
      </w:pPr>
    </w:p>
    <w:p w14:paraId="3D08C8DD" w14:textId="77777777" w:rsidR="00DB4FAD" w:rsidRPr="00793244" w:rsidRDefault="00DB4FAD" w:rsidP="00C456F6">
      <w:pPr>
        <w:numPr>
          <w:ilvl w:val="0"/>
          <w:numId w:val="94"/>
        </w:numPr>
        <w:spacing w:before="0" w:after="120" w:line="276" w:lineRule="auto"/>
        <w:rPr>
          <w:rFonts w:ascii="Arial" w:hAnsi="Arial" w:cs="Arial"/>
        </w:rPr>
      </w:pPr>
      <w:r>
        <w:rPr>
          <w:rFonts w:ascii="Arial" w:hAnsi="Arial" w:cs="Arial"/>
        </w:rPr>
        <w:t>Compliance</w:t>
      </w:r>
      <w:r w:rsidRPr="00793244">
        <w:rPr>
          <w:rFonts w:ascii="Arial" w:hAnsi="Arial" w:cs="Arial"/>
        </w:rPr>
        <w:t xml:space="preserve"> with AS1428.1-2001, Design for access and mobility, Part 1: General requirements for access - </w:t>
      </w:r>
      <w:proofErr w:type="gramStart"/>
      <w:r w:rsidRPr="00793244">
        <w:rPr>
          <w:rFonts w:ascii="Arial" w:hAnsi="Arial" w:cs="Arial"/>
        </w:rPr>
        <w:t>New</w:t>
      </w:r>
      <w:proofErr w:type="gramEnd"/>
      <w:r w:rsidRPr="00793244">
        <w:rPr>
          <w:rFonts w:ascii="Arial" w:hAnsi="Arial" w:cs="Arial"/>
        </w:rPr>
        <w:t xml:space="preserve"> building work.</w:t>
      </w:r>
    </w:p>
    <w:p w14:paraId="150E8873" w14:textId="77777777" w:rsidR="00DB4FAD" w:rsidRPr="0036747D" w:rsidRDefault="00DB4FAD" w:rsidP="00DB4FAD">
      <w:pPr>
        <w:outlineLvl w:val="3"/>
        <w:rPr>
          <w:rFonts w:ascii="Arial" w:hAnsi="Arial"/>
          <w:b/>
          <w:szCs w:val="24"/>
        </w:rPr>
      </w:pPr>
      <w:r w:rsidRPr="0036747D">
        <w:rPr>
          <w:rFonts w:ascii="Arial" w:hAnsi="Arial"/>
          <w:b/>
          <w:szCs w:val="24"/>
        </w:rPr>
        <w:t>ACT D1P0.4 Application to Class 1b buildings</w:t>
      </w:r>
    </w:p>
    <w:p w14:paraId="69956629" w14:textId="77777777" w:rsidR="00DB4FAD" w:rsidRPr="004F010A" w:rsidRDefault="00DB4FAD" w:rsidP="00C456F6">
      <w:pPr>
        <w:numPr>
          <w:ilvl w:val="0"/>
          <w:numId w:val="101"/>
        </w:numPr>
        <w:spacing w:before="0" w:after="120" w:line="276" w:lineRule="auto"/>
        <w:jc w:val="both"/>
        <w:rPr>
          <w:rFonts w:ascii="Arial" w:hAnsi="Arial" w:cs="Arial"/>
        </w:rPr>
      </w:pPr>
      <w:r w:rsidRPr="004F010A">
        <w:rPr>
          <w:rFonts w:ascii="Arial" w:hAnsi="Arial" w:cs="Arial"/>
        </w:rPr>
        <w:t>Where the BCA applies to the following kinds of Class 1b buildings, the provisions of Volume One that indicate they apply to Class 1b buildings, apply only to the following kinds of Class 1b buildings, insofar as they specifically only relate to people with a disability-</w:t>
      </w:r>
    </w:p>
    <w:p w14:paraId="237D308D" w14:textId="77777777" w:rsidR="00DB4FAD" w:rsidRPr="004F010A" w:rsidRDefault="00DB4FAD" w:rsidP="00C456F6">
      <w:pPr>
        <w:numPr>
          <w:ilvl w:val="0"/>
          <w:numId w:val="98"/>
        </w:numPr>
        <w:spacing w:before="0" w:after="120" w:line="276" w:lineRule="auto"/>
        <w:rPr>
          <w:rFonts w:ascii="Arial" w:hAnsi="Arial" w:cs="Arial"/>
        </w:rPr>
      </w:pPr>
      <w:r w:rsidRPr="004F010A">
        <w:rPr>
          <w:rFonts w:ascii="Arial" w:hAnsi="Arial" w:cs="Arial"/>
        </w:rPr>
        <w:t>a new building with 1 or more bedrooms used for rental accommodation; or</w:t>
      </w:r>
    </w:p>
    <w:p w14:paraId="14BC5C27" w14:textId="77777777" w:rsidR="00DB4FAD" w:rsidRPr="004F010A" w:rsidRDefault="00DB4FAD" w:rsidP="00C456F6">
      <w:pPr>
        <w:numPr>
          <w:ilvl w:val="0"/>
          <w:numId w:val="98"/>
        </w:numPr>
        <w:spacing w:before="0" w:after="120" w:line="276" w:lineRule="auto"/>
        <w:rPr>
          <w:rFonts w:ascii="Arial" w:hAnsi="Arial" w:cs="Arial"/>
        </w:rPr>
      </w:pPr>
      <w:r w:rsidRPr="004F010A">
        <w:rPr>
          <w:rFonts w:ascii="Arial" w:hAnsi="Arial" w:cs="Arial"/>
        </w:rPr>
        <w:t>an existing building with 4 or more bedrooms used for rental accommodation; or</w:t>
      </w:r>
    </w:p>
    <w:p w14:paraId="19281039" w14:textId="77777777" w:rsidR="00DB4FAD" w:rsidRPr="004F010A" w:rsidRDefault="00DB4FAD" w:rsidP="00C456F6">
      <w:pPr>
        <w:numPr>
          <w:ilvl w:val="0"/>
          <w:numId w:val="98"/>
        </w:numPr>
        <w:spacing w:before="0" w:after="120" w:line="276" w:lineRule="auto"/>
        <w:rPr>
          <w:rFonts w:ascii="Arial" w:hAnsi="Arial" w:cs="Arial"/>
        </w:rPr>
      </w:pPr>
      <w:r w:rsidRPr="004F010A">
        <w:rPr>
          <w:rFonts w:ascii="Arial" w:hAnsi="Arial" w:cs="Arial"/>
        </w:rPr>
        <w:t>a building that comprises 4 or more single dwellings that are-</w:t>
      </w:r>
    </w:p>
    <w:p w14:paraId="31031C32" w14:textId="77777777" w:rsidR="00DB4FAD" w:rsidRPr="004F010A" w:rsidRDefault="00DB4FAD" w:rsidP="00C456F6">
      <w:pPr>
        <w:widowControl w:val="0"/>
        <w:numPr>
          <w:ilvl w:val="0"/>
          <w:numId w:val="99"/>
        </w:numPr>
        <w:tabs>
          <w:tab w:val="left" w:pos="1812"/>
          <w:tab w:val="left" w:pos="1813"/>
        </w:tabs>
        <w:autoSpaceDE w:val="0"/>
        <w:autoSpaceDN w:val="0"/>
        <w:spacing w:before="101" w:after="120"/>
        <w:rPr>
          <w:rFonts w:ascii="Arial" w:hAnsi="Arial" w:cs="Arial"/>
        </w:rPr>
      </w:pPr>
      <w:r w:rsidRPr="004F010A">
        <w:rPr>
          <w:rFonts w:ascii="Arial" w:hAnsi="Arial" w:cs="Arial"/>
          <w:color w:val="010301"/>
        </w:rPr>
        <w:t xml:space="preserve">on the same </w:t>
      </w:r>
      <w:r w:rsidRPr="004F010A">
        <w:rPr>
          <w:rFonts w:ascii="Arial" w:hAnsi="Arial" w:cs="Arial"/>
          <w:color w:val="010301"/>
          <w:spacing w:val="-4"/>
        </w:rPr>
        <w:t>allotment</w:t>
      </w:r>
      <w:r w:rsidRPr="004F010A">
        <w:rPr>
          <w:rFonts w:ascii="Arial" w:hAnsi="Arial" w:cs="Arial"/>
          <w:color w:val="313331"/>
          <w:spacing w:val="-4"/>
        </w:rPr>
        <w:t>;</w:t>
      </w:r>
      <w:r w:rsidRPr="004F010A">
        <w:rPr>
          <w:rFonts w:ascii="Arial" w:hAnsi="Arial" w:cs="Arial"/>
          <w:color w:val="313331"/>
          <w:spacing w:val="18"/>
        </w:rPr>
        <w:t xml:space="preserve"> </w:t>
      </w:r>
      <w:r w:rsidRPr="004F010A">
        <w:rPr>
          <w:rFonts w:ascii="Arial" w:hAnsi="Arial" w:cs="Arial"/>
          <w:color w:val="010301"/>
        </w:rPr>
        <w:t>and</w:t>
      </w:r>
    </w:p>
    <w:p w14:paraId="5F5D7A8F" w14:textId="77777777" w:rsidR="00DB4FAD" w:rsidRPr="004F010A" w:rsidRDefault="00DB4FAD" w:rsidP="00C456F6">
      <w:pPr>
        <w:widowControl w:val="0"/>
        <w:numPr>
          <w:ilvl w:val="0"/>
          <w:numId w:val="99"/>
        </w:numPr>
        <w:tabs>
          <w:tab w:val="left" w:pos="1815"/>
          <w:tab w:val="left" w:pos="1816"/>
        </w:tabs>
        <w:autoSpaceDE w:val="0"/>
        <w:autoSpaceDN w:val="0"/>
        <w:spacing w:before="102" w:after="120"/>
        <w:rPr>
          <w:rFonts w:ascii="Arial" w:hAnsi="Arial" w:cs="Arial"/>
        </w:rPr>
      </w:pPr>
      <w:r w:rsidRPr="004F010A">
        <w:rPr>
          <w:rFonts w:ascii="Arial" w:hAnsi="Arial" w:cs="Arial"/>
          <w:color w:val="010301"/>
        </w:rPr>
        <w:t>used for short-term holiday</w:t>
      </w:r>
      <w:r w:rsidRPr="004F010A">
        <w:rPr>
          <w:rFonts w:ascii="Arial" w:hAnsi="Arial" w:cs="Arial"/>
          <w:color w:val="010301"/>
          <w:spacing w:val="47"/>
        </w:rPr>
        <w:t xml:space="preserve"> </w:t>
      </w:r>
      <w:r w:rsidRPr="004F010A">
        <w:rPr>
          <w:rFonts w:ascii="Arial" w:hAnsi="Arial" w:cs="Arial"/>
          <w:color w:val="010301"/>
          <w:spacing w:val="-5"/>
        </w:rPr>
        <w:t>accommodation</w:t>
      </w:r>
      <w:r w:rsidRPr="004F010A">
        <w:rPr>
          <w:rFonts w:ascii="Arial" w:hAnsi="Arial" w:cs="Arial"/>
          <w:color w:val="4D4F4D"/>
          <w:spacing w:val="-5"/>
        </w:rPr>
        <w:t>.</w:t>
      </w:r>
    </w:p>
    <w:p w14:paraId="2033BC55" w14:textId="77777777" w:rsidR="00DB4FAD" w:rsidRPr="004F010A" w:rsidRDefault="00DB4FAD" w:rsidP="00DB4FAD">
      <w:pPr>
        <w:spacing w:before="9" w:after="120"/>
        <w:rPr>
          <w:sz w:val="19"/>
        </w:rPr>
      </w:pPr>
    </w:p>
    <w:p w14:paraId="7BCCD06F" w14:textId="77777777" w:rsidR="00DB4FAD" w:rsidRPr="00205D8C" w:rsidRDefault="00DB4FAD" w:rsidP="00DB4FAD">
      <w:pPr>
        <w:pStyle w:val="Heading4"/>
        <w:rPr>
          <w:shd w:val="clear" w:color="auto" w:fill="auto"/>
        </w:rPr>
      </w:pPr>
      <w:r w:rsidRPr="00205D8C">
        <w:rPr>
          <w:shd w:val="clear" w:color="auto" w:fill="auto"/>
        </w:rPr>
        <w:t>ACT D1P0.5 Meaning of certain terms</w:t>
      </w:r>
    </w:p>
    <w:p w14:paraId="7B651E11" w14:textId="77777777" w:rsidR="00DB4FAD" w:rsidRPr="004F010A" w:rsidRDefault="00DB4FAD" w:rsidP="00DB4FAD">
      <w:pPr>
        <w:rPr>
          <w:rFonts w:ascii="Arial" w:hAnsi="Arial" w:cs="Arial"/>
          <w:szCs w:val="22"/>
        </w:rPr>
      </w:pPr>
      <w:r w:rsidRPr="004F010A">
        <w:rPr>
          <w:rFonts w:ascii="Arial" w:hAnsi="Arial" w:cs="Arial"/>
          <w:szCs w:val="22"/>
        </w:rPr>
        <w:t xml:space="preserve">Terms in </w:t>
      </w:r>
      <w:r w:rsidRPr="004F010A">
        <w:rPr>
          <w:rFonts w:ascii="Arial" w:hAnsi="Arial" w:cs="Arial"/>
          <w:b/>
          <w:szCs w:val="22"/>
        </w:rPr>
        <w:t>ACT D1P0.1</w:t>
      </w:r>
      <w:r w:rsidRPr="004F010A">
        <w:rPr>
          <w:rFonts w:ascii="Arial" w:hAnsi="Arial" w:cs="Arial"/>
          <w:szCs w:val="22"/>
        </w:rPr>
        <w:t xml:space="preserve">, </w:t>
      </w:r>
      <w:r w:rsidRPr="004F010A">
        <w:rPr>
          <w:rFonts w:ascii="Arial" w:hAnsi="Arial" w:cs="Arial"/>
          <w:b/>
          <w:szCs w:val="22"/>
        </w:rPr>
        <w:t>ACT D1P0.2</w:t>
      </w:r>
      <w:r w:rsidRPr="004F010A">
        <w:rPr>
          <w:rFonts w:ascii="Arial" w:hAnsi="Arial" w:cs="Arial"/>
          <w:szCs w:val="22"/>
        </w:rPr>
        <w:t xml:space="preserve">, </w:t>
      </w:r>
      <w:r w:rsidRPr="004F010A">
        <w:rPr>
          <w:rFonts w:ascii="Arial" w:hAnsi="Arial" w:cs="Arial"/>
          <w:b/>
          <w:szCs w:val="22"/>
        </w:rPr>
        <w:t>ACT D1P0.3</w:t>
      </w:r>
      <w:r w:rsidRPr="004F010A">
        <w:rPr>
          <w:rFonts w:ascii="Arial" w:hAnsi="Arial" w:cs="Arial"/>
          <w:szCs w:val="22"/>
        </w:rPr>
        <w:t xml:space="preserve"> or </w:t>
      </w:r>
      <w:r w:rsidRPr="004F010A">
        <w:rPr>
          <w:rFonts w:ascii="Arial" w:hAnsi="Arial" w:cs="Arial"/>
          <w:b/>
          <w:szCs w:val="22"/>
        </w:rPr>
        <w:t>ACT D1P 0.4</w:t>
      </w:r>
      <w:r w:rsidRPr="004F010A">
        <w:rPr>
          <w:rFonts w:ascii="Arial" w:hAnsi="Arial" w:cs="Arial"/>
          <w:szCs w:val="22"/>
        </w:rPr>
        <w:t xml:space="preserve"> that also have their meaning defined in the Disability (Access to Premises - Buildings) Standards 2010, determined under the </w:t>
      </w:r>
      <w:r w:rsidRPr="00005917">
        <w:rPr>
          <w:rFonts w:ascii="Arial" w:hAnsi="Arial" w:cs="Arial"/>
          <w:i/>
          <w:iCs/>
          <w:szCs w:val="22"/>
        </w:rPr>
        <w:t>Disability Discrimination Act 1992</w:t>
      </w:r>
      <w:r w:rsidRPr="004F010A">
        <w:rPr>
          <w:rFonts w:ascii="Arial" w:hAnsi="Arial" w:cs="Arial"/>
          <w:szCs w:val="22"/>
        </w:rPr>
        <w:t xml:space="preserve"> (Commonwealth), have that meaning.</w:t>
      </w:r>
    </w:p>
    <w:p w14:paraId="713F7A2B" w14:textId="77777777" w:rsidR="00DB4FAD" w:rsidRPr="00005917" w:rsidRDefault="00DB4FAD" w:rsidP="00DB4FAD">
      <w:pPr>
        <w:shd w:val="clear" w:color="auto" w:fill="FBE4D5"/>
        <w:rPr>
          <w:rFonts w:ascii="Arial" w:hAnsi="Arial" w:cs="Arial"/>
          <w:b/>
          <w:sz w:val="21"/>
          <w:szCs w:val="21"/>
        </w:rPr>
      </w:pPr>
      <w:r w:rsidRPr="004F010A">
        <w:rPr>
          <w:rFonts w:ascii="Arial" w:hAnsi="Arial" w:cs="Arial"/>
          <w:b/>
          <w:sz w:val="21"/>
          <w:szCs w:val="21"/>
        </w:rPr>
        <w:t>Explanatory information:</w:t>
      </w:r>
    </w:p>
    <w:p w14:paraId="2B3EB789" w14:textId="77777777" w:rsidR="00DB4FAD" w:rsidRPr="004F010A" w:rsidRDefault="00DB4FAD" w:rsidP="00DB4FAD">
      <w:pPr>
        <w:shd w:val="clear" w:color="auto" w:fill="FBE4D5"/>
        <w:rPr>
          <w:rFonts w:ascii="Arial" w:hAnsi="Arial" w:cs="Arial"/>
          <w:sz w:val="21"/>
          <w:szCs w:val="21"/>
        </w:rPr>
      </w:pPr>
      <w:r w:rsidRPr="004F010A">
        <w:rPr>
          <w:rFonts w:ascii="Arial" w:hAnsi="Arial" w:cs="Arial"/>
          <w:sz w:val="21"/>
          <w:szCs w:val="21"/>
        </w:rPr>
        <w:t xml:space="preserve">ACT D1P0.1 to ACT D1P0.4 mirror the respective provisions of the Disability (Access to Premises - Buildings) Standards 2010, determined under the </w:t>
      </w:r>
      <w:r w:rsidRPr="00005917">
        <w:rPr>
          <w:rFonts w:ascii="Arial" w:hAnsi="Arial" w:cs="Arial"/>
          <w:i/>
          <w:iCs/>
          <w:sz w:val="21"/>
          <w:szCs w:val="21"/>
        </w:rPr>
        <w:t>Disability Discrimination Act 1992</w:t>
      </w:r>
      <w:r w:rsidRPr="004F010A">
        <w:rPr>
          <w:rFonts w:ascii="Arial" w:hAnsi="Arial" w:cs="Arial"/>
          <w:sz w:val="21"/>
          <w:szCs w:val="21"/>
        </w:rPr>
        <w:t xml:space="preserve"> (Commonwealth). Where a provision of </w:t>
      </w:r>
      <w:r w:rsidRPr="004F010A">
        <w:rPr>
          <w:rFonts w:ascii="Arial" w:hAnsi="Arial" w:cs="Arial"/>
          <w:b/>
          <w:sz w:val="21"/>
          <w:szCs w:val="21"/>
        </w:rPr>
        <w:t xml:space="preserve">ACT D1P0.1, ACT D1P0.2, ACT D1P0.3 </w:t>
      </w:r>
      <w:r w:rsidRPr="004F010A">
        <w:rPr>
          <w:rFonts w:ascii="Arial" w:hAnsi="Arial" w:cs="Arial"/>
          <w:sz w:val="21"/>
          <w:szCs w:val="21"/>
        </w:rPr>
        <w:t xml:space="preserve">or </w:t>
      </w:r>
      <w:r w:rsidRPr="004F010A">
        <w:rPr>
          <w:rFonts w:ascii="Arial" w:hAnsi="Arial" w:cs="Arial"/>
          <w:b/>
          <w:sz w:val="21"/>
          <w:szCs w:val="21"/>
        </w:rPr>
        <w:t>ACT D1P0.4</w:t>
      </w:r>
      <w:r w:rsidRPr="004F010A">
        <w:rPr>
          <w:rFonts w:ascii="Arial" w:hAnsi="Arial" w:cs="Arial"/>
          <w:sz w:val="21"/>
          <w:szCs w:val="21"/>
        </w:rPr>
        <w:t xml:space="preserve"> indicates it applies to something in the NCC, insofar as the thing specifically only relates to people with a disability, the provision does not permit other relevant NCC provisions to not apply.</w:t>
      </w:r>
    </w:p>
    <w:p w14:paraId="2013DC9C" w14:textId="77777777" w:rsidR="00DB4FAD" w:rsidRPr="004F010A" w:rsidRDefault="00DB4FAD" w:rsidP="00DB4FAD">
      <w:pPr>
        <w:shd w:val="clear" w:color="auto" w:fill="FBE4D5"/>
        <w:rPr>
          <w:rFonts w:ascii="Arial" w:hAnsi="Arial" w:cs="Arial"/>
          <w:sz w:val="21"/>
          <w:szCs w:val="21"/>
        </w:rPr>
      </w:pPr>
      <w:r w:rsidRPr="004F010A">
        <w:rPr>
          <w:rFonts w:ascii="Arial" w:hAnsi="Arial" w:cs="Arial"/>
          <w:sz w:val="21"/>
          <w:szCs w:val="21"/>
        </w:rPr>
        <w:t>ACT legislation other than the BCA also regulates for access and mobility.</w:t>
      </w:r>
    </w:p>
    <w:p w14:paraId="35031E58" w14:textId="77777777" w:rsidR="00DB4FAD" w:rsidRPr="004F010A" w:rsidRDefault="00DB4FAD" w:rsidP="00DB4FAD">
      <w:pPr>
        <w:shd w:val="clear" w:color="auto" w:fill="FBE4D5"/>
        <w:rPr>
          <w:rFonts w:ascii="Arial" w:hAnsi="Arial" w:cs="Arial"/>
          <w:sz w:val="21"/>
          <w:szCs w:val="21"/>
        </w:rPr>
      </w:pPr>
      <w:r w:rsidRPr="004F010A">
        <w:rPr>
          <w:rFonts w:ascii="Arial" w:hAnsi="Arial" w:cs="Arial"/>
          <w:sz w:val="21"/>
          <w:szCs w:val="21"/>
        </w:rPr>
        <w:lastRenderedPageBreak/>
        <w:t xml:space="preserve">Practitioners should ensure they check the latest version of relevant legislation, and the latest version of this Appendix, available through the ACT legislation register at </w:t>
      </w:r>
      <w:hyperlink r:id="rId32">
        <w:r w:rsidRPr="004F010A">
          <w:rPr>
            <w:rFonts w:ascii="Arial" w:hAnsi="Arial" w:cs="Arial"/>
            <w:sz w:val="21"/>
            <w:szCs w:val="21"/>
          </w:rPr>
          <w:t>www.legislation.act.gov.au.</w:t>
        </w:r>
      </w:hyperlink>
    </w:p>
    <w:p w14:paraId="53AFEF5B" w14:textId="77777777" w:rsidR="00DB4FAD" w:rsidRDefault="00DB4FAD" w:rsidP="00DB4FAD">
      <w:pPr>
        <w:rPr>
          <w:rFonts w:ascii="Arial" w:hAnsi="Arial" w:cs="Arial"/>
          <w:szCs w:val="22"/>
        </w:rPr>
      </w:pPr>
    </w:p>
    <w:p w14:paraId="1F7E6AA6" w14:textId="77777777" w:rsidR="00DB4FAD" w:rsidRPr="00743B92" w:rsidRDefault="00DB4FAD" w:rsidP="00DB4FAD">
      <w:pPr>
        <w:pStyle w:val="Heading2"/>
        <w:keepNext w:val="0"/>
        <w:shd w:val="clear" w:color="auto" w:fill="CCCCCC"/>
        <w:autoSpaceDE w:val="0"/>
        <w:autoSpaceDN w:val="0"/>
        <w:adjustRightInd w:val="0"/>
        <w:spacing w:before="0" w:after="0"/>
        <w:rPr>
          <w:rFonts w:ascii="Arial" w:eastAsia="Calibri" w:hAnsi="Arial" w:cs="Arial"/>
          <w:b/>
          <w:color w:val="000000"/>
          <w:sz w:val="24"/>
          <w:szCs w:val="24"/>
        </w:rPr>
      </w:pPr>
      <w:bookmarkStart w:id="46" w:name="_Toc227915030"/>
      <w:bookmarkStart w:id="47" w:name="_Toc227928949"/>
      <w:bookmarkStart w:id="48" w:name="_Toc227929044"/>
      <w:r w:rsidRPr="00743B92">
        <w:rPr>
          <w:rFonts w:ascii="Arial" w:eastAsia="Calibri" w:hAnsi="Arial" w:cs="Arial"/>
          <w:b/>
          <w:color w:val="000000"/>
          <w:sz w:val="24"/>
          <w:szCs w:val="24"/>
        </w:rPr>
        <w:t>PART D2</w:t>
      </w:r>
      <w:r w:rsidRPr="00743B92">
        <w:rPr>
          <w:rFonts w:ascii="Arial" w:eastAsia="Calibri" w:hAnsi="Arial" w:cs="Arial"/>
          <w:b/>
          <w:color w:val="000000"/>
          <w:sz w:val="24"/>
          <w:szCs w:val="24"/>
        </w:rPr>
        <w:tab/>
        <w:t xml:space="preserve">Provision for </w:t>
      </w:r>
      <w:r w:rsidRPr="00205D8C">
        <w:rPr>
          <w:rFonts w:ascii="Arial" w:eastAsia="Calibri" w:hAnsi="Arial" w:cs="Arial"/>
          <w:b/>
          <w:snapToGrid/>
          <w:color w:val="000000"/>
          <w:sz w:val="24"/>
          <w:szCs w:val="24"/>
        </w:rPr>
        <w:t>escape</w:t>
      </w:r>
      <w:bookmarkEnd w:id="46"/>
      <w:bookmarkEnd w:id="47"/>
      <w:bookmarkEnd w:id="48"/>
      <w:r w:rsidRPr="00743B92">
        <w:rPr>
          <w:rFonts w:ascii="Arial" w:eastAsia="Calibri" w:hAnsi="Arial" w:cs="Arial"/>
          <w:b/>
          <w:color w:val="000000"/>
          <w:sz w:val="24"/>
          <w:szCs w:val="24"/>
        </w:rPr>
        <w:t xml:space="preserve"> </w:t>
      </w:r>
    </w:p>
    <w:p w14:paraId="4FCE2E0E" w14:textId="60E4AFE0" w:rsidR="00DB4FAD" w:rsidRPr="00743B92" w:rsidRDefault="00DB4FAD" w:rsidP="00DB4FAD">
      <w:pPr>
        <w:rPr>
          <w:rFonts w:ascii="Arial" w:hAnsi="Arial" w:cs="Arial"/>
          <w:szCs w:val="22"/>
        </w:rPr>
      </w:pPr>
      <w:r w:rsidRPr="00743B92">
        <w:rPr>
          <w:rFonts w:ascii="Arial" w:hAnsi="Arial" w:cs="Arial"/>
          <w:szCs w:val="22"/>
        </w:rPr>
        <w:t xml:space="preserve">Add </w:t>
      </w:r>
      <w:r w:rsidR="00E56402">
        <w:rPr>
          <w:rFonts w:ascii="Arial" w:hAnsi="Arial" w:cs="Arial"/>
          <w:szCs w:val="22"/>
        </w:rPr>
        <w:t xml:space="preserve">ACT </w:t>
      </w:r>
      <w:r w:rsidRPr="00743B92">
        <w:rPr>
          <w:rFonts w:ascii="Arial" w:hAnsi="Arial" w:cs="Arial"/>
          <w:szCs w:val="22"/>
        </w:rPr>
        <w:t>D2D2</w:t>
      </w:r>
      <w:r w:rsidR="0081533C">
        <w:rPr>
          <w:rFonts w:ascii="Arial" w:hAnsi="Arial" w:cs="Arial"/>
          <w:szCs w:val="22"/>
        </w:rPr>
        <w:t>4</w:t>
      </w:r>
      <w:r>
        <w:rPr>
          <w:rFonts w:ascii="Arial" w:hAnsi="Arial" w:cs="Arial"/>
          <w:szCs w:val="22"/>
        </w:rPr>
        <w:t xml:space="preserve"> </w:t>
      </w:r>
      <w:r w:rsidRPr="00743B92">
        <w:rPr>
          <w:rFonts w:ascii="Arial" w:hAnsi="Arial" w:cs="Arial"/>
          <w:szCs w:val="22"/>
        </w:rPr>
        <w:t xml:space="preserve">and </w:t>
      </w:r>
      <w:r w:rsidR="00E56402">
        <w:rPr>
          <w:rFonts w:ascii="Arial" w:hAnsi="Arial" w:cs="Arial"/>
          <w:szCs w:val="22"/>
        </w:rPr>
        <w:t xml:space="preserve">ACT </w:t>
      </w:r>
      <w:r w:rsidRPr="00743B92">
        <w:rPr>
          <w:rFonts w:ascii="Arial" w:hAnsi="Arial" w:cs="Arial"/>
          <w:szCs w:val="22"/>
        </w:rPr>
        <w:t>D2D2</w:t>
      </w:r>
      <w:r w:rsidR="00E56402">
        <w:rPr>
          <w:rFonts w:ascii="Arial" w:hAnsi="Arial" w:cs="Arial"/>
          <w:szCs w:val="22"/>
        </w:rPr>
        <w:t>5</w:t>
      </w:r>
      <w:r>
        <w:rPr>
          <w:rFonts w:ascii="Arial" w:hAnsi="Arial" w:cs="Arial"/>
          <w:szCs w:val="22"/>
        </w:rPr>
        <w:t xml:space="preserve"> </w:t>
      </w:r>
      <w:r w:rsidR="0081533C">
        <w:rPr>
          <w:rFonts w:ascii="Arial" w:hAnsi="Arial" w:cs="Arial"/>
          <w:szCs w:val="22"/>
        </w:rPr>
        <w:t xml:space="preserve">after D2D23 </w:t>
      </w:r>
      <w:r w:rsidRPr="00743B92">
        <w:rPr>
          <w:rFonts w:ascii="Arial" w:hAnsi="Arial" w:cs="Arial"/>
          <w:szCs w:val="22"/>
        </w:rPr>
        <w:t>as follows:</w:t>
      </w:r>
    </w:p>
    <w:p w14:paraId="33C9C16D" w14:textId="58DF124A" w:rsidR="00DB4FAD" w:rsidRPr="00743B92" w:rsidRDefault="00E56402" w:rsidP="00DB4FAD">
      <w:pPr>
        <w:pStyle w:val="Heading4"/>
      </w:pPr>
      <w:r>
        <w:t xml:space="preserve">ACT </w:t>
      </w:r>
      <w:r w:rsidR="00DB4FAD" w:rsidRPr="00743B92">
        <w:t>D2D</w:t>
      </w:r>
      <w:proofErr w:type="gramStart"/>
      <w:r w:rsidR="00DB4FAD" w:rsidRPr="00743B92">
        <w:t>2</w:t>
      </w:r>
      <w:r w:rsidR="00B33813">
        <w:t>4</w:t>
      </w:r>
      <w:r w:rsidR="00DB4FAD">
        <w:t xml:space="preserve"> </w:t>
      </w:r>
      <w:r w:rsidR="00DB4FAD" w:rsidRPr="00743B92">
        <w:t xml:space="preserve"> Notices</w:t>
      </w:r>
      <w:proofErr w:type="gramEnd"/>
      <w:r w:rsidR="00DB4FAD" w:rsidRPr="00743B92">
        <w:t xml:space="preserve"> on fire-isolated stairs</w:t>
      </w:r>
    </w:p>
    <w:p w14:paraId="5E0E537A" w14:textId="5BA0DFBD" w:rsidR="00DB4FAD" w:rsidRPr="00E56402" w:rsidRDefault="00DB4FAD" w:rsidP="00C456F6">
      <w:pPr>
        <w:pStyle w:val="ListParagraph"/>
        <w:widowControl w:val="0"/>
        <w:numPr>
          <w:ilvl w:val="0"/>
          <w:numId w:val="83"/>
        </w:numPr>
        <w:tabs>
          <w:tab w:val="left" w:pos="688"/>
          <w:tab w:val="left" w:pos="689"/>
        </w:tabs>
        <w:autoSpaceDE w:val="0"/>
        <w:autoSpaceDN w:val="0"/>
        <w:spacing w:before="169" w:after="120" w:line="238" w:lineRule="auto"/>
        <w:ind w:left="691" w:right="261" w:hanging="561"/>
        <w:rPr>
          <w:sz w:val="19"/>
        </w:rPr>
      </w:pPr>
      <w:r w:rsidRPr="00C403D3">
        <w:rPr>
          <w:rFonts w:ascii="Arial" w:hAnsi="Arial" w:cs="Arial"/>
        </w:rPr>
        <w:t xml:space="preserve">Every </w:t>
      </w:r>
      <w:r w:rsidRPr="00C403D3">
        <w:rPr>
          <w:rFonts w:ascii="Arial" w:hAnsi="Arial" w:cs="Arial"/>
          <w:i/>
        </w:rPr>
        <w:t>fire-isolated stairway</w:t>
      </w:r>
      <w:r w:rsidRPr="00C403D3">
        <w:rPr>
          <w:rFonts w:ascii="Arial" w:hAnsi="Arial" w:cs="Arial"/>
        </w:rPr>
        <w:t xml:space="preserve"> must have a notice displayed in a conspicuous position at the landing on each </w:t>
      </w:r>
      <w:r w:rsidRPr="00C403D3">
        <w:rPr>
          <w:rFonts w:ascii="Arial" w:hAnsi="Arial" w:cs="Arial"/>
          <w:i/>
        </w:rPr>
        <w:t>storey</w:t>
      </w:r>
      <w:r w:rsidRPr="00C403D3">
        <w:rPr>
          <w:rFonts w:ascii="Arial" w:hAnsi="Arial" w:cs="Arial"/>
        </w:rPr>
        <w:t xml:space="preserve"> level to the effect of the following</w:t>
      </w:r>
      <w:r w:rsidRPr="00E56402">
        <w:rPr>
          <w:color w:val="424242"/>
          <w:w w:val="105"/>
          <w:sz w:val="19"/>
        </w:rPr>
        <w:t>:</w:t>
      </w:r>
    </w:p>
    <w:p w14:paraId="66A56A33" w14:textId="77777777" w:rsidR="00DB4FAD" w:rsidRPr="00743B92" w:rsidRDefault="00DB4FAD" w:rsidP="00DB4FAD">
      <w:pPr>
        <w:widowControl w:val="0"/>
        <w:tabs>
          <w:tab w:val="left" w:pos="688"/>
          <w:tab w:val="left" w:pos="689"/>
        </w:tabs>
        <w:autoSpaceDE w:val="0"/>
        <w:autoSpaceDN w:val="0"/>
        <w:spacing w:before="169" w:after="0" w:line="237" w:lineRule="auto"/>
        <w:ind w:left="691" w:right="260"/>
        <w:rPr>
          <w:sz w:val="19"/>
        </w:rPr>
      </w:pPr>
    </w:p>
    <w:p w14:paraId="72E82288" w14:textId="77777777" w:rsidR="00DB4FAD" w:rsidRPr="00743B92" w:rsidRDefault="00DB4FAD" w:rsidP="00DB4FAD">
      <w:pPr>
        <w:spacing w:before="163"/>
        <w:ind w:left="124"/>
        <w:rPr>
          <w:rFonts w:ascii="Arial" w:hAnsi="Arial" w:cs="Arial"/>
          <w:b/>
          <w:szCs w:val="22"/>
        </w:rPr>
      </w:pPr>
      <w:r w:rsidRPr="00743B92">
        <w:rPr>
          <w:rFonts w:ascii="Arial" w:hAnsi="Arial" w:cs="Arial"/>
          <w:b/>
          <w:color w:val="030303"/>
          <w:szCs w:val="22"/>
        </w:rPr>
        <w:t>OFFENCES RELATING TO FIRE STAIRS</w:t>
      </w:r>
    </w:p>
    <w:p w14:paraId="4E81ACD9" w14:textId="77777777" w:rsidR="00DB4FAD" w:rsidRPr="00743B92" w:rsidRDefault="00DB4FAD" w:rsidP="00DB4FAD">
      <w:pPr>
        <w:spacing w:before="106"/>
        <w:ind w:left="123"/>
        <w:rPr>
          <w:rFonts w:ascii="Arial" w:hAnsi="Arial" w:cs="Arial"/>
          <w:b/>
          <w:szCs w:val="22"/>
        </w:rPr>
      </w:pPr>
      <w:r w:rsidRPr="00743B92">
        <w:rPr>
          <w:rFonts w:ascii="Arial" w:hAnsi="Arial" w:cs="Arial"/>
          <w:b/>
          <w:color w:val="030303"/>
          <w:szCs w:val="22"/>
        </w:rPr>
        <w:t xml:space="preserve">Under the </w:t>
      </w:r>
      <w:r w:rsidRPr="00005917">
        <w:rPr>
          <w:rFonts w:ascii="Arial" w:hAnsi="Arial" w:cs="Arial"/>
          <w:b/>
          <w:i/>
          <w:iCs/>
          <w:color w:val="030303"/>
          <w:szCs w:val="22"/>
        </w:rPr>
        <w:t>Emergencies Act 2004</w:t>
      </w:r>
      <w:r>
        <w:rPr>
          <w:rFonts w:ascii="Arial" w:hAnsi="Arial" w:cs="Arial"/>
          <w:b/>
          <w:i/>
          <w:iCs/>
          <w:color w:val="030303"/>
          <w:szCs w:val="22"/>
        </w:rPr>
        <w:t xml:space="preserve"> </w:t>
      </w:r>
      <w:r>
        <w:rPr>
          <w:rFonts w:ascii="Arial" w:hAnsi="Arial" w:cs="Arial"/>
          <w:b/>
          <w:color w:val="030303"/>
          <w:szCs w:val="22"/>
        </w:rPr>
        <w:t>(ACT)</w:t>
      </w:r>
      <w:r w:rsidRPr="00743B92">
        <w:rPr>
          <w:rFonts w:ascii="Arial" w:hAnsi="Arial" w:cs="Arial"/>
          <w:b/>
          <w:color w:val="030303"/>
          <w:szCs w:val="22"/>
        </w:rPr>
        <w:t xml:space="preserve"> it is an offence to</w:t>
      </w:r>
      <w:r w:rsidRPr="00743B92">
        <w:rPr>
          <w:rFonts w:ascii="Arial" w:hAnsi="Arial" w:cs="Arial"/>
          <w:b/>
          <w:color w:val="424242"/>
          <w:szCs w:val="22"/>
        </w:rPr>
        <w:t>:</w:t>
      </w:r>
    </w:p>
    <w:p w14:paraId="5FD0DAF8" w14:textId="77777777" w:rsidR="00DB4FAD" w:rsidRPr="00743B92" w:rsidRDefault="00DB4FAD" w:rsidP="00C456F6">
      <w:pPr>
        <w:widowControl w:val="0"/>
        <w:numPr>
          <w:ilvl w:val="0"/>
          <w:numId w:val="85"/>
        </w:numPr>
        <w:tabs>
          <w:tab w:val="left" w:pos="570"/>
          <w:tab w:val="left" w:pos="571"/>
        </w:tabs>
        <w:autoSpaceDE w:val="0"/>
        <w:autoSpaceDN w:val="0"/>
        <w:spacing w:before="109" w:after="0" w:line="230" w:lineRule="auto"/>
        <w:ind w:right="132"/>
        <w:rPr>
          <w:rFonts w:ascii="Arial" w:hAnsi="Arial" w:cs="Arial"/>
          <w:b/>
          <w:color w:val="030303"/>
          <w:szCs w:val="22"/>
        </w:rPr>
      </w:pPr>
      <w:r w:rsidRPr="00743B92">
        <w:rPr>
          <w:rFonts w:ascii="Arial" w:hAnsi="Arial" w:cs="Arial"/>
          <w:color w:val="424242"/>
          <w:w w:val="85"/>
          <w:szCs w:val="22"/>
        </w:rPr>
        <w:tab/>
      </w:r>
      <w:r w:rsidRPr="00743B92">
        <w:rPr>
          <w:rFonts w:ascii="Arial" w:hAnsi="Arial" w:cs="Arial"/>
          <w:b/>
          <w:color w:val="030303"/>
          <w:szCs w:val="22"/>
        </w:rPr>
        <w:t>Place anything in this stairway or any associated passageway leading to the exterior of the building which may impede the free passage of persons;</w:t>
      </w:r>
      <w:r w:rsidRPr="00743B92">
        <w:rPr>
          <w:rFonts w:ascii="Arial" w:hAnsi="Arial" w:cs="Arial"/>
          <w:b/>
          <w:color w:val="030303"/>
          <w:spacing w:val="37"/>
          <w:szCs w:val="22"/>
        </w:rPr>
        <w:t xml:space="preserve"> </w:t>
      </w:r>
      <w:r w:rsidRPr="00743B92">
        <w:rPr>
          <w:rFonts w:ascii="Arial" w:hAnsi="Arial" w:cs="Arial"/>
          <w:b/>
          <w:color w:val="030303"/>
          <w:szCs w:val="22"/>
        </w:rPr>
        <w:t>or</w:t>
      </w:r>
    </w:p>
    <w:p w14:paraId="6A6D49A3" w14:textId="77777777" w:rsidR="00DB4FAD" w:rsidRPr="00743B92" w:rsidRDefault="00DB4FAD" w:rsidP="00C456F6">
      <w:pPr>
        <w:widowControl w:val="0"/>
        <w:numPr>
          <w:ilvl w:val="0"/>
          <w:numId w:val="85"/>
        </w:numPr>
        <w:tabs>
          <w:tab w:val="left" w:pos="571"/>
          <w:tab w:val="left" w:pos="572"/>
        </w:tabs>
        <w:autoSpaceDE w:val="0"/>
        <w:autoSpaceDN w:val="0"/>
        <w:spacing w:before="54" w:after="0" w:line="230" w:lineRule="auto"/>
        <w:ind w:left="573" w:right="118" w:hanging="450"/>
        <w:rPr>
          <w:rFonts w:ascii="Arial" w:hAnsi="Arial" w:cs="Arial"/>
          <w:b/>
          <w:color w:val="030303"/>
          <w:szCs w:val="22"/>
        </w:rPr>
      </w:pPr>
      <w:r w:rsidRPr="00743B92">
        <w:rPr>
          <w:rFonts w:ascii="Arial" w:hAnsi="Arial" w:cs="Arial"/>
          <w:b/>
          <w:color w:val="030303"/>
          <w:szCs w:val="22"/>
        </w:rPr>
        <w:t>Interfere with or cause obstruction or impediment to the normal operation of fire doors providing access to this stairway;</w:t>
      </w:r>
      <w:r w:rsidRPr="00743B92">
        <w:rPr>
          <w:rFonts w:ascii="Arial" w:hAnsi="Arial" w:cs="Arial"/>
          <w:b/>
          <w:color w:val="030303"/>
          <w:spacing w:val="-3"/>
          <w:szCs w:val="22"/>
        </w:rPr>
        <w:t xml:space="preserve"> </w:t>
      </w:r>
      <w:r w:rsidRPr="00743B92">
        <w:rPr>
          <w:rFonts w:ascii="Arial" w:hAnsi="Arial" w:cs="Arial"/>
          <w:b/>
          <w:color w:val="030303"/>
          <w:szCs w:val="22"/>
        </w:rPr>
        <w:t>or</w:t>
      </w:r>
    </w:p>
    <w:p w14:paraId="7DAEE17B" w14:textId="77777777" w:rsidR="00DB4FAD" w:rsidRPr="00743B92" w:rsidRDefault="00DB4FAD" w:rsidP="00C456F6">
      <w:pPr>
        <w:widowControl w:val="0"/>
        <w:numPr>
          <w:ilvl w:val="0"/>
          <w:numId w:val="85"/>
        </w:numPr>
        <w:tabs>
          <w:tab w:val="left" w:pos="570"/>
          <w:tab w:val="left" w:pos="571"/>
        </w:tabs>
        <w:autoSpaceDE w:val="0"/>
        <w:autoSpaceDN w:val="0"/>
        <w:spacing w:before="42" w:after="0"/>
        <w:ind w:left="570" w:hanging="446"/>
        <w:rPr>
          <w:rFonts w:ascii="Arial" w:hAnsi="Arial" w:cs="Arial"/>
          <w:b/>
          <w:color w:val="030303"/>
          <w:szCs w:val="22"/>
        </w:rPr>
      </w:pPr>
      <w:r w:rsidRPr="00743B92">
        <w:rPr>
          <w:rFonts w:ascii="Arial" w:hAnsi="Arial" w:cs="Arial"/>
          <w:b/>
          <w:color w:val="030303"/>
          <w:szCs w:val="22"/>
        </w:rPr>
        <w:t>Remove, damage or otherwise interfere with this</w:t>
      </w:r>
      <w:r w:rsidRPr="00743B92">
        <w:rPr>
          <w:rFonts w:ascii="Arial" w:hAnsi="Arial" w:cs="Arial"/>
          <w:b/>
          <w:color w:val="030303"/>
          <w:spacing w:val="45"/>
          <w:szCs w:val="22"/>
        </w:rPr>
        <w:t xml:space="preserve"> </w:t>
      </w:r>
      <w:r w:rsidRPr="00743B92">
        <w:rPr>
          <w:rFonts w:ascii="Arial" w:hAnsi="Arial" w:cs="Arial"/>
          <w:b/>
          <w:color w:val="030303"/>
          <w:szCs w:val="22"/>
        </w:rPr>
        <w:t>notice.</w:t>
      </w:r>
    </w:p>
    <w:p w14:paraId="390D21C5" w14:textId="77777777" w:rsidR="00DB4FAD" w:rsidRPr="00743B92" w:rsidRDefault="00DB4FAD" w:rsidP="00DB4FAD">
      <w:pPr>
        <w:widowControl w:val="0"/>
        <w:tabs>
          <w:tab w:val="left" w:pos="688"/>
          <w:tab w:val="left" w:pos="689"/>
        </w:tabs>
        <w:autoSpaceDE w:val="0"/>
        <w:autoSpaceDN w:val="0"/>
        <w:spacing w:before="169" w:line="237" w:lineRule="auto"/>
        <w:ind w:right="260"/>
        <w:rPr>
          <w:sz w:val="19"/>
        </w:rPr>
      </w:pPr>
    </w:p>
    <w:p w14:paraId="47D56698" w14:textId="04039651" w:rsidR="00DB4FAD" w:rsidRPr="00C403D3" w:rsidRDefault="00DB4FAD" w:rsidP="00C456F6">
      <w:pPr>
        <w:pStyle w:val="ListParagraph"/>
        <w:widowControl w:val="0"/>
        <w:numPr>
          <w:ilvl w:val="0"/>
          <w:numId w:val="83"/>
        </w:numPr>
        <w:tabs>
          <w:tab w:val="left" w:pos="685"/>
          <w:tab w:val="left" w:pos="686"/>
        </w:tabs>
        <w:autoSpaceDE w:val="0"/>
        <w:autoSpaceDN w:val="0"/>
        <w:spacing w:before="169" w:after="120" w:line="238" w:lineRule="auto"/>
        <w:ind w:left="691" w:right="261" w:hanging="561"/>
        <w:rPr>
          <w:rFonts w:ascii="Arial" w:hAnsi="Arial" w:cs="Arial"/>
        </w:rPr>
      </w:pPr>
      <w:r w:rsidRPr="00C403D3">
        <w:rPr>
          <w:rFonts w:ascii="Arial" w:hAnsi="Arial" w:cs="Arial"/>
        </w:rPr>
        <w:t>In any notice displayed in accordance with (</w:t>
      </w:r>
      <w:r w:rsidR="00C403D3">
        <w:rPr>
          <w:rFonts w:ascii="Arial" w:hAnsi="Arial" w:cs="Arial"/>
        </w:rPr>
        <w:t>1</w:t>
      </w:r>
      <w:r w:rsidRPr="00C403D3">
        <w:rPr>
          <w:rFonts w:ascii="Arial" w:hAnsi="Arial" w:cs="Arial"/>
        </w:rPr>
        <w:t>)-</w:t>
      </w:r>
    </w:p>
    <w:p w14:paraId="60CDC1DD" w14:textId="77777777" w:rsidR="00DB4FAD" w:rsidRPr="00743B92" w:rsidRDefault="00DB4FAD" w:rsidP="00C456F6">
      <w:pPr>
        <w:numPr>
          <w:ilvl w:val="0"/>
          <w:numId w:val="84"/>
        </w:numPr>
        <w:spacing w:before="0" w:after="120" w:line="276" w:lineRule="auto"/>
        <w:jc w:val="both"/>
        <w:rPr>
          <w:rFonts w:ascii="Arial" w:hAnsi="Arial" w:cs="Arial"/>
        </w:rPr>
      </w:pPr>
      <w:r w:rsidRPr="00743B92">
        <w:rPr>
          <w:rFonts w:ascii="Arial" w:hAnsi="Arial" w:cs="Arial"/>
        </w:rPr>
        <w:t>the words "OFFENCES RELATING TO FIRE STAIRS" must be in letters not less than 20 mm in height; and</w:t>
      </w:r>
    </w:p>
    <w:p w14:paraId="509323A9" w14:textId="77777777" w:rsidR="00DB4FAD" w:rsidRPr="00743B92" w:rsidRDefault="00DB4FAD" w:rsidP="00C456F6">
      <w:pPr>
        <w:numPr>
          <w:ilvl w:val="0"/>
          <w:numId w:val="84"/>
        </w:numPr>
        <w:spacing w:before="0" w:after="120" w:line="276" w:lineRule="auto"/>
        <w:jc w:val="both"/>
        <w:rPr>
          <w:rFonts w:ascii="Arial" w:hAnsi="Arial" w:cs="Arial"/>
        </w:rPr>
      </w:pPr>
      <w:r w:rsidRPr="00743B92">
        <w:rPr>
          <w:rFonts w:ascii="Arial" w:hAnsi="Arial" w:cs="Arial"/>
        </w:rPr>
        <w:t>all other letters and figures in the remainder of the notice must be not less than 3 mm in height; and</w:t>
      </w:r>
    </w:p>
    <w:p w14:paraId="37CBE535" w14:textId="77777777" w:rsidR="00DB4FAD" w:rsidRPr="00743B92" w:rsidRDefault="00DB4FAD" w:rsidP="00C456F6">
      <w:pPr>
        <w:numPr>
          <w:ilvl w:val="0"/>
          <w:numId w:val="84"/>
        </w:numPr>
        <w:spacing w:before="0" w:after="120" w:line="276" w:lineRule="auto"/>
        <w:jc w:val="both"/>
        <w:rPr>
          <w:rFonts w:ascii="Arial" w:hAnsi="Arial" w:cs="Arial"/>
        </w:rPr>
      </w:pPr>
      <w:r w:rsidRPr="00743B92">
        <w:rPr>
          <w:rFonts w:ascii="Arial" w:hAnsi="Arial" w:cs="Arial"/>
        </w:rPr>
        <w:t>the notice must be clearly legible with lettering of a colour contrasting with the background embossed or cast into a permanent plate securely and permanently fixed to the wall.</w:t>
      </w:r>
    </w:p>
    <w:p w14:paraId="242501CA" w14:textId="2AF080EC" w:rsidR="00DB4FAD" w:rsidRPr="00743B92" w:rsidRDefault="00E56402" w:rsidP="00DB4FAD">
      <w:pPr>
        <w:pStyle w:val="Heading4"/>
      </w:pPr>
      <w:r>
        <w:t xml:space="preserve">ACT </w:t>
      </w:r>
      <w:r w:rsidR="00DB4FAD" w:rsidRPr="00743B92">
        <w:t>D2D</w:t>
      </w:r>
      <w:proofErr w:type="gramStart"/>
      <w:r w:rsidR="00DB4FAD" w:rsidRPr="00743B92">
        <w:t>2</w:t>
      </w:r>
      <w:r w:rsidR="00B33813">
        <w:t>5</w:t>
      </w:r>
      <w:r w:rsidR="00DB4FAD">
        <w:t xml:space="preserve"> </w:t>
      </w:r>
      <w:r w:rsidR="00DB4FAD" w:rsidRPr="00743B92">
        <w:t xml:space="preserve"> Access</w:t>
      </w:r>
      <w:proofErr w:type="gramEnd"/>
      <w:r w:rsidR="00DB4FAD" w:rsidRPr="00743B92">
        <w:t xml:space="preserve"> for people with disabilities</w:t>
      </w:r>
    </w:p>
    <w:p w14:paraId="3AC26C90" w14:textId="77777777" w:rsidR="00DB4FAD" w:rsidRDefault="00DB4FAD" w:rsidP="00DB4FAD">
      <w:pPr>
        <w:spacing w:line="276" w:lineRule="auto"/>
        <w:rPr>
          <w:rFonts w:ascii="Arial" w:hAnsi="Arial" w:cs="Arial"/>
          <w:szCs w:val="22"/>
        </w:rPr>
      </w:pPr>
      <w:r w:rsidRPr="00743B92">
        <w:rPr>
          <w:rFonts w:ascii="Arial" w:hAnsi="Arial" w:cs="Arial"/>
          <w:szCs w:val="22"/>
        </w:rPr>
        <w:t xml:space="preserve">Other requirements must be considered in respect of requirements for people with disabilities, including the ACT Territory Plan </w:t>
      </w:r>
      <w:r>
        <w:rPr>
          <w:rFonts w:ascii="Arial" w:hAnsi="Arial" w:cs="Arial"/>
          <w:szCs w:val="22"/>
        </w:rPr>
        <w:t xml:space="preserve">(and any interim plan) </w:t>
      </w:r>
      <w:r w:rsidRPr="00743B92">
        <w:rPr>
          <w:rFonts w:ascii="Arial" w:hAnsi="Arial" w:cs="Arial"/>
          <w:szCs w:val="22"/>
        </w:rPr>
        <w:t xml:space="preserve">under the </w:t>
      </w:r>
      <w:r w:rsidRPr="00743B92">
        <w:rPr>
          <w:rFonts w:ascii="Arial" w:hAnsi="Arial" w:cs="Arial"/>
          <w:i/>
          <w:iCs/>
          <w:szCs w:val="22"/>
        </w:rPr>
        <w:t>Planning Act 20</w:t>
      </w:r>
      <w:r>
        <w:rPr>
          <w:rFonts w:ascii="Arial" w:hAnsi="Arial" w:cs="Arial"/>
          <w:i/>
          <w:iCs/>
          <w:szCs w:val="22"/>
        </w:rPr>
        <w:t xml:space="preserve">23 </w:t>
      </w:r>
      <w:r w:rsidRPr="00743B92">
        <w:rPr>
          <w:rFonts w:ascii="Arial" w:hAnsi="Arial" w:cs="Arial"/>
          <w:szCs w:val="22"/>
        </w:rPr>
        <w:t xml:space="preserve">(ACT) and the </w:t>
      </w:r>
      <w:r w:rsidRPr="00743B92">
        <w:rPr>
          <w:rFonts w:ascii="Arial" w:hAnsi="Arial" w:cs="Arial"/>
          <w:i/>
          <w:iCs/>
          <w:szCs w:val="22"/>
        </w:rPr>
        <w:t>Disability Discrimination Act 2004</w:t>
      </w:r>
      <w:r w:rsidRPr="00743B92">
        <w:rPr>
          <w:rFonts w:ascii="Arial" w:hAnsi="Arial" w:cs="Arial"/>
          <w:szCs w:val="22"/>
        </w:rPr>
        <w:t xml:space="preserve"> </w:t>
      </w:r>
      <w:r w:rsidRPr="004F010A">
        <w:rPr>
          <w:rFonts w:ascii="Arial" w:hAnsi="Arial" w:cs="Arial"/>
          <w:szCs w:val="22"/>
        </w:rPr>
        <w:t>(Commonwealth)</w:t>
      </w:r>
      <w:r w:rsidRPr="00743B92">
        <w:rPr>
          <w:rFonts w:ascii="Arial" w:hAnsi="Arial" w:cs="Arial"/>
          <w:szCs w:val="22"/>
        </w:rPr>
        <w:t xml:space="preserve"> and any further applicable amendments to this Appendix. Where additional provisions of the ACT Appendix to Volume One have been made by instrument under the </w:t>
      </w:r>
      <w:r w:rsidRPr="00743B92">
        <w:rPr>
          <w:rFonts w:ascii="Arial" w:hAnsi="Arial" w:cs="Arial"/>
          <w:i/>
          <w:szCs w:val="22"/>
        </w:rPr>
        <w:t>Building Act 2004</w:t>
      </w:r>
      <w:r w:rsidRPr="00743B92">
        <w:rPr>
          <w:rFonts w:ascii="Arial" w:hAnsi="Arial" w:cs="Arial"/>
          <w:szCs w:val="22"/>
        </w:rPr>
        <w:t xml:space="preserve">, relevant building work or buildings may comply with the applicable provisions, as permitted by the provisions. Volume One users should check the latest ACT BCA appendices made under the </w:t>
      </w:r>
      <w:r w:rsidRPr="00005917">
        <w:rPr>
          <w:rFonts w:ascii="Arial" w:hAnsi="Arial" w:cs="Arial"/>
          <w:i/>
          <w:iCs/>
          <w:szCs w:val="22"/>
        </w:rPr>
        <w:t>Building Act 2004</w:t>
      </w:r>
      <w:r w:rsidRPr="00743B92">
        <w:rPr>
          <w:rFonts w:ascii="Arial" w:hAnsi="Arial" w:cs="Arial"/>
          <w:szCs w:val="22"/>
        </w:rPr>
        <w:t xml:space="preserve"> </w:t>
      </w:r>
      <w:r>
        <w:rPr>
          <w:rFonts w:ascii="Arial" w:hAnsi="Arial" w:cs="Arial"/>
          <w:szCs w:val="22"/>
        </w:rPr>
        <w:t>available through the Legislation Register at www.legislation.act.gov.au.</w:t>
      </w:r>
    </w:p>
    <w:p w14:paraId="4FCBA368" w14:textId="77777777" w:rsidR="00DB4FAD" w:rsidRDefault="00DB4FAD" w:rsidP="00DB4FAD">
      <w:pPr>
        <w:spacing w:before="0" w:after="160" w:line="259" w:lineRule="auto"/>
        <w:rPr>
          <w:rFonts w:ascii="Arial" w:hAnsi="Arial" w:cs="Arial"/>
          <w:szCs w:val="22"/>
        </w:rPr>
      </w:pPr>
      <w:r>
        <w:rPr>
          <w:rFonts w:ascii="Arial" w:hAnsi="Arial" w:cs="Arial"/>
          <w:szCs w:val="22"/>
        </w:rPr>
        <w:br w:type="page"/>
      </w:r>
    </w:p>
    <w:p w14:paraId="5248B77A" w14:textId="77777777" w:rsidR="00DB4FAD" w:rsidRPr="00743B92" w:rsidRDefault="00DB4FAD" w:rsidP="00DB4FAD">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49" w:name="_Toc227915031"/>
      <w:bookmarkStart w:id="50" w:name="_Toc227928950"/>
      <w:bookmarkStart w:id="51" w:name="_Toc227929045"/>
      <w:r w:rsidRPr="00743B92">
        <w:rPr>
          <w:rFonts w:ascii="Arial" w:eastAsia="Calibri" w:hAnsi="Arial" w:cs="Arial"/>
          <w:b/>
          <w:snapToGrid/>
          <w:color w:val="000000"/>
          <w:sz w:val="24"/>
          <w:szCs w:val="24"/>
        </w:rPr>
        <w:lastRenderedPageBreak/>
        <w:t>Part D4</w:t>
      </w:r>
      <w:r w:rsidRPr="00743B92">
        <w:rPr>
          <w:rFonts w:ascii="Arial" w:eastAsia="Calibri" w:hAnsi="Arial" w:cs="Arial"/>
          <w:b/>
          <w:snapToGrid/>
          <w:color w:val="000000"/>
          <w:sz w:val="24"/>
          <w:szCs w:val="24"/>
        </w:rPr>
        <w:tab/>
        <w:t>Access for people with a disability</w:t>
      </w:r>
      <w:bookmarkEnd w:id="49"/>
      <w:bookmarkEnd w:id="50"/>
      <w:bookmarkEnd w:id="51"/>
    </w:p>
    <w:p w14:paraId="4AB3B656" w14:textId="77777777" w:rsidR="00DB4FAD" w:rsidRPr="00743B92" w:rsidRDefault="00DB4FAD" w:rsidP="00DB4FAD">
      <w:pPr>
        <w:rPr>
          <w:rFonts w:ascii="Arial" w:hAnsi="Arial" w:cs="Arial"/>
          <w:szCs w:val="22"/>
        </w:rPr>
      </w:pPr>
      <w:r w:rsidRPr="00743B92">
        <w:rPr>
          <w:rFonts w:ascii="Arial" w:hAnsi="Arial" w:cs="Arial"/>
          <w:szCs w:val="22"/>
        </w:rPr>
        <w:t>Add ACT D4D5(d) as follows:</w:t>
      </w:r>
    </w:p>
    <w:p w14:paraId="6B66D41C" w14:textId="77777777" w:rsidR="00DB4FAD" w:rsidRPr="00743B92" w:rsidRDefault="00DB4FAD" w:rsidP="00DB4FAD">
      <w:pPr>
        <w:rPr>
          <w:rFonts w:ascii="Arial" w:hAnsi="Arial" w:cs="Arial"/>
          <w:b/>
          <w:szCs w:val="22"/>
        </w:rPr>
      </w:pPr>
      <w:r w:rsidRPr="00743B92">
        <w:rPr>
          <w:rFonts w:ascii="Arial" w:hAnsi="Arial" w:cs="Arial"/>
          <w:b/>
          <w:szCs w:val="22"/>
        </w:rPr>
        <w:t>ACT D4D5(d) Exemptions</w:t>
      </w:r>
    </w:p>
    <w:p w14:paraId="62E43254" w14:textId="77777777" w:rsidR="00DB4FAD" w:rsidRPr="00743B92" w:rsidRDefault="00DB4FAD" w:rsidP="00C456F6">
      <w:pPr>
        <w:numPr>
          <w:ilvl w:val="0"/>
          <w:numId w:val="117"/>
        </w:numPr>
        <w:tabs>
          <w:tab w:val="left" w:pos="686"/>
        </w:tabs>
        <w:spacing w:before="164" w:after="0" w:line="225" w:lineRule="auto"/>
        <w:ind w:right="268"/>
        <w:contextualSpacing/>
        <w:rPr>
          <w:rFonts w:ascii="Arial" w:hAnsi="Arial" w:cs="Arial"/>
        </w:rPr>
      </w:pPr>
      <w:r w:rsidRPr="00743B92">
        <w:rPr>
          <w:rFonts w:ascii="Arial" w:hAnsi="Arial" w:cs="Arial"/>
        </w:rPr>
        <w:t xml:space="preserve">an area covered by, and in the respective circumstances covered by, and to the relevant extent provided for by, </w:t>
      </w:r>
      <w:r w:rsidRPr="00743B92">
        <w:rPr>
          <w:rFonts w:ascii="Arial" w:hAnsi="Arial" w:cs="Arial"/>
          <w:b/>
        </w:rPr>
        <w:t>ACT D1P0.1, ACT D1P0.2, ACT D1P0.3</w:t>
      </w:r>
      <w:r w:rsidRPr="00743B92">
        <w:rPr>
          <w:rFonts w:ascii="Arial" w:hAnsi="Arial" w:cs="Arial"/>
        </w:rPr>
        <w:t xml:space="preserve"> or </w:t>
      </w:r>
      <w:r w:rsidRPr="00743B92">
        <w:rPr>
          <w:rFonts w:ascii="Arial" w:hAnsi="Arial" w:cs="Arial"/>
          <w:b/>
        </w:rPr>
        <w:t>ACT D1P0.4</w:t>
      </w:r>
      <w:r w:rsidRPr="00743B92">
        <w:rPr>
          <w:rFonts w:ascii="Arial" w:hAnsi="Arial" w:cs="Arial"/>
        </w:rPr>
        <w:t>.</w:t>
      </w:r>
    </w:p>
    <w:p w14:paraId="676B999A" w14:textId="77777777" w:rsidR="00DB4FAD" w:rsidRPr="00A96B3E" w:rsidRDefault="00DB4FAD" w:rsidP="00DB4FAD">
      <w:pPr>
        <w:rPr>
          <w:rFonts w:asciiTheme="minorHAnsi" w:hAnsiTheme="minorHAnsi"/>
          <w:szCs w:val="22"/>
        </w:rPr>
      </w:pPr>
    </w:p>
    <w:p w14:paraId="25F0A807" w14:textId="77777777" w:rsidR="00DB4FAD" w:rsidRDefault="00DB4FAD" w:rsidP="00DB4FAD">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52" w:name="_Toc227915032"/>
      <w:bookmarkStart w:id="53" w:name="_Toc227928951"/>
      <w:bookmarkStart w:id="54" w:name="_Toc227929046"/>
      <w:r w:rsidRPr="0052770A">
        <w:rPr>
          <w:rFonts w:ascii="Arial" w:eastAsia="Calibri" w:hAnsi="Arial" w:cs="Arial"/>
          <w:b/>
          <w:snapToGrid/>
          <w:color w:val="000000"/>
          <w:sz w:val="24"/>
          <w:szCs w:val="24"/>
        </w:rPr>
        <w:t xml:space="preserve">Section F </w:t>
      </w:r>
      <w:r w:rsidRPr="0052770A">
        <w:rPr>
          <w:rFonts w:ascii="Arial" w:eastAsia="Calibri" w:hAnsi="Arial" w:cs="Arial"/>
          <w:b/>
          <w:snapToGrid/>
          <w:color w:val="000000"/>
          <w:sz w:val="24"/>
          <w:szCs w:val="24"/>
        </w:rPr>
        <w:tab/>
        <w:t>Health and amenity</w:t>
      </w:r>
      <w:bookmarkEnd w:id="52"/>
      <w:bookmarkEnd w:id="53"/>
      <w:bookmarkEnd w:id="54"/>
      <w:r w:rsidRPr="0052770A">
        <w:rPr>
          <w:rFonts w:ascii="Arial" w:eastAsia="Calibri" w:hAnsi="Arial" w:cs="Arial"/>
          <w:b/>
          <w:snapToGrid/>
          <w:color w:val="000000"/>
          <w:sz w:val="24"/>
          <w:szCs w:val="24"/>
        </w:rPr>
        <w:t xml:space="preserve"> </w:t>
      </w:r>
    </w:p>
    <w:p w14:paraId="6BA552E8" w14:textId="3F0D7FFA" w:rsidR="00E238AF" w:rsidRDefault="00E238AF" w:rsidP="00E238AF">
      <w:pPr>
        <w:pStyle w:val="Heading4"/>
      </w:pPr>
      <w:r>
        <w:t>Part F1 Water Management</w:t>
      </w:r>
      <w:r w:rsidR="00D0591D">
        <w:t xml:space="preserve"> </w:t>
      </w:r>
    </w:p>
    <w:p w14:paraId="50FA9309" w14:textId="411B4884" w:rsidR="00E238AF" w:rsidRPr="007457D7" w:rsidRDefault="00E238AF" w:rsidP="007457D7">
      <w:pPr>
        <w:outlineLvl w:val="3"/>
        <w:rPr>
          <w:rFonts w:ascii="Arial" w:hAnsi="Arial"/>
          <w:b/>
          <w:szCs w:val="24"/>
        </w:rPr>
      </w:pPr>
      <w:r w:rsidRPr="00A97D26">
        <w:rPr>
          <w:rFonts w:ascii="Arial" w:hAnsi="Arial"/>
          <w:b/>
          <w:szCs w:val="24"/>
        </w:rPr>
        <w:t xml:space="preserve">ACT </w:t>
      </w:r>
      <w:r>
        <w:rPr>
          <w:rFonts w:ascii="Arial" w:hAnsi="Arial"/>
          <w:b/>
          <w:szCs w:val="24"/>
        </w:rPr>
        <w:t>F</w:t>
      </w:r>
      <w:r w:rsidRPr="00A97D26">
        <w:rPr>
          <w:rFonts w:ascii="Arial" w:hAnsi="Arial"/>
          <w:b/>
          <w:szCs w:val="24"/>
        </w:rPr>
        <w:t xml:space="preserve">1P0.1 </w:t>
      </w:r>
      <w:r w:rsidRPr="00A97D26">
        <w:rPr>
          <w:rFonts w:ascii="Arial" w:hAnsi="Arial"/>
          <w:b/>
          <w:szCs w:val="24"/>
        </w:rPr>
        <w:tab/>
        <w:t xml:space="preserve">Existing </w:t>
      </w:r>
      <w:r>
        <w:rPr>
          <w:rFonts w:ascii="Arial" w:hAnsi="Arial"/>
          <w:b/>
          <w:szCs w:val="24"/>
        </w:rPr>
        <w:t>building</w:t>
      </w:r>
      <w:r w:rsidRPr="00A97D26">
        <w:rPr>
          <w:rFonts w:ascii="Arial" w:hAnsi="Arial"/>
          <w:b/>
          <w:szCs w:val="24"/>
        </w:rPr>
        <w:t xml:space="preserve"> concession</w:t>
      </w:r>
    </w:p>
    <w:p w14:paraId="37E7B2E9" w14:textId="2BBE38AD" w:rsidR="00E238AF" w:rsidRDefault="00385AA1" w:rsidP="00773F0A">
      <w:pPr>
        <w:pStyle w:val="ACBodytext"/>
        <w:rPr>
          <w:rFonts w:ascii="Arial" w:hAnsi="Arial" w:cs="Arial"/>
          <w:b/>
          <w:bCs/>
        </w:rPr>
      </w:pPr>
      <w:r>
        <w:rPr>
          <w:rFonts w:ascii="Arial" w:hAnsi="Arial" w:cs="Arial"/>
        </w:rPr>
        <w:t>I</w:t>
      </w:r>
      <w:r w:rsidR="00773F0A">
        <w:rPr>
          <w:rFonts w:ascii="Arial" w:hAnsi="Arial" w:cs="Arial"/>
        </w:rPr>
        <w:t xml:space="preserve">f </w:t>
      </w:r>
      <w:r w:rsidR="00B95B89">
        <w:rPr>
          <w:rFonts w:ascii="Arial" w:hAnsi="Arial" w:cs="Arial"/>
        </w:rPr>
        <w:t>a</w:t>
      </w:r>
      <w:r w:rsidR="00EF73DD">
        <w:rPr>
          <w:rFonts w:ascii="Arial" w:hAnsi="Arial" w:cs="Arial"/>
        </w:rPr>
        <w:t xml:space="preserve"> Building Approval for </w:t>
      </w:r>
      <w:r w:rsidR="00773F0A">
        <w:rPr>
          <w:rFonts w:ascii="Arial" w:hAnsi="Arial" w:cs="Arial"/>
        </w:rPr>
        <w:t xml:space="preserve">an </w:t>
      </w:r>
      <w:r w:rsidR="00773F0A" w:rsidRPr="007457D7">
        <w:rPr>
          <w:rFonts w:ascii="Arial" w:hAnsi="Arial" w:cs="Arial"/>
          <w:b/>
          <w:bCs/>
        </w:rPr>
        <w:t>existing building</w:t>
      </w:r>
      <w:r w:rsidR="00773F0A" w:rsidRPr="00CD13D7">
        <w:rPr>
          <w:rFonts w:ascii="Arial" w:hAnsi="Arial" w:cs="Arial"/>
        </w:rPr>
        <w:t xml:space="preserve"> </w:t>
      </w:r>
      <w:r w:rsidR="00B95B89">
        <w:rPr>
          <w:rFonts w:ascii="Arial" w:hAnsi="Arial" w:cs="Arial"/>
        </w:rPr>
        <w:t xml:space="preserve">would </w:t>
      </w:r>
      <w:r w:rsidR="00EF73DD">
        <w:rPr>
          <w:rFonts w:ascii="Arial" w:hAnsi="Arial" w:cs="Arial"/>
        </w:rPr>
        <w:t xml:space="preserve">require Performance Requirement </w:t>
      </w:r>
      <w:r w:rsidR="00EF73DD" w:rsidRPr="007457D7">
        <w:rPr>
          <w:rFonts w:ascii="Arial" w:hAnsi="Arial" w:cs="Arial"/>
          <w:b/>
          <w:bCs/>
        </w:rPr>
        <w:t>F1P1</w:t>
      </w:r>
      <w:r w:rsidR="00EF73DD">
        <w:rPr>
          <w:rFonts w:ascii="Arial" w:hAnsi="Arial" w:cs="Arial"/>
        </w:rPr>
        <w:t xml:space="preserve"> </w:t>
      </w:r>
      <w:r w:rsidR="009366DB" w:rsidRPr="009366DB">
        <w:rPr>
          <w:rFonts w:ascii="Arial" w:hAnsi="Arial" w:cs="Arial"/>
        </w:rPr>
        <w:t xml:space="preserve">of </w:t>
      </w:r>
      <w:r w:rsidR="00EF73DD">
        <w:rPr>
          <w:rFonts w:ascii="Arial" w:hAnsi="Arial" w:cs="Arial"/>
        </w:rPr>
        <w:t>BCA</w:t>
      </w:r>
      <w:r w:rsidR="009366DB" w:rsidRPr="009366DB">
        <w:rPr>
          <w:rFonts w:ascii="Arial" w:hAnsi="Arial" w:cs="Arial"/>
        </w:rPr>
        <w:t xml:space="preserve"> 2025</w:t>
      </w:r>
      <w:r w:rsidR="00EF73DD" w:rsidRPr="00EF73DD">
        <w:rPr>
          <w:rFonts w:ascii="Arial" w:hAnsi="Arial" w:cs="Arial"/>
        </w:rPr>
        <w:t xml:space="preserve"> </w:t>
      </w:r>
      <w:r w:rsidR="00EF73DD">
        <w:rPr>
          <w:rFonts w:ascii="Arial" w:hAnsi="Arial" w:cs="Arial"/>
        </w:rPr>
        <w:t>to be met</w:t>
      </w:r>
      <w:r w:rsidR="009366DB" w:rsidRPr="009366DB">
        <w:rPr>
          <w:rFonts w:ascii="Arial" w:hAnsi="Arial" w:cs="Arial"/>
        </w:rPr>
        <w:t xml:space="preserve">, </w:t>
      </w:r>
      <w:r w:rsidR="009366DB">
        <w:rPr>
          <w:rFonts w:ascii="Arial" w:hAnsi="Arial" w:cs="Arial"/>
        </w:rPr>
        <w:t>and</w:t>
      </w:r>
      <w:r w:rsidR="009366DB" w:rsidRPr="009366DB">
        <w:rPr>
          <w:rFonts w:ascii="Arial" w:hAnsi="Arial" w:cs="Arial"/>
        </w:rPr>
        <w:t xml:space="preserve"> </w:t>
      </w:r>
      <w:r w:rsidR="00EF73DD">
        <w:rPr>
          <w:rFonts w:ascii="Arial" w:hAnsi="Arial" w:cs="Arial"/>
        </w:rPr>
        <w:t>building</w:t>
      </w:r>
      <w:r w:rsidR="009366DB">
        <w:rPr>
          <w:rFonts w:ascii="Arial" w:hAnsi="Arial" w:cs="Arial"/>
        </w:rPr>
        <w:t xml:space="preserve"> </w:t>
      </w:r>
      <w:r w:rsidR="00EF73DD">
        <w:rPr>
          <w:rFonts w:ascii="Arial" w:hAnsi="Arial" w:cs="Arial"/>
        </w:rPr>
        <w:t xml:space="preserve">work </w:t>
      </w:r>
      <w:r w:rsidR="00773F0A">
        <w:rPr>
          <w:rFonts w:ascii="Arial" w:hAnsi="Arial" w:cs="Arial"/>
        </w:rPr>
        <w:t xml:space="preserve">does not </w:t>
      </w:r>
      <w:r w:rsidR="009366DB">
        <w:rPr>
          <w:rFonts w:ascii="Arial" w:hAnsi="Arial" w:cs="Arial"/>
        </w:rPr>
        <w:t>satisfy</w:t>
      </w:r>
      <w:r w:rsidR="00773F0A">
        <w:rPr>
          <w:rFonts w:ascii="Arial" w:hAnsi="Arial" w:cs="Arial"/>
        </w:rPr>
        <w:t xml:space="preserve"> the requirements of </w:t>
      </w:r>
      <w:r w:rsidR="009366DB">
        <w:rPr>
          <w:rFonts w:ascii="Arial" w:hAnsi="Arial" w:cs="Arial"/>
        </w:rPr>
        <w:t xml:space="preserve">Performance Requirement </w:t>
      </w:r>
      <w:r w:rsidR="009366DB">
        <w:rPr>
          <w:rFonts w:ascii="Arial" w:hAnsi="Arial" w:cs="Arial"/>
          <w:b/>
          <w:bCs/>
        </w:rPr>
        <w:t xml:space="preserve">F1P1 </w:t>
      </w:r>
      <w:r w:rsidR="009366DB">
        <w:rPr>
          <w:rFonts w:ascii="Arial" w:hAnsi="Arial" w:cs="Arial"/>
        </w:rPr>
        <w:t>of BCA</w:t>
      </w:r>
      <w:r w:rsidR="00773F0A">
        <w:rPr>
          <w:rFonts w:ascii="Arial" w:hAnsi="Arial" w:cs="Arial"/>
        </w:rPr>
        <w:t xml:space="preserve"> 2025, then </w:t>
      </w:r>
      <w:r w:rsidR="009366DB">
        <w:rPr>
          <w:rFonts w:ascii="Arial" w:hAnsi="Arial" w:cs="Arial"/>
        </w:rPr>
        <w:t xml:space="preserve">the Performance Requirements of </w:t>
      </w:r>
      <w:r w:rsidR="00773F0A" w:rsidRPr="007457D7">
        <w:rPr>
          <w:rFonts w:ascii="Arial" w:hAnsi="Arial" w:cs="Arial"/>
          <w:b/>
          <w:bCs/>
        </w:rPr>
        <w:t>F1P1</w:t>
      </w:r>
      <w:r w:rsidR="00773F0A">
        <w:rPr>
          <w:rFonts w:ascii="Arial" w:hAnsi="Arial" w:cs="Arial"/>
          <w:b/>
          <w:bCs/>
        </w:rPr>
        <w:t xml:space="preserve"> </w:t>
      </w:r>
      <w:r w:rsidR="009366DB">
        <w:rPr>
          <w:rFonts w:ascii="Arial" w:hAnsi="Arial" w:cs="Arial"/>
        </w:rPr>
        <w:t xml:space="preserve">BCA 2022 </w:t>
      </w:r>
      <w:r w:rsidR="00EF73DD">
        <w:rPr>
          <w:rFonts w:ascii="Arial" w:hAnsi="Arial" w:cs="Arial"/>
        </w:rPr>
        <w:t>may</w:t>
      </w:r>
      <w:r w:rsidR="00773F0A" w:rsidRPr="007457D7">
        <w:rPr>
          <w:rFonts w:ascii="Arial" w:hAnsi="Arial" w:cs="Arial"/>
        </w:rPr>
        <w:t xml:space="preserve"> apply</w:t>
      </w:r>
      <w:r w:rsidR="009366DB">
        <w:rPr>
          <w:rFonts w:ascii="Arial" w:hAnsi="Arial" w:cs="Arial"/>
        </w:rPr>
        <w:t xml:space="preserve"> instead</w:t>
      </w:r>
      <w:r w:rsidR="00773F0A" w:rsidRPr="007457D7">
        <w:rPr>
          <w:rFonts w:ascii="Arial" w:hAnsi="Arial" w:cs="Arial"/>
        </w:rPr>
        <w:t>.</w:t>
      </w:r>
    </w:p>
    <w:p w14:paraId="334CBCBA" w14:textId="77777777" w:rsidR="00773F0A" w:rsidRDefault="00773F0A" w:rsidP="00773F0A">
      <w:pPr>
        <w:shd w:val="clear" w:color="auto" w:fill="FBE4D5" w:themeFill="accent2" w:themeFillTint="33"/>
        <w:rPr>
          <w:rFonts w:ascii="Arial" w:hAnsi="Arial" w:cs="Arial"/>
          <w:b/>
          <w:sz w:val="21"/>
          <w:szCs w:val="21"/>
        </w:rPr>
      </w:pPr>
      <w:r w:rsidRPr="000E118A">
        <w:rPr>
          <w:rFonts w:ascii="Arial" w:hAnsi="Arial" w:cs="Arial"/>
          <w:b/>
          <w:sz w:val="21"/>
          <w:szCs w:val="21"/>
        </w:rPr>
        <w:t>Explanatory information</w:t>
      </w:r>
      <w:r>
        <w:rPr>
          <w:rFonts w:ascii="Arial" w:hAnsi="Arial" w:cs="Arial"/>
          <w:b/>
          <w:sz w:val="21"/>
          <w:szCs w:val="21"/>
        </w:rPr>
        <w:t>:</w:t>
      </w:r>
    </w:p>
    <w:p w14:paraId="66679B3F" w14:textId="5D39DED5" w:rsidR="00515ABC" w:rsidRDefault="00395C83">
      <w:pPr>
        <w:shd w:val="clear" w:color="auto" w:fill="FBE4D5" w:themeFill="accent2" w:themeFillTint="33"/>
        <w:rPr>
          <w:rFonts w:ascii="Arial" w:hAnsi="Arial" w:cs="Arial"/>
          <w:bCs/>
          <w:sz w:val="21"/>
          <w:szCs w:val="21"/>
        </w:rPr>
      </w:pPr>
      <w:r>
        <w:rPr>
          <w:rFonts w:ascii="Arial" w:hAnsi="Arial" w:cs="Arial"/>
          <w:bCs/>
          <w:sz w:val="21"/>
          <w:szCs w:val="21"/>
        </w:rPr>
        <w:t xml:space="preserve">This concession is made to acknowledge that in some cases it is impractical for an existing building to meet the water management provisions </w:t>
      </w:r>
      <w:r w:rsidR="00792D20">
        <w:rPr>
          <w:rFonts w:ascii="Arial" w:hAnsi="Arial" w:cs="Arial"/>
          <w:bCs/>
          <w:sz w:val="21"/>
          <w:szCs w:val="21"/>
        </w:rPr>
        <w:t xml:space="preserve">described in Part F1 </w:t>
      </w:r>
      <w:r>
        <w:rPr>
          <w:rFonts w:ascii="Arial" w:hAnsi="Arial" w:cs="Arial"/>
          <w:bCs/>
          <w:sz w:val="21"/>
          <w:szCs w:val="21"/>
        </w:rPr>
        <w:t>of NCC 2025</w:t>
      </w:r>
      <w:r w:rsidR="00792D20">
        <w:rPr>
          <w:rFonts w:ascii="Arial" w:hAnsi="Arial" w:cs="Arial"/>
          <w:bCs/>
          <w:sz w:val="21"/>
          <w:szCs w:val="21"/>
        </w:rPr>
        <w:t xml:space="preserve"> when it would normally be required to do so because of the scope of the work being completed</w:t>
      </w:r>
      <w:r>
        <w:rPr>
          <w:rFonts w:ascii="Arial" w:hAnsi="Arial" w:cs="Arial"/>
          <w:bCs/>
          <w:sz w:val="21"/>
          <w:szCs w:val="21"/>
        </w:rPr>
        <w:t>.</w:t>
      </w:r>
      <w:r w:rsidR="00792D20">
        <w:rPr>
          <w:rFonts w:ascii="Arial" w:hAnsi="Arial" w:cs="Arial"/>
          <w:bCs/>
          <w:sz w:val="21"/>
          <w:szCs w:val="21"/>
        </w:rPr>
        <w:t xml:space="preserve"> </w:t>
      </w:r>
      <w:r>
        <w:rPr>
          <w:rFonts w:ascii="Arial" w:hAnsi="Arial" w:cs="Arial"/>
          <w:bCs/>
          <w:sz w:val="21"/>
          <w:szCs w:val="21"/>
        </w:rPr>
        <w:t>This may apply either:</w:t>
      </w:r>
    </w:p>
    <w:p w14:paraId="55F1AAB5" w14:textId="65EAFD2F" w:rsidR="00515ABC" w:rsidRDefault="00395C83" w:rsidP="00C456F6">
      <w:pPr>
        <w:pStyle w:val="ListParagraph"/>
        <w:numPr>
          <w:ilvl w:val="0"/>
          <w:numId w:val="92"/>
        </w:numPr>
        <w:shd w:val="clear" w:color="auto" w:fill="FBE4D5" w:themeFill="accent2" w:themeFillTint="33"/>
        <w:rPr>
          <w:rFonts w:ascii="Arial" w:hAnsi="Arial" w:cs="Arial"/>
          <w:bCs/>
          <w:sz w:val="21"/>
          <w:szCs w:val="21"/>
        </w:rPr>
      </w:pPr>
      <w:r w:rsidRPr="007457D7">
        <w:rPr>
          <w:rFonts w:ascii="Arial" w:hAnsi="Arial" w:cs="Arial"/>
          <w:bCs/>
          <w:sz w:val="21"/>
          <w:szCs w:val="21"/>
        </w:rPr>
        <w:t xml:space="preserve">when the </w:t>
      </w:r>
      <w:r w:rsidR="00773F0A" w:rsidRPr="007457D7">
        <w:rPr>
          <w:rFonts w:ascii="Arial" w:hAnsi="Arial" w:cs="Arial"/>
          <w:b/>
          <w:sz w:val="21"/>
          <w:szCs w:val="21"/>
        </w:rPr>
        <w:t>alteration</w:t>
      </w:r>
      <w:r w:rsidR="00773F0A" w:rsidRPr="007457D7">
        <w:rPr>
          <w:rFonts w:ascii="Arial" w:hAnsi="Arial" w:cs="Arial"/>
          <w:bCs/>
          <w:sz w:val="21"/>
          <w:szCs w:val="21"/>
        </w:rPr>
        <w:t xml:space="preserve"> of an existing building </w:t>
      </w:r>
      <w:r w:rsidR="006020F9" w:rsidRPr="007457D7">
        <w:rPr>
          <w:rFonts w:ascii="Arial" w:hAnsi="Arial" w:cs="Arial"/>
          <w:bCs/>
          <w:sz w:val="21"/>
          <w:szCs w:val="21"/>
        </w:rPr>
        <w:t>affect</w:t>
      </w:r>
      <w:r w:rsidRPr="007457D7">
        <w:rPr>
          <w:rFonts w:ascii="Arial" w:hAnsi="Arial" w:cs="Arial"/>
          <w:bCs/>
          <w:sz w:val="21"/>
          <w:szCs w:val="21"/>
        </w:rPr>
        <w:t>s</w:t>
      </w:r>
      <w:r w:rsidR="006020F9" w:rsidRPr="007457D7">
        <w:rPr>
          <w:rFonts w:ascii="Arial" w:hAnsi="Arial" w:cs="Arial"/>
          <w:bCs/>
          <w:sz w:val="21"/>
          <w:szCs w:val="21"/>
        </w:rPr>
        <w:t xml:space="preserve"> the water management aspects related to minimising the risk of water leaking into or accumulating within a building and causing unhealthy conditions or damaging building </w:t>
      </w:r>
      <w:r w:rsidR="00515ABC" w:rsidRPr="00515ABC">
        <w:rPr>
          <w:rFonts w:ascii="Arial" w:hAnsi="Arial" w:cs="Arial"/>
          <w:bCs/>
          <w:sz w:val="21"/>
          <w:szCs w:val="21"/>
        </w:rPr>
        <w:t>elements</w:t>
      </w:r>
      <w:r w:rsidR="00EF73DD">
        <w:rPr>
          <w:rFonts w:ascii="Arial" w:hAnsi="Arial" w:cs="Arial"/>
          <w:bCs/>
          <w:sz w:val="21"/>
          <w:szCs w:val="21"/>
        </w:rPr>
        <w:t>; or,</w:t>
      </w:r>
    </w:p>
    <w:p w14:paraId="47A2873B" w14:textId="26B1F332" w:rsidR="00395C83" w:rsidRDefault="00395C83" w:rsidP="00C456F6">
      <w:pPr>
        <w:pStyle w:val="ListParagraph"/>
        <w:numPr>
          <w:ilvl w:val="0"/>
          <w:numId w:val="92"/>
        </w:numPr>
        <w:shd w:val="clear" w:color="auto" w:fill="FBE4D5" w:themeFill="accent2" w:themeFillTint="33"/>
        <w:rPr>
          <w:rFonts w:ascii="Arial" w:hAnsi="Arial" w:cs="Arial"/>
          <w:bCs/>
          <w:sz w:val="21"/>
          <w:szCs w:val="21"/>
        </w:rPr>
      </w:pPr>
      <w:r w:rsidRPr="007457D7">
        <w:rPr>
          <w:rFonts w:ascii="Arial" w:hAnsi="Arial" w:cs="Arial"/>
          <w:bCs/>
          <w:sz w:val="21"/>
          <w:szCs w:val="21"/>
        </w:rPr>
        <w:t xml:space="preserve">when </w:t>
      </w:r>
      <w:r w:rsidR="00515ABC" w:rsidRPr="002570C2">
        <w:rPr>
          <w:rFonts w:ascii="Arial" w:hAnsi="Arial" w:cs="Arial"/>
          <w:bCs/>
          <w:sz w:val="21"/>
          <w:szCs w:val="21"/>
        </w:rPr>
        <w:t xml:space="preserve">the water management aspects </w:t>
      </w:r>
      <w:r w:rsidR="00515ABC">
        <w:rPr>
          <w:rFonts w:ascii="Arial" w:hAnsi="Arial" w:cs="Arial"/>
          <w:bCs/>
          <w:sz w:val="21"/>
          <w:szCs w:val="21"/>
        </w:rPr>
        <w:t xml:space="preserve">are not affected but </w:t>
      </w:r>
      <w:r w:rsidRPr="007457D7">
        <w:rPr>
          <w:rFonts w:ascii="Arial" w:hAnsi="Arial" w:cs="Arial"/>
          <w:bCs/>
          <w:sz w:val="21"/>
          <w:szCs w:val="21"/>
        </w:rPr>
        <w:t xml:space="preserve">a building is required to meet all requirements of the current BCA because it is undergoing </w:t>
      </w:r>
      <w:r w:rsidR="00385AA1">
        <w:rPr>
          <w:rFonts w:ascii="Arial" w:hAnsi="Arial" w:cs="Arial"/>
          <w:bCs/>
          <w:sz w:val="21"/>
          <w:szCs w:val="21"/>
        </w:rPr>
        <w:t xml:space="preserve">a </w:t>
      </w:r>
      <w:r w:rsidR="00385AA1" w:rsidRPr="007457D7">
        <w:rPr>
          <w:rFonts w:ascii="Arial" w:hAnsi="Arial" w:cs="Arial"/>
          <w:b/>
          <w:sz w:val="21"/>
          <w:szCs w:val="21"/>
        </w:rPr>
        <w:t>substantial alteration</w:t>
      </w:r>
      <w:r w:rsidRPr="007457D7">
        <w:rPr>
          <w:rFonts w:ascii="Arial" w:hAnsi="Arial" w:cs="Arial"/>
          <w:bCs/>
          <w:sz w:val="21"/>
          <w:szCs w:val="21"/>
        </w:rPr>
        <w:t>.</w:t>
      </w:r>
    </w:p>
    <w:p w14:paraId="7E3DA562" w14:textId="26F75B2D" w:rsidR="00D03396" w:rsidRDefault="00107F04" w:rsidP="00107F04">
      <w:pPr>
        <w:shd w:val="clear" w:color="auto" w:fill="FBE4D5" w:themeFill="accent2" w:themeFillTint="33"/>
        <w:rPr>
          <w:rFonts w:ascii="Arial" w:hAnsi="Arial" w:cs="Arial"/>
          <w:bCs/>
          <w:sz w:val="21"/>
          <w:szCs w:val="21"/>
        </w:rPr>
      </w:pPr>
      <w:r w:rsidRPr="007457D7">
        <w:rPr>
          <w:rFonts w:ascii="Arial" w:hAnsi="Arial" w:cs="Arial"/>
          <w:bCs/>
          <w:sz w:val="21"/>
          <w:szCs w:val="21"/>
        </w:rPr>
        <w:t xml:space="preserve">In both cases, if full compliance is unable to be achieved </w:t>
      </w:r>
      <w:r w:rsidR="007457D7">
        <w:rPr>
          <w:rFonts w:ascii="Arial" w:hAnsi="Arial" w:cs="Arial"/>
          <w:bCs/>
          <w:sz w:val="21"/>
          <w:szCs w:val="21"/>
        </w:rPr>
        <w:t>with</w:t>
      </w:r>
      <w:r w:rsidRPr="007457D7">
        <w:rPr>
          <w:rFonts w:ascii="Arial" w:hAnsi="Arial" w:cs="Arial"/>
          <w:bCs/>
          <w:sz w:val="21"/>
          <w:szCs w:val="21"/>
        </w:rPr>
        <w:t xml:space="preserve"> </w:t>
      </w:r>
      <w:r w:rsidRPr="007457D7">
        <w:rPr>
          <w:rFonts w:ascii="Arial" w:hAnsi="Arial" w:cs="Arial"/>
          <w:b/>
          <w:sz w:val="21"/>
          <w:szCs w:val="21"/>
        </w:rPr>
        <w:t>Part F</w:t>
      </w:r>
      <w:r w:rsidRPr="007457D7">
        <w:rPr>
          <w:rFonts w:ascii="Arial" w:hAnsi="Arial" w:cs="Arial"/>
          <w:bCs/>
          <w:sz w:val="21"/>
          <w:szCs w:val="21"/>
        </w:rPr>
        <w:t xml:space="preserve"> of BCA 2025, then at least the minimum standards set out in Part F </w:t>
      </w:r>
      <w:r w:rsidR="007457D7">
        <w:rPr>
          <w:rFonts w:ascii="Arial" w:hAnsi="Arial" w:cs="Arial"/>
          <w:bCs/>
          <w:sz w:val="21"/>
          <w:szCs w:val="21"/>
        </w:rPr>
        <w:t xml:space="preserve">BCA </w:t>
      </w:r>
      <w:r w:rsidRPr="007457D7">
        <w:rPr>
          <w:rFonts w:ascii="Arial" w:hAnsi="Arial" w:cs="Arial"/>
          <w:bCs/>
          <w:sz w:val="21"/>
          <w:szCs w:val="21"/>
        </w:rPr>
        <w:t xml:space="preserve">2022 must be achieved. </w:t>
      </w:r>
    </w:p>
    <w:p w14:paraId="145B4304" w14:textId="2EAD2E36" w:rsidR="00107F04" w:rsidRPr="007457D7" w:rsidRDefault="00107F04" w:rsidP="00107F04">
      <w:pPr>
        <w:shd w:val="clear" w:color="auto" w:fill="FBE4D5" w:themeFill="accent2" w:themeFillTint="33"/>
        <w:rPr>
          <w:rFonts w:ascii="Arial" w:hAnsi="Arial" w:cs="Arial"/>
          <w:bCs/>
          <w:sz w:val="21"/>
          <w:szCs w:val="21"/>
        </w:rPr>
      </w:pPr>
      <w:r w:rsidRPr="007457D7">
        <w:rPr>
          <w:rFonts w:ascii="Arial" w:hAnsi="Arial" w:cs="Arial"/>
          <w:bCs/>
          <w:sz w:val="21"/>
          <w:szCs w:val="21"/>
        </w:rPr>
        <w:t xml:space="preserve">Where a building is </w:t>
      </w:r>
      <w:r w:rsidR="00D03396">
        <w:rPr>
          <w:rFonts w:ascii="Arial" w:hAnsi="Arial" w:cs="Arial"/>
          <w:bCs/>
          <w:sz w:val="21"/>
          <w:szCs w:val="21"/>
        </w:rPr>
        <w:t xml:space="preserve">not </w:t>
      </w:r>
      <w:r w:rsidRPr="007457D7">
        <w:rPr>
          <w:rFonts w:ascii="Arial" w:hAnsi="Arial" w:cs="Arial"/>
          <w:bCs/>
          <w:sz w:val="21"/>
          <w:szCs w:val="21"/>
        </w:rPr>
        <w:t xml:space="preserve">undergoing </w:t>
      </w:r>
      <w:r w:rsidR="00D03396">
        <w:rPr>
          <w:rFonts w:ascii="Arial" w:hAnsi="Arial" w:cs="Arial"/>
          <w:bCs/>
          <w:sz w:val="21"/>
          <w:szCs w:val="21"/>
        </w:rPr>
        <w:t xml:space="preserve">a </w:t>
      </w:r>
      <w:r w:rsidR="00D03396" w:rsidRPr="007457D7">
        <w:rPr>
          <w:rFonts w:ascii="Arial" w:hAnsi="Arial" w:cs="Arial"/>
          <w:b/>
          <w:sz w:val="21"/>
          <w:szCs w:val="21"/>
        </w:rPr>
        <w:t>substantial alteration</w:t>
      </w:r>
      <w:r w:rsidR="00D03396">
        <w:rPr>
          <w:rFonts w:ascii="Arial" w:hAnsi="Arial" w:cs="Arial"/>
          <w:bCs/>
          <w:sz w:val="21"/>
          <w:szCs w:val="21"/>
        </w:rPr>
        <w:t xml:space="preserve"> and the </w:t>
      </w:r>
      <w:r w:rsidRPr="007457D7">
        <w:rPr>
          <w:rFonts w:ascii="Arial" w:hAnsi="Arial" w:cs="Arial"/>
          <w:bCs/>
          <w:sz w:val="21"/>
          <w:szCs w:val="21"/>
        </w:rPr>
        <w:t>water management aspects of the building</w:t>
      </w:r>
      <w:r w:rsidR="00D03396">
        <w:rPr>
          <w:rFonts w:ascii="Arial" w:hAnsi="Arial" w:cs="Arial"/>
          <w:bCs/>
          <w:sz w:val="21"/>
          <w:szCs w:val="21"/>
        </w:rPr>
        <w:t xml:space="preserve"> are in the </w:t>
      </w:r>
      <w:r w:rsidR="00D03396">
        <w:rPr>
          <w:rFonts w:ascii="Arial" w:hAnsi="Arial" w:cs="Arial"/>
          <w:b/>
          <w:sz w:val="21"/>
          <w:szCs w:val="21"/>
        </w:rPr>
        <w:t xml:space="preserve">unaltered parts, </w:t>
      </w:r>
      <w:r w:rsidRPr="007457D7">
        <w:rPr>
          <w:rFonts w:ascii="Arial" w:hAnsi="Arial" w:cs="Arial"/>
          <w:bCs/>
          <w:sz w:val="21"/>
          <w:szCs w:val="21"/>
        </w:rPr>
        <w:t>no action is required</w:t>
      </w:r>
      <w:r w:rsidR="00E82CF3">
        <w:rPr>
          <w:rFonts w:ascii="Arial" w:hAnsi="Arial" w:cs="Arial"/>
          <w:bCs/>
          <w:sz w:val="21"/>
          <w:szCs w:val="21"/>
        </w:rPr>
        <w:t>.</w:t>
      </w:r>
    </w:p>
    <w:p w14:paraId="64024232" w14:textId="77777777" w:rsidR="008F70FB" w:rsidRPr="007457D7" w:rsidRDefault="008F70FB" w:rsidP="007457D7"/>
    <w:p w14:paraId="1C6ACA6B" w14:textId="77777777" w:rsidR="00DB4FAD" w:rsidRPr="000860E0" w:rsidRDefault="00DB4FAD" w:rsidP="00DB4FAD">
      <w:pPr>
        <w:pStyle w:val="Heading4"/>
      </w:pPr>
      <w:r w:rsidRPr="000860E0">
        <w:t>Part F8</w:t>
      </w:r>
      <w:r w:rsidRPr="000860E0">
        <w:tab/>
        <w:t>Condensation management</w:t>
      </w:r>
    </w:p>
    <w:p w14:paraId="47E4355A" w14:textId="77777777" w:rsidR="00DB4FAD" w:rsidRDefault="00DB4FAD" w:rsidP="00DB4FAD">
      <w:pPr>
        <w:rPr>
          <w:rFonts w:ascii="Arial" w:hAnsi="Arial" w:cs="Arial"/>
          <w:b/>
          <w:szCs w:val="22"/>
        </w:rPr>
      </w:pPr>
      <w:r>
        <w:rPr>
          <w:rFonts w:ascii="Arial" w:hAnsi="Arial" w:cs="Arial"/>
          <w:b/>
          <w:szCs w:val="22"/>
        </w:rPr>
        <w:t>ACT F8D1</w:t>
      </w:r>
      <w:r>
        <w:rPr>
          <w:rFonts w:ascii="Arial" w:hAnsi="Arial" w:cs="Arial"/>
          <w:b/>
          <w:szCs w:val="22"/>
        </w:rPr>
        <w:tab/>
        <w:t xml:space="preserve">Deemed-to-Satisfy provisions </w:t>
      </w:r>
    </w:p>
    <w:p w14:paraId="18DF864E" w14:textId="77777777" w:rsidR="00DB4FAD" w:rsidRPr="000E118A" w:rsidRDefault="00DB4FAD" w:rsidP="00DB4FAD">
      <w:pPr>
        <w:autoSpaceDE w:val="0"/>
        <w:autoSpaceDN w:val="0"/>
        <w:adjustRightInd w:val="0"/>
        <w:spacing w:after="85" w:line="286" w:lineRule="atLeast"/>
        <w:ind w:left="567" w:hanging="568"/>
        <w:rPr>
          <w:rFonts w:ascii="Arial" w:hAnsi="Arial" w:cs="Arial"/>
          <w:bCs/>
          <w:color w:val="000000"/>
          <w:szCs w:val="22"/>
          <w:lang w:eastAsia="en-AU"/>
        </w:rPr>
      </w:pPr>
      <w:r>
        <w:rPr>
          <w:rFonts w:ascii="Arial" w:hAnsi="Arial" w:cs="Arial"/>
          <w:bCs/>
          <w:color w:val="000000"/>
          <w:szCs w:val="22"/>
          <w:lang w:eastAsia="en-AU"/>
        </w:rPr>
        <w:t>Insert:</w:t>
      </w:r>
    </w:p>
    <w:p w14:paraId="5230122F" w14:textId="77777777" w:rsidR="00DB4FAD" w:rsidRPr="000E118A" w:rsidRDefault="00DB4FAD" w:rsidP="00DB4FAD">
      <w:pPr>
        <w:shd w:val="clear" w:color="auto" w:fill="FBE4D5" w:themeFill="accent2" w:themeFillTint="33"/>
        <w:rPr>
          <w:rFonts w:ascii="Arial" w:hAnsi="Arial" w:cs="Arial"/>
          <w:b/>
          <w:sz w:val="21"/>
          <w:szCs w:val="21"/>
        </w:rPr>
      </w:pPr>
      <w:r w:rsidRPr="000E118A">
        <w:rPr>
          <w:rFonts w:ascii="Arial" w:hAnsi="Arial" w:cs="Arial"/>
          <w:b/>
          <w:sz w:val="21"/>
          <w:szCs w:val="21"/>
        </w:rPr>
        <w:t>Explanatory information</w:t>
      </w:r>
      <w:r>
        <w:rPr>
          <w:rFonts w:ascii="Arial" w:hAnsi="Arial" w:cs="Arial"/>
          <w:b/>
          <w:sz w:val="21"/>
          <w:szCs w:val="21"/>
        </w:rPr>
        <w:t>:</w:t>
      </w:r>
    </w:p>
    <w:p w14:paraId="19368997" w14:textId="5B0DE10C" w:rsidR="00DB4FAD" w:rsidRPr="001D574A" w:rsidRDefault="00DB4FAD" w:rsidP="00DB4FAD">
      <w:pPr>
        <w:shd w:val="clear" w:color="auto" w:fill="FBE4D5" w:themeFill="accent2" w:themeFillTint="33"/>
        <w:rPr>
          <w:rStyle w:val="Hyperlink"/>
          <w:rFonts w:ascii="Arial" w:hAnsi="Arial" w:cs="Arial"/>
          <w:szCs w:val="22"/>
        </w:rPr>
      </w:pPr>
      <w:r w:rsidRPr="000E118A">
        <w:rPr>
          <w:rFonts w:ascii="Arial" w:hAnsi="Arial" w:cs="Arial"/>
          <w:sz w:val="21"/>
          <w:szCs w:val="21"/>
        </w:rPr>
        <w:t xml:space="preserve">Thermal bridging can be a cause of condensation in buildings. Thermal bridging occurs where a more conductive or less insulated material provides a pathway for heat to flow across a thermal barrier. When warm air </w:t>
      </w:r>
      <w:proofErr w:type="gramStart"/>
      <w:r w:rsidRPr="000E118A">
        <w:rPr>
          <w:rFonts w:ascii="Arial" w:hAnsi="Arial" w:cs="Arial"/>
          <w:sz w:val="21"/>
          <w:szCs w:val="21"/>
        </w:rPr>
        <w:t>comes into contact with</w:t>
      </w:r>
      <w:proofErr w:type="gramEnd"/>
      <w:r w:rsidRPr="000E118A">
        <w:rPr>
          <w:rFonts w:ascii="Arial" w:hAnsi="Arial" w:cs="Arial"/>
          <w:sz w:val="21"/>
          <w:szCs w:val="21"/>
        </w:rPr>
        <w:t xml:space="preserve"> cooler air or cooler surfaces, the loss of energy causes the water vapour to condense. Condensation management should be considered in relation to ventilation of the building. </w:t>
      </w:r>
      <w:r w:rsidR="00B857B8">
        <w:rPr>
          <w:rFonts w:ascii="Arial" w:hAnsi="Arial" w:cs="Arial"/>
          <w:bCs/>
          <w:sz w:val="21"/>
          <w:szCs w:val="21"/>
        </w:rPr>
        <w:t xml:space="preserve">When calculating the total thermal resistance of the </w:t>
      </w:r>
      <w:r w:rsidR="00B857B8">
        <w:rPr>
          <w:rFonts w:ascii="Arial" w:hAnsi="Arial" w:cs="Arial"/>
          <w:bCs/>
          <w:i/>
          <w:iCs/>
          <w:sz w:val="21"/>
          <w:szCs w:val="21"/>
        </w:rPr>
        <w:t xml:space="preserve">building fabric </w:t>
      </w:r>
      <w:r w:rsidR="00B857B8">
        <w:rPr>
          <w:rFonts w:ascii="Arial" w:hAnsi="Arial" w:cs="Arial"/>
          <w:bCs/>
          <w:sz w:val="21"/>
          <w:szCs w:val="21"/>
        </w:rPr>
        <w:t xml:space="preserve">or </w:t>
      </w:r>
      <w:r w:rsidR="00B857B8" w:rsidRPr="009464C1">
        <w:rPr>
          <w:rFonts w:ascii="Arial" w:hAnsi="Arial" w:cs="Arial"/>
          <w:bCs/>
          <w:i/>
          <w:iCs/>
          <w:sz w:val="21"/>
          <w:szCs w:val="21"/>
        </w:rPr>
        <w:t>envelope</w:t>
      </w:r>
      <w:r w:rsidR="00B857B8">
        <w:rPr>
          <w:rFonts w:ascii="Arial" w:hAnsi="Arial" w:cs="Arial"/>
          <w:bCs/>
          <w:sz w:val="21"/>
          <w:szCs w:val="21"/>
        </w:rPr>
        <w:t xml:space="preserve"> the impact of </w:t>
      </w:r>
      <w:r w:rsidR="00B857B8">
        <w:rPr>
          <w:rFonts w:ascii="Arial" w:hAnsi="Arial" w:cs="Arial"/>
          <w:bCs/>
          <w:sz w:val="21"/>
          <w:szCs w:val="21"/>
        </w:rPr>
        <w:lastRenderedPageBreak/>
        <w:t xml:space="preserve">thermal bridges </w:t>
      </w:r>
      <w:r w:rsidR="000B35BC">
        <w:rPr>
          <w:rFonts w:ascii="Arial" w:hAnsi="Arial" w:cs="Arial"/>
          <w:bCs/>
          <w:sz w:val="21"/>
          <w:szCs w:val="21"/>
        </w:rPr>
        <w:t xml:space="preserve">is required to </w:t>
      </w:r>
      <w:r w:rsidR="00B857B8">
        <w:rPr>
          <w:rFonts w:ascii="Arial" w:hAnsi="Arial" w:cs="Arial"/>
          <w:bCs/>
          <w:sz w:val="21"/>
          <w:szCs w:val="21"/>
        </w:rPr>
        <w:t>be considered</w:t>
      </w:r>
      <w:r w:rsidR="000B35BC">
        <w:rPr>
          <w:rFonts w:ascii="Arial" w:hAnsi="Arial" w:cs="Arial"/>
          <w:bCs/>
          <w:sz w:val="21"/>
          <w:szCs w:val="21"/>
        </w:rPr>
        <w:t xml:space="preserve"> by AS 4859.2</w:t>
      </w:r>
      <w:r w:rsidR="00B857B8">
        <w:rPr>
          <w:rFonts w:ascii="Arial" w:hAnsi="Arial" w:cs="Arial"/>
          <w:bCs/>
          <w:sz w:val="21"/>
          <w:szCs w:val="21"/>
        </w:rPr>
        <w:t xml:space="preserve">. </w:t>
      </w:r>
      <w:r w:rsidRPr="000E118A">
        <w:rPr>
          <w:rFonts w:ascii="Arial" w:hAnsi="Arial" w:cs="Arial"/>
          <w:sz w:val="21"/>
          <w:szCs w:val="21"/>
        </w:rPr>
        <w:t>For information about minimising thermal</w:t>
      </w:r>
      <w:r w:rsidRPr="000E118A">
        <w:rPr>
          <w:rFonts w:ascii="Arial" w:hAnsi="Arial" w:cs="Arial"/>
        </w:rPr>
        <w:t xml:space="preserve"> </w:t>
      </w:r>
      <w:r w:rsidRPr="000E118A">
        <w:rPr>
          <w:rFonts w:ascii="Arial" w:hAnsi="Arial" w:cs="Arial"/>
          <w:sz w:val="21"/>
          <w:szCs w:val="21"/>
        </w:rPr>
        <w:t xml:space="preserve">bridging and providing ventilation to prevent the </w:t>
      </w:r>
      <w:r w:rsidR="007E3B7B" w:rsidRPr="000E118A">
        <w:rPr>
          <w:rFonts w:ascii="Arial" w:hAnsi="Arial" w:cs="Arial"/>
          <w:sz w:val="21"/>
          <w:szCs w:val="21"/>
        </w:rPr>
        <w:t>build-up</w:t>
      </w:r>
      <w:r w:rsidRPr="000E118A">
        <w:rPr>
          <w:rFonts w:ascii="Arial" w:hAnsi="Arial" w:cs="Arial"/>
          <w:sz w:val="21"/>
          <w:szCs w:val="21"/>
        </w:rPr>
        <w:t xml:space="preserve"> of moisture in a building see the </w:t>
      </w:r>
      <w:r>
        <w:rPr>
          <w:rFonts w:ascii="Arial" w:hAnsi="Arial" w:cs="Arial"/>
          <w:sz w:val="21"/>
          <w:szCs w:val="21"/>
        </w:rPr>
        <w:t xml:space="preserve">ABCB </w:t>
      </w:r>
      <w:r w:rsidRPr="000E118A">
        <w:rPr>
          <w:rFonts w:ascii="Arial" w:hAnsi="Arial" w:cs="Arial"/>
          <w:sz w:val="21"/>
          <w:szCs w:val="21"/>
        </w:rPr>
        <w:t xml:space="preserve">Condensation in Buildings </w:t>
      </w:r>
      <w:r>
        <w:rPr>
          <w:rFonts w:ascii="Arial" w:hAnsi="Arial" w:cs="Arial"/>
          <w:sz w:val="21"/>
          <w:szCs w:val="21"/>
        </w:rPr>
        <w:t>Handbook</w:t>
      </w:r>
      <w:r w:rsidRPr="000E118A">
        <w:rPr>
          <w:rFonts w:ascii="Arial" w:hAnsi="Arial" w:cs="Arial"/>
          <w:sz w:val="21"/>
          <w:szCs w:val="21"/>
        </w:rPr>
        <w:t xml:space="preserve"> </w:t>
      </w:r>
      <w:hyperlink r:id="rId33" w:history="1">
        <w:r w:rsidRPr="00F23CCF">
          <w:rPr>
            <w:rStyle w:val="Hyperlink"/>
          </w:rPr>
          <w:t>https://abcb.gov.au/sites/default/files/resources/2023/Condensation-in-buildings-handbook.pdf</w:t>
        </w:r>
      </w:hyperlink>
      <w:r w:rsidRPr="001D574A">
        <w:rPr>
          <w:rStyle w:val="Hyperlink"/>
          <w:rFonts w:ascii="Arial" w:hAnsi="Arial" w:cs="Arial"/>
          <w:szCs w:val="22"/>
        </w:rPr>
        <w:t xml:space="preserve"> </w:t>
      </w:r>
    </w:p>
    <w:p w14:paraId="5C492AA3" w14:textId="77777777" w:rsidR="00DB4FAD" w:rsidRDefault="00DB4FAD" w:rsidP="00DB4FAD">
      <w:pPr>
        <w:rPr>
          <w:rFonts w:ascii="Arial" w:hAnsi="Arial" w:cs="Arial"/>
          <w:szCs w:val="22"/>
        </w:rPr>
      </w:pPr>
    </w:p>
    <w:p w14:paraId="7DF5A5AC" w14:textId="77777777" w:rsidR="00DB4FAD" w:rsidRPr="00734EAD" w:rsidRDefault="00DB4FAD" w:rsidP="00DB4FAD">
      <w:pPr>
        <w:rPr>
          <w:rFonts w:ascii="Arial" w:hAnsi="Arial" w:cs="Arial"/>
          <w:szCs w:val="22"/>
        </w:rPr>
      </w:pPr>
      <w:r w:rsidRPr="00734EAD">
        <w:rPr>
          <w:rFonts w:ascii="Arial" w:hAnsi="Arial" w:cs="Arial"/>
          <w:szCs w:val="22"/>
        </w:rPr>
        <w:t>Add ACT</w:t>
      </w:r>
      <w:r>
        <w:rPr>
          <w:rFonts w:ascii="Arial" w:hAnsi="Arial" w:cs="Arial"/>
          <w:szCs w:val="22"/>
        </w:rPr>
        <w:t xml:space="preserve"> Part</w:t>
      </w:r>
      <w:r w:rsidRPr="00734EAD">
        <w:rPr>
          <w:rFonts w:ascii="Arial" w:hAnsi="Arial" w:cs="Arial"/>
          <w:szCs w:val="22"/>
        </w:rPr>
        <w:t xml:space="preserve"> </w:t>
      </w:r>
      <w:r>
        <w:rPr>
          <w:rFonts w:ascii="Arial" w:hAnsi="Arial" w:cs="Arial"/>
          <w:szCs w:val="22"/>
        </w:rPr>
        <w:t>F9</w:t>
      </w:r>
      <w:r w:rsidRPr="00734EAD">
        <w:rPr>
          <w:rFonts w:ascii="Arial" w:hAnsi="Arial" w:cs="Arial"/>
          <w:szCs w:val="22"/>
        </w:rPr>
        <w:t xml:space="preserve"> </w:t>
      </w:r>
      <w:r>
        <w:rPr>
          <w:rFonts w:ascii="Arial" w:hAnsi="Arial" w:cs="Arial"/>
          <w:szCs w:val="22"/>
        </w:rPr>
        <w:t xml:space="preserve">and ACT Part F10 </w:t>
      </w:r>
      <w:r w:rsidRPr="00734EAD">
        <w:rPr>
          <w:rFonts w:ascii="Arial" w:hAnsi="Arial" w:cs="Arial"/>
          <w:szCs w:val="22"/>
        </w:rPr>
        <w:t>as follows</w:t>
      </w:r>
      <w:r>
        <w:rPr>
          <w:rFonts w:ascii="Arial" w:hAnsi="Arial" w:cs="Arial"/>
          <w:szCs w:val="22"/>
        </w:rPr>
        <w:t>:</w:t>
      </w:r>
    </w:p>
    <w:p w14:paraId="53E1BE5B" w14:textId="77777777" w:rsidR="00DB4FAD" w:rsidRPr="00205D8C" w:rsidRDefault="00DB4FAD" w:rsidP="00DB4FAD">
      <w:pPr>
        <w:pStyle w:val="Heading4"/>
      </w:pPr>
      <w:r w:rsidRPr="00205D8C">
        <w:t xml:space="preserve">ACT Part F9 </w:t>
      </w:r>
      <w:r w:rsidRPr="00205D8C">
        <w:tab/>
        <w:t xml:space="preserve">Control of litter on building sites </w:t>
      </w:r>
    </w:p>
    <w:p w14:paraId="1650811A" w14:textId="77777777" w:rsidR="00DB4FAD" w:rsidRPr="009F5AC9" w:rsidRDefault="00DB4FAD" w:rsidP="00DB4FAD">
      <w:pPr>
        <w:rPr>
          <w:rFonts w:ascii="Arial" w:hAnsi="Arial" w:cs="Arial"/>
          <w:szCs w:val="22"/>
        </w:rPr>
      </w:pPr>
      <w:r w:rsidRPr="009F5AC9">
        <w:rPr>
          <w:rFonts w:ascii="Arial" w:hAnsi="Arial" w:cs="Arial"/>
          <w:szCs w:val="22"/>
        </w:rPr>
        <w:t>Add ACT Part F9 and ACT Part F10 as follows:</w:t>
      </w:r>
    </w:p>
    <w:p w14:paraId="29758655" w14:textId="77777777" w:rsidR="00DB4FAD" w:rsidRPr="009F5AC9" w:rsidRDefault="00DB4FAD" w:rsidP="00DB4FAD">
      <w:pPr>
        <w:rPr>
          <w:rFonts w:ascii="Arial" w:hAnsi="Arial" w:cs="Arial"/>
          <w:b/>
          <w:szCs w:val="22"/>
        </w:rPr>
      </w:pPr>
      <w:r w:rsidRPr="009F5AC9">
        <w:rPr>
          <w:rFonts w:ascii="Arial" w:hAnsi="Arial" w:cs="Arial"/>
          <w:b/>
          <w:szCs w:val="22"/>
        </w:rPr>
        <w:t>ACT F9O1</w:t>
      </w:r>
      <w:r w:rsidRPr="009F5AC9">
        <w:rPr>
          <w:rFonts w:ascii="Arial" w:hAnsi="Arial" w:cs="Arial"/>
          <w:b/>
          <w:szCs w:val="22"/>
        </w:rPr>
        <w:tab/>
        <w:t>Objective</w:t>
      </w:r>
    </w:p>
    <w:p w14:paraId="1CAF3416" w14:textId="77777777" w:rsidR="00DB4FAD" w:rsidRPr="009F5AC9" w:rsidRDefault="00DB4FAD" w:rsidP="00DB4FAD">
      <w:pPr>
        <w:rPr>
          <w:rFonts w:ascii="Arial" w:hAnsi="Arial" w:cs="Arial"/>
          <w:szCs w:val="22"/>
        </w:rPr>
      </w:pPr>
      <w:r w:rsidRPr="009F5AC9">
        <w:rPr>
          <w:rFonts w:ascii="Arial" w:hAnsi="Arial" w:cs="Arial"/>
          <w:szCs w:val="22"/>
        </w:rPr>
        <w:t>The Objective is to prevent windblown litter from building sites fouling roads and public land.</w:t>
      </w:r>
    </w:p>
    <w:p w14:paraId="086DF53B" w14:textId="77777777" w:rsidR="00DB4FAD" w:rsidRPr="009F5AC9" w:rsidRDefault="00DB4FAD" w:rsidP="00DB4FAD">
      <w:pPr>
        <w:rPr>
          <w:rFonts w:ascii="Arial" w:hAnsi="Arial" w:cs="Arial"/>
          <w:b/>
          <w:szCs w:val="22"/>
        </w:rPr>
      </w:pPr>
      <w:r w:rsidRPr="009F5AC9">
        <w:rPr>
          <w:rFonts w:ascii="Arial" w:hAnsi="Arial" w:cs="Arial"/>
          <w:b/>
          <w:szCs w:val="22"/>
        </w:rPr>
        <w:t>ACT F9F1</w:t>
      </w:r>
      <w:r w:rsidRPr="009F5AC9">
        <w:rPr>
          <w:rFonts w:ascii="Arial" w:hAnsi="Arial" w:cs="Arial"/>
          <w:b/>
          <w:szCs w:val="22"/>
        </w:rPr>
        <w:tab/>
        <w:t>Functional statement</w:t>
      </w:r>
    </w:p>
    <w:p w14:paraId="7D65859D" w14:textId="77777777" w:rsidR="00DB4FAD" w:rsidRPr="009F5AC9" w:rsidRDefault="00DB4FAD" w:rsidP="00DB4FAD">
      <w:pPr>
        <w:rPr>
          <w:rFonts w:ascii="Arial" w:hAnsi="Arial" w:cs="Arial"/>
          <w:szCs w:val="22"/>
        </w:rPr>
      </w:pPr>
      <w:r w:rsidRPr="009F5AC9">
        <w:rPr>
          <w:rFonts w:ascii="Arial" w:hAnsi="Arial" w:cs="Arial"/>
          <w:szCs w:val="22"/>
        </w:rPr>
        <w:t>Building litter must be prevented from spreading around and beyond the allotment boundary.</w:t>
      </w:r>
    </w:p>
    <w:p w14:paraId="3AC3C62E" w14:textId="77777777" w:rsidR="00DB4FAD" w:rsidRPr="009F5AC9" w:rsidRDefault="00DB4FAD" w:rsidP="00DB4FAD">
      <w:pPr>
        <w:rPr>
          <w:rFonts w:ascii="Arial" w:hAnsi="Arial" w:cs="Arial"/>
          <w:b/>
          <w:szCs w:val="22"/>
        </w:rPr>
      </w:pPr>
      <w:r w:rsidRPr="009F5AC9">
        <w:rPr>
          <w:rFonts w:ascii="Arial" w:hAnsi="Arial" w:cs="Arial"/>
          <w:b/>
          <w:szCs w:val="22"/>
        </w:rPr>
        <w:t>ACT F9P1</w:t>
      </w:r>
      <w:r w:rsidRPr="009F5AC9">
        <w:rPr>
          <w:rFonts w:ascii="Arial" w:hAnsi="Arial" w:cs="Arial"/>
          <w:b/>
          <w:szCs w:val="22"/>
        </w:rPr>
        <w:tab/>
        <w:t>Performance requirements</w:t>
      </w:r>
    </w:p>
    <w:p w14:paraId="0396AD27" w14:textId="77777777" w:rsidR="00DB4FAD" w:rsidRPr="009F5AC9" w:rsidRDefault="00DB4FAD" w:rsidP="00DB4FAD">
      <w:pPr>
        <w:rPr>
          <w:rFonts w:ascii="Arial" w:hAnsi="Arial" w:cs="Arial"/>
          <w:szCs w:val="22"/>
        </w:rPr>
      </w:pPr>
      <w:r w:rsidRPr="009F5AC9">
        <w:rPr>
          <w:rFonts w:ascii="Arial" w:hAnsi="Arial" w:cs="Arial"/>
          <w:szCs w:val="22"/>
        </w:rPr>
        <w:t>Sufficient containers must be provided on building sites to store building waste that is likely to become windblown.</w:t>
      </w:r>
    </w:p>
    <w:p w14:paraId="467D6DDC" w14:textId="77777777" w:rsidR="00DB4FAD" w:rsidRPr="009F5AC9" w:rsidRDefault="00DB4FAD" w:rsidP="00DB4FAD">
      <w:pPr>
        <w:spacing w:before="0" w:after="160" w:line="259" w:lineRule="auto"/>
        <w:rPr>
          <w:rFonts w:ascii="Arial" w:hAnsi="Arial" w:cs="Arial"/>
          <w:b/>
          <w:szCs w:val="22"/>
        </w:rPr>
      </w:pPr>
      <w:r w:rsidRPr="009F5AC9">
        <w:rPr>
          <w:rFonts w:ascii="Arial" w:hAnsi="Arial" w:cs="Arial"/>
          <w:b/>
          <w:szCs w:val="22"/>
        </w:rPr>
        <w:t>ACT F9D1</w:t>
      </w:r>
      <w:r w:rsidRPr="009F5AC9">
        <w:rPr>
          <w:rFonts w:ascii="Arial" w:hAnsi="Arial" w:cs="Arial"/>
          <w:b/>
          <w:szCs w:val="22"/>
        </w:rPr>
        <w:tab/>
        <w:t xml:space="preserve">Deemed-to-Satisfy provision </w:t>
      </w:r>
    </w:p>
    <w:p w14:paraId="54EC6FB5" w14:textId="77777777" w:rsidR="00DB4FAD" w:rsidRPr="009F5AC9" w:rsidRDefault="00DB4FAD" w:rsidP="00C456F6">
      <w:pPr>
        <w:numPr>
          <w:ilvl w:val="0"/>
          <w:numId w:val="102"/>
        </w:numPr>
        <w:spacing w:before="0" w:after="0" w:line="276" w:lineRule="auto"/>
        <w:contextualSpacing/>
        <w:rPr>
          <w:rFonts w:ascii="Arial" w:hAnsi="Arial" w:cs="Arial"/>
        </w:rPr>
      </w:pPr>
      <w:r w:rsidRPr="009F5AC9">
        <w:rPr>
          <w:rFonts w:ascii="Arial" w:hAnsi="Arial" w:cs="Arial"/>
        </w:rPr>
        <w:t>The requirements of ACT F9P1 (Performance Requirement) are satisfied by on site building waste that is stored in suitabl</w:t>
      </w:r>
      <w:r>
        <w:rPr>
          <w:rFonts w:ascii="Arial" w:hAnsi="Arial" w:cs="Arial"/>
        </w:rPr>
        <w:t>y</w:t>
      </w:r>
      <w:r w:rsidRPr="009F5AC9">
        <w:rPr>
          <w:rFonts w:ascii="Arial" w:hAnsi="Arial" w:cs="Arial"/>
        </w:rPr>
        <w:t xml:space="preserve"> sized plastic or metal bins and removed from the site at regular intervals.</w:t>
      </w:r>
    </w:p>
    <w:p w14:paraId="72EAA3C3" w14:textId="77777777" w:rsidR="00DB4FAD" w:rsidRPr="007E3B7B" w:rsidRDefault="00DB4FAD" w:rsidP="00C456F6">
      <w:pPr>
        <w:pStyle w:val="ListParagraph"/>
        <w:numPr>
          <w:ilvl w:val="0"/>
          <w:numId w:val="102"/>
        </w:numPr>
        <w:spacing w:before="0" w:after="0" w:line="276" w:lineRule="auto"/>
        <w:rPr>
          <w:rFonts w:ascii="Arial" w:hAnsi="Arial" w:cs="Arial"/>
        </w:rPr>
      </w:pPr>
      <w:r w:rsidRPr="007E3B7B">
        <w:rPr>
          <w:rFonts w:ascii="Arial" w:hAnsi="Arial" w:cs="Arial"/>
        </w:rPr>
        <w:t>For the purposes of this clause, building waste includes plastic containers and plastic and paper wrappings or any waste that can be carried by wind.</w:t>
      </w:r>
    </w:p>
    <w:p w14:paraId="2E9956CB" w14:textId="77777777" w:rsidR="00DB4FAD" w:rsidRPr="009F5AC9" w:rsidRDefault="00DB4FAD" w:rsidP="00DB4FAD">
      <w:pPr>
        <w:outlineLvl w:val="3"/>
        <w:rPr>
          <w:rFonts w:ascii="Arial" w:hAnsi="Arial"/>
          <w:b/>
          <w:szCs w:val="24"/>
        </w:rPr>
      </w:pPr>
      <w:r w:rsidRPr="009F5AC9">
        <w:rPr>
          <w:rFonts w:ascii="Arial" w:hAnsi="Arial"/>
          <w:b/>
          <w:szCs w:val="24"/>
        </w:rPr>
        <w:t xml:space="preserve">ACT Part F10 </w:t>
      </w:r>
      <w:r w:rsidRPr="009F5AC9">
        <w:rPr>
          <w:rFonts w:ascii="Arial" w:hAnsi="Arial"/>
          <w:b/>
          <w:szCs w:val="24"/>
        </w:rPr>
        <w:tab/>
        <w:t xml:space="preserve">Waste management  </w:t>
      </w:r>
    </w:p>
    <w:p w14:paraId="4BA37366" w14:textId="77777777" w:rsidR="00DB4FAD" w:rsidRPr="009F5AC9" w:rsidRDefault="00DB4FAD" w:rsidP="00DB4FAD">
      <w:pPr>
        <w:rPr>
          <w:rFonts w:ascii="Arial" w:hAnsi="Arial" w:cs="Arial"/>
          <w:b/>
          <w:szCs w:val="22"/>
        </w:rPr>
      </w:pPr>
      <w:r w:rsidRPr="009F5AC9">
        <w:rPr>
          <w:rFonts w:ascii="Arial" w:hAnsi="Arial" w:cs="Arial"/>
          <w:b/>
          <w:szCs w:val="22"/>
        </w:rPr>
        <w:t>ACT F10O1</w:t>
      </w:r>
      <w:r w:rsidRPr="009F5AC9">
        <w:rPr>
          <w:rFonts w:ascii="Arial" w:hAnsi="Arial" w:cs="Arial"/>
          <w:b/>
          <w:szCs w:val="22"/>
        </w:rPr>
        <w:tab/>
        <w:t>Objective</w:t>
      </w:r>
    </w:p>
    <w:p w14:paraId="588EFF19" w14:textId="77777777" w:rsidR="00DB4FAD" w:rsidRPr="009F5AC9" w:rsidRDefault="00DB4FAD" w:rsidP="00DB4FAD">
      <w:pPr>
        <w:rPr>
          <w:rFonts w:ascii="Arial" w:hAnsi="Arial" w:cs="Arial"/>
          <w:szCs w:val="22"/>
        </w:rPr>
      </w:pPr>
      <w:r w:rsidRPr="009F5AC9">
        <w:rPr>
          <w:rFonts w:ascii="Arial" w:hAnsi="Arial" w:cs="Arial"/>
          <w:szCs w:val="22"/>
        </w:rPr>
        <w:t>The Objective is to safeguard people from injury caused by infection or contamination from solid waste.</w:t>
      </w:r>
    </w:p>
    <w:p w14:paraId="00DD4345" w14:textId="77777777" w:rsidR="00DB4FAD" w:rsidRPr="009F5AC9" w:rsidRDefault="00DB4FAD" w:rsidP="00DB4FAD">
      <w:pPr>
        <w:rPr>
          <w:rFonts w:ascii="Arial" w:hAnsi="Arial" w:cs="Arial"/>
          <w:b/>
          <w:szCs w:val="22"/>
        </w:rPr>
      </w:pPr>
      <w:r w:rsidRPr="009F5AC9">
        <w:rPr>
          <w:rFonts w:ascii="Arial" w:hAnsi="Arial" w:cs="Arial"/>
          <w:b/>
          <w:szCs w:val="22"/>
        </w:rPr>
        <w:t>ACT F10F1</w:t>
      </w:r>
      <w:r w:rsidRPr="009F5AC9">
        <w:rPr>
          <w:rFonts w:ascii="Arial" w:hAnsi="Arial" w:cs="Arial"/>
          <w:b/>
          <w:szCs w:val="22"/>
        </w:rPr>
        <w:tab/>
        <w:t>Functional statement</w:t>
      </w:r>
    </w:p>
    <w:p w14:paraId="436A51BB" w14:textId="77777777" w:rsidR="00DB4FAD" w:rsidRPr="009F5AC9" w:rsidRDefault="00DB4FAD" w:rsidP="00DB4FAD">
      <w:pPr>
        <w:rPr>
          <w:rFonts w:ascii="Arial" w:hAnsi="Arial" w:cs="Arial"/>
          <w:szCs w:val="22"/>
        </w:rPr>
      </w:pPr>
      <w:r w:rsidRPr="009F5AC9">
        <w:rPr>
          <w:rFonts w:ascii="Arial" w:hAnsi="Arial" w:cs="Arial"/>
          <w:szCs w:val="22"/>
        </w:rPr>
        <w:t>Buildings must be provided with space and facilities for the collection, and safe hygienic holding prior to disposal of solid waste arising from the intended use of the building.</w:t>
      </w:r>
    </w:p>
    <w:p w14:paraId="60CE5E75" w14:textId="77777777" w:rsidR="00DB4FAD" w:rsidRPr="009F5AC9" w:rsidRDefault="00DB4FAD" w:rsidP="00DB4FAD">
      <w:pPr>
        <w:rPr>
          <w:rFonts w:ascii="Arial" w:hAnsi="Arial" w:cs="Arial"/>
          <w:b/>
          <w:szCs w:val="22"/>
        </w:rPr>
      </w:pPr>
      <w:r w:rsidRPr="009F5AC9">
        <w:rPr>
          <w:rFonts w:ascii="Arial" w:hAnsi="Arial" w:cs="Arial"/>
          <w:b/>
          <w:szCs w:val="22"/>
        </w:rPr>
        <w:t>ACT F10P1 Performance requirements</w:t>
      </w:r>
    </w:p>
    <w:p w14:paraId="680A868B" w14:textId="77777777" w:rsidR="00DB4FAD" w:rsidRPr="009F5AC9" w:rsidRDefault="00DB4FAD" w:rsidP="00DB4FAD">
      <w:pPr>
        <w:rPr>
          <w:rFonts w:ascii="Arial" w:hAnsi="Arial" w:cs="Arial"/>
          <w:szCs w:val="22"/>
        </w:rPr>
      </w:pPr>
      <w:r w:rsidRPr="009F5AC9">
        <w:rPr>
          <w:rFonts w:ascii="Arial" w:hAnsi="Arial" w:cs="Arial"/>
          <w:szCs w:val="22"/>
        </w:rPr>
        <w:t>Where provision is made within buildings for the collection and temporary holding of solid waste, the design shall accommodate screening, volume of waste, disposal, logistics and access.</w:t>
      </w:r>
    </w:p>
    <w:p w14:paraId="76D86CBE" w14:textId="77777777" w:rsidR="00DB4FAD" w:rsidRPr="009F5AC9" w:rsidRDefault="00DB4FAD" w:rsidP="00DB4FAD">
      <w:pPr>
        <w:spacing w:before="0" w:after="160" w:line="259" w:lineRule="auto"/>
        <w:rPr>
          <w:rFonts w:ascii="Arial" w:hAnsi="Arial" w:cs="Arial"/>
          <w:b/>
          <w:szCs w:val="22"/>
        </w:rPr>
      </w:pPr>
      <w:r w:rsidRPr="009F5AC9">
        <w:rPr>
          <w:rFonts w:ascii="Arial" w:hAnsi="Arial" w:cs="Arial"/>
          <w:b/>
          <w:szCs w:val="22"/>
        </w:rPr>
        <w:t>ACT F10D1</w:t>
      </w:r>
      <w:r w:rsidRPr="009F5AC9">
        <w:rPr>
          <w:rFonts w:ascii="Arial" w:hAnsi="Arial" w:cs="Arial"/>
          <w:b/>
          <w:szCs w:val="22"/>
        </w:rPr>
        <w:tab/>
        <w:t xml:space="preserve">Deemed-to-Satisfy provision </w:t>
      </w:r>
    </w:p>
    <w:p w14:paraId="67D0A497" w14:textId="77777777" w:rsidR="00DB4FAD" w:rsidRPr="009F5AC9" w:rsidRDefault="00DB4FAD" w:rsidP="00DB4FAD">
      <w:pPr>
        <w:spacing w:line="276" w:lineRule="auto"/>
        <w:rPr>
          <w:rFonts w:ascii="Arial" w:hAnsi="Arial" w:cs="Arial"/>
          <w:szCs w:val="22"/>
        </w:rPr>
      </w:pPr>
      <w:r w:rsidRPr="009F5AC9">
        <w:rPr>
          <w:rFonts w:ascii="Arial" w:hAnsi="Arial" w:cs="Arial"/>
          <w:szCs w:val="22"/>
        </w:rPr>
        <w:lastRenderedPageBreak/>
        <w:t>The requirements of ACT F10P1 (Performance Requirement) are satisfied by garbage facilities designed and constructed in accordance with the Development Control Code for Best Practice Waste Management in the ACT.</w:t>
      </w:r>
    </w:p>
    <w:p w14:paraId="4A472087" w14:textId="77777777" w:rsidR="00DB4FAD" w:rsidRPr="009F5AC9" w:rsidRDefault="00DB4FAD" w:rsidP="00DB4FAD">
      <w:pPr>
        <w:spacing w:before="0" w:after="160" w:line="259" w:lineRule="auto"/>
        <w:rPr>
          <w:rFonts w:ascii="Arial" w:eastAsia="Calibri" w:hAnsi="Arial" w:cs="Arial"/>
          <w:b/>
          <w:color w:val="000000"/>
          <w:sz w:val="24"/>
          <w:szCs w:val="24"/>
        </w:rPr>
      </w:pPr>
      <w:r w:rsidRPr="009F5AC9">
        <w:rPr>
          <w:rFonts w:ascii="Arial" w:eastAsia="Calibri" w:hAnsi="Arial" w:cs="Arial"/>
          <w:b/>
          <w:color w:val="000000"/>
          <w:sz w:val="24"/>
          <w:szCs w:val="24"/>
        </w:rPr>
        <w:t xml:space="preserve">Section G </w:t>
      </w:r>
      <w:r w:rsidRPr="009F5AC9">
        <w:rPr>
          <w:rFonts w:ascii="Arial" w:eastAsia="Calibri" w:hAnsi="Arial" w:cs="Arial"/>
          <w:b/>
          <w:color w:val="000000"/>
          <w:sz w:val="24"/>
          <w:szCs w:val="24"/>
        </w:rPr>
        <w:tab/>
        <w:t xml:space="preserve">Ancillary provisions </w:t>
      </w:r>
    </w:p>
    <w:p w14:paraId="25B7B58F" w14:textId="77777777" w:rsidR="00DB4FAD" w:rsidRPr="009F5AC9" w:rsidRDefault="00DB4FAD" w:rsidP="00DB4FAD">
      <w:pPr>
        <w:pStyle w:val="Heading4"/>
      </w:pPr>
      <w:r w:rsidRPr="009F5AC9">
        <w:t xml:space="preserve">ACT G1 </w:t>
      </w:r>
      <w:r w:rsidRPr="009F5AC9">
        <w:tab/>
        <w:t xml:space="preserve">Minor structures and components </w:t>
      </w:r>
    </w:p>
    <w:p w14:paraId="13BCF29D" w14:textId="77777777" w:rsidR="00DB4FAD" w:rsidRPr="000860E0" w:rsidRDefault="00DB4FAD" w:rsidP="00DB4FAD">
      <w:pPr>
        <w:rPr>
          <w:rFonts w:ascii="Arial" w:hAnsi="Arial" w:cs="Arial"/>
          <w:szCs w:val="22"/>
        </w:rPr>
      </w:pPr>
      <w:r>
        <w:rPr>
          <w:rFonts w:ascii="Arial" w:hAnsi="Arial" w:cs="Arial"/>
          <w:szCs w:val="22"/>
        </w:rPr>
        <w:t>After</w:t>
      </w:r>
      <w:r w:rsidRPr="000860E0">
        <w:rPr>
          <w:rFonts w:ascii="Arial" w:hAnsi="Arial" w:cs="Arial"/>
          <w:szCs w:val="22"/>
        </w:rPr>
        <w:t xml:space="preserve"> “Introduction to this Part” add:</w:t>
      </w:r>
    </w:p>
    <w:p w14:paraId="52B42556" w14:textId="77777777" w:rsidR="00DB4FAD" w:rsidRPr="000860E0" w:rsidRDefault="00DB4FAD" w:rsidP="00DB4FAD">
      <w:pPr>
        <w:shd w:val="clear" w:color="auto" w:fill="DEEAF6" w:themeFill="accent1" w:themeFillTint="33"/>
        <w:rPr>
          <w:rFonts w:ascii="Arial" w:hAnsi="Arial" w:cs="Arial"/>
          <w:b/>
          <w:sz w:val="21"/>
          <w:szCs w:val="21"/>
        </w:rPr>
      </w:pPr>
      <w:r w:rsidRPr="000860E0">
        <w:rPr>
          <w:rFonts w:ascii="Arial" w:hAnsi="Arial" w:cs="Arial"/>
          <w:b/>
          <w:sz w:val="21"/>
          <w:szCs w:val="21"/>
        </w:rPr>
        <w:t xml:space="preserve">Notes: ACT Part </w:t>
      </w:r>
      <w:r>
        <w:rPr>
          <w:rFonts w:ascii="Arial" w:hAnsi="Arial" w:cs="Arial"/>
          <w:b/>
          <w:sz w:val="21"/>
          <w:szCs w:val="21"/>
        </w:rPr>
        <w:t>G1 Minor structures and components</w:t>
      </w:r>
    </w:p>
    <w:p w14:paraId="640925D6" w14:textId="77777777" w:rsidR="00DB4FAD" w:rsidRPr="008F10ED" w:rsidRDefault="00DB4FAD" w:rsidP="00DB4FAD">
      <w:pPr>
        <w:shd w:val="clear" w:color="auto" w:fill="DEEAF6" w:themeFill="accent1" w:themeFillTint="33"/>
        <w:rPr>
          <w:rFonts w:ascii="Arial" w:hAnsi="Arial" w:cs="Arial"/>
          <w:sz w:val="21"/>
          <w:szCs w:val="21"/>
        </w:rPr>
      </w:pPr>
      <w:r>
        <w:rPr>
          <w:rFonts w:ascii="Arial" w:hAnsi="Arial" w:cs="Arial"/>
          <w:sz w:val="21"/>
          <w:szCs w:val="21"/>
        </w:rPr>
        <w:t xml:space="preserve">The ACT has introduced new swimming pool safety requirements and a new definition of regulated swimming pool through the </w:t>
      </w:r>
      <w:proofErr w:type="gramStart"/>
      <w:r>
        <w:rPr>
          <w:rFonts w:ascii="Arial" w:hAnsi="Arial" w:cs="Arial"/>
          <w:sz w:val="21"/>
          <w:szCs w:val="21"/>
        </w:rPr>
        <w:t>Building</w:t>
      </w:r>
      <w:proofErr w:type="gramEnd"/>
      <w:r>
        <w:rPr>
          <w:rFonts w:ascii="Arial" w:hAnsi="Arial" w:cs="Arial"/>
          <w:sz w:val="21"/>
          <w:szCs w:val="21"/>
        </w:rPr>
        <w:t xml:space="preserve"> (Swimming Pool Safety) Legislation Amendment Bill 2023. The new definition and prescribed safety standards for access to swimming pools commenced on 1 May 2024 with a transition period for existing pools to become compliant. New pools must continue to meet the requirements in the NCC as amended from time to time.</w:t>
      </w:r>
    </w:p>
    <w:p w14:paraId="4DFD7B87" w14:textId="77777777" w:rsidR="00DB4FAD" w:rsidRDefault="00DB4FAD" w:rsidP="00DB4FAD">
      <w:pPr>
        <w:spacing w:before="0" w:after="160" w:line="259" w:lineRule="auto"/>
        <w:rPr>
          <w:rFonts w:ascii="Arial" w:hAnsi="Arial" w:cs="Arial"/>
          <w:b/>
          <w:szCs w:val="22"/>
        </w:rPr>
      </w:pPr>
      <w:r>
        <w:rPr>
          <w:rFonts w:ascii="Arial" w:hAnsi="Arial" w:cs="Arial"/>
          <w:b/>
          <w:szCs w:val="22"/>
        </w:rPr>
        <w:br w:type="page"/>
      </w:r>
    </w:p>
    <w:p w14:paraId="1078BC64" w14:textId="77777777" w:rsidR="00DB4FAD" w:rsidRPr="009F5AC9" w:rsidRDefault="00DB4FAD" w:rsidP="00DB4FAD">
      <w:pPr>
        <w:rPr>
          <w:rFonts w:ascii="Arial" w:hAnsi="Arial" w:cs="Arial"/>
          <w:b/>
          <w:szCs w:val="22"/>
        </w:rPr>
      </w:pPr>
      <w:r w:rsidRPr="009F5AC9">
        <w:rPr>
          <w:rFonts w:ascii="Arial" w:hAnsi="Arial" w:cs="Arial"/>
          <w:b/>
          <w:szCs w:val="22"/>
        </w:rPr>
        <w:lastRenderedPageBreak/>
        <w:t>ACT G1</w:t>
      </w:r>
      <w:r>
        <w:rPr>
          <w:rFonts w:ascii="Arial" w:hAnsi="Arial" w:cs="Arial"/>
          <w:b/>
          <w:szCs w:val="22"/>
        </w:rPr>
        <w:t>P</w:t>
      </w:r>
      <w:r w:rsidRPr="009F5AC9">
        <w:rPr>
          <w:rFonts w:ascii="Arial" w:hAnsi="Arial" w:cs="Arial"/>
          <w:b/>
          <w:szCs w:val="22"/>
        </w:rPr>
        <w:t>2</w:t>
      </w:r>
      <w:r w:rsidRPr="009F5AC9">
        <w:rPr>
          <w:rFonts w:ascii="Arial" w:hAnsi="Arial" w:cs="Arial"/>
          <w:b/>
          <w:szCs w:val="22"/>
        </w:rPr>
        <w:tab/>
      </w:r>
      <w:r>
        <w:rPr>
          <w:rFonts w:ascii="Arial" w:hAnsi="Arial" w:cs="Arial"/>
          <w:b/>
          <w:szCs w:val="22"/>
        </w:rPr>
        <w:t>Performance requirements</w:t>
      </w:r>
    </w:p>
    <w:p w14:paraId="02E013B6" w14:textId="77777777" w:rsidR="00DB4FAD" w:rsidRPr="003D4185" w:rsidRDefault="00DB4FAD" w:rsidP="00DB4FAD">
      <w:pPr>
        <w:rPr>
          <w:rFonts w:ascii="Arial" w:hAnsi="Arial" w:cs="Arial"/>
          <w:szCs w:val="22"/>
        </w:rPr>
      </w:pPr>
      <w:r w:rsidRPr="003D4185">
        <w:rPr>
          <w:rFonts w:ascii="Arial" w:hAnsi="Arial" w:cs="Arial"/>
          <w:szCs w:val="22"/>
        </w:rPr>
        <w:t>After G1P2 Swimming pool access and water recirculation systems add:</w:t>
      </w:r>
    </w:p>
    <w:p w14:paraId="6960D640" w14:textId="77777777" w:rsidR="00DB4FAD" w:rsidRPr="003D4185" w:rsidRDefault="00DB4FAD" w:rsidP="00DB4FAD">
      <w:pPr>
        <w:rPr>
          <w:rFonts w:ascii="Arial" w:hAnsi="Arial" w:cs="Arial"/>
          <w:b/>
          <w:bCs/>
          <w:szCs w:val="22"/>
        </w:rPr>
      </w:pPr>
      <w:r w:rsidRPr="003D4185">
        <w:rPr>
          <w:rFonts w:ascii="Arial" w:hAnsi="Arial" w:cs="Arial"/>
          <w:b/>
          <w:bCs/>
          <w:szCs w:val="22"/>
        </w:rPr>
        <w:t>ACT G1P2 (1) Swimming pool access – Application</w:t>
      </w:r>
    </w:p>
    <w:p w14:paraId="43084ABD" w14:textId="77777777" w:rsidR="00DB4FAD" w:rsidRDefault="00DB4FAD" w:rsidP="00DB4FAD">
      <w:pPr>
        <w:rPr>
          <w:rFonts w:ascii="Arial" w:hAnsi="Arial" w:cs="Arial"/>
          <w:szCs w:val="22"/>
        </w:rPr>
      </w:pPr>
      <w:r>
        <w:rPr>
          <w:rFonts w:ascii="Arial" w:hAnsi="Arial" w:cs="Arial"/>
          <w:szCs w:val="22"/>
        </w:rPr>
        <w:t xml:space="preserve">G1P2 (1) applies to a regulated swimming pool as regulated by the </w:t>
      </w:r>
      <w:r w:rsidRPr="00801DC6">
        <w:rPr>
          <w:rFonts w:ascii="Arial" w:hAnsi="Arial" w:cs="Arial"/>
          <w:i/>
          <w:iCs/>
          <w:szCs w:val="22"/>
        </w:rPr>
        <w:t>Building Act 2004</w:t>
      </w:r>
      <w:r>
        <w:rPr>
          <w:rFonts w:ascii="Arial" w:hAnsi="Arial" w:cs="Arial"/>
          <w:szCs w:val="22"/>
        </w:rPr>
        <w:t xml:space="preserve"> and </w:t>
      </w:r>
      <w:r w:rsidRPr="00801DC6">
        <w:rPr>
          <w:rFonts w:ascii="Arial" w:hAnsi="Arial" w:cs="Arial"/>
          <w:i/>
          <w:iCs/>
          <w:szCs w:val="22"/>
        </w:rPr>
        <w:t>Building (General) Regulation 2008</w:t>
      </w:r>
      <w:r>
        <w:rPr>
          <w:rFonts w:ascii="Arial" w:hAnsi="Arial" w:cs="Arial"/>
          <w:szCs w:val="22"/>
        </w:rPr>
        <w:t>. G1P2 (1) must be applied in the ACT in accordance with that regulation.</w:t>
      </w:r>
    </w:p>
    <w:p w14:paraId="30281E4F" w14:textId="77777777" w:rsidR="00DB4FAD" w:rsidRDefault="00DB4FAD" w:rsidP="00DB4FAD">
      <w:pPr>
        <w:rPr>
          <w:rFonts w:ascii="Arial" w:hAnsi="Arial" w:cs="Arial"/>
          <w:b/>
          <w:szCs w:val="22"/>
        </w:rPr>
      </w:pPr>
    </w:p>
    <w:p w14:paraId="0E1F9AE3" w14:textId="77777777" w:rsidR="00DB4FAD" w:rsidRPr="009F5AC9" w:rsidRDefault="00DB4FAD" w:rsidP="00DB4FAD">
      <w:pPr>
        <w:rPr>
          <w:rFonts w:ascii="Arial" w:hAnsi="Arial" w:cs="Arial"/>
          <w:b/>
          <w:szCs w:val="22"/>
        </w:rPr>
      </w:pPr>
      <w:r w:rsidRPr="009F5AC9">
        <w:rPr>
          <w:rFonts w:ascii="Arial" w:hAnsi="Arial" w:cs="Arial"/>
          <w:b/>
          <w:szCs w:val="22"/>
        </w:rPr>
        <w:t>ACT G1</w:t>
      </w:r>
      <w:r>
        <w:rPr>
          <w:rFonts w:ascii="Arial" w:hAnsi="Arial" w:cs="Arial"/>
          <w:b/>
          <w:szCs w:val="22"/>
        </w:rPr>
        <w:t>D</w:t>
      </w:r>
      <w:r w:rsidRPr="009F5AC9">
        <w:rPr>
          <w:rFonts w:ascii="Arial" w:hAnsi="Arial" w:cs="Arial"/>
          <w:b/>
          <w:szCs w:val="22"/>
        </w:rPr>
        <w:t>2</w:t>
      </w:r>
      <w:r w:rsidRPr="009F5AC9">
        <w:rPr>
          <w:rFonts w:ascii="Arial" w:hAnsi="Arial" w:cs="Arial"/>
          <w:b/>
          <w:szCs w:val="22"/>
        </w:rPr>
        <w:tab/>
      </w:r>
      <w:r>
        <w:rPr>
          <w:rFonts w:ascii="Arial" w:hAnsi="Arial" w:cs="Arial"/>
          <w:b/>
          <w:szCs w:val="22"/>
        </w:rPr>
        <w:t>Deemed-to-Satisfy Provisions</w:t>
      </w:r>
    </w:p>
    <w:p w14:paraId="6D85B64D" w14:textId="77777777" w:rsidR="00DB4FAD" w:rsidRDefault="00DB4FAD" w:rsidP="00DB4FAD">
      <w:pPr>
        <w:outlineLvl w:val="3"/>
        <w:rPr>
          <w:rFonts w:ascii="Arial" w:hAnsi="Arial"/>
          <w:b/>
          <w:szCs w:val="24"/>
        </w:rPr>
      </w:pPr>
      <w:r>
        <w:rPr>
          <w:rFonts w:ascii="Arial" w:hAnsi="Arial"/>
          <w:b/>
          <w:szCs w:val="24"/>
        </w:rPr>
        <w:t>replace G1D2 (1) with the following:</w:t>
      </w:r>
    </w:p>
    <w:p w14:paraId="3DAF9EE2" w14:textId="77777777" w:rsidR="00DB4FAD" w:rsidRDefault="00DB4FAD" w:rsidP="00DB4FAD">
      <w:pPr>
        <w:outlineLvl w:val="3"/>
        <w:rPr>
          <w:rFonts w:ascii="Arial" w:hAnsi="Arial"/>
          <w:b/>
          <w:szCs w:val="24"/>
        </w:rPr>
      </w:pPr>
      <w:r w:rsidRPr="009F5AC9">
        <w:rPr>
          <w:rFonts w:ascii="Arial" w:hAnsi="Arial"/>
          <w:b/>
          <w:szCs w:val="24"/>
        </w:rPr>
        <w:t>ACT G1</w:t>
      </w:r>
      <w:r>
        <w:rPr>
          <w:rFonts w:ascii="Arial" w:hAnsi="Arial"/>
          <w:b/>
          <w:szCs w:val="24"/>
        </w:rPr>
        <w:t>D</w:t>
      </w:r>
      <w:r w:rsidRPr="009F5AC9">
        <w:rPr>
          <w:rFonts w:ascii="Arial" w:hAnsi="Arial"/>
          <w:b/>
          <w:szCs w:val="24"/>
        </w:rPr>
        <w:t>2 Swimming pools</w:t>
      </w:r>
      <w:r w:rsidRPr="009F5AC9">
        <w:rPr>
          <w:rFonts w:ascii="Arial" w:hAnsi="Arial"/>
          <w:b/>
          <w:szCs w:val="24"/>
        </w:rPr>
        <w:tab/>
        <w:t xml:space="preserve"> </w:t>
      </w:r>
    </w:p>
    <w:p w14:paraId="156F2822" w14:textId="77777777" w:rsidR="00DB4FAD" w:rsidRDefault="00DB4FAD" w:rsidP="00C456F6">
      <w:pPr>
        <w:pStyle w:val="ListParagraph"/>
        <w:numPr>
          <w:ilvl w:val="0"/>
          <w:numId w:val="103"/>
        </w:numPr>
        <w:autoSpaceDE w:val="0"/>
        <w:autoSpaceDN w:val="0"/>
        <w:adjustRightInd w:val="0"/>
        <w:spacing w:after="120" w:line="276" w:lineRule="auto"/>
        <w:contextualSpacing w:val="0"/>
        <w:rPr>
          <w:rFonts w:ascii="Arial" w:hAnsi="Arial" w:cs="Arial"/>
          <w:szCs w:val="22"/>
          <w:lang w:eastAsia="en-AU"/>
        </w:rPr>
      </w:pPr>
      <w:r w:rsidRPr="003D4185">
        <w:rPr>
          <w:rFonts w:ascii="Arial" w:hAnsi="Arial" w:cs="Arial"/>
          <w:szCs w:val="22"/>
          <w:lang w:eastAsia="en-AU"/>
        </w:rPr>
        <w:t xml:space="preserve">A swimming pool with a depth of water more than 300 mm and which is associated with a Class 2 or 3 building or Class 4 part of a building must have suitable barriers to restrict access by young children to the immediate pool surrounds in accordance with the </w:t>
      </w:r>
      <w:r w:rsidRPr="003D4185">
        <w:rPr>
          <w:rFonts w:ascii="Arial" w:hAnsi="Arial" w:cs="Arial"/>
          <w:i/>
          <w:iCs/>
          <w:szCs w:val="22"/>
          <w:lang w:eastAsia="en-AU"/>
        </w:rPr>
        <w:t>Building Act 2004</w:t>
      </w:r>
      <w:r w:rsidRPr="003D4185">
        <w:rPr>
          <w:rFonts w:ascii="Arial" w:hAnsi="Arial" w:cs="Arial"/>
          <w:szCs w:val="22"/>
          <w:lang w:eastAsia="en-AU"/>
        </w:rPr>
        <w:t xml:space="preserve"> and the </w:t>
      </w:r>
      <w:proofErr w:type="gramStart"/>
      <w:r w:rsidRPr="003D4185">
        <w:rPr>
          <w:rFonts w:ascii="Arial" w:hAnsi="Arial" w:cs="Arial"/>
          <w:i/>
          <w:iCs/>
          <w:szCs w:val="22"/>
          <w:lang w:eastAsia="en-AU"/>
        </w:rPr>
        <w:t>Building</w:t>
      </w:r>
      <w:proofErr w:type="gramEnd"/>
      <w:r w:rsidRPr="003D4185">
        <w:rPr>
          <w:rFonts w:ascii="Arial" w:hAnsi="Arial" w:cs="Arial"/>
          <w:i/>
          <w:iCs/>
          <w:szCs w:val="22"/>
          <w:lang w:eastAsia="en-AU"/>
        </w:rPr>
        <w:t xml:space="preserve"> (General) Regulation 2008</w:t>
      </w:r>
      <w:r>
        <w:rPr>
          <w:rFonts w:ascii="Arial" w:hAnsi="Arial" w:cs="Arial"/>
          <w:szCs w:val="22"/>
          <w:lang w:eastAsia="en-AU"/>
        </w:rPr>
        <w:t>.</w:t>
      </w:r>
    </w:p>
    <w:p w14:paraId="646366A2" w14:textId="77777777" w:rsidR="00DB4FAD" w:rsidRPr="0077709C" w:rsidRDefault="00DB4FAD" w:rsidP="00DB4FAD">
      <w:pPr>
        <w:shd w:val="clear" w:color="auto" w:fill="DEEAF6" w:themeFill="accent1" w:themeFillTint="33"/>
        <w:rPr>
          <w:rFonts w:ascii="Arial" w:hAnsi="Arial" w:cs="Arial"/>
          <w:sz w:val="21"/>
          <w:szCs w:val="21"/>
        </w:rPr>
      </w:pPr>
      <w:r w:rsidRPr="0077709C">
        <w:rPr>
          <w:rFonts w:ascii="Arial" w:hAnsi="Arial" w:cs="Arial"/>
          <w:b/>
          <w:bCs/>
          <w:sz w:val="21"/>
          <w:szCs w:val="21"/>
        </w:rPr>
        <w:t>Notes:</w:t>
      </w:r>
      <w:r>
        <w:rPr>
          <w:rFonts w:ascii="Arial" w:hAnsi="Arial" w:cs="Arial"/>
          <w:sz w:val="21"/>
          <w:szCs w:val="21"/>
        </w:rPr>
        <w:t xml:space="preserve"> </w:t>
      </w:r>
      <w:r w:rsidRPr="0077709C">
        <w:rPr>
          <w:rFonts w:ascii="Arial" w:hAnsi="Arial" w:cs="Arial"/>
          <w:sz w:val="21"/>
          <w:szCs w:val="21"/>
        </w:rPr>
        <w:t xml:space="preserve">The </w:t>
      </w:r>
      <w:r w:rsidRPr="0077709C">
        <w:rPr>
          <w:rFonts w:ascii="Arial" w:hAnsi="Arial" w:cs="Arial"/>
          <w:i/>
          <w:iCs/>
          <w:sz w:val="21"/>
          <w:szCs w:val="21"/>
        </w:rPr>
        <w:t>Building Act 2004</w:t>
      </w:r>
      <w:r w:rsidRPr="0077709C">
        <w:rPr>
          <w:rFonts w:ascii="Arial" w:hAnsi="Arial" w:cs="Arial"/>
          <w:sz w:val="21"/>
          <w:szCs w:val="21"/>
        </w:rPr>
        <w:t xml:space="preserve"> and </w:t>
      </w:r>
      <w:r w:rsidRPr="0077709C">
        <w:rPr>
          <w:rFonts w:ascii="Arial" w:hAnsi="Arial" w:cs="Arial"/>
          <w:i/>
          <w:iCs/>
          <w:sz w:val="21"/>
          <w:szCs w:val="21"/>
        </w:rPr>
        <w:t>Building (General) Regulation 2008</w:t>
      </w:r>
      <w:r w:rsidRPr="0077709C">
        <w:rPr>
          <w:rFonts w:ascii="Arial" w:hAnsi="Arial" w:cs="Arial"/>
          <w:sz w:val="21"/>
          <w:szCs w:val="21"/>
        </w:rPr>
        <w:t xml:space="preserve"> define what is a regulated swimming pool and regulate the circumstances in which a barrier is required and prevail</w:t>
      </w:r>
      <w:r>
        <w:rPr>
          <w:rFonts w:ascii="Arial" w:hAnsi="Arial" w:cs="Arial"/>
          <w:sz w:val="21"/>
          <w:szCs w:val="21"/>
        </w:rPr>
        <w:t>s</w:t>
      </w:r>
      <w:r w:rsidRPr="0077709C">
        <w:rPr>
          <w:rFonts w:ascii="Arial" w:hAnsi="Arial" w:cs="Arial"/>
          <w:sz w:val="21"/>
          <w:szCs w:val="21"/>
        </w:rPr>
        <w:t xml:space="preserve"> in the case of any inconsistency.</w:t>
      </w:r>
    </w:p>
    <w:p w14:paraId="54653D3A" w14:textId="77777777" w:rsidR="00DB4FAD" w:rsidRPr="003D4185" w:rsidRDefault="00DB4FAD" w:rsidP="00DB4FAD">
      <w:pPr>
        <w:autoSpaceDE w:val="0"/>
        <w:autoSpaceDN w:val="0"/>
        <w:adjustRightInd w:val="0"/>
        <w:spacing w:after="120" w:line="276" w:lineRule="auto"/>
        <w:rPr>
          <w:rFonts w:ascii="Arial" w:hAnsi="Arial" w:cs="Arial"/>
          <w:szCs w:val="22"/>
          <w:lang w:eastAsia="en-AU"/>
        </w:rPr>
      </w:pPr>
      <w:r>
        <w:rPr>
          <w:rFonts w:ascii="Arial" w:hAnsi="Arial" w:cs="Arial"/>
          <w:szCs w:val="22"/>
          <w:lang w:eastAsia="en-AU"/>
        </w:rPr>
        <w:t>After G1D2 (2) add:</w:t>
      </w:r>
    </w:p>
    <w:p w14:paraId="4AEAB4E2" w14:textId="77777777" w:rsidR="00DB4FAD" w:rsidRPr="00385BF5" w:rsidRDefault="00DB4FAD" w:rsidP="00C456F6">
      <w:pPr>
        <w:pStyle w:val="ListParagraph"/>
        <w:numPr>
          <w:ilvl w:val="0"/>
          <w:numId w:val="104"/>
        </w:numPr>
        <w:autoSpaceDE w:val="0"/>
        <w:autoSpaceDN w:val="0"/>
        <w:adjustRightInd w:val="0"/>
        <w:spacing w:after="120" w:line="276" w:lineRule="auto"/>
        <w:contextualSpacing w:val="0"/>
        <w:rPr>
          <w:rFonts w:ascii="Arial" w:hAnsi="Arial" w:cs="Arial"/>
          <w:szCs w:val="22"/>
          <w:lang w:eastAsia="en-AU"/>
        </w:rPr>
      </w:pPr>
      <w:r w:rsidRPr="00385BF5">
        <w:rPr>
          <w:rFonts w:ascii="Arial" w:hAnsi="Arial" w:cs="Arial"/>
          <w:szCs w:val="22"/>
          <w:lang w:eastAsia="en-AU"/>
        </w:rPr>
        <w:t>Indoor or outdoor permanent bathing, wading and swimming pools must—</w:t>
      </w:r>
    </w:p>
    <w:p w14:paraId="292A21A3" w14:textId="6C74EEE4" w:rsidR="00DB4FAD" w:rsidRPr="009F5AC9" w:rsidRDefault="00DB4FAD" w:rsidP="00C456F6">
      <w:pPr>
        <w:widowControl w:val="0"/>
        <w:numPr>
          <w:ilvl w:val="0"/>
          <w:numId w:val="105"/>
        </w:numPr>
        <w:autoSpaceDE w:val="0"/>
        <w:autoSpaceDN w:val="0"/>
        <w:spacing w:before="109" w:after="120" w:line="230" w:lineRule="auto"/>
        <w:ind w:left="1134" w:right="265" w:hanging="708"/>
        <w:rPr>
          <w:rFonts w:ascii="Arial" w:hAnsi="Arial" w:cs="Arial"/>
          <w:color w:val="010301"/>
        </w:rPr>
      </w:pPr>
      <w:r w:rsidRPr="009F5AC9">
        <w:rPr>
          <w:rFonts w:ascii="Arial" w:hAnsi="Arial" w:cs="Arial"/>
          <w:color w:val="010301"/>
        </w:rPr>
        <w:t>where the capacity of the pool exceeds 10 m</w:t>
      </w:r>
      <w:r w:rsidRPr="009F5AC9">
        <w:rPr>
          <w:rFonts w:ascii="Arial" w:hAnsi="Arial" w:cs="Arial"/>
          <w:color w:val="010301"/>
          <w:vertAlign w:val="superscript"/>
        </w:rPr>
        <w:t>3</w:t>
      </w:r>
      <w:r w:rsidRPr="009F5AC9">
        <w:rPr>
          <w:rFonts w:ascii="Arial" w:hAnsi="Arial" w:cs="Arial"/>
          <w:color w:val="010301"/>
        </w:rPr>
        <w:t>—</w:t>
      </w:r>
      <w:r w:rsidR="007E3B7B">
        <w:rPr>
          <w:rFonts w:ascii="Arial" w:hAnsi="Arial" w:cs="Arial"/>
          <w:color w:val="010301"/>
        </w:rPr>
        <w:t xml:space="preserve"> </w:t>
      </w:r>
    </w:p>
    <w:p w14:paraId="50593465" w14:textId="274E8D8D" w:rsidR="00DB4FAD" w:rsidRPr="009F5AC9" w:rsidRDefault="00DB4FAD" w:rsidP="00C456F6">
      <w:pPr>
        <w:widowControl w:val="0"/>
        <w:numPr>
          <w:ilvl w:val="0"/>
          <w:numId w:val="106"/>
        </w:numPr>
        <w:autoSpaceDE w:val="0"/>
        <w:autoSpaceDN w:val="0"/>
        <w:spacing w:before="109" w:after="120" w:line="230" w:lineRule="auto"/>
        <w:ind w:left="1560" w:right="265" w:hanging="426"/>
        <w:rPr>
          <w:rFonts w:ascii="Arial" w:hAnsi="Arial" w:cs="Arial"/>
        </w:rPr>
      </w:pPr>
      <w:r w:rsidRPr="009F5AC9">
        <w:rPr>
          <w:rFonts w:ascii="Arial" w:hAnsi="Arial" w:cs="Arial"/>
          <w:color w:val="010301"/>
        </w:rPr>
        <w:t xml:space="preserve">be of the recirculation type in which the water circulation is maintained through the pool by </w:t>
      </w:r>
      <w:r w:rsidRPr="009F5AC9">
        <w:rPr>
          <w:rFonts w:ascii="Arial" w:hAnsi="Arial" w:cs="Arial"/>
          <w:color w:val="010301"/>
          <w:spacing w:val="-7"/>
        </w:rPr>
        <w:t>pumps</w:t>
      </w:r>
      <w:r w:rsidRPr="009F5AC9">
        <w:rPr>
          <w:rFonts w:ascii="Arial" w:hAnsi="Arial" w:cs="Arial"/>
          <w:color w:val="3F413F"/>
          <w:spacing w:val="-7"/>
        </w:rPr>
        <w:t xml:space="preserve">, </w:t>
      </w:r>
      <w:r w:rsidRPr="009F5AC9">
        <w:rPr>
          <w:rFonts w:ascii="Arial" w:hAnsi="Arial" w:cs="Arial"/>
          <w:color w:val="010301"/>
        </w:rPr>
        <w:t xml:space="preserve">the water drawn from the pool being clarified and disinfected before being returned to the </w:t>
      </w:r>
      <w:r w:rsidRPr="009F5AC9">
        <w:rPr>
          <w:rFonts w:ascii="Arial" w:hAnsi="Arial" w:cs="Arial"/>
          <w:color w:val="010301"/>
          <w:spacing w:val="-5"/>
        </w:rPr>
        <w:t>pool</w:t>
      </w:r>
      <w:r w:rsidRPr="009F5AC9">
        <w:rPr>
          <w:rFonts w:ascii="Arial" w:hAnsi="Arial" w:cs="Arial"/>
          <w:color w:val="2D2D2D"/>
          <w:spacing w:val="-5"/>
        </w:rPr>
        <w:t xml:space="preserve">; </w:t>
      </w:r>
      <w:r w:rsidRPr="009F5AC9">
        <w:rPr>
          <w:rFonts w:ascii="Arial" w:hAnsi="Arial" w:cs="Arial"/>
          <w:color w:val="010301"/>
        </w:rPr>
        <w:t>and</w:t>
      </w:r>
      <w:r w:rsidR="007E3B7B">
        <w:rPr>
          <w:rFonts w:ascii="Arial" w:hAnsi="Arial" w:cs="Arial"/>
          <w:color w:val="010301"/>
        </w:rPr>
        <w:t xml:space="preserve"> </w:t>
      </w:r>
    </w:p>
    <w:p w14:paraId="093BD9CA" w14:textId="275952DD" w:rsidR="00DB4FAD" w:rsidRPr="0077709C" w:rsidRDefault="00DB4FAD" w:rsidP="00C456F6">
      <w:pPr>
        <w:widowControl w:val="0"/>
        <w:numPr>
          <w:ilvl w:val="0"/>
          <w:numId w:val="106"/>
        </w:numPr>
        <w:autoSpaceDE w:val="0"/>
        <w:autoSpaceDN w:val="0"/>
        <w:spacing w:before="54" w:after="120" w:line="230" w:lineRule="auto"/>
        <w:ind w:left="1560" w:right="308" w:hanging="426"/>
        <w:rPr>
          <w:rFonts w:ascii="Arial" w:hAnsi="Arial" w:cs="Arial"/>
        </w:rPr>
      </w:pPr>
      <w:r w:rsidRPr="009F5AC9">
        <w:rPr>
          <w:rFonts w:ascii="Arial" w:hAnsi="Arial" w:cs="Arial"/>
          <w:color w:val="010301"/>
        </w:rPr>
        <w:t>have means of egress provided in the form of ladders</w:t>
      </w:r>
      <w:r w:rsidRPr="009F5AC9">
        <w:rPr>
          <w:rFonts w:ascii="Arial" w:hAnsi="Arial" w:cs="Arial"/>
          <w:color w:val="2D2D2D"/>
        </w:rPr>
        <w:t xml:space="preserve">, </w:t>
      </w:r>
      <w:r w:rsidRPr="009F5AC9">
        <w:rPr>
          <w:rFonts w:ascii="Arial" w:hAnsi="Arial" w:cs="Arial"/>
          <w:color w:val="010301"/>
        </w:rPr>
        <w:t>steps in the floor of the pool or a ramp;</w:t>
      </w:r>
      <w:r w:rsidRPr="009F5AC9">
        <w:rPr>
          <w:rFonts w:ascii="Arial" w:hAnsi="Arial" w:cs="Arial"/>
          <w:color w:val="010301"/>
          <w:spacing w:val="12"/>
        </w:rPr>
        <w:t xml:space="preserve"> </w:t>
      </w:r>
      <w:r w:rsidRPr="009F5AC9">
        <w:rPr>
          <w:rFonts w:ascii="Arial" w:hAnsi="Arial" w:cs="Arial"/>
          <w:color w:val="010301"/>
        </w:rPr>
        <w:t>and</w:t>
      </w:r>
      <w:r w:rsidR="007E3B7B">
        <w:rPr>
          <w:rFonts w:ascii="Arial" w:hAnsi="Arial" w:cs="Arial"/>
          <w:color w:val="010301"/>
        </w:rPr>
        <w:t xml:space="preserve">  </w:t>
      </w:r>
    </w:p>
    <w:p w14:paraId="581EDEB7" w14:textId="1C9EF155" w:rsidR="00DB4FAD" w:rsidRPr="009F5AC9" w:rsidRDefault="00DB4FAD" w:rsidP="00C456F6">
      <w:pPr>
        <w:widowControl w:val="0"/>
        <w:numPr>
          <w:ilvl w:val="0"/>
          <w:numId w:val="105"/>
        </w:numPr>
        <w:autoSpaceDE w:val="0"/>
        <w:autoSpaceDN w:val="0"/>
        <w:spacing w:before="109" w:after="120" w:line="230" w:lineRule="auto"/>
        <w:ind w:left="1134" w:right="265" w:hanging="708"/>
        <w:rPr>
          <w:rFonts w:ascii="Arial" w:hAnsi="Arial" w:cs="Arial"/>
          <w:color w:val="010301"/>
        </w:rPr>
      </w:pPr>
      <w:r w:rsidRPr="009F5AC9">
        <w:rPr>
          <w:rFonts w:ascii="Arial" w:hAnsi="Arial" w:cs="Arial"/>
          <w:color w:val="010301"/>
        </w:rPr>
        <w:t>be capable of being completely emptied and any discharge or overflow and pool backwash filter must be connected to the sewer drainage system.</w:t>
      </w:r>
      <w:r w:rsidR="007E3B7B">
        <w:rPr>
          <w:rFonts w:ascii="Arial" w:hAnsi="Arial" w:cs="Arial"/>
          <w:color w:val="010301"/>
        </w:rPr>
        <w:t xml:space="preserve"> </w:t>
      </w:r>
    </w:p>
    <w:p w14:paraId="3353057F" w14:textId="77777777" w:rsidR="00DB4FAD" w:rsidRPr="00385BF5" w:rsidRDefault="00DB4FAD" w:rsidP="00C456F6">
      <w:pPr>
        <w:pStyle w:val="ListParagraph"/>
        <w:numPr>
          <w:ilvl w:val="0"/>
          <w:numId w:val="104"/>
        </w:numPr>
        <w:autoSpaceDE w:val="0"/>
        <w:autoSpaceDN w:val="0"/>
        <w:adjustRightInd w:val="0"/>
        <w:spacing w:after="120" w:line="276" w:lineRule="auto"/>
        <w:contextualSpacing w:val="0"/>
        <w:rPr>
          <w:rFonts w:ascii="Arial" w:hAnsi="Arial" w:cs="Arial"/>
          <w:szCs w:val="22"/>
          <w:lang w:eastAsia="en-AU"/>
        </w:rPr>
      </w:pPr>
      <w:r w:rsidRPr="00385BF5">
        <w:rPr>
          <w:rFonts w:ascii="Arial" w:hAnsi="Arial" w:cs="Arial"/>
          <w:szCs w:val="22"/>
          <w:lang w:eastAsia="en-AU"/>
        </w:rPr>
        <w:t>Pools in or forming part of buildings other than Class 1 buildings—</w:t>
      </w:r>
    </w:p>
    <w:p w14:paraId="1306AC03" w14:textId="77777777" w:rsidR="00DB4FAD" w:rsidRPr="009F5AC9" w:rsidRDefault="00DB4FAD" w:rsidP="00C456F6">
      <w:pPr>
        <w:widowControl w:val="0"/>
        <w:numPr>
          <w:ilvl w:val="0"/>
          <w:numId w:val="107"/>
        </w:numPr>
        <w:tabs>
          <w:tab w:val="left" w:pos="1276"/>
        </w:tabs>
        <w:autoSpaceDE w:val="0"/>
        <w:autoSpaceDN w:val="0"/>
        <w:spacing w:before="109" w:after="120" w:line="230" w:lineRule="auto"/>
        <w:ind w:left="1134" w:right="265" w:hanging="708"/>
        <w:rPr>
          <w:rFonts w:ascii="Arial" w:hAnsi="Arial" w:cs="Arial"/>
          <w:color w:val="010301"/>
        </w:rPr>
      </w:pPr>
      <w:r w:rsidRPr="009F5AC9">
        <w:rPr>
          <w:rFonts w:ascii="Arial" w:hAnsi="Arial" w:cs="Arial"/>
          <w:color w:val="010301"/>
        </w:rPr>
        <w:t>Where in any part of the pool the depth is less than 1500mm, the floor grade must not exceed a slope of 1 in 20; and</w:t>
      </w:r>
    </w:p>
    <w:p w14:paraId="02019E86" w14:textId="77777777" w:rsidR="00DB4FAD" w:rsidRPr="00095380" w:rsidRDefault="00DB4FAD" w:rsidP="00C456F6">
      <w:pPr>
        <w:widowControl w:val="0"/>
        <w:numPr>
          <w:ilvl w:val="0"/>
          <w:numId w:val="107"/>
        </w:numPr>
        <w:tabs>
          <w:tab w:val="left" w:pos="1276"/>
        </w:tabs>
        <w:autoSpaceDE w:val="0"/>
        <w:autoSpaceDN w:val="0"/>
        <w:spacing w:before="109" w:after="120" w:line="230" w:lineRule="auto"/>
        <w:ind w:left="1134" w:right="265" w:hanging="708"/>
        <w:rPr>
          <w:rFonts w:ascii="Arial" w:hAnsi="Arial" w:cs="Arial"/>
          <w:color w:val="010301"/>
        </w:rPr>
      </w:pPr>
      <w:r w:rsidRPr="00095380">
        <w:rPr>
          <w:rFonts w:ascii="Arial" w:hAnsi="Arial" w:cs="Arial"/>
          <w:color w:val="010301"/>
        </w:rPr>
        <w:t>Permanent signs must be displayed on the side of the pool (or adjacent concourse for flush concourse waterline pools), showing the depth at 300mm change intervals for the length of the pool and the depth at the deep and shallow ends.</w:t>
      </w:r>
    </w:p>
    <w:p w14:paraId="132B2D56" w14:textId="77777777" w:rsidR="00DB4FAD" w:rsidRPr="009F5AC9" w:rsidRDefault="00DB4FAD" w:rsidP="00DB4FAD">
      <w:pPr>
        <w:widowControl w:val="0"/>
        <w:tabs>
          <w:tab w:val="left" w:pos="1696"/>
        </w:tabs>
        <w:autoSpaceDE w:val="0"/>
        <w:autoSpaceDN w:val="0"/>
        <w:spacing w:before="109" w:after="120" w:line="230" w:lineRule="auto"/>
        <w:ind w:right="265"/>
        <w:rPr>
          <w:rFonts w:ascii="Arial" w:hAnsi="Arial" w:cs="Arial"/>
          <w:color w:val="010301"/>
        </w:rPr>
      </w:pPr>
    </w:p>
    <w:p w14:paraId="7A76E7A0" w14:textId="77777777" w:rsidR="00DB4FAD" w:rsidRPr="009F5AC9" w:rsidRDefault="00DB4FAD" w:rsidP="00DB4FAD">
      <w:pPr>
        <w:numPr>
          <w:ilvl w:val="12"/>
          <w:numId w:val="0"/>
        </w:numPr>
        <w:spacing w:before="0" w:after="0"/>
        <w:rPr>
          <w:szCs w:val="22"/>
        </w:rPr>
      </w:pPr>
    </w:p>
    <w:p w14:paraId="3EA0DC7C" w14:textId="77777777" w:rsidR="00DB4FAD" w:rsidRPr="009F5AC9" w:rsidRDefault="00DB4FAD" w:rsidP="00DB4FAD">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55" w:name="_Toc227915033"/>
      <w:bookmarkStart w:id="56" w:name="_Toc227928952"/>
      <w:bookmarkStart w:id="57" w:name="_Toc227929047"/>
      <w:r w:rsidRPr="009F5AC9">
        <w:rPr>
          <w:rFonts w:ascii="Arial" w:eastAsia="Calibri" w:hAnsi="Arial" w:cs="Arial"/>
          <w:b/>
          <w:snapToGrid/>
          <w:color w:val="000000"/>
          <w:sz w:val="24"/>
          <w:szCs w:val="24"/>
        </w:rPr>
        <w:t xml:space="preserve">Part G2 </w:t>
      </w:r>
      <w:r w:rsidRPr="009F5AC9">
        <w:rPr>
          <w:rFonts w:ascii="Arial" w:eastAsia="Calibri" w:hAnsi="Arial" w:cs="Arial"/>
          <w:b/>
          <w:snapToGrid/>
          <w:color w:val="000000"/>
          <w:sz w:val="24"/>
          <w:szCs w:val="24"/>
        </w:rPr>
        <w:tab/>
        <w:t>Boilers, pressure vessels, heating appliances, fireplaces, chimneys and flues</w:t>
      </w:r>
      <w:bookmarkEnd w:id="55"/>
      <w:bookmarkEnd w:id="56"/>
      <w:bookmarkEnd w:id="57"/>
    </w:p>
    <w:p w14:paraId="3C376886" w14:textId="77777777" w:rsidR="00DB4FAD" w:rsidRPr="009F5AC9" w:rsidRDefault="00DB4FAD" w:rsidP="00DB4FAD">
      <w:pPr>
        <w:rPr>
          <w:rFonts w:ascii="Arial" w:hAnsi="Arial" w:cs="Arial"/>
          <w:szCs w:val="22"/>
        </w:rPr>
      </w:pPr>
      <w:r w:rsidRPr="009F5AC9">
        <w:rPr>
          <w:rFonts w:ascii="Arial" w:hAnsi="Arial" w:cs="Arial"/>
          <w:szCs w:val="22"/>
        </w:rPr>
        <w:lastRenderedPageBreak/>
        <w:t>After G2D2 (b), add ACT G2D2 as follows:</w:t>
      </w:r>
    </w:p>
    <w:p w14:paraId="34B1B09A" w14:textId="77777777" w:rsidR="00DB4FAD" w:rsidRPr="009F5AC9" w:rsidRDefault="00DB4FAD" w:rsidP="00DB4FAD">
      <w:pPr>
        <w:rPr>
          <w:rFonts w:ascii="Times New Roman" w:hAnsi="Times New Roman" w:cs="Arial"/>
          <w:sz w:val="24"/>
          <w:szCs w:val="22"/>
        </w:rPr>
      </w:pPr>
      <w:r w:rsidRPr="009F5AC9">
        <w:rPr>
          <w:rFonts w:ascii="Arial" w:hAnsi="Arial" w:cs="Arial"/>
          <w:b/>
          <w:szCs w:val="22"/>
        </w:rPr>
        <w:t>ACT G2D2</w:t>
      </w:r>
      <w:r w:rsidRPr="009F5AC9">
        <w:rPr>
          <w:rFonts w:ascii="Arial" w:hAnsi="Arial" w:cs="Arial"/>
          <w:b/>
          <w:szCs w:val="22"/>
        </w:rPr>
        <w:tab/>
        <w:t>Installation of appliances</w:t>
      </w:r>
    </w:p>
    <w:p w14:paraId="1FD0C835" w14:textId="77777777" w:rsidR="00DB4FAD" w:rsidRPr="009F5AC9" w:rsidRDefault="00DB4FAD" w:rsidP="00DB4FAD">
      <w:pPr>
        <w:spacing w:after="120" w:line="276" w:lineRule="auto"/>
        <w:ind w:firstLine="357"/>
        <w:rPr>
          <w:rFonts w:ascii="Arial" w:hAnsi="Arial" w:cs="Arial"/>
        </w:rPr>
      </w:pPr>
      <w:r w:rsidRPr="009F5AC9">
        <w:rPr>
          <w:rFonts w:ascii="Arial" w:hAnsi="Arial" w:cs="Arial"/>
        </w:rPr>
        <w:t>(c)</w:t>
      </w:r>
      <w:r w:rsidRPr="009F5AC9">
        <w:rPr>
          <w:rFonts w:ascii="Arial" w:hAnsi="Arial" w:cs="Arial"/>
        </w:rPr>
        <w:tab/>
        <w:t>An industrial fuel-fired appliance: AS 1375.</w:t>
      </w:r>
    </w:p>
    <w:p w14:paraId="279D5EF0" w14:textId="77777777" w:rsidR="00DB4FAD" w:rsidRDefault="00DB4FAD" w:rsidP="00C456F6">
      <w:pPr>
        <w:numPr>
          <w:ilvl w:val="0"/>
          <w:numId w:val="108"/>
        </w:numPr>
        <w:spacing w:before="0" w:after="120" w:line="276" w:lineRule="auto"/>
        <w:rPr>
          <w:rFonts w:ascii="Arial" w:hAnsi="Arial" w:cs="Arial"/>
        </w:rPr>
      </w:pPr>
      <w:r w:rsidRPr="009F5AC9">
        <w:rPr>
          <w:rFonts w:ascii="Arial" w:hAnsi="Arial" w:cs="Arial"/>
        </w:rPr>
        <w:t>Storage tanks and other associated fittings: AS 1692.</w:t>
      </w:r>
    </w:p>
    <w:p w14:paraId="5B4FF42E" w14:textId="77777777" w:rsidR="00DB4FAD" w:rsidRPr="009F5AC9" w:rsidRDefault="00DB4FAD" w:rsidP="00DB4FAD">
      <w:pPr>
        <w:shd w:val="clear" w:color="auto" w:fill="D9D9D9"/>
        <w:rPr>
          <w:rFonts w:ascii="Arial" w:hAnsi="Arial" w:cs="Arial"/>
          <w:b/>
          <w:szCs w:val="22"/>
          <w:shd w:val="clear" w:color="auto" w:fill="D9D9D9"/>
        </w:rPr>
      </w:pPr>
      <w:r w:rsidRPr="009F5AC9">
        <w:rPr>
          <w:rFonts w:ascii="Arial" w:hAnsi="Arial" w:cs="Arial"/>
          <w:b/>
          <w:szCs w:val="22"/>
          <w:shd w:val="clear" w:color="auto" w:fill="D9D9D9"/>
        </w:rPr>
        <w:t xml:space="preserve">ACT Part G10 </w:t>
      </w:r>
      <w:r w:rsidRPr="009F5AC9">
        <w:rPr>
          <w:rFonts w:ascii="Arial" w:hAnsi="Arial" w:cs="Arial"/>
          <w:b/>
          <w:szCs w:val="22"/>
          <w:shd w:val="clear" w:color="auto" w:fill="D9D9D9"/>
        </w:rPr>
        <w:tab/>
        <w:t>Building over drains</w:t>
      </w:r>
      <w:r w:rsidRPr="00205D8C">
        <w:rPr>
          <w:rFonts w:ascii="Arial" w:hAnsi="Arial" w:cs="Arial"/>
          <w:b/>
          <w:szCs w:val="22"/>
          <w:shd w:val="clear" w:color="auto" w:fill="D9D9D9"/>
        </w:rPr>
        <w:t xml:space="preserve"> </w:t>
      </w:r>
    </w:p>
    <w:p w14:paraId="25575E22" w14:textId="77777777" w:rsidR="00DB4FAD" w:rsidRPr="009F5AC9" w:rsidRDefault="00DB4FAD" w:rsidP="00DB4FAD">
      <w:pPr>
        <w:rPr>
          <w:rFonts w:ascii="Arial" w:hAnsi="Arial" w:cs="Arial"/>
          <w:b/>
          <w:szCs w:val="22"/>
        </w:rPr>
      </w:pPr>
      <w:r w:rsidRPr="009F5AC9">
        <w:rPr>
          <w:rFonts w:ascii="Arial" w:hAnsi="Arial" w:cs="Arial"/>
          <w:b/>
          <w:szCs w:val="22"/>
        </w:rPr>
        <w:t>ACT Part G10</w:t>
      </w:r>
      <w:r w:rsidRPr="009F5AC9">
        <w:rPr>
          <w:rFonts w:ascii="Arial" w:hAnsi="Arial" w:cs="Arial"/>
          <w:b/>
          <w:szCs w:val="22"/>
        </w:rPr>
        <w:tab/>
      </w:r>
      <w:r w:rsidRPr="009F5AC9">
        <w:rPr>
          <w:rFonts w:ascii="Arial" w:hAnsi="Arial" w:cs="Arial"/>
          <w:b/>
          <w:szCs w:val="22"/>
        </w:rPr>
        <w:tab/>
        <w:t>Performance requirement</w:t>
      </w:r>
    </w:p>
    <w:p w14:paraId="23C2F487" w14:textId="77777777" w:rsidR="00DB4FAD" w:rsidRPr="009F5AC9" w:rsidRDefault="00DB4FAD" w:rsidP="00DB4FAD">
      <w:pPr>
        <w:rPr>
          <w:rFonts w:ascii="Arial" w:hAnsi="Arial" w:cs="Arial"/>
          <w:b/>
          <w:szCs w:val="22"/>
        </w:rPr>
      </w:pPr>
      <w:r w:rsidRPr="009F5AC9">
        <w:rPr>
          <w:rFonts w:ascii="Arial" w:hAnsi="Arial" w:cs="Arial"/>
          <w:b/>
          <w:szCs w:val="22"/>
        </w:rPr>
        <w:t>Performance provisions</w:t>
      </w:r>
    </w:p>
    <w:p w14:paraId="092B9F09" w14:textId="77777777" w:rsidR="00DB4FAD" w:rsidRPr="009F5AC9" w:rsidRDefault="00DB4FAD" w:rsidP="00DB4FAD">
      <w:pPr>
        <w:rPr>
          <w:rFonts w:ascii="Arial" w:hAnsi="Arial" w:cs="Arial"/>
          <w:szCs w:val="22"/>
        </w:rPr>
      </w:pPr>
      <w:r w:rsidRPr="009F5AC9">
        <w:rPr>
          <w:rFonts w:ascii="Arial" w:hAnsi="Arial" w:cs="Arial"/>
          <w:szCs w:val="22"/>
        </w:rPr>
        <w:t>Existing drains, or parts of drains, in currently operational drainage systems must be sound and able to work effectively without leaking before any building that will be constructed over the drain or restrict access to the drain is constructed.</w:t>
      </w:r>
    </w:p>
    <w:p w14:paraId="6980D463" w14:textId="77777777" w:rsidR="00DB4FAD" w:rsidRPr="009F5AC9" w:rsidRDefault="00DB4FAD" w:rsidP="00DB4FAD">
      <w:pPr>
        <w:rPr>
          <w:rFonts w:ascii="Arial" w:hAnsi="Arial" w:cs="Arial"/>
          <w:b/>
          <w:szCs w:val="22"/>
        </w:rPr>
      </w:pPr>
      <w:r w:rsidRPr="009F5AC9">
        <w:rPr>
          <w:rFonts w:ascii="Arial" w:hAnsi="Arial" w:cs="Arial"/>
          <w:b/>
          <w:szCs w:val="22"/>
        </w:rPr>
        <w:t>ACT Part G10</w:t>
      </w:r>
      <w:r w:rsidRPr="009F5AC9">
        <w:rPr>
          <w:rFonts w:ascii="Arial" w:hAnsi="Arial" w:cs="Arial"/>
          <w:b/>
          <w:szCs w:val="22"/>
        </w:rPr>
        <w:tab/>
      </w:r>
      <w:r w:rsidRPr="009F5AC9">
        <w:rPr>
          <w:rFonts w:ascii="Arial" w:hAnsi="Arial" w:cs="Arial"/>
          <w:b/>
          <w:szCs w:val="22"/>
        </w:rPr>
        <w:tab/>
        <w:t xml:space="preserve">Deemed-to-Satisfy provision </w:t>
      </w:r>
    </w:p>
    <w:p w14:paraId="0E60DC0B" w14:textId="77777777" w:rsidR="00DB4FAD" w:rsidRPr="009F5AC9" w:rsidRDefault="00DB4FAD" w:rsidP="00C456F6">
      <w:pPr>
        <w:numPr>
          <w:ilvl w:val="0"/>
          <w:numId w:val="109"/>
        </w:numPr>
        <w:spacing w:before="0" w:after="120" w:line="276" w:lineRule="auto"/>
        <w:rPr>
          <w:rFonts w:ascii="Arial" w:hAnsi="Arial" w:cs="Arial"/>
        </w:rPr>
      </w:pPr>
      <w:r w:rsidRPr="009F5AC9">
        <w:rPr>
          <w:rFonts w:ascii="Arial" w:hAnsi="Arial" w:cs="Arial"/>
        </w:rPr>
        <w:t>The requirements of ACT Part G10 (Performance Requirement) are satisfied if—</w:t>
      </w:r>
    </w:p>
    <w:p w14:paraId="34E65210" w14:textId="77777777" w:rsidR="00DB4FAD" w:rsidRPr="009F5AC9" w:rsidRDefault="00DB4FAD" w:rsidP="00C456F6">
      <w:pPr>
        <w:numPr>
          <w:ilvl w:val="0"/>
          <w:numId w:val="110"/>
        </w:numPr>
        <w:spacing w:before="0" w:after="120" w:line="276" w:lineRule="auto"/>
        <w:rPr>
          <w:rFonts w:ascii="Arial" w:hAnsi="Arial" w:cs="Arial"/>
        </w:rPr>
      </w:pPr>
      <w:r w:rsidRPr="009F5AC9">
        <w:rPr>
          <w:rFonts w:ascii="Arial" w:hAnsi="Arial" w:cs="Arial"/>
        </w:rPr>
        <w:t>Before building work that will result in a building, or part of a building, being constructed over, or restricting access to, an existing drain in currently operational drainage system is carried out, the relevant part of the drain, must be tested for soundness in accordance with section</w:t>
      </w:r>
      <w:r>
        <w:rPr>
          <w:rFonts w:ascii="Arial" w:hAnsi="Arial" w:cs="Arial"/>
        </w:rPr>
        <w:t> </w:t>
      </w:r>
      <w:r w:rsidRPr="009F5AC9">
        <w:rPr>
          <w:rFonts w:ascii="Arial" w:hAnsi="Arial" w:cs="Arial"/>
        </w:rPr>
        <w:t xml:space="preserve">15 of AS/NZS 3500.2. </w:t>
      </w:r>
    </w:p>
    <w:p w14:paraId="7067EB82" w14:textId="75EBA7EC" w:rsidR="00DB4FAD" w:rsidRPr="00943908" w:rsidRDefault="00DB4FAD" w:rsidP="00C456F6">
      <w:pPr>
        <w:numPr>
          <w:ilvl w:val="0"/>
          <w:numId w:val="110"/>
        </w:numPr>
        <w:spacing w:before="0" w:after="120" w:line="276" w:lineRule="auto"/>
        <w:rPr>
          <w:rFonts w:ascii="Arial" w:hAnsi="Arial" w:cs="Arial"/>
          <w:szCs w:val="22"/>
        </w:rPr>
      </w:pPr>
      <w:r w:rsidRPr="00943908">
        <w:rPr>
          <w:rFonts w:ascii="Arial" w:hAnsi="Arial" w:cs="Arial"/>
        </w:rPr>
        <w:t>If the drain is found not be sound after testing in accordance with (i), it is made sound before the building work commences.</w:t>
      </w:r>
    </w:p>
    <w:p w14:paraId="5DC2C107" w14:textId="77777777" w:rsidR="00DB4FAD" w:rsidRPr="0098526B" w:rsidRDefault="00DB4FAD" w:rsidP="00DB4FAD">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58" w:name="_Toc227915034"/>
      <w:bookmarkStart w:id="59" w:name="_Toc227928953"/>
      <w:bookmarkStart w:id="60" w:name="_Toc227929048"/>
      <w:r w:rsidRPr="0098526B">
        <w:rPr>
          <w:rFonts w:ascii="Arial" w:eastAsia="Calibri" w:hAnsi="Arial" w:cs="Arial"/>
          <w:b/>
          <w:snapToGrid/>
          <w:color w:val="000000"/>
          <w:sz w:val="24"/>
          <w:szCs w:val="24"/>
        </w:rPr>
        <w:t>Section J</w:t>
      </w:r>
      <w:r w:rsidRPr="0098526B">
        <w:rPr>
          <w:rFonts w:ascii="Arial" w:eastAsia="Calibri" w:hAnsi="Arial" w:cs="Arial"/>
          <w:b/>
          <w:snapToGrid/>
          <w:color w:val="000000"/>
          <w:sz w:val="24"/>
          <w:szCs w:val="24"/>
        </w:rPr>
        <w:tab/>
        <w:t>Energy efficiency</w:t>
      </w:r>
      <w:bookmarkEnd w:id="58"/>
      <w:bookmarkEnd w:id="59"/>
      <w:bookmarkEnd w:id="60"/>
    </w:p>
    <w:p w14:paraId="1374228E" w14:textId="77777777" w:rsidR="00DB4FAD" w:rsidRPr="00D430E7" w:rsidRDefault="00DB4FAD" w:rsidP="00DB4FAD">
      <w:pPr>
        <w:spacing w:before="0" w:after="0"/>
        <w:rPr>
          <w:rFonts w:ascii="Arial" w:hAnsi="Arial" w:cs="Arial"/>
          <w:szCs w:val="22"/>
          <w:highlight w:val="yellow"/>
        </w:rPr>
      </w:pPr>
    </w:p>
    <w:p w14:paraId="695E6279" w14:textId="77777777" w:rsidR="00DB4FAD" w:rsidRPr="005C5E62" w:rsidRDefault="00DB4FAD" w:rsidP="00DB4FAD">
      <w:pPr>
        <w:shd w:val="clear" w:color="auto" w:fill="D9D9D9" w:themeFill="background1" w:themeFillShade="D9"/>
        <w:spacing w:line="276" w:lineRule="auto"/>
        <w:contextualSpacing/>
        <w:rPr>
          <w:rFonts w:ascii="Arial" w:hAnsi="Arial" w:cs="Arial"/>
          <w:b/>
          <w:lang w:val="en-NZ"/>
        </w:rPr>
      </w:pPr>
      <w:r w:rsidRPr="005C5E62">
        <w:rPr>
          <w:rFonts w:ascii="Arial" w:hAnsi="Arial" w:cs="Arial"/>
          <w:b/>
          <w:lang w:val="en-NZ"/>
        </w:rPr>
        <w:t>ACT Part J1 Energy efficiency performance requirements</w:t>
      </w:r>
    </w:p>
    <w:p w14:paraId="64F4A155" w14:textId="77777777" w:rsidR="00DB4FAD" w:rsidRDefault="00DB4FAD" w:rsidP="00DB4FAD">
      <w:pPr>
        <w:spacing w:line="276" w:lineRule="auto"/>
        <w:rPr>
          <w:rFonts w:ascii="Arial" w:hAnsi="Arial" w:cs="Arial"/>
          <w:b/>
          <w:szCs w:val="22"/>
        </w:rPr>
      </w:pPr>
    </w:p>
    <w:p w14:paraId="17DE30DE" w14:textId="77777777" w:rsidR="00DB4FAD" w:rsidRPr="008D238D" w:rsidRDefault="00DB4FAD" w:rsidP="00DB4FAD">
      <w:pPr>
        <w:spacing w:line="276" w:lineRule="auto"/>
        <w:rPr>
          <w:rFonts w:ascii="Arial" w:hAnsi="Arial" w:cs="Arial"/>
          <w:b/>
          <w:szCs w:val="22"/>
        </w:rPr>
      </w:pPr>
      <w:r w:rsidRPr="008D238D">
        <w:rPr>
          <w:rFonts w:ascii="Arial" w:hAnsi="Arial" w:cs="Arial"/>
          <w:b/>
          <w:szCs w:val="22"/>
        </w:rPr>
        <w:t>Verification methods</w:t>
      </w:r>
    </w:p>
    <w:p w14:paraId="42057935" w14:textId="77777777" w:rsidR="00DB4FAD" w:rsidRPr="008D238D" w:rsidRDefault="00DB4FAD" w:rsidP="00DB4FAD">
      <w:pPr>
        <w:shd w:val="clear" w:color="auto" w:fill="D9D9D9" w:themeFill="background1" w:themeFillShade="D9"/>
        <w:spacing w:line="276" w:lineRule="auto"/>
        <w:contextualSpacing/>
        <w:rPr>
          <w:rFonts w:ascii="Arial" w:hAnsi="Arial" w:cs="Arial"/>
          <w:b/>
          <w:lang w:val="en-NZ"/>
        </w:rPr>
      </w:pPr>
      <w:r w:rsidRPr="008D238D">
        <w:rPr>
          <w:rFonts w:ascii="Arial" w:hAnsi="Arial" w:cs="Arial"/>
          <w:b/>
          <w:lang w:val="en-NZ"/>
        </w:rPr>
        <w:t>J</w:t>
      </w:r>
      <w:r>
        <w:rPr>
          <w:rFonts w:ascii="Arial" w:hAnsi="Arial" w:cs="Arial"/>
          <w:b/>
          <w:lang w:val="en-NZ"/>
        </w:rPr>
        <w:t>1</w:t>
      </w:r>
      <w:r w:rsidRPr="008D238D">
        <w:rPr>
          <w:rFonts w:ascii="Arial" w:hAnsi="Arial" w:cs="Arial"/>
          <w:b/>
          <w:lang w:val="en-NZ"/>
        </w:rPr>
        <w:t>V1 NABERS Energy</w:t>
      </w:r>
    </w:p>
    <w:p w14:paraId="6707C7CF" w14:textId="77777777" w:rsidR="00DB4FAD" w:rsidRPr="008D238D" w:rsidRDefault="00DB4FAD" w:rsidP="00DB4FAD">
      <w:pPr>
        <w:spacing w:line="276" w:lineRule="auto"/>
        <w:contextualSpacing/>
        <w:rPr>
          <w:rFonts w:ascii="Arial" w:hAnsi="Arial" w:cs="Arial"/>
          <w:lang w:val="en-NZ"/>
        </w:rPr>
      </w:pPr>
    </w:p>
    <w:p w14:paraId="30893D12" w14:textId="77777777" w:rsidR="00DB4FAD" w:rsidRPr="00120FBD" w:rsidRDefault="00DB4FAD" w:rsidP="00DB4FAD">
      <w:pPr>
        <w:spacing w:line="276" w:lineRule="auto"/>
        <w:contextualSpacing/>
        <w:rPr>
          <w:rFonts w:ascii="Arial" w:hAnsi="Arial" w:cs="Arial"/>
          <w:i/>
          <w:iCs/>
          <w:lang w:val="en-NZ"/>
        </w:rPr>
      </w:pPr>
      <w:r w:rsidRPr="00120FBD">
        <w:rPr>
          <w:rFonts w:ascii="Arial" w:hAnsi="Arial" w:cs="Arial"/>
          <w:i/>
          <w:iCs/>
          <w:lang w:val="en-NZ"/>
        </w:rPr>
        <w:t>Add the following text:</w:t>
      </w:r>
    </w:p>
    <w:p w14:paraId="1BF8B275" w14:textId="77777777" w:rsidR="00DB4FAD" w:rsidRDefault="00DB4FAD" w:rsidP="00DB4FAD">
      <w:pPr>
        <w:spacing w:line="276" w:lineRule="auto"/>
        <w:contextualSpacing/>
        <w:rPr>
          <w:rFonts w:ascii="Arial" w:hAnsi="Arial" w:cs="Arial"/>
          <w:lang w:val="en-NZ"/>
        </w:rPr>
      </w:pPr>
    </w:p>
    <w:p w14:paraId="2EE300F5" w14:textId="77777777" w:rsidR="00DB4FAD" w:rsidRPr="008D238D" w:rsidRDefault="00DB4FAD" w:rsidP="00DB4FAD">
      <w:pPr>
        <w:spacing w:after="120" w:line="276" w:lineRule="auto"/>
        <w:contextualSpacing/>
        <w:rPr>
          <w:rFonts w:ascii="Arial" w:hAnsi="Arial" w:cs="Arial"/>
          <w:szCs w:val="22"/>
          <w:lang w:val="en-NZ"/>
        </w:rPr>
      </w:pPr>
      <w:r w:rsidRPr="008D238D">
        <w:rPr>
          <w:rFonts w:ascii="Arial" w:hAnsi="Arial" w:cs="Arial"/>
          <w:szCs w:val="22"/>
          <w:lang w:val="en-NZ"/>
        </w:rPr>
        <w:t xml:space="preserve">Replace all references to </w:t>
      </w:r>
      <w:r w:rsidRPr="008D238D">
        <w:rPr>
          <w:rFonts w:ascii="Arial" w:hAnsi="Arial" w:cs="Arial"/>
          <w:i/>
          <w:szCs w:val="22"/>
          <w:lang w:val="en-NZ"/>
        </w:rPr>
        <w:t>annual greenhouse gas emissions</w:t>
      </w:r>
      <w:r w:rsidRPr="008D238D">
        <w:rPr>
          <w:rFonts w:ascii="Arial" w:hAnsi="Arial" w:cs="Arial"/>
          <w:szCs w:val="22"/>
          <w:lang w:val="en-NZ"/>
        </w:rPr>
        <w:t xml:space="preserve"> with “annual modelled energy use”. </w:t>
      </w:r>
    </w:p>
    <w:p w14:paraId="55A8714C" w14:textId="77777777" w:rsidR="00DB4FAD" w:rsidRPr="008D238D" w:rsidRDefault="00DB4FAD" w:rsidP="00DB4FAD">
      <w:pPr>
        <w:spacing w:after="120" w:line="276" w:lineRule="auto"/>
        <w:contextualSpacing/>
        <w:rPr>
          <w:rFonts w:ascii="Arial" w:hAnsi="Arial" w:cs="Arial"/>
          <w:szCs w:val="22"/>
          <w:lang w:val="en-NZ"/>
        </w:rPr>
      </w:pPr>
    </w:p>
    <w:p w14:paraId="3A0F5696" w14:textId="77777777" w:rsidR="00DB4FAD" w:rsidRPr="00D14F91" w:rsidRDefault="00DB4FAD" w:rsidP="00DB4FAD">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Pr>
          <w:rFonts w:ascii="Arial" w:hAnsi="Arial" w:cs="Arial"/>
          <w:b/>
          <w:sz w:val="21"/>
          <w:szCs w:val="21"/>
        </w:rPr>
        <w:t>:</w:t>
      </w:r>
    </w:p>
    <w:p w14:paraId="79799A7F" w14:textId="77777777" w:rsidR="00DB4FAD" w:rsidRPr="00D14F91" w:rsidRDefault="00DB4FAD" w:rsidP="00DB4FAD">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National emissions factors are not applicable to calculations for buildings in the ACT as they do not </w:t>
      </w:r>
      <w:proofErr w:type="gramStart"/>
      <w:r w:rsidRPr="00D14F91">
        <w:rPr>
          <w:rFonts w:ascii="Arial" w:hAnsi="Arial" w:cs="Arial"/>
          <w:bCs/>
          <w:sz w:val="21"/>
          <w:szCs w:val="21"/>
        </w:rPr>
        <w:t>take into account</w:t>
      </w:r>
      <w:proofErr w:type="gramEnd"/>
      <w:r w:rsidRPr="00D14F91">
        <w:rPr>
          <w:rFonts w:ascii="Arial" w:hAnsi="Arial" w:cs="Arial"/>
          <w:bCs/>
          <w:sz w:val="21"/>
          <w:szCs w:val="21"/>
        </w:rPr>
        <w:t xml:space="preserve"> investments in renewable electricity generation in the national electricity market made by the ACT. </w:t>
      </w:r>
      <w:r>
        <w:rPr>
          <w:rFonts w:ascii="Arial" w:hAnsi="Arial" w:cs="Arial"/>
          <w:bCs/>
          <w:sz w:val="21"/>
          <w:szCs w:val="21"/>
        </w:rPr>
        <w:t>Since</w:t>
      </w:r>
      <w:r w:rsidRPr="00D14F91">
        <w:rPr>
          <w:rFonts w:ascii="Arial" w:hAnsi="Arial" w:cs="Arial"/>
          <w:bCs/>
          <w:sz w:val="21"/>
          <w:szCs w:val="21"/>
        </w:rPr>
        <w:t xml:space="preserve"> 2020, the ACT’s electricity usage </w:t>
      </w:r>
      <w:r>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4928EA74" w14:textId="77777777" w:rsidR="00DB4FAD" w:rsidRPr="008D238D" w:rsidRDefault="00DB4FAD" w:rsidP="00DB4FAD">
      <w:pPr>
        <w:spacing w:before="0" w:after="160" w:line="259" w:lineRule="auto"/>
        <w:rPr>
          <w:rFonts w:ascii="Arial" w:hAnsi="Arial" w:cs="Arial"/>
          <w:b/>
          <w:szCs w:val="22"/>
          <w:lang w:val="en-NZ"/>
        </w:rPr>
      </w:pPr>
      <w:r w:rsidRPr="008D238D">
        <w:rPr>
          <w:rFonts w:ascii="Arial" w:hAnsi="Arial" w:cs="Arial"/>
          <w:b/>
          <w:szCs w:val="22"/>
          <w:lang w:val="en-NZ"/>
        </w:rPr>
        <w:t>ACT J</w:t>
      </w:r>
      <w:r>
        <w:rPr>
          <w:rFonts w:ascii="Arial" w:hAnsi="Arial" w:cs="Arial"/>
          <w:b/>
          <w:szCs w:val="22"/>
          <w:lang w:val="en-NZ"/>
        </w:rPr>
        <w:t>1</w:t>
      </w:r>
      <w:r w:rsidRPr="008D238D">
        <w:rPr>
          <w:rFonts w:ascii="Arial" w:hAnsi="Arial" w:cs="Arial"/>
          <w:b/>
          <w:szCs w:val="22"/>
          <w:lang w:val="en-NZ"/>
        </w:rPr>
        <w:t>V2 Green Star</w:t>
      </w:r>
    </w:p>
    <w:p w14:paraId="41B748C5" w14:textId="77777777" w:rsidR="00DB4FAD" w:rsidRPr="008D238D" w:rsidRDefault="00DB4FAD" w:rsidP="00DB4FAD">
      <w:pPr>
        <w:spacing w:after="120" w:line="276" w:lineRule="auto"/>
        <w:contextualSpacing/>
        <w:rPr>
          <w:rFonts w:ascii="Arial" w:hAnsi="Arial" w:cs="Arial"/>
          <w:szCs w:val="22"/>
          <w:lang w:val="en-NZ"/>
        </w:rPr>
      </w:pPr>
    </w:p>
    <w:p w14:paraId="2F6F853C" w14:textId="77777777" w:rsidR="00DB4FAD" w:rsidRPr="00120FBD" w:rsidRDefault="00DB4FAD" w:rsidP="00DB4FAD">
      <w:pPr>
        <w:spacing w:after="120" w:line="276" w:lineRule="auto"/>
        <w:contextualSpacing/>
        <w:rPr>
          <w:rFonts w:ascii="Arial" w:hAnsi="Arial" w:cs="Arial"/>
          <w:i/>
          <w:iCs/>
          <w:szCs w:val="22"/>
          <w:lang w:val="en-NZ"/>
        </w:rPr>
      </w:pPr>
      <w:r w:rsidRPr="00120FBD">
        <w:rPr>
          <w:rFonts w:ascii="Arial" w:hAnsi="Arial" w:cs="Arial"/>
          <w:i/>
          <w:iCs/>
          <w:szCs w:val="22"/>
          <w:lang w:val="en-NZ"/>
        </w:rPr>
        <w:t>Add the following text:</w:t>
      </w:r>
    </w:p>
    <w:p w14:paraId="64571634" w14:textId="77777777" w:rsidR="00DB4FAD" w:rsidRPr="009670EE" w:rsidRDefault="00DB4FAD" w:rsidP="00DB4FAD">
      <w:pPr>
        <w:spacing w:after="120" w:line="276" w:lineRule="auto"/>
        <w:contextualSpacing/>
        <w:rPr>
          <w:rFonts w:ascii="Arial" w:hAnsi="Arial" w:cs="Arial"/>
          <w:szCs w:val="22"/>
          <w:lang w:val="en-NZ"/>
        </w:rPr>
      </w:pPr>
    </w:p>
    <w:p w14:paraId="7BFBA6B3" w14:textId="77777777" w:rsidR="00DB4FAD" w:rsidRPr="009670EE" w:rsidRDefault="00DB4FAD" w:rsidP="00DB4FAD">
      <w:pPr>
        <w:spacing w:after="120" w:line="276" w:lineRule="auto"/>
        <w:contextualSpacing/>
        <w:rPr>
          <w:rFonts w:ascii="Arial" w:hAnsi="Arial" w:cs="Arial"/>
          <w:szCs w:val="22"/>
          <w:lang w:val="en-NZ"/>
        </w:rPr>
      </w:pPr>
      <w:r w:rsidRPr="009670EE">
        <w:rPr>
          <w:rFonts w:ascii="Arial" w:hAnsi="Arial" w:cs="Arial"/>
          <w:szCs w:val="22"/>
          <w:lang w:val="en-NZ"/>
        </w:rPr>
        <w:t xml:space="preserve">Replace all references to annual greenhouse gas emissions with “annual modelled energy use”. </w:t>
      </w:r>
    </w:p>
    <w:p w14:paraId="00370AC1" w14:textId="77777777" w:rsidR="00DB4FAD" w:rsidRPr="009670EE" w:rsidRDefault="00DB4FAD" w:rsidP="00DB4FAD">
      <w:pPr>
        <w:spacing w:after="120" w:line="276" w:lineRule="auto"/>
        <w:contextualSpacing/>
        <w:rPr>
          <w:rFonts w:ascii="Arial" w:hAnsi="Arial" w:cs="Arial"/>
          <w:szCs w:val="22"/>
          <w:lang w:val="en-NZ"/>
        </w:rPr>
      </w:pPr>
    </w:p>
    <w:p w14:paraId="5AA44CFA" w14:textId="77777777" w:rsidR="00DB4FAD" w:rsidRPr="00D14F91" w:rsidRDefault="00DB4FAD" w:rsidP="00DB4FAD">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Pr>
          <w:rFonts w:ascii="Arial" w:hAnsi="Arial" w:cs="Arial"/>
          <w:b/>
          <w:sz w:val="21"/>
          <w:szCs w:val="21"/>
        </w:rPr>
        <w:t>:</w:t>
      </w:r>
    </w:p>
    <w:p w14:paraId="6C29FBDE" w14:textId="77777777" w:rsidR="00DB4FAD" w:rsidRPr="00D14F91" w:rsidRDefault="00DB4FAD" w:rsidP="00DB4FAD">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National emissions factors are not applicable to calculations for buildings in the ACT as they do not </w:t>
      </w:r>
      <w:proofErr w:type="gramStart"/>
      <w:r w:rsidRPr="00D14F91">
        <w:rPr>
          <w:rFonts w:ascii="Arial" w:hAnsi="Arial" w:cs="Arial"/>
          <w:bCs/>
          <w:sz w:val="21"/>
          <w:szCs w:val="21"/>
        </w:rPr>
        <w:t>take into account</w:t>
      </w:r>
      <w:proofErr w:type="gramEnd"/>
      <w:r w:rsidRPr="00D14F91">
        <w:rPr>
          <w:rFonts w:ascii="Arial" w:hAnsi="Arial" w:cs="Arial"/>
          <w:bCs/>
          <w:sz w:val="21"/>
          <w:szCs w:val="21"/>
        </w:rPr>
        <w:t xml:space="preserve"> investments in renewable electricity generation in the national electricity market made by the ACT.</w:t>
      </w:r>
      <w:r>
        <w:rPr>
          <w:rFonts w:ascii="Arial" w:hAnsi="Arial" w:cs="Arial"/>
          <w:bCs/>
          <w:sz w:val="21"/>
          <w:szCs w:val="21"/>
        </w:rPr>
        <w:t xml:space="preserve"> Since</w:t>
      </w:r>
      <w:r w:rsidRPr="00D14F91">
        <w:rPr>
          <w:rFonts w:ascii="Arial" w:hAnsi="Arial" w:cs="Arial"/>
          <w:bCs/>
          <w:sz w:val="21"/>
          <w:szCs w:val="21"/>
        </w:rPr>
        <w:t xml:space="preserve"> 2020, the ACT’s electricity usage </w:t>
      </w:r>
      <w:r>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21B07534" w14:textId="77777777" w:rsidR="00DB4FAD" w:rsidRPr="008D238D" w:rsidRDefault="00DB4FAD" w:rsidP="00DB4FAD">
      <w:pPr>
        <w:spacing w:after="120" w:line="276" w:lineRule="auto"/>
        <w:contextualSpacing/>
        <w:rPr>
          <w:rFonts w:ascii="Arial" w:hAnsi="Arial" w:cs="Arial"/>
          <w:szCs w:val="22"/>
          <w:lang w:val="en-NZ"/>
        </w:rPr>
      </w:pPr>
    </w:p>
    <w:p w14:paraId="098D019E" w14:textId="77777777" w:rsidR="00DB4FAD" w:rsidRPr="008D238D" w:rsidRDefault="00DB4FAD" w:rsidP="00DB4FAD">
      <w:pPr>
        <w:shd w:val="clear" w:color="auto" w:fill="D9D9D9" w:themeFill="background1" w:themeFillShade="D9"/>
        <w:spacing w:after="120" w:line="276" w:lineRule="auto"/>
        <w:contextualSpacing/>
        <w:rPr>
          <w:rFonts w:ascii="Arial" w:hAnsi="Arial" w:cs="Arial"/>
          <w:b/>
          <w:szCs w:val="22"/>
          <w:lang w:val="en-NZ"/>
        </w:rPr>
      </w:pPr>
      <w:r>
        <w:rPr>
          <w:rFonts w:ascii="Arial" w:hAnsi="Arial" w:cs="Arial"/>
          <w:b/>
          <w:szCs w:val="22"/>
          <w:lang w:val="en-NZ"/>
        </w:rPr>
        <w:t xml:space="preserve">ACT </w:t>
      </w:r>
      <w:r w:rsidRPr="008D238D">
        <w:rPr>
          <w:rFonts w:ascii="Arial" w:hAnsi="Arial" w:cs="Arial"/>
          <w:b/>
          <w:szCs w:val="22"/>
          <w:lang w:val="en-NZ"/>
        </w:rPr>
        <w:t>J</w:t>
      </w:r>
      <w:r>
        <w:rPr>
          <w:rFonts w:ascii="Arial" w:hAnsi="Arial" w:cs="Arial"/>
          <w:b/>
          <w:szCs w:val="22"/>
          <w:lang w:val="en-NZ"/>
        </w:rPr>
        <w:t>1</w:t>
      </w:r>
      <w:r w:rsidRPr="008D238D">
        <w:rPr>
          <w:rFonts w:ascii="Arial" w:hAnsi="Arial" w:cs="Arial"/>
          <w:b/>
          <w:szCs w:val="22"/>
          <w:lang w:val="en-NZ"/>
        </w:rPr>
        <w:t>V3 Verification using a reference building</w:t>
      </w:r>
    </w:p>
    <w:p w14:paraId="0183C6F2" w14:textId="77777777" w:rsidR="00DB4FAD" w:rsidRDefault="00DB4FAD" w:rsidP="00DB4FAD">
      <w:pPr>
        <w:spacing w:after="120" w:line="276" w:lineRule="auto"/>
        <w:contextualSpacing/>
        <w:rPr>
          <w:rFonts w:ascii="Arial" w:hAnsi="Arial" w:cs="Arial"/>
          <w:i/>
          <w:iCs/>
          <w:szCs w:val="22"/>
          <w:lang w:val="en-NZ"/>
        </w:rPr>
      </w:pPr>
    </w:p>
    <w:p w14:paraId="3773DC66" w14:textId="77777777" w:rsidR="00DB4FAD" w:rsidRPr="00563E23" w:rsidRDefault="00DB4FAD" w:rsidP="00DB4FAD">
      <w:pPr>
        <w:spacing w:after="120" w:line="276" w:lineRule="auto"/>
        <w:contextualSpacing/>
        <w:rPr>
          <w:rFonts w:ascii="Arial" w:hAnsi="Arial" w:cs="Arial"/>
          <w:i/>
          <w:iCs/>
          <w:szCs w:val="22"/>
          <w:lang w:val="en-NZ"/>
        </w:rPr>
      </w:pPr>
      <w:r w:rsidRPr="00563E23">
        <w:rPr>
          <w:rFonts w:ascii="Arial" w:hAnsi="Arial" w:cs="Arial"/>
          <w:i/>
          <w:iCs/>
          <w:szCs w:val="22"/>
          <w:lang w:val="en-NZ"/>
        </w:rPr>
        <w:t>Add the following text:</w:t>
      </w:r>
    </w:p>
    <w:p w14:paraId="72DB0E84" w14:textId="77777777" w:rsidR="00DB4FAD" w:rsidRPr="009670EE" w:rsidRDefault="00DB4FAD" w:rsidP="00DB4FAD">
      <w:pPr>
        <w:spacing w:after="120" w:line="276" w:lineRule="auto"/>
        <w:contextualSpacing/>
        <w:rPr>
          <w:rFonts w:ascii="Arial" w:hAnsi="Arial" w:cs="Arial"/>
          <w:szCs w:val="22"/>
          <w:lang w:val="en-NZ"/>
        </w:rPr>
      </w:pPr>
    </w:p>
    <w:p w14:paraId="58C8E4F9" w14:textId="77777777" w:rsidR="00DB4FAD" w:rsidRPr="009670EE" w:rsidRDefault="00DB4FAD" w:rsidP="00DB4FAD">
      <w:pPr>
        <w:spacing w:after="120" w:line="276" w:lineRule="auto"/>
        <w:contextualSpacing/>
        <w:rPr>
          <w:rFonts w:ascii="Arial" w:hAnsi="Arial" w:cs="Arial"/>
          <w:szCs w:val="22"/>
          <w:lang w:val="en-NZ"/>
        </w:rPr>
      </w:pPr>
      <w:r w:rsidRPr="009670EE">
        <w:rPr>
          <w:rFonts w:ascii="Arial" w:hAnsi="Arial" w:cs="Arial"/>
          <w:szCs w:val="22"/>
          <w:lang w:val="en-NZ"/>
        </w:rPr>
        <w:t xml:space="preserve">Replace all references to annual greenhouse gas emissions with “annual modelled energy use”. </w:t>
      </w:r>
    </w:p>
    <w:p w14:paraId="2E050A96" w14:textId="77777777" w:rsidR="00DB4FAD" w:rsidRPr="009670EE" w:rsidRDefault="00DB4FAD" w:rsidP="00DB4FAD">
      <w:pPr>
        <w:spacing w:after="120" w:line="276" w:lineRule="auto"/>
        <w:contextualSpacing/>
        <w:rPr>
          <w:rFonts w:ascii="Arial" w:hAnsi="Arial" w:cs="Arial"/>
          <w:szCs w:val="22"/>
          <w:lang w:val="en-NZ"/>
        </w:rPr>
      </w:pPr>
    </w:p>
    <w:p w14:paraId="1273E613" w14:textId="77777777" w:rsidR="00DB4FAD" w:rsidRPr="00D14F91" w:rsidRDefault="00DB4FAD" w:rsidP="00DB4FAD">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Pr>
          <w:rFonts w:ascii="Arial" w:hAnsi="Arial" w:cs="Arial"/>
          <w:b/>
          <w:sz w:val="21"/>
          <w:szCs w:val="21"/>
        </w:rPr>
        <w:t>:</w:t>
      </w:r>
    </w:p>
    <w:p w14:paraId="034E289E" w14:textId="77777777" w:rsidR="00DB4FAD" w:rsidRPr="00D14F91" w:rsidRDefault="00DB4FAD" w:rsidP="00DB4FAD">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National emissions factors are not applicable to calculations for buildings in the ACT as they do not </w:t>
      </w:r>
      <w:proofErr w:type="gramStart"/>
      <w:r w:rsidRPr="00D14F91">
        <w:rPr>
          <w:rFonts w:ascii="Arial" w:hAnsi="Arial" w:cs="Arial"/>
          <w:bCs/>
          <w:sz w:val="21"/>
          <w:szCs w:val="21"/>
        </w:rPr>
        <w:t>take into account</w:t>
      </w:r>
      <w:proofErr w:type="gramEnd"/>
      <w:r w:rsidRPr="00D14F91">
        <w:rPr>
          <w:rFonts w:ascii="Arial" w:hAnsi="Arial" w:cs="Arial"/>
          <w:bCs/>
          <w:sz w:val="21"/>
          <w:szCs w:val="21"/>
        </w:rPr>
        <w:t xml:space="preserve"> investments in renewable electricity generation in the national electricity market made by the ACT. </w:t>
      </w:r>
      <w:r>
        <w:rPr>
          <w:rFonts w:ascii="Arial" w:hAnsi="Arial" w:cs="Arial"/>
          <w:bCs/>
          <w:sz w:val="21"/>
          <w:szCs w:val="21"/>
        </w:rPr>
        <w:t xml:space="preserve">Since </w:t>
      </w:r>
      <w:r w:rsidRPr="00D14F91">
        <w:rPr>
          <w:rFonts w:ascii="Arial" w:hAnsi="Arial" w:cs="Arial"/>
          <w:bCs/>
          <w:sz w:val="21"/>
          <w:szCs w:val="21"/>
        </w:rPr>
        <w:t xml:space="preserve">2020, the ACT’s electricity usage </w:t>
      </w:r>
      <w:r>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49D8DA75" w14:textId="77777777" w:rsidR="00DB4FAD" w:rsidRPr="008D238D" w:rsidRDefault="00DB4FAD" w:rsidP="00DB4FAD">
      <w:pPr>
        <w:spacing w:before="0" w:after="160" w:line="259" w:lineRule="auto"/>
        <w:rPr>
          <w:rFonts w:ascii="Arial" w:hAnsi="Arial" w:cs="Arial"/>
          <w:b/>
          <w:szCs w:val="22"/>
          <w:lang w:val="en-NZ"/>
        </w:rPr>
      </w:pPr>
      <w:r w:rsidRPr="00120FBD">
        <w:rPr>
          <w:rFonts w:ascii="Arial" w:hAnsi="Arial" w:cs="Arial"/>
          <w:b/>
          <w:bCs/>
          <w:szCs w:val="22"/>
          <w:lang w:val="en-NZ"/>
        </w:rPr>
        <w:t xml:space="preserve">ACT </w:t>
      </w:r>
      <w:r w:rsidRPr="008D238D">
        <w:rPr>
          <w:rFonts w:ascii="Arial" w:hAnsi="Arial" w:cs="Arial"/>
          <w:b/>
          <w:szCs w:val="22"/>
          <w:lang w:val="en-NZ"/>
        </w:rPr>
        <w:t xml:space="preserve">Specification </w:t>
      </w:r>
      <w:r>
        <w:rPr>
          <w:rFonts w:ascii="Arial" w:hAnsi="Arial" w:cs="Arial"/>
          <w:b/>
          <w:szCs w:val="22"/>
          <w:lang w:val="en-NZ"/>
        </w:rPr>
        <w:t>34 Modelling Parameters for J1V3</w:t>
      </w:r>
    </w:p>
    <w:p w14:paraId="1F41A401" w14:textId="77777777" w:rsidR="00DB4FAD" w:rsidRDefault="00DB4FAD" w:rsidP="00DB4FAD">
      <w:pPr>
        <w:spacing w:after="120" w:line="276" w:lineRule="auto"/>
        <w:contextualSpacing/>
        <w:rPr>
          <w:rFonts w:ascii="Arial" w:hAnsi="Arial" w:cs="Arial"/>
          <w:szCs w:val="22"/>
          <w:lang w:val="en-NZ"/>
        </w:rPr>
      </w:pPr>
    </w:p>
    <w:p w14:paraId="343D8A9D" w14:textId="77777777" w:rsidR="00DB4FAD" w:rsidRPr="00563E23" w:rsidRDefault="00DB4FAD" w:rsidP="00DB4FAD">
      <w:pPr>
        <w:spacing w:after="120" w:line="276" w:lineRule="auto"/>
        <w:contextualSpacing/>
        <w:rPr>
          <w:rFonts w:ascii="Arial" w:hAnsi="Arial" w:cs="Arial"/>
          <w:i/>
          <w:iCs/>
          <w:szCs w:val="22"/>
          <w:lang w:val="en-NZ"/>
        </w:rPr>
      </w:pPr>
      <w:r w:rsidRPr="00563E23">
        <w:rPr>
          <w:rFonts w:ascii="Arial" w:hAnsi="Arial" w:cs="Arial"/>
          <w:i/>
          <w:iCs/>
          <w:szCs w:val="22"/>
          <w:lang w:val="en-NZ"/>
        </w:rPr>
        <w:t>Add the following text:</w:t>
      </w:r>
    </w:p>
    <w:p w14:paraId="37FB711E" w14:textId="77777777" w:rsidR="00DB4FAD" w:rsidRPr="008D238D" w:rsidRDefault="00DB4FAD" w:rsidP="00DB4FAD">
      <w:pPr>
        <w:spacing w:after="120" w:line="276" w:lineRule="auto"/>
        <w:contextualSpacing/>
        <w:rPr>
          <w:rFonts w:ascii="Arial" w:hAnsi="Arial" w:cs="Arial"/>
          <w:szCs w:val="22"/>
          <w:lang w:val="en-NZ"/>
        </w:rPr>
      </w:pPr>
    </w:p>
    <w:p w14:paraId="442F5BB2" w14:textId="77777777" w:rsidR="00DB4FAD" w:rsidRPr="008D238D" w:rsidRDefault="00DB4FAD" w:rsidP="00DB4FAD">
      <w:pPr>
        <w:spacing w:after="120" w:line="276" w:lineRule="auto"/>
        <w:contextualSpacing/>
        <w:rPr>
          <w:rFonts w:ascii="Arial" w:hAnsi="Arial" w:cs="Arial"/>
          <w:szCs w:val="22"/>
          <w:lang w:val="en-NZ"/>
        </w:rPr>
      </w:pPr>
      <w:r w:rsidRPr="008D238D">
        <w:rPr>
          <w:rFonts w:ascii="Arial" w:hAnsi="Arial" w:cs="Arial"/>
          <w:szCs w:val="22"/>
          <w:lang w:val="en-NZ"/>
        </w:rPr>
        <w:t xml:space="preserve">Replace all references to </w:t>
      </w:r>
      <w:r w:rsidRPr="008D238D">
        <w:rPr>
          <w:rFonts w:ascii="Arial" w:hAnsi="Arial" w:cs="Arial"/>
          <w:i/>
          <w:szCs w:val="22"/>
          <w:lang w:val="en-NZ"/>
        </w:rPr>
        <w:t>annual greenhouse gas emissions</w:t>
      </w:r>
      <w:r w:rsidRPr="008D238D">
        <w:rPr>
          <w:rFonts w:ascii="Arial" w:hAnsi="Arial" w:cs="Arial"/>
          <w:szCs w:val="22"/>
          <w:lang w:val="en-NZ"/>
        </w:rPr>
        <w:t xml:space="preserve"> in the specification with “annual modelled energy use”. </w:t>
      </w:r>
    </w:p>
    <w:p w14:paraId="67DDA6A9" w14:textId="77777777" w:rsidR="00DB4FAD" w:rsidRPr="008D238D" w:rsidRDefault="00DB4FAD" w:rsidP="00DB4FAD">
      <w:pPr>
        <w:spacing w:after="120" w:line="276" w:lineRule="auto"/>
        <w:contextualSpacing/>
        <w:rPr>
          <w:rFonts w:ascii="Arial" w:hAnsi="Arial" w:cs="Arial"/>
          <w:szCs w:val="22"/>
          <w:lang w:val="en-NZ"/>
        </w:rPr>
      </w:pPr>
    </w:p>
    <w:p w14:paraId="3D4F89EC" w14:textId="77777777" w:rsidR="00DB4FAD" w:rsidRPr="00D14F91" w:rsidRDefault="00DB4FAD" w:rsidP="00DB4FAD">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Pr>
          <w:rFonts w:ascii="Arial" w:hAnsi="Arial" w:cs="Arial"/>
          <w:b/>
          <w:sz w:val="21"/>
          <w:szCs w:val="21"/>
        </w:rPr>
        <w:t>:</w:t>
      </w:r>
    </w:p>
    <w:p w14:paraId="2F6AE51F" w14:textId="77777777" w:rsidR="00DB4FAD" w:rsidRPr="00D14F91" w:rsidRDefault="00DB4FAD" w:rsidP="00DB4FAD">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Table S34C3 does not apply in the ACT. National emissions factors are not applicable to calculations for buildings in the ACT as they do not </w:t>
      </w:r>
      <w:proofErr w:type="gramStart"/>
      <w:r w:rsidRPr="00D14F91">
        <w:rPr>
          <w:rFonts w:ascii="Arial" w:hAnsi="Arial" w:cs="Arial"/>
          <w:bCs/>
          <w:sz w:val="21"/>
          <w:szCs w:val="21"/>
        </w:rPr>
        <w:t>take into account</w:t>
      </w:r>
      <w:proofErr w:type="gramEnd"/>
      <w:r w:rsidRPr="00D14F91">
        <w:rPr>
          <w:rFonts w:ascii="Arial" w:hAnsi="Arial" w:cs="Arial"/>
          <w:bCs/>
          <w:sz w:val="21"/>
          <w:szCs w:val="21"/>
        </w:rPr>
        <w:t xml:space="preserve"> investments in renewable electricity generation in the national electricity market made by the ACT. </w:t>
      </w:r>
      <w:r>
        <w:rPr>
          <w:rFonts w:ascii="Arial" w:hAnsi="Arial" w:cs="Arial"/>
          <w:bCs/>
          <w:sz w:val="21"/>
          <w:szCs w:val="21"/>
        </w:rPr>
        <w:t>Since</w:t>
      </w:r>
      <w:r w:rsidRPr="00D14F91">
        <w:rPr>
          <w:rFonts w:ascii="Arial" w:hAnsi="Arial" w:cs="Arial"/>
          <w:bCs/>
          <w:sz w:val="21"/>
          <w:szCs w:val="21"/>
        </w:rPr>
        <w:t xml:space="preserve"> 2020, the ACT’s electricity usage </w:t>
      </w:r>
      <w:r>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32E4AD8E" w14:textId="77777777" w:rsidR="00DB4FAD" w:rsidRPr="00D430E7" w:rsidRDefault="00DB4FAD" w:rsidP="00DB4FAD">
      <w:pPr>
        <w:spacing w:before="0" w:after="0"/>
        <w:rPr>
          <w:rFonts w:ascii="Arial" w:hAnsi="Arial" w:cs="Arial"/>
          <w:szCs w:val="22"/>
          <w:highlight w:val="yellow"/>
        </w:rPr>
      </w:pPr>
    </w:p>
    <w:p w14:paraId="09E2EB85" w14:textId="77777777" w:rsidR="00DB4FAD" w:rsidRPr="00205D8C" w:rsidRDefault="00DB4FAD" w:rsidP="00DB4FAD">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61" w:name="_Toc227915035"/>
      <w:bookmarkStart w:id="62" w:name="_Toc227928954"/>
      <w:bookmarkStart w:id="63" w:name="_Toc227929049"/>
      <w:r>
        <w:rPr>
          <w:rFonts w:ascii="Arial" w:eastAsia="Calibri" w:hAnsi="Arial" w:cs="Arial"/>
          <w:b/>
          <w:snapToGrid/>
          <w:color w:val="000000"/>
          <w:sz w:val="24"/>
          <w:szCs w:val="24"/>
        </w:rPr>
        <w:t>J6D10 Space heating</w:t>
      </w:r>
      <w:bookmarkEnd w:id="61"/>
      <w:bookmarkEnd w:id="62"/>
      <w:bookmarkEnd w:id="63"/>
    </w:p>
    <w:p w14:paraId="6171F301" w14:textId="0DB4F131" w:rsidR="00DB4FAD" w:rsidRPr="008D238D" w:rsidRDefault="00DB4FAD" w:rsidP="00DB4FAD">
      <w:pPr>
        <w:rPr>
          <w:rFonts w:ascii="Arial" w:hAnsi="Arial" w:cs="Arial"/>
          <w:szCs w:val="22"/>
        </w:rPr>
      </w:pPr>
      <w:r w:rsidRPr="008D238D">
        <w:rPr>
          <w:rFonts w:ascii="Arial" w:hAnsi="Arial" w:cs="Arial"/>
          <w:szCs w:val="22"/>
        </w:rPr>
        <w:t xml:space="preserve">Delete </w:t>
      </w:r>
      <w:r>
        <w:rPr>
          <w:rFonts w:ascii="Arial" w:hAnsi="Arial" w:cs="Arial"/>
          <w:szCs w:val="22"/>
        </w:rPr>
        <w:t>J6D10(1</w:t>
      </w:r>
      <w:r w:rsidR="00705D56">
        <w:rPr>
          <w:rFonts w:ascii="Arial" w:hAnsi="Arial" w:cs="Arial"/>
          <w:szCs w:val="22"/>
        </w:rPr>
        <w:t>)(</w:t>
      </w:r>
      <w:r>
        <w:rPr>
          <w:rFonts w:ascii="Arial" w:hAnsi="Arial" w:cs="Arial"/>
          <w:szCs w:val="22"/>
        </w:rPr>
        <w:t>e)</w:t>
      </w:r>
      <w:r w:rsidRPr="008D238D">
        <w:rPr>
          <w:rFonts w:ascii="Arial" w:hAnsi="Arial" w:cs="Arial"/>
          <w:szCs w:val="22"/>
        </w:rPr>
        <w:t xml:space="preserve"> and insert ACT </w:t>
      </w:r>
      <w:r>
        <w:rPr>
          <w:rFonts w:ascii="Arial" w:hAnsi="Arial" w:cs="Arial"/>
          <w:szCs w:val="22"/>
        </w:rPr>
        <w:t>J6D10(1)(e)</w:t>
      </w:r>
    </w:p>
    <w:p w14:paraId="6B845536" w14:textId="77CD4652" w:rsidR="00DB4FAD" w:rsidRPr="008D238D" w:rsidRDefault="00DB4FAD" w:rsidP="00DB4FAD">
      <w:pPr>
        <w:shd w:val="clear" w:color="auto" w:fill="D9D9D9" w:themeFill="background1" w:themeFillShade="D9"/>
        <w:spacing w:before="0" w:after="0"/>
        <w:rPr>
          <w:rFonts w:ascii="Arial" w:hAnsi="Arial" w:cs="Arial"/>
          <w:b/>
          <w:szCs w:val="22"/>
          <w:shd w:val="clear" w:color="auto" w:fill="D9D9D9" w:themeFill="background1" w:themeFillShade="D9"/>
        </w:rPr>
      </w:pPr>
      <w:r w:rsidRPr="008D238D">
        <w:rPr>
          <w:rFonts w:ascii="Arial" w:hAnsi="Arial" w:cs="Arial"/>
          <w:b/>
          <w:szCs w:val="22"/>
          <w:shd w:val="clear" w:color="auto" w:fill="D9D9D9" w:themeFill="background1" w:themeFillShade="D9"/>
        </w:rPr>
        <w:t xml:space="preserve">ACT </w:t>
      </w:r>
      <w:r w:rsidRPr="008F1DF5">
        <w:rPr>
          <w:rFonts w:ascii="Arial" w:hAnsi="Arial" w:cs="Arial"/>
          <w:b/>
          <w:szCs w:val="22"/>
          <w:shd w:val="clear" w:color="auto" w:fill="D9D9D9" w:themeFill="background1" w:themeFillShade="D9"/>
        </w:rPr>
        <w:t>J6D10(1)</w:t>
      </w:r>
      <w:r w:rsidR="00987DA6">
        <w:rPr>
          <w:rFonts w:ascii="Arial" w:hAnsi="Arial" w:cs="Arial"/>
          <w:b/>
          <w:szCs w:val="22"/>
          <w:shd w:val="clear" w:color="auto" w:fill="D9D9D9" w:themeFill="background1" w:themeFillShade="D9"/>
        </w:rPr>
        <w:t>(e)</w:t>
      </w:r>
      <w:r>
        <w:rPr>
          <w:rFonts w:ascii="Arial" w:hAnsi="Arial" w:cs="Arial"/>
          <w:b/>
          <w:szCs w:val="22"/>
          <w:shd w:val="clear" w:color="auto" w:fill="D9D9D9" w:themeFill="background1" w:themeFillShade="D9"/>
        </w:rPr>
        <w:t xml:space="preserve"> </w:t>
      </w:r>
      <w:r w:rsidRPr="008D238D">
        <w:rPr>
          <w:rFonts w:ascii="Arial" w:hAnsi="Arial" w:cs="Arial"/>
          <w:b/>
          <w:szCs w:val="22"/>
          <w:shd w:val="clear" w:color="auto" w:fill="D9D9D9" w:themeFill="background1" w:themeFillShade="D9"/>
        </w:rPr>
        <w:t>Space heating</w:t>
      </w:r>
    </w:p>
    <w:p w14:paraId="4EC5EF61" w14:textId="77777777" w:rsidR="00DB4FAD" w:rsidRPr="00670C54" w:rsidRDefault="00DB4FAD" w:rsidP="00C456F6">
      <w:pPr>
        <w:pStyle w:val="ListParagraph"/>
        <w:numPr>
          <w:ilvl w:val="0"/>
          <w:numId w:val="76"/>
        </w:numPr>
        <w:spacing w:before="120" w:after="120" w:line="276" w:lineRule="auto"/>
        <w:contextualSpacing w:val="0"/>
        <w:rPr>
          <w:rFonts w:ascii="Arial" w:hAnsi="Arial" w:cs="Arial"/>
          <w:lang w:val="en-NZ"/>
        </w:rPr>
      </w:pPr>
      <w:r w:rsidRPr="00670C54">
        <w:rPr>
          <w:rFonts w:ascii="Arial" w:hAnsi="Arial" w:cs="Arial"/>
          <w:lang w:val="en-NZ"/>
        </w:rPr>
        <w:lastRenderedPageBreak/>
        <w:t xml:space="preserve">A heater used for </w:t>
      </w:r>
      <w:r w:rsidRPr="00E93C09">
        <w:rPr>
          <w:rFonts w:ascii="Arial" w:hAnsi="Arial" w:cs="Arial"/>
          <w:i/>
          <w:lang w:val="en-NZ"/>
        </w:rPr>
        <w:t>air-conditioning</w:t>
      </w:r>
      <w:r w:rsidRPr="00670C54">
        <w:rPr>
          <w:rFonts w:ascii="Arial" w:hAnsi="Arial" w:cs="Arial"/>
          <w:lang w:val="en-NZ"/>
        </w:rPr>
        <w:t xml:space="preserve"> or as part of an </w:t>
      </w:r>
      <w:r w:rsidRPr="00E93C09">
        <w:rPr>
          <w:rFonts w:ascii="Arial" w:hAnsi="Arial" w:cs="Arial"/>
          <w:i/>
          <w:lang w:val="en-NZ"/>
        </w:rPr>
        <w:t xml:space="preserve">air-conditioning </w:t>
      </w:r>
      <w:r w:rsidRPr="00E93C09">
        <w:rPr>
          <w:rFonts w:ascii="Arial" w:hAnsi="Arial" w:cs="Arial"/>
          <w:lang w:val="en-NZ"/>
        </w:rPr>
        <w:t xml:space="preserve">system </w:t>
      </w:r>
      <w:r w:rsidRPr="00670C54">
        <w:rPr>
          <w:rFonts w:ascii="Arial" w:hAnsi="Arial" w:cs="Arial"/>
          <w:lang w:val="en-NZ"/>
        </w:rPr>
        <w:t xml:space="preserve">must be— </w:t>
      </w:r>
    </w:p>
    <w:p w14:paraId="1A7D3255" w14:textId="4B59490E" w:rsidR="00DB4FAD" w:rsidRPr="008F10ED" w:rsidRDefault="00DB4FAD" w:rsidP="00C456F6">
      <w:pPr>
        <w:pStyle w:val="ListParagraph"/>
        <w:numPr>
          <w:ilvl w:val="0"/>
          <w:numId w:val="63"/>
        </w:numPr>
        <w:spacing w:before="0" w:after="120" w:line="276" w:lineRule="auto"/>
        <w:contextualSpacing w:val="0"/>
        <w:rPr>
          <w:rFonts w:ascii="Arial" w:hAnsi="Arial" w:cs="Arial"/>
          <w:lang w:val="en-NZ"/>
        </w:rPr>
      </w:pPr>
      <w:r w:rsidRPr="00670C54">
        <w:rPr>
          <w:rFonts w:ascii="Arial" w:eastAsiaTheme="minorHAnsi" w:hAnsi="Arial" w:cs="Arial"/>
          <w:color w:val="000000"/>
        </w:rPr>
        <w:t xml:space="preserve">an electric heater if the heating capacity is not more than the </w:t>
      </w:r>
      <w:r w:rsidRPr="000608D6">
        <w:rPr>
          <w:rFonts w:ascii="Arial" w:eastAsiaTheme="minorHAnsi" w:hAnsi="Arial" w:cs="Arial"/>
        </w:rPr>
        <w:t xml:space="preserve">value specified in Table </w:t>
      </w:r>
      <w:r>
        <w:rPr>
          <w:rFonts w:ascii="Arial" w:eastAsiaTheme="minorHAnsi" w:hAnsi="Arial" w:cs="Arial"/>
        </w:rPr>
        <w:t>J6D10</w:t>
      </w:r>
      <w:r w:rsidRPr="000608D6">
        <w:rPr>
          <w:rFonts w:ascii="Arial" w:eastAsiaTheme="minorHAnsi" w:hAnsi="Arial" w:cs="Arial"/>
        </w:rPr>
        <w:t xml:space="preserve">, and the in-duct heater complies with </w:t>
      </w:r>
      <w:r w:rsidRPr="002C1AA6">
        <w:rPr>
          <w:rFonts w:ascii="Arial" w:eastAsiaTheme="minorHAnsi" w:hAnsi="Arial" w:cs="Arial"/>
        </w:rPr>
        <w:t>J6D3(1)(</w:t>
      </w:r>
      <w:r w:rsidR="00987DA6">
        <w:rPr>
          <w:rFonts w:ascii="Arial" w:eastAsiaTheme="minorHAnsi" w:hAnsi="Arial" w:cs="Arial"/>
        </w:rPr>
        <w:t>c</w:t>
      </w:r>
      <w:r w:rsidRPr="002C1AA6">
        <w:rPr>
          <w:rFonts w:ascii="Arial" w:eastAsiaTheme="minorHAnsi" w:hAnsi="Arial" w:cs="Arial"/>
        </w:rPr>
        <w:t>)(</w:t>
      </w:r>
      <w:r w:rsidR="00987DA6" w:rsidRPr="002C1AA6">
        <w:rPr>
          <w:rFonts w:ascii="Arial" w:eastAsiaTheme="minorHAnsi" w:hAnsi="Arial" w:cs="Arial"/>
        </w:rPr>
        <w:t>i</w:t>
      </w:r>
      <w:r w:rsidR="00987DA6">
        <w:rPr>
          <w:rFonts w:ascii="Arial" w:eastAsiaTheme="minorHAnsi" w:hAnsi="Arial" w:cs="Arial"/>
        </w:rPr>
        <w:t>v</w:t>
      </w:r>
      <w:r w:rsidRPr="002C1AA6">
        <w:rPr>
          <w:rFonts w:ascii="Arial" w:eastAsiaTheme="minorHAnsi" w:hAnsi="Arial" w:cs="Arial"/>
        </w:rPr>
        <w:t>)</w:t>
      </w:r>
      <w:r w:rsidRPr="000608D6">
        <w:rPr>
          <w:rFonts w:ascii="Arial" w:eastAsiaTheme="minorHAnsi" w:hAnsi="Arial" w:cs="Arial"/>
        </w:rPr>
        <w:t xml:space="preserve">; </w:t>
      </w:r>
      <w:r w:rsidRPr="00670C54">
        <w:rPr>
          <w:rFonts w:ascii="Arial" w:eastAsiaTheme="minorHAnsi" w:hAnsi="Arial" w:cs="Arial"/>
          <w:color w:val="000000"/>
        </w:rPr>
        <w:t>or</w:t>
      </w:r>
    </w:p>
    <w:p w14:paraId="5000B567" w14:textId="77777777" w:rsidR="00DB4FAD" w:rsidRDefault="00DB4FAD" w:rsidP="00DB4FAD">
      <w:pPr>
        <w:spacing w:before="0" w:after="120" w:line="276" w:lineRule="auto"/>
        <w:rPr>
          <w:rFonts w:ascii="Arial" w:hAnsi="Arial" w:cs="Arial"/>
          <w:lang w:val="en-NZ"/>
        </w:rPr>
      </w:pPr>
    </w:p>
    <w:p w14:paraId="463C180B" w14:textId="77777777" w:rsidR="00DB4FAD" w:rsidRPr="00205D8C" w:rsidRDefault="00DB4FAD" w:rsidP="00DB4FAD">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64" w:name="_Toc227915036"/>
      <w:bookmarkStart w:id="65" w:name="_Toc227928955"/>
      <w:bookmarkStart w:id="66" w:name="_Toc227929050"/>
      <w:r>
        <w:rPr>
          <w:rFonts w:ascii="Arial" w:eastAsia="Calibri" w:hAnsi="Arial" w:cs="Arial"/>
          <w:b/>
          <w:snapToGrid/>
          <w:color w:val="000000"/>
          <w:sz w:val="24"/>
          <w:szCs w:val="24"/>
        </w:rPr>
        <w:t xml:space="preserve">ACT Volume 1, </w:t>
      </w:r>
      <w:r w:rsidRPr="00205D8C">
        <w:rPr>
          <w:rFonts w:ascii="Arial" w:eastAsia="Calibri" w:hAnsi="Arial" w:cs="Arial"/>
          <w:b/>
          <w:snapToGrid/>
          <w:color w:val="000000"/>
          <w:sz w:val="24"/>
          <w:szCs w:val="24"/>
        </w:rPr>
        <w:t xml:space="preserve">Schedule 2 </w:t>
      </w:r>
      <w:r w:rsidRPr="00205D8C">
        <w:rPr>
          <w:rFonts w:ascii="Arial" w:eastAsia="Calibri" w:hAnsi="Arial" w:cs="Arial"/>
          <w:b/>
          <w:snapToGrid/>
          <w:color w:val="000000"/>
          <w:sz w:val="24"/>
          <w:szCs w:val="24"/>
        </w:rPr>
        <w:tab/>
        <w:t>Referenced documents</w:t>
      </w:r>
      <w:bookmarkEnd w:id="64"/>
      <w:bookmarkEnd w:id="65"/>
      <w:bookmarkEnd w:id="66"/>
      <w:r w:rsidRPr="00205D8C">
        <w:rPr>
          <w:rFonts w:ascii="Arial" w:eastAsia="Calibri" w:hAnsi="Arial" w:cs="Arial"/>
          <w:b/>
          <w:snapToGrid/>
          <w:color w:val="000000"/>
          <w:sz w:val="24"/>
          <w:szCs w:val="24"/>
        </w:rPr>
        <w:t xml:space="preserve">    </w:t>
      </w:r>
    </w:p>
    <w:p w14:paraId="0A733FDB" w14:textId="77777777" w:rsidR="00DB4FAD" w:rsidRPr="00D13540" w:rsidRDefault="00DB4FAD" w:rsidP="00DB4FAD">
      <w:pPr>
        <w:autoSpaceDE w:val="0"/>
        <w:autoSpaceDN w:val="0"/>
        <w:adjustRightInd w:val="0"/>
        <w:spacing w:after="52"/>
        <w:rPr>
          <w:rFonts w:ascii="Arial" w:hAnsi="Arial" w:cs="Arial"/>
          <w:color w:val="000000"/>
          <w:sz w:val="23"/>
          <w:szCs w:val="23"/>
          <w:lang w:eastAsia="en-AU"/>
        </w:rPr>
      </w:pPr>
      <w:r w:rsidRPr="00D13540">
        <w:rPr>
          <w:rFonts w:ascii="Arial" w:hAnsi="Arial" w:cs="Arial"/>
          <w:b/>
          <w:bCs/>
          <w:color w:val="000000"/>
          <w:sz w:val="23"/>
          <w:szCs w:val="23"/>
          <w:lang w:eastAsia="en-AU"/>
        </w:rPr>
        <w:t xml:space="preserve">Schedule of referenced documents </w:t>
      </w:r>
    </w:p>
    <w:p w14:paraId="02657095" w14:textId="77777777" w:rsidR="00DB4FAD" w:rsidRPr="00142563" w:rsidRDefault="00DB4FAD" w:rsidP="00DB4FAD">
      <w:pPr>
        <w:rPr>
          <w:rFonts w:ascii="Arial" w:hAnsi="Arial" w:cs="Arial"/>
          <w:color w:val="000000"/>
          <w:szCs w:val="22"/>
          <w:lang w:eastAsia="en-AU"/>
        </w:rPr>
      </w:pPr>
      <w:r w:rsidRPr="00142563">
        <w:rPr>
          <w:rFonts w:ascii="Arial" w:hAnsi="Arial" w:cs="Arial"/>
          <w:color w:val="000000"/>
          <w:szCs w:val="22"/>
          <w:lang w:eastAsia="en-AU"/>
        </w:rPr>
        <w:t>In Table 1, insert additional references as follows:</w:t>
      </w:r>
    </w:p>
    <w:tbl>
      <w:tblPr>
        <w:tblStyle w:val="TableGrid"/>
        <w:tblW w:w="8926" w:type="dxa"/>
        <w:tblLook w:val="04A0" w:firstRow="1" w:lastRow="0" w:firstColumn="1" w:lastColumn="0" w:noHBand="0" w:noVBand="1"/>
      </w:tblPr>
      <w:tblGrid>
        <w:gridCol w:w="1351"/>
        <w:gridCol w:w="1241"/>
        <w:gridCol w:w="2047"/>
        <w:gridCol w:w="1452"/>
        <w:gridCol w:w="1275"/>
        <w:gridCol w:w="1560"/>
      </w:tblGrid>
      <w:tr w:rsidR="00DB4FAD" w14:paraId="5DF55BF0" w14:textId="77777777" w:rsidTr="001E5C05">
        <w:trPr>
          <w:tblHeader/>
        </w:trPr>
        <w:tc>
          <w:tcPr>
            <w:tcW w:w="1351" w:type="dxa"/>
          </w:tcPr>
          <w:p w14:paraId="089CA434" w14:textId="77777777" w:rsidR="00DB4FAD" w:rsidRPr="00F97D92" w:rsidRDefault="00DB4FAD" w:rsidP="001E5C05">
            <w:pPr>
              <w:rPr>
                <w:rFonts w:ascii="Arial" w:hAnsi="Arial" w:cs="Arial"/>
                <w:b/>
                <w:color w:val="000000"/>
                <w:lang w:eastAsia="en-AU"/>
              </w:rPr>
            </w:pPr>
            <w:r w:rsidRPr="00F97D92">
              <w:rPr>
                <w:rFonts w:ascii="Arial" w:hAnsi="Arial" w:cs="Arial"/>
                <w:b/>
                <w:color w:val="000000"/>
                <w:lang w:eastAsia="en-AU"/>
              </w:rPr>
              <w:t>No.</w:t>
            </w:r>
          </w:p>
        </w:tc>
        <w:tc>
          <w:tcPr>
            <w:tcW w:w="1241" w:type="dxa"/>
          </w:tcPr>
          <w:p w14:paraId="7C54087A" w14:textId="77777777" w:rsidR="00DB4FAD" w:rsidRPr="00F97D92" w:rsidRDefault="00DB4FAD" w:rsidP="001E5C05">
            <w:pPr>
              <w:rPr>
                <w:rFonts w:ascii="Arial" w:hAnsi="Arial" w:cs="Arial"/>
                <w:b/>
                <w:color w:val="000000"/>
                <w:lang w:eastAsia="en-AU"/>
              </w:rPr>
            </w:pPr>
            <w:r w:rsidRPr="00F97D92">
              <w:rPr>
                <w:rFonts w:ascii="Arial" w:hAnsi="Arial" w:cs="Arial"/>
                <w:b/>
                <w:color w:val="000000"/>
                <w:lang w:eastAsia="en-AU"/>
              </w:rPr>
              <w:t>Date</w:t>
            </w:r>
          </w:p>
        </w:tc>
        <w:tc>
          <w:tcPr>
            <w:tcW w:w="2047" w:type="dxa"/>
          </w:tcPr>
          <w:p w14:paraId="3ED619E3" w14:textId="77777777" w:rsidR="00DB4FAD" w:rsidRPr="00F97D92" w:rsidRDefault="00DB4FAD" w:rsidP="001E5C05">
            <w:pPr>
              <w:rPr>
                <w:rFonts w:ascii="Arial" w:hAnsi="Arial" w:cs="Arial"/>
                <w:b/>
                <w:color w:val="000000"/>
                <w:lang w:eastAsia="en-AU"/>
              </w:rPr>
            </w:pPr>
            <w:r w:rsidRPr="00F97D92">
              <w:rPr>
                <w:rFonts w:ascii="Arial" w:hAnsi="Arial" w:cs="Arial"/>
                <w:b/>
                <w:color w:val="000000"/>
                <w:lang w:eastAsia="en-AU"/>
              </w:rPr>
              <w:t>Title</w:t>
            </w:r>
          </w:p>
        </w:tc>
        <w:tc>
          <w:tcPr>
            <w:tcW w:w="1452" w:type="dxa"/>
          </w:tcPr>
          <w:p w14:paraId="36ABE179" w14:textId="77777777" w:rsidR="00DB4FAD" w:rsidRPr="00F97D92" w:rsidRDefault="00DB4FAD" w:rsidP="001E5C05">
            <w:pPr>
              <w:rPr>
                <w:rFonts w:ascii="Arial" w:hAnsi="Arial" w:cs="Arial"/>
                <w:b/>
                <w:color w:val="000000"/>
                <w:lang w:eastAsia="en-AU"/>
              </w:rPr>
            </w:pPr>
            <w:r w:rsidRPr="00F97D92">
              <w:rPr>
                <w:rFonts w:ascii="Arial" w:hAnsi="Arial" w:cs="Arial"/>
                <w:b/>
                <w:color w:val="000000"/>
                <w:lang w:eastAsia="en-AU"/>
              </w:rPr>
              <w:t>Volume One</w:t>
            </w:r>
          </w:p>
        </w:tc>
        <w:tc>
          <w:tcPr>
            <w:tcW w:w="1275" w:type="dxa"/>
          </w:tcPr>
          <w:p w14:paraId="7AF5A7C9" w14:textId="77777777" w:rsidR="00DB4FAD" w:rsidRPr="00F97D92" w:rsidRDefault="00DB4FAD" w:rsidP="001E5C05">
            <w:pPr>
              <w:rPr>
                <w:rFonts w:ascii="Arial" w:hAnsi="Arial" w:cs="Arial"/>
                <w:b/>
                <w:color w:val="000000"/>
                <w:lang w:eastAsia="en-AU"/>
              </w:rPr>
            </w:pPr>
            <w:r w:rsidRPr="00F97D92">
              <w:rPr>
                <w:rFonts w:ascii="Arial" w:hAnsi="Arial" w:cs="Arial"/>
                <w:b/>
                <w:color w:val="000000"/>
                <w:lang w:eastAsia="en-AU"/>
              </w:rPr>
              <w:t>Volume Two</w:t>
            </w:r>
          </w:p>
        </w:tc>
        <w:tc>
          <w:tcPr>
            <w:tcW w:w="1560" w:type="dxa"/>
          </w:tcPr>
          <w:p w14:paraId="3D32B924" w14:textId="77777777" w:rsidR="00DB4FAD" w:rsidRPr="00F97D92" w:rsidRDefault="00DB4FAD" w:rsidP="001E5C05">
            <w:pPr>
              <w:rPr>
                <w:rFonts w:ascii="Arial" w:hAnsi="Arial" w:cs="Arial"/>
                <w:b/>
                <w:color w:val="000000"/>
                <w:lang w:eastAsia="en-AU"/>
              </w:rPr>
            </w:pPr>
            <w:r w:rsidRPr="00F97D92">
              <w:rPr>
                <w:rFonts w:ascii="Arial" w:hAnsi="Arial" w:cs="Arial"/>
                <w:b/>
                <w:color w:val="000000"/>
                <w:lang w:eastAsia="en-AU"/>
              </w:rPr>
              <w:t>Volume Three</w:t>
            </w:r>
          </w:p>
        </w:tc>
      </w:tr>
      <w:tr w:rsidR="00DB4FAD" w14:paraId="12C00D4B" w14:textId="77777777" w:rsidTr="001E5C05">
        <w:tc>
          <w:tcPr>
            <w:tcW w:w="1351" w:type="dxa"/>
          </w:tcPr>
          <w:p w14:paraId="28D4F96E" w14:textId="77777777" w:rsidR="00DB4FAD" w:rsidRDefault="00DB4FAD" w:rsidP="001E5C05">
            <w:pPr>
              <w:rPr>
                <w:rFonts w:ascii="Arial" w:hAnsi="Arial" w:cs="Arial"/>
                <w:color w:val="000000"/>
                <w:lang w:eastAsia="en-AU"/>
              </w:rPr>
            </w:pPr>
            <w:r>
              <w:rPr>
                <w:rFonts w:ascii="Arial" w:hAnsi="Arial" w:cs="Arial"/>
                <w:color w:val="000000"/>
                <w:lang w:eastAsia="en-AU"/>
              </w:rPr>
              <w:t>AS 1375</w:t>
            </w:r>
          </w:p>
        </w:tc>
        <w:tc>
          <w:tcPr>
            <w:tcW w:w="1241" w:type="dxa"/>
          </w:tcPr>
          <w:p w14:paraId="0D71B260" w14:textId="6AF152FC" w:rsidR="00DB4FAD" w:rsidRDefault="00987DA6" w:rsidP="001E5C05">
            <w:pPr>
              <w:rPr>
                <w:rFonts w:ascii="Arial" w:hAnsi="Arial" w:cs="Arial"/>
                <w:color w:val="000000"/>
                <w:lang w:eastAsia="en-AU"/>
              </w:rPr>
            </w:pPr>
            <w:r>
              <w:rPr>
                <w:rFonts w:ascii="Arial" w:hAnsi="Arial" w:cs="Arial"/>
                <w:color w:val="000000"/>
                <w:lang w:eastAsia="en-AU"/>
              </w:rPr>
              <w:t>2023</w:t>
            </w:r>
          </w:p>
        </w:tc>
        <w:tc>
          <w:tcPr>
            <w:tcW w:w="2047" w:type="dxa"/>
          </w:tcPr>
          <w:p w14:paraId="5DD4D64E" w14:textId="77777777" w:rsidR="00DB4FAD" w:rsidRDefault="00DB4FAD" w:rsidP="001E5C05">
            <w:pPr>
              <w:rPr>
                <w:rFonts w:ascii="Arial" w:hAnsi="Arial" w:cs="Arial"/>
                <w:color w:val="000000"/>
                <w:lang w:eastAsia="en-AU"/>
              </w:rPr>
            </w:pPr>
            <w:r>
              <w:rPr>
                <w:rFonts w:ascii="Arial" w:hAnsi="Arial" w:cs="Arial"/>
                <w:color w:val="000000"/>
                <w:lang w:eastAsia="en-AU"/>
              </w:rPr>
              <w:t>Industrial fuel-fired appliances</w:t>
            </w:r>
          </w:p>
        </w:tc>
        <w:tc>
          <w:tcPr>
            <w:tcW w:w="1452" w:type="dxa"/>
          </w:tcPr>
          <w:p w14:paraId="492E4879" w14:textId="77777777" w:rsidR="00DB4FAD" w:rsidRDefault="00DB4FAD" w:rsidP="001E5C05">
            <w:pPr>
              <w:rPr>
                <w:rFonts w:ascii="Arial" w:hAnsi="Arial" w:cs="Arial"/>
                <w:color w:val="000000"/>
                <w:lang w:eastAsia="en-AU"/>
              </w:rPr>
            </w:pPr>
            <w:r>
              <w:rPr>
                <w:rFonts w:ascii="Arial" w:hAnsi="Arial" w:cs="Arial"/>
                <w:color w:val="000000"/>
                <w:lang w:eastAsia="en-AU"/>
              </w:rPr>
              <w:t xml:space="preserve">ACT </w:t>
            </w:r>
            <w:r w:rsidRPr="0003228F">
              <w:rPr>
                <w:rFonts w:ascii="Arial" w:hAnsi="Arial" w:cs="Arial"/>
                <w:color w:val="000000"/>
                <w:lang w:eastAsia="en-AU"/>
              </w:rPr>
              <w:t>G2D2</w:t>
            </w:r>
          </w:p>
        </w:tc>
        <w:tc>
          <w:tcPr>
            <w:tcW w:w="1275" w:type="dxa"/>
          </w:tcPr>
          <w:p w14:paraId="0F9F3781" w14:textId="77777777" w:rsidR="00DB4FAD" w:rsidRDefault="00DB4FAD" w:rsidP="001E5C05">
            <w:pPr>
              <w:rPr>
                <w:rFonts w:ascii="Arial" w:hAnsi="Arial" w:cs="Arial"/>
                <w:color w:val="000000"/>
                <w:lang w:eastAsia="en-AU"/>
              </w:rPr>
            </w:pPr>
            <w:r>
              <w:rPr>
                <w:rFonts w:ascii="Arial" w:hAnsi="Arial" w:cs="Arial"/>
                <w:color w:val="000000"/>
                <w:lang w:eastAsia="en-AU"/>
              </w:rPr>
              <w:t>N/A</w:t>
            </w:r>
          </w:p>
        </w:tc>
        <w:tc>
          <w:tcPr>
            <w:tcW w:w="1560" w:type="dxa"/>
          </w:tcPr>
          <w:p w14:paraId="6A2118C4" w14:textId="77777777" w:rsidR="00DB4FAD" w:rsidRDefault="00DB4FAD" w:rsidP="001E5C05">
            <w:pPr>
              <w:rPr>
                <w:rFonts w:ascii="Arial" w:hAnsi="Arial" w:cs="Arial"/>
                <w:color w:val="000000"/>
                <w:lang w:eastAsia="en-AU"/>
              </w:rPr>
            </w:pPr>
            <w:r>
              <w:rPr>
                <w:rFonts w:ascii="Arial" w:hAnsi="Arial" w:cs="Arial"/>
                <w:color w:val="000000"/>
                <w:lang w:eastAsia="en-AU"/>
              </w:rPr>
              <w:t>N/A</w:t>
            </w:r>
          </w:p>
        </w:tc>
      </w:tr>
      <w:tr w:rsidR="00DB4FAD" w14:paraId="7EE8AF0D" w14:textId="77777777" w:rsidTr="001E5C05">
        <w:tc>
          <w:tcPr>
            <w:tcW w:w="1351" w:type="dxa"/>
          </w:tcPr>
          <w:p w14:paraId="6CCAB3E9" w14:textId="77777777" w:rsidR="00DB4FAD" w:rsidRDefault="00DB4FAD" w:rsidP="001E5C05">
            <w:pPr>
              <w:rPr>
                <w:rFonts w:ascii="Arial" w:hAnsi="Arial" w:cs="Arial"/>
                <w:color w:val="000000"/>
                <w:lang w:eastAsia="en-AU"/>
              </w:rPr>
            </w:pPr>
            <w:r>
              <w:rPr>
                <w:rFonts w:ascii="Arial" w:hAnsi="Arial" w:cs="Arial"/>
                <w:color w:val="000000"/>
                <w:lang w:eastAsia="en-AU"/>
              </w:rPr>
              <w:t>AS 1692</w:t>
            </w:r>
          </w:p>
        </w:tc>
        <w:tc>
          <w:tcPr>
            <w:tcW w:w="1241" w:type="dxa"/>
          </w:tcPr>
          <w:p w14:paraId="3764DE4B" w14:textId="77777777" w:rsidR="00DB4FAD" w:rsidRDefault="00DB4FAD" w:rsidP="001E5C05">
            <w:pPr>
              <w:rPr>
                <w:rFonts w:ascii="Arial" w:hAnsi="Arial" w:cs="Arial"/>
                <w:color w:val="000000"/>
                <w:lang w:eastAsia="en-AU"/>
              </w:rPr>
            </w:pPr>
            <w:r>
              <w:rPr>
                <w:rFonts w:ascii="Arial" w:hAnsi="Arial" w:cs="Arial"/>
                <w:color w:val="000000"/>
                <w:lang w:eastAsia="en-AU"/>
              </w:rPr>
              <w:t>2006 Amdt 1</w:t>
            </w:r>
          </w:p>
        </w:tc>
        <w:tc>
          <w:tcPr>
            <w:tcW w:w="2047" w:type="dxa"/>
          </w:tcPr>
          <w:p w14:paraId="33B0A569" w14:textId="77777777" w:rsidR="00DB4FAD" w:rsidRDefault="00DB4FAD" w:rsidP="001E5C05">
            <w:pPr>
              <w:rPr>
                <w:rFonts w:ascii="Arial" w:hAnsi="Arial" w:cs="Arial"/>
                <w:color w:val="000000"/>
                <w:lang w:eastAsia="en-AU"/>
              </w:rPr>
            </w:pPr>
            <w:r>
              <w:rPr>
                <w:rFonts w:ascii="Arial" w:hAnsi="Arial" w:cs="Arial"/>
                <w:color w:val="000000"/>
                <w:lang w:eastAsia="en-AU"/>
              </w:rPr>
              <w:t>Tanks for flammable and combustible liquids</w:t>
            </w:r>
          </w:p>
        </w:tc>
        <w:tc>
          <w:tcPr>
            <w:tcW w:w="1452" w:type="dxa"/>
          </w:tcPr>
          <w:p w14:paraId="1AC66F89" w14:textId="77777777" w:rsidR="00DB4FAD" w:rsidRDefault="00DB4FAD" w:rsidP="001E5C05">
            <w:pPr>
              <w:rPr>
                <w:rFonts w:ascii="Arial" w:hAnsi="Arial" w:cs="Arial"/>
                <w:color w:val="000000"/>
                <w:lang w:eastAsia="en-AU"/>
              </w:rPr>
            </w:pPr>
            <w:r>
              <w:rPr>
                <w:rFonts w:ascii="Arial" w:hAnsi="Arial" w:cs="Arial"/>
                <w:color w:val="000000"/>
                <w:lang w:eastAsia="en-AU"/>
              </w:rPr>
              <w:t>ACT G2D2</w:t>
            </w:r>
          </w:p>
        </w:tc>
        <w:tc>
          <w:tcPr>
            <w:tcW w:w="1275" w:type="dxa"/>
          </w:tcPr>
          <w:p w14:paraId="49B18BB3" w14:textId="77777777" w:rsidR="00DB4FAD" w:rsidRDefault="00DB4FAD" w:rsidP="001E5C05">
            <w:pPr>
              <w:rPr>
                <w:rFonts w:ascii="Arial" w:hAnsi="Arial" w:cs="Arial"/>
                <w:color w:val="000000"/>
                <w:lang w:eastAsia="en-AU"/>
              </w:rPr>
            </w:pPr>
            <w:r>
              <w:rPr>
                <w:rFonts w:ascii="Arial" w:hAnsi="Arial" w:cs="Arial"/>
                <w:color w:val="000000"/>
                <w:lang w:eastAsia="en-AU"/>
              </w:rPr>
              <w:t>N/A</w:t>
            </w:r>
          </w:p>
        </w:tc>
        <w:tc>
          <w:tcPr>
            <w:tcW w:w="1560" w:type="dxa"/>
          </w:tcPr>
          <w:p w14:paraId="3B491CF5" w14:textId="77777777" w:rsidR="00DB4FAD" w:rsidRDefault="00DB4FAD" w:rsidP="001E5C05">
            <w:pPr>
              <w:rPr>
                <w:rFonts w:ascii="Arial" w:hAnsi="Arial" w:cs="Arial"/>
                <w:color w:val="000000"/>
                <w:lang w:eastAsia="en-AU"/>
              </w:rPr>
            </w:pPr>
            <w:r>
              <w:rPr>
                <w:rFonts w:ascii="Arial" w:hAnsi="Arial" w:cs="Arial"/>
                <w:color w:val="000000"/>
                <w:lang w:eastAsia="en-AU"/>
              </w:rPr>
              <w:t>N/A</w:t>
            </w:r>
          </w:p>
        </w:tc>
      </w:tr>
      <w:tr w:rsidR="00DB4FAD" w14:paraId="36D68F2A" w14:textId="77777777" w:rsidTr="001E5C05">
        <w:tc>
          <w:tcPr>
            <w:tcW w:w="1351" w:type="dxa"/>
          </w:tcPr>
          <w:p w14:paraId="3F9093F0" w14:textId="77777777" w:rsidR="00DB4FAD" w:rsidRDefault="00DB4FAD" w:rsidP="001E5C05">
            <w:pPr>
              <w:rPr>
                <w:rFonts w:ascii="Arial" w:hAnsi="Arial" w:cs="Arial"/>
                <w:color w:val="000000"/>
                <w:lang w:eastAsia="en-AU"/>
              </w:rPr>
            </w:pPr>
            <w:r>
              <w:rPr>
                <w:rFonts w:ascii="Arial" w:hAnsi="Arial" w:cs="Arial"/>
                <w:color w:val="000000"/>
                <w:lang w:eastAsia="en-AU"/>
              </w:rPr>
              <w:t>N/A</w:t>
            </w:r>
          </w:p>
        </w:tc>
        <w:tc>
          <w:tcPr>
            <w:tcW w:w="1241" w:type="dxa"/>
          </w:tcPr>
          <w:p w14:paraId="28882EBD" w14:textId="77777777" w:rsidR="00DB4FAD" w:rsidRDefault="00DB4FAD" w:rsidP="001E5C05">
            <w:pPr>
              <w:rPr>
                <w:rFonts w:ascii="Arial" w:hAnsi="Arial" w:cs="Arial"/>
                <w:color w:val="000000"/>
                <w:lang w:eastAsia="en-AU"/>
              </w:rPr>
            </w:pPr>
          </w:p>
        </w:tc>
        <w:tc>
          <w:tcPr>
            <w:tcW w:w="2047" w:type="dxa"/>
          </w:tcPr>
          <w:p w14:paraId="0B75C641" w14:textId="77777777" w:rsidR="00DB4FAD" w:rsidRDefault="00DB4FAD" w:rsidP="001E5C05">
            <w:pPr>
              <w:rPr>
                <w:rFonts w:ascii="Arial" w:hAnsi="Arial" w:cs="Arial"/>
                <w:color w:val="000000"/>
                <w:lang w:eastAsia="en-AU"/>
              </w:rPr>
            </w:pPr>
            <w:r>
              <w:rPr>
                <w:rFonts w:ascii="Arial" w:hAnsi="Arial" w:cs="Arial"/>
                <w:color w:val="000000"/>
                <w:lang w:eastAsia="en-AU"/>
              </w:rPr>
              <w:t>Development Control Code for Best Practice Waste Management in the ACT</w:t>
            </w:r>
          </w:p>
        </w:tc>
        <w:tc>
          <w:tcPr>
            <w:tcW w:w="1452" w:type="dxa"/>
          </w:tcPr>
          <w:p w14:paraId="40436AEE" w14:textId="77777777" w:rsidR="00DB4FAD" w:rsidRDefault="00DB4FAD" w:rsidP="001E5C05">
            <w:pPr>
              <w:rPr>
                <w:rFonts w:ascii="Arial" w:hAnsi="Arial" w:cs="Arial"/>
                <w:color w:val="000000"/>
                <w:lang w:eastAsia="en-AU"/>
              </w:rPr>
            </w:pPr>
            <w:r>
              <w:rPr>
                <w:rFonts w:ascii="Arial" w:hAnsi="Arial" w:cs="Arial"/>
                <w:color w:val="000000"/>
                <w:lang w:eastAsia="en-AU"/>
              </w:rPr>
              <w:t>ACT F10D1</w:t>
            </w:r>
          </w:p>
        </w:tc>
        <w:tc>
          <w:tcPr>
            <w:tcW w:w="1275" w:type="dxa"/>
          </w:tcPr>
          <w:p w14:paraId="7569F297" w14:textId="77777777" w:rsidR="00DB4FAD" w:rsidRDefault="00DB4FAD" w:rsidP="001E5C05">
            <w:pPr>
              <w:rPr>
                <w:rFonts w:ascii="Arial" w:hAnsi="Arial" w:cs="Arial"/>
                <w:color w:val="000000"/>
                <w:lang w:eastAsia="en-AU"/>
              </w:rPr>
            </w:pPr>
            <w:r>
              <w:rPr>
                <w:rFonts w:ascii="Arial" w:hAnsi="Arial" w:cs="Arial"/>
                <w:color w:val="000000"/>
                <w:lang w:eastAsia="en-AU"/>
              </w:rPr>
              <w:t>ACT 2</w:t>
            </w:r>
          </w:p>
        </w:tc>
        <w:tc>
          <w:tcPr>
            <w:tcW w:w="1560" w:type="dxa"/>
          </w:tcPr>
          <w:p w14:paraId="7C8C8BA7" w14:textId="77777777" w:rsidR="00DB4FAD" w:rsidRDefault="00DB4FAD" w:rsidP="001E5C05">
            <w:pPr>
              <w:rPr>
                <w:rFonts w:ascii="Arial" w:hAnsi="Arial" w:cs="Arial"/>
                <w:color w:val="000000"/>
                <w:lang w:eastAsia="en-AU"/>
              </w:rPr>
            </w:pPr>
            <w:r>
              <w:rPr>
                <w:rFonts w:ascii="Arial" w:hAnsi="Arial" w:cs="Arial"/>
                <w:color w:val="000000"/>
                <w:lang w:eastAsia="en-AU"/>
              </w:rPr>
              <w:t>N/A</w:t>
            </w:r>
          </w:p>
        </w:tc>
      </w:tr>
      <w:tr w:rsidR="00DB4FAD" w14:paraId="20DA4AA7" w14:textId="77777777" w:rsidTr="001E5C05">
        <w:tc>
          <w:tcPr>
            <w:tcW w:w="1351" w:type="dxa"/>
          </w:tcPr>
          <w:p w14:paraId="603EFDB8" w14:textId="77777777" w:rsidR="00DB4FAD" w:rsidRPr="00E23C92" w:rsidRDefault="00DB4FAD" w:rsidP="001E5C05">
            <w:pPr>
              <w:rPr>
                <w:rFonts w:ascii="Arial" w:hAnsi="Arial" w:cs="Arial"/>
                <w:color w:val="000000"/>
                <w:lang w:eastAsia="en-AU"/>
              </w:rPr>
            </w:pPr>
            <w:r>
              <w:rPr>
                <w:rFonts w:ascii="Arial" w:hAnsi="Arial" w:cs="Arial"/>
              </w:rPr>
              <w:t>AS/NZS 3500.2</w:t>
            </w:r>
          </w:p>
        </w:tc>
        <w:tc>
          <w:tcPr>
            <w:tcW w:w="1241" w:type="dxa"/>
          </w:tcPr>
          <w:p w14:paraId="6B987646" w14:textId="77777777" w:rsidR="00DB4FAD" w:rsidRDefault="00DB4FAD" w:rsidP="001E5C05">
            <w:pPr>
              <w:rPr>
                <w:rFonts w:ascii="Arial" w:hAnsi="Arial" w:cs="Arial"/>
                <w:color w:val="000000"/>
                <w:lang w:eastAsia="en-AU"/>
              </w:rPr>
            </w:pPr>
            <w:r>
              <w:rPr>
                <w:rFonts w:ascii="Arial" w:hAnsi="Arial" w:cs="Arial"/>
                <w:color w:val="000000"/>
                <w:lang w:eastAsia="en-AU"/>
              </w:rPr>
              <w:t>2021</w:t>
            </w:r>
          </w:p>
        </w:tc>
        <w:tc>
          <w:tcPr>
            <w:tcW w:w="2047" w:type="dxa"/>
          </w:tcPr>
          <w:p w14:paraId="52FE53FD" w14:textId="77777777" w:rsidR="00DB4FAD" w:rsidRPr="00E23C92" w:rsidRDefault="00DB4FAD" w:rsidP="001E5C05">
            <w:pPr>
              <w:rPr>
                <w:rFonts w:ascii="Arial" w:hAnsi="Arial" w:cs="Arial"/>
                <w:color w:val="000000"/>
                <w:lang w:eastAsia="en-AU"/>
              </w:rPr>
            </w:pPr>
            <w:r w:rsidRPr="002A05DA">
              <w:rPr>
                <w:rFonts w:ascii="Arial" w:hAnsi="Arial" w:cs="Arial"/>
                <w:color w:val="000000"/>
                <w:lang w:eastAsia="en-AU"/>
              </w:rPr>
              <w:t>Plumbing and drainage Part 2: Sanitary plumbing and drainage</w:t>
            </w:r>
          </w:p>
        </w:tc>
        <w:tc>
          <w:tcPr>
            <w:tcW w:w="1452" w:type="dxa"/>
          </w:tcPr>
          <w:p w14:paraId="01E8F4CB" w14:textId="77777777" w:rsidR="00DB4FAD" w:rsidRDefault="00DB4FAD" w:rsidP="001E5C05">
            <w:pPr>
              <w:rPr>
                <w:rFonts w:ascii="Arial" w:hAnsi="Arial" w:cs="Arial"/>
                <w:color w:val="000000"/>
                <w:lang w:eastAsia="en-AU"/>
              </w:rPr>
            </w:pPr>
            <w:r w:rsidRPr="001E3C20">
              <w:rPr>
                <w:rFonts w:ascii="Arial" w:hAnsi="Arial" w:cs="Arial"/>
                <w:color w:val="000000"/>
                <w:lang w:eastAsia="en-AU"/>
              </w:rPr>
              <w:t>ACT Part G10</w:t>
            </w:r>
          </w:p>
          <w:p w14:paraId="6103C817" w14:textId="77777777" w:rsidR="00DB4FAD" w:rsidRPr="00E23C92" w:rsidRDefault="00DB4FAD" w:rsidP="001E5C05">
            <w:pPr>
              <w:rPr>
                <w:rFonts w:ascii="Arial" w:hAnsi="Arial" w:cs="Arial"/>
                <w:color w:val="000000"/>
                <w:lang w:eastAsia="en-AU"/>
              </w:rPr>
            </w:pPr>
          </w:p>
        </w:tc>
        <w:tc>
          <w:tcPr>
            <w:tcW w:w="1275" w:type="dxa"/>
          </w:tcPr>
          <w:p w14:paraId="69200AF9" w14:textId="77777777" w:rsidR="00DB4FAD" w:rsidRDefault="00DB4FAD" w:rsidP="001E5C05">
            <w:pPr>
              <w:rPr>
                <w:rFonts w:ascii="Arial" w:hAnsi="Arial" w:cs="Arial"/>
                <w:color w:val="000000"/>
                <w:lang w:eastAsia="en-AU"/>
              </w:rPr>
            </w:pPr>
            <w:r>
              <w:rPr>
                <w:rFonts w:ascii="Arial" w:hAnsi="Arial" w:cs="Arial"/>
                <w:color w:val="000000"/>
                <w:lang w:eastAsia="en-AU"/>
              </w:rPr>
              <w:t>ACT H7D7</w:t>
            </w:r>
            <w:r w:rsidRPr="001E3C20">
              <w:rPr>
                <w:rFonts w:ascii="Arial" w:hAnsi="Arial" w:cs="Arial"/>
                <w:color w:val="000000"/>
                <w:lang w:eastAsia="en-AU"/>
              </w:rPr>
              <w:t xml:space="preserve"> ACT H7P2</w:t>
            </w:r>
          </w:p>
          <w:p w14:paraId="0D51E387" w14:textId="77777777" w:rsidR="00DB4FAD" w:rsidRPr="0078281E" w:rsidRDefault="00DB4FAD" w:rsidP="001E5C05">
            <w:pPr>
              <w:rPr>
                <w:rFonts w:ascii="Arial" w:hAnsi="Arial" w:cs="Arial"/>
                <w:color w:val="000000"/>
                <w:lang w:eastAsia="en-AU"/>
              </w:rPr>
            </w:pPr>
          </w:p>
        </w:tc>
        <w:tc>
          <w:tcPr>
            <w:tcW w:w="1560" w:type="dxa"/>
          </w:tcPr>
          <w:p w14:paraId="19926931" w14:textId="77777777" w:rsidR="00DB4FAD" w:rsidRPr="00E23C92" w:rsidRDefault="00DB4FAD" w:rsidP="001E5C05">
            <w:pPr>
              <w:rPr>
                <w:rFonts w:ascii="Arial" w:hAnsi="Arial" w:cs="Arial"/>
                <w:color w:val="000000"/>
                <w:lang w:eastAsia="en-AU"/>
              </w:rPr>
            </w:pPr>
            <w:r>
              <w:rPr>
                <w:rFonts w:ascii="Arial" w:hAnsi="Arial" w:cs="Arial"/>
                <w:color w:val="000000"/>
                <w:lang w:eastAsia="en-AU"/>
              </w:rPr>
              <w:t>N/A</w:t>
            </w:r>
          </w:p>
        </w:tc>
      </w:tr>
    </w:tbl>
    <w:p w14:paraId="716EB7F0" w14:textId="77777777" w:rsidR="00DB4FAD" w:rsidRDefault="00DB4FAD" w:rsidP="00DB4FAD">
      <w:pPr>
        <w:rPr>
          <w:rFonts w:asciiTheme="minorHAnsi" w:hAnsiTheme="minorHAnsi"/>
        </w:rPr>
      </w:pPr>
    </w:p>
    <w:p w14:paraId="53E1280E" w14:textId="77777777" w:rsidR="00EA21D6" w:rsidRPr="007A0A4C" w:rsidRDefault="00EA21D6" w:rsidP="00EA21D6">
      <w:pPr>
        <w:pStyle w:val="Heading1"/>
        <w:keepNext w:val="0"/>
        <w:shd w:val="clear" w:color="auto" w:fill="D9D9D9" w:themeFill="background1" w:themeFillShade="D9"/>
        <w:spacing w:before="0" w:after="0"/>
        <w:rPr>
          <w:rFonts w:ascii="Arial" w:hAnsi="Arial" w:cs="Arial"/>
          <w:color w:val="auto"/>
          <w:sz w:val="28"/>
        </w:rPr>
      </w:pPr>
      <w:bookmarkStart w:id="67" w:name="_Toc227915037"/>
      <w:bookmarkStart w:id="68" w:name="_Toc227928956"/>
      <w:bookmarkStart w:id="69" w:name="_Toc227929051"/>
      <w:r w:rsidRPr="007A0A4C">
        <w:rPr>
          <w:rFonts w:ascii="Arial" w:hAnsi="Arial" w:cs="Arial"/>
          <w:color w:val="auto"/>
          <w:sz w:val="28"/>
        </w:rPr>
        <w:t>Volume 2</w:t>
      </w:r>
      <w:bookmarkEnd w:id="67"/>
      <w:bookmarkEnd w:id="68"/>
      <w:bookmarkEnd w:id="69"/>
    </w:p>
    <w:p w14:paraId="7FCA82DD" w14:textId="77777777" w:rsidR="00EA21D6" w:rsidRDefault="00EA21D6" w:rsidP="00EA21D6">
      <w:pPr>
        <w:rPr>
          <w:rFonts w:ascii="Arial" w:hAnsi="Arial" w:cs="Arial"/>
          <w:szCs w:val="22"/>
        </w:rPr>
      </w:pPr>
    </w:p>
    <w:p w14:paraId="170B5A10" w14:textId="77777777" w:rsidR="00EA21D6" w:rsidRPr="001B6859" w:rsidRDefault="00EA21D6" w:rsidP="00EA21D6">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70" w:name="_Toc227915038"/>
      <w:bookmarkStart w:id="71" w:name="_Toc227928957"/>
      <w:bookmarkStart w:id="72" w:name="_Toc227929052"/>
      <w:r w:rsidRPr="001B6859">
        <w:rPr>
          <w:rFonts w:ascii="Arial" w:eastAsia="Calibri" w:hAnsi="Arial" w:cs="Arial"/>
          <w:b/>
          <w:snapToGrid/>
          <w:color w:val="000000"/>
          <w:sz w:val="24"/>
          <w:szCs w:val="24"/>
        </w:rPr>
        <w:t>Part H4 Health and amenity</w:t>
      </w:r>
      <w:bookmarkEnd w:id="70"/>
      <w:bookmarkEnd w:id="71"/>
      <w:bookmarkEnd w:id="72"/>
      <w:r w:rsidRPr="001B6859">
        <w:rPr>
          <w:rFonts w:ascii="Arial" w:eastAsia="Calibri" w:hAnsi="Arial" w:cs="Arial"/>
          <w:b/>
          <w:snapToGrid/>
          <w:color w:val="000000"/>
          <w:sz w:val="24"/>
          <w:szCs w:val="24"/>
        </w:rPr>
        <w:t xml:space="preserve"> </w:t>
      </w:r>
    </w:p>
    <w:p w14:paraId="298AE25E" w14:textId="77777777" w:rsidR="00EA21D6" w:rsidRDefault="00EA21D6" w:rsidP="00EA21D6">
      <w:pPr>
        <w:rPr>
          <w:rFonts w:asciiTheme="minorHAnsi" w:hAnsiTheme="minorHAnsi"/>
          <w:szCs w:val="22"/>
        </w:rPr>
      </w:pPr>
    </w:p>
    <w:p w14:paraId="501AFFB9" w14:textId="77777777" w:rsidR="00EA21D6" w:rsidRPr="00E5663A" w:rsidRDefault="00EA21D6" w:rsidP="00EA21D6">
      <w:pPr>
        <w:numPr>
          <w:ilvl w:val="12"/>
          <w:numId w:val="0"/>
        </w:numPr>
        <w:spacing w:before="0" w:after="0"/>
        <w:rPr>
          <w:rFonts w:ascii="Arial" w:hAnsi="Arial" w:cs="Arial"/>
          <w:szCs w:val="22"/>
        </w:rPr>
      </w:pPr>
      <w:r w:rsidRPr="00E5663A">
        <w:rPr>
          <w:rFonts w:ascii="Arial" w:hAnsi="Arial" w:cs="Arial"/>
          <w:szCs w:val="22"/>
        </w:rPr>
        <w:t>Add ACT 1 and ACT 2 as follows:</w:t>
      </w:r>
    </w:p>
    <w:p w14:paraId="36D1324D" w14:textId="77777777" w:rsidR="00EA21D6" w:rsidRPr="00E5663A" w:rsidRDefault="00EA21D6" w:rsidP="00EA21D6">
      <w:pPr>
        <w:numPr>
          <w:ilvl w:val="12"/>
          <w:numId w:val="0"/>
        </w:numPr>
        <w:spacing w:before="0" w:after="0"/>
        <w:rPr>
          <w:szCs w:val="22"/>
        </w:rPr>
      </w:pPr>
    </w:p>
    <w:p w14:paraId="12838280" w14:textId="77777777" w:rsidR="00EA21D6" w:rsidRPr="009A04D1" w:rsidRDefault="00EA21D6" w:rsidP="00EA21D6">
      <w:pPr>
        <w:rPr>
          <w:rFonts w:ascii="Arial" w:hAnsi="Arial" w:cs="Arial"/>
          <w:szCs w:val="22"/>
        </w:rPr>
      </w:pPr>
      <w:r w:rsidRPr="00E5663A">
        <w:rPr>
          <w:rFonts w:ascii="Arial" w:hAnsi="Arial" w:cs="Arial"/>
          <w:szCs w:val="22"/>
        </w:rPr>
        <w:t xml:space="preserve">After Part H4 add </w:t>
      </w:r>
      <w:r w:rsidRPr="00E5663A">
        <w:rPr>
          <w:rFonts w:ascii="Arial" w:hAnsi="Arial" w:cs="Arial"/>
          <w:b/>
        </w:rPr>
        <w:t>Part H4 ACT Health and amenity</w:t>
      </w:r>
      <w:r w:rsidRPr="00E5663A">
        <w:rPr>
          <w:rFonts w:ascii="Arial" w:hAnsi="Arial" w:cs="Arial"/>
          <w:szCs w:val="22"/>
        </w:rPr>
        <w:t xml:space="preserve"> as follows:</w:t>
      </w:r>
    </w:p>
    <w:p w14:paraId="5A3229C3" w14:textId="77777777" w:rsidR="00EA21D6" w:rsidRPr="00E5663A" w:rsidRDefault="00EA21D6" w:rsidP="00EA21D6">
      <w:pPr>
        <w:outlineLvl w:val="3"/>
        <w:rPr>
          <w:rFonts w:ascii="Arial" w:hAnsi="Arial" w:cs="Arial"/>
          <w:szCs w:val="22"/>
          <w:shd w:val="clear" w:color="auto" w:fill="D9D9D9"/>
        </w:rPr>
      </w:pPr>
      <w:r w:rsidRPr="00E5663A">
        <w:rPr>
          <w:rFonts w:ascii="Arial" w:hAnsi="Arial"/>
          <w:b/>
          <w:szCs w:val="24"/>
        </w:rPr>
        <w:lastRenderedPageBreak/>
        <w:t>ACT H4O10</w:t>
      </w:r>
      <w:r w:rsidRPr="00E5663A">
        <w:rPr>
          <w:rFonts w:ascii="Arial" w:hAnsi="Arial"/>
          <w:b/>
          <w:szCs w:val="24"/>
        </w:rPr>
        <w:tab/>
      </w:r>
      <w:r w:rsidRPr="00E5663A">
        <w:rPr>
          <w:rFonts w:ascii="Arial" w:hAnsi="Arial"/>
          <w:b/>
          <w:szCs w:val="24"/>
        </w:rPr>
        <w:tab/>
        <w:t>Control of litter on building sites</w:t>
      </w:r>
      <w:r w:rsidRPr="00E5663A">
        <w:rPr>
          <w:rFonts w:ascii="Arial" w:hAnsi="Arial" w:cs="Arial"/>
          <w:szCs w:val="22"/>
          <w:shd w:val="clear" w:color="auto" w:fill="D9D9D9"/>
        </w:rPr>
        <w:t xml:space="preserve"> </w:t>
      </w:r>
    </w:p>
    <w:p w14:paraId="5178FFB2" w14:textId="77777777" w:rsidR="00EA21D6" w:rsidRPr="00E5663A" w:rsidRDefault="00EA21D6" w:rsidP="00EA21D6">
      <w:pPr>
        <w:rPr>
          <w:rFonts w:ascii="Arial" w:hAnsi="Arial" w:cs="Arial"/>
          <w:szCs w:val="22"/>
        </w:rPr>
      </w:pPr>
      <w:r w:rsidRPr="00E5663A">
        <w:rPr>
          <w:rFonts w:ascii="Arial" w:hAnsi="Arial" w:cs="Arial"/>
          <w:szCs w:val="22"/>
        </w:rPr>
        <w:t>The Objective is to prevent windblown litter from building sites fouling roads and public land.</w:t>
      </w:r>
    </w:p>
    <w:p w14:paraId="29F6320C" w14:textId="77777777" w:rsidR="00EA21D6" w:rsidRPr="00E5663A" w:rsidRDefault="00EA21D6" w:rsidP="00EA21D6">
      <w:pPr>
        <w:rPr>
          <w:rFonts w:ascii="Arial" w:hAnsi="Arial" w:cs="Arial"/>
          <w:b/>
          <w:bCs/>
          <w:szCs w:val="22"/>
        </w:rPr>
      </w:pPr>
      <w:r w:rsidRPr="00E5663A">
        <w:rPr>
          <w:rFonts w:ascii="Arial" w:hAnsi="Arial" w:cs="Arial"/>
          <w:b/>
          <w:bCs/>
          <w:szCs w:val="22"/>
        </w:rPr>
        <w:t xml:space="preserve">ACT H4F10 </w:t>
      </w:r>
      <w:r w:rsidRPr="00E5663A">
        <w:rPr>
          <w:rFonts w:ascii="Arial" w:hAnsi="Arial" w:cs="Arial"/>
          <w:b/>
          <w:bCs/>
          <w:szCs w:val="22"/>
        </w:rPr>
        <w:tab/>
        <w:t xml:space="preserve">Functional statement </w:t>
      </w:r>
    </w:p>
    <w:p w14:paraId="64EABCCA" w14:textId="77777777" w:rsidR="00EA21D6" w:rsidRPr="00E5663A" w:rsidRDefault="00EA21D6" w:rsidP="00EA21D6">
      <w:pPr>
        <w:rPr>
          <w:rFonts w:ascii="Arial" w:hAnsi="Arial" w:cs="Arial"/>
          <w:szCs w:val="22"/>
        </w:rPr>
      </w:pPr>
      <w:r w:rsidRPr="00E5663A">
        <w:rPr>
          <w:rFonts w:ascii="Arial" w:hAnsi="Arial" w:cs="Arial"/>
          <w:szCs w:val="22"/>
        </w:rPr>
        <w:t>Building litter must be prevented from spreading around and beyond the allotment boundary.</w:t>
      </w:r>
    </w:p>
    <w:p w14:paraId="1C5987B2" w14:textId="77777777" w:rsidR="00EA21D6" w:rsidRPr="00E5663A" w:rsidRDefault="00EA21D6" w:rsidP="00EA21D6">
      <w:pPr>
        <w:rPr>
          <w:rFonts w:ascii="Arial" w:hAnsi="Arial" w:cs="Arial"/>
          <w:b/>
          <w:bCs/>
          <w:szCs w:val="22"/>
        </w:rPr>
      </w:pPr>
      <w:r w:rsidRPr="00E5663A">
        <w:rPr>
          <w:rFonts w:ascii="Arial" w:hAnsi="Arial" w:cs="Arial"/>
          <w:b/>
          <w:bCs/>
          <w:szCs w:val="22"/>
        </w:rPr>
        <w:t xml:space="preserve">ACT H4P10 </w:t>
      </w:r>
      <w:r w:rsidRPr="00E5663A">
        <w:rPr>
          <w:rFonts w:ascii="Arial" w:hAnsi="Arial" w:cs="Arial"/>
          <w:b/>
          <w:bCs/>
          <w:szCs w:val="22"/>
        </w:rPr>
        <w:tab/>
        <w:t xml:space="preserve">Performance requirement </w:t>
      </w:r>
    </w:p>
    <w:p w14:paraId="31B78A3C" w14:textId="77777777" w:rsidR="00EA21D6" w:rsidRPr="00E5663A" w:rsidRDefault="00EA21D6" w:rsidP="00EA21D6">
      <w:pPr>
        <w:rPr>
          <w:rFonts w:ascii="Arial" w:hAnsi="Arial" w:cs="Arial"/>
          <w:szCs w:val="22"/>
        </w:rPr>
      </w:pPr>
      <w:r w:rsidRPr="00E5663A">
        <w:rPr>
          <w:rFonts w:ascii="Arial" w:hAnsi="Arial" w:cs="Arial"/>
          <w:szCs w:val="22"/>
        </w:rPr>
        <w:t>Sufficient containers must be provided on building sites to store building waste that is likely to become windblown.</w:t>
      </w:r>
    </w:p>
    <w:p w14:paraId="693F0014" w14:textId="77777777" w:rsidR="00EA21D6" w:rsidRPr="00E5663A" w:rsidRDefault="00EA21D6" w:rsidP="00EA21D6">
      <w:pPr>
        <w:spacing w:before="0" w:after="160" w:line="259" w:lineRule="auto"/>
        <w:rPr>
          <w:rFonts w:ascii="Arial" w:hAnsi="Arial" w:cs="Arial"/>
          <w:b/>
          <w:bCs/>
          <w:szCs w:val="22"/>
        </w:rPr>
      </w:pPr>
      <w:r w:rsidRPr="00E5663A">
        <w:rPr>
          <w:rFonts w:ascii="Arial" w:hAnsi="Arial" w:cs="Arial"/>
          <w:b/>
          <w:bCs/>
          <w:szCs w:val="22"/>
        </w:rPr>
        <w:t xml:space="preserve">ACT H4D10 </w:t>
      </w:r>
      <w:r w:rsidRPr="00E5663A">
        <w:rPr>
          <w:rFonts w:ascii="Arial" w:hAnsi="Arial" w:cs="Arial"/>
          <w:b/>
          <w:bCs/>
          <w:szCs w:val="22"/>
        </w:rPr>
        <w:tab/>
      </w:r>
      <w:r w:rsidRPr="00E5663A">
        <w:rPr>
          <w:rFonts w:ascii="Arial" w:hAnsi="Arial" w:cs="Arial"/>
          <w:b/>
          <w:szCs w:val="22"/>
        </w:rPr>
        <w:t>Deemed-to-Satisfy provision</w:t>
      </w:r>
    </w:p>
    <w:p w14:paraId="30F2E8C4" w14:textId="77777777" w:rsidR="00EA21D6" w:rsidRPr="00E5663A" w:rsidRDefault="00EA21D6" w:rsidP="00C456F6">
      <w:pPr>
        <w:numPr>
          <w:ilvl w:val="0"/>
          <w:numId w:val="77"/>
        </w:numPr>
        <w:spacing w:before="0" w:after="0" w:line="276" w:lineRule="auto"/>
        <w:contextualSpacing/>
        <w:rPr>
          <w:rFonts w:ascii="Arial" w:hAnsi="Arial" w:cs="Arial"/>
        </w:rPr>
      </w:pPr>
      <w:r w:rsidRPr="00E5663A">
        <w:rPr>
          <w:rFonts w:ascii="Arial" w:hAnsi="Arial" w:cs="Arial"/>
        </w:rPr>
        <w:t xml:space="preserve">The requirements of </w:t>
      </w:r>
      <w:r w:rsidRPr="00E5663A">
        <w:rPr>
          <w:rFonts w:ascii="Arial" w:hAnsi="Arial" w:cs="Arial"/>
          <w:b/>
        </w:rPr>
        <w:t>ACT H4P8</w:t>
      </w:r>
      <w:r w:rsidRPr="00E5663A">
        <w:rPr>
          <w:rFonts w:ascii="Arial" w:hAnsi="Arial" w:cs="Arial"/>
        </w:rPr>
        <w:t xml:space="preserve"> (Performance Requirement) are satisfied by on site building waste that is stored in suitabl</w:t>
      </w:r>
      <w:r>
        <w:rPr>
          <w:rFonts w:ascii="Arial" w:hAnsi="Arial" w:cs="Arial"/>
        </w:rPr>
        <w:t>y</w:t>
      </w:r>
      <w:r w:rsidRPr="00E5663A">
        <w:rPr>
          <w:rFonts w:ascii="Arial" w:hAnsi="Arial" w:cs="Arial"/>
        </w:rPr>
        <w:t xml:space="preserve"> sized plastic or metal bins and removed from the site at regular intervals.</w:t>
      </w:r>
    </w:p>
    <w:p w14:paraId="71D87773" w14:textId="77777777" w:rsidR="00EA21D6" w:rsidRPr="00E5663A" w:rsidRDefault="00EA21D6" w:rsidP="00EA21D6">
      <w:pPr>
        <w:ind w:left="720"/>
        <w:contextualSpacing/>
        <w:rPr>
          <w:rFonts w:ascii="Arial" w:hAnsi="Arial" w:cs="Arial"/>
        </w:rPr>
      </w:pPr>
    </w:p>
    <w:p w14:paraId="186B6539" w14:textId="77777777" w:rsidR="00EA21D6" w:rsidRPr="009A04D1" w:rsidRDefault="00EA21D6" w:rsidP="00C456F6">
      <w:pPr>
        <w:numPr>
          <w:ilvl w:val="0"/>
          <w:numId w:val="77"/>
        </w:numPr>
        <w:spacing w:before="0" w:after="0" w:line="276" w:lineRule="auto"/>
        <w:contextualSpacing/>
        <w:rPr>
          <w:rFonts w:ascii="Arial" w:hAnsi="Arial" w:cs="Arial"/>
        </w:rPr>
      </w:pPr>
      <w:r w:rsidRPr="00E5663A">
        <w:rPr>
          <w:rFonts w:ascii="Arial" w:hAnsi="Arial" w:cs="Arial"/>
        </w:rPr>
        <w:t>For the purposes of this clause, building waste includes plastic containers and plastic and paper wrappings or any waste that can be carried by wind.</w:t>
      </w:r>
    </w:p>
    <w:p w14:paraId="6B170BA7" w14:textId="77777777" w:rsidR="00EA21D6" w:rsidRPr="00F40C22" w:rsidRDefault="00EA21D6" w:rsidP="00EA21D6">
      <w:pPr>
        <w:pStyle w:val="Heading4"/>
        <w:rPr>
          <w:shd w:val="clear" w:color="auto" w:fill="auto"/>
        </w:rPr>
      </w:pPr>
      <w:r w:rsidRPr="00F40C22">
        <w:rPr>
          <w:shd w:val="clear" w:color="auto" w:fill="auto"/>
        </w:rPr>
        <w:t xml:space="preserve">ACT H4O11 </w:t>
      </w:r>
      <w:r w:rsidRPr="00F40C22">
        <w:rPr>
          <w:shd w:val="clear" w:color="auto" w:fill="auto"/>
        </w:rPr>
        <w:tab/>
      </w:r>
      <w:r w:rsidRPr="00F40C22">
        <w:rPr>
          <w:shd w:val="clear" w:color="auto" w:fill="auto"/>
        </w:rPr>
        <w:tab/>
        <w:t xml:space="preserve">Waste management </w:t>
      </w:r>
    </w:p>
    <w:p w14:paraId="6E26FE9A" w14:textId="77777777" w:rsidR="00EA21D6" w:rsidRPr="00E5663A" w:rsidRDefault="00EA21D6" w:rsidP="00EA21D6">
      <w:pPr>
        <w:rPr>
          <w:rFonts w:ascii="Arial" w:hAnsi="Arial" w:cs="Arial"/>
          <w:szCs w:val="22"/>
        </w:rPr>
      </w:pPr>
      <w:r w:rsidRPr="00E5663A">
        <w:rPr>
          <w:rFonts w:ascii="Arial" w:hAnsi="Arial" w:cs="Arial"/>
          <w:szCs w:val="22"/>
        </w:rPr>
        <w:t>The Objective is to safeguard people from injury caused by infection or contamination from solid waste.</w:t>
      </w:r>
    </w:p>
    <w:p w14:paraId="69023A60" w14:textId="77777777" w:rsidR="00EA21D6" w:rsidRPr="00E5663A" w:rsidRDefault="00EA21D6" w:rsidP="00EA21D6">
      <w:pPr>
        <w:rPr>
          <w:rFonts w:ascii="Arial" w:hAnsi="Arial" w:cs="Arial"/>
          <w:b/>
          <w:bCs/>
          <w:szCs w:val="22"/>
        </w:rPr>
      </w:pPr>
      <w:r w:rsidRPr="00E5663A">
        <w:rPr>
          <w:rFonts w:ascii="Arial" w:hAnsi="Arial" w:cs="Arial"/>
          <w:b/>
          <w:bCs/>
          <w:szCs w:val="22"/>
        </w:rPr>
        <w:t xml:space="preserve">ACT H4F11 </w:t>
      </w:r>
      <w:r w:rsidRPr="00E5663A">
        <w:rPr>
          <w:rFonts w:ascii="Arial" w:hAnsi="Arial" w:cs="Arial"/>
          <w:b/>
          <w:bCs/>
          <w:szCs w:val="22"/>
        </w:rPr>
        <w:tab/>
        <w:t>Functional statement</w:t>
      </w:r>
    </w:p>
    <w:p w14:paraId="15866C63" w14:textId="77777777" w:rsidR="00EA21D6" w:rsidRPr="00E5663A" w:rsidRDefault="00EA21D6" w:rsidP="00EA21D6">
      <w:pPr>
        <w:rPr>
          <w:rFonts w:ascii="Arial" w:hAnsi="Arial" w:cs="Arial"/>
          <w:szCs w:val="22"/>
        </w:rPr>
      </w:pPr>
      <w:r w:rsidRPr="00E5663A">
        <w:rPr>
          <w:rFonts w:ascii="Arial" w:hAnsi="Arial" w:cs="Arial"/>
          <w:szCs w:val="22"/>
        </w:rPr>
        <w:t>Buildings must be provided with space and facilities for the collection, and safe hygienic holding prior to disposal of solid waste arising from the intended use of the building.</w:t>
      </w:r>
    </w:p>
    <w:p w14:paraId="60F8E0F0" w14:textId="77777777" w:rsidR="00EA21D6" w:rsidRPr="00E5663A" w:rsidRDefault="00EA21D6" w:rsidP="00EA21D6">
      <w:pPr>
        <w:rPr>
          <w:rFonts w:ascii="Arial" w:hAnsi="Arial" w:cs="Arial"/>
          <w:b/>
          <w:bCs/>
          <w:szCs w:val="22"/>
        </w:rPr>
      </w:pPr>
      <w:r w:rsidRPr="00E5663A">
        <w:rPr>
          <w:rFonts w:ascii="Arial" w:hAnsi="Arial" w:cs="Arial"/>
          <w:b/>
          <w:bCs/>
          <w:szCs w:val="22"/>
        </w:rPr>
        <w:t>ACT H4P11</w:t>
      </w:r>
      <w:r w:rsidRPr="00E5663A">
        <w:rPr>
          <w:rFonts w:ascii="Arial" w:hAnsi="Arial" w:cs="Arial"/>
          <w:b/>
          <w:bCs/>
          <w:szCs w:val="22"/>
        </w:rPr>
        <w:tab/>
        <w:t>Performance requirement</w:t>
      </w:r>
    </w:p>
    <w:p w14:paraId="46DA4243" w14:textId="77777777" w:rsidR="00EA21D6" w:rsidRPr="00E5663A" w:rsidRDefault="00EA21D6" w:rsidP="00EA21D6">
      <w:pPr>
        <w:rPr>
          <w:rFonts w:ascii="Arial" w:hAnsi="Arial" w:cs="Arial"/>
          <w:szCs w:val="22"/>
        </w:rPr>
      </w:pPr>
      <w:r w:rsidRPr="00E5663A">
        <w:rPr>
          <w:rFonts w:ascii="Arial" w:hAnsi="Arial" w:cs="Arial"/>
          <w:szCs w:val="22"/>
        </w:rPr>
        <w:t>Where provision is made within buildings for the collection and temporary holding of solid waste, the design shall accommodate screening, volume of waste, disposal, logistics and access.</w:t>
      </w:r>
    </w:p>
    <w:p w14:paraId="3E2CCD78" w14:textId="77777777" w:rsidR="00EA21D6" w:rsidRPr="00E5663A" w:rsidRDefault="00EA21D6" w:rsidP="00EA21D6">
      <w:pPr>
        <w:rPr>
          <w:rFonts w:ascii="Arial" w:hAnsi="Arial" w:cs="Arial"/>
          <w:b/>
          <w:bCs/>
          <w:szCs w:val="22"/>
        </w:rPr>
      </w:pPr>
      <w:r w:rsidRPr="00E5663A">
        <w:rPr>
          <w:rFonts w:ascii="Arial" w:hAnsi="Arial" w:cs="Arial"/>
          <w:b/>
          <w:bCs/>
          <w:szCs w:val="22"/>
        </w:rPr>
        <w:t xml:space="preserve">ACT H4D11 </w:t>
      </w:r>
      <w:r w:rsidRPr="00E5663A">
        <w:rPr>
          <w:rFonts w:ascii="Arial" w:hAnsi="Arial" w:cs="Arial"/>
          <w:b/>
          <w:bCs/>
          <w:szCs w:val="22"/>
        </w:rPr>
        <w:tab/>
        <w:t>Deemed-to-Satisfy provision</w:t>
      </w:r>
    </w:p>
    <w:p w14:paraId="57D35939" w14:textId="77777777" w:rsidR="00EA21D6" w:rsidRPr="00E5663A" w:rsidRDefault="00EA21D6" w:rsidP="00EA21D6">
      <w:pPr>
        <w:rPr>
          <w:rFonts w:ascii="Arial" w:hAnsi="Arial" w:cs="Arial"/>
          <w:szCs w:val="22"/>
        </w:rPr>
      </w:pPr>
      <w:r w:rsidRPr="00E5663A">
        <w:rPr>
          <w:rFonts w:ascii="Arial" w:hAnsi="Arial" w:cs="Arial"/>
          <w:szCs w:val="22"/>
        </w:rPr>
        <w:t xml:space="preserve">The requirements of </w:t>
      </w:r>
      <w:r w:rsidRPr="00E5663A">
        <w:rPr>
          <w:rFonts w:ascii="Arial" w:hAnsi="Arial" w:cs="Arial"/>
          <w:b/>
          <w:szCs w:val="22"/>
        </w:rPr>
        <w:t>ACT H4P11</w:t>
      </w:r>
      <w:r w:rsidRPr="00E5663A">
        <w:rPr>
          <w:rFonts w:ascii="Arial" w:hAnsi="Arial" w:cs="Arial"/>
          <w:szCs w:val="22"/>
        </w:rPr>
        <w:t xml:space="preserve"> (Performance Requirement) are satisfied by garbage facilities that are designed and constructed in accordance with the Development Control Code for Best Practice Waste Management in the ACT.</w:t>
      </w:r>
    </w:p>
    <w:p w14:paraId="6212B75F" w14:textId="77777777" w:rsidR="00EA21D6" w:rsidRPr="00E5663A" w:rsidRDefault="00EA21D6" w:rsidP="00EA21D6">
      <w:pPr>
        <w:pStyle w:val="Heading4"/>
      </w:pPr>
      <w:r w:rsidRPr="00E5663A">
        <w:t xml:space="preserve">ACT </w:t>
      </w:r>
      <w:r>
        <w:t>H4O7</w:t>
      </w:r>
      <w:r w:rsidRPr="00E5663A">
        <w:tab/>
      </w:r>
      <w:r w:rsidRPr="00E5663A">
        <w:tab/>
        <w:t>Condensation</w:t>
      </w:r>
      <w:r>
        <w:t xml:space="preserve"> and water vapour</w:t>
      </w:r>
      <w:r w:rsidRPr="00E5663A">
        <w:t xml:space="preserve"> management </w:t>
      </w:r>
    </w:p>
    <w:p w14:paraId="0311A549" w14:textId="77777777" w:rsidR="00EA21D6" w:rsidRPr="00E5663A" w:rsidRDefault="00EA21D6" w:rsidP="00EA21D6">
      <w:pPr>
        <w:numPr>
          <w:ilvl w:val="12"/>
          <w:numId w:val="0"/>
        </w:numPr>
        <w:spacing w:before="0" w:after="0"/>
        <w:rPr>
          <w:rFonts w:ascii="Arial" w:hAnsi="Arial" w:cs="Arial"/>
          <w:szCs w:val="22"/>
        </w:rPr>
      </w:pPr>
      <w:r w:rsidRPr="00E5663A">
        <w:rPr>
          <w:rFonts w:ascii="Arial" w:hAnsi="Arial" w:cs="Arial"/>
          <w:szCs w:val="22"/>
        </w:rPr>
        <w:t xml:space="preserve">In </w:t>
      </w:r>
      <w:r>
        <w:rPr>
          <w:rFonts w:ascii="Arial" w:hAnsi="Arial" w:cs="Arial"/>
          <w:szCs w:val="22"/>
        </w:rPr>
        <w:t>H4O7 add:</w:t>
      </w:r>
    </w:p>
    <w:p w14:paraId="56FE98F7" w14:textId="77777777" w:rsidR="00EA21D6" w:rsidRPr="00E5663A" w:rsidRDefault="00EA21D6" w:rsidP="00EA21D6">
      <w:pPr>
        <w:numPr>
          <w:ilvl w:val="12"/>
          <w:numId w:val="0"/>
        </w:numPr>
        <w:spacing w:before="0" w:after="0"/>
        <w:rPr>
          <w:rFonts w:ascii="Arial" w:hAnsi="Arial" w:cs="Arial"/>
          <w:szCs w:val="22"/>
        </w:rPr>
      </w:pPr>
    </w:p>
    <w:p w14:paraId="003F2576" w14:textId="77777777" w:rsidR="00EA21D6" w:rsidRPr="00E5663A" w:rsidRDefault="00EA21D6" w:rsidP="00EA21D6">
      <w:pPr>
        <w:shd w:val="clear" w:color="auto" w:fill="FBE4D5" w:themeFill="accent2" w:themeFillTint="33"/>
        <w:rPr>
          <w:rFonts w:ascii="Arial" w:hAnsi="Arial" w:cs="Arial"/>
          <w:b/>
          <w:sz w:val="21"/>
          <w:szCs w:val="21"/>
        </w:rPr>
      </w:pPr>
      <w:r w:rsidRPr="00E5663A">
        <w:rPr>
          <w:rFonts w:ascii="Arial" w:hAnsi="Arial" w:cs="Arial"/>
          <w:b/>
          <w:sz w:val="21"/>
          <w:szCs w:val="21"/>
        </w:rPr>
        <w:t>Explanatory information</w:t>
      </w:r>
      <w:r>
        <w:rPr>
          <w:rFonts w:ascii="Arial" w:hAnsi="Arial" w:cs="Arial"/>
          <w:b/>
          <w:sz w:val="21"/>
          <w:szCs w:val="21"/>
        </w:rPr>
        <w:t>:</w:t>
      </w:r>
    </w:p>
    <w:p w14:paraId="118CCF4D" w14:textId="269D4D32" w:rsidR="00EA21D6" w:rsidRPr="00E5663A" w:rsidRDefault="00EA21D6" w:rsidP="00EA21D6">
      <w:pPr>
        <w:shd w:val="clear" w:color="auto" w:fill="FBE4D5" w:themeFill="accent2" w:themeFillTint="33"/>
        <w:rPr>
          <w:rFonts w:ascii="Arial" w:hAnsi="Arial" w:cs="Arial"/>
          <w:color w:val="0000FF"/>
          <w:szCs w:val="22"/>
          <w:u w:val="single"/>
        </w:rPr>
      </w:pPr>
      <w:r w:rsidRPr="00D14F91">
        <w:rPr>
          <w:rFonts w:ascii="Arial" w:hAnsi="Arial" w:cs="Arial"/>
          <w:bCs/>
          <w:sz w:val="21"/>
          <w:szCs w:val="21"/>
        </w:rPr>
        <w:t xml:space="preserve">Thermal bridging can be a cause of condensation in buildings. Thermal bridging occurs where a more conductive or less insulated material provides a pathway for heat to flow across a thermal barrier. When warm air </w:t>
      </w:r>
      <w:proofErr w:type="gramStart"/>
      <w:r w:rsidRPr="00D14F91">
        <w:rPr>
          <w:rFonts w:ascii="Arial" w:hAnsi="Arial" w:cs="Arial"/>
          <w:bCs/>
          <w:sz w:val="21"/>
          <w:szCs w:val="21"/>
        </w:rPr>
        <w:t>comes into contact with</w:t>
      </w:r>
      <w:proofErr w:type="gramEnd"/>
      <w:r w:rsidRPr="00D14F91">
        <w:rPr>
          <w:rFonts w:ascii="Arial" w:hAnsi="Arial" w:cs="Arial"/>
          <w:bCs/>
          <w:sz w:val="21"/>
          <w:szCs w:val="21"/>
        </w:rPr>
        <w:t xml:space="preserve"> cooler air or cooler surfaces, the loss of energy causes the water vapour to condense. Condensation </w:t>
      </w:r>
      <w:r w:rsidRPr="00D14F91">
        <w:rPr>
          <w:rFonts w:ascii="Arial" w:hAnsi="Arial" w:cs="Arial"/>
          <w:bCs/>
          <w:sz w:val="21"/>
          <w:szCs w:val="21"/>
        </w:rPr>
        <w:lastRenderedPageBreak/>
        <w:t xml:space="preserve">management should be considered in relation to ventilation of the building. </w:t>
      </w:r>
      <w:r w:rsidR="002F5FD1">
        <w:rPr>
          <w:rFonts w:ascii="Arial" w:hAnsi="Arial" w:cs="Arial"/>
          <w:bCs/>
          <w:sz w:val="21"/>
          <w:szCs w:val="21"/>
        </w:rPr>
        <w:t xml:space="preserve">When calculating the total thermal resistance of the </w:t>
      </w:r>
      <w:r w:rsidR="002F5FD1">
        <w:rPr>
          <w:rFonts w:ascii="Arial" w:hAnsi="Arial" w:cs="Arial"/>
          <w:bCs/>
          <w:i/>
          <w:iCs/>
          <w:sz w:val="21"/>
          <w:szCs w:val="21"/>
        </w:rPr>
        <w:t xml:space="preserve">building fabric </w:t>
      </w:r>
      <w:r w:rsidR="002F5FD1">
        <w:rPr>
          <w:rFonts w:ascii="Arial" w:hAnsi="Arial" w:cs="Arial"/>
          <w:bCs/>
          <w:sz w:val="21"/>
          <w:szCs w:val="21"/>
        </w:rPr>
        <w:t xml:space="preserve">or </w:t>
      </w:r>
      <w:r w:rsidR="002F5FD1" w:rsidRPr="009464C1">
        <w:rPr>
          <w:rFonts w:ascii="Arial" w:hAnsi="Arial" w:cs="Arial"/>
          <w:bCs/>
          <w:i/>
          <w:iCs/>
          <w:sz w:val="21"/>
          <w:szCs w:val="21"/>
        </w:rPr>
        <w:t>envelope</w:t>
      </w:r>
      <w:r w:rsidR="002F5FD1">
        <w:rPr>
          <w:rFonts w:ascii="Arial" w:hAnsi="Arial" w:cs="Arial"/>
          <w:bCs/>
          <w:sz w:val="21"/>
          <w:szCs w:val="21"/>
        </w:rPr>
        <w:t xml:space="preserve"> the impact of thermal bridges </w:t>
      </w:r>
      <w:r w:rsidR="002469E6">
        <w:rPr>
          <w:rFonts w:ascii="Arial" w:hAnsi="Arial" w:cs="Arial"/>
          <w:bCs/>
          <w:sz w:val="21"/>
          <w:szCs w:val="21"/>
        </w:rPr>
        <w:t>is required to b</w:t>
      </w:r>
      <w:r w:rsidR="002F5FD1">
        <w:rPr>
          <w:rFonts w:ascii="Arial" w:hAnsi="Arial" w:cs="Arial"/>
          <w:bCs/>
          <w:sz w:val="21"/>
          <w:szCs w:val="21"/>
        </w:rPr>
        <w:t>e considered</w:t>
      </w:r>
      <w:r w:rsidR="002469E6">
        <w:rPr>
          <w:rFonts w:ascii="Arial" w:hAnsi="Arial" w:cs="Arial"/>
          <w:bCs/>
          <w:sz w:val="21"/>
          <w:szCs w:val="21"/>
        </w:rPr>
        <w:t xml:space="preserve"> by AS 4859.2</w:t>
      </w:r>
      <w:r w:rsidR="002F5FD1">
        <w:rPr>
          <w:rFonts w:ascii="Arial" w:hAnsi="Arial" w:cs="Arial"/>
          <w:bCs/>
          <w:sz w:val="21"/>
          <w:szCs w:val="21"/>
        </w:rPr>
        <w:t xml:space="preserve">. </w:t>
      </w:r>
      <w:r w:rsidRPr="00D14F91">
        <w:rPr>
          <w:rFonts w:ascii="Arial" w:hAnsi="Arial" w:cs="Arial"/>
          <w:bCs/>
          <w:sz w:val="21"/>
          <w:szCs w:val="21"/>
        </w:rPr>
        <w:t xml:space="preserve">For information about minimising thermal bridging and providing ventilation to prevent the </w:t>
      </w:r>
      <w:r w:rsidR="007427D1" w:rsidRPr="00D14F91">
        <w:rPr>
          <w:rFonts w:ascii="Arial" w:hAnsi="Arial" w:cs="Arial"/>
          <w:bCs/>
          <w:sz w:val="21"/>
          <w:szCs w:val="21"/>
        </w:rPr>
        <w:t>build-up</w:t>
      </w:r>
      <w:r w:rsidRPr="00D14F91">
        <w:rPr>
          <w:rFonts w:ascii="Arial" w:hAnsi="Arial" w:cs="Arial"/>
          <w:bCs/>
          <w:sz w:val="21"/>
          <w:szCs w:val="21"/>
        </w:rPr>
        <w:t xml:space="preserve"> of moisture in a building see the ABCB Condensation in Buildings Handbook</w:t>
      </w:r>
      <w:r>
        <w:rPr>
          <w:rFonts w:ascii="Arial" w:hAnsi="Arial" w:cs="Arial"/>
          <w:sz w:val="21"/>
          <w:szCs w:val="21"/>
        </w:rPr>
        <w:t xml:space="preserve"> </w:t>
      </w:r>
      <w:hyperlink r:id="rId34" w:history="1">
        <w:r w:rsidRPr="003B6188">
          <w:rPr>
            <w:rStyle w:val="Hyperlink"/>
            <w:rFonts w:ascii="Arial" w:hAnsi="Arial" w:cs="Arial"/>
            <w:sz w:val="21"/>
            <w:szCs w:val="21"/>
          </w:rPr>
          <w:t>www.abcb.gov.au/resource/handbook/condensation-buildings-handbook-0</w:t>
        </w:r>
      </w:hyperlink>
      <w:r>
        <w:rPr>
          <w:rFonts w:ascii="Arial" w:hAnsi="Arial" w:cs="Arial"/>
          <w:sz w:val="21"/>
          <w:szCs w:val="21"/>
        </w:rPr>
        <w:t xml:space="preserve"> </w:t>
      </w:r>
    </w:p>
    <w:p w14:paraId="61F96FA0" w14:textId="77777777" w:rsidR="00EA21D6" w:rsidRDefault="00EA21D6" w:rsidP="00EA21D6">
      <w:pPr>
        <w:numPr>
          <w:ilvl w:val="12"/>
          <w:numId w:val="0"/>
        </w:numPr>
        <w:spacing w:before="0" w:after="0"/>
        <w:rPr>
          <w:rFonts w:ascii="Times New Roman" w:hAnsi="Times New Roman"/>
          <w:sz w:val="24"/>
          <w:szCs w:val="24"/>
          <w:lang w:val="en-NZ"/>
        </w:rPr>
      </w:pPr>
    </w:p>
    <w:p w14:paraId="393C2D3D" w14:textId="77777777" w:rsidR="00EA21D6" w:rsidRDefault="00EA21D6" w:rsidP="00EA21D6">
      <w:pPr>
        <w:numPr>
          <w:ilvl w:val="12"/>
          <w:numId w:val="0"/>
        </w:numPr>
        <w:spacing w:before="0" w:after="0"/>
        <w:rPr>
          <w:rFonts w:ascii="Times New Roman" w:hAnsi="Times New Roman"/>
          <w:sz w:val="24"/>
          <w:szCs w:val="24"/>
          <w:lang w:val="en-NZ"/>
        </w:rPr>
      </w:pPr>
    </w:p>
    <w:p w14:paraId="54A06097" w14:textId="77777777" w:rsidR="00EA21D6" w:rsidRPr="00E5663A" w:rsidRDefault="00EA21D6" w:rsidP="00EA21D6">
      <w:pPr>
        <w:numPr>
          <w:ilvl w:val="12"/>
          <w:numId w:val="0"/>
        </w:numPr>
        <w:spacing w:before="0" w:after="0"/>
        <w:rPr>
          <w:rFonts w:ascii="Times New Roman" w:hAnsi="Times New Roman"/>
          <w:sz w:val="24"/>
          <w:szCs w:val="24"/>
          <w:lang w:val="en-NZ"/>
        </w:rPr>
      </w:pPr>
    </w:p>
    <w:p w14:paraId="27A65C1F" w14:textId="77777777" w:rsidR="00EA21D6" w:rsidRPr="00F40C22" w:rsidRDefault="00EA21D6" w:rsidP="00EA21D6">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73" w:name="_Toc227915039"/>
      <w:bookmarkStart w:id="74" w:name="_Toc227928958"/>
      <w:bookmarkStart w:id="75" w:name="_Toc227929053"/>
      <w:r w:rsidRPr="00F40C22">
        <w:rPr>
          <w:rFonts w:ascii="Arial" w:eastAsia="Calibri" w:hAnsi="Arial" w:cs="Arial"/>
          <w:b/>
          <w:snapToGrid/>
          <w:color w:val="000000"/>
          <w:sz w:val="24"/>
          <w:szCs w:val="24"/>
        </w:rPr>
        <w:t xml:space="preserve">ACT Part H6 </w:t>
      </w:r>
      <w:r w:rsidRPr="00F40C22">
        <w:rPr>
          <w:rFonts w:ascii="Arial" w:eastAsia="Calibri" w:hAnsi="Arial" w:cs="Arial"/>
          <w:b/>
          <w:snapToGrid/>
          <w:color w:val="000000"/>
          <w:sz w:val="24"/>
          <w:szCs w:val="24"/>
        </w:rPr>
        <w:tab/>
      </w:r>
      <w:r w:rsidRPr="00F40C22">
        <w:rPr>
          <w:rFonts w:ascii="Arial" w:eastAsia="Calibri" w:hAnsi="Arial" w:cs="Arial"/>
          <w:b/>
          <w:snapToGrid/>
          <w:color w:val="000000"/>
          <w:sz w:val="24"/>
          <w:szCs w:val="24"/>
        </w:rPr>
        <w:tab/>
        <w:t>Energy Efficiency</w:t>
      </w:r>
      <w:bookmarkEnd w:id="73"/>
      <w:bookmarkEnd w:id="74"/>
      <w:bookmarkEnd w:id="75"/>
      <w:r w:rsidRPr="00F40C22">
        <w:rPr>
          <w:rFonts w:ascii="Arial" w:eastAsia="Calibri" w:hAnsi="Arial" w:cs="Arial"/>
          <w:b/>
          <w:snapToGrid/>
          <w:color w:val="000000"/>
          <w:sz w:val="24"/>
          <w:szCs w:val="24"/>
        </w:rPr>
        <w:t xml:space="preserve"> </w:t>
      </w:r>
    </w:p>
    <w:p w14:paraId="1C6F088F" w14:textId="77777777" w:rsidR="00EA21D6" w:rsidRDefault="00EA21D6" w:rsidP="00EA21D6">
      <w:pPr>
        <w:rPr>
          <w:rFonts w:ascii="Arial" w:hAnsi="Arial" w:cs="Arial"/>
          <w:szCs w:val="22"/>
        </w:rPr>
      </w:pPr>
      <w:r>
        <w:rPr>
          <w:rFonts w:ascii="Arial" w:hAnsi="Arial" w:cs="Arial"/>
          <w:szCs w:val="22"/>
        </w:rPr>
        <w:t>In “</w:t>
      </w:r>
      <w:r w:rsidRPr="0028155C">
        <w:rPr>
          <w:rFonts w:ascii="Arial" w:hAnsi="Arial" w:cs="Arial"/>
          <w:szCs w:val="22"/>
        </w:rPr>
        <w:t>Introduction to this Part</w:t>
      </w:r>
      <w:r>
        <w:rPr>
          <w:rFonts w:ascii="Arial" w:hAnsi="Arial" w:cs="Arial"/>
          <w:szCs w:val="22"/>
        </w:rPr>
        <w:t>” add:</w:t>
      </w:r>
    </w:p>
    <w:p w14:paraId="6AA804ED" w14:textId="77777777" w:rsidR="00EA21D6" w:rsidRPr="000860E0" w:rsidRDefault="00EA21D6" w:rsidP="00EA21D6">
      <w:pPr>
        <w:shd w:val="clear" w:color="auto" w:fill="DEEAF6" w:themeFill="accent1" w:themeFillTint="33"/>
        <w:rPr>
          <w:rFonts w:ascii="Arial" w:hAnsi="Arial" w:cs="Arial"/>
          <w:b/>
          <w:sz w:val="21"/>
          <w:szCs w:val="21"/>
        </w:rPr>
      </w:pPr>
      <w:r w:rsidRPr="000860E0">
        <w:rPr>
          <w:rFonts w:ascii="Arial" w:hAnsi="Arial" w:cs="Arial"/>
          <w:b/>
          <w:sz w:val="21"/>
          <w:szCs w:val="21"/>
        </w:rPr>
        <w:t>Notes: ACT Part H6 Energy Efficiency</w:t>
      </w:r>
    </w:p>
    <w:p w14:paraId="4AD1F407" w14:textId="77777777" w:rsidR="00EA21D6" w:rsidRPr="00015A8D" w:rsidRDefault="00EA21D6" w:rsidP="00EA21D6">
      <w:pPr>
        <w:shd w:val="clear" w:color="auto" w:fill="DEEAF6" w:themeFill="accent1" w:themeFillTint="33"/>
        <w:rPr>
          <w:rFonts w:ascii="Arial" w:hAnsi="Arial" w:cs="Arial"/>
          <w:sz w:val="21"/>
          <w:szCs w:val="21"/>
        </w:rPr>
      </w:pPr>
      <w:r w:rsidRPr="000860E0">
        <w:rPr>
          <w:rFonts w:ascii="Arial" w:hAnsi="Arial" w:cs="Arial"/>
          <w:sz w:val="21"/>
          <w:szCs w:val="21"/>
        </w:rPr>
        <w:t>ACT legislation other than the BCA also regulates for sustainability when constructing or</w:t>
      </w:r>
      <w:r w:rsidRPr="00015A8D">
        <w:rPr>
          <w:rFonts w:ascii="Arial" w:hAnsi="Arial" w:cs="Arial"/>
          <w:sz w:val="21"/>
          <w:szCs w:val="21"/>
        </w:rPr>
        <w:t xml:space="preserve"> altering buildings, including their services. For example, the </w:t>
      </w:r>
      <w:r w:rsidRPr="00015A8D">
        <w:rPr>
          <w:rFonts w:ascii="Arial" w:hAnsi="Arial" w:cs="Arial"/>
          <w:i/>
          <w:sz w:val="21"/>
          <w:szCs w:val="21"/>
        </w:rPr>
        <w:t>Water and Sewerage Act 2000</w:t>
      </w:r>
      <w:r w:rsidRPr="00015A8D">
        <w:rPr>
          <w:rFonts w:ascii="Arial" w:hAnsi="Arial" w:cs="Arial"/>
          <w:sz w:val="21"/>
          <w:szCs w:val="21"/>
        </w:rPr>
        <w:t xml:space="preserve"> </w:t>
      </w:r>
      <w:r>
        <w:rPr>
          <w:rFonts w:ascii="Arial" w:hAnsi="Arial" w:cs="Arial"/>
          <w:sz w:val="21"/>
          <w:szCs w:val="21"/>
        </w:rPr>
        <w:t xml:space="preserve">and Plumbing Code of Australia have </w:t>
      </w:r>
      <w:r w:rsidRPr="00015A8D">
        <w:rPr>
          <w:rFonts w:ascii="Arial" w:hAnsi="Arial" w:cs="Arial"/>
          <w:sz w:val="21"/>
          <w:szCs w:val="21"/>
        </w:rPr>
        <w:t xml:space="preserve">relevant provisions about water heaters, water and sanitary plumbing, and sanitary drainage, which are intended to facilitate a reduction in water usage and energy used to heat water, and greenhouse gas emissions.  If there is an inconsistency between requirements for the same aspect of water heaters in the BCA and the </w:t>
      </w:r>
      <w:r w:rsidRPr="00015A8D">
        <w:rPr>
          <w:rFonts w:ascii="Arial" w:hAnsi="Arial" w:cs="Arial"/>
          <w:i/>
          <w:sz w:val="21"/>
          <w:szCs w:val="21"/>
        </w:rPr>
        <w:t>Water and Sewerage Act 2000</w:t>
      </w:r>
      <w:r w:rsidRPr="00015A8D">
        <w:rPr>
          <w:rFonts w:ascii="Arial" w:hAnsi="Arial" w:cs="Arial"/>
          <w:sz w:val="21"/>
          <w:szCs w:val="21"/>
        </w:rPr>
        <w:t>, the latter prevails to the extent of the inconsistency.</w:t>
      </w:r>
    </w:p>
    <w:p w14:paraId="738B9B03" w14:textId="77777777" w:rsidR="00EA21D6" w:rsidRPr="00015A8D" w:rsidRDefault="00EA21D6" w:rsidP="00EA21D6">
      <w:pPr>
        <w:shd w:val="clear" w:color="auto" w:fill="DEEAF6" w:themeFill="accent1" w:themeFillTint="33"/>
        <w:rPr>
          <w:rFonts w:ascii="Arial" w:hAnsi="Arial" w:cs="Arial"/>
          <w:sz w:val="21"/>
          <w:szCs w:val="21"/>
        </w:rPr>
      </w:pPr>
      <w:r w:rsidRPr="00015A8D">
        <w:rPr>
          <w:rFonts w:ascii="Arial" w:hAnsi="Arial" w:cs="Arial"/>
          <w:sz w:val="21"/>
          <w:szCs w:val="21"/>
        </w:rPr>
        <w:t xml:space="preserve">The </w:t>
      </w:r>
      <w:r w:rsidRPr="00015A8D">
        <w:rPr>
          <w:rFonts w:ascii="Arial" w:hAnsi="Arial" w:cs="Arial"/>
          <w:i/>
          <w:sz w:val="21"/>
          <w:szCs w:val="21"/>
        </w:rPr>
        <w:t>Building (General) Regulation 200</w:t>
      </w:r>
      <w:r>
        <w:rPr>
          <w:rFonts w:ascii="Arial" w:hAnsi="Arial" w:cs="Arial"/>
          <w:i/>
          <w:sz w:val="21"/>
          <w:szCs w:val="21"/>
        </w:rPr>
        <w:t>8</w:t>
      </w:r>
      <w:r w:rsidRPr="00015A8D">
        <w:rPr>
          <w:rFonts w:ascii="Arial" w:hAnsi="Arial" w:cs="Arial"/>
          <w:sz w:val="21"/>
          <w:szCs w:val="21"/>
        </w:rPr>
        <w:t xml:space="preserve"> </w:t>
      </w:r>
      <w:r>
        <w:rPr>
          <w:rFonts w:ascii="Arial" w:hAnsi="Arial" w:cs="Arial"/>
          <w:sz w:val="21"/>
          <w:szCs w:val="21"/>
        </w:rPr>
        <w:t xml:space="preserve">and </w:t>
      </w:r>
      <w:r w:rsidRPr="008A0872">
        <w:rPr>
          <w:rFonts w:ascii="Arial" w:hAnsi="Arial" w:cs="Arial"/>
          <w:sz w:val="21"/>
          <w:szCs w:val="21"/>
        </w:rPr>
        <w:t xml:space="preserve">the </w:t>
      </w:r>
      <w:r w:rsidRPr="008A0872">
        <w:rPr>
          <w:rFonts w:ascii="Arial" w:hAnsi="Arial" w:cs="Arial"/>
          <w:i/>
          <w:iCs/>
          <w:sz w:val="21"/>
          <w:szCs w:val="21"/>
        </w:rPr>
        <w:t xml:space="preserve">Building </w:t>
      </w:r>
      <w:r>
        <w:rPr>
          <w:rFonts w:ascii="Arial" w:hAnsi="Arial" w:cs="Arial"/>
          <w:i/>
          <w:iCs/>
          <w:sz w:val="21"/>
          <w:szCs w:val="21"/>
        </w:rPr>
        <w:t xml:space="preserve">(General) </w:t>
      </w:r>
      <w:r w:rsidRPr="008A0872">
        <w:rPr>
          <w:rFonts w:ascii="Arial" w:hAnsi="Arial" w:cs="Arial"/>
          <w:i/>
          <w:iCs/>
          <w:sz w:val="21"/>
          <w:szCs w:val="21"/>
        </w:rPr>
        <w:t xml:space="preserve">(Alternative requirements for unaltered parts) Determination </w:t>
      </w:r>
      <w:r>
        <w:rPr>
          <w:rFonts w:ascii="Arial" w:hAnsi="Arial" w:cs="Arial"/>
          <w:sz w:val="21"/>
          <w:szCs w:val="21"/>
        </w:rPr>
        <w:t>(as amended from time to time)</w:t>
      </w:r>
      <w:r w:rsidRPr="008A0872">
        <w:rPr>
          <w:rFonts w:ascii="Arial" w:hAnsi="Arial" w:cs="Arial"/>
          <w:sz w:val="21"/>
          <w:szCs w:val="21"/>
        </w:rPr>
        <w:t xml:space="preserve"> </w:t>
      </w:r>
      <w:r w:rsidRPr="00015A8D">
        <w:rPr>
          <w:rFonts w:ascii="Arial" w:hAnsi="Arial" w:cs="Arial"/>
          <w:sz w:val="21"/>
          <w:szCs w:val="21"/>
        </w:rPr>
        <w:t>ha</w:t>
      </w:r>
      <w:r>
        <w:rPr>
          <w:rFonts w:ascii="Arial" w:hAnsi="Arial" w:cs="Arial"/>
          <w:sz w:val="21"/>
          <w:szCs w:val="21"/>
        </w:rPr>
        <w:t>ve</w:t>
      </w:r>
      <w:r w:rsidRPr="00015A8D">
        <w:rPr>
          <w:rFonts w:ascii="Arial" w:hAnsi="Arial" w:cs="Arial"/>
          <w:sz w:val="21"/>
          <w:szCs w:val="21"/>
        </w:rPr>
        <w:t xml:space="preserve"> provisions about applying certain BCA provisions and alternatives to those provisions, to pre-existing parts of </w:t>
      </w:r>
      <w:r>
        <w:rPr>
          <w:rFonts w:ascii="Arial" w:hAnsi="Arial" w:cs="Arial"/>
          <w:sz w:val="21"/>
          <w:szCs w:val="21"/>
        </w:rPr>
        <w:t>substantially altered class 1, class 10a</w:t>
      </w:r>
      <w:r w:rsidRPr="00015A8D">
        <w:rPr>
          <w:rFonts w:ascii="Arial" w:hAnsi="Arial" w:cs="Arial"/>
          <w:sz w:val="21"/>
          <w:szCs w:val="21"/>
        </w:rPr>
        <w:t xml:space="preserve"> </w:t>
      </w:r>
      <w:r>
        <w:rPr>
          <w:rFonts w:ascii="Arial" w:hAnsi="Arial" w:cs="Arial"/>
          <w:sz w:val="21"/>
          <w:szCs w:val="21"/>
        </w:rPr>
        <w:t xml:space="preserve"> and class 10b </w:t>
      </w:r>
      <w:r w:rsidRPr="00015A8D">
        <w:rPr>
          <w:rFonts w:ascii="Arial" w:hAnsi="Arial" w:cs="Arial"/>
          <w:sz w:val="21"/>
          <w:szCs w:val="21"/>
        </w:rPr>
        <w:t>buildings, aimed at increasing the energy efficiency of the pre-existing part, amongst other things, when the pre-existing building is substantially altered or extended.</w:t>
      </w:r>
    </w:p>
    <w:p w14:paraId="4DC6C690" w14:textId="77777777" w:rsidR="00EA21D6" w:rsidRPr="00015A8D" w:rsidRDefault="00EA21D6" w:rsidP="00EA21D6">
      <w:pPr>
        <w:shd w:val="clear" w:color="auto" w:fill="DEEAF6" w:themeFill="accent1" w:themeFillTint="33"/>
        <w:rPr>
          <w:rFonts w:ascii="Arial" w:hAnsi="Arial" w:cs="Arial"/>
          <w:sz w:val="21"/>
          <w:szCs w:val="21"/>
        </w:rPr>
      </w:pPr>
      <w:r w:rsidRPr="00015A8D">
        <w:rPr>
          <w:rFonts w:ascii="Arial" w:hAnsi="Arial" w:cs="Arial"/>
          <w:sz w:val="21"/>
          <w:szCs w:val="21"/>
        </w:rPr>
        <w:t xml:space="preserve">Practitioners should ensure they check the latest version of relevant legislation, and the latest version of this appendix, available through the ACT legislation register at </w:t>
      </w:r>
      <w:hyperlink r:id="rId35" w:history="1">
        <w:r w:rsidRPr="00E160B6">
          <w:rPr>
            <w:rStyle w:val="Hyperlink"/>
            <w:rFonts w:ascii="Arial" w:hAnsi="Arial" w:cs="Arial"/>
            <w:sz w:val="21"/>
            <w:szCs w:val="21"/>
          </w:rPr>
          <w:t>www.legislation.act.gov.au</w:t>
        </w:r>
      </w:hyperlink>
      <w:r>
        <w:rPr>
          <w:rFonts w:ascii="Arial" w:hAnsi="Arial" w:cs="Arial"/>
          <w:sz w:val="21"/>
          <w:szCs w:val="21"/>
        </w:rPr>
        <w:t>.</w:t>
      </w:r>
    </w:p>
    <w:p w14:paraId="5DBC618B" w14:textId="77777777" w:rsidR="00EA21D6" w:rsidRDefault="00EA21D6" w:rsidP="00EA21D6">
      <w:pPr>
        <w:pStyle w:val="Heading4"/>
      </w:pPr>
      <w:r>
        <w:t>ACT Part H6</w:t>
      </w:r>
      <w:r>
        <w:tab/>
      </w:r>
      <w:r>
        <w:tab/>
        <w:t xml:space="preserve">Energy efficiency – new buildings </w:t>
      </w:r>
    </w:p>
    <w:p w14:paraId="07BED694" w14:textId="77777777" w:rsidR="009C0268" w:rsidRDefault="009C0268" w:rsidP="009C0268">
      <w:pPr>
        <w:rPr>
          <w:rFonts w:ascii="Arial" w:hAnsi="Arial" w:cs="Arial"/>
          <w:szCs w:val="22"/>
        </w:rPr>
      </w:pPr>
      <w:r>
        <w:rPr>
          <w:rFonts w:ascii="Arial" w:hAnsi="Arial" w:cs="Arial"/>
          <w:szCs w:val="22"/>
        </w:rPr>
        <w:t>Following H6O1 add:</w:t>
      </w:r>
    </w:p>
    <w:p w14:paraId="3F3AAE87" w14:textId="77777777" w:rsidR="009C0268" w:rsidRPr="00DB7E6E" w:rsidRDefault="009C0268" w:rsidP="009C0268">
      <w:pPr>
        <w:shd w:val="clear" w:color="auto" w:fill="FBE4D5" w:themeFill="accent2" w:themeFillTint="33"/>
        <w:rPr>
          <w:rFonts w:ascii="Arial" w:hAnsi="Arial" w:cs="Arial"/>
          <w:b/>
          <w:sz w:val="21"/>
          <w:szCs w:val="21"/>
        </w:rPr>
      </w:pPr>
      <w:r w:rsidRPr="00DB7E6E">
        <w:rPr>
          <w:rFonts w:ascii="Arial" w:hAnsi="Arial" w:cs="Arial"/>
          <w:b/>
          <w:sz w:val="21"/>
          <w:szCs w:val="21"/>
        </w:rPr>
        <w:t>Explanatory information</w:t>
      </w:r>
      <w:r>
        <w:rPr>
          <w:rFonts w:ascii="Arial" w:hAnsi="Arial" w:cs="Arial"/>
          <w:b/>
          <w:sz w:val="21"/>
          <w:szCs w:val="21"/>
        </w:rPr>
        <w:t>:</w:t>
      </w:r>
    </w:p>
    <w:p w14:paraId="494644D0" w14:textId="77777777" w:rsidR="009C0268" w:rsidRPr="00DB7E6E" w:rsidRDefault="009C0268" w:rsidP="009C0268">
      <w:pPr>
        <w:shd w:val="clear" w:color="auto" w:fill="FBE4D5" w:themeFill="accent2" w:themeFillTint="33"/>
        <w:rPr>
          <w:rFonts w:ascii="Arial" w:hAnsi="Arial" w:cs="Arial"/>
          <w:sz w:val="21"/>
          <w:szCs w:val="21"/>
        </w:rPr>
      </w:pPr>
      <w:r>
        <w:rPr>
          <w:rFonts w:ascii="Arial" w:hAnsi="Arial" w:cs="Arial"/>
          <w:sz w:val="21"/>
          <w:szCs w:val="21"/>
        </w:rPr>
        <w:t>Reduction of</w:t>
      </w:r>
      <w:r w:rsidRPr="00DB7E6E">
        <w:rPr>
          <w:rFonts w:ascii="Arial" w:hAnsi="Arial" w:cs="Arial"/>
          <w:sz w:val="21"/>
          <w:szCs w:val="21"/>
        </w:rPr>
        <w:t xml:space="preserve"> greenhouse gas emissions</w:t>
      </w:r>
      <w:r>
        <w:rPr>
          <w:rFonts w:ascii="Arial" w:hAnsi="Arial" w:cs="Arial"/>
          <w:sz w:val="21"/>
          <w:szCs w:val="21"/>
        </w:rPr>
        <w:t xml:space="preserve"> is one of the three Objectives of Part H, along with reduced energy consumption, energy peak demand and improved occupant health and amenity</w:t>
      </w:r>
      <w:r w:rsidRPr="00DB7E6E">
        <w:rPr>
          <w:rFonts w:ascii="Arial" w:hAnsi="Arial" w:cs="Arial"/>
          <w:sz w:val="21"/>
          <w:szCs w:val="21"/>
        </w:rPr>
        <w:t xml:space="preserve">. </w:t>
      </w:r>
      <w:r>
        <w:rPr>
          <w:rFonts w:ascii="Arial" w:hAnsi="Arial" w:cs="Arial"/>
          <w:sz w:val="21"/>
          <w:szCs w:val="21"/>
        </w:rPr>
        <w:t>Given that historically electricity generation has a higher greenhouse gas emission intensity than other sources of power, the NCC prohibited some electrical space and water heating appliances. Since</w:t>
      </w:r>
      <w:r w:rsidRPr="00DB7E6E">
        <w:rPr>
          <w:rFonts w:ascii="Arial" w:hAnsi="Arial" w:cs="Arial"/>
          <w:sz w:val="21"/>
          <w:szCs w:val="21"/>
        </w:rPr>
        <w:t xml:space="preserve"> 2020, the ACT’s electricity usage </w:t>
      </w:r>
      <w:r>
        <w:rPr>
          <w:rFonts w:ascii="Arial" w:hAnsi="Arial" w:cs="Arial"/>
          <w:sz w:val="21"/>
          <w:szCs w:val="21"/>
        </w:rPr>
        <w:t>is from either</w:t>
      </w:r>
      <w:r w:rsidRPr="00DB7E6E">
        <w:rPr>
          <w:rFonts w:ascii="Arial" w:hAnsi="Arial" w:cs="Arial"/>
          <w:sz w:val="21"/>
          <w:szCs w:val="21"/>
        </w:rPr>
        <w:t xml:space="preserve"> renewable energy or offset with investments in renewable energy. Therefore, </w:t>
      </w:r>
      <w:r>
        <w:rPr>
          <w:rFonts w:ascii="Arial" w:hAnsi="Arial" w:cs="Arial"/>
          <w:sz w:val="21"/>
          <w:szCs w:val="21"/>
        </w:rPr>
        <w:t xml:space="preserve">certain </w:t>
      </w:r>
      <w:r w:rsidRPr="00DB7E6E">
        <w:rPr>
          <w:rFonts w:ascii="Arial" w:hAnsi="Arial" w:cs="Arial"/>
          <w:sz w:val="21"/>
          <w:szCs w:val="21"/>
        </w:rPr>
        <w:t>electric options are permitted in the ACT</w:t>
      </w:r>
      <w:r>
        <w:rPr>
          <w:rFonts w:ascii="Arial" w:hAnsi="Arial" w:cs="Arial"/>
          <w:sz w:val="21"/>
          <w:szCs w:val="21"/>
        </w:rPr>
        <w:t xml:space="preserve"> that are not in other jurisdictions</w:t>
      </w:r>
      <w:r w:rsidRPr="00DB7E6E">
        <w:rPr>
          <w:rFonts w:ascii="Arial" w:hAnsi="Arial" w:cs="Arial"/>
          <w:sz w:val="21"/>
          <w:szCs w:val="21"/>
        </w:rPr>
        <w:t xml:space="preserve">. </w:t>
      </w:r>
    </w:p>
    <w:p w14:paraId="27CABC40" w14:textId="77777777" w:rsidR="009C0268" w:rsidRPr="00F419FE" w:rsidRDefault="009C0268" w:rsidP="009C0268">
      <w:pPr>
        <w:shd w:val="clear" w:color="auto" w:fill="FBE4D5" w:themeFill="accent2" w:themeFillTint="33"/>
        <w:rPr>
          <w:rFonts w:ascii="Arial" w:hAnsi="Arial" w:cs="Arial"/>
          <w:sz w:val="21"/>
          <w:szCs w:val="21"/>
        </w:rPr>
      </w:pPr>
      <w:r w:rsidRPr="00DB7E6E">
        <w:rPr>
          <w:rFonts w:ascii="Arial" w:hAnsi="Arial" w:cs="Arial"/>
          <w:sz w:val="21"/>
          <w:szCs w:val="21"/>
        </w:rPr>
        <w:t xml:space="preserve">Corresponding changes have been made for water heaters in a heated water supply system (see </w:t>
      </w:r>
      <w:r w:rsidRPr="00F419FE">
        <w:rPr>
          <w:rFonts w:ascii="Arial" w:hAnsi="Arial" w:cs="Arial"/>
          <w:sz w:val="21"/>
          <w:szCs w:val="21"/>
        </w:rPr>
        <w:t xml:space="preserve">13.7.7 of the Housing Provisions and ACTB2D2 in the ACT Appendix to the Plumbing Code of Australia). </w:t>
      </w:r>
    </w:p>
    <w:p w14:paraId="27A4B12D" w14:textId="77777777" w:rsidR="009C0268" w:rsidRPr="001D574A" w:rsidRDefault="009C0268" w:rsidP="009C0268">
      <w:pPr>
        <w:shd w:val="clear" w:color="auto" w:fill="FBE4D5" w:themeFill="accent2" w:themeFillTint="33"/>
        <w:rPr>
          <w:rFonts w:ascii="Arial" w:hAnsi="Arial" w:cs="Arial"/>
          <w:sz w:val="21"/>
          <w:szCs w:val="21"/>
        </w:rPr>
      </w:pPr>
      <w:r w:rsidRPr="00F419FE">
        <w:rPr>
          <w:rFonts w:ascii="Arial" w:hAnsi="Arial" w:cs="Arial"/>
          <w:sz w:val="21"/>
          <w:szCs w:val="21"/>
        </w:rPr>
        <w:t xml:space="preserve">For electric resistance space heating, the </w:t>
      </w:r>
      <w:r>
        <w:rPr>
          <w:rFonts w:ascii="Arial" w:hAnsi="Arial" w:cs="Arial"/>
          <w:sz w:val="21"/>
          <w:szCs w:val="21"/>
        </w:rPr>
        <w:t xml:space="preserve">following </w:t>
      </w:r>
      <w:r w:rsidRPr="00F419FE">
        <w:rPr>
          <w:rFonts w:ascii="Arial" w:hAnsi="Arial" w:cs="Arial"/>
          <w:sz w:val="21"/>
          <w:szCs w:val="21"/>
        </w:rPr>
        <w:t>energy efficiency provisions</w:t>
      </w:r>
      <w:r>
        <w:rPr>
          <w:rFonts w:ascii="Arial" w:hAnsi="Arial" w:cs="Arial"/>
          <w:sz w:val="21"/>
          <w:szCs w:val="21"/>
        </w:rPr>
        <w:t xml:space="preserve"> </w:t>
      </w:r>
      <w:r w:rsidRPr="00092B3C">
        <w:rPr>
          <w:rFonts w:ascii="Arial" w:hAnsi="Arial" w:cs="Arial"/>
          <w:bCs/>
          <w:sz w:val="21"/>
          <w:szCs w:val="21"/>
        </w:rPr>
        <w:t xml:space="preserve">of the </w:t>
      </w:r>
      <w:r>
        <w:rPr>
          <w:rFonts w:ascii="Arial" w:hAnsi="Arial" w:cs="Arial"/>
          <w:bCs/>
          <w:sz w:val="21"/>
          <w:szCs w:val="21"/>
        </w:rPr>
        <w:t xml:space="preserve">ABCB </w:t>
      </w:r>
      <w:r w:rsidRPr="00092B3C">
        <w:rPr>
          <w:rFonts w:ascii="Arial" w:hAnsi="Arial" w:cs="Arial"/>
          <w:bCs/>
          <w:sz w:val="21"/>
          <w:szCs w:val="21"/>
        </w:rPr>
        <w:t>Housing Provisions</w:t>
      </w:r>
      <w:r w:rsidRPr="001D574A">
        <w:rPr>
          <w:rFonts w:ascii="Arial" w:hAnsi="Arial" w:cs="Arial"/>
          <w:sz w:val="21"/>
          <w:szCs w:val="21"/>
        </w:rPr>
        <w:t xml:space="preserve"> apply</w:t>
      </w:r>
      <w:r>
        <w:rPr>
          <w:rFonts w:ascii="Arial" w:hAnsi="Arial" w:cs="Arial"/>
          <w:sz w:val="21"/>
          <w:szCs w:val="21"/>
        </w:rPr>
        <w:t xml:space="preserve">: </w:t>
      </w:r>
      <w:r w:rsidRPr="001F0927">
        <w:rPr>
          <w:rFonts w:ascii="Arial" w:hAnsi="Arial" w:cs="Arial"/>
          <w:bCs/>
          <w:sz w:val="21"/>
          <w:szCs w:val="21"/>
        </w:rPr>
        <w:t>13.7.5</w:t>
      </w:r>
      <w:r>
        <w:rPr>
          <w:rFonts w:ascii="Arial" w:hAnsi="Arial" w:cs="Arial"/>
          <w:bCs/>
          <w:sz w:val="21"/>
          <w:szCs w:val="21"/>
        </w:rPr>
        <w:t xml:space="preserve"> - </w:t>
      </w:r>
      <w:r w:rsidRPr="001F0927">
        <w:rPr>
          <w:rFonts w:ascii="Arial" w:hAnsi="Arial" w:cs="Arial"/>
          <w:bCs/>
          <w:sz w:val="21"/>
          <w:szCs w:val="21"/>
        </w:rPr>
        <w:t>Electric resistance space heating</w:t>
      </w:r>
      <w:r>
        <w:rPr>
          <w:rFonts w:ascii="Arial" w:hAnsi="Arial" w:cs="Arial"/>
          <w:bCs/>
          <w:sz w:val="21"/>
          <w:szCs w:val="21"/>
        </w:rPr>
        <w:t>, continue to apply</w:t>
      </w:r>
      <w:r w:rsidRPr="001D574A">
        <w:rPr>
          <w:rFonts w:ascii="Arial" w:hAnsi="Arial" w:cs="Arial"/>
          <w:sz w:val="21"/>
          <w:szCs w:val="21"/>
        </w:rPr>
        <w:t>.</w:t>
      </w:r>
    </w:p>
    <w:p w14:paraId="1EF70C88" w14:textId="648A8540" w:rsidR="00EA21D6" w:rsidRDefault="00902880" w:rsidP="00EA21D6">
      <w:pPr>
        <w:rPr>
          <w:rFonts w:ascii="Arial" w:hAnsi="Arial" w:cs="Arial"/>
          <w:bCs/>
          <w:szCs w:val="22"/>
        </w:rPr>
      </w:pPr>
      <w:r>
        <w:rPr>
          <w:rFonts w:ascii="Arial" w:hAnsi="Arial" w:cs="Arial"/>
          <w:bCs/>
          <w:szCs w:val="22"/>
        </w:rPr>
        <w:t xml:space="preserve">In </w:t>
      </w:r>
      <w:r w:rsidR="00EA21D6">
        <w:rPr>
          <w:rFonts w:ascii="Arial" w:hAnsi="Arial" w:cs="Arial"/>
          <w:bCs/>
          <w:szCs w:val="22"/>
        </w:rPr>
        <w:t>H6D2, add the following clause after (1)(b):</w:t>
      </w:r>
    </w:p>
    <w:p w14:paraId="06A87AA0" w14:textId="77777777" w:rsidR="00EA21D6" w:rsidRDefault="00EA21D6" w:rsidP="00C456F6">
      <w:pPr>
        <w:pStyle w:val="ListParagraph"/>
        <w:numPr>
          <w:ilvl w:val="0"/>
          <w:numId w:val="64"/>
        </w:numPr>
        <w:rPr>
          <w:rFonts w:ascii="Arial" w:hAnsi="Arial" w:cs="Arial"/>
          <w:bCs/>
          <w:szCs w:val="22"/>
        </w:rPr>
      </w:pPr>
      <w:proofErr w:type="gramStart"/>
      <w:r>
        <w:rPr>
          <w:rFonts w:ascii="Arial" w:hAnsi="Arial" w:cs="Arial"/>
          <w:bCs/>
          <w:szCs w:val="22"/>
        </w:rPr>
        <w:lastRenderedPageBreak/>
        <w:t>or,</w:t>
      </w:r>
      <w:proofErr w:type="gramEnd"/>
      <w:r>
        <w:rPr>
          <w:rFonts w:ascii="Arial" w:hAnsi="Arial" w:cs="Arial"/>
          <w:bCs/>
          <w:szCs w:val="22"/>
        </w:rPr>
        <w:t xml:space="preserve"> the design and construction of a certified Passivhaus, or one that is eligible for Passivhaus certification, subject to clauses (3), (4) and (5).</w:t>
      </w:r>
    </w:p>
    <w:p w14:paraId="08750EF7" w14:textId="77777777" w:rsidR="00EA21D6" w:rsidRDefault="00EA21D6" w:rsidP="00EA21D6">
      <w:pPr>
        <w:rPr>
          <w:rFonts w:ascii="Arial" w:hAnsi="Arial" w:cs="Arial"/>
          <w:bCs/>
          <w:szCs w:val="22"/>
        </w:rPr>
      </w:pPr>
      <w:r>
        <w:rPr>
          <w:rFonts w:ascii="Arial" w:hAnsi="Arial" w:cs="Arial"/>
          <w:bCs/>
          <w:szCs w:val="22"/>
        </w:rPr>
        <w:t>In H6D2, add the following clauses after (2)(b):</w:t>
      </w:r>
    </w:p>
    <w:p w14:paraId="0DCBCE1C" w14:textId="77777777" w:rsidR="00EA21D6" w:rsidRDefault="00EA21D6" w:rsidP="00EA21D6">
      <w:pPr>
        <w:ind w:left="720"/>
        <w:rPr>
          <w:rFonts w:ascii="Arial" w:hAnsi="Arial" w:cs="Arial"/>
          <w:bCs/>
          <w:szCs w:val="22"/>
        </w:rPr>
      </w:pPr>
      <w:r>
        <w:rPr>
          <w:rFonts w:ascii="Arial" w:hAnsi="Arial" w:cs="Arial"/>
          <w:bCs/>
          <w:szCs w:val="22"/>
        </w:rPr>
        <w:t>(c) or, the design and construction of a certified Passivhaus, or one that is eligible for Passivhaus certification, subject to clauses (3), (4) and (5).</w:t>
      </w:r>
    </w:p>
    <w:p w14:paraId="5EAEBA5F" w14:textId="77777777" w:rsidR="00EA21D6" w:rsidRPr="00812FC7" w:rsidRDefault="00EA21D6" w:rsidP="00EA21D6">
      <w:pPr>
        <w:ind w:left="720"/>
        <w:rPr>
          <w:rFonts w:ascii="Arial" w:hAnsi="Arial" w:cs="Arial"/>
          <w:bCs/>
          <w:szCs w:val="22"/>
        </w:rPr>
      </w:pPr>
      <w:r>
        <w:rPr>
          <w:rFonts w:ascii="Arial" w:hAnsi="Arial" w:cs="Arial"/>
          <w:bCs/>
          <w:szCs w:val="22"/>
        </w:rPr>
        <w:t>(3)</w:t>
      </w:r>
      <w:r w:rsidRPr="00812FC7">
        <w:rPr>
          <w:rFonts w:ascii="Arial" w:hAnsi="Arial" w:cs="Arial"/>
          <w:sz w:val="21"/>
          <w:szCs w:val="21"/>
        </w:rPr>
        <w:t xml:space="preserve"> </w:t>
      </w:r>
      <w:r w:rsidRPr="00812FC7">
        <w:rPr>
          <w:rFonts w:ascii="Arial" w:hAnsi="Arial" w:cs="Arial"/>
          <w:bCs/>
          <w:szCs w:val="22"/>
        </w:rPr>
        <w:t>The Passivhaus designer or certifier will need to provide the licen</w:t>
      </w:r>
      <w:r>
        <w:rPr>
          <w:rFonts w:ascii="Arial" w:hAnsi="Arial" w:cs="Arial"/>
          <w:bCs/>
          <w:szCs w:val="22"/>
        </w:rPr>
        <w:t>s</w:t>
      </w:r>
      <w:r w:rsidRPr="00812FC7">
        <w:rPr>
          <w:rFonts w:ascii="Arial" w:hAnsi="Arial" w:cs="Arial"/>
          <w:bCs/>
          <w:szCs w:val="22"/>
        </w:rPr>
        <w:t xml:space="preserve">ed building surveyor with a certified Passivhaus Design (verified using the Passive House Planning Package (PHPP)) to </w:t>
      </w:r>
      <w:r>
        <w:rPr>
          <w:rFonts w:ascii="Arial" w:hAnsi="Arial" w:cs="Arial"/>
          <w:bCs/>
          <w:szCs w:val="22"/>
        </w:rPr>
        <w:t>demonstrate compliance to H6P1 and H6P2 as part of</w:t>
      </w:r>
      <w:r w:rsidRPr="00812FC7">
        <w:rPr>
          <w:rFonts w:ascii="Arial" w:hAnsi="Arial" w:cs="Arial"/>
          <w:bCs/>
          <w:szCs w:val="22"/>
        </w:rPr>
        <w:t xml:space="preserve"> Building Approval. </w:t>
      </w:r>
    </w:p>
    <w:p w14:paraId="7030C32C" w14:textId="77777777" w:rsidR="00EA21D6" w:rsidRDefault="00EA21D6" w:rsidP="00EA21D6">
      <w:pPr>
        <w:ind w:left="720"/>
        <w:rPr>
          <w:rFonts w:ascii="Arial" w:hAnsi="Arial" w:cs="Arial"/>
          <w:bCs/>
          <w:szCs w:val="22"/>
        </w:rPr>
      </w:pPr>
      <w:r>
        <w:rPr>
          <w:rFonts w:ascii="Arial" w:hAnsi="Arial" w:cs="Arial"/>
          <w:bCs/>
          <w:szCs w:val="22"/>
        </w:rPr>
        <w:t xml:space="preserve">(4) </w:t>
      </w:r>
      <w:r w:rsidRPr="00812FC7">
        <w:rPr>
          <w:rFonts w:ascii="Arial" w:hAnsi="Arial" w:cs="Arial"/>
          <w:bCs/>
          <w:szCs w:val="22"/>
        </w:rPr>
        <w:t>After the construction of the dwelling is completed, a tester registered with the </w:t>
      </w:r>
      <w:hyperlink r:id="rId36" w:tgtFrame="_blank" w:tooltip="(opens in a new window)" w:history="1">
        <w:r w:rsidRPr="00812FC7">
          <w:rPr>
            <w:rStyle w:val="Hyperlink"/>
            <w:rFonts w:ascii="Arial" w:hAnsi="Arial" w:cs="Arial"/>
            <w:bCs/>
            <w:szCs w:val="22"/>
          </w:rPr>
          <w:t>Air Tightness Testing and Measurement Association</w:t>
        </w:r>
      </w:hyperlink>
      <w:r w:rsidRPr="00812FC7">
        <w:rPr>
          <w:rFonts w:ascii="Arial" w:hAnsi="Arial" w:cs="Arial"/>
          <w:bCs/>
          <w:szCs w:val="22"/>
        </w:rPr>
        <w:t> </w:t>
      </w:r>
      <w:r>
        <w:rPr>
          <w:rFonts w:ascii="Arial" w:hAnsi="Arial" w:cs="Arial"/>
          <w:bCs/>
          <w:szCs w:val="22"/>
        </w:rPr>
        <w:t xml:space="preserve">must be engaged </w:t>
      </w:r>
      <w:r w:rsidRPr="00812FC7">
        <w:rPr>
          <w:rFonts w:ascii="Arial" w:hAnsi="Arial" w:cs="Arial"/>
          <w:bCs/>
          <w:szCs w:val="22"/>
        </w:rPr>
        <w:t xml:space="preserve">to conduct an onsite blower door test. Results from </w:t>
      </w:r>
      <w:r>
        <w:rPr>
          <w:rFonts w:ascii="Arial" w:hAnsi="Arial" w:cs="Arial"/>
          <w:bCs/>
          <w:szCs w:val="22"/>
        </w:rPr>
        <w:t>this</w:t>
      </w:r>
      <w:r w:rsidRPr="00812FC7">
        <w:rPr>
          <w:rFonts w:ascii="Arial" w:hAnsi="Arial" w:cs="Arial"/>
          <w:bCs/>
          <w:szCs w:val="22"/>
        </w:rPr>
        <w:t xml:space="preserve"> test must show that air tightness of the dwelling does not exceed the levels required by the Passivhaus Standard. These are:</w:t>
      </w:r>
    </w:p>
    <w:p w14:paraId="19BC6812" w14:textId="77777777" w:rsidR="00EA21D6" w:rsidRPr="00812FC7" w:rsidRDefault="00EA21D6" w:rsidP="00C456F6">
      <w:pPr>
        <w:pStyle w:val="ListParagraph"/>
        <w:numPr>
          <w:ilvl w:val="0"/>
          <w:numId w:val="86"/>
        </w:numPr>
        <w:rPr>
          <w:rFonts w:ascii="Arial" w:hAnsi="Arial" w:cs="Arial"/>
          <w:bCs/>
          <w:szCs w:val="22"/>
        </w:rPr>
      </w:pPr>
      <w:r w:rsidRPr="00812FC7">
        <w:rPr>
          <w:rFonts w:ascii="Arial" w:hAnsi="Arial" w:cs="Arial"/>
          <w:bCs/>
          <w:szCs w:val="22"/>
        </w:rPr>
        <w:t>0.6 air changes per hour at 50 Pascals pressure (ACH50) for a new house; or</w:t>
      </w:r>
    </w:p>
    <w:p w14:paraId="6BF14265" w14:textId="77777777" w:rsidR="00EA21D6" w:rsidRPr="00812FC7" w:rsidRDefault="00EA21D6" w:rsidP="00C456F6">
      <w:pPr>
        <w:pStyle w:val="ListParagraph"/>
        <w:numPr>
          <w:ilvl w:val="0"/>
          <w:numId w:val="86"/>
        </w:numPr>
        <w:rPr>
          <w:rFonts w:ascii="Arial" w:hAnsi="Arial" w:cs="Arial"/>
          <w:bCs/>
          <w:szCs w:val="22"/>
        </w:rPr>
      </w:pPr>
      <w:r w:rsidRPr="00812FC7">
        <w:rPr>
          <w:rFonts w:ascii="Arial" w:hAnsi="Arial" w:cs="Arial"/>
          <w:bCs/>
          <w:szCs w:val="22"/>
        </w:rPr>
        <w:t xml:space="preserve">1 ACH50 for an alteration of an existing building. </w:t>
      </w:r>
    </w:p>
    <w:p w14:paraId="218CFDF3" w14:textId="77777777" w:rsidR="00EA21D6" w:rsidRPr="007839DB" w:rsidRDefault="00EA21D6" w:rsidP="00EA21D6">
      <w:pPr>
        <w:ind w:left="720"/>
        <w:rPr>
          <w:rFonts w:ascii="Arial" w:hAnsi="Arial" w:cs="Arial"/>
          <w:bCs/>
          <w:szCs w:val="22"/>
        </w:rPr>
      </w:pPr>
      <w:r>
        <w:rPr>
          <w:rFonts w:ascii="Arial" w:hAnsi="Arial" w:cs="Arial"/>
          <w:bCs/>
          <w:szCs w:val="22"/>
        </w:rPr>
        <w:t xml:space="preserve">(5) </w:t>
      </w:r>
      <w:r w:rsidRPr="00FF5D37">
        <w:rPr>
          <w:rFonts w:ascii="Arial" w:hAnsi="Arial" w:cs="Arial"/>
          <w:bCs/>
          <w:szCs w:val="22"/>
        </w:rPr>
        <w:t xml:space="preserve">The blower door </w:t>
      </w:r>
      <w:r>
        <w:rPr>
          <w:rFonts w:ascii="Arial" w:hAnsi="Arial" w:cs="Arial"/>
          <w:bCs/>
          <w:szCs w:val="22"/>
        </w:rPr>
        <w:t xml:space="preserve">test </w:t>
      </w:r>
      <w:r w:rsidRPr="00FF5D37">
        <w:rPr>
          <w:rFonts w:ascii="Arial" w:hAnsi="Arial" w:cs="Arial"/>
          <w:bCs/>
          <w:szCs w:val="22"/>
        </w:rPr>
        <w:t>results must be supplied to the licen</w:t>
      </w:r>
      <w:r>
        <w:rPr>
          <w:rFonts w:ascii="Arial" w:hAnsi="Arial" w:cs="Arial"/>
          <w:bCs/>
          <w:szCs w:val="22"/>
        </w:rPr>
        <w:t>s</w:t>
      </w:r>
      <w:r w:rsidRPr="00FF5D37">
        <w:rPr>
          <w:rFonts w:ascii="Arial" w:hAnsi="Arial" w:cs="Arial"/>
          <w:bCs/>
          <w:szCs w:val="22"/>
        </w:rPr>
        <w:t>ed building surveyor, who must supply them as part of the application for a Certificate of Occupancy and Use.</w:t>
      </w:r>
    </w:p>
    <w:p w14:paraId="38F7246D" w14:textId="77777777" w:rsidR="00EA21D6" w:rsidRDefault="00EA21D6" w:rsidP="00EA21D6">
      <w:pPr>
        <w:shd w:val="clear" w:color="auto" w:fill="DEEAF6" w:themeFill="accent1" w:themeFillTint="33"/>
        <w:rPr>
          <w:rFonts w:ascii="Arial" w:hAnsi="Arial" w:cs="Arial"/>
          <w:b/>
          <w:sz w:val="21"/>
          <w:szCs w:val="21"/>
        </w:rPr>
      </w:pPr>
      <w:r w:rsidRPr="000860E0">
        <w:rPr>
          <w:rFonts w:ascii="Arial" w:hAnsi="Arial" w:cs="Arial"/>
          <w:b/>
          <w:sz w:val="21"/>
          <w:szCs w:val="21"/>
        </w:rPr>
        <w:t xml:space="preserve">Note: </w:t>
      </w:r>
    </w:p>
    <w:p w14:paraId="7C3D3892" w14:textId="77777777" w:rsidR="00EA21D6" w:rsidRDefault="00EA21D6" w:rsidP="00EA21D6">
      <w:pPr>
        <w:shd w:val="clear" w:color="auto" w:fill="DEEAF6" w:themeFill="accent1" w:themeFillTint="33"/>
        <w:rPr>
          <w:rFonts w:ascii="Arial" w:hAnsi="Arial" w:cs="Arial"/>
          <w:bCs/>
          <w:szCs w:val="22"/>
        </w:rPr>
      </w:pPr>
      <w:r w:rsidRPr="00812FC7">
        <w:rPr>
          <w:rFonts w:ascii="Arial" w:hAnsi="Arial" w:cs="Arial"/>
          <w:bCs/>
          <w:szCs w:val="22"/>
        </w:rPr>
        <w:t xml:space="preserve">The provision for a Certified Passivhaus has been introduced in the ACT Appendix as an additional option for demonstrating compliance with both H6P1 and H6P2 of Volume 2 (the energy efficiency requirements) for both new homes, and for the alteration of an existing home. Compliance with other parts of Volume 2 is still required. For instance, the home must explicitly meet the requirements of </w:t>
      </w:r>
      <w:r w:rsidRPr="00812FC7">
        <w:rPr>
          <w:rFonts w:ascii="Arial" w:hAnsi="Arial" w:cs="Arial"/>
          <w:bCs/>
          <w:i/>
          <w:iCs/>
          <w:szCs w:val="22"/>
        </w:rPr>
        <w:t>H4 Health and Amenity</w:t>
      </w:r>
      <w:r w:rsidRPr="00812FC7">
        <w:rPr>
          <w:rFonts w:ascii="Arial" w:hAnsi="Arial" w:cs="Arial"/>
          <w:bCs/>
          <w:szCs w:val="22"/>
        </w:rPr>
        <w:t>, including ventilation, and condensation and water vapour management.</w:t>
      </w:r>
    </w:p>
    <w:p w14:paraId="53B0241C" w14:textId="77777777" w:rsidR="00EA21D6" w:rsidRDefault="00EA21D6" w:rsidP="00EA21D6">
      <w:pPr>
        <w:shd w:val="clear" w:color="auto" w:fill="DEEAF6" w:themeFill="accent1" w:themeFillTint="33"/>
        <w:rPr>
          <w:rFonts w:ascii="Arial" w:hAnsi="Arial" w:cs="Arial"/>
          <w:sz w:val="21"/>
          <w:szCs w:val="21"/>
        </w:rPr>
      </w:pPr>
      <w:r w:rsidRPr="00812FC7">
        <w:rPr>
          <w:rFonts w:ascii="Arial" w:hAnsi="Arial" w:cs="Arial"/>
          <w:bCs/>
          <w:szCs w:val="22"/>
        </w:rPr>
        <w:t xml:space="preserve">While Certified Passivhaus designers, certifiers and tradespeople are required in this process, a licenced building surveyor must still be employed to issue a Building Approval, perform stage inspections, etc, just like any other compliance pathway under the </w:t>
      </w:r>
      <w:r w:rsidRPr="00812FC7">
        <w:rPr>
          <w:rFonts w:ascii="Arial" w:hAnsi="Arial" w:cs="Arial"/>
          <w:bCs/>
          <w:i/>
          <w:iCs/>
          <w:szCs w:val="22"/>
        </w:rPr>
        <w:t>Building Act 2004</w:t>
      </w:r>
      <w:r w:rsidRPr="00812FC7">
        <w:rPr>
          <w:rFonts w:ascii="Arial" w:hAnsi="Arial" w:cs="Arial"/>
          <w:bCs/>
          <w:szCs w:val="22"/>
        </w:rPr>
        <w:t>.</w:t>
      </w:r>
      <w:r>
        <w:rPr>
          <w:rFonts w:ascii="Arial" w:hAnsi="Arial" w:cs="Arial"/>
          <w:bCs/>
          <w:szCs w:val="22"/>
        </w:rPr>
        <w:t xml:space="preserve"> </w:t>
      </w:r>
    </w:p>
    <w:p w14:paraId="276635BE" w14:textId="77777777" w:rsidR="00EA21D6" w:rsidRPr="007839DB" w:rsidRDefault="00EA21D6" w:rsidP="00EA21D6">
      <w:pPr>
        <w:shd w:val="clear" w:color="auto" w:fill="DEEAF6" w:themeFill="accent1" w:themeFillTint="33"/>
        <w:rPr>
          <w:rFonts w:ascii="Arial" w:hAnsi="Arial" w:cs="Arial"/>
          <w:sz w:val="21"/>
          <w:szCs w:val="21"/>
        </w:rPr>
      </w:pPr>
      <w:r>
        <w:rPr>
          <w:rFonts w:ascii="Arial" w:hAnsi="Arial" w:cs="Arial"/>
          <w:sz w:val="21"/>
          <w:szCs w:val="21"/>
        </w:rPr>
        <w:t xml:space="preserve">An overview of the certification requirements for Passivhaus can be found at </w:t>
      </w:r>
      <w:hyperlink r:id="rId37" w:history="1">
        <w:r w:rsidRPr="00E160B6">
          <w:rPr>
            <w:rStyle w:val="Hyperlink"/>
            <w:rFonts w:ascii="Arial" w:hAnsi="Arial" w:cs="Arial"/>
            <w:sz w:val="21"/>
            <w:szCs w:val="21"/>
          </w:rPr>
          <w:t>https://www.passivhausassociation.com.au/certification</w:t>
        </w:r>
      </w:hyperlink>
      <w:r>
        <w:rPr>
          <w:rFonts w:ascii="Arial" w:hAnsi="Arial" w:cs="Arial"/>
          <w:sz w:val="21"/>
          <w:szCs w:val="21"/>
        </w:rPr>
        <w:t xml:space="preserve">. </w:t>
      </w:r>
    </w:p>
    <w:p w14:paraId="57893190" w14:textId="198173FF" w:rsidR="00EA21D6" w:rsidRPr="001B0FD3" w:rsidRDefault="00EA21D6" w:rsidP="00EA21D6">
      <w:pPr>
        <w:shd w:val="clear" w:color="auto" w:fill="FBE4D5" w:themeFill="accent2" w:themeFillTint="33"/>
        <w:rPr>
          <w:rFonts w:ascii="Arial" w:hAnsi="Arial" w:cs="Arial"/>
          <w:sz w:val="21"/>
          <w:szCs w:val="21"/>
        </w:rPr>
      </w:pPr>
    </w:p>
    <w:p w14:paraId="453F3C20" w14:textId="77777777" w:rsidR="00EA21D6" w:rsidRPr="00A96B3E" w:rsidRDefault="00EA21D6" w:rsidP="00EA21D6">
      <w:pPr>
        <w:rPr>
          <w:rFonts w:asciiTheme="minorHAnsi" w:hAnsiTheme="minorHAnsi"/>
          <w:szCs w:val="22"/>
        </w:rPr>
      </w:pPr>
    </w:p>
    <w:p w14:paraId="25F27729" w14:textId="77777777" w:rsidR="00EA21D6" w:rsidRPr="001B0FD3" w:rsidRDefault="00EA21D6" w:rsidP="00EA21D6">
      <w:pPr>
        <w:shd w:val="clear" w:color="auto" w:fill="DEEAF6" w:themeFill="accent1" w:themeFillTint="33"/>
        <w:rPr>
          <w:rFonts w:ascii="Arial" w:hAnsi="Arial" w:cs="Arial"/>
          <w:b/>
          <w:sz w:val="21"/>
          <w:szCs w:val="21"/>
        </w:rPr>
      </w:pPr>
      <w:r w:rsidRPr="001B0FD3">
        <w:rPr>
          <w:rFonts w:ascii="Arial" w:hAnsi="Arial" w:cs="Arial"/>
          <w:b/>
          <w:sz w:val="21"/>
          <w:szCs w:val="21"/>
        </w:rPr>
        <w:t>Note:</w:t>
      </w:r>
    </w:p>
    <w:p w14:paraId="61D22A12" w14:textId="77777777" w:rsidR="00EA21D6" w:rsidRPr="001B0FD3" w:rsidRDefault="00EA21D6" w:rsidP="00EA21D6">
      <w:pPr>
        <w:shd w:val="clear" w:color="auto" w:fill="DEEAF6" w:themeFill="accent1" w:themeFillTint="33"/>
        <w:rPr>
          <w:rFonts w:ascii="Arial" w:hAnsi="Arial" w:cs="Arial"/>
          <w:sz w:val="21"/>
          <w:szCs w:val="21"/>
        </w:rPr>
      </w:pPr>
      <w:r w:rsidRPr="001B0FD3">
        <w:rPr>
          <w:rFonts w:ascii="Arial" w:hAnsi="Arial" w:cs="Arial"/>
          <w:sz w:val="21"/>
          <w:szCs w:val="21"/>
        </w:rPr>
        <w:t xml:space="preserve">The ABCB publishes non-mandatory, non-regulatory information handbooks, about BCA energy efficiency provisions, which clarify that State and Territory laws apply, or vary the application of, BCA provisions to pre-existing buildings or to alterations or additions to buildings.  Some jurisdictions permit hypothetical simulation of upgrading elements of pre-existing buildings to facilitate the energy efficiency of new elements in a building extension, without requiring construction to match the simulation.  For example, to suppose that glazing units in a dwelling will be upgraded to comparable performance levels of new glazing units in an extension to the dwelling, </w:t>
      </w:r>
      <w:proofErr w:type="gramStart"/>
      <w:r w:rsidRPr="001B0FD3">
        <w:rPr>
          <w:rFonts w:ascii="Arial" w:hAnsi="Arial" w:cs="Arial"/>
          <w:sz w:val="21"/>
          <w:szCs w:val="21"/>
        </w:rPr>
        <w:t>in order to</w:t>
      </w:r>
      <w:proofErr w:type="gramEnd"/>
      <w:r w:rsidRPr="001B0FD3">
        <w:rPr>
          <w:rFonts w:ascii="Arial" w:hAnsi="Arial" w:cs="Arial"/>
          <w:sz w:val="21"/>
          <w:szCs w:val="21"/>
        </w:rPr>
        <w:t xml:space="preserve"> reduce the burden </w:t>
      </w:r>
      <w:r w:rsidRPr="001B0FD3">
        <w:rPr>
          <w:rFonts w:ascii="Arial" w:hAnsi="Arial" w:cs="Arial"/>
          <w:sz w:val="21"/>
          <w:szCs w:val="21"/>
        </w:rPr>
        <w:lastRenderedPageBreak/>
        <w:t>on the new glazing that arises from having to compensate for the poorer performance of the old glazing.  That is not the case in the ACT, and the older glazing’s actual performance must be assessed where applicable, unless a relevant law provides otherwise.</w:t>
      </w:r>
    </w:p>
    <w:p w14:paraId="0F1526AA" w14:textId="77777777" w:rsidR="009C0268" w:rsidRDefault="009C0268" w:rsidP="009C0268">
      <w:pPr>
        <w:pStyle w:val="Heading4"/>
      </w:pPr>
      <w:r>
        <w:t>ACT Part H6</w:t>
      </w:r>
      <w:r>
        <w:tab/>
      </w:r>
      <w:r>
        <w:tab/>
        <w:t xml:space="preserve">Energy efficiency – alterations to existing buildings </w:t>
      </w:r>
    </w:p>
    <w:p w14:paraId="104B3A56" w14:textId="77777777" w:rsidR="00EA21D6" w:rsidRPr="001B0FD3" w:rsidRDefault="00EA21D6" w:rsidP="00EA21D6">
      <w:pPr>
        <w:shd w:val="clear" w:color="auto" w:fill="FBE4D5" w:themeFill="accent2" w:themeFillTint="33"/>
        <w:rPr>
          <w:rFonts w:ascii="Arial" w:hAnsi="Arial" w:cs="Arial"/>
          <w:b/>
          <w:sz w:val="21"/>
          <w:szCs w:val="21"/>
        </w:rPr>
      </w:pPr>
      <w:r w:rsidRPr="001B0FD3">
        <w:rPr>
          <w:rFonts w:ascii="Arial" w:hAnsi="Arial" w:cs="Arial"/>
          <w:b/>
          <w:sz w:val="21"/>
          <w:szCs w:val="21"/>
        </w:rPr>
        <w:t>Explanatory information:</w:t>
      </w:r>
    </w:p>
    <w:p w14:paraId="3109C1E5" w14:textId="04F0D0BB" w:rsidR="00EA21D6" w:rsidRPr="001B0FD3" w:rsidRDefault="009C0268" w:rsidP="00EA21D6">
      <w:pPr>
        <w:shd w:val="clear" w:color="auto" w:fill="FBE4D5" w:themeFill="accent2" w:themeFillTint="33"/>
        <w:rPr>
          <w:rFonts w:ascii="Arial" w:hAnsi="Arial" w:cs="Arial"/>
          <w:sz w:val="21"/>
          <w:szCs w:val="21"/>
        </w:rPr>
      </w:pPr>
      <w:r>
        <w:rPr>
          <w:rFonts w:ascii="Arial" w:hAnsi="Arial" w:cs="Arial"/>
          <w:sz w:val="21"/>
          <w:szCs w:val="21"/>
        </w:rPr>
        <w:t xml:space="preserve">This part </w:t>
      </w:r>
      <w:r w:rsidR="00EA21D6" w:rsidRPr="001B0FD3">
        <w:rPr>
          <w:rFonts w:ascii="Arial" w:hAnsi="Arial" w:cs="Arial"/>
          <w:sz w:val="21"/>
          <w:szCs w:val="21"/>
        </w:rPr>
        <w:t xml:space="preserve">is intended to help make designs for </w:t>
      </w:r>
      <w:r w:rsidR="00EA21D6">
        <w:rPr>
          <w:rFonts w:ascii="Arial" w:hAnsi="Arial" w:cs="Arial"/>
          <w:sz w:val="21"/>
          <w:szCs w:val="21"/>
        </w:rPr>
        <w:t>alterations to existing buildings</w:t>
      </w:r>
      <w:r w:rsidR="00EA21D6" w:rsidRPr="001B0FD3">
        <w:rPr>
          <w:rFonts w:ascii="Arial" w:hAnsi="Arial" w:cs="Arial"/>
          <w:sz w:val="21"/>
          <w:szCs w:val="21"/>
        </w:rPr>
        <w:t xml:space="preserve"> comply with the intent of the BCA’s main energy efficiency </w:t>
      </w:r>
      <w:r w:rsidR="00EA21D6">
        <w:rPr>
          <w:rFonts w:ascii="Arial" w:hAnsi="Arial" w:cs="Arial"/>
          <w:sz w:val="21"/>
          <w:szCs w:val="21"/>
        </w:rPr>
        <w:t>Performance Requirements</w:t>
      </w:r>
      <w:r w:rsidR="00EA21D6" w:rsidRPr="001B0FD3">
        <w:rPr>
          <w:rFonts w:ascii="Arial" w:hAnsi="Arial" w:cs="Arial"/>
          <w:sz w:val="21"/>
          <w:szCs w:val="21"/>
        </w:rPr>
        <w:t xml:space="preserve">, </w:t>
      </w:r>
      <w:r w:rsidR="00EA21D6">
        <w:rPr>
          <w:rFonts w:ascii="Arial" w:hAnsi="Arial" w:cs="Arial"/>
          <w:b/>
          <w:sz w:val="21"/>
          <w:szCs w:val="21"/>
        </w:rPr>
        <w:t>H6P1</w:t>
      </w:r>
      <w:r w:rsidR="00EA21D6" w:rsidRPr="001B0FD3">
        <w:rPr>
          <w:rFonts w:ascii="Arial" w:hAnsi="Arial" w:cs="Arial"/>
          <w:sz w:val="21"/>
          <w:szCs w:val="21"/>
        </w:rPr>
        <w:t xml:space="preserve"> and </w:t>
      </w:r>
      <w:r w:rsidR="00EA21D6">
        <w:rPr>
          <w:rFonts w:ascii="Arial" w:hAnsi="Arial" w:cs="Arial"/>
          <w:b/>
          <w:sz w:val="21"/>
          <w:szCs w:val="21"/>
        </w:rPr>
        <w:t>H6P2</w:t>
      </w:r>
      <w:r w:rsidR="00EA21D6" w:rsidRPr="001B0FD3">
        <w:rPr>
          <w:rFonts w:ascii="Arial" w:hAnsi="Arial" w:cs="Arial"/>
          <w:sz w:val="21"/>
          <w:szCs w:val="21"/>
        </w:rPr>
        <w:t>.  It provides a range of options to achieve, compliance, in addition to the BCA’s options.</w:t>
      </w:r>
    </w:p>
    <w:p w14:paraId="5E604110" w14:textId="77777777" w:rsidR="00EA21D6" w:rsidRDefault="00EA21D6" w:rsidP="00C456F6">
      <w:pPr>
        <w:pStyle w:val="ListParagraph"/>
        <w:numPr>
          <w:ilvl w:val="0"/>
          <w:numId w:val="6"/>
        </w:numPr>
        <w:shd w:val="clear" w:color="auto" w:fill="FBE4D5" w:themeFill="accent2" w:themeFillTint="33"/>
        <w:spacing w:before="0" w:after="120" w:line="276" w:lineRule="auto"/>
        <w:ind w:left="714" w:hanging="357"/>
        <w:contextualSpacing w:val="0"/>
        <w:rPr>
          <w:rFonts w:ascii="Arial" w:hAnsi="Arial" w:cs="Arial"/>
          <w:sz w:val="21"/>
          <w:szCs w:val="21"/>
        </w:rPr>
      </w:pPr>
      <w:r>
        <w:rPr>
          <w:rFonts w:ascii="Arial" w:hAnsi="Arial" w:cs="Arial"/>
          <w:sz w:val="21"/>
          <w:szCs w:val="21"/>
        </w:rPr>
        <w:t>Allowing the use of an area-weighted NatHERS rating for alternations to parts of an existing building.</w:t>
      </w:r>
    </w:p>
    <w:p w14:paraId="2DACD89B" w14:textId="77777777" w:rsidR="00EA21D6" w:rsidRPr="001B0FD3" w:rsidRDefault="00EA21D6" w:rsidP="00C456F6">
      <w:pPr>
        <w:pStyle w:val="ListParagraph"/>
        <w:numPr>
          <w:ilvl w:val="0"/>
          <w:numId w:val="6"/>
        </w:numPr>
        <w:shd w:val="clear" w:color="auto" w:fill="FBE4D5" w:themeFill="accent2" w:themeFillTint="33"/>
        <w:spacing w:before="0" w:after="120" w:line="276" w:lineRule="auto"/>
        <w:ind w:left="714" w:hanging="357"/>
        <w:contextualSpacing w:val="0"/>
        <w:rPr>
          <w:rFonts w:ascii="Arial" w:hAnsi="Arial" w:cs="Arial"/>
          <w:sz w:val="21"/>
          <w:szCs w:val="21"/>
        </w:rPr>
      </w:pPr>
      <w:r w:rsidRPr="001B0FD3">
        <w:rPr>
          <w:rFonts w:ascii="Arial" w:hAnsi="Arial" w:cs="Arial"/>
          <w:sz w:val="21"/>
          <w:szCs w:val="21"/>
        </w:rPr>
        <w:t xml:space="preserve">Allowing the </w:t>
      </w:r>
      <w:r>
        <w:rPr>
          <w:rFonts w:ascii="Arial" w:hAnsi="Arial" w:cs="Arial"/>
          <w:sz w:val="21"/>
          <w:szCs w:val="21"/>
        </w:rPr>
        <w:t>alteration</w:t>
      </w:r>
      <w:r w:rsidRPr="001B0FD3">
        <w:rPr>
          <w:rFonts w:ascii="Arial" w:hAnsi="Arial" w:cs="Arial"/>
          <w:sz w:val="21"/>
          <w:szCs w:val="21"/>
        </w:rPr>
        <w:t xml:space="preserve"> to meet the elemental provisions (insulation levels, window performance, sealing, etc) of the BCA’s energy efficiency provisions</w:t>
      </w:r>
      <w:r w:rsidRPr="00C31C7A">
        <w:rPr>
          <w:rFonts w:ascii="Arial" w:hAnsi="Arial" w:cs="Arial"/>
          <w:sz w:val="21"/>
          <w:szCs w:val="21"/>
        </w:rPr>
        <w:t>.</w:t>
      </w:r>
    </w:p>
    <w:p w14:paraId="5AFE8B52" w14:textId="77777777" w:rsidR="00EA21D6" w:rsidRDefault="00EA21D6" w:rsidP="00C456F6">
      <w:pPr>
        <w:pStyle w:val="ListParagraph"/>
        <w:numPr>
          <w:ilvl w:val="0"/>
          <w:numId w:val="6"/>
        </w:numPr>
        <w:shd w:val="clear" w:color="auto" w:fill="FBE4D5" w:themeFill="accent2" w:themeFillTint="33"/>
        <w:spacing w:before="0" w:after="120" w:line="276" w:lineRule="auto"/>
        <w:ind w:left="714" w:hanging="357"/>
        <w:contextualSpacing w:val="0"/>
        <w:rPr>
          <w:rFonts w:ascii="Arial" w:hAnsi="Arial" w:cs="Arial"/>
          <w:sz w:val="21"/>
          <w:szCs w:val="21"/>
        </w:rPr>
      </w:pPr>
      <w:r w:rsidRPr="001B0FD3">
        <w:rPr>
          <w:rFonts w:ascii="Arial" w:hAnsi="Arial" w:cs="Arial"/>
          <w:sz w:val="21"/>
          <w:szCs w:val="21"/>
        </w:rPr>
        <w:t xml:space="preserve">Allowing the effect of window treatments such as blinds, curtains and pelmets to be </w:t>
      </w:r>
      <w:proofErr w:type="gramStart"/>
      <w:r w:rsidRPr="001B0FD3">
        <w:rPr>
          <w:rFonts w:ascii="Arial" w:hAnsi="Arial" w:cs="Arial"/>
          <w:sz w:val="21"/>
          <w:szCs w:val="21"/>
        </w:rPr>
        <w:t xml:space="preserve">taken </w:t>
      </w:r>
      <w:r>
        <w:rPr>
          <w:rFonts w:ascii="Arial" w:hAnsi="Arial" w:cs="Arial"/>
          <w:sz w:val="21"/>
          <w:szCs w:val="21"/>
        </w:rPr>
        <w:t xml:space="preserve">into </w:t>
      </w:r>
      <w:r w:rsidRPr="001B0FD3">
        <w:rPr>
          <w:rFonts w:ascii="Arial" w:hAnsi="Arial" w:cs="Arial"/>
          <w:sz w:val="21"/>
          <w:szCs w:val="21"/>
        </w:rPr>
        <w:t>account</w:t>
      </w:r>
      <w:proofErr w:type="gramEnd"/>
      <w:r w:rsidRPr="001B0FD3">
        <w:rPr>
          <w:rFonts w:ascii="Arial" w:hAnsi="Arial" w:cs="Arial"/>
          <w:sz w:val="21"/>
          <w:szCs w:val="21"/>
        </w:rPr>
        <w:t xml:space="preserve"> when assessing the thermal performance of</w:t>
      </w:r>
      <w:r>
        <w:rPr>
          <w:rFonts w:ascii="Arial" w:hAnsi="Arial" w:cs="Arial"/>
          <w:sz w:val="21"/>
          <w:szCs w:val="21"/>
        </w:rPr>
        <w:t xml:space="preserve"> pre-existing windows (see </w:t>
      </w:r>
      <w:r w:rsidRPr="006B4B8A">
        <w:rPr>
          <w:rFonts w:ascii="Arial" w:hAnsi="Arial" w:cs="Arial"/>
          <w:b/>
          <w:sz w:val="21"/>
          <w:szCs w:val="21"/>
        </w:rPr>
        <w:t xml:space="preserve">ACT </w:t>
      </w:r>
      <w:r>
        <w:rPr>
          <w:rFonts w:ascii="Arial" w:hAnsi="Arial" w:cs="Arial"/>
          <w:b/>
          <w:sz w:val="21"/>
          <w:szCs w:val="21"/>
        </w:rPr>
        <w:t>H6D12</w:t>
      </w:r>
      <w:r w:rsidRPr="00C31C7A">
        <w:rPr>
          <w:rFonts w:ascii="Arial" w:hAnsi="Arial" w:cs="Arial"/>
          <w:sz w:val="21"/>
          <w:szCs w:val="21"/>
        </w:rPr>
        <w:t>).</w:t>
      </w:r>
    </w:p>
    <w:p w14:paraId="7233C0E5" w14:textId="77777777" w:rsidR="00EA21D6" w:rsidRPr="001B0FD3" w:rsidRDefault="00EA21D6" w:rsidP="00C456F6">
      <w:pPr>
        <w:pStyle w:val="ListParagraph"/>
        <w:numPr>
          <w:ilvl w:val="0"/>
          <w:numId w:val="6"/>
        </w:numPr>
        <w:shd w:val="clear" w:color="auto" w:fill="FBE4D5" w:themeFill="accent2" w:themeFillTint="33"/>
        <w:spacing w:before="0" w:after="120" w:line="276" w:lineRule="auto"/>
        <w:ind w:left="714" w:hanging="357"/>
        <w:contextualSpacing w:val="0"/>
        <w:rPr>
          <w:rFonts w:ascii="Arial" w:hAnsi="Arial" w:cs="Arial"/>
          <w:sz w:val="21"/>
          <w:szCs w:val="21"/>
        </w:rPr>
      </w:pPr>
      <w:r>
        <w:rPr>
          <w:rFonts w:ascii="Arial" w:hAnsi="Arial" w:cs="Arial"/>
          <w:sz w:val="21"/>
          <w:szCs w:val="21"/>
        </w:rPr>
        <w:t>Excluding the use of house energy rating software, unless the entire building is modelled (both new and existing parts).</w:t>
      </w:r>
    </w:p>
    <w:p w14:paraId="467C17EA" w14:textId="77777777" w:rsidR="00EA21D6" w:rsidRPr="00045C17" w:rsidRDefault="00EA21D6" w:rsidP="00C456F6">
      <w:pPr>
        <w:pStyle w:val="ListParagraph"/>
        <w:numPr>
          <w:ilvl w:val="0"/>
          <w:numId w:val="6"/>
        </w:numPr>
        <w:shd w:val="clear" w:color="auto" w:fill="FBE4D5" w:themeFill="accent2" w:themeFillTint="33"/>
        <w:spacing w:before="0" w:after="120" w:line="276" w:lineRule="auto"/>
        <w:ind w:left="714" w:hanging="357"/>
        <w:contextualSpacing w:val="0"/>
        <w:rPr>
          <w:rFonts w:ascii="Arial" w:hAnsi="Arial" w:cs="Arial"/>
          <w:sz w:val="21"/>
          <w:szCs w:val="21"/>
        </w:rPr>
      </w:pPr>
      <w:r w:rsidRPr="00045C17">
        <w:rPr>
          <w:rFonts w:ascii="Arial" w:hAnsi="Arial" w:cs="Arial"/>
          <w:sz w:val="21"/>
          <w:szCs w:val="21"/>
        </w:rPr>
        <w:t xml:space="preserve">Excluding assessment of thermal performance of a pre-existing window if it is thermally isolated from windows that must be assessed (see </w:t>
      </w:r>
      <w:r w:rsidRPr="00045C17">
        <w:rPr>
          <w:rFonts w:ascii="Arial" w:hAnsi="Arial" w:cs="Arial"/>
          <w:b/>
          <w:sz w:val="21"/>
          <w:szCs w:val="21"/>
        </w:rPr>
        <w:t xml:space="preserve">ACT H6D12(4) </w:t>
      </w:r>
      <w:r w:rsidRPr="00045C17">
        <w:rPr>
          <w:rFonts w:ascii="Arial" w:hAnsi="Arial" w:cs="Arial"/>
          <w:sz w:val="21"/>
          <w:szCs w:val="21"/>
        </w:rPr>
        <w:t xml:space="preserve">and the </w:t>
      </w:r>
      <w:r w:rsidRPr="00045C17">
        <w:rPr>
          <w:rFonts w:ascii="Arial" w:hAnsi="Arial" w:cs="Arial"/>
          <w:i/>
          <w:iCs/>
          <w:sz w:val="21"/>
          <w:szCs w:val="21"/>
        </w:rPr>
        <w:t xml:space="preserve">Building (General) (Alternative requirements for unaltered parts) Determination </w:t>
      </w:r>
      <w:r>
        <w:rPr>
          <w:rFonts w:ascii="Arial" w:hAnsi="Arial" w:cs="Arial"/>
          <w:sz w:val="21"/>
          <w:szCs w:val="21"/>
        </w:rPr>
        <w:t>(as amended from time to time</w:t>
      </w:r>
      <w:r w:rsidRPr="00045C17">
        <w:rPr>
          <w:rFonts w:ascii="Arial" w:hAnsi="Arial" w:cs="Arial"/>
          <w:i/>
          <w:iCs/>
          <w:sz w:val="21"/>
          <w:szCs w:val="21"/>
        </w:rPr>
        <w:t>)</w:t>
      </w:r>
      <w:r w:rsidRPr="00045C17">
        <w:rPr>
          <w:rFonts w:ascii="Arial" w:hAnsi="Arial" w:cs="Arial"/>
          <w:sz w:val="21"/>
          <w:szCs w:val="21"/>
        </w:rPr>
        <w:t>, which is about isolated windows not having to comply with the BCA if they are separated from windows that have to be assessed.</w:t>
      </w:r>
    </w:p>
    <w:p w14:paraId="21AE3644" w14:textId="77777777" w:rsidR="00EA21D6" w:rsidRPr="00045C17" w:rsidRDefault="00EA21D6" w:rsidP="00C456F6">
      <w:pPr>
        <w:pStyle w:val="ListParagraph"/>
        <w:numPr>
          <w:ilvl w:val="0"/>
          <w:numId w:val="6"/>
        </w:numPr>
        <w:shd w:val="clear" w:color="auto" w:fill="FBE4D5" w:themeFill="accent2" w:themeFillTint="33"/>
        <w:spacing w:before="0" w:after="120" w:line="276" w:lineRule="auto"/>
        <w:ind w:left="714" w:hanging="357"/>
        <w:contextualSpacing w:val="0"/>
        <w:rPr>
          <w:rFonts w:ascii="Arial" w:hAnsi="Arial" w:cs="Arial"/>
          <w:sz w:val="21"/>
          <w:szCs w:val="21"/>
        </w:rPr>
      </w:pPr>
      <w:r>
        <w:rPr>
          <w:rFonts w:ascii="Arial" w:hAnsi="Arial" w:cs="Arial"/>
          <w:sz w:val="21"/>
          <w:szCs w:val="21"/>
        </w:rPr>
        <w:t>Not requiring a</w:t>
      </w:r>
      <w:r w:rsidRPr="00045C17">
        <w:rPr>
          <w:rFonts w:ascii="Arial" w:hAnsi="Arial" w:cs="Arial"/>
          <w:sz w:val="21"/>
          <w:szCs w:val="21"/>
        </w:rPr>
        <w:t xml:space="preserve"> </w:t>
      </w:r>
      <w:r>
        <w:rPr>
          <w:rFonts w:ascii="Arial" w:hAnsi="Arial" w:cs="Arial"/>
          <w:sz w:val="21"/>
          <w:szCs w:val="21"/>
        </w:rPr>
        <w:t>glazing calculator pass on “Winter Performance”</w:t>
      </w:r>
      <w:r w:rsidRPr="00724A9D">
        <w:rPr>
          <w:rFonts w:ascii="Arial" w:hAnsi="Arial" w:cs="Arial"/>
          <w:sz w:val="21"/>
          <w:szCs w:val="21"/>
        </w:rPr>
        <w:t xml:space="preserve"> where northerly glazing is impractical to provide in a house extension (see </w:t>
      </w:r>
      <w:r w:rsidRPr="00724A9D">
        <w:rPr>
          <w:rFonts w:ascii="Arial" w:hAnsi="Arial" w:cs="Arial"/>
          <w:b/>
          <w:bCs/>
          <w:sz w:val="21"/>
          <w:szCs w:val="21"/>
        </w:rPr>
        <w:t>ACT</w:t>
      </w:r>
      <w:r>
        <w:rPr>
          <w:rFonts w:ascii="Arial" w:hAnsi="Arial" w:cs="Arial"/>
          <w:b/>
          <w:bCs/>
          <w:sz w:val="21"/>
          <w:szCs w:val="21"/>
        </w:rPr>
        <w:t xml:space="preserve"> H6D14(3).</w:t>
      </w:r>
    </w:p>
    <w:p w14:paraId="33648268" w14:textId="77777777" w:rsidR="00EA21D6" w:rsidRPr="00045C17" w:rsidRDefault="00EA21D6" w:rsidP="00C456F6">
      <w:pPr>
        <w:pStyle w:val="ListParagraph"/>
        <w:numPr>
          <w:ilvl w:val="0"/>
          <w:numId w:val="6"/>
        </w:numPr>
        <w:shd w:val="clear" w:color="auto" w:fill="FBE4D5" w:themeFill="accent2" w:themeFillTint="33"/>
        <w:spacing w:before="0" w:after="120" w:line="276" w:lineRule="auto"/>
        <w:ind w:left="714" w:hanging="357"/>
        <w:contextualSpacing w:val="0"/>
        <w:rPr>
          <w:rFonts w:ascii="Arial" w:hAnsi="Arial" w:cs="Arial"/>
          <w:sz w:val="21"/>
          <w:szCs w:val="21"/>
        </w:rPr>
      </w:pPr>
      <w:r w:rsidRPr="00045C17">
        <w:rPr>
          <w:rFonts w:ascii="Arial" w:hAnsi="Arial" w:cs="Arial"/>
          <w:sz w:val="21"/>
          <w:szCs w:val="21"/>
        </w:rPr>
        <w:t xml:space="preserve">Concessions on use of pre-existing building services, such as reuse of and sealing of ducted air conditioning and reuse of hot water services (see </w:t>
      </w:r>
      <w:r w:rsidRPr="00045C17">
        <w:rPr>
          <w:rFonts w:ascii="Arial" w:hAnsi="Arial" w:cs="Arial"/>
          <w:b/>
          <w:sz w:val="21"/>
          <w:szCs w:val="21"/>
        </w:rPr>
        <w:t>ACT H6D14</w:t>
      </w:r>
      <w:r w:rsidRPr="00045C17">
        <w:rPr>
          <w:rFonts w:ascii="Arial" w:hAnsi="Arial" w:cs="Arial"/>
          <w:sz w:val="21"/>
          <w:szCs w:val="21"/>
        </w:rPr>
        <w:t>).</w:t>
      </w:r>
    </w:p>
    <w:p w14:paraId="31EB8FFF" w14:textId="77777777" w:rsidR="00EA21D6" w:rsidRPr="00A96B3E" w:rsidRDefault="00EA21D6" w:rsidP="00EA21D6">
      <w:pPr>
        <w:jc w:val="center"/>
        <w:rPr>
          <w:rFonts w:asciiTheme="minorHAnsi" w:hAnsiTheme="minorHAnsi"/>
          <w:szCs w:val="22"/>
        </w:rPr>
      </w:pPr>
    </w:p>
    <w:p w14:paraId="34FFF6AA" w14:textId="77777777" w:rsidR="00EA21D6" w:rsidRDefault="00EA21D6" w:rsidP="00EA21D6">
      <w:pPr>
        <w:pStyle w:val="Heading4"/>
      </w:pPr>
      <w:r>
        <w:t>ACT H6D10</w:t>
      </w:r>
      <w:r w:rsidRPr="00214212">
        <w:t xml:space="preserve"> Ap</w:t>
      </w:r>
      <w:r>
        <w:t>plication of Part H6 for alterations to existing buildings</w:t>
      </w:r>
    </w:p>
    <w:p w14:paraId="3EA665C2" w14:textId="77777777" w:rsidR="003D48C8" w:rsidRPr="004A6731" w:rsidRDefault="003D48C8" w:rsidP="003D48C8">
      <w:pPr>
        <w:rPr>
          <w:rFonts w:ascii="Arial" w:hAnsi="Arial" w:cs="Arial"/>
          <w:bCs/>
          <w:szCs w:val="22"/>
        </w:rPr>
      </w:pPr>
      <w:r>
        <w:rPr>
          <w:rFonts w:ascii="Arial" w:hAnsi="Arial" w:cs="Arial"/>
          <w:bCs/>
          <w:szCs w:val="22"/>
        </w:rPr>
        <w:t>Add ACT H6D10</w:t>
      </w:r>
    </w:p>
    <w:p w14:paraId="109A95E7" w14:textId="77777777" w:rsidR="003D48C8" w:rsidRPr="00045C17" w:rsidRDefault="003D48C8" w:rsidP="00C456F6">
      <w:pPr>
        <w:pStyle w:val="ListParagraph"/>
        <w:numPr>
          <w:ilvl w:val="0"/>
          <w:numId w:val="65"/>
        </w:numPr>
        <w:rPr>
          <w:rFonts w:ascii="Arial" w:hAnsi="Arial" w:cs="Arial"/>
          <w:color w:val="000000"/>
          <w:lang w:eastAsia="en-AU"/>
        </w:rPr>
      </w:pPr>
      <w:r w:rsidRPr="00045C17">
        <w:rPr>
          <w:rFonts w:ascii="Arial" w:hAnsi="Arial" w:cs="Arial"/>
          <w:color w:val="000000"/>
          <w:lang w:eastAsia="en-AU"/>
        </w:rPr>
        <w:t xml:space="preserve">Performance Requirement H6P1 and H6P2 for the </w:t>
      </w:r>
      <w:r>
        <w:rPr>
          <w:rFonts w:ascii="Arial" w:hAnsi="Arial" w:cs="Arial"/>
          <w:color w:val="000000"/>
          <w:lang w:eastAsia="en-AU"/>
        </w:rPr>
        <w:t>energy efficiency</w:t>
      </w:r>
      <w:r w:rsidRPr="00045C17">
        <w:rPr>
          <w:rFonts w:ascii="Arial" w:hAnsi="Arial" w:cs="Arial"/>
          <w:color w:val="000000"/>
          <w:lang w:eastAsia="en-AU"/>
        </w:rPr>
        <w:t xml:space="preserve"> of an alteration</w:t>
      </w:r>
      <w:r>
        <w:rPr>
          <w:rFonts w:ascii="Arial" w:hAnsi="Arial" w:cs="Arial"/>
          <w:color w:val="000000"/>
          <w:lang w:eastAsia="en-AU"/>
        </w:rPr>
        <w:t xml:space="preserve"> to an existing building</w:t>
      </w:r>
      <w:r w:rsidRPr="00045C17">
        <w:rPr>
          <w:rFonts w:ascii="Arial" w:hAnsi="Arial" w:cs="Arial"/>
          <w:color w:val="000000"/>
          <w:lang w:eastAsia="en-AU"/>
        </w:rPr>
        <w:t xml:space="preserve"> is satisfied by complying with </w:t>
      </w:r>
      <w:r>
        <w:rPr>
          <w:rFonts w:ascii="Arial" w:hAnsi="Arial" w:cs="Arial"/>
          <w:color w:val="000000"/>
          <w:lang w:eastAsia="en-AU"/>
        </w:rPr>
        <w:t>one</w:t>
      </w:r>
      <w:r w:rsidRPr="00045C17">
        <w:rPr>
          <w:rFonts w:ascii="Arial" w:hAnsi="Arial" w:cs="Arial"/>
          <w:color w:val="000000"/>
          <w:lang w:eastAsia="en-AU"/>
        </w:rPr>
        <w:t xml:space="preserve"> of the methods</w:t>
      </w:r>
      <w:r>
        <w:rPr>
          <w:rFonts w:ascii="Arial" w:hAnsi="Arial" w:cs="Arial"/>
          <w:color w:val="000000"/>
          <w:lang w:eastAsia="en-AU"/>
        </w:rPr>
        <w:t xml:space="preserve"> described in clause (2), (3), (4) or (8).</w:t>
      </w:r>
    </w:p>
    <w:p w14:paraId="50CBD06B" w14:textId="77777777" w:rsidR="007D28AE" w:rsidRDefault="007D28AE" w:rsidP="007D28AE">
      <w:pPr>
        <w:shd w:val="clear" w:color="auto" w:fill="FBE4D5" w:themeFill="accent2" w:themeFillTint="33"/>
        <w:rPr>
          <w:rFonts w:ascii="Arial" w:hAnsi="Arial" w:cs="Arial"/>
          <w:b/>
          <w:sz w:val="21"/>
          <w:szCs w:val="21"/>
        </w:rPr>
      </w:pPr>
      <w:r w:rsidRPr="001B0FD3">
        <w:rPr>
          <w:rFonts w:ascii="Arial" w:hAnsi="Arial" w:cs="Arial"/>
          <w:b/>
          <w:sz w:val="21"/>
          <w:szCs w:val="21"/>
        </w:rPr>
        <w:t>Explanatory information:</w:t>
      </w:r>
    </w:p>
    <w:p w14:paraId="3EED8A6F" w14:textId="7F17E09A" w:rsidR="007D28AE" w:rsidRDefault="007D28AE" w:rsidP="007D28AE">
      <w:pPr>
        <w:shd w:val="clear" w:color="auto" w:fill="FBE4D5" w:themeFill="accent2" w:themeFillTint="33"/>
        <w:rPr>
          <w:rFonts w:ascii="Arial" w:hAnsi="Arial" w:cs="Arial"/>
          <w:bCs/>
          <w:sz w:val="21"/>
          <w:szCs w:val="21"/>
        </w:rPr>
      </w:pPr>
      <w:r w:rsidRPr="007427D1">
        <w:rPr>
          <w:rFonts w:ascii="Arial" w:hAnsi="Arial" w:cs="Arial"/>
          <w:bCs/>
          <w:sz w:val="21"/>
          <w:szCs w:val="21"/>
        </w:rPr>
        <w:t>Alterations to existing buildings that would be subject to Part H6 if built now, must comply with Part H6 except to the extent that ACT H6D10 permits.</w:t>
      </w:r>
    </w:p>
    <w:p w14:paraId="3E92EBFD" w14:textId="77777777" w:rsidR="00065164" w:rsidRPr="00261F9F" w:rsidRDefault="00065164" w:rsidP="00065164">
      <w:pPr>
        <w:shd w:val="clear" w:color="auto" w:fill="FBE4D5" w:themeFill="accent2" w:themeFillTint="33"/>
        <w:rPr>
          <w:rFonts w:ascii="Arial" w:hAnsi="Arial" w:cs="Arial"/>
          <w:bCs/>
          <w:sz w:val="21"/>
          <w:szCs w:val="21"/>
        </w:rPr>
      </w:pPr>
      <w:r w:rsidRPr="00261F9F">
        <w:rPr>
          <w:rFonts w:ascii="Arial" w:hAnsi="Arial" w:cs="Arial"/>
          <w:bCs/>
          <w:sz w:val="21"/>
          <w:szCs w:val="21"/>
        </w:rPr>
        <w:t>ACT H6</w:t>
      </w:r>
      <w:r>
        <w:rPr>
          <w:rFonts w:ascii="Arial" w:hAnsi="Arial" w:cs="Arial"/>
          <w:bCs/>
          <w:sz w:val="21"/>
          <w:szCs w:val="21"/>
        </w:rPr>
        <w:t>D</w:t>
      </w:r>
      <w:r w:rsidRPr="00261F9F">
        <w:rPr>
          <w:rFonts w:ascii="Arial" w:hAnsi="Arial" w:cs="Arial"/>
          <w:bCs/>
          <w:sz w:val="21"/>
          <w:szCs w:val="21"/>
        </w:rPr>
        <w:t xml:space="preserve">10 applies to work in relation to adding to or extending a completed building that can be lawfully occupied or used, where there is not otherwise a requirement to bring </w:t>
      </w:r>
      <w:r w:rsidRPr="00261F9F">
        <w:rPr>
          <w:rFonts w:ascii="Arial" w:hAnsi="Arial" w:cs="Arial"/>
          <w:bCs/>
          <w:sz w:val="21"/>
          <w:szCs w:val="21"/>
        </w:rPr>
        <w:lastRenderedPageBreak/>
        <w:t>the unaltered part of the building into compliance with the BCA current at the time of Building Approval.</w:t>
      </w:r>
    </w:p>
    <w:p w14:paraId="25742FA4" w14:textId="77777777" w:rsidR="00065164" w:rsidRPr="00261F9F" w:rsidRDefault="00065164" w:rsidP="00065164">
      <w:pPr>
        <w:shd w:val="clear" w:color="auto" w:fill="FBE4D5" w:themeFill="accent2" w:themeFillTint="33"/>
        <w:rPr>
          <w:rFonts w:ascii="Arial" w:hAnsi="Arial" w:cs="Arial"/>
          <w:bCs/>
          <w:sz w:val="21"/>
          <w:szCs w:val="21"/>
        </w:rPr>
      </w:pPr>
      <w:r w:rsidRPr="00261F9F">
        <w:rPr>
          <w:rFonts w:ascii="Arial" w:hAnsi="Arial" w:cs="Arial"/>
          <w:bCs/>
          <w:sz w:val="21"/>
          <w:szCs w:val="21"/>
        </w:rPr>
        <w:t>Certain substantial alterations or extensions to completed buildings can trigger a requirement under ACT law to bring the unaltered part of the building into BCA compliance.  ACT H6</w:t>
      </w:r>
      <w:r>
        <w:rPr>
          <w:rFonts w:ascii="Arial" w:hAnsi="Arial" w:cs="Arial"/>
          <w:bCs/>
          <w:sz w:val="21"/>
          <w:szCs w:val="21"/>
        </w:rPr>
        <w:t>D</w:t>
      </w:r>
      <w:r w:rsidRPr="00261F9F">
        <w:rPr>
          <w:rFonts w:ascii="Arial" w:hAnsi="Arial" w:cs="Arial"/>
          <w:bCs/>
          <w:sz w:val="21"/>
          <w:szCs w:val="21"/>
        </w:rPr>
        <w:t>10 does not relate to any mandatory requirements to change the otherwise unaltered part of a building, but ACT H6</w:t>
      </w:r>
      <w:r>
        <w:rPr>
          <w:rFonts w:ascii="Arial" w:hAnsi="Arial" w:cs="Arial"/>
          <w:bCs/>
          <w:sz w:val="21"/>
          <w:szCs w:val="21"/>
        </w:rPr>
        <w:t>D</w:t>
      </w:r>
      <w:r w:rsidRPr="00261F9F">
        <w:rPr>
          <w:rFonts w:ascii="Arial" w:hAnsi="Arial" w:cs="Arial"/>
          <w:bCs/>
          <w:sz w:val="21"/>
          <w:szCs w:val="21"/>
        </w:rPr>
        <w:t xml:space="preserve">10 can apply to the addition or extension and to unaltered parts </w:t>
      </w:r>
      <w:proofErr w:type="gramStart"/>
      <w:r w:rsidRPr="00261F9F">
        <w:rPr>
          <w:rFonts w:ascii="Arial" w:hAnsi="Arial" w:cs="Arial"/>
          <w:bCs/>
          <w:sz w:val="21"/>
          <w:szCs w:val="21"/>
        </w:rPr>
        <w:t>where</w:t>
      </w:r>
      <w:proofErr w:type="gramEnd"/>
      <w:r w:rsidRPr="00261F9F">
        <w:rPr>
          <w:rFonts w:ascii="Arial" w:hAnsi="Arial" w:cs="Arial"/>
          <w:bCs/>
          <w:sz w:val="21"/>
          <w:szCs w:val="21"/>
        </w:rPr>
        <w:t xml:space="preserve"> permitted by this appendix.</w:t>
      </w:r>
    </w:p>
    <w:p w14:paraId="75545B2D" w14:textId="77777777" w:rsidR="00065164" w:rsidRPr="00261F9F" w:rsidRDefault="00065164" w:rsidP="00065164">
      <w:pPr>
        <w:shd w:val="clear" w:color="auto" w:fill="FBE4D5" w:themeFill="accent2" w:themeFillTint="33"/>
        <w:rPr>
          <w:rFonts w:ascii="Arial" w:hAnsi="Arial" w:cs="Arial"/>
          <w:bCs/>
          <w:sz w:val="21"/>
          <w:szCs w:val="21"/>
        </w:rPr>
      </w:pPr>
      <w:r w:rsidRPr="00261F9F">
        <w:rPr>
          <w:rFonts w:ascii="Arial" w:hAnsi="Arial" w:cs="Arial"/>
          <w:bCs/>
          <w:sz w:val="21"/>
          <w:szCs w:val="21"/>
        </w:rPr>
        <w:t xml:space="preserve">The BCA’s provisions generally are intended to apply to construction of entirely new buildings and are not inherently intended to apply to altering or extending completed buildings.  Nevertheless, ACT law requires certain alterations to existing buildings to be done only in a way that produces a building, or altered part, that complies with the BCA.  </w:t>
      </w:r>
    </w:p>
    <w:p w14:paraId="403ABAD1" w14:textId="77777777" w:rsidR="00065164" w:rsidRPr="00261F9F" w:rsidRDefault="00065164" w:rsidP="00065164">
      <w:pPr>
        <w:shd w:val="clear" w:color="auto" w:fill="FBE4D5" w:themeFill="accent2" w:themeFillTint="33"/>
        <w:rPr>
          <w:rFonts w:ascii="Arial" w:hAnsi="Arial" w:cs="Arial"/>
          <w:bCs/>
          <w:sz w:val="21"/>
          <w:szCs w:val="21"/>
        </w:rPr>
      </w:pPr>
      <w:r w:rsidRPr="00261F9F">
        <w:rPr>
          <w:rFonts w:ascii="Arial" w:hAnsi="Arial" w:cs="Arial"/>
          <w:bCs/>
          <w:sz w:val="21"/>
          <w:szCs w:val="21"/>
        </w:rPr>
        <w:t>For the purposes of applying ACT H6</w:t>
      </w:r>
      <w:r>
        <w:rPr>
          <w:rFonts w:ascii="Arial" w:hAnsi="Arial" w:cs="Arial"/>
          <w:bCs/>
          <w:sz w:val="21"/>
          <w:szCs w:val="21"/>
        </w:rPr>
        <w:t>D</w:t>
      </w:r>
      <w:r w:rsidRPr="00261F9F">
        <w:rPr>
          <w:rFonts w:ascii="Arial" w:hAnsi="Arial" w:cs="Arial"/>
          <w:bCs/>
          <w:sz w:val="21"/>
          <w:szCs w:val="21"/>
        </w:rPr>
        <w:t>10, it is taken as providing additional BCA requirements that only apply in the case of relevant alterations to existing buildings.</w:t>
      </w:r>
    </w:p>
    <w:p w14:paraId="39E4A774" w14:textId="16AE7D40" w:rsidR="007D28AE" w:rsidRPr="007427D1" w:rsidRDefault="007D28AE" w:rsidP="007D28AE">
      <w:pPr>
        <w:shd w:val="clear" w:color="auto" w:fill="FBE4D5" w:themeFill="accent2" w:themeFillTint="33"/>
        <w:rPr>
          <w:rFonts w:ascii="Arial" w:hAnsi="Arial" w:cs="Arial"/>
          <w:bCs/>
          <w:sz w:val="21"/>
          <w:szCs w:val="21"/>
        </w:rPr>
      </w:pPr>
      <w:r w:rsidRPr="007427D1">
        <w:rPr>
          <w:rFonts w:ascii="Arial" w:hAnsi="Arial" w:cs="Arial"/>
          <w:bCs/>
          <w:sz w:val="21"/>
          <w:szCs w:val="21"/>
        </w:rPr>
        <w:t>ACT H6D10 provides concessions on certain aspects of Part H6. The BCA does not directly require unaltered parts of the existing building to be brought into BCA compliance, but certain other requirements do.  For example—</w:t>
      </w:r>
    </w:p>
    <w:p w14:paraId="13F8F2E5" w14:textId="4D6CE5C8" w:rsidR="007D28AE" w:rsidRPr="007427D1" w:rsidRDefault="007D28AE" w:rsidP="00C456F6">
      <w:pPr>
        <w:pStyle w:val="ListParagraph"/>
        <w:numPr>
          <w:ilvl w:val="0"/>
          <w:numId w:val="91"/>
        </w:numPr>
        <w:shd w:val="clear" w:color="auto" w:fill="FBE4D5" w:themeFill="accent2" w:themeFillTint="33"/>
        <w:rPr>
          <w:rFonts w:ascii="Arial" w:hAnsi="Arial" w:cs="Arial"/>
          <w:bCs/>
          <w:sz w:val="21"/>
          <w:szCs w:val="21"/>
        </w:rPr>
      </w:pPr>
      <w:r w:rsidRPr="007427D1">
        <w:rPr>
          <w:rFonts w:ascii="Arial" w:hAnsi="Arial" w:cs="Arial"/>
          <w:bCs/>
          <w:sz w:val="21"/>
          <w:szCs w:val="21"/>
        </w:rPr>
        <w:t xml:space="preserve">the Building Act 2004 requires certain buildings that have more than 50% of their floor area altered in a 3-year period to be brought into BCA compliance, subject to concessions in the </w:t>
      </w:r>
      <w:proofErr w:type="gramStart"/>
      <w:r w:rsidRPr="007427D1">
        <w:rPr>
          <w:rFonts w:ascii="Arial" w:hAnsi="Arial" w:cs="Arial"/>
          <w:bCs/>
          <w:sz w:val="21"/>
          <w:szCs w:val="21"/>
        </w:rPr>
        <w:t>Building</w:t>
      </w:r>
      <w:proofErr w:type="gramEnd"/>
      <w:r w:rsidRPr="007427D1">
        <w:rPr>
          <w:rFonts w:ascii="Arial" w:hAnsi="Arial" w:cs="Arial"/>
          <w:bCs/>
          <w:sz w:val="21"/>
          <w:szCs w:val="21"/>
        </w:rPr>
        <w:t xml:space="preserve"> (General) Regulation </w:t>
      </w:r>
      <w:proofErr w:type="gramStart"/>
      <w:r w:rsidRPr="007427D1">
        <w:rPr>
          <w:rFonts w:ascii="Arial" w:hAnsi="Arial" w:cs="Arial"/>
          <w:bCs/>
          <w:sz w:val="21"/>
          <w:szCs w:val="21"/>
        </w:rPr>
        <w:t>2008;</w:t>
      </w:r>
      <w:proofErr w:type="gramEnd"/>
    </w:p>
    <w:p w14:paraId="508B084B" w14:textId="32D54FC7" w:rsidR="007D28AE" w:rsidRPr="007427D1" w:rsidRDefault="007D28AE" w:rsidP="00C456F6">
      <w:pPr>
        <w:pStyle w:val="ListParagraph"/>
        <w:numPr>
          <w:ilvl w:val="0"/>
          <w:numId w:val="91"/>
        </w:numPr>
        <w:shd w:val="clear" w:color="auto" w:fill="FBE4D5" w:themeFill="accent2" w:themeFillTint="33"/>
        <w:rPr>
          <w:rFonts w:ascii="Arial" w:hAnsi="Arial" w:cs="Arial"/>
          <w:bCs/>
          <w:sz w:val="21"/>
          <w:szCs w:val="21"/>
        </w:rPr>
      </w:pPr>
      <w:r w:rsidRPr="007427D1">
        <w:rPr>
          <w:rFonts w:ascii="Arial" w:hAnsi="Arial" w:cs="Arial"/>
          <w:bCs/>
          <w:sz w:val="21"/>
          <w:szCs w:val="21"/>
        </w:rPr>
        <w:t xml:space="preserve">use of the ABCB’s 2022 glazing calculator requires all relevant glazing in each storey of a building to be assessed. In the case of an extension to an existing building with pre-existing windows, any new windows in the extension as well as old windows in the </w:t>
      </w:r>
      <w:r w:rsidR="00065164" w:rsidRPr="00065164">
        <w:rPr>
          <w:rFonts w:ascii="Arial" w:hAnsi="Arial" w:cs="Arial"/>
          <w:bCs/>
          <w:sz w:val="21"/>
          <w:szCs w:val="21"/>
        </w:rPr>
        <w:t>pre-existing</w:t>
      </w:r>
      <w:r w:rsidRPr="007427D1">
        <w:rPr>
          <w:rFonts w:ascii="Arial" w:hAnsi="Arial" w:cs="Arial"/>
          <w:bCs/>
          <w:sz w:val="21"/>
          <w:szCs w:val="21"/>
        </w:rPr>
        <w:t xml:space="preserve"> part of the building need to be assessed together if they are on the same storey, subject to concessions in ACT H6D12; and</w:t>
      </w:r>
    </w:p>
    <w:p w14:paraId="6EF0DBBA" w14:textId="2A5C6592" w:rsidR="00902880" w:rsidRPr="007427D1" w:rsidRDefault="007D28AE" w:rsidP="00C456F6">
      <w:pPr>
        <w:pStyle w:val="ListParagraph"/>
        <w:numPr>
          <w:ilvl w:val="0"/>
          <w:numId w:val="91"/>
        </w:numPr>
        <w:shd w:val="clear" w:color="auto" w:fill="FBE4D5" w:themeFill="accent2" w:themeFillTint="33"/>
        <w:rPr>
          <w:rFonts w:ascii="Arial" w:hAnsi="Arial" w:cs="Arial"/>
          <w:b/>
          <w:sz w:val="21"/>
          <w:szCs w:val="21"/>
        </w:rPr>
      </w:pPr>
      <w:r w:rsidRPr="007427D1">
        <w:rPr>
          <w:rFonts w:ascii="Arial" w:hAnsi="Arial" w:cs="Arial"/>
          <w:bCs/>
          <w:sz w:val="21"/>
          <w:szCs w:val="21"/>
        </w:rPr>
        <w:t>certain discretionary concessions in ACT H6D12 require certain energy efficiency measures to be in place in the pre-existing part of the building to be extended, such as thermal insulation to the pre-existing roof, or window blinds, curtains, drapes, pelmets or shutters to pre-existing windows.</w:t>
      </w:r>
    </w:p>
    <w:p w14:paraId="43790A4F" w14:textId="77777777" w:rsidR="00EA21D6" w:rsidRPr="00045C17" w:rsidRDefault="00EA21D6" w:rsidP="00EA21D6">
      <w:pPr>
        <w:rPr>
          <w:rFonts w:ascii="Arial" w:hAnsi="Arial" w:cs="Arial"/>
          <w:b/>
          <w:bCs/>
          <w:color w:val="000000"/>
          <w:lang w:eastAsia="en-AU"/>
        </w:rPr>
      </w:pPr>
      <w:r>
        <w:rPr>
          <w:rFonts w:ascii="Arial" w:hAnsi="Arial" w:cs="Arial"/>
          <w:b/>
          <w:bCs/>
          <w:color w:val="000000"/>
          <w:lang w:eastAsia="en-AU"/>
        </w:rPr>
        <w:t xml:space="preserve">7-star NatHERS </w:t>
      </w:r>
    </w:p>
    <w:p w14:paraId="158D5F34" w14:textId="77777777" w:rsidR="00EA21D6" w:rsidRDefault="00EA21D6" w:rsidP="00C456F6">
      <w:pPr>
        <w:pStyle w:val="ListParagraph"/>
        <w:numPr>
          <w:ilvl w:val="0"/>
          <w:numId w:val="65"/>
        </w:numPr>
        <w:rPr>
          <w:rFonts w:ascii="Arial" w:hAnsi="Arial" w:cs="Arial"/>
          <w:color w:val="000000"/>
          <w:lang w:eastAsia="en-AU"/>
        </w:rPr>
      </w:pPr>
      <w:r>
        <w:rPr>
          <w:rFonts w:ascii="Arial" w:hAnsi="Arial" w:cs="Arial"/>
          <w:color w:val="000000"/>
          <w:lang w:eastAsia="en-AU"/>
        </w:rPr>
        <w:t xml:space="preserve">Compliance with clause (1) can be achieved by using </w:t>
      </w:r>
      <w:r w:rsidRPr="00CF5BE2">
        <w:rPr>
          <w:rFonts w:ascii="Arial" w:hAnsi="Arial" w:cs="Arial"/>
          <w:color w:val="000000"/>
          <w:lang w:eastAsia="en-AU"/>
        </w:rPr>
        <w:t>house energy rating software</w:t>
      </w:r>
      <w:r>
        <w:rPr>
          <w:rFonts w:ascii="Arial" w:hAnsi="Arial" w:cs="Arial"/>
          <w:color w:val="000000"/>
          <w:lang w:eastAsia="en-AU"/>
        </w:rPr>
        <w:t xml:space="preserve"> (as defined by NCC 2022) and as specified in Vol 1 S42C2(1)(a) when applied to the entire house (altered and unaltered parts).</w:t>
      </w:r>
    </w:p>
    <w:p w14:paraId="6B8A13F2" w14:textId="77777777" w:rsidR="00EA21D6" w:rsidRDefault="00EA21D6" w:rsidP="00EA21D6">
      <w:pPr>
        <w:pStyle w:val="ListParagraph"/>
        <w:rPr>
          <w:rFonts w:ascii="Arial" w:hAnsi="Arial" w:cs="Arial"/>
          <w:color w:val="000000"/>
          <w:lang w:eastAsia="en-AU"/>
        </w:rPr>
      </w:pPr>
    </w:p>
    <w:p w14:paraId="2B2C24C0" w14:textId="77777777" w:rsidR="00EA21D6" w:rsidRDefault="00EA21D6" w:rsidP="00C456F6">
      <w:pPr>
        <w:pStyle w:val="ListParagraph"/>
        <w:numPr>
          <w:ilvl w:val="0"/>
          <w:numId w:val="79"/>
        </w:numPr>
        <w:contextualSpacing w:val="0"/>
        <w:rPr>
          <w:rFonts w:ascii="Arial" w:hAnsi="Arial" w:cs="Arial"/>
          <w:color w:val="000000"/>
          <w:lang w:eastAsia="en-AU"/>
        </w:rPr>
      </w:pPr>
      <w:r w:rsidRPr="00FD41A1">
        <w:rPr>
          <w:rFonts w:ascii="Arial" w:hAnsi="Arial" w:cs="Arial"/>
          <w:color w:val="000000"/>
          <w:lang w:eastAsia="en-AU"/>
        </w:rPr>
        <w:t>The heating and cooling load limits in</w:t>
      </w:r>
      <w:r>
        <w:rPr>
          <w:rFonts w:ascii="Arial" w:hAnsi="Arial" w:cs="Arial"/>
          <w:color w:val="000000"/>
          <w:lang w:eastAsia="en-AU"/>
        </w:rPr>
        <w:t xml:space="preserve"> S42C2(2) are not required for (1).</w:t>
      </w:r>
    </w:p>
    <w:p w14:paraId="578A9AB6" w14:textId="77777777" w:rsidR="00EA21D6" w:rsidRDefault="00EA21D6" w:rsidP="00C456F6">
      <w:pPr>
        <w:pStyle w:val="ListParagraph"/>
        <w:numPr>
          <w:ilvl w:val="0"/>
          <w:numId w:val="79"/>
        </w:numPr>
        <w:contextualSpacing w:val="0"/>
        <w:rPr>
          <w:rFonts w:ascii="Arial" w:hAnsi="Arial" w:cs="Arial"/>
          <w:color w:val="000000"/>
          <w:lang w:eastAsia="en-AU"/>
        </w:rPr>
      </w:pPr>
      <w:r>
        <w:rPr>
          <w:rFonts w:ascii="Arial" w:hAnsi="Arial" w:cs="Arial"/>
          <w:color w:val="000000"/>
          <w:lang w:eastAsia="en-AU"/>
        </w:rPr>
        <w:t>Compliance with the energy value of a building’s domestic services (H6P2(1) is not required (see ACT H6P2)</w:t>
      </w:r>
    </w:p>
    <w:p w14:paraId="7B5E2476" w14:textId="77777777" w:rsidR="00EA21D6" w:rsidRDefault="00EA21D6" w:rsidP="00C456F6">
      <w:pPr>
        <w:pStyle w:val="ListParagraph"/>
        <w:numPr>
          <w:ilvl w:val="0"/>
          <w:numId w:val="79"/>
        </w:numPr>
        <w:contextualSpacing w:val="0"/>
        <w:rPr>
          <w:rFonts w:ascii="Arial" w:hAnsi="Arial" w:cs="Arial"/>
          <w:color w:val="000000"/>
          <w:lang w:eastAsia="en-AU"/>
        </w:rPr>
      </w:pPr>
      <w:r>
        <w:rPr>
          <w:rFonts w:ascii="Arial" w:hAnsi="Arial" w:cs="Arial"/>
          <w:color w:val="000000"/>
          <w:lang w:eastAsia="en-AU"/>
        </w:rPr>
        <w:t>T</w:t>
      </w:r>
      <w:r w:rsidRPr="004A6731">
        <w:rPr>
          <w:rFonts w:ascii="Arial" w:hAnsi="Arial" w:cs="Arial"/>
          <w:color w:val="000000"/>
          <w:lang w:eastAsia="en-AU"/>
        </w:rPr>
        <w:t>he following Elemental Provisions of the ABCB Housing Provisions</w:t>
      </w:r>
      <w:r>
        <w:rPr>
          <w:rFonts w:ascii="Arial" w:hAnsi="Arial" w:cs="Arial"/>
          <w:color w:val="000000"/>
          <w:lang w:eastAsia="en-AU"/>
        </w:rPr>
        <w:t xml:space="preserve"> are also required:</w:t>
      </w:r>
    </w:p>
    <w:p w14:paraId="65A9B5BB" w14:textId="77777777" w:rsidR="00EA21D6" w:rsidRDefault="00EA21D6" w:rsidP="00C456F6">
      <w:pPr>
        <w:pStyle w:val="ListParagraph"/>
        <w:numPr>
          <w:ilvl w:val="2"/>
          <w:numId w:val="80"/>
        </w:numPr>
        <w:ind w:hanging="317"/>
        <w:contextualSpacing w:val="0"/>
        <w:rPr>
          <w:rFonts w:ascii="Arial" w:hAnsi="Arial" w:cs="Arial"/>
          <w:color w:val="000000"/>
          <w:lang w:eastAsia="en-AU"/>
        </w:rPr>
      </w:pPr>
      <w:r>
        <w:rPr>
          <w:rFonts w:ascii="Arial" w:hAnsi="Arial" w:cs="Arial"/>
          <w:color w:val="000000"/>
          <w:lang w:eastAsia="en-AU"/>
        </w:rPr>
        <w:t>Part 13.2.2 for building fabric (subject to ACT H6D11</w:t>
      </w:r>
      <w:proofErr w:type="gramStart"/>
      <w:r>
        <w:rPr>
          <w:rFonts w:ascii="Arial" w:hAnsi="Arial" w:cs="Arial"/>
          <w:color w:val="000000"/>
          <w:lang w:eastAsia="en-AU"/>
        </w:rPr>
        <w:t>);</w:t>
      </w:r>
      <w:proofErr w:type="gramEnd"/>
      <w:r>
        <w:rPr>
          <w:rFonts w:ascii="Arial" w:hAnsi="Arial" w:cs="Arial"/>
          <w:color w:val="000000"/>
          <w:lang w:eastAsia="en-AU"/>
        </w:rPr>
        <w:t xml:space="preserve"> </w:t>
      </w:r>
    </w:p>
    <w:p w14:paraId="3AADB24E" w14:textId="77777777" w:rsidR="00EA21D6" w:rsidRDefault="00EA21D6" w:rsidP="00C456F6">
      <w:pPr>
        <w:pStyle w:val="ListParagraph"/>
        <w:numPr>
          <w:ilvl w:val="2"/>
          <w:numId w:val="80"/>
        </w:numPr>
        <w:ind w:hanging="317"/>
        <w:contextualSpacing w:val="0"/>
        <w:rPr>
          <w:rFonts w:ascii="Arial" w:hAnsi="Arial" w:cs="Arial"/>
          <w:color w:val="000000"/>
          <w:lang w:eastAsia="en-AU"/>
        </w:rPr>
      </w:pPr>
      <w:r w:rsidRPr="003C60D9">
        <w:rPr>
          <w:rFonts w:ascii="Arial" w:hAnsi="Arial" w:cs="Arial"/>
          <w:color w:val="000000"/>
          <w:lang w:eastAsia="en-AU"/>
        </w:rPr>
        <w:t>Part 13.4 for building sealing</w:t>
      </w:r>
      <w:r>
        <w:rPr>
          <w:rFonts w:ascii="Arial" w:hAnsi="Arial" w:cs="Arial"/>
          <w:color w:val="000000"/>
          <w:lang w:eastAsia="en-AU"/>
        </w:rPr>
        <w:t xml:space="preserve"> (subject to ACT H6D13); and</w:t>
      </w:r>
    </w:p>
    <w:p w14:paraId="349E3F57" w14:textId="77777777" w:rsidR="00EA21D6" w:rsidRDefault="00EA21D6" w:rsidP="00C456F6">
      <w:pPr>
        <w:pStyle w:val="ListParagraph"/>
        <w:numPr>
          <w:ilvl w:val="2"/>
          <w:numId w:val="80"/>
        </w:numPr>
        <w:contextualSpacing w:val="0"/>
        <w:rPr>
          <w:rFonts w:ascii="Arial" w:hAnsi="Arial" w:cs="Arial"/>
          <w:color w:val="000000"/>
          <w:lang w:eastAsia="en-AU"/>
        </w:rPr>
      </w:pPr>
      <w:r w:rsidRPr="008E45E0">
        <w:rPr>
          <w:rFonts w:ascii="Arial" w:hAnsi="Arial" w:cs="Arial"/>
          <w:color w:val="000000"/>
          <w:lang w:eastAsia="en-AU"/>
        </w:rPr>
        <w:t>Part 13.7 for building services (subject to ACT H6D14).</w:t>
      </w:r>
    </w:p>
    <w:p w14:paraId="35F0C0C0" w14:textId="77777777" w:rsidR="00EA21D6" w:rsidRPr="00045C17" w:rsidRDefault="00EA21D6" w:rsidP="00EA21D6">
      <w:pPr>
        <w:rPr>
          <w:rFonts w:ascii="Arial" w:hAnsi="Arial" w:cs="Arial"/>
          <w:b/>
          <w:bCs/>
          <w:color w:val="000000"/>
          <w:lang w:eastAsia="en-AU"/>
        </w:rPr>
      </w:pPr>
      <w:r>
        <w:rPr>
          <w:rFonts w:ascii="Arial" w:hAnsi="Arial" w:cs="Arial"/>
          <w:b/>
          <w:bCs/>
          <w:color w:val="000000"/>
          <w:lang w:eastAsia="en-AU"/>
        </w:rPr>
        <w:t>DTS Elemental provisions</w:t>
      </w:r>
    </w:p>
    <w:p w14:paraId="701F5EE9" w14:textId="77777777" w:rsidR="00EA21D6" w:rsidRPr="00BB3E29" w:rsidRDefault="00EA21D6" w:rsidP="00C456F6">
      <w:pPr>
        <w:pStyle w:val="ListParagraph"/>
        <w:numPr>
          <w:ilvl w:val="0"/>
          <w:numId w:val="66"/>
        </w:numPr>
        <w:contextualSpacing w:val="0"/>
        <w:rPr>
          <w:rFonts w:ascii="Arial" w:hAnsi="Arial" w:cs="Arial"/>
          <w:color w:val="000000"/>
          <w:lang w:eastAsia="en-AU"/>
        </w:rPr>
      </w:pPr>
      <w:r w:rsidRPr="00BB3E29">
        <w:rPr>
          <w:rFonts w:ascii="Arial" w:hAnsi="Arial" w:cs="Arial"/>
          <w:color w:val="000000"/>
          <w:lang w:eastAsia="en-AU"/>
        </w:rPr>
        <w:t>Compliance with clause (1) can be achieved using the following Elemental Provisions of the ABCB Housing Provisions:</w:t>
      </w:r>
    </w:p>
    <w:p w14:paraId="7E8916B0" w14:textId="77777777" w:rsidR="00EA21D6" w:rsidRDefault="00EA21D6" w:rsidP="00C456F6">
      <w:pPr>
        <w:pStyle w:val="ListParagraph"/>
        <w:numPr>
          <w:ilvl w:val="0"/>
          <w:numId w:val="78"/>
        </w:numPr>
        <w:spacing w:before="0" w:after="120" w:line="276" w:lineRule="auto"/>
        <w:contextualSpacing w:val="0"/>
        <w:rPr>
          <w:rFonts w:ascii="Arial" w:hAnsi="Arial" w:cs="Arial"/>
          <w:color w:val="000000"/>
          <w:lang w:eastAsia="en-AU"/>
        </w:rPr>
      </w:pPr>
      <w:r w:rsidRPr="0057133F">
        <w:rPr>
          <w:rFonts w:ascii="Arial" w:hAnsi="Arial" w:cs="Arial"/>
          <w:color w:val="000000"/>
          <w:lang w:eastAsia="en-AU"/>
        </w:rPr>
        <w:lastRenderedPageBreak/>
        <w:t>Part 13.2 for the building fabric</w:t>
      </w:r>
      <w:r>
        <w:rPr>
          <w:rFonts w:ascii="Arial" w:hAnsi="Arial" w:cs="Arial"/>
          <w:color w:val="000000"/>
          <w:lang w:eastAsia="en-AU"/>
        </w:rPr>
        <w:t xml:space="preserve"> (subject to ACT H6D11</w:t>
      </w:r>
      <w:proofErr w:type="gramStart"/>
      <w:r>
        <w:rPr>
          <w:rFonts w:ascii="Arial" w:hAnsi="Arial" w:cs="Arial"/>
          <w:color w:val="000000"/>
          <w:lang w:eastAsia="en-AU"/>
        </w:rPr>
        <w:t>)</w:t>
      </w:r>
      <w:r w:rsidRPr="0057133F">
        <w:rPr>
          <w:rFonts w:ascii="Arial" w:hAnsi="Arial" w:cs="Arial"/>
          <w:color w:val="000000"/>
          <w:lang w:eastAsia="en-AU"/>
        </w:rPr>
        <w:t>;</w:t>
      </w:r>
      <w:proofErr w:type="gramEnd"/>
      <w:r w:rsidRPr="0057133F">
        <w:rPr>
          <w:rFonts w:ascii="Arial" w:hAnsi="Arial" w:cs="Arial"/>
          <w:color w:val="000000"/>
          <w:lang w:eastAsia="en-AU"/>
        </w:rPr>
        <w:t xml:space="preserve"> </w:t>
      </w:r>
    </w:p>
    <w:p w14:paraId="6C385C7D" w14:textId="77777777" w:rsidR="00EA21D6" w:rsidRDefault="00EA21D6" w:rsidP="00C456F6">
      <w:pPr>
        <w:pStyle w:val="ListParagraph"/>
        <w:numPr>
          <w:ilvl w:val="0"/>
          <w:numId w:val="78"/>
        </w:numPr>
        <w:spacing w:before="0" w:after="120" w:line="276" w:lineRule="auto"/>
        <w:contextualSpacing w:val="0"/>
        <w:rPr>
          <w:rFonts w:ascii="Arial" w:hAnsi="Arial" w:cs="Arial"/>
          <w:color w:val="000000"/>
          <w:lang w:eastAsia="en-AU"/>
        </w:rPr>
      </w:pPr>
      <w:r w:rsidRPr="003C60D9">
        <w:rPr>
          <w:rFonts w:ascii="Arial" w:hAnsi="Arial" w:cs="Arial"/>
          <w:color w:val="000000"/>
          <w:lang w:eastAsia="en-AU"/>
        </w:rPr>
        <w:t>Part 13.3 for the external glazing and shading</w:t>
      </w:r>
      <w:r>
        <w:rPr>
          <w:rFonts w:ascii="Arial" w:hAnsi="Arial" w:cs="Arial"/>
          <w:color w:val="000000"/>
          <w:lang w:eastAsia="en-AU"/>
        </w:rPr>
        <w:t xml:space="preserve"> (subject to ACT H6D12</w:t>
      </w:r>
      <w:proofErr w:type="gramStart"/>
      <w:r>
        <w:rPr>
          <w:rFonts w:ascii="Arial" w:hAnsi="Arial" w:cs="Arial"/>
          <w:color w:val="000000"/>
          <w:lang w:eastAsia="en-AU"/>
        </w:rPr>
        <w:t>)</w:t>
      </w:r>
      <w:r w:rsidRPr="0057133F">
        <w:rPr>
          <w:rFonts w:ascii="Arial" w:hAnsi="Arial" w:cs="Arial"/>
          <w:color w:val="000000"/>
          <w:lang w:eastAsia="en-AU"/>
        </w:rPr>
        <w:t>;</w:t>
      </w:r>
      <w:proofErr w:type="gramEnd"/>
      <w:r w:rsidRPr="003C60D9">
        <w:rPr>
          <w:rFonts w:ascii="Arial" w:hAnsi="Arial" w:cs="Arial"/>
          <w:color w:val="000000"/>
          <w:lang w:eastAsia="en-AU"/>
        </w:rPr>
        <w:t xml:space="preserve"> </w:t>
      </w:r>
    </w:p>
    <w:p w14:paraId="49411FAB" w14:textId="77777777" w:rsidR="00EA21D6" w:rsidRDefault="00EA21D6" w:rsidP="00C456F6">
      <w:pPr>
        <w:pStyle w:val="ListParagraph"/>
        <w:numPr>
          <w:ilvl w:val="0"/>
          <w:numId w:val="78"/>
        </w:numPr>
        <w:spacing w:before="0" w:after="120" w:line="276" w:lineRule="auto"/>
        <w:contextualSpacing w:val="0"/>
        <w:rPr>
          <w:rFonts w:ascii="Arial" w:hAnsi="Arial" w:cs="Arial"/>
          <w:color w:val="000000"/>
          <w:lang w:eastAsia="en-AU"/>
        </w:rPr>
      </w:pPr>
      <w:r w:rsidRPr="003C60D9">
        <w:rPr>
          <w:rFonts w:ascii="Arial" w:hAnsi="Arial" w:cs="Arial"/>
          <w:color w:val="000000"/>
          <w:lang w:eastAsia="en-AU"/>
        </w:rPr>
        <w:t>Part 13.4 for building sealing</w:t>
      </w:r>
      <w:r>
        <w:rPr>
          <w:rFonts w:ascii="Arial" w:hAnsi="Arial" w:cs="Arial"/>
          <w:color w:val="000000"/>
          <w:lang w:eastAsia="en-AU"/>
        </w:rPr>
        <w:t xml:space="preserve"> (subject to ACT H6D13);</w:t>
      </w:r>
      <w:r w:rsidRPr="00B81CCD">
        <w:rPr>
          <w:rFonts w:ascii="Arial" w:hAnsi="Arial" w:cs="Arial"/>
          <w:color w:val="000000"/>
          <w:lang w:eastAsia="en-AU"/>
        </w:rPr>
        <w:t xml:space="preserve"> </w:t>
      </w:r>
      <w:r w:rsidRPr="003C60D9">
        <w:rPr>
          <w:rFonts w:ascii="Arial" w:hAnsi="Arial" w:cs="Arial"/>
          <w:color w:val="000000"/>
          <w:lang w:eastAsia="en-AU"/>
        </w:rPr>
        <w:t>and</w:t>
      </w:r>
    </w:p>
    <w:p w14:paraId="6268D17D" w14:textId="77777777" w:rsidR="00EA21D6" w:rsidRDefault="00EA21D6" w:rsidP="00C456F6">
      <w:pPr>
        <w:pStyle w:val="ListParagraph"/>
        <w:numPr>
          <w:ilvl w:val="0"/>
          <w:numId w:val="78"/>
        </w:numPr>
        <w:spacing w:before="0" w:after="120" w:line="276" w:lineRule="auto"/>
        <w:contextualSpacing w:val="0"/>
        <w:rPr>
          <w:rFonts w:ascii="Arial" w:hAnsi="Arial" w:cs="Arial"/>
          <w:color w:val="000000"/>
          <w:lang w:eastAsia="en-AU"/>
        </w:rPr>
      </w:pPr>
      <w:r>
        <w:rPr>
          <w:rFonts w:ascii="Arial" w:hAnsi="Arial" w:cs="Arial"/>
          <w:color w:val="000000"/>
          <w:lang w:eastAsia="en-AU"/>
        </w:rPr>
        <w:t>Part 13.7 for building services (subject to ACT H6D14).</w:t>
      </w:r>
    </w:p>
    <w:p w14:paraId="6A39979A" w14:textId="77777777" w:rsidR="00EA21D6" w:rsidRDefault="00EA21D6" w:rsidP="00EA21D6">
      <w:pPr>
        <w:spacing w:before="0" w:after="120" w:line="276" w:lineRule="auto"/>
        <w:rPr>
          <w:rFonts w:ascii="Arial" w:hAnsi="Arial" w:cs="Arial"/>
          <w:b/>
          <w:bCs/>
          <w:color w:val="000000"/>
          <w:lang w:eastAsia="en-AU"/>
        </w:rPr>
      </w:pPr>
      <w:r>
        <w:rPr>
          <w:rFonts w:ascii="Arial" w:hAnsi="Arial" w:cs="Arial"/>
          <w:b/>
          <w:bCs/>
          <w:color w:val="000000"/>
          <w:lang w:eastAsia="en-AU"/>
        </w:rPr>
        <w:t>Certified Passivhaus</w:t>
      </w:r>
    </w:p>
    <w:p w14:paraId="3E79DE10" w14:textId="77777777" w:rsidR="00EA21D6" w:rsidRDefault="00EA21D6" w:rsidP="00C456F6">
      <w:pPr>
        <w:pStyle w:val="ListParagraph"/>
        <w:numPr>
          <w:ilvl w:val="0"/>
          <w:numId w:val="66"/>
        </w:numPr>
        <w:spacing w:after="120"/>
        <w:contextualSpacing w:val="0"/>
        <w:rPr>
          <w:rFonts w:ascii="Arial" w:hAnsi="Arial" w:cs="Arial"/>
          <w:color w:val="000000"/>
          <w:lang w:eastAsia="en-AU"/>
        </w:rPr>
      </w:pPr>
      <w:r>
        <w:rPr>
          <w:rFonts w:ascii="Arial" w:hAnsi="Arial" w:cs="Arial"/>
          <w:color w:val="000000"/>
          <w:lang w:eastAsia="en-AU"/>
        </w:rPr>
        <w:t xml:space="preserve">Compliance with clause (1) can be achieved by </w:t>
      </w:r>
      <w:r>
        <w:rPr>
          <w:rFonts w:ascii="Arial" w:hAnsi="Arial" w:cs="Arial"/>
          <w:bCs/>
          <w:szCs w:val="22"/>
        </w:rPr>
        <w:t>the design and construction of a certified Passivhaus, or one that is eligible for Passivhaus certification,</w:t>
      </w:r>
      <w:r>
        <w:rPr>
          <w:rFonts w:ascii="Arial" w:hAnsi="Arial" w:cs="Arial"/>
          <w:color w:val="000000"/>
          <w:lang w:eastAsia="en-AU"/>
        </w:rPr>
        <w:t xml:space="preserve"> when applied to the entire house (altered and unaltered parts). </w:t>
      </w:r>
    </w:p>
    <w:p w14:paraId="6448F3F6" w14:textId="77777777" w:rsidR="00EA21D6" w:rsidRPr="00BD6E14" w:rsidRDefault="00EA21D6" w:rsidP="00C456F6">
      <w:pPr>
        <w:pStyle w:val="ListParagraph"/>
        <w:numPr>
          <w:ilvl w:val="0"/>
          <w:numId w:val="66"/>
        </w:numPr>
        <w:spacing w:after="120"/>
        <w:contextualSpacing w:val="0"/>
        <w:rPr>
          <w:rFonts w:ascii="Arial" w:hAnsi="Arial" w:cs="Arial"/>
          <w:color w:val="000000"/>
          <w:lang w:eastAsia="en-AU"/>
        </w:rPr>
      </w:pPr>
      <w:r w:rsidRPr="00812FC7">
        <w:rPr>
          <w:rFonts w:ascii="Arial" w:hAnsi="Arial" w:cs="Arial"/>
          <w:bCs/>
          <w:szCs w:val="22"/>
        </w:rPr>
        <w:t>The Passivhaus designer or certifier will need to provide the licen</w:t>
      </w:r>
      <w:r>
        <w:rPr>
          <w:rFonts w:ascii="Arial" w:hAnsi="Arial" w:cs="Arial"/>
          <w:bCs/>
          <w:szCs w:val="22"/>
        </w:rPr>
        <w:t>s</w:t>
      </w:r>
      <w:r w:rsidRPr="00812FC7">
        <w:rPr>
          <w:rFonts w:ascii="Arial" w:hAnsi="Arial" w:cs="Arial"/>
          <w:bCs/>
          <w:szCs w:val="22"/>
        </w:rPr>
        <w:t xml:space="preserve">ed building surveyor with a certified Passivhaus Design (verified using the Passive House Planning Package (PHPP)) to </w:t>
      </w:r>
      <w:r>
        <w:rPr>
          <w:rFonts w:ascii="Arial" w:hAnsi="Arial" w:cs="Arial"/>
          <w:bCs/>
          <w:szCs w:val="22"/>
        </w:rPr>
        <w:t>demonstrate compliance to H6P1 and H6P2 as part of</w:t>
      </w:r>
      <w:r w:rsidRPr="00812FC7">
        <w:rPr>
          <w:rFonts w:ascii="Arial" w:hAnsi="Arial" w:cs="Arial"/>
          <w:bCs/>
          <w:szCs w:val="22"/>
        </w:rPr>
        <w:t xml:space="preserve"> Building Approval</w:t>
      </w:r>
      <w:r w:rsidRPr="00BD6E14">
        <w:rPr>
          <w:rFonts w:ascii="Arial" w:hAnsi="Arial" w:cs="Arial"/>
          <w:color w:val="000000"/>
          <w:lang w:eastAsia="en-AU"/>
        </w:rPr>
        <w:t xml:space="preserve">. </w:t>
      </w:r>
    </w:p>
    <w:p w14:paraId="5DC410A3" w14:textId="77777777" w:rsidR="00EA21D6" w:rsidRPr="00BD6E14" w:rsidRDefault="00EA21D6" w:rsidP="00C456F6">
      <w:pPr>
        <w:pStyle w:val="ListParagraph"/>
        <w:numPr>
          <w:ilvl w:val="0"/>
          <w:numId w:val="66"/>
        </w:numPr>
        <w:spacing w:after="120"/>
        <w:contextualSpacing w:val="0"/>
        <w:rPr>
          <w:rFonts w:ascii="Arial" w:hAnsi="Arial" w:cs="Arial"/>
          <w:color w:val="000000"/>
          <w:lang w:eastAsia="en-AU"/>
        </w:rPr>
      </w:pPr>
      <w:r w:rsidRPr="00BD6E14">
        <w:rPr>
          <w:rFonts w:ascii="Arial" w:hAnsi="Arial" w:cs="Arial"/>
          <w:color w:val="000000"/>
          <w:lang w:eastAsia="en-AU"/>
        </w:rPr>
        <w:t xml:space="preserve">After the construction of the dwelling is completed, a tester registered with the </w:t>
      </w:r>
      <w:hyperlink r:id="rId38" w:history="1">
        <w:r w:rsidRPr="00764782">
          <w:rPr>
            <w:rStyle w:val="Hyperlink"/>
            <w:rFonts w:ascii="Arial" w:hAnsi="Arial" w:cs="Arial"/>
            <w:lang w:eastAsia="en-AU"/>
          </w:rPr>
          <w:t>Air Tightness Testing and Measurement Association</w:t>
        </w:r>
      </w:hyperlink>
      <w:r w:rsidRPr="00BD6E14">
        <w:rPr>
          <w:rFonts w:ascii="Arial" w:hAnsi="Arial" w:cs="Arial"/>
          <w:color w:val="000000"/>
          <w:lang w:eastAsia="en-AU"/>
        </w:rPr>
        <w:t xml:space="preserve"> must be engaged to conduct an onsite blower door test. Results from this test must show that air tightness of the dwelling does not exceed the levels required by the Passivhaus Standard. These are:</w:t>
      </w:r>
    </w:p>
    <w:p w14:paraId="45BF291D" w14:textId="77777777" w:rsidR="00EA21D6" w:rsidRPr="00BD6E14" w:rsidRDefault="00EA21D6" w:rsidP="00C456F6">
      <w:pPr>
        <w:pStyle w:val="ListParagraph"/>
        <w:numPr>
          <w:ilvl w:val="1"/>
          <w:numId w:val="66"/>
        </w:numPr>
        <w:spacing w:after="120"/>
        <w:ind w:hanging="510"/>
        <w:contextualSpacing w:val="0"/>
        <w:rPr>
          <w:rFonts w:ascii="Arial" w:hAnsi="Arial" w:cs="Arial"/>
          <w:color w:val="000000"/>
          <w:lang w:eastAsia="en-AU"/>
        </w:rPr>
      </w:pPr>
      <w:r w:rsidRPr="00BD6E14">
        <w:rPr>
          <w:rFonts w:ascii="Arial" w:hAnsi="Arial" w:cs="Arial"/>
          <w:color w:val="000000"/>
          <w:lang w:eastAsia="en-AU"/>
        </w:rPr>
        <w:t>0.6 air changes per hour at 50 Pascals pressure (ACH50) for a new house; or</w:t>
      </w:r>
    </w:p>
    <w:p w14:paraId="51990697" w14:textId="77777777" w:rsidR="00EA21D6" w:rsidRPr="00BD6E14" w:rsidRDefault="00EA21D6" w:rsidP="00C456F6">
      <w:pPr>
        <w:pStyle w:val="ListParagraph"/>
        <w:numPr>
          <w:ilvl w:val="1"/>
          <w:numId w:val="66"/>
        </w:numPr>
        <w:spacing w:after="120"/>
        <w:ind w:hanging="510"/>
        <w:contextualSpacing w:val="0"/>
        <w:rPr>
          <w:rFonts w:ascii="Arial" w:hAnsi="Arial" w:cs="Arial"/>
          <w:color w:val="000000"/>
          <w:lang w:eastAsia="en-AU"/>
        </w:rPr>
      </w:pPr>
      <w:r w:rsidRPr="00BD6E14">
        <w:rPr>
          <w:rFonts w:ascii="Arial" w:hAnsi="Arial" w:cs="Arial"/>
          <w:color w:val="000000"/>
          <w:lang w:eastAsia="en-AU"/>
        </w:rPr>
        <w:t xml:space="preserve">1 ACH50 for an alteration of an existing building. </w:t>
      </w:r>
    </w:p>
    <w:p w14:paraId="769EAC83" w14:textId="77777777" w:rsidR="00EA21D6" w:rsidRPr="00BD6E14" w:rsidRDefault="00EA21D6" w:rsidP="00C456F6">
      <w:pPr>
        <w:pStyle w:val="ListParagraph"/>
        <w:numPr>
          <w:ilvl w:val="0"/>
          <w:numId w:val="66"/>
        </w:numPr>
        <w:spacing w:after="120"/>
        <w:contextualSpacing w:val="0"/>
        <w:rPr>
          <w:rFonts w:ascii="Arial" w:hAnsi="Arial" w:cs="Arial"/>
          <w:color w:val="000000"/>
          <w:lang w:eastAsia="en-AU"/>
        </w:rPr>
      </w:pPr>
      <w:r w:rsidRPr="00BD6E14">
        <w:rPr>
          <w:rFonts w:ascii="Arial" w:hAnsi="Arial" w:cs="Arial"/>
          <w:color w:val="000000"/>
          <w:lang w:eastAsia="en-AU"/>
        </w:rPr>
        <w:t>The blower door test results must be supplied to the licenced building surveyor, who must supply them as part of the application for a Certificate of Occupancy and Use.</w:t>
      </w:r>
    </w:p>
    <w:p w14:paraId="404D1FBE" w14:textId="77777777" w:rsidR="00EA21D6" w:rsidRPr="00E874F0" w:rsidRDefault="00EA21D6" w:rsidP="00EA21D6">
      <w:pPr>
        <w:shd w:val="clear" w:color="auto" w:fill="DEEAF6" w:themeFill="accent1" w:themeFillTint="33"/>
        <w:rPr>
          <w:rFonts w:ascii="Arial" w:hAnsi="Arial" w:cs="Arial"/>
          <w:b/>
          <w:sz w:val="21"/>
          <w:szCs w:val="21"/>
        </w:rPr>
      </w:pPr>
      <w:r w:rsidRPr="00E874F0">
        <w:rPr>
          <w:rFonts w:ascii="Arial" w:hAnsi="Arial" w:cs="Arial"/>
          <w:b/>
          <w:sz w:val="21"/>
          <w:szCs w:val="21"/>
        </w:rPr>
        <w:t>Note</w:t>
      </w:r>
    </w:p>
    <w:p w14:paraId="69C78321" w14:textId="77777777" w:rsidR="00EA21D6" w:rsidRPr="00BD6E14" w:rsidRDefault="00EA21D6" w:rsidP="00EA21D6">
      <w:pPr>
        <w:shd w:val="clear" w:color="auto" w:fill="DEEAF6" w:themeFill="accent1" w:themeFillTint="33"/>
        <w:rPr>
          <w:rFonts w:ascii="Arial" w:hAnsi="Arial" w:cs="Arial"/>
          <w:bCs/>
          <w:sz w:val="21"/>
          <w:szCs w:val="21"/>
        </w:rPr>
      </w:pPr>
      <w:r w:rsidRPr="00BD6E14">
        <w:rPr>
          <w:rFonts w:ascii="Arial" w:hAnsi="Arial" w:cs="Arial"/>
          <w:bCs/>
          <w:sz w:val="21"/>
          <w:szCs w:val="21"/>
        </w:rPr>
        <w:t xml:space="preserve">The provision for a Certified Passivhaus has been introduced in the ACT Appendix as an additional option for demonstrating compliance with both H6P1 and H6P2 of Volume 2 (the energy efficiency requirements) for both new homes, and for the alteration of an existing home. Compliance with other parts of Volume 2 is still required. For instance, the home must explicitly meet the requirements of </w:t>
      </w:r>
      <w:r w:rsidRPr="00BD6E14">
        <w:rPr>
          <w:rFonts w:ascii="Arial" w:hAnsi="Arial" w:cs="Arial"/>
          <w:bCs/>
          <w:i/>
          <w:iCs/>
          <w:sz w:val="21"/>
          <w:szCs w:val="21"/>
        </w:rPr>
        <w:t>H4 Health and Amenity</w:t>
      </w:r>
      <w:r w:rsidRPr="00BD6E14">
        <w:rPr>
          <w:rFonts w:ascii="Arial" w:hAnsi="Arial" w:cs="Arial"/>
          <w:bCs/>
          <w:sz w:val="21"/>
          <w:szCs w:val="21"/>
        </w:rPr>
        <w:t>, including ventilation, and condensation and water vapour management.</w:t>
      </w:r>
    </w:p>
    <w:p w14:paraId="25FE714A" w14:textId="77777777" w:rsidR="00EA21D6" w:rsidRPr="00BD6E14" w:rsidRDefault="00EA21D6" w:rsidP="00EA21D6">
      <w:pPr>
        <w:shd w:val="clear" w:color="auto" w:fill="DEEAF6" w:themeFill="accent1" w:themeFillTint="33"/>
        <w:rPr>
          <w:rFonts w:ascii="Arial" w:hAnsi="Arial" w:cs="Arial"/>
          <w:sz w:val="21"/>
          <w:szCs w:val="21"/>
        </w:rPr>
      </w:pPr>
      <w:r w:rsidRPr="00BD6E14">
        <w:rPr>
          <w:rFonts w:ascii="Arial" w:hAnsi="Arial" w:cs="Arial"/>
          <w:bCs/>
          <w:sz w:val="21"/>
          <w:szCs w:val="21"/>
        </w:rPr>
        <w:t xml:space="preserve">While Certified Passivhaus designers, certifiers and tradespeople are required in this process, a licenced building surveyor must still be employed to issue a Building Approval, perform stage inspections, etc, just like any other compliance pathway under the </w:t>
      </w:r>
      <w:r w:rsidRPr="00BD6E14">
        <w:rPr>
          <w:rFonts w:ascii="Arial" w:hAnsi="Arial" w:cs="Arial"/>
          <w:bCs/>
          <w:i/>
          <w:iCs/>
          <w:sz w:val="21"/>
          <w:szCs w:val="21"/>
        </w:rPr>
        <w:t>Building Act 2004</w:t>
      </w:r>
      <w:r w:rsidRPr="00BD6E14">
        <w:rPr>
          <w:rFonts w:ascii="Arial" w:hAnsi="Arial" w:cs="Arial"/>
          <w:bCs/>
          <w:sz w:val="21"/>
          <w:szCs w:val="21"/>
        </w:rPr>
        <w:t xml:space="preserve">. </w:t>
      </w:r>
    </w:p>
    <w:p w14:paraId="2D4CF7BB" w14:textId="77777777" w:rsidR="00EA21D6" w:rsidRPr="00E874F0" w:rsidRDefault="00EA21D6" w:rsidP="00EA21D6">
      <w:pPr>
        <w:shd w:val="clear" w:color="auto" w:fill="DEEAF6" w:themeFill="accent1" w:themeFillTint="33"/>
        <w:rPr>
          <w:rFonts w:ascii="Arial" w:hAnsi="Arial" w:cs="Arial"/>
          <w:sz w:val="21"/>
          <w:szCs w:val="21"/>
        </w:rPr>
      </w:pPr>
      <w:r w:rsidRPr="00BD6E14">
        <w:rPr>
          <w:rFonts w:ascii="Arial" w:hAnsi="Arial" w:cs="Arial"/>
          <w:sz w:val="21"/>
          <w:szCs w:val="21"/>
        </w:rPr>
        <w:t xml:space="preserve">An overview of the certification requirements for Passivhaus can be found at </w:t>
      </w:r>
      <w:hyperlink r:id="rId39" w:history="1">
        <w:r w:rsidRPr="00BD6E14">
          <w:rPr>
            <w:rStyle w:val="Hyperlink"/>
            <w:rFonts w:ascii="Arial" w:hAnsi="Arial" w:cs="Arial"/>
            <w:sz w:val="21"/>
            <w:szCs w:val="21"/>
          </w:rPr>
          <w:t>https://www.passivhausassociation.com.au/certification</w:t>
        </w:r>
      </w:hyperlink>
      <w:r w:rsidRPr="00BD6E14">
        <w:rPr>
          <w:rFonts w:ascii="Arial" w:hAnsi="Arial" w:cs="Arial"/>
          <w:sz w:val="21"/>
          <w:szCs w:val="21"/>
        </w:rPr>
        <w:t xml:space="preserve">. </w:t>
      </w:r>
    </w:p>
    <w:p w14:paraId="7CC87E39" w14:textId="77777777" w:rsidR="00EA21D6" w:rsidRPr="0082464F" w:rsidRDefault="00EA21D6" w:rsidP="00EA21D6">
      <w:pPr>
        <w:spacing w:before="0" w:after="120" w:line="276" w:lineRule="auto"/>
        <w:rPr>
          <w:rFonts w:ascii="Arial" w:eastAsia="Aptos" w:hAnsi="Arial" w:cs="Arial"/>
          <w:b/>
          <w:bCs/>
          <w:kern w:val="2"/>
          <w14:ligatures w14:val="standardContextual"/>
        </w:rPr>
      </w:pPr>
      <w:r w:rsidRPr="0082464F">
        <w:rPr>
          <w:rFonts w:ascii="Arial" w:eastAsia="Aptos" w:hAnsi="Arial" w:cs="Arial"/>
          <w:b/>
          <w:bCs/>
          <w:kern w:val="2"/>
          <w14:ligatures w14:val="standardContextual"/>
        </w:rPr>
        <w:t>Area-weighted NatHERS pathway</w:t>
      </w:r>
    </w:p>
    <w:p w14:paraId="329F40E0" w14:textId="77777777" w:rsidR="00EA21D6" w:rsidRPr="00BF135B" w:rsidRDefault="00EA21D6" w:rsidP="00C456F6">
      <w:pPr>
        <w:pStyle w:val="ListParagraph"/>
        <w:numPr>
          <w:ilvl w:val="0"/>
          <w:numId w:val="66"/>
        </w:numPr>
        <w:spacing w:before="0" w:after="120" w:line="276" w:lineRule="auto"/>
        <w:rPr>
          <w:rFonts w:ascii="Arial" w:hAnsi="Arial" w:cs="Arial"/>
          <w:b/>
          <w:bCs/>
          <w:color w:val="000000"/>
          <w:lang w:eastAsia="en-AU"/>
        </w:rPr>
      </w:pPr>
      <w:r>
        <w:rPr>
          <w:rFonts w:ascii="Arial" w:hAnsi="Arial" w:cs="Arial"/>
          <w:color w:val="000000"/>
          <w:lang w:eastAsia="en-AU"/>
        </w:rPr>
        <w:t xml:space="preserve">Compliance with clause (1) can be achieved by using house energy rating software (as defined by NCC 2022) by applying the formulae (1), (2) or (3) as applicable to the configuration of the alteration, to achieve the calculated required star rating, when applied to the entire building (altered and unaltered parts). </w:t>
      </w:r>
    </w:p>
    <w:p w14:paraId="2288A812" w14:textId="77777777" w:rsidR="00EA21D6" w:rsidRPr="00BF135B" w:rsidRDefault="00EA21D6" w:rsidP="00EA21D6">
      <w:pPr>
        <w:pStyle w:val="ListParagraph"/>
        <w:spacing w:before="0" w:after="120" w:line="276" w:lineRule="auto"/>
        <w:ind w:left="870"/>
        <w:rPr>
          <w:rFonts w:ascii="Arial" w:hAnsi="Arial" w:cs="Arial"/>
          <w:b/>
          <w:bCs/>
          <w:color w:val="000000"/>
          <w:lang w:eastAsia="en-AU"/>
        </w:rPr>
      </w:pPr>
    </w:p>
    <w:p w14:paraId="6FA47415" w14:textId="77777777" w:rsidR="00EA21D6" w:rsidRDefault="00EA21D6" w:rsidP="00C456F6">
      <w:pPr>
        <w:pStyle w:val="ListParagraph"/>
        <w:numPr>
          <w:ilvl w:val="1"/>
          <w:numId w:val="66"/>
        </w:numPr>
        <w:spacing w:after="120"/>
        <w:ind w:left="1225" w:hanging="357"/>
        <w:rPr>
          <w:rFonts w:ascii="Arial" w:hAnsi="Arial" w:cs="Arial"/>
          <w:color w:val="000000"/>
          <w:lang w:eastAsia="en-AU"/>
        </w:rPr>
      </w:pPr>
      <w:r w:rsidRPr="00BF135B">
        <w:rPr>
          <w:rFonts w:ascii="Arial" w:hAnsi="Arial" w:cs="Arial"/>
          <w:color w:val="000000"/>
          <w:lang w:eastAsia="en-AU"/>
        </w:rPr>
        <w:lastRenderedPageBreak/>
        <w:t>The heating and cooling load limits in S42C2(2) are not required for (1).</w:t>
      </w:r>
    </w:p>
    <w:p w14:paraId="130636A7" w14:textId="77777777" w:rsidR="00EA21D6" w:rsidRDefault="00EA21D6" w:rsidP="00C456F6">
      <w:pPr>
        <w:pStyle w:val="ListParagraph"/>
        <w:numPr>
          <w:ilvl w:val="1"/>
          <w:numId w:val="66"/>
        </w:numPr>
        <w:spacing w:after="120"/>
        <w:ind w:left="1225" w:hanging="357"/>
        <w:contextualSpacing w:val="0"/>
        <w:rPr>
          <w:rFonts w:ascii="Arial" w:hAnsi="Arial" w:cs="Arial"/>
          <w:color w:val="000000"/>
          <w:lang w:eastAsia="en-AU"/>
        </w:rPr>
      </w:pPr>
      <w:r>
        <w:rPr>
          <w:rFonts w:ascii="Arial" w:hAnsi="Arial" w:cs="Arial"/>
          <w:color w:val="000000"/>
          <w:lang w:eastAsia="en-AU"/>
        </w:rPr>
        <w:t>Compliance with the energy value of a building’s domestic services (H6P2(1)) is not required (see ACT H6P2).</w:t>
      </w:r>
    </w:p>
    <w:p w14:paraId="706B633B" w14:textId="77777777" w:rsidR="00EA21D6" w:rsidRDefault="00EA21D6" w:rsidP="00C456F6">
      <w:pPr>
        <w:pStyle w:val="ListParagraph"/>
        <w:numPr>
          <w:ilvl w:val="1"/>
          <w:numId w:val="66"/>
        </w:numPr>
        <w:spacing w:after="120"/>
        <w:ind w:left="1225" w:hanging="357"/>
        <w:contextualSpacing w:val="0"/>
        <w:rPr>
          <w:rFonts w:ascii="Arial" w:hAnsi="Arial" w:cs="Arial"/>
          <w:color w:val="000000"/>
          <w:lang w:eastAsia="en-AU"/>
        </w:rPr>
      </w:pPr>
      <w:r>
        <w:rPr>
          <w:rFonts w:ascii="Arial" w:hAnsi="Arial" w:cs="Arial"/>
          <w:color w:val="000000"/>
          <w:lang w:eastAsia="en-AU"/>
        </w:rPr>
        <w:t>T</w:t>
      </w:r>
      <w:r w:rsidRPr="004A6731">
        <w:rPr>
          <w:rFonts w:ascii="Arial" w:hAnsi="Arial" w:cs="Arial"/>
          <w:color w:val="000000"/>
          <w:lang w:eastAsia="en-AU"/>
        </w:rPr>
        <w:t>he following Elemental Provisions of the ABCB Housing Provisions</w:t>
      </w:r>
      <w:r>
        <w:rPr>
          <w:rFonts w:ascii="Arial" w:hAnsi="Arial" w:cs="Arial"/>
          <w:color w:val="000000"/>
          <w:lang w:eastAsia="en-AU"/>
        </w:rPr>
        <w:t xml:space="preserve"> are also required:</w:t>
      </w:r>
    </w:p>
    <w:p w14:paraId="62CAC1F9" w14:textId="77777777" w:rsidR="00EA21D6" w:rsidRDefault="00EA21D6" w:rsidP="00C456F6">
      <w:pPr>
        <w:pStyle w:val="ListParagraph"/>
        <w:numPr>
          <w:ilvl w:val="2"/>
          <w:numId w:val="66"/>
        </w:numPr>
        <w:contextualSpacing w:val="0"/>
        <w:rPr>
          <w:rFonts w:ascii="Arial" w:hAnsi="Arial" w:cs="Arial"/>
          <w:color w:val="000000"/>
          <w:lang w:eastAsia="en-AU"/>
        </w:rPr>
      </w:pPr>
      <w:r>
        <w:rPr>
          <w:rFonts w:ascii="Arial" w:hAnsi="Arial" w:cs="Arial"/>
          <w:color w:val="000000"/>
          <w:lang w:eastAsia="en-AU"/>
        </w:rPr>
        <w:t>Part 13.2.2 for building fabric (subject to ACT H6D11</w:t>
      </w:r>
      <w:proofErr w:type="gramStart"/>
      <w:r>
        <w:rPr>
          <w:rFonts w:ascii="Arial" w:hAnsi="Arial" w:cs="Arial"/>
          <w:color w:val="000000"/>
          <w:lang w:eastAsia="en-AU"/>
        </w:rPr>
        <w:t>);</w:t>
      </w:r>
      <w:proofErr w:type="gramEnd"/>
      <w:r>
        <w:rPr>
          <w:rFonts w:ascii="Arial" w:hAnsi="Arial" w:cs="Arial"/>
          <w:color w:val="000000"/>
          <w:lang w:eastAsia="en-AU"/>
        </w:rPr>
        <w:t xml:space="preserve"> </w:t>
      </w:r>
    </w:p>
    <w:p w14:paraId="17804AE5" w14:textId="77777777" w:rsidR="00EA21D6" w:rsidRDefault="00EA21D6" w:rsidP="00C456F6">
      <w:pPr>
        <w:pStyle w:val="ListParagraph"/>
        <w:numPr>
          <w:ilvl w:val="2"/>
          <w:numId w:val="66"/>
        </w:numPr>
        <w:contextualSpacing w:val="0"/>
        <w:rPr>
          <w:rFonts w:ascii="Arial" w:hAnsi="Arial" w:cs="Arial"/>
          <w:color w:val="000000"/>
          <w:lang w:eastAsia="en-AU"/>
        </w:rPr>
      </w:pPr>
      <w:r w:rsidRPr="003C60D9">
        <w:rPr>
          <w:rFonts w:ascii="Arial" w:hAnsi="Arial" w:cs="Arial"/>
          <w:color w:val="000000"/>
          <w:lang w:eastAsia="en-AU"/>
        </w:rPr>
        <w:t>Part 13.4 for building sealing</w:t>
      </w:r>
      <w:r>
        <w:rPr>
          <w:rFonts w:ascii="Arial" w:hAnsi="Arial" w:cs="Arial"/>
          <w:color w:val="000000"/>
          <w:lang w:eastAsia="en-AU"/>
        </w:rPr>
        <w:t xml:space="preserve"> (subject to ACT H6D13); and</w:t>
      </w:r>
    </w:p>
    <w:p w14:paraId="2FC5FA13" w14:textId="77777777" w:rsidR="00EA21D6" w:rsidRDefault="00EA21D6" w:rsidP="00C456F6">
      <w:pPr>
        <w:pStyle w:val="ListParagraph"/>
        <w:numPr>
          <w:ilvl w:val="2"/>
          <w:numId w:val="66"/>
        </w:numPr>
        <w:contextualSpacing w:val="0"/>
        <w:rPr>
          <w:rFonts w:ascii="Arial" w:hAnsi="Arial" w:cs="Arial"/>
          <w:color w:val="000000"/>
          <w:lang w:eastAsia="en-AU"/>
        </w:rPr>
      </w:pPr>
      <w:r w:rsidRPr="008E45E0">
        <w:rPr>
          <w:rFonts w:ascii="Arial" w:hAnsi="Arial" w:cs="Arial"/>
          <w:color w:val="000000"/>
          <w:lang w:eastAsia="en-AU"/>
        </w:rPr>
        <w:t>Part 13.7 for building services (subject to ACT H6D14).</w:t>
      </w:r>
    </w:p>
    <w:p w14:paraId="59177E4C" w14:textId="77777777" w:rsidR="00EA21D6" w:rsidRDefault="00EA21D6" w:rsidP="00EA21D6">
      <w:pPr>
        <w:spacing w:before="0" w:after="120" w:line="276" w:lineRule="auto"/>
        <w:rPr>
          <w:rFonts w:ascii="Arial" w:hAnsi="Arial" w:cs="Arial"/>
          <w:b/>
          <w:bCs/>
          <w:color w:val="000000"/>
          <w:lang w:eastAsia="en-AU"/>
        </w:rPr>
      </w:pPr>
      <w:r>
        <w:rPr>
          <w:rFonts w:ascii="Arial" w:hAnsi="Arial" w:cs="Arial"/>
          <w:b/>
          <w:bCs/>
          <w:color w:val="000000"/>
          <w:lang w:eastAsia="en-AU"/>
        </w:rPr>
        <w:t>Area-weighted NatHERS rating rules</w:t>
      </w:r>
    </w:p>
    <w:p w14:paraId="755509D0" w14:textId="77777777" w:rsidR="00EA21D6" w:rsidRDefault="00EA21D6" w:rsidP="00C456F6">
      <w:pPr>
        <w:pStyle w:val="ListParagraph"/>
        <w:numPr>
          <w:ilvl w:val="0"/>
          <w:numId w:val="66"/>
        </w:numPr>
        <w:spacing w:after="120"/>
        <w:contextualSpacing w:val="0"/>
        <w:rPr>
          <w:rFonts w:ascii="Arial" w:hAnsi="Arial" w:cs="Arial"/>
          <w:color w:val="000000"/>
          <w:lang w:eastAsia="en-AU"/>
        </w:rPr>
      </w:pPr>
      <w:r>
        <w:rPr>
          <w:rFonts w:ascii="Arial" w:hAnsi="Arial" w:cs="Arial"/>
          <w:color w:val="000000"/>
          <w:lang w:eastAsia="en-AU"/>
        </w:rPr>
        <w:t xml:space="preserve">The area of an extension or internal alteration to a building must be assigned the value of 7 stars (as per formulas 1, 2 and 3). </w:t>
      </w:r>
    </w:p>
    <w:p w14:paraId="5A667975" w14:textId="77777777" w:rsidR="00EA21D6" w:rsidRDefault="00EA21D6" w:rsidP="00C456F6">
      <w:pPr>
        <w:pStyle w:val="ListParagraph"/>
        <w:numPr>
          <w:ilvl w:val="0"/>
          <w:numId w:val="66"/>
        </w:numPr>
        <w:spacing w:after="120"/>
        <w:contextualSpacing w:val="0"/>
        <w:rPr>
          <w:rFonts w:ascii="Arial" w:hAnsi="Arial" w:cs="Arial"/>
          <w:color w:val="000000"/>
          <w:lang w:eastAsia="en-AU"/>
        </w:rPr>
      </w:pPr>
      <w:r w:rsidRPr="00D46A3E">
        <w:rPr>
          <w:rFonts w:ascii="Arial" w:hAnsi="Arial" w:cs="Arial"/>
          <w:color w:val="000000"/>
          <w:lang w:eastAsia="en-AU"/>
        </w:rPr>
        <w:t>The overall required star rating must not be lower than that of the existing building</w:t>
      </w:r>
      <w:r w:rsidRPr="00BF135B">
        <w:rPr>
          <w:rFonts w:ascii="Arial" w:hAnsi="Arial" w:cs="Arial"/>
          <w:color w:val="000000"/>
          <w:lang w:eastAsia="en-AU"/>
        </w:rPr>
        <w:t>, in its current state</w:t>
      </w:r>
      <w:r>
        <w:rPr>
          <w:rFonts w:ascii="Arial" w:hAnsi="Arial" w:cs="Arial"/>
          <w:color w:val="000000"/>
          <w:lang w:eastAsia="en-AU"/>
        </w:rPr>
        <w:t xml:space="preserve">. </w:t>
      </w:r>
    </w:p>
    <w:p w14:paraId="284E51F3" w14:textId="77777777" w:rsidR="00EA21D6" w:rsidRPr="00BF135B" w:rsidRDefault="00EA21D6" w:rsidP="00C456F6">
      <w:pPr>
        <w:pStyle w:val="ListParagraph"/>
        <w:numPr>
          <w:ilvl w:val="0"/>
          <w:numId w:val="66"/>
        </w:numPr>
        <w:spacing w:after="120"/>
        <w:contextualSpacing w:val="0"/>
        <w:rPr>
          <w:rFonts w:ascii="Arial" w:hAnsi="Arial" w:cs="Arial"/>
          <w:color w:val="000000"/>
          <w:lang w:eastAsia="en-AU"/>
        </w:rPr>
      </w:pPr>
      <w:r>
        <w:rPr>
          <w:rFonts w:ascii="Arial" w:hAnsi="Arial" w:cs="Arial"/>
          <w:color w:val="000000"/>
          <w:lang w:eastAsia="en-AU"/>
        </w:rPr>
        <w:t>The following assumptions must be made for the initial, existing building’s rating:</w:t>
      </w:r>
    </w:p>
    <w:p w14:paraId="5FAAA5F3" w14:textId="77777777" w:rsidR="00EA21D6" w:rsidRDefault="00EA21D6" w:rsidP="00C456F6">
      <w:pPr>
        <w:pStyle w:val="ListParagraph"/>
        <w:numPr>
          <w:ilvl w:val="0"/>
          <w:numId w:val="81"/>
        </w:numPr>
        <w:spacing w:after="120"/>
        <w:contextualSpacing w:val="0"/>
        <w:rPr>
          <w:rFonts w:ascii="Arial" w:hAnsi="Arial" w:cs="Arial"/>
          <w:szCs w:val="22"/>
        </w:rPr>
      </w:pPr>
      <w:r w:rsidRPr="00196644">
        <w:rPr>
          <w:rFonts w:ascii="Arial" w:hAnsi="Arial" w:cs="Arial"/>
          <w:color w:val="000000"/>
          <w:lang w:eastAsia="en-AU"/>
        </w:rPr>
        <w:t xml:space="preserve"> </w:t>
      </w:r>
      <w:r w:rsidRPr="00196644">
        <w:rPr>
          <w:rFonts w:ascii="Arial" w:hAnsi="Arial" w:cs="Arial"/>
          <w:szCs w:val="22"/>
        </w:rPr>
        <w:t xml:space="preserve">R1.5 </w:t>
      </w:r>
      <w:r w:rsidRPr="00397A8A">
        <w:rPr>
          <w:rFonts w:ascii="Arial" w:hAnsi="Arial" w:cs="Arial"/>
          <w:b/>
          <w:bCs/>
          <w:szCs w:val="22"/>
        </w:rPr>
        <w:t>roof ceiling insulation</w:t>
      </w:r>
      <w:r w:rsidRPr="00196644">
        <w:rPr>
          <w:rFonts w:ascii="Arial" w:hAnsi="Arial" w:cs="Arial"/>
          <w:szCs w:val="22"/>
        </w:rPr>
        <w:t xml:space="preserve"> is </w:t>
      </w:r>
      <w:r>
        <w:rPr>
          <w:rFonts w:ascii="Arial" w:hAnsi="Arial" w:cs="Arial"/>
          <w:szCs w:val="22"/>
        </w:rPr>
        <w:t>assumed</w:t>
      </w:r>
      <w:r w:rsidRPr="00196644">
        <w:rPr>
          <w:rFonts w:ascii="Arial" w:hAnsi="Arial" w:cs="Arial"/>
          <w:szCs w:val="22"/>
        </w:rPr>
        <w:t xml:space="preserve"> in all ceilings beneath attic spaces and ceilings of flat, skillion and cathedral roofs </w:t>
      </w:r>
      <w:r>
        <w:rPr>
          <w:rFonts w:ascii="Arial" w:hAnsi="Arial" w:cs="Arial"/>
          <w:szCs w:val="22"/>
        </w:rPr>
        <w:t>(</w:t>
      </w:r>
      <w:r w:rsidRPr="00196644">
        <w:rPr>
          <w:rFonts w:ascii="Arial" w:hAnsi="Arial" w:cs="Arial"/>
          <w:szCs w:val="22"/>
        </w:rPr>
        <w:t xml:space="preserve">or </w:t>
      </w:r>
      <w:r w:rsidRPr="00972922">
        <w:rPr>
          <w:rFonts w:ascii="Arial" w:hAnsi="Arial" w:cs="Arial"/>
          <w:szCs w:val="22"/>
        </w:rPr>
        <w:t xml:space="preserve">use the </w:t>
      </w:r>
      <w:r>
        <w:rPr>
          <w:rFonts w:ascii="Arial" w:hAnsi="Arial" w:cs="Arial"/>
          <w:szCs w:val="22"/>
        </w:rPr>
        <w:t>actual</w:t>
      </w:r>
      <w:r w:rsidRPr="00972922">
        <w:rPr>
          <w:rFonts w:ascii="Arial" w:hAnsi="Arial" w:cs="Arial"/>
          <w:szCs w:val="22"/>
        </w:rPr>
        <w:t xml:space="preserve"> insulation </w:t>
      </w:r>
      <w:r>
        <w:rPr>
          <w:rFonts w:ascii="Arial" w:hAnsi="Arial" w:cs="Arial"/>
          <w:szCs w:val="22"/>
        </w:rPr>
        <w:t>specifications</w:t>
      </w:r>
      <w:r w:rsidRPr="00972922">
        <w:rPr>
          <w:rFonts w:ascii="Arial" w:hAnsi="Arial" w:cs="Arial"/>
          <w:szCs w:val="22"/>
        </w:rPr>
        <w:t xml:space="preserve"> where known</w:t>
      </w:r>
      <w:r>
        <w:rPr>
          <w:rFonts w:ascii="Arial" w:hAnsi="Arial" w:cs="Arial"/>
          <w:szCs w:val="22"/>
        </w:rPr>
        <w:t>).</w:t>
      </w:r>
      <w:r w:rsidRPr="00972922">
        <w:rPr>
          <w:rFonts w:ascii="Arial" w:hAnsi="Arial" w:cs="Arial"/>
          <w:szCs w:val="22"/>
        </w:rPr>
        <w:t xml:space="preserve"> </w:t>
      </w:r>
    </w:p>
    <w:p w14:paraId="30AD50D7" w14:textId="77777777" w:rsidR="00EA21D6" w:rsidRDefault="00EA21D6" w:rsidP="00C456F6">
      <w:pPr>
        <w:pStyle w:val="ListParagraph"/>
        <w:numPr>
          <w:ilvl w:val="0"/>
          <w:numId w:val="81"/>
        </w:numPr>
        <w:spacing w:after="120"/>
        <w:contextualSpacing w:val="0"/>
        <w:rPr>
          <w:rFonts w:ascii="Arial" w:hAnsi="Arial" w:cs="Arial"/>
          <w:szCs w:val="22"/>
        </w:rPr>
      </w:pPr>
      <w:r>
        <w:rPr>
          <w:rFonts w:ascii="Arial" w:hAnsi="Arial" w:cs="Arial"/>
          <w:szCs w:val="22"/>
        </w:rPr>
        <w:t xml:space="preserve">R1.0 </w:t>
      </w:r>
      <w:r w:rsidRPr="00397A8A">
        <w:rPr>
          <w:rFonts w:ascii="Arial" w:hAnsi="Arial" w:cs="Arial"/>
          <w:b/>
          <w:bCs/>
          <w:szCs w:val="22"/>
        </w:rPr>
        <w:t>external wall insulation</w:t>
      </w:r>
      <w:r>
        <w:rPr>
          <w:rFonts w:ascii="Arial" w:hAnsi="Arial" w:cs="Arial"/>
          <w:szCs w:val="22"/>
        </w:rPr>
        <w:t xml:space="preserve"> (</w:t>
      </w:r>
      <w:r w:rsidRPr="00196644">
        <w:rPr>
          <w:rFonts w:ascii="Arial" w:hAnsi="Arial" w:cs="Arial"/>
          <w:szCs w:val="22"/>
        </w:rPr>
        <w:t xml:space="preserve">or </w:t>
      </w:r>
      <w:r w:rsidRPr="00972922">
        <w:rPr>
          <w:rFonts w:ascii="Arial" w:hAnsi="Arial" w:cs="Arial"/>
          <w:szCs w:val="22"/>
        </w:rPr>
        <w:t xml:space="preserve">use the </w:t>
      </w:r>
      <w:r>
        <w:rPr>
          <w:rFonts w:ascii="Arial" w:hAnsi="Arial" w:cs="Arial"/>
          <w:szCs w:val="22"/>
        </w:rPr>
        <w:t>actual</w:t>
      </w:r>
      <w:r w:rsidRPr="00972922">
        <w:rPr>
          <w:rFonts w:ascii="Arial" w:hAnsi="Arial" w:cs="Arial"/>
          <w:szCs w:val="22"/>
        </w:rPr>
        <w:t xml:space="preserve"> insulation </w:t>
      </w:r>
      <w:r>
        <w:rPr>
          <w:rFonts w:ascii="Arial" w:hAnsi="Arial" w:cs="Arial"/>
          <w:szCs w:val="22"/>
        </w:rPr>
        <w:t>specifications</w:t>
      </w:r>
      <w:r w:rsidRPr="00972922">
        <w:rPr>
          <w:rFonts w:ascii="Arial" w:hAnsi="Arial" w:cs="Arial"/>
          <w:szCs w:val="22"/>
        </w:rPr>
        <w:t xml:space="preserve"> where known</w:t>
      </w:r>
      <w:r>
        <w:rPr>
          <w:rFonts w:ascii="Arial" w:hAnsi="Arial" w:cs="Arial"/>
          <w:szCs w:val="22"/>
        </w:rPr>
        <w:t>).</w:t>
      </w:r>
    </w:p>
    <w:p w14:paraId="040321B9" w14:textId="77777777" w:rsidR="00EA21D6" w:rsidRDefault="00EA21D6" w:rsidP="00C456F6">
      <w:pPr>
        <w:pStyle w:val="ListParagraph"/>
        <w:numPr>
          <w:ilvl w:val="0"/>
          <w:numId w:val="81"/>
        </w:numPr>
        <w:spacing w:after="120"/>
        <w:ind w:left="1225" w:hanging="357"/>
        <w:contextualSpacing w:val="0"/>
        <w:rPr>
          <w:rFonts w:ascii="Arial" w:hAnsi="Arial" w:cs="Arial"/>
          <w:szCs w:val="22"/>
        </w:rPr>
      </w:pPr>
      <w:r>
        <w:rPr>
          <w:rFonts w:ascii="Arial" w:hAnsi="Arial" w:cs="Arial"/>
          <w:szCs w:val="22"/>
        </w:rPr>
        <w:t xml:space="preserve">R0.5 </w:t>
      </w:r>
      <w:r w:rsidRPr="00397A8A">
        <w:rPr>
          <w:rFonts w:ascii="Arial" w:hAnsi="Arial" w:cs="Arial"/>
          <w:b/>
          <w:bCs/>
          <w:szCs w:val="22"/>
        </w:rPr>
        <w:t>floor or slab insulation</w:t>
      </w:r>
      <w:r>
        <w:rPr>
          <w:rFonts w:ascii="Arial" w:hAnsi="Arial" w:cs="Arial"/>
          <w:szCs w:val="22"/>
        </w:rPr>
        <w:t xml:space="preserve"> (</w:t>
      </w:r>
      <w:r w:rsidRPr="00196644">
        <w:rPr>
          <w:rFonts w:ascii="Arial" w:hAnsi="Arial" w:cs="Arial"/>
          <w:szCs w:val="22"/>
        </w:rPr>
        <w:t xml:space="preserve">or </w:t>
      </w:r>
      <w:r w:rsidRPr="00972922">
        <w:rPr>
          <w:rFonts w:ascii="Arial" w:hAnsi="Arial" w:cs="Arial"/>
          <w:szCs w:val="22"/>
        </w:rPr>
        <w:t xml:space="preserve">use the </w:t>
      </w:r>
      <w:r>
        <w:rPr>
          <w:rFonts w:ascii="Arial" w:hAnsi="Arial" w:cs="Arial"/>
          <w:szCs w:val="22"/>
        </w:rPr>
        <w:t>actual</w:t>
      </w:r>
      <w:r w:rsidRPr="00972922">
        <w:rPr>
          <w:rFonts w:ascii="Arial" w:hAnsi="Arial" w:cs="Arial"/>
          <w:szCs w:val="22"/>
        </w:rPr>
        <w:t xml:space="preserve"> insulation </w:t>
      </w:r>
      <w:r>
        <w:rPr>
          <w:rFonts w:ascii="Arial" w:hAnsi="Arial" w:cs="Arial"/>
          <w:szCs w:val="22"/>
        </w:rPr>
        <w:t>specifications</w:t>
      </w:r>
      <w:r w:rsidRPr="00972922">
        <w:rPr>
          <w:rFonts w:ascii="Arial" w:hAnsi="Arial" w:cs="Arial"/>
          <w:szCs w:val="22"/>
        </w:rPr>
        <w:t xml:space="preserve"> where known</w:t>
      </w:r>
      <w:r>
        <w:rPr>
          <w:rFonts w:ascii="Arial" w:hAnsi="Arial" w:cs="Arial"/>
          <w:szCs w:val="22"/>
        </w:rPr>
        <w:t>).</w:t>
      </w:r>
    </w:p>
    <w:p w14:paraId="073172FA" w14:textId="77777777" w:rsidR="00EA21D6" w:rsidRDefault="00EA21D6" w:rsidP="00C456F6">
      <w:pPr>
        <w:pStyle w:val="ListParagraph"/>
        <w:numPr>
          <w:ilvl w:val="0"/>
          <w:numId w:val="81"/>
        </w:numPr>
        <w:spacing w:after="120"/>
        <w:ind w:left="1225" w:hanging="357"/>
        <w:contextualSpacing w:val="0"/>
        <w:rPr>
          <w:rFonts w:ascii="Arial" w:hAnsi="Arial" w:cs="Arial"/>
          <w:szCs w:val="22"/>
        </w:rPr>
      </w:pPr>
      <w:r>
        <w:rPr>
          <w:rFonts w:ascii="Arial" w:hAnsi="Arial" w:cs="Arial"/>
          <w:szCs w:val="22"/>
        </w:rPr>
        <w:t xml:space="preserve">If the existing </w:t>
      </w:r>
      <w:r w:rsidRPr="00397A8A">
        <w:rPr>
          <w:rFonts w:ascii="Arial" w:hAnsi="Arial" w:cs="Arial"/>
          <w:b/>
          <w:bCs/>
          <w:szCs w:val="22"/>
        </w:rPr>
        <w:t>window performance</w:t>
      </w:r>
      <w:r>
        <w:rPr>
          <w:rFonts w:ascii="Arial" w:hAnsi="Arial" w:cs="Arial"/>
          <w:szCs w:val="22"/>
        </w:rPr>
        <w:t xml:space="preserve"> is not known, choose one of the NatHERS Default Windows based on the frame material, number of glass layers (single, double or triple glazed) and the presence of any tint.</w:t>
      </w:r>
    </w:p>
    <w:p w14:paraId="0F14A037" w14:textId="77777777" w:rsidR="00EA21D6" w:rsidRPr="00BF135B" w:rsidRDefault="00EA21D6" w:rsidP="00C456F6">
      <w:pPr>
        <w:pStyle w:val="ListParagraph"/>
        <w:numPr>
          <w:ilvl w:val="0"/>
          <w:numId w:val="81"/>
        </w:numPr>
        <w:spacing w:after="120"/>
        <w:ind w:left="1225" w:hanging="357"/>
        <w:contextualSpacing w:val="0"/>
        <w:rPr>
          <w:rFonts w:ascii="Arial" w:hAnsi="Arial" w:cs="Arial"/>
          <w:szCs w:val="22"/>
        </w:rPr>
      </w:pPr>
      <w:r>
        <w:rPr>
          <w:rFonts w:ascii="Arial" w:hAnsi="Arial" w:cs="Arial"/>
          <w:szCs w:val="22"/>
        </w:rPr>
        <w:t>C</w:t>
      </w:r>
      <w:r w:rsidRPr="00196644">
        <w:rPr>
          <w:rFonts w:ascii="Arial" w:hAnsi="Arial" w:cs="Arial"/>
          <w:szCs w:val="22"/>
        </w:rPr>
        <w:t>himneys</w:t>
      </w:r>
      <w:r>
        <w:rPr>
          <w:rFonts w:ascii="Arial" w:hAnsi="Arial" w:cs="Arial"/>
          <w:szCs w:val="22"/>
        </w:rPr>
        <w:t xml:space="preserve"> (if present)</w:t>
      </w:r>
      <w:r w:rsidRPr="00196644">
        <w:rPr>
          <w:rFonts w:ascii="Arial" w:hAnsi="Arial" w:cs="Arial"/>
          <w:szCs w:val="22"/>
        </w:rPr>
        <w:t xml:space="preserve"> are </w:t>
      </w:r>
      <w:r>
        <w:rPr>
          <w:rFonts w:ascii="Arial" w:hAnsi="Arial" w:cs="Arial"/>
          <w:szCs w:val="22"/>
        </w:rPr>
        <w:t>rated assuming a</w:t>
      </w:r>
      <w:r w:rsidRPr="00196644">
        <w:rPr>
          <w:rFonts w:ascii="Arial" w:hAnsi="Arial" w:cs="Arial"/>
          <w:szCs w:val="22"/>
        </w:rPr>
        <w:t xml:space="preserve"> closable damper to restrict air leakage when not in use</w:t>
      </w:r>
      <w:r>
        <w:rPr>
          <w:rFonts w:ascii="Arial" w:hAnsi="Arial" w:cs="Arial"/>
          <w:szCs w:val="22"/>
        </w:rPr>
        <w:t>.</w:t>
      </w:r>
    </w:p>
    <w:p w14:paraId="255304B8" w14:textId="77777777" w:rsidR="00EA21D6" w:rsidRPr="00434A8B" w:rsidRDefault="00EA21D6" w:rsidP="00EA21D6">
      <w:pPr>
        <w:shd w:val="clear" w:color="auto" w:fill="DEEAF6" w:themeFill="accent1" w:themeFillTint="33"/>
        <w:rPr>
          <w:rFonts w:ascii="Arial" w:hAnsi="Arial" w:cs="Arial"/>
          <w:b/>
          <w:sz w:val="21"/>
          <w:szCs w:val="21"/>
        </w:rPr>
      </w:pPr>
      <w:r w:rsidRPr="00434A8B">
        <w:rPr>
          <w:rFonts w:ascii="Arial" w:hAnsi="Arial" w:cs="Arial"/>
          <w:b/>
          <w:sz w:val="21"/>
          <w:szCs w:val="21"/>
        </w:rPr>
        <w:t>Note</w:t>
      </w:r>
    </w:p>
    <w:p w14:paraId="7CE8DD28" w14:textId="77777777" w:rsidR="00EA21D6" w:rsidRDefault="00EA21D6" w:rsidP="00EA21D6">
      <w:pPr>
        <w:shd w:val="clear" w:color="auto" w:fill="DEEAF6" w:themeFill="accent1" w:themeFillTint="33"/>
        <w:rPr>
          <w:rFonts w:ascii="Arial" w:hAnsi="Arial" w:cs="Arial"/>
          <w:szCs w:val="22"/>
        </w:rPr>
      </w:pPr>
      <w:r w:rsidRPr="00950F5A">
        <w:rPr>
          <w:rFonts w:ascii="Arial" w:hAnsi="Arial" w:cs="Arial"/>
          <w:szCs w:val="22"/>
        </w:rPr>
        <w:t>NatHERS assessors must be licen</w:t>
      </w:r>
      <w:r>
        <w:rPr>
          <w:rFonts w:ascii="Arial" w:hAnsi="Arial" w:cs="Arial"/>
          <w:szCs w:val="22"/>
        </w:rPr>
        <w:t>s</w:t>
      </w:r>
      <w:r w:rsidRPr="00950F5A">
        <w:rPr>
          <w:rFonts w:ascii="Arial" w:hAnsi="Arial" w:cs="Arial"/>
          <w:szCs w:val="22"/>
        </w:rPr>
        <w:t>ed building assessors to work in the ACT. They must be able to justify the performance data they</w:t>
      </w:r>
      <w:r>
        <w:rPr>
          <w:rFonts w:ascii="Arial" w:hAnsi="Arial" w:cs="Arial"/>
          <w:szCs w:val="22"/>
        </w:rPr>
        <w:t xml:space="preserve"> use for the rating of the existing home. </w:t>
      </w:r>
    </w:p>
    <w:p w14:paraId="0C795154" w14:textId="77777777" w:rsidR="00EA21D6" w:rsidRDefault="00EA21D6" w:rsidP="00EA21D6">
      <w:pPr>
        <w:shd w:val="clear" w:color="auto" w:fill="DEEAF6" w:themeFill="accent1" w:themeFillTint="33"/>
        <w:rPr>
          <w:rFonts w:ascii="Arial" w:hAnsi="Arial" w:cs="Arial"/>
          <w:szCs w:val="22"/>
        </w:rPr>
      </w:pPr>
      <w:r>
        <w:rPr>
          <w:rFonts w:ascii="Arial" w:hAnsi="Arial" w:cs="Arial"/>
          <w:szCs w:val="22"/>
        </w:rPr>
        <w:t xml:space="preserve">NatHERS software tools often have default construction types (eg. Brick veneer wall). Using the appropriate, or closest, default construction type is a justifiable strategy. The </w:t>
      </w:r>
      <w:hyperlink r:id="rId40" w:history="1">
        <w:r w:rsidRPr="00950F5A">
          <w:rPr>
            <w:rStyle w:val="Hyperlink"/>
            <w:rFonts w:ascii="Arial" w:hAnsi="Arial" w:cs="Arial"/>
            <w:szCs w:val="22"/>
          </w:rPr>
          <w:t>NatHERS Technical Note | Nationwide House Energy Rating Scheme (NatHERS)</w:t>
        </w:r>
      </w:hyperlink>
      <w:r>
        <w:rPr>
          <w:rFonts w:ascii="Arial" w:hAnsi="Arial" w:cs="Arial"/>
          <w:szCs w:val="22"/>
        </w:rPr>
        <w:t xml:space="preserve"> also provides a range of justifiable defaults for aspects of a building that may be difficult to discern. </w:t>
      </w:r>
    </w:p>
    <w:p w14:paraId="2531B87E" w14:textId="77777777" w:rsidR="00EA21D6" w:rsidRPr="007F6FE2" w:rsidRDefault="00EA21D6" w:rsidP="00EA21D6">
      <w:pPr>
        <w:shd w:val="clear" w:color="auto" w:fill="DEEAF6" w:themeFill="accent1" w:themeFillTint="33"/>
        <w:rPr>
          <w:rFonts w:ascii="Arial" w:hAnsi="Arial" w:cs="Arial"/>
          <w:sz w:val="21"/>
          <w:szCs w:val="21"/>
        </w:rPr>
      </w:pPr>
      <w:r>
        <w:rPr>
          <w:rFonts w:ascii="Arial" w:hAnsi="Arial" w:cs="Arial"/>
          <w:szCs w:val="22"/>
        </w:rPr>
        <w:t xml:space="preserve">The software used for the ACT EER Disclosure Scheme (FirstRate 4) is not NatHERS software and cannot be used for building approvals under the </w:t>
      </w:r>
      <w:r w:rsidRPr="00397A8A">
        <w:rPr>
          <w:rFonts w:ascii="Arial" w:hAnsi="Arial" w:cs="Arial"/>
          <w:i/>
          <w:iCs/>
          <w:szCs w:val="22"/>
        </w:rPr>
        <w:t>Building Act 2004.</w:t>
      </w:r>
    </w:p>
    <w:p w14:paraId="7F7F7D5B" w14:textId="77777777" w:rsidR="00EA21D6" w:rsidRPr="00BF135B" w:rsidRDefault="00EA21D6" w:rsidP="00C456F6">
      <w:pPr>
        <w:pStyle w:val="ListParagraph"/>
        <w:numPr>
          <w:ilvl w:val="0"/>
          <w:numId w:val="66"/>
        </w:numPr>
        <w:spacing w:after="120"/>
        <w:contextualSpacing w:val="0"/>
        <w:rPr>
          <w:rFonts w:ascii="Arial" w:hAnsi="Arial" w:cs="Arial"/>
          <w:color w:val="000000"/>
          <w:lang w:eastAsia="en-AU"/>
        </w:rPr>
      </w:pPr>
      <w:r w:rsidRPr="00BF135B">
        <w:rPr>
          <w:rFonts w:ascii="Arial" w:hAnsi="Arial" w:cs="Arial"/>
          <w:color w:val="000000"/>
          <w:lang w:eastAsia="en-AU"/>
        </w:rPr>
        <w:lastRenderedPageBreak/>
        <w:t xml:space="preserve">The ratings </w:t>
      </w:r>
      <w:r>
        <w:rPr>
          <w:rFonts w:ascii="Arial" w:hAnsi="Arial" w:cs="Arial"/>
          <w:color w:val="000000"/>
          <w:lang w:eastAsia="en-AU"/>
        </w:rPr>
        <w:t>must</w:t>
      </w:r>
      <w:r w:rsidRPr="00BF135B">
        <w:rPr>
          <w:rFonts w:ascii="Arial" w:hAnsi="Arial" w:cs="Arial"/>
          <w:color w:val="000000"/>
          <w:lang w:eastAsia="en-AU"/>
        </w:rPr>
        <w:t xml:space="preserve"> be conducted using the same version of the software and by the same assessor to ensure consistency in assessment. The </w:t>
      </w:r>
      <w:r>
        <w:rPr>
          <w:rFonts w:ascii="Arial" w:hAnsi="Arial" w:cs="Arial"/>
          <w:color w:val="000000"/>
          <w:lang w:eastAsia="en-AU"/>
        </w:rPr>
        <w:t>following ratings are required</w:t>
      </w:r>
      <w:r w:rsidRPr="00BF135B">
        <w:rPr>
          <w:rFonts w:ascii="Arial" w:hAnsi="Arial" w:cs="Arial"/>
          <w:color w:val="000000"/>
          <w:lang w:eastAsia="en-AU"/>
        </w:rPr>
        <w:t>:</w:t>
      </w:r>
    </w:p>
    <w:p w14:paraId="58F9061E" w14:textId="77777777" w:rsidR="00EA21D6" w:rsidRPr="00434A8B" w:rsidRDefault="00EA21D6" w:rsidP="00C456F6">
      <w:pPr>
        <w:pStyle w:val="ListParagraph"/>
        <w:numPr>
          <w:ilvl w:val="0"/>
          <w:numId w:val="82"/>
        </w:numPr>
        <w:spacing w:after="120"/>
        <w:contextualSpacing w:val="0"/>
        <w:rPr>
          <w:rFonts w:ascii="Arial" w:hAnsi="Arial" w:cs="Arial"/>
          <w:color w:val="000000"/>
          <w:lang w:eastAsia="en-AU"/>
        </w:rPr>
      </w:pPr>
      <w:r>
        <w:rPr>
          <w:rFonts w:ascii="Arial" w:hAnsi="Arial" w:cs="Arial"/>
          <w:color w:val="000000"/>
          <w:lang w:eastAsia="en-AU"/>
        </w:rPr>
        <w:t xml:space="preserve">An </w:t>
      </w:r>
      <w:r w:rsidRPr="00BF135B">
        <w:rPr>
          <w:rFonts w:ascii="Arial" w:hAnsi="Arial" w:cs="Arial"/>
          <w:color w:val="000000"/>
          <w:lang w:eastAsia="en-AU"/>
        </w:rPr>
        <w:t>initial house energy rating for the existing building as constructed</w:t>
      </w:r>
      <w:r>
        <w:rPr>
          <w:rFonts w:ascii="Arial" w:hAnsi="Arial" w:cs="Arial"/>
          <w:color w:val="000000"/>
          <w:lang w:eastAsia="en-AU"/>
        </w:rPr>
        <w:t>, and in its current state,</w:t>
      </w:r>
      <w:r w:rsidRPr="00BF135B">
        <w:rPr>
          <w:rFonts w:ascii="Arial" w:hAnsi="Arial" w:cs="Arial"/>
          <w:color w:val="000000"/>
          <w:lang w:eastAsia="en-AU"/>
        </w:rPr>
        <w:t xml:space="preserve"> to determine what star rating it currently achieves. This may be demonstrated by either a draft NatHERS Certificate or a software report showing the building elements and star rating; and</w:t>
      </w:r>
    </w:p>
    <w:p w14:paraId="646C82B0" w14:textId="77777777" w:rsidR="00EA21D6" w:rsidRPr="008B7C6B" w:rsidRDefault="00EA21D6" w:rsidP="00C456F6">
      <w:pPr>
        <w:pStyle w:val="ListParagraph"/>
        <w:numPr>
          <w:ilvl w:val="0"/>
          <w:numId w:val="82"/>
        </w:numPr>
        <w:spacing w:after="120"/>
        <w:contextualSpacing w:val="0"/>
        <w:rPr>
          <w:rFonts w:ascii="Arial" w:hAnsi="Arial" w:cs="Arial"/>
          <w:color w:val="000000"/>
          <w:lang w:eastAsia="en-AU"/>
        </w:rPr>
      </w:pPr>
      <w:r w:rsidRPr="00BF135B">
        <w:rPr>
          <w:rFonts w:ascii="Arial" w:hAnsi="Arial" w:cs="Arial"/>
          <w:color w:val="000000"/>
          <w:lang w:eastAsia="en-AU"/>
        </w:rPr>
        <w:t xml:space="preserve">A second house energy rating for the whole building design incorporating the proposed building design, demonstrating it would meet the minimum overall star rating calculated using one of the three formulas outlined below. This must be demonstrated by a finalised NatHERS Certificate and be verifiable using the NatHERS certificate QR code (see </w:t>
      </w:r>
      <w:hyperlink r:id="rId41" w:tgtFrame="_blank" w:tooltip="https://www.nathers.gov.au/" w:history="1">
        <w:r w:rsidRPr="00BF135B">
          <w:rPr>
            <w:rFonts w:ascii="Arial" w:hAnsi="Arial" w:cs="Arial"/>
            <w:color w:val="000000"/>
            <w:lang w:eastAsia="en-AU"/>
          </w:rPr>
          <w:t>https://www.nathers.gov.au/</w:t>
        </w:r>
      </w:hyperlink>
      <w:r w:rsidRPr="00BF135B">
        <w:rPr>
          <w:rFonts w:ascii="Arial" w:hAnsi="Arial" w:cs="Arial"/>
          <w:color w:val="000000"/>
          <w:lang w:eastAsia="en-AU"/>
        </w:rPr>
        <w:t>).</w:t>
      </w:r>
    </w:p>
    <w:p w14:paraId="31DE9951" w14:textId="77777777" w:rsidR="00EA21D6" w:rsidRPr="00BF135B" w:rsidRDefault="00EA21D6" w:rsidP="00C456F6">
      <w:pPr>
        <w:pStyle w:val="ListParagraph"/>
        <w:numPr>
          <w:ilvl w:val="0"/>
          <w:numId w:val="66"/>
        </w:numPr>
        <w:spacing w:after="120"/>
        <w:contextualSpacing w:val="0"/>
        <w:rPr>
          <w:rFonts w:ascii="Arial" w:hAnsi="Arial" w:cs="Arial"/>
          <w:color w:val="000000"/>
          <w:lang w:eastAsia="en-AU"/>
        </w:rPr>
      </w:pPr>
      <w:r w:rsidRPr="00BF135B">
        <w:rPr>
          <w:rFonts w:ascii="Arial" w:hAnsi="Arial" w:cs="Arial"/>
          <w:color w:val="000000"/>
          <w:lang w:eastAsia="en-AU"/>
        </w:rPr>
        <w:t>The approved building plans for the alteration must match the finalised NatHERS Certificate.</w:t>
      </w:r>
    </w:p>
    <w:p w14:paraId="43AC8A2C" w14:textId="77777777" w:rsidR="00EA21D6" w:rsidRDefault="00EA21D6" w:rsidP="00EA21D6">
      <w:pPr>
        <w:spacing w:before="0" w:after="160" w:line="259" w:lineRule="auto"/>
        <w:rPr>
          <w:rFonts w:ascii="Arial" w:hAnsi="Arial" w:cs="Arial"/>
          <w:b/>
          <w:bCs/>
          <w:color w:val="000000"/>
          <w:lang w:eastAsia="en-AU"/>
        </w:rPr>
      </w:pPr>
      <w:r>
        <w:rPr>
          <w:rFonts w:ascii="Arial" w:hAnsi="Arial" w:cs="Arial"/>
          <w:b/>
          <w:bCs/>
          <w:color w:val="000000"/>
          <w:lang w:eastAsia="en-AU"/>
        </w:rPr>
        <w:br w:type="page"/>
      </w:r>
    </w:p>
    <w:p w14:paraId="4D3D9A57" w14:textId="77777777" w:rsidR="00EA21D6" w:rsidRDefault="00EA21D6" w:rsidP="00EA21D6">
      <w:pPr>
        <w:rPr>
          <w:rFonts w:ascii="Arial" w:hAnsi="Arial" w:cs="Arial"/>
          <w:b/>
          <w:bCs/>
          <w:color w:val="000000"/>
          <w:lang w:eastAsia="en-AU"/>
        </w:rPr>
      </w:pPr>
      <w:r>
        <w:rPr>
          <w:rFonts w:ascii="Arial" w:hAnsi="Arial" w:cs="Arial"/>
          <w:b/>
          <w:bCs/>
          <w:color w:val="000000"/>
          <w:lang w:eastAsia="en-AU"/>
        </w:rPr>
        <w:lastRenderedPageBreak/>
        <w:t>Formula 1: Adding an extension to an existing building</w:t>
      </w:r>
    </w:p>
    <w:p w14:paraId="4F56EC12" w14:textId="77777777" w:rsidR="00EA21D6" w:rsidRPr="009B7D9E" w:rsidRDefault="00EA21D6" w:rsidP="00EA21D6">
      <w:pPr>
        <w:rPr>
          <w:rFonts w:ascii="Arial" w:eastAsiaTheme="minorEastAsia" w:hAnsi="Arial" w:cs="Arial"/>
          <w:iCs/>
        </w:rPr>
      </w:pPr>
      <m:oMathPara>
        <m:oMathParaPr>
          <m:jc m:val="left"/>
        </m:oMathParaPr>
        <m:oMath>
          <m:r>
            <m:rPr>
              <m:sty m:val="p"/>
            </m:rPr>
            <w:rPr>
              <w:rFonts w:ascii="Cambria Math" w:hAnsi="Cambria Math" w:cs="Arial"/>
            </w:rPr>
            <m:t>SRr=</m:t>
          </m:r>
          <m:f>
            <m:fPr>
              <m:ctrlPr>
                <w:rPr>
                  <w:rFonts w:ascii="Cambria Math" w:hAnsi="Cambria Math" w:cs="Arial"/>
                  <w:iCs/>
                </w:rPr>
              </m:ctrlPr>
            </m:fPr>
            <m:num>
              <m:d>
                <m:dPr>
                  <m:ctrlPr>
                    <w:rPr>
                      <w:rFonts w:ascii="Cambria Math" w:hAnsi="Cambria Math" w:cs="Arial"/>
                      <w:iCs/>
                    </w:rPr>
                  </m:ctrlPr>
                </m:dPr>
                <m:e>
                  <m:r>
                    <m:rPr>
                      <m:sty m:val="p"/>
                    </m:rPr>
                    <w:rPr>
                      <w:rFonts w:ascii="Cambria Math" w:hAnsi="Cambria Math" w:cs="Arial"/>
                    </w:rPr>
                    <m:t>Ae x SRe</m:t>
                  </m:r>
                </m:e>
              </m:d>
              <m:r>
                <m:rPr>
                  <m:sty m:val="p"/>
                </m:rPr>
                <w:rPr>
                  <w:rFonts w:ascii="Cambria Math" w:hAnsi="Cambria Math" w:cs="Arial"/>
                </w:rPr>
                <m:t>+(ANe x 7)</m:t>
              </m:r>
            </m:num>
            <m:den>
              <m:r>
                <m:rPr>
                  <m:sty m:val="p"/>
                </m:rPr>
                <w:rPr>
                  <w:rFonts w:ascii="Cambria Math" w:hAnsi="Cambria Math" w:cs="Arial"/>
                </w:rPr>
                <m:t>(Ae+ANe)</m:t>
              </m:r>
            </m:den>
          </m:f>
        </m:oMath>
      </m:oMathPara>
    </w:p>
    <w:p w14:paraId="54AB6107" w14:textId="77777777" w:rsidR="00EA21D6" w:rsidRPr="0082464F" w:rsidRDefault="00EA21D6" w:rsidP="00EA21D6">
      <w:pPr>
        <w:rPr>
          <w:rFonts w:ascii="Arial" w:hAnsi="Arial" w:cs="Arial"/>
        </w:rPr>
      </w:pPr>
      <w:r w:rsidRPr="0082464F">
        <w:rPr>
          <w:rFonts w:ascii="Arial" w:hAnsi="Arial" w:cs="Arial"/>
        </w:rPr>
        <w:t xml:space="preserve">SRr = Overall </w:t>
      </w:r>
      <w:r>
        <w:rPr>
          <w:rFonts w:ascii="Arial" w:hAnsi="Arial" w:cs="Arial"/>
        </w:rPr>
        <w:t xml:space="preserve">required </w:t>
      </w:r>
      <w:r w:rsidRPr="0082464F">
        <w:rPr>
          <w:rFonts w:ascii="Arial" w:hAnsi="Arial" w:cs="Arial"/>
        </w:rPr>
        <w:t xml:space="preserve">star rating </w:t>
      </w:r>
      <w:r>
        <w:rPr>
          <w:rFonts w:ascii="Arial" w:hAnsi="Arial" w:cs="Arial"/>
        </w:rPr>
        <w:t>(rounded to one decimal place)</w:t>
      </w:r>
    </w:p>
    <w:p w14:paraId="4DB6385D" w14:textId="77777777" w:rsidR="00EA21D6" w:rsidRPr="0082464F" w:rsidRDefault="00EA21D6" w:rsidP="00EA21D6">
      <w:pPr>
        <w:rPr>
          <w:rFonts w:ascii="Arial" w:hAnsi="Arial" w:cs="Arial"/>
        </w:rPr>
      </w:pPr>
      <w:r w:rsidRPr="0082464F">
        <w:rPr>
          <w:rFonts w:ascii="Arial" w:hAnsi="Arial" w:cs="Arial"/>
        </w:rPr>
        <w:t>SRe = Star rating of the existing building</w:t>
      </w:r>
      <w:r>
        <w:rPr>
          <w:rFonts w:ascii="Arial" w:hAnsi="Arial" w:cs="Arial"/>
        </w:rPr>
        <w:t xml:space="preserve"> (in its current state)</w:t>
      </w:r>
    </w:p>
    <w:p w14:paraId="629D140F" w14:textId="77777777" w:rsidR="00EA21D6" w:rsidRPr="0082464F" w:rsidRDefault="00EA21D6" w:rsidP="00EA21D6">
      <w:pPr>
        <w:rPr>
          <w:rFonts w:ascii="Arial" w:hAnsi="Arial" w:cs="Arial"/>
        </w:rPr>
      </w:pPr>
      <w:r w:rsidRPr="0082464F">
        <w:rPr>
          <w:rFonts w:ascii="Arial" w:hAnsi="Arial" w:cs="Arial"/>
        </w:rPr>
        <w:t>7 = Star rating of the extension to the existing building</w:t>
      </w:r>
    </w:p>
    <w:p w14:paraId="3F178035" w14:textId="77777777" w:rsidR="00EA21D6" w:rsidRPr="0082464F" w:rsidRDefault="00EA21D6" w:rsidP="00EA21D6">
      <w:pPr>
        <w:rPr>
          <w:rFonts w:ascii="Arial" w:hAnsi="Arial" w:cs="Arial"/>
        </w:rPr>
      </w:pPr>
      <w:r w:rsidRPr="0082464F">
        <w:rPr>
          <w:rFonts w:ascii="Arial" w:hAnsi="Arial" w:cs="Arial"/>
        </w:rPr>
        <w:t>Ae = Area of existing building</w:t>
      </w:r>
    </w:p>
    <w:p w14:paraId="039E354B" w14:textId="77777777" w:rsidR="00EA21D6" w:rsidRPr="0082464F" w:rsidRDefault="00EA21D6" w:rsidP="00EA21D6">
      <w:pPr>
        <w:rPr>
          <w:rFonts w:ascii="Arial" w:hAnsi="Arial" w:cs="Arial"/>
        </w:rPr>
      </w:pPr>
      <w:r w:rsidRPr="0082464F">
        <w:rPr>
          <w:rFonts w:ascii="Arial" w:hAnsi="Arial" w:cs="Arial"/>
        </w:rPr>
        <w:t>ANe = Area of extension to the existing building</w:t>
      </w:r>
    </w:p>
    <w:p w14:paraId="676F2F06" w14:textId="77777777" w:rsidR="00EA21D6" w:rsidRPr="00BF135B" w:rsidRDefault="00EA21D6" w:rsidP="00EA21D6">
      <w:pPr>
        <w:shd w:val="clear" w:color="auto" w:fill="FBE4D5" w:themeFill="accent2" w:themeFillTint="33"/>
        <w:rPr>
          <w:rFonts w:ascii="Arial" w:hAnsi="Arial" w:cs="Arial"/>
          <w:b/>
          <w:sz w:val="21"/>
          <w:szCs w:val="21"/>
        </w:rPr>
      </w:pPr>
      <w:r>
        <w:rPr>
          <w:rFonts w:ascii="Arial" w:hAnsi="Arial" w:cs="Arial"/>
          <w:b/>
          <w:sz w:val="21"/>
          <w:szCs w:val="21"/>
        </w:rPr>
        <w:t xml:space="preserve">Example: </w:t>
      </w:r>
      <w:r w:rsidRPr="0013087B">
        <w:rPr>
          <w:rFonts w:ascii="Arial" w:hAnsi="Arial" w:cs="Arial"/>
          <w:bCs/>
          <w:sz w:val="21"/>
          <w:szCs w:val="21"/>
        </w:rPr>
        <w:t>Extension to an existing building</w:t>
      </w:r>
    </w:p>
    <w:p w14:paraId="2F6BDC89" w14:textId="77777777" w:rsidR="00EA21D6" w:rsidRPr="0013087B" w:rsidRDefault="00EA21D6" w:rsidP="00EA21D6">
      <w:pPr>
        <w:shd w:val="clear" w:color="auto" w:fill="FBE4D5" w:themeFill="accent2" w:themeFillTint="33"/>
        <w:rPr>
          <w:rFonts w:ascii="Arial" w:hAnsi="Arial" w:cs="Arial"/>
          <w:bCs/>
          <w:sz w:val="21"/>
          <w:szCs w:val="21"/>
        </w:rPr>
      </w:pPr>
      <w:r w:rsidRPr="0013087B">
        <w:rPr>
          <w:rFonts w:ascii="Arial" w:hAnsi="Arial" w:cs="Arial"/>
          <w:bCs/>
          <w:sz w:val="21"/>
          <w:szCs w:val="21"/>
        </w:rPr>
        <w:t>S</w:t>
      </w:r>
      <w:r>
        <w:rPr>
          <w:rFonts w:ascii="Arial" w:hAnsi="Arial" w:cs="Arial"/>
          <w:bCs/>
          <w:sz w:val="21"/>
          <w:szCs w:val="21"/>
        </w:rPr>
        <w:t>R</w:t>
      </w:r>
      <w:r w:rsidRPr="0013087B">
        <w:rPr>
          <w:rFonts w:ascii="Arial" w:hAnsi="Arial" w:cs="Arial"/>
          <w:bCs/>
          <w:sz w:val="21"/>
          <w:szCs w:val="21"/>
        </w:rPr>
        <w:t>e=3.5</w:t>
      </w:r>
    </w:p>
    <w:p w14:paraId="57F84810" w14:textId="77777777" w:rsidR="00EA21D6" w:rsidRPr="0013087B" w:rsidRDefault="00EA21D6" w:rsidP="00EA21D6">
      <w:pPr>
        <w:shd w:val="clear" w:color="auto" w:fill="FBE4D5" w:themeFill="accent2" w:themeFillTint="33"/>
        <w:rPr>
          <w:rFonts w:ascii="Arial" w:hAnsi="Arial" w:cs="Arial"/>
          <w:bCs/>
          <w:sz w:val="21"/>
          <w:szCs w:val="21"/>
        </w:rPr>
      </w:pPr>
      <w:r w:rsidRPr="0013087B">
        <w:rPr>
          <w:rFonts w:ascii="Arial" w:hAnsi="Arial" w:cs="Arial"/>
          <w:bCs/>
          <w:sz w:val="21"/>
          <w:szCs w:val="21"/>
        </w:rPr>
        <w:t>Ae=200</w:t>
      </w:r>
      <w:r>
        <w:rPr>
          <w:rFonts w:ascii="Arial" w:hAnsi="Arial" w:cs="Arial"/>
          <w:bCs/>
          <w:sz w:val="21"/>
          <w:szCs w:val="21"/>
        </w:rPr>
        <w:t xml:space="preserve"> m</w:t>
      </w:r>
      <w:r w:rsidRPr="00BF135B">
        <w:rPr>
          <w:rFonts w:ascii="Arial" w:hAnsi="Arial" w:cs="Arial"/>
          <w:bCs/>
          <w:sz w:val="21"/>
          <w:szCs w:val="21"/>
          <w:vertAlign w:val="superscript"/>
        </w:rPr>
        <w:t>2</w:t>
      </w:r>
    </w:p>
    <w:p w14:paraId="6AF174E9" w14:textId="77777777" w:rsidR="00EA21D6" w:rsidRDefault="00EA21D6" w:rsidP="00EA21D6">
      <w:pPr>
        <w:shd w:val="clear" w:color="auto" w:fill="FBE4D5" w:themeFill="accent2" w:themeFillTint="33"/>
        <w:rPr>
          <w:rFonts w:ascii="Arial" w:hAnsi="Arial" w:cs="Arial"/>
          <w:bCs/>
          <w:sz w:val="21"/>
          <w:szCs w:val="21"/>
        </w:rPr>
      </w:pPr>
      <w:r w:rsidRPr="004A45B8">
        <w:rPr>
          <w:rFonts w:ascii="Arial" w:hAnsi="Arial" w:cs="Arial"/>
          <w:bCs/>
          <w:sz w:val="21"/>
          <w:szCs w:val="21"/>
        </w:rPr>
        <w:t>A</w:t>
      </w:r>
      <w:r>
        <w:rPr>
          <w:rFonts w:ascii="Arial" w:hAnsi="Arial" w:cs="Arial"/>
          <w:bCs/>
          <w:sz w:val="21"/>
          <w:szCs w:val="21"/>
        </w:rPr>
        <w:t>N</w:t>
      </w:r>
      <w:r w:rsidRPr="004A45B8">
        <w:rPr>
          <w:rFonts w:ascii="Arial" w:hAnsi="Arial" w:cs="Arial"/>
          <w:bCs/>
          <w:sz w:val="21"/>
          <w:szCs w:val="21"/>
        </w:rPr>
        <w:t>e=50</w:t>
      </w:r>
      <w:r w:rsidRPr="002123EF">
        <w:rPr>
          <w:rFonts w:ascii="Arial" w:hAnsi="Arial" w:cs="Arial"/>
          <w:bCs/>
          <w:sz w:val="21"/>
          <w:szCs w:val="21"/>
        </w:rPr>
        <w:t xml:space="preserve"> </w:t>
      </w:r>
      <w:r>
        <w:rPr>
          <w:rFonts w:ascii="Arial" w:hAnsi="Arial" w:cs="Arial"/>
          <w:bCs/>
          <w:sz w:val="21"/>
          <w:szCs w:val="21"/>
        </w:rPr>
        <w:t>m</w:t>
      </w:r>
      <w:r w:rsidRPr="00992DDF">
        <w:rPr>
          <w:rFonts w:ascii="Arial" w:hAnsi="Arial" w:cs="Arial"/>
          <w:bCs/>
          <w:sz w:val="21"/>
          <w:szCs w:val="21"/>
          <w:vertAlign w:val="superscript"/>
        </w:rPr>
        <w:t>2</w:t>
      </w:r>
    </w:p>
    <w:p w14:paraId="4C1F0C73" w14:textId="77777777" w:rsidR="00EA21D6" w:rsidRPr="0079725A" w:rsidRDefault="00EA21D6" w:rsidP="00EA21D6">
      <w:pPr>
        <w:shd w:val="clear" w:color="auto" w:fill="FBE4D5" w:themeFill="accent2" w:themeFillTint="33"/>
        <w:rPr>
          <w:rFonts w:ascii="Arial" w:hAnsi="Arial" w:cs="Arial"/>
          <w:bCs/>
          <w:sz w:val="21"/>
          <w:szCs w:val="21"/>
        </w:rPr>
      </w:pPr>
      <m:oMathPara>
        <m:oMathParaPr>
          <m:jc m:val="left"/>
        </m:oMathParaPr>
        <m:oMath>
          <m:r>
            <m:rPr>
              <m:sty m:val="p"/>
            </m:rPr>
            <w:rPr>
              <w:rFonts w:ascii="Cambria Math" w:hAnsi="Cambria Math" w:cs="Cambria Math"/>
            </w:rPr>
            <m:t>SRr=</m:t>
          </m:r>
          <m:f>
            <m:fPr>
              <m:ctrlPr>
                <w:rPr>
                  <w:rFonts w:ascii="Cambria Math" w:hAnsi="Cambria Math"/>
                  <w:iCs/>
                </w:rPr>
              </m:ctrlPr>
            </m:fPr>
            <m:num>
              <m:d>
                <m:dPr>
                  <m:ctrlPr>
                    <w:rPr>
                      <w:rFonts w:ascii="Cambria Math" w:hAnsi="Cambria Math" w:cs="Cambria Math"/>
                      <w:iCs/>
                    </w:rPr>
                  </m:ctrlPr>
                </m:dPr>
                <m:e>
                  <m:r>
                    <m:rPr>
                      <m:sty m:val="p"/>
                    </m:rPr>
                    <w:rPr>
                      <w:rFonts w:ascii="Cambria Math" w:hAnsi="Cambria Math" w:cs="Cambria Math"/>
                    </w:rPr>
                    <m:t>200 x 3.5</m:t>
                  </m:r>
                </m:e>
              </m:d>
              <m:r>
                <m:rPr>
                  <m:sty m:val="p"/>
                </m:rPr>
                <w:rPr>
                  <w:rFonts w:ascii="Cambria Math" w:hAnsi="Cambria Math" w:cs="Cambria Math"/>
                </w:rPr>
                <m:t>+(50x 7)</m:t>
              </m:r>
            </m:num>
            <m:den>
              <m:r>
                <m:rPr>
                  <m:sty m:val="p"/>
                </m:rPr>
                <w:rPr>
                  <w:rFonts w:ascii="Cambria Math" w:hAnsi="Cambria Math" w:cs="Cambria Math"/>
                </w:rPr>
                <m:t>(200+50)</m:t>
              </m:r>
            </m:den>
          </m:f>
        </m:oMath>
      </m:oMathPara>
    </w:p>
    <w:p w14:paraId="5E2D70B7" w14:textId="77777777" w:rsidR="00EA21D6" w:rsidRDefault="00EA21D6" w:rsidP="00EA21D6">
      <w:pPr>
        <w:shd w:val="clear" w:color="auto" w:fill="FBE4D5" w:themeFill="accent2" w:themeFillTint="33"/>
        <w:rPr>
          <w:rFonts w:ascii="Arial" w:hAnsi="Arial" w:cs="Arial"/>
          <w:bCs/>
          <w:sz w:val="21"/>
          <w:szCs w:val="21"/>
        </w:rPr>
      </w:pPr>
      <w:r>
        <w:rPr>
          <w:rFonts w:ascii="Arial" w:hAnsi="Arial" w:cs="Arial"/>
          <w:bCs/>
          <w:sz w:val="21"/>
          <w:szCs w:val="21"/>
        </w:rPr>
        <w:t>= 4.2</w:t>
      </w:r>
    </w:p>
    <w:p w14:paraId="104A0DA0" w14:textId="77777777" w:rsidR="00EA21D6" w:rsidRPr="00915FC4" w:rsidRDefault="00EA21D6" w:rsidP="00EA21D6">
      <w:pPr>
        <w:rPr>
          <w:rFonts w:ascii="Arial" w:hAnsi="Arial" w:cs="Arial"/>
          <w:color w:val="000000"/>
          <w:lang w:eastAsia="en-AU"/>
        </w:rPr>
      </w:pPr>
      <w:r w:rsidRPr="00016363">
        <w:rPr>
          <w:rFonts w:ascii="Times New Roman" w:hAnsi="Times New Roman"/>
          <w:noProof/>
          <w:sz w:val="24"/>
          <w:szCs w:val="24"/>
          <w:lang w:eastAsia="en-AU"/>
        </w:rPr>
        <w:drawing>
          <wp:inline distT="0" distB="0" distL="0" distR="0" wp14:anchorId="6EC7D6F7" wp14:editId="038EC229">
            <wp:extent cx="5278755" cy="3511550"/>
            <wp:effectExtent l="0" t="0" r="0" b="0"/>
            <wp:docPr id="1061444893" name="Picture 2" descr="A floor plan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floor plan of a hous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755" cy="3511550"/>
                    </a:xfrm>
                    <a:prstGeom prst="rect">
                      <a:avLst/>
                    </a:prstGeom>
                    <a:noFill/>
                    <a:ln>
                      <a:noFill/>
                    </a:ln>
                  </pic:spPr>
                </pic:pic>
              </a:graphicData>
            </a:graphic>
          </wp:inline>
        </w:drawing>
      </w:r>
    </w:p>
    <w:p w14:paraId="03F9713F" w14:textId="77777777" w:rsidR="00EA21D6" w:rsidRPr="009B7D9E" w:rsidRDefault="00EA21D6" w:rsidP="00C456F6">
      <w:pPr>
        <w:pStyle w:val="ListParagraph"/>
        <w:numPr>
          <w:ilvl w:val="0"/>
          <w:numId w:val="52"/>
        </w:numPr>
        <w:rPr>
          <w:rFonts w:ascii="Arial" w:eastAsiaTheme="minorEastAsia" w:hAnsi="Arial" w:cs="Arial"/>
          <w:iCs/>
        </w:rPr>
      </w:pPr>
      <w:r w:rsidRPr="009B7D9E">
        <w:rPr>
          <w:rFonts w:ascii="Arial" w:eastAsiaTheme="minorEastAsia" w:hAnsi="Arial" w:cs="Arial"/>
          <w:iCs/>
        </w:rPr>
        <w:t>Area of existing building</w:t>
      </w:r>
      <w:r>
        <w:rPr>
          <w:rFonts w:ascii="Arial" w:eastAsiaTheme="minorEastAsia" w:hAnsi="Arial" w:cs="Arial"/>
          <w:iCs/>
        </w:rPr>
        <w:t xml:space="preserve"> (Ae)</w:t>
      </w:r>
    </w:p>
    <w:p w14:paraId="137A2142" w14:textId="77777777" w:rsidR="00EA21D6" w:rsidRPr="009B7D9E" w:rsidRDefault="00EA21D6" w:rsidP="00C456F6">
      <w:pPr>
        <w:pStyle w:val="ListParagraph"/>
        <w:numPr>
          <w:ilvl w:val="0"/>
          <w:numId w:val="53"/>
        </w:numPr>
        <w:rPr>
          <w:rFonts w:ascii="Arial" w:eastAsiaTheme="minorEastAsia" w:hAnsi="Arial" w:cs="Arial"/>
          <w:b/>
          <w:bCs/>
          <w:iCs/>
        </w:rPr>
      </w:pPr>
      <w:r w:rsidRPr="009B7D9E">
        <w:rPr>
          <w:rFonts w:ascii="Arial" w:eastAsiaTheme="minorEastAsia" w:hAnsi="Arial" w:cs="Arial"/>
          <w:iCs/>
        </w:rPr>
        <w:t>Area of an extension to the existing building</w:t>
      </w:r>
      <w:r>
        <w:rPr>
          <w:rFonts w:ascii="Arial" w:eastAsiaTheme="minorEastAsia" w:hAnsi="Arial" w:cs="Arial"/>
          <w:iCs/>
        </w:rPr>
        <w:t xml:space="preserve"> (ANe)</w:t>
      </w:r>
      <w:r w:rsidRPr="009B7D9E">
        <w:rPr>
          <w:rFonts w:ascii="Arial" w:eastAsiaTheme="minorEastAsia" w:hAnsi="Arial" w:cs="Arial"/>
          <w:iCs/>
        </w:rPr>
        <w:t xml:space="preserve"> </w:t>
      </w:r>
    </w:p>
    <w:p w14:paraId="4F5A8A43" w14:textId="77777777" w:rsidR="00EA21D6" w:rsidRDefault="00EA21D6" w:rsidP="00EA21D6">
      <w:pPr>
        <w:spacing w:before="0" w:after="160" w:line="259" w:lineRule="auto"/>
        <w:rPr>
          <w:rFonts w:ascii="Arial" w:hAnsi="Arial" w:cs="Arial"/>
          <w:b/>
          <w:bCs/>
          <w:color w:val="000000"/>
          <w:lang w:eastAsia="en-AU"/>
        </w:rPr>
      </w:pPr>
      <w:r>
        <w:rPr>
          <w:rFonts w:ascii="Arial" w:hAnsi="Arial" w:cs="Arial"/>
          <w:b/>
          <w:bCs/>
          <w:color w:val="000000"/>
          <w:lang w:eastAsia="en-AU"/>
        </w:rPr>
        <w:br w:type="page"/>
      </w:r>
    </w:p>
    <w:p w14:paraId="5F770966" w14:textId="77777777" w:rsidR="00EA21D6" w:rsidRDefault="00EA21D6" w:rsidP="00EA21D6">
      <w:pPr>
        <w:spacing w:before="0" w:after="120" w:line="276" w:lineRule="auto"/>
        <w:rPr>
          <w:rFonts w:ascii="Arial" w:hAnsi="Arial" w:cs="Arial"/>
          <w:b/>
          <w:bCs/>
          <w:color w:val="000000"/>
          <w:lang w:eastAsia="en-AU"/>
        </w:rPr>
      </w:pPr>
      <w:r>
        <w:rPr>
          <w:rFonts w:ascii="Arial" w:hAnsi="Arial" w:cs="Arial"/>
          <w:b/>
          <w:bCs/>
          <w:color w:val="000000"/>
          <w:lang w:eastAsia="en-AU"/>
        </w:rPr>
        <w:lastRenderedPageBreak/>
        <w:t>Formula 2: Undertaking an internal alteration to an existing building</w:t>
      </w:r>
    </w:p>
    <w:p w14:paraId="74B07ED2" w14:textId="77777777" w:rsidR="00EA21D6" w:rsidRPr="009B7D9E" w:rsidRDefault="00EA21D6" w:rsidP="00EA21D6">
      <w:pPr>
        <w:rPr>
          <w:rFonts w:ascii="Arial" w:eastAsiaTheme="minorEastAsia" w:hAnsi="Arial"/>
          <w:iCs/>
        </w:rPr>
      </w:pPr>
      <m:oMathPara>
        <m:oMathParaPr>
          <m:jc m:val="left"/>
        </m:oMathParaPr>
        <m:oMath>
          <m:r>
            <m:rPr>
              <m:sty m:val="p"/>
            </m:rPr>
            <w:rPr>
              <w:rFonts w:ascii="Cambria Math" w:hAnsi="Cambria Math" w:cs="Cambria Math"/>
            </w:rPr>
            <m:t>SRr=</m:t>
          </m:r>
          <m:f>
            <m:fPr>
              <m:ctrlPr>
                <w:rPr>
                  <w:rFonts w:ascii="Cambria Math" w:hAnsi="Cambria Math"/>
                  <w:iCs/>
                </w:rPr>
              </m:ctrlPr>
            </m:fPr>
            <m:num>
              <m:d>
                <m:dPr>
                  <m:ctrlPr>
                    <w:rPr>
                      <w:rFonts w:ascii="Cambria Math" w:hAnsi="Cambria Math" w:cs="Cambria Math"/>
                      <w:iCs/>
                    </w:rPr>
                  </m:ctrlPr>
                </m:dPr>
                <m:e>
                  <m:r>
                    <m:rPr>
                      <m:sty m:val="p"/>
                    </m:rPr>
                    <w:rPr>
                      <w:rFonts w:ascii="Cambria Math" w:hAnsi="Cambria Math" w:cs="Cambria Math"/>
                    </w:rPr>
                    <m:t>Au x SRe</m:t>
                  </m:r>
                </m:e>
              </m:d>
              <m:r>
                <m:rPr>
                  <m:sty m:val="p"/>
                </m:rPr>
                <w:rPr>
                  <w:rFonts w:ascii="Cambria Math" w:hAnsi="Cambria Math" w:cs="Cambria Math"/>
                </w:rPr>
                <m:t>+(ANa x 7)</m:t>
              </m:r>
            </m:num>
            <m:den>
              <m:r>
                <m:rPr>
                  <m:sty m:val="p"/>
                </m:rPr>
                <w:rPr>
                  <w:rFonts w:ascii="Cambria Math" w:hAnsi="Cambria Math" w:cs="Cambria Math"/>
                </w:rPr>
                <m:t>ANa+Au</m:t>
              </m:r>
            </m:den>
          </m:f>
        </m:oMath>
      </m:oMathPara>
    </w:p>
    <w:p w14:paraId="31FE264A" w14:textId="77777777" w:rsidR="00EA21D6" w:rsidRPr="0082464F" w:rsidRDefault="00EA21D6" w:rsidP="00EA21D6">
      <w:pPr>
        <w:rPr>
          <w:rFonts w:ascii="Arial" w:hAnsi="Arial" w:cs="Arial"/>
        </w:rPr>
      </w:pPr>
      <w:r w:rsidRPr="0082464F">
        <w:rPr>
          <w:rFonts w:ascii="Arial" w:hAnsi="Arial" w:cs="Arial"/>
        </w:rPr>
        <w:t>SRr = Overall</w:t>
      </w:r>
      <w:r>
        <w:rPr>
          <w:rFonts w:ascii="Arial" w:hAnsi="Arial" w:cs="Arial"/>
        </w:rPr>
        <w:t xml:space="preserve"> required</w:t>
      </w:r>
      <w:r w:rsidRPr="0082464F">
        <w:rPr>
          <w:rFonts w:ascii="Arial" w:hAnsi="Arial" w:cs="Arial"/>
        </w:rPr>
        <w:t xml:space="preserve"> star rating </w:t>
      </w:r>
      <w:r>
        <w:rPr>
          <w:rFonts w:ascii="Arial" w:hAnsi="Arial" w:cs="Arial"/>
        </w:rPr>
        <w:t>(rounded to one decimal place)</w:t>
      </w:r>
    </w:p>
    <w:p w14:paraId="7E0FC337" w14:textId="77777777" w:rsidR="00EA21D6" w:rsidRPr="0082464F" w:rsidRDefault="00EA21D6" w:rsidP="00EA21D6">
      <w:pPr>
        <w:rPr>
          <w:rFonts w:ascii="Arial" w:hAnsi="Arial" w:cs="Arial"/>
        </w:rPr>
      </w:pPr>
      <w:r w:rsidRPr="0082464F">
        <w:rPr>
          <w:rFonts w:ascii="Arial" w:hAnsi="Arial" w:cs="Arial"/>
        </w:rPr>
        <w:t>SRe = Star rating of the existing building</w:t>
      </w:r>
      <w:r>
        <w:rPr>
          <w:rFonts w:ascii="Arial" w:hAnsi="Arial" w:cs="Arial"/>
        </w:rPr>
        <w:t xml:space="preserve"> (in its current state)</w:t>
      </w:r>
    </w:p>
    <w:p w14:paraId="3DC1091F" w14:textId="77777777" w:rsidR="00EA21D6" w:rsidRDefault="00EA21D6" w:rsidP="00EA21D6">
      <w:pPr>
        <w:rPr>
          <w:rFonts w:ascii="Arial" w:hAnsi="Arial" w:cs="Arial"/>
        </w:rPr>
      </w:pPr>
      <w:r w:rsidRPr="0082464F">
        <w:rPr>
          <w:rFonts w:ascii="Arial" w:hAnsi="Arial" w:cs="Arial"/>
        </w:rPr>
        <w:t xml:space="preserve">7 = Star rating of the </w:t>
      </w:r>
      <w:r>
        <w:rPr>
          <w:rFonts w:ascii="Arial" w:hAnsi="Arial" w:cs="Arial"/>
        </w:rPr>
        <w:t>internal alteration</w:t>
      </w:r>
      <w:r w:rsidRPr="0082464F">
        <w:rPr>
          <w:rFonts w:ascii="Arial" w:hAnsi="Arial" w:cs="Arial"/>
        </w:rPr>
        <w:t xml:space="preserve"> to the existing building</w:t>
      </w:r>
    </w:p>
    <w:p w14:paraId="3187B2B8" w14:textId="77777777" w:rsidR="00EA21D6" w:rsidRPr="0082464F" w:rsidRDefault="00EA21D6" w:rsidP="00EA21D6">
      <w:pPr>
        <w:rPr>
          <w:rFonts w:ascii="Arial" w:hAnsi="Arial" w:cs="Arial"/>
        </w:rPr>
      </w:pPr>
      <w:r w:rsidRPr="0082464F">
        <w:rPr>
          <w:rFonts w:ascii="Arial" w:hAnsi="Arial" w:cs="Arial"/>
        </w:rPr>
        <w:t>Au = Area of internal unaltered part of the existing building</w:t>
      </w:r>
    </w:p>
    <w:p w14:paraId="3DE0091F" w14:textId="77777777" w:rsidR="00EA21D6" w:rsidRDefault="00EA21D6" w:rsidP="00EA21D6">
      <w:pPr>
        <w:rPr>
          <w:rFonts w:ascii="Arial" w:hAnsi="Arial" w:cs="Arial"/>
        </w:rPr>
      </w:pPr>
      <w:r w:rsidRPr="0082464F">
        <w:rPr>
          <w:rFonts w:ascii="Arial" w:hAnsi="Arial" w:cs="Arial"/>
        </w:rPr>
        <w:t>ANa = Area of new internal alteration to the existing building</w:t>
      </w:r>
    </w:p>
    <w:p w14:paraId="56CAC0A7" w14:textId="77777777" w:rsidR="00EA21D6" w:rsidRPr="00BF135B" w:rsidRDefault="00EA21D6" w:rsidP="00EA21D6">
      <w:pPr>
        <w:shd w:val="clear" w:color="auto" w:fill="FBE4D5" w:themeFill="accent2" w:themeFillTint="33"/>
        <w:rPr>
          <w:rFonts w:ascii="Arial" w:hAnsi="Arial" w:cs="Arial"/>
          <w:b/>
          <w:sz w:val="21"/>
          <w:szCs w:val="21"/>
        </w:rPr>
      </w:pPr>
      <w:r>
        <w:rPr>
          <w:rFonts w:ascii="Arial" w:hAnsi="Arial" w:cs="Arial"/>
          <w:b/>
          <w:sz w:val="21"/>
          <w:szCs w:val="21"/>
        </w:rPr>
        <w:t xml:space="preserve">Example: </w:t>
      </w:r>
      <w:r>
        <w:rPr>
          <w:rFonts w:ascii="Arial" w:hAnsi="Arial" w:cs="Arial"/>
          <w:bCs/>
          <w:sz w:val="21"/>
          <w:szCs w:val="21"/>
        </w:rPr>
        <w:t>Internal alteration</w:t>
      </w:r>
      <w:r w:rsidRPr="0013087B">
        <w:rPr>
          <w:rFonts w:ascii="Arial" w:hAnsi="Arial" w:cs="Arial"/>
          <w:bCs/>
          <w:sz w:val="21"/>
          <w:szCs w:val="21"/>
        </w:rPr>
        <w:t xml:space="preserve"> to an existing building</w:t>
      </w:r>
    </w:p>
    <w:p w14:paraId="3B4DB111" w14:textId="77777777" w:rsidR="00EA21D6" w:rsidRPr="0013087B" w:rsidRDefault="00EA21D6" w:rsidP="00EA21D6">
      <w:pPr>
        <w:shd w:val="clear" w:color="auto" w:fill="FBE4D5" w:themeFill="accent2" w:themeFillTint="33"/>
        <w:rPr>
          <w:rFonts w:ascii="Arial" w:hAnsi="Arial" w:cs="Arial"/>
          <w:bCs/>
          <w:sz w:val="21"/>
          <w:szCs w:val="21"/>
        </w:rPr>
      </w:pPr>
      <w:r w:rsidRPr="0013087B">
        <w:rPr>
          <w:rFonts w:ascii="Arial" w:hAnsi="Arial" w:cs="Arial"/>
          <w:bCs/>
          <w:sz w:val="21"/>
          <w:szCs w:val="21"/>
        </w:rPr>
        <w:t>S</w:t>
      </w:r>
      <w:r>
        <w:rPr>
          <w:rFonts w:ascii="Arial" w:hAnsi="Arial" w:cs="Arial"/>
          <w:bCs/>
          <w:sz w:val="21"/>
          <w:szCs w:val="21"/>
        </w:rPr>
        <w:t>R</w:t>
      </w:r>
      <w:r w:rsidRPr="0013087B">
        <w:rPr>
          <w:rFonts w:ascii="Arial" w:hAnsi="Arial" w:cs="Arial"/>
          <w:bCs/>
          <w:sz w:val="21"/>
          <w:szCs w:val="21"/>
        </w:rPr>
        <w:t>e=3.5</w:t>
      </w:r>
    </w:p>
    <w:p w14:paraId="2E8EB052" w14:textId="77777777" w:rsidR="00EA21D6" w:rsidRDefault="00EA21D6" w:rsidP="00EA21D6">
      <w:pPr>
        <w:shd w:val="clear" w:color="auto" w:fill="FBE4D5" w:themeFill="accent2" w:themeFillTint="33"/>
        <w:rPr>
          <w:rFonts w:ascii="Arial" w:hAnsi="Arial" w:cs="Arial"/>
          <w:bCs/>
          <w:sz w:val="21"/>
          <w:szCs w:val="21"/>
        </w:rPr>
      </w:pPr>
      <w:r>
        <w:rPr>
          <w:rFonts w:ascii="Arial" w:hAnsi="Arial" w:cs="Arial"/>
          <w:bCs/>
          <w:sz w:val="21"/>
          <w:szCs w:val="21"/>
        </w:rPr>
        <w:t>Au=101 m</w:t>
      </w:r>
      <w:r w:rsidRPr="00992DDF">
        <w:rPr>
          <w:rFonts w:ascii="Arial" w:hAnsi="Arial" w:cs="Arial"/>
          <w:bCs/>
          <w:sz w:val="21"/>
          <w:szCs w:val="21"/>
          <w:vertAlign w:val="superscript"/>
        </w:rPr>
        <w:t>2</w:t>
      </w:r>
    </w:p>
    <w:p w14:paraId="330EF6C8" w14:textId="77777777" w:rsidR="00EA21D6" w:rsidRDefault="00EA21D6" w:rsidP="00EA21D6">
      <w:pPr>
        <w:shd w:val="clear" w:color="auto" w:fill="FBE4D5" w:themeFill="accent2" w:themeFillTint="33"/>
        <w:rPr>
          <w:rFonts w:ascii="Arial" w:hAnsi="Arial" w:cs="Arial"/>
          <w:bCs/>
          <w:sz w:val="21"/>
          <w:szCs w:val="21"/>
        </w:rPr>
      </w:pPr>
      <w:r w:rsidRPr="004A45B8">
        <w:rPr>
          <w:rFonts w:ascii="Arial" w:hAnsi="Arial" w:cs="Arial"/>
          <w:bCs/>
          <w:sz w:val="21"/>
          <w:szCs w:val="21"/>
        </w:rPr>
        <w:t>A</w:t>
      </w:r>
      <w:r>
        <w:rPr>
          <w:rFonts w:ascii="Arial" w:hAnsi="Arial" w:cs="Arial"/>
          <w:bCs/>
          <w:sz w:val="21"/>
          <w:szCs w:val="21"/>
        </w:rPr>
        <w:t>Na</w:t>
      </w:r>
      <w:r w:rsidRPr="004A45B8">
        <w:rPr>
          <w:rFonts w:ascii="Arial" w:hAnsi="Arial" w:cs="Arial"/>
          <w:bCs/>
          <w:sz w:val="21"/>
          <w:szCs w:val="21"/>
        </w:rPr>
        <w:t>=</w:t>
      </w:r>
      <w:r>
        <w:rPr>
          <w:rFonts w:ascii="Arial" w:hAnsi="Arial" w:cs="Arial"/>
          <w:bCs/>
          <w:sz w:val="21"/>
          <w:szCs w:val="21"/>
        </w:rPr>
        <w:t>99</w:t>
      </w:r>
      <w:r w:rsidRPr="001657DA">
        <w:rPr>
          <w:rFonts w:ascii="Arial" w:hAnsi="Arial" w:cs="Arial"/>
          <w:bCs/>
          <w:sz w:val="21"/>
          <w:szCs w:val="21"/>
        </w:rPr>
        <w:t xml:space="preserve"> </w:t>
      </w:r>
      <w:r>
        <w:rPr>
          <w:rFonts w:ascii="Arial" w:hAnsi="Arial" w:cs="Arial"/>
          <w:bCs/>
          <w:sz w:val="21"/>
          <w:szCs w:val="21"/>
        </w:rPr>
        <w:t>m</w:t>
      </w:r>
      <w:r w:rsidRPr="00992DDF">
        <w:rPr>
          <w:rFonts w:ascii="Arial" w:hAnsi="Arial" w:cs="Arial"/>
          <w:bCs/>
          <w:sz w:val="21"/>
          <w:szCs w:val="21"/>
          <w:vertAlign w:val="superscript"/>
        </w:rPr>
        <w:t>2</w:t>
      </w:r>
    </w:p>
    <w:p w14:paraId="601E2AF3" w14:textId="77777777" w:rsidR="00EA21D6" w:rsidRPr="00292235" w:rsidRDefault="00EA21D6" w:rsidP="00EA21D6">
      <w:pPr>
        <w:shd w:val="clear" w:color="auto" w:fill="FBE4D5" w:themeFill="accent2" w:themeFillTint="33"/>
        <w:rPr>
          <w:rFonts w:ascii="Arial" w:hAnsi="Arial" w:cs="Arial"/>
          <w:bCs/>
          <w:sz w:val="21"/>
          <w:szCs w:val="21"/>
        </w:rPr>
      </w:pPr>
      <m:oMathPara>
        <m:oMathParaPr>
          <m:jc m:val="left"/>
        </m:oMathParaPr>
        <m:oMath>
          <m:r>
            <m:rPr>
              <m:sty m:val="p"/>
            </m:rPr>
            <w:rPr>
              <w:rFonts w:ascii="Cambria Math" w:hAnsi="Cambria Math" w:cs="Cambria Math"/>
            </w:rPr>
            <m:t>SRr=</m:t>
          </m:r>
          <m:f>
            <m:fPr>
              <m:ctrlPr>
                <w:rPr>
                  <w:rFonts w:ascii="Cambria Math" w:hAnsi="Cambria Math"/>
                  <w:iCs/>
                </w:rPr>
              </m:ctrlPr>
            </m:fPr>
            <m:num>
              <m:d>
                <m:dPr>
                  <m:ctrlPr>
                    <w:rPr>
                      <w:rFonts w:ascii="Cambria Math" w:hAnsi="Cambria Math" w:cs="Cambria Math"/>
                      <w:iCs/>
                    </w:rPr>
                  </m:ctrlPr>
                </m:dPr>
                <m:e>
                  <m:r>
                    <m:rPr>
                      <m:sty m:val="p"/>
                    </m:rPr>
                    <w:rPr>
                      <w:rFonts w:ascii="Cambria Math" w:hAnsi="Cambria Math" w:cs="Cambria Math"/>
                    </w:rPr>
                    <m:t>101 x 3.5</m:t>
                  </m:r>
                </m:e>
              </m:d>
              <m:r>
                <m:rPr>
                  <m:sty m:val="p"/>
                </m:rPr>
                <w:rPr>
                  <w:rFonts w:ascii="Cambria Math" w:hAnsi="Cambria Math" w:cs="Cambria Math"/>
                </w:rPr>
                <m:t>+(99 x 7)</m:t>
              </m:r>
            </m:num>
            <m:den>
              <m:r>
                <m:rPr>
                  <m:sty m:val="p"/>
                </m:rPr>
                <w:rPr>
                  <w:rFonts w:ascii="Cambria Math" w:hAnsi="Cambria Math" w:cs="Cambria Math"/>
                </w:rPr>
                <m:t>99+101</m:t>
              </m:r>
            </m:den>
          </m:f>
        </m:oMath>
      </m:oMathPara>
    </w:p>
    <w:p w14:paraId="00629362" w14:textId="77777777" w:rsidR="00EA21D6" w:rsidRDefault="00EA21D6" w:rsidP="00EA21D6">
      <w:pPr>
        <w:shd w:val="clear" w:color="auto" w:fill="FBE4D5" w:themeFill="accent2" w:themeFillTint="33"/>
        <w:rPr>
          <w:rFonts w:ascii="Arial" w:hAnsi="Arial" w:cs="Arial"/>
          <w:bCs/>
          <w:sz w:val="21"/>
          <w:szCs w:val="21"/>
        </w:rPr>
      </w:pPr>
      <w:r>
        <w:rPr>
          <w:rFonts w:ascii="Arial" w:hAnsi="Arial" w:cs="Arial"/>
          <w:bCs/>
          <w:sz w:val="21"/>
          <w:szCs w:val="21"/>
        </w:rPr>
        <w:t>= 5.2</w:t>
      </w:r>
    </w:p>
    <w:p w14:paraId="60BCC7AE" w14:textId="77777777" w:rsidR="00EA21D6" w:rsidRDefault="00EA21D6" w:rsidP="00EA21D6">
      <w:pPr>
        <w:rPr>
          <w:rFonts w:ascii="Arial" w:hAnsi="Arial" w:cs="Arial"/>
        </w:rPr>
      </w:pPr>
      <w:r w:rsidRPr="00863458">
        <w:rPr>
          <w:noProof/>
        </w:rPr>
        <w:drawing>
          <wp:inline distT="0" distB="0" distL="0" distR="0" wp14:anchorId="16BB5F43" wp14:editId="2D4241F1">
            <wp:extent cx="5278755" cy="1988185"/>
            <wp:effectExtent l="0" t="0" r="0" b="0"/>
            <wp:docPr id="996287017"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16559" name="Picture 1" descr="A blueprint of a house&#10;&#10;AI-generated content may be incorrect."/>
                    <pic:cNvPicPr/>
                  </pic:nvPicPr>
                  <pic:blipFill>
                    <a:blip r:embed="rId26"/>
                    <a:stretch>
                      <a:fillRect/>
                    </a:stretch>
                  </pic:blipFill>
                  <pic:spPr>
                    <a:xfrm>
                      <a:off x="0" y="0"/>
                      <a:ext cx="5278755" cy="1988185"/>
                    </a:xfrm>
                    <a:prstGeom prst="rect">
                      <a:avLst/>
                    </a:prstGeom>
                  </pic:spPr>
                </pic:pic>
              </a:graphicData>
            </a:graphic>
          </wp:inline>
        </w:drawing>
      </w:r>
    </w:p>
    <w:p w14:paraId="45453714" w14:textId="77777777" w:rsidR="00EA21D6" w:rsidRPr="009B7D9E" w:rsidRDefault="00EA21D6" w:rsidP="00C456F6">
      <w:pPr>
        <w:pStyle w:val="ListParagraph"/>
        <w:numPr>
          <w:ilvl w:val="0"/>
          <w:numId w:val="54"/>
        </w:numPr>
        <w:rPr>
          <w:rFonts w:ascii="Arial" w:hAnsi="Arial" w:cs="Arial"/>
        </w:rPr>
      </w:pPr>
      <w:r w:rsidRPr="009B7D9E">
        <w:rPr>
          <w:rFonts w:ascii="Arial" w:hAnsi="Arial" w:cs="Arial"/>
        </w:rPr>
        <w:t xml:space="preserve">Area of </w:t>
      </w:r>
      <w:r>
        <w:rPr>
          <w:rFonts w:ascii="Arial" w:hAnsi="Arial" w:cs="Arial"/>
        </w:rPr>
        <w:t xml:space="preserve">new </w:t>
      </w:r>
      <w:r w:rsidRPr="009B7D9E">
        <w:rPr>
          <w:rFonts w:ascii="Arial" w:hAnsi="Arial" w:cs="Arial"/>
        </w:rPr>
        <w:t xml:space="preserve">internal alteration to the existing building </w:t>
      </w:r>
      <w:r>
        <w:rPr>
          <w:rFonts w:ascii="Arial" w:hAnsi="Arial" w:cs="Arial"/>
        </w:rPr>
        <w:t>(ANa)</w:t>
      </w:r>
    </w:p>
    <w:p w14:paraId="0B5ECC77" w14:textId="77777777" w:rsidR="00EA21D6" w:rsidRPr="009B7D9E" w:rsidRDefault="00EA21D6" w:rsidP="00C456F6">
      <w:pPr>
        <w:pStyle w:val="ListParagraph"/>
        <w:numPr>
          <w:ilvl w:val="0"/>
          <w:numId w:val="55"/>
        </w:numPr>
        <w:rPr>
          <w:rFonts w:ascii="Arial" w:hAnsi="Arial" w:cs="Arial"/>
        </w:rPr>
      </w:pPr>
      <w:r w:rsidRPr="009B7D9E">
        <w:rPr>
          <w:rFonts w:ascii="Arial" w:hAnsi="Arial" w:cs="Arial"/>
        </w:rPr>
        <w:t xml:space="preserve">Area of internal unaltered part of the existing building </w:t>
      </w:r>
      <w:r>
        <w:rPr>
          <w:rFonts w:ascii="Arial" w:hAnsi="Arial" w:cs="Arial"/>
        </w:rPr>
        <w:t>(Au)</w:t>
      </w:r>
    </w:p>
    <w:p w14:paraId="4ED6AEAC" w14:textId="77777777" w:rsidR="00EA21D6" w:rsidRDefault="00EA21D6" w:rsidP="00EA21D6">
      <w:pPr>
        <w:spacing w:before="0" w:after="160" w:line="259" w:lineRule="auto"/>
        <w:rPr>
          <w:rFonts w:ascii="Arial" w:hAnsi="Arial" w:cs="Arial"/>
          <w:b/>
          <w:bCs/>
        </w:rPr>
      </w:pPr>
      <w:r>
        <w:rPr>
          <w:rFonts w:ascii="Arial" w:hAnsi="Arial" w:cs="Arial"/>
          <w:b/>
          <w:bCs/>
        </w:rPr>
        <w:br w:type="page"/>
      </w:r>
    </w:p>
    <w:p w14:paraId="1CF7D43A" w14:textId="77777777" w:rsidR="00EA21D6" w:rsidRDefault="00EA21D6" w:rsidP="00EA21D6">
      <w:pPr>
        <w:spacing w:before="0" w:after="120" w:line="276" w:lineRule="auto"/>
        <w:rPr>
          <w:rFonts w:ascii="Arial" w:hAnsi="Arial" w:cs="Arial"/>
          <w:b/>
          <w:bCs/>
        </w:rPr>
      </w:pPr>
      <w:r>
        <w:rPr>
          <w:rFonts w:ascii="Arial" w:hAnsi="Arial" w:cs="Arial"/>
          <w:b/>
          <w:bCs/>
        </w:rPr>
        <w:lastRenderedPageBreak/>
        <w:t>Formula 3: An extension and an internal alteration to an existing building</w:t>
      </w:r>
    </w:p>
    <w:p w14:paraId="6A958371" w14:textId="77777777" w:rsidR="00EA21D6" w:rsidRPr="00287486" w:rsidRDefault="00EA21D6" w:rsidP="00EA21D6">
      <w:pPr>
        <w:rPr>
          <w:rFonts w:eastAsiaTheme="minorEastAsia"/>
          <w:iCs/>
        </w:rPr>
      </w:pPr>
      <m:oMathPara>
        <m:oMathParaPr>
          <m:jc m:val="left"/>
        </m:oMathParaPr>
        <m:oMath>
          <m:r>
            <m:rPr>
              <m:sty m:val="p"/>
            </m:rPr>
            <w:rPr>
              <w:rFonts w:ascii="Cambria Math" w:hAnsi="Cambria Math" w:cs="Cambria Math"/>
            </w:rPr>
            <m:t>SRr=</m:t>
          </m:r>
          <m:f>
            <m:fPr>
              <m:ctrlPr>
                <w:rPr>
                  <w:rFonts w:ascii="Cambria Math" w:hAnsi="Cambria Math"/>
                  <w:iCs/>
                </w:rPr>
              </m:ctrlPr>
            </m:fPr>
            <m:num>
              <m:r>
                <w:rPr>
                  <w:rFonts w:ascii="Cambria Math" w:hAnsi="Cambria Math"/>
                </w:rPr>
                <m:t>(</m:t>
              </m:r>
              <m:r>
                <m:rPr>
                  <m:sty m:val="p"/>
                </m:rPr>
                <w:rPr>
                  <w:rFonts w:ascii="Cambria Math" w:hAnsi="Cambria Math"/>
                </w:rPr>
                <m:t>ANe x 7)</m:t>
              </m:r>
              <m:r>
                <m:rPr>
                  <m:sty m:val="p"/>
                </m:rPr>
                <w:rPr>
                  <w:rFonts w:ascii="Cambria Math" w:hAnsi="Cambria Math" w:cs="Cambria Math"/>
                </w:rPr>
                <m:t>+</m:t>
              </m:r>
              <m:d>
                <m:dPr>
                  <m:ctrlPr>
                    <w:rPr>
                      <w:rFonts w:ascii="Cambria Math" w:hAnsi="Cambria Math" w:cs="Cambria Math"/>
                      <w:iCs/>
                    </w:rPr>
                  </m:ctrlPr>
                </m:dPr>
                <m:e>
                  <m:r>
                    <m:rPr>
                      <m:sty m:val="p"/>
                    </m:rPr>
                    <w:rPr>
                      <w:rFonts w:ascii="Cambria Math" w:hAnsi="Cambria Math" w:cs="Cambria Math"/>
                    </w:rPr>
                    <m:t>ANA x 7</m:t>
                  </m:r>
                </m:e>
              </m:d>
              <m:r>
                <m:rPr>
                  <m:sty m:val="p"/>
                </m:rPr>
                <w:rPr>
                  <w:rFonts w:ascii="Cambria Math" w:hAnsi="Cambria Math" w:cs="Cambria Math"/>
                </w:rPr>
                <m:t>+(Au x SRe)</m:t>
              </m:r>
            </m:num>
            <m:den>
              <m:r>
                <m:rPr>
                  <m:sty m:val="p"/>
                </m:rPr>
                <w:rPr>
                  <w:rFonts w:ascii="Cambria Math" w:hAnsi="Cambria Math" w:cs="Cambria Math"/>
                </w:rPr>
                <m:t>(ANe+ANA+Au)</m:t>
              </m:r>
            </m:den>
          </m:f>
        </m:oMath>
      </m:oMathPara>
    </w:p>
    <w:p w14:paraId="04E0861B" w14:textId="77777777" w:rsidR="00EA21D6" w:rsidRPr="0082464F" w:rsidRDefault="00EA21D6" w:rsidP="00EA21D6">
      <w:pPr>
        <w:rPr>
          <w:rFonts w:ascii="Arial" w:hAnsi="Arial" w:cs="Arial"/>
        </w:rPr>
      </w:pPr>
      <w:r w:rsidRPr="0082464F">
        <w:rPr>
          <w:rFonts w:ascii="Arial" w:hAnsi="Arial" w:cs="Arial"/>
        </w:rPr>
        <w:t xml:space="preserve">SRr = Overall </w:t>
      </w:r>
      <w:r>
        <w:rPr>
          <w:rFonts w:ascii="Arial" w:hAnsi="Arial" w:cs="Arial"/>
        </w:rPr>
        <w:t xml:space="preserve">required </w:t>
      </w:r>
      <w:r w:rsidRPr="0082464F">
        <w:rPr>
          <w:rFonts w:ascii="Arial" w:hAnsi="Arial" w:cs="Arial"/>
        </w:rPr>
        <w:t xml:space="preserve">star rating </w:t>
      </w:r>
      <w:r>
        <w:rPr>
          <w:rFonts w:ascii="Arial" w:hAnsi="Arial" w:cs="Arial"/>
        </w:rPr>
        <w:t>(rounded to one decimal place)</w:t>
      </w:r>
    </w:p>
    <w:p w14:paraId="34857D8B" w14:textId="77777777" w:rsidR="00EA21D6" w:rsidRPr="0082464F" w:rsidRDefault="00EA21D6" w:rsidP="00EA21D6">
      <w:pPr>
        <w:rPr>
          <w:rFonts w:ascii="Arial" w:hAnsi="Arial" w:cs="Arial"/>
        </w:rPr>
      </w:pPr>
      <w:r w:rsidRPr="0082464F">
        <w:rPr>
          <w:rFonts w:ascii="Arial" w:hAnsi="Arial" w:cs="Arial"/>
        </w:rPr>
        <w:t>SRe = Star rating of the existing building</w:t>
      </w:r>
      <w:r>
        <w:rPr>
          <w:rFonts w:ascii="Arial" w:hAnsi="Arial" w:cs="Arial"/>
        </w:rPr>
        <w:t xml:space="preserve"> (in its current state)</w:t>
      </w:r>
    </w:p>
    <w:p w14:paraId="002E1F22" w14:textId="77777777" w:rsidR="00EA21D6" w:rsidRPr="00865D6D" w:rsidRDefault="00EA21D6" w:rsidP="00EA21D6">
      <w:pPr>
        <w:spacing w:before="0" w:after="120" w:line="276" w:lineRule="auto"/>
        <w:rPr>
          <w:rFonts w:ascii="Arial" w:hAnsi="Arial" w:cs="Arial"/>
          <w:b/>
          <w:bCs/>
          <w:color w:val="000000"/>
          <w:lang w:eastAsia="en-AU"/>
        </w:rPr>
      </w:pPr>
      <w:r w:rsidRPr="0082464F">
        <w:rPr>
          <w:rFonts w:ascii="Arial" w:hAnsi="Arial" w:cs="Arial"/>
        </w:rPr>
        <w:t xml:space="preserve">7 = Star rating of the extension </w:t>
      </w:r>
      <w:r>
        <w:rPr>
          <w:rFonts w:ascii="Arial" w:hAnsi="Arial" w:cs="Arial"/>
        </w:rPr>
        <w:t xml:space="preserve">and </w:t>
      </w:r>
      <w:r w:rsidRPr="0082464F">
        <w:rPr>
          <w:rFonts w:ascii="Arial" w:hAnsi="Arial" w:cs="Arial"/>
        </w:rPr>
        <w:t xml:space="preserve">the </w:t>
      </w:r>
      <w:r>
        <w:rPr>
          <w:rFonts w:ascii="Arial" w:hAnsi="Arial" w:cs="Arial"/>
        </w:rPr>
        <w:t xml:space="preserve">alteration of the </w:t>
      </w:r>
      <w:r w:rsidRPr="0082464F">
        <w:rPr>
          <w:rFonts w:ascii="Arial" w:hAnsi="Arial" w:cs="Arial"/>
        </w:rPr>
        <w:t>existing building</w:t>
      </w:r>
    </w:p>
    <w:p w14:paraId="046D0278" w14:textId="77777777" w:rsidR="00EA21D6" w:rsidRPr="0082464F" w:rsidRDefault="00EA21D6" w:rsidP="00EA21D6">
      <w:pPr>
        <w:rPr>
          <w:rFonts w:ascii="Arial" w:hAnsi="Arial" w:cs="Arial"/>
        </w:rPr>
      </w:pPr>
      <w:r w:rsidRPr="0082464F">
        <w:rPr>
          <w:rFonts w:ascii="Arial" w:hAnsi="Arial" w:cs="Arial"/>
        </w:rPr>
        <w:t>ANe = Area of new extension to the existing building</w:t>
      </w:r>
    </w:p>
    <w:p w14:paraId="65046207" w14:textId="77777777" w:rsidR="00EA21D6" w:rsidRDefault="00EA21D6" w:rsidP="00EA21D6">
      <w:pPr>
        <w:rPr>
          <w:rFonts w:ascii="Arial" w:hAnsi="Arial" w:cs="Arial"/>
        </w:rPr>
      </w:pPr>
      <w:r w:rsidRPr="0082464F">
        <w:rPr>
          <w:rFonts w:ascii="Arial" w:hAnsi="Arial" w:cs="Arial"/>
        </w:rPr>
        <w:t>AN</w:t>
      </w:r>
      <w:r>
        <w:rPr>
          <w:rFonts w:ascii="Arial" w:hAnsi="Arial" w:cs="Arial"/>
        </w:rPr>
        <w:t>A</w:t>
      </w:r>
      <w:r w:rsidRPr="0082464F">
        <w:rPr>
          <w:rFonts w:ascii="Arial" w:hAnsi="Arial" w:cs="Arial"/>
        </w:rPr>
        <w:t xml:space="preserve"> = Area of new internal alteration to the existing building</w:t>
      </w:r>
    </w:p>
    <w:p w14:paraId="743183BD" w14:textId="77777777" w:rsidR="00EA21D6" w:rsidRDefault="00EA21D6" w:rsidP="00EA21D6">
      <w:pPr>
        <w:rPr>
          <w:rFonts w:ascii="Arial" w:hAnsi="Arial" w:cs="Arial"/>
        </w:rPr>
      </w:pPr>
      <w:r>
        <w:rPr>
          <w:rFonts w:ascii="Arial" w:hAnsi="Arial" w:cs="Arial"/>
        </w:rPr>
        <w:t xml:space="preserve">Au = Area of unaltered existing building </w:t>
      </w:r>
    </w:p>
    <w:p w14:paraId="2A97D183" w14:textId="77777777" w:rsidR="00EA21D6" w:rsidRDefault="00EA21D6" w:rsidP="00EA21D6">
      <w:pPr>
        <w:shd w:val="clear" w:color="auto" w:fill="FBE4D5" w:themeFill="accent2" w:themeFillTint="33"/>
        <w:rPr>
          <w:rFonts w:ascii="Arial" w:hAnsi="Arial" w:cs="Arial"/>
          <w:b/>
          <w:sz w:val="21"/>
          <w:szCs w:val="21"/>
        </w:rPr>
      </w:pPr>
      <w:r>
        <w:rPr>
          <w:rFonts w:ascii="Arial" w:hAnsi="Arial" w:cs="Arial"/>
          <w:b/>
          <w:sz w:val="21"/>
          <w:szCs w:val="21"/>
        </w:rPr>
        <w:t>Example:</w:t>
      </w:r>
    </w:p>
    <w:p w14:paraId="1D4D5F24" w14:textId="77777777" w:rsidR="00EA21D6" w:rsidRPr="0013087B" w:rsidRDefault="00EA21D6" w:rsidP="00EA21D6">
      <w:pPr>
        <w:shd w:val="clear" w:color="auto" w:fill="FBE4D5" w:themeFill="accent2" w:themeFillTint="33"/>
        <w:rPr>
          <w:rFonts w:ascii="Arial" w:hAnsi="Arial" w:cs="Arial"/>
          <w:bCs/>
          <w:sz w:val="21"/>
          <w:szCs w:val="21"/>
        </w:rPr>
      </w:pPr>
      <w:r w:rsidRPr="0013087B">
        <w:rPr>
          <w:rFonts w:ascii="Arial" w:hAnsi="Arial" w:cs="Arial"/>
          <w:bCs/>
          <w:sz w:val="21"/>
          <w:szCs w:val="21"/>
        </w:rPr>
        <w:t>Extension to an existing building</w:t>
      </w:r>
      <w:r>
        <w:rPr>
          <w:rFonts w:ascii="Arial" w:hAnsi="Arial" w:cs="Arial"/>
          <w:bCs/>
          <w:sz w:val="21"/>
          <w:szCs w:val="21"/>
        </w:rPr>
        <w:t xml:space="preserve"> and in internal alteration of part of the building</w:t>
      </w:r>
    </w:p>
    <w:p w14:paraId="3C47A5AB" w14:textId="77777777" w:rsidR="00EA21D6" w:rsidRPr="0013087B" w:rsidRDefault="00EA21D6" w:rsidP="00EA21D6">
      <w:pPr>
        <w:shd w:val="clear" w:color="auto" w:fill="FBE4D5" w:themeFill="accent2" w:themeFillTint="33"/>
        <w:rPr>
          <w:rFonts w:ascii="Arial" w:hAnsi="Arial" w:cs="Arial"/>
          <w:bCs/>
          <w:sz w:val="21"/>
          <w:szCs w:val="21"/>
        </w:rPr>
      </w:pPr>
      <w:r w:rsidRPr="0013087B">
        <w:rPr>
          <w:rFonts w:ascii="Arial" w:hAnsi="Arial" w:cs="Arial"/>
          <w:bCs/>
          <w:sz w:val="21"/>
          <w:szCs w:val="21"/>
        </w:rPr>
        <w:t>S</w:t>
      </w:r>
      <w:r>
        <w:rPr>
          <w:rFonts w:ascii="Arial" w:hAnsi="Arial" w:cs="Arial"/>
          <w:bCs/>
          <w:sz w:val="21"/>
          <w:szCs w:val="21"/>
        </w:rPr>
        <w:t>R</w:t>
      </w:r>
      <w:r w:rsidRPr="0013087B">
        <w:rPr>
          <w:rFonts w:ascii="Arial" w:hAnsi="Arial" w:cs="Arial"/>
          <w:bCs/>
          <w:sz w:val="21"/>
          <w:szCs w:val="21"/>
        </w:rPr>
        <w:t>e=3.5</w:t>
      </w:r>
    </w:p>
    <w:p w14:paraId="23AB76CD" w14:textId="77777777" w:rsidR="00EA21D6" w:rsidRDefault="00EA21D6" w:rsidP="00EA21D6">
      <w:pPr>
        <w:shd w:val="clear" w:color="auto" w:fill="FBE4D5" w:themeFill="accent2" w:themeFillTint="33"/>
        <w:rPr>
          <w:rFonts w:ascii="Arial" w:hAnsi="Arial" w:cs="Arial"/>
          <w:bCs/>
          <w:sz w:val="21"/>
          <w:szCs w:val="21"/>
        </w:rPr>
      </w:pPr>
      <w:r>
        <w:rPr>
          <w:rFonts w:ascii="Arial" w:hAnsi="Arial" w:cs="Arial"/>
          <w:bCs/>
          <w:sz w:val="21"/>
          <w:szCs w:val="21"/>
        </w:rPr>
        <w:t>ANe=50</w:t>
      </w:r>
      <w:r w:rsidRPr="001657DA">
        <w:rPr>
          <w:rFonts w:ascii="Arial" w:hAnsi="Arial" w:cs="Arial"/>
          <w:bCs/>
          <w:sz w:val="21"/>
          <w:szCs w:val="21"/>
        </w:rPr>
        <w:t xml:space="preserve"> </w:t>
      </w:r>
      <w:r>
        <w:rPr>
          <w:rFonts w:ascii="Arial" w:hAnsi="Arial" w:cs="Arial"/>
          <w:bCs/>
          <w:sz w:val="21"/>
          <w:szCs w:val="21"/>
        </w:rPr>
        <w:t>m</w:t>
      </w:r>
      <w:r w:rsidRPr="00992DDF">
        <w:rPr>
          <w:rFonts w:ascii="Arial" w:hAnsi="Arial" w:cs="Arial"/>
          <w:bCs/>
          <w:sz w:val="21"/>
          <w:szCs w:val="21"/>
          <w:vertAlign w:val="superscript"/>
        </w:rPr>
        <w:t>2</w:t>
      </w:r>
    </w:p>
    <w:p w14:paraId="03F95C9C" w14:textId="77777777" w:rsidR="00EA21D6" w:rsidRDefault="00EA21D6" w:rsidP="00EA21D6">
      <w:pPr>
        <w:shd w:val="clear" w:color="auto" w:fill="FBE4D5" w:themeFill="accent2" w:themeFillTint="33"/>
        <w:rPr>
          <w:rFonts w:ascii="Arial" w:hAnsi="Arial" w:cs="Arial"/>
          <w:bCs/>
          <w:sz w:val="21"/>
          <w:szCs w:val="21"/>
        </w:rPr>
      </w:pPr>
      <w:r w:rsidRPr="004A45B8">
        <w:rPr>
          <w:rFonts w:ascii="Arial" w:hAnsi="Arial" w:cs="Arial"/>
          <w:bCs/>
          <w:sz w:val="21"/>
          <w:szCs w:val="21"/>
        </w:rPr>
        <w:t>A</w:t>
      </w:r>
      <w:r>
        <w:rPr>
          <w:rFonts w:ascii="Arial" w:hAnsi="Arial" w:cs="Arial"/>
          <w:bCs/>
          <w:sz w:val="21"/>
          <w:szCs w:val="21"/>
        </w:rPr>
        <w:t>NA</w:t>
      </w:r>
      <w:r w:rsidRPr="004A45B8">
        <w:rPr>
          <w:rFonts w:ascii="Arial" w:hAnsi="Arial" w:cs="Arial"/>
          <w:bCs/>
          <w:sz w:val="21"/>
          <w:szCs w:val="21"/>
        </w:rPr>
        <w:t>=</w:t>
      </w:r>
      <w:r>
        <w:rPr>
          <w:rFonts w:ascii="Arial" w:hAnsi="Arial" w:cs="Arial"/>
          <w:bCs/>
          <w:sz w:val="21"/>
          <w:szCs w:val="21"/>
        </w:rPr>
        <w:t>49</w:t>
      </w:r>
      <w:r w:rsidRPr="001657DA">
        <w:rPr>
          <w:rFonts w:ascii="Arial" w:hAnsi="Arial" w:cs="Arial"/>
          <w:bCs/>
          <w:sz w:val="21"/>
          <w:szCs w:val="21"/>
        </w:rPr>
        <w:t xml:space="preserve"> </w:t>
      </w:r>
      <w:r>
        <w:rPr>
          <w:rFonts w:ascii="Arial" w:hAnsi="Arial" w:cs="Arial"/>
          <w:bCs/>
          <w:sz w:val="21"/>
          <w:szCs w:val="21"/>
        </w:rPr>
        <w:t>m</w:t>
      </w:r>
      <w:r w:rsidRPr="00992DDF">
        <w:rPr>
          <w:rFonts w:ascii="Arial" w:hAnsi="Arial" w:cs="Arial"/>
          <w:bCs/>
          <w:sz w:val="21"/>
          <w:szCs w:val="21"/>
          <w:vertAlign w:val="superscript"/>
        </w:rPr>
        <w:t>2</w:t>
      </w:r>
    </w:p>
    <w:p w14:paraId="106280C0" w14:textId="77777777" w:rsidR="00EA21D6" w:rsidRDefault="00EA21D6" w:rsidP="00EA21D6">
      <w:pPr>
        <w:shd w:val="clear" w:color="auto" w:fill="FBE4D5" w:themeFill="accent2" w:themeFillTint="33"/>
        <w:rPr>
          <w:rFonts w:ascii="Arial" w:hAnsi="Arial" w:cs="Arial"/>
          <w:bCs/>
          <w:sz w:val="21"/>
          <w:szCs w:val="21"/>
        </w:rPr>
      </w:pPr>
      <w:r>
        <w:rPr>
          <w:rFonts w:ascii="Arial" w:hAnsi="Arial" w:cs="Arial"/>
          <w:bCs/>
          <w:sz w:val="21"/>
          <w:szCs w:val="21"/>
        </w:rPr>
        <w:t>Au=51</w:t>
      </w:r>
      <w:r w:rsidRPr="001657DA">
        <w:rPr>
          <w:rFonts w:ascii="Arial" w:hAnsi="Arial" w:cs="Arial"/>
          <w:bCs/>
          <w:sz w:val="21"/>
          <w:szCs w:val="21"/>
        </w:rPr>
        <w:t xml:space="preserve"> </w:t>
      </w:r>
      <w:r>
        <w:rPr>
          <w:rFonts w:ascii="Arial" w:hAnsi="Arial" w:cs="Arial"/>
          <w:bCs/>
          <w:sz w:val="21"/>
          <w:szCs w:val="21"/>
        </w:rPr>
        <w:t>m</w:t>
      </w:r>
      <w:r w:rsidRPr="00992DDF">
        <w:rPr>
          <w:rFonts w:ascii="Arial" w:hAnsi="Arial" w:cs="Arial"/>
          <w:bCs/>
          <w:sz w:val="21"/>
          <w:szCs w:val="21"/>
          <w:vertAlign w:val="superscript"/>
        </w:rPr>
        <w:t>2</w:t>
      </w:r>
    </w:p>
    <w:p w14:paraId="2DF20271" w14:textId="77777777" w:rsidR="00EA21D6" w:rsidRPr="00A22CE1" w:rsidRDefault="00EA21D6" w:rsidP="00EA21D6">
      <w:pPr>
        <w:shd w:val="clear" w:color="auto" w:fill="FBE4D5" w:themeFill="accent2" w:themeFillTint="33"/>
        <w:rPr>
          <w:rFonts w:ascii="Arial" w:hAnsi="Arial" w:cs="Arial"/>
          <w:bCs/>
          <w:sz w:val="21"/>
          <w:szCs w:val="21"/>
        </w:rPr>
      </w:pPr>
      <m:oMathPara>
        <m:oMathParaPr>
          <m:jc m:val="left"/>
        </m:oMathParaPr>
        <m:oMath>
          <m:r>
            <m:rPr>
              <m:sty m:val="p"/>
            </m:rPr>
            <w:rPr>
              <w:rFonts w:ascii="Cambria Math" w:hAnsi="Cambria Math" w:cs="Cambria Math"/>
            </w:rPr>
            <m:t>SRr=</m:t>
          </m:r>
          <m:f>
            <m:fPr>
              <m:ctrlPr>
                <w:rPr>
                  <w:rFonts w:ascii="Cambria Math" w:hAnsi="Cambria Math"/>
                  <w:iCs/>
                </w:rPr>
              </m:ctrlPr>
            </m:fPr>
            <m:num>
              <m:r>
                <w:rPr>
                  <w:rFonts w:ascii="Cambria Math" w:hAnsi="Cambria Math"/>
                </w:rPr>
                <m:t>(</m:t>
              </m:r>
              <m:r>
                <m:rPr>
                  <m:sty m:val="p"/>
                </m:rPr>
                <w:rPr>
                  <w:rFonts w:ascii="Cambria Math" w:hAnsi="Cambria Math"/>
                </w:rPr>
                <m:t>50 x 7)</m:t>
              </m:r>
              <m:r>
                <m:rPr>
                  <m:sty m:val="p"/>
                </m:rPr>
                <w:rPr>
                  <w:rFonts w:ascii="Cambria Math" w:hAnsi="Cambria Math" w:cs="Cambria Math"/>
                </w:rPr>
                <m:t>+</m:t>
              </m:r>
              <m:d>
                <m:dPr>
                  <m:ctrlPr>
                    <w:rPr>
                      <w:rFonts w:ascii="Cambria Math" w:hAnsi="Cambria Math" w:cs="Cambria Math"/>
                      <w:iCs/>
                    </w:rPr>
                  </m:ctrlPr>
                </m:dPr>
                <m:e>
                  <m:r>
                    <m:rPr>
                      <m:sty m:val="p"/>
                    </m:rPr>
                    <w:rPr>
                      <w:rFonts w:ascii="Cambria Math" w:hAnsi="Cambria Math" w:cs="Cambria Math"/>
                    </w:rPr>
                    <m:t>49 x 7</m:t>
                  </m:r>
                </m:e>
              </m:d>
              <m:r>
                <m:rPr>
                  <m:sty m:val="p"/>
                </m:rPr>
                <w:rPr>
                  <w:rFonts w:ascii="Cambria Math" w:hAnsi="Cambria Math" w:cs="Cambria Math"/>
                </w:rPr>
                <m:t>+(51 x SRe)</m:t>
              </m:r>
            </m:num>
            <m:den>
              <m:r>
                <m:rPr>
                  <m:sty m:val="p"/>
                </m:rPr>
                <w:rPr>
                  <w:rFonts w:ascii="Cambria Math" w:hAnsi="Cambria Math" w:cs="Cambria Math"/>
                </w:rPr>
                <m:t>(50+49+51)</m:t>
              </m:r>
            </m:den>
          </m:f>
        </m:oMath>
      </m:oMathPara>
    </w:p>
    <w:p w14:paraId="385487D6" w14:textId="77777777" w:rsidR="00EA21D6" w:rsidRPr="000C7825" w:rsidRDefault="00EA21D6" w:rsidP="00EA21D6">
      <w:pPr>
        <w:shd w:val="clear" w:color="auto" w:fill="FBE4D5" w:themeFill="accent2" w:themeFillTint="33"/>
        <w:rPr>
          <w:rFonts w:ascii="Arial" w:hAnsi="Arial" w:cs="Arial"/>
          <w:bCs/>
          <w:sz w:val="21"/>
          <w:szCs w:val="21"/>
        </w:rPr>
      </w:pPr>
      <w:r>
        <w:rPr>
          <w:rFonts w:ascii="Arial" w:hAnsi="Arial" w:cs="Arial"/>
          <w:bCs/>
          <w:sz w:val="21"/>
          <w:szCs w:val="21"/>
        </w:rPr>
        <w:t>= 5.8</w:t>
      </w:r>
    </w:p>
    <w:p w14:paraId="1DEBEDF8" w14:textId="77777777" w:rsidR="00EA21D6" w:rsidRDefault="00EA21D6" w:rsidP="00EA21D6">
      <w:pPr>
        <w:spacing w:before="0" w:after="120" w:line="276" w:lineRule="auto"/>
        <w:rPr>
          <w:rFonts w:ascii="Arial" w:hAnsi="Arial" w:cs="Arial"/>
          <w:b/>
          <w:bCs/>
          <w:color w:val="000000"/>
          <w:lang w:eastAsia="en-AU"/>
        </w:rPr>
      </w:pPr>
      <w:r w:rsidRPr="00092D0E">
        <w:rPr>
          <w:noProof/>
        </w:rPr>
        <w:drawing>
          <wp:inline distT="0" distB="0" distL="0" distR="0" wp14:anchorId="61E881A8" wp14:editId="2FC2F255">
            <wp:extent cx="4505325" cy="3119071"/>
            <wp:effectExtent l="0" t="0" r="0" b="5715"/>
            <wp:docPr id="1902955222" name="Picture 1"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06916" name="Picture 1" descr="A drawing of a house&#10;&#10;AI-generated content may be incorrect."/>
                    <pic:cNvPicPr/>
                  </pic:nvPicPr>
                  <pic:blipFill>
                    <a:blip r:embed="rId27"/>
                    <a:stretch>
                      <a:fillRect/>
                    </a:stretch>
                  </pic:blipFill>
                  <pic:spPr>
                    <a:xfrm>
                      <a:off x="0" y="0"/>
                      <a:ext cx="4513181" cy="3124510"/>
                    </a:xfrm>
                    <a:prstGeom prst="rect">
                      <a:avLst/>
                    </a:prstGeom>
                  </pic:spPr>
                </pic:pic>
              </a:graphicData>
            </a:graphic>
          </wp:inline>
        </w:drawing>
      </w:r>
    </w:p>
    <w:p w14:paraId="7F14F2AB" w14:textId="77777777" w:rsidR="00EA21D6" w:rsidRPr="009B7D9E" w:rsidRDefault="00EA21D6" w:rsidP="00C456F6">
      <w:pPr>
        <w:pStyle w:val="ListParagraph"/>
        <w:numPr>
          <w:ilvl w:val="0"/>
          <w:numId w:val="56"/>
        </w:numPr>
        <w:rPr>
          <w:rFonts w:ascii="Arial" w:eastAsiaTheme="minorEastAsia" w:hAnsi="Arial" w:cs="Arial"/>
          <w:iCs/>
        </w:rPr>
      </w:pPr>
      <w:r w:rsidRPr="009B7D9E">
        <w:rPr>
          <w:rFonts w:ascii="Arial" w:eastAsiaTheme="minorEastAsia" w:hAnsi="Arial" w:cs="Arial"/>
          <w:iCs/>
        </w:rPr>
        <w:t xml:space="preserve">Area of </w:t>
      </w:r>
      <w:r>
        <w:rPr>
          <w:rFonts w:ascii="Arial" w:eastAsiaTheme="minorEastAsia" w:hAnsi="Arial" w:cs="Arial"/>
          <w:iCs/>
        </w:rPr>
        <w:t>new</w:t>
      </w:r>
      <w:r w:rsidRPr="009B7D9E">
        <w:rPr>
          <w:rFonts w:ascii="Arial" w:eastAsiaTheme="minorEastAsia" w:hAnsi="Arial" w:cs="Arial"/>
          <w:iCs/>
        </w:rPr>
        <w:t xml:space="preserve"> extension to the existing building </w:t>
      </w:r>
      <w:r>
        <w:rPr>
          <w:rFonts w:ascii="Arial" w:eastAsiaTheme="minorEastAsia" w:hAnsi="Arial" w:cs="Arial"/>
          <w:iCs/>
        </w:rPr>
        <w:t>(ANe)</w:t>
      </w:r>
    </w:p>
    <w:p w14:paraId="61AE976F" w14:textId="77777777" w:rsidR="00EA21D6" w:rsidRDefault="00EA21D6" w:rsidP="00C456F6">
      <w:pPr>
        <w:pStyle w:val="ListParagraph"/>
        <w:numPr>
          <w:ilvl w:val="0"/>
          <w:numId w:val="58"/>
        </w:numPr>
        <w:rPr>
          <w:rFonts w:ascii="Arial" w:hAnsi="Arial" w:cs="Arial"/>
        </w:rPr>
      </w:pPr>
      <w:r w:rsidRPr="009B7D9E">
        <w:rPr>
          <w:rFonts w:ascii="Arial" w:hAnsi="Arial" w:cs="Arial"/>
        </w:rPr>
        <w:t xml:space="preserve">Area of </w:t>
      </w:r>
      <w:r>
        <w:rPr>
          <w:rFonts w:ascii="Arial" w:hAnsi="Arial" w:cs="Arial"/>
        </w:rPr>
        <w:t xml:space="preserve">new </w:t>
      </w:r>
      <w:r w:rsidRPr="009B7D9E">
        <w:rPr>
          <w:rFonts w:ascii="Arial" w:hAnsi="Arial" w:cs="Arial"/>
        </w:rPr>
        <w:t>internal alteration to the existing building</w:t>
      </w:r>
      <w:r>
        <w:rPr>
          <w:rFonts w:ascii="Arial" w:hAnsi="Arial" w:cs="Arial"/>
        </w:rPr>
        <w:t xml:space="preserve"> (ANA)</w:t>
      </w:r>
    </w:p>
    <w:p w14:paraId="01F46D59" w14:textId="77777777" w:rsidR="00EA21D6" w:rsidRPr="009B7D9E" w:rsidRDefault="00EA21D6" w:rsidP="00C456F6">
      <w:pPr>
        <w:pStyle w:val="ListParagraph"/>
        <w:numPr>
          <w:ilvl w:val="0"/>
          <w:numId w:val="57"/>
        </w:numPr>
        <w:rPr>
          <w:rFonts w:ascii="Arial" w:hAnsi="Arial" w:cs="Arial"/>
        </w:rPr>
      </w:pPr>
      <w:r w:rsidRPr="009B7D9E">
        <w:rPr>
          <w:rFonts w:ascii="Arial" w:hAnsi="Arial" w:cs="Arial"/>
        </w:rPr>
        <w:t xml:space="preserve">Area of unaltered existing building </w:t>
      </w:r>
      <w:r>
        <w:rPr>
          <w:rFonts w:ascii="Arial" w:hAnsi="Arial" w:cs="Arial"/>
        </w:rPr>
        <w:t>(Au)</w:t>
      </w:r>
    </w:p>
    <w:p w14:paraId="191391A7" w14:textId="77777777" w:rsidR="00EA21D6" w:rsidRDefault="00EA21D6" w:rsidP="00EA21D6">
      <w:pPr>
        <w:shd w:val="clear" w:color="auto" w:fill="FBE4D5" w:themeFill="accent2" w:themeFillTint="33"/>
        <w:rPr>
          <w:rFonts w:ascii="Arial" w:hAnsi="Arial" w:cs="Arial"/>
          <w:b/>
          <w:sz w:val="21"/>
          <w:szCs w:val="21"/>
        </w:rPr>
      </w:pPr>
      <w:r w:rsidRPr="00434A8B">
        <w:rPr>
          <w:rFonts w:ascii="Arial" w:hAnsi="Arial" w:cs="Arial"/>
          <w:b/>
          <w:sz w:val="21"/>
          <w:szCs w:val="21"/>
        </w:rPr>
        <w:lastRenderedPageBreak/>
        <w:t>Explanatory information:</w:t>
      </w:r>
    </w:p>
    <w:p w14:paraId="1EC76E7E" w14:textId="77777777" w:rsidR="00EA21D6" w:rsidRDefault="00EA21D6" w:rsidP="00EA21D6">
      <w:pPr>
        <w:shd w:val="clear" w:color="auto" w:fill="FBE4D5" w:themeFill="accent2" w:themeFillTint="33"/>
        <w:rPr>
          <w:rFonts w:ascii="Arial" w:hAnsi="Arial" w:cs="Arial"/>
          <w:color w:val="000000"/>
          <w:szCs w:val="22"/>
          <w:lang w:eastAsia="en-AU"/>
        </w:rPr>
      </w:pPr>
      <w:r w:rsidRPr="00434A8B">
        <w:rPr>
          <w:rFonts w:ascii="Arial" w:hAnsi="Arial" w:cs="Arial"/>
          <w:color w:val="000000"/>
          <w:szCs w:val="22"/>
          <w:lang w:eastAsia="en-AU"/>
        </w:rPr>
        <w:t xml:space="preserve">The ACT </w:t>
      </w:r>
      <w:r>
        <w:rPr>
          <w:rFonts w:ascii="Arial" w:hAnsi="Arial" w:cs="Arial"/>
          <w:color w:val="000000"/>
          <w:szCs w:val="22"/>
          <w:lang w:eastAsia="en-AU"/>
        </w:rPr>
        <w:t>has introduced</w:t>
      </w:r>
      <w:r w:rsidRPr="00434A8B">
        <w:rPr>
          <w:rFonts w:ascii="Arial" w:hAnsi="Arial" w:cs="Arial"/>
          <w:color w:val="000000"/>
          <w:szCs w:val="22"/>
          <w:lang w:eastAsia="en-AU"/>
        </w:rPr>
        <w:t xml:space="preserve"> the option of an area weighted NatHERS Pathway that </w:t>
      </w:r>
      <w:r>
        <w:rPr>
          <w:rFonts w:ascii="Arial" w:hAnsi="Arial" w:cs="Arial"/>
          <w:color w:val="000000"/>
          <w:szCs w:val="22"/>
          <w:lang w:eastAsia="en-AU"/>
        </w:rPr>
        <w:t>provides</w:t>
      </w:r>
      <w:r w:rsidRPr="00434A8B">
        <w:rPr>
          <w:rFonts w:ascii="Arial" w:hAnsi="Arial" w:cs="Arial"/>
          <w:color w:val="000000"/>
          <w:szCs w:val="22"/>
          <w:lang w:eastAsia="en-AU"/>
        </w:rPr>
        <w:t xml:space="preserve"> an opportunity to achieve an improved energy rating for a building while performing a</w:t>
      </w:r>
      <w:r>
        <w:rPr>
          <w:rFonts w:ascii="Arial" w:hAnsi="Arial" w:cs="Arial"/>
          <w:color w:val="000000"/>
          <w:szCs w:val="22"/>
          <w:lang w:eastAsia="en-AU"/>
        </w:rPr>
        <w:t>n</w:t>
      </w:r>
      <w:r w:rsidRPr="00434A8B">
        <w:rPr>
          <w:rFonts w:ascii="Arial" w:hAnsi="Arial" w:cs="Arial"/>
          <w:color w:val="000000"/>
          <w:szCs w:val="22"/>
          <w:lang w:eastAsia="en-AU"/>
        </w:rPr>
        <w:t xml:space="preserve"> internal alteration or an extension to the existing building</w:t>
      </w:r>
      <w:r>
        <w:rPr>
          <w:rFonts w:ascii="Arial" w:hAnsi="Arial" w:cs="Arial"/>
          <w:color w:val="000000"/>
          <w:szCs w:val="22"/>
          <w:lang w:eastAsia="en-AU"/>
        </w:rPr>
        <w:t>, or both</w:t>
      </w:r>
      <w:r w:rsidRPr="00434A8B">
        <w:rPr>
          <w:rFonts w:ascii="Arial" w:hAnsi="Arial" w:cs="Arial"/>
          <w:color w:val="000000"/>
          <w:szCs w:val="22"/>
          <w:lang w:eastAsia="en-AU"/>
        </w:rPr>
        <w:t xml:space="preserve">. The formulas 1, 2 and 3 </w:t>
      </w:r>
      <w:r>
        <w:rPr>
          <w:rFonts w:ascii="Arial" w:hAnsi="Arial" w:cs="Arial"/>
          <w:color w:val="000000"/>
          <w:szCs w:val="22"/>
          <w:lang w:eastAsia="en-AU"/>
        </w:rPr>
        <w:t>are used to</w:t>
      </w:r>
      <w:r w:rsidRPr="00434A8B">
        <w:rPr>
          <w:rFonts w:ascii="Arial" w:hAnsi="Arial" w:cs="Arial"/>
          <w:color w:val="000000"/>
          <w:szCs w:val="22"/>
          <w:lang w:eastAsia="en-AU"/>
        </w:rPr>
        <w:t xml:space="preserve"> calcula</w:t>
      </w:r>
      <w:r>
        <w:rPr>
          <w:rFonts w:ascii="Arial" w:hAnsi="Arial" w:cs="Arial"/>
          <w:color w:val="000000"/>
          <w:szCs w:val="22"/>
          <w:lang w:eastAsia="en-AU"/>
        </w:rPr>
        <w:t>te</w:t>
      </w:r>
      <w:r w:rsidRPr="00434A8B">
        <w:rPr>
          <w:rFonts w:ascii="Arial" w:hAnsi="Arial" w:cs="Arial"/>
          <w:color w:val="000000"/>
          <w:szCs w:val="22"/>
          <w:lang w:eastAsia="en-AU"/>
        </w:rPr>
        <w:t xml:space="preserve"> the required </w:t>
      </w:r>
      <w:r>
        <w:rPr>
          <w:rFonts w:ascii="Arial" w:hAnsi="Arial" w:cs="Arial"/>
          <w:color w:val="000000"/>
          <w:szCs w:val="22"/>
          <w:lang w:eastAsia="en-AU"/>
        </w:rPr>
        <w:t xml:space="preserve">overall </w:t>
      </w:r>
      <w:r w:rsidRPr="00434A8B">
        <w:rPr>
          <w:rFonts w:ascii="Arial" w:hAnsi="Arial" w:cs="Arial"/>
          <w:color w:val="000000"/>
          <w:szCs w:val="22"/>
          <w:lang w:eastAsia="en-AU"/>
        </w:rPr>
        <w:t xml:space="preserve">star rating. The </w:t>
      </w:r>
      <w:r w:rsidRPr="002A3B6A">
        <w:rPr>
          <w:rFonts w:ascii="Arial" w:hAnsi="Arial" w:cs="Arial"/>
          <w:color w:val="000000"/>
          <w:szCs w:val="22"/>
          <w:lang w:eastAsia="en-AU"/>
        </w:rPr>
        <w:t>goal</w:t>
      </w:r>
      <w:r w:rsidRPr="00434A8B">
        <w:rPr>
          <w:rFonts w:ascii="Arial" w:hAnsi="Arial" w:cs="Arial"/>
          <w:color w:val="000000"/>
          <w:szCs w:val="22"/>
          <w:lang w:eastAsia="en-AU"/>
        </w:rPr>
        <w:t xml:space="preserve"> is to ensure an extension or an internal alteration carried out for a building helps achieve a better overall energy rating for the building while acknowledging the difficulty of retrofitting existing buildings to be as energy efficient as a new building.</w:t>
      </w:r>
      <w:r>
        <w:rPr>
          <w:rFonts w:ascii="Arial" w:hAnsi="Arial" w:cs="Arial"/>
          <w:color w:val="000000"/>
          <w:szCs w:val="22"/>
          <w:lang w:eastAsia="en-AU"/>
        </w:rPr>
        <w:t xml:space="preserve"> </w:t>
      </w:r>
    </w:p>
    <w:p w14:paraId="63E69271" w14:textId="77777777" w:rsidR="00EA21D6" w:rsidRDefault="00EA21D6" w:rsidP="00EA21D6">
      <w:pPr>
        <w:shd w:val="clear" w:color="auto" w:fill="FBE4D5" w:themeFill="accent2" w:themeFillTint="33"/>
        <w:rPr>
          <w:rFonts w:ascii="Arial" w:hAnsi="Arial" w:cs="Arial"/>
          <w:color w:val="000000"/>
          <w:szCs w:val="22"/>
          <w:lang w:eastAsia="en-AU"/>
        </w:rPr>
      </w:pPr>
      <w:r>
        <w:rPr>
          <w:rFonts w:ascii="Arial" w:hAnsi="Arial" w:cs="Arial"/>
          <w:color w:val="000000"/>
          <w:szCs w:val="22"/>
          <w:lang w:eastAsia="en-AU"/>
        </w:rPr>
        <w:t xml:space="preserve">Any part of the building can be modified and improved to achieve the overall required star rating. For instance, consider the extension to an existing 3.5 star building in Example 1 (above). The existing house plus extension requires a minimum overall star rating of 4.2 stars. Given the example extension has no north facing windows, it may be quite difficult to only work with the performance of the extension to get the entire home to at least 4.2 stars. Although the original plans did not involve, or require, the existing ceiling to have its insulation upgraded, the most cost-effective way of getting the entire home to 4.2 stars may be to upgrade ceiling insulation to the entire existing ceiling. This could help achieve the overall house star rating target without going to enormous effort and expense in just targeting the performance of the extension. </w:t>
      </w:r>
    </w:p>
    <w:p w14:paraId="1F8CDB82" w14:textId="77777777" w:rsidR="00EA21D6" w:rsidRDefault="00EA21D6" w:rsidP="00EA21D6">
      <w:pPr>
        <w:shd w:val="clear" w:color="auto" w:fill="FBE4D5" w:themeFill="accent2" w:themeFillTint="33"/>
        <w:rPr>
          <w:rFonts w:ascii="Arial" w:hAnsi="Arial" w:cs="Arial"/>
          <w:color w:val="000000"/>
          <w:szCs w:val="22"/>
          <w:lang w:eastAsia="en-AU"/>
        </w:rPr>
      </w:pPr>
      <w:r>
        <w:rPr>
          <w:rFonts w:ascii="Arial" w:hAnsi="Arial" w:cs="Arial"/>
          <w:color w:val="000000"/>
          <w:szCs w:val="22"/>
          <w:lang w:eastAsia="en-AU"/>
        </w:rPr>
        <w:t>This means that the theoretical performance of the extension itself may not be equivalent to 7 stars (noting that it is not possible to measure and rate just the extension). However, by upgrading the existing ceiling insulation, the performance of the entire home could reach the minimum star rating target (4.2 stars in that example).</w:t>
      </w:r>
    </w:p>
    <w:p w14:paraId="79CDD7A0" w14:textId="77777777" w:rsidR="00EA21D6" w:rsidRPr="00434A8B" w:rsidRDefault="00EA21D6" w:rsidP="00EA21D6">
      <w:pPr>
        <w:shd w:val="clear" w:color="auto" w:fill="FBE4D5" w:themeFill="accent2" w:themeFillTint="33"/>
        <w:rPr>
          <w:rFonts w:ascii="Arial" w:hAnsi="Arial" w:cs="Arial"/>
          <w:b/>
          <w:sz w:val="21"/>
          <w:szCs w:val="21"/>
        </w:rPr>
      </w:pPr>
      <w:r>
        <w:rPr>
          <w:rFonts w:ascii="Arial" w:hAnsi="Arial" w:cs="Arial"/>
          <w:color w:val="000000"/>
          <w:szCs w:val="22"/>
          <w:lang w:eastAsia="en-AU"/>
        </w:rPr>
        <w:t>Also note that any unplanned upgrades to the existing home can be performed to achieve the required overall star rating target. For instance, wall or floor insulation could also count towards that target.</w:t>
      </w:r>
    </w:p>
    <w:p w14:paraId="68D60750" w14:textId="77777777" w:rsidR="00EA21D6" w:rsidRDefault="00EA21D6" w:rsidP="00EA21D6">
      <w:pPr>
        <w:spacing w:before="0" w:after="120" w:line="276" w:lineRule="auto"/>
        <w:rPr>
          <w:rFonts w:ascii="Arial" w:hAnsi="Arial" w:cs="Arial"/>
          <w:b/>
          <w:bCs/>
          <w:color w:val="000000"/>
          <w:lang w:eastAsia="en-AU"/>
        </w:rPr>
      </w:pPr>
    </w:p>
    <w:p w14:paraId="5AE3376A" w14:textId="77777777" w:rsidR="00EA21D6" w:rsidRDefault="00EA21D6" w:rsidP="00EA21D6">
      <w:pPr>
        <w:pStyle w:val="Heading4"/>
      </w:pPr>
      <w:r w:rsidRPr="004B4ECA">
        <w:t xml:space="preserve">ACT </w:t>
      </w:r>
      <w:r>
        <w:t>H6D11</w:t>
      </w:r>
      <w:r w:rsidRPr="004B4ECA">
        <w:t xml:space="preserve"> Building fabric-application </w:t>
      </w:r>
      <w:r w:rsidRPr="000E053F">
        <w:t>for alterations</w:t>
      </w:r>
      <w:r>
        <w:t xml:space="preserve"> to existing buildings</w:t>
      </w:r>
      <w:r w:rsidRPr="000E053F" w:rsidDel="000E053F">
        <w:t xml:space="preserve"> </w:t>
      </w:r>
    </w:p>
    <w:p w14:paraId="59D1B7F2" w14:textId="77777777" w:rsidR="00EA21D6" w:rsidRPr="004B4ECA" w:rsidRDefault="00EA21D6" w:rsidP="00EA21D6">
      <w:pPr>
        <w:rPr>
          <w:rFonts w:ascii="Arial" w:hAnsi="Arial" w:cs="Arial"/>
          <w:b/>
          <w:szCs w:val="22"/>
        </w:rPr>
      </w:pPr>
      <w:r>
        <w:rPr>
          <w:rFonts w:ascii="Arial" w:hAnsi="Arial" w:cs="Arial"/>
          <w:bCs/>
          <w:szCs w:val="22"/>
        </w:rPr>
        <w:t>Add ACT H6D11</w:t>
      </w:r>
    </w:p>
    <w:p w14:paraId="5D8AA1F8" w14:textId="77777777" w:rsidR="00EA21D6" w:rsidRDefault="00EA21D6" w:rsidP="00C456F6">
      <w:pPr>
        <w:pStyle w:val="ListParagraph"/>
        <w:numPr>
          <w:ilvl w:val="0"/>
          <w:numId w:val="67"/>
        </w:numPr>
        <w:spacing w:after="120" w:line="276" w:lineRule="auto"/>
        <w:rPr>
          <w:rFonts w:ascii="Arial" w:hAnsi="Arial" w:cs="Arial"/>
          <w:color w:val="000000"/>
          <w:szCs w:val="22"/>
          <w:lang w:eastAsia="en-AU"/>
        </w:rPr>
      </w:pPr>
      <w:r w:rsidRPr="009E09CE">
        <w:rPr>
          <w:rFonts w:ascii="Arial" w:hAnsi="Arial" w:cs="Arial"/>
          <w:color w:val="000000"/>
          <w:szCs w:val="22"/>
          <w:lang w:eastAsia="en-AU"/>
        </w:rPr>
        <w:t xml:space="preserve">At the interface where an extension or addition’s building element (ie, wall, floor, ceiling or roof) joins an existing building element, the extension or addition’s thermal insulation need not form a continuous thermal barrier with the existing building element, as per </w:t>
      </w:r>
      <w:r w:rsidRPr="009E09CE">
        <w:rPr>
          <w:rFonts w:ascii="Arial" w:hAnsi="Arial" w:cs="Arial"/>
          <w:b/>
          <w:color w:val="000000"/>
          <w:szCs w:val="22"/>
          <w:lang w:eastAsia="en-AU"/>
        </w:rPr>
        <w:t>Part 13.2.2 (1)(a) or (b) of the Housing Provisions</w:t>
      </w:r>
      <w:r w:rsidRPr="009E09CE">
        <w:rPr>
          <w:rFonts w:ascii="Arial" w:hAnsi="Arial" w:cs="Arial"/>
          <w:color w:val="000000"/>
          <w:szCs w:val="22"/>
          <w:lang w:eastAsia="en-AU"/>
        </w:rPr>
        <w:t xml:space="preserve">, unless the existing building element also requires new insulation. </w:t>
      </w:r>
    </w:p>
    <w:p w14:paraId="2A7485E1" w14:textId="77777777" w:rsidR="00EA21D6" w:rsidRPr="001F2982" w:rsidRDefault="00EA21D6" w:rsidP="00EA21D6">
      <w:pPr>
        <w:shd w:val="clear" w:color="auto" w:fill="FBE4D5" w:themeFill="accent2" w:themeFillTint="33"/>
        <w:rPr>
          <w:rFonts w:ascii="Arial" w:hAnsi="Arial" w:cs="Arial"/>
          <w:b/>
          <w:sz w:val="21"/>
          <w:szCs w:val="21"/>
        </w:rPr>
      </w:pPr>
      <w:r w:rsidRPr="001F2982">
        <w:rPr>
          <w:rFonts w:ascii="Arial" w:hAnsi="Arial" w:cs="Arial"/>
          <w:b/>
          <w:sz w:val="21"/>
          <w:szCs w:val="21"/>
        </w:rPr>
        <w:t>Explanatory information:</w:t>
      </w:r>
    </w:p>
    <w:p w14:paraId="5340D9F6" w14:textId="77777777" w:rsidR="00EA21D6" w:rsidRPr="00F8731A" w:rsidRDefault="00EA21D6" w:rsidP="00EA21D6">
      <w:pPr>
        <w:shd w:val="clear" w:color="auto" w:fill="FBE4D5" w:themeFill="accent2" w:themeFillTint="33"/>
        <w:rPr>
          <w:rFonts w:ascii="Arial" w:hAnsi="Arial" w:cs="Arial"/>
          <w:bCs/>
          <w:sz w:val="21"/>
          <w:szCs w:val="21"/>
        </w:rPr>
      </w:pPr>
      <w:r w:rsidRPr="0021075B">
        <w:rPr>
          <w:rFonts w:ascii="Arial" w:hAnsi="Arial" w:cs="Arial"/>
          <w:color w:val="000000"/>
          <w:szCs w:val="22"/>
          <w:lang w:eastAsia="en-AU"/>
        </w:rPr>
        <w:t xml:space="preserve">This is </w:t>
      </w:r>
      <w:proofErr w:type="gramStart"/>
      <w:r>
        <w:rPr>
          <w:rFonts w:ascii="Arial" w:hAnsi="Arial" w:cs="Arial"/>
          <w:color w:val="000000"/>
          <w:szCs w:val="22"/>
          <w:lang w:eastAsia="en-AU"/>
        </w:rPr>
        <w:t>due to the fact that</w:t>
      </w:r>
      <w:proofErr w:type="gramEnd"/>
      <w:r w:rsidRPr="0021075B">
        <w:rPr>
          <w:rFonts w:ascii="Arial" w:hAnsi="Arial" w:cs="Arial"/>
          <w:color w:val="000000"/>
          <w:szCs w:val="22"/>
          <w:lang w:eastAsia="en-AU"/>
        </w:rPr>
        <w:t xml:space="preserve"> the existing building element may not contain insulation to abut or adjoin to</w:t>
      </w:r>
      <w:r>
        <w:rPr>
          <w:rFonts w:ascii="Arial" w:hAnsi="Arial" w:cs="Arial"/>
          <w:color w:val="000000"/>
          <w:szCs w:val="22"/>
          <w:lang w:eastAsia="en-AU"/>
        </w:rPr>
        <w:t>.</w:t>
      </w:r>
    </w:p>
    <w:p w14:paraId="79F6884F" w14:textId="77777777" w:rsidR="00EA21D6" w:rsidRPr="00F8731A" w:rsidRDefault="00EA21D6" w:rsidP="00EA21D6">
      <w:pPr>
        <w:spacing w:after="120" w:line="276" w:lineRule="auto"/>
        <w:ind w:left="360"/>
        <w:rPr>
          <w:rFonts w:ascii="Arial" w:hAnsi="Arial" w:cs="Arial"/>
          <w:color w:val="000000"/>
          <w:szCs w:val="22"/>
          <w:lang w:eastAsia="en-AU"/>
        </w:rPr>
      </w:pPr>
    </w:p>
    <w:p w14:paraId="01D825A8" w14:textId="77777777" w:rsidR="00EA21D6" w:rsidRDefault="00EA21D6" w:rsidP="00EA21D6">
      <w:pPr>
        <w:pStyle w:val="Heading4"/>
      </w:pPr>
      <w:r w:rsidRPr="004B4ECA">
        <w:t xml:space="preserve">ACT </w:t>
      </w:r>
      <w:r>
        <w:t>H6D12</w:t>
      </w:r>
      <w:r w:rsidRPr="004B4ECA">
        <w:t xml:space="preserve"> External glazing-application </w:t>
      </w:r>
      <w:r w:rsidRPr="000E053F">
        <w:t>for alterations</w:t>
      </w:r>
      <w:r>
        <w:t xml:space="preserve"> to existing buildings</w:t>
      </w:r>
      <w:r w:rsidRPr="000E053F" w:rsidDel="000E053F">
        <w:t xml:space="preserve"> </w:t>
      </w:r>
    </w:p>
    <w:p w14:paraId="5C294152" w14:textId="77777777" w:rsidR="00EA21D6" w:rsidRPr="004B4ECA" w:rsidRDefault="00EA21D6" w:rsidP="00EA21D6">
      <w:pPr>
        <w:rPr>
          <w:rFonts w:ascii="Arial" w:hAnsi="Arial" w:cs="Arial"/>
          <w:b/>
          <w:szCs w:val="22"/>
        </w:rPr>
      </w:pPr>
      <w:r>
        <w:rPr>
          <w:rFonts w:ascii="Arial" w:hAnsi="Arial" w:cs="Arial"/>
          <w:bCs/>
          <w:szCs w:val="22"/>
        </w:rPr>
        <w:t>Add ACT H6D12</w:t>
      </w:r>
    </w:p>
    <w:p w14:paraId="35BBD5D6" w14:textId="77777777" w:rsidR="00EA21D6" w:rsidRDefault="00EA21D6" w:rsidP="00C456F6">
      <w:pPr>
        <w:pStyle w:val="ListParagraph"/>
        <w:numPr>
          <w:ilvl w:val="0"/>
          <w:numId w:val="68"/>
        </w:numPr>
        <w:spacing w:before="0" w:line="276" w:lineRule="auto"/>
        <w:rPr>
          <w:rFonts w:ascii="Arial" w:hAnsi="Arial" w:cs="Arial"/>
        </w:rPr>
      </w:pPr>
      <w:r w:rsidRPr="004B4ECA">
        <w:rPr>
          <w:rFonts w:ascii="Arial" w:hAnsi="Arial" w:cs="Arial"/>
        </w:rPr>
        <w:t>Subject to</w:t>
      </w:r>
      <w:r>
        <w:rPr>
          <w:rFonts w:ascii="Arial" w:hAnsi="Arial" w:cs="Arial"/>
        </w:rPr>
        <w:t xml:space="preserve"> </w:t>
      </w:r>
      <w:r w:rsidRPr="003F5503">
        <w:rPr>
          <w:rFonts w:ascii="Arial" w:hAnsi="Arial" w:cs="Arial"/>
          <w:b/>
          <w:bCs/>
        </w:rPr>
        <w:t xml:space="preserve">ACT </w:t>
      </w:r>
      <w:r>
        <w:rPr>
          <w:rFonts w:ascii="Arial" w:hAnsi="Arial" w:cs="Arial"/>
          <w:b/>
          <w:bCs/>
        </w:rPr>
        <w:t>H6D12(2)</w:t>
      </w:r>
      <w:r w:rsidRPr="004B4ECA">
        <w:rPr>
          <w:rFonts w:ascii="Arial" w:hAnsi="Arial" w:cs="Arial"/>
        </w:rPr>
        <w:t xml:space="preserve">, in applying </w:t>
      </w:r>
      <w:r w:rsidRPr="0092557C">
        <w:rPr>
          <w:rFonts w:ascii="Arial" w:hAnsi="Arial" w:cs="Arial"/>
          <w:b/>
        </w:rPr>
        <w:t xml:space="preserve">Part </w:t>
      </w:r>
      <w:r>
        <w:rPr>
          <w:rFonts w:ascii="Arial" w:hAnsi="Arial" w:cs="Arial"/>
          <w:b/>
        </w:rPr>
        <w:t>13.3 of the Housing Provisions</w:t>
      </w:r>
      <w:r w:rsidRPr="004B4ECA">
        <w:rPr>
          <w:rFonts w:ascii="Arial" w:hAnsi="Arial" w:cs="Arial"/>
        </w:rPr>
        <w:t xml:space="preserve"> to an </w:t>
      </w:r>
      <w:r>
        <w:rPr>
          <w:rFonts w:ascii="Arial" w:hAnsi="Arial" w:cs="Arial"/>
        </w:rPr>
        <w:t>alteration to an existing building,</w:t>
      </w:r>
      <w:r w:rsidRPr="004B4ECA">
        <w:rPr>
          <w:rFonts w:ascii="Arial" w:hAnsi="Arial" w:cs="Arial"/>
        </w:rPr>
        <w:t xml:space="preserve"> all glazing on the respective storey, </w:t>
      </w:r>
      <w:r w:rsidRPr="004B4ECA">
        <w:rPr>
          <w:rFonts w:ascii="Arial" w:hAnsi="Arial" w:cs="Arial"/>
        </w:rPr>
        <w:lastRenderedPageBreak/>
        <w:t xml:space="preserve">including the addition or extension and any existing glazing in the unaltered part of the storey, must be assessed where </w:t>
      </w:r>
      <w:r w:rsidRPr="0092557C">
        <w:rPr>
          <w:rFonts w:ascii="Arial" w:hAnsi="Arial" w:cs="Arial"/>
          <w:b/>
        </w:rPr>
        <w:t xml:space="preserve">Part </w:t>
      </w:r>
      <w:r w:rsidRPr="003C1430">
        <w:rPr>
          <w:rFonts w:ascii="Arial" w:hAnsi="Arial" w:cs="Arial"/>
          <w:b/>
        </w:rPr>
        <w:t xml:space="preserve">13.3 of the Housing Provisions </w:t>
      </w:r>
      <w:r w:rsidRPr="004B4ECA">
        <w:rPr>
          <w:rFonts w:ascii="Arial" w:hAnsi="Arial" w:cs="Arial"/>
        </w:rPr>
        <w:t xml:space="preserve">indicates the whole storey must be assessed. However, the </w:t>
      </w:r>
      <w:r w:rsidRPr="0092557C">
        <w:rPr>
          <w:rFonts w:ascii="Arial" w:hAnsi="Arial" w:cs="Arial"/>
          <w:i/>
        </w:rPr>
        <w:t>Total System U</w:t>
      </w:r>
      <w:r>
        <w:rPr>
          <w:rFonts w:ascii="Arial" w:hAnsi="Arial" w:cs="Arial"/>
          <w:i/>
        </w:rPr>
        <w:noBreakHyphen/>
      </w:r>
      <w:r w:rsidRPr="0092557C">
        <w:rPr>
          <w:rFonts w:ascii="Arial" w:hAnsi="Arial" w:cs="Arial"/>
          <w:i/>
        </w:rPr>
        <w:t>Value</w:t>
      </w:r>
      <w:r w:rsidRPr="004B4ECA">
        <w:rPr>
          <w:rFonts w:ascii="Arial" w:hAnsi="Arial" w:cs="Arial"/>
        </w:rPr>
        <w:t xml:space="preserve"> of an existing glazing unit in the unaltered part of the building can take account of any of the following:</w:t>
      </w:r>
    </w:p>
    <w:p w14:paraId="02074491" w14:textId="77777777" w:rsidR="00EA21D6" w:rsidRPr="004B4ECA" w:rsidRDefault="00EA21D6" w:rsidP="00EA21D6">
      <w:pPr>
        <w:pStyle w:val="ListParagraph"/>
        <w:rPr>
          <w:rFonts w:ascii="Arial" w:hAnsi="Arial" w:cs="Arial"/>
        </w:rPr>
      </w:pPr>
    </w:p>
    <w:p w14:paraId="6BDE2FA3" w14:textId="77777777" w:rsidR="00EA21D6" w:rsidRPr="00FA6ED3" w:rsidRDefault="00EA21D6" w:rsidP="00C456F6">
      <w:pPr>
        <w:pStyle w:val="ListParagraph"/>
        <w:numPr>
          <w:ilvl w:val="0"/>
          <w:numId w:val="69"/>
        </w:numPr>
        <w:spacing w:before="0" w:after="120" w:line="276" w:lineRule="auto"/>
        <w:contextualSpacing w:val="0"/>
        <w:rPr>
          <w:rFonts w:ascii="Arial" w:hAnsi="Arial" w:cs="Arial"/>
        </w:rPr>
      </w:pPr>
      <w:r w:rsidRPr="00FA6ED3">
        <w:rPr>
          <w:rFonts w:ascii="Arial" w:hAnsi="Arial" w:cs="Arial"/>
        </w:rPr>
        <w:t xml:space="preserve">Window treatments listed in </w:t>
      </w:r>
      <w:r w:rsidRPr="0092557C">
        <w:rPr>
          <w:rFonts w:ascii="Arial" w:hAnsi="Arial" w:cs="Arial"/>
          <w:b/>
        </w:rPr>
        <w:t xml:space="preserve">Table ACT </w:t>
      </w:r>
      <w:r>
        <w:rPr>
          <w:rFonts w:ascii="Arial" w:hAnsi="Arial" w:cs="Arial"/>
          <w:b/>
        </w:rPr>
        <w:t>H6D12(a)</w:t>
      </w:r>
      <w:r w:rsidRPr="00FA6ED3">
        <w:rPr>
          <w:rFonts w:ascii="Arial" w:hAnsi="Arial" w:cs="Arial"/>
        </w:rPr>
        <w:t>, to the extent provided in that table, where the glazing unit incorporates the respective treatment in compliance with the notes to that table.</w:t>
      </w:r>
    </w:p>
    <w:p w14:paraId="45D66C90" w14:textId="77777777" w:rsidR="00EA21D6" w:rsidRDefault="00EA21D6" w:rsidP="00C456F6">
      <w:pPr>
        <w:pStyle w:val="ListParagraph"/>
        <w:numPr>
          <w:ilvl w:val="0"/>
          <w:numId w:val="69"/>
        </w:numPr>
        <w:spacing w:before="0" w:after="120" w:line="276" w:lineRule="auto"/>
        <w:contextualSpacing w:val="0"/>
        <w:rPr>
          <w:rFonts w:ascii="Arial" w:hAnsi="Arial" w:cs="Arial"/>
        </w:rPr>
      </w:pPr>
      <w:r w:rsidRPr="00FA6ED3">
        <w:rPr>
          <w:rFonts w:ascii="Arial" w:hAnsi="Arial" w:cs="Arial"/>
        </w:rPr>
        <w:t>Window shutters mentioned in Annex G of international standard ISO 10077-1, (Thermal performance of windows, doors and shutters - Calculation of thermal transmittance), where the glazing unit is readily closed in by the shutters, and the shutters can be readily opened so they do not shade the glazing of the unit, and the closed shutters comply with the respective construction, material and permeability provisions of that Annex G.</w:t>
      </w:r>
    </w:p>
    <w:p w14:paraId="4E0FB3E4" w14:textId="77777777" w:rsidR="00EA21D6" w:rsidRPr="001F2982" w:rsidRDefault="00EA21D6" w:rsidP="00EA21D6">
      <w:pPr>
        <w:shd w:val="clear" w:color="auto" w:fill="DEEAF6" w:themeFill="accent1" w:themeFillTint="33"/>
        <w:rPr>
          <w:rFonts w:ascii="Arial" w:hAnsi="Arial" w:cs="Arial"/>
          <w:b/>
          <w:sz w:val="21"/>
          <w:szCs w:val="21"/>
        </w:rPr>
      </w:pPr>
      <w:r>
        <w:rPr>
          <w:rFonts w:ascii="Arial" w:hAnsi="Arial" w:cs="Arial"/>
          <w:b/>
          <w:sz w:val="21"/>
          <w:szCs w:val="21"/>
        </w:rPr>
        <w:t>Note</w:t>
      </w:r>
    </w:p>
    <w:p w14:paraId="4B751B07" w14:textId="77777777" w:rsidR="00EA21D6" w:rsidRPr="00C21FB8" w:rsidRDefault="00EA21D6" w:rsidP="00EA21D6">
      <w:pPr>
        <w:shd w:val="clear" w:color="auto" w:fill="DEEAF6" w:themeFill="accent1" w:themeFillTint="33"/>
        <w:rPr>
          <w:rFonts w:ascii="Arial" w:hAnsi="Arial" w:cs="Arial"/>
          <w:bCs/>
          <w:sz w:val="21"/>
          <w:szCs w:val="21"/>
        </w:rPr>
      </w:pPr>
      <w:r w:rsidRPr="00C21FB8">
        <w:rPr>
          <w:rFonts w:ascii="Arial" w:hAnsi="Arial" w:cs="Arial"/>
          <w:bCs/>
          <w:sz w:val="21"/>
          <w:szCs w:val="21"/>
        </w:rPr>
        <w:t>The Total System U-Value of the existing glazing unit, incorporating shutters, can be calculated by adding the inverse of the respective shutters' value of additional thermal resistance, ΔR, from Table G.1 (Additional thermal resistance for windows with closed shutters), of the above-mentioned Annex G.</w:t>
      </w:r>
    </w:p>
    <w:p w14:paraId="669AB647" w14:textId="77777777" w:rsidR="00EA21D6" w:rsidRPr="009D3611" w:rsidRDefault="00EA21D6" w:rsidP="00EA21D6">
      <w:pPr>
        <w:spacing w:before="0" w:after="120" w:line="276" w:lineRule="auto"/>
        <w:rPr>
          <w:rFonts w:ascii="Arial" w:hAnsi="Arial" w:cs="Arial"/>
        </w:rPr>
      </w:pPr>
    </w:p>
    <w:p w14:paraId="584FC0B8" w14:textId="77777777" w:rsidR="00EA21D6" w:rsidRDefault="00EA21D6" w:rsidP="00C456F6">
      <w:pPr>
        <w:pStyle w:val="ListParagraph"/>
        <w:numPr>
          <w:ilvl w:val="0"/>
          <w:numId w:val="68"/>
        </w:numPr>
        <w:spacing w:after="120"/>
        <w:ind w:left="714" w:hanging="357"/>
        <w:rPr>
          <w:rFonts w:ascii="Arial" w:hAnsi="Arial" w:cs="Arial"/>
        </w:rPr>
      </w:pPr>
      <w:r w:rsidRPr="0092557C">
        <w:rPr>
          <w:rFonts w:ascii="Arial" w:hAnsi="Arial" w:cs="Arial"/>
          <w:b/>
        </w:rPr>
        <w:t xml:space="preserve">ACT </w:t>
      </w:r>
      <w:r w:rsidRPr="00DA445E">
        <w:rPr>
          <w:rFonts w:ascii="Arial" w:hAnsi="Arial" w:cs="Arial"/>
          <w:b/>
        </w:rPr>
        <w:t>H6D12(</w:t>
      </w:r>
      <w:r>
        <w:rPr>
          <w:rFonts w:ascii="Arial" w:hAnsi="Arial" w:cs="Arial"/>
          <w:b/>
        </w:rPr>
        <w:t>1</w:t>
      </w:r>
      <w:r w:rsidRPr="00DA445E">
        <w:rPr>
          <w:rFonts w:ascii="Arial" w:hAnsi="Arial" w:cs="Arial"/>
          <w:b/>
        </w:rPr>
        <w:t>)</w:t>
      </w:r>
      <w:r w:rsidRPr="004B4ECA">
        <w:rPr>
          <w:rFonts w:ascii="Arial" w:hAnsi="Arial" w:cs="Arial"/>
        </w:rPr>
        <w:t xml:space="preserve"> does not apply to windows otherwise dealt with under (</w:t>
      </w:r>
      <w:r>
        <w:rPr>
          <w:rFonts w:ascii="Arial" w:hAnsi="Arial" w:cs="Arial"/>
        </w:rPr>
        <w:t>3</w:t>
      </w:r>
      <w:r w:rsidRPr="004B4ECA">
        <w:rPr>
          <w:rFonts w:ascii="Arial" w:hAnsi="Arial" w:cs="Arial"/>
        </w:rPr>
        <w:t>)</w:t>
      </w:r>
      <w:r>
        <w:rPr>
          <w:rFonts w:ascii="Arial" w:hAnsi="Arial" w:cs="Arial"/>
        </w:rPr>
        <w:t xml:space="preserve"> or </w:t>
      </w:r>
      <w:r w:rsidRPr="004B4ECA">
        <w:rPr>
          <w:rFonts w:ascii="Arial" w:hAnsi="Arial" w:cs="Arial"/>
        </w:rPr>
        <w:t>(</w:t>
      </w:r>
      <w:r>
        <w:rPr>
          <w:rFonts w:ascii="Arial" w:hAnsi="Arial" w:cs="Arial"/>
        </w:rPr>
        <w:t>4</w:t>
      </w:r>
      <w:r w:rsidRPr="004B4ECA">
        <w:rPr>
          <w:rFonts w:ascii="Arial" w:hAnsi="Arial" w:cs="Arial"/>
        </w:rPr>
        <w:t>).</w:t>
      </w:r>
    </w:p>
    <w:p w14:paraId="06A14783" w14:textId="77777777" w:rsidR="00EA21D6" w:rsidRPr="004B4ECA" w:rsidRDefault="00EA21D6" w:rsidP="00C456F6">
      <w:pPr>
        <w:pStyle w:val="ListParagraph"/>
        <w:numPr>
          <w:ilvl w:val="0"/>
          <w:numId w:val="68"/>
        </w:numPr>
        <w:spacing w:after="120"/>
        <w:ind w:left="714" w:hanging="357"/>
        <w:contextualSpacing w:val="0"/>
        <w:rPr>
          <w:rFonts w:ascii="Arial" w:hAnsi="Arial" w:cs="Arial"/>
        </w:rPr>
      </w:pPr>
      <w:r w:rsidRPr="004B4ECA">
        <w:rPr>
          <w:rFonts w:ascii="Arial" w:hAnsi="Arial" w:cs="Arial"/>
        </w:rPr>
        <w:t>If an alteration fails to incorporate a wall that can contain translucent glazing with an area of at least 1 m</w:t>
      </w:r>
      <w:r w:rsidRPr="0092557C">
        <w:rPr>
          <w:rFonts w:ascii="Arial" w:hAnsi="Arial" w:cs="Arial"/>
          <w:vertAlign w:val="superscript"/>
        </w:rPr>
        <w:t>2</w:t>
      </w:r>
      <w:r w:rsidRPr="004B4ECA">
        <w:rPr>
          <w:rFonts w:ascii="Arial" w:hAnsi="Arial" w:cs="Arial"/>
        </w:rPr>
        <w:t xml:space="preserve"> or 1% of the addition's or alteration's floor area, whichever is the greater, not overshadowed by a building in winter, and orientated within the north sector shown in </w:t>
      </w:r>
      <w:r w:rsidRPr="0092557C">
        <w:rPr>
          <w:rFonts w:ascii="Arial" w:hAnsi="Arial" w:cs="Arial"/>
          <w:b/>
        </w:rPr>
        <w:t xml:space="preserve">Figure </w:t>
      </w:r>
      <w:r>
        <w:rPr>
          <w:rFonts w:ascii="Arial" w:hAnsi="Arial" w:cs="Arial"/>
          <w:b/>
        </w:rPr>
        <w:t>13.3.2a of the Housing Provisions</w:t>
      </w:r>
      <w:r w:rsidRPr="004B4ECA">
        <w:rPr>
          <w:rFonts w:ascii="Arial" w:hAnsi="Arial" w:cs="Arial"/>
        </w:rPr>
        <w:t xml:space="preserve">, then all glazing (existing or otherwise) in the storey need not comply with the requirements of </w:t>
      </w:r>
      <w:r>
        <w:rPr>
          <w:rFonts w:ascii="Arial" w:hAnsi="Arial" w:cs="Arial"/>
          <w:b/>
        </w:rPr>
        <w:t>Part 13.3.2 of the Housing Provisions</w:t>
      </w:r>
      <w:r w:rsidRPr="004B4ECA">
        <w:rPr>
          <w:rFonts w:ascii="Arial" w:hAnsi="Arial" w:cs="Arial"/>
        </w:rPr>
        <w:t xml:space="preserve"> that relate to aggregate conductance of the glazing</w:t>
      </w:r>
      <w:r>
        <w:rPr>
          <w:rFonts w:ascii="Arial" w:hAnsi="Arial" w:cs="Arial"/>
        </w:rPr>
        <w:t xml:space="preserve"> (ie “Winter Outcomes” in the 2022 ABCB Glazing Calculator)</w:t>
      </w:r>
      <w:r w:rsidRPr="004B4ECA">
        <w:rPr>
          <w:rFonts w:ascii="Arial" w:hAnsi="Arial" w:cs="Arial"/>
        </w:rPr>
        <w:t xml:space="preserve"> if-</w:t>
      </w:r>
    </w:p>
    <w:p w14:paraId="744118F2" w14:textId="77777777" w:rsidR="00EA21D6" w:rsidRPr="00FA6ED3" w:rsidRDefault="00EA21D6" w:rsidP="00C456F6">
      <w:pPr>
        <w:pStyle w:val="ListParagraph"/>
        <w:numPr>
          <w:ilvl w:val="0"/>
          <w:numId w:val="70"/>
        </w:numPr>
        <w:spacing w:before="0" w:after="120" w:line="276" w:lineRule="auto"/>
        <w:contextualSpacing w:val="0"/>
        <w:rPr>
          <w:rFonts w:ascii="Arial" w:hAnsi="Arial" w:cs="Arial"/>
        </w:rPr>
      </w:pPr>
      <w:r w:rsidRPr="00FA6ED3">
        <w:rPr>
          <w:rFonts w:ascii="Arial" w:hAnsi="Arial" w:cs="Arial"/>
        </w:rPr>
        <w:t>the alteration has a total floor area not exceeding 50 m</w:t>
      </w:r>
      <w:r w:rsidRPr="0092557C">
        <w:rPr>
          <w:rFonts w:ascii="Arial" w:hAnsi="Arial" w:cs="Arial"/>
          <w:vertAlign w:val="superscript"/>
        </w:rPr>
        <w:t>2</w:t>
      </w:r>
      <w:r w:rsidRPr="00FA6ED3">
        <w:rPr>
          <w:rFonts w:ascii="Arial" w:hAnsi="Arial" w:cs="Arial"/>
        </w:rPr>
        <w:t>; and</w:t>
      </w:r>
    </w:p>
    <w:p w14:paraId="0066EA23" w14:textId="77777777" w:rsidR="00EA21D6" w:rsidRPr="007347FB" w:rsidRDefault="00EA21D6" w:rsidP="00C456F6">
      <w:pPr>
        <w:pStyle w:val="ListParagraph"/>
        <w:numPr>
          <w:ilvl w:val="0"/>
          <w:numId w:val="70"/>
        </w:numPr>
        <w:spacing w:before="0" w:after="120" w:line="276" w:lineRule="auto"/>
        <w:contextualSpacing w:val="0"/>
        <w:rPr>
          <w:rFonts w:ascii="Arial" w:hAnsi="Arial" w:cs="Arial"/>
          <w:szCs w:val="22"/>
        </w:rPr>
      </w:pPr>
      <w:r w:rsidRPr="00444EC9">
        <w:rPr>
          <w:rFonts w:ascii="Arial" w:hAnsi="Arial" w:cs="Arial"/>
        </w:rPr>
        <w:t xml:space="preserve">bulk thermal insulation has been added to the roof of the unaltered </w:t>
      </w:r>
      <w:r w:rsidRPr="007347FB">
        <w:rPr>
          <w:rFonts w:ascii="Arial" w:hAnsi="Arial" w:cs="Arial"/>
          <w:szCs w:val="22"/>
        </w:rPr>
        <w:t>part of the building to achieve a minimum of R5.0 of insulation.</w:t>
      </w:r>
    </w:p>
    <w:p w14:paraId="0730FBB0" w14:textId="08F0408C" w:rsidR="00EA21D6" w:rsidRDefault="00EA21D6" w:rsidP="00C456F6">
      <w:pPr>
        <w:pStyle w:val="ListParagraph"/>
        <w:numPr>
          <w:ilvl w:val="0"/>
          <w:numId w:val="68"/>
        </w:numPr>
        <w:spacing w:before="0" w:line="276" w:lineRule="auto"/>
        <w:ind w:left="714" w:hanging="357"/>
        <w:contextualSpacing w:val="0"/>
        <w:rPr>
          <w:rFonts w:ascii="Arial" w:hAnsi="Arial" w:cs="Arial"/>
        </w:rPr>
      </w:pPr>
      <w:r w:rsidRPr="007347FB">
        <w:rPr>
          <w:rFonts w:ascii="Arial" w:hAnsi="Arial" w:cs="Arial"/>
          <w:szCs w:val="22"/>
        </w:rPr>
        <w:t xml:space="preserve">The </w:t>
      </w:r>
      <w:proofErr w:type="gramStart"/>
      <w:r w:rsidRPr="007347FB">
        <w:rPr>
          <w:rFonts w:ascii="Arial" w:hAnsi="Arial" w:cs="Arial"/>
          <w:i/>
          <w:iCs/>
          <w:szCs w:val="22"/>
        </w:rPr>
        <w:t>Building</w:t>
      </w:r>
      <w:proofErr w:type="gramEnd"/>
      <w:r w:rsidRPr="007347FB">
        <w:rPr>
          <w:rFonts w:ascii="Arial" w:hAnsi="Arial" w:cs="Arial"/>
          <w:i/>
          <w:iCs/>
          <w:szCs w:val="22"/>
        </w:rPr>
        <w:t xml:space="preserve"> (General) (Alternative requirements for unaltered parts) Determination </w:t>
      </w:r>
      <w:r>
        <w:rPr>
          <w:rFonts w:ascii="Arial" w:hAnsi="Arial" w:cs="Arial"/>
          <w:i/>
          <w:iCs/>
          <w:szCs w:val="22"/>
        </w:rPr>
        <w:t>(</w:t>
      </w:r>
      <w:r>
        <w:rPr>
          <w:rFonts w:ascii="Arial" w:hAnsi="Arial" w:cs="Arial"/>
          <w:szCs w:val="22"/>
        </w:rPr>
        <w:t xml:space="preserve">as amended from time to time) </w:t>
      </w:r>
      <w:r w:rsidRPr="00FA6ED3">
        <w:rPr>
          <w:rFonts w:ascii="Arial" w:hAnsi="Arial" w:cs="Arial"/>
        </w:rPr>
        <w:t xml:space="preserve">prescribes when "isolated glazing" need not comply with the BCA, </w:t>
      </w:r>
      <w:r w:rsidRPr="0092557C">
        <w:rPr>
          <w:rFonts w:ascii="Arial" w:hAnsi="Arial" w:cs="Arial"/>
          <w:b/>
        </w:rPr>
        <w:t xml:space="preserve">Part </w:t>
      </w:r>
      <w:r w:rsidRPr="00067965">
        <w:rPr>
          <w:rFonts w:ascii="Arial" w:hAnsi="Arial" w:cs="Arial"/>
          <w:b/>
        </w:rPr>
        <w:t>13.3 of the Housing Provisions</w:t>
      </w:r>
      <w:r w:rsidRPr="00FA6ED3">
        <w:rPr>
          <w:rFonts w:ascii="Arial" w:hAnsi="Arial" w:cs="Arial"/>
        </w:rPr>
        <w:t xml:space="preserve">, in relation to a substantial alteration mentioned in the </w:t>
      </w:r>
      <w:r w:rsidRPr="00043DDA">
        <w:rPr>
          <w:rFonts w:ascii="Arial" w:hAnsi="Arial" w:cs="Arial"/>
          <w:i/>
          <w:iCs/>
        </w:rPr>
        <w:t>Building Act 2004</w:t>
      </w:r>
      <w:r w:rsidRPr="00FA6ED3">
        <w:rPr>
          <w:rFonts w:ascii="Arial" w:hAnsi="Arial" w:cs="Arial"/>
        </w:rPr>
        <w:t>, section 29 (Approval requirements)</w:t>
      </w:r>
      <w:r>
        <w:rPr>
          <w:rFonts w:ascii="Arial" w:hAnsi="Arial" w:cs="Arial"/>
        </w:rPr>
        <w:t xml:space="preserve">. </w:t>
      </w:r>
      <w:r w:rsidRPr="00FA6ED3">
        <w:rPr>
          <w:rFonts w:ascii="Arial" w:hAnsi="Arial" w:cs="Arial"/>
        </w:rPr>
        <w:t xml:space="preserve">Those alternative energy efficiency provisions may apply to existing windows that </w:t>
      </w:r>
      <w:r w:rsidRPr="0092557C">
        <w:rPr>
          <w:rFonts w:ascii="Arial" w:hAnsi="Arial" w:cs="Arial"/>
          <w:b/>
        </w:rPr>
        <w:t xml:space="preserve">ACT </w:t>
      </w:r>
      <w:r w:rsidRPr="00116F55">
        <w:rPr>
          <w:rFonts w:ascii="Arial" w:hAnsi="Arial" w:cs="Arial"/>
          <w:b/>
        </w:rPr>
        <w:t>H6D12</w:t>
      </w:r>
      <w:r>
        <w:rPr>
          <w:rFonts w:ascii="Arial" w:hAnsi="Arial" w:cs="Arial"/>
          <w:b/>
        </w:rPr>
        <w:t xml:space="preserve"> </w:t>
      </w:r>
      <w:r w:rsidRPr="00FA6ED3">
        <w:rPr>
          <w:rFonts w:ascii="Arial" w:hAnsi="Arial" w:cs="Arial"/>
        </w:rPr>
        <w:t xml:space="preserve">applies to </w:t>
      </w:r>
      <w:proofErr w:type="gramStart"/>
      <w:r w:rsidRPr="00FA6ED3">
        <w:rPr>
          <w:rFonts w:ascii="Arial" w:hAnsi="Arial" w:cs="Arial"/>
        </w:rPr>
        <w:t>whether or not</w:t>
      </w:r>
      <w:proofErr w:type="gramEnd"/>
      <w:r w:rsidRPr="00FA6ED3">
        <w:rPr>
          <w:rFonts w:ascii="Arial" w:hAnsi="Arial" w:cs="Arial"/>
        </w:rPr>
        <w:t xml:space="preserve"> the window is in respect of a "substantial alteration" as defined in </w:t>
      </w:r>
      <w:r w:rsidRPr="007347FB">
        <w:rPr>
          <w:rFonts w:ascii="Arial" w:hAnsi="Arial" w:cs="Arial"/>
        </w:rPr>
        <w:t xml:space="preserve">the </w:t>
      </w:r>
      <w:proofErr w:type="gramStart"/>
      <w:r w:rsidRPr="00043DDA">
        <w:rPr>
          <w:rFonts w:ascii="Arial" w:hAnsi="Arial" w:cs="Arial"/>
          <w:i/>
          <w:iCs/>
        </w:rPr>
        <w:t>Building</w:t>
      </w:r>
      <w:proofErr w:type="gramEnd"/>
      <w:r w:rsidRPr="00043DDA">
        <w:rPr>
          <w:rFonts w:ascii="Arial" w:hAnsi="Arial" w:cs="Arial"/>
          <w:i/>
          <w:iCs/>
        </w:rPr>
        <w:t xml:space="preserve"> (General) Regulation 2008</w:t>
      </w:r>
      <w:r>
        <w:rPr>
          <w:rFonts w:ascii="Arial" w:hAnsi="Arial" w:cs="Arial"/>
        </w:rPr>
        <w:t xml:space="preserve">. </w:t>
      </w:r>
      <w:r w:rsidRPr="00FA6ED3">
        <w:rPr>
          <w:rFonts w:ascii="Arial" w:hAnsi="Arial" w:cs="Arial"/>
        </w:rPr>
        <w:t xml:space="preserve">However, the storey's area mentioned in </w:t>
      </w:r>
      <w:r>
        <w:rPr>
          <w:rFonts w:ascii="Arial" w:hAnsi="Arial" w:cs="Arial"/>
          <w:b/>
        </w:rPr>
        <w:t>Part 13.3</w:t>
      </w:r>
      <w:r w:rsidRPr="00FA6ED3">
        <w:rPr>
          <w:rFonts w:ascii="Arial" w:hAnsi="Arial" w:cs="Arial"/>
        </w:rPr>
        <w:t xml:space="preserve"> must exclude the enclosed area</w:t>
      </w:r>
      <w:r w:rsidRPr="00EF1022">
        <w:rPr>
          <w:rFonts w:ascii="Arial" w:hAnsi="Arial" w:cs="Arial"/>
        </w:rPr>
        <w:t>, Δ</w:t>
      </w:r>
      <w:r>
        <w:rPr>
          <w:rFonts w:ascii="Arial" w:hAnsi="Arial" w:cs="Arial"/>
        </w:rPr>
        <w:t xml:space="preserve"> </w:t>
      </w:r>
      <w:r w:rsidRPr="00FA6ED3">
        <w:rPr>
          <w:rFonts w:ascii="Arial" w:hAnsi="Arial" w:cs="Arial"/>
        </w:rPr>
        <w:t xml:space="preserve">A, that the isolated glazing unit is located in. Isolated units must be in an area enclosed by walls </w:t>
      </w:r>
      <w:r w:rsidRPr="00FA6ED3">
        <w:rPr>
          <w:rFonts w:ascii="Arial" w:hAnsi="Arial" w:cs="Arial"/>
        </w:rPr>
        <w:lastRenderedPageBreak/>
        <w:t>and doors (a "zone"), and all glazing units in the zone must be treated as isolated units</w:t>
      </w:r>
      <w:r w:rsidRPr="00EF1022">
        <w:rPr>
          <w:rFonts w:ascii="Arial" w:hAnsi="Arial" w:cs="Arial"/>
        </w:rPr>
        <w:t>. Δ A is</w:t>
      </w:r>
      <w:r w:rsidRPr="00FA6ED3">
        <w:rPr>
          <w:rFonts w:ascii="Arial" w:hAnsi="Arial" w:cs="Arial"/>
        </w:rPr>
        <w:t xml:space="preserve"> the zone's </w:t>
      </w:r>
      <w:proofErr w:type="gramStart"/>
      <w:r w:rsidRPr="00FA6ED3">
        <w:rPr>
          <w:rFonts w:ascii="Arial" w:hAnsi="Arial" w:cs="Arial"/>
        </w:rPr>
        <w:t>area, and</w:t>
      </w:r>
      <w:proofErr w:type="gramEnd"/>
      <w:r w:rsidRPr="00FA6ED3">
        <w:rPr>
          <w:rFonts w:ascii="Arial" w:hAnsi="Arial" w:cs="Arial"/>
        </w:rPr>
        <w:t xml:space="preserve"> must be counted only once for a particular zone, even if the zone has more than one isolated unit. If the ABCB's </w:t>
      </w:r>
      <w:r>
        <w:rPr>
          <w:rFonts w:ascii="Arial" w:hAnsi="Arial" w:cs="Arial"/>
        </w:rPr>
        <w:t xml:space="preserve">2022 </w:t>
      </w:r>
      <w:r w:rsidRPr="00FA6ED3">
        <w:rPr>
          <w:rFonts w:ascii="Arial" w:hAnsi="Arial" w:cs="Arial"/>
        </w:rPr>
        <w:t xml:space="preserve">glazing calculator is used to demonstrate compliance, isolated unit details need not be entered (they may be disregarded), and if so, the entry for the storey's area must be reduced by the sum of each </w:t>
      </w:r>
      <w:r w:rsidRPr="00EF1022">
        <w:rPr>
          <w:rFonts w:ascii="Arial" w:hAnsi="Arial" w:cs="Arial"/>
        </w:rPr>
        <w:t>Δ</w:t>
      </w:r>
      <w:r w:rsidRPr="00FA6ED3">
        <w:rPr>
          <w:rFonts w:ascii="Arial" w:hAnsi="Arial" w:cs="Arial"/>
        </w:rPr>
        <w:t xml:space="preserve"> A value for each zone. </w:t>
      </w:r>
    </w:p>
    <w:p w14:paraId="7D34408A" w14:textId="77777777" w:rsidR="00EA21D6" w:rsidRPr="00FF0EA2" w:rsidRDefault="00EA21D6" w:rsidP="00EA21D6">
      <w:pPr>
        <w:spacing w:before="0" w:line="276" w:lineRule="auto"/>
        <w:rPr>
          <w:rFonts w:ascii="Arial" w:hAnsi="Arial" w:cs="Arial"/>
        </w:rPr>
      </w:pPr>
      <w:r>
        <w:rPr>
          <w:rFonts w:ascii="Arial" w:hAnsi="Arial" w:cs="Arial"/>
          <w:noProof/>
        </w:rPr>
        <w:drawing>
          <wp:inline distT="0" distB="0" distL="0" distR="0" wp14:anchorId="64D77AB9" wp14:editId="398BEEDD">
            <wp:extent cx="6107864" cy="7362122"/>
            <wp:effectExtent l="0" t="0" r="7620" b="0"/>
            <wp:docPr id="965703939" name="Picture 9657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802" cy="7372896"/>
                    </a:xfrm>
                    <a:prstGeom prst="rect">
                      <a:avLst/>
                    </a:prstGeom>
                    <a:noFill/>
                  </pic:spPr>
                </pic:pic>
              </a:graphicData>
            </a:graphic>
          </wp:inline>
        </w:drawing>
      </w:r>
    </w:p>
    <w:p w14:paraId="15422812" w14:textId="77777777" w:rsidR="00EA21D6" w:rsidRDefault="00EA21D6" w:rsidP="00EA21D6">
      <w:pPr>
        <w:spacing w:before="0" w:after="160" w:line="259" w:lineRule="auto"/>
        <w:jc w:val="both"/>
      </w:pPr>
      <w:r>
        <w:br w:type="page"/>
      </w:r>
      <w:r>
        <w:rPr>
          <w:noProof/>
        </w:rPr>
        <w:lastRenderedPageBreak/>
        <w:drawing>
          <wp:inline distT="0" distB="0" distL="0" distR="0" wp14:anchorId="48575E17" wp14:editId="5AC16EF9">
            <wp:extent cx="5887581" cy="7524570"/>
            <wp:effectExtent l="0" t="0" r="0" b="635"/>
            <wp:docPr id="1991865165" name="Picture 199186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7696" cy="7537497"/>
                    </a:xfrm>
                    <a:prstGeom prst="rect">
                      <a:avLst/>
                    </a:prstGeom>
                    <a:noFill/>
                  </pic:spPr>
                </pic:pic>
              </a:graphicData>
            </a:graphic>
          </wp:inline>
        </w:drawing>
      </w:r>
      <w:r>
        <w:br w:type="page"/>
      </w:r>
    </w:p>
    <w:p w14:paraId="2607EC4B" w14:textId="77777777" w:rsidR="00EA21D6" w:rsidRPr="001F2982" w:rsidRDefault="00EA21D6" w:rsidP="00EA21D6">
      <w:pPr>
        <w:rPr>
          <w:rFonts w:ascii="Arial" w:hAnsi="Arial" w:cs="Arial"/>
          <w:b/>
          <w:szCs w:val="22"/>
        </w:rPr>
      </w:pPr>
      <w:r w:rsidRPr="001F2982">
        <w:rPr>
          <w:rFonts w:ascii="Arial" w:hAnsi="Arial" w:cs="Arial"/>
          <w:b/>
          <w:szCs w:val="22"/>
        </w:rPr>
        <w:lastRenderedPageBreak/>
        <w:t xml:space="preserve">Table </w:t>
      </w:r>
      <w:r>
        <w:rPr>
          <w:rFonts w:ascii="Arial" w:hAnsi="Arial" w:cs="Arial"/>
          <w:b/>
          <w:szCs w:val="22"/>
        </w:rPr>
        <w:t xml:space="preserve">ACT </w:t>
      </w:r>
      <w:r w:rsidRPr="00D37178">
        <w:rPr>
          <w:rFonts w:ascii="Arial" w:hAnsi="Arial" w:cs="Arial"/>
          <w:b/>
          <w:szCs w:val="22"/>
        </w:rPr>
        <w:t>H6D12(a)</w:t>
      </w:r>
      <w:r>
        <w:rPr>
          <w:rFonts w:ascii="Arial" w:hAnsi="Arial" w:cs="Arial"/>
          <w:b/>
          <w:szCs w:val="22"/>
        </w:rPr>
        <w:t xml:space="preserve"> </w:t>
      </w:r>
      <w:r w:rsidRPr="001F2982">
        <w:rPr>
          <w:rFonts w:ascii="Arial" w:hAnsi="Arial" w:cs="Arial"/>
          <w:b/>
          <w:szCs w:val="22"/>
        </w:rPr>
        <w:t>Glazing unit U-values</w:t>
      </w:r>
    </w:p>
    <w:tbl>
      <w:tblPr>
        <w:tblW w:w="0" w:type="auto"/>
        <w:tblInd w:w="93" w:type="dxa"/>
        <w:tblLayout w:type="fixed"/>
        <w:tblLook w:val="0000" w:firstRow="0" w:lastRow="0" w:firstColumn="0" w:lastColumn="0" w:noHBand="0" w:noVBand="0"/>
      </w:tblPr>
      <w:tblGrid>
        <w:gridCol w:w="1226"/>
        <w:gridCol w:w="1551"/>
        <w:gridCol w:w="1180"/>
        <w:gridCol w:w="1180"/>
        <w:gridCol w:w="1089"/>
        <w:gridCol w:w="1271"/>
        <w:gridCol w:w="1181"/>
      </w:tblGrid>
      <w:tr w:rsidR="00EA21D6" w:rsidRPr="007F0E1F" w14:paraId="57B8CD03" w14:textId="77777777" w:rsidTr="00664BB4">
        <w:trPr>
          <w:trHeight w:val="267"/>
        </w:trPr>
        <w:tc>
          <w:tcPr>
            <w:tcW w:w="2777" w:type="dxa"/>
            <w:gridSpan w:val="2"/>
            <w:vMerge w:val="restart"/>
            <w:tcBorders>
              <w:top w:val="single" w:sz="4" w:space="0" w:color="auto"/>
              <w:left w:val="single" w:sz="4" w:space="0" w:color="auto"/>
              <w:bottom w:val="single" w:sz="4" w:space="0" w:color="auto"/>
              <w:right w:val="single" w:sz="4" w:space="0" w:color="auto"/>
            </w:tcBorders>
            <w:noWrap/>
          </w:tcPr>
          <w:p w14:paraId="1900C41A" w14:textId="77777777" w:rsidR="00EA21D6" w:rsidRPr="007F0E1F" w:rsidRDefault="00EA21D6" w:rsidP="00664BB4">
            <w:pPr>
              <w:pBdr>
                <w:top w:val="single" w:sz="4" w:space="1" w:color="auto"/>
                <w:left w:val="single" w:sz="4" w:space="4" w:color="auto"/>
                <w:bottom w:val="single" w:sz="4" w:space="1" w:color="auto"/>
                <w:right w:val="single" w:sz="4" w:space="4" w:color="auto"/>
              </w:pBdr>
              <w:shd w:val="clear" w:color="auto" w:fill="000000"/>
              <w:rPr>
                <w:rFonts w:ascii="Arial" w:hAnsi="Arial" w:cs="Arial"/>
                <w:b/>
                <w:color w:val="000000"/>
                <w:sz w:val="20"/>
              </w:rPr>
            </w:pPr>
            <w:r w:rsidRPr="007F0E1F">
              <w:rPr>
                <w:rFonts w:ascii="Arial" w:hAnsi="Arial" w:cs="Arial"/>
                <w:spacing w:val="-10"/>
                <w:sz w:val="20"/>
              </w:rPr>
              <w:br w:type="page"/>
            </w:r>
            <w:r w:rsidRPr="007F0E1F">
              <w:rPr>
                <w:rFonts w:ascii="Arial" w:hAnsi="Arial" w:cs="Arial"/>
                <w:b/>
                <w:color w:val="FFFFFF"/>
                <w:sz w:val="20"/>
              </w:rPr>
              <w:t xml:space="preserve"> Glazing unit U-Values</w:t>
            </w:r>
          </w:p>
        </w:tc>
        <w:tc>
          <w:tcPr>
            <w:tcW w:w="5901" w:type="dxa"/>
            <w:gridSpan w:val="5"/>
            <w:tcBorders>
              <w:top w:val="single" w:sz="4" w:space="0" w:color="auto"/>
              <w:left w:val="single" w:sz="4" w:space="0" w:color="auto"/>
              <w:bottom w:val="nil"/>
              <w:right w:val="single" w:sz="4" w:space="0" w:color="000000"/>
            </w:tcBorders>
            <w:noWrap/>
            <w:vAlign w:val="bottom"/>
          </w:tcPr>
          <w:p w14:paraId="4D6FDE87" w14:textId="77777777" w:rsidR="00EA21D6" w:rsidRPr="007F0E1F" w:rsidRDefault="00EA21D6" w:rsidP="00664BB4">
            <w:pPr>
              <w:jc w:val="center"/>
              <w:rPr>
                <w:rFonts w:ascii="Arial" w:hAnsi="Arial" w:cs="Arial"/>
                <w:b/>
                <w:bCs/>
                <w:color w:val="000000"/>
                <w:sz w:val="20"/>
              </w:rPr>
            </w:pPr>
            <w:r w:rsidRPr="007F0E1F">
              <w:rPr>
                <w:rFonts w:ascii="Arial" w:hAnsi="Arial" w:cs="Arial"/>
                <w:b/>
                <w:bCs/>
                <w:color w:val="000000"/>
                <w:sz w:val="20"/>
              </w:rPr>
              <w:t>Improved U-Values with window treatments</w:t>
            </w:r>
          </w:p>
        </w:tc>
      </w:tr>
      <w:tr w:rsidR="00EA21D6" w:rsidRPr="007F0E1F" w14:paraId="2594B756" w14:textId="77777777" w:rsidTr="00664BB4">
        <w:trPr>
          <w:trHeight w:val="163"/>
        </w:trPr>
        <w:tc>
          <w:tcPr>
            <w:tcW w:w="2777" w:type="dxa"/>
            <w:gridSpan w:val="2"/>
            <w:vMerge/>
            <w:tcBorders>
              <w:left w:val="single" w:sz="4" w:space="0" w:color="auto"/>
              <w:bottom w:val="single" w:sz="4" w:space="0" w:color="auto"/>
              <w:right w:val="single" w:sz="4" w:space="0" w:color="auto"/>
            </w:tcBorders>
            <w:noWrap/>
            <w:vAlign w:val="bottom"/>
          </w:tcPr>
          <w:p w14:paraId="679DE279" w14:textId="77777777" w:rsidR="00EA21D6" w:rsidRPr="007F0E1F" w:rsidRDefault="00EA21D6" w:rsidP="00664BB4">
            <w:pPr>
              <w:rPr>
                <w:rFonts w:ascii="Arial" w:hAnsi="Arial" w:cs="Arial"/>
                <w:color w:val="000000"/>
                <w:sz w:val="20"/>
              </w:rPr>
            </w:pPr>
          </w:p>
        </w:tc>
        <w:tc>
          <w:tcPr>
            <w:tcW w:w="1180" w:type="dxa"/>
            <w:tcBorders>
              <w:top w:val="single" w:sz="4" w:space="0" w:color="auto"/>
              <w:left w:val="single" w:sz="4" w:space="0" w:color="auto"/>
              <w:bottom w:val="single" w:sz="4" w:space="0" w:color="auto"/>
              <w:right w:val="single" w:sz="4" w:space="0" w:color="808080"/>
            </w:tcBorders>
            <w:noWrap/>
            <w:vAlign w:val="bottom"/>
          </w:tcPr>
          <w:p w14:paraId="2F063BDC" w14:textId="77777777" w:rsidR="00EA21D6" w:rsidRPr="007F0E1F" w:rsidRDefault="00EA21D6" w:rsidP="00664BB4">
            <w:pPr>
              <w:jc w:val="center"/>
              <w:rPr>
                <w:rFonts w:ascii="Arial" w:hAnsi="Arial" w:cs="Arial"/>
                <w:color w:val="000000"/>
                <w:sz w:val="20"/>
              </w:rPr>
            </w:pPr>
            <w:r w:rsidRPr="007F0E1F">
              <w:rPr>
                <w:rFonts w:ascii="Arial" w:hAnsi="Arial" w:cs="Arial"/>
                <w:color w:val="000000"/>
                <w:sz w:val="20"/>
              </w:rPr>
              <w:t>A</w:t>
            </w:r>
          </w:p>
        </w:tc>
        <w:tc>
          <w:tcPr>
            <w:tcW w:w="1180" w:type="dxa"/>
            <w:tcBorders>
              <w:top w:val="single" w:sz="4" w:space="0" w:color="auto"/>
              <w:left w:val="nil"/>
              <w:bottom w:val="single" w:sz="4" w:space="0" w:color="auto"/>
              <w:right w:val="single" w:sz="4" w:space="0" w:color="808080"/>
            </w:tcBorders>
            <w:noWrap/>
            <w:vAlign w:val="bottom"/>
          </w:tcPr>
          <w:p w14:paraId="1D334316" w14:textId="77777777" w:rsidR="00EA21D6" w:rsidRPr="007F0E1F" w:rsidRDefault="00EA21D6" w:rsidP="00664BB4">
            <w:pPr>
              <w:jc w:val="center"/>
              <w:rPr>
                <w:rFonts w:ascii="Arial" w:hAnsi="Arial" w:cs="Arial"/>
                <w:color w:val="000000"/>
                <w:sz w:val="20"/>
              </w:rPr>
            </w:pPr>
            <w:r w:rsidRPr="007F0E1F">
              <w:rPr>
                <w:rFonts w:ascii="Arial" w:hAnsi="Arial" w:cs="Arial"/>
                <w:color w:val="000000"/>
                <w:sz w:val="20"/>
              </w:rPr>
              <w:t>B</w:t>
            </w:r>
          </w:p>
        </w:tc>
        <w:tc>
          <w:tcPr>
            <w:tcW w:w="1089" w:type="dxa"/>
            <w:tcBorders>
              <w:top w:val="single" w:sz="4" w:space="0" w:color="auto"/>
              <w:left w:val="nil"/>
              <w:bottom w:val="single" w:sz="4" w:space="0" w:color="auto"/>
              <w:right w:val="single" w:sz="4" w:space="0" w:color="808080"/>
            </w:tcBorders>
            <w:noWrap/>
            <w:vAlign w:val="bottom"/>
          </w:tcPr>
          <w:p w14:paraId="52A16680" w14:textId="77777777" w:rsidR="00EA21D6" w:rsidRPr="007F0E1F" w:rsidRDefault="00EA21D6" w:rsidP="00664BB4">
            <w:pPr>
              <w:jc w:val="center"/>
              <w:rPr>
                <w:rFonts w:ascii="Arial" w:hAnsi="Arial" w:cs="Arial"/>
                <w:color w:val="000000"/>
                <w:sz w:val="20"/>
              </w:rPr>
            </w:pPr>
            <w:r w:rsidRPr="007F0E1F">
              <w:rPr>
                <w:rFonts w:ascii="Arial" w:hAnsi="Arial" w:cs="Arial"/>
                <w:color w:val="000000"/>
                <w:sz w:val="20"/>
              </w:rPr>
              <w:t>C</w:t>
            </w:r>
          </w:p>
        </w:tc>
        <w:tc>
          <w:tcPr>
            <w:tcW w:w="1271" w:type="dxa"/>
            <w:tcBorders>
              <w:top w:val="single" w:sz="4" w:space="0" w:color="auto"/>
              <w:left w:val="nil"/>
              <w:bottom w:val="single" w:sz="4" w:space="0" w:color="auto"/>
              <w:right w:val="single" w:sz="4" w:space="0" w:color="808080"/>
            </w:tcBorders>
            <w:noWrap/>
            <w:vAlign w:val="bottom"/>
          </w:tcPr>
          <w:p w14:paraId="14E62F98" w14:textId="77777777" w:rsidR="00EA21D6" w:rsidRPr="007F0E1F" w:rsidRDefault="00EA21D6" w:rsidP="00664BB4">
            <w:pPr>
              <w:jc w:val="center"/>
              <w:rPr>
                <w:rFonts w:ascii="Arial" w:hAnsi="Arial" w:cs="Arial"/>
                <w:color w:val="000000"/>
                <w:sz w:val="20"/>
              </w:rPr>
            </w:pPr>
            <w:r w:rsidRPr="007F0E1F">
              <w:rPr>
                <w:rFonts w:ascii="Arial" w:hAnsi="Arial" w:cs="Arial"/>
                <w:color w:val="000000"/>
                <w:sz w:val="20"/>
              </w:rPr>
              <w:t>D</w:t>
            </w:r>
          </w:p>
        </w:tc>
        <w:tc>
          <w:tcPr>
            <w:tcW w:w="1180" w:type="dxa"/>
            <w:tcBorders>
              <w:top w:val="single" w:sz="4" w:space="0" w:color="auto"/>
              <w:left w:val="nil"/>
              <w:bottom w:val="single" w:sz="4" w:space="0" w:color="auto"/>
              <w:right w:val="single" w:sz="4" w:space="0" w:color="auto"/>
            </w:tcBorders>
            <w:noWrap/>
            <w:vAlign w:val="bottom"/>
          </w:tcPr>
          <w:p w14:paraId="5DBC8DB1" w14:textId="77777777" w:rsidR="00EA21D6" w:rsidRPr="007F0E1F" w:rsidRDefault="00EA21D6" w:rsidP="00664BB4">
            <w:pPr>
              <w:jc w:val="center"/>
              <w:rPr>
                <w:rFonts w:ascii="Arial" w:hAnsi="Arial" w:cs="Arial"/>
                <w:color w:val="000000"/>
                <w:sz w:val="20"/>
              </w:rPr>
            </w:pPr>
            <w:r w:rsidRPr="007F0E1F">
              <w:rPr>
                <w:rFonts w:ascii="Arial" w:hAnsi="Arial" w:cs="Arial"/>
                <w:color w:val="000000"/>
                <w:sz w:val="20"/>
              </w:rPr>
              <w:t>E</w:t>
            </w:r>
          </w:p>
        </w:tc>
      </w:tr>
      <w:tr w:rsidR="00EA21D6" w:rsidRPr="007F0E1F" w14:paraId="65773497" w14:textId="77777777" w:rsidTr="00664BB4">
        <w:trPr>
          <w:trHeight w:val="731"/>
        </w:trPr>
        <w:tc>
          <w:tcPr>
            <w:tcW w:w="2777" w:type="dxa"/>
            <w:gridSpan w:val="2"/>
            <w:tcBorders>
              <w:top w:val="single" w:sz="4" w:space="0" w:color="auto"/>
              <w:left w:val="single" w:sz="4" w:space="0" w:color="auto"/>
              <w:bottom w:val="single" w:sz="2" w:space="0" w:color="000000"/>
              <w:right w:val="single" w:sz="4" w:space="0" w:color="000000"/>
            </w:tcBorders>
            <w:vAlign w:val="bottom"/>
          </w:tcPr>
          <w:p w14:paraId="554A37A1" w14:textId="77777777" w:rsidR="00EA21D6" w:rsidRPr="007F0E1F" w:rsidRDefault="00EA21D6" w:rsidP="00664BB4">
            <w:pPr>
              <w:jc w:val="center"/>
              <w:rPr>
                <w:rFonts w:ascii="Arial" w:hAnsi="Arial" w:cs="Arial"/>
                <w:b/>
                <w:color w:val="000000"/>
                <w:sz w:val="20"/>
              </w:rPr>
            </w:pPr>
            <w:r w:rsidRPr="007F0E1F">
              <w:rPr>
                <w:rFonts w:ascii="Arial" w:hAnsi="Arial" w:cs="Arial"/>
                <w:b/>
                <w:color w:val="000000"/>
                <w:sz w:val="20"/>
              </w:rPr>
              <w:t>Glazing unit (not taking account of any window treatments)</w:t>
            </w:r>
          </w:p>
        </w:tc>
        <w:tc>
          <w:tcPr>
            <w:tcW w:w="1180" w:type="dxa"/>
            <w:vMerge w:val="restart"/>
            <w:tcBorders>
              <w:top w:val="nil"/>
              <w:left w:val="nil"/>
              <w:right w:val="single" w:sz="4" w:space="0" w:color="808080"/>
            </w:tcBorders>
            <w:vAlign w:val="bottom"/>
          </w:tcPr>
          <w:p w14:paraId="1B451014" w14:textId="77777777" w:rsidR="00EA21D6" w:rsidRPr="007F0E1F" w:rsidRDefault="00EA21D6" w:rsidP="00664BB4">
            <w:pPr>
              <w:jc w:val="center"/>
              <w:rPr>
                <w:rFonts w:ascii="Arial" w:hAnsi="Arial" w:cs="Arial"/>
                <w:color w:val="000000"/>
                <w:sz w:val="20"/>
              </w:rPr>
            </w:pPr>
            <w:smartTag w:uri="urn:schemas-microsoft-com:office:smarttags" w:element="City">
              <w:smartTag w:uri="urn:schemas-microsoft-com:office:smarttags" w:element="place">
                <w:r w:rsidRPr="007F0E1F">
                  <w:rPr>
                    <w:rFonts w:ascii="Arial" w:hAnsi="Arial" w:cs="Arial"/>
                    <w:color w:val="000000"/>
                    <w:sz w:val="20"/>
                  </w:rPr>
                  <w:t>Holland</w:t>
                </w:r>
              </w:smartTag>
            </w:smartTag>
            <w:r w:rsidRPr="007F0E1F">
              <w:rPr>
                <w:rFonts w:ascii="Arial" w:hAnsi="Arial" w:cs="Arial"/>
                <w:color w:val="000000"/>
                <w:sz w:val="20"/>
              </w:rPr>
              <w:t xml:space="preserve"> blinds only</w:t>
            </w:r>
          </w:p>
        </w:tc>
        <w:tc>
          <w:tcPr>
            <w:tcW w:w="1180" w:type="dxa"/>
            <w:vMerge w:val="restart"/>
            <w:tcBorders>
              <w:top w:val="nil"/>
              <w:left w:val="nil"/>
              <w:right w:val="single" w:sz="4" w:space="0" w:color="808080"/>
            </w:tcBorders>
            <w:vAlign w:val="bottom"/>
          </w:tcPr>
          <w:p w14:paraId="43869B05" w14:textId="77777777" w:rsidR="00EA21D6" w:rsidRPr="007F0E1F" w:rsidRDefault="00EA21D6" w:rsidP="00664BB4">
            <w:pPr>
              <w:jc w:val="center"/>
              <w:rPr>
                <w:rFonts w:ascii="Arial" w:hAnsi="Arial" w:cs="Arial"/>
                <w:color w:val="000000"/>
                <w:sz w:val="20"/>
              </w:rPr>
            </w:pPr>
            <w:r w:rsidRPr="007F0E1F">
              <w:rPr>
                <w:rFonts w:ascii="Arial" w:hAnsi="Arial" w:cs="Arial"/>
                <w:color w:val="000000"/>
                <w:sz w:val="20"/>
              </w:rPr>
              <w:t>Closed weave curtains</w:t>
            </w:r>
          </w:p>
          <w:p w14:paraId="1DF5DACC" w14:textId="77777777" w:rsidR="00EA21D6" w:rsidRPr="007F0E1F" w:rsidRDefault="00EA21D6" w:rsidP="00664BB4">
            <w:pPr>
              <w:jc w:val="center"/>
              <w:rPr>
                <w:rFonts w:ascii="Arial" w:hAnsi="Arial" w:cs="Arial"/>
                <w:color w:val="000000"/>
                <w:sz w:val="20"/>
              </w:rPr>
            </w:pPr>
            <w:r w:rsidRPr="007F0E1F">
              <w:rPr>
                <w:rFonts w:ascii="Arial" w:hAnsi="Arial" w:cs="Arial"/>
                <w:color w:val="000000"/>
                <w:sz w:val="20"/>
              </w:rPr>
              <w:t>only</w:t>
            </w:r>
          </w:p>
        </w:tc>
        <w:tc>
          <w:tcPr>
            <w:tcW w:w="1089" w:type="dxa"/>
            <w:vMerge w:val="restart"/>
            <w:tcBorders>
              <w:top w:val="nil"/>
              <w:left w:val="nil"/>
              <w:right w:val="single" w:sz="4" w:space="0" w:color="808080"/>
            </w:tcBorders>
            <w:vAlign w:val="bottom"/>
          </w:tcPr>
          <w:p w14:paraId="7BD77EA0" w14:textId="77777777" w:rsidR="00EA21D6" w:rsidRPr="007F0E1F" w:rsidRDefault="00EA21D6" w:rsidP="00664BB4">
            <w:pPr>
              <w:jc w:val="center"/>
              <w:rPr>
                <w:rFonts w:ascii="Arial" w:hAnsi="Arial" w:cs="Arial"/>
                <w:color w:val="000000"/>
                <w:sz w:val="20"/>
              </w:rPr>
            </w:pPr>
            <w:r w:rsidRPr="007F0E1F">
              <w:rPr>
                <w:rFonts w:ascii="Arial" w:hAnsi="Arial" w:cs="Arial"/>
                <w:color w:val="000000"/>
                <w:sz w:val="20"/>
              </w:rPr>
              <w:t>Heavy drapes only</w:t>
            </w:r>
          </w:p>
        </w:tc>
        <w:tc>
          <w:tcPr>
            <w:tcW w:w="1271" w:type="dxa"/>
            <w:vMerge w:val="restart"/>
            <w:tcBorders>
              <w:top w:val="nil"/>
              <w:left w:val="nil"/>
              <w:right w:val="single" w:sz="4" w:space="0" w:color="808080"/>
            </w:tcBorders>
            <w:vAlign w:val="bottom"/>
          </w:tcPr>
          <w:p w14:paraId="1521BB03" w14:textId="77777777" w:rsidR="00EA21D6" w:rsidRPr="007F0E1F" w:rsidRDefault="00EA21D6" w:rsidP="00664BB4">
            <w:pPr>
              <w:jc w:val="center"/>
              <w:rPr>
                <w:rFonts w:ascii="Arial" w:hAnsi="Arial" w:cs="Arial"/>
                <w:color w:val="000000"/>
                <w:sz w:val="20"/>
              </w:rPr>
            </w:pPr>
            <w:r w:rsidRPr="007F0E1F">
              <w:rPr>
                <w:rFonts w:ascii="Arial" w:hAnsi="Arial" w:cs="Arial"/>
                <w:color w:val="000000"/>
                <w:sz w:val="20"/>
              </w:rPr>
              <w:t>Closed weave curtains + pelmet</w:t>
            </w:r>
          </w:p>
        </w:tc>
        <w:tc>
          <w:tcPr>
            <w:tcW w:w="1180" w:type="dxa"/>
            <w:vMerge w:val="restart"/>
            <w:tcBorders>
              <w:top w:val="nil"/>
              <w:left w:val="nil"/>
              <w:right w:val="single" w:sz="4" w:space="0" w:color="auto"/>
            </w:tcBorders>
            <w:vAlign w:val="bottom"/>
          </w:tcPr>
          <w:p w14:paraId="4A10115F" w14:textId="77777777" w:rsidR="00EA21D6" w:rsidRPr="007F0E1F" w:rsidRDefault="00EA21D6" w:rsidP="00664BB4">
            <w:pPr>
              <w:jc w:val="center"/>
              <w:rPr>
                <w:rFonts w:ascii="Arial" w:hAnsi="Arial" w:cs="Arial"/>
                <w:color w:val="000000"/>
                <w:sz w:val="20"/>
              </w:rPr>
            </w:pPr>
            <w:r w:rsidRPr="007F0E1F">
              <w:rPr>
                <w:rFonts w:ascii="Arial" w:hAnsi="Arial" w:cs="Arial"/>
                <w:color w:val="000000"/>
                <w:sz w:val="20"/>
              </w:rPr>
              <w:t>Heavy drapes + pelmet</w:t>
            </w:r>
          </w:p>
        </w:tc>
      </w:tr>
      <w:tr w:rsidR="00EA21D6" w:rsidRPr="007F0E1F" w14:paraId="6FAD39ED" w14:textId="77777777" w:rsidTr="00664BB4">
        <w:trPr>
          <w:trHeight w:val="263"/>
        </w:trPr>
        <w:tc>
          <w:tcPr>
            <w:tcW w:w="1226" w:type="dxa"/>
            <w:tcBorders>
              <w:top w:val="single" w:sz="2" w:space="0" w:color="000000"/>
              <w:left w:val="single" w:sz="4" w:space="0" w:color="auto"/>
              <w:bottom w:val="single" w:sz="2" w:space="0" w:color="000000"/>
              <w:right w:val="single" w:sz="4" w:space="0" w:color="000000"/>
            </w:tcBorders>
            <w:vAlign w:val="bottom"/>
          </w:tcPr>
          <w:p w14:paraId="29295ED9" w14:textId="77777777" w:rsidR="00EA21D6" w:rsidRPr="007F0E1F" w:rsidRDefault="00EA21D6" w:rsidP="00664BB4">
            <w:pPr>
              <w:jc w:val="center"/>
              <w:rPr>
                <w:rFonts w:ascii="Arial" w:hAnsi="Arial" w:cs="Arial"/>
                <w:color w:val="000000"/>
                <w:sz w:val="20"/>
              </w:rPr>
            </w:pPr>
            <w:r w:rsidRPr="007F0E1F">
              <w:rPr>
                <w:rFonts w:ascii="Arial" w:hAnsi="Arial" w:cs="Arial"/>
                <w:color w:val="000000"/>
                <w:sz w:val="20"/>
              </w:rPr>
              <w:t>U-Value</w:t>
            </w:r>
          </w:p>
        </w:tc>
        <w:tc>
          <w:tcPr>
            <w:tcW w:w="1551" w:type="dxa"/>
            <w:tcBorders>
              <w:top w:val="single" w:sz="2" w:space="0" w:color="000000"/>
              <w:left w:val="single" w:sz="4" w:space="0" w:color="auto"/>
              <w:bottom w:val="single" w:sz="2" w:space="0" w:color="000000"/>
              <w:right w:val="single" w:sz="4" w:space="0" w:color="000000"/>
            </w:tcBorders>
            <w:vAlign w:val="bottom"/>
          </w:tcPr>
          <w:p w14:paraId="33286414" w14:textId="77777777" w:rsidR="00EA21D6" w:rsidRPr="007F0E1F" w:rsidRDefault="00EA21D6" w:rsidP="00664BB4">
            <w:pPr>
              <w:jc w:val="center"/>
              <w:rPr>
                <w:rFonts w:ascii="Arial" w:hAnsi="Arial" w:cs="Arial"/>
                <w:color w:val="000000"/>
                <w:sz w:val="20"/>
              </w:rPr>
            </w:pPr>
            <w:r w:rsidRPr="007F0E1F">
              <w:rPr>
                <w:rFonts w:ascii="Arial" w:hAnsi="Arial" w:cs="Arial"/>
                <w:color w:val="000000"/>
                <w:sz w:val="20"/>
              </w:rPr>
              <w:t>R-Value</w:t>
            </w:r>
          </w:p>
        </w:tc>
        <w:tc>
          <w:tcPr>
            <w:tcW w:w="1180" w:type="dxa"/>
            <w:vMerge/>
            <w:tcBorders>
              <w:left w:val="nil"/>
              <w:bottom w:val="nil"/>
              <w:right w:val="single" w:sz="4" w:space="0" w:color="808080"/>
            </w:tcBorders>
            <w:vAlign w:val="bottom"/>
          </w:tcPr>
          <w:p w14:paraId="2F94246A" w14:textId="77777777" w:rsidR="00EA21D6" w:rsidRPr="007F0E1F" w:rsidRDefault="00EA21D6" w:rsidP="00664BB4">
            <w:pPr>
              <w:jc w:val="center"/>
              <w:rPr>
                <w:rFonts w:ascii="Arial" w:hAnsi="Arial" w:cs="Arial"/>
                <w:color w:val="000000"/>
                <w:sz w:val="20"/>
              </w:rPr>
            </w:pPr>
          </w:p>
        </w:tc>
        <w:tc>
          <w:tcPr>
            <w:tcW w:w="1180" w:type="dxa"/>
            <w:vMerge/>
            <w:tcBorders>
              <w:left w:val="nil"/>
              <w:bottom w:val="nil"/>
              <w:right w:val="single" w:sz="4" w:space="0" w:color="808080"/>
            </w:tcBorders>
            <w:vAlign w:val="bottom"/>
          </w:tcPr>
          <w:p w14:paraId="6145C57B" w14:textId="77777777" w:rsidR="00EA21D6" w:rsidRPr="007F0E1F" w:rsidRDefault="00EA21D6" w:rsidP="00664BB4">
            <w:pPr>
              <w:jc w:val="center"/>
              <w:rPr>
                <w:rFonts w:ascii="Arial" w:hAnsi="Arial" w:cs="Arial"/>
                <w:color w:val="000000"/>
                <w:sz w:val="20"/>
              </w:rPr>
            </w:pPr>
          </w:p>
        </w:tc>
        <w:tc>
          <w:tcPr>
            <w:tcW w:w="1089" w:type="dxa"/>
            <w:vMerge/>
            <w:tcBorders>
              <w:left w:val="nil"/>
              <w:bottom w:val="nil"/>
              <w:right w:val="single" w:sz="4" w:space="0" w:color="808080"/>
            </w:tcBorders>
            <w:vAlign w:val="bottom"/>
          </w:tcPr>
          <w:p w14:paraId="4CB5EAC1" w14:textId="77777777" w:rsidR="00EA21D6" w:rsidRPr="007F0E1F" w:rsidRDefault="00EA21D6" w:rsidP="00664BB4">
            <w:pPr>
              <w:jc w:val="center"/>
              <w:rPr>
                <w:rFonts w:ascii="Arial" w:hAnsi="Arial" w:cs="Arial"/>
                <w:color w:val="000000"/>
                <w:sz w:val="20"/>
              </w:rPr>
            </w:pPr>
          </w:p>
        </w:tc>
        <w:tc>
          <w:tcPr>
            <w:tcW w:w="1271" w:type="dxa"/>
            <w:vMerge/>
            <w:tcBorders>
              <w:left w:val="nil"/>
              <w:bottom w:val="nil"/>
              <w:right w:val="single" w:sz="4" w:space="0" w:color="808080"/>
            </w:tcBorders>
            <w:vAlign w:val="bottom"/>
          </w:tcPr>
          <w:p w14:paraId="79FBDD9A" w14:textId="77777777" w:rsidR="00EA21D6" w:rsidRPr="007F0E1F" w:rsidRDefault="00EA21D6" w:rsidP="00664BB4">
            <w:pPr>
              <w:jc w:val="center"/>
              <w:rPr>
                <w:rFonts w:ascii="Arial" w:hAnsi="Arial" w:cs="Arial"/>
                <w:color w:val="000000"/>
                <w:sz w:val="20"/>
              </w:rPr>
            </w:pPr>
          </w:p>
        </w:tc>
        <w:tc>
          <w:tcPr>
            <w:tcW w:w="1180" w:type="dxa"/>
            <w:vMerge/>
            <w:tcBorders>
              <w:left w:val="nil"/>
              <w:bottom w:val="nil"/>
              <w:right w:val="single" w:sz="4" w:space="0" w:color="auto"/>
            </w:tcBorders>
            <w:vAlign w:val="bottom"/>
          </w:tcPr>
          <w:p w14:paraId="4E7167F0" w14:textId="77777777" w:rsidR="00EA21D6" w:rsidRPr="007F0E1F" w:rsidRDefault="00EA21D6" w:rsidP="00664BB4">
            <w:pPr>
              <w:jc w:val="center"/>
              <w:rPr>
                <w:rFonts w:ascii="Arial" w:hAnsi="Arial" w:cs="Arial"/>
                <w:color w:val="000000"/>
                <w:sz w:val="20"/>
              </w:rPr>
            </w:pPr>
          </w:p>
        </w:tc>
      </w:tr>
      <w:tr w:rsidR="00EA21D6" w:rsidRPr="007F0E1F" w14:paraId="5812CACC" w14:textId="77777777" w:rsidTr="00664BB4">
        <w:trPr>
          <w:trHeight w:val="175"/>
        </w:trPr>
        <w:tc>
          <w:tcPr>
            <w:tcW w:w="1226" w:type="dxa"/>
            <w:tcBorders>
              <w:top w:val="single" w:sz="2" w:space="0" w:color="000000"/>
              <w:left w:val="single" w:sz="4" w:space="0" w:color="auto"/>
              <w:bottom w:val="single" w:sz="4" w:space="0" w:color="969696"/>
              <w:right w:val="single" w:sz="4" w:space="0" w:color="808080"/>
            </w:tcBorders>
            <w:noWrap/>
            <w:vAlign w:val="bottom"/>
          </w:tcPr>
          <w:p w14:paraId="63942DD6"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7.8</w:t>
            </w:r>
          </w:p>
        </w:tc>
        <w:tc>
          <w:tcPr>
            <w:tcW w:w="1551" w:type="dxa"/>
            <w:tcBorders>
              <w:top w:val="single" w:sz="2" w:space="0" w:color="000000"/>
              <w:left w:val="nil"/>
              <w:bottom w:val="single" w:sz="4" w:space="0" w:color="969696"/>
              <w:right w:val="single" w:sz="4" w:space="0" w:color="auto"/>
            </w:tcBorders>
            <w:noWrap/>
            <w:vAlign w:val="bottom"/>
          </w:tcPr>
          <w:p w14:paraId="46AF4495"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0.13</w:t>
            </w:r>
          </w:p>
        </w:tc>
        <w:tc>
          <w:tcPr>
            <w:tcW w:w="1180" w:type="dxa"/>
            <w:tcBorders>
              <w:top w:val="nil"/>
              <w:left w:val="nil"/>
              <w:bottom w:val="single" w:sz="4" w:space="0" w:color="969696"/>
              <w:right w:val="single" w:sz="4" w:space="0" w:color="808080"/>
            </w:tcBorders>
            <w:noWrap/>
            <w:vAlign w:val="bottom"/>
          </w:tcPr>
          <w:p w14:paraId="4CE6D9C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6.32</w:t>
            </w:r>
          </w:p>
        </w:tc>
        <w:tc>
          <w:tcPr>
            <w:tcW w:w="1180" w:type="dxa"/>
            <w:tcBorders>
              <w:top w:val="nil"/>
              <w:left w:val="nil"/>
              <w:bottom w:val="single" w:sz="4" w:space="0" w:color="969696"/>
              <w:right w:val="single" w:sz="4" w:space="0" w:color="808080"/>
            </w:tcBorders>
            <w:noWrap/>
            <w:vAlign w:val="bottom"/>
          </w:tcPr>
          <w:p w14:paraId="4F3E66D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6.32</w:t>
            </w:r>
          </w:p>
        </w:tc>
        <w:tc>
          <w:tcPr>
            <w:tcW w:w="1089" w:type="dxa"/>
            <w:tcBorders>
              <w:top w:val="nil"/>
              <w:left w:val="nil"/>
              <w:bottom w:val="single" w:sz="4" w:space="0" w:color="969696"/>
              <w:right w:val="single" w:sz="4" w:space="0" w:color="808080"/>
            </w:tcBorders>
            <w:noWrap/>
            <w:vAlign w:val="bottom"/>
          </w:tcPr>
          <w:p w14:paraId="27FCFA83"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5.46</w:t>
            </w:r>
          </w:p>
        </w:tc>
        <w:tc>
          <w:tcPr>
            <w:tcW w:w="1271" w:type="dxa"/>
            <w:tcBorders>
              <w:top w:val="nil"/>
              <w:left w:val="nil"/>
              <w:bottom w:val="single" w:sz="4" w:space="0" w:color="969696"/>
              <w:right w:val="single" w:sz="4" w:space="0" w:color="808080"/>
            </w:tcBorders>
            <w:noWrap/>
            <w:vAlign w:val="bottom"/>
          </w:tcPr>
          <w:p w14:paraId="2F233F58"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4.20</w:t>
            </w:r>
          </w:p>
        </w:tc>
        <w:tc>
          <w:tcPr>
            <w:tcW w:w="1180" w:type="dxa"/>
            <w:tcBorders>
              <w:top w:val="nil"/>
              <w:left w:val="nil"/>
              <w:bottom w:val="single" w:sz="4" w:space="0" w:color="969696"/>
              <w:right w:val="single" w:sz="4" w:space="0" w:color="auto"/>
            </w:tcBorders>
            <w:noWrap/>
            <w:vAlign w:val="bottom"/>
          </w:tcPr>
          <w:p w14:paraId="7641DEF1"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2.18</w:t>
            </w:r>
          </w:p>
        </w:tc>
      </w:tr>
      <w:tr w:rsidR="00EA21D6" w:rsidRPr="007F0E1F" w14:paraId="3F8E309D"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63FAC8B4"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7.6</w:t>
            </w:r>
          </w:p>
        </w:tc>
        <w:tc>
          <w:tcPr>
            <w:tcW w:w="1551" w:type="dxa"/>
            <w:tcBorders>
              <w:top w:val="nil"/>
              <w:left w:val="nil"/>
              <w:bottom w:val="single" w:sz="4" w:space="0" w:color="969696"/>
              <w:right w:val="single" w:sz="4" w:space="0" w:color="auto"/>
            </w:tcBorders>
            <w:noWrap/>
            <w:vAlign w:val="bottom"/>
          </w:tcPr>
          <w:p w14:paraId="26F27E01"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0.13</w:t>
            </w:r>
          </w:p>
        </w:tc>
        <w:tc>
          <w:tcPr>
            <w:tcW w:w="1180" w:type="dxa"/>
            <w:tcBorders>
              <w:top w:val="nil"/>
              <w:left w:val="nil"/>
              <w:bottom w:val="single" w:sz="4" w:space="0" w:color="969696"/>
              <w:right w:val="single" w:sz="4" w:space="0" w:color="808080"/>
            </w:tcBorders>
            <w:noWrap/>
            <w:vAlign w:val="bottom"/>
          </w:tcPr>
          <w:p w14:paraId="3FD8B352"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6.19</w:t>
            </w:r>
          </w:p>
        </w:tc>
        <w:tc>
          <w:tcPr>
            <w:tcW w:w="1180" w:type="dxa"/>
            <w:tcBorders>
              <w:top w:val="nil"/>
              <w:left w:val="nil"/>
              <w:bottom w:val="single" w:sz="4" w:space="0" w:color="969696"/>
              <w:right w:val="single" w:sz="4" w:space="0" w:color="808080"/>
            </w:tcBorders>
            <w:noWrap/>
            <w:vAlign w:val="bottom"/>
          </w:tcPr>
          <w:p w14:paraId="77642B26"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6.19</w:t>
            </w:r>
          </w:p>
        </w:tc>
        <w:tc>
          <w:tcPr>
            <w:tcW w:w="1089" w:type="dxa"/>
            <w:tcBorders>
              <w:top w:val="nil"/>
              <w:left w:val="nil"/>
              <w:bottom w:val="single" w:sz="4" w:space="0" w:color="969696"/>
              <w:right w:val="single" w:sz="4" w:space="0" w:color="808080"/>
            </w:tcBorders>
            <w:noWrap/>
            <w:vAlign w:val="bottom"/>
          </w:tcPr>
          <w:p w14:paraId="58D85341"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5.36</w:t>
            </w:r>
          </w:p>
        </w:tc>
        <w:tc>
          <w:tcPr>
            <w:tcW w:w="1271" w:type="dxa"/>
            <w:tcBorders>
              <w:top w:val="nil"/>
              <w:left w:val="nil"/>
              <w:bottom w:val="single" w:sz="4" w:space="0" w:color="969696"/>
              <w:right w:val="single" w:sz="4" w:space="0" w:color="808080"/>
            </w:tcBorders>
            <w:noWrap/>
            <w:vAlign w:val="bottom"/>
          </w:tcPr>
          <w:p w14:paraId="7DFEC797"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4.14</w:t>
            </w:r>
          </w:p>
        </w:tc>
        <w:tc>
          <w:tcPr>
            <w:tcW w:w="1180" w:type="dxa"/>
            <w:tcBorders>
              <w:top w:val="nil"/>
              <w:left w:val="nil"/>
              <w:bottom w:val="single" w:sz="4" w:space="0" w:color="969696"/>
              <w:right w:val="single" w:sz="4" w:space="0" w:color="auto"/>
            </w:tcBorders>
            <w:noWrap/>
            <w:vAlign w:val="bottom"/>
          </w:tcPr>
          <w:p w14:paraId="323BEA09"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2.17</w:t>
            </w:r>
          </w:p>
        </w:tc>
      </w:tr>
      <w:tr w:rsidR="00EA21D6" w:rsidRPr="007F0E1F" w14:paraId="79D2A967"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4CEBCC9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7.4</w:t>
            </w:r>
          </w:p>
        </w:tc>
        <w:tc>
          <w:tcPr>
            <w:tcW w:w="1551" w:type="dxa"/>
            <w:tcBorders>
              <w:top w:val="nil"/>
              <w:left w:val="nil"/>
              <w:bottom w:val="single" w:sz="4" w:space="0" w:color="969696"/>
              <w:right w:val="single" w:sz="4" w:space="0" w:color="auto"/>
            </w:tcBorders>
            <w:noWrap/>
            <w:vAlign w:val="bottom"/>
          </w:tcPr>
          <w:p w14:paraId="0D151A6C"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0.14</w:t>
            </w:r>
          </w:p>
        </w:tc>
        <w:tc>
          <w:tcPr>
            <w:tcW w:w="1180" w:type="dxa"/>
            <w:tcBorders>
              <w:top w:val="nil"/>
              <w:left w:val="nil"/>
              <w:bottom w:val="single" w:sz="4" w:space="0" w:color="969696"/>
              <w:right w:val="single" w:sz="4" w:space="0" w:color="808080"/>
            </w:tcBorders>
            <w:noWrap/>
            <w:vAlign w:val="bottom"/>
          </w:tcPr>
          <w:p w14:paraId="7DA358F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6.06</w:t>
            </w:r>
          </w:p>
        </w:tc>
        <w:tc>
          <w:tcPr>
            <w:tcW w:w="1180" w:type="dxa"/>
            <w:tcBorders>
              <w:top w:val="nil"/>
              <w:left w:val="nil"/>
              <w:bottom w:val="single" w:sz="4" w:space="0" w:color="969696"/>
              <w:right w:val="single" w:sz="4" w:space="0" w:color="808080"/>
            </w:tcBorders>
            <w:noWrap/>
            <w:vAlign w:val="bottom"/>
          </w:tcPr>
          <w:p w14:paraId="7E99746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6.06</w:t>
            </w:r>
          </w:p>
        </w:tc>
        <w:tc>
          <w:tcPr>
            <w:tcW w:w="1089" w:type="dxa"/>
            <w:tcBorders>
              <w:top w:val="nil"/>
              <w:left w:val="nil"/>
              <w:bottom w:val="single" w:sz="4" w:space="0" w:color="969696"/>
              <w:right w:val="single" w:sz="4" w:space="0" w:color="808080"/>
            </w:tcBorders>
            <w:noWrap/>
            <w:vAlign w:val="bottom"/>
          </w:tcPr>
          <w:p w14:paraId="6014019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5.26</w:t>
            </w:r>
          </w:p>
        </w:tc>
        <w:tc>
          <w:tcPr>
            <w:tcW w:w="1271" w:type="dxa"/>
            <w:tcBorders>
              <w:top w:val="nil"/>
              <w:left w:val="nil"/>
              <w:bottom w:val="single" w:sz="4" w:space="0" w:color="969696"/>
              <w:right w:val="single" w:sz="4" w:space="0" w:color="808080"/>
            </w:tcBorders>
            <w:noWrap/>
            <w:vAlign w:val="bottom"/>
          </w:tcPr>
          <w:p w14:paraId="7A8ECEA8"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4.08</w:t>
            </w:r>
          </w:p>
        </w:tc>
        <w:tc>
          <w:tcPr>
            <w:tcW w:w="1180" w:type="dxa"/>
            <w:tcBorders>
              <w:top w:val="nil"/>
              <w:left w:val="nil"/>
              <w:bottom w:val="single" w:sz="4" w:space="0" w:color="969696"/>
              <w:right w:val="single" w:sz="4" w:space="0" w:color="auto"/>
            </w:tcBorders>
            <w:noWrap/>
            <w:vAlign w:val="bottom"/>
          </w:tcPr>
          <w:p w14:paraId="539AEF14"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2.15</w:t>
            </w:r>
          </w:p>
        </w:tc>
      </w:tr>
      <w:tr w:rsidR="00EA21D6" w:rsidRPr="007F0E1F" w14:paraId="00C9F7F0" w14:textId="77777777" w:rsidTr="00664BB4">
        <w:trPr>
          <w:trHeight w:val="175"/>
        </w:trPr>
        <w:tc>
          <w:tcPr>
            <w:tcW w:w="1226" w:type="dxa"/>
            <w:tcBorders>
              <w:top w:val="nil"/>
              <w:left w:val="single" w:sz="4" w:space="0" w:color="auto"/>
              <w:bottom w:val="nil"/>
              <w:right w:val="single" w:sz="4" w:space="0" w:color="808080"/>
            </w:tcBorders>
            <w:noWrap/>
            <w:vAlign w:val="bottom"/>
          </w:tcPr>
          <w:p w14:paraId="21B9DE23"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7.2</w:t>
            </w:r>
          </w:p>
        </w:tc>
        <w:tc>
          <w:tcPr>
            <w:tcW w:w="1551" w:type="dxa"/>
            <w:tcBorders>
              <w:top w:val="nil"/>
              <w:left w:val="nil"/>
              <w:bottom w:val="nil"/>
              <w:right w:val="single" w:sz="4" w:space="0" w:color="auto"/>
            </w:tcBorders>
            <w:noWrap/>
            <w:vAlign w:val="bottom"/>
          </w:tcPr>
          <w:p w14:paraId="728BB928"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0.14</w:t>
            </w:r>
          </w:p>
        </w:tc>
        <w:tc>
          <w:tcPr>
            <w:tcW w:w="1180" w:type="dxa"/>
            <w:tcBorders>
              <w:top w:val="nil"/>
              <w:left w:val="nil"/>
              <w:bottom w:val="nil"/>
              <w:right w:val="single" w:sz="4" w:space="0" w:color="808080"/>
            </w:tcBorders>
            <w:noWrap/>
            <w:vAlign w:val="bottom"/>
          </w:tcPr>
          <w:p w14:paraId="754B2891"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5.92</w:t>
            </w:r>
          </w:p>
        </w:tc>
        <w:tc>
          <w:tcPr>
            <w:tcW w:w="1180" w:type="dxa"/>
            <w:tcBorders>
              <w:top w:val="nil"/>
              <w:left w:val="nil"/>
              <w:bottom w:val="nil"/>
              <w:right w:val="single" w:sz="4" w:space="0" w:color="808080"/>
            </w:tcBorders>
            <w:noWrap/>
            <w:vAlign w:val="bottom"/>
          </w:tcPr>
          <w:p w14:paraId="5F603863"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5.92</w:t>
            </w:r>
          </w:p>
        </w:tc>
        <w:tc>
          <w:tcPr>
            <w:tcW w:w="1089" w:type="dxa"/>
            <w:tcBorders>
              <w:top w:val="nil"/>
              <w:left w:val="nil"/>
              <w:bottom w:val="nil"/>
              <w:right w:val="single" w:sz="4" w:space="0" w:color="808080"/>
            </w:tcBorders>
            <w:noWrap/>
            <w:vAlign w:val="bottom"/>
          </w:tcPr>
          <w:p w14:paraId="09601598"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5.16</w:t>
            </w:r>
          </w:p>
        </w:tc>
        <w:tc>
          <w:tcPr>
            <w:tcW w:w="1271" w:type="dxa"/>
            <w:tcBorders>
              <w:top w:val="nil"/>
              <w:left w:val="nil"/>
              <w:bottom w:val="nil"/>
              <w:right w:val="single" w:sz="4" w:space="0" w:color="808080"/>
            </w:tcBorders>
            <w:noWrap/>
            <w:vAlign w:val="bottom"/>
          </w:tcPr>
          <w:p w14:paraId="462923B6"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4.02</w:t>
            </w:r>
          </w:p>
        </w:tc>
        <w:tc>
          <w:tcPr>
            <w:tcW w:w="1180" w:type="dxa"/>
            <w:tcBorders>
              <w:top w:val="nil"/>
              <w:left w:val="nil"/>
              <w:bottom w:val="nil"/>
              <w:right w:val="single" w:sz="4" w:space="0" w:color="auto"/>
            </w:tcBorders>
            <w:noWrap/>
            <w:vAlign w:val="bottom"/>
          </w:tcPr>
          <w:p w14:paraId="334BDF80"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2.13</w:t>
            </w:r>
          </w:p>
        </w:tc>
      </w:tr>
      <w:tr w:rsidR="00EA21D6" w:rsidRPr="007F0E1F" w14:paraId="0010AD10" w14:textId="77777777" w:rsidTr="00664BB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5F395BC5"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7.0</w:t>
            </w:r>
          </w:p>
        </w:tc>
        <w:tc>
          <w:tcPr>
            <w:tcW w:w="1551" w:type="dxa"/>
            <w:tcBorders>
              <w:top w:val="single" w:sz="4" w:space="0" w:color="auto"/>
              <w:left w:val="nil"/>
              <w:bottom w:val="single" w:sz="4" w:space="0" w:color="969696"/>
              <w:right w:val="single" w:sz="4" w:space="0" w:color="auto"/>
            </w:tcBorders>
            <w:noWrap/>
            <w:vAlign w:val="bottom"/>
          </w:tcPr>
          <w:p w14:paraId="36828D81"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0.14</w:t>
            </w:r>
          </w:p>
        </w:tc>
        <w:tc>
          <w:tcPr>
            <w:tcW w:w="1180" w:type="dxa"/>
            <w:tcBorders>
              <w:top w:val="single" w:sz="4" w:space="0" w:color="auto"/>
              <w:left w:val="nil"/>
              <w:bottom w:val="single" w:sz="4" w:space="0" w:color="969696"/>
              <w:right w:val="single" w:sz="4" w:space="0" w:color="808080"/>
            </w:tcBorders>
            <w:noWrap/>
            <w:vAlign w:val="bottom"/>
          </w:tcPr>
          <w:p w14:paraId="497B533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5.79</w:t>
            </w:r>
          </w:p>
        </w:tc>
        <w:tc>
          <w:tcPr>
            <w:tcW w:w="1180" w:type="dxa"/>
            <w:tcBorders>
              <w:top w:val="single" w:sz="4" w:space="0" w:color="auto"/>
              <w:left w:val="nil"/>
              <w:bottom w:val="single" w:sz="4" w:space="0" w:color="969696"/>
              <w:right w:val="single" w:sz="4" w:space="0" w:color="808080"/>
            </w:tcBorders>
            <w:noWrap/>
            <w:vAlign w:val="bottom"/>
          </w:tcPr>
          <w:p w14:paraId="1B35795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5.79</w:t>
            </w:r>
          </w:p>
        </w:tc>
        <w:tc>
          <w:tcPr>
            <w:tcW w:w="1089" w:type="dxa"/>
            <w:tcBorders>
              <w:top w:val="single" w:sz="4" w:space="0" w:color="auto"/>
              <w:left w:val="nil"/>
              <w:bottom w:val="single" w:sz="4" w:space="0" w:color="969696"/>
              <w:right w:val="single" w:sz="4" w:space="0" w:color="808080"/>
            </w:tcBorders>
            <w:noWrap/>
            <w:vAlign w:val="bottom"/>
          </w:tcPr>
          <w:p w14:paraId="6D7DF10C"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5.05</w:t>
            </w:r>
          </w:p>
        </w:tc>
        <w:tc>
          <w:tcPr>
            <w:tcW w:w="1271" w:type="dxa"/>
            <w:tcBorders>
              <w:top w:val="single" w:sz="4" w:space="0" w:color="auto"/>
              <w:left w:val="nil"/>
              <w:bottom w:val="single" w:sz="4" w:space="0" w:color="969696"/>
              <w:right w:val="single" w:sz="4" w:space="0" w:color="808080"/>
            </w:tcBorders>
            <w:noWrap/>
            <w:vAlign w:val="bottom"/>
          </w:tcPr>
          <w:p w14:paraId="13955AC3"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3.95</w:t>
            </w:r>
          </w:p>
        </w:tc>
        <w:tc>
          <w:tcPr>
            <w:tcW w:w="1180" w:type="dxa"/>
            <w:tcBorders>
              <w:top w:val="single" w:sz="4" w:space="0" w:color="auto"/>
              <w:left w:val="nil"/>
              <w:bottom w:val="single" w:sz="4" w:space="0" w:color="969696"/>
              <w:right w:val="single" w:sz="4" w:space="0" w:color="auto"/>
            </w:tcBorders>
            <w:noWrap/>
            <w:vAlign w:val="bottom"/>
          </w:tcPr>
          <w:p w14:paraId="63C7B8FD"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2.11</w:t>
            </w:r>
          </w:p>
        </w:tc>
      </w:tr>
      <w:tr w:rsidR="00EA21D6" w:rsidRPr="007F0E1F" w14:paraId="56336443"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1ACBE88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6.8</w:t>
            </w:r>
          </w:p>
        </w:tc>
        <w:tc>
          <w:tcPr>
            <w:tcW w:w="1551" w:type="dxa"/>
            <w:tcBorders>
              <w:top w:val="nil"/>
              <w:left w:val="nil"/>
              <w:bottom w:val="single" w:sz="4" w:space="0" w:color="969696"/>
              <w:right w:val="single" w:sz="4" w:space="0" w:color="auto"/>
            </w:tcBorders>
            <w:noWrap/>
            <w:vAlign w:val="bottom"/>
          </w:tcPr>
          <w:p w14:paraId="1BA5235F"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0.15</w:t>
            </w:r>
          </w:p>
        </w:tc>
        <w:tc>
          <w:tcPr>
            <w:tcW w:w="1180" w:type="dxa"/>
            <w:tcBorders>
              <w:top w:val="nil"/>
              <w:left w:val="nil"/>
              <w:bottom w:val="single" w:sz="4" w:space="0" w:color="969696"/>
              <w:right w:val="single" w:sz="4" w:space="0" w:color="808080"/>
            </w:tcBorders>
            <w:noWrap/>
            <w:vAlign w:val="bottom"/>
          </w:tcPr>
          <w:p w14:paraId="294AB2D4"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5.65</w:t>
            </w:r>
          </w:p>
        </w:tc>
        <w:tc>
          <w:tcPr>
            <w:tcW w:w="1180" w:type="dxa"/>
            <w:tcBorders>
              <w:top w:val="nil"/>
              <w:left w:val="nil"/>
              <w:bottom w:val="single" w:sz="4" w:space="0" w:color="969696"/>
              <w:right w:val="single" w:sz="4" w:space="0" w:color="808080"/>
            </w:tcBorders>
            <w:noWrap/>
            <w:vAlign w:val="bottom"/>
          </w:tcPr>
          <w:p w14:paraId="31BB3526"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5.65</w:t>
            </w:r>
          </w:p>
        </w:tc>
        <w:tc>
          <w:tcPr>
            <w:tcW w:w="1089" w:type="dxa"/>
            <w:tcBorders>
              <w:top w:val="nil"/>
              <w:left w:val="nil"/>
              <w:bottom w:val="single" w:sz="4" w:space="0" w:color="969696"/>
              <w:right w:val="single" w:sz="4" w:space="0" w:color="808080"/>
            </w:tcBorders>
            <w:noWrap/>
            <w:vAlign w:val="bottom"/>
          </w:tcPr>
          <w:p w14:paraId="75F2CD3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4.95</w:t>
            </w:r>
          </w:p>
        </w:tc>
        <w:tc>
          <w:tcPr>
            <w:tcW w:w="1271" w:type="dxa"/>
            <w:tcBorders>
              <w:top w:val="nil"/>
              <w:left w:val="nil"/>
              <w:bottom w:val="single" w:sz="4" w:space="0" w:color="969696"/>
              <w:right w:val="single" w:sz="4" w:space="0" w:color="808080"/>
            </w:tcBorders>
            <w:noWrap/>
            <w:vAlign w:val="bottom"/>
          </w:tcPr>
          <w:p w14:paraId="7EB8A693"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3.89</w:t>
            </w:r>
          </w:p>
        </w:tc>
        <w:tc>
          <w:tcPr>
            <w:tcW w:w="1180" w:type="dxa"/>
            <w:tcBorders>
              <w:top w:val="nil"/>
              <w:left w:val="nil"/>
              <w:bottom w:val="single" w:sz="4" w:space="0" w:color="969696"/>
              <w:right w:val="single" w:sz="4" w:space="0" w:color="auto"/>
            </w:tcBorders>
            <w:noWrap/>
            <w:vAlign w:val="bottom"/>
          </w:tcPr>
          <w:p w14:paraId="0CDB5AB4"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2.10</w:t>
            </w:r>
          </w:p>
        </w:tc>
      </w:tr>
      <w:tr w:rsidR="00EA21D6" w:rsidRPr="007F0E1F" w14:paraId="33B35F7C"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0C9A3303"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6.6</w:t>
            </w:r>
          </w:p>
        </w:tc>
        <w:tc>
          <w:tcPr>
            <w:tcW w:w="1551" w:type="dxa"/>
            <w:tcBorders>
              <w:top w:val="nil"/>
              <w:left w:val="nil"/>
              <w:bottom w:val="single" w:sz="4" w:space="0" w:color="969696"/>
              <w:right w:val="single" w:sz="4" w:space="0" w:color="auto"/>
            </w:tcBorders>
            <w:noWrap/>
            <w:vAlign w:val="bottom"/>
          </w:tcPr>
          <w:p w14:paraId="12A3B74F"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0.15</w:t>
            </w:r>
          </w:p>
        </w:tc>
        <w:tc>
          <w:tcPr>
            <w:tcW w:w="1180" w:type="dxa"/>
            <w:tcBorders>
              <w:top w:val="nil"/>
              <w:left w:val="nil"/>
              <w:bottom w:val="single" w:sz="4" w:space="0" w:color="969696"/>
              <w:right w:val="single" w:sz="4" w:space="0" w:color="808080"/>
            </w:tcBorders>
            <w:noWrap/>
            <w:vAlign w:val="bottom"/>
          </w:tcPr>
          <w:p w14:paraId="2DBC1489"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5.51</w:t>
            </w:r>
          </w:p>
        </w:tc>
        <w:tc>
          <w:tcPr>
            <w:tcW w:w="1180" w:type="dxa"/>
            <w:tcBorders>
              <w:top w:val="nil"/>
              <w:left w:val="nil"/>
              <w:bottom w:val="single" w:sz="4" w:space="0" w:color="969696"/>
              <w:right w:val="single" w:sz="4" w:space="0" w:color="808080"/>
            </w:tcBorders>
            <w:noWrap/>
            <w:vAlign w:val="bottom"/>
          </w:tcPr>
          <w:p w14:paraId="236CA682"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5.51</w:t>
            </w:r>
          </w:p>
        </w:tc>
        <w:tc>
          <w:tcPr>
            <w:tcW w:w="1089" w:type="dxa"/>
            <w:tcBorders>
              <w:top w:val="nil"/>
              <w:left w:val="nil"/>
              <w:bottom w:val="single" w:sz="4" w:space="0" w:color="969696"/>
              <w:right w:val="single" w:sz="4" w:space="0" w:color="808080"/>
            </w:tcBorders>
            <w:noWrap/>
            <w:vAlign w:val="bottom"/>
          </w:tcPr>
          <w:p w14:paraId="1A3CA1CB"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4.84</w:t>
            </w:r>
          </w:p>
        </w:tc>
        <w:tc>
          <w:tcPr>
            <w:tcW w:w="1271" w:type="dxa"/>
            <w:tcBorders>
              <w:top w:val="nil"/>
              <w:left w:val="nil"/>
              <w:bottom w:val="single" w:sz="4" w:space="0" w:color="969696"/>
              <w:right w:val="single" w:sz="4" w:space="0" w:color="808080"/>
            </w:tcBorders>
            <w:noWrap/>
            <w:vAlign w:val="bottom"/>
          </w:tcPr>
          <w:p w14:paraId="2317B70C"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3.82</w:t>
            </w:r>
          </w:p>
        </w:tc>
        <w:tc>
          <w:tcPr>
            <w:tcW w:w="1180" w:type="dxa"/>
            <w:tcBorders>
              <w:top w:val="nil"/>
              <w:left w:val="nil"/>
              <w:bottom w:val="single" w:sz="4" w:space="0" w:color="969696"/>
              <w:right w:val="single" w:sz="4" w:space="0" w:color="auto"/>
            </w:tcBorders>
            <w:noWrap/>
            <w:vAlign w:val="bottom"/>
          </w:tcPr>
          <w:p w14:paraId="5FD61A14"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2.08</w:t>
            </w:r>
          </w:p>
        </w:tc>
      </w:tr>
      <w:tr w:rsidR="00EA21D6" w:rsidRPr="007F0E1F" w14:paraId="59CFC532"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0362F94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6.4</w:t>
            </w:r>
          </w:p>
        </w:tc>
        <w:tc>
          <w:tcPr>
            <w:tcW w:w="1551" w:type="dxa"/>
            <w:tcBorders>
              <w:top w:val="nil"/>
              <w:left w:val="nil"/>
              <w:bottom w:val="single" w:sz="4" w:space="0" w:color="969696"/>
              <w:right w:val="single" w:sz="4" w:space="0" w:color="auto"/>
            </w:tcBorders>
            <w:noWrap/>
            <w:vAlign w:val="bottom"/>
          </w:tcPr>
          <w:p w14:paraId="0702F656"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0.16</w:t>
            </w:r>
          </w:p>
        </w:tc>
        <w:tc>
          <w:tcPr>
            <w:tcW w:w="1180" w:type="dxa"/>
            <w:tcBorders>
              <w:top w:val="nil"/>
              <w:left w:val="nil"/>
              <w:bottom w:val="single" w:sz="4" w:space="0" w:color="969696"/>
              <w:right w:val="single" w:sz="4" w:space="0" w:color="808080"/>
            </w:tcBorders>
            <w:noWrap/>
            <w:vAlign w:val="bottom"/>
          </w:tcPr>
          <w:p w14:paraId="17B10248"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5.37</w:t>
            </w:r>
          </w:p>
        </w:tc>
        <w:tc>
          <w:tcPr>
            <w:tcW w:w="1180" w:type="dxa"/>
            <w:tcBorders>
              <w:top w:val="nil"/>
              <w:left w:val="nil"/>
              <w:bottom w:val="single" w:sz="4" w:space="0" w:color="969696"/>
              <w:right w:val="single" w:sz="4" w:space="0" w:color="808080"/>
            </w:tcBorders>
            <w:noWrap/>
            <w:vAlign w:val="bottom"/>
          </w:tcPr>
          <w:p w14:paraId="7CB1511B"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5.37</w:t>
            </w:r>
          </w:p>
        </w:tc>
        <w:tc>
          <w:tcPr>
            <w:tcW w:w="1089" w:type="dxa"/>
            <w:tcBorders>
              <w:top w:val="nil"/>
              <w:left w:val="nil"/>
              <w:bottom w:val="single" w:sz="4" w:space="0" w:color="969696"/>
              <w:right w:val="single" w:sz="4" w:space="0" w:color="808080"/>
            </w:tcBorders>
            <w:noWrap/>
            <w:vAlign w:val="bottom"/>
          </w:tcPr>
          <w:p w14:paraId="3981678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4.73</w:t>
            </w:r>
          </w:p>
        </w:tc>
        <w:tc>
          <w:tcPr>
            <w:tcW w:w="1271" w:type="dxa"/>
            <w:tcBorders>
              <w:top w:val="nil"/>
              <w:left w:val="nil"/>
              <w:bottom w:val="single" w:sz="4" w:space="0" w:color="969696"/>
              <w:right w:val="single" w:sz="4" w:space="0" w:color="808080"/>
            </w:tcBorders>
            <w:noWrap/>
            <w:vAlign w:val="bottom"/>
          </w:tcPr>
          <w:p w14:paraId="346E780C"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3.76</w:t>
            </w:r>
          </w:p>
        </w:tc>
        <w:tc>
          <w:tcPr>
            <w:tcW w:w="1180" w:type="dxa"/>
            <w:tcBorders>
              <w:top w:val="nil"/>
              <w:left w:val="nil"/>
              <w:bottom w:val="single" w:sz="4" w:space="0" w:color="969696"/>
              <w:right w:val="single" w:sz="4" w:space="0" w:color="auto"/>
            </w:tcBorders>
            <w:noWrap/>
            <w:vAlign w:val="bottom"/>
          </w:tcPr>
          <w:p w14:paraId="0D002673"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2.06</w:t>
            </w:r>
          </w:p>
        </w:tc>
      </w:tr>
      <w:tr w:rsidR="00EA21D6" w:rsidRPr="007F0E1F" w14:paraId="726FC8DF" w14:textId="77777777" w:rsidTr="00664BB4">
        <w:trPr>
          <w:trHeight w:val="175"/>
        </w:trPr>
        <w:tc>
          <w:tcPr>
            <w:tcW w:w="1226" w:type="dxa"/>
            <w:tcBorders>
              <w:top w:val="nil"/>
              <w:left w:val="single" w:sz="4" w:space="0" w:color="auto"/>
              <w:bottom w:val="nil"/>
              <w:right w:val="single" w:sz="4" w:space="0" w:color="808080"/>
            </w:tcBorders>
            <w:noWrap/>
            <w:vAlign w:val="bottom"/>
          </w:tcPr>
          <w:p w14:paraId="12CCEA94"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6.2</w:t>
            </w:r>
          </w:p>
        </w:tc>
        <w:tc>
          <w:tcPr>
            <w:tcW w:w="1551" w:type="dxa"/>
            <w:tcBorders>
              <w:top w:val="nil"/>
              <w:left w:val="nil"/>
              <w:bottom w:val="nil"/>
              <w:right w:val="single" w:sz="4" w:space="0" w:color="auto"/>
            </w:tcBorders>
            <w:noWrap/>
            <w:vAlign w:val="bottom"/>
          </w:tcPr>
          <w:p w14:paraId="5A4FFA51"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0.16</w:t>
            </w:r>
          </w:p>
        </w:tc>
        <w:tc>
          <w:tcPr>
            <w:tcW w:w="1180" w:type="dxa"/>
            <w:tcBorders>
              <w:top w:val="nil"/>
              <w:left w:val="nil"/>
              <w:bottom w:val="nil"/>
              <w:right w:val="single" w:sz="4" w:space="0" w:color="808080"/>
            </w:tcBorders>
            <w:noWrap/>
            <w:vAlign w:val="bottom"/>
          </w:tcPr>
          <w:p w14:paraId="4942EB5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5.23</w:t>
            </w:r>
          </w:p>
        </w:tc>
        <w:tc>
          <w:tcPr>
            <w:tcW w:w="1180" w:type="dxa"/>
            <w:tcBorders>
              <w:top w:val="nil"/>
              <w:left w:val="nil"/>
              <w:bottom w:val="nil"/>
              <w:right w:val="single" w:sz="4" w:space="0" w:color="808080"/>
            </w:tcBorders>
            <w:noWrap/>
            <w:vAlign w:val="bottom"/>
          </w:tcPr>
          <w:p w14:paraId="274C24E1"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5.23</w:t>
            </w:r>
          </w:p>
        </w:tc>
        <w:tc>
          <w:tcPr>
            <w:tcW w:w="1089" w:type="dxa"/>
            <w:tcBorders>
              <w:top w:val="nil"/>
              <w:left w:val="nil"/>
              <w:bottom w:val="nil"/>
              <w:right w:val="single" w:sz="4" w:space="0" w:color="808080"/>
            </w:tcBorders>
            <w:noWrap/>
            <w:vAlign w:val="bottom"/>
          </w:tcPr>
          <w:p w14:paraId="2F2F9A44"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4.62</w:t>
            </w:r>
          </w:p>
        </w:tc>
        <w:tc>
          <w:tcPr>
            <w:tcW w:w="1271" w:type="dxa"/>
            <w:tcBorders>
              <w:top w:val="nil"/>
              <w:left w:val="nil"/>
              <w:bottom w:val="nil"/>
              <w:right w:val="single" w:sz="4" w:space="0" w:color="808080"/>
            </w:tcBorders>
            <w:noWrap/>
            <w:vAlign w:val="bottom"/>
          </w:tcPr>
          <w:p w14:paraId="503DE3F7"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3.69</w:t>
            </w:r>
          </w:p>
        </w:tc>
        <w:tc>
          <w:tcPr>
            <w:tcW w:w="1180" w:type="dxa"/>
            <w:tcBorders>
              <w:top w:val="nil"/>
              <w:left w:val="nil"/>
              <w:bottom w:val="nil"/>
              <w:right w:val="single" w:sz="4" w:space="0" w:color="auto"/>
            </w:tcBorders>
            <w:noWrap/>
            <w:vAlign w:val="bottom"/>
          </w:tcPr>
          <w:p w14:paraId="715F5C96"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2.04</w:t>
            </w:r>
          </w:p>
        </w:tc>
      </w:tr>
      <w:tr w:rsidR="00EA21D6" w:rsidRPr="007F0E1F" w14:paraId="78AD13DB" w14:textId="77777777" w:rsidTr="00664BB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4579FFE2"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6.0</w:t>
            </w:r>
          </w:p>
        </w:tc>
        <w:tc>
          <w:tcPr>
            <w:tcW w:w="1551" w:type="dxa"/>
            <w:tcBorders>
              <w:top w:val="single" w:sz="4" w:space="0" w:color="auto"/>
              <w:left w:val="nil"/>
              <w:bottom w:val="single" w:sz="4" w:space="0" w:color="969696"/>
              <w:right w:val="single" w:sz="4" w:space="0" w:color="auto"/>
            </w:tcBorders>
            <w:noWrap/>
            <w:vAlign w:val="bottom"/>
          </w:tcPr>
          <w:p w14:paraId="745A5817"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0.17</w:t>
            </w:r>
          </w:p>
        </w:tc>
        <w:tc>
          <w:tcPr>
            <w:tcW w:w="1180" w:type="dxa"/>
            <w:tcBorders>
              <w:top w:val="single" w:sz="4" w:space="0" w:color="auto"/>
              <w:left w:val="nil"/>
              <w:bottom w:val="single" w:sz="4" w:space="0" w:color="969696"/>
              <w:right w:val="single" w:sz="4" w:space="0" w:color="808080"/>
            </w:tcBorders>
            <w:noWrap/>
            <w:vAlign w:val="bottom"/>
          </w:tcPr>
          <w:p w14:paraId="48F26623"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5.08</w:t>
            </w:r>
          </w:p>
        </w:tc>
        <w:tc>
          <w:tcPr>
            <w:tcW w:w="1180" w:type="dxa"/>
            <w:tcBorders>
              <w:top w:val="single" w:sz="4" w:space="0" w:color="auto"/>
              <w:left w:val="nil"/>
              <w:bottom w:val="single" w:sz="4" w:space="0" w:color="969696"/>
              <w:right w:val="single" w:sz="4" w:space="0" w:color="808080"/>
            </w:tcBorders>
            <w:noWrap/>
            <w:vAlign w:val="bottom"/>
          </w:tcPr>
          <w:p w14:paraId="16452941"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5.08</w:t>
            </w:r>
          </w:p>
        </w:tc>
        <w:tc>
          <w:tcPr>
            <w:tcW w:w="1089" w:type="dxa"/>
            <w:tcBorders>
              <w:top w:val="single" w:sz="4" w:space="0" w:color="auto"/>
              <w:left w:val="nil"/>
              <w:bottom w:val="single" w:sz="4" w:space="0" w:color="969696"/>
              <w:right w:val="single" w:sz="4" w:space="0" w:color="808080"/>
            </w:tcBorders>
            <w:noWrap/>
            <w:vAlign w:val="bottom"/>
          </w:tcPr>
          <w:p w14:paraId="764C6299"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4.51</w:t>
            </w:r>
          </w:p>
        </w:tc>
        <w:tc>
          <w:tcPr>
            <w:tcW w:w="1271" w:type="dxa"/>
            <w:tcBorders>
              <w:top w:val="single" w:sz="4" w:space="0" w:color="auto"/>
              <w:left w:val="nil"/>
              <w:bottom w:val="single" w:sz="4" w:space="0" w:color="969696"/>
              <w:right w:val="single" w:sz="4" w:space="0" w:color="808080"/>
            </w:tcBorders>
            <w:noWrap/>
            <w:vAlign w:val="bottom"/>
          </w:tcPr>
          <w:p w14:paraId="6B6F8C6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3.61</w:t>
            </w:r>
          </w:p>
        </w:tc>
        <w:tc>
          <w:tcPr>
            <w:tcW w:w="1180" w:type="dxa"/>
            <w:tcBorders>
              <w:top w:val="single" w:sz="4" w:space="0" w:color="auto"/>
              <w:left w:val="nil"/>
              <w:bottom w:val="single" w:sz="4" w:space="0" w:color="969696"/>
              <w:right w:val="single" w:sz="4" w:space="0" w:color="auto"/>
            </w:tcBorders>
            <w:noWrap/>
            <w:vAlign w:val="bottom"/>
          </w:tcPr>
          <w:p w14:paraId="316B33C0"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2.01</w:t>
            </w:r>
          </w:p>
        </w:tc>
      </w:tr>
      <w:tr w:rsidR="00EA21D6" w:rsidRPr="007F0E1F" w14:paraId="6187B6AB"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22DFA0DC"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5.8</w:t>
            </w:r>
          </w:p>
        </w:tc>
        <w:tc>
          <w:tcPr>
            <w:tcW w:w="1551" w:type="dxa"/>
            <w:tcBorders>
              <w:top w:val="nil"/>
              <w:left w:val="nil"/>
              <w:bottom w:val="single" w:sz="4" w:space="0" w:color="969696"/>
              <w:right w:val="single" w:sz="4" w:space="0" w:color="auto"/>
            </w:tcBorders>
            <w:noWrap/>
            <w:vAlign w:val="bottom"/>
          </w:tcPr>
          <w:p w14:paraId="782AEBC3"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0.17</w:t>
            </w:r>
          </w:p>
        </w:tc>
        <w:tc>
          <w:tcPr>
            <w:tcW w:w="1180" w:type="dxa"/>
            <w:tcBorders>
              <w:top w:val="nil"/>
              <w:left w:val="nil"/>
              <w:bottom w:val="single" w:sz="4" w:space="0" w:color="969696"/>
              <w:right w:val="single" w:sz="4" w:space="0" w:color="808080"/>
            </w:tcBorders>
            <w:noWrap/>
            <w:vAlign w:val="bottom"/>
          </w:tcPr>
          <w:p w14:paraId="21A3A1DC"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4.94</w:t>
            </w:r>
          </w:p>
        </w:tc>
        <w:tc>
          <w:tcPr>
            <w:tcW w:w="1180" w:type="dxa"/>
            <w:tcBorders>
              <w:top w:val="nil"/>
              <w:left w:val="nil"/>
              <w:bottom w:val="single" w:sz="4" w:space="0" w:color="969696"/>
              <w:right w:val="single" w:sz="4" w:space="0" w:color="808080"/>
            </w:tcBorders>
            <w:noWrap/>
            <w:vAlign w:val="bottom"/>
          </w:tcPr>
          <w:p w14:paraId="1D853EE1"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4.94</w:t>
            </w:r>
          </w:p>
        </w:tc>
        <w:tc>
          <w:tcPr>
            <w:tcW w:w="1089" w:type="dxa"/>
            <w:tcBorders>
              <w:top w:val="nil"/>
              <w:left w:val="nil"/>
              <w:bottom w:val="single" w:sz="4" w:space="0" w:color="969696"/>
              <w:right w:val="single" w:sz="4" w:space="0" w:color="808080"/>
            </w:tcBorders>
            <w:noWrap/>
            <w:vAlign w:val="bottom"/>
          </w:tcPr>
          <w:p w14:paraId="1BC9FBE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4.40</w:t>
            </w:r>
          </w:p>
        </w:tc>
        <w:tc>
          <w:tcPr>
            <w:tcW w:w="1271" w:type="dxa"/>
            <w:tcBorders>
              <w:top w:val="nil"/>
              <w:left w:val="nil"/>
              <w:bottom w:val="single" w:sz="4" w:space="0" w:color="969696"/>
              <w:right w:val="single" w:sz="4" w:space="0" w:color="808080"/>
            </w:tcBorders>
            <w:noWrap/>
            <w:vAlign w:val="bottom"/>
          </w:tcPr>
          <w:p w14:paraId="2ED2AA29"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3.54</w:t>
            </w:r>
          </w:p>
        </w:tc>
        <w:tc>
          <w:tcPr>
            <w:tcW w:w="1180" w:type="dxa"/>
            <w:tcBorders>
              <w:top w:val="nil"/>
              <w:left w:val="nil"/>
              <w:bottom w:val="single" w:sz="4" w:space="0" w:color="969696"/>
              <w:right w:val="single" w:sz="4" w:space="0" w:color="auto"/>
            </w:tcBorders>
            <w:noWrap/>
            <w:vAlign w:val="bottom"/>
          </w:tcPr>
          <w:p w14:paraId="62D6B26C"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1.99</w:t>
            </w:r>
          </w:p>
        </w:tc>
      </w:tr>
      <w:tr w:rsidR="00EA21D6" w:rsidRPr="007F0E1F" w14:paraId="6383618A"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2E77AB5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5.6</w:t>
            </w:r>
          </w:p>
        </w:tc>
        <w:tc>
          <w:tcPr>
            <w:tcW w:w="1551" w:type="dxa"/>
            <w:tcBorders>
              <w:top w:val="nil"/>
              <w:left w:val="nil"/>
              <w:bottom w:val="single" w:sz="4" w:space="0" w:color="969696"/>
              <w:right w:val="single" w:sz="4" w:space="0" w:color="auto"/>
            </w:tcBorders>
            <w:noWrap/>
            <w:vAlign w:val="bottom"/>
          </w:tcPr>
          <w:p w14:paraId="3FF6088B"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0.18</w:t>
            </w:r>
          </w:p>
        </w:tc>
        <w:tc>
          <w:tcPr>
            <w:tcW w:w="1180" w:type="dxa"/>
            <w:tcBorders>
              <w:top w:val="nil"/>
              <w:left w:val="nil"/>
              <w:bottom w:val="single" w:sz="4" w:space="0" w:color="969696"/>
              <w:right w:val="single" w:sz="4" w:space="0" w:color="808080"/>
            </w:tcBorders>
            <w:noWrap/>
            <w:vAlign w:val="bottom"/>
          </w:tcPr>
          <w:p w14:paraId="5CB29CB4"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4.79</w:t>
            </w:r>
          </w:p>
        </w:tc>
        <w:tc>
          <w:tcPr>
            <w:tcW w:w="1180" w:type="dxa"/>
            <w:tcBorders>
              <w:top w:val="nil"/>
              <w:left w:val="nil"/>
              <w:bottom w:val="single" w:sz="4" w:space="0" w:color="969696"/>
              <w:right w:val="single" w:sz="4" w:space="0" w:color="808080"/>
            </w:tcBorders>
            <w:noWrap/>
            <w:vAlign w:val="bottom"/>
          </w:tcPr>
          <w:p w14:paraId="4B3287EC"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4.79</w:t>
            </w:r>
          </w:p>
        </w:tc>
        <w:tc>
          <w:tcPr>
            <w:tcW w:w="1089" w:type="dxa"/>
            <w:tcBorders>
              <w:top w:val="nil"/>
              <w:left w:val="nil"/>
              <w:bottom w:val="single" w:sz="4" w:space="0" w:color="969696"/>
              <w:right w:val="single" w:sz="4" w:space="0" w:color="808080"/>
            </w:tcBorders>
            <w:noWrap/>
            <w:vAlign w:val="bottom"/>
          </w:tcPr>
          <w:p w14:paraId="6C953D1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4.28</w:t>
            </w:r>
          </w:p>
        </w:tc>
        <w:tc>
          <w:tcPr>
            <w:tcW w:w="1271" w:type="dxa"/>
            <w:tcBorders>
              <w:top w:val="nil"/>
              <w:left w:val="nil"/>
              <w:bottom w:val="single" w:sz="4" w:space="0" w:color="969696"/>
              <w:right w:val="single" w:sz="4" w:space="0" w:color="808080"/>
            </w:tcBorders>
            <w:noWrap/>
            <w:vAlign w:val="bottom"/>
          </w:tcPr>
          <w:p w14:paraId="3455FC84"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3.47</w:t>
            </w:r>
          </w:p>
        </w:tc>
        <w:tc>
          <w:tcPr>
            <w:tcW w:w="1180" w:type="dxa"/>
            <w:tcBorders>
              <w:top w:val="nil"/>
              <w:left w:val="nil"/>
              <w:bottom w:val="single" w:sz="4" w:space="0" w:color="969696"/>
              <w:right w:val="single" w:sz="4" w:space="0" w:color="auto"/>
            </w:tcBorders>
            <w:noWrap/>
            <w:vAlign w:val="bottom"/>
          </w:tcPr>
          <w:p w14:paraId="61C52759"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1.97</w:t>
            </w:r>
          </w:p>
        </w:tc>
      </w:tr>
      <w:tr w:rsidR="00EA21D6" w:rsidRPr="007F0E1F" w14:paraId="7C595F47"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4241CDA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5.4</w:t>
            </w:r>
          </w:p>
        </w:tc>
        <w:tc>
          <w:tcPr>
            <w:tcW w:w="1551" w:type="dxa"/>
            <w:tcBorders>
              <w:top w:val="nil"/>
              <w:left w:val="nil"/>
              <w:bottom w:val="single" w:sz="4" w:space="0" w:color="969696"/>
              <w:right w:val="single" w:sz="4" w:space="0" w:color="auto"/>
            </w:tcBorders>
            <w:noWrap/>
            <w:vAlign w:val="bottom"/>
          </w:tcPr>
          <w:p w14:paraId="717BC720"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0.19</w:t>
            </w:r>
          </w:p>
        </w:tc>
        <w:tc>
          <w:tcPr>
            <w:tcW w:w="1180" w:type="dxa"/>
            <w:tcBorders>
              <w:top w:val="nil"/>
              <w:left w:val="nil"/>
              <w:bottom w:val="single" w:sz="4" w:space="0" w:color="969696"/>
              <w:right w:val="single" w:sz="4" w:space="0" w:color="808080"/>
            </w:tcBorders>
            <w:noWrap/>
            <w:vAlign w:val="bottom"/>
          </w:tcPr>
          <w:p w14:paraId="349304B2"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4.65</w:t>
            </w:r>
          </w:p>
        </w:tc>
        <w:tc>
          <w:tcPr>
            <w:tcW w:w="1180" w:type="dxa"/>
            <w:tcBorders>
              <w:top w:val="nil"/>
              <w:left w:val="nil"/>
              <w:bottom w:val="single" w:sz="4" w:space="0" w:color="969696"/>
              <w:right w:val="single" w:sz="4" w:space="0" w:color="808080"/>
            </w:tcBorders>
            <w:noWrap/>
            <w:vAlign w:val="bottom"/>
          </w:tcPr>
          <w:p w14:paraId="0727F410"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4.65</w:t>
            </w:r>
          </w:p>
        </w:tc>
        <w:tc>
          <w:tcPr>
            <w:tcW w:w="1089" w:type="dxa"/>
            <w:tcBorders>
              <w:top w:val="nil"/>
              <w:left w:val="nil"/>
              <w:bottom w:val="single" w:sz="4" w:space="0" w:color="969696"/>
              <w:right w:val="single" w:sz="4" w:space="0" w:color="808080"/>
            </w:tcBorders>
            <w:noWrap/>
            <w:vAlign w:val="bottom"/>
          </w:tcPr>
          <w:p w14:paraId="22CAC3A9"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4.16</w:t>
            </w:r>
          </w:p>
        </w:tc>
        <w:tc>
          <w:tcPr>
            <w:tcW w:w="1271" w:type="dxa"/>
            <w:tcBorders>
              <w:top w:val="nil"/>
              <w:left w:val="nil"/>
              <w:bottom w:val="single" w:sz="4" w:space="0" w:color="969696"/>
              <w:right w:val="single" w:sz="4" w:space="0" w:color="808080"/>
            </w:tcBorders>
            <w:noWrap/>
            <w:vAlign w:val="bottom"/>
          </w:tcPr>
          <w:p w14:paraId="57C0E690"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3.39</w:t>
            </w:r>
          </w:p>
        </w:tc>
        <w:tc>
          <w:tcPr>
            <w:tcW w:w="1180" w:type="dxa"/>
            <w:tcBorders>
              <w:top w:val="nil"/>
              <w:left w:val="nil"/>
              <w:bottom w:val="single" w:sz="4" w:space="0" w:color="969696"/>
              <w:right w:val="single" w:sz="4" w:space="0" w:color="auto"/>
            </w:tcBorders>
            <w:noWrap/>
            <w:vAlign w:val="bottom"/>
          </w:tcPr>
          <w:p w14:paraId="1E59F6AF"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1.94</w:t>
            </w:r>
          </w:p>
        </w:tc>
      </w:tr>
      <w:tr w:rsidR="00EA21D6" w:rsidRPr="007F0E1F" w14:paraId="66934BF4" w14:textId="77777777" w:rsidTr="00664BB4">
        <w:trPr>
          <w:trHeight w:val="175"/>
        </w:trPr>
        <w:tc>
          <w:tcPr>
            <w:tcW w:w="1226" w:type="dxa"/>
            <w:tcBorders>
              <w:top w:val="nil"/>
              <w:left w:val="single" w:sz="4" w:space="0" w:color="auto"/>
              <w:bottom w:val="nil"/>
              <w:right w:val="single" w:sz="4" w:space="0" w:color="808080"/>
            </w:tcBorders>
            <w:noWrap/>
            <w:vAlign w:val="bottom"/>
          </w:tcPr>
          <w:p w14:paraId="0BA9207B"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5.2</w:t>
            </w:r>
          </w:p>
        </w:tc>
        <w:tc>
          <w:tcPr>
            <w:tcW w:w="1551" w:type="dxa"/>
            <w:tcBorders>
              <w:top w:val="nil"/>
              <w:left w:val="nil"/>
              <w:bottom w:val="nil"/>
              <w:right w:val="single" w:sz="4" w:space="0" w:color="auto"/>
            </w:tcBorders>
            <w:noWrap/>
            <w:vAlign w:val="bottom"/>
          </w:tcPr>
          <w:p w14:paraId="724FC18F"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0.19</w:t>
            </w:r>
          </w:p>
        </w:tc>
        <w:tc>
          <w:tcPr>
            <w:tcW w:w="1180" w:type="dxa"/>
            <w:tcBorders>
              <w:top w:val="nil"/>
              <w:left w:val="nil"/>
              <w:bottom w:val="nil"/>
              <w:right w:val="single" w:sz="4" w:space="0" w:color="808080"/>
            </w:tcBorders>
            <w:noWrap/>
            <w:vAlign w:val="bottom"/>
          </w:tcPr>
          <w:p w14:paraId="78C17199"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4.50</w:t>
            </w:r>
          </w:p>
        </w:tc>
        <w:tc>
          <w:tcPr>
            <w:tcW w:w="1180" w:type="dxa"/>
            <w:tcBorders>
              <w:top w:val="nil"/>
              <w:left w:val="nil"/>
              <w:bottom w:val="nil"/>
              <w:right w:val="single" w:sz="4" w:space="0" w:color="808080"/>
            </w:tcBorders>
            <w:noWrap/>
            <w:vAlign w:val="bottom"/>
          </w:tcPr>
          <w:p w14:paraId="302FF517"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4.50</w:t>
            </w:r>
          </w:p>
        </w:tc>
        <w:tc>
          <w:tcPr>
            <w:tcW w:w="1089" w:type="dxa"/>
            <w:tcBorders>
              <w:top w:val="nil"/>
              <w:left w:val="nil"/>
              <w:bottom w:val="nil"/>
              <w:right w:val="single" w:sz="4" w:space="0" w:color="808080"/>
            </w:tcBorders>
            <w:noWrap/>
            <w:vAlign w:val="bottom"/>
          </w:tcPr>
          <w:p w14:paraId="3ADA4C99"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4.04</w:t>
            </w:r>
          </w:p>
        </w:tc>
        <w:tc>
          <w:tcPr>
            <w:tcW w:w="1271" w:type="dxa"/>
            <w:tcBorders>
              <w:top w:val="nil"/>
              <w:left w:val="nil"/>
              <w:bottom w:val="nil"/>
              <w:right w:val="single" w:sz="4" w:space="0" w:color="808080"/>
            </w:tcBorders>
            <w:noWrap/>
            <w:vAlign w:val="bottom"/>
          </w:tcPr>
          <w:p w14:paraId="63B949D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3.31</w:t>
            </w:r>
          </w:p>
        </w:tc>
        <w:tc>
          <w:tcPr>
            <w:tcW w:w="1180" w:type="dxa"/>
            <w:tcBorders>
              <w:top w:val="nil"/>
              <w:left w:val="nil"/>
              <w:bottom w:val="nil"/>
              <w:right w:val="single" w:sz="4" w:space="0" w:color="auto"/>
            </w:tcBorders>
            <w:noWrap/>
            <w:vAlign w:val="bottom"/>
          </w:tcPr>
          <w:p w14:paraId="5653C401"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1.91</w:t>
            </w:r>
          </w:p>
        </w:tc>
      </w:tr>
      <w:tr w:rsidR="00EA21D6" w:rsidRPr="007F0E1F" w14:paraId="41C7070A" w14:textId="77777777" w:rsidTr="00664BB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3BD5B791"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5.0</w:t>
            </w:r>
          </w:p>
        </w:tc>
        <w:tc>
          <w:tcPr>
            <w:tcW w:w="1551" w:type="dxa"/>
            <w:tcBorders>
              <w:top w:val="single" w:sz="4" w:space="0" w:color="auto"/>
              <w:left w:val="nil"/>
              <w:bottom w:val="single" w:sz="4" w:space="0" w:color="969696"/>
              <w:right w:val="single" w:sz="4" w:space="0" w:color="auto"/>
            </w:tcBorders>
            <w:noWrap/>
            <w:vAlign w:val="bottom"/>
          </w:tcPr>
          <w:p w14:paraId="10F00D0C"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0.20</w:t>
            </w:r>
          </w:p>
        </w:tc>
        <w:tc>
          <w:tcPr>
            <w:tcW w:w="1180" w:type="dxa"/>
            <w:tcBorders>
              <w:top w:val="single" w:sz="4" w:space="0" w:color="auto"/>
              <w:left w:val="nil"/>
              <w:bottom w:val="single" w:sz="4" w:space="0" w:color="969696"/>
              <w:right w:val="single" w:sz="4" w:space="0" w:color="808080"/>
            </w:tcBorders>
            <w:noWrap/>
            <w:vAlign w:val="bottom"/>
          </w:tcPr>
          <w:p w14:paraId="643130E4"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4.35</w:t>
            </w:r>
          </w:p>
        </w:tc>
        <w:tc>
          <w:tcPr>
            <w:tcW w:w="1180" w:type="dxa"/>
            <w:tcBorders>
              <w:top w:val="single" w:sz="4" w:space="0" w:color="auto"/>
              <w:left w:val="nil"/>
              <w:bottom w:val="single" w:sz="4" w:space="0" w:color="969696"/>
              <w:right w:val="single" w:sz="4" w:space="0" w:color="808080"/>
            </w:tcBorders>
            <w:noWrap/>
            <w:vAlign w:val="bottom"/>
          </w:tcPr>
          <w:p w14:paraId="4E2D891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4.35</w:t>
            </w:r>
          </w:p>
        </w:tc>
        <w:tc>
          <w:tcPr>
            <w:tcW w:w="1089" w:type="dxa"/>
            <w:tcBorders>
              <w:top w:val="single" w:sz="4" w:space="0" w:color="auto"/>
              <w:left w:val="nil"/>
              <w:bottom w:val="single" w:sz="4" w:space="0" w:color="969696"/>
              <w:right w:val="single" w:sz="4" w:space="0" w:color="808080"/>
            </w:tcBorders>
            <w:noWrap/>
            <w:vAlign w:val="bottom"/>
          </w:tcPr>
          <w:p w14:paraId="43F2527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3.92</w:t>
            </w:r>
          </w:p>
        </w:tc>
        <w:tc>
          <w:tcPr>
            <w:tcW w:w="1271" w:type="dxa"/>
            <w:tcBorders>
              <w:top w:val="single" w:sz="4" w:space="0" w:color="auto"/>
              <w:left w:val="nil"/>
              <w:bottom w:val="single" w:sz="4" w:space="0" w:color="969696"/>
              <w:right w:val="single" w:sz="4" w:space="0" w:color="808080"/>
            </w:tcBorders>
            <w:noWrap/>
            <w:vAlign w:val="bottom"/>
          </w:tcPr>
          <w:p w14:paraId="42535249"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3.23</w:t>
            </w:r>
          </w:p>
        </w:tc>
        <w:tc>
          <w:tcPr>
            <w:tcW w:w="1180" w:type="dxa"/>
            <w:tcBorders>
              <w:top w:val="single" w:sz="4" w:space="0" w:color="auto"/>
              <w:left w:val="nil"/>
              <w:bottom w:val="single" w:sz="4" w:space="0" w:color="969696"/>
              <w:right w:val="single" w:sz="4" w:space="0" w:color="auto"/>
            </w:tcBorders>
            <w:noWrap/>
            <w:vAlign w:val="bottom"/>
          </w:tcPr>
          <w:p w14:paraId="1188A24C"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1.89</w:t>
            </w:r>
          </w:p>
        </w:tc>
      </w:tr>
      <w:tr w:rsidR="00EA21D6" w:rsidRPr="007F0E1F" w14:paraId="048BF607"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0B65E4C6"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4.8</w:t>
            </w:r>
          </w:p>
        </w:tc>
        <w:tc>
          <w:tcPr>
            <w:tcW w:w="1551" w:type="dxa"/>
            <w:tcBorders>
              <w:top w:val="nil"/>
              <w:left w:val="nil"/>
              <w:bottom w:val="single" w:sz="4" w:space="0" w:color="969696"/>
              <w:right w:val="single" w:sz="4" w:space="0" w:color="auto"/>
            </w:tcBorders>
            <w:noWrap/>
            <w:vAlign w:val="bottom"/>
          </w:tcPr>
          <w:p w14:paraId="5F06471C"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0.21</w:t>
            </w:r>
          </w:p>
        </w:tc>
        <w:tc>
          <w:tcPr>
            <w:tcW w:w="1180" w:type="dxa"/>
            <w:tcBorders>
              <w:top w:val="nil"/>
              <w:left w:val="nil"/>
              <w:bottom w:val="single" w:sz="4" w:space="0" w:color="969696"/>
              <w:right w:val="single" w:sz="4" w:space="0" w:color="808080"/>
            </w:tcBorders>
            <w:noWrap/>
            <w:vAlign w:val="bottom"/>
          </w:tcPr>
          <w:p w14:paraId="0EE2EC72"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4.20</w:t>
            </w:r>
          </w:p>
        </w:tc>
        <w:tc>
          <w:tcPr>
            <w:tcW w:w="1180" w:type="dxa"/>
            <w:tcBorders>
              <w:top w:val="nil"/>
              <w:left w:val="nil"/>
              <w:bottom w:val="single" w:sz="4" w:space="0" w:color="969696"/>
              <w:right w:val="single" w:sz="4" w:space="0" w:color="808080"/>
            </w:tcBorders>
            <w:noWrap/>
            <w:vAlign w:val="bottom"/>
          </w:tcPr>
          <w:p w14:paraId="32957AC7"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4.20</w:t>
            </w:r>
          </w:p>
        </w:tc>
        <w:tc>
          <w:tcPr>
            <w:tcW w:w="1089" w:type="dxa"/>
            <w:tcBorders>
              <w:top w:val="nil"/>
              <w:left w:val="nil"/>
              <w:bottom w:val="single" w:sz="4" w:space="0" w:color="969696"/>
              <w:right w:val="single" w:sz="4" w:space="0" w:color="808080"/>
            </w:tcBorders>
            <w:noWrap/>
            <w:vAlign w:val="bottom"/>
          </w:tcPr>
          <w:p w14:paraId="2B93E1F6"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3.80</w:t>
            </w:r>
          </w:p>
        </w:tc>
        <w:tc>
          <w:tcPr>
            <w:tcW w:w="1271" w:type="dxa"/>
            <w:tcBorders>
              <w:top w:val="nil"/>
              <w:left w:val="nil"/>
              <w:bottom w:val="single" w:sz="4" w:space="0" w:color="969696"/>
              <w:right w:val="single" w:sz="4" w:space="0" w:color="808080"/>
            </w:tcBorders>
            <w:noWrap/>
            <w:vAlign w:val="bottom"/>
          </w:tcPr>
          <w:p w14:paraId="635060A6"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3.14</w:t>
            </w:r>
          </w:p>
        </w:tc>
        <w:tc>
          <w:tcPr>
            <w:tcW w:w="1180" w:type="dxa"/>
            <w:tcBorders>
              <w:top w:val="nil"/>
              <w:left w:val="nil"/>
              <w:bottom w:val="single" w:sz="4" w:space="0" w:color="969696"/>
              <w:right w:val="single" w:sz="4" w:space="0" w:color="auto"/>
            </w:tcBorders>
            <w:noWrap/>
            <w:vAlign w:val="bottom"/>
          </w:tcPr>
          <w:p w14:paraId="1D98A8AF"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1.86</w:t>
            </w:r>
          </w:p>
        </w:tc>
      </w:tr>
      <w:tr w:rsidR="00EA21D6" w:rsidRPr="007F0E1F" w14:paraId="68B05C57"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086A23B8"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lastRenderedPageBreak/>
              <w:t>4.6</w:t>
            </w:r>
          </w:p>
        </w:tc>
        <w:tc>
          <w:tcPr>
            <w:tcW w:w="1551" w:type="dxa"/>
            <w:tcBorders>
              <w:top w:val="nil"/>
              <w:left w:val="nil"/>
              <w:bottom w:val="single" w:sz="4" w:space="0" w:color="969696"/>
              <w:right w:val="single" w:sz="4" w:space="0" w:color="auto"/>
            </w:tcBorders>
            <w:noWrap/>
            <w:vAlign w:val="bottom"/>
          </w:tcPr>
          <w:p w14:paraId="6AE8EDA8"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0.22</w:t>
            </w:r>
          </w:p>
        </w:tc>
        <w:tc>
          <w:tcPr>
            <w:tcW w:w="1180" w:type="dxa"/>
            <w:tcBorders>
              <w:top w:val="nil"/>
              <w:left w:val="nil"/>
              <w:bottom w:val="single" w:sz="4" w:space="0" w:color="969696"/>
              <w:right w:val="single" w:sz="4" w:space="0" w:color="808080"/>
            </w:tcBorders>
            <w:noWrap/>
            <w:vAlign w:val="bottom"/>
          </w:tcPr>
          <w:p w14:paraId="04F23F7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4.04</w:t>
            </w:r>
          </w:p>
        </w:tc>
        <w:tc>
          <w:tcPr>
            <w:tcW w:w="1180" w:type="dxa"/>
            <w:tcBorders>
              <w:top w:val="nil"/>
              <w:left w:val="nil"/>
              <w:bottom w:val="single" w:sz="4" w:space="0" w:color="969696"/>
              <w:right w:val="single" w:sz="4" w:space="0" w:color="808080"/>
            </w:tcBorders>
            <w:noWrap/>
            <w:vAlign w:val="bottom"/>
          </w:tcPr>
          <w:p w14:paraId="5C7A892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4.04</w:t>
            </w:r>
          </w:p>
        </w:tc>
        <w:tc>
          <w:tcPr>
            <w:tcW w:w="1089" w:type="dxa"/>
            <w:tcBorders>
              <w:top w:val="nil"/>
              <w:left w:val="nil"/>
              <w:bottom w:val="single" w:sz="4" w:space="0" w:color="969696"/>
              <w:right w:val="single" w:sz="4" w:space="0" w:color="808080"/>
            </w:tcBorders>
            <w:noWrap/>
            <w:vAlign w:val="bottom"/>
          </w:tcPr>
          <w:p w14:paraId="63EDA3B1"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3.67</w:t>
            </w:r>
          </w:p>
        </w:tc>
        <w:tc>
          <w:tcPr>
            <w:tcW w:w="1271" w:type="dxa"/>
            <w:tcBorders>
              <w:top w:val="nil"/>
              <w:left w:val="nil"/>
              <w:bottom w:val="single" w:sz="4" w:space="0" w:color="969696"/>
              <w:right w:val="single" w:sz="4" w:space="0" w:color="808080"/>
            </w:tcBorders>
            <w:noWrap/>
            <w:vAlign w:val="bottom"/>
          </w:tcPr>
          <w:p w14:paraId="2EADB26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3.05</w:t>
            </w:r>
          </w:p>
        </w:tc>
        <w:tc>
          <w:tcPr>
            <w:tcW w:w="1180" w:type="dxa"/>
            <w:tcBorders>
              <w:top w:val="nil"/>
              <w:left w:val="nil"/>
              <w:bottom w:val="single" w:sz="4" w:space="0" w:color="969696"/>
              <w:right w:val="single" w:sz="4" w:space="0" w:color="auto"/>
            </w:tcBorders>
            <w:noWrap/>
            <w:vAlign w:val="bottom"/>
          </w:tcPr>
          <w:p w14:paraId="58A262AD"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1.83</w:t>
            </w:r>
          </w:p>
        </w:tc>
      </w:tr>
      <w:tr w:rsidR="00EA21D6" w:rsidRPr="007F0E1F" w14:paraId="7EB002D6"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50D3591C"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4.4</w:t>
            </w:r>
          </w:p>
        </w:tc>
        <w:tc>
          <w:tcPr>
            <w:tcW w:w="1551" w:type="dxa"/>
            <w:tcBorders>
              <w:top w:val="nil"/>
              <w:left w:val="nil"/>
              <w:bottom w:val="single" w:sz="4" w:space="0" w:color="969696"/>
              <w:right w:val="single" w:sz="4" w:space="0" w:color="auto"/>
            </w:tcBorders>
            <w:noWrap/>
            <w:vAlign w:val="bottom"/>
          </w:tcPr>
          <w:p w14:paraId="570E6967"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0.23</w:t>
            </w:r>
          </w:p>
        </w:tc>
        <w:tc>
          <w:tcPr>
            <w:tcW w:w="1180" w:type="dxa"/>
            <w:tcBorders>
              <w:top w:val="nil"/>
              <w:left w:val="nil"/>
              <w:bottom w:val="single" w:sz="4" w:space="0" w:color="969696"/>
              <w:right w:val="single" w:sz="4" w:space="0" w:color="808080"/>
            </w:tcBorders>
            <w:noWrap/>
            <w:vAlign w:val="bottom"/>
          </w:tcPr>
          <w:p w14:paraId="5EEE7347"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3.89</w:t>
            </w:r>
          </w:p>
        </w:tc>
        <w:tc>
          <w:tcPr>
            <w:tcW w:w="1180" w:type="dxa"/>
            <w:tcBorders>
              <w:top w:val="nil"/>
              <w:left w:val="nil"/>
              <w:bottom w:val="single" w:sz="4" w:space="0" w:color="969696"/>
              <w:right w:val="single" w:sz="4" w:space="0" w:color="808080"/>
            </w:tcBorders>
            <w:noWrap/>
            <w:vAlign w:val="bottom"/>
          </w:tcPr>
          <w:p w14:paraId="7CC942FB"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3.89</w:t>
            </w:r>
          </w:p>
        </w:tc>
        <w:tc>
          <w:tcPr>
            <w:tcW w:w="1089" w:type="dxa"/>
            <w:tcBorders>
              <w:top w:val="nil"/>
              <w:left w:val="nil"/>
              <w:bottom w:val="single" w:sz="4" w:space="0" w:color="969696"/>
              <w:right w:val="single" w:sz="4" w:space="0" w:color="808080"/>
            </w:tcBorders>
            <w:noWrap/>
            <w:vAlign w:val="bottom"/>
          </w:tcPr>
          <w:p w14:paraId="501B8F5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3.54</w:t>
            </w:r>
          </w:p>
        </w:tc>
        <w:tc>
          <w:tcPr>
            <w:tcW w:w="1271" w:type="dxa"/>
            <w:tcBorders>
              <w:top w:val="nil"/>
              <w:left w:val="nil"/>
              <w:bottom w:val="single" w:sz="4" w:space="0" w:color="969696"/>
              <w:right w:val="single" w:sz="4" w:space="0" w:color="808080"/>
            </w:tcBorders>
            <w:noWrap/>
            <w:vAlign w:val="bottom"/>
          </w:tcPr>
          <w:p w14:paraId="4C57F079"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2.96</w:t>
            </w:r>
          </w:p>
        </w:tc>
        <w:tc>
          <w:tcPr>
            <w:tcW w:w="1180" w:type="dxa"/>
            <w:tcBorders>
              <w:top w:val="nil"/>
              <w:left w:val="nil"/>
              <w:bottom w:val="single" w:sz="4" w:space="0" w:color="969696"/>
              <w:right w:val="single" w:sz="4" w:space="0" w:color="auto"/>
            </w:tcBorders>
            <w:noWrap/>
            <w:vAlign w:val="bottom"/>
          </w:tcPr>
          <w:p w14:paraId="64B13E4D"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1.79</w:t>
            </w:r>
          </w:p>
        </w:tc>
      </w:tr>
      <w:tr w:rsidR="00EA21D6" w:rsidRPr="007F0E1F" w14:paraId="08E91D26" w14:textId="77777777" w:rsidTr="00664BB4">
        <w:trPr>
          <w:trHeight w:val="175"/>
        </w:trPr>
        <w:tc>
          <w:tcPr>
            <w:tcW w:w="1226" w:type="dxa"/>
            <w:tcBorders>
              <w:top w:val="nil"/>
              <w:left w:val="single" w:sz="4" w:space="0" w:color="auto"/>
              <w:bottom w:val="nil"/>
              <w:right w:val="single" w:sz="4" w:space="0" w:color="808080"/>
            </w:tcBorders>
            <w:noWrap/>
            <w:vAlign w:val="bottom"/>
          </w:tcPr>
          <w:p w14:paraId="4169B70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4.2</w:t>
            </w:r>
          </w:p>
        </w:tc>
        <w:tc>
          <w:tcPr>
            <w:tcW w:w="1551" w:type="dxa"/>
            <w:tcBorders>
              <w:top w:val="nil"/>
              <w:left w:val="nil"/>
              <w:bottom w:val="nil"/>
              <w:right w:val="single" w:sz="4" w:space="0" w:color="auto"/>
            </w:tcBorders>
            <w:noWrap/>
            <w:vAlign w:val="bottom"/>
          </w:tcPr>
          <w:p w14:paraId="0F9FD8AC"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0.24</w:t>
            </w:r>
          </w:p>
        </w:tc>
        <w:tc>
          <w:tcPr>
            <w:tcW w:w="1180" w:type="dxa"/>
            <w:tcBorders>
              <w:top w:val="nil"/>
              <w:left w:val="nil"/>
              <w:bottom w:val="nil"/>
              <w:right w:val="single" w:sz="4" w:space="0" w:color="808080"/>
            </w:tcBorders>
            <w:noWrap/>
            <w:vAlign w:val="bottom"/>
          </w:tcPr>
          <w:p w14:paraId="0247F064"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3.73</w:t>
            </w:r>
          </w:p>
        </w:tc>
        <w:tc>
          <w:tcPr>
            <w:tcW w:w="1180" w:type="dxa"/>
            <w:tcBorders>
              <w:top w:val="nil"/>
              <w:left w:val="nil"/>
              <w:bottom w:val="nil"/>
              <w:right w:val="single" w:sz="4" w:space="0" w:color="808080"/>
            </w:tcBorders>
            <w:noWrap/>
            <w:vAlign w:val="bottom"/>
          </w:tcPr>
          <w:p w14:paraId="1CDDDEC2"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3.73</w:t>
            </w:r>
          </w:p>
        </w:tc>
        <w:tc>
          <w:tcPr>
            <w:tcW w:w="1089" w:type="dxa"/>
            <w:tcBorders>
              <w:top w:val="nil"/>
              <w:left w:val="nil"/>
              <w:bottom w:val="nil"/>
              <w:right w:val="single" w:sz="4" w:space="0" w:color="808080"/>
            </w:tcBorders>
            <w:noWrap/>
            <w:vAlign w:val="bottom"/>
          </w:tcPr>
          <w:p w14:paraId="06B77553"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3.41</w:t>
            </w:r>
          </w:p>
        </w:tc>
        <w:tc>
          <w:tcPr>
            <w:tcW w:w="1271" w:type="dxa"/>
            <w:tcBorders>
              <w:top w:val="nil"/>
              <w:left w:val="nil"/>
              <w:bottom w:val="nil"/>
              <w:right w:val="single" w:sz="4" w:space="0" w:color="808080"/>
            </w:tcBorders>
            <w:noWrap/>
            <w:vAlign w:val="bottom"/>
          </w:tcPr>
          <w:p w14:paraId="471CA826"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2.87</w:t>
            </w:r>
          </w:p>
        </w:tc>
        <w:tc>
          <w:tcPr>
            <w:tcW w:w="1180" w:type="dxa"/>
            <w:tcBorders>
              <w:top w:val="nil"/>
              <w:left w:val="nil"/>
              <w:bottom w:val="nil"/>
              <w:right w:val="single" w:sz="4" w:space="0" w:color="auto"/>
            </w:tcBorders>
            <w:noWrap/>
            <w:vAlign w:val="bottom"/>
          </w:tcPr>
          <w:p w14:paraId="316BA015"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1.76</w:t>
            </w:r>
          </w:p>
        </w:tc>
      </w:tr>
      <w:tr w:rsidR="00EA21D6" w:rsidRPr="007F0E1F" w14:paraId="517980F9" w14:textId="77777777" w:rsidTr="00664BB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720FF446"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4.0</w:t>
            </w:r>
          </w:p>
        </w:tc>
        <w:tc>
          <w:tcPr>
            <w:tcW w:w="1551" w:type="dxa"/>
            <w:tcBorders>
              <w:top w:val="single" w:sz="4" w:space="0" w:color="auto"/>
              <w:left w:val="nil"/>
              <w:bottom w:val="single" w:sz="4" w:space="0" w:color="969696"/>
              <w:right w:val="single" w:sz="4" w:space="0" w:color="auto"/>
            </w:tcBorders>
            <w:noWrap/>
            <w:vAlign w:val="bottom"/>
          </w:tcPr>
          <w:p w14:paraId="691B077B"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0.25</w:t>
            </w:r>
          </w:p>
        </w:tc>
        <w:tc>
          <w:tcPr>
            <w:tcW w:w="1180" w:type="dxa"/>
            <w:tcBorders>
              <w:top w:val="single" w:sz="4" w:space="0" w:color="auto"/>
              <w:left w:val="nil"/>
              <w:bottom w:val="single" w:sz="4" w:space="0" w:color="969696"/>
              <w:right w:val="single" w:sz="4" w:space="0" w:color="808080"/>
            </w:tcBorders>
            <w:noWrap/>
            <w:vAlign w:val="bottom"/>
          </w:tcPr>
          <w:p w14:paraId="4CFAE2C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3.57</w:t>
            </w:r>
          </w:p>
        </w:tc>
        <w:tc>
          <w:tcPr>
            <w:tcW w:w="1180" w:type="dxa"/>
            <w:tcBorders>
              <w:top w:val="single" w:sz="4" w:space="0" w:color="auto"/>
              <w:left w:val="nil"/>
              <w:bottom w:val="single" w:sz="4" w:space="0" w:color="969696"/>
              <w:right w:val="single" w:sz="4" w:space="0" w:color="808080"/>
            </w:tcBorders>
            <w:noWrap/>
            <w:vAlign w:val="bottom"/>
          </w:tcPr>
          <w:p w14:paraId="4FDBF2F8"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3.57</w:t>
            </w:r>
          </w:p>
        </w:tc>
        <w:tc>
          <w:tcPr>
            <w:tcW w:w="1089" w:type="dxa"/>
            <w:tcBorders>
              <w:top w:val="single" w:sz="4" w:space="0" w:color="auto"/>
              <w:left w:val="nil"/>
              <w:bottom w:val="single" w:sz="4" w:space="0" w:color="969696"/>
              <w:right w:val="single" w:sz="4" w:space="0" w:color="808080"/>
            </w:tcBorders>
            <w:noWrap/>
            <w:vAlign w:val="bottom"/>
          </w:tcPr>
          <w:p w14:paraId="4404F0C8"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3.28</w:t>
            </w:r>
          </w:p>
        </w:tc>
        <w:tc>
          <w:tcPr>
            <w:tcW w:w="1271" w:type="dxa"/>
            <w:tcBorders>
              <w:top w:val="single" w:sz="4" w:space="0" w:color="auto"/>
              <w:left w:val="nil"/>
              <w:bottom w:val="single" w:sz="4" w:space="0" w:color="969696"/>
              <w:right w:val="single" w:sz="4" w:space="0" w:color="808080"/>
            </w:tcBorders>
            <w:noWrap/>
            <w:vAlign w:val="bottom"/>
          </w:tcPr>
          <w:p w14:paraId="0C95F696"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2.78</w:t>
            </w:r>
          </w:p>
        </w:tc>
        <w:tc>
          <w:tcPr>
            <w:tcW w:w="1180" w:type="dxa"/>
            <w:tcBorders>
              <w:top w:val="single" w:sz="4" w:space="0" w:color="auto"/>
              <w:left w:val="nil"/>
              <w:bottom w:val="single" w:sz="4" w:space="0" w:color="969696"/>
              <w:right w:val="single" w:sz="4" w:space="0" w:color="auto"/>
            </w:tcBorders>
            <w:noWrap/>
            <w:vAlign w:val="bottom"/>
          </w:tcPr>
          <w:p w14:paraId="7021885E"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1.72</w:t>
            </w:r>
          </w:p>
        </w:tc>
      </w:tr>
      <w:tr w:rsidR="00EA21D6" w:rsidRPr="007F0E1F" w14:paraId="6C2BEFCB"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3D55AFF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3.8</w:t>
            </w:r>
          </w:p>
        </w:tc>
        <w:tc>
          <w:tcPr>
            <w:tcW w:w="1551" w:type="dxa"/>
            <w:tcBorders>
              <w:top w:val="nil"/>
              <w:left w:val="nil"/>
              <w:bottom w:val="single" w:sz="4" w:space="0" w:color="969696"/>
              <w:right w:val="single" w:sz="4" w:space="0" w:color="auto"/>
            </w:tcBorders>
            <w:noWrap/>
            <w:vAlign w:val="bottom"/>
          </w:tcPr>
          <w:p w14:paraId="1B4D6D74"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0.26</w:t>
            </w:r>
          </w:p>
        </w:tc>
        <w:tc>
          <w:tcPr>
            <w:tcW w:w="1180" w:type="dxa"/>
            <w:tcBorders>
              <w:top w:val="nil"/>
              <w:left w:val="nil"/>
              <w:bottom w:val="single" w:sz="4" w:space="0" w:color="969696"/>
              <w:right w:val="single" w:sz="4" w:space="0" w:color="808080"/>
            </w:tcBorders>
            <w:noWrap/>
            <w:vAlign w:val="bottom"/>
          </w:tcPr>
          <w:p w14:paraId="046CCE3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3.41</w:t>
            </w:r>
          </w:p>
        </w:tc>
        <w:tc>
          <w:tcPr>
            <w:tcW w:w="1180" w:type="dxa"/>
            <w:tcBorders>
              <w:top w:val="nil"/>
              <w:left w:val="nil"/>
              <w:bottom w:val="single" w:sz="4" w:space="0" w:color="969696"/>
              <w:right w:val="single" w:sz="4" w:space="0" w:color="808080"/>
            </w:tcBorders>
            <w:noWrap/>
            <w:vAlign w:val="bottom"/>
          </w:tcPr>
          <w:p w14:paraId="5D30BE7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3.41</w:t>
            </w:r>
          </w:p>
        </w:tc>
        <w:tc>
          <w:tcPr>
            <w:tcW w:w="1089" w:type="dxa"/>
            <w:tcBorders>
              <w:top w:val="nil"/>
              <w:left w:val="nil"/>
              <w:bottom w:val="single" w:sz="4" w:space="0" w:color="969696"/>
              <w:right w:val="single" w:sz="4" w:space="0" w:color="808080"/>
            </w:tcBorders>
            <w:noWrap/>
            <w:vAlign w:val="bottom"/>
          </w:tcPr>
          <w:p w14:paraId="3208DAC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3.14</w:t>
            </w:r>
          </w:p>
        </w:tc>
        <w:tc>
          <w:tcPr>
            <w:tcW w:w="1271" w:type="dxa"/>
            <w:tcBorders>
              <w:top w:val="nil"/>
              <w:left w:val="nil"/>
              <w:bottom w:val="single" w:sz="4" w:space="0" w:color="969696"/>
              <w:right w:val="single" w:sz="4" w:space="0" w:color="808080"/>
            </w:tcBorders>
            <w:noWrap/>
            <w:vAlign w:val="bottom"/>
          </w:tcPr>
          <w:p w14:paraId="18BE4A42"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2.68</w:t>
            </w:r>
          </w:p>
        </w:tc>
        <w:tc>
          <w:tcPr>
            <w:tcW w:w="1180" w:type="dxa"/>
            <w:tcBorders>
              <w:top w:val="nil"/>
              <w:left w:val="nil"/>
              <w:bottom w:val="single" w:sz="4" w:space="0" w:color="969696"/>
              <w:right w:val="single" w:sz="4" w:space="0" w:color="auto"/>
            </w:tcBorders>
            <w:noWrap/>
            <w:vAlign w:val="bottom"/>
          </w:tcPr>
          <w:p w14:paraId="57337568"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1.69</w:t>
            </w:r>
          </w:p>
        </w:tc>
      </w:tr>
      <w:tr w:rsidR="00EA21D6" w:rsidRPr="007F0E1F" w14:paraId="287763B5"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6C9B36DB"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3.6</w:t>
            </w:r>
          </w:p>
        </w:tc>
        <w:tc>
          <w:tcPr>
            <w:tcW w:w="1551" w:type="dxa"/>
            <w:tcBorders>
              <w:top w:val="nil"/>
              <w:left w:val="nil"/>
              <w:bottom w:val="single" w:sz="4" w:space="0" w:color="969696"/>
              <w:right w:val="single" w:sz="4" w:space="0" w:color="auto"/>
            </w:tcBorders>
            <w:noWrap/>
            <w:vAlign w:val="bottom"/>
          </w:tcPr>
          <w:p w14:paraId="19944FFE"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0.28</w:t>
            </w:r>
          </w:p>
        </w:tc>
        <w:tc>
          <w:tcPr>
            <w:tcW w:w="1180" w:type="dxa"/>
            <w:tcBorders>
              <w:top w:val="nil"/>
              <w:left w:val="nil"/>
              <w:bottom w:val="single" w:sz="4" w:space="0" w:color="969696"/>
              <w:right w:val="single" w:sz="4" w:space="0" w:color="808080"/>
            </w:tcBorders>
            <w:noWrap/>
            <w:vAlign w:val="bottom"/>
          </w:tcPr>
          <w:p w14:paraId="69CD946B"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3.25</w:t>
            </w:r>
          </w:p>
        </w:tc>
        <w:tc>
          <w:tcPr>
            <w:tcW w:w="1180" w:type="dxa"/>
            <w:tcBorders>
              <w:top w:val="nil"/>
              <w:left w:val="nil"/>
              <w:bottom w:val="single" w:sz="4" w:space="0" w:color="969696"/>
              <w:right w:val="single" w:sz="4" w:space="0" w:color="808080"/>
            </w:tcBorders>
            <w:noWrap/>
            <w:vAlign w:val="bottom"/>
          </w:tcPr>
          <w:p w14:paraId="0EC3C236"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3.25</w:t>
            </w:r>
          </w:p>
        </w:tc>
        <w:tc>
          <w:tcPr>
            <w:tcW w:w="1089" w:type="dxa"/>
            <w:tcBorders>
              <w:top w:val="nil"/>
              <w:left w:val="nil"/>
              <w:bottom w:val="single" w:sz="4" w:space="0" w:color="969696"/>
              <w:right w:val="single" w:sz="4" w:space="0" w:color="808080"/>
            </w:tcBorders>
            <w:noWrap/>
            <w:vAlign w:val="bottom"/>
          </w:tcPr>
          <w:p w14:paraId="06FE5655"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3.01</w:t>
            </w:r>
          </w:p>
        </w:tc>
        <w:tc>
          <w:tcPr>
            <w:tcW w:w="1271" w:type="dxa"/>
            <w:tcBorders>
              <w:top w:val="nil"/>
              <w:left w:val="nil"/>
              <w:bottom w:val="single" w:sz="4" w:space="0" w:color="969696"/>
              <w:right w:val="single" w:sz="4" w:space="0" w:color="808080"/>
            </w:tcBorders>
            <w:noWrap/>
            <w:vAlign w:val="bottom"/>
          </w:tcPr>
          <w:p w14:paraId="66429DA5"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180" w:type="dxa"/>
            <w:tcBorders>
              <w:top w:val="nil"/>
              <w:left w:val="nil"/>
              <w:bottom w:val="single" w:sz="4" w:space="0" w:color="969696"/>
              <w:right w:val="single" w:sz="4" w:space="0" w:color="auto"/>
            </w:tcBorders>
            <w:noWrap/>
            <w:vAlign w:val="bottom"/>
          </w:tcPr>
          <w:p w14:paraId="24A6A792"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1.65</w:t>
            </w:r>
          </w:p>
        </w:tc>
      </w:tr>
      <w:tr w:rsidR="00EA21D6" w:rsidRPr="007F0E1F" w14:paraId="06CAA6DF"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0738DE2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3.4</w:t>
            </w:r>
          </w:p>
        </w:tc>
        <w:tc>
          <w:tcPr>
            <w:tcW w:w="1551" w:type="dxa"/>
            <w:tcBorders>
              <w:top w:val="nil"/>
              <w:left w:val="nil"/>
              <w:bottom w:val="single" w:sz="4" w:space="0" w:color="969696"/>
              <w:right w:val="single" w:sz="4" w:space="0" w:color="auto"/>
            </w:tcBorders>
            <w:noWrap/>
            <w:vAlign w:val="bottom"/>
          </w:tcPr>
          <w:p w14:paraId="2BAFA8B5"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0.29</w:t>
            </w:r>
          </w:p>
        </w:tc>
        <w:tc>
          <w:tcPr>
            <w:tcW w:w="1180" w:type="dxa"/>
            <w:tcBorders>
              <w:top w:val="nil"/>
              <w:left w:val="nil"/>
              <w:bottom w:val="single" w:sz="4" w:space="0" w:color="969696"/>
              <w:right w:val="single" w:sz="4" w:space="0" w:color="808080"/>
            </w:tcBorders>
            <w:noWrap/>
            <w:vAlign w:val="bottom"/>
          </w:tcPr>
          <w:p w14:paraId="0CE7EB1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3.09</w:t>
            </w:r>
          </w:p>
        </w:tc>
        <w:tc>
          <w:tcPr>
            <w:tcW w:w="1180" w:type="dxa"/>
            <w:tcBorders>
              <w:top w:val="nil"/>
              <w:left w:val="nil"/>
              <w:bottom w:val="single" w:sz="4" w:space="0" w:color="969696"/>
              <w:right w:val="single" w:sz="4" w:space="0" w:color="808080"/>
            </w:tcBorders>
            <w:noWrap/>
            <w:vAlign w:val="bottom"/>
          </w:tcPr>
          <w:p w14:paraId="38339CB0"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3.09</w:t>
            </w:r>
          </w:p>
        </w:tc>
        <w:tc>
          <w:tcPr>
            <w:tcW w:w="1089" w:type="dxa"/>
            <w:tcBorders>
              <w:top w:val="nil"/>
              <w:left w:val="nil"/>
              <w:bottom w:val="single" w:sz="4" w:space="0" w:color="969696"/>
              <w:right w:val="single" w:sz="4" w:space="0" w:color="808080"/>
            </w:tcBorders>
            <w:noWrap/>
            <w:vAlign w:val="bottom"/>
          </w:tcPr>
          <w:p w14:paraId="2F0EEE05"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2.86</w:t>
            </w:r>
          </w:p>
        </w:tc>
        <w:tc>
          <w:tcPr>
            <w:tcW w:w="1271" w:type="dxa"/>
            <w:tcBorders>
              <w:top w:val="nil"/>
              <w:left w:val="nil"/>
              <w:bottom w:val="single" w:sz="4" w:space="0" w:color="969696"/>
              <w:right w:val="single" w:sz="4" w:space="0" w:color="808080"/>
            </w:tcBorders>
            <w:noWrap/>
            <w:vAlign w:val="bottom"/>
          </w:tcPr>
          <w:p w14:paraId="6ACE06B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2.47</w:t>
            </w:r>
          </w:p>
        </w:tc>
        <w:tc>
          <w:tcPr>
            <w:tcW w:w="1180" w:type="dxa"/>
            <w:tcBorders>
              <w:top w:val="nil"/>
              <w:left w:val="nil"/>
              <w:bottom w:val="single" w:sz="4" w:space="0" w:color="969696"/>
              <w:right w:val="single" w:sz="4" w:space="0" w:color="auto"/>
            </w:tcBorders>
            <w:noWrap/>
            <w:vAlign w:val="bottom"/>
          </w:tcPr>
          <w:p w14:paraId="7CE56117"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1.60</w:t>
            </w:r>
          </w:p>
        </w:tc>
      </w:tr>
      <w:tr w:rsidR="00EA21D6" w:rsidRPr="007F0E1F" w14:paraId="525261BB" w14:textId="77777777" w:rsidTr="00664BB4">
        <w:trPr>
          <w:trHeight w:val="175"/>
        </w:trPr>
        <w:tc>
          <w:tcPr>
            <w:tcW w:w="1226" w:type="dxa"/>
            <w:tcBorders>
              <w:top w:val="nil"/>
              <w:left w:val="single" w:sz="4" w:space="0" w:color="auto"/>
              <w:bottom w:val="nil"/>
              <w:right w:val="single" w:sz="4" w:space="0" w:color="808080"/>
            </w:tcBorders>
            <w:noWrap/>
            <w:vAlign w:val="bottom"/>
          </w:tcPr>
          <w:p w14:paraId="277061B3"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3.2</w:t>
            </w:r>
          </w:p>
        </w:tc>
        <w:tc>
          <w:tcPr>
            <w:tcW w:w="1551" w:type="dxa"/>
            <w:tcBorders>
              <w:top w:val="nil"/>
              <w:left w:val="nil"/>
              <w:bottom w:val="nil"/>
              <w:right w:val="single" w:sz="4" w:space="0" w:color="auto"/>
            </w:tcBorders>
            <w:noWrap/>
            <w:vAlign w:val="bottom"/>
          </w:tcPr>
          <w:p w14:paraId="1D60DBB5"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0.31</w:t>
            </w:r>
          </w:p>
        </w:tc>
        <w:tc>
          <w:tcPr>
            <w:tcW w:w="1180" w:type="dxa"/>
            <w:tcBorders>
              <w:top w:val="nil"/>
              <w:left w:val="nil"/>
              <w:bottom w:val="nil"/>
              <w:right w:val="single" w:sz="4" w:space="0" w:color="808080"/>
            </w:tcBorders>
            <w:noWrap/>
            <w:vAlign w:val="bottom"/>
          </w:tcPr>
          <w:p w14:paraId="27D973C4"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2.92</w:t>
            </w:r>
          </w:p>
        </w:tc>
        <w:tc>
          <w:tcPr>
            <w:tcW w:w="1180" w:type="dxa"/>
            <w:tcBorders>
              <w:top w:val="nil"/>
              <w:left w:val="nil"/>
              <w:bottom w:val="nil"/>
              <w:right w:val="single" w:sz="4" w:space="0" w:color="808080"/>
            </w:tcBorders>
            <w:noWrap/>
            <w:vAlign w:val="bottom"/>
          </w:tcPr>
          <w:p w14:paraId="5C3AE4D7"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2.92</w:t>
            </w:r>
          </w:p>
        </w:tc>
        <w:tc>
          <w:tcPr>
            <w:tcW w:w="1089" w:type="dxa"/>
            <w:tcBorders>
              <w:top w:val="nil"/>
              <w:left w:val="nil"/>
              <w:bottom w:val="nil"/>
              <w:right w:val="single" w:sz="4" w:space="0" w:color="808080"/>
            </w:tcBorders>
            <w:noWrap/>
            <w:vAlign w:val="bottom"/>
          </w:tcPr>
          <w:p w14:paraId="5A6A069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2.72</w:t>
            </w:r>
          </w:p>
        </w:tc>
        <w:tc>
          <w:tcPr>
            <w:tcW w:w="1271" w:type="dxa"/>
            <w:tcBorders>
              <w:top w:val="nil"/>
              <w:left w:val="nil"/>
              <w:bottom w:val="nil"/>
              <w:right w:val="single" w:sz="4" w:space="0" w:color="808080"/>
            </w:tcBorders>
            <w:noWrap/>
            <w:vAlign w:val="bottom"/>
          </w:tcPr>
          <w:p w14:paraId="308C8E33"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2.37</w:t>
            </w:r>
          </w:p>
        </w:tc>
        <w:tc>
          <w:tcPr>
            <w:tcW w:w="1180" w:type="dxa"/>
            <w:tcBorders>
              <w:top w:val="nil"/>
              <w:left w:val="nil"/>
              <w:bottom w:val="nil"/>
              <w:right w:val="single" w:sz="4" w:space="0" w:color="auto"/>
            </w:tcBorders>
            <w:noWrap/>
            <w:vAlign w:val="bottom"/>
          </w:tcPr>
          <w:p w14:paraId="1B381A37"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1.56</w:t>
            </w:r>
          </w:p>
        </w:tc>
      </w:tr>
      <w:tr w:rsidR="00EA21D6" w:rsidRPr="007F0E1F" w14:paraId="461A63BB" w14:textId="77777777" w:rsidTr="00664BB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3D7C3427"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3.0</w:t>
            </w:r>
          </w:p>
        </w:tc>
        <w:tc>
          <w:tcPr>
            <w:tcW w:w="1551" w:type="dxa"/>
            <w:tcBorders>
              <w:top w:val="single" w:sz="4" w:space="0" w:color="auto"/>
              <w:left w:val="nil"/>
              <w:bottom w:val="single" w:sz="4" w:space="0" w:color="969696"/>
              <w:right w:val="single" w:sz="4" w:space="0" w:color="auto"/>
            </w:tcBorders>
            <w:noWrap/>
            <w:vAlign w:val="bottom"/>
          </w:tcPr>
          <w:p w14:paraId="60E98140"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0.33</w:t>
            </w:r>
          </w:p>
        </w:tc>
        <w:tc>
          <w:tcPr>
            <w:tcW w:w="1180" w:type="dxa"/>
            <w:tcBorders>
              <w:top w:val="single" w:sz="4" w:space="0" w:color="auto"/>
              <w:left w:val="nil"/>
              <w:bottom w:val="single" w:sz="4" w:space="0" w:color="969696"/>
              <w:right w:val="single" w:sz="4" w:space="0" w:color="808080"/>
            </w:tcBorders>
            <w:noWrap/>
            <w:vAlign w:val="bottom"/>
          </w:tcPr>
          <w:p w14:paraId="79106038"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2.75</w:t>
            </w:r>
          </w:p>
        </w:tc>
        <w:tc>
          <w:tcPr>
            <w:tcW w:w="1180" w:type="dxa"/>
            <w:tcBorders>
              <w:top w:val="single" w:sz="4" w:space="0" w:color="auto"/>
              <w:left w:val="nil"/>
              <w:bottom w:val="single" w:sz="4" w:space="0" w:color="969696"/>
              <w:right w:val="single" w:sz="4" w:space="0" w:color="808080"/>
            </w:tcBorders>
            <w:noWrap/>
            <w:vAlign w:val="bottom"/>
          </w:tcPr>
          <w:p w14:paraId="04483ABC"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2.75</w:t>
            </w:r>
          </w:p>
        </w:tc>
        <w:tc>
          <w:tcPr>
            <w:tcW w:w="1089" w:type="dxa"/>
            <w:tcBorders>
              <w:top w:val="single" w:sz="4" w:space="0" w:color="auto"/>
              <w:left w:val="nil"/>
              <w:bottom w:val="single" w:sz="4" w:space="0" w:color="969696"/>
              <w:right w:val="single" w:sz="4" w:space="0" w:color="808080"/>
            </w:tcBorders>
            <w:noWrap/>
            <w:vAlign w:val="bottom"/>
          </w:tcPr>
          <w:p w14:paraId="6201F179"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271" w:type="dxa"/>
            <w:tcBorders>
              <w:top w:val="single" w:sz="4" w:space="0" w:color="auto"/>
              <w:left w:val="nil"/>
              <w:bottom w:val="single" w:sz="4" w:space="0" w:color="969696"/>
              <w:right w:val="single" w:sz="4" w:space="0" w:color="808080"/>
            </w:tcBorders>
            <w:noWrap/>
            <w:vAlign w:val="bottom"/>
          </w:tcPr>
          <w:p w14:paraId="7F998B1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2.26</w:t>
            </w:r>
          </w:p>
        </w:tc>
        <w:tc>
          <w:tcPr>
            <w:tcW w:w="1180" w:type="dxa"/>
            <w:tcBorders>
              <w:top w:val="single" w:sz="4" w:space="0" w:color="auto"/>
              <w:left w:val="nil"/>
              <w:bottom w:val="single" w:sz="4" w:space="0" w:color="969696"/>
              <w:right w:val="single" w:sz="4" w:space="0" w:color="auto"/>
            </w:tcBorders>
            <w:noWrap/>
            <w:vAlign w:val="bottom"/>
          </w:tcPr>
          <w:p w14:paraId="407AE7C6"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1.51</w:t>
            </w:r>
          </w:p>
        </w:tc>
      </w:tr>
      <w:tr w:rsidR="00EA21D6" w:rsidRPr="007F0E1F" w14:paraId="7FBEA58D"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7D70DDB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2.8</w:t>
            </w:r>
          </w:p>
        </w:tc>
        <w:tc>
          <w:tcPr>
            <w:tcW w:w="1551" w:type="dxa"/>
            <w:tcBorders>
              <w:top w:val="nil"/>
              <w:left w:val="nil"/>
              <w:bottom w:val="single" w:sz="4" w:space="0" w:color="969696"/>
              <w:right w:val="single" w:sz="4" w:space="0" w:color="auto"/>
            </w:tcBorders>
            <w:noWrap/>
            <w:vAlign w:val="bottom"/>
          </w:tcPr>
          <w:p w14:paraId="6DF78F92"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0.36</w:t>
            </w:r>
          </w:p>
        </w:tc>
        <w:tc>
          <w:tcPr>
            <w:tcW w:w="1180" w:type="dxa"/>
            <w:tcBorders>
              <w:top w:val="nil"/>
              <w:left w:val="nil"/>
              <w:bottom w:val="single" w:sz="4" w:space="0" w:color="969696"/>
              <w:right w:val="single" w:sz="4" w:space="0" w:color="808080"/>
            </w:tcBorders>
            <w:noWrap/>
            <w:vAlign w:val="bottom"/>
          </w:tcPr>
          <w:p w14:paraId="4D4BD43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180" w:type="dxa"/>
            <w:tcBorders>
              <w:top w:val="nil"/>
              <w:left w:val="nil"/>
              <w:bottom w:val="single" w:sz="4" w:space="0" w:color="969696"/>
              <w:right w:val="single" w:sz="4" w:space="0" w:color="808080"/>
            </w:tcBorders>
            <w:noWrap/>
            <w:vAlign w:val="bottom"/>
          </w:tcPr>
          <w:p w14:paraId="711A2044"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089" w:type="dxa"/>
            <w:tcBorders>
              <w:top w:val="nil"/>
              <w:left w:val="nil"/>
              <w:bottom w:val="single" w:sz="4" w:space="0" w:color="969696"/>
              <w:right w:val="single" w:sz="4" w:space="0" w:color="808080"/>
            </w:tcBorders>
            <w:noWrap/>
            <w:vAlign w:val="bottom"/>
          </w:tcPr>
          <w:p w14:paraId="1254D76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2.43</w:t>
            </w:r>
          </w:p>
        </w:tc>
        <w:tc>
          <w:tcPr>
            <w:tcW w:w="1271" w:type="dxa"/>
            <w:tcBorders>
              <w:top w:val="nil"/>
              <w:left w:val="nil"/>
              <w:bottom w:val="single" w:sz="4" w:space="0" w:color="969696"/>
              <w:right w:val="single" w:sz="4" w:space="0" w:color="808080"/>
            </w:tcBorders>
            <w:noWrap/>
            <w:vAlign w:val="bottom"/>
          </w:tcPr>
          <w:p w14:paraId="5BD93AD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2.14</w:t>
            </w:r>
          </w:p>
        </w:tc>
        <w:tc>
          <w:tcPr>
            <w:tcW w:w="1180" w:type="dxa"/>
            <w:tcBorders>
              <w:top w:val="nil"/>
              <w:left w:val="nil"/>
              <w:bottom w:val="single" w:sz="4" w:space="0" w:color="969696"/>
              <w:right w:val="single" w:sz="4" w:space="0" w:color="auto"/>
            </w:tcBorders>
            <w:noWrap/>
            <w:vAlign w:val="bottom"/>
          </w:tcPr>
          <w:p w14:paraId="37B39743"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1.46</w:t>
            </w:r>
          </w:p>
        </w:tc>
      </w:tr>
      <w:tr w:rsidR="00EA21D6" w:rsidRPr="007F0E1F" w14:paraId="3332D17F"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4FE2059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2.6</w:t>
            </w:r>
          </w:p>
        </w:tc>
        <w:tc>
          <w:tcPr>
            <w:tcW w:w="1551" w:type="dxa"/>
            <w:tcBorders>
              <w:top w:val="nil"/>
              <w:left w:val="nil"/>
              <w:bottom w:val="single" w:sz="4" w:space="0" w:color="969696"/>
              <w:right w:val="single" w:sz="4" w:space="0" w:color="auto"/>
            </w:tcBorders>
            <w:noWrap/>
            <w:vAlign w:val="bottom"/>
          </w:tcPr>
          <w:p w14:paraId="2CFE2763"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0.38</w:t>
            </w:r>
          </w:p>
        </w:tc>
        <w:tc>
          <w:tcPr>
            <w:tcW w:w="1180" w:type="dxa"/>
            <w:tcBorders>
              <w:top w:val="nil"/>
              <w:left w:val="nil"/>
              <w:bottom w:val="single" w:sz="4" w:space="0" w:color="969696"/>
              <w:right w:val="single" w:sz="4" w:space="0" w:color="808080"/>
            </w:tcBorders>
            <w:noWrap/>
            <w:vAlign w:val="bottom"/>
          </w:tcPr>
          <w:p w14:paraId="2D39C227"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2.41</w:t>
            </w:r>
          </w:p>
        </w:tc>
        <w:tc>
          <w:tcPr>
            <w:tcW w:w="1180" w:type="dxa"/>
            <w:tcBorders>
              <w:top w:val="nil"/>
              <w:left w:val="nil"/>
              <w:bottom w:val="single" w:sz="4" w:space="0" w:color="969696"/>
              <w:right w:val="single" w:sz="4" w:space="0" w:color="808080"/>
            </w:tcBorders>
            <w:noWrap/>
            <w:vAlign w:val="bottom"/>
          </w:tcPr>
          <w:p w14:paraId="1BDA2D0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2.41</w:t>
            </w:r>
          </w:p>
        </w:tc>
        <w:tc>
          <w:tcPr>
            <w:tcW w:w="1089" w:type="dxa"/>
            <w:tcBorders>
              <w:top w:val="nil"/>
              <w:left w:val="nil"/>
              <w:bottom w:val="single" w:sz="4" w:space="0" w:color="969696"/>
              <w:right w:val="single" w:sz="4" w:space="0" w:color="808080"/>
            </w:tcBorders>
            <w:noWrap/>
            <w:vAlign w:val="bottom"/>
          </w:tcPr>
          <w:p w14:paraId="1BFF5897"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2.27</w:t>
            </w:r>
          </w:p>
        </w:tc>
        <w:tc>
          <w:tcPr>
            <w:tcW w:w="1271" w:type="dxa"/>
            <w:tcBorders>
              <w:top w:val="nil"/>
              <w:left w:val="nil"/>
              <w:bottom w:val="single" w:sz="4" w:space="0" w:color="969696"/>
              <w:right w:val="single" w:sz="4" w:space="0" w:color="808080"/>
            </w:tcBorders>
            <w:noWrap/>
            <w:vAlign w:val="bottom"/>
          </w:tcPr>
          <w:p w14:paraId="2DF65EE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2.02</w:t>
            </w:r>
          </w:p>
        </w:tc>
        <w:tc>
          <w:tcPr>
            <w:tcW w:w="1180" w:type="dxa"/>
            <w:tcBorders>
              <w:top w:val="nil"/>
              <w:left w:val="nil"/>
              <w:bottom w:val="single" w:sz="4" w:space="0" w:color="969696"/>
              <w:right w:val="single" w:sz="4" w:space="0" w:color="auto"/>
            </w:tcBorders>
            <w:noWrap/>
            <w:vAlign w:val="bottom"/>
          </w:tcPr>
          <w:p w14:paraId="5FA40A7A"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1.40</w:t>
            </w:r>
          </w:p>
        </w:tc>
      </w:tr>
      <w:tr w:rsidR="00EA21D6" w:rsidRPr="007F0E1F" w14:paraId="1053823A"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3F9BD38C"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2.4</w:t>
            </w:r>
          </w:p>
        </w:tc>
        <w:tc>
          <w:tcPr>
            <w:tcW w:w="1551" w:type="dxa"/>
            <w:tcBorders>
              <w:top w:val="nil"/>
              <w:left w:val="nil"/>
              <w:bottom w:val="single" w:sz="4" w:space="0" w:color="969696"/>
              <w:right w:val="single" w:sz="4" w:space="0" w:color="auto"/>
            </w:tcBorders>
            <w:noWrap/>
            <w:vAlign w:val="bottom"/>
          </w:tcPr>
          <w:p w14:paraId="580F769A"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0.42</w:t>
            </w:r>
          </w:p>
        </w:tc>
        <w:tc>
          <w:tcPr>
            <w:tcW w:w="1180" w:type="dxa"/>
            <w:tcBorders>
              <w:top w:val="nil"/>
              <w:left w:val="nil"/>
              <w:bottom w:val="single" w:sz="4" w:space="0" w:color="969696"/>
              <w:right w:val="single" w:sz="4" w:space="0" w:color="808080"/>
            </w:tcBorders>
            <w:noWrap/>
            <w:vAlign w:val="bottom"/>
          </w:tcPr>
          <w:p w14:paraId="6445DC7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2.24</w:t>
            </w:r>
          </w:p>
        </w:tc>
        <w:tc>
          <w:tcPr>
            <w:tcW w:w="1180" w:type="dxa"/>
            <w:tcBorders>
              <w:top w:val="nil"/>
              <w:left w:val="nil"/>
              <w:bottom w:val="single" w:sz="4" w:space="0" w:color="969696"/>
              <w:right w:val="single" w:sz="4" w:space="0" w:color="808080"/>
            </w:tcBorders>
            <w:noWrap/>
            <w:vAlign w:val="bottom"/>
          </w:tcPr>
          <w:p w14:paraId="6728B2D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2.24</w:t>
            </w:r>
          </w:p>
        </w:tc>
        <w:tc>
          <w:tcPr>
            <w:tcW w:w="1089" w:type="dxa"/>
            <w:tcBorders>
              <w:top w:val="nil"/>
              <w:left w:val="nil"/>
              <w:bottom w:val="single" w:sz="4" w:space="0" w:color="969696"/>
              <w:right w:val="single" w:sz="4" w:space="0" w:color="808080"/>
            </w:tcBorders>
            <w:noWrap/>
            <w:vAlign w:val="bottom"/>
          </w:tcPr>
          <w:p w14:paraId="1F62304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2.12</w:t>
            </w:r>
          </w:p>
        </w:tc>
        <w:tc>
          <w:tcPr>
            <w:tcW w:w="1271" w:type="dxa"/>
            <w:tcBorders>
              <w:top w:val="nil"/>
              <w:left w:val="nil"/>
              <w:bottom w:val="single" w:sz="4" w:space="0" w:color="969696"/>
              <w:right w:val="single" w:sz="4" w:space="0" w:color="808080"/>
            </w:tcBorders>
            <w:noWrap/>
            <w:vAlign w:val="bottom"/>
          </w:tcPr>
          <w:p w14:paraId="14E41BB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1.90</w:t>
            </w:r>
          </w:p>
        </w:tc>
        <w:tc>
          <w:tcPr>
            <w:tcW w:w="1180" w:type="dxa"/>
            <w:tcBorders>
              <w:top w:val="nil"/>
              <w:left w:val="nil"/>
              <w:bottom w:val="single" w:sz="4" w:space="0" w:color="969696"/>
              <w:right w:val="single" w:sz="4" w:space="0" w:color="auto"/>
            </w:tcBorders>
            <w:noWrap/>
            <w:vAlign w:val="bottom"/>
          </w:tcPr>
          <w:p w14:paraId="0E092816"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1.34</w:t>
            </w:r>
          </w:p>
        </w:tc>
      </w:tr>
      <w:tr w:rsidR="00EA21D6" w:rsidRPr="007F0E1F" w14:paraId="6C97B1A9" w14:textId="77777777" w:rsidTr="00664BB4">
        <w:trPr>
          <w:trHeight w:val="175"/>
        </w:trPr>
        <w:tc>
          <w:tcPr>
            <w:tcW w:w="1226" w:type="dxa"/>
            <w:tcBorders>
              <w:top w:val="nil"/>
              <w:left w:val="single" w:sz="4" w:space="0" w:color="auto"/>
              <w:bottom w:val="nil"/>
              <w:right w:val="single" w:sz="4" w:space="0" w:color="808080"/>
            </w:tcBorders>
            <w:noWrap/>
            <w:vAlign w:val="bottom"/>
          </w:tcPr>
          <w:p w14:paraId="6EB7A151"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2.2</w:t>
            </w:r>
          </w:p>
        </w:tc>
        <w:tc>
          <w:tcPr>
            <w:tcW w:w="1551" w:type="dxa"/>
            <w:tcBorders>
              <w:top w:val="nil"/>
              <w:left w:val="nil"/>
              <w:bottom w:val="nil"/>
              <w:right w:val="single" w:sz="4" w:space="0" w:color="auto"/>
            </w:tcBorders>
            <w:noWrap/>
            <w:vAlign w:val="bottom"/>
          </w:tcPr>
          <w:p w14:paraId="15B48DC0"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0.45</w:t>
            </w:r>
          </w:p>
        </w:tc>
        <w:tc>
          <w:tcPr>
            <w:tcW w:w="1180" w:type="dxa"/>
            <w:tcBorders>
              <w:top w:val="nil"/>
              <w:left w:val="nil"/>
              <w:bottom w:val="nil"/>
              <w:right w:val="single" w:sz="4" w:space="0" w:color="808080"/>
            </w:tcBorders>
            <w:noWrap/>
            <w:vAlign w:val="bottom"/>
          </w:tcPr>
          <w:p w14:paraId="4AAEB2D3"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2.06</w:t>
            </w:r>
          </w:p>
        </w:tc>
        <w:tc>
          <w:tcPr>
            <w:tcW w:w="1180" w:type="dxa"/>
            <w:tcBorders>
              <w:top w:val="nil"/>
              <w:left w:val="nil"/>
              <w:bottom w:val="nil"/>
              <w:right w:val="single" w:sz="4" w:space="0" w:color="808080"/>
            </w:tcBorders>
            <w:noWrap/>
            <w:vAlign w:val="bottom"/>
          </w:tcPr>
          <w:p w14:paraId="2B0F2BB6"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2.06</w:t>
            </w:r>
          </w:p>
        </w:tc>
        <w:tc>
          <w:tcPr>
            <w:tcW w:w="1089" w:type="dxa"/>
            <w:tcBorders>
              <w:top w:val="nil"/>
              <w:left w:val="nil"/>
              <w:bottom w:val="nil"/>
              <w:right w:val="single" w:sz="4" w:space="0" w:color="808080"/>
            </w:tcBorders>
            <w:noWrap/>
            <w:vAlign w:val="bottom"/>
          </w:tcPr>
          <w:p w14:paraId="000C9D8B"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1.96</w:t>
            </w:r>
          </w:p>
        </w:tc>
        <w:tc>
          <w:tcPr>
            <w:tcW w:w="1271" w:type="dxa"/>
            <w:tcBorders>
              <w:top w:val="nil"/>
              <w:left w:val="nil"/>
              <w:bottom w:val="nil"/>
              <w:right w:val="single" w:sz="4" w:space="0" w:color="808080"/>
            </w:tcBorders>
            <w:noWrap/>
            <w:vAlign w:val="bottom"/>
          </w:tcPr>
          <w:p w14:paraId="7F04885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1.77</w:t>
            </w:r>
          </w:p>
        </w:tc>
        <w:tc>
          <w:tcPr>
            <w:tcW w:w="1180" w:type="dxa"/>
            <w:tcBorders>
              <w:top w:val="nil"/>
              <w:left w:val="nil"/>
              <w:bottom w:val="nil"/>
              <w:right w:val="single" w:sz="4" w:space="0" w:color="auto"/>
            </w:tcBorders>
            <w:noWrap/>
            <w:vAlign w:val="bottom"/>
          </w:tcPr>
          <w:p w14:paraId="6BEFE100"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1.27</w:t>
            </w:r>
          </w:p>
        </w:tc>
      </w:tr>
      <w:tr w:rsidR="00EA21D6" w:rsidRPr="007F0E1F" w14:paraId="7272D256" w14:textId="77777777" w:rsidTr="00664BB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1287998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2.0</w:t>
            </w:r>
          </w:p>
        </w:tc>
        <w:tc>
          <w:tcPr>
            <w:tcW w:w="1551" w:type="dxa"/>
            <w:tcBorders>
              <w:top w:val="single" w:sz="4" w:space="0" w:color="auto"/>
              <w:left w:val="nil"/>
              <w:bottom w:val="single" w:sz="4" w:space="0" w:color="969696"/>
              <w:right w:val="single" w:sz="4" w:space="0" w:color="auto"/>
            </w:tcBorders>
            <w:noWrap/>
            <w:vAlign w:val="bottom"/>
          </w:tcPr>
          <w:p w14:paraId="771AAB7B"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0.50</w:t>
            </w:r>
          </w:p>
        </w:tc>
        <w:tc>
          <w:tcPr>
            <w:tcW w:w="1180" w:type="dxa"/>
            <w:tcBorders>
              <w:top w:val="single" w:sz="4" w:space="0" w:color="auto"/>
              <w:left w:val="nil"/>
              <w:bottom w:val="single" w:sz="4" w:space="0" w:color="969696"/>
              <w:right w:val="single" w:sz="4" w:space="0" w:color="808080"/>
            </w:tcBorders>
            <w:noWrap/>
            <w:vAlign w:val="bottom"/>
          </w:tcPr>
          <w:p w14:paraId="55319826"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1.89</w:t>
            </w:r>
          </w:p>
        </w:tc>
        <w:tc>
          <w:tcPr>
            <w:tcW w:w="1180" w:type="dxa"/>
            <w:tcBorders>
              <w:top w:val="single" w:sz="4" w:space="0" w:color="auto"/>
              <w:left w:val="nil"/>
              <w:bottom w:val="single" w:sz="4" w:space="0" w:color="969696"/>
              <w:right w:val="single" w:sz="4" w:space="0" w:color="808080"/>
            </w:tcBorders>
            <w:noWrap/>
            <w:vAlign w:val="bottom"/>
          </w:tcPr>
          <w:p w14:paraId="6AA6DD6B"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1.89</w:t>
            </w:r>
          </w:p>
        </w:tc>
        <w:tc>
          <w:tcPr>
            <w:tcW w:w="1089" w:type="dxa"/>
            <w:tcBorders>
              <w:top w:val="single" w:sz="4" w:space="0" w:color="auto"/>
              <w:left w:val="nil"/>
              <w:bottom w:val="single" w:sz="4" w:space="0" w:color="969696"/>
              <w:right w:val="single" w:sz="4" w:space="0" w:color="808080"/>
            </w:tcBorders>
            <w:noWrap/>
            <w:vAlign w:val="bottom"/>
          </w:tcPr>
          <w:p w14:paraId="1E893621"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1.80</w:t>
            </w:r>
          </w:p>
        </w:tc>
        <w:tc>
          <w:tcPr>
            <w:tcW w:w="1271" w:type="dxa"/>
            <w:tcBorders>
              <w:top w:val="single" w:sz="4" w:space="0" w:color="auto"/>
              <w:left w:val="nil"/>
              <w:bottom w:val="single" w:sz="4" w:space="0" w:color="969696"/>
              <w:right w:val="single" w:sz="4" w:space="0" w:color="808080"/>
            </w:tcBorders>
            <w:noWrap/>
            <w:vAlign w:val="bottom"/>
          </w:tcPr>
          <w:p w14:paraId="10EE44D1"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1.64</w:t>
            </w:r>
          </w:p>
        </w:tc>
        <w:tc>
          <w:tcPr>
            <w:tcW w:w="1180" w:type="dxa"/>
            <w:tcBorders>
              <w:top w:val="single" w:sz="4" w:space="0" w:color="auto"/>
              <w:left w:val="nil"/>
              <w:bottom w:val="single" w:sz="4" w:space="0" w:color="969696"/>
              <w:right w:val="single" w:sz="4" w:space="0" w:color="auto"/>
            </w:tcBorders>
            <w:noWrap/>
            <w:vAlign w:val="bottom"/>
          </w:tcPr>
          <w:p w14:paraId="1FD2BB94"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1.20</w:t>
            </w:r>
          </w:p>
        </w:tc>
      </w:tr>
      <w:tr w:rsidR="00EA21D6" w:rsidRPr="007F0E1F" w14:paraId="4FD4AE10"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39FC2893"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1.8</w:t>
            </w:r>
          </w:p>
        </w:tc>
        <w:tc>
          <w:tcPr>
            <w:tcW w:w="1551" w:type="dxa"/>
            <w:tcBorders>
              <w:top w:val="nil"/>
              <w:left w:val="nil"/>
              <w:bottom w:val="single" w:sz="4" w:space="0" w:color="969696"/>
              <w:right w:val="single" w:sz="4" w:space="0" w:color="auto"/>
            </w:tcBorders>
            <w:noWrap/>
            <w:vAlign w:val="bottom"/>
          </w:tcPr>
          <w:p w14:paraId="19AD68A5"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0.56</w:t>
            </w:r>
          </w:p>
        </w:tc>
        <w:tc>
          <w:tcPr>
            <w:tcW w:w="1180" w:type="dxa"/>
            <w:tcBorders>
              <w:top w:val="nil"/>
              <w:left w:val="nil"/>
              <w:bottom w:val="single" w:sz="4" w:space="0" w:color="969696"/>
              <w:right w:val="single" w:sz="4" w:space="0" w:color="808080"/>
            </w:tcBorders>
            <w:noWrap/>
            <w:vAlign w:val="bottom"/>
          </w:tcPr>
          <w:p w14:paraId="2C94423B"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1.71</w:t>
            </w:r>
          </w:p>
        </w:tc>
        <w:tc>
          <w:tcPr>
            <w:tcW w:w="1180" w:type="dxa"/>
            <w:tcBorders>
              <w:top w:val="nil"/>
              <w:left w:val="nil"/>
              <w:bottom w:val="single" w:sz="4" w:space="0" w:color="969696"/>
              <w:right w:val="single" w:sz="4" w:space="0" w:color="808080"/>
            </w:tcBorders>
            <w:noWrap/>
            <w:vAlign w:val="bottom"/>
          </w:tcPr>
          <w:p w14:paraId="4EBDA56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1.71</w:t>
            </w:r>
          </w:p>
        </w:tc>
        <w:tc>
          <w:tcPr>
            <w:tcW w:w="1089" w:type="dxa"/>
            <w:tcBorders>
              <w:top w:val="nil"/>
              <w:left w:val="nil"/>
              <w:bottom w:val="single" w:sz="4" w:space="0" w:color="969696"/>
              <w:right w:val="single" w:sz="4" w:space="0" w:color="808080"/>
            </w:tcBorders>
            <w:noWrap/>
            <w:vAlign w:val="bottom"/>
          </w:tcPr>
          <w:p w14:paraId="5C803830"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1.64</w:t>
            </w:r>
          </w:p>
        </w:tc>
        <w:tc>
          <w:tcPr>
            <w:tcW w:w="1271" w:type="dxa"/>
            <w:tcBorders>
              <w:top w:val="nil"/>
              <w:left w:val="nil"/>
              <w:bottom w:val="single" w:sz="4" w:space="0" w:color="969696"/>
              <w:right w:val="single" w:sz="4" w:space="0" w:color="808080"/>
            </w:tcBorders>
            <w:noWrap/>
            <w:vAlign w:val="bottom"/>
          </w:tcPr>
          <w:p w14:paraId="3DF8715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1.50</w:t>
            </w:r>
          </w:p>
        </w:tc>
        <w:tc>
          <w:tcPr>
            <w:tcW w:w="1180" w:type="dxa"/>
            <w:tcBorders>
              <w:top w:val="nil"/>
              <w:left w:val="nil"/>
              <w:bottom w:val="single" w:sz="4" w:space="0" w:color="969696"/>
              <w:right w:val="single" w:sz="4" w:space="0" w:color="auto"/>
            </w:tcBorders>
            <w:noWrap/>
            <w:vAlign w:val="bottom"/>
          </w:tcPr>
          <w:p w14:paraId="7F21D426"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1.13</w:t>
            </w:r>
          </w:p>
        </w:tc>
      </w:tr>
      <w:tr w:rsidR="00EA21D6" w:rsidRPr="007F0E1F" w14:paraId="55AD7209"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2D268A2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1.6</w:t>
            </w:r>
          </w:p>
        </w:tc>
        <w:tc>
          <w:tcPr>
            <w:tcW w:w="1551" w:type="dxa"/>
            <w:tcBorders>
              <w:top w:val="nil"/>
              <w:left w:val="nil"/>
              <w:bottom w:val="single" w:sz="4" w:space="0" w:color="969696"/>
              <w:right w:val="single" w:sz="4" w:space="0" w:color="auto"/>
            </w:tcBorders>
            <w:noWrap/>
            <w:vAlign w:val="bottom"/>
          </w:tcPr>
          <w:p w14:paraId="3A8FF5E8"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0.63</w:t>
            </w:r>
          </w:p>
        </w:tc>
        <w:tc>
          <w:tcPr>
            <w:tcW w:w="1180" w:type="dxa"/>
            <w:tcBorders>
              <w:top w:val="nil"/>
              <w:left w:val="nil"/>
              <w:bottom w:val="single" w:sz="4" w:space="0" w:color="969696"/>
              <w:right w:val="single" w:sz="4" w:space="0" w:color="808080"/>
            </w:tcBorders>
            <w:noWrap/>
            <w:vAlign w:val="bottom"/>
          </w:tcPr>
          <w:p w14:paraId="3FD98E09"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1.53</w:t>
            </w:r>
          </w:p>
        </w:tc>
        <w:tc>
          <w:tcPr>
            <w:tcW w:w="1180" w:type="dxa"/>
            <w:tcBorders>
              <w:top w:val="nil"/>
              <w:left w:val="nil"/>
              <w:bottom w:val="single" w:sz="4" w:space="0" w:color="969696"/>
              <w:right w:val="single" w:sz="4" w:space="0" w:color="808080"/>
            </w:tcBorders>
            <w:noWrap/>
            <w:vAlign w:val="bottom"/>
          </w:tcPr>
          <w:p w14:paraId="182AD76C"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1.53</w:t>
            </w:r>
          </w:p>
        </w:tc>
        <w:tc>
          <w:tcPr>
            <w:tcW w:w="1089" w:type="dxa"/>
            <w:tcBorders>
              <w:top w:val="nil"/>
              <w:left w:val="nil"/>
              <w:bottom w:val="single" w:sz="4" w:space="0" w:color="969696"/>
              <w:right w:val="single" w:sz="4" w:space="0" w:color="808080"/>
            </w:tcBorders>
            <w:noWrap/>
            <w:vAlign w:val="bottom"/>
          </w:tcPr>
          <w:p w14:paraId="3E971025"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1.47</w:t>
            </w:r>
          </w:p>
        </w:tc>
        <w:tc>
          <w:tcPr>
            <w:tcW w:w="1271" w:type="dxa"/>
            <w:tcBorders>
              <w:top w:val="nil"/>
              <w:left w:val="nil"/>
              <w:bottom w:val="single" w:sz="4" w:space="0" w:color="969696"/>
              <w:right w:val="single" w:sz="4" w:space="0" w:color="808080"/>
            </w:tcBorders>
            <w:noWrap/>
            <w:vAlign w:val="bottom"/>
          </w:tcPr>
          <w:p w14:paraId="445320F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1.36</w:t>
            </w:r>
          </w:p>
        </w:tc>
        <w:tc>
          <w:tcPr>
            <w:tcW w:w="1180" w:type="dxa"/>
            <w:tcBorders>
              <w:top w:val="nil"/>
              <w:left w:val="nil"/>
              <w:bottom w:val="single" w:sz="4" w:space="0" w:color="969696"/>
              <w:right w:val="single" w:sz="4" w:space="0" w:color="auto"/>
            </w:tcBorders>
            <w:noWrap/>
            <w:vAlign w:val="bottom"/>
          </w:tcPr>
          <w:p w14:paraId="4424DFE0"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1.05</w:t>
            </w:r>
          </w:p>
        </w:tc>
      </w:tr>
      <w:tr w:rsidR="00EA21D6" w:rsidRPr="007F0E1F" w14:paraId="005D1C14"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79FC9F0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1.4</w:t>
            </w:r>
          </w:p>
        </w:tc>
        <w:tc>
          <w:tcPr>
            <w:tcW w:w="1551" w:type="dxa"/>
            <w:tcBorders>
              <w:top w:val="nil"/>
              <w:left w:val="nil"/>
              <w:bottom w:val="single" w:sz="4" w:space="0" w:color="969696"/>
              <w:right w:val="single" w:sz="4" w:space="0" w:color="auto"/>
            </w:tcBorders>
            <w:noWrap/>
            <w:vAlign w:val="bottom"/>
          </w:tcPr>
          <w:p w14:paraId="6B6EC97B"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0.71</w:t>
            </w:r>
          </w:p>
        </w:tc>
        <w:tc>
          <w:tcPr>
            <w:tcW w:w="1180" w:type="dxa"/>
            <w:tcBorders>
              <w:top w:val="nil"/>
              <w:left w:val="nil"/>
              <w:bottom w:val="single" w:sz="4" w:space="0" w:color="969696"/>
              <w:right w:val="single" w:sz="4" w:space="0" w:color="808080"/>
            </w:tcBorders>
            <w:noWrap/>
            <w:vAlign w:val="bottom"/>
          </w:tcPr>
          <w:p w14:paraId="14345505"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1.34</w:t>
            </w:r>
          </w:p>
        </w:tc>
        <w:tc>
          <w:tcPr>
            <w:tcW w:w="1180" w:type="dxa"/>
            <w:tcBorders>
              <w:top w:val="nil"/>
              <w:left w:val="nil"/>
              <w:bottom w:val="single" w:sz="4" w:space="0" w:color="969696"/>
              <w:right w:val="single" w:sz="4" w:space="0" w:color="808080"/>
            </w:tcBorders>
            <w:noWrap/>
            <w:vAlign w:val="bottom"/>
          </w:tcPr>
          <w:p w14:paraId="36AE527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1.34</w:t>
            </w:r>
          </w:p>
        </w:tc>
        <w:tc>
          <w:tcPr>
            <w:tcW w:w="1089" w:type="dxa"/>
            <w:tcBorders>
              <w:top w:val="nil"/>
              <w:left w:val="nil"/>
              <w:bottom w:val="single" w:sz="4" w:space="0" w:color="969696"/>
              <w:right w:val="single" w:sz="4" w:space="0" w:color="808080"/>
            </w:tcBorders>
            <w:noWrap/>
            <w:vAlign w:val="bottom"/>
          </w:tcPr>
          <w:p w14:paraId="589F9605"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1.30</w:t>
            </w:r>
          </w:p>
        </w:tc>
        <w:tc>
          <w:tcPr>
            <w:tcW w:w="1271" w:type="dxa"/>
            <w:tcBorders>
              <w:top w:val="nil"/>
              <w:left w:val="nil"/>
              <w:bottom w:val="single" w:sz="4" w:space="0" w:color="969696"/>
              <w:right w:val="single" w:sz="4" w:space="0" w:color="808080"/>
            </w:tcBorders>
            <w:noWrap/>
            <w:vAlign w:val="bottom"/>
          </w:tcPr>
          <w:p w14:paraId="7D4B2D62"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1.21</w:t>
            </w:r>
          </w:p>
        </w:tc>
        <w:tc>
          <w:tcPr>
            <w:tcW w:w="1180" w:type="dxa"/>
            <w:tcBorders>
              <w:top w:val="nil"/>
              <w:left w:val="nil"/>
              <w:bottom w:val="single" w:sz="4" w:space="0" w:color="969696"/>
              <w:right w:val="single" w:sz="4" w:space="0" w:color="auto"/>
            </w:tcBorders>
            <w:noWrap/>
            <w:vAlign w:val="bottom"/>
          </w:tcPr>
          <w:p w14:paraId="4818F433"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0.96</w:t>
            </w:r>
          </w:p>
        </w:tc>
      </w:tr>
      <w:tr w:rsidR="00EA21D6" w:rsidRPr="007F0E1F" w14:paraId="50101DAD" w14:textId="77777777" w:rsidTr="00664BB4">
        <w:trPr>
          <w:trHeight w:val="175"/>
        </w:trPr>
        <w:tc>
          <w:tcPr>
            <w:tcW w:w="1226" w:type="dxa"/>
            <w:tcBorders>
              <w:top w:val="nil"/>
              <w:left w:val="single" w:sz="4" w:space="0" w:color="auto"/>
              <w:bottom w:val="nil"/>
              <w:right w:val="single" w:sz="4" w:space="0" w:color="808080"/>
            </w:tcBorders>
            <w:noWrap/>
            <w:vAlign w:val="bottom"/>
          </w:tcPr>
          <w:p w14:paraId="0F0ACCB0"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1.2</w:t>
            </w:r>
          </w:p>
        </w:tc>
        <w:tc>
          <w:tcPr>
            <w:tcW w:w="1551" w:type="dxa"/>
            <w:tcBorders>
              <w:top w:val="nil"/>
              <w:left w:val="nil"/>
              <w:bottom w:val="nil"/>
              <w:right w:val="single" w:sz="4" w:space="0" w:color="auto"/>
            </w:tcBorders>
            <w:noWrap/>
            <w:vAlign w:val="bottom"/>
          </w:tcPr>
          <w:p w14:paraId="2C5B2FDE"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0.83</w:t>
            </w:r>
          </w:p>
        </w:tc>
        <w:tc>
          <w:tcPr>
            <w:tcW w:w="1180" w:type="dxa"/>
            <w:tcBorders>
              <w:top w:val="nil"/>
              <w:left w:val="nil"/>
              <w:bottom w:val="nil"/>
              <w:right w:val="single" w:sz="4" w:space="0" w:color="808080"/>
            </w:tcBorders>
            <w:noWrap/>
            <w:vAlign w:val="bottom"/>
          </w:tcPr>
          <w:p w14:paraId="414814C5"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1.16</w:t>
            </w:r>
          </w:p>
        </w:tc>
        <w:tc>
          <w:tcPr>
            <w:tcW w:w="1180" w:type="dxa"/>
            <w:tcBorders>
              <w:top w:val="nil"/>
              <w:left w:val="nil"/>
              <w:bottom w:val="nil"/>
              <w:right w:val="single" w:sz="4" w:space="0" w:color="808080"/>
            </w:tcBorders>
            <w:noWrap/>
            <w:vAlign w:val="bottom"/>
          </w:tcPr>
          <w:p w14:paraId="0551B3AB"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1.16</w:t>
            </w:r>
          </w:p>
        </w:tc>
        <w:tc>
          <w:tcPr>
            <w:tcW w:w="1089" w:type="dxa"/>
            <w:tcBorders>
              <w:top w:val="nil"/>
              <w:left w:val="nil"/>
              <w:bottom w:val="nil"/>
              <w:right w:val="single" w:sz="4" w:space="0" w:color="808080"/>
            </w:tcBorders>
            <w:noWrap/>
            <w:vAlign w:val="bottom"/>
          </w:tcPr>
          <w:p w14:paraId="2A666264"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1.13</w:t>
            </w:r>
          </w:p>
        </w:tc>
        <w:tc>
          <w:tcPr>
            <w:tcW w:w="1271" w:type="dxa"/>
            <w:tcBorders>
              <w:top w:val="nil"/>
              <w:left w:val="nil"/>
              <w:bottom w:val="nil"/>
              <w:right w:val="single" w:sz="4" w:space="0" w:color="808080"/>
            </w:tcBorders>
            <w:noWrap/>
            <w:vAlign w:val="bottom"/>
          </w:tcPr>
          <w:p w14:paraId="34D963CE"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1.06</w:t>
            </w:r>
          </w:p>
        </w:tc>
        <w:tc>
          <w:tcPr>
            <w:tcW w:w="1180" w:type="dxa"/>
            <w:tcBorders>
              <w:top w:val="nil"/>
              <w:left w:val="nil"/>
              <w:bottom w:val="nil"/>
              <w:right w:val="single" w:sz="4" w:space="0" w:color="auto"/>
            </w:tcBorders>
            <w:noWrap/>
            <w:vAlign w:val="bottom"/>
          </w:tcPr>
          <w:p w14:paraId="12D6A8A3"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0.86</w:t>
            </w:r>
          </w:p>
        </w:tc>
      </w:tr>
      <w:tr w:rsidR="00EA21D6" w:rsidRPr="007F0E1F" w14:paraId="01BABF77" w14:textId="77777777" w:rsidTr="00664BB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154F52FD"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1.0</w:t>
            </w:r>
          </w:p>
        </w:tc>
        <w:tc>
          <w:tcPr>
            <w:tcW w:w="1551" w:type="dxa"/>
            <w:tcBorders>
              <w:top w:val="single" w:sz="4" w:space="0" w:color="auto"/>
              <w:left w:val="nil"/>
              <w:bottom w:val="single" w:sz="4" w:space="0" w:color="969696"/>
              <w:right w:val="single" w:sz="4" w:space="0" w:color="auto"/>
            </w:tcBorders>
            <w:noWrap/>
            <w:vAlign w:val="bottom"/>
          </w:tcPr>
          <w:p w14:paraId="1F2F5EEC"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1.00</w:t>
            </w:r>
          </w:p>
        </w:tc>
        <w:tc>
          <w:tcPr>
            <w:tcW w:w="1180" w:type="dxa"/>
            <w:tcBorders>
              <w:top w:val="single" w:sz="4" w:space="0" w:color="auto"/>
              <w:left w:val="nil"/>
              <w:bottom w:val="single" w:sz="4" w:space="0" w:color="969696"/>
              <w:right w:val="single" w:sz="4" w:space="0" w:color="808080"/>
            </w:tcBorders>
            <w:noWrap/>
            <w:vAlign w:val="bottom"/>
          </w:tcPr>
          <w:p w14:paraId="7759413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0.97</w:t>
            </w:r>
          </w:p>
        </w:tc>
        <w:tc>
          <w:tcPr>
            <w:tcW w:w="1180" w:type="dxa"/>
            <w:tcBorders>
              <w:top w:val="single" w:sz="4" w:space="0" w:color="auto"/>
              <w:left w:val="nil"/>
              <w:bottom w:val="single" w:sz="4" w:space="0" w:color="969696"/>
              <w:right w:val="single" w:sz="4" w:space="0" w:color="808080"/>
            </w:tcBorders>
            <w:noWrap/>
            <w:vAlign w:val="bottom"/>
          </w:tcPr>
          <w:p w14:paraId="362912F6"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0.97</w:t>
            </w:r>
          </w:p>
        </w:tc>
        <w:tc>
          <w:tcPr>
            <w:tcW w:w="1089" w:type="dxa"/>
            <w:tcBorders>
              <w:top w:val="single" w:sz="4" w:space="0" w:color="auto"/>
              <w:left w:val="nil"/>
              <w:bottom w:val="single" w:sz="4" w:space="0" w:color="969696"/>
              <w:right w:val="single" w:sz="4" w:space="0" w:color="808080"/>
            </w:tcBorders>
            <w:noWrap/>
            <w:vAlign w:val="bottom"/>
          </w:tcPr>
          <w:p w14:paraId="60C9319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0.95</w:t>
            </w:r>
          </w:p>
        </w:tc>
        <w:tc>
          <w:tcPr>
            <w:tcW w:w="1271" w:type="dxa"/>
            <w:tcBorders>
              <w:top w:val="single" w:sz="4" w:space="0" w:color="auto"/>
              <w:left w:val="nil"/>
              <w:bottom w:val="single" w:sz="4" w:space="0" w:color="969696"/>
              <w:right w:val="single" w:sz="4" w:space="0" w:color="808080"/>
            </w:tcBorders>
            <w:noWrap/>
            <w:vAlign w:val="bottom"/>
          </w:tcPr>
          <w:p w14:paraId="21817AD4"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0.90</w:t>
            </w:r>
          </w:p>
        </w:tc>
        <w:tc>
          <w:tcPr>
            <w:tcW w:w="1180" w:type="dxa"/>
            <w:tcBorders>
              <w:top w:val="single" w:sz="4" w:space="0" w:color="auto"/>
              <w:left w:val="nil"/>
              <w:bottom w:val="single" w:sz="4" w:space="0" w:color="969696"/>
              <w:right w:val="single" w:sz="4" w:space="0" w:color="auto"/>
            </w:tcBorders>
            <w:noWrap/>
            <w:vAlign w:val="bottom"/>
          </w:tcPr>
          <w:p w14:paraId="7F51D73A"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0.75</w:t>
            </w:r>
          </w:p>
        </w:tc>
      </w:tr>
      <w:tr w:rsidR="00EA21D6" w:rsidRPr="007F0E1F" w14:paraId="74314C33" w14:textId="77777777" w:rsidTr="00664BB4">
        <w:trPr>
          <w:trHeight w:val="175"/>
        </w:trPr>
        <w:tc>
          <w:tcPr>
            <w:tcW w:w="1226" w:type="dxa"/>
            <w:tcBorders>
              <w:top w:val="nil"/>
              <w:left w:val="single" w:sz="4" w:space="0" w:color="auto"/>
              <w:bottom w:val="single" w:sz="4" w:space="0" w:color="969696"/>
              <w:right w:val="single" w:sz="4" w:space="0" w:color="808080"/>
            </w:tcBorders>
            <w:noWrap/>
            <w:vAlign w:val="bottom"/>
          </w:tcPr>
          <w:p w14:paraId="744FE137"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0.8</w:t>
            </w:r>
          </w:p>
        </w:tc>
        <w:tc>
          <w:tcPr>
            <w:tcW w:w="1551" w:type="dxa"/>
            <w:tcBorders>
              <w:top w:val="nil"/>
              <w:left w:val="nil"/>
              <w:bottom w:val="single" w:sz="4" w:space="0" w:color="969696"/>
              <w:right w:val="single" w:sz="4" w:space="0" w:color="auto"/>
            </w:tcBorders>
            <w:noWrap/>
            <w:vAlign w:val="bottom"/>
          </w:tcPr>
          <w:p w14:paraId="377FE289" w14:textId="77777777" w:rsidR="00EA21D6" w:rsidRPr="007F0E1F" w:rsidRDefault="00EA21D6" w:rsidP="00664BB4">
            <w:pPr>
              <w:ind w:firstLineChars="100" w:firstLine="200"/>
              <w:jc w:val="center"/>
              <w:rPr>
                <w:rFonts w:ascii="Arial" w:hAnsi="Arial" w:cs="Arial"/>
                <w:i/>
                <w:color w:val="000000"/>
                <w:sz w:val="20"/>
              </w:rPr>
            </w:pPr>
            <w:r w:rsidRPr="007F0E1F">
              <w:rPr>
                <w:rFonts w:ascii="Arial" w:hAnsi="Arial" w:cs="Arial"/>
                <w:i/>
                <w:color w:val="000000"/>
                <w:sz w:val="20"/>
              </w:rPr>
              <w:t>1.25</w:t>
            </w:r>
          </w:p>
        </w:tc>
        <w:tc>
          <w:tcPr>
            <w:tcW w:w="1180" w:type="dxa"/>
            <w:tcBorders>
              <w:top w:val="nil"/>
              <w:left w:val="nil"/>
              <w:bottom w:val="single" w:sz="4" w:space="0" w:color="969696"/>
              <w:right w:val="single" w:sz="4" w:space="0" w:color="808080"/>
            </w:tcBorders>
            <w:noWrap/>
            <w:vAlign w:val="bottom"/>
          </w:tcPr>
          <w:p w14:paraId="40226D5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0.78</w:t>
            </w:r>
          </w:p>
        </w:tc>
        <w:tc>
          <w:tcPr>
            <w:tcW w:w="1180" w:type="dxa"/>
            <w:tcBorders>
              <w:top w:val="nil"/>
              <w:left w:val="nil"/>
              <w:bottom w:val="single" w:sz="4" w:space="0" w:color="969696"/>
              <w:right w:val="single" w:sz="4" w:space="0" w:color="808080"/>
            </w:tcBorders>
            <w:noWrap/>
            <w:vAlign w:val="bottom"/>
          </w:tcPr>
          <w:p w14:paraId="03CAB9EB"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0.78</w:t>
            </w:r>
          </w:p>
        </w:tc>
        <w:tc>
          <w:tcPr>
            <w:tcW w:w="1089" w:type="dxa"/>
            <w:tcBorders>
              <w:top w:val="nil"/>
              <w:left w:val="nil"/>
              <w:bottom w:val="single" w:sz="4" w:space="0" w:color="969696"/>
              <w:right w:val="single" w:sz="4" w:space="0" w:color="808080"/>
            </w:tcBorders>
            <w:noWrap/>
            <w:vAlign w:val="bottom"/>
          </w:tcPr>
          <w:p w14:paraId="134B2F23"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0.77</w:t>
            </w:r>
          </w:p>
        </w:tc>
        <w:tc>
          <w:tcPr>
            <w:tcW w:w="1271" w:type="dxa"/>
            <w:tcBorders>
              <w:top w:val="nil"/>
              <w:left w:val="nil"/>
              <w:bottom w:val="single" w:sz="4" w:space="0" w:color="969696"/>
              <w:right w:val="single" w:sz="4" w:space="0" w:color="808080"/>
            </w:tcBorders>
            <w:noWrap/>
            <w:vAlign w:val="bottom"/>
          </w:tcPr>
          <w:p w14:paraId="465BFF1F"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0.74</w:t>
            </w:r>
          </w:p>
        </w:tc>
        <w:tc>
          <w:tcPr>
            <w:tcW w:w="1180" w:type="dxa"/>
            <w:tcBorders>
              <w:top w:val="nil"/>
              <w:left w:val="nil"/>
              <w:bottom w:val="single" w:sz="4" w:space="0" w:color="969696"/>
              <w:right w:val="single" w:sz="4" w:space="0" w:color="auto"/>
            </w:tcBorders>
            <w:noWrap/>
            <w:vAlign w:val="bottom"/>
          </w:tcPr>
          <w:p w14:paraId="525724F2" w14:textId="77777777" w:rsidR="00EA21D6" w:rsidRPr="007F0E1F" w:rsidRDefault="00EA21D6" w:rsidP="00664BB4">
            <w:pPr>
              <w:ind w:firstLineChars="100" w:firstLine="200"/>
              <w:rPr>
                <w:rFonts w:ascii="Arial" w:hAnsi="Arial" w:cs="Arial"/>
                <w:color w:val="000000"/>
                <w:sz w:val="20"/>
              </w:rPr>
            </w:pPr>
            <w:r w:rsidRPr="007F0E1F">
              <w:rPr>
                <w:rFonts w:ascii="Arial" w:hAnsi="Arial" w:cs="Arial"/>
                <w:color w:val="000000"/>
                <w:sz w:val="20"/>
              </w:rPr>
              <w:t>0.63</w:t>
            </w:r>
          </w:p>
        </w:tc>
      </w:tr>
      <w:tr w:rsidR="00EA21D6" w:rsidRPr="007F0E1F" w14:paraId="413C8597" w14:textId="77777777" w:rsidTr="00664BB4">
        <w:trPr>
          <w:trHeight w:val="175"/>
        </w:trPr>
        <w:tc>
          <w:tcPr>
            <w:tcW w:w="1226" w:type="dxa"/>
            <w:tcBorders>
              <w:top w:val="nil"/>
              <w:left w:val="single" w:sz="4" w:space="0" w:color="auto"/>
              <w:bottom w:val="single" w:sz="4" w:space="0" w:color="auto"/>
              <w:right w:val="single" w:sz="4" w:space="0" w:color="808080"/>
            </w:tcBorders>
            <w:noWrap/>
            <w:vAlign w:val="bottom"/>
          </w:tcPr>
          <w:p w14:paraId="22453D23"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0.6</w:t>
            </w:r>
          </w:p>
        </w:tc>
        <w:tc>
          <w:tcPr>
            <w:tcW w:w="1551" w:type="dxa"/>
            <w:tcBorders>
              <w:top w:val="nil"/>
              <w:left w:val="nil"/>
              <w:bottom w:val="single" w:sz="4" w:space="0" w:color="auto"/>
              <w:right w:val="single" w:sz="4" w:space="0" w:color="auto"/>
            </w:tcBorders>
            <w:noWrap/>
            <w:vAlign w:val="bottom"/>
          </w:tcPr>
          <w:p w14:paraId="55471DE3" w14:textId="77777777" w:rsidR="00EA21D6" w:rsidRPr="007F0E1F" w:rsidRDefault="00EA21D6" w:rsidP="00664BB4">
            <w:pPr>
              <w:ind w:firstLineChars="100" w:firstLine="200"/>
              <w:jc w:val="center"/>
              <w:rPr>
                <w:rFonts w:ascii="Arial" w:hAnsi="Arial" w:cs="Arial"/>
                <w:i/>
                <w:iCs/>
                <w:color w:val="000000"/>
                <w:sz w:val="20"/>
              </w:rPr>
            </w:pPr>
            <w:r w:rsidRPr="007F0E1F">
              <w:rPr>
                <w:rFonts w:ascii="Arial" w:hAnsi="Arial" w:cs="Arial"/>
                <w:i/>
                <w:iCs/>
                <w:color w:val="000000"/>
                <w:sz w:val="20"/>
              </w:rPr>
              <w:t>1.67</w:t>
            </w:r>
          </w:p>
        </w:tc>
        <w:tc>
          <w:tcPr>
            <w:tcW w:w="1180" w:type="dxa"/>
            <w:tcBorders>
              <w:top w:val="nil"/>
              <w:left w:val="nil"/>
              <w:bottom w:val="single" w:sz="4" w:space="0" w:color="auto"/>
              <w:right w:val="single" w:sz="4" w:space="0" w:color="808080"/>
            </w:tcBorders>
            <w:noWrap/>
            <w:vAlign w:val="bottom"/>
          </w:tcPr>
          <w:p w14:paraId="245273D2"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0.59</w:t>
            </w:r>
          </w:p>
        </w:tc>
        <w:tc>
          <w:tcPr>
            <w:tcW w:w="1180" w:type="dxa"/>
            <w:tcBorders>
              <w:top w:val="nil"/>
              <w:left w:val="nil"/>
              <w:bottom w:val="single" w:sz="4" w:space="0" w:color="auto"/>
              <w:right w:val="single" w:sz="4" w:space="0" w:color="808080"/>
            </w:tcBorders>
            <w:noWrap/>
            <w:vAlign w:val="bottom"/>
          </w:tcPr>
          <w:p w14:paraId="0A31F76A"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0.59</w:t>
            </w:r>
          </w:p>
        </w:tc>
        <w:tc>
          <w:tcPr>
            <w:tcW w:w="1089" w:type="dxa"/>
            <w:tcBorders>
              <w:top w:val="nil"/>
              <w:left w:val="nil"/>
              <w:bottom w:val="single" w:sz="4" w:space="0" w:color="auto"/>
              <w:right w:val="single" w:sz="4" w:space="0" w:color="808080"/>
            </w:tcBorders>
            <w:noWrap/>
            <w:vAlign w:val="bottom"/>
          </w:tcPr>
          <w:p w14:paraId="39ED52DC"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0.58</w:t>
            </w:r>
          </w:p>
        </w:tc>
        <w:tc>
          <w:tcPr>
            <w:tcW w:w="1271" w:type="dxa"/>
            <w:tcBorders>
              <w:top w:val="nil"/>
              <w:left w:val="nil"/>
              <w:bottom w:val="single" w:sz="4" w:space="0" w:color="auto"/>
              <w:right w:val="single" w:sz="4" w:space="0" w:color="808080"/>
            </w:tcBorders>
            <w:noWrap/>
            <w:vAlign w:val="bottom"/>
          </w:tcPr>
          <w:p w14:paraId="609081FC"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0.56</w:t>
            </w:r>
          </w:p>
        </w:tc>
        <w:tc>
          <w:tcPr>
            <w:tcW w:w="1180" w:type="dxa"/>
            <w:tcBorders>
              <w:top w:val="nil"/>
              <w:left w:val="nil"/>
              <w:bottom w:val="single" w:sz="4" w:space="0" w:color="auto"/>
              <w:right w:val="single" w:sz="4" w:space="0" w:color="auto"/>
            </w:tcBorders>
            <w:noWrap/>
            <w:vAlign w:val="bottom"/>
          </w:tcPr>
          <w:p w14:paraId="22D78600" w14:textId="77777777" w:rsidR="00EA21D6" w:rsidRPr="007F0E1F" w:rsidRDefault="00EA21D6" w:rsidP="00664BB4">
            <w:pPr>
              <w:ind w:firstLineChars="100" w:firstLine="200"/>
              <w:jc w:val="center"/>
              <w:rPr>
                <w:rFonts w:ascii="Arial" w:hAnsi="Arial" w:cs="Arial"/>
                <w:color w:val="000000"/>
                <w:sz w:val="20"/>
              </w:rPr>
            </w:pPr>
            <w:r w:rsidRPr="007F0E1F">
              <w:rPr>
                <w:rFonts w:ascii="Arial" w:hAnsi="Arial" w:cs="Arial"/>
                <w:color w:val="000000"/>
                <w:sz w:val="20"/>
              </w:rPr>
              <w:t>0.50</w:t>
            </w:r>
          </w:p>
        </w:tc>
      </w:tr>
    </w:tbl>
    <w:p w14:paraId="49DDD8A8" w14:textId="77777777" w:rsidR="00EA21D6" w:rsidRDefault="00EA21D6" w:rsidP="00EA21D6">
      <w:pPr>
        <w:rPr>
          <w:rFonts w:asciiTheme="minorHAnsi" w:hAnsiTheme="minorHAnsi"/>
          <w:b/>
          <w:szCs w:val="22"/>
        </w:rPr>
      </w:pPr>
    </w:p>
    <w:p w14:paraId="5ECD86F6" w14:textId="77777777" w:rsidR="00EA21D6" w:rsidRPr="001F2982" w:rsidRDefault="00EA21D6" w:rsidP="00EA21D6">
      <w:pPr>
        <w:pStyle w:val="Default"/>
        <w:tabs>
          <w:tab w:val="left" w:pos="6804"/>
          <w:tab w:val="left" w:pos="7513"/>
        </w:tabs>
        <w:spacing w:after="150"/>
        <w:ind w:right="1558"/>
        <w:rPr>
          <w:rFonts w:ascii="Arial" w:hAnsi="Arial" w:cs="Arial"/>
          <w:b/>
          <w:bCs/>
          <w:spacing w:val="-10"/>
          <w:sz w:val="21"/>
          <w:szCs w:val="21"/>
        </w:rPr>
      </w:pPr>
      <w:r w:rsidRPr="001F2982">
        <w:rPr>
          <w:rFonts w:ascii="Arial" w:hAnsi="Arial" w:cs="Arial"/>
          <w:b/>
          <w:bCs/>
          <w:spacing w:val="-10"/>
          <w:sz w:val="21"/>
          <w:szCs w:val="21"/>
        </w:rPr>
        <w:lastRenderedPageBreak/>
        <w:t xml:space="preserve">Notes to </w:t>
      </w:r>
      <w:r w:rsidRPr="001F2982">
        <w:rPr>
          <w:rFonts w:ascii="Arial" w:hAnsi="Arial" w:cs="Arial"/>
          <w:b/>
          <w:color w:val="000000" w:themeColor="text1"/>
          <w:sz w:val="21"/>
          <w:szCs w:val="21"/>
        </w:rPr>
        <w:t>Table</w:t>
      </w:r>
      <w:r>
        <w:rPr>
          <w:rFonts w:ascii="Arial" w:hAnsi="Arial" w:cs="Arial"/>
          <w:b/>
          <w:color w:val="000000" w:themeColor="text1"/>
          <w:sz w:val="21"/>
          <w:szCs w:val="21"/>
        </w:rPr>
        <w:t xml:space="preserve"> ACT</w:t>
      </w:r>
      <w:r w:rsidRPr="001F2982">
        <w:rPr>
          <w:rFonts w:ascii="Arial" w:hAnsi="Arial" w:cs="Arial"/>
          <w:b/>
          <w:color w:val="000000" w:themeColor="text1"/>
          <w:sz w:val="21"/>
          <w:szCs w:val="21"/>
        </w:rPr>
        <w:t xml:space="preserve"> </w:t>
      </w:r>
      <w:r w:rsidRPr="00F97EE5">
        <w:rPr>
          <w:rFonts w:ascii="Arial" w:hAnsi="Arial" w:cs="Arial"/>
          <w:b/>
          <w:color w:val="000000" w:themeColor="text1"/>
          <w:sz w:val="21"/>
          <w:szCs w:val="21"/>
        </w:rPr>
        <w:t>H6D12(a)</w:t>
      </w:r>
      <w:r w:rsidRPr="001F2982">
        <w:rPr>
          <w:rFonts w:ascii="Arial" w:hAnsi="Arial" w:cs="Arial"/>
          <w:b/>
          <w:bCs/>
          <w:color w:val="000000" w:themeColor="text1"/>
          <w:spacing w:val="-10"/>
          <w:sz w:val="21"/>
          <w:szCs w:val="21"/>
        </w:rPr>
        <w:t>:</w:t>
      </w:r>
    </w:p>
    <w:p w14:paraId="0DBF74B8" w14:textId="77777777" w:rsidR="00EA21D6" w:rsidRPr="001F2982" w:rsidRDefault="00EA21D6" w:rsidP="00C456F6">
      <w:pPr>
        <w:pStyle w:val="Default"/>
        <w:numPr>
          <w:ilvl w:val="0"/>
          <w:numId w:val="71"/>
        </w:numPr>
        <w:tabs>
          <w:tab w:val="left" w:pos="6804"/>
          <w:tab w:val="left" w:pos="7513"/>
        </w:tabs>
        <w:spacing w:after="150"/>
        <w:ind w:right="1558"/>
        <w:jc w:val="both"/>
        <w:rPr>
          <w:rFonts w:ascii="Arial" w:hAnsi="Arial" w:cs="Arial"/>
          <w:bCs/>
          <w:spacing w:val="-10"/>
          <w:sz w:val="21"/>
          <w:szCs w:val="21"/>
        </w:rPr>
      </w:pPr>
      <w:r w:rsidRPr="001F2982">
        <w:rPr>
          <w:rFonts w:ascii="Arial" w:hAnsi="Arial" w:cs="Arial"/>
          <w:bCs/>
          <w:spacing w:val="-10"/>
          <w:sz w:val="21"/>
          <w:szCs w:val="21"/>
        </w:rPr>
        <w:t>Values in the table may be interpolated to more accurately reflect U-Values.</w:t>
      </w:r>
    </w:p>
    <w:p w14:paraId="04ED7929" w14:textId="77777777" w:rsidR="00EA21D6" w:rsidRPr="001F2982" w:rsidRDefault="00EA21D6" w:rsidP="00C456F6">
      <w:pPr>
        <w:pStyle w:val="Default"/>
        <w:numPr>
          <w:ilvl w:val="0"/>
          <w:numId w:val="71"/>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Closed weave curtains have threads or yarns that generally abut, producing a fabric with negligible interstices</w:t>
      </w:r>
      <w:r>
        <w:rPr>
          <w:rFonts w:ascii="Arial" w:hAnsi="Arial" w:cs="Arial"/>
          <w:spacing w:val="-10"/>
          <w:sz w:val="21"/>
          <w:szCs w:val="21"/>
        </w:rPr>
        <w:t xml:space="preserve"> (gaps)</w:t>
      </w:r>
      <w:r w:rsidRPr="001F2982">
        <w:rPr>
          <w:rFonts w:ascii="Arial" w:hAnsi="Arial" w:cs="Arial"/>
          <w:spacing w:val="-10"/>
          <w:sz w:val="21"/>
          <w:szCs w:val="21"/>
        </w:rPr>
        <w:t xml:space="preserve">.  Thus, light, air and water pass through a closed weaved cotton fabric, but with significant filtering, unless the fabric is treated to block their passage; and they prevent visual detail being seen by eye through their fabric if woven from opaque thread or yarn.  Closed weave curtains do not include </w:t>
      </w:r>
      <w:r w:rsidRPr="001F2982">
        <w:rPr>
          <w:rFonts w:ascii="Arial" w:hAnsi="Arial" w:cs="Arial"/>
          <w:bCs/>
          <w:spacing w:val="-10"/>
          <w:sz w:val="21"/>
          <w:szCs w:val="21"/>
        </w:rPr>
        <w:t>open weave curtains, as open weave fabric is woven so that</w:t>
      </w:r>
      <w:r w:rsidRPr="001F2982">
        <w:rPr>
          <w:rFonts w:ascii="Arial" w:hAnsi="Arial" w:cs="Arial"/>
          <w:spacing w:val="-10"/>
          <w:sz w:val="21"/>
          <w:szCs w:val="21"/>
        </w:rPr>
        <w:t xml:space="preserve"> warp threads rarely abut each other, leaving interstices</w:t>
      </w:r>
      <w:r>
        <w:rPr>
          <w:rFonts w:ascii="Arial" w:hAnsi="Arial" w:cs="Arial"/>
          <w:spacing w:val="-10"/>
          <w:sz w:val="21"/>
          <w:szCs w:val="21"/>
        </w:rPr>
        <w:t xml:space="preserve"> (gaps)</w:t>
      </w:r>
      <w:r w:rsidRPr="001F2982">
        <w:rPr>
          <w:rFonts w:ascii="Arial" w:hAnsi="Arial" w:cs="Arial"/>
          <w:spacing w:val="-10"/>
          <w:sz w:val="21"/>
          <w:szCs w:val="21"/>
        </w:rPr>
        <w:t xml:space="preserve"> in the fabric, which includes lace, sheer or net fabrics.  Open weave curtains provide negligible change to window U-values.</w:t>
      </w:r>
    </w:p>
    <w:p w14:paraId="254DC3DB" w14:textId="77777777" w:rsidR="00EA21D6" w:rsidRPr="001F2982" w:rsidRDefault="00EA21D6" w:rsidP="00C456F6">
      <w:pPr>
        <w:pStyle w:val="Default"/>
        <w:numPr>
          <w:ilvl w:val="0"/>
          <w:numId w:val="71"/>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Heavy drapes permit no or negligible visible or UV light to pass through their fabric, which may include a composite of layered materials.  They also do not readily allow air to pass through.  They include closed weave heavy fabrics, such as velvet or velour or heavy cotton or comparable synthetics, with a rubber, acrylic, or similar, solar blocking backing layer bonded to the fabric.  The presence of a light source, including the sun, cannot be detected by eye through the fabric.  A key requirement of heavy drapes is to have sufficient inertia to maintain a barrier to air movement by remaining relatively stationary in a draft.</w:t>
      </w:r>
    </w:p>
    <w:p w14:paraId="335F779C" w14:textId="77777777" w:rsidR="00EA21D6" w:rsidRPr="001F2982" w:rsidRDefault="00EA21D6" w:rsidP="00C456F6">
      <w:pPr>
        <w:pStyle w:val="Default"/>
        <w:numPr>
          <w:ilvl w:val="0"/>
          <w:numId w:val="71"/>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Drapes or curtains must fully cover the window and form part of an enclosure of the layer of air between the drape or curtain and window to minimise air movement caused by convection air currents and air movement cause</w:t>
      </w:r>
      <w:r>
        <w:rPr>
          <w:rFonts w:ascii="Arial" w:hAnsi="Arial" w:cs="Arial"/>
          <w:spacing w:val="-10"/>
          <w:sz w:val="21"/>
          <w:szCs w:val="21"/>
        </w:rPr>
        <w:t>d</w:t>
      </w:r>
      <w:r w:rsidRPr="001F2982">
        <w:rPr>
          <w:rFonts w:ascii="Arial" w:hAnsi="Arial" w:cs="Arial"/>
          <w:spacing w:val="-10"/>
          <w:sz w:val="21"/>
          <w:szCs w:val="21"/>
        </w:rPr>
        <w:t xml:space="preserve"> by HVAC systems, fans, or use of the room.  That is achieved, where curtains or drapes—</w:t>
      </w:r>
    </w:p>
    <w:p w14:paraId="707C6759" w14:textId="77777777" w:rsidR="00EA21D6" w:rsidRPr="001F2982" w:rsidRDefault="00EA21D6" w:rsidP="00C456F6">
      <w:pPr>
        <w:pStyle w:val="Default"/>
        <w:numPr>
          <w:ilvl w:val="0"/>
          <w:numId w:val="111"/>
        </w:numPr>
        <w:tabs>
          <w:tab w:val="left" w:pos="6804"/>
          <w:tab w:val="left" w:pos="7513"/>
        </w:tabs>
        <w:spacing w:after="150"/>
        <w:ind w:right="1558"/>
        <w:jc w:val="both"/>
        <w:rPr>
          <w:rFonts w:ascii="Arial" w:hAnsi="Arial" w:cs="Arial"/>
          <w:spacing w:val="-10"/>
          <w:sz w:val="21"/>
          <w:szCs w:val="21"/>
        </w:rPr>
      </w:pPr>
      <w:r w:rsidRPr="001F2982">
        <w:rPr>
          <w:rFonts w:ascii="Arial" w:hAnsi="Arial" w:cs="Arial"/>
          <w:spacing w:val="-10"/>
          <w:sz w:val="21"/>
          <w:szCs w:val="21"/>
        </w:rPr>
        <w:t>are fully within and abut the window recess (reveals) and abut the reveals, head and sill; or</w:t>
      </w:r>
    </w:p>
    <w:p w14:paraId="6F95ACB4" w14:textId="77777777" w:rsidR="00EA21D6" w:rsidRPr="001F2982" w:rsidRDefault="00EA21D6" w:rsidP="00C456F6">
      <w:pPr>
        <w:pStyle w:val="Default"/>
        <w:numPr>
          <w:ilvl w:val="0"/>
          <w:numId w:val="111"/>
        </w:numPr>
        <w:tabs>
          <w:tab w:val="left" w:pos="6804"/>
          <w:tab w:val="left" w:pos="7513"/>
        </w:tabs>
        <w:spacing w:after="150"/>
        <w:ind w:right="1558"/>
        <w:jc w:val="both"/>
        <w:rPr>
          <w:rFonts w:ascii="Arial" w:hAnsi="Arial" w:cs="Arial"/>
          <w:spacing w:val="-10"/>
          <w:sz w:val="21"/>
          <w:szCs w:val="21"/>
        </w:rPr>
      </w:pPr>
      <w:r w:rsidRPr="001F2982">
        <w:rPr>
          <w:rFonts w:ascii="Arial" w:hAnsi="Arial" w:cs="Arial"/>
          <w:spacing w:val="-10"/>
          <w:sz w:val="21"/>
          <w:szCs w:val="21"/>
        </w:rPr>
        <w:t>overlap side edges of the window by at least 150mm or abut a return wall if the window is in a re-entrant corner, and abut the floor; and</w:t>
      </w:r>
    </w:p>
    <w:p w14:paraId="5C0F5A78" w14:textId="77777777" w:rsidR="00EA21D6" w:rsidRPr="001F2982" w:rsidRDefault="00EA21D6" w:rsidP="00C456F6">
      <w:pPr>
        <w:pStyle w:val="Default"/>
        <w:numPr>
          <w:ilvl w:val="0"/>
          <w:numId w:val="111"/>
        </w:numPr>
        <w:tabs>
          <w:tab w:val="left" w:pos="6804"/>
          <w:tab w:val="left" w:pos="7513"/>
        </w:tabs>
        <w:spacing w:after="150"/>
        <w:ind w:right="1558"/>
        <w:jc w:val="both"/>
        <w:rPr>
          <w:rFonts w:ascii="Arial" w:hAnsi="Arial" w:cs="Arial"/>
          <w:spacing w:val="-10"/>
          <w:sz w:val="21"/>
          <w:szCs w:val="21"/>
        </w:rPr>
      </w:pPr>
      <w:r w:rsidRPr="001F2982">
        <w:rPr>
          <w:rFonts w:ascii="Arial" w:hAnsi="Arial" w:cs="Arial"/>
          <w:spacing w:val="-10"/>
          <w:sz w:val="21"/>
          <w:szCs w:val="21"/>
        </w:rPr>
        <w:t>close together (where openable) with no, or with negligible gaps.</w:t>
      </w:r>
    </w:p>
    <w:p w14:paraId="540E88C8" w14:textId="77777777" w:rsidR="00EA21D6" w:rsidRPr="001F2982" w:rsidRDefault="00EA21D6" w:rsidP="00EA21D6">
      <w:pPr>
        <w:pStyle w:val="Default"/>
        <w:tabs>
          <w:tab w:val="left" w:pos="6804"/>
          <w:tab w:val="left" w:pos="7513"/>
        </w:tabs>
        <w:spacing w:after="150"/>
        <w:ind w:left="567" w:right="1558"/>
        <w:jc w:val="both"/>
        <w:rPr>
          <w:rFonts w:ascii="Arial" w:hAnsi="Arial" w:cs="Arial"/>
          <w:spacing w:val="-10"/>
          <w:sz w:val="21"/>
          <w:szCs w:val="21"/>
        </w:rPr>
      </w:pPr>
      <w:r w:rsidRPr="001F2982">
        <w:rPr>
          <w:rFonts w:ascii="Arial" w:hAnsi="Arial" w:cs="Arial"/>
          <w:spacing w:val="-10"/>
          <w:sz w:val="21"/>
          <w:szCs w:val="21"/>
        </w:rPr>
        <w:t>For the purposes of this note, a drape or curtain is take</w:t>
      </w:r>
      <w:r>
        <w:rPr>
          <w:rFonts w:ascii="Arial" w:hAnsi="Arial" w:cs="Arial"/>
          <w:spacing w:val="-10"/>
          <w:sz w:val="21"/>
          <w:szCs w:val="21"/>
        </w:rPr>
        <w:t>n</w:t>
      </w:r>
      <w:r w:rsidRPr="001F2982">
        <w:rPr>
          <w:rFonts w:ascii="Arial" w:hAnsi="Arial" w:cs="Arial"/>
          <w:spacing w:val="-10"/>
          <w:sz w:val="21"/>
          <w:szCs w:val="21"/>
        </w:rPr>
        <w:t xml:space="preserve"> to abut a surface where the drape or curtain is not more than 10mm from that surface. </w:t>
      </w:r>
    </w:p>
    <w:p w14:paraId="4CA23CAB" w14:textId="77777777" w:rsidR="00EA21D6" w:rsidRPr="001F2982" w:rsidRDefault="00EA21D6" w:rsidP="00C456F6">
      <w:pPr>
        <w:pStyle w:val="Default"/>
        <w:numPr>
          <w:ilvl w:val="0"/>
          <w:numId w:val="71"/>
        </w:numPr>
        <w:tabs>
          <w:tab w:val="left" w:pos="709"/>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 xml:space="preserve">Pelmets must be box pelmets and must work in combination with the curtain or drape to enclose the top of a curtain or drape to prevent air plunging by convection from beside or above the pelmet to the </w:t>
      </w:r>
      <w:proofErr w:type="gramStart"/>
      <w:r w:rsidRPr="001F2982">
        <w:rPr>
          <w:rFonts w:ascii="Arial" w:hAnsi="Arial" w:cs="Arial"/>
          <w:spacing w:val="-10"/>
          <w:sz w:val="21"/>
          <w:szCs w:val="21"/>
        </w:rPr>
        <w:t>window, and</w:t>
      </w:r>
      <w:proofErr w:type="gramEnd"/>
      <w:r w:rsidRPr="001F2982">
        <w:rPr>
          <w:rFonts w:ascii="Arial" w:hAnsi="Arial" w:cs="Arial"/>
          <w:spacing w:val="-10"/>
          <w:sz w:val="21"/>
          <w:szCs w:val="21"/>
        </w:rPr>
        <w:t xml:space="preserve"> must extend to the width of the window plus any required curtain overlap of the window edge.  It must overlap the top of the curtain by 50mm or more.</w:t>
      </w:r>
    </w:p>
    <w:p w14:paraId="06FE4810" w14:textId="77777777" w:rsidR="00EA21D6" w:rsidRDefault="00EA21D6" w:rsidP="00EA21D6">
      <w:pPr>
        <w:spacing w:before="0" w:after="160" w:line="259" w:lineRule="auto"/>
        <w:rPr>
          <w:rFonts w:ascii="Arial" w:hAnsi="Arial"/>
          <w:b/>
          <w:szCs w:val="24"/>
          <w:shd w:val="clear" w:color="auto" w:fill="D9D9D9"/>
        </w:rPr>
      </w:pPr>
      <w:r>
        <w:br w:type="page"/>
      </w:r>
    </w:p>
    <w:p w14:paraId="641F3C6B" w14:textId="77777777" w:rsidR="00EA21D6" w:rsidRDefault="00EA21D6" w:rsidP="00EA21D6">
      <w:pPr>
        <w:pStyle w:val="Heading4"/>
      </w:pPr>
      <w:r w:rsidRPr="00C311CD">
        <w:lastRenderedPageBreak/>
        <w:t>ACT H6D1</w:t>
      </w:r>
      <w:r>
        <w:t>3</w:t>
      </w:r>
      <w:r w:rsidRPr="00C311CD">
        <w:t xml:space="preserve"> Building sealing—application for alterations</w:t>
      </w:r>
      <w:r>
        <w:t xml:space="preserve"> to existing buildings</w:t>
      </w:r>
      <w:r w:rsidRPr="00C311CD">
        <w:t xml:space="preserve"> </w:t>
      </w:r>
    </w:p>
    <w:p w14:paraId="1D5DADF7" w14:textId="77777777" w:rsidR="00EA21D6" w:rsidRPr="00C311CD" w:rsidRDefault="00EA21D6" w:rsidP="00EA21D6">
      <w:pPr>
        <w:rPr>
          <w:rFonts w:ascii="Arial" w:hAnsi="Arial" w:cs="Arial"/>
          <w:b/>
          <w:szCs w:val="22"/>
        </w:rPr>
      </w:pPr>
      <w:r>
        <w:rPr>
          <w:rFonts w:ascii="Arial" w:hAnsi="Arial" w:cs="Arial"/>
          <w:bCs/>
          <w:szCs w:val="22"/>
        </w:rPr>
        <w:t>Add ACT H6D13</w:t>
      </w:r>
    </w:p>
    <w:p w14:paraId="2DE78F15" w14:textId="77777777" w:rsidR="00EA21D6" w:rsidRDefault="00EA21D6" w:rsidP="00C456F6">
      <w:pPr>
        <w:pStyle w:val="ListParagraph"/>
        <w:numPr>
          <w:ilvl w:val="0"/>
          <w:numId w:val="72"/>
        </w:numPr>
        <w:spacing w:before="0" w:line="276" w:lineRule="auto"/>
        <w:rPr>
          <w:rFonts w:ascii="Arial" w:hAnsi="Arial" w:cs="Arial"/>
        </w:rPr>
      </w:pPr>
      <w:r w:rsidRPr="001F2982">
        <w:rPr>
          <w:rFonts w:ascii="Arial" w:hAnsi="Arial" w:cs="Arial"/>
        </w:rPr>
        <w:t xml:space="preserve">In applying </w:t>
      </w:r>
      <w:r w:rsidRPr="0092557C">
        <w:rPr>
          <w:rFonts w:ascii="Arial" w:hAnsi="Arial" w:cs="Arial"/>
          <w:b/>
        </w:rPr>
        <w:t xml:space="preserve">Part </w:t>
      </w:r>
      <w:r w:rsidRPr="003D706A">
        <w:rPr>
          <w:rFonts w:ascii="Arial" w:hAnsi="Arial" w:cs="Arial"/>
          <w:b/>
        </w:rPr>
        <w:t>13.4</w:t>
      </w:r>
      <w:r>
        <w:rPr>
          <w:rFonts w:ascii="Arial" w:hAnsi="Arial" w:cs="Arial"/>
          <w:b/>
        </w:rPr>
        <w:t>.7</w:t>
      </w:r>
      <w:r w:rsidRPr="003D706A">
        <w:rPr>
          <w:rFonts w:ascii="Arial" w:hAnsi="Arial" w:cs="Arial"/>
          <w:b/>
        </w:rPr>
        <w:t xml:space="preserve"> of the Housing Provisions</w:t>
      </w:r>
      <w:r>
        <w:rPr>
          <w:rFonts w:ascii="Arial" w:hAnsi="Arial" w:cs="Arial"/>
        </w:rPr>
        <w:t xml:space="preserve"> </w:t>
      </w:r>
      <w:r w:rsidRPr="001F2982">
        <w:rPr>
          <w:rFonts w:ascii="Arial" w:hAnsi="Arial" w:cs="Arial"/>
        </w:rPr>
        <w:t xml:space="preserve">to an </w:t>
      </w:r>
      <w:r>
        <w:rPr>
          <w:rFonts w:ascii="Arial" w:hAnsi="Arial" w:cs="Arial"/>
        </w:rPr>
        <w:t>alteration,</w:t>
      </w:r>
      <w:r w:rsidRPr="001F2982">
        <w:rPr>
          <w:rFonts w:ascii="Arial" w:hAnsi="Arial" w:cs="Arial"/>
        </w:rPr>
        <w:t xml:space="preserve"> all requirements of the part must be satisfied except as provided otherwise in (</w:t>
      </w:r>
      <w:r>
        <w:rPr>
          <w:rFonts w:ascii="Arial" w:hAnsi="Arial" w:cs="Arial"/>
        </w:rPr>
        <w:t>2</w:t>
      </w:r>
      <w:r w:rsidRPr="001F2982">
        <w:rPr>
          <w:rFonts w:ascii="Arial" w:hAnsi="Arial" w:cs="Arial"/>
        </w:rPr>
        <w:t>) or (</w:t>
      </w:r>
      <w:r>
        <w:rPr>
          <w:rFonts w:ascii="Arial" w:hAnsi="Arial" w:cs="Arial"/>
        </w:rPr>
        <w:t>3</w:t>
      </w:r>
      <w:r w:rsidRPr="001F2982">
        <w:rPr>
          <w:rFonts w:ascii="Arial" w:hAnsi="Arial" w:cs="Arial"/>
        </w:rPr>
        <w:t xml:space="preserve">) below.  </w:t>
      </w:r>
    </w:p>
    <w:p w14:paraId="2768F4DE" w14:textId="77777777" w:rsidR="00EA21D6" w:rsidRDefault="00EA21D6" w:rsidP="00EA21D6">
      <w:pPr>
        <w:pStyle w:val="ListParagraph"/>
        <w:rPr>
          <w:rFonts w:ascii="Arial" w:hAnsi="Arial" w:cs="Arial"/>
        </w:rPr>
      </w:pPr>
    </w:p>
    <w:p w14:paraId="0086B322" w14:textId="77777777" w:rsidR="00EA21D6" w:rsidRPr="001F2982" w:rsidRDefault="00EA21D6" w:rsidP="00C456F6">
      <w:pPr>
        <w:pStyle w:val="ListParagraph"/>
        <w:numPr>
          <w:ilvl w:val="0"/>
          <w:numId w:val="72"/>
        </w:numPr>
        <w:spacing w:before="0" w:line="276" w:lineRule="auto"/>
        <w:rPr>
          <w:rFonts w:ascii="Arial" w:hAnsi="Arial" w:cs="Arial"/>
        </w:rPr>
      </w:pPr>
      <w:r w:rsidRPr="001F2982">
        <w:rPr>
          <w:rFonts w:ascii="Arial" w:hAnsi="Arial" w:cs="Arial"/>
        </w:rPr>
        <w:t xml:space="preserve">If the </w:t>
      </w:r>
      <w:r>
        <w:rPr>
          <w:rFonts w:ascii="Arial" w:hAnsi="Arial" w:cs="Arial"/>
        </w:rPr>
        <w:t>alteration</w:t>
      </w:r>
      <w:r w:rsidRPr="001F2982">
        <w:rPr>
          <w:rFonts w:ascii="Arial" w:hAnsi="Arial" w:cs="Arial"/>
        </w:rPr>
        <w:t xml:space="preserve"> houses an evaporative cooler to which </w:t>
      </w:r>
      <w:r w:rsidRPr="003D706A">
        <w:rPr>
          <w:rFonts w:ascii="Arial" w:hAnsi="Arial" w:cs="Arial"/>
          <w:b/>
        </w:rPr>
        <w:t>Part 13.4.7 of the Housing Provisions</w:t>
      </w:r>
      <w:r w:rsidRPr="001F2982">
        <w:rPr>
          <w:rFonts w:ascii="Arial" w:hAnsi="Arial" w:cs="Arial"/>
        </w:rPr>
        <w:t xml:space="preserve"> applies, the cooler must comply with </w:t>
      </w:r>
      <w:r>
        <w:rPr>
          <w:rFonts w:ascii="Arial" w:hAnsi="Arial" w:cs="Arial"/>
          <w:b/>
        </w:rPr>
        <w:t>13.4.7</w:t>
      </w:r>
      <w:r w:rsidRPr="001F2982">
        <w:rPr>
          <w:rFonts w:ascii="Arial" w:hAnsi="Arial" w:cs="Arial"/>
        </w:rPr>
        <w:t xml:space="preserve"> unless it—</w:t>
      </w:r>
    </w:p>
    <w:p w14:paraId="4A92C198" w14:textId="77777777" w:rsidR="00EA21D6" w:rsidRPr="007F0E1F" w:rsidRDefault="00EA21D6" w:rsidP="00EA21D6">
      <w:pPr>
        <w:pStyle w:val="ListParagraph"/>
        <w:rPr>
          <w:rFonts w:ascii="Arial" w:hAnsi="Arial" w:cs="Arial"/>
          <w:spacing w:val="-10"/>
          <w:sz w:val="20"/>
        </w:rPr>
      </w:pPr>
    </w:p>
    <w:p w14:paraId="7B19BE6E" w14:textId="77777777" w:rsidR="00EA21D6" w:rsidRPr="001F2982" w:rsidRDefault="00EA21D6" w:rsidP="00C456F6">
      <w:pPr>
        <w:pStyle w:val="ListParagraph"/>
        <w:numPr>
          <w:ilvl w:val="0"/>
          <w:numId w:val="87"/>
        </w:numPr>
        <w:spacing w:before="0" w:after="120" w:line="276" w:lineRule="auto"/>
        <w:contextualSpacing w:val="0"/>
        <w:rPr>
          <w:rFonts w:ascii="Arial" w:hAnsi="Arial" w:cs="Arial"/>
        </w:rPr>
      </w:pPr>
      <w:r w:rsidRPr="001F2982">
        <w:rPr>
          <w:rFonts w:ascii="Arial" w:hAnsi="Arial" w:cs="Arial"/>
        </w:rPr>
        <w:t>has been relocated from the pre-existing part of the building as part of constructing the addition or extension; and</w:t>
      </w:r>
    </w:p>
    <w:p w14:paraId="25AB81F1" w14:textId="77777777" w:rsidR="00EA21D6" w:rsidRPr="001F2982" w:rsidRDefault="00EA21D6" w:rsidP="00C456F6">
      <w:pPr>
        <w:pStyle w:val="ListParagraph"/>
        <w:numPr>
          <w:ilvl w:val="0"/>
          <w:numId w:val="87"/>
        </w:numPr>
        <w:spacing w:before="0" w:after="120" w:line="276" w:lineRule="auto"/>
        <w:contextualSpacing w:val="0"/>
        <w:rPr>
          <w:rFonts w:ascii="Arial" w:hAnsi="Arial" w:cs="Arial"/>
        </w:rPr>
      </w:pPr>
      <w:r w:rsidRPr="001F2982">
        <w:rPr>
          <w:rFonts w:ascii="Arial" w:hAnsi="Arial" w:cs="Arial"/>
        </w:rPr>
        <w:t xml:space="preserve">was not required to meet a provision like </w:t>
      </w:r>
      <w:r>
        <w:rPr>
          <w:rFonts w:ascii="Arial" w:hAnsi="Arial" w:cs="Arial"/>
          <w:b/>
        </w:rPr>
        <w:t>13.4.7</w:t>
      </w:r>
      <w:r w:rsidRPr="001F2982">
        <w:rPr>
          <w:rFonts w:ascii="Arial" w:hAnsi="Arial" w:cs="Arial"/>
        </w:rPr>
        <w:t xml:space="preserve"> when it was previously installed in the pre-existing part of the building; and</w:t>
      </w:r>
    </w:p>
    <w:p w14:paraId="3FA4B751" w14:textId="77777777" w:rsidR="00EA21D6" w:rsidRPr="001F2982" w:rsidRDefault="00EA21D6" w:rsidP="00C456F6">
      <w:pPr>
        <w:pStyle w:val="ListParagraph"/>
        <w:numPr>
          <w:ilvl w:val="0"/>
          <w:numId w:val="87"/>
        </w:numPr>
        <w:spacing w:before="0" w:after="120" w:line="276" w:lineRule="auto"/>
        <w:contextualSpacing w:val="0"/>
        <w:rPr>
          <w:rFonts w:ascii="Arial" w:hAnsi="Arial" w:cs="Arial"/>
        </w:rPr>
      </w:pPr>
      <w:r w:rsidRPr="001F2982">
        <w:rPr>
          <w:rFonts w:ascii="Arial" w:hAnsi="Arial" w:cs="Arial"/>
        </w:rPr>
        <w:t>does not have a self-closing damper or the like; and</w:t>
      </w:r>
    </w:p>
    <w:p w14:paraId="12E7B0AA" w14:textId="77777777" w:rsidR="00B804B6" w:rsidRDefault="00EA21D6" w:rsidP="00C456F6">
      <w:pPr>
        <w:pStyle w:val="ListParagraph"/>
        <w:numPr>
          <w:ilvl w:val="0"/>
          <w:numId w:val="87"/>
        </w:numPr>
        <w:spacing w:before="0" w:after="120" w:line="276" w:lineRule="auto"/>
        <w:contextualSpacing w:val="0"/>
        <w:rPr>
          <w:rFonts w:ascii="Arial" w:hAnsi="Arial" w:cs="Arial"/>
        </w:rPr>
      </w:pPr>
      <w:r w:rsidRPr="001F2982">
        <w:rPr>
          <w:rFonts w:ascii="Arial" w:hAnsi="Arial" w:cs="Arial"/>
        </w:rPr>
        <w:t>has all outlets serving a heated space or a habitable room</w:t>
      </w:r>
      <w:r>
        <w:rPr>
          <w:rFonts w:ascii="Arial" w:hAnsi="Arial" w:cs="Arial"/>
        </w:rPr>
        <w:t xml:space="preserve"> in the alteration</w:t>
      </w:r>
      <w:r w:rsidRPr="001F2982">
        <w:rPr>
          <w:rFonts w:ascii="Arial" w:hAnsi="Arial" w:cs="Arial"/>
        </w:rPr>
        <w:t xml:space="preserve">, </w:t>
      </w:r>
      <w:r>
        <w:rPr>
          <w:rFonts w:ascii="Arial" w:hAnsi="Arial" w:cs="Arial"/>
        </w:rPr>
        <w:t>having</w:t>
      </w:r>
      <w:r w:rsidRPr="001F2982">
        <w:rPr>
          <w:rFonts w:ascii="Arial" w:hAnsi="Arial" w:cs="Arial"/>
        </w:rPr>
        <w:t xml:space="preserve"> an automatic means, or a readily accessible manual means, of closing the outlet or the duct serving the outlet, such as a closable baffle or closable louvers on an outlet register. </w:t>
      </w:r>
    </w:p>
    <w:p w14:paraId="2D19842E" w14:textId="68B789FF" w:rsidR="00EA21D6" w:rsidRPr="001F2982" w:rsidRDefault="00EA21D6" w:rsidP="00C456F6">
      <w:pPr>
        <w:pStyle w:val="ListParagraph"/>
        <w:numPr>
          <w:ilvl w:val="0"/>
          <w:numId w:val="87"/>
        </w:numPr>
        <w:spacing w:before="0" w:after="120" w:line="276" w:lineRule="auto"/>
        <w:contextualSpacing w:val="0"/>
        <w:rPr>
          <w:rFonts w:ascii="Arial" w:hAnsi="Arial" w:cs="Arial"/>
        </w:rPr>
      </w:pPr>
      <w:r w:rsidRPr="001F2982">
        <w:rPr>
          <w:rFonts w:ascii="Arial" w:hAnsi="Arial" w:cs="Arial"/>
        </w:rPr>
        <w:t xml:space="preserve"> For </w:t>
      </w:r>
      <w:r w:rsidR="00B804B6">
        <w:rPr>
          <w:rFonts w:ascii="Arial" w:hAnsi="Arial" w:cs="Arial"/>
        </w:rPr>
        <w:t>2(iv)</w:t>
      </w:r>
      <w:r w:rsidRPr="001F2982">
        <w:rPr>
          <w:rFonts w:ascii="Arial" w:hAnsi="Arial" w:cs="Arial"/>
        </w:rPr>
        <w:t xml:space="preserve">, an outlet with a manual means of closure is readily accessible if it is mounted in the ceiling of a </w:t>
      </w:r>
      <w:proofErr w:type="gramStart"/>
      <w:r w:rsidRPr="001F2982">
        <w:rPr>
          <w:rFonts w:ascii="Arial" w:hAnsi="Arial" w:cs="Arial"/>
        </w:rPr>
        <w:t>room, and</w:t>
      </w:r>
      <w:proofErr w:type="gramEnd"/>
      <w:r w:rsidRPr="001F2982">
        <w:rPr>
          <w:rFonts w:ascii="Arial" w:hAnsi="Arial" w:cs="Arial"/>
        </w:rPr>
        <w:t xml:space="preserve"> can be closed by a reasonable person standing on a step ladder and activating a baffle closer or by closing movable louvers or the like, by hand without a tool.</w:t>
      </w:r>
    </w:p>
    <w:p w14:paraId="46F0A5D0" w14:textId="77777777" w:rsidR="00EA21D6" w:rsidRPr="007F0E1F" w:rsidRDefault="00EA21D6" w:rsidP="00EA21D6">
      <w:pPr>
        <w:pStyle w:val="ListParagraph"/>
        <w:tabs>
          <w:tab w:val="left" w:pos="6804"/>
        </w:tabs>
        <w:ind w:left="426" w:right="1558"/>
        <w:jc w:val="both"/>
        <w:rPr>
          <w:rFonts w:ascii="Arial" w:hAnsi="Arial" w:cs="Arial"/>
          <w:spacing w:val="-10"/>
          <w:sz w:val="20"/>
        </w:rPr>
      </w:pPr>
    </w:p>
    <w:p w14:paraId="1915F2E2" w14:textId="77777777" w:rsidR="00EA21D6" w:rsidRPr="001F2982" w:rsidRDefault="00EA21D6" w:rsidP="00C456F6">
      <w:pPr>
        <w:pStyle w:val="ListParagraph"/>
        <w:numPr>
          <w:ilvl w:val="0"/>
          <w:numId w:val="72"/>
        </w:numPr>
        <w:spacing w:before="0" w:line="276" w:lineRule="auto"/>
        <w:rPr>
          <w:rFonts w:ascii="Arial" w:hAnsi="Arial" w:cs="Arial"/>
        </w:rPr>
      </w:pPr>
      <w:r w:rsidRPr="001F2982">
        <w:rPr>
          <w:rFonts w:ascii="Arial" w:hAnsi="Arial" w:cs="Arial"/>
        </w:rPr>
        <w:t xml:space="preserve">If the </w:t>
      </w:r>
      <w:r>
        <w:rPr>
          <w:rFonts w:ascii="Arial" w:hAnsi="Arial" w:cs="Arial"/>
        </w:rPr>
        <w:t>alteration</w:t>
      </w:r>
      <w:r w:rsidRPr="001F2982">
        <w:rPr>
          <w:rFonts w:ascii="Arial" w:hAnsi="Arial" w:cs="Arial"/>
        </w:rPr>
        <w:t xml:space="preserve"> contains a heated space or habitable room to which </w:t>
      </w:r>
      <w:r w:rsidRPr="003D706A">
        <w:rPr>
          <w:rFonts w:ascii="Arial" w:hAnsi="Arial" w:cs="Arial"/>
          <w:b/>
        </w:rPr>
        <w:t>Part 13.4.7 of the Housing Provisions</w:t>
      </w:r>
      <w:r w:rsidRPr="003D706A" w:rsidDel="003D706A">
        <w:rPr>
          <w:rFonts w:ascii="Arial" w:hAnsi="Arial" w:cs="Arial"/>
          <w:b/>
        </w:rPr>
        <w:t xml:space="preserve"> </w:t>
      </w:r>
      <w:r w:rsidRPr="001F2982">
        <w:rPr>
          <w:rFonts w:ascii="Arial" w:hAnsi="Arial" w:cs="Arial"/>
        </w:rPr>
        <w:t>applies, that is served by an evaporative cooler, the cooler must comply with</w:t>
      </w:r>
      <w:r>
        <w:rPr>
          <w:rFonts w:ascii="Arial" w:hAnsi="Arial" w:cs="Arial"/>
          <w:b/>
        </w:rPr>
        <w:t>13.4.7</w:t>
      </w:r>
      <w:r w:rsidRPr="001F2982">
        <w:rPr>
          <w:rFonts w:ascii="Arial" w:hAnsi="Arial" w:cs="Arial"/>
        </w:rPr>
        <w:t xml:space="preserve"> unless—</w:t>
      </w:r>
    </w:p>
    <w:p w14:paraId="7A13852A" w14:textId="77777777" w:rsidR="00EA21D6" w:rsidRPr="007F0E1F" w:rsidRDefault="00EA21D6" w:rsidP="00EA21D6">
      <w:pPr>
        <w:pStyle w:val="ListParagraph"/>
        <w:tabs>
          <w:tab w:val="left" w:pos="6804"/>
        </w:tabs>
        <w:ind w:left="426" w:right="1558"/>
        <w:jc w:val="both"/>
        <w:rPr>
          <w:rFonts w:ascii="Arial" w:hAnsi="Arial" w:cs="Arial"/>
          <w:spacing w:val="-10"/>
          <w:sz w:val="20"/>
        </w:rPr>
      </w:pPr>
    </w:p>
    <w:p w14:paraId="59E89DE2" w14:textId="77777777" w:rsidR="00EA21D6" w:rsidRPr="001F2982" w:rsidRDefault="00EA21D6" w:rsidP="00C456F6">
      <w:pPr>
        <w:pStyle w:val="ListParagraph"/>
        <w:numPr>
          <w:ilvl w:val="0"/>
          <w:numId w:val="88"/>
        </w:numPr>
        <w:spacing w:before="0" w:after="120" w:line="276" w:lineRule="auto"/>
        <w:contextualSpacing w:val="0"/>
        <w:rPr>
          <w:rFonts w:ascii="Arial" w:hAnsi="Arial" w:cs="Arial"/>
        </w:rPr>
      </w:pPr>
      <w:r w:rsidRPr="001F2982">
        <w:rPr>
          <w:rFonts w:ascii="Arial" w:hAnsi="Arial" w:cs="Arial"/>
        </w:rPr>
        <w:t>the cooler served, and continues to serve, the pre-existing part of the building; and</w:t>
      </w:r>
    </w:p>
    <w:p w14:paraId="4BFDCA3B" w14:textId="77777777" w:rsidR="00EA21D6" w:rsidRPr="001F2982" w:rsidRDefault="00EA21D6" w:rsidP="00C456F6">
      <w:pPr>
        <w:pStyle w:val="ListParagraph"/>
        <w:numPr>
          <w:ilvl w:val="0"/>
          <w:numId w:val="88"/>
        </w:numPr>
        <w:spacing w:before="0" w:after="120" w:line="276" w:lineRule="auto"/>
        <w:contextualSpacing w:val="0"/>
        <w:rPr>
          <w:rFonts w:ascii="Arial" w:hAnsi="Arial" w:cs="Arial"/>
        </w:rPr>
      </w:pPr>
      <w:r w:rsidRPr="001F2982">
        <w:rPr>
          <w:rFonts w:ascii="Arial" w:hAnsi="Arial" w:cs="Arial"/>
        </w:rPr>
        <w:t xml:space="preserve">the cooler was not required to meet a provision like </w:t>
      </w:r>
      <w:r>
        <w:rPr>
          <w:rFonts w:ascii="Arial" w:hAnsi="Arial" w:cs="Arial"/>
          <w:b/>
        </w:rPr>
        <w:t>13.4.7</w:t>
      </w:r>
      <w:r w:rsidRPr="001F2982">
        <w:rPr>
          <w:rFonts w:ascii="Arial" w:hAnsi="Arial" w:cs="Arial"/>
        </w:rPr>
        <w:t xml:space="preserve"> when it was previously installed in the pre-existing part of the building; and</w:t>
      </w:r>
    </w:p>
    <w:p w14:paraId="62441F2F" w14:textId="77777777" w:rsidR="00EA21D6" w:rsidRPr="001F2982" w:rsidRDefault="00EA21D6" w:rsidP="00C456F6">
      <w:pPr>
        <w:pStyle w:val="ListParagraph"/>
        <w:numPr>
          <w:ilvl w:val="0"/>
          <w:numId w:val="88"/>
        </w:numPr>
        <w:spacing w:before="0" w:after="120" w:line="276" w:lineRule="auto"/>
        <w:contextualSpacing w:val="0"/>
        <w:rPr>
          <w:rFonts w:ascii="Arial" w:hAnsi="Arial" w:cs="Arial"/>
        </w:rPr>
      </w:pPr>
      <w:r w:rsidRPr="001F2982">
        <w:rPr>
          <w:rFonts w:ascii="Arial" w:hAnsi="Arial" w:cs="Arial"/>
        </w:rPr>
        <w:t>the cooler does not have a self-closing damper or the like; and</w:t>
      </w:r>
    </w:p>
    <w:p w14:paraId="118A5FDD" w14:textId="77777777" w:rsidR="00B804B6" w:rsidRDefault="00EA21D6" w:rsidP="00C456F6">
      <w:pPr>
        <w:pStyle w:val="ListParagraph"/>
        <w:numPr>
          <w:ilvl w:val="0"/>
          <w:numId w:val="88"/>
        </w:numPr>
        <w:spacing w:before="0" w:after="120" w:line="276" w:lineRule="auto"/>
        <w:contextualSpacing w:val="0"/>
        <w:rPr>
          <w:rFonts w:ascii="Arial" w:hAnsi="Arial" w:cs="Arial"/>
        </w:rPr>
      </w:pPr>
      <w:r w:rsidRPr="001F2982">
        <w:rPr>
          <w:rFonts w:ascii="Arial" w:hAnsi="Arial" w:cs="Arial"/>
        </w:rPr>
        <w:t xml:space="preserve">all the cooler’s outlets serving a heated space or a habitable room </w:t>
      </w:r>
      <w:r>
        <w:rPr>
          <w:rFonts w:ascii="Arial" w:hAnsi="Arial" w:cs="Arial"/>
        </w:rPr>
        <w:t xml:space="preserve">in the alteration, </w:t>
      </w:r>
      <w:r w:rsidRPr="001F2982">
        <w:rPr>
          <w:rFonts w:ascii="Arial" w:hAnsi="Arial" w:cs="Arial"/>
        </w:rPr>
        <w:t xml:space="preserve">have an automatic means, or readily accessible manual means, of closing the outlet, or the duct serving the outlet, such as a closable baffle or closable louvers on an outlet register.  </w:t>
      </w:r>
    </w:p>
    <w:p w14:paraId="6A6D4189" w14:textId="705D75F8" w:rsidR="00EA21D6" w:rsidRDefault="00EA21D6" w:rsidP="00C456F6">
      <w:pPr>
        <w:pStyle w:val="ListParagraph"/>
        <w:numPr>
          <w:ilvl w:val="0"/>
          <w:numId w:val="88"/>
        </w:numPr>
        <w:spacing w:before="0" w:after="120" w:line="276" w:lineRule="auto"/>
        <w:contextualSpacing w:val="0"/>
        <w:rPr>
          <w:rFonts w:ascii="Arial" w:hAnsi="Arial" w:cs="Arial"/>
        </w:rPr>
      </w:pPr>
      <w:r w:rsidRPr="001F2982">
        <w:rPr>
          <w:rFonts w:ascii="Arial" w:hAnsi="Arial" w:cs="Arial"/>
        </w:rPr>
        <w:t xml:space="preserve">For </w:t>
      </w:r>
      <w:r w:rsidR="00B804B6">
        <w:rPr>
          <w:rFonts w:ascii="Arial" w:hAnsi="Arial" w:cs="Arial"/>
        </w:rPr>
        <w:t>3(iv)</w:t>
      </w:r>
      <w:r w:rsidRPr="001F2982">
        <w:rPr>
          <w:rFonts w:ascii="Arial" w:hAnsi="Arial" w:cs="Arial"/>
        </w:rPr>
        <w:t xml:space="preserve">, an outlet with a manual means of closure is readily accessible if it is mounted in the ceiling of a </w:t>
      </w:r>
      <w:proofErr w:type="gramStart"/>
      <w:r w:rsidRPr="001F2982">
        <w:rPr>
          <w:rFonts w:ascii="Arial" w:hAnsi="Arial" w:cs="Arial"/>
        </w:rPr>
        <w:t>room, and</w:t>
      </w:r>
      <w:proofErr w:type="gramEnd"/>
      <w:r w:rsidRPr="001F2982">
        <w:rPr>
          <w:rFonts w:ascii="Arial" w:hAnsi="Arial" w:cs="Arial"/>
        </w:rPr>
        <w:t xml:space="preserve"> can be closed by a reasonable person standing on a step ladder and activating a baffle closer or by closing movable louvers or the like, by hand without a tool.</w:t>
      </w:r>
    </w:p>
    <w:p w14:paraId="7C782172" w14:textId="77777777" w:rsidR="00EA21D6" w:rsidRDefault="00EA21D6" w:rsidP="00EA21D6">
      <w:pPr>
        <w:spacing w:before="0" w:after="160" w:line="259" w:lineRule="auto"/>
        <w:rPr>
          <w:rFonts w:ascii="Arial" w:hAnsi="Arial" w:cs="Arial"/>
        </w:rPr>
      </w:pPr>
      <w:r>
        <w:rPr>
          <w:rFonts w:ascii="Arial" w:hAnsi="Arial" w:cs="Arial"/>
        </w:rPr>
        <w:br w:type="page"/>
      </w:r>
    </w:p>
    <w:p w14:paraId="27A81C36" w14:textId="77777777" w:rsidR="00EA21D6" w:rsidRDefault="00EA21D6" w:rsidP="00EA21D6">
      <w:pPr>
        <w:pStyle w:val="Heading4"/>
      </w:pPr>
      <w:proofErr w:type="gramStart"/>
      <w:r w:rsidRPr="0092557C">
        <w:lastRenderedPageBreak/>
        <w:t xml:space="preserve">ACT </w:t>
      </w:r>
      <w:r>
        <w:t xml:space="preserve"> H</w:t>
      </w:r>
      <w:proofErr w:type="gramEnd"/>
      <w:r>
        <w:t xml:space="preserve">6P2 Energy usage </w:t>
      </w:r>
      <w:r w:rsidRPr="0092557C">
        <w:t xml:space="preserve">—application </w:t>
      </w:r>
      <w:r w:rsidRPr="00313643">
        <w:t>for alterations</w:t>
      </w:r>
      <w:r>
        <w:t xml:space="preserve"> to existing buildings</w:t>
      </w:r>
    </w:p>
    <w:p w14:paraId="774EF897" w14:textId="77777777" w:rsidR="00EA21D6" w:rsidRPr="002A14CC" w:rsidRDefault="00EA21D6" w:rsidP="00EA21D6">
      <w:pPr>
        <w:spacing w:before="0" w:after="120" w:line="276" w:lineRule="auto"/>
        <w:rPr>
          <w:rFonts w:ascii="Arial" w:hAnsi="Arial" w:cs="Arial"/>
        </w:rPr>
      </w:pPr>
      <w:r>
        <w:rPr>
          <w:rFonts w:ascii="Arial" w:hAnsi="Arial" w:cs="Arial"/>
        </w:rPr>
        <w:t xml:space="preserve">H6P2(1) (Energy value of a building’s domestic services) does not apply to building work (including exempt or partially exempt building work as contained in Schedule 1 of the </w:t>
      </w:r>
      <w:proofErr w:type="gramStart"/>
      <w:r w:rsidRPr="00F919B5">
        <w:rPr>
          <w:rFonts w:ascii="Arial" w:hAnsi="Arial" w:cs="Arial"/>
          <w:i/>
          <w:iCs/>
        </w:rPr>
        <w:t>Buil</w:t>
      </w:r>
      <w:r>
        <w:rPr>
          <w:rFonts w:ascii="Arial" w:hAnsi="Arial" w:cs="Arial"/>
          <w:i/>
          <w:iCs/>
        </w:rPr>
        <w:t>d</w:t>
      </w:r>
      <w:r w:rsidRPr="00F919B5">
        <w:rPr>
          <w:rFonts w:ascii="Arial" w:hAnsi="Arial" w:cs="Arial"/>
          <w:i/>
          <w:iCs/>
        </w:rPr>
        <w:t>ing</w:t>
      </w:r>
      <w:proofErr w:type="gramEnd"/>
      <w:r w:rsidRPr="00F919B5">
        <w:rPr>
          <w:rFonts w:ascii="Arial" w:hAnsi="Arial" w:cs="Arial"/>
          <w:i/>
          <w:iCs/>
        </w:rPr>
        <w:t xml:space="preserve"> (General) Regulation 2008</w:t>
      </w:r>
      <w:r>
        <w:rPr>
          <w:rFonts w:ascii="Arial" w:hAnsi="Arial" w:cs="Arial"/>
        </w:rPr>
        <w:t xml:space="preserve">)) </w:t>
      </w:r>
      <w:r w:rsidRPr="002A14CC">
        <w:rPr>
          <w:rFonts w:ascii="Arial" w:hAnsi="Arial" w:cs="Arial"/>
        </w:rPr>
        <w:t xml:space="preserve">in relation to </w:t>
      </w:r>
      <w:r>
        <w:rPr>
          <w:rFonts w:ascii="Arial" w:hAnsi="Arial" w:cs="Arial"/>
        </w:rPr>
        <w:t>alterations to an existing building.</w:t>
      </w:r>
    </w:p>
    <w:p w14:paraId="2BA3A2CE" w14:textId="77777777" w:rsidR="00EA21D6" w:rsidRDefault="00EA21D6" w:rsidP="00EA21D6">
      <w:pPr>
        <w:pStyle w:val="Heading4"/>
      </w:pPr>
      <w:proofErr w:type="gramStart"/>
      <w:r w:rsidRPr="0092557C">
        <w:t xml:space="preserve">ACT </w:t>
      </w:r>
      <w:r>
        <w:t xml:space="preserve"> H</w:t>
      </w:r>
      <w:proofErr w:type="gramEnd"/>
      <w:r>
        <w:t xml:space="preserve">6D14 </w:t>
      </w:r>
      <w:r w:rsidRPr="0092557C">
        <w:t xml:space="preserve">Services—application </w:t>
      </w:r>
      <w:r w:rsidRPr="00313643">
        <w:t>for alterations</w:t>
      </w:r>
      <w:r>
        <w:t xml:space="preserve"> to existing buildings</w:t>
      </w:r>
      <w:r w:rsidRPr="00313643">
        <w:t xml:space="preserve"> </w:t>
      </w:r>
    </w:p>
    <w:p w14:paraId="3FA98CAE" w14:textId="77777777" w:rsidR="00EA21D6" w:rsidRPr="0092557C" w:rsidRDefault="00EA21D6" w:rsidP="00EA21D6">
      <w:pPr>
        <w:tabs>
          <w:tab w:val="left" w:pos="6804"/>
        </w:tabs>
        <w:ind w:right="1558"/>
        <w:jc w:val="both"/>
        <w:rPr>
          <w:rFonts w:ascii="Arial" w:hAnsi="Arial" w:cs="Arial"/>
          <w:b/>
          <w:spacing w:val="-10"/>
          <w:szCs w:val="22"/>
        </w:rPr>
      </w:pPr>
      <w:r>
        <w:rPr>
          <w:rFonts w:ascii="Arial" w:hAnsi="Arial" w:cs="Arial"/>
          <w:bCs/>
          <w:szCs w:val="22"/>
        </w:rPr>
        <w:t>Add ACT H6D14</w:t>
      </w:r>
    </w:p>
    <w:p w14:paraId="6686D2DD" w14:textId="77777777" w:rsidR="00EA21D6" w:rsidRPr="001F2982" w:rsidRDefault="00EA21D6" w:rsidP="00C456F6">
      <w:pPr>
        <w:pStyle w:val="ListParagraph"/>
        <w:numPr>
          <w:ilvl w:val="0"/>
          <w:numId w:val="73"/>
        </w:numPr>
        <w:spacing w:before="0" w:line="276" w:lineRule="auto"/>
        <w:rPr>
          <w:rFonts w:ascii="Arial" w:hAnsi="Arial" w:cs="Arial"/>
        </w:rPr>
      </w:pPr>
      <w:r w:rsidRPr="001F2982">
        <w:rPr>
          <w:rFonts w:ascii="Arial" w:hAnsi="Arial" w:cs="Arial"/>
        </w:rPr>
        <w:t xml:space="preserve">In applying </w:t>
      </w:r>
      <w:r w:rsidRPr="0092557C">
        <w:rPr>
          <w:rFonts w:ascii="Arial" w:hAnsi="Arial" w:cs="Arial"/>
          <w:b/>
        </w:rPr>
        <w:t xml:space="preserve">Part </w:t>
      </w:r>
      <w:r w:rsidRPr="00CE1938">
        <w:rPr>
          <w:rFonts w:ascii="Arial" w:hAnsi="Arial" w:cs="Arial"/>
          <w:b/>
        </w:rPr>
        <w:t>13.7 of the Housing Provisions</w:t>
      </w:r>
      <w:r w:rsidRPr="001F2982">
        <w:rPr>
          <w:rFonts w:ascii="Arial" w:hAnsi="Arial" w:cs="Arial"/>
        </w:rPr>
        <w:t xml:space="preserve"> to an </w:t>
      </w:r>
      <w:r>
        <w:rPr>
          <w:rFonts w:ascii="Arial" w:hAnsi="Arial" w:cs="Arial"/>
        </w:rPr>
        <w:t>alteration of an existing building,</w:t>
      </w:r>
      <w:r w:rsidRPr="001F2982">
        <w:rPr>
          <w:rFonts w:ascii="Arial" w:hAnsi="Arial" w:cs="Arial"/>
        </w:rPr>
        <w:t xml:space="preserve"> all requirements of the part must be satisfied except as provided otherwise in (</w:t>
      </w:r>
      <w:r>
        <w:rPr>
          <w:rFonts w:ascii="Arial" w:hAnsi="Arial" w:cs="Arial"/>
        </w:rPr>
        <w:t>2</w:t>
      </w:r>
      <w:r w:rsidRPr="001F2982">
        <w:rPr>
          <w:rFonts w:ascii="Arial" w:hAnsi="Arial" w:cs="Arial"/>
        </w:rPr>
        <w:t>) or (</w:t>
      </w:r>
      <w:r>
        <w:rPr>
          <w:rFonts w:ascii="Arial" w:hAnsi="Arial" w:cs="Arial"/>
        </w:rPr>
        <w:t>3</w:t>
      </w:r>
      <w:r w:rsidRPr="001F2982">
        <w:rPr>
          <w:rFonts w:ascii="Arial" w:hAnsi="Arial" w:cs="Arial"/>
        </w:rPr>
        <w:t>) below.</w:t>
      </w:r>
    </w:p>
    <w:p w14:paraId="5D545874" w14:textId="77777777" w:rsidR="00EA21D6" w:rsidRPr="007F0E1F" w:rsidRDefault="00EA21D6" w:rsidP="00EA21D6">
      <w:pPr>
        <w:pStyle w:val="ListParagraph"/>
        <w:tabs>
          <w:tab w:val="left" w:pos="6804"/>
        </w:tabs>
        <w:ind w:left="426" w:right="1558"/>
        <w:jc w:val="both"/>
        <w:rPr>
          <w:rFonts w:ascii="Arial" w:hAnsi="Arial" w:cs="Arial"/>
          <w:spacing w:val="-10"/>
          <w:sz w:val="20"/>
        </w:rPr>
      </w:pPr>
    </w:p>
    <w:p w14:paraId="07D230C3" w14:textId="77777777" w:rsidR="00EA21D6" w:rsidRPr="001F2982" w:rsidRDefault="00EA21D6" w:rsidP="00C456F6">
      <w:pPr>
        <w:pStyle w:val="ListParagraph"/>
        <w:numPr>
          <w:ilvl w:val="0"/>
          <w:numId w:val="73"/>
        </w:numPr>
        <w:spacing w:before="0" w:line="276" w:lineRule="auto"/>
        <w:rPr>
          <w:rFonts w:ascii="Arial" w:hAnsi="Arial" w:cs="Arial"/>
        </w:rPr>
      </w:pPr>
      <w:r w:rsidRPr="001F2982">
        <w:rPr>
          <w:rFonts w:ascii="Arial" w:hAnsi="Arial" w:cs="Arial"/>
        </w:rPr>
        <w:t xml:space="preserve">If the </w:t>
      </w:r>
      <w:r>
        <w:rPr>
          <w:rFonts w:ascii="Arial" w:hAnsi="Arial" w:cs="Arial"/>
        </w:rPr>
        <w:t>alteration</w:t>
      </w:r>
      <w:r w:rsidRPr="001F2982">
        <w:rPr>
          <w:rFonts w:ascii="Arial" w:hAnsi="Arial" w:cs="Arial"/>
        </w:rPr>
        <w:t xml:space="preserve"> houses</w:t>
      </w:r>
      <w:r>
        <w:rPr>
          <w:rFonts w:ascii="Arial" w:hAnsi="Arial" w:cs="Arial"/>
        </w:rPr>
        <w:t>,</w:t>
      </w:r>
      <w:r w:rsidRPr="001F2982">
        <w:rPr>
          <w:rFonts w:ascii="Arial" w:hAnsi="Arial" w:cs="Arial"/>
        </w:rPr>
        <w:t xml:space="preserve"> or has mounted on it</w:t>
      </w:r>
      <w:r>
        <w:rPr>
          <w:rFonts w:ascii="Arial" w:hAnsi="Arial" w:cs="Arial"/>
        </w:rPr>
        <w:t>,</w:t>
      </w:r>
      <w:r w:rsidRPr="001F2982">
        <w:rPr>
          <w:rFonts w:ascii="Arial" w:hAnsi="Arial" w:cs="Arial"/>
        </w:rPr>
        <w:t xml:space="preserve"> or in association with it,</w:t>
      </w:r>
      <w:r>
        <w:rPr>
          <w:rFonts w:ascii="Arial" w:hAnsi="Arial" w:cs="Arial"/>
        </w:rPr>
        <w:t xml:space="preserve"> </w:t>
      </w:r>
      <w:r w:rsidRPr="001F2982">
        <w:rPr>
          <w:rFonts w:ascii="Arial" w:hAnsi="Arial" w:cs="Arial"/>
        </w:rPr>
        <w:t xml:space="preserve">a heater or pump to which </w:t>
      </w:r>
      <w:r>
        <w:rPr>
          <w:rFonts w:ascii="Arial" w:hAnsi="Arial" w:cs="Arial"/>
          <w:b/>
        </w:rPr>
        <w:t>13.7.5</w:t>
      </w:r>
      <w:r w:rsidRPr="0092557C">
        <w:rPr>
          <w:rFonts w:ascii="Arial" w:hAnsi="Arial" w:cs="Arial"/>
          <w:b/>
        </w:rPr>
        <w:t xml:space="preserve">, </w:t>
      </w:r>
      <w:r>
        <w:rPr>
          <w:rFonts w:ascii="Arial" w:hAnsi="Arial" w:cs="Arial"/>
          <w:b/>
        </w:rPr>
        <w:t>13.7.7</w:t>
      </w:r>
      <w:r w:rsidRPr="001F2982">
        <w:rPr>
          <w:rFonts w:ascii="Arial" w:hAnsi="Arial" w:cs="Arial"/>
        </w:rPr>
        <w:t xml:space="preserve"> or </w:t>
      </w:r>
      <w:r>
        <w:rPr>
          <w:rFonts w:ascii="Arial" w:hAnsi="Arial" w:cs="Arial"/>
          <w:b/>
        </w:rPr>
        <w:t>13.7.8</w:t>
      </w:r>
      <w:r w:rsidRPr="001F2982">
        <w:rPr>
          <w:rFonts w:ascii="Arial" w:hAnsi="Arial" w:cs="Arial"/>
        </w:rPr>
        <w:t xml:space="preserve"> applies, the heater or pump must comply with those provisions unless—</w:t>
      </w:r>
    </w:p>
    <w:p w14:paraId="25A55B6B" w14:textId="77777777" w:rsidR="00EA21D6" w:rsidRPr="007F0E1F" w:rsidRDefault="00EA21D6" w:rsidP="00EA21D6">
      <w:pPr>
        <w:pStyle w:val="ListParagraph"/>
        <w:rPr>
          <w:rFonts w:ascii="Arial" w:hAnsi="Arial" w:cs="Arial"/>
          <w:spacing w:val="-10"/>
          <w:sz w:val="20"/>
        </w:rPr>
      </w:pPr>
    </w:p>
    <w:p w14:paraId="53B0E2A6" w14:textId="77777777" w:rsidR="00EA21D6" w:rsidRPr="001F2982" w:rsidRDefault="00EA21D6" w:rsidP="00C456F6">
      <w:pPr>
        <w:pStyle w:val="ListParagraph"/>
        <w:numPr>
          <w:ilvl w:val="0"/>
          <w:numId w:val="74"/>
        </w:numPr>
        <w:spacing w:before="0" w:after="120" w:line="276" w:lineRule="auto"/>
        <w:contextualSpacing w:val="0"/>
        <w:rPr>
          <w:rFonts w:ascii="Arial" w:hAnsi="Arial" w:cs="Arial"/>
        </w:rPr>
      </w:pPr>
      <w:r w:rsidRPr="001F2982">
        <w:rPr>
          <w:rFonts w:ascii="Arial" w:hAnsi="Arial" w:cs="Arial"/>
        </w:rPr>
        <w:t>the service is a heater or pump that has been relocated from the pre</w:t>
      </w:r>
      <w:r>
        <w:rPr>
          <w:rFonts w:ascii="Arial" w:hAnsi="Arial" w:cs="Arial"/>
        </w:rPr>
        <w:noBreakHyphen/>
      </w:r>
      <w:r w:rsidRPr="001F2982">
        <w:rPr>
          <w:rFonts w:ascii="Arial" w:hAnsi="Arial" w:cs="Arial"/>
        </w:rPr>
        <w:t xml:space="preserve">existing part of the building as part of </w:t>
      </w:r>
      <w:r>
        <w:rPr>
          <w:rFonts w:ascii="Arial" w:hAnsi="Arial" w:cs="Arial"/>
        </w:rPr>
        <w:t>the alteration</w:t>
      </w:r>
      <w:r w:rsidRPr="001F2982">
        <w:rPr>
          <w:rFonts w:ascii="Arial" w:hAnsi="Arial" w:cs="Arial"/>
        </w:rPr>
        <w:t>; and</w:t>
      </w:r>
    </w:p>
    <w:p w14:paraId="43F3DEC9" w14:textId="0DEBD094" w:rsidR="00EA21D6" w:rsidRPr="001F2982" w:rsidRDefault="00EA21D6" w:rsidP="00C456F6">
      <w:pPr>
        <w:pStyle w:val="ListParagraph"/>
        <w:numPr>
          <w:ilvl w:val="0"/>
          <w:numId w:val="74"/>
        </w:numPr>
        <w:spacing w:before="0" w:after="120" w:line="276" w:lineRule="auto"/>
        <w:contextualSpacing w:val="0"/>
        <w:rPr>
          <w:rFonts w:ascii="Arial" w:hAnsi="Arial" w:cs="Arial"/>
        </w:rPr>
      </w:pPr>
      <w:r w:rsidRPr="001F2982">
        <w:rPr>
          <w:rFonts w:ascii="Arial" w:hAnsi="Arial" w:cs="Arial"/>
        </w:rPr>
        <w:t xml:space="preserve">the heater or pump was not required to meet a </w:t>
      </w:r>
      <w:proofErr w:type="gramStart"/>
      <w:r w:rsidRPr="001F2982">
        <w:rPr>
          <w:rFonts w:ascii="Arial" w:hAnsi="Arial" w:cs="Arial"/>
        </w:rPr>
        <w:t>provision</w:t>
      </w:r>
      <w:r w:rsidR="00363247">
        <w:rPr>
          <w:rFonts w:ascii="Arial" w:hAnsi="Arial" w:cs="Arial"/>
        </w:rPr>
        <w:t>s</w:t>
      </w:r>
      <w:proofErr w:type="gramEnd"/>
      <w:r w:rsidR="00363247">
        <w:rPr>
          <w:rFonts w:ascii="Arial" w:hAnsi="Arial" w:cs="Arial"/>
        </w:rPr>
        <w:t xml:space="preserve"> for Electric resistance space heating, Water heaters in a heated water supply system or Swimming pool heating and pumping eg. </w:t>
      </w:r>
      <w:r>
        <w:rPr>
          <w:rFonts w:ascii="Arial" w:hAnsi="Arial" w:cs="Arial"/>
          <w:b/>
        </w:rPr>
        <w:t>13.7.5</w:t>
      </w:r>
      <w:r w:rsidRPr="001F2982">
        <w:rPr>
          <w:rFonts w:ascii="Arial" w:hAnsi="Arial" w:cs="Arial"/>
        </w:rPr>
        <w:t xml:space="preserve">, </w:t>
      </w:r>
      <w:r>
        <w:rPr>
          <w:rFonts w:ascii="Arial" w:hAnsi="Arial" w:cs="Arial"/>
          <w:b/>
        </w:rPr>
        <w:t>13.7.7</w:t>
      </w:r>
      <w:r w:rsidRPr="001F2982">
        <w:rPr>
          <w:rFonts w:ascii="Arial" w:hAnsi="Arial" w:cs="Arial"/>
        </w:rPr>
        <w:t xml:space="preserve"> or </w:t>
      </w:r>
      <w:r>
        <w:rPr>
          <w:rFonts w:ascii="Arial" w:hAnsi="Arial" w:cs="Arial"/>
          <w:b/>
        </w:rPr>
        <w:t>13.7.8</w:t>
      </w:r>
      <w:r w:rsidRPr="0060295C">
        <w:rPr>
          <w:rFonts w:ascii="Arial" w:hAnsi="Arial" w:cs="Arial"/>
          <w:bCs/>
        </w:rPr>
        <w:t xml:space="preserve"> </w:t>
      </w:r>
      <w:r w:rsidR="00363247" w:rsidRPr="0060295C">
        <w:rPr>
          <w:rFonts w:ascii="Arial" w:hAnsi="Arial" w:cs="Arial"/>
          <w:bCs/>
        </w:rPr>
        <w:t>of NCC 2025</w:t>
      </w:r>
      <w:r w:rsidR="00363247">
        <w:rPr>
          <w:rFonts w:ascii="Arial" w:hAnsi="Arial" w:cs="Arial"/>
          <w:b/>
        </w:rPr>
        <w:t xml:space="preserve"> </w:t>
      </w:r>
      <w:r w:rsidRPr="001F2982">
        <w:rPr>
          <w:rFonts w:ascii="Arial" w:hAnsi="Arial" w:cs="Arial"/>
        </w:rPr>
        <w:t>when it was previously installed in the pre-existing part of the building; and</w:t>
      </w:r>
    </w:p>
    <w:p w14:paraId="7DB68EBF" w14:textId="2B58A020" w:rsidR="00EA21D6" w:rsidRPr="001F2982" w:rsidRDefault="00EA21D6" w:rsidP="00C456F6">
      <w:pPr>
        <w:pStyle w:val="ListParagraph"/>
        <w:numPr>
          <w:ilvl w:val="0"/>
          <w:numId w:val="74"/>
        </w:numPr>
        <w:spacing w:before="0" w:after="120" w:line="276" w:lineRule="auto"/>
        <w:contextualSpacing w:val="0"/>
        <w:rPr>
          <w:rFonts w:ascii="Arial" w:hAnsi="Arial" w:cs="Arial"/>
        </w:rPr>
      </w:pPr>
      <w:r w:rsidRPr="001F2982">
        <w:rPr>
          <w:rFonts w:ascii="Arial" w:hAnsi="Arial" w:cs="Arial"/>
        </w:rPr>
        <w:t xml:space="preserve">the heater or pump does not comply with </w:t>
      </w:r>
      <w:r w:rsidR="00363247">
        <w:rPr>
          <w:rFonts w:ascii="Arial" w:hAnsi="Arial" w:cs="Arial"/>
        </w:rPr>
        <w:t>the provisions of 2(iii)</w:t>
      </w:r>
      <w:r>
        <w:rPr>
          <w:rFonts w:ascii="Arial" w:hAnsi="Arial" w:cs="Arial"/>
        </w:rPr>
        <w:t>;</w:t>
      </w:r>
      <w:r w:rsidRPr="001F2982">
        <w:rPr>
          <w:rFonts w:ascii="Arial" w:hAnsi="Arial" w:cs="Arial"/>
        </w:rPr>
        <w:t xml:space="preserve"> and</w:t>
      </w:r>
    </w:p>
    <w:p w14:paraId="5F8F2B66" w14:textId="77777777" w:rsidR="00EA21D6" w:rsidRPr="001F2982" w:rsidRDefault="00EA21D6" w:rsidP="00C456F6">
      <w:pPr>
        <w:pStyle w:val="ListParagraph"/>
        <w:numPr>
          <w:ilvl w:val="0"/>
          <w:numId w:val="74"/>
        </w:numPr>
        <w:spacing w:before="0" w:after="120" w:line="276" w:lineRule="auto"/>
        <w:contextualSpacing w:val="0"/>
        <w:rPr>
          <w:rFonts w:ascii="Arial" w:hAnsi="Arial" w:cs="Arial"/>
        </w:rPr>
      </w:pPr>
      <w:r w:rsidRPr="001F2982">
        <w:rPr>
          <w:rFonts w:ascii="Arial" w:hAnsi="Arial" w:cs="Arial"/>
        </w:rPr>
        <w:t xml:space="preserve">where the heater or pump serves the addition or extension through a hot water supply system, piping, or duct to which </w:t>
      </w:r>
      <w:r w:rsidRPr="0092557C">
        <w:rPr>
          <w:rFonts w:ascii="Arial" w:hAnsi="Arial" w:cs="Arial"/>
          <w:b/>
        </w:rPr>
        <w:t xml:space="preserve">Part </w:t>
      </w:r>
      <w:r>
        <w:rPr>
          <w:rFonts w:ascii="Arial" w:hAnsi="Arial" w:cs="Arial"/>
          <w:b/>
        </w:rPr>
        <w:t>13.7 of the Housing Provisions</w:t>
      </w:r>
      <w:r w:rsidRPr="001F2982">
        <w:rPr>
          <w:rFonts w:ascii="Arial" w:hAnsi="Arial" w:cs="Arial"/>
        </w:rPr>
        <w:t xml:space="preserve"> applies, the portion of the system, piping or duct that is within, or mounted on or in association with, the addition or extension complies with that part.</w:t>
      </w:r>
    </w:p>
    <w:p w14:paraId="1280C532" w14:textId="77777777" w:rsidR="00EA21D6" w:rsidRPr="007F0E1F" w:rsidRDefault="00EA21D6" w:rsidP="00EA21D6">
      <w:pPr>
        <w:pStyle w:val="ListParagraph"/>
        <w:rPr>
          <w:rFonts w:ascii="Arial" w:hAnsi="Arial" w:cs="Arial"/>
          <w:spacing w:val="-10"/>
          <w:sz w:val="20"/>
        </w:rPr>
      </w:pPr>
    </w:p>
    <w:p w14:paraId="7119BA2C" w14:textId="77777777" w:rsidR="00EA21D6" w:rsidRPr="001F2982" w:rsidRDefault="00EA21D6" w:rsidP="00C456F6">
      <w:pPr>
        <w:pStyle w:val="ListParagraph"/>
        <w:numPr>
          <w:ilvl w:val="0"/>
          <w:numId w:val="73"/>
        </w:numPr>
        <w:spacing w:before="0" w:line="276" w:lineRule="auto"/>
        <w:rPr>
          <w:rFonts w:ascii="Arial" w:hAnsi="Arial" w:cs="Arial"/>
        </w:rPr>
      </w:pPr>
      <w:r w:rsidRPr="001F2982">
        <w:rPr>
          <w:rFonts w:ascii="Arial" w:hAnsi="Arial" w:cs="Arial"/>
        </w:rPr>
        <w:t xml:space="preserve">If the </w:t>
      </w:r>
      <w:r>
        <w:rPr>
          <w:rFonts w:ascii="Arial" w:hAnsi="Arial" w:cs="Arial"/>
        </w:rPr>
        <w:t>alteration</w:t>
      </w:r>
      <w:r w:rsidRPr="001F2982">
        <w:rPr>
          <w:rFonts w:ascii="Arial" w:hAnsi="Arial" w:cs="Arial"/>
        </w:rPr>
        <w:t xml:space="preserve"> is served by a</w:t>
      </w:r>
      <w:r w:rsidRPr="009421B6">
        <w:rPr>
          <w:rFonts w:ascii="Arial" w:hAnsi="Arial" w:cs="Arial"/>
        </w:rPr>
        <w:t xml:space="preserve"> </w:t>
      </w:r>
      <w:r>
        <w:rPr>
          <w:rFonts w:ascii="Arial" w:hAnsi="Arial" w:cs="Arial"/>
        </w:rPr>
        <w:t>light,</w:t>
      </w:r>
      <w:r w:rsidRPr="001F2982">
        <w:rPr>
          <w:rFonts w:ascii="Arial" w:hAnsi="Arial" w:cs="Arial"/>
        </w:rPr>
        <w:t xml:space="preserve"> </w:t>
      </w:r>
      <w:r>
        <w:rPr>
          <w:rFonts w:ascii="Arial" w:hAnsi="Arial" w:cs="Arial"/>
        </w:rPr>
        <w:t>a</w:t>
      </w:r>
      <w:r w:rsidRPr="001F2982">
        <w:rPr>
          <w:rFonts w:ascii="Arial" w:hAnsi="Arial" w:cs="Arial"/>
        </w:rPr>
        <w:t xml:space="preserve"> heater or pump to which </w:t>
      </w:r>
      <w:r>
        <w:rPr>
          <w:rFonts w:ascii="Arial" w:hAnsi="Arial" w:cs="Arial"/>
          <w:b/>
        </w:rPr>
        <w:t>13.7.5</w:t>
      </w:r>
      <w:r w:rsidRPr="001F2982">
        <w:rPr>
          <w:rFonts w:ascii="Arial" w:hAnsi="Arial" w:cs="Arial"/>
        </w:rPr>
        <w:t>,</w:t>
      </w:r>
      <w:r>
        <w:rPr>
          <w:rFonts w:ascii="Arial" w:hAnsi="Arial" w:cs="Arial"/>
        </w:rPr>
        <w:t xml:space="preserve"> </w:t>
      </w:r>
      <w:r>
        <w:rPr>
          <w:rFonts w:ascii="Arial" w:hAnsi="Arial" w:cs="Arial"/>
          <w:b/>
          <w:bCs/>
        </w:rPr>
        <w:t>13.7.6,</w:t>
      </w:r>
      <w:r w:rsidRPr="001F2982">
        <w:rPr>
          <w:rFonts w:ascii="Arial" w:hAnsi="Arial" w:cs="Arial"/>
        </w:rPr>
        <w:t xml:space="preserve"> </w:t>
      </w:r>
      <w:r>
        <w:rPr>
          <w:rFonts w:ascii="Arial" w:hAnsi="Arial" w:cs="Arial"/>
          <w:b/>
        </w:rPr>
        <w:t xml:space="preserve">13.7.7 </w:t>
      </w:r>
      <w:r w:rsidRPr="001F2982">
        <w:rPr>
          <w:rFonts w:ascii="Arial" w:hAnsi="Arial" w:cs="Arial"/>
        </w:rPr>
        <w:t xml:space="preserve">or </w:t>
      </w:r>
      <w:r>
        <w:rPr>
          <w:rFonts w:ascii="Arial" w:hAnsi="Arial" w:cs="Arial"/>
          <w:b/>
        </w:rPr>
        <w:t>13.7.8</w:t>
      </w:r>
      <w:r w:rsidRPr="001F2982">
        <w:rPr>
          <w:rFonts w:ascii="Arial" w:hAnsi="Arial" w:cs="Arial"/>
        </w:rPr>
        <w:t xml:space="preserve"> applies, the</w:t>
      </w:r>
      <w:r>
        <w:rPr>
          <w:rFonts w:ascii="Arial" w:hAnsi="Arial" w:cs="Arial"/>
        </w:rPr>
        <w:t xml:space="preserve"> light,</w:t>
      </w:r>
      <w:r w:rsidRPr="001F2982">
        <w:rPr>
          <w:rFonts w:ascii="Arial" w:hAnsi="Arial" w:cs="Arial"/>
        </w:rPr>
        <w:t xml:space="preserve"> heater or pump must comply with those provisions unless—</w:t>
      </w:r>
    </w:p>
    <w:p w14:paraId="03080DDE" w14:textId="77777777" w:rsidR="00EA21D6" w:rsidRPr="007F0E1F" w:rsidRDefault="00EA21D6" w:rsidP="00EA21D6">
      <w:pPr>
        <w:pStyle w:val="ListParagraph"/>
        <w:tabs>
          <w:tab w:val="left" w:pos="6804"/>
        </w:tabs>
        <w:ind w:left="426" w:right="1558"/>
        <w:jc w:val="both"/>
        <w:rPr>
          <w:rFonts w:ascii="Arial" w:hAnsi="Arial" w:cs="Arial"/>
          <w:spacing w:val="-10"/>
          <w:sz w:val="20"/>
        </w:rPr>
      </w:pPr>
    </w:p>
    <w:p w14:paraId="6708B611" w14:textId="77777777" w:rsidR="00EA21D6" w:rsidRPr="001F2982" w:rsidRDefault="00EA21D6" w:rsidP="00C456F6">
      <w:pPr>
        <w:pStyle w:val="ListParagraph"/>
        <w:numPr>
          <w:ilvl w:val="0"/>
          <w:numId w:val="112"/>
        </w:numPr>
        <w:spacing w:before="0" w:after="120" w:line="276" w:lineRule="auto"/>
        <w:contextualSpacing w:val="0"/>
        <w:rPr>
          <w:rFonts w:ascii="Arial" w:hAnsi="Arial" w:cs="Arial"/>
        </w:rPr>
      </w:pPr>
      <w:r>
        <w:rPr>
          <w:rFonts w:ascii="Arial" w:hAnsi="Arial" w:cs="Arial"/>
        </w:rPr>
        <w:t>t</w:t>
      </w:r>
      <w:r w:rsidRPr="001F2982">
        <w:rPr>
          <w:rFonts w:ascii="Arial" w:hAnsi="Arial" w:cs="Arial"/>
        </w:rPr>
        <w:t>he</w:t>
      </w:r>
      <w:r>
        <w:rPr>
          <w:rFonts w:ascii="Arial" w:hAnsi="Arial" w:cs="Arial"/>
        </w:rPr>
        <w:t xml:space="preserve"> light,</w:t>
      </w:r>
      <w:r w:rsidRPr="001F2982">
        <w:rPr>
          <w:rFonts w:ascii="Arial" w:hAnsi="Arial" w:cs="Arial"/>
        </w:rPr>
        <w:t xml:space="preserve"> heater or pump served, and continues to serve, the pre</w:t>
      </w:r>
      <w:r>
        <w:rPr>
          <w:rFonts w:ascii="Arial" w:hAnsi="Arial" w:cs="Arial"/>
        </w:rPr>
        <w:noBreakHyphen/>
      </w:r>
      <w:r w:rsidRPr="001F2982">
        <w:rPr>
          <w:rFonts w:ascii="Arial" w:hAnsi="Arial" w:cs="Arial"/>
        </w:rPr>
        <w:t>existing part of the building; and</w:t>
      </w:r>
    </w:p>
    <w:p w14:paraId="543DA1C3" w14:textId="77777777" w:rsidR="00EA21D6" w:rsidRPr="001F2982" w:rsidRDefault="00EA21D6" w:rsidP="00C456F6">
      <w:pPr>
        <w:pStyle w:val="ListParagraph"/>
        <w:numPr>
          <w:ilvl w:val="0"/>
          <w:numId w:val="112"/>
        </w:numPr>
        <w:spacing w:before="0" w:after="120" w:line="276" w:lineRule="auto"/>
        <w:contextualSpacing w:val="0"/>
        <w:rPr>
          <w:rFonts w:ascii="Arial" w:hAnsi="Arial" w:cs="Arial"/>
        </w:rPr>
      </w:pPr>
      <w:r>
        <w:rPr>
          <w:rFonts w:ascii="Arial" w:hAnsi="Arial" w:cs="Arial"/>
        </w:rPr>
        <w:t>t</w:t>
      </w:r>
      <w:r w:rsidRPr="001F2982">
        <w:rPr>
          <w:rFonts w:ascii="Arial" w:hAnsi="Arial" w:cs="Arial"/>
        </w:rPr>
        <w:t>he</w:t>
      </w:r>
      <w:r>
        <w:rPr>
          <w:rFonts w:ascii="Arial" w:hAnsi="Arial" w:cs="Arial"/>
        </w:rPr>
        <w:t xml:space="preserve"> light,</w:t>
      </w:r>
      <w:r w:rsidRPr="001F2982">
        <w:rPr>
          <w:rFonts w:ascii="Arial" w:hAnsi="Arial" w:cs="Arial"/>
        </w:rPr>
        <w:t xml:space="preserve"> heater or pump was not required to meet a provision like</w:t>
      </w:r>
      <w:r>
        <w:rPr>
          <w:rFonts w:ascii="Arial" w:hAnsi="Arial" w:cs="Arial"/>
        </w:rPr>
        <w:t xml:space="preserve"> in</w:t>
      </w:r>
      <w:r w:rsidRPr="001F2982">
        <w:rPr>
          <w:rFonts w:ascii="Arial" w:hAnsi="Arial" w:cs="Arial"/>
        </w:rPr>
        <w:t xml:space="preserve"> </w:t>
      </w:r>
      <w:r w:rsidRPr="005B15AF">
        <w:rPr>
          <w:rFonts w:ascii="Arial" w:hAnsi="Arial" w:cs="Arial"/>
          <w:b/>
          <w:bCs/>
        </w:rPr>
        <w:t>Part</w:t>
      </w:r>
      <w:r>
        <w:rPr>
          <w:rFonts w:ascii="Arial" w:hAnsi="Arial" w:cs="Arial"/>
        </w:rPr>
        <w:t xml:space="preserve"> </w:t>
      </w:r>
      <w:r>
        <w:rPr>
          <w:rFonts w:ascii="Arial" w:hAnsi="Arial" w:cs="Arial"/>
          <w:b/>
        </w:rPr>
        <w:t>13.7</w:t>
      </w:r>
      <w:r w:rsidRPr="001F2982">
        <w:rPr>
          <w:rFonts w:ascii="Arial" w:hAnsi="Arial" w:cs="Arial"/>
        </w:rPr>
        <w:t xml:space="preserve"> when it was previously installed in the pre-existing part of the building; and</w:t>
      </w:r>
    </w:p>
    <w:p w14:paraId="5B73A2C9" w14:textId="58F4A610" w:rsidR="00EA21D6" w:rsidRPr="001F2982" w:rsidRDefault="00EA21D6" w:rsidP="00C456F6">
      <w:pPr>
        <w:pStyle w:val="ListParagraph"/>
        <w:keepNext/>
        <w:numPr>
          <w:ilvl w:val="0"/>
          <w:numId w:val="112"/>
        </w:numPr>
        <w:spacing w:before="0" w:after="120" w:line="276" w:lineRule="auto"/>
        <w:contextualSpacing w:val="0"/>
        <w:rPr>
          <w:rFonts w:ascii="Arial" w:hAnsi="Arial" w:cs="Arial"/>
        </w:rPr>
      </w:pPr>
      <w:r w:rsidRPr="001F2982">
        <w:rPr>
          <w:rFonts w:ascii="Arial" w:hAnsi="Arial" w:cs="Arial"/>
        </w:rPr>
        <w:t xml:space="preserve">the </w:t>
      </w:r>
      <w:r>
        <w:rPr>
          <w:rFonts w:ascii="Arial" w:hAnsi="Arial" w:cs="Arial"/>
        </w:rPr>
        <w:t xml:space="preserve">light, </w:t>
      </w:r>
      <w:r w:rsidRPr="001F2982">
        <w:rPr>
          <w:rFonts w:ascii="Arial" w:hAnsi="Arial" w:cs="Arial"/>
        </w:rPr>
        <w:t>heater or pump does not comply with</w:t>
      </w:r>
      <w:r w:rsidR="00363247">
        <w:rPr>
          <w:rFonts w:ascii="Arial" w:hAnsi="Arial" w:cs="Arial"/>
        </w:rPr>
        <w:t xml:space="preserve"> for Electric resistance space heating, Lighting Water heaters in a heated water supply </w:t>
      </w:r>
      <w:r w:rsidR="00363247">
        <w:rPr>
          <w:rFonts w:ascii="Arial" w:hAnsi="Arial" w:cs="Arial"/>
        </w:rPr>
        <w:lastRenderedPageBreak/>
        <w:t>system or Swimming pool heating and pumping eg.</w:t>
      </w:r>
      <w:r w:rsidRPr="001F2982">
        <w:rPr>
          <w:rFonts w:ascii="Arial" w:hAnsi="Arial" w:cs="Arial"/>
        </w:rPr>
        <w:t xml:space="preserve"> </w:t>
      </w:r>
      <w:r>
        <w:rPr>
          <w:rFonts w:ascii="Arial" w:hAnsi="Arial" w:cs="Arial"/>
          <w:b/>
        </w:rPr>
        <w:t>13.7.5</w:t>
      </w:r>
      <w:r w:rsidRPr="0092557C">
        <w:rPr>
          <w:rFonts w:ascii="Arial" w:hAnsi="Arial" w:cs="Arial"/>
          <w:b/>
        </w:rPr>
        <w:t>,</w:t>
      </w:r>
      <w:r>
        <w:rPr>
          <w:rFonts w:ascii="Arial" w:hAnsi="Arial" w:cs="Arial"/>
          <w:b/>
        </w:rPr>
        <w:t xml:space="preserve"> 13.7.6,</w:t>
      </w:r>
      <w:r w:rsidRPr="0092557C">
        <w:rPr>
          <w:rFonts w:ascii="Arial" w:hAnsi="Arial" w:cs="Arial"/>
          <w:b/>
        </w:rPr>
        <w:t xml:space="preserve"> </w:t>
      </w:r>
      <w:r>
        <w:rPr>
          <w:rFonts w:ascii="Arial" w:hAnsi="Arial" w:cs="Arial"/>
          <w:b/>
        </w:rPr>
        <w:t>13.7.7</w:t>
      </w:r>
      <w:r w:rsidRPr="001F2982">
        <w:rPr>
          <w:rFonts w:ascii="Arial" w:hAnsi="Arial" w:cs="Arial"/>
        </w:rPr>
        <w:t xml:space="preserve"> or </w:t>
      </w:r>
      <w:r>
        <w:rPr>
          <w:rFonts w:ascii="Arial" w:hAnsi="Arial" w:cs="Arial"/>
          <w:b/>
        </w:rPr>
        <w:t>13.7.8</w:t>
      </w:r>
      <w:r w:rsidR="00363247">
        <w:rPr>
          <w:rFonts w:ascii="Arial" w:hAnsi="Arial" w:cs="Arial"/>
          <w:b/>
        </w:rPr>
        <w:t xml:space="preserve"> </w:t>
      </w:r>
      <w:r w:rsidR="00363247" w:rsidRPr="0060295C">
        <w:rPr>
          <w:rFonts w:ascii="Arial" w:hAnsi="Arial" w:cs="Arial"/>
          <w:bCs/>
        </w:rPr>
        <w:t>of NCC 2025</w:t>
      </w:r>
      <w:r w:rsidRPr="001F2982">
        <w:rPr>
          <w:rFonts w:ascii="Arial" w:hAnsi="Arial" w:cs="Arial"/>
        </w:rPr>
        <w:t>; and</w:t>
      </w:r>
    </w:p>
    <w:p w14:paraId="7E38D6E7" w14:textId="77777777" w:rsidR="00EA21D6" w:rsidRPr="001F2982" w:rsidRDefault="00EA21D6" w:rsidP="00C456F6">
      <w:pPr>
        <w:pStyle w:val="ListParagraph"/>
        <w:numPr>
          <w:ilvl w:val="0"/>
          <w:numId w:val="112"/>
        </w:numPr>
        <w:spacing w:before="0" w:after="120" w:line="276" w:lineRule="auto"/>
        <w:contextualSpacing w:val="0"/>
        <w:rPr>
          <w:rFonts w:ascii="Arial" w:hAnsi="Arial" w:cs="Arial"/>
        </w:rPr>
      </w:pPr>
      <w:r w:rsidRPr="001F2982">
        <w:rPr>
          <w:rFonts w:ascii="Arial" w:hAnsi="Arial" w:cs="Arial"/>
        </w:rPr>
        <w:t xml:space="preserve">where the heater or pump serves the addition or extension through a hot water supply system, piping, or duct to which </w:t>
      </w:r>
      <w:r w:rsidRPr="0092557C">
        <w:rPr>
          <w:rFonts w:ascii="Arial" w:hAnsi="Arial" w:cs="Arial"/>
          <w:b/>
        </w:rPr>
        <w:t xml:space="preserve">Part </w:t>
      </w:r>
      <w:r w:rsidRPr="00103650">
        <w:rPr>
          <w:rFonts w:ascii="Arial" w:hAnsi="Arial" w:cs="Arial"/>
          <w:b/>
        </w:rPr>
        <w:t>13.7</w:t>
      </w:r>
      <w:r>
        <w:rPr>
          <w:rFonts w:ascii="Arial" w:hAnsi="Arial" w:cs="Arial"/>
          <w:b/>
        </w:rPr>
        <w:t>.3 or 13.7.4</w:t>
      </w:r>
      <w:r w:rsidRPr="00103650">
        <w:rPr>
          <w:rFonts w:ascii="Arial" w:hAnsi="Arial" w:cs="Arial"/>
          <w:b/>
        </w:rPr>
        <w:t xml:space="preserve"> of the Housing Provisions</w:t>
      </w:r>
      <w:r w:rsidRPr="001F2982">
        <w:rPr>
          <w:rFonts w:ascii="Arial" w:hAnsi="Arial" w:cs="Arial"/>
        </w:rPr>
        <w:t xml:space="preserve"> applies, the portion of the system, piping or duct that is within, or mounted on or in association with, the addition or extension complies with that part.</w:t>
      </w:r>
    </w:p>
    <w:p w14:paraId="65994C9C" w14:textId="77777777" w:rsidR="00EA21D6" w:rsidRPr="001F2982" w:rsidRDefault="00EA21D6" w:rsidP="00EA21D6">
      <w:pPr>
        <w:shd w:val="clear" w:color="auto" w:fill="FBE4D5" w:themeFill="accent2" w:themeFillTint="33"/>
        <w:rPr>
          <w:rFonts w:ascii="Arial" w:hAnsi="Arial" w:cs="Arial"/>
          <w:b/>
          <w:sz w:val="21"/>
          <w:szCs w:val="21"/>
        </w:rPr>
      </w:pPr>
      <w:r w:rsidRPr="001F2982">
        <w:rPr>
          <w:rFonts w:ascii="Arial" w:hAnsi="Arial" w:cs="Arial"/>
          <w:b/>
          <w:sz w:val="21"/>
          <w:szCs w:val="21"/>
        </w:rPr>
        <w:t>Explanatory information:</w:t>
      </w:r>
    </w:p>
    <w:p w14:paraId="451CDDB4" w14:textId="77777777" w:rsidR="00EA21D6" w:rsidRPr="001F2982" w:rsidRDefault="00EA21D6" w:rsidP="00EA21D6">
      <w:pPr>
        <w:shd w:val="clear" w:color="auto" w:fill="FBE4D5" w:themeFill="accent2" w:themeFillTint="33"/>
        <w:rPr>
          <w:rFonts w:ascii="Arial" w:hAnsi="Arial" w:cs="Arial"/>
          <w:b/>
          <w:sz w:val="21"/>
          <w:szCs w:val="21"/>
        </w:rPr>
      </w:pPr>
      <w:r w:rsidRPr="001F2982">
        <w:rPr>
          <w:rFonts w:ascii="Arial" w:hAnsi="Arial" w:cs="Arial"/>
          <w:b/>
          <w:sz w:val="21"/>
          <w:szCs w:val="21"/>
        </w:rPr>
        <w:t xml:space="preserve">Example for ACT </w:t>
      </w:r>
      <w:r w:rsidRPr="00D10582">
        <w:rPr>
          <w:rFonts w:ascii="Arial" w:hAnsi="Arial" w:cs="Arial"/>
          <w:b/>
          <w:sz w:val="21"/>
          <w:szCs w:val="21"/>
        </w:rPr>
        <w:t>H6D1</w:t>
      </w:r>
      <w:r>
        <w:rPr>
          <w:rFonts w:ascii="Arial" w:hAnsi="Arial" w:cs="Arial"/>
          <w:b/>
          <w:sz w:val="21"/>
          <w:szCs w:val="21"/>
        </w:rPr>
        <w:t>3 and ACT H6D14</w:t>
      </w:r>
    </w:p>
    <w:p w14:paraId="7F7224D8" w14:textId="77777777" w:rsidR="00EA21D6" w:rsidRPr="001F2982" w:rsidRDefault="00EA21D6" w:rsidP="00EA21D6">
      <w:pPr>
        <w:shd w:val="clear" w:color="auto" w:fill="FBE4D5" w:themeFill="accent2" w:themeFillTint="33"/>
        <w:rPr>
          <w:rFonts w:ascii="Arial" w:hAnsi="Arial" w:cs="Arial"/>
          <w:sz w:val="21"/>
          <w:szCs w:val="21"/>
        </w:rPr>
      </w:pPr>
      <w:r w:rsidRPr="001F2982">
        <w:rPr>
          <w:rFonts w:ascii="Arial" w:hAnsi="Arial" w:cs="Arial"/>
          <w:sz w:val="21"/>
          <w:szCs w:val="21"/>
        </w:rPr>
        <w:t>A house has a pre-existing evaporative air conditioner, ducted gas central space heater, electric resistance storage water heater, and electric lighting.  The house is to be extended by adding a new bedroom with en</w:t>
      </w:r>
      <w:r>
        <w:rPr>
          <w:rFonts w:ascii="Arial" w:hAnsi="Arial" w:cs="Arial"/>
          <w:sz w:val="21"/>
          <w:szCs w:val="21"/>
        </w:rPr>
        <w:t>suite</w:t>
      </w:r>
      <w:r w:rsidRPr="001F2982">
        <w:rPr>
          <w:rFonts w:ascii="Arial" w:hAnsi="Arial" w:cs="Arial"/>
          <w:sz w:val="21"/>
          <w:szCs w:val="21"/>
        </w:rPr>
        <w:t xml:space="preserve"> bathroom, and a small section of hallway. The extension must comply fully with </w:t>
      </w:r>
      <w:r w:rsidRPr="0092557C">
        <w:rPr>
          <w:rFonts w:ascii="Arial" w:hAnsi="Arial" w:cs="Arial"/>
          <w:b/>
          <w:sz w:val="21"/>
          <w:szCs w:val="21"/>
        </w:rPr>
        <w:t xml:space="preserve">Part </w:t>
      </w:r>
      <w:r w:rsidRPr="00064693">
        <w:rPr>
          <w:rFonts w:ascii="Arial" w:hAnsi="Arial" w:cs="Arial"/>
          <w:b/>
          <w:sz w:val="21"/>
          <w:szCs w:val="21"/>
        </w:rPr>
        <w:t>13.</w:t>
      </w:r>
      <w:r>
        <w:rPr>
          <w:rFonts w:ascii="Arial" w:hAnsi="Arial" w:cs="Arial"/>
          <w:b/>
          <w:sz w:val="21"/>
          <w:szCs w:val="21"/>
        </w:rPr>
        <w:t>4.</w:t>
      </w:r>
      <w:r w:rsidRPr="00064693">
        <w:rPr>
          <w:rFonts w:ascii="Arial" w:hAnsi="Arial" w:cs="Arial"/>
          <w:b/>
          <w:sz w:val="21"/>
          <w:szCs w:val="21"/>
        </w:rPr>
        <w:t>7 of the Housing Provisions</w:t>
      </w:r>
      <w:r w:rsidRPr="001F2982">
        <w:rPr>
          <w:rFonts w:ascii="Arial" w:hAnsi="Arial" w:cs="Arial"/>
          <w:sz w:val="21"/>
          <w:szCs w:val="21"/>
        </w:rPr>
        <w:t xml:space="preserve">, except that the following approach to the use of concessions under </w:t>
      </w:r>
      <w:r w:rsidRPr="0092557C">
        <w:rPr>
          <w:rFonts w:ascii="Arial" w:hAnsi="Arial" w:cs="Arial"/>
          <w:b/>
          <w:sz w:val="21"/>
          <w:szCs w:val="21"/>
        </w:rPr>
        <w:t xml:space="preserve">ACT </w:t>
      </w:r>
      <w:r>
        <w:rPr>
          <w:rFonts w:ascii="Arial" w:hAnsi="Arial" w:cs="Arial"/>
          <w:b/>
          <w:sz w:val="21"/>
          <w:szCs w:val="21"/>
        </w:rPr>
        <w:t>H6D13</w:t>
      </w:r>
      <w:r w:rsidRPr="001F2982">
        <w:rPr>
          <w:rFonts w:ascii="Arial" w:hAnsi="Arial" w:cs="Arial"/>
          <w:sz w:val="21"/>
          <w:szCs w:val="21"/>
        </w:rPr>
        <w:t xml:space="preserve"> </w:t>
      </w:r>
      <w:r>
        <w:rPr>
          <w:rFonts w:ascii="Arial" w:hAnsi="Arial" w:cs="Arial"/>
          <w:sz w:val="21"/>
          <w:szCs w:val="21"/>
        </w:rPr>
        <w:t>w</w:t>
      </w:r>
      <w:r w:rsidRPr="001F2982">
        <w:rPr>
          <w:rFonts w:ascii="Arial" w:hAnsi="Arial" w:cs="Arial"/>
          <w:sz w:val="21"/>
          <w:szCs w:val="21"/>
        </w:rPr>
        <w:t xml:space="preserve">ould apply. </w:t>
      </w:r>
    </w:p>
    <w:p w14:paraId="58FC663B" w14:textId="77777777" w:rsidR="00EA21D6" w:rsidRDefault="00EA21D6" w:rsidP="00EA21D6">
      <w:pPr>
        <w:shd w:val="clear" w:color="auto" w:fill="FBE4D5" w:themeFill="accent2" w:themeFillTint="33"/>
        <w:rPr>
          <w:rFonts w:ascii="Arial" w:hAnsi="Arial" w:cs="Arial"/>
          <w:sz w:val="21"/>
          <w:szCs w:val="21"/>
        </w:rPr>
      </w:pPr>
      <w:r w:rsidRPr="001F2982">
        <w:rPr>
          <w:rFonts w:ascii="Arial" w:hAnsi="Arial" w:cs="Arial"/>
          <w:sz w:val="21"/>
          <w:szCs w:val="21"/>
        </w:rPr>
        <w:t xml:space="preserve">A new duct will be run from the nearest pre-existing air conditioner duct to an outlet in the new bedroom.  When the pre-existing air conditioner was installed in 2003 it was not required to have a self-closing damper or the like, and it does not have one.  Such a damper or the like does not need to be provided as otherwise required by </w:t>
      </w:r>
      <w:r>
        <w:rPr>
          <w:rFonts w:ascii="Arial" w:hAnsi="Arial" w:cs="Arial"/>
          <w:b/>
          <w:sz w:val="21"/>
          <w:szCs w:val="21"/>
        </w:rPr>
        <w:t>13.4.7</w:t>
      </w:r>
      <w:r w:rsidRPr="001F2982">
        <w:rPr>
          <w:rFonts w:ascii="Arial" w:hAnsi="Arial" w:cs="Arial"/>
          <w:sz w:val="21"/>
          <w:szCs w:val="21"/>
        </w:rPr>
        <w:t xml:space="preserve">, because of </w:t>
      </w:r>
      <w:r w:rsidRPr="0092557C">
        <w:rPr>
          <w:rFonts w:ascii="Arial" w:hAnsi="Arial" w:cs="Arial"/>
          <w:b/>
          <w:sz w:val="21"/>
          <w:szCs w:val="21"/>
        </w:rPr>
        <w:t xml:space="preserve">ACT </w:t>
      </w:r>
      <w:r>
        <w:rPr>
          <w:rFonts w:ascii="Arial" w:hAnsi="Arial" w:cs="Arial"/>
          <w:b/>
          <w:sz w:val="21"/>
          <w:szCs w:val="21"/>
        </w:rPr>
        <w:t>H6D13(2)</w:t>
      </w:r>
      <w:r w:rsidRPr="001F2982">
        <w:rPr>
          <w:rFonts w:ascii="Arial" w:hAnsi="Arial" w:cs="Arial"/>
          <w:sz w:val="21"/>
          <w:szCs w:val="21"/>
        </w:rPr>
        <w:t xml:space="preserve">.  The new outlet in the bedroom will be mounted in the ceiling.  To comply with </w:t>
      </w:r>
      <w:r w:rsidRPr="0092557C">
        <w:rPr>
          <w:rFonts w:ascii="Arial" w:hAnsi="Arial" w:cs="Arial"/>
          <w:b/>
          <w:sz w:val="21"/>
          <w:szCs w:val="21"/>
        </w:rPr>
        <w:t xml:space="preserve">ACT </w:t>
      </w:r>
      <w:r>
        <w:rPr>
          <w:rFonts w:ascii="Arial" w:hAnsi="Arial" w:cs="Arial"/>
          <w:b/>
          <w:sz w:val="21"/>
          <w:szCs w:val="21"/>
        </w:rPr>
        <w:t>H6D13(2)</w:t>
      </w:r>
      <w:r w:rsidRPr="001F2982">
        <w:rPr>
          <w:rFonts w:ascii="Arial" w:hAnsi="Arial" w:cs="Arial"/>
          <w:sz w:val="21"/>
          <w:szCs w:val="21"/>
        </w:rPr>
        <w:t>, the new outlet of the air conditioner duct will have an outlet register with</w:t>
      </w:r>
      <w:r>
        <w:rPr>
          <w:rFonts w:ascii="Arial" w:hAnsi="Arial" w:cs="Arial"/>
          <w:sz w:val="21"/>
          <w:szCs w:val="21"/>
        </w:rPr>
        <w:t xml:space="preserve"> a</w:t>
      </w:r>
      <w:r w:rsidRPr="001F2982">
        <w:rPr>
          <w:rFonts w:ascii="Arial" w:hAnsi="Arial" w:cs="Arial"/>
          <w:sz w:val="21"/>
          <w:szCs w:val="21"/>
        </w:rPr>
        <w:t xml:space="preserve"> manually closable baffle that is actuated by turning a knob on the register outlet while standing on a step ladder.  When the space heating is operating, heat loss from hot air </w:t>
      </w:r>
      <w:proofErr w:type="gramStart"/>
      <w:r w:rsidRPr="001F2982">
        <w:rPr>
          <w:rFonts w:ascii="Arial" w:hAnsi="Arial" w:cs="Arial"/>
          <w:sz w:val="21"/>
          <w:szCs w:val="21"/>
        </w:rPr>
        <w:t>rising up</w:t>
      </w:r>
      <w:proofErr w:type="gramEnd"/>
      <w:r w:rsidRPr="001F2982">
        <w:rPr>
          <w:rFonts w:ascii="Arial" w:hAnsi="Arial" w:cs="Arial"/>
          <w:sz w:val="21"/>
          <w:szCs w:val="21"/>
        </w:rPr>
        <w:t xml:space="preserve"> through the register and out to the atmosphere through the air conditioner can be reduced by closing the register baffle.  </w:t>
      </w:r>
    </w:p>
    <w:p w14:paraId="65EAD7B2" w14:textId="77777777" w:rsidR="00EA21D6" w:rsidRPr="001F2982" w:rsidRDefault="00EA21D6" w:rsidP="00EA21D6">
      <w:pPr>
        <w:shd w:val="clear" w:color="auto" w:fill="FBE4D5" w:themeFill="accent2" w:themeFillTint="33"/>
        <w:rPr>
          <w:rFonts w:ascii="Arial" w:hAnsi="Arial" w:cs="Arial"/>
          <w:sz w:val="21"/>
          <w:szCs w:val="21"/>
        </w:rPr>
      </w:pPr>
      <w:r>
        <w:rPr>
          <w:rFonts w:ascii="Arial" w:hAnsi="Arial" w:cs="Arial"/>
          <w:sz w:val="21"/>
          <w:szCs w:val="21"/>
        </w:rPr>
        <w:t xml:space="preserve">As per </w:t>
      </w:r>
      <w:r>
        <w:rPr>
          <w:rFonts w:ascii="Arial" w:hAnsi="Arial" w:cs="Arial"/>
          <w:b/>
          <w:bCs/>
          <w:sz w:val="21"/>
          <w:szCs w:val="21"/>
        </w:rPr>
        <w:t xml:space="preserve">ACT </w:t>
      </w:r>
      <w:r w:rsidRPr="00D643B4">
        <w:rPr>
          <w:rFonts w:ascii="Arial" w:hAnsi="Arial" w:cs="Arial"/>
          <w:b/>
          <w:bCs/>
          <w:sz w:val="21"/>
          <w:szCs w:val="21"/>
        </w:rPr>
        <w:t>H6D14</w:t>
      </w:r>
      <w:r>
        <w:rPr>
          <w:rFonts w:ascii="Arial" w:hAnsi="Arial" w:cs="Arial"/>
          <w:sz w:val="21"/>
          <w:szCs w:val="21"/>
        </w:rPr>
        <w:t>, t</w:t>
      </w:r>
      <w:r w:rsidRPr="00332ABE">
        <w:rPr>
          <w:rFonts w:ascii="Arial" w:hAnsi="Arial" w:cs="Arial"/>
          <w:sz w:val="21"/>
          <w:szCs w:val="21"/>
        </w:rPr>
        <w:t>he</w:t>
      </w:r>
      <w:r w:rsidRPr="001F2982">
        <w:rPr>
          <w:rFonts w:ascii="Arial" w:hAnsi="Arial" w:cs="Arial"/>
          <w:sz w:val="21"/>
          <w:szCs w:val="21"/>
        </w:rPr>
        <w:t xml:space="preserve"> extent of the new duct that is contained within the extension will have to comply with </w:t>
      </w:r>
      <w:r>
        <w:rPr>
          <w:rFonts w:ascii="Arial" w:hAnsi="Arial" w:cs="Arial"/>
          <w:b/>
          <w:sz w:val="21"/>
          <w:szCs w:val="21"/>
        </w:rPr>
        <w:t>13.7.4 of the Housing Provisions</w:t>
      </w:r>
      <w:r w:rsidRPr="001F2982">
        <w:rPr>
          <w:rFonts w:ascii="Arial" w:hAnsi="Arial" w:cs="Arial"/>
          <w:sz w:val="21"/>
          <w:szCs w:val="21"/>
        </w:rPr>
        <w:t>, which is about insulation and sealing of heating and cooling ducts.  That will reduce efficiency losses as cooled air travels along the new duct.</w:t>
      </w:r>
    </w:p>
    <w:p w14:paraId="7D61C7F0" w14:textId="77777777" w:rsidR="00EA21D6" w:rsidRPr="001F2982" w:rsidRDefault="00EA21D6" w:rsidP="00EA21D6">
      <w:pPr>
        <w:shd w:val="clear" w:color="auto" w:fill="FBE4D5" w:themeFill="accent2" w:themeFillTint="33"/>
        <w:rPr>
          <w:rFonts w:ascii="Arial" w:hAnsi="Arial" w:cs="Arial"/>
          <w:sz w:val="21"/>
          <w:szCs w:val="21"/>
        </w:rPr>
      </w:pPr>
      <w:r>
        <w:rPr>
          <w:rFonts w:ascii="Arial" w:hAnsi="Arial" w:cs="Arial"/>
          <w:sz w:val="21"/>
          <w:szCs w:val="21"/>
        </w:rPr>
        <w:t>The new en</w:t>
      </w:r>
      <w:r w:rsidRPr="001F2982">
        <w:rPr>
          <w:rFonts w:ascii="Arial" w:hAnsi="Arial" w:cs="Arial"/>
          <w:sz w:val="21"/>
          <w:szCs w:val="21"/>
        </w:rPr>
        <w:t>suit</w:t>
      </w:r>
      <w:r>
        <w:rPr>
          <w:rFonts w:ascii="Arial" w:hAnsi="Arial" w:cs="Arial"/>
          <w:sz w:val="21"/>
          <w:szCs w:val="21"/>
        </w:rPr>
        <w:t>e</w:t>
      </w:r>
      <w:r w:rsidRPr="001F2982">
        <w:rPr>
          <w:rFonts w:ascii="Arial" w:hAnsi="Arial" w:cs="Arial"/>
          <w:sz w:val="21"/>
          <w:szCs w:val="21"/>
        </w:rPr>
        <w:t xml:space="preserve">’s shower and hand basin will be serviced with hot water from new piping connected to the nearest pre-existing hot water piping from the pre-existing water heater.  </w:t>
      </w:r>
      <w:r w:rsidRPr="00E234BA">
        <w:rPr>
          <w:rFonts w:ascii="Arial" w:hAnsi="Arial" w:cs="Arial"/>
          <w:b/>
          <w:sz w:val="21"/>
          <w:szCs w:val="21"/>
        </w:rPr>
        <w:t xml:space="preserve">ACT </w:t>
      </w:r>
      <w:r w:rsidRPr="00D643B4">
        <w:rPr>
          <w:rFonts w:ascii="Arial" w:hAnsi="Arial" w:cs="Arial"/>
          <w:b/>
          <w:sz w:val="21"/>
          <w:szCs w:val="21"/>
        </w:rPr>
        <w:t>H6D14</w:t>
      </w:r>
      <w:r>
        <w:rPr>
          <w:rFonts w:ascii="Arial" w:hAnsi="Arial" w:cs="Arial"/>
          <w:b/>
          <w:sz w:val="21"/>
          <w:szCs w:val="21"/>
        </w:rPr>
        <w:t xml:space="preserve"> </w:t>
      </w:r>
      <w:r w:rsidRPr="001F2982">
        <w:rPr>
          <w:rFonts w:ascii="Arial" w:hAnsi="Arial" w:cs="Arial"/>
          <w:sz w:val="21"/>
          <w:szCs w:val="21"/>
        </w:rPr>
        <w:t xml:space="preserve">permits the pre-existing water heater to be used to serve the extension even if the water heater fails to comply with </w:t>
      </w:r>
      <w:r>
        <w:rPr>
          <w:rFonts w:ascii="Arial" w:hAnsi="Arial" w:cs="Arial"/>
          <w:b/>
          <w:sz w:val="21"/>
          <w:szCs w:val="21"/>
        </w:rPr>
        <w:t>13.7.7</w:t>
      </w:r>
      <w:r w:rsidRPr="001F2982">
        <w:rPr>
          <w:rFonts w:ascii="Arial" w:hAnsi="Arial" w:cs="Arial"/>
          <w:sz w:val="21"/>
          <w:szCs w:val="21"/>
        </w:rPr>
        <w:t xml:space="preserve">, which is about energy source of water heaters and other matters.  However, the portions of the new piping that are within the extension must comply with </w:t>
      </w:r>
      <w:r>
        <w:rPr>
          <w:rFonts w:ascii="Arial" w:hAnsi="Arial" w:cs="Arial"/>
          <w:b/>
          <w:sz w:val="21"/>
          <w:szCs w:val="21"/>
        </w:rPr>
        <w:t>13.7.3</w:t>
      </w:r>
      <w:r w:rsidRPr="001F2982">
        <w:rPr>
          <w:rFonts w:ascii="Arial" w:hAnsi="Arial" w:cs="Arial"/>
          <w:sz w:val="21"/>
          <w:szCs w:val="21"/>
        </w:rPr>
        <w:t>, which covers insulation of piping.  That will reduce efficiency losses from hot water in the pipe losing heat.</w:t>
      </w:r>
    </w:p>
    <w:p w14:paraId="2B404131" w14:textId="77777777" w:rsidR="00EA21D6" w:rsidRPr="001F2982" w:rsidRDefault="00EA21D6" w:rsidP="00EA21D6">
      <w:pPr>
        <w:shd w:val="clear" w:color="auto" w:fill="FBE4D5" w:themeFill="accent2" w:themeFillTint="33"/>
        <w:rPr>
          <w:rFonts w:ascii="Arial" w:hAnsi="Arial" w:cs="Arial"/>
          <w:sz w:val="21"/>
          <w:szCs w:val="21"/>
        </w:rPr>
      </w:pPr>
      <w:r w:rsidRPr="001F2982">
        <w:rPr>
          <w:rFonts w:ascii="Arial" w:hAnsi="Arial" w:cs="Arial"/>
          <w:sz w:val="21"/>
          <w:szCs w:val="21"/>
        </w:rPr>
        <w:t xml:space="preserve">Artificial lighting of a new hallway will rely on light from a pre-existing light fitting located in the pre-existing part of the house.  Because of </w:t>
      </w:r>
      <w:r w:rsidRPr="00E234BA">
        <w:rPr>
          <w:rFonts w:ascii="Arial" w:hAnsi="Arial" w:cs="Arial"/>
          <w:b/>
          <w:sz w:val="21"/>
          <w:szCs w:val="21"/>
        </w:rPr>
        <w:t xml:space="preserve">ACT </w:t>
      </w:r>
      <w:r>
        <w:rPr>
          <w:rFonts w:ascii="Arial" w:hAnsi="Arial" w:cs="Arial"/>
          <w:b/>
          <w:sz w:val="21"/>
          <w:szCs w:val="21"/>
        </w:rPr>
        <w:t>H6D14(3</w:t>
      </w:r>
      <w:r w:rsidRPr="00E234BA">
        <w:rPr>
          <w:rFonts w:ascii="Arial" w:hAnsi="Arial" w:cs="Arial"/>
          <w:b/>
          <w:sz w:val="21"/>
          <w:szCs w:val="21"/>
        </w:rPr>
        <w:t>)</w:t>
      </w:r>
      <w:r w:rsidRPr="001F2982">
        <w:rPr>
          <w:rFonts w:ascii="Arial" w:hAnsi="Arial" w:cs="Arial"/>
          <w:sz w:val="21"/>
          <w:szCs w:val="21"/>
        </w:rPr>
        <w:t xml:space="preserve">, artificial lighting of the new hallway does not have to comply with </w:t>
      </w:r>
      <w:r>
        <w:rPr>
          <w:rFonts w:ascii="Arial" w:hAnsi="Arial" w:cs="Arial"/>
          <w:b/>
          <w:sz w:val="21"/>
          <w:szCs w:val="21"/>
        </w:rPr>
        <w:t>13.7.6</w:t>
      </w:r>
      <w:r w:rsidRPr="001F2982">
        <w:rPr>
          <w:rFonts w:ascii="Arial" w:hAnsi="Arial" w:cs="Arial"/>
          <w:sz w:val="21"/>
          <w:szCs w:val="21"/>
        </w:rPr>
        <w:t>, which includes limitations of the power density of lamps or illumination.  However, new artificial lights in the form of electric light fittings in the new bedroom and new en</w:t>
      </w:r>
      <w:r>
        <w:rPr>
          <w:rFonts w:ascii="Arial" w:hAnsi="Arial" w:cs="Arial"/>
          <w:sz w:val="21"/>
          <w:szCs w:val="21"/>
        </w:rPr>
        <w:t>suite</w:t>
      </w:r>
      <w:r w:rsidRPr="001F2982">
        <w:rPr>
          <w:rFonts w:ascii="Arial" w:hAnsi="Arial" w:cs="Arial"/>
          <w:sz w:val="21"/>
          <w:szCs w:val="21"/>
        </w:rPr>
        <w:t xml:space="preserve"> must comply with </w:t>
      </w:r>
      <w:r>
        <w:rPr>
          <w:rFonts w:ascii="Arial" w:hAnsi="Arial" w:cs="Arial"/>
          <w:b/>
          <w:sz w:val="21"/>
          <w:szCs w:val="21"/>
        </w:rPr>
        <w:t>13.7.6</w:t>
      </w:r>
      <w:r w:rsidRPr="001F2982">
        <w:rPr>
          <w:rFonts w:ascii="Arial" w:hAnsi="Arial" w:cs="Arial"/>
          <w:sz w:val="21"/>
          <w:szCs w:val="21"/>
        </w:rPr>
        <w:t xml:space="preserve"> insofar as it applies to the new extension, other than the new hallway.</w:t>
      </w:r>
    </w:p>
    <w:p w14:paraId="5B11CA25" w14:textId="77777777" w:rsidR="00EA21D6" w:rsidRDefault="00EA21D6" w:rsidP="00EA21D6">
      <w:pPr>
        <w:spacing w:before="0" w:after="160" w:line="259" w:lineRule="auto"/>
        <w:rPr>
          <w:rFonts w:ascii="Arial" w:hAnsi="Arial" w:cs="Arial"/>
          <w:szCs w:val="22"/>
        </w:rPr>
      </w:pPr>
    </w:p>
    <w:p w14:paraId="5484C302" w14:textId="77777777" w:rsidR="00EA21D6" w:rsidRPr="003C63BB" w:rsidRDefault="00EA21D6" w:rsidP="00EA21D6">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76" w:name="_Toc227915040"/>
      <w:bookmarkStart w:id="77" w:name="_Toc227928959"/>
      <w:bookmarkStart w:id="78" w:name="_Toc227929054"/>
      <w:r w:rsidRPr="003C63BB">
        <w:rPr>
          <w:rFonts w:ascii="Arial" w:eastAsia="Calibri" w:hAnsi="Arial" w:cs="Arial"/>
          <w:b/>
          <w:snapToGrid/>
          <w:color w:val="000000"/>
          <w:sz w:val="24"/>
          <w:szCs w:val="24"/>
        </w:rPr>
        <w:t>Part H7 Ancillary provisions and additional construction requirements</w:t>
      </w:r>
      <w:bookmarkEnd w:id="76"/>
      <w:bookmarkEnd w:id="77"/>
      <w:bookmarkEnd w:id="78"/>
    </w:p>
    <w:p w14:paraId="043A0E34" w14:textId="77777777" w:rsidR="00EA21D6" w:rsidRDefault="00EA21D6" w:rsidP="00EA21D6">
      <w:pPr>
        <w:rPr>
          <w:rFonts w:ascii="Arial" w:hAnsi="Arial" w:cs="Arial"/>
          <w:szCs w:val="22"/>
        </w:rPr>
      </w:pPr>
      <w:r>
        <w:rPr>
          <w:rFonts w:ascii="Arial" w:hAnsi="Arial" w:cs="Arial"/>
          <w:szCs w:val="22"/>
        </w:rPr>
        <w:t>Add after H7P1:</w:t>
      </w:r>
    </w:p>
    <w:p w14:paraId="423F98A3" w14:textId="77777777" w:rsidR="00EA21D6" w:rsidRPr="00EF0AB0" w:rsidRDefault="00EA21D6" w:rsidP="00EA21D6">
      <w:pPr>
        <w:rPr>
          <w:rFonts w:ascii="Arial" w:hAnsi="Arial" w:cs="Arial"/>
          <w:b/>
          <w:bCs/>
          <w:szCs w:val="22"/>
        </w:rPr>
      </w:pPr>
      <w:r w:rsidRPr="00EF0AB0">
        <w:rPr>
          <w:rFonts w:ascii="Arial" w:hAnsi="Arial" w:cs="Arial"/>
          <w:b/>
          <w:bCs/>
          <w:szCs w:val="22"/>
        </w:rPr>
        <w:t xml:space="preserve">ACT H7P1 Swimming pool </w:t>
      </w:r>
      <w:r>
        <w:rPr>
          <w:rFonts w:ascii="Arial" w:hAnsi="Arial" w:cs="Arial"/>
          <w:b/>
          <w:bCs/>
          <w:szCs w:val="22"/>
        </w:rPr>
        <w:t>a</w:t>
      </w:r>
      <w:r w:rsidRPr="00EF0AB0">
        <w:rPr>
          <w:rFonts w:ascii="Arial" w:hAnsi="Arial" w:cs="Arial"/>
          <w:b/>
          <w:bCs/>
          <w:szCs w:val="22"/>
        </w:rPr>
        <w:t>ccess - Application</w:t>
      </w:r>
    </w:p>
    <w:p w14:paraId="1CCF8474" w14:textId="77777777" w:rsidR="00EA21D6" w:rsidRDefault="00EA21D6" w:rsidP="00EA21D6">
      <w:pPr>
        <w:rPr>
          <w:rFonts w:ascii="Arial" w:hAnsi="Arial" w:cs="Arial"/>
          <w:szCs w:val="22"/>
        </w:rPr>
      </w:pPr>
      <w:r>
        <w:rPr>
          <w:rFonts w:ascii="Arial" w:hAnsi="Arial" w:cs="Arial"/>
          <w:szCs w:val="22"/>
        </w:rPr>
        <w:lastRenderedPageBreak/>
        <w:t xml:space="preserve">H7P1 applies to a regulated swimming pool as regulated by the </w:t>
      </w:r>
      <w:r w:rsidRPr="00801DC6">
        <w:rPr>
          <w:rFonts w:ascii="Arial" w:hAnsi="Arial" w:cs="Arial"/>
          <w:i/>
          <w:iCs/>
          <w:szCs w:val="22"/>
        </w:rPr>
        <w:t>Building Act 2004</w:t>
      </w:r>
      <w:r>
        <w:rPr>
          <w:rFonts w:ascii="Arial" w:hAnsi="Arial" w:cs="Arial"/>
          <w:szCs w:val="22"/>
        </w:rPr>
        <w:t xml:space="preserve"> and </w:t>
      </w:r>
      <w:r w:rsidRPr="00801DC6">
        <w:rPr>
          <w:rFonts w:ascii="Arial" w:hAnsi="Arial" w:cs="Arial"/>
          <w:i/>
          <w:iCs/>
          <w:szCs w:val="22"/>
        </w:rPr>
        <w:t>Building (General) Regulation 2008</w:t>
      </w:r>
      <w:r>
        <w:rPr>
          <w:rFonts w:ascii="Arial" w:hAnsi="Arial" w:cs="Arial"/>
          <w:szCs w:val="22"/>
        </w:rPr>
        <w:t>. H7P1 must be applied in the ACT in accordance with that regulatory framework.</w:t>
      </w:r>
    </w:p>
    <w:p w14:paraId="60190472" w14:textId="77777777" w:rsidR="00EA21D6" w:rsidRDefault="00EA21D6" w:rsidP="00EA21D6">
      <w:pPr>
        <w:rPr>
          <w:rFonts w:ascii="Arial" w:hAnsi="Arial" w:cs="Arial"/>
          <w:szCs w:val="22"/>
        </w:rPr>
      </w:pPr>
    </w:p>
    <w:p w14:paraId="3ACC6CFF" w14:textId="77777777" w:rsidR="00EA21D6" w:rsidRDefault="00EA21D6" w:rsidP="00EA21D6">
      <w:pPr>
        <w:rPr>
          <w:rFonts w:ascii="Arial" w:hAnsi="Arial" w:cs="Arial"/>
          <w:bCs/>
          <w:szCs w:val="22"/>
        </w:rPr>
      </w:pPr>
      <w:r>
        <w:rPr>
          <w:rFonts w:ascii="Arial" w:hAnsi="Arial" w:cs="Arial"/>
          <w:szCs w:val="22"/>
        </w:rPr>
        <w:t xml:space="preserve">Replace </w:t>
      </w:r>
      <w:r>
        <w:rPr>
          <w:rFonts w:ascii="Arial" w:hAnsi="Arial" w:cs="Arial"/>
          <w:bCs/>
          <w:szCs w:val="22"/>
        </w:rPr>
        <w:t xml:space="preserve">H7D2 (1) and (2) with </w:t>
      </w:r>
      <w:r w:rsidRPr="00734EAD">
        <w:rPr>
          <w:rFonts w:ascii="Arial" w:hAnsi="Arial" w:cs="Arial"/>
          <w:szCs w:val="22"/>
        </w:rPr>
        <w:t xml:space="preserve">ACT </w:t>
      </w:r>
      <w:r>
        <w:rPr>
          <w:rFonts w:ascii="Arial" w:hAnsi="Arial" w:cs="Arial"/>
          <w:szCs w:val="22"/>
        </w:rPr>
        <w:t xml:space="preserve">H7D2 (1) and (2) </w:t>
      </w:r>
      <w:r w:rsidRPr="00734EAD">
        <w:rPr>
          <w:rFonts w:ascii="Arial" w:hAnsi="Arial" w:cs="Arial"/>
          <w:szCs w:val="22"/>
        </w:rPr>
        <w:t>as follows</w:t>
      </w:r>
      <w:r>
        <w:rPr>
          <w:rFonts w:ascii="Arial" w:hAnsi="Arial" w:cs="Arial"/>
          <w:szCs w:val="22"/>
        </w:rPr>
        <w:t>:</w:t>
      </w:r>
    </w:p>
    <w:p w14:paraId="4F7E3579" w14:textId="77777777" w:rsidR="00EA21D6" w:rsidRDefault="00EA21D6" w:rsidP="00EA21D6">
      <w:pPr>
        <w:rPr>
          <w:rFonts w:ascii="Arial" w:hAnsi="Arial" w:cs="Arial"/>
          <w:bCs/>
          <w:szCs w:val="22"/>
        </w:rPr>
      </w:pPr>
      <w:r w:rsidRPr="00092B3C">
        <w:rPr>
          <w:rFonts w:ascii="Arial" w:hAnsi="Arial" w:cs="Arial"/>
          <w:b/>
          <w:szCs w:val="22"/>
        </w:rPr>
        <w:t>ACT H7</w:t>
      </w:r>
      <w:r>
        <w:rPr>
          <w:rFonts w:ascii="Arial" w:hAnsi="Arial" w:cs="Arial"/>
          <w:b/>
          <w:szCs w:val="22"/>
        </w:rPr>
        <w:t>D2</w:t>
      </w:r>
      <w:r w:rsidRPr="00092B3C">
        <w:rPr>
          <w:rFonts w:ascii="Arial" w:hAnsi="Arial" w:cs="Arial"/>
          <w:b/>
          <w:szCs w:val="22"/>
        </w:rPr>
        <w:t xml:space="preserve"> </w:t>
      </w:r>
      <w:r w:rsidRPr="00092B3C">
        <w:rPr>
          <w:rFonts w:ascii="Arial" w:hAnsi="Arial" w:cs="Arial"/>
          <w:b/>
          <w:szCs w:val="22"/>
        </w:rPr>
        <w:tab/>
      </w:r>
      <w:r>
        <w:rPr>
          <w:rFonts w:ascii="Arial" w:hAnsi="Arial" w:cs="Arial"/>
          <w:b/>
          <w:szCs w:val="22"/>
        </w:rPr>
        <w:t xml:space="preserve">Swimming pools </w:t>
      </w:r>
    </w:p>
    <w:p w14:paraId="37D63DB2" w14:textId="77777777" w:rsidR="00EA21D6" w:rsidRDefault="00EA21D6" w:rsidP="00C456F6">
      <w:pPr>
        <w:pStyle w:val="ListParagraph"/>
        <w:numPr>
          <w:ilvl w:val="0"/>
          <w:numId w:val="75"/>
        </w:numPr>
        <w:autoSpaceDE w:val="0"/>
        <w:autoSpaceDN w:val="0"/>
        <w:adjustRightInd w:val="0"/>
        <w:spacing w:after="120" w:line="276" w:lineRule="auto"/>
        <w:contextualSpacing w:val="0"/>
        <w:rPr>
          <w:rFonts w:ascii="Arial" w:hAnsi="Arial" w:cs="Arial"/>
          <w:szCs w:val="22"/>
          <w:lang w:eastAsia="en-AU"/>
        </w:rPr>
      </w:pPr>
      <w:r w:rsidRPr="008525CC">
        <w:rPr>
          <w:rFonts w:ascii="Arial" w:hAnsi="Arial" w:cs="Arial"/>
          <w:szCs w:val="22"/>
          <w:lang w:eastAsia="en-AU"/>
        </w:rPr>
        <w:t xml:space="preserve">Performance Requirement H7P1 is satisfied for a swimming pool with a depth of water more than 300 </w:t>
      </w:r>
      <w:proofErr w:type="gramStart"/>
      <w:r w:rsidRPr="008525CC">
        <w:rPr>
          <w:rFonts w:ascii="Arial" w:hAnsi="Arial" w:cs="Arial"/>
          <w:szCs w:val="22"/>
          <w:lang w:eastAsia="en-AU"/>
        </w:rPr>
        <w:t>mm</w:t>
      </w:r>
      <w:proofErr w:type="gramEnd"/>
      <w:r w:rsidRPr="008525CC">
        <w:rPr>
          <w:rFonts w:ascii="Arial" w:hAnsi="Arial" w:cs="Arial"/>
          <w:szCs w:val="22"/>
          <w:lang w:eastAsia="en-AU"/>
        </w:rPr>
        <w:t xml:space="preserve"> and which is associated with a Class 1 building, if it has</w:t>
      </w:r>
      <w:r>
        <w:rPr>
          <w:rFonts w:ascii="Arial" w:hAnsi="Arial" w:cs="Arial"/>
          <w:szCs w:val="22"/>
          <w:lang w:eastAsia="en-AU"/>
        </w:rPr>
        <w:t>:</w:t>
      </w:r>
    </w:p>
    <w:p w14:paraId="3109AE3B" w14:textId="77777777" w:rsidR="00EA21D6" w:rsidRDefault="00EA21D6" w:rsidP="00C456F6">
      <w:pPr>
        <w:pStyle w:val="ListParagraph"/>
        <w:numPr>
          <w:ilvl w:val="1"/>
          <w:numId w:val="75"/>
        </w:numPr>
        <w:autoSpaceDE w:val="0"/>
        <w:autoSpaceDN w:val="0"/>
        <w:adjustRightInd w:val="0"/>
        <w:spacing w:after="120" w:line="276" w:lineRule="auto"/>
        <w:ind w:left="1134" w:hanging="425"/>
        <w:contextualSpacing w:val="0"/>
        <w:rPr>
          <w:rFonts w:ascii="Arial" w:hAnsi="Arial" w:cs="Arial"/>
          <w:szCs w:val="22"/>
          <w:lang w:eastAsia="en-AU"/>
        </w:rPr>
      </w:pPr>
      <w:r w:rsidRPr="008525CC">
        <w:rPr>
          <w:rFonts w:ascii="Arial" w:hAnsi="Arial" w:cs="Arial"/>
          <w:szCs w:val="22"/>
          <w:lang w:eastAsia="en-AU"/>
        </w:rPr>
        <w:t xml:space="preserve">safety barriers installed in accordance with </w:t>
      </w:r>
      <w:r>
        <w:rPr>
          <w:rFonts w:ascii="Arial" w:hAnsi="Arial" w:cs="Arial"/>
          <w:szCs w:val="22"/>
          <w:lang w:eastAsia="en-AU"/>
        </w:rPr>
        <w:t xml:space="preserve">the </w:t>
      </w:r>
      <w:r w:rsidRPr="0085114D">
        <w:rPr>
          <w:rFonts w:ascii="Arial" w:hAnsi="Arial" w:cs="Arial"/>
          <w:i/>
          <w:iCs/>
          <w:szCs w:val="22"/>
          <w:lang w:eastAsia="en-AU"/>
        </w:rPr>
        <w:t>Building Act 2004</w:t>
      </w:r>
      <w:r>
        <w:rPr>
          <w:rFonts w:ascii="Arial" w:hAnsi="Arial" w:cs="Arial"/>
          <w:szCs w:val="22"/>
          <w:lang w:eastAsia="en-AU"/>
        </w:rPr>
        <w:t xml:space="preserve"> and the </w:t>
      </w:r>
      <w:proofErr w:type="gramStart"/>
      <w:r w:rsidRPr="0085114D">
        <w:rPr>
          <w:rFonts w:ascii="Arial" w:hAnsi="Arial" w:cs="Arial"/>
          <w:i/>
          <w:iCs/>
          <w:szCs w:val="22"/>
          <w:lang w:eastAsia="en-AU"/>
        </w:rPr>
        <w:t>Building</w:t>
      </w:r>
      <w:proofErr w:type="gramEnd"/>
      <w:r w:rsidRPr="0085114D">
        <w:rPr>
          <w:rFonts w:ascii="Arial" w:hAnsi="Arial" w:cs="Arial"/>
          <w:i/>
          <w:iCs/>
          <w:szCs w:val="22"/>
          <w:lang w:eastAsia="en-AU"/>
        </w:rPr>
        <w:t xml:space="preserve"> (General) Regulation 2008</w:t>
      </w:r>
      <w:r w:rsidRPr="008525CC">
        <w:rPr>
          <w:rFonts w:ascii="Arial" w:hAnsi="Arial" w:cs="Arial"/>
          <w:szCs w:val="22"/>
          <w:lang w:eastAsia="en-AU"/>
        </w:rPr>
        <w:t xml:space="preserve">, and </w:t>
      </w:r>
    </w:p>
    <w:p w14:paraId="5B6DDBBB" w14:textId="77777777" w:rsidR="00EA21D6" w:rsidRPr="001A0394" w:rsidRDefault="00EA21D6" w:rsidP="00C456F6">
      <w:pPr>
        <w:pStyle w:val="ListParagraph"/>
        <w:numPr>
          <w:ilvl w:val="1"/>
          <w:numId w:val="75"/>
        </w:numPr>
        <w:autoSpaceDE w:val="0"/>
        <w:autoSpaceDN w:val="0"/>
        <w:adjustRightInd w:val="0"/>
        <w:spacing w:after="120" w:line="276" w:lineRule="auto"/>
        <w:ind w:left="1134" w:hanging="425"/>
        <w:contextualSpacing w:val="0"/>
        <w:rPr>
          <w:rFonts w:ascii="Arial" w:hAnsi="Arial" w:cs="Arial"/>
          <w:szCs w:val="22"/>
          <w:lang w:eastAsia="en-AU"/>
        </w:rPr>
      </w:pPr>
      <w:r w:rsidRPr="008525CC">
        <w:rPr>
          <w:rFonts w:ascii="Arial" w:hAnsi="Arial" w:cs="Arial"/>
          <w:szCs w:val="22"/>
          <w:lang w:eastAsia="en-AU"/>
        </w:rPr>
        <w:t>has means of egress provided in the form of ladders, steps in the floor of the pool or a ramp where the capacity of the pool</w:t>
      </w:r>
      <w:r w:rsidRPr="001A0394">
        <w:rPr>
          <w:rFonts w:ascii="Arial" w:hAnsi="Arial" w:cs="Arial"/>
          <w:szCs w:val="22"/>
          <w:lang w:eastAsia="en-AU"/>
        </w:rPr>
        <w:t xml:space="preserve"> exceeds 10 m3</w:t>
      </w:r>
      <w:r>
        <w:rPr>
          <w:rFonts w:ascii="Arial" w:hAnsi="Arial" w:cs="Arial"/>
          <w:szCs w:val="22"/>
          <w:lang w:eastAsia="en-AU"/>
        </w:rPr>
        <w:t>.</w:t>
      </w:r>
    </w:p>
    <w:p w14:paraId="20938E05" w14:textId="77777777" w:rsidR="00EA21D6" w:rsidRDefault="00EA21D6" w:rsidP="00C456F6">
      <w:pPr>
        <w:pStyle w:val="ListParagraph"/>
        <w:numPr>
          <w:ilvl w:val="0"/>
          <w:numId w:val="75"/>
        </w:numPr>
        <w:autoSpaceDE w:val="0"/>
        <w:autoSpaceDN w:val="0"/>
        <w:adjustRightInd w:val="0"/>
        <w:spacing w:after="85" w:line="286" w:lineRule="atLeast"/>
        <w:rPr>
          <w:rFonts w:ascii="Arial" w:hAnsi="Arial" w:cs="Arial"/>
          <w:szCs w:val="22"/>
          <w:lang w:eastAsia="en-AU"/>
        </w:rPr>
      </w:pPr>
      <w:r w:rsidRPr="001A0394">
        <w:rPr>
          <w:rFonts w:ascii="Arial" w:hAnsi="Arial" w:cs="Arial"/>
          <w:szCs w:val="22"/>
          <w:lang w:eastAsia="en-AU"/>
        </w:rPr>
        <w:t>Performance Requirement H7P2 is satisfied for a water recirculation system of a swimming pool with a depth of water more than 300 mm, if it—</w:t>
      </w:r>
    </w:p>
    <w:p w14:paraId="57BC1DAC" w14:textId="77777777" w:rsidR="00EA21D6" w:rsidRDefault="00EA21D6" w:rsidP="00C456F6">
      <w:pPr>
        <w:pStyle w:val="ListParagraph"/>
        <w:numPr>
          <w:ilvl w:val="0"/>
          <w:numId w:val="89"/>
        </w:numPr>
        <w:spacing w:before="360" w:after="120" w:line="276" w:lineRule="auto"/>
        <w:contextualSpacing w:val="0"/>
        <w:rPr>
          <w:rFonts w:ascii="Arial" w:hAnsi="Arial" w:cs="Arial"/>
        </w:rPr>
      </w:pPr>
      <w:r w:rsidRPr="00A65095">
        <w:rPr>
          <w:rFonts w:ascii="Arial" w:hAnsi="Arial" w:cs="Arial"/>
        </w:rPr>
        <w:t>complies with AS 1926.3</w:t>
      </w:r>
      <w:r>
        <w:rPr>
          <w:rFonts w:ascii="Arial" w:hAnsi="Arial" w:cs="Arial"/>
        </w:rPr>
        <w:t>; and</w:t>
      </w:r>
    </w:p>
    <w:p w14:paraId="66CB30BD" w14:textId="77777777" w:rsidR="00EA21D6" w:rsidRPr="000F401B" w:rsidRDefault="00EA21D6" w:rsidP="00C456F6">
      <w:pPr>
        <w:pStyle w:val="ListParagraph"/>
        <w:numPr>
          <w:ilvl w:val="0"/>
          <w:numId w:val="89"/>
        </w:numPr>
        <w:spacing w:before="0" w:after="120" w:line="276" w:lineRule="auto"/>
        <w:contextualSpacing w:val="0"/>
        <w:rPr>
          <w:rFonts w:ascii="Arial" w:hAnsi="Arial" w:cs="Arial"/>
        </w:rPr>
      </w:pPr>
      <w:r>
        <w:rPr>
          <w:rFonts w:ascii="Arial" w:hAnsi="Arial" w:cs="Arial"/>
        </w:rPr>
        <w:t xml:space="preserve">is </w:t>
      </w:r>
      <w:r w:rsidRPr="000F401B">
        <w:rPr>
          <w:rFonts w:ascii="Arial" w:hAnsi="Arial" w:cs="Arial"/>
        </w:rPr>
        <w:t>of the recirculation type in which the water circulation is maintained through the pool by pumps, the water drawn from the pool being clarified and disinfected before being returned to the pool; and</w:t>
      </w:r>
    </w:p>
    <w:p w14:paraId="1C19BA06" w14:textId="77777777" w:rsidR="00EA21D6" w:rsidRPr="00A65095" w:rsidRDefault="00EA21D6" w:rsidP="00C456F6">
      <w:pPr>
        <w:pStyle w:val="ListParagraph"/>
        <w:numPr>
          <w:ilvl w:val="0"/>
          <w:numId w:val="89"/>
        </w:numPr>
        <w:spacing w:before="0" w:after="120" w:line="276" w:lineRule="auto"/>
        <w:contextualSpacing w:val="0"/>
        <w:rPr>
          <w:rFonts w:ascii="Arial" w:hAnsi="Arial" w:cs="Arial"/>
        </w:rPr>
      </w:pPr>
      <w:r>
        <w:rPr>
          <w:rFonts w:ascii="Arial" w:hAnsi="Arial" w:cs="Arial"/>
        </w:rPr>
        <w:t>is</w:t>
      </w:r>
      <w:r w:rsidRPr="000F401B">
        <w:rPr>
          <w:rFonts w:ascii="Arial" w:hAnsi="Arial" w:cs="Arial"/>
        </w:rPr>
        <w:t xml:space="preserve"> capable of being completely emptied and any discharge or overflow and pool backwash filter must be connected to the sewer drainage system in accordance with AS/NZS 3500.2.</w:t>
      </w:r>
    </w:p>
    <w:p w14:paraId="22023938" w14:textId="77777777" w:rsidR="00EA21D6" w:rsidRDefault="00EA21D6" w:rsidP="00EA21D6">
      <w:pPr>
        <w:rPr>
          <w:rFonts w:ascii="Arial" w:hAnsi="Arial" w:cs="Arial"/>
          <w:szCs w:val="22"/>
        </w:rPr>
      </w:pPr>
    </w:p>
    <w:p w14:paraId="4A59E64B" w14:textId="77777777" w:rsidR="00EA21D6" w:rsidRDefault="00EA21D6" w:rsidP="00EA21D6">
      <w:pPr>
        <w:rPr>
          <w:rFonts w:ascii="Arial" w:hAnsi="Arial" w:cs="Arial"/>
          <w:szCs w:val="22"/>
        </w:rPr>
      </w:pPr>
      <w:r>
        <w:rPr>
          <w:rFonts w:ascii="Arial" w:hAnsi="Arial" w:cs="Arial"/>
          <w:szCs w:val="22"/>
        </w:rPr>
        <w:t>Add the following ACT Application to H7D2:</w:t>
      </w:r>
    </w:p>
    <w:p w14:paraId="75E4B9FD" w14:textId="77777777" w:rsidR="00EA21D6" w:rsidRDefault="00EA21D6" w:rsidP="00EA21D6">
      <w:r>
        <w:rPr>
          <w:rFonts w:ascii="Arial" w:hAnsi="Arial" w:cs="Arial"/>
          <w:szCs w:val="22"/>
        </w:rPr>
        <w:t xml:space="preserve">ACT </w:t>
      </w:r>
      <w:r w:rsidRPr="0085114D">
        <w:rPr>
          <w:rFonts w:ascii="Arial" w:hAnsi="Arial" w:cs="Arial"/>
          <w:szCs w:val="22"/>
        </w:rPr>
        <w:t xml:space="preserve">Application: </w:t>
      </w:r>
      <w:r>
        <w:rPr>
          <w:rFonts w:ascii="Arial" w:hAnsi="Arial" w:cs="Arial"/>
          <w:szCs w:val="22"/>
        </w:rPr>
        <w:t xml:space="preserve">H7D2 applies to a regulated swimming pool as defined by the </w:t>
      </w:r>
      <w:r w:rsidRPr="00801DC6">
        <w:rPr>
          <w:rFonts w:ascii="Arial" w:hAnsi="Arial" w:cs="Arial"/>
          <w:i/>
          <w:iCs/>
          <w:szCs w:val="22"/>
        </w:rPr>
        <w:t>Building Act 2004</w:t>
      </w:r>
      <w:r>
        <w:rPr>
          <w:rFonts w:ascii="Arial" w:hAnsi="Arial" w:cs="Arial"/>
          <w:szCs w:val="22"/>
        </w:rPr>
        <w:t xml:space="preserve"> and </w:t>
      </w:r>
      <w:r w:rsidRPr="00801DC6">
        <w:rPr>
          <w:rFonts w:ascii="Arial" w:hAnsi="Arial" w:cs="Arial"/>
          <w:i/>
          <w:iCs/>
          <w:szCs w:val="22"/>
        </w:rPr>
        <w:t>Building (General) Regulation 2008</w:t>
      </w:r>
    </w:p>
    <w:p w14:paraId="62C00A95" w14:textId="77777777" w:rsidR="00EA21D6" w:rsidRDefault="00EA21D6" w:rsidP="00EA21D6"/>
    <w:p w14:paraId="7C62D0B7" w14:textId="77777777" w:rsidR="00EA21D6" w:rsidRPr="00092B3C" w:rsidRDefault="00EA21D6" w:rsidP="00EA21D6">
      <w:pPr>
        <w:rPr>
          <w:rFonts w:ascii="Arial" w:hAnsi="Arial" w:cs="Arial"/>
        </w:rPr>
      </w:pPr>
      <w:r w:rsidRPr="00092B3C">
        <w:rPr>
          <w:rFonts w:ascii="Arial" w:hAnsi="Arial" w:cs="Arial"/>
          <w:szCs w:val="22"/>
        </w:rPr>
        <w:t xml:space="preserve">After </w:t>
      </w:r>
      <w:r>
        <w:rPr>
          <w:rFonts w:ascii="Arial" w:hAnsi="Arial" w:cs="Arial"/>
          <w:szCs w:val="22"/>
        </w:rPr>
        <w:t>H7P6</w:t>
      </w:r>
      <w:r w:rsidRPr="00092B3C">
        <w:rPr>
          <w:rFonts w:ascii="Arial" w:hAnsi="Arial" w:cs="Arial"/>
          <w:szCs w:val="22"/>
        </w:rPr>
        <w:t xml:space="preserve"> add ACT </w:t>
      </w:r>
      <w:r>
        <w:rPr>
          <w:rFonts w:ascii="Arial" w:hAnsi="Arial" w:cs="Arial"/>
          <w:szCs w:val="22"/>
        </w:rPr>
        <w:t>H7P7</w:t>
      </w:r>
      <w:r w:rsidRPr="00092B3C">
        <w:rPr>
          <w:rFonts w:ascii="Arial" w:hAnsi="Arial" w:cs="Arial"/>
          <w:szCs w:val="22"/>
        </w:rPr>
        <w:t xml:space="preserve"> as follows:</w:t>
      </w:r>
    </w:p>
    <w:p w14:paraId="75EDED78" w14:textId="77777777" w:rsidR="00EA21D6" w:rsidRDefault="00EA21D6" w:rsidP="00EA21D6">
      <w:pPr>
        <w:rPr>
          <w:rFonts w:ascii="Arial" w:hAnsi="Arial" w:cs="Arial"/>
          <w:b/>
          <w:szCs w:val="22"/>
        </w:rPr>
      </w:pPr>
      <w:r>
        <w:rPr>
          <w:rFonts w:ascii="Arial" w:hAnsi="Arial" w:cs="Arial"/>
          <w:b/>
          <w:szCs w:val="22"/>
        </w:rPr>
        <w:t>ACT H7P7</w:t>
      </w:r>
      <w:r>
        <w:rPr>
          <w:rFonts w:ascii="Arial" w:hAnsi="Arial" w:cs="Arial"/>
          <w:b/>
          <w:szCs w:val="22"/>
        </w:rPr>
        <w:tab/>
        <w:t xml:space="preserve">Building over drains </w:t>
      </w:r>
    </w:p>
    <w:p w14:paraId="43BC1180" w14:textId="77777777" w:rsidR="00EA21D6" w:rsidRDefault="00EA21D6" w:rsidP="00EA21D6">
      <w:pPr>
        <w:widowControl w:val="0"/>
        <w:tabs>
          <w:tab w:val="left" w:pos="1249"/>
        </w:tabs>
        <w:autoSpaceDE w:val="0"/>
        <w:autoSpaceDN w:val="0"/>
        <w:spacing w:before="95" w:line="242" w:lineRule="auto"/>
        <w:ind w:right="553"/>
        <w:rPr>
          <w:rFonts w:ascii="Arial" w:hAnsi="Arial" w:cs="Arial"/>
          <w:szCs w:val="22"/>
        </w:rPr>
      </w:pPr>
      <w:r w:rsidRPr="00DB7E6E">
        <w:rPr>
          <w:rFonts w:ascii="Arial" w:hAnsi="Arial" w:cs="Arial"/>
          <w:szCs w:val="22"/>
        </w:rPr>
        <w:t>Existing drains, or parts of drains, in currently operational drainage systems must be sound and able to work effectively without leaking before any building that will be constructed over the drain or restrict access to the drain is constructed.</w:t>
      </w:r>
    </w:p>
    <w:p w14:paraId="20F82D8C" w14:textId="77777777" w:rsidR="00EA21D6" w:rsidRDefault="00EA21D6" w:rsidP="00EA21D6">
      <w:pPr>
        <w:rPr>
          <w:rFonts w:ascii="Arial" w:hAnsi="Arial" w:cs="Arial"/>
          <w:szCs w:val="22"/>
        </w:rPr>
      </w:pPr>
      <w:r w:rsidRPr="00092B3C">
        <w:rPr>
          <w:rFonts w:ascii="Arial" w:hAnsi="Arial" w:cs="Arial"/>
          <w:szCs w:val="22"/>
        </w:rPr>
        <w:t xml:space="preserve">After </w:t>
      </w:r>
      <w:r>
        <w:rPr>
          <w:rFonts w:ascii="Arial" w:hAnsi="Arial" w:cs="Arial"/>
          <w:szCs w:val="22"/>
        </w:rPr>
        <w:t>H7D5</w:t>
      </w:r>
      <w:r w:rsidRPr="00092B3C">
        <w:rPr>
          <w:rFonts w:ascii="Arial" w:hAnsi="Arial" w:cs="Arial"/>
          <w:szCs w:val="22"/>
        </w:rPr>
        <w:t xml:space="preserve"> add ACT </w:t>
      </w:r>
      <w:r>
        <w:rPr>
          <w:rFonts w:ascii="Arial" w:hAnsi="Arial" w:cs="Arial"/>
          <w:szCs w:val="22"/>
        </w:rPr>
        <w:t>H7D7</w:t>
      </w:r>
      <w:r w:rsidRPr="00092B3C">
        <w:rPr>
          <w:rFonts w:ascii="Arial" w:hAnsi="Arial" w:cs="Arial"/>
          <w:szCs w:val="22"/>
        </w:rPr>
        <w:t xml:space="preserve"> as follows:</w:t>
      </w:r>
    </w:p>
    <w:p w14:paraId="6BF829BA" w14:textId="77777777" w:rsidR="00EA21D6" w:rsidRDefault="00EA21D6" w:rsidP="00EA21D6">
      <w:pPr>
        <w:rPr>
          <w:rFonts w:ascii="Arial" w:hAnsi="Arial" w:cs="Arial"/>
          <w:b/>
          <w:szCs w:val="22"/>
        </w:rPr>
      </w:pPr>
      <w:r>
        <w:rPr>
          <w:rFonts w:ascii="Arial" w:hAnsi="Arial" w:cs="Arial"/>
          <w:b/>
          <w:szCs w:val="22"/>
        </w:rPr>
        <w:t>ACT H7D7</w:t>
      </w:r>
      <w:r>
        <w:rPr>
          <w:rFonts w:ascii="Arial" w:hAnsi="Arial" w:cs="Arial"/>
          <w:b/>
          <w:szCs w:val="22"/>
        </w:rPr>
        <w:tab/>
        <w:t xml:space="preserve">Building over drains </w:t>
      </w:r>
    </w:p>
    <w:p w14:paraId="2A65A48E" w14:textId="77777777" w:rsidR="00EA21D6" w:rsidRPr="0060295C" w:rsidRDefault="00EA21D6" w:rsidP="0060295C">
      <w:pPr>
        <w:spacing w:before="0" w:after="120" w:line="276" w:lineRule="auto"/>
        <w:rPr>
          <w:rFonts w:ascii="Arial" w:hAnsi="Arial" w:cs="Arial"/>
        </w:rPr>
      </w:pPr>
      <w:r w:rsidRPr="0060295C">
        <w:rPr>
          <w:rFonts w:ascii="Arial" w:hAnsi="Arial" w:cs="Arial"/>
        </w:rPr>
        <w:t xml:space="preserve">The requirements of </w:t>
      </w:r>
      <w:r w:rsidRPr="0060295C">
        <w:rPr>
          <w:rFonts w:ascii="Arial" w:hAnsi="Arial" w:cs="Arial"/>
          <w:b/>
        </w:rPr>
        <w:t xml:space="preserve">ACT H7P7 </w:t>
      </w:r>
      <w:r w:rsidRPr="0060295C">
        <w:rPr>
          <w:rFonts w:ascii="Arial" w:hAnsi="Arial" w:cs="Arial"/>
        </w:rPr>
        <w:t>(Performance Requirement) are satisfied if—</w:t>
      </w:r>
    </w:p>
    <w:p w14:paraId="1866A94A" w14:textId="77777777" w:rsidR="00EA21D6" w:rsidRDefault="00EA21D6" w:rsidP="00C456F6">
      <w:pPr>
        <w:pStyle w:val="ListParagraph"/>
        <w:numPr>
          <w:ilvl w:val="0"/>
          <w:numId w:val="90"/>
        </w:numPr>
        <w:spacing w:before="0" w:after="120" w:line="276" w:lineRule="auto"/>
        <w:ind w:left="851"/>
        <w:contextualSpacing w:val="0"/>
        <w:rPr>
          <w:rFonts w:ascii="Arial" w:hAnsi="Arial" w:cs="Arial"/>
        </w:rPr>
      </w:pPr>
      <w:r>
        <w:rPr>
          <w:rFonts w:ascii="Arial" w:hAnsi="Arial" w:cs="Arial"/>
        </w:rPr>
        <w:lastRenderedPageBreak/>
        <w:t xml:space="preserve">Before building work that will result in a building, or part of a building, being constructed over, or restricting access to, an existing drain in a currently operational drainage system is carried out, the relevant part of the drain, must be tested for soundness in accordance with section 15 of AS/NZS 3500.2. </w:t>
      </w:r>
    </w:p>
    <w:p w14:paraId="35793D39" w14:textId="77777777" w:rsidR="00EA21D6" w:rsidRDefault="00EA21D6" w:rsidP="00C456F6">
      <w:pPr>
        <w:pStyle w:val="ListParagraph"/>
        <w:numPr>
          <w:ilvl w:val="0"/>
          <w:numId w:val="90"/>
        </w:numPr>
        <w:spacing w:before="0" w:after="120" w:line="276" w:lineRule="auto"/>
        <w:ind w:left="851"/>
        <w:contextualSpacing w:val="0"/>
        <w:rPr>
          <w:rFonts w:ascii="Arial" w:hAnsi="Arial" w:cs="Arial"/>
        </w:rPr>
      </w:pPr>
      <w:r>
        <w:rPr>
          <w:rFonts w:ascii="Arial" w:hAnsi="Arial" w:cs="Arial"/>
        </w:rPr>
        <w:t>If the drain is found not be sound after testing in accordance with (i), it is made sound before the building work commences.</w:t>
      </w:r>
    </w:p>
    <w:p w14:paraId="072E762C" w14:textId="77777777" w:rsidR="00EA21D6" w:rsidRDefault="00EA21D6" w:rsidP="00EA21D6">
      <w:pPr>
        <w:pStyle w:val="CoverActName"/>
        <w:tabs>
          <w:tab w:val="clear" w:pos="2600"/>
          <w:tab w:val="left" w:pos="360"/>
          <w:tab w:val="left" w:pos="5160"/>
        </w:tabs>
        <w:spacing w:before="0" w:after="0"/>
        <w:jc w:val="left"/>
      </w:pPr>
    </w:p>
    <w:p w14:paraId="1C782DE2" w14:textId="77777777" w:rsidR="00EA21D6" w:rsidRPr="00CE70EE" w:rsidRDefault="00EA21D6" w:rsidP="00EA21D6">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79" w:name="_Toc227915041"/>
      <w:bookmarkStart w:id="80" w:name="_Toc227928960"/>
      <w:bookmarkStart w:id="81" w:name="_Toc227929055"/>
      <w:r>
        <w:rPr>
          <w:rFonts w:ascii="Arial" w:eastAsia="Calibri" w:hAnsi="Arial" w:cs="Arial"/>
          <w:b/>
          <w:snapToGrid/>
          <w:color w:val="000000"/>
          <w:sz w:val="24"/>
          <w:szCs w:val="24"/>
        </w:rPr>
        <w:t xml:space="preserve">ACT </w:t>
      </w:r>
      <w:r w:rsidRPr="00CE70EE">
        <w:rPr>
          <w:rFonts w:ascii="Arial" w:eastAsia="Calibri" w:hAnsi="Arial" w:cs="Arial"/>
          <w:b/>
          <w:snapToGrid/>
          <w:color w:val="000000"/>
          <w:sz w:val="24"/>
          <w:szCs w:val="24"/>
        </w:rPr>
        <w:t>Part H8</w:t>
      </w:r>
      <w:r w:rsidRPr="00CE70EE">
        <w:rPr>
          <w:rFonts w:ascii="Arial" w:eastAsia="Calibri" w:hAnsi="Arial" w:cs="Arial"/>
          <w:b/>
          <w:snapToGrid/>
          <w:color w:val="000000"/>
          <w:sz w:val="24"/>
          <w:szCs w:val="24"/>
        </w:rPr>
        <w:tab/>
      </w:r>
      <w:r>
        <w:rPr>
          <w:rFonts w:ascii="Arial" w:eastAsia="Calibri" w:hAnsi="Arial" w:cs="Arial"/>
          <w:b/>
          <w:snapToGrid/>
          <w:color w:val="000000"/>
          <w:sz w:val="24"/>
          <w:szCs w:val="24"/>
        </w:rPr>
        <w:tab/>
      </w:r>
      <w:r w:rsidRPr="00CE70EE">
        <w:rPr>
          <w:rFonts w:ascii="Arial" w:eastAsia="Calibri" w:hAnsi="Arial" w:cs="Arial"/>
          <w:b/>
          <w:snapToGrid/>
          <w:color w:val="000000"/>
          <w:sz w:val="24"/>
          <w:szCs w:val="24"/>
        </w:rPr>
        <w:t>Livable housing design</w:t>
      </w:r>
      <w:bookmarkEnd w:id="79"/>
      <w:bookmarkEnd w:id="80"/>
      <w:bookmarkEnd w:id="81"/>
    </w:p>
    <w:p w14:paraId="4984FDE9" w14:textId="77777777" w:rsidR="00EA21D6" w:rsidRDefault="00EA21D6" w:rsidP="00EA21D6">
      <w:pPr>
        <w:rPr>
          <w:rFonts w:ascii="Arial" w:hAnsi="Arial" w:cs="Arial"/>
          <w:szCs w:val="22"/>
        </w:rPr>
      </w:pPr>
      <w:r>
        <w:rPr>
          <w:rFonts w:ascii="Arial" w:hAnsi="Arial" w:cs="Arial"/>
          <w:szCs w:val="22"/>
        </w:rPr>
        <w:t>In “</w:t>
      </w:r>
      <w:r w:rsidRPr="0028155C">
        <w:rPr>
          <w:rFonts w:ascii="Arial" w:hAnsi="Arial" w:cs="Arial"/>
          <w:szCs w:val="22"/>
        </w:rPr>
        <w:t>Introduction to this Part</w:t>
      </w:r>
      <w:r>
        <w:rPr>
          <w:rFonts w:ascii="Arial" w:hAnsi="Arial" w:cs="Arial"/>
          <w:szCs w:val="22"/>
        </w:rPr>
        <w:t>” add:</w:t>
      </w:r>
    </w:p>
    <w:p w14:paraId="0E0DA013" w14:textId="77777777" w:rsidR="00EA21D6" w:rsidRPr="000860E0" w:rsidRDefault="00EA21D6" w:rsidP="00EA21D6">
      <w:pPr>
        <w:shd w:val="clear" w:color="auto" w:fill="DEEAF6" w:themeFill="accent1" w:themeFillTint="33"/>
        <w:rPr>
          <w:rFonts w:ascii="Arial" w:hAnsi="Arial" w:cs="Arial"/>
          <w:b/>
          <w:sz w:val="21"/>
          <w:szCs w:val="21"/>
        </w:rPr>
      </w:pPr>
      <w:r w:rsidRPr="000860E0">
        <w:rPr>
          <w:rFonts w:ascii="Arial" w:hAnsi="Arial" w:cs="Arial"/>
          <w:b/>
          <w:sz w:val="21"/>
          <w:szCs w:val="21"/>
        </w:rPr>
        <w:t>Notes: ACT Part H8 Livable housing design</w:t>
      </w:r>
    </w:p>
    <w:p w14:paraId="3BC2B6DE" w14:textId="77777777" w:rsidR="00EA21D6" w:rsidRPr="00015A8D" w:rsidRDefault="00EA21D6" w:rsidP="00EA21D6">
      <w:pPr>
        <w:shd w:val="clear" w:color="auto" w:fill="DEEAF6" w:themeFill="accent1" w:themeFillTint="33"/>
        <w:rPr>
          <w:rFonts w:ascii="Arial" w:hAnsi="Arial" w:cs="Arial"/>
          <w:sz w:val="21"/>
          <w:szCs w:val="21"/>
        </w:rPr>
      </w:pPr>
      <w:r w:rsidRPr="00015A8D">
        <w:rPr>
          <w:rFonts w:ascii="Arial" w:hAnsi="Arial" w:cs="Arial"/>
          <w:sz w:val="21"/>
          <w:szCs w:val="21"/>
        </w:rPr>
        <w:t xml:space="preserve">If there is an inconsistency between requirements for the same aspect in the BCA and the </w:t>
      </w:r>
      <w:r>
        <w:rPr>
          <w:rFonts w:ascii="Arial" w:hAnsi="Arial" w:cs="Arial"/>
          <w:i/>
          <w:sz w:val="21"/>
          <w:szCs w:val="21"/>
        </w:rPr>
        <w:t>Building Act 2004</w:t>
      </w:r>
      <w:r w:rsidRPr="00015A8D">
        <w:rPr>
          <w:rFonts w:ascii="Arial" w:hAnsi="Arial" w:cs="Arial"/>
          <w:sz w:val="21"/>
          <w:szCs w:val="21"/>
        </w:rPr>
        <w:t>, the latter prevails to the extent of the inconsistency.</w:t>
      </w:r>
    </w:p>
    <w:p w14:paraId="37EE44CE" w14:textId="77777777" w:rsidR="00EA21D6" w:rsidRPr="00015A8D" w:rsidRDefault="00EA21D6" w:rsidP="00EA21D6">
      <w:pPr>
        <w:shd w:val="clear" w:color="auto" w:fill="DEEAF6" w:themeFill="accent1" w:themeFillTint="33"/>
        <w:rPr>
          <w:rFonts w:ascii="Arial" w:hAnsi="Arial" w:cs="Arial"/>
          <w:sz w:val="21"/>
          <w:szCs w:val="21"/>
        </w:rPr>
      </w:pPr>
      <w:r w:rsidRPr="00015A8D">
        <w:rPr>
          <w:rFonts w:ascii="Arial" w:hAnsi="Arial" w:cs="Arial"/>
          <w:sz w:val="21"/>
          <w:szCs w:val="21"/>
        </w:rPr>
        <w:t xml:space="preserve">The </w:t>
      </w:r>
      <w:r w:rsidRPr="00015A8D">
        <w:rPr>
          <w:rFonts w:ascii="Arial" w:hAnsi="Arial" w:cs="Arial"/>
          <w:i/>
          <w:sz w:val="21"/>
          <w:szCs w:val="21"/>
        </w:rPr>
        <w:t>Building (General) Regulation 200</w:t>
      </w:r>
      <w:r>
        <w:rPr>
          <w:rFonts w:ascii="Arial" w:hAnsi="Arial" w:cs="Arial"/>
          <w:i/>
          <w:sz w:val="21"/>
          <w:szCs w:val="21"/>
        </w:rPr>
        <w:t>8</w:t>
      </w:r>
      <w:r w:rsidRPr="00015A8D">
        <w:rPr>
          <w:rFonts w:ascii="Arial" w:hAnsi="Arial" w:cs="Arial"/>
          <w:sz w:val="21"/>
          <w:szCs w:val="21"/>
        </w:rPr>
        <w:t xml:space="preserve"> </w:t>
      </w:r>
      <w:r>
        <w:rPr>
          <w:rFonts w:ascii="Arial" w:hAnsi="Arial" w:cs="Arial"/>
          <w:sz w:val="21"/>
          <w:szCs w:val="21"/>
        </w:rPr>
        <w:t xml:space="preserve">and </w:t>
      </w:r>
      <w:r w:rsidRPr="008A0872">
        <w:rPr>
          <w:rFonts w:ascii="Arial" w:hAnsi="Arial" w:cs="Arial"/>
          <w:sz w:val="21"/>
          <w:szCs w:val="21"/>
        </w:rPr>
        <w:t xml:space="preserve">the </w:t>
      </w:r>
      <w:r w:rsidRPr="008A0872">
        <w:rPr>
          <w:rFonts w:ascii="Arial" w:hAnsi="Arial" w:cs="Arial"/>
          <w:i/>
          <w:iCs/>
          <w:sz w:val="21"/>
          <w:szCs w:val="21"/>
        </w:rPr>
        <w:t xml:space="preserve">Building </w:t>
      </w:r>
      <w:r>
        <w:rPr>
          <w:rFonts w:ascii="Arial" w:hAnsi="Arial" w:cs="Arial"/>
          <w:i/>
          <w:iCs/>
          <w:sz w:val="21"/>
          <w:szCs w:val="21"/>
        </w:rPr>
        <w:t xml:space="preserve">(General) </w:t>
      </w:r>
      <w:r w:rsidRPr="008A0872">
        <w:rPr>
          <w:rFonts w:ascii="Arial" w:hAnsi="Arial" w:cs="Arial"/>
          <w:i/>
          <w:iCs/>
          <w:sz w:val="21"/>
          <w:szCs w:val="21"/>
        </w:rPr>
        <w:t xml:space="preserve">(Alternative requirements for unaltered parts) Determination </w:t>
      </w:r>
      <w:r>
        <w:rPr>
          <w:rFonts w:ascii="Arial" w:hAnsi="Arial" w:cs="Arial"/>
          <w:sz w:val="21"/>
          <w:szCs w:val="21"/>
        </w:rPr>
        <w:t>(as amended from time to time) have</w:t>
      </w:r>
      <w:r w:rsidRPr="00015A8D">
        <w:rPr>
          <w:rFonts w:ascii="Arial" w:hAnsi="Arial" w:cs="Arial"/>
          <w:sz w:val="21"/>
          <w:szCs w:val="21"/>
        </w:rPr>
        <w:t xml:space="preserve"> provisions about applying certain BCA provisions and alternatives to those provisions to pre-existing parts of </w:t>
      </w:r>
      <w:r>
        <w:rPr>
          <w:rFonts w:ascii="Arial" w:hAnsi="Arial" w:cs="Arial"/>
          <w:sz w:val="21"/>
          <w:szCs w:val="21"/>
        </w:rPr>
        <w:t>substantially altered class 1, class 10a</w:t>
      </w:r>
      <w:r w:rsidRPr="00015A8D">
        <w:rPr>
          <w:rFonts w:ascii="Arial" w:hAnsi="Arial" w:cs="Arial"/>
          <w:sz w:val="21"/>
          <w:szCs w:val="21"/>
        </w:rPr>
        <w:t xml:space="preserve"> </w:t>
      </w:r>
      <w:r>
        <w:rPr>
          <w:rFonts w:ascii="Arial" w:hAnsi="Arial" w:cs="Arial"/>
          <w:sz w:val="21"/>
          <w:szCs w:val="21"/>
        </w:rPr>
        <w:t xml:space="preserve">and class 10b </w:t>
      </w:r>
      <w:r w:rsidRPr="00015A8D">
        <w:rPr>
          <w:rFonts w:ascii="Arial" w:hAnsi="Arial" w:cs="Arial"/>
          <w:sz w:val="21"/>
          <w:szCs w:val="21"/>
        </w:rPr>
        <w:t>buildings, when the existing building is substantially altered or extended.</w:t>
      </w:r>
    </w:p>
    <w:p w14:paraId="4AD26ABA" w14:textId="77777777" w:rsidR="00EA21D6" w:rsidRPr="00015A8D" w:rsidRDefault="00EA21D6" w:rsidP="00EA21D6">
      <w:pPr>
        <w:shd w:val="clear" w:color="auto" w:fill="DEEAF6" w:themeFill="accent1" w:themeFillTint="33"/>
        <w:rPr>
          <w:rFonts w:ascii="Arial" w:hAnsi="Arial" w:cs="Arial"/>
          <w:sz w:val="21"/>
          <w:szCs w:val="21"/>
        </w:rPr>
      </w:pPr>
      <w:r w:rsidRPr="00015A8D">
        <w:rPr>
          <w:rFonts w:ascii="Arial" w:hAnsi="Arial" w:cs="Arial"/>
          <w:sz w:val="21"/>
          <w:szCs w:val="21"/>
        </w:rPr>
        <w:t xml:space="preserve">Practitioners should ensure they check the latest version of relevant legislation, and the latest version of this appendix, available through the ACT legislation register at www.legislation.act.gov.au. </w:t>
      </w:r>
    </w:p>
    <w:p w14:paraId="05553DE3" w14:textId="77777777" w:rsidR="00EA21D6" w:rsidRDefault="00EA21D6" w:rsidP="00EA21D6">
      <w:pPr>
        <w:spacing w:before="0" w:after="120" w:line="276" w:lineRule="auto"/>
        <w:rPr>
          <w:rFonts w:ascii="Arial" w:hAnsi="Arial" w:cs="Arial"/>
          <w:b/>
          <w:spacing w:val="-10"/>
          <w:szCs w:val="22"/>
        </w:rPr>
      </w:pPr>
    </w:p>
    <w:p w14:paraId="3233D88D" w14:textId="77777777" w:rsidR="00EA21D6" w:rsidRDefault="00EA21D6" w:rsidP="00EA21D6">
      <w:pPr>
        <w:spacing w:before="0" w:after="120" w:line="276" w:lineRule="auto"/>
        <w:rPr>
          <w:rFonts w:ascii="Arial" w:hAnsi="Arial" w:cs="Arial"/>
        </w:rPr>
      </w:pPr>
      <w:r w:rsidRPr="00AA3C44">
        <w:rPr>
          <w:rFonts w:ascii="Arial" w:hAnsi="Arial" w:cs="Arial"/>
          <w:b/>
          <w:spacing w:val="-10"/>
          <w:szCs w:val="22"/>
        </w:rPr>
        <w:t>ACT Part H8 Livable housing design —application for alterations to existing buildings</w:t>
      </w:r>
    </w:p>
    <w:p w14:paraId="0A075DB6" w14:textId="77777777" w:rsidR="00EA21D6" w:rsidRDefault="00EA21D6" w:rsidP="00C456F6">
      <w:pPr>
        <w:pStyle w:val="ListParagraph"/>
        <w:numPr>
          <w:ilvl w:val="0"/>
          <w:numId w:val="113"/>
        </w:numPr>
        <w:autoSpaceDE w:val="0"/>
        <w:autoSpaceDN w:val="0"/>
        <w:adjustRightInd w:val="0"/>
        <w:spacing w:after="85" w:line="286" w:lineRule="atLeast"/>
        <w:rPr>
          <w:rFonts w:ascii="Arial" w:hAnsi="Arial" w:cs="Arial"/>
          <w:szCs w:val="22"/>
          <w:lang w:eastAsia="en-AU"/>
        </w:rPr>
      </w:pPr>
      <w:r w:rsidRPr="00EE2E73">
        <w:rPr>
          <w:rFonts w:ascii="Arial" w:hAnsi="Arial" w:cs="Arial"/>
          <w:szCs w:val="22"/>
          <w:lang w:eastAsia="en-AU"/>
        </w:rPr>
        <w:t>An alteration of</w:t>
      </w:r>
      <w:r>
        <w:rPr>
          <w:rFonts w:ascii="Arial" w:hAnsi="Arial" w:cs="Arial"/>
          <w:szCs w:val="22"/>
          <w:lang w:eastAsia="en-AU"/>
        </w:rPr>
        <w:t xml:space="preserve"> an existing</w:t>
      </w:r>
      <w:r w:rsidRPr="00EE2E73">
        <w:rPr>
          <w:rFonts w:ascii="Arial" w:hAnsi="Arial" w:cs="Arial"/>
          <w:szCs w:val="22"/>
          <w:lang w:eastAsia="en-AU"/>
        </w:rPr>
        <w:t xml:space="preserve"> building need not comply with </w:t>
      </w:r>
      <w:r>
        <w:rPr>
          <w:rFonts w:ascii="Arial" w:hAnsi="Arial" w:cs="Arial"/>
          <w:b/>
          <w:bCs/>
          <w:szCs w:val="22"/>
          <w:lang w:eastAsia="en-AU"/>
        </w:rPr>
        <w:t xml:space="preserve">Part </w:t>
      </w:r>
      <w:r w:rsidRPr="00EE2E73">
        <w:rPr>
          <w:rFonts w:ascii="Arial" w:hAnsi="Arial" w:cs="Arial"/>
          <w:b/>
          <w:bCs/>
          <w:szCs w:val="22"/>
          <w:lang w:eastAsia="en-AU"/>
        </w:rPr>
        <w:t>H8</w:t>
      </w:r>
      <w:r w:rsidRPr="00EE2E73">
        <w:rPr>
          <w:rFonts w:ascii="Arial" w:hAnsi="Arial" w:cs="Arial"/>
          <w:szCs w:val="22"/>
          <w:lang w:eastAsia="en-AU"/>
        </w:rPr>
        <w:t xml:space="preserve"> if</w:t>
      </w:r>
      <w:r>
        <w:rPr>
          <w:rFonts w:ascii="Arial" w:hAnsi="Arial" w:cs="Arial"/>
          <w:szCs w:val="22"/>
          <w:lang w:eastAsia="en-AU"/>
        </w:rPr>
        <w:t xml:space="preserve"> the building work associated with the alteration is </w:t>
      </w:r>
      <w:r>
        <w:rPr>
          <w:rFonts w:ascii="Arial" w:hAnsi="Arial" w:cs="Arial"/>
          <w:i/>
          <w:iCs/>
          <w:szCs w:val="22"/>
          <w:lang w:eastAsia="en-AU"/>
        </w:rPr>
        <w:t>basic building work,</w:t>
      </w:r>
      <w:r>
        <w:rPr>
          <w:rFonts w:ascii="Arial" w:hAnsi="Arial" w:cs="Arial"/>
          <w:szCs w:val="22"/>
          <w:lang w:eastAsia="en-AU"/>
        </w:rPr>
        <w:t xml:space="preserve"> as defined by the </w:t>
      </w:r>
      <w:r>
        <w:rPr>
          <w:rFonts w:ascii="Arial" w:hAnsi="Arial" w:cs="Arial"/>
          <w:i/>
          <w:iCs/>
          <w:szCs w:val="22"/>
          <w:lang w:eastAsia="en-AU"/>
        </w:rPr>
        <w:t>Building Act 2004</w:t>
      </w:r>
      <w:r>
        <w:rPr>
          <w:rFonts w:ascii="Arial" w:hAnsi="Arial" w:cs="Arial"/>
          <w:szCs w:val="22"/>
          <w:lang w:eastAsia="en-AU"/>
        </w:rPr>
        <w:t>.</w:t>
      </w:r>
      <w:r w:rsidRPr="00EE2E73">
        <w:rPr>
          <w:rFonts w:ascii="Arial" w:hAnsi="Arial" w:cs="Arial"/>
          <w:szCs w:val="22"/>
          <w:lang w:eastAsia="en-AU"/>
        </w:rPr>
        <w:t xml:space="preserve"> </w:t>
      </w:r>
    </w:p>
    <w:p w14:paraId="57A2C357" w14:textId="77777777" w:rsidR="00EA21D6" w:rsidRPr="00EE2E73" w:rsidRDefault="00EA21D6" w:rsidP="00EA21D6">
      <w:pPr>
        <w:pStyle w:val="ListParagraph"/>
        <w:autoSpaceDE w:val="0"/>
        <w:autoSpaceDN w:val="0"/>
        <w:adjustRightInd w:val="0"/>
        <w:spacing w:after="85" w:line="286" w:lineRule="atLeast"/>
        <w:ind w:left="360"/>
        <w:rPr>
          <w:rFonts w:ascii="Arial" w:hAnsi="Arial" w:cs="Arial"/>
          <w:szCs w:val="22"/>
          <w:lang w:eastAsia="en-AU"/>
        </w:rPr>
      </w:pPr>
    </w:p>
    <w:p w14:paraId="1A2CD19A" w14:textId="77777777" w:rsidR="00EA21D6" w:rsidRDefault="00EA21D6" w:rsidP="00C456F6">
      <w:pPr>
        <w:pStyle w:val="ListParagraph"/>
        <w:numPr>
          <w:ilvl w:val="0"/>
          <w:numId w:val="113"/>
        </w:numPr>
        <w:autoSpaceDE w:val="0"/>
        <w:autoSpaceDN w:val="0"/>
        <w:adjustRightInd w:val="0"/>
        <w:spacing w:after="85" w:line="286" w:lineRule="atLeast"/>
        <w:rPr>
          <w:rFonts w:ascii="Arial" w:hAnsi="Arial" w:cs="Arial"/>
          <w:szCs w:val="22"/>
          <w:lang w:eastAsia="en-AU"/>
        </w:rPr>
      </w:pPr>
      <w:r w:rsidRPr="00EE2E73">
        <w:rPr>
          <w:rFonts w:ascii="Arial" w:hAnsi="Arial" w:cs="Arial"/>
          <w:szCs w:val="22"/>
          <w:lang w:eastAsia="en-AU"/>
        </w:rPr>
        <w:t>An alteration of</w:t>
      </w:r>
      <w:r>
        <w:rPr>
          <w:rFonts w:ascii="Arial" w:hAnsi="Arial" w:cs="Arial"/>
          <w:szCs w:val="22"/>
          <w:lang w:eastAsia="en-AU"/>
        </w:rPr>
        <w:t xml:space="preserve"> an existing building</w:t>
      </w:r>
      <w:r w:rsidRPr="00EE2E73">
        <w:rPr>
          <w:rFonts w:ascii="Arial" w:hAnsi="Arial" w:cs="Arial"/>
          <w:szCs w:val="22"/>
          <w:lang w:eastAsia="en-AU"/>
        </w:rPr>
        <w:t xml:space="preserve"> </w:t>
      </w:r>
      <w:r>
        <w:rPr>
          <w:rFonts w:ascii="Arial" w:hAnsi="Arial" w:cs="Arial"/>
          <w:szCs w:val="22"/>
          <w:lang w:eastAsia="en-AU"/>
        </w:rPr>
        <w:t xml:space="preserve">that undergoes </w:t>
      </w:r>
      <w:r>
        <w:rPr>
          <w:rFonts w:ascii="Arial" w:hAnsi="Arial" w:cs="Arial"/>
          <w:i/>
          <w:iCs/>
          <w:szCs w:val="22"/>
          <w:lang w:eastAsia="en-AU"/>
        </w:rPr>
        <w:t>building work</w:t>
      </w:r>
      <w:r>
        <w:rPr>
          <w:rFonts w:ascii="Arial" w:hAnsi="Arial" w:cs="Arial"/>
          <w:szCs w:val="22"/>
          <w:lang w:eastAsia="en-AU"/>
        </w:rPr>
        <w:t xml:space="preserve">, as defined by the </w:t>
      </w:r>
      <w:r>
        <w:rPr>
          <w:rFonts w:ascii="Arial" w:hAnsi="Arial" w:cs="Arial"/>
          <w:i/>
          <w:iCs/>
          <w:szCs w:val="22"/>
          <w:lang w:eastAsia="en-AU"/>
        </w:rPr>
        <w:t>Building Act 2004</w:t>
      </w:r>
      <w:r>
        <w:rPr>
          <w:rFonts w:ascii="Arial" w:hAnsi="Arial" w:cs="Arial"/>
          <w:szCs w:val="22"/>
          <w:lang w:eastAsia="en-AU"/>
        </w:rPr>
        <w:t>,</w:t>
      </w:r>
      <w:r w:rsidRPr="00DD39A1">
        <w:rPr>
          <w:rFonts w:ascii="Arial" w:hAnsi="Arial" w:cs="Arial"/>
          <w:szCs w:val="22"/>
          <w:lang w:eastAsia="en-AU"/>
        </w:rPr>
        <w:t xml:space="preserve"> need not comply with </w:t>
      </w:r>
      <w:r w:rsidRPr="00A722EF">
        <w:rPr>
          <w:rFonts w:ascii="Arial" w:hAnsi="Arial" w:cs="Arial"/>
          <w:b/>
          <w:bCs/>
          <w:szCs w:val="22"/>
          <w:lang w:eastAsia="en-AU"/>
        </w:rPr>
        <w:t>Part</w:t>
      </w:r>
      <w:r>
        <w:rPr>
          <w:rFonts w:ascii="Arial" w:hAnsi="Arial" w:cs="Arial"/>
          <w:szCs w:val="22"/>
          <w:lang w:eastAsia="en-AU"/>
        </w:rPr>
        <w:t xml:space="preserve"> </w:t>
      </w:r>
      <w:r w:rsidRPr="009E09CE">
        <w:rPr>
          <w:rFonts w:ascii="Arial" w:hAnsi="Arial" w:cs="Arial"/>
          <w:b/>
          <w:bCs/>
          <w:szCs w:val="22"/>
          <w:lang w:eastAsia="en-AU"/>
        </w:rPr>
        <w:t>H8</w:t>
      </w:r>
      <w:r w:rsidRPr="00DD39A1">
        <w:rPr>
          <w:rFonts w:ascii="Arial" w:hAnsi="Arial" w:cs="Arial"/>
          <w:szCs w:val="22"/>
          <w:lang w:eastAsia="en-AU"/>
        </w:rPr>
        <w:t xml:space="preserve"> </w:t>
      </w:r>
      <w:proofErr w:type="gramStart"/>
      <w:r w:rsidRPr="00DD39A1">
        <w:rPr>
          <w:rFonts w:ascii="Arial" w:hAnsi="Arial" w:cs="Arial"/>
          <w:szCs w:val="22"/>
          <w:lang w:eastAsia="en-AU"/>
        </w:rPr>
        <w:t>as a whole</w:t>
      </w:r>
      <w:r>
        <w:rPr>
          <w:rFonts w:ascii="Arial" w:hAnsi="Arial" w:cs="Arial"/>
          <w:szCs w:val="22"/>
          <w:lang w:eastAsia="en-AU"/>
        </w:rPr>
        <w:t xml:space="preserve"> if</w:t>
      </w:r>
      <w:proofErr w:type="gramEnd"/>
      <w:r>
        <w:rPr>
          <w:rFonts w:ascii="Arial" w:hAnsi="Arial" w:cs="Arial"/>
          <w:szCs w:val="22"/>
          <w:lang w:eastAsia="en-AU"/>
        </w:rPr>
        <w:t xml:space="preserve"> the altered and unaltered parts comply with the alternative requirements determined under subsections (3) </w:t>
      </w:r>
      <w:r w:rsidRPr="003055F4">
        <w:rPr>
          <w:rFonts w:ascii="Arial" w:hAnsi="Arial" w:cs="Arial"/>
          <w:szCs w:val="22"/>
          <w:lang w:eastAsia="en-AU"/>
        </w:rPr>
        <w:t>to (</w:t>
      </w:r>
      <w:r>
        <w:rPr>
          <w:rFonts w:ascii="Arial" w:hAnsi="Arial" w:cs="Arial"/>
          <w:szCs w:val="22"/>
          <w:lang w:eastAsia="en-AU"/>
        </w:rPr>
        <w:t>7</w:t>
      </w:r>
      <w:r w:rsidRPr="003055F4">
        <w:rPr>
          <w:rFonts w:ascii="Arial" w:hAnsi="Arial" w:cs="Arial"/>
          <w:szCs w:val="22"/>
          <w:lang w:eastAsia="en-AU"/>
        </w:rPr>
        <w:t>).</w:t>
      </w:r>
    </w:p>
    <w:p w14:paraId="4471B120" w14:textId="77777777" w:rsidR="00EA21D6" w:rsidRPr="003055F4" w:rsidRDefault="00EA21D6" w:rsidP="00EA21D6">
      <w:pPr>
        <w:autoSpaceDE w:val="0"/>
        <w:autoSpaceDN w:val="0"/>
        <w:adjustRightInd w:val="0"/>
        <w:spacing w:after="85" w:line="286" w:lineRule="atLeast"/>
        <w:ind w:left="360"/>
        <w:rPr>
          <w:rFonts w:ascii="Arial" w:hAnsi="Arial" w:cs="Arial"/>
          <w:b/>
          <w:bCs/>
          <w:szCs w:val="22"/>
          <w:lang w:eastAsia="en-AU"/>
        </w:rPr>
      </w:pPr>
      <w:r>
        <w:rPr>
          <w:rFonts w:ascii="Arial" w:hAnsi="Arial" w:cs="Arial"/>
          <w:b/>
          <w:bCs/>
          <w:szCs w:val="22"/>
          <w:lang w:eastAsia="en-AU"/>
        </w:rPr>
        <w:t>Dwelling entrance</w:t>
      </w:r>
    </w:p>
    <w:p w14:paraId="58A4EA98" w14:textId="77777777" w:rsidR="00EA21D6" w:rsidRDefault="00EA21D6" w:rsidP="00C456F6">
      <w:pPr>
        <w:pStyle w:val="ListParagraph"/>
        <w:numPr>
          <w:ilvl w:val="0"/>
          <w:numId w:val="113"/>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Dwelling Entrance (</w:t>
      </w:r>
      <w:r w:rsidRPr="009E09CE">
        <w:rPr>
          <w:rFonts w:ascii="Arial" w:hAnsi="Arial" w:cs="Arial"/>
          <w:b/>
          <w:bCs/>
          <w:szCs w:val="22"/>
          <w:lang w:eastAsia="en-AU"/>
        </w:rPr>
        <w:t>Part 2 of the ABCB Livable Housing Design Standard</w:t>
      </w:r>
      <w:r>
        <w:rPr>
          <w:rFonts w:ascii="Arial" w:hAnsi="Arial" w:cs="Arial"/>
          <w:szCs w:val="22"/>
          <w:lang w:eastAsia="en-AU"/>
        </w:rPr>
        <w:t>)</w:t>
      </w:r>
    </w:p>
    <w:p w14:paraId="49C8BE7B" w14:textId="77777777" w:rsidR="00EA21D6" w:rsidRDefault="00EA21D6" w:rsidP="00C456F6">
      <w:pPr>
        <w:pStyle w:val="ListParagraph"/>
        <w:numPr>
          <w:ilvl w:val="1"/>
          <w:numId w:val="113"/>
        </w:numPr>
        <w:autoSpaceDE w:val="0"/>
        <w:autoSpaceDN w:val="0"/>
        <w:adjustRightInd w:val="0"/>
        <w:spacing w:after="85" w:line="286" w:lineRule="atLeast"/>
        <w:ind w:left="1077" w:hanging="357"/>
        <w:contextualSpacing w:val="0"/>
        <w:rPr>
          <w:rFonts w:ascii="Arial" w:hAnsi="Arial" w:cs="Arial"/>
          <w:szCs w:val="22"/>
          <w:lang w:eastAsia="en-AU"/>
        </w:rPr>
      </w:pPr>
      <w:r>
        <w:rPr>
          <w:rFonts w:ascii="Arial" w:hAnsi="Arial" w:cs="Arial"/>
          <w:szCs w:val="22"/>
          <w:lang w:eastAsia="en-AU"/>
        </w:rPr>
        <w:t xml:space="preserve">Altered facades of dwellings listed on the ACT Heritage Register, under the </w:t>
      </w:r>
      <w:r w:rsidRPr="00F75C0A">
        <w:rPr>
          <w:rFonts w:ascii="Arial" w:hAnsi="Arial" w:cs="Arial"/>
          <w:i/>
          <w:iCs/>
          <w:szCs w:val="22"/>
          <w:lang w:eastAsia="en-AU"/>
        </w:rPr>
        <w:t>Heritage Act 2004</w:t>
      </w:r>
      <w:r>
        <w:rPr>
          <w:rFonts w:ascii="Arial" w:hAnsi="Arial" w:cs="Arial"/>
          <w:szCs w:val="22"/>
          <w:lang w:eastAsia="en-AU"/>
        </w:rPr>
        <w:t xml:space="preserve">, need not comply with </w:t>
      </w:r>
      <w:r w:rsidRPr="00F75C0A">
        <w:rPr>
          <w:rFonts w:ascii="Arial" w:hAnsi="Arial" w:cs="Arial"/>
          <w:b/>
          <w:bCs/>
          <w:szCs w:val="22"/>
          <w:lang w:eastAsia="en-AU"/>
        </w:rPr>
        <w:t>Part 2</w:t>
      </w:r>
      <w:r>
        <w:rPr>
          <w:rFonts w:ascii="Arial" w:hAnsi="Arial" w:cs="Arial"/>
          <w:szCs w:val="22"/>
          <w:lang w:eastAsia="en-AU"/>
        </w:rPr>
        <w:t>.</w:t>
      </w:r>
    </w:p>
    <w:p w14:paraId="354058CA" w14:textId="77777777" w:rsidR="00EA21D6" w:rsidRDefault="00EA21D6" w:rsidP="00C456F6">
      <w:pPr>
        <w:pStyle w:val="ListParagraph"/>
        <w:numPr>
          <w:ilvl w:val="1"/>
          <w:numId w:val="113"/>
        </w:numPr>
        <w:autoSpaceDE w:val="0"/>
        <w:autoSpaceDN w:val="0"/>
        <w:adjustRightInd w:val="0"/>
        <w:spacing w:after="85" w:line="286" w:lineRule="atLeast"/>
        <w:ind w:left="1077" w:hanging="357"/>
        <w:contextualSpacing w:val="0"/>
        <w:rPr>
          <w:rFonts w:ascii="Arial" w:hAnsi="Arial" w:cs="Arial"/>
          <w:szCs w:val="22"/>
          <w:lang w:eastAsia="en-AU"/>
        </w:rPr>
      </w:pPr>
      <w:r>
        <w:rPr>
          <w:rFonts w:ascii="Arial" w:hAnsi="Arial" w:cs="Arial"/>
          <w:szCs w:val="22"/>
          <w:lang w:eastAsia="en-AU"/>
        </w:rPr>
        <w:t xml:space="preserve">Altered parts need not comply with </w:t>
      </w:r>
      <w:r w:rsidRPr="009E09CE">
        <w:rPr>
          <w:rFonts w:ascii="Arial" w:hAnsi="Arial" w:cs="Arial"/>
          <w:b/>
          <w:bCs/>
          <w:szCs w:val="22"/>
          <w:lang w:eastAsia="en-AU"/>
        </w:rPr>
        <w:t>Part 2</w:t>
      </w:r>
      <w:r>
        <w:rPr>
          <w:rFonts w:ascii="Arial" w:hAnsi="Arial" w:cs="Arial"/>
          <w:szCs w:val="22"/>
          <w:lang w:eastAsia="en-AU"/>
        </w:rPr>
        <w:t xml:space="preserve"> if there is another Dwelling Entrance that complies with </w:t>
      </w:r>
      <w:r>
        <w:rPr>
          <w:rFonts w:ascii="Arial" w:hAnsi="Arial" w:cs="Arial"/>
          <w:b/>
          <w:bCs/>
          <w:szCs w:val="22"/>
          <w:lang w:eastAsia="en-AU"/>
        </w:rPr>
        <w:t>Part 2</w:t>
      </w:r>
      <w:r>
        <w:rPr>
          <w:rFonts w:ascii="Arial" w:hAnsi="Arial" w:cs="Arial"/>
          <w:szCs w:val="22"/>
          <w:lang w:eastAsia="en-AU"/>
        </w:rPr>
        <w:t>.</w:t>
      </w:r>
    </w:p>
    <w:p w14:paraId="009B0AA3" w14:textId="77777777" w:rsidR="00EA21D6" w:rsidRDefault="00EA21D6" w:rsidP="00C456F6">
      <w:pPr>
        <w:pStyle w:val="ListParagraph"/>
        <w:numPr>
          <w:ilvl w:val="1"/>
          <w:numId w:val="113"/>
        </w:numPr>
        <w:autoSpaceDE w:val="0"/>
        <w:autoSpaceDN w:val="0"/>
        <w:adjustRightInd w:val="0"/>
        <w:spacing w:after="85" w:line="286" w:lineRule="atLeast"/>
        <w:ind w:left="1077" w:hanging="357"/>
        <w:contextualSpacing w:val="0"/>
        <w:rPr>
          <w:rFonts w:ascii="Arial" w:hAnsi="Arial" w:cs="Arial"/>
          <w:szCs w:val="22"/>
          <w:lang w:eastAsia="en-AU"/>
        </w:rPr>
      </w:pPr>
      <w:r>
        <w:rPr>
          <w:rFonts w:ascii="Arial" w:hAnsi="Arial" w:cs="Arial"/>
          <w:szCs w:val="22"/>
          <w:lang w:eastAsia="en-AU"/>
        </w:rPr>
        <w:t xml:space="preserve">Subject to subclauses (a) and (b), an </w:t>
      </w:r>
      <w:r w:rsidRPr="007927CB">
        <w:rPr>
          <w:rFonts w:ascii="Arial" w:hAnsi="Arial" w:cs="Arial"/>
          <w:szCs w:val="22"/>
          <w:lang w:eastAsia="en-AU"/>
        </w:rPr>
        <w:t xml:space="preserve">altered </w:t>
      </w:r>
      <w:r>
        <w:rPr>
          <w:rFonts w:ascii="Arial" w:hAnsi="Arial" w:cs="Arial"/>
          <w:szCs w:val="22"/>
          <w:lang w:eastAsia="en-AU"/>
        </w:rPr>
        <w:t>front entrance (or main entrance)</w:t>
      </w:r>
      <w:r w:rsidRPr="007927CB">
        <w:rPr>
          <w:rFonts w:ascii="Arial" w:hAnsi="Arial" w:cs="Arial"/>
          <w:szCs w:val="22"/>
          <w:lang w:eastAsia="en-AU"/>
        </w:rPr>
        <w:t xml:space="preserve"> must be made compliant with </w:t>
      </w:r>
      <w:r w:rsidRPr="009E09CE">
        <w:rPr>
          <w:rFonts w:ascii="Arial" w:hAnsi="Arial" w:cs="Arial"/>
          <w:b/>
          <w:bCs/>
          <w:szCs w:val="22"/>
          <w:lang w:eastAsia="en-AU"/>
        </w:rPr>
        <w:t>Part 2</w:t>
      </w:r>
      <w:r>
        <w:rPr>
          <w:rFonts w:ascii="Arial" w:hAnsi="Arial" w:cs="Arial"/>
          <w:szCs w:val="22"/>
          <w:lang w:eastAsia="en-AU"/>
        </w:rPr>
        <w:t>.</w:t>
      </w:r>
    </w:p>
    <w:p w14:paraId="56F3CD1B" w14:textId="77777777" w:rsidR="00EA21D6" w:rsidRPr="001545E1" w:rsidRDefault="00EA21D6" w:rsidP="00C456F6">
      <w:pPr>
        <w:pStyle w:val="ListParagraph"/>
        <w:numPr>
          <w:ilvl w:val="1"/>
          <w:numId w:val="113"/>
        </w:numPr>
        <w:autoSpaceDE w:val="0"/>
        <w:autoSpaceDN w:val="0"/>
        <w:adjustRightInd w:val="0"/>
        <w:spacing w:after="85" w:line="286" w:lineRule="atLeast"/>
        <w:ind w:left="1077" w:hanging="357"/>
        <w:contextualSpacing w:val="0"/>
        <w:rPr>
          <w:rFonts w:ascii="Arial" w:hAnsi="Arial" w:cs="Arial"/>
          <w:szCs w:val="22"/>
          <w:lang w:eastAsia="en-AU"/>
        </w:rPr>
      </w:pPr>
      <w:r w:rsidRPr="001545E1">
        <w:rPr>
          <w:rFonts w:ascii="Arial" w:hAnsi="Arial" w:cs="Arial"/>
          <w:szCs w:val="22"/>
          <w:lang w:eastAsia="en-AU"/>
        </w:rPr>
        <w:lastRenderedPageBreak/>
        <w:t>Subject to subclause (b), an altered or new internal garage connecting door must:</w:t>
      </w:r>
    </w:p>
    <w:p w14:paraId="62105FFF" w14:textId="77777777" w:rsidR="00EA21D6" w:rsidRDefault="00EA21D6" w:rsidP="00C456F6">
      <w:pPr>
        <w:pStyle w:val="ListParagraph"/>
        <w:numPr>
          <w:ilvl w:val="2"/>
          <w:numId w:val="113"/>
        </w:numPr>
        <w:autoSpaceDE w:val="0"/>
        <w:autoSpaceDN w:val="0"/>
        <w:adjustRightInd w:val="0"/>
        <w:spacing w:after="85" w:line="286" w:lineRule="atLeast"/>
        <w:contextualSpacing w:val="0"/>
        <w:rPr>
          <w:rFonts w:ascii="Arial" w:hAnsi="Arial" w:cs="Arial"/>
          <w:szCs w:val="22"/>
          <w:lang w:eastAsia="en-AU"/>
        </w:rPr>
      </w:pPr>
      <w:r w:rsidRPr="00A3266D">
        <w:rPr>
          <w:rFonts w:ascii="Arial" w:hAnsi="Arial" w:cs="Arial"/>
          <w:szCs w:val="22"/>
          <w:lang w:eastAsia="en-AU"/>
        </w:rPr>
        <w:t>be made compliant with</w:t>
      </w:r>
      <w:r w:rsidRPr="005273A5">
        <w:rPr>
          <w:rFonts w:ascii="Arial" w:hAnsi="Arial" w:cs="Arial"/>
          <w:b/>
          <w:bCs/>
          <w:szCs w:val="22"/>
          <w:lang w:eastAsia="en-AU"/>
        </w:rPr>
        <w:t xml:space="preserve"> </w:t>
      </w:r>
      <w:r w:rsidRPr="00A3266D">
        <w:rPr>
          <w:rFonts w:ascii="Arial" w:hAnsi="Arial" w:cs="Arial"/>
          <w:b/>
          <w:bCs/>
          <w:szCs w:val="22"/>
          <w:lang w:eastAsia="en-AU"/>
        </w:rPr>
        <w:t>Part 2</w:t>
      </w:r>
      <w:r>
        <w:rPr>
          <w:rFonts w:ascii="Arial" w:hAnsi="Arial" w:cs="Arial"/>
          <w:b/>
          <w:bCs/>
          <w:szCs w:val="22"/>
          <w:lang w:eastAsia="en-AU"/>
        </w:rPr>
        <w:t xml:space="preserve">.1 </w:t>
      </w:r>
      <w:r w:rsidRPr="005273A5">
        <w:rPr>
          <w:rFonts w:ascii="Arial" w:hAnsi="Arial" w:cs="Arial"/>
          <w:szCs w:val="22"/>
          <w:lang w:eastAsia="en-AU"/>
        </w:rPr>
        <w:t>(Clear opening width)</w:t>
      </w:r>
      <w:r>
        <w:rPr>
          <w:rFonts w:ascii="Arial" w:hAnsi="Arial" w:cs="Arial"/>
          <w:szCs w:val="22"/>
          <w:lang w:eastAsia="en-AU"/>
        </w:rPr>
        <w:t>; and</w:t>
      </w:r>
    </w:p>
    <w:p w14:paraId="293FA11D" w14:textId="77777777" w:rsidR="00EA21D6" w:rsidRPr="004F66CE" w:rsidRDefault="00EA21D6" w:rsidP="00C456F6">
      <w:pPr>
        <w:pStyle w:val="ListParagraph"/>
        <w:numPr>
          <w:ilvl w:val="2"/>
          <w:numId w:val="113"/>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 xml:space="preserve">have a complaint threshold </w:t>
      </w:r>
      <w:r w:rsidRPr="00EB1C7C">
        <w:rPr>
          <w:rFonts w:ascii="Arial" w:hAnsi="Arial" w:cs="Arial"/>
          <w:b/>
          <w:bCs/>
          <w:szCs w:val="22"/>
          <w:lang w:eastAsia="en-AU"/>
        </w:rPr>
        <w:t>(Part</w:t>
      </w:r>
      <w:r w:rsidRPr="00A3266D">
        <w:rPr>
          <w:rFonts w:ascii="Arial" w:hAnsi="Arial" w:cs="Arial"/>
          <w:b/>
          <w:bCs/>
          <w:szCs w:val="22"/>
          <w:lang w:eastAsia="en-AU"/>
        </w:rPr>
        <w:t xml:space="preserve"> 2</w:t>
      </w:r>
      <w:r>
        <w:rPr>
          <w:rFonts w:ascii="Arial" w:hAnsi="Arial" w:cs="Arial"/>
          <w:b/>
          <w:bCs/>
          <w:szCs w:val="22"/>
          <w:lang w:eastAsia="en-AU"/>
        </w:rPr>
        <w:t>.2)</w:t>
      </w:r>
      <w:r w:rsidRPr="005273A5">
        <w:rPr>
          <w:rFonts w:ascii="Arial" w:hAnsi="Arial" w:cs="Arial"/>
          <w:szCs w:val="22"/>
          <w:lang w:eastAsia="en-AU"/>
        </w:rPr>
        <w:t>,</w:t>
      </w:r>
      <w:r>
        <w:rPr>
          <w:rFonts w:ascii="Arial" w:hAnsi="Arial" w:cs="Arial"/>
          <w:b/>
          <w:bCs/>
          <w:szCs w:val="22"/>
          <w:lang w:eastAsia="en-AU"/>
        </w:rPr>
        <w:t xml:space="preserve"> </w:t>
      </w:r>
      <w:r>
        <w:rPr>
          <w:rFonts w:ascii="Arial" w:hAnsi="Arial" w:cs="Arial"/>
          <w:szCs w:val="22"/>
          <w:lang w:eastAsia="en-AU"/>
        </w:rPr>
        <w:t>unless the height difference between the existing finished floor levels of the garage and inside floor mean that ramping</w:t>
      </w:r>
      <w:r w:rsidRPr="005273A5">
        <w:rPr>
          <w:rFonts w:ascii="Arial" w:hAnsi="Arial" w:cs="Arial"/>
          <w:szCs w:val="22"/>
          <w:lang w:eastAsia="en-AU"/>
        </w:rPr>
        <w:t xml:space="preserve"> </w:t>
      </w:r>
      <w:r>
        <w:rPr>
          <w:rFonts w:ascii="Arial" w:hAnsi="Arial" w:cs="Arial"/>
          <w:szCs w:val="22"/>
          <w:lang w:eastAsia="en-AU"/>
        </w:rPr>
        <w:t>would be incapable of complying</w:t>
      </w:r>
      <w:r w:rsidRPr="005273A5">
        <w:rPr>
          <w:rFonts w:ascii="Arial" w:hAnsi="Arial" w:cs="Arial"/>
          <w:szCs w:val="22"/>
          <w:lang w:eastAsia="en-AU"/>
        </w:rPr>
        <w:t xml:space="preserve"> </w:t>
      </w:r>
      <w:r>
        <w:rPr>
          <w:rFonts w:ascii="Arial" w:hAnsi="Arial" w:cs="Arial"/>
          <w:szCs w:val="22"/>
          <w:lang w:eastAsia="en-AU"/>
        </w:rPr>
        <w:t>with Part 2.2 (c) in terms of gradient and length</w:t>
      </w:r>
      <w:r w:rsidRPr="004F66CE">
        <w:rPr>
          <w:rFonts w:ascii="Arial" w:hAnsi="Arial" w:cs="Arial"/>
          <w:szCs w:val="22"/>
          <w:lang w:eastAsia="en-AU"/>
        </w:rPr>
        <w:t>.</w:t>
      </w:r>
    </w:p>
    <w:p w14:paraId="0914A975" w14:textId="77777777" w:rsidR="00EA21D6" w:rsidRPr="00A3266D" w:rsidRDefault="00EA21D6" w:rsidP="00C456F6">
      <w:pPr>
        <w:pStyle w:val="ListParagraph"/>
        <w:numPr>
          <w:ilvl w:val="1"/>
          <w:numId w:val="113"/>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Altered or new alternative entrance doors (for example, back or side entrance doors not covered by (c) or (d)) need not comply.</w:t>
      </w:r>
    </w:p>
    <w:p w14:paraId="78B5B1C3" w14:textId="77777777" w:rsidR="00EA21D6" w:rsidRDefault="00EA21D6" w:rsidP="00C456F6">
      <w:pPr>
        <w:pStyle w:val="ListParagraph"/>
        <w:numPr>
          <w:ilvl w:val="1"/>
          <w:numId w:val="113"/>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6D7171E2" w14:textId="77777777" w:rsidR="00EA21D6" w:rsidRPr="003055F4" w:rsidRDefault="00EA21D6" w:rsidP="00EA21D6">
      <w:pPr>
        <w:autoSpaceDE w:val="0"/>
        <w:autoSpaceDN w:val="0"/>
        <w:adjustRightInd w:val="0"/>
        <w:spacing w:after="85" w:line="286" w:lineRule="atLeast"/>
        <w:ind w:left="360"/>
        <w:rPr>
          <w:rFonts w:ascii="Arial" w:hAnsi="Arial" w:cs="Arial"/>
          <w:b/>
          <w:bCs/>
          <w:szCs w:val="22"/>
          <w:lang w:eastAsia="en-AU"/>
        </w:rPr>
      </w:pPr>
      <w:r>
        <w:rPr>
          <w:rFonts w:ascii="Arial" w:hAnsi="Arial" w:cs="Arial"/>
          <w:b/>
          <w:bCs/>
          <w:szCs w:val="22"/>
          <w:lang w:eastAsia="en-AU"/>
        </w:rPr>
        <w:t>Internal doors and corridors</w:t>
      </w:r>
    </w:p>
    <w:p w14:paraId="342AE89C" w14:textId="77777777" w:rsidR="00EA21D6" w:rsidRDefault="00EA21D6" w:rsidP="00C456F6">
      <w:pPr>
        <w:pStyle w:val="ListParagraph"/>
        <w:numPr>
          <w:ilvl w:val="0"/>
          <w:numId w:val="113"/>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Internal doors and corridors (</w:t>
      </w:r>
      <w:r w:rsidRPr="009E09CE">
        <w:rPr>
          <w:rFonts w:ascii="Arial" w:hAnsi="Arial" w:cs="Arial"/>
          <w:b/>
          <w:bCs/>
          <w:szCs w:val="22"/>
          <w:lang w:eastAsia="en-AU"/>
        </w:rPr>
        <w:t>Part 3 of the ABCB Livable Housing Design Standard</w:t>
      </w:r>
      <w:r>
        <w:rPr>
          <w:rFonts w:ascii="Arial" w:hAnsi="Arial" w:cs="Arial"/>
          <w:szCs w:val="22"/>
          <w:lang w:eastAsia="en-AU"/>
        </w:rPr>
        <w:t>)</w:t>
      </w:r>
    </w:p>
    <w:p w14:paraId="6D2A65BC" w14:textId="77777777" w:rsidR="00EA21D6" w:rsidRDefault="00EA21D6" w:rsidP="00C456F6">
      <w:pPr>
        <w:pStyle w:val="ListParagraph"/>
        <w:numPr>
          <w:ilvl w:val="1"/>
          <w:numId w:val="113"/>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 xml:space="preserve">Altered parts must comply with </w:t>
      </w:r>
      <w:r w:rsidRPr="009E09CE">
        <w:rPr>
          <w:rFonts w:ascii="Arial" w:hAnsi="Arial" w:cs="Arial"/>
          <w:b/>
          <w:bCs/>
          <w:szCs w:val="22"/>
          <w:lang w:eastAsia="en-AU"/>
        </w:rPr>
        <w:t>Parts 3.1 and 3.3 of the ABCB Livable Housing Design Standard</w:t>
      </w:r>
      <w:r>
        <w:rPr>
          <w:rFonts w:ascii="Arial" w:hAnsi="Arial" w:cs="Arial"/>
          <w:b/>
          <w:bCs/>
          <w:szCs w:val="22"/>
          <w:lang w:eastAsia="en-AU"/>
        </w:rPr>
        <w:t xml:space="preserve"> </w:t>
      </w:r>
      <w:r w:rsidRPr="00024B61">
        <w:rPr>
          <w:rFonts w:ascii="Arial" w:hAnsi="Arial" w:cs="Arial"/>
          <w:szCs w:val="22"/>
          <w:lang w:eastAsia="en-AU"/>
        </w:rPr>
        <w:t xml:space="preserve">to the extent that </w:t>
      </w:r>
      <w:r>
        <w:rPr>
          <w:rFonts w:ascii="Arial" w:hAnsi="Arial" w:cs="Arial"/>
          <w:szCs w:val="22"/>
          <w:lang w:eastAsia="en-AU"/>
        </w:rPr>
        <w:t>door clear opening widths and corridor widths are not narrower than the original widths, where</w:t>
      </w:r>
      <w:r w:rsidRPr="00024B61">
        <w:rPr>
          <w:rFonts w:ascii="Arial" w:hAnsi="Arial" w:cs="Arial"/>
          <w:szCs w:val="22"/>
          <w:lang w:eastAsia="en-AU"/>
        </w:rPr>
        <w:t xml:space="preserve"> compliance cannot be achieved due to</w:t>
      </w:r>
      <w:r>
        <w:rPr>
          <w:rFonts w:ascii="Arial" w:hAnsi="Arial" w:cs="Arial"/>
          <w:szCs w:val="22"/>
          <w:lang w:eastAsia="en-AU"/>
        </w:rPr>
        <w:t xml:space="preserve"> space restrictions of the existing home.</w:t>
      </w:r>
    </w:p>
    <w:p w14:paraId="0E8DDEED" w14:textId="77777777" w:rsidR="00EA21D6" w:rsidRDefault="00EA21D6" w:rsidP="00C456F6">
      <w:pPr>
        <w:pStyle w:val="ListParagraph"/>
        <w:numPr>
          <w:ilvl w:val="1"/>
          <w:numId w:val="113"/>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73ADE6DD" w14:textId="77777777" w:rsidR="00EA21D6" w:rsidRPr="003055F4" w:rsidRDefault="00EA21D6" w:rsidP="00EA21D6">
      <w:pPr>
        <w:autoSpaceDE w:val="0"/>
        <w:autoSpaceDN w:val="0"/>
        <w:adjustRightInd w:val="0"/>
        <w:spacing w:after="85" w:line="286" w:lineRule="atLeast"/>
        <w:ind w:left="360"/>
        <w:rPr>
          <w:rFonts w:ascii="Arial" w:hAnsi="Arial" w:cs="Arial"/>
          <w:b/>
          <w:bCs/>
          <w:szCs w:val="22"/>
          <w:lang w:eastAsia="en-AU"/>
        </w:rPr>
      </w:pPr>
      <w:r w:rsidRPr="003055F4">
        <w:rPr>
          <w:rFonts w:ascii="Arial" w:hAnsi="Arial" w:cs="Arial"/>
          <w:b/>
          <w:bCs/>
          <w:szCs w:val="22"/>
          <w:lang w:eastAsia="en-AU"/>
        </w:rPr>
        <w:t>Sanitary compartments</w:t>
      </w:r>
    </w:p>
    <w:p w14:paraId="717E9209" w14:textId="77777777" w:rsidR="00EA21D6" w:rsidRDefault="00EA21D6" w:rsidP="00C456F6">
      <w:pPr>
        <w:pStyle w:val="ListParagraph"/>
        <w:numPr>
          <w:ilvl w:val="0"/>
          <w:numId w:val="113"/>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Sanitary compartments (</w:t>
      </w:r>
      <w:r w:rsidRPr="009E09CE">
        <w:rPr>
          <w:rFonts w:ascii="Arial" w:hAnsi="Arial" w:cs="Arial"/>
          <w:b/>
          <w:bCs/>
          <w:szCs w:val="22"/>
          <w:lang w:eastAsia="en-AU"/>
        </w:rPr>
        <w:t>Part 4 of the ABCB Livable Housing Design Standard</w:t>
      </w:r>
      <w:r>
        <w:rPr>
          <w:rFonts w:ascii="Arial" w:hAnsi="Arial" w:cs="Arial"/>
          <w:szCs w:val="22"/>
          <w:lang w:eastAsia="en-AU"/>
        </w:rPr>
        <w:t>)</w:t>
      </w:r>
    </w:p>
    <w:p w14:paraId="1FB556E3" w14:textId="77777777" w:rsidR="00EA21D6" w:rsidRDefault="00EA21D6" w:rsidP="00C456F6">
      <w:pPr>
        <w:pStyle w:val="ListParagraph"/>
        <w:numPr>
          <w:ilvl w:val="1"/>
          <w:numId w:val="113"/>
        </w:numPr>
        <w:contextualSpacing w:val="0"/>
        <w:rPr>
          <w:rFonts w:ascii="Arial" w:hAnsi="Arial" w:cs="Arial"/>
          <w:szCs w:val="22"/>
          <w:lang w:eastAsia="en-AU"/>
        </w:rPr>
      </w:pPr>
      <w:r>
        <w:rPr>
          <w:rFonts w:ascii="Arial" w:hAnsi="Arial" w:cs="Arial"/>
          <w:szCs w:val="22"/>
          <w:lang w:eastAsia="en-AU"/>
        </w:rPr>
        <w:t>A new sanitary compartment on the ground floor or entry level of a dwelling</w:t>
      </w:r>
      <w:r w:rsidRPr="00ED3B03">
        <w:rPr>
          <w:rFonts w:ascii="Arial" w:hAnsi="Arial" w:cs="Arial"/>
          <w:szCs w:val="22"/>
          <w:lang w:eastAsia="en-AU"/>
        </w:rPr>
        <w:t xml:space="preserve"> </w:t>
      </w:r>
      <w:r>
        <w:rPr>
          <w:rFonts w:ascii="Arial" w:hAnsi="Arial" w:cs="Arial"/>
          <w:szCs w:val="22"/>
          <w:lang w:eastAsia="en-AU"/>
        </w:rPr>
        <w:t>must</w:t>
      </w:r>
      <w:r w:rsidRPr="00ED3B03">
        <w:rPr>
          <w:rFonts w:ascii="Arial" w:hAnsi="Arial" w:cs="Arial"/>
          <w:szCs w:val="22"/>
          <w:lang w:eastAsia="en-AU"/>
        </w:rPr>
        <w:t xml:space="preserve"> comply with </w:t>
      </w:r>
      <w:r w:rsidRPr="009E09CE">
        <w:rPr>
          <w:rFonts w:ascii="Arial" w:hAnsi="Arial" w:cs="Arial"/>
          <w:b/>
          <w:bCs/>
          <w:szCs w:val="22"/>
          <w:lang w:eastAsia="en-AU"/>
        </w:rPr>
        <w:t>Part 4</w:t>
      </w:r>
      <w:r w:rsidRPr="00ED3B03">
        <w:rPr>
          <w:rFonts w:ascii="Arial" w:hAnsi="Arial" w:cs="Arial"/>
          <w:szCs w:val="22"/>
          <w:lang w:eastAsia="en-AU"/>
        </w:rPr>
        <w:t xml:space="preserve"> </w:t>
      </w:r>
      <w:r>
        <w:rPr>
          <w:rFonts w:ascii="Arial" w:hAnsi="Arial" w:cs="Arial"/>
          <w:szCs w:val="22"/>
          <w:lang w:eastAsia="en-AU"/>
        </w:rPr>
        <w:t>unless</w:t>
      </w:r>
      <w:r w:rsidRPr="00ED3B03">
        <w:rPr>
          <w:rFonts w:ascii="Arial" w:hAnsi="Arial" w:cs="Arial"/>
          <w:szCs w:val="22"/>
          <w:lang w:eastAsia="en-AU"/>
        </w:rPr>
        <w:t xml:space="preserve"> there is </w:t>
      </w:r>
      <w:r>
        <w:rPr>
          <w:rFonts w:ascii="Arial" w:hAnsi="Arial" w:cs="Arial"/>
          <w:szCs w:val="22"/>
          <w:lang w:eastAsia="en-AU"/>
        </w:rPr>
        <w:t xml:space="preserve">another sanitary compartment that complies with </w:t>
      </w:r>
      <w:r>
        <w:rPr>
          <w:rFonts w:ascii="Arial" w:hAnsi="Arial" w:cs="Arial"/>
          <w:b/>
          <w:bCs/>
          <w:szCs w:val="22"/>
          <w:lang w:eastAsia="en-AU"/>
        </w:rPr>
        <w:t>Part 4</w:t>
      </w:r>
      <w:r w:rsidRPr="00ED3B03">
        <w:rPr>
          <w:rFonts w:ascii="Arial" w:hAnsi="Arial" w:cs="Arial"/>
          <w:szCs w:val="22"/>
          <w:lang w:eastAsia="en-AU"/>
        </w:rPr>
        <w:t>.</w:t>
      </w:r>
    </w:p>
    <w:p w14:paraId="0AD3006F" w14:textId="77777777" w:rsidR="00EA21D6" w:rsidRPr="007A3584" w:rsidRDefault="00EA21D6" w:rsidP="00C456F6">
      <w:pPr>
        <w:pStyle w:val="ListParagraph"/>
        <w:numPr>
          <w:ilvl w:val="1"/>
          <w:numId w:val="113"/>
        </w:numPr>
        <w:contextualSpacing w:val="0"/>
        <w:rPr>
          <w:rFonts w:ascii="Arial" w:hAnsi="Arial" w:cs="Arial"/>
          <w:szCs w:val="22"/>
          <w:lang w:eastAsia="en-AU"/>
        </w:rPr>
      </w:pPr>
      <w:r w:rsidRPr="00B04FDB">
        <w:rPr>
          <w:rFonts w:ascii="Arial" w:hAnsi="Arial" w:cs="Arial"/>
          <w:szCs w:val="22"/>
          <w:lang w:eastAsia="en-AU"/>
        </w:rPr>
        <w:t>An altered sanitary compartment on the ground floor or entry level of a dwelling must</w:t>
      </w:r>
      <w:r>
        <w:rPr>
          <w:rFonts w:ascii="Arial" w:hAnsi="Arial" w:cs="Arial"/>
          <w:szCs w:val="22"/>
          <w:lang w:eastAsia="en-AU"/>
        </w:rPr>
        <w:t xml:space="preserve"> </w:t>
      </w:r>
      <w:r w:rsidRPr="00B04FDB">
        <w:rPr>
          <w:rFonts w:ascii="Arial" w:hAnsi="Arial" w:cs="Arial"/>
          <w:szCs w:val="22"/>
          <w:lang w:eastAsia="en-AU"/>
        </w:rPr>
        <w:t xml:space="preserve">comply with </w:t>
      </w:r>
      <w:r w:rsidRPr="00B04FDB">
        <w:rPr>
          <w:rFonts w:ascii="Arial" w:hAnsi="Arial" w:cs="Arial"/>
          <w:b/>
          <w:bCs/>
          <w:szCs w:val="22"/>
          <w:lang w:eastAsia="en-AU"/>
        </w:rPr>
        <w:t>Part 4</w:t>
      </w:r>
      <w:r>
        <w:rPr>
          <w:rFonts w:ascii="Arial" w:hAnsi="Arial" w:cs="Arial"/>
          <w:b/>
          <w:bCs/>
          <w:szCs w:val="22"/>
          <w:lang w:eastAsia="en-AU"/>
        </w:rPr>
        <w:t xml:space="preserve">, </w:t>
      </w:r>
      <w:r w:rsidRPr="00B04FDB">
        <w:rPr>
          <w:rFonts w:ascii="Arial" w:hAnsi="Arial" w:cs="Arial"/>
          <w:szCs w:val="22"/>
          <w:lang w:eastAsia="en-AU"/>
        </w:rPr>
        <w:t>unless there is a</w:t>
      </w:r>
      <w:r>
        <w:rPr>
          <w:rFonts w:ascii="Arial" w:hAnsi="Arial" w:cs="Arial"/>
          <w:szCs w:val="22"/>
          <w:lang w:eastAsia="en-AU"/>
        </w:rPr>
        <w:t>nother</w:t>
      </w:r>
      <w:r w:rsidRPr="00B04FDB">
        <w:rPr>
          <w:rFonts w:ascii="Arial" w:hAnsi="Arial" w:cs="Arial"/>
          <w:szCs w:val="22"/>
          <w:lang w:eastAsia="en-AU"/>
        </w:rPr>
        <w:t xml:space="preserve"> sanitary compartment</w:t>
      </w:r>
      <w:r>
        <w:rPr>
          <w:rFonts w:ascii="Arial" w:hAnsi="Arial" w:cs="Arial"/>
          <w:szCs w:val="22"/>
          <w:lang w:eastAsia="en-AU"/>
        </w:rPr>
        <w:t xml:space="preserve"> that complies with </w:t>
      </w:r>
      <w:r>
        <w:rPr>
          <w:rFonts w:ascii="Arial" w:hAnsi="Arial" w:cs="Arial"/>
          <w:b/>
          <w:bCs/>
          <w:szCs w:val="22"/>
          <w:lang w:eastAsia="en-AU"/>
        </w:rPr>
        <w:t>Part 4</w:t>
      </w:r>
      <w:r>
        <w:rPr>
          <w:rFonts w:ascii="Arial" w:hAnsi="Arial" w:cs="Arial"/>
          <w:szCs w:val="22"/>
          <w:lang w:eastAsia="en-AU"/>
        </w:rPr>
        <w:t>, to the extent that circulation space</w:t>
      </w:r>
      <w:r w:rsidRPr="007A3584">
        <w:rPr>
          <w:rFonts w:ascii="Arial" w:hAnsi="Arial" w:cs="Arial"/>
          <w:szCs w:val="22"/>
          <w:lang w:eastAsia="en-AU"/>
        </w:rPr>
        <w:t xml:space="preserve"> is not </w:t>
      </w:r>
      <w:r>
        <w:rPr>
          <w:rFonts w:ascii="Arial" w:hAnsi="Arial" w:cs="Arial"/>
          <w:szCs w:val="22"/>
          <w:lang w:eastAsia="en-AU"/>
        </w:rPr>
        <w:t>decreased</w:t>
      </w:r>
      <w:r w:rsidRPr="007A3584">
        <w:rPr>
          <w:rFonts w:ascii="Arial" w:hAnsi="Arial" w:cs="Arial"/>
          <w:szCs w:val="22"/>
          <w:lang w:eastAsia="en-AU"/>
        </w:rPr>
        <w:t xml:space="preserve"> </w:t>
      </w:r>
      <w:r>
        <w:rPr>
          <w:rFonts w:ascii="Arial" w:hAnsi="Arial" w:cs="Arial"/>
          <w:szCs w:val="22"/>
          <w:lang w:eastAsia="en-AU"/>
        </w:rPr>
        <w:t xml:space="preserve">from the original layout, </w:t>
      </w:r>
      <w:r w:rsidRPr="007A3584">
        <w:rPr>
          <w:rFonts w:ascii="Arial" w:hAnsi="Arial" w:cs="Arial"/>
          <w:szCs w:val="22"/>
          <w:lang w:eastAsia="en-AU"/>
        </w:rPr>
        <w:t xml:space="preserve">if compliance cannot be achieved due to </w:t>
      </w:r>
      <w:r>
        <w:rPr>
          <w:rFonts w:ascii="Arial" w:hAnsi="Arial" w:cs="Arial"/>
          <w:szCs w:val="22"/>
          <w:lang w:eastAsia="en-AU"/>
        </w:rPr>
        <w:t>sub</w:t>
      </w:r>
      <w:r w:rsidRPr="007A3584">
        <w:rPr>
          <w:rFonts w:ascii="Arial" w:hAnsi="Arial" w:cs="Arial"/>
          <w:szCs w:val="22"/>
          <w:lang w:eastAsia="en-AU"/>
        </w:rPr>
        <w:t xml:space="preserve">clauses (i) </w:t>
      </w:r>
      <w:r>
        <w:rPr>
          <w:rFonts w:ascii="Arial" w:hAnsi="Arial" w:cs="Arial"/>
          <w:szCs w:val="22"/>
          <w:lang w:eastAsia="en-AU"/>
        </w:rPr>
        <w:t>or</w:t>
      </w:r>
      <w:r w:rsidRPr="007A3584">
        <w:rPr>
          <w:rFonts w:ascii="Arial" w:hAnsi="Arial" w:cs="Arial"/>
          <w:szCs w:val="22"/>
          <w:lang w:eastAsia="en-AU"/>
        </w:rPr>
        <w:t xml:space="preserve"> (ii</w:t>
      </w:r>
      <w:proofErr w:type="gramStart"/>
      <w:r w:rsidRPr="007A3584">
        <w:rPr>
          <w:rFonts w:ascii="Arial" w:hAnsi="Arial" w:cs="Arial"/>
          <w:szCs w:val="22"/>
          <w:lang w:eastAsia="en-AU"/>
        </w:rPr>
        <w:t>);</w:t>
      </w:r>
      <w:proofErr w:type="gramEnd"/>
      <w:r w:rsidRPr="007A3584">
        <w:rPr>
          <w:rFonts w:ascii="Arial" w:hAnsi="Arial" w:cs="Arial"/>
          <w:szCs w:val="22"/>
          <w:lang w:eastAsia="en-AU"/>
        </w:rPr>
        <w:t xml:space="preserve"> </w:t>
      </w:r>
    </w:p>
    <w:p w14:paraId="5BC45E1E" w14:textId="77777777" w:rsidR="00EA21D6" w:rsidRPr="00B04FDB" w:rsidRDefault="00EA21D6" w:rsidP="00C456F6">
      <w:pPr>
        <w:pStyle w:val="ListParagraph"/>
        <w:numPr>
          <w:ilvl w:val="2"/>
          <w:numId w:val="113"/>
        </w:numPr>
        <w:contextualSpacing w:val="0"/>
        <w:rPr>
          <w:rFonts w:ascii="Arial" w:hAnsi="Arial" w:cs="Arial"/>
          <w:szCs w:val="22"/>
          <w:lang w:eastAsia="en-AU"/>
        </w:rPr>
      </w:pPr>
      <w:r>
        <w:rPr>
          <w:rFonts w:ascii="Arial" w:hAnsi="Arial" w:cs="Arial"/>
          <w:szCs w:val="22"/>
          <w:lang w:eastAsia="en-AU"/>
        </w:rPr>
        <w:t>Any underlying concrete slab would need to be modified to meet compliance; or</w:t>
      </w:r>
    </w:p>
    <w:p w14:paraId="175B7CCB" w14:textId="77777777" w:rsidR="00EA21D6" w:rsidRDefault="00EA21D6" w:rsidP="00C456F6">
      <w:pPr>
        <w:pStyle w:val="ListParagraph"/>
        <w:numPr>
          <w:ilvl w:val="2"/>
          <w:numId w:val="113"/>
        </w:numPr>
        <w:contextualSpacing w:val="0"/>
        <w:rPr>
          <w:rFonts w:ascii="Arial" w:hAnsi="Arial" w:cs="Arial"/>
          <w:szCs w:val="22"/>
          <w:lang w:eastAsia="en-AU"/>
        </w:rPr>
      </w:pPr>
      <w:r>
        <w:rPr>
          <w:rFonts w:ascii="Arial" w:hAnsi="Arial" w:cs="Arial"/>
          <w:szCs w:val="22"/>
          <w:lang w:eastAsia="en-AU"/>
        </w:rPr>
        <w:t>Space restrictions of the existing sanitary compartments.</w:t>
      </w:r>
    </w:p>
    <w:p w14:paraId="2BCF2DB2" w14:textId="77777777" w:rsidR="00EA21D6" w:rsidRDefault="00EA21D6" w:rsidP="00C456F6">
      <w:pPr>
        <w:pStyle w:val="ListParagraph"/>
        <w:numPr>
          <w:ilvl w:val="1"/>
          <w:numId w:val="113"/>
        </w:numPr>
        <w:contextualSpacing w:val="0"/>
        <w:rPr>
          <w:rFonts w:ascii="Arial" w:hAnsi="Arial" w:cs="Arial"/>
          <w:szCs w:val="22"/>
          <w:lang w:eastAsia="en-AU"/>
        </w:rPr>
      </w:pPr>
      <w:r>
        <w:rPr>
          <w:rFonts w:ascii="Arial" w:hAnsi="Arial" w:cs="Arial"/>
          <w:szCs w:val="22"/>
          <w:lang w:eastAsia="en-AU"/>
        </w:rPr>
        <w:t>New or altered sanitary compartments other than for subclause (a) need not comply.</w:t>
      </w:r>
    </w:p>
    <w:p w14:paraId="4618D71C" w14:textId="77777777" w:rsidR="00EA21D6" w:rsidRPr="00BF135B" w:rsidRDefault="00EA21D6" w:rsidP="00C456F6">
      <w:pPr>
        <w:pStyle w:val="ListParagraph"/>
        <w:numPr>
          <w:ilvl w:val="1"/>
          <w:numId w:val="113"/>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42013805" w14:textId="77777777" w:rsidR="00EA21D6" w:rsidRPr="003055F4" w:rsidRDefault="00EA21D6" w:rsidP="00EA21D6">
      <w:pPr>
        <w:autoSpaceDE w:val="0"/>
        <w:autoSpaceDN w:val="0"/>
        <w:adjustRightInd w:val="0"/>
        <w:spacing w:after="85" w:line="286" w:lineRule="atLeast"/>
        <w:ind w:left="360"/>
        <w:rPr>
          <w:rFonts w:ascii="Arial" w:hAnsi="Arial" w:cs="Arial"/>
          <w:b/>
          <w:bCs/>
          <w:szCs w:val="22"/>
          <w:lang w:eastAsia="en-AU"/>
        </w:rPr>
      </w:pPr>
      <w:r>
        <w:rPr>
          <w:rFonts w:ascii="Arial" w:hAnsi="Arial" w:cs="Arial"/>
          <w:b/>
          <w:bCs/>
          <w:szCs w:val="22"/>
          <w:lang w:eastAsia="en-AU"/>
        </w:rPr>
        <w:t>Showers</w:t>
      </w:r>
    </w:p>
    <w:p w14:paraId="43CEF268" w14:textId="77777777" w:rsidR="00EA21D6" w:rsidRDefault="00EA21D6" w:rsidP="00C456F6">
      <w:pPr>
        <w:pStyle w:val="ListParagraph"/>
        <w:numPr>
          <w:ilvl w:val="0"/>
          <w:numId w:val="113"/>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Showers (</w:t>
      </w:r>
      <w:r w:rsidRPr="009E09CE">
        <w:rPr>
          <w:rFonts w:ascii="Arial" w:hAnsi="Arial" w:cs="Arial"/>
          <w:b/>
          <w:bCs/>
          <w:szCs w:val="22"/>
          <w:lang w:eastAsia="en-AU"/>
        </w:rPr>
        <w:t>Part 5 of the ABCB Livable Housing Design Standard</w:t>
      </w:r>
      <w:r>
        <w:rPr>
          <w:rFonts w:ascii="Arial" w:hAnsi="Arial" w:cs="Arial"/>
          <w:szCs w:val="22"/>
          <w:lang w:eastAsia="en-AU"/>
        </w:rPr>
        <w:t>)</w:t>
      </w:r>
    </w:p>
    <w:p w14:paraId="75364A68" w14:textId="77777777" w:rsidR="00EA21D6" w:rsidRDefault="00EA21D6" w:rsidP="00C456F6">
      <w:pPr>
        <w:pStyle w:val="ListParagraph"/>
        <w:numPr>
          <w:ilvl w:val="1"/>
          <w:numId w:val="113"/>
        </w:numPr>
        <w:contextualSpacing w:val="0"/>
        <w:rPr>
          <w:rFonts w:ascii="Arial" w:hAnsi="Arial" w:cs="Arial"/>
          <w:szCs w:val="22"/>
          <w:lang w:eastAsia="en-AU"/>
        </w:rPr>
      </w:pPr>
      <w:r>
        <w:rPr>
          <w:rFonts w:ascii="Arial" w:hAnsi="Arial" w:cs="Arial"/>
          <w:szCs w:val="22"/>
          <w:lang w:eastAsia="en-AU"/>
        </w:rPr>
        <w:lastRenderedPageBreak/>
        <w:t>If an additional</w:t>
      </w:r>
      <w:r w:rsidRPr="007A3584">
        <w:rPr>
          <w:rFonts w:ascii="Arial" w:hAnsi="Arial" w:cs="Arial"/>
          <w:szCs w:val="22"/>
          <w:lang w:eastAsia="en-AU"/>
        </w:rPr>
        <w:t xml:space="preserve"> shower </w:t>
      </w:r>
      <w:r>
        <w:rPr>
          <w:rFonts w:ascii="Arial" w:hAnsi="Arial" w:cs="Arial"/>
          <w:szCs w:val="22"/>
          <w:lang w:eastAsia="en-AU"/>
        </w:rPr>
        <w:t xml:space="preserve">is added to an existing building, it </w:t>
      </w:r>
      <w:r w:rsidRPr="007A3584">
        <w:rPr>
          <w:rFonts w:ascii="Arial" w:hAnsi="Arial" w:cs="Arial"/>
          <w:szCs w:val="22"/>
          <w:lang w:eastAsia="en-AU"/>
        </w:rPr>
        <w:t xml:space="preserve">must comply with </w:t>
      </w:r>
      <w:r w:rsidRPr="007A3584">
        <w:rPr>
          <w:rFonts w:ascii="Arial" w:hAnsi="Arial" w:cs="Arial"/>
          <w:b/>
          <w:bCs/>
          <w:szCs w:val="22"/>
          <w:lang w:eastAsia="en-AU"/>
        </w:rPr>
        <w:t>Part 5</w:t>
      </w:r>
      <w:r w:rsidRPr="007A3584">
        <w:rPr>
          <w:rFonts w:ascii="Arial" w:hAnsi="Arial" w:cs="Arial"/>
          <w:szCs w:val="22"/>
          <w:lang w:eastAsia="en-AU"/>
        </w:rPr>
        <w:t xml:space="preserve"> unless there is a</w:t>
      </w:r>
      <w:r>
        <w:rPr>
          <w:rFonts w:ascii="Arial" w:hAnsi="Arial" w:cs="Arial"/>
          <w:szCs w:val="22"/>
          <w:lang w:eastAsia="en-AU"/>
        </w:rPr>
        <w:t xml:space="preserve">nother shower that complies with </w:t>
      </w:r>
      <w:r>
        <w:rPr>
          <w:rFonts w:ascii="Arial" w:hAnsi="Arial" w:cs="Arial"/>
          <w:b/>
          <w:bCs/>
          <w:szCs w:val="22"/>
          <w:lang w:eastAsia="en-AU"/>
        </w:rPr>
        <w:t>Part 5</w:t>
      </w:r>
      <w:r w:rsidRPr="007A3584">
        <w:rPr>
          <w:rFonts w:ascii="Arial" w:hAnsi="Arial" w:cs="Arial"/>
          <w:szCs w:val="22"/>
          <w:lang w:eastAsia="en-AU"/>
        </w:rPr>
        <w:t>.</w:t>
      </w:r>
    </w:p>
    <w:p w14:paraId="3ED174B0" w14:textId="77777777" w:rsidR="00EA21D6" w:rsidRDefault="00EA21D6" w:rsidP="00C456F6">
      <w:pPr>
        <w:pStyle w:val="ListParagraph"/>
        <w:numPr>
          <w:ilvl w:val="1"/>
          <w:numId w:val="113"/>
        </w:numPr>
        <w:contextualSpacing w:val="0"/>
        <w:rPr>
          <w:rFonts w:ascii="Arial" w:hAnsi="Arial" w:cs="Arial"/>
          <w:szCs w:val="22"/>
          <w:lang w:eastAsia="en-AU"/>
        </w:rPr>
      </w:pPr>
      <w:r w:rsidRPr="008D5665">
        <w:rPr>
          <w:rFonts w:ascii="Arial" w:hAnsi="Arial" w:cs="Arial"/>
          <w:szCs w:val="22"/>
          <w:lang w:eastAsia="en-AU"/>
        </w:rPr>
        <w:t xml:space="preserve">An altered shower must comply with </w:t>
      </w:r>
      <w:r w:rsidRPr="008D5665">
        <w:rPr>
          <w:rFonts w:ascii="Arial" w:hAnsi="Arial" w:cs="Arial"/>
          <w:b/>
          <w:bCs/>
          <w:szCs w:val="22"/>
          <w:lang w:eastAsia="en-AU"/>
        </w:rPr>
        <w:t xml:space="preserve">Part 5, </w:t>
      </w:r>
      <w:r w:rsidRPr="008D5665">
        <w:rPr>
          <w:rFonts w:ascii="Arial" w:hAnsi="Arial" w:cs="Arial"/>
          <w:szCs w:val="22"/>
          <w:lang w:eastAsia="en-AU"/>
        </w:rPr>
        <w:t xml:space="preserve">unless </w:t>
      </w:r>
    </w:p>
    <w:p w14:paraId="047655FD" w14:textId="77777777" w:rsidR="00EA21D6" w:rsidRDefault="00EA21D6" w:rsidP="00C456F6">
      <w:pPr>
        <w:pStyle w:val="ListParagraph"/>
        <w:numPr>
          <w:ilvl w:val="2"/>
          <w:numId w:val="113"/>
        </w:numPr>
        <w:contextualSpacing w:val="0"/>
        <w:rPr>
          <w:rFonts w:ascii="Arial" w:hAnsi="Arial" w:cs="Arial"/>
          <w:szCs w:val="22"/>
          <w:lang w:eastAsia="en-AU"/>
        </w:rPr>
      </w:pPr>
      <w:r w:rsidRPr="008D5665">
        <w:rPr>
          <w:rFonts w:ascii="Arial" w:hAnsi="Arial" w:cs="Arial"/>
          <w:szCs w:val="22"/>
          <w:lang w:eastAsia="en-AU"/>
        </w:rPr>
        <w:t>there is a</w:t>
      </w:r>
      <w:r>
        <w:rPr>
          <w:rFonts w:ascii="Arial" w:hAnsi="Arial" w:cs="Arial"/>
          <w:szCs w:val="22"/>
          <w:lang w:eastAsia="en-AU"/>
        </w:rPr>
        <w:t xml:space="preserve">nother shower that complies with </w:t>
      </w:r>
      <w:r>
        <w:rPr>
          <w:rFonts w:ascii="Arial" w:hAnsi="Arial" w:cs="Arial"/>
          <w:b/>
          <w:bCs/>
          <w:szCs w:val="22"/>
          <w:lang w:eastAsia="en-AU"/>
        </w:rPr>
        <w:t>Part 5</w:t>
      </w:r>
      <w:r>
        <w:rPr>
          <w:rFonts w:ascii="Arial" w:hAnsi="Arial" w:cs="Arial"/>
          <w:szCs w:val="22"/>
          <w:lang w:eastAsia="en-AU"/>
        </w:rPr>
        <w:t>; or</w:t>
      </w:r>
      <w:r w:rsidRPr="008D5665">
        <w:rPr>
          <w:rFonts w:ascii="Arial" w:hAnsi="Arial" w:cs="Arial"/>
          <w:szCs w:val="22"/>
          <w:lang w:eastAsia="en-AU"/>
        </w:rPr>
        <w:t xml:space="preserve"> </w:t>
      </w:r>
    </w:p>
    <w:p w14:paraId="4ACD7A6A" w14:textId="77777777" w:rsidR="00EA21D6" w:rsidRDefault="00EA21D6" w:rsidP="00C456F6">
      <w:pPr>
        <w:pStyle w:val="ListParagraph"/>
        <w:numPr>
          <w:ilvl w:val="2"/>
          <w:numId w:val="113"/>
        </w:numPr>
        <w:contextualSpacing w:val="0"/>
        <w:rPr>
          <w:rFonts w:ascii="Arial" w:hAnsi="Arial" w:cs="Arial"/>
          <w:szCs w:val="22"/>
          <w:lang w:eastAsia="en-AU"/>
        </w:rPr>
      </w:pPr>
      <w:r w:rsidRPr="008D5665">
        <w:rPr>
          <w:rFonts w:ascii="Arial" w:hAnsi="Arial" w:cs="Arial"/>
          <w:szCs w:val="22"/>
          <w:lang w:eastAsia="en-AU"/>
        </w:rPr>
        <w:t xml:space="preserve">compliance cannot be achieved due to the underlying slab needing to be modified </w:t>
      </w:r>
      <w:proofErr w:type="gramStart"/>
      <w:r>
        <w:rPr>
          <w:rFonts w:ascii="Arial" w:hAnsi="Arial" w:cs="Arial"/>
          <w:szCs w:val="22"/>
          <w:lang w:eastAsia="en-AU"/>
        </w:rPr>
        <w:t xml:space="preserve">in order </w:t>
      </w:r>
      <w:r w:rsidRPr="008D5665">
        <w:rPr>
          <w:rFonts w:ascii="Arial" w:hAnsi="Arial" w:cs="Arial"/>
          <w:szCs w:val="22"/>
          <w:lang w:eastAsia="en-AU"/>
        </w:rPr>
        <w:t>to</w:t>
      </w:r>
      <w:proofErr w:type="gramEnd"/>
      <w:r w:rsidRPr="008D5665">
        <w:rPr>
          <w:rFonts w:ascii="Arial" w:hAnsi="Arial" w:cs="Arial"/>
          <w:szCs w:val="22"/>
          <w:lang w:eastAsia="en-AU"/>
        </w:rPr>
        <w:t xml:space="preserve"> meet compliance</w:t>
      </w:r>
      <w:r>
        <w:rPr>
          <w:rFonts w:ascii="Arial" w:hAnsi="Arial" w:cs="Arial"/>
          <w:szCs w:val="22"/>
          <w:lang w:eastAsia="en-AU"/>
        </w:rPr>
        <w:t>; or</w:t>
      </w:r>
    </w:p>
    <w:p w14:paraId="47DE147E" w14:textId="77777777" w:rsidR="00EA21D6" w:rsidRPr="008D5665" w:rsidRDefault="00EA21D6" w:rsidP="00C456F6">
      <w:pPr>
        <w:pStyle w:val="ListParagraph"/>
        <w:numPr>
          <w:ilvl w:val="2"/>
          <w:numId w:val="113"/>
        </w:numPr>
        <w:contextualSpacing w:val="0"/>
        <w:rPr>
          <w:rFonts w:ascii="Arial" w:hAnsi="Arial" w:cs="Arial"/>
          <w:szCs w:val="22"/>
          <w:lang w:eastAsia="en-AU"/>
        </w:rPr>
      </w:pPr>
      <w:r>
        <w:rPr>
          <w:rFonts w:ascii="Arial" w:hAnsi="Arial" w:cs="Arial"/>
          <w:szCs w:val="22"/>
          <w:lang w:eastAsia="en-AU"/>
        </w:rPr>
        <w:t>compliance cannot be achieved without undertaking unplanned structural work to the floor or walls</w:t>
      </w:r>
      <w:r w:rsidRPr="008D5665">
        <w:rPr>
          <w:rFonts w:ascii="Arial" w:hAnsi="Arial" w:cs="Arial"/>
          <w:szCs w:val="22"/>
          <w:lang w:eastAsia="en-AU"/>
        </w:rPr>
        <w:t>.</w:t>
      </w:r>
    </w:p>
    <w:p w14:paraId="2DC4F367" w14:textId="77777777" w:rsidR="00EA21D6" w:rsidRDefault="00EA21D6" w:rsidP="00C456F6">
      <w:pPr>
        <w:pStyle w:val="ListParagraph"/>
        <w:numPr>
          <w:ilvl w:val="1"/>
          <w:numId w:val="113"/>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77BA70C9" w14:textId="77777777" w:rsidR="00EA21D6" w:rsidRPr="003055F4" w:rsidRDefault="00EA21D6" w:rsidP="00EA21D6">
      <w:pPr>
        <w:autoSpaceDE w:val="0"/>
        <w:autoSpaceDN w:val="0"/>
        <w:adjustRightInd w:val="0"/>
        <w:spacing w:after="85" w:line="286" w:lineRule="atLeast"/>
        <w:ind w:left="360"/>
        <w:rPr>
          <w:rFonts w:ascii="Arial" w:hAnsi="Arial" w:cs="Arial"/>
          <w:b/>
          <w:bCs/>
          <w:szCs w:val="22"/>
          <w:lang w:eastAsia="en-AU"/>
        </w:rPr>
      </w:pPr>
      <w:r w:rsidRPr="003055F4">
        <w:rPr>
          <w:rFonts w:ascii="Arial" w:hAnsi="Arial" w:cs="Arial"/>
          <w:b/>
          <w:bCs/>
          <w:szCs w:val="22"/>
          <w:lang w:eastAsia="en-AU"/>
        </w:rPr>
        <w:t>Reinforcement of bathroom and sanitary compartment walls</w:t>
      </w:r>
    </w:p>
    <w:p w14:paraId="4685BBF7" w14:textId="77777777" w:rsidR="00EA21D6" w:rsidRDefault="00EA21D6" w:rsidP="00C456F6">
      <w:pPr>
        <w:pStyle w:val="ListParagraph"/>
        <w:numPr>
          <w:ilvl w:val="0"/>
          <w:numId w:val="113"/>
        </w:numPr>
        <w:autoSpaceDE w:val="0"/>
        <w:autoSpaceDN w:val="0"/>
        <w:adjustRightInd w:val="0"/>
        <w:spacing w:after="85" w:line="286" w:lineRule="atLeast"/>
        <w:ind w:hanging="357"/>
        <w:contextualSpacing w:val="0"/>
        <w:rPr>
          <w:rFonts w:ascii="Arial" w:hAnsi="Arial" w:cs="Arial"/>
          <w:szCs w:val="22"/>
          <w:lang w:eastAsia="en-AU"/>
        </w:rPr>
      </w:pPr>
      <w:r>
        <w:rPr>
          <w:rFonts w:ascii="Arial" w:hAnsi="Arial" w:cs="Arial"/>
          <w:szCs w:val="22"/>
          <w:lang w:eastAsia="en-AU"/>
        </w:rPr>
        <w:t xml:space="preserve">For </w:t>
      </w:r>
      <w:r w:rsidRPr="009F3D1A">
        <w:rPr>
          <w:rFonts w:ascii="Arial" w:hAnsi="Arial" w:cs="Arial"/>
          <w:szCs w:val="22"/>
          <w:lang w:eastAsia="en-AU"/>
        </w:rPr>
        <w:t xml:space="preserve">Reinforcement of bathroom and sanitary compartment walls </w:t>
      </w:r>
      <w:r>
        <w:rPr>
          <w:rFonts w:ascii="Arial" w:hAnsi="Arial" w:cs="Arial"/>
          <w:szCs w:val="22"/>
          <w:lang w:eastAsia="en-AU"/>
        </w:rPr>
        <w:t>(</w:t>
      </w:r>
      <w:r w:rsidRPr="009E09CE">
        <w:rPr>
          <w:rFonts w:ascii="Arial" w:hAnsi="Arial" w:cs="Arial"/>
          <w:b/>
          <w:bCs/>
          <w:szCs w:val="22"/>
          <w:lang w:eastAsia="en-AU"/>
        </w:rPr>
        <w:t>Part 6 of the ABCB Livable Housing Design Standard</w:t>
      </w:r>
      <w:r>
        <w:rPr>
          <w:rFonts w:ascii="Arial" w:hAnsi="Arial" w:cs="Arial"/>
          <w:szCs w:val="22"/>
          <w:lang w:eastAsia="en-AU"/>
        </w:rPr>
        <w:t>)</w:t>
      </w:r>
    </w:p>
    <w:p w14:paraId="1388D0C5" w14:textId="77777777" w:rsidR="00EA21D6" w:rsidRDefault="00EA21D6" w:rsidP="00C456F6">
      <w:pPr>
        <w:pStyle w:val="ListParagraph"/>
        <w:numPr>
          <w:ilvl w:val="1"/>
          <w:numId w:val="113"/>
        </w:numPr>
        <w:ind w:hanging="357"/>
        <w:contextualSpacing w:val="0"/>
        <w:rPr>
          <w:rFonts w:ascii="Arial" w:hAnsi="Arial" w:cs="Arial"/>
          <w:szCs w:val="22"/>
          <w:lang w:eastAsia="en-AU"/>
        </w:rPr>
      </w:pPr>
      <w:r>
        <w:rPr>
          <w:rFonts w:ascii="Arial" w:hAnsi="Arial" w:cs="Arial"/>
          <w:szCs w:val="22"/>
          <w:lang w:eastAsia="en-AU"/>
        </w:rPr>
        <w:t>Alterations subject to clauses (5) or (6) must also</w:t>
      </w:r>
      <w:r w:rsidRPr="00ED3B03">
        <w:rPr>
          <w:rFonts w:ascii="Arial" w:hAnsi="Arial" w:cs="Arial"/>
          <w:szCs w:val="22"/>
          <w:lang w:eastAsia="en-AU"/>
        </w:rPr>
        <w:t xml:space="preserve"> comply with </w:t>
      </w:r>
      <w:r w:rsidRPr="009E09CE">
        <w:rPr>
          <w:rFonts w:ascii="Arial" w:hAnsi="Arial" w:cs="Arial"/>
          <w:b/>
          <w:bCs/>
          <w:szCs w:val="22"/>
          <w:lang w:eastAsia="en-AU"/>
        </w:rPr>
        <w:t>Part 6 of the ABCB Livable Housing Design Standard</w:t>
      </w:r>
      <w:r w:rsidRPr="00ED3B03">
        <w:rPr>
          <w:rFonts w:ascii="Arial" w:hAnsi="Arial" w:cs="Arial"/>
          <w:szCs w:val="22"/>
          <w:lang w:eastAsia="en-AU"/>
        </w:rPr>
        <w:t>.</w:t>
      </w:r>
    </w:p>
    <w:p w14:paraId="02BDC779" w14:textId="77777777" w:rsidR="00EA21D6" w:rsidRDefault="00EA21D6" w:rsidP="00C456F6">
      <w:pPr>
        <w:pStyle w:val="ListParagraph"/>
        <w:numPr>
          <w:ilvl w:val="1"/>
          <w:numId w:val="113"/>
        </w:numPr>
        <w:autoSpaceDE w:val="0"/>
        <w:autoSpaceDN w:val="0"/>
        <w:adjustRightInd w:val="0"/>
        <w:spacing w:after="85" w:line="286" w:lineRule="atLeast"/>
        <w:ind w:hanging="357"/>
        <w:contextualSpacing w:val="0"/>
        <w:rPr>
          <w:rFonts w:ascii="Arial" w:hAnsi="Arial" w:cs="Arial"/>
          <w:szCs w:val="22"/>
          <w:lang w:eastAsia="en-AU"/>
        </w:rPr>
      </w:pPr>
      <w:r>
        <w:rPr>
          <w:rFonts w:ascii="Arial" w:hAnsi="Arial" w:cs="Arial"/>
          <w:szCs w:val="22"/>
          <w:lang w:eastAsia="en-AU"/>
        </w:rPr>
        <w:t>Unaltered parts need not comply.</w:t>
      </w:r>
    </w:p>
    <w:p w14:paraId="459A1F62" w14:textId="77777777" w:rsidR="00EA21D6" w:rsidRPr="00B2351A" w:rsidRDefault="00EA21D6" w:rsidP="00EA21D6">
      <w:pPr>
        <w:shd w:val="clear" w:color="auto" w:fill="FBE4D5" w:themeFill="accent2" w:themeFillTint="33"/>
        <w:rPr>
          <w:rFonts w:ascii="Arial" w:hAnsi="Arial" w:cs="Arial"/>
          <w:b/>
          <w:sz w:val="21"/>
          <w:szCs w:val="21"/>
        </w:rPr>
      </w:pPr>
      <w:r w:rsidRPr="00B2351A">
        <w:rPr>
          <w:rFonts w:ascii="Arial" w:hAnsi="Arial" w:cs="Arial"/>
          <w:b/>
          <w:sz w:val="21"/>
          <w:szCs w:val="21"/>
        </w:rPr>
        <w:t>Explanatory information:</w:t>
      </w:r>
    </w:p>
    <w:p w14:paraId="44B2D5CF" w14:textId="77777777" w:rsidR="00EA21D6" w:rsidRPr="00B2351A" w:rsidRDefault="00EA21D6" w:rsidP="00EA21D6">
      <w:pPr>
        <w:shd w:val="clear" w:color="auto" w:fill="FBE4D5" w:themeFill="accent2" w:themeFillTint="33"/>
        <w:rPr>
          <w:rFonts w:ascii="Arial" w:hAnsi="Arial" w:cs="Arial"/>
          <w:sz w:val="21"/>
          <w:szCs w:val="21"/>
        </w:rPr>
      </w:pPr>
      <w:r w:rsidRPr="00B2351A">
        <w:rPr>
          <w:rFonts w:ascii="Arial" w:hAnsi="Arial" w:cs="Arial"/>
          <w:sz w:val="21"/>
          <w:szCs w:val="21"/>
        </w:rPr>
        <w:t xml:space="preserve">Part 1 of the </w:t>
      </w:r>
      <w:hyperlink r:id="rId42" w:history="1">
        <w:r w:rsidRPr="00B2351A">
          <w:rPr>
            <w:rStyle w:val="Hyperlink"/>
            <w:rFonts w:ascii="Arial" w:hAnsi="Arial" w:cs="Arial"/>
            <w:sz w:val="21"/>
            <w:szCs w:val="21"/>
          </w:rPr>
          <w:t>ABCB Livable Housing Design Standard</w:t>
        </w:r>
      </w:hyperlink>
      <w:r w:rsidRPr="00B2351A">
        <w:rPr>
          <w:rFonts w:ascii="Arial" w:hAnsi="Arial" w:cs="Arial"/>
          <w:sz w:val="21"/>
          <w:szCs w:val="21"/>
        </w:rPr>
        <w:t xml:space="preserve"> (Dwelling Access) does not apply to alterations of an existing building. </w:t>
      </w:r>
    </w:p>
    <w:p w14:paraId="1BC14390" w14:textId="77777777" w:rsidR="00EA21D6" w:rsidRPr="00B2351A" w:rsidRDefault="00EA21D6" w:rsidP="00EA21D6">
      <w:pPr>
        <w:shd w:val="clear" w:color="auto" w:fill="FBE4D5" w:themeFill="accent2" w:themeFillTint="33"/>
        <w:rPr>
          <w:rFonts w:ascii="Arial" w:hAnsi="Arial" w:cs="Arial"/>
          <w:sz w:val="21"/>
          <w:szCs w:val="21"/>
        </w:rPr>
      </w:pPr>
      <w:r w:rsidRPr="00B2351A">
        <w:rPr>
          <w:rFonts w:ascii="Arial" w:hAnsi="Arial" w:cs="Arial"/>
          <w:sz w:val="21"/>
          <w:szCs w:val="21"/>
        </w:rPr>
        <w:t xml:space="preserve">Determining the “ground floor or entry level” </w:t>
      </w:r>
      <w:r>
        <w:rPr>
          <w:rFonts w:ascii="Arial" w:hAnsi="Arial" w:cs="Arial"/>
          <w:sz w:val="21"/>
          <w:szCs w:val="21"/>
        </w:rPr>
        <w:t>of</w:t>
      </w:r>
      <w:r w:rsidRPr="00B2351A">
        <w:rPr>
          <w:rFonts w:ascii="Arial" w:hAnsi="Arial" w:cs="Arial"/>
          <w:sz w:val="21"/>
          <w:szCs w:val="21"/>
        </w:rPr>
        <w:t xml:space="preserve"> an alteration of an existing building </w:t>
      </w:r>
      <w:r>
        <w:rPr>
          <w:rFonts w:ascii="Arial" w:hAnsi="Arial" w:cs="Arial"/>
          <w:sz w:val="21"/>
          <w:szCs w:val="21"/>
        </w:rPr>
        <w:t xml:space="preserve">when applying it to clause 5 (sanitary compartments) </w:t>
      </w:r>
      <w:r w:rsidRPr="00B2351A">
        <w:rPr>
          <w:rFonts w:ascii="Arial" w:hAnsi="Arial" w:cs="Arial"/>
          <w:sz w:val="21"/>
          <w:szCs w:val="21"/>
        </w:rPr>
        <w:t xml:space="preserve">may require </w:t>
      </w:r>
      <w:r>
        <w:rPr>
          <w:rFonts w:ascii="Arial" w:hAnsi="Arial" w:cs="Arial"/>
          <w:sz w:val="21"/>
          <w:szCs w:val="21"/>
        </w:rPr>
        <w:t xml:space="preserve">practitioner </w:t>
      </w:r>
      <w:r w:rsidRPr="00B2351A">
        <w:rPr>
          <w:rFonts w:ascii="Arial" w:hAnsi="Arial" w:cs="Arial"/>
          <w:sz w:val="21"/>
          <w:szCs w:val="21"/>
        </w:rPr>
        <w:t xml:space="preserve">judgement. </w:t>
      </w:r>
      <w:r>
        <w:rPr>
          <w:rFonts w:ascii="Arial" w:hAnsi="Arial" w:cs="Arial"/>
          <w:sz w:val="21"/>
          <w:szCs w:val="21"/>
        </w:rPr>
        <w:t>New dwellings will require accessible access (ie Part 1 of the Standard) that will help define the “entry level” for this application. However,</w:t>
      </w:r>
      <w:r w:rsidRPr="00757A63">
        <w:rPr>
          <w:rFonts w:ascii="Arial" w:hAnsi="Arial" w:cs="Arial"/>
          <w:sz w:val="21"/>
          <w:szCs w:val="21"/>
        </w:rPr>
        <w:t xml:space="preserve"> </w:t>
      </w:r>
      <w:r>
        <w:rPr>
          <w:rFonts w:ascii="Arial" w:hAnsi="Arial" w:cs="Arial"/>
          <w:sz w:val="21"/>
          <w:szCs w:val="21"/>
        </w:rPr>
        <w:t>an alteration of an existing building does not need to have a compliant dwelling access, and an accessible entrance (ie Part 2 of the Standard) may not be required. Therefore, the entry level of an existing home would generally be allowed to incorporate the pre-existing front entrance, regardless of whether an extension adds a floor above or below the original floor and front entrance. If the entry level contains a split in levels (e.g a front door foyer at door level, with two internal steps up to the living area proper), this split can be ignored for the purposes of locating the sanitary compartment.</w:t>
      </w:r>
    </w:p>
    <w:p w14:paraId="6049AB3A" w14:textId="77777777" w:rsidR="00EA21D6" w:rsidRPr="00B2351A" w:rsidRDefault="00EA21D6" w:rsidP="00EA21D6">
      <w:pPr>
        <w:shd w:val="clear" w:color="auto" w:fill="FBE4D5" w:themeFill="accent2" w:themeFillTint="33"/>
        <w:rPr>
          <w:rFonts w:ascii="Arial" w:hAnsi="Arial" w:cs="Arial"/>
          <w:sz w:val="21"/>
          <w:szCs w:val="21"/>
        </w:rPr>
      </w:pPr>
      <w:hyperlink r:id="rId43" w:history="1">
        <w:r w:rsidRPr="00B2351A">
          <w:rPr>
            <w:rStyle w:val="Hyperlink"/>
            <w:rFonts w:ascii="Arial" w:hAnsi="Arial" w:cs="Arial"/>
            <w:i/>
            <w:iCs/>
            <w:sz w:val="21"/>
            <w:szCs w:val="21"/>
          </w:rPr>
          <w:t>The Building Act 2004</w:t>
        </w:r>
      </w:hyperlink>
      <w:r w:rsidRPr="00B2351A">
        <w:rPr>
          <w:rFonts w:ascii="Arial" w:hAnsi="Arial" w:cs="Arial"/>
          <w:i/>
          <w:iCs/>
          <w:sz w:val="21"/>
          <w:szCs w:val="21"/>
        </w:rPr>
        <w:t xml:space="preserve"> </w:t>
      </w:r>
      <w:r w:rsidRPr="00B2351A">
        <w:rPr>
          <w:rFonts w:ascii="Arial" w:hAnsi="Arial" w:cs="Arial"/>
          <w:sz w:val="21"/>
          <w:szCs w:val="21"/>
        </w:rPr>
        <w:t xml:space="preserve">contains definitions for </w:t>
      </w:r>
      <w:r w:rsidRPr="00B2351A">
        <w:rPr>
          <w:rFonts w:ascii="Arial" w:hAnsi="Arial" w:cs="Arial"/>
          <w:i/>
          <w:iCs/>
          <w:sz w:val="21"/>
          <w:szCs w:val="21"/>
        </w:rPr>
        <w:t xml:space="preserve">building work </w:t>
      </w:r>
      <w:r w:rsidRPr="00B2351A">
        <w:rPr>
          <w:rFonts w:ascii="Arial" w:hAnsi="Arial" w:cs="Arial"/>
          <w:sz w:val="21"/>
          <w:szCs w:val="21"/>
        </w:rPr>
        <w:t>(</w:t>
      </w:r>
      <w:r>
        <w:rPr>
          <w:rFonts w:ascii="Arial" w:hAnsi="Arial" w:cs="Arial"/>
          <w:sz w:val="21"/>
          <w:szCs w:val="21"/>
        </w:rPr>
        <w:t>section</w:t>
      </w:r>
      <w:r w:rsidRPr="00B2351A">
        <w:rPr>
          <w:rFonts w:ascii="Arial" w:hAnsi="Arial" w:cs="Arial"/>
          <w:sz w:val="21"/>
          <w:szCs w:val="21"/>
        </w:rPr>
        <w:t xml:space="preserve"> 6) and </w:t>
      </w:r>
      <w:r w:rsidRPr="00B2351A">
        <w:rPr>
          <w:rFonts w:ascii="Arial" w:hAnsi="Arial" w:cs="Arial"/>
          <w:i/>
          <w:iCs/>
          <w:sz w:val="21"/>
          <w:szCs w:val="21"/>
        </w:rPr>
        <w:t>basic building work</w:t>
      </w:r>
      <w:r w:rsidRPr="00B2351A">
        <w:rPr>
          <w:rFonts w:ascii="Arial" w:hAnsi="Arial" w:cs="Arial"/>
          <w:sz w:val="21"/>
          <w:szCs w:val="21"/>
        </w:rPr>
        <w:t xml:space="preserve"> (</w:t>
      </w:r>
      <w:r>
        <w:rPr>
          <w:rFonts w:ascii="Arial" w:hAnsi="Arial" w:cs="Arial"/>
          <w:sz w:val="21"/>
          <w:szCs w:val="21"/>
        </w:rPr>
        <w:t>section</w:t>
      </w:r>
      <w:r w:rsidRPr="00B2351A">
        <w:rPr>
          <w:rFonts w:ascii="Arial" w:hAnsi="Arial" w:cs="Arial"/>
          <w:sz w:val="21"/>
          <w:szCs w:val="21"/>
        </w:rPr>
        <w:t xml:space="preserve"> 10). This Appendix does not require </w:t>
      </w:r>
      <w:r w:rsidRPr="00B2351A">
        <w:rPr>
          <w:rFonts w:ascii="Arial" w:hAnsi="Arial" w:cs="Arial"/>
          <w:i/>
          <w:iCs/>
          <w:sz w:val="21"/>
          <w:szCs w:val="21"/>
        </w:rPr>
        <w:t>basic building work,</w:t>
      </w:r>
      <w:r w:rsidRPr="00B2351A">
        <w:rPr>
          <w:rFonts w:ascii="Arial" w:hAnsi="Arial" w:cs="Arial"/>
          <w:sz w:val="21"/>
          <w:szCs w:val="21"/>
        </w:rPr>
        <w:t xml:space="preserve"> such as non</w:t>
      </w:r>
      <w:r>
        <w:rPr>
          <w:rFonts w:ascii="Arial" w:hAnsi="Arial" w:cs="Arial"/>
          <w:sz w:val="21"/>
          <w:szCs w:val="21"/>
        </w:rPr>
        <w:noBreakHyphen/>
      </w:r>
      <w:r w:rsidRPr="00B2351A">
        <w:rPr>
          <w:rFonts w:ascii="Arial" w:hAnsi="Arial" w:cs="Arial"/>
          <w:sz w:val="21"/>
          <w:szCs w:val="21"/>
        </w:rPr>
        <w:t>structural work, to be made compliant with the NCC Livable housing design requirements.</w:t>
      </w:r>
      <w:r>
        <w:rPr>
          <w:rFonts w:ascii="Arial" w:hAnsi="Arial" w:cs="Arial"/>
          <w:sz w:val="21"/>
          <w:szCs w:val="21"/>
        </w:rPr>
        <w:t xml:space="preserve"> </w:t>
      </w:r>
    </w:p>
    <w:p w14:paraId="053AA797" w14:textId="77777777" w:rsidR="00EA21D6" w:rsidRPr="00B2351A" w:rsidRDefault="00EA21D6" w:rsidP="00EA21D6">
      <w:pPr>
        <w:shd w:val="clear" w:color="auto" w:fill="FBE4D5" w:themeFill="accent2" w:themeFillTint="33"/>
        <w:rPr>
          <w:rFonts w:ascii="Arial" w:hAnsi="Arial" w:cs="Arial"/>
          <w:b/>
          <w:bCs/>
          <w:sz w:val="21"/>
          <w:szCs w:val="21"/>
        </w:rPr>
      </w:pPr>
      <w:r w:rsidRPr="00B2351A">
        <w:rPr>
          <w:rFonts w:ascii="Arial" w:hAnsi="Arial" w:cs="Arial"/>
          <w:b/>
          <w:bCs/>
          <w:sz w:val="21"/>
          <w:szCs w:val="21"/>
        </w:rPr>
        <w:t>Example 1</w:t>
      </w:r>
    </w:p>
    <w:p w14:paraId="363C0554" w14:textId="77777777" w:rsidR="00EA21D6" w:rsidRPr="00B2351A" w:rsidRDefault="00EA21D6" w:rsidP="00EA21D6">
      <w:pPr>
        <w:shd w:val="clear" w:color="auto" w:fill="FBE4D5" w:themeFill="accent2" w:themeFillTint="33"/>
        <w:rPr>
          <w:rFonts w:ascii="Arial" w:hAnsi="Arial" w:cs="Arial"/>
          <w:sz w:val="21"/>
          <w:szCs w:val="21"/>
        </w:rPr>
      </w:pPr>
      <w:r w:rsidRPr="001545E1">
        <w:rPr>
          <w:rFonts w:ascii="Arial" w:hAnsi="Arial" w:cs="Arial"/>
          <w:sz w:val="21"/>
          <w:szCs w:val="21"/>
        </w:rPr>
        <w:t>Replacing an internal door is non-structural in nature, so the requirements of ACT H8P1 (3) and (4) do not apply. However, replacing a lintel over a door opening is of a structural nature and would require Building Approval, so ACT H8P1 (3) and (4) may apply.</w:t>
      </w:r>
    </w:p>
    <w:p w14:paraId="37A52735" w14:textId="77777777" w:rsidR="00EA21D6" w:rsidRPr="00B2351A" w:rsidRDefault="00EA21D6" w:rsidP="00EA21D6">
      <w:pPr>
        <w:shd w:val="clear" w:color="auto" w:fill="FBE4D5" w:themeFill="accent2" w:themeFillTint="33"/>
        <w:rPr>
          <w:rFonts w:ascii="Arial" w:hAnsi="Arial" w:cs="Arial"/>
          <w:b/>
          <w:bCs/>
          <w:sz w:val="21"/>
          <w:szCs w:val="21"/>
        </w:rPr>
      </w:pPr>
      <w:r w:rsidRPr="00B2351A">
        <w:rPr>
          <w:rFonts w:ascii="Arial" w:hAnsi="Arial" w:cs="Arial"/>
          <w:b/>
          <w:bCs/>
          <w:sz w:val="21"/>
          <w:szCs w:val="21"/>
        </w:rPr>
        <w:t xml:space="preserve">Example </w:t>
      </w:r>
      <w:r>
        <w:rPr>
          <w:rFonts w:ascii="Arial" w:hAnsi="Arial" w:cs="Arial"/>
          <w:b/>
          <w:bCs/>
          <w:sz w:val="21"/>
          <w:szCs w:val="21"/>
        </w:rPr>
        <w:t>2</w:t>
      </w:r>
    </w:p>
    <w:p w14:paraId="55DDDEDD" w14:textId="77777777" w:rsidR="00EA21D6" w:rsidRDefault="00EA21D6" w:rsidP="00EA21D6">
      <w:pPr>
        <w:shd w:val="clear" w:color="auto" w:fill="FBE4D5" w:themeFill="accent2" w:themeFillTint="33"/>
        <w:rPr>
          <w:rFonts w:ascii="Arial" w:hAnsi="Arial" w:cs="Arial"/>
          <w:sz w:val="21"/>
          <w:szCs w:val="21"/>
        </w:rPr>
      </w:pPr>
      <w:r w:rsidRPr="00791126">
        <w:rPr>
          <w:rFonts w:ascii="Arial" w:hAnsi="Arial" w:cs="Arial"/>
          <w:sz w:val="21"/>
          <w:szCs w:val="21"/>
        </w:rPr>
        <w:t xml:space="preserve">Replacing bathroom </w:t>
      </w:r>
      <w:r>
        <w:rPr>
          <w:rFonts w:ascii="Arial" w:eastAsia="Arial" w:hAnsi="Arial" w:cs="Arial"/>
          <w:sz w:val="21"/>
          <w:szCs w:val="21"/>
        </w:rPr>
        <w:t>tiles</w:t>
      </w:r>
      <w:r w:rsidRPr="00791126">
        <w:rPr>
          <w:rFonts w:ascii="Arial" w:hAnsi="Arial" w:cs="Arial"/>
          <w:sz w:val="21"/>
          <w:szCs w:val="21"/>
        </w:rPr>
        <w:t xml:space="preserve"> is non-structural in nature, so the requirements of ACT H8 do not</w:t>
      </w:r>
      <w:r>
        <w:rPr>
          <w:rFonts w:ascii="Arial" w:hAnsi="Arial" w:cs="Arial"/>
          <w:sz w:val="21"/>
          <w:szCs w:val="21"/>
        </w:rPr>
        <w:t xml:space="preserve"> </w:t>
      </w:r>
      <w:r w:rsidRPr="00791126">
        <w:rPr>
          <w:rFonts w:ascii="Arial" w:hAnsi="Arial" w:cs="Arial"/>
          <w:sz w:val="21"/>
          <w:szCs w:val="21"/>
        </w:rPr>
        <w:t>apply. However, changing a structural bathroom wall would require Building Approval, so</w:t>
      </w:r>
      <w:r>
        <w:rPr>
          <w:rFonts w:ascii="Arial" w:hAnsi="Arial" w:cs="Arial"/>
          <w:sz w:val="21"/>
          <w:szCs w:val="21"/>
        </w:rPr>
        <w:t xml:space="preserve"> </w:t>
      </w:r>
      <w:r w:rsidRPr="00791126">
        <w:rPr>
          <w:rFonts w:ascii="Arial" w:hAnsi="Arial" w:cs="Arial"/>
          <w:sz w:val="21"/>
          <w:szCs w:val="21"/>
        </w:rPr>
        <w:t>ACT H8P1 (5) and (6) may apply.</w:t>
      </w:r>
    </w:p>
    <w:p w14:paraId="3BBBB07B" w14:textId="77777777" w:rsidR="00EA21D6" w:rsidRDefault="00EA21D6" w:rsidP="00EA21D6">
      <w:pPr>
        <w:shd w:val="clear" w:color="auto" w:fill="FBE4D5" w:themeFill="accent2" w:themeFillTint="33"/>
        <w:rPr>
          <w:rFonts w:ascii="Arial" w:hAnsi="Arial" w:cs="Arial"/>
          <w:b/>
          <w:bCs/>
          <w:sz w:val="21"/>
          <w:szCs w:val="21"/>
        </w:rPr>
      </w:pPr>
      <w:r>
        <w:rPr>
          <w:rFonts w:ascii="Arial" w:hAnsi="Arial" w:cs="Arial"/>
          <w:b/>
          <w:bCs/>
          <w:sz w:val="21"/>
          <w:szCs w:val="21"/>
        </w:rPr>
        <w:lastRenderedPageBreak/>
        <w:t>Example 3</w:t>
      </w:r>
    </w:p>
    <w:p w14:paraId="2A6E439D" w14:textId="77777777" w:rsidR="00EA21D6" w:rsidRDefault="00EA21D6" w:rsidP="00EA21D6">
      <w:pPr>
        <w:shd w:val="clear" w:color="auto" w:fill="FBE4D5" w:themeFill="accent2" w:themeFillTint="33"/>
        <w:rPr>
          <w:rFonts w:ascii="Arial" w:hAnsi="Arial" w:cs="Arial"/>
          <w:b/>
          <w:bCs/>
          <w:sz w:val="21"/>
          <w:szCs w:val="21"/>
        </w:rPr>
      </w:pPr>
      <w:r>
        <w:rPr>
          <w:rFonts w:ascii="Arial" w:hAnsi="Arial" w:cs="Arial"/>
          <w:sz w:val="21"/>
          <w:szCs w:val="21"/>
        </w:rPr>
        <w:t>A ground floor extension consisting of a master bedroom and ensuite is added to an existing dwelling. The dwelling has no pre-existing accessible sanitary compartment, so the ensuite must comply with the Livability Standard (</w:t>
      </w:r>
      <w:r>
        <w:rPr>
          <w:rFonts w:ascii="Arial" w:hAnsi="Arial" w:cs="Arial"/>
          <w:b/>
          <w:bCs/>
          <w:sz w:val="21"/>
          <w:szCs w:val="21"/>
        </w:rPr>
        <w:t xml:space="preserve">Parts 3, 4 and 6). </w:t>
      </w:r>
      <w:r w:rsidRPr="00763B1B">
        <w:rPr>
          <w:rFonts w:ascii="Arial" w:hAnsi="Arial" w:cs="Arial"/>
          <w:sz w:val="21"/>
          <w:szCs w:val="21"/>
        </w:rPr>
        <w:t>Furthermore, if there</w:t>
      </w:r>
      <w:r>
        <w:rPr>
          <w:rFonts w:ascii="Arial" w:hAnsi="Arial" w:cs="Arial"/>
          <w:b/>
          <w:bCs/>
          <w:sz w:val="21"/>
          <w:szCs w:val="21"/>
        </w:rPr>
        <w:t xml:space="preserve"> </w:t>
      </w:r>
      <w:r>
        <w:rPr>
          <w:rFonts w:ascii="Arial" w:hAnsi="Arial" w:cs="Arial"/>
          <w:sz w:val="21"/>
          <w:szCs w:val="21"/>
        </w:rPr>
        <w:t>is no pre-existing accessible shower, the new shower must comply with the Livability Standard (</w:t>
      </w:r>
      <w:r>
        <w:rPr>
          <w:rFonts w:ascii="Arial" w:hAnsi="Arial" w:cs="Arial"/>
          <w:b/>
          <w:bCs/>
          <w:sz w:val="21"/>
          <w:szCs w:val="21"/>
        </w:rPr>
        <w:t>Parts 5 and 6).</w:t>
      </w:r>
    </w:p>
    <w:p w14:paraId="6324AB36" w14:textId="77777777" w:rsidR="00EA21D6" w:rsidRPr="00763B1B" w:rsidRDefault="00EA21D6" w:rsidP="00EA21D6">
      <w:pPr>
        <w:shd w:val="clear" w:color="auto" w:fill="FBE4D5" w:themeFill="accent2" w:themeFillTint="33"/>
        <w:rPr>
          <w:rFonts w:ascii="Arial" w:hAnsi="Arial" w:cs="Arial"/>
          <w:sz w:val="21"/>
          <w:szCs w:val="21"/>
        </w:rPr>
      </w:pPr>
    </w:p>
    <w:p w14:paraId="10C913E8" w14:textId="77777777" w:rsidR="00EA21D6" w:rsidRDefault="00EA21D6" w:rsidP="00EA21D6">
      <w:pPr>
        <w:shd w:val="clear" w:color="auto" w:fill="FBE4D5" w:themeFill="accent2" w:themeFillTint="33"/>
        <w:rPr>
          <w:rFonts w:ascii="Arial" w:hAnsi="Arial" w:cs="Arial"/>
          <w:b/>
          <w:bCs/>
          <w:sz w:val="21"/>
          <w:szCs w:val="21"/>
        </w:rPr>
      </w:pPr>
      <w:r>
        <w:rPr>
          <w:rFonts w:ascii="Arial" w:hAnsi="Arial" w:cs="Arial"/>
          <w:b/>
          <w:bCs/>
          <w:sz w:val="21"/>
          <w:szCs w:val="21"/>
        </w:rPr>
        <w:t>Example 4</w:t>
      </w:r>
    </w:p>
    <w:p w14:paraId="0D0D643B" w14:textId="77777777" w:rsidR="00EA21D6" w:rsidRDefault="00EA21D6" w:rsidP="00EA21D6">
      <w:pPr>
        <w:shd w:val="clear" w:color="auto" w:fill="FBE4D5" w:themeFill="accent2" w:themeFillTint="33"/>
        <w:rPr>
          <w:rFonts w:ascii="Arial" w:hAnsi="Arial" w:cs="Arial"/>
          <w:sz w:val="21"/>
          <w:szCs w:val="21"/>
        </w:rPr>
      </w:pPr>
      <w:r>
        <w:rPr>
          <w:rFonts w:ascii="Arial" w:hAnsi="Arial" w:cs="Arial"/>
          <w:sz w:val="21"/>
          <w:szCs w:val="21"/>
        </w:rPr>
        <w:t>A single storey dwelling on a sloping block is to be extended out the back. This extension is on a lower level than the existing house, due to the sloping nature of the block. This new, lower level would not generally be considered the “ground floor or entry level” for the application of clause 5 (sanitary compartments).</w:t>
      </w:r>
    </w:p>
    <w:p w14:paraId="55CAE0B5" w14:textId="77777777" w:rsidR="00EA21D6" w:rsidRPr="00024B61" w:rsidRDefault="00EA21D6" w:rsidP="00EA21D6">
      <w:pPr>
        <w:shd w:val="clear" w:color="auto" w:fill="FBE4D5" w:themeFill="accent2" w:themeFillTint="33"/>
        <w:rPr>
          <w:rFonts w:ascii="Arial" w:hAnsi="Arial" w:cs="Arial"/>
          <w:b/>
          <w:bCs/>
          <w:sz w:val="21"/>
          <w:szCs w:val="21"/>
        </w:rPr>
      </w:pPr>
      <w:r>
        <w:rPr>
          <w:rFonts w:ascii="Arial" w:hAnsi="Arial" w:cs="Arial"/>
          <w:b/>
          <w:bCs/>
          <w:sz w:val="21"/>
          <w:szCs w:val="21"/>
        </w:rPr>
        <w:t>Example 5</w:t>
      </w:r>
    </w:p>
    <w:p w14:paraId="631B5F36" w14:textId="77777777" w:rsidR="00EA21D6" w:rsidRDefault="00EA21D6" w:rsidP="00EA21D6">
      <w:pPr>
        <w:shd w:val="clear" w:color="auto" w:fill="FBE4D5" w:themeFill="accent2" w:themeFillTint="33"/>
        <w:rPr>
          <w:rFonts w:ascii="Arial" w:hAnsi="Arial" w:cs="Arial"/>
          <w:sz w:val="21"/>
          <w:szCs w:val="21"/>
        </w:rPr>
      </w:pPr>
      <w:r>
        <w:rPr>
          <w:rFonts w:ascii="Arial" w:hAnsi="Arial" w:cs="Arial"/>
          <w:sz w:val="21"/>
          <w:szCs w:val="21"/>
        </w:rPr>
        <w:t xml:space="preserve">Building work is occurring to a dwelling’s only sanitary compartment, however, due to space requirements, a door with a clear opening width of 820 mm will not fit. Therefore, the existing clear opening width is acceptable, but a smaller clear opening width is not. Furthermore, the existing sanitary compartment circulation space does not comply with </w:t>
      </w:r>
      <w:r>
        <w:rPr>
          <w:rFonts w:ascii="Arial" w:hAnsi="Arial" w:cs="Arial"/>
          <w:b/>
          <w:bCs/>
          <w:sz w:val="21"/>
          <w:szCs w:val="21"/>
        </w:rPr>
        <w:t xml:space="preserve">Part 4.2 </w:t>
      </w:r>
      <w:r w:rsidRPr="001520AF">
        <w:rPr>
          <w:rFonts w:ascii="Arial" w:hAnsi="Arial" w:cs="Arial"/>
          <w:sz w:val="21"/>
          <w:szCs w:val="21"/>
        </w:rPr>
        <w:t>of Livability Standard</w:t>
      </w:r>
      <w:r>
        <w:rPr>
          <w:rFonts w:ascii="Arial" w:hAnsi="Arial" w:cs="Arial"/>
          <w:b/>
          <w:bCs/>
          <w:sz w:val="21"/>
          <w:szCs w:val="21"/>
        </w:rPr>
        <w:t xml:space="preserve">. </w:t>
      </w:r>
      <w:r>
        <w:rPr>
          <w:rFonts w:ascii="Arial" w:hAnsi="Arial" w:cs="Arial"/>
          <w:sz w:val="21"/>
          <w:szCs w:val="21"/>
        </w:rPr>
        <w:t>The sanitary compartment is not being extended, so the existing circulation space is acceptable, but cannot be made smaller.</w:t>
      </w:r>
      <w:r>
        <w:rPr>
          <w:rFonts w:ascii="Arial" w:hAnsi="Arial" w:cs="Arial"/>
          <w:b/>
          <w:bCs/>
          <w:sz w:val="21"/>
          <w:szCs w:val="21"/>
        </w:rPr>
        <w:t xml:space="preserve"> </w:t>
      </w:r>
      <w:r>
        <w:rPr>
          <w:rFonts w:ascii="Arial" w:hAnsi="Arial" w:cs="Arial"/>
          <w:sz w:val="21"/>
          <w:szCs w:val="21"/>
        </w:rPr>
        <w:t xml:space="preserve">NB wall reinforcement, as per clause 7, may still be required. </w:t>
      </w:r>
    </w:p>
    <w:p w14:paraId="2C208431" w14:textId="77777777" w:rsidR="00EA21D6" w:rsidRDefault="00EA21D6" w:rsidP="00EA21D6">
      <w:pPr>
        <w:shd w:val="clear" w:color="auto" w:fill="FBE4D5" w:themeFill="accent2" w:themeFillTint="33"/>
        <w:rPr>
          <w:rFonts w:ascii="Arial" w:hAnsi="Arial" w:cs="Arial"/>
          <w:b/>
          <w:bCs/>
          <w:sz w:val="21"/>
          <w:szCs w:val="21"/>
        </w:rPr>
      </w:pPr>
      <w:r>
        <w:rPr>
          <w:rFonts w:ascii="Arial" w:hAnsi="Arial" w:cs="Arial"/>
          <w:b/>
          <w:bCs/>
          <w:sz w:val="21"/>
          <w:szCs w:val="21"/>
        </w:rPr>
        <w:t>Example 6</w:t>
      </w:r>
    </w:p>
    <w:p w14:paraId="767C2304" w14:textId="77777777" w:rsidR="00EA21D6" w:rsidRDefault="00EA21D6" w:rsidP="00EA21D6">
      <w:pPr>
        <w:shd w:val="clear" w:color="auto" w:fill="FBE4D5" w:themeFill="accent2" w:themeFillTint="33"/>
        <w:rPr>
          <w:rFonts w:ascii="Arial" w:hAnsi="Arial" w:cs="Arial"/>
          <w:sz w:val="21"/>
          <w:szCs w:val="21"/>
        </w:rPr>
      </w:pPr>
      <w:r>
        <w:rPr>
          <w:rFonts w:ascii="Arial" w:hAnsi="Arial" w:cs="Arial"/>
          <w:sz w:val="21"/>
          <w:szCs w:val="21"/>
        </w:rPr>
        <w:t>Building work is occurring to a dwelling’s only shower recess. It sits on a concrete slab. The slab would need to be partially removed to achieve hobless, step free access or proper drainage. Therefore, the requirements of clause 6 need not apply. NB</w:t>
      </w:r>
      <w:r w:rsidRPr="006D565A">
        <w:rPr>
          <w:rFonts w:ascii="Arial" w:hAnsi="Arial" w:cs="Arial"/>
          <w:sz w:val="21"/>
          <w:szCs w:val="21"/>
        </w:rPr>
        <w:t xml:space="preserve"> </w:t>
      </w:r>
      <w:r>
        <w:rPr>
          <w:rFonts w:ascii="Arial" w:hAnsi="Arial" w:cs="Arial"/>
          <w:sz w:val="21"/>
          <w:szCs w:val="21"/>
        </w:rPr>
        <w:t>wall reinforcement, as per clause 7, may still be required.</w:t>
      </w:r>
    </w:p>
    <w:p w14:paraId="13583AC8" w14:textId="77777777" w:rsidR="00EA21D6" w:rsidRPr="009C51C0" w:rsidRDefault="00EA21D6" w:rsidP="00EA21D6">
      <w:pPr>
        <w:shd w:val="clear" w:color="auto" w:fill="FBE4D5" w:themeFill="accent2" w:themeFillTint="33"/>
        <w:rPr>
          <w:rFonts w:ascii="Arial" w:hAnsi="Arial" w:cs="Arial"/>
          <w:b/>
          <w:bCs/>
          <w:sz w:val="21"/>
          <w:szCs w:val="21"/>
        </w:rPr>
      </w:pPr>
      <w:r w:rsidRPr="009C51C0">
        <w:rPr>
          <w:rFonts w:ascii="Arial" w:hAnsi="Arial" w:cs="Arial"/>
          <w:b/>
          <w:bCs/>
          <w:sz w:val="21"/>
          <w:szCs w:val="21"/>
        </w:rPr>
        <w:t>Example 7</w:t>
      </w:r>
    </w:p>
    <w:p w14:paraId="3AD3B48B" w14:textId="77777777" w:rsidR="00EA21D6" w:rsidRPr="00024B61" w:rsidRDefault="00EA21D6" w:rsidP="00EA21D6">
      <w:pPr>
        <w:shd w:val="clear" w:color="auto" w:fill="FBE4D5" w:themeFill="accent2" w:themeFillTint="33"/>
        <w:rPr>
          <w:rFonts w:ascii="Arial" w:hAnsi="Arial" w:cs="Arial"/>
          <w:sz w:val="21"/>
          <w:szCs w:val="21"/>
        </w:rPr>
      </w:pPr>
      <w:r>
        <w:rPr>
          <w:rFonts w:ascii="Arial" w:hAnsi="Arial" w:cs="Arial"/>
          <w:sz w:val="21"/>
          <w:szCs w:val="21"/>
        </w:rPr>
        <w:t xml:space="preserve">Building work is occurring to remove a structural wall between a dwelling’s bathroom and toilet, creating a single, larger space. It sits on a suspended timber floor. The floor would need further, otherwise unplanned, structural work (e.g. modification of the joists) to achieve hobless, step free access and proper drainage. Therefore, the requirements of clause 6 need not apply. Furthermore, this new space is still too small to achieve the required circulation space in front of the toilet, as per </w:t>
      </w:r>
      <w:r>
        <w:rPr>
          <w:rFonts w:ascii="Arial" w:hAnsi="Arial" w:cs="Arial"/>
          <w:b/>
          <w:bCs/>
          <w:sz w:val="21"/>
          <w:szCs w:val="21"/>
        </w:rPr>
        <w:t xml:space="preserve">Part 4.2 </w:t>
      </w:r>
      <w:r w:rsidRPr="001520AF">
        <w:rPr>
          <w:rFonts w:ascii="Arial" w:hAnsi="Arial" w:cs="Arial"/>
          <w:sz w:val="21"/>
          <w:szCs w:val="21"/>
        </w:rPr>
        <w:t>of Livability Standard</w:t>
      </w:r>
      <w:r>
        <w:rPr>
          <w:rFonts w:ascii="Arial" w:hAnsi="Arial" w:cs="Arial"/>
          <w:b/>
          <w:bCs/>
          <w:sz w:val="21"/>
          <w:szCs w:val="21"/>
        </w:rPr>
        <w:t xml:space="preserve">. </w:t>
      </w:r>
      <w:r>
        <w:rPr>
          <w:rFonts w:ascii="Arial" w:hAnsi="Arial" w:cs="Arial"/>
          <w:sz w:val="21"/>
          <w:szCs w:val="21"/>
        </w:rPr>
        <w:t xml:space="preserve">The new circulation space does not need to comply, </w:t>
      </w:r>
      <w:proofErr w:type="gramStart"/>
      <w:r>
        <w:rPr>
          <w:rFonts w:ascii="Arial" w:hAnsi="Arial" w:cs="Arial"/>
          <w:sz w:val="21"/>
          <w:szCs w:val="21"/>
        </w:rPr>
        <w:t>as long as</w:t>
      </w:r>
      <w:proofErr w:type="gramEnd"/>
      <w:r>
        <w:rPr>
          <w:rFonts w:ascii="Arial" w:hAnsi="Arial" w:cs="Arial"/>
          <w:sz w:val="21"/>
          <w:szCs w:val="21"/>
        </w:rPr>
        <w:t xml:space="preserve"> it is not smaller than the original circulation space.</w:t>
      </w:r>
      <w:r w:rsidRPr="003B78B4">
        <w:rPr>
          <w:rFonts w:ascii="Arial" w:hAnsi="Arial" w:cs="Arial"/>
          <w:sz w:val="21"/>
          <w:szCs w:val="21"/>
        </w:rPr>
        <w:t xml:space="preserve"> </w:t>
      </w:r>
      <w:r>
        <w:rPr>
          <w:rFonts w:ascii="Arial" w:hAnsi="Arial" w:cs="Arial"/>
          <w:sz w:val="21"/>
          <w:szCs w:val="21"/>
        </w:rPr>
        <w:t>NB</w:t>
      </w:r>
      <w:r w:rsidRPr="006D565A">
        <w:rPr>
          <w:rFonts w:ascii="Arial" w:hAnsi="Arial" w:cs="Arial"/>
          <w:sz w:val="21"/>
          <w:szCs w:val="21"/>
        </w:rPr>
        <w:t xml:space="preserve"> </w:t>
      </w:r>
      <w:r>
        <w:rPr>
          <w:rFonts w:ascii="Arial" w:hAnsi="Arial" w:cs="Arial"/>
          <w:sz w:val="21"/>
          <w:szCs w:val="21"/>
        </w:rPr>
        <w:t>wall reinforcements, as per clause 7, may still be required.</w:t>
      </w:r>
    </w:p>
    <w:p w14:paraId="66C20093" w14:textId="77777777" w:rsidR="00EA21D6" w:rsidRDefault="00EA21D6" w:rsidP="00EA21D6">
      <w:pPr>
        <w:autoSpaceDE w:val="0"/>
        <w:autoSpaceDN w:val="0"/>
        <w:adjustRightInd w:val="0"/>
        <w:spacing w:after="85" w:line="286" w:lineRule="atLeast"/>
        <w:rPr>
          <w:rFonts w:ascii="Arial" w:hAnsi="Arial" w:cs="Arial"/>
          <w:szCs w:val="22"/>
          <w:lang w:eastAsia="en-AU"/>
        </w:rPr>
      </w:pPr>
    </w:p>
    <w:p w14:paraId="3B9CFD91" w14:textId="77777777" w:rsidR="00EA21D6" w:rsidRPr="003C63BB" w:rsidRDefault="00EA21D6" w:rsidP="00EA21D6">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82" w:name="_Toc227915042"/>
      <w:bookmarkStart w:id="83" w:name="_Toc227928961"/>
      <w:bookmarkStart w:id="84" w:name="_Toc227929056"/>
      <w:r>
        <w:rPr>
          <w:rFonts w:ascii="Arial" w:eastAsia="Calibri" w:hAnsi="Arial" w:cs="Arial"/>
          <w:b/>
          <w:snapToGrid/>
          <w:color w:val="000000"/>
          <w:sz w:val="24"/>
          <w:szCs w:val="24"/>
        </w:rPr>
        <w:t xml:space="preserve">ACT Volume 2 </w:t>
      </w:r>
      <w:r w:rsidRPr="003C63BB">
        <w:rPr>
          <w:rFonts w:ascii="Arial" w:eastAsia="Calibri" w:hAnsi="Arial" w:cs="Arial"/>
          <w:b/>
          <w:snapToGrid/>
          <w:color w:val="000000"/>
          <w:sz w:val="24"/>
          <w:szCs w:val="24"/>
        </w:rPr>
        <w:t xml:space="preserve">Schedule </w:t>
      </w:r>
      <w:r>
        <w:rPr>
          <w:rFonts w:ascii="Arial" w:eastAsia="Calibri" w:hAnsi="Arial" w:cs="Arial"/>
          <w:b/>
          <w:snapToGrid/>
          <w:color w:val="000000"/>
          <w:sz w:val="24"/>
          <w:szCs w:val="24"/>
        </w:rPr>
        <w:t>2</w:t>
      </w:r>
      <w:r w:rsidRPr="003C63BB">
        <w:rPr>
          <w:rFonts w:ascii="Arial" w:eastAsia="Calibri" w:hAnsi="Arial" w:cs="Arial"/>
          <w:b/>
          <w:snapToGrid/>
          <w:color w:val="000000"/>
          <w:sz w:val="24"/>
          <w:szCs w:val="24"/>
        </w:rPr>
        <w:t xml:space="preserve"> </w:t>
      </w:r>
      <w:r w:rsidRPr="003C63BB">
        <w:rPr>
          <w:rFonts w:ascii="Arial" w:eastAsia="Calibri" w:hAnsi="Arial" w:cs="Arial"/>
          <w:b/>
          <w:snapToGrid/>
          <w:color w:val="000000"/>
          <w:sz w:val="24"/>
          <w:szCs w:val="24"/>
        </w:rPr>
        <w:tab/>
        <w:t>Referenced documents</w:t>
      </w:r>
      <w:bookmarkEnd w:id="82"/>
      <w:bookmarkEnd w:id="83"/>
      <w:bookmarkEnd w:id="84"/>
      <w:r w:rsidRPr="003C63BB">
        <w:rPr>
          <w:rFonts w:ascii="Arial" w:eastAsia="Calibri" w:hAnsi="Arial" w:cs="Arial"/>
          <w:b/>
          <w:snapToGrid/>
          <w:color w:val="000000"/>
          <w:sz w:val="24"/>
          <w:szCs w:val="24"/>
        </w:rPr>
        <w:t xml:space="preserve">    </w:t>
      </w:r>
    </w:p>
    <w:p w14:paraId="10B86850" w14:textId="77777777" w:rsidR="00EA21D6" w:rsidRPr="00D13540" w:rsidRDefault="00EA21D6" w:rsidP="00EA21D6">
      <w:pPr>
        <w:autoSpaceDE w:val="0"/>
        <w:autoSpaceDN w:val="0"/>
        <w:adjustRightInd w:val="0"/>
        <w:spacing w:after="52"/>
        <w:rPr>
          <w:rFonts w:ascii="Arial" w:hAnsi="Arial" w:cs="Arial"/>
          <w:color w:val="000000"/>
          <w:sz w:val="23"/>
          <w:szCs w:val="23"/>
          <w:lang w:eastAsia="en-AU"/>
        </w:rPr>
      </w:pPr>
      <w:r w:rsidRPr="00D13540">
        <w:rPr>
          <w:rFonts w:ascii="Arial" w:hAnsi="Arial" w:cs="Arial"/>
          <w:b/>
          <w:bCs/>
          <w:color w:val="000000"/>
          <w:sz w:val="23"/>
          <w:szCs w:val="23"/>
          <w:lang w:eastAsia="en-AU"/>
        </w:rPr>
        <w:t xml:space="preserve">Schedule of referenced documents </w:t>
      </w:r>
    </w:p>
    <w:p w14:paraId="0D86873A" w14:textId="77777777" w:rsidR="00EA21D6" w:rsidRPr="00142563" w:rsidRDefault="00EA21D6" w:rsidP="00EA21D6">
      <w:pPr>
        <w:rPr>
          <w:rFonts w:ascii="Arial" w:hAnsi="Arial" w:cs="Arial"/>
          <w:color w:val="000000"/>
          <w:szCs w:val="22"/>
          <w:lang w:eastAsia="en-AU"/>
        </w:rPr>
      </w:pPr>
      <w:r w:rsidRPr="00142563">
        <w:rPr>
          <w:rFonts w:ascii="Arial" w:hAnsi="Arial" w:cs="Arial"/>
          <w:color w:val="000000"/>
          <w:szCs w:val="22"/>
          <w:lang w:eastAsia="en-AU"/>
        </w:rPr>
        <w:t>In Table 1, insert additional references as follows:</w:t>
      </w:r>
    </w:p>
    <w:p w14:paraId="7CFE7E74" w14:textId="77777777" w:rsidR="00EA21D6" w:rsidRDefault="00EA21D6" w:rsidP="00EA21D6">
      <w:pPr>
        <w:rPr>
          <w:rFonts w:ascii="Arial" w:hAnsi="Arial" w:cs="Arial"/>
          <w:color w:val="000000"/>
          <w:sz w:val="20"/>
          <w:lang w:eastAsia="en-AU"/>
        </w:rPr>
      </w:pPr>
    </w:p>
    <w:p w14:paraId="53C15356" w14:textId="77777777" w:rsidR="007003D8" w:rsidRDefault="007003D8" w:rsidP="00EA21D6">
      <w:pPr>
        <w:rPr>
          <w:rFonts w:ascii="Arial" w:hAnsi="Arial" w:cs="Arial"/>
          <w:color w:val="000000"/>
          <w:sz w:val="20"/>
          <w:lang w:eastAsia="en-AU"/>
        </w:rPr>
      </w:pPr>
    </w:p>
    <w:tbl>
      <w:tblPr>
        <w:tblStyle w:val="TableGrid"/>
        <w:tblW w:w="0" w:type="auto"/>
        <w:tblLook w:val="04A0" w:firstRow="1" w:lastRow="0" w:firstColumn="1" w:lastColumn="0" w:noHBand="0" w:noVBand="1"/>
      </w:tblPr>
      <w:tblGrid>
        <w:gridCol w:w="1289"/>
        <w:gridCol w:w="1154"/>
        <w:gridCol w:w="1594"/>
        <w:gridCol w:w="1317"/>
        <w:gridCol w:w="1317"/>
        <w:gridCol w:w="1632"/>
      </w:tblGrid>
      <w:tr w:rsidR="00EA21D6" w14:paraId="27A6613F" w14:textId="77777777" w:rsidTr="00664BB4">
        <w:tc>
          <w:tcPr>
            <w:tcW w:w="1472" w:type="dxa"/>
          </w:tcPr>
          <w:p w14:paraId="4A4625CC" w14:textId="77777777" w:rsidR="00EA21D6" w:rsidRPr="00F97D92" w:rsidRDefault="00EA21D6" w:rsidP="00664BB4">
            <w:pPr>
              <w:rPr>
                <w:rFonts w:ascii="Arial" w:hAnsi="Arial" w:cs="Arial"/>
                <w:b/>
                <w:color w:val="000000"/>
                <w:lang w:eastAsia="en-AU"/>
              </w:rPr>
            </w:pPr>
            <w:r w:rsidRPr="00F97D92">
              <w:rPr>
                <w:rFonts w:ascii="Arial" w:hAnsi="Arial" w:cs="Arial"/>
                <w:b/>
                <w:color w:val="000000"/>
                <w:lang w:eastAsia="en-AU"/>
              </w:rPr>
              <w:lastRenderedPageBreak/>
              <w:t>No.</w:t>
            </w:r>
          </w:p>
        </w:tc>
        <w:tc>
          <w:tcPr>
            <w:tcW w:w="1449" w:type="dxa"/>
          </w:tcPr>
          <w:p w14:paraId="0024CE1E" w14:textId="77777777" w:rsidR="00EA21D6" w:rsidRPr="00F97D92" w:rsidRDefault="00EA21D6" w:rsidP="00664BB4">
            <w:pPr>
              <w:rPr>
                <w:rFonts w:ascii="Arial" w:hAnsi="Arial" w:cs="Arial"/>
                <w:b/>
                <w:color w:val="000000"/>
                <w:lang w:eastAsia="en-AU"/>
              </w:rPr>
            </w:pPr>
            <w:r w:rsidRPr="00F97D92">
              <w:rPr>
                <w:rFonts w:ascii="Arial" w:hAnsi="Arial" w:cs="Arial"/>
                <w:b/>
                <w:color w:val="000000"/>
                <w:lang w:eastAsia="en-AU"/>
              </w:rPr>
              <w:t>Date</w:t>
            </w:r>
          </w:p>
        </w:tc>
        <w:tc>
          <w:tcPr>
            <w:tcW w:w="1631" w:type="dxa"/>
          </w:tcPr>
          <w:p w14:paraId="1F04018F" w14:textId="77777777" w:rsidR="00EA21D6" w:rsidRPr="00F97D92" w:rsidRDefault="00EA21D6" w:rsidP="00664BB4">
            <w:pPr>
              <w:rPr>
                <w:rFonts w:ascii="Arial" w:hAnsi="Arial" w:cs="Arial"/>
                <w:b/>
                <w:color w:val="000000"/>
                <w:lang w:eastAsia="en-AU"/>
              </w:rPr>
            </w:pPr>
            <w:r w:rsidRPr="00F97D92">
              <w:rPr>
                <w:rFonts w:ascii="Arial" w:hAnsi="Arial" w:cs="Arial"/>
                <w:b/>
                <w:color w:val="000000"/>
                <w:lang w:eastAsia="en-AU"/>
              </w:rPr>
              <w:t>Title</w:t>
            </w:r>
          </w:p>
        </w:tc>
        <w:tc>
          <w:tcPr>
            <w:tcW w:w="1518" w:type="dxa"/>
          </w:tcPr>
          <w:p w14:paraId="77BC8850" w14:textId="77777777" w:rsidR="00EA21D6" w:rsidRPr="00F97D92" w:rsidRDefault="00EA21D6" w:rsidP="00664BB4">
            <w:pPr>
              <w:rPr>
                <w:rFonts w:ascii="Arial" w:hAnsi="Arial" w:cs="Arial"/>
                <w:b/>
                <w:color w:val="000000"/>
                <w:lang w:eastAsia="en-AU"/>
              </w:rPr>
            </w:pPr>
            <w:r w:rsidRPr="00F97D92">
              <w:rPr>
                <w:rFonts w:ascii="Arial" w:hAnsi="Arial" w:cs="Arial"/>
                <w:b/>
                <w:color w:val="000000"/>
                <w:lang w:eastAsia="en-AU"/>
              </w:rPr>
              <w:t>Volume One</w:t>
            </w:r>
          </w:p>
        </w:tc>
        <w:tc>
          <w:tcPr>
            <w:tcW w:w="1518" w:type="dxa"/>
          </w:tcPr>
          <w:p w14:paraId="16C66A96" w14:textId="77777777" w:rsidR="00EA21D6" w:rsidRPr="00F97D92" w:rsidRDefault="00EA21D6" w:rsidP="00664BB4">
            <w:pPr>
              <w:rPr>
                <w:rFonts w:ascii="Arial" w:hAnsi="Arial" w:cs="Arial"/>
                <w:b/>
                <w:color w:val="000000"/>
                <w:lang w:eastAsia="en-AU"/>
              </w:rPr>
            </w:pPr>
            <w:r w:rsidRPr="00F97D92">
              <w:rPr>
                <w:rFonts w:ascii="Arial" w:hAnsi="Arial" w:cs="Arial"/>
                <w:b/>
                <w:color w:val="000000"/>
                <w:lang w:eastAsia="en-AU"/>
              </w:rPr>
              <w:t>Volume Two</w:t>
            </w:r>
          </w:p>
        </w:tc>
        <w:tc>
          <w:tcPr>
            <w:tcW w:w="2041" w:type="dxa"/>
          </w:tcPr>
          <w:p w14:paraId="54F3CA57" w14:textId="77777777" w:rsidR="00EA21D6" w:rsidRPr="00F97D92" w:rsidRDefault="00EA21D6" w:rsidP="0060295C">
            <w:pPr>
              <w:keepNext/>
              <w:rPr>
                <w:rFonts w:ascii="Arial" w:hAnsi="Arial" w:cs="Arial"/>
                <w:b/>
                <w:color w:val="000000"/>
                <w:lang w:eastAsia="en-AU"/>
              </w:rPr>
            </w:pPr>
            <w:r w:rsidRPr="00F97D92">
              <w:rPr>
                <w:rFonts w:ascii="Arial" w:hAnsi="Arial" w:cs="Arial"/>
                <w:b/>
                <w:color w:val="000000"/>
                <w:lang w:eastAsia="en-AU"/>
              </w:rPr>
              <w:t>Volume Three</w:t>
            </w:r>
          </w:p>
        </w:tc>
      </w:tr>
      <w:tr w:rsidR="00EA21D6" w14:paraId="2CB9A83B" w14:textId="77777777" w:rsidTr="00664BB4">
        <w:tc>
          <w:tcPr>
            <w:tcW w:w="1472" w:type="dxa"/>
          </w:tcPr>
          <w:p w14:paraId="34ED681B" w14:textId="77777777" w:rsidR="00EA21D6" w:rsidRDefault="00EA21D6" w:rsidP="00664BB4">
            <w:pPr>
              <w:rPr>
                <w:rFonts w:ascii="Arial" w:hAnsi="Arial" w:cs="Arial"/>
                <w:color w:val="000000"/>
                <w:lang w:eastAsia="en-AU"/>
              </w:rPr>
            </w:pPr>
            <w:r>
              <w:rPr>
                <w:rFonts w:ascii="Arial" w:hAnsi="Arial" w:cs="Arial"/>
                <w:color w:val="000000"/>
                <w:lang w:eastAsia="en-AU"/>
              </w:rPr>
              <w:t>N/A</w:t>
            </w:r>
          </w:p>
        </w:tc>
        <w:tc>
          <w:tcPr>
            <w:tcW w:w="1449" w:type="dxa"/>
          </w:tcPr>
          <w:p w14:paraId="12BFB2D2" w14:textId="77777777" w:rsidR="00EA21D6" w:rsidRDefault="00EA21D6" w:rsidP="00664BB4">
            <w:pPr>
              <w:rPr>
                <w:rFonts w:ascii="Arial" w:hAnsi="Arial" w:cs="Arial"/>
                <w:color w:val="000000"/>
                <w:lang w:eastAsia="en-AU"/>
              </w:rPr>
            </w:pPr>
          </w:p>
        </w:tc>
        <w:tc>
          <w:tcPr>
            <w:tcW w:w="1631" w:type="dxa"/>
          </w:tcPr>
          <w:p w14:paraId="5F3BE20D" w14:textId="77777777" w:rsidR="00EA21D6" w:rsidRDefault="00EA21D6" w:rsidP="00664BB4">
            <w:pPr>
              <w:rPr>
                <w:rFonts w:ascii="Arial" w:hAnsi="Arial" w:cs="Arial"/>
                <w:color w:val="000000"/>
                <w:lang w:eastAsia="en-AU"/>
              </w:rPr>
            </w:pPr>
            <w:r>
              <w:rPr>
                <w:rFonts w:ascii="Arial" w:hAnsi="Arial" w:cs="Arial"/>
                <w:color w:val="000000"/>
                <w:lang w:eastAsia="en-AU"/>
              </w:rPr>
              <w:t>Development Control Code for Best Practice Waste Management in the ACT</w:t>
            </w:r>
          </w:p>
        </w:tc>
        <w:tc>
          <w:tcPr>
            <w:tcW w:w="1518" w:type="dxa"/>
          </w:tcPr>
          <w:p w14:paraId="175BFCAB" w14:textId="77777777" w:rsidR="00EA21D6" w:rsidRDefault="00EA21D6" w:rsidP="00664BB4">
            <w:pPr>
              <w:rPr>
                <w:rFonts w:ascii="Arial" w:hAnsi="Arial" w:cs="Arial"/>
                <w:color w:val="000000"/>
                <w:lang w:eastAsia="en-AU"/>
              </w:rPr>
            </w:pPr>
            <w:r>
              <w:rPr>
                <w:rFonts w:ascii="Arial" w:hAnsi="Arial" w:cs="Arial"/>
                <w:color w:val="000000"/>
                <w:lang w:eastAsia="en-AU"/>
              </w:rPr>
              <w:t>ACT F2.2</w:t>
            </w:r>
          </w:p>
        </w:tc>
        <w:tc>
          <w:tcPr>
            <w:tcW w:w="1518" w:type="dxa"/>
          </w:tcPr>
          <w:p w14:paraId="3EF8EDD5" w14:textId="77777777" w:rsidR="00EA21D6" w:rsidRDefault="00EA21D6" w:rsidP="00664BB4">
            <w:pPr>
              <w:rPr>
                <w:rFonts w:ascii="Arial" w:hAnsi="Arial" w:cs="Arial"/>
                <w:color w:val="000000"/>
                <w:lang w:eastAsia="en-AU"/>
              </w:rPr>
            </w:pPr>
            <w:r>
              <w:rPr>
                <w:rFonts w:ascii="Arial" w:hAnsi="Arial" w:cs="Arial"/>
                <w:color w:val="000000"/>
                <w:lang w:eastAsia="en-AU"/>
              </w:rPr>
              <w:t>ACT 2.2</w:t>
            </w:r>
          </w:p>
        </w:tc>
        <w:tc>
          <w:tcPr>
            <w:tcW w:w="2041" w:type="dxa"/>
          </w:tcPr>
          <w:p w14:paraId="6EC8E9AE" w14:textId="77777777" w:rsidR="00EA21D6" w:rsidRDefault="00EA21D6" w:rsidP="00664BB4">
            <w:pPr>
              <w:rPr>
                <w:rFonts w:ascii="Arial" w:hAnsi="Arial" w:cs="Arial"/>
                <w:color w:val="000000"/>
                <w:lang w:eastAsia="en-AU"/>
              </w:rPr>
            </w:pPr>
            <w:r>
              <w:rPr>
                <w:rFonts w:ascii="Arial" w:hAnsi="Arial" w:cs="Arial"/>
                <w:color w:val="000000"/>
                <w:lang w:eastAsia="en-AU"/>
              </w:rPr>
              <w:t>N/A</w:t>
            </w:r>
          </w:p>
        </w:tc>
      </w:tr>
      <w:tr w:rsidR="00EA21D6" w14:paraId="29F2BCBD" w14:textId="77777777" w:rsidTr="00664BB4">
        <w:tc>
          <w:tcPr>
            <w:tcW w:w="1472" w:type="dxa"/>
          </w:tcPr>
          <w:p w14:paraId="6977A830" w14:textId="77777777" w:rsidR="00EA21D6" w:rsidRDefault="00EA21D6" w:rsidP="00664BB4">
            <w:pPr>
              <w:rPr>
                <w:rFonts w:ascii="Arial" w:hAnsi="Arial" w:cs="Arial"/>
                <w:color w:val="000000"/>
                <w:lang w:eastAsia="en-AU"/>
              </w:rPr>
            </w:pPr>
            <w:r w:rsidRPr="00E23C92">
              <w:rPr>
                <w:rFonts w:ascii="Arial" w:hAnsi="Arial" w:cs="Arial"/>
                <w:color w:val="000000"/>
                <w:lang w:eastAsia="en-AU"/>
              </w:rPr>
              <w:t>ISO 10077-1</w:t>
            </w:r>
          </w:p>
        </w:tc>
        <w:tc>
          <w:tcPr>
            <w:tcW w:w="1449" w:type="dxa"/>
          </w:tcPr>
          <w:p w14:paraId="2E7C2197" w14:textId="77777777" w:rsidR="00EA21D6" w:rsidRDefault="00EA21D6" w:rsidP="00664BB4">
            <w:pPr>
              <w:rPr>
                <w:rFonts w:ascii="Arial" w:hAnsi="Arial" w:cs="Arial"/>
                <w:color w:val="000000"/>
                <w:lang w:eastAsia="en-AU"/>
              </w:rPr>
            </w:pPr>
            <w:r>
              <w:rPr>
                <w:rFonts w:ascii="Arial" w:hAnsi="Arial" w:cs="Arial"/>
                <w:color w:val="000000"/>
                <w:lang w:eastAsia="en-AU"/>
              </w:rPr>
              <w:t>2017</w:t>
            </w:r>
          </w:p>
        </w:tc>
        <w:tc>
          <w:tcPr>
            <w:tcW w:w="1631" w:type="dxa"/>
          </w:tcPr>
          <w:p w14:paraId="6B2163C3" w14:textId="77777777" w:rsidR="00EA21D6" w:rsidRDefault="00EA21D6" w:rsidP="00664BB4">
            <w:pPr>
              <w:rPr>
                <w:rFonts w:ascii="Arial" w:hAnsi="Arial" w:cs="Arial"/>
                <w:color w:val="000000"/>
                <w:lang w:eastAsia="en-AU"/>
              </w:rPr>
            </w:pPr>
            <w:r w:rsidRPr="00E23C92">
              <w:rPr>
                <w:rFonts w:ascii="Arial" w:hAnsi="Arial" w:cs="Arial"/>
                <w:color w:val="000000"/>
                <w:lang w:eastAsia="en-AU"/>
              </w:rPr>
              <w:t>Thermal performance of windows, doors and shutters — Calculation of thermal transmittance</w:t>
            </w:r>
          </w:p>
        </w:tc>
        <w:tc>
          <w:tcPr>
            <w:tcW w:w="1518" w:type="dxa"/>
          </w:tcPr>
          <w:p w14:paraId="7AFD1BBC" w14:textId="77777777" w:rsidR="00EA21D6" w:rsidRDefault="00EA21D6" w:rsidP="00664BB4">
            <w:pPr>
              <w:rPr>
                <w:rFonts w:ascii="Arial" w:hAnsi="Arial" w:cs="Arial"/>
                <w:color w:val="000000"/>
                <w:lang w:eastAsia="en-AU"/>
              </w:rPr>
            </w:pPr>
            <w:r w:rsidRPr="00E23C92">
              <w:rPr>
                <w:rFonts w:ascii="Arial" w:hAnsi="Arial" w:cs="Arial"/>
                <w:color w:val="000000"/>
                <w:lang w:eastAsia="en-AU"/>
              </w:rPr>
              <w:t>N/A</w:t>
            </w:r>
          </w:p>
        </w:tc>
        <w:tc>
          <w:tcPr>
            <w:tcW w:w="1518" w:type="dxa"/>
          </w:tcPr>
          <w:p w14:paraId="5B1DEAB7" w14:textId="77777777" w:rsidR="00EA21D6" w:rsidRDefault="00EA21D6" w:rsidP="00664BB4">
            <w:pPr>
              <w:rPr>
                <w:rFonts w:ascii="Arial" w:hAnsi="Arial" w:cs="Arial"/>
                <w:color w:val="000000"/>
                <w:lang w:eastAsia="en-AU"/>
              </w:rPr>
            </w:pPr>
            <w:r w:rsidRPr="0078281E">
              <w:rPr>
                <w:rFonts w:ascii="Arial" w:hAnsi="Arial" w:cs="Arial"/>
                <w:color w:val="000000"/>
                <w:lang w:eastAsia="en-AU"/>
              </w:rPr>
              <w:t xml:space="preserve">ACT </w:t>
            </w:r>
            <w:r>
              <w:rPr>
                <w:rFonts w:ascii="Arial" w:hAnsi="Arial" w:cs="Arial"/>
                <w:color w:val="000000"/>
                <w:lang w:eastAsia="en-AU"/>
              </w:rPr>
              <w:t>H6D12</w:t>
            </w:r>
          </w:p>
        </w:tc>
        <w:tc>
          <w:tcPr>
            <w:tcW w:w="2041" w:type="dxa"/>
          </w:tcPr>
          <w:p w14:paraId="25C24C38" w14:textId="77777777" w:rsidR="00EA21D6" w:rsidRDefault="00EA21D6" w:rsidP="00664BB4">
            <w:pPr>
              <w:rPr>
                <w:rFonts w:ascii="Arial" w:hAnsi="Arial" w:cs="Arial"/>
                <w:color w:val="000000"/>
                <w:lang w:eastAsia="en-AU"/>
              </w:rPr>
            </w:pPr>
            <w:r w:rsidRPr="00E23C92">
              <w:rPr>
                <w:rFonts w:ascii="Arial" w:hAnsi="Arial" w:cs="Arial"/>
                <w:color w:val="000000"/>
                <w:lang w:eastAsia="en-AU"/>
              </w:rPr>
              <w:t>N/A</w:t>
            </w:r>
          </w:p>
        </w:tc>
      </w:tr>
      <w:tr w:rsidR="00EA21D6" w14:paraId="117D21B3" w14:textId="77777777" w:rsidTr="00664BB4">
        <w:tc>
          <w:tcPr>
            <w:tcW w:w="1472" w:type="dxa"/>
          </w:tcPr>
          <w:p w14:paraId="603F6192" w14:textId="77777777" w:rsidR="00EA21D6" w:rsidRPr="00E23C92" w:rsidRDefault="00EA21D6" w:rsidP="00664BB4">
            <w:pPr>
              <w:rPr>
                <w:rFonts w:ascii="Arial" w:hAnsi="Arial" w:cs="Arial"/>
                <w:color w:val="000000"/>
                <w:lang w:eastAsia="en-AU"/>
              </w:rPr>
            </w:pPr>
            <w:r>
              <w:rPr>
                <w:rFonts w:ascii="Arial" w:hAnsi="Arial" w:cs="Arial"/>
              </w:rPr>
              <w:t>AS/NZS 3500.2</w:t>
            </w:r>
          </w:p>
        </w:tc>
        <w:tc>
          <w:tcPr>
            <w:tcW w:w="1449" w:type="dxa"/>
          </w:tcPr>
          <w:p w14:paraId="7A8EFFBE" w14:textId="0FB77066" w:rsidR="00EA21D6" w:rsidRDefault="00D91FE3" w:rsidP="00664BB4">
            <w:pPr>
              <w:rPr>
                <w:rFonts w:ascii="Arial" w:hAnsi="Arial" w:cs="Arial"/>
                <w:color w:val="000000"/>
                <w:lang w:eastAsia="en-AU"/>
              </w:rPr>
            </w:pPr>
            <w:r>
              <w:rPr>
                <w:rFonts w:ascii="Arial" w:hAnsi="Arial" w:cs="Arial"/>
                <w:color w:val="000000"/>
                <w:lang w:eastAsia="en-AU"/>
              </w:rPr>
              <w:t>2025</w:t>
            </w:r>
          </w:p>
        </w:tc>
        <w:tc>
          <w:tcPr>
            <w:tcW w:w="1631" w:type="dxa"/>
          </w:tcPr>
          <w:p w14:paraId="5AF616D4" w14:textId="77777777" w:rsidR="00EA21D6" w:rsidRPr="00E23C92" w:rsidRDefault="00EA21D6" w:rsidP="00664BB4">
            <w:pPr>
              <w:rPr>
                <w:rFonts w:ascii="Arial" w:hAnsi="Arial" w:cs="Arial"/>
                <w:color w:val="000000"/>
                <w:lang w:eastAsia="en-AU"/>
              </w:rPr>
            </w:pPr>
            <w:r w:rsidRPr="002A05DA">
              <w:rPr>
                <w:rFonts w:ascii="Arial" w:hAnsi="Arial" w:cs="Arial"/>
                <w:color w:val="000000"/>
                <w:lang w:eastAsia="en-AU"/>
              </w:rPr>
              <w:t>Plumbing and drainage Part 2: Sanitary plumbing and drainage</w:t>
            </w:r>
          </w:p>
        </w:tc>
        <w:tc>
          <w:tcPr>
            <w:tcW w:w="1518" w:type="dxa"/>
          </w:tcPr>
          <w:p w14:paraId="2DD6B821" w14:textId="77777777" w:rsidR="00EA21D6" w:rsidRDefault="00EA21D6" w:rsidP="00664BB4">
            <w:pPr>
              <w:rPr>
                <w:rFonts w:ascii="Arial" w:hAnsi="Arial" w:cs="Arial"/>
                <w:color w:val="000000"/>
                <w:lang w:eastAsia="en-AU"/>
              </w:rPr>
            </w:pPr>
            <w:r w:rsidRPr="001E3C20">
              <w:rPr>
                <w:rFonts w:ascii="Arial" w:hAnsi="Arial" w:cs="Arial"/>
                <w:color w:val="000000"/>
                <w:lang w:eastAsia="en-AU"/>
              </w:rPr>
              <w:t>ACT Part G10</w:t>
            </w:r>
          </w:p>
          <w:p w14:paraId="2162A028" w14:textId="77777777" w:rsidR="00EA21D6" w:rsidRPr="00E23C92" w:rsidRDefault="00EA21D6" w:rsidP="00664BB4">
            <w:pPr>
              <w:rPr>
                <w:rFonts w:ascii="Arial" w:hAnsi="Arial" w:cs="Arial"/>
                <w:color w:val="000000"/>
                <w:lang w:eastAsia="en-AU"/>
              </w:rPr>
            </w:pPr>
          </w:p>
        </w:tc>
        <w:tc>
          <w:tcPr>
            <w:tcW w:w="1518" w:type="dxa"/>
          </w:tcPr>
          <w:p w14:paraId="5FA6F406" w14:textId="77777777" w:rsidR="00EA21D6" w:rsidRDefault="00EA21D6" w:rsidP="00664BB4">
            <w:pPr>
              <w:rPr>
                <w:rFonts w:ascii="Arial" w:hAnsi="Arial" w:cs="Arial"/>
                <w:color w:val="000000"/>
                <w:lang w:eastAsia="en-AU"/>
              </w:rPr>
            </w:pPr>
            <w:r>
              <w:rPr>
                <w:rFonts w:ascii="Arial" w:hAnsi="Arial" w:cs="Arial"/>
                <w:color w:val="000000"/>
                <w:lang w:eastAsia="en-AU"/>
              </w:rPr>
              <w:t>ACT H7D7</w:t>
            </w:r>
            <w:r w:rsidRPr="001E3C20">
              <w:rPr>
                <w:rFonts w:ascii="Arial" w:hAnsi="Arial" w:cs="Arial"/>
                <w:color w:val="000000"/>
                <w:lang w:eastAsia="en-AU"/>
              </w:rPr>
              <w:t xml:space="preserve"> ACT H7P2</w:t>
            </w:r>
          </w:p>
          <w:p w14:paraId="22EC6DB0" w14:textId="77777777" w:rsidR="00EA21D6" w:rsidRPr="0078281E" w:rsidRDefault="00EA21D6" w:rsidP="00664BB4">
            <w:pPr>
              <w:rPr>
                <w:rFonts w:ascii="Arial" w:hAnsi="Arial" w:cs="Arial"/>
                <w:color w:val="000000"/>
                <w:lang w:eastAsia="en-AU"/>
              </w:rPr>
            </w:pPr>
          </w:p>
        </w:tc>
        <w:tc>
          <w:tcPr>
            <w:tcW w:w="2041" w:type="dxa"/>
          </w:tcPr>
          <w:p w14:paraId="6338B4CE" w14:textId="77777777" w:rsidR="00EA21D6" w:rsidRPr="00E23C92" w:rsidRDefault="00EA21D6" w:rsidP="00664BB4">
            <w:pPr>
              <w:rPr>
                <w:rFonts w:ascii="Arial" w:hAnsi="Arial" w:cs="Arial"/>
                <w:color w:val="000000"/>
                <w:lang w:eastAsia="en-AU"/>
              </w:rPr>
            </w:pPr>
            <w:r>
              <w:rPr>
                <w:rFonts w:ascii="Arial" w:hAnsi="Arial" w:cs="Arial"/>
                <w:color w:val="000000"/>
                <w:lang w:eastAsia="en-AU"/>
              </w:rPr>
              <w:t>N/A</w:t>
            </w:r>
          </w:p>
        </w:tc>
      </w:tr>
      <w:tr w:rsidR="00EA21D6" w14:paraId="15A72C73" w14:textId="77777777" w:rsidTr="00664BB4">
        <w:tc>
          <w:tcPr>
            <w:tcW w:w="1472" w:type="dxa"/>
          </w:tcPr>
          <w:p w14:paraId="088281DC" w14:textId="77777777" w:rsidR="00EA21D6" w:rsidRDefault="00EA21D6" w:rsidP="00664BB4">
            <w:pPr>
              <w:rPr>
                <w:rFonts w:ascii="Arial" w:hAnsi="Arial" w:cs="Arial"/>
              </w:rPr>
            </w:pPr>
            <w:r>
              <w:rPr>
                <w:rFonts w:ascii="Arial" w:hAnsi="Arial" w:cs="Arial"/>
              </w:rPr>
              <w:t>N/A</w:t>
            </w:r>
          </w:p>
        </w:tc>
        <w:tc>
          <w:tcPr>
            <w:tcW w:w="1449" w:type="dxa"/>
          </w:tcPr>
          <w:p w14:paraId="11BC8062" w14:textId="77777777" w:rsidR="00EA21D6" w:rsidRDefault="00EA21D6" w:rsidP="00664BB4">
            <w:pPr>
              <w:rPr>
                <w:rFonts w:ascii="Arial" w:hAnsi="Arial" w:cs="Arial"/>
                <w:color w:val="000000"/>
                <w:lang w:eastAsia="en-AU"/>
              </w:rPr>
            </w:pPr>
            <w:r>
              <w:rPr>
                <w:rFonts w:ascii="Arial" w:hAnsi="Arial" w:cs="Arial"/>
                <w:color w:val="000000"/>
                <w:lang w:eastAsia="en-AU"/>
              </w:rPr>
              <w:t>2022</w:t>
            </w:r>
          </w:p>
        </w:tc>
        <w:tc>
          <w:tcPr>
            <w:tcW w:w="1631" w:type="dxa"/>
          </w:tcPr>
          <w:p w14:paraId="0795F091" w14:textId="77777777" w:rsidR="00EA21D6" w:rsidRPr="002A05DA" w:rsidRDefault="00EA21D6" w:rsidP="00664BB4">
            <w:pPr>
              <w:rPr>
                <w:rFonts w:ascii="Arial" w:hAnsi="Arial" w:cs="Arial"/>
                <w:color w:val="000000"/>
                <w:lang w:eastAsia="en-AU"/>
              </w:rPr>
            </w:pPr>
            <w:r w:rsidRPr="00EA7C57">
              <w:rPr>
                <w:rFonts w:ascii="Arial" w:hAnsi="Arial" w:cs="Arial"/>
                <w:color w:val="000000"/>
                <w:lang w:eastAsia="en-AU"/>
              </w:rPr>
              <w:t>ABCB Livable Housing Design Standard</w:t>
            </w:r>
          </w:p>
        </w:tc>
        <w:tc>
          <w:tcPr>
            <w:tcW w:w="1518" w:type="dxa"/>
          </w:tcPr>
          <w:p w14:paraId="1E3AB0A9" w14:textId="77777777" w:rsidR="00EA21D6" w:rsidRPr="001E3C20" w:rsidRDefault="00EA21D6" w:rsidP="00664BB4">
            <w:pPr>
              <w:rPr>
                <w:rFonts w:ascii="Arial" w:hAnsi="Arial" w:cs="Arial"/>
                <w:color w:val="000000"/>
                <w:lang w:eastAsia="en-AU"/>
              </w:rPr>
            </w:pPr>
            <w:r>
              <w:rPr>
                <w:rFonts w:ascii="Arial" w:hAnsi="Arial" w:cs="Arial"/>
                <w:color w:val="000000"/>
                <w:lang w:eastAsia="en-AU"/>
              </w:rPr>
              <w:t>N/A</w:t>
            </w:r>
          </w:p>
        </w:tc>
        <w:tc>
          <w:tcPr>
            <w:tcW w:w="1518" w:type="dxa"/>
          </w:tcPr>
          <w:p w14:paraId="4C980FE5" w14:textId="77777777" w:rsidR="00EA21D6" w:rsidRDefault="00EA21D6" w:rsidP="00664BB4">
            <w:pPr>
              <w:rPr>
                <w:rFonts w:ascii="Arial" w:hAnsi="Arial" w:cs="Arial"/>
                <w:color w:val="000000"/>
                <w:lang w:eastAsia="en-AU"/>
              </w:rPr>
            </w:pPr>
            <w:r w:rsidRPr="00D83C8B">
              <w:rPr>
                <w:rFonts w:ascii="Arial" w:hAnsi="Arial" w:cs="Arial"/>
                <w:color w:val="000000"/>
                <w:lang w:eastAsia="en-AU"/>
              </w:rPr>
              <w:t>ACT H8P1</w:t>
            </w:r>
          </w:p>
        </w:tc>
        <w:tc>
          <w:tcPr>
            <w:tcW w:w="2041" w:type="dxa"/>
          </w:tcPr>
          <w:p w14:paraId="00A6AF7E" w14:textId="77777777" w:rsidR="00EA21D6" w:rsidRDefault="00EA21D6" w:rsidP="00664BB4">
            <w:pPr>
              <w:rPr>
                <w:rFonts w:ascii="Arial" w:hAnsi="Arial" w:cs="Arial"/>
                <w:color w:val="000000"/>
                <w:lang w:eastAsia="en-AU"/>
              </w:rPr>
            </w:pPr>
            <w:r>
              <w:rPr>
                <w:rFonts w:ascii="Arial" w:hAnsi="Arial" w:cs="Arial"/>
                <w:color w:val="000000"/>
                <w:lang w:eastAsia="en-AU"/>
              </w:rPr>
              <w:t>N/A</w:t>
            </w:r>
          </w:p>
        </w:tc>
      </w:tr>
      <w:tr w:rsidR="00EA21D6" w14:paraId="23E185BB" w14:textId="77777777" w:rsidTr="00664BB4">
        <w:tc>
          <w:tcPr>
            <w:tcW w:w="1472" w:type="dxa"/>
          </w:tcPr>
          <w:p w14:paraId="4960E9AE" w14:textId="77777777" w:rsidR="00EA21D6" w:rsidRDefault="00EA21D6" w:rsidP="00664BB4">
            <w:pPr>
              <w:rPr>
                <w:rFonts w:ascii="Arial" w:hAnsi="Arial" w:cs="Arial"/>
              </w:rPr>
            </w:pPr>
            <w:r>
              <w:rPr>
                <w:rFonts w:ascii="Arial" w:hAnsi="Arial" w:cs="Arial"/>
              </w:rPr>
              <w:t>N/A</w:t>
            </w:r>
          </w:p>
        </w:tc>
        <w:tc>
          <w:tcPr>
            <w:tcW w:w="1449" w:type="dxa"/>
          </w:tcPr>
          <w:p w14:paraId="25F19C81" w14:textId="77777777" w:rsidR="00EA21D6" w:rsidRDefault="00EA21D6" w:rsidP="00664BB4">
            <w:pPr>
              <w:rPr>
                <w:rFonts w:ascii="Arial" w:hAnsi="Arial" w:cs="Arial"/>
                <w:color w:val="000000"/>
                <w:lang w:eastAsia="en-AU"/>
              </w:rPr>
            </w:pPr>
            <w:r>
              <w:rPr>
                <w:rFonts w:ascii="Arial" w:hAnsi="Arial" w:cs="Arial"/>
                <w:color w:val="000000"/>
                <w:lang w:eastAsia="en-AU"/>
              </w:rPr>
              <w:t>2022</w:t>
            </w:r>
          </w:p>
        </w:tc>
        <w:tc>
          <w:tcPr>
            <w:tcW w:w="1631" w:type="dxa"/>
          </w:tcPr>
          <w:p w14:paraId="410DCC64" w14:textId="77777777" w:rsidR="00EA21D6" w:rsidRPr="002A05DA" w:rsidRDefault="00EA21D6" w:rsidP="00664BB4">
            <w:pPr>
              <w:rPr>
                <w:rFonts w:ascii="Arial" w:hAnsi="Arial" w:cs="Arial"/>
                <w:color w:val="000000"/>
                <w:lang w:eastAsia="en-AU"/>
              </w:rPr>
            </w:pPr>
            <w:r>
              <w:rPr>
                <w:rFonts w:ascii="Arial" w:hAnsi="Arial" w:cs="Arial"/>
                <w:color w:val="000000"/>
                <w:lang w:eastAsia="en-AU"/>
              </w:rPr>
              <w:t>ABCB Housing Provisions Standard</w:t>
            </w:r>
          </w:p>
        </w:tc>
        <w:tc>
          <w:tcPr>
            <w:tcW w:w="1518" w:type="dxa"/>
          </w:tcPr>
          <w:p w14:paraId="4966F5C3" w14:textId="77777777" w:rsidR="00EA21D6" w:rsidRPr="001E3C20" w:rsidRDefault="00EA21D6" w:rsidP="00664BB4">
            <w:pPr>
              <w:rPr>
                <w:rFonts w:ascii="Arial" w:hAnsi="Arial" w:cs="Arial"/>
                <w:color w:val="000000"/>
                <w:lang w:eastAsia="en-AU"/>
              </w:rPr>
            </w:pPr>
            <w:r>
              <w:rPr>
                <w:rFonts w:ascii="Arial" w:hAnsi="Arial" w:cs="Arial"/>
                <w:color w:val="000000"/>
                <w:lang w:eastAsia="en-AU"/>
              </w:rPr>
              <w:t>N/A</w:t>
            </w:r>
          </w:p>
        </w:tc>
        <w:tc>
          <w:tcPr>
            <w:tcW w:w="1518" w:type="dxa"/>
          </w:tcPr>
          <w:p w14:paraId="0DEF2717" w14:textId="77777777" w:rsidR="00EA21D6" w:rsidRDefault="00EA21D6" w:rsidP="00664BB4">
            <w:pPr>
              <w:rPr>
                <w:rFonts w:ascii="Arial" w:hAnsi="Arial" w:cs="Arial"/>
                <w:color w:val="000000"/>
                <w:lang w:eastAsia="en-AU"/>
              </w:rPr>
            </w:pPr>
            <w:r>
              <w:rPr>
                <w:rFonts w:ascii="Arial" w:hAnsi="Arial" w:cs="Arial"/>
                <w:color w:val="000000"/>
                <w:lang w:eastAsia="en-AU"/>
              </w:rPr>
              <w:t>ACT H6D11</w:t>
            </w:r>
          </w:p>
          <w:p w14:paraId="2ABB4A64" w14:textId="77777777" w:rsidR="00EA21D6" w:rsidRDefault="00EA21D6" w:rsidP="00664BB4">
            <w:pPr>
              <w:rPr>
                <w:rFonts w:ascii="Arial" w:hAnsi="Arial" w:cs="Arial"/>
                <w:color w:val="000000"/>
                <w:lang w:eastAsia="en-AU"/>
              </w:rPr>
            </w:pPr>
            <w:r>
              <w:rPr>
                <w:rFonts w:ascii="Arial" w:hAnsi="Arial" w:cs="Arial"/>
                <w:color w:val="000000"/>
                <w:lang w:eastAsia="en-AU"/>
              </w:rPr>
              <w:t>ACT H6D12</w:t>
            </w:r>
          </w:p>
          <w:p w14:paraId="6E21982C" w14:textId="77777777" w:rsidR="00EA21D6" w:rsidRDefault="00EA21D6" w:rsidP="00664BB4">
            <w:pPr>
              <w:rPr>
                <w:rFonts w:ascii="Arial" w:hAnsi="Arial" w:cs="Arial"/>
                <w:color w:val="000000"/>
                <w:lang w:eastAsia="en-AU"/>
              </w:rPr>
            </w:pPr>
            <w:r>
              <w:rPr>
                <w:rFonts w:ascii="Arial" w:hAnsi="Arial" w:cs="Arial"/>
                <w:color w:val="000000"/>
                <w:lang w:eastAsia="en-AU"/>
              </w:rPr>
              <w:t>ACT H6D13</w:t>
            </w:r>
          </w:p>
          <w:p w14:paraId="19D7B285" w14:textId="77777777" w:rsidR="00EA21D6" w:rsidRDefault="00EA21D6" w:rsidP="00664BB4">
            <w:pPr>
              <w:rPr>
                <w:rFonts w:ascii="Arial" w:hAnsi="Arial" w:cs="Arial"/>
                <w:color w:val="000000"/>
                <w:lang w:eastAsia="en-AU"/>
              </w:rPr>
            </w:pPr>
            <w:r>
              <w:rPr>
                <w:rFonts w:ascii="Arial" w:hAnsi="Arial" w:cs="Arial"/>
                <w:color w:val="000000"/>
                <w:lang w:eastAsia="en-AU"/>
              </w:rPr>
              <w:t>ACT H6D14</w:t>
            </w:r>
          </w:p>
        </w:tc>
        <w:tc>
          <w:tcPr>
            <w:tcW w:w="2041" w:type="dxa"/>
          </w:tcPr>
          <w:p w14:paraId="02E84667" w14:textId="77777777" w:rsidR="00EA21D6" w:rsidRDefault="00EA21D6" w:rsidP="00664BB4">
            <w:pPr>
              <w:rPr>
                <w:rFonts w:ascii="Arial" w:hAnsi="Arial" w:cs="Arial"/>
                <w:color w:val="000000"/>
                <w:lang w:eastAsia="en-AU"/>
              </w:rPr>
            </w:pPr>
            <w:r>
              <w:rPr>
                <w:rFonts w:ascii="Arial" w:hAnsi="Arial" w:cs="Arial"/>
                <w:color w:val="000000"/>
                <w:lang w:eastAsia="en-AU"/>
              </w:rPr>
              <w:t>N/A</w:t>
            </w:r>
          </w:p>
        </w:tc>
      </w:tr>
    </w:tbl>
    <w:p w14:paraId="1DD42623" w14:textId="77777777" w:rsidR="00EA21D6" w:rsidRDefault="00EA21D6" w:rsidP="00EA21D6">
      <w:pPr>
        <w:rPr>
          <w:rFonts w:ascii="Arial" w:hAnsi="Arial" w:cs="Arial"/>
          <w:szCs w:val="22"/>
        </w:rPr>
      </w:pPr>
    </w:p>
    <w:p w14:paraId="1B1C6A1B" w14:textId="3C6905F5" w:rsidR="00F9250D" w:rsidRDefault="00F9250D" w:rsidP="0060295C">
      <w:pPr>
        <w:pStyle w:val="ACBodytext"/>
      </w:pPr>
    </w:p>
    <w:sectPr w:rsidR="00F9250D" w:rsidSect="004F71DB">
      <w:headerReference w:type="even" r:id="rId44"/>
      <w:headerReference w:type="default" r:id="rId45"/>
      <w:footerReference w:type="even" r:id="rId46"/>
      <w:footerReference w:type="default" r:id="rId47"/>
      <w:headerReference w:type="first" r:id="rId48"/>
      <w:footerReference w:type="first" r:id="rId49"/>
      <w:pgSz w:w="11907" w:h="16840" w:code="9"/>
      <w:pgMar w:top="1440" w:right="1797" w:bottom="1440" w:left="1797" w:header="720" w:footer="720" w:gutter="0"/>
      <w:cols w:space="1021"/>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A646B" w14:textId="77777777" w:rsidR="002E575D" w:rsidRDefault="002E575D">
      <w:pPr>
        <w:spacing w:before="0" w:after="0"/>
      </w:pPr>
      <w:r>
        <w:separator/>
      </w:r>
    </w:p>
  </w:endnote>
  <w:endnote w:type="continuationSeparator" w:id="0">
    <w:p w14:paraId="64D6928E" w14:textId="77777777" w:rsidR="002E575D" w:rsidRDefault="002E575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8B2B1" w14:textId="77777777" w:rsidR="00BC1D19" w:rsidRDefault="00BC1D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08ACA" w14:textId="1B9A2762" w:rsidR="001833E1" w:rsidRPr="00BC1D19" w:rsidRDefault="00BC1D19" w:rsidP="00BC1D19">
    <w:pPr>
      <w:pStyle w:val="Footer"/>
      <w:jc w:val="center"/>
      <w:rPr>
        <w:rFonts w:ascii="Arial" w:hAnsi="Arial" w:cs="Arial"/>
        <w:sz w:val="14"/>
      </w:rPr>
    </w:pPr>
    <w:r w:rsidRPr="00BC1D19">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E2C5E" w14:textId="078BDC96" w:rsidR="00410053" w:rsidRPr="00BC1D19" w:rsidRDefault="00BC1D19" w:rsidP="00BC1D19">
    <w:pPr>
      <w:pStyle w:val="Footer"/>
      <w:jc w:val="center"/>
      <w:rPr>
        <w:rFonts w:ascii="Arial" w:hAnsi="Arial" w:cs="Arial"/>
        <w:sz w:val="14"/>
      </w:rPr>
    </w:pPr>
    <w:r w:rsidRPr="00BC1D19">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D9BA3" w14:textId="77777777" w:rsidR="002E575D" w:rsidRDefault="002E575D">
      <w:pPr>
        <w:spacing w:before="0" w:after="0"/>
      </w:pPr>
      <w:r>
        <w:separator/>
      </w:r>
    </w:p>
  </w:footnote>
  <w:footnote w:type="continuationSeparator" w:id="0">
    <w:p w14:paraId="727A8AE6" w14:textId="77777777" w:rsidR="002E575D" w:rsidRDefault="002E575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7B1FC" w14:textId="77777777" w:rsidR="00BC1D19" w:rsidRDefault="00BC1D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33990" w14:textId="77777777" w:rsidR="00BC1D19" w:rsidRDefault="00BC1D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A632F" w14:textId="45D952B4" w:rsidR="00FA4319" w:rsidRDefault="00FA4319" w:rsidP="001F2853">
    <w:pPr>
      <w:pStyle w:val="Header"/>
      <w:tabs>
        <w:tab w:val="clear" w:pos="4153"/>
        <w:tab w:val="clear" w:pos="8306"/>
        <w:tab w:val="left" w:pos="766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8.4pt;visibility:visible;mso-wrap-style:square" o:bullet="t">
        <v:imagedata r:id="rId1" o:title=""/>
      </v:shape>
    </w:pict>
  </w:numPicBullet>
  <w:numPicBullet w:numPicBulletId="1">
    <w:pict>
      <v:shape id="_x0000_i1026" type="#_x0000_t75" style="width:32.4pt;height:8.4pt;visibility:visible;mso-wrap-style:square" o:bullet="t">
        <v:imagedata r:id="rId2" o:title=""/>
      </v:shape>
    </w:pict>
  </w:numPicBullet>
  <w:numPicBullet w:numPicBulletId="2">
    <w:pict>
      <v:shape id="_x0000_i1027" type="#_x0000_t75" style="width:31.8pt;height:12.6pt;visibility:visible;mso-wrap-style:square" o:bullet="t">
        <v:imagedata r:id="rId3" o:title=""/>
      </v:shape>
    </w:pict>
  </w:numPicBullet>
  <w:abstractNum w:abstractNumId="0" w15:restartNumberingAfterBreak="0">
    <w:nsid w:val="00DA6C14"/>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0FB5BEF"/>
    <w:multiLevelType w:val="hybridMultilevel"/>
    <w:tmpl w:val="4B8814CC"/>
    <w:lvl w:ilvl="0" w:tplc="2EF28414">
      <w:start w:val="1"/>
      <w:numFmt w:val="bullet"/>
      <w:lvlText w:val=""/>
      <w:lvlPicBulletId w:val="0"/>
      <w:lvlJc w:val="left"/>
      <w:pPr>
        <w:tabs>
          <w:tab w:val="num" w:pos="720"/>
        </w:tabs>
        <w:ind w:left="720" w:hanging="360"/>
      </w:pPr>
      <w:rPr>
        <w:rFonts w:ascii="Symbol" w:hAnsi="Symbol" w:hint="default"/>
      </w:rPr>
    </w:lvl>
    <w:lvl w:ilvl="1" w:tplc="5ECE8D7C" w:tentative="1">
      <w:start w:val="1"/>
      <w:numFmt w:val="bullet"/>
      <w:lvlText w:val=""/>
      <w:lvlJc w:val="left"/>
      <w:pPr>
        <w:tabs>
          <w:tab w:val="num" w:pos="1440"/>
        </w:tabs>
        <w:ind w:left="1440" w:hanging="360"/>
      </w:pPr>
      <w:rPr>
        <w:rFonts w:ascii="Symbol" w:hAnsi="Symbol" w:hint="default"/>
      </w:rPr>
    </w:lvl>
    <w:lvl w:ilvl="2" w:tplc="7338CAC0" w:tentative="1">
      <w:start w:val="1"/>
      <w:numFmt w:val="bullet"/>
      <w:lvlText w:val=""/>
      <w:lvlJc w:val="left"/>
      <w:pPr>
        <w:tabs>
          <w:tab w:val="num" w:pos="2160"/>
        </w:tabs>
        <w:ind w:left="2160" w:hanging="360"/>
      </w:pPr>
      <w:rPr>
        <w:rFonts w:ascii="Symbol" w:hAnsi="Symbol" w:hint="default"/>
      </w:rPr>
    </w:lvl>
    <w:lvl w:ilvl="3" w:tplc="ABFC6860" w:tentative="1">
      <w:start w:val="1"/>
      <w:numFmt w:val="bullet"/>
      <w:lvlText w:val=""/>
      <w:lvlJc w:val="left"/>
      <w:pPr>
        <w:tabs>
          <w:tab w:val="num" w:pos="2880"/>
        </w:tabs>
        <w:ind w:left="2880" w:hanging="360"/>
      </w:pPr>
      <w:rPr>
        <w:rFonts w:ascii="Symbol" w:hAnsi="Symbol" w:hint="default"/>
      </w:rPr>
    </w:lvl>
    <w:lvl w:ilvl="4" w:tplc="B87048F2" w:tentative="1">
      <w:start w:val="1"/>
      <w:numFmt w:val="bullet"/>
      <w:lvlText w:val=""/>
      <w:lvlJc w:val="left"/>
      <w:pPr>
        <w:tabs>
          <w:tab w:val="num" w:pos="3600"/>
        </w:tabs>
        <w:ind w:left="3600" w:hanging="360"/>
      </w:pPr>
      <w:rPr>
        <w:rFonts w:ascii="Symbol" w:hAnsi="Symbol" w:hint="default"/>
      </w:rPr>
    </w:lvl>
    <w:lvl w:ilvl="5" w:tplc="0400D386" w:tentative="1">
      <w:start w:val="1"/>
      <w:numFmt w:val="bullet"/>
      <w:lvlText w:val=""/>
      <w:lvlJc w:val="left"/>
      <w:pPr>
        <w:tabs>
          <w:tab w:val="num" w:pos="4320"/>
        </w:tabs>
        <w:ind w:left="4320" w:hanging="360"/>
      </w:pPr>
      <w:rPr>
        <w:rFonts w:ascii="Symbol" w:hAnsi="Symbol" w:hint="default"/>
      </w:rPr>
    </w:lvl>
    <w:lvl w:ilvl="6" w:tplc="77DC8EF6" w:tentative="1">
      <w:start w:val="1"/>
      <w:numFmt w:val="bullet"/>
      <w:lvlText w:val=""/>
      <w:lvlJc w:val="left"/>
      <w:pPr>
        <w:tabs>
          <w:tab w:val="num" w:pos="5040"/>
        </w:tabs>
        <w:ind w:left="5040" w:hanging="360"/>
      </w:pPr>
      <w:rPr>
        <w:rFonts w:ascii="Symbol" w:hAnsi="Symbol" w:hint="default"/>
      </w:rPr>
    </w:lvl>
    <w:lvl w:ilvl="7" w:tplc="D5026640" w:tentative="1">
      <w:start w:val="1"/>
      <w:numFmt w:val="bullet"/>
      <w:lvlText w:val=""/>
      <w:lvlJc w:val="left"/>
      <w:pPr>
        <w:tabs>
          <w:tab w:val="num" w:pos="5760"/>
        </w:tabs>
        <w:ind w:left="5760" w:hanging="360"/>
      </w:pPr>
      <w:rPr>
        <w:rFonts w:ascii="Symbol" w:hAnsi="Symbol" w:hint="default"/>
      </w:rPr>
    </w:lvl>
    <w:lvl w:ilvl="8" w:tplc="1B2E1C8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34A673C"/>
    <w:multiLevelType w:val="hybridMultilevel"/>
    <w:tmpl w:val="0E7060C6"/>
    <w:lvl w:ilvl="0" w:tplc="FFFFFFFF">
      <w:start w:val="3"/>
      <w:numFmt w:val="decimal"/>
      <w:lvlText w:val="(%1)"/>
      <w:lvlJc w:val="left"/>
      <w:pPr>
        <w:ind w:left="360" w:hanging="360"/>
      </w:pPr>
      <w:rPr>
        <w:rFonts w:hint="default"/>
        <w:color w:val="000000"/>
        <w:spacing w:val="-1"/>
        <w:w w:val="98"/>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7838F1"/>
    <w:multiLevelType w:val="hybridMultilevel"/>
    <w:tmpl w:val="6C961710"/>
    <w:lvl w:ilvl="0" w:tplc="FFFFFFFF">
      <w:start w:val="1"/>
      <w:numFmt w:val="decimal"/>
      <w:lvlText w:val="(%1)"/>
      <w:lvlJc w:val="left"/>
      <w:pPr>
        <w:ind w:left="360" w:hanging="360"/>
      </w:pPr>
      <w:rPr>
        <w:rFonts w:hint="default"/>
        <w:color w:val="000000"/>
        <w:spacing w:val="-1"/>
        <w:w w:val="98"/>
        <w:sz w:val="22"/>
        <w:szCs w:val="22"/>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0F2C15"/>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7894875"/>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7E4609D"/>
    <w:multiLevelType w:val="hybridMultilevel"/>
    <w:tmpl w:val="DC240C08"/>
    <w:lvl w:ilvl="0" w:tplc="FFFFFFFF">
      <w:start w:val="1"/>
      <w:numFmt w:val="decimal"/>
      <w:lvlText w:val="(%1)"/>
      <w:lvlJc w:val="left"/>
      <w:pPr>
        <w:ind w:left="360" w:hanging="360"/>
      </w:pPr>
      <w:rPr>
        <w:rFonts w:hint="default"/>
        <w:color w:val="000000"/>
        <w:spacing w:val="-1"/>
        <w:w w:val="98"/>
        <w:sz w:val="22"/>
        <w:szCs w:val="22"/>
      </w:rPr>
    </w:lvl>
    <w:lvl w:ilvl="1" w:tplc="FFFFFFFF">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97F0F41"/>
    <w:multiLevelType w:val="hybridMultilevel"/>
    <w:tmpl w:val="C478D27C"/>
    <w:lvl w:ilvl="0" w:tplc="FFFFFFFF">
      <w:start w:val="1"/>
      <w:numFmt w:val="lowerLetter"/>
      <w:lvlText w:val="(%1)"/>
      <w:lvlJc w:val="left"/>
      <w:pPr>
        <w:ind w:left="144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099D6BDA"/>
    <w:multiLevelType w:val="hybridMultilevel"/>
    <w:tmpl w:val="CA467BDA"/>
    <w:lvl w:ilvl="0" w:tplc="FFFFFFFF">
      <w:start w:val="1"/>
      <w:numFmt w:val="decimal"/>
      <w:lvlText w:val="(%1)"/>
      <w:lvlJc w:val="left"/>
      <w:pPr>
        <w:ind w:left="720" w:hanging="360"/>
      </w:pPr>
      <w:rPr>
        <w:rFonts w:hint="default"/>
        <w:color w:val="000000"/>
        <w:spacing w:val="-1"/>
        <w:w w:val="98"/>
        <w:sz w:val="22"/>
        <w:szCs w:val="22"/>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9D30F84"/>
    <w:multiLevelType w:val="hybridMultilevel"/>
    <w:tmpl w:val="619E839A"/>
    <w:lvl w:ilvl="0" w:tplc="FFFFFFFF">
      <w:start w:val="4"/>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AA51ECB"/>
    <w:multiLevelType w:val="hybridMultilevel"/>
    <w:tmpl w:val="62609570"/>
    <w:lvl w:ilvl="0" w:tplc="0CAEB02E">
      <w:start w:val="1"/>
      <w:numFmt w:val="decimal"/>
      <w:lvlText w:val="(%1)"/>
      <w:lvlJc w:val="left"/>
      <w:pPr>
        <w:ind w:left="720" w:hanging="360"/>
      </w:pPr>
      <w:rPr>
        <w:rFonts w:ascii="Arial" w:hAnsi="Arial" w:cs="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D8551DD"/>
    <w:multiLevelType w:val="hybridMultilevel"/>
    <w:tmpl w:val="FA366D00"/>
    <w:lvl w:ilvl="0" w:tplc="FFFFFFFF">
      <w:start w:val="1"/>
      <w:numFmt w:val="decimal"/>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D8565C8"/>
    <w:multiLevelType w:val="hybridMultilevel"/>
    <w:tmpl w:val="513E314E"/>
    <w:lvl w:ilvl="0" w:tplc="0F20AB20">
      <w:start w:val="1"/>
      <w:numFmt w:val="lowerLetter"/>
      <w:lvlText w:val="(%1)"/>
      <w:lvlJc w:val="left"/>
      <w:pPr>
        <w:ind w:left="1440" w:hanging="720"/>
      </w:pPr>
      <w:rPr>
        <w:rFonts w:cs="Times New Roman" w:hint="default"/>
        <w:color w:val="000000"/>
        <w:spacing w:val="-1"/>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0E614414"/>
    <w:multiLevelType w:val="hybridMultilevel"/>
    <w:tmpl w:val="F98297EA"/>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0EA466EF"/>
    <w:multiLevelType w:val="hybridMultilevel"/>
    <w:tmpl w:val="304E7084"/>
    <w:lvl w:ilvl="0" w:tplc="285A8492">
      <w:start w:val="1"/>
      <w:numFmt w:val="lowerRoman"/>
      <w:lvlText w:val="(%1)"/>
      <w:lvlJc w:val="right"/>
      <w:pPr>
        <w:ind w:left="1800" w:hanging="360"/>
      </w:pPr>
      <w:rPr>
        <w:rFonts w:hint="default"/>
        <w:color w:val="000000"/>
      </w:rPr>
    </w:lvl>
    <w:lvl w:ilvl="1" w:tplc="0C09001B">
      <w:start w:val="1"/>
      <w:numFmt w:val="lowerRoman"/>
      <w:lvlText w:val="%2."/>
      <w:lvlJc w:val="righ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 w15:restartNumberingAfterBreak="0">
    <w:nsid w:val="0EA8062C"/>
    <w:multiLevelType w:val="hybridMultilevel"/>
    <w:tmpl w:val="E07800D4"/>
    <w:lvl w:ilvl="0" w:tplc="A9F6B4A2">
      <w:start w:val="1"/>
      <w:numFmt w:val="lowerRoman"/>
      <w:lvlText w:val="(%1)"/>
      <w:lvlJc w:val="left"/>
      <w:pPr>
        <w:ind w:left="3147" w:hanging="447"/>
      </w:pPr>
      <w:rPr>
        <w:rFonts w:ascii="Arial" w:eastAsia="Times New Roman" w:hAnsi="Arial" w:cs="Arial" w:hint="default"/>
        <w:color w:val="030303"/>
        <w:spacing w:val="-1"/>
        <w:w w:val="107"/>
        <w:sz w:val="19"/>
        <w:szCs w:val="19"/>
      </w:rPr>
    </w:lvl>
    <w:lvl w:ilvl="1" w:tplc="FFFFFFFF" w:tentative="1">
      <w:start w:val="1"/>
      <w:numFmt w:val="lowerLetter"/>
      <w:lvlText w:val="%2."/>
      <w:lvlJc w:val="left"/>
      <w:pPr>
        <w:ind w:left="2891" w:hanging="360"/>
      </w:pPr>
    </w:lvl>
    <w:lvl w:ilvl="2" w:tplc="FFFFFFFF" w:tentative="1">
      <w:start w:val="1"/>
      <w:numFmt w:val="lowerRoman"/>
      <w:lvlText w:val="%3."/>
      <w:lvlJc w:val="right"/>
      <w:pPr>
        <w:ind w:left="3611" w:hanging="180"/>
      </w:pPr>
    </w:lvl>
    <w:lvl w:ilvl="3" w:tplc="FFFFFFFF" w:tentative="1">
      <w:start w:val="1"/>
      <w:numFmt w:val="decimal"/>
      <w:lvlText w:val="%4."/>
      <w:lvlJc w:val="left"/>
      <w:pPr>
        <w:ind w:left="4331" w:hanging="360"/>
      </w:pPr>
    </w:lvl>
    <w:lvl w:ilvl="4" w:tplc="FFFFFFFF" w:tentative="1">
      <w:start w:val="1"/>
      <w:numFmt w:val="lowerLetter"/>
      <w:lvlText w:val="%5."/>
      <w:lvlJc w:val="left"/>
      <w:pPr>
        <w:ind w:left="5051" w:hanging="360"/>
      </w:pPr>
    </w:lvl>
    <w:lvl w:ilvl="5" w:tplc="FFFFFFFF" w:tentative="1">
      <w:start w:val="1"/>
      <w:numFmt w:val="lowerRoman"/>
      <w:lvlText w:val="%6."/>
      <w:lvlJc w:val="right"/>
      <w:pPr>
        <w:ind w:left="5771" w:hanging="180"/>
      </w:pPr>
    </w:lvl>
    <w:lvl w:ilvl="6" w:tplc="FFFFFFFF" w:tentative="1">
      <w:start w:val="1"/>
      <w:numFmt w:val="decimal"/>
      <w:lvlText w:val="%7."/>
      <w:lvlJc w:val="left"/>
      <w:pPr>
        <w:ind w:left="6491" w:hanging="360"/>
      </w:pPr>
    </w:lvl>
    <w:lvl w:ilvl="7" w:tplc="FFFFFFFF" w:tentative="1">
      <w:start w:val="1"/>
      <w:numFmt w:val="lowerLetter"/>
      <w:lvlText w:val="%8."/>
      <w:lvlJc w:val="left"/>
      <w:pPr>
        <w:ind w:left="7211" w:hanging="360"/>
      </w:pPr>
    </w:lvl>
    <w:lvl w:ilvl="8" w:tplc="FFFFFFFF" w:tentative="1">
      <w:start w:val="1"/>
      <w:numFmt w:val="lowerRoman"/>
      <w:lvlText w:val="%9."/>
      <w:lvlJc w:val="right"/>
      <w:pPr>
        <w:ind w:left="7931" w:hanging="180"/>
      </w:pPr>
    </w:lvl>
  </w:abstractNum>
  <w:abstractNum w:abstractNumId="16" w15:restartNumberingAfterBreak="0">
    <w:nsid w:val="0F944485"/>
    <w:multiLevelType w:val="hybridMultilevel"/>
    <w:tmpl w:val="9A762B14"/>
    <w:lvl w:ilvl="0" w:tplc="0F20AB20">
      <w:start w:val="1"/>
      <w:numFmt w:val="lowerLetter"/>
      <w:lvlText w:val="(%1)"/>
      <w:lvlJc w:val="left"/>
      <w:pPr>
        <w:ind w:left="1440" w:hanging="720"/>
      </w:pPr>
      <w:rPr>
        <w:rFonts w:cs="Times New Roman" w:hint="default"/>
        <w:color w:val="000000"/>
        <w:spacing w:val="-1"/>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17857BAE"/>
    <w:multiLevelType w:val="hybridMultilevel"/>
    <w:tmpl w:val="148C8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E675E6"/>
    <w:multiLevelType w:val="hybridMultilevel"/>
    <w:tmpl w:val="66A40F3C"/>
    <w:lvl w:ilvl="0" w:tplc="FFFFFFFF">
      <w:start w:val="5"/>
      <w:numFmt w:val="lowerLetter"/>
      <w:lvlText w:val="(%1)"/>
      <w:lvlJc w:val="left"/>
      <w:pPr>
        <w:ind w:left="1069" w:hanging="360"/>
      </w:pPr>
      <w:rPr>
        <w:rFonts w:cs="Times New Roman" w:hint="default"/>
        <w:spacing w:val="-1"/>
        <w:w w:val="1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192E27"/>
    <w:multiLevelType w:val="hybridMultilevel"/>
    <w:tmpl w:val="7A7A320E"/>
    <w:lvl w:ilvl="0" w:tplc="C1568AD4">
      <w:start w:val="1"/>
      <w:numFmt w:val="bullet"/>
      <w:lvlText w:val=""/>
      <w:lvlPicBulletId w:val="0"/>
      <w:lvlJc w:val="left"/>
      <w:pPr>
        <w:tabs>
          <w:tab w:val="num" w:pos="720"/>
        </w:tabs>
        <w:ind w:left="720" w:hanging="360"/>
      </w:pPr>
      <w:rPr>
        <w:rFonts w:ascii="Symbol" w:hAnsi="Symbol" w:hint="default"/>
      </w:rPr>
    </w:lvl>
    <w:lvl w:ilvl="1" w:tplc="74FED1C2" w:tentative="1">
      <w:start w:val="1"/>
      <w:numFmt w:val="bullet"/>
      <w:lvlText w:val=""/>
      <w:lvlJc w:val="left"/>
      <w:pPr>
        <w:tabs>
          <w:tab w:val="num" w:pos="1440"/>
        </w:tabs>
        <w:ind w:left="1440" w:hanging="360"/>
      </w:pPr>
      <w:rPr>
        <w:rFonts w:ascii="Symbol" w:hAnsi="Symbol" w:hint="default"/>
      </w:rPr>
    </w:lvl>
    <w:lvl w:ilvl="2" w:tplc="85800986" w:tentative="1">
      <w:start w:val="1"/>
      <w:numFmt w:val="bullet"/>
      <w:lvlText w:val=""/>
      <w:lvlJc w:val="left"/>
      <w:pPr>
        <w:tabs>
          <w:tab w:val="num" w:pos="2160"/>
        </w:tabs>
        <w:ind w:left="2160" w:hanging="360"/>
      </w:pPr>
      <w:rPr>
        <w:rFonts w:ascii="Symbol" w:hAnsi="Symbol" w:hint="default"/>
      </w:rPr>
    </w:lvl>
    <w:lvl w:ilvl="3" w:tplc="A63E48AA" w:tentative="1">
      <w:start w:val="1"/>
      <w:numFmt w:val="bullet"/>
      <w:lvlText w:val=""/>
      <w:lvlJc w:val="left"/>
      <w:pPr>
        <w:tabs>
          <w:tab w:val="num" w:pos="2880"/>
        </w:tabs>
        <w:ind w:left="2880" w:hanging="360"/>
      </w:pPr>
      <w:rPr>
        <w:rFonts w:ascii="Symbol" w:hAnsi="Symbol" w:hint="default"/>
      </w:rPr>
    </w:lvl>
    <w:lvl w:ilvl="4" w:tplc="1B722972" w:tentative="1">
      <w:start w:val="1"/>
      <w:numFmt w:val="bullet"/>
      <w:lvlText w:val=""/>
      <w:lvlJc w:val="left"/>
      <w:pPr>
        <w:tabs>
          <w:tab w:val="num" w:pos="3600"/>
        </w:tabs>
        <w:ind w:left="3600" w:hanging="360"/>
      </w:pPr>
      <w:rPr>
        <w:rFonts w:ascii="Symbol" w:hAnsi="Symbol" w:hint="default"/>
      </w:rPr>
    </w:lvl>
    <w:lvl w:ilvl="5" w:tplc="6590AE9E" w:tentative="1">
      <w:start w:val="1"/>
      <w:numFmt w:val="bullet"/>
      <w:lvlText w:val=""/>
      <w:lvlJc w:val="left"/>
      <w:pPr>
        <w:tabs>
          <w:tab w:val="num" w:pos="4320"/>
        </w:tabs>
        <w:ind w:left="4320" w:hanging="360"/>
      </w:pPr>
      <w:rPr>
        <w:rFonts w:ascii="Symbol" w:hAnsi="Symbol" w:hint="default"/>
      </w:rPr>
    </w:lvl>
    <w:lvl w:ilvl="6" w:tplc="4F6AF9C4" w:tentative="1">
      <w:start w:val="1"/>
      <w:numFmt w:val="bullet"/>
      <w:lvlText w:val=""/>
      <w:lvlJc w:val="left"/>
      <w:pPr>
        <w:tabs>
          <w:tab w:val="num" w:pos="5040"/>
        </w:tabs>
        <w:ind w:left="5040" w:hanging="360"/>
      </w:pPr>
      <w:rPr>
        <w:rFonts w:ascii="Symbol" w:hAnsi="Symbol" w:hint="default"/>
      </w:rPr>
    </w:lvl>
    <w:lvl w:ilvl="7" w:tplc="558C544E" w:tentative="1">
      <w:start w:val="1"/>
      <w:numFmt w:val="bullet"/>
      <w:lvlText w:val=""/>
      <w:lvlJc w:val="left"/>
      <w:pPr>
        <w:tabs>
          <w:tab w:val="num" w:pos="5760"/>
        </w:tabs>
        <w:ind w:left="5760" w:hanging="360"/>
      </w:pPr>
      <w:rPr>
        <w:rFonts w:ascii="Symbol" w:hAnsi="Symbol" w:hint="default"/>
      </w:rPr>
    </w:lvl>
    <w:lvl w:ilvl="8" w:tplc="CEEA660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197E1C06"/>
    <w:multiLevelType w:val="hybridMultilevel"/>
    <w:tmpl w:val="86A61882"/>
    <w:lvl w:ilvl="0" w:tplc="FFFFFFFF">
      <w:start w:val="1"/>
      <w:numFmt w:val="upperLetter"/>
      <w:lvlText w:val="(%1)"/>
      <w:lvlJc w:val="left"/>
      <w:pPr>
        <w:ind w:left="1812" w:hanging="559"/>
      </w:pPr>
      <w:rPr>
        <w:rFonts w:ascii="Arial" w:eastAsia="Arial" w:hAnsi="Arial" w:cs="Arial" w:hint="default"/>
        <w:color w:val="010301"/>
        <w:spacing w:val="-1"/>
        <w:w w:val="99"/>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A904DB5"/>
    <w:multiLevelType w:val="hybridMultilevel"/>
    <w:tmpl w:val="CCC89E3A"/>
    <w:lvl w:ilvl="0" w:tplc="BA70DBE4">
      <w:start w:val="3"/>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A12C1A"/>
    <w:multiLevelType w:val="hybridMultilevel"/>
    <w:tmpl w:val="A9DABA82"/>
    <w:lvl w:ilvl="0" w:tplc="FFFFFFFF">
      <w:start w:val="1"/>
      <w:numFmt w:val="decimal"/>
      <w:lvlText w:val="%1."/>
      <w:lvlJc w:val="left"/>
      <w:pPr>
        <w:tabs>
          <w:tab w:val="num" w:pos="394"/>
        </w:tabs>
        <w:ind w:left="394" w:hanging="360"/>
      </w:pPr>
      <w:rPr>
        <w:rFonts w:cs="Times New Roman"/>
      </w:rPr>
    </w:lvl>
    <w:lvl w:ilvl="1" w:tplc="FFFFFFFF" w:tentative="1">
      <w:start w:val="1"/>
      <w:numFmt w:val="lowerLetter"/>
      <w:lvlText w:val="%2."/>
      <w:lvlJc w:val="left"/>
      <w:pPr>
        <w:tabs>
          <w:tab w:val="num" w:pos="1114"/>
        </w:tabs>
        <w:ind w:left="1114" w:hanging="360"/>
      </w:pPr>
      <w:rPr>
        <w:rFonts w:cs="Times New Roman"/>
      </w:rPr>
    </w:lvl>
    <w:lvl w:ilvl="2" w:tplc="FFFFFFFF" w:tentative="1">
      <w:start w:val="1"/>
      <w:numFmt w:val="lowerRoman"/>
      <w:lvlText w:val="%3."/>
      <w:lvlJc w:val="right"/>
      <w:pPr>
        <w:tabs>
          <w:tab w:val="num" w:pos="1834"/>
        </w:tabs>
        <w:ind w:left="1834" w:hanging="180"/>
      </w:pPr>
      <w:rPr>
        <w:rFonts w:cs="Times New Roman"/>
      </w:rPr>
    </w:lvl>
    <w:lvl w:ilvl="3" w:tplc="FFFFFFFF" w:tentative="1">
      <w:start w:val="1"/>
      <w:numFmt w:val="decimal"/>
      <w:lvlText w:val="%4."/>
      <w:lvlJc w:val="left"/>
      <w:pPr>
        <w:tabs>
          <w:tab w:val="num" w:pos="2554"/>
        </w:tabs>
        <w:ind w:left="2554" w:hanging="360"/>
      </w:pPr>
      <w:rPr>
        <w:rFonts w:cs="Times New Roman"/>
      </w:rPr>
    </w:lvl>
    <w:lvl w:ilvl="4" w:tplc="FFFFFFFF" w:tentative="1">
      <w:start w:val="1"/>
      <w:numFmt w:val="lowerLetter"/>
      <w:lvlText w:val="%5."/>
      <w:lvlJc w:val="left"/>
      <w:pPr>
        <w:tabs>
          <w:tab w:val="num" w:pos="3274"/>
        </w:tabs>
        <w:ind w:left="3274" w:hanging="360"/>
      </w:pPr>
      <w:rPr>
        <w:rFonts w:cs="Times New Roman"/>
      </w:rPr>
    </w:lvl>
    <w:lvl w:ilvl="5" w:tplc="FFFFFFFF" w:tentative="1">
      <w:start w:val="1"/>
      <w:numFmt w:val="lowerRoman"/>
      <w:lvlText w:val="%6."/>
      <w:lvlJc w:val="right"/>
      <w:pPr>
        <w:tabs>
          <w:tab w:val="num" w:pos="3994"/>
        </w:tabs>
        <w:ind w:left="3994" w:hanging="180"/>
      </w:pPr>
      <w:rPr>
        <w:rFonts w:cs="Times New Roman"/>
      </w:rPr>
    </w:lvl>
    <w:lvl w:ilvl="6" w:tplc="FFFFFFFF" w:tentative="1">
      <w:start w:val="1"/>
      <w:numFmt w:val="decimal"/>
      <w:lvlText w:val="%7."/>
      <w:lvlJc w:val="left"/>
      <w:pPr>
        <w:tabs>
          <w:tab w:val="num" w:pos="4714"/>
        </w:tabs>
        <w:ind w:left="4714" w:hanging="360"/>
      </w:pPr>
      <w:rPr>
        <w:rFonts w:cs="Times New Roman"/>
      </w:rPr>
    </w:lvl>
    <w:lvl w:ilvl="7" w:tplc="FFFFFFFF" w:tentative="1">
      <w:start w:val="1"/>
      <w:numFmt w:val="lowerLetter"/>
      <w:lvlText w:val="%8."/>
      <w:lvlJc w:val="left"/>
      <w:pPr>
        <w:tabs>
          <w:tab w:val="num" w:pos="5434"/>
        </w:tabs>
        <w:ind w:left="5434" w:hanging="360"/>
      </w:pPr>
      <w:rPr>
        <w:rFonts w:cs="Times New Roman"/>
      </w:rPr>
    </w:lvl>
    <w:lvl w:ilvl="8" w:tplc="FFFFFFFF" w:tentative="1">
      <w:start w:val="1"/>
      <w:numFmt w:val="lowerRoman"/>
      <w:lvlText w:val="%9."/>
      <w:lvlJc w:val="right"/>
      <w:pPr>
        <w:tabs>
          <w:tab w:val="num" w:pos="6154"/>
        </w:tabs>
        <w:ind w:left="6154" w:hanging="180"/>
      </w:pPr>
      <w:rPr>
        <w:rFonts w:cs="Times New Roman"/>
      </w:rPr>
    </w:lvl>
  </w:abstractNum>
  <w:abstractNum w:abstractNumId="23" w15:restartNumberingAfterBreak="0">
    <w:nsid w:val="1BBC35B6"/>
    <w:multiLevelType w:val="hybridMultilevel"/>
    <w:tmpl w:val="82A0DD24"/>
    <w:lvl w:ilvl="0" w:tplc="FFFFFFFF">
      <w:start w:val="1"/>
      <w:numFmt w:val="lowerRoman"/>
      <w:lvlText w:val="(%1)"/>
      <w:lvlJc w:val="left"/>
      <w:pPr>
        <w:ind w:left="1429" w:hanging="72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4" w15:restartNumberingAfterBreak="0">
    <w:nsid w:val="1E653066"/>
    <w:multiLevelType w:val="hybridMultilevel"/>
    <w:tmpl w:val="B1EA0C84"/>
    <w:lvl w:ilvl="0" w:tplc="FFFFFFFF">
      <w:start w:val="1"/>
      <w:numFmt w:val="decimal"/>
      <w:lvlText w:val="(%1)"/>
      <w:lvlJc w:val="left"/>
      <w:pPr>
        <w:ind w:left="720" w:hanging="360"/>
      </w:pPr>
      <w:rPr>
        <w:rFonts w:hint="default"/>
        <w:color w:val="000000"/>
        <w:spacing w:val="-1"/>
        <w:w w:val="98"/>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E903CAE"/>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21126B39"/>
    <w:multiLevelType w:val="hybridMultilevel"/>
    <w:tmpl w:val="33BE9220"/>
    <w:lvl w:ilvl="0" w:tplc="FFFFFFFF">
      <w:start w:val="1"/>
      <w:numFmt w:val="lowerLetter"/>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42A12C5"/>
    <w:multiLevelType w:val="hybridMultilevel"/>
    <w:tmpl w:val="B62C547C"/>
    <w:lvl w:ilvl="0" w:tplc="0F20AB20">
      <w:start w:val="1"/>
      <w:numFmt w:val="lowerLetter"/>
      <w:lvlText w:val="(%1)"/>
      <w:lvlJc w:val="left"/>
      <w:pPr>
        <w:ind w:left="1440" w:hanging="720"/>
      </w:pPr>
      <w:rPr>
        <w:rFonts w:cs="Times New Roman" w:hint="default"/>
        <w:color w:val="000000"/>
        <w:spacing w:val="-1"/>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244409AC"/>
    <w:multiLevelType w:val="hybridMultilevel"/>
    <w:tmpl w:val="781AD910"/>
    <w:lvl w:ilvl="0" w:tplc="C630D91A">
      <w:start w:val="1"/>
      <w:numFmt w:val="bullet"/>
      <w:lvlText w:val=""/>
      <w:lvlPicBulletId w:val="1"/>
      <w:lvlJc w:val="left"/>
      <w:pPr>
        <w:tabs>
          <w:tab w:val="num" w:pos="720"/>
        </w:tabs>
        <w:ind w:left="720" w:hanging="360"/>
      </w:pPr>
      <w:rPr>
        <w:rFonts w:ascii="Symbol" w:hAnsi="Symbol" w:hint="default"/>
      </w:rPr>
    </w:lvl>
    <w:lvl w:ilvl="1" w:tplc="53763C0A" w:tentative="1">
      <w:start w:val="1"/>
      <w:numFmt w:val="bullet"/>
      <w:lvlText w:val=""/>
      <w:lvlJc w:val="left"/>
      <w:pPr>
        <w:tabs>
          <w:tab w:val="num" w:pos="1440"/>
        </w:tabs>
        <w:ind w:left="1440" w:hanging="360"/>
      </w:pPr>
      <w:rPr>
        <w:rFonts w:ascii="Symbol" w:hAnsi="Symbol" w:hint="default"/>
      </w:rPr>
    </w:lvl>
    <w:lvl w:ilvl="2" w:tplc="9B12AA3A" w:tentative="1">
      <w:start w:val="1"/>
      <w:numFmt w:val="bullet"/>
      <w:lvlText w:val=""/>
      <w:lvlJc w:val="left"/>
      <w:pPr>
        <w:tabs>
          <w:tab w:val="num" w:pos="2160"/>
        </w:tabs>
        <w:ind w:left="2160" w:hanging="360"/>
      </w:pPr>
      <w:rPr>
        <w:rFonts w:ascii="Symbol" w:hAnsi="Symbol" w:hint="default"/>
      </w:rPr>
    </w:lvl>
    <w:lvl w:ilvl="3" w:tplc="E34447E0" w:tentative="1">
      <w:start w:val="1"/>
      <w:numFmt w:val="bullet"/>
      <w:lvlText w:val=""/>
      <w:lvlJc w:val="left"/>
      <w:pPr>
        <w:tabs>
          <w:tab w:val="num" w:pos="2880"/>
        </w:tabs>
        <w:ind w:left="2880" w:hanging="360"/>
      </w:pPr>
      <w:rPr>
        <w:rFonts w:ascii="Symbol" w:hAnsi="Symbol" w:hint="default"/>
      </w:rPr>
    </w:lvl>
    <w:lvl w:ilvl="4" w:tplc="C08A299A" w:tentative="1">
      <w:start w:val="1"/>
      <w:numFmt w:val="bullet"/>
      <w:lvlText w:val=""/>
      <w:lvlJc w:val="left"/>
      <w:pPr>
        <w:tabs>
          <w:tab w:val="num" w:pos="3600"/>
        </w:tabs>
        <w:ind w:left="3600" w:hanging="360"/>
      </w:pPr>
      <w:rPr>
        <w:rFonts w:ascii="Symbol" w:hAnsi="Symbol" w:hint="default"/>
      </w:rPr>
    </w:lvl>
    <w:lvl w:ilvl="5" w:tplc="60786AAE" w:tentative="1">
      <w:start w:val="1"/>
      <w:numFmt w:val="bullet"/>
      <w:lvlText w:val=""/>
      <w:lvlJc w:val="left"/>
      <w:pPr>
        <w:tabs>
          <w:tab w:val="num" w:pos="4320"/>
        </w:tabs>
        <w:ind w:left="4320" w:hanging="360"/>
      </w:pPr>
      <w:rPr>
        <w:rFonts w:ascii="Symbol" w:hAnsi="Symbol" w:hint="default"/>
      </w:rPr>
    </w:lvl>
    <w:lvl w:ilvl="6" w:tplc="288003FE" w:tentative="1">
      <w:start w:val="1"/>
      <w:numFmt w:val="bullet"/>
      <w:lvlText w:val=""/>
      <w:lvlJc w:val="left"/>
      <w:pPr>
        <w:tabs>
          <w:tab w:val="num" w:pos="5040"/>
        </w:tabs>
        <w:ind w:left="5040" w:hanging="360"/>
      </w:pPr>
      <w:rPr>
        <w:rFonts w:ascii="Symbol" w:hAnsi="Symbol" w:hint="default"/>
      </w:rPr>
    </w:lvl>
    <w:lvl w:ilvl="7" w:tplc="7D2C7B8E" w:tentative="1">
      <w:start w:val="1"/>
      <w:numFmt w:val="bullet"/>
      <w:lvlText w:val=""/>
      <w:lvlJc w:val="left"/>
      <w:pPr>
        <w:tabs>
          <w:tab w:val="num" w:pos="5760"/>
        </w:tabs>
        <w:ind w:left="5760" w:hanging="360"/>
      </w:pPr>
      <w:rPr>
        <w:rFonts w:ascii="Symbol" w:hAnsi="Symbol" w:hint="default"/>
      </w:rPr>
    </w:lvl>
    <w:lvl w:ilvl="8" w:tplc="7B107FF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247C5B7D"/>
    <w:multiLevelType w:val="hybridMultilevel"/>
    <w:tmpl w:val="FC500EFC"/>
    <w:lvl w:ilvl="0" w:tplc="FFFFFFFF">
      <w:start w:val="1"/>
      <w:numFmt w:val="decimal"/>
      <w:lvlText w:val="%1."/>
      <w:lvlJc w:val="left"/>
      <w:pPr>
        <w:ind w:left="574" w:hanging="449"/>
      </w:pPr>
      <w:rPr>
        <w:rFonts w:hint="default"/>
        <w:spacing w:val="-35"/>
        <w:w w:val="86"/>
      </w:rPr>
    </w:lvl>
    <w:lvl w:ilvl="1" w:tplc="FFFFFFFF">
      <w:numFmt w:val="bullet"/>
      <w:lvlText w:val="•"/>
      <w:lvlJc w:val="left"/>
      <w:pPr>
        <w:ind w:left="1322" w:hanging="449"/>
      </w:pPr>
      <w:rPr>
        <w:rFonts w:hint="default"/>
      </w:rPr>
    </w:lvl>
    <w:lvl w:ilvl="2" w:tplc="FFFFFFFF">
      <w:numFmt w:val="bullet"/>
      <w:lvlText w:val="•"/>
      <w:lvlJc w:val="left"/>
      <w:pPr>
        <w:ind w:left="2064" w:hanging="449"/>
      </w:pPr>
      <w:rPr>
        <w:rFonts w:hint="default"/>
      </w:rPr>
    </w:lvl>
    <w:lvl w:ilvl="3" w:tplc="FFFFFFFF">
      <w:numFmt w:val="bullet"/>
      <w:lvlText w:val="•"/>
      <w:lvlJc w:val="left"/>
      <w:pPr>
        <w:ind w:left="2807" w:hanging="449"/>
      </w:pPr>
      <w:rPr>
        <w:rFonts w:hint="default"/>
      </w:rPr>
    </w:lvl>
    <w:lvl w:ilvl="4" w:tplc="FFFFFFFF">
      <w:numFmt w:val="bullet"/>
      <w:lvlText w:val="•"/>
      <w:lvlJc w:val="left"/>
      <w:pPr>
        <w:ind w:left="3549" w:hanging="449"/>
      </w:pPr>
      <w:rPr>
        <w:rFonts w:hint="default"/>
      </w:rPr>
    </w:lvl>
    <w:lvl w:ilvl="5" w:tplc="FFFFFFFF">
      <w:numFmt w:val="bullet"/>
      <w:lvlText w:val="•"/>
      <w:lvlJc w:val="left"/>
      <w:pPr>
        <w:ind w:left="4292" w:hanging="449"/>
      </w:pPr>
      <w:rPr>
        <w:rFonts w:hint="default"/>
      </w:rPr>
    </w:lvl>
    <w:lvl w:ilvl="6" w:tplc="FFFFFFFF">
      <w:numFmt w:val="bullet"/>
      <w:lvlText w:val="•"/>
      <w:lvlJc w:val="left"/>
      <w:pPr>
        <w:ind w:left="5034" w:hanging="449"/>
      </w:pPr>
      <w:rPr>
        <w:rFonts w:hint="default"/>
      </w:rPr>
    </w:lvl>
    <w:lvl w:ilvl="7" w:tplc="FFFFFFFF">
      <w:numFmt w:val="bullet"/>
      <w:lvlText w:val="•"/>
      <w:lvlJc w:val="left"/>
      <w:pPr>
        <w:ind w:left="5776" w:hanging="449"/>
      </w:pPr>
      <w:rPr>
        <w:rFonts w:hint="default"/>
      </w:rPr>
    </w:lvl>
    <w:lvl w:ilvl="8" w:tplc="FFFFFFFF">
      <w:numFmt w:val="bullet"/>
      <w:lvlText w:val="•"/>
      <w:lvlJc w:val="left"/>
      <w:pPr>
        <w:ind w:left="6519" w:hanging="449"/>
      </w:pPr>
      <w:rPr>
        <w:rFonts w:hint="default"/>
      </w:rPr>
    </w:lvl>
  </w:abstractNum>
  <w:abstractNum w:abstractNumId="30" w15:restartNumberingAfterBreak="0">
    <w:nsid w:val="24D77E17"/>
    <w:multiLevelType w:val="hybridMultilevel"/>
    <w:tmpl w:val="83302F0A"/>
    <w:lvl w:ilvl="0" w:tplc="7150A2F2">
      <w:start w:val="3"/>
      <w:numFmt w:val="decimal"/>
      <w:lvlText w:val="(%1)"/>
      <w:lvlJc w:val="left"/>
      <w:pPr>
        <w:ind w:left="870" w:hanging="510"/>
      </w:pPr>
      <w:rPr>
        <w:rFonts w:hint="default"/>
        <w:b w:val="0"/>
        <w:bCs w:val="0"/>
        <w:color w:val="000000"/>
      </w:rPr>
    </w:lvl>
    <w:lvl w:ilvl="1" w:tplc="4B1CBF12">
      <w:start w:val="1"/>
      <w:numFmt w:val="lowerLetter"/>
      <w:lvlText w:val="(%2)"/>
      <w:lvlJc w:val="left"/>
      <w:pPr>
        <w:ind w:left="1440" w:hanging="360"/>
      </w:pPr>
      <w:rPr>
        <w:rFonts w:ascii="Arial" w:eastAsia="Times New Roman" w:hAnsi="Arial" w:cs="Arial"/>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50144C9"/>
    <w:multiLevelType w:val="hybridMultilevel"/>
    <w:tmpl w:val="388CE356"/>
    <w:lvl w:ilvl="0" w:tplc="D4206C6A">
      <w:start w:val="4"/>
      <w:numFmt w:val="lowerLetter"/>
      <w:lvlText w:val="(%1)"/>
      <w:lvlJc w:val="left"/>
      <w:pPr>
        <w:ind w:left="691" w:hanging="560"/>
      </w:pPr>
      <w:rPr>
        <w:rFonts w:ascii="Arial" w:eastAsia="Arial" w:hAnsi="Arial" w:cs="Arial" w:hint="default"/>
        <w:color w:val="030303"/>
        <w:spacing w:val="-1"/>
        <w:w w:val="104"/>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76A38C9"/>
    <w:multiLevelType w:val="hybridMultilevel"/>
    <w:tmpl w:val="6D2455A2"/>
    <w:lvl w:ilvl="0" w:tplc="A90EFF1A">
      <w:start w:val="1"/>
      <w:numFmt w:val="decimal"/>
      <w:pStyle w:val="AC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277F5B74"/>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27FA5127"/>
    <w:multiLevelType w:val="hybridMultilevel"/>
    <w:tmpl w:val="0E7060C6"/>
    <w:lvl w:ilvl="0" w:tplc="B5B6ACC6">
      <w:start w:val="3"/>
      <w:numFmt w:val="decimal"/>
      <w:lvlText w:val="(%1)"/>
      <w:lvlJc w:val="left"/>
      <w:pPr>
        <w:ind w:left="360" w:hanging="360"/>
      </w:pPr>
      <w:rPr>
        <w:rFonts w:hint="default"/>
        <w:color w:val="000000"/>
        <w:spacing w:val="-1"/>
        <w:w w:val="98"/>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A9561F8"/>
    <w:multiLevelType w:val="hybridMultilevel"/>
    <w:tmpl w:val="619E839A"/>
    <w:lvl w:ilvl="0" w:tplc="FFFFFFFF">
      <w:start w:val="4"/>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CBC651C"/>
    <w:multiLevelType w:val="hybridMultilevel"/>
    <w:tmpl w:val="460CCAF2"/>
    <w:lvl w:ilvl="0" w:tplc="0F20AB20">
      <w:start w:val="1"/>
      <w:numFmt w:val="lowerLetter"/>
      <w:lvlText w:val="(%1)"/>
      <w:lvlJc w:val="left"/>
      <w:pPr>
        <w:ind w:left="1080" w:hanging="360"/>
      </w:pPr>
      <w:rPr>
        <w:rFonts w:cs="Times New Roman" w:hint="default"/>
        <w:spacing w:val="-1"/>
        <w:w w:val="10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2DBF2C6C"/>
    <w:multiLevelType w:val="hybridMultilevel"/>
    <w:tmpl w:val="DC240C08"/>
    <w:lvl w:ilvl="0" w:tplc="FFFFFFFF">
      <w:start w:val="1"/>
      <w:numFmt w:val="decimal"/>
      <w:lvlText w:val="(%1)"/>
      <w:lvlJc w:val="left"/>
      <w:pPr>
        <w:ind w:left="360" w:hanging="360"/>
      </w:pPr>
      <w:rPr>
        <w:rFonts w:hint="default"/>
        <w:color w:val="000000"/>
        <w:spacing w:val="-1"/>
        <w:w w:val="98"/>
        <w:sz w:val="22"/>
        <w:szCs w:val="22"/>
      </w:rPr>
    </w:lvl>
    <w:lvl w:ilvl="1" w:tplc="FFFFFFFF">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E036871"/>
    <w:multiLevelType w:val="hybridMultilevel"/>
    <w:tmpl w:val="1606540A"/>
    <w:lvl w:ilvl="0" w:tplc="F1AE2DA4">
      <w:start w:val="4"/>
      <w:numFmt w:val="lowerLetter"/>
      <w:lvlText w:val="(%1)"/>
      <w:lvlJc w:val="left"/>
      <w:pPr>
        <w:ind w:left="691" w:hanging="560"/>
      </w:pPr>
      <w:rPr>
        <w:rFonts w:ascii="Arial" w:eastAsia="Arial" w:hAnsi="Arial" w:cs="Arial" w:hint="default"/>
        <w:color w:val="030303"/>
        <w:spacing w:val="-1"/>
        <w:w w:val="104"/>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ED733C7"/>
    <w:multiLevelType w:val="hybridMultilevel"/>
    <w:tmpl w:val="BA7CCBD4"/>
    <w:lvl w:ilvl="0" w:tplc="ADC61E5C">
      <w:start w:val="3"/>
      <w:numFmt w:val="decimal"/>
      <w:lvlText w:val="(%1)"/>
      <w:lvlJc w:val="left"/>
      <w:pPr>
        <w:ind w:left="870" w:hanging="510"/>
      </w:pPr>
      <w:rPr>
        <w:rFonts w:hint="default"/>
        <w:b w:val="0"/>
        <w:bCs w:val="0"/>
        <w:color w:val="000000"/>
      </w:rPr>
    </w:lvl>
    <w:lvl w:ilvl="1" w:tplc="FFFFFFFF">
      <w:start w:val="1"/>
      <w:numFmt w:val="lowerLetter"/>
      <w:lvlText w:val="(%2)"/>
      <w:lvlJc w:val="left"/>
      <w:pPr>
        <w:ind w:left="108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F254853"/>
    <w:multiLevelType w:val="multilevel"/>
    <w:tmpl w:val="5AF4B74E"/>
    <w:lvl w:ilvl="0">
      <w:start w:val="1"/>
      <w:numFmt w:val="none"/>
      <w:pStyle w:val="condition"/>
      <w:lvlText w:val="1."/>
      <w:lvlJc w:val="left"/>
      <w:pPr>
        <w:tabs>
          <w:tab w:val="num" w:pos="567"/>
        </w:tabs>
        <w:ind w:left="567" w:hanging="567"/>
      </w:pPr>
      <w:rPr>
        <w:rFonts w:ascii="Calibri" w:hAnsi="Calibri" w:cs="Times New Roman" w:hint="default"/>
      </w:rPr>
    </w:lvl>
    <w:lvl w:ilvl="1">
      <w:start w:val="1"/>
      <w:numFmt w:val="lowerLetter"/>
      <w:lvlText w:val="(%2)"/>
      <w:lvlJc w:val="left"/>
      <w:pPr>
        <w:tabs>
          <w:tab w:val="num" w:pos="1134"/>
        </w:tabs>
        <w:ind w:left="1134" w:hanging="567"/>
      </w:pPr>
      <w:rPr>
        <w:rFonts w:ascii="Times New Roman" w:hAnsi="Times New Roman" w:cs="Times New Roman" w:hint="default"/>
      </w:rPr>
    </w:lvl>
    <w:lvl w:ilvl="2">
      <w:start w:val="1"/>
      <w:numFmt w:val="lowerRoman"/>
      <w:lvlText w:val="(%3)"/>
      <w:lvlJc w:val="left"/>
      <w:pPr>
        <w:tabs>
          <w:tab w:val="num" w:pos="1854"/>
        </w:tabs>
        <w:ind w:left="1701" w:hanging="567"/>
      </w:pPr>
      <w:rPr>
        <w:rFonts w:ascii="Times New Roman" w:hAnsi="Times New Roman" w:cs="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41" w15:restartNumberingAfterBreak="0">
    <w:nsid w:val="2F396ACA"/>
    <w:multiLevelType w:val="hybridMultilevel"/>
    <w:tmpl w:val="460CCAF2"/>
    <w:lvl w:ilvl="0" w:tplc="FFFFFFFF">
      <w:start w:val="1"/>
      <w:numFmt w:val="lowerLetter"/>
      <w:lvlText w:val="(%1)"/>
      <w:lvlJc w:val="left"/>
      <w:pPr>
        <w:ind w:left="1080" w:hanging="360"/>
      </w:pPr>
      <w:rPr>
        <w:rFonts w:cs="Times New Roman" w:hint="default"/>
        <w:spacing w:val="-1"/>
        <w:w w:val="1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2FB60A22"/>
    <w:multiLevelType w:val="hybridMultilevel"/>
    <w:tmpl w:val="82A0DD24"/>
    <w:lvl w:ilvl="0" w:tplc="FFFFFFFF">
      <w:start w:val="1"/>
      <w:numFmt w:val="lowerRoman"/>
      <w:lvlText w:val="(%1)"/>
      <w:lvlJc w:val="left"/>
      <w:pPr>
        <w:ind w:left="2160" w:hanging="72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3" w15:restartNumberingAfterBreak="0">
    <w:nsid w:val="32744E62"/>
    <w:multiLevelType w:val="hybridMultilevel"/>
    <w:tmpl w:val="660EB2B6"/>
    <w:lvl w:ilvl="0" w:tplc="0F20AB20">
      <w:start w:val="1"/>
      <w:numFmt w:val="lowerLetter"/>
      <w:lvlText w:val="(%1)"/>
      <w:lvlJc w:val="left"/>
      <w:pPr>
        <w:ind w:left="1696" w:hanging="447"/>
      </w:pPr>
      <w:rPr>
        <w:rFonts w:cs="Times New Roman" w:hint="default"/>
        <w:color w:val="000000"/>
        <w:spacing w:val="-1"/>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2C1544F"/>
    <w:multiLevelType w:val="hybridMultilevel"/>
    <w:tmpl w:val="A27E3414"/>
    <w:lvl w:ilvl="0" w:tplc="0F20AB20">
      <w:start w:val="1"/>
      <w:numFmt w:val="lowerLetter"/>
      <w:lvlText w:val="(%1)"/>
      <w:lvlJc w:val="left"/>
      <w:pPr>
        <w:ind w:left="1440" w:hanging="720"/>
      </w:pPr>
      <w:rPr>
        <w:rFonts w:cs="Times New Roman" w:hint="default"/>
        <w:color w:val="000000"/>
        <w:spacing w:val="-1"/>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33ED41A5"/>
    <w:multiLevelType w:val="hybridMultilevel"/>
    <w:tmpl w:val="D90E8AC8"/>
    <w:lvl w:ilvl="0" w:tplc="A9F6B4A2">
      <w:start w:val="1"/>
      <w:numFmt w:val="lowerRoman"/>
      <w:lvlText w:val="(%1)"/>
      <w:lvlJc w:val="left"/>
      <w:pPr>
        <w:ind w:left="3147" w:hanging="447"/>
      </w:pPr>
      <w:rPr>
        <w:rFonts w:ascii="Arial" w:eastAsia="Times New Roman" w:hAnsi="Arial" w:cs="Arial" w:hint="default"/>
        <w:color w:val="030303"/>
        <w:spacing w:val="-1"/>
        <w:w w:val="107"/>
        <w:sz w:val="19"/>
        <w:szCs w:val="19"/>
      </w:rPr>
    </w:lvl>
    <w:lvl w:ilvl="1" w:tplc="0C090019" w:tentative="1">
      <w:start w:val="1"/>
      <w:numFmt w:val="lowerLetter"/>
      <w:lvlText w:val="%2."/>
      <w:lvlJc w:val="left"/>
      <w:pPr>
        <w:ind w:left="2891" w:hanging="360"/>
      </w:pPr>
    </w:lvl>
    <w:lvl w:ilvl="2" w:tplc="0C09001B" w:tentative="1">
      <w:start w:val="1"/>
      <w:numFmt w:val="lowerRoman"/>
      <w:lvlText w:val="%3."/>
      <w:lvlJc w:val="right"/>
      <w:pPr>
        <w:ind w:left="3611" w:hanging="180"/>
      </w:pPr>
    </w:lvl>
    <w:lvl w:ilvl="3" w:tplc="0C09000F" w:tentative="1">
      <w:start w:val="1"/>
      <w:numFmt w:val="decimal"/>
      <w:lvlText w:val="%4."/>
      <w:lvlJc w:val="left"/>
      <w:pPr>
        <w:ind w:left="4331" w:hanging="360"/>
      </w:pPr>
    </w:lvl>
    <w:lvl w:ilvl="4" w:tplc="0C090019" w:tentative="1">
      <w:start w:val="1"/>
      <w:numFmt w:val="lowerLetter"/>
      <w:lvlText w:val="%5."/>
      <w:lvlJc w:val="left"/>
      <w:pPr>
        <w:ind w:left="5051" w:hanging="360"/>
      </w:pPr>
    </w:lvl>
    <w:lvl w:ilvl="5" w:tplc="0C09001B" w:tentative="1">
      <w:start w:val="1"/>
      <w:numFmt w:val="lowerRoman"/>
      <w:lvlText w:val="%6."/>
      <w:lvlJc w:val="right"/>
      <w:pPr>
        <w:ind w:left="5771" w:hanging="180"/>
      </w:pPr>
    </w:lvl>
    <w:lvl w:ilvl="6" w:tplc="0C09000F" w:tentative="1">
      <w:start w:val="1"/>
      <w:numFmt w:val="decimal"/>
      <w:lvlText w:val="%7."/>
      <w:lvlJc w:val="left"/>
      <w:pPr>
        <w:ind w:left="6491" w:hanging="360"/>
      </w:pPr>
    </w:lvl>
    <w:lvl w:ilvl="7" w:tplc="0C090019" w:tentative="1">
      <w:start w:val="1"/>
      <w:numFmt w:val="lowerLetter"/>
      <w:lvlText w:val="%8."/>
      <w:lvlJc w:val="left"/>
      <w:pPr>
        <w:ind w:left="7211" w:hanging="360"/>
      </w:pPr>
    </w:lvl>
    <w:lvl w:ilvl="8" w:tplc="0C09001B" w:tentative="1">
      <w:start w:val="1"/>
      <w:numFmt w:val="lowerRoman"/>
      <w:lvlText w:val="%9."/>
      <w:lvlJc w:val="right"/>
      <w:pPr>
        <w:ind w:left="7931" w:hanging="180"/>
      </w:pPr>
    </w:lvl>
  </w:abstractNum>
  <w:abstractNum w:abstractNumId="46" w15:restartNumberingAfterBreak="0">
    <w:nsid w:val="368C56BB"/>
    <w:multiLevelType w:val="hybridMultilevel"/>
    <w:tmpl w:val="724C5234"/>
    <w:lvl w:ilvl="0" w:tplc="FFFFFFFF">
      <w:start w:val="1"/>
      <w:numFmt w:val="lowerLetter"/>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38943619"/>
    <w:multiLevelType w:val="hybridMultilevel"/>
    <w:tmpl w:val="A3B87D1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A657C48"/>
    <w:multiLevelType w:val="hybridMultilevel"/>
    <w:tmpl w:val="A116383A"/>
    <w:lvl w:ilvl="0" w:tplc="0F20AB20">
      <w:start w:val="1"/>
      <w:numFmt w:val="lowerLetter"/>
      <w:lvlText w:val="(%1)"/>
      <w:lvlJc w:val="left"/>
      <w:pPr>
        <w:ind w:left="1440" w:hanging="720"/>
      </w:pPr>
      <w:rPr>
        <w:rFonts w:cs="Times New Roman" w:hint="default"/>
        <w:color w:val="000000"/>
        <w:spacing w:val="-1"/>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3A91005F"/>
    <w:multiLevelType w:val="hybridMultilevel"/>
    <w:tmpl w:val="B4B2B856"/>
    <w:lvl w:ilvl="0" w:tplc="0F20AB20">
      <w:start w:val="1"/>
      <w:numFmt w:val="lowerLetter"/>
      <w:lvlText w:val="(%1)"/>
      <w:lvlJc w:val="left"/>
      <w:pPr>
        <w:ind w:left="1527" w:hanging="447"/>
      </w:pPr>
      <w:rPr>
        <w:rFonts w:cs="Times New Roman" w:hint="default"/>
        <w:color w:val="000000"/>
        <w:spacing w:val="-1"/>
        <w:w w:val="100"/>
        <w:sz w:val="22"/>
        <w:szCs w:val="22"/>
      </w:rPr>
    </w:lvl>
    <w:lvl w:ilvl="1" w:tplc="FFFFFFFF" w:tentative="1">
      <w:start w:val="1"/>
      <w:numFmt w:val="lowerLetter"/>
      <w:lvlText w:val="%2."/>
      <w:lvlJc w:val="left"/>
      <w:pPr>
        <w:ind w:left="1271" w:hanging="360"/>
      </w:pPr>
    </w:lvl>
    <w:lvl w:ilvl="2" w:tplc="FFFFFFFF" w:tentative="1">
      <w:start w:val="1"/>
      <w:numFmt w:val="lowerRoman"/>
      <w:lvlText w:val="%3."/>
      <w:lvlJc w:val="right"/>
      <w:pPr>
        <w:ind w:left="1991" w:hanging="180"/>
      </w:pPr>
    </w:lvl>
    <w:lvl w:ilvl="3" w:tplc="FFFFFFFF" w:tentative="1">
      <w:start w:val="1"/>
      <w:numFmt w:val="decimal"/>
      <w:lvlText w:val="%4."/>
      <w:lvlJc w:val="left"/>
      <w:pPr>
        <w:ind w:left="2711" w:hanging="360"/>
      </w:pPr>
    </w:lvl>
    <w:lvl w:ilvl="4" w:tplc="FFFFFFFF" w:tentative="1">
      <w:start w:val="1"/>
      <w:numFmt w:val="lowerLetter"/>
      <w:lvlText w:val="%5."/>
      <w:lvlJc w:val="left"/>
      <w:pPr>
        <w:ind w:left="3431" w:hanging="360"/>
      </w:pPr>
    </w:lvl>
    <w:lvl w:ilvl="5" w:tplc="FFFFFFFF" w:tentative="1">
      <w:start w:val="1"/>
      <w:numFmt w:val="lowerRoman"/>
      <w:lvlText w:val="%6."/>
      <w:lvlJc w:val="right"/>
      <w:pPr>
        <w:ind w:left="4151" w:hanging="180"/>
      </w:pPr>
    </w:lvl>
    <w:lvl w:ilvl="6" w:tplc="FFFFFFFF" w:tentative="1">
      <w:start w:val="1"/>
      <w:numFmt w:val="decimal"/>
      <w:lvlText w:val="%7."/>
      <w:lvlJc w:val="left"/>
      <w:pPr>
        <w:ind w:left="4871" w:hanging="360"/>
      </w:pPr>
    </w:lvl>
    <w:lvl w:ilvl="7" w:tplc="FFFFFFFF" w:tentative="1">
      <w:start w:val="1"/>
      <w:numFmt w:val="lowerLetter"/>
      <w:lvlText w:val="%8."/>
      <w:lvlJc w:val="left"/>
      <w:pPr>
        <w:ind w:left="5591" w:hanging="360"/>
      </w:pPr>
    </w:lvl>
    <w:lvl w:ilvl="8" w:tplc="FFFFFFFF" w:tentative="1">
      <w:start w:val="1"/>
      <w:numFmt w:val="lowerRoman"/>
      <w:lvlText w:val="%9."/>
      <w:lvlJc w:val="right"/>
      <w:pPr>
        <w:ind w:left="6311" w:hanging="180"/>
      </w:pPr>
    </w:lvl>
  </w:abstractNum>
  <w:abstractNum w:abstractNumId="50" w15:restartNumberingAfterBreak="0">
    <w:nsid w:val="3C3202B8"/>
    <w:multiLevelType w:val="hybridMultilevel"/>
    <w:tmpl w:val="94E6E676"/>
    <w:lvl w:ilvl="0" w:tplc="0F20AB20">
      <w:start w:val="1"/>
      <w:numFmt w:val="lowerLetter"/>
      <w:lvlText w:val="(%1)"/>
      <w:lvlJc w:val="left"/>
      <w:pPr>
        <w:ind w:left="1440" w:hanging="720"/>
      </w:pPr>
      <w:rPr>
        <w:rFonts w:cs="Times New Roman" w:hint="default"/>
        <w:color w:val="000000"/>
        <w:spacing w:val="-1"/>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3C693B35"/>
    <w:multiLevelType w:val="hybridMultilevel"/>
    <w:tmpl w:val="F38CC7FC"/>
    <w:lvl w:ilvl="0" w:tplc="0F20AB20">
      <w:start w:val="1"/>
      <w:numFmt w:val="lowerLetter"/>
      <w:lvlText w:val="(%1)"/>
      <w:lvlJc w:val="left"/>
      <w:pPr>
        <w:ind w:left="1440" w:hanging="720"/>
      </w:pPr>
      <w:rPr>
        <w:rFonts w:cs="Times New Roman" w:hint="default"/>
        <w:color w:val="000000"/>
        <w:spacing w:val="-1"/>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3CD91309"/>
    <w:multiLevelType w:val="hybridMultilevel"/>
    <w:tmpl w:val="5A888CEE"/>
    <w:lvl w:ilvl="0" w:tplc="0F20AB20">
      <w:start w:val="1"/>
      <w:numFmt w:val="lowerLetter"/>
      <w:lvlText w:val="(%1)"/>
      <w:lvlJc w:val="left"/>
      <w:pPr>
        <w:ind w:left="720" w:hanging="360"/>
      </w:pPr>
      <w:rPr>
        <w:rFonts w:cs="Times New Roman" w:hint="default"/>
        <w:spacing w:val="-1"/>
        <w:w w:val="100"/>
      </w:rPr>
    </w:lvl>
    <w:lvl w:ilvl="1" w:tplc="285A8492">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D2C7304"/>
    <w:multiLevelType w:val="hybridMultilevel"/>
    <w:tmpl w:val="FB442B5C"/>
    <w:lvl w:ilvl="0" w:tplc="C66CCF08">
      <w:start w:val="1"/>
      <w:numFmt w:val="decimal"/>
      <w:lvlText w:val="(%1)"/>
      <w:lvlJc w:val="left"/>
      <w:pPr>
        <w:ind w:left="720" w:hanging="360"/>
      </w:pPr>
      <w:rPr>
        <w:rFonts w:hint="default"/>
        <w:b w:val="0"/>
        <w:bCs w:val="0"/>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D646949"/>
    <w:multiLevelType w:val="hybridMultilevel"/>
    <w:tmpl w:val="DC240C08"/>
    <w:lvl w:ilvl="0" w:tplc="FFFFFFFF">
      <w:start w:val="1"/>
      <w:numFmt w:val="decimal"/>
      <w:lvlText w:val="(%1)"/>
      <w:lvlJc w:val="left"/>
      <w:pPr>
        <w:ind w:left="360" w:hanging="360"/>
      </w:pPr>
      <w:rPr>
        <w:rFonts w:hint="default"/>
        <w:color w:val="000000"/>
        <w:spacing w:val="-1"/>
        <w:w w:val="98"/>
        <w:sz w:val="22"/>
        <w:szCs w:val="22"/>
      </w:rPr>
    </w:lvl>
    <w:lvl w:ilvl="1" w:tplc="FFFFFFFF">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3F0024C5"/>
    <w:multiLevelType w:val="hybridMultilevel"/>
    <w:tmpl w:val="52724C76"/>
    <w:lvl w:ilvl="0" w:tplc="0F20AB20">
      <w:start w:val="1"/>
      <w:numFmt w:val="lowerLetter"/>
      <w:lvlText w:val="(%1)"/>
      <w:lvlJc w:val="left"/>
      <w:pPr>
        <w:ind w:left="1440" w:hanging="720"/>
      </w:pPr>
      <w:rPr>
        <w:rFonts w:cs="Times New Roman" w:hint="default"/>
        <w:color w:val="000000"/>
        <w:spacing w:val="-1"/>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3F4A4CB2"/>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000115E"/>
    <w:multiLevelType w:val="hybridMultilevel"/>
    <w:tmpl w:val="FA366D00"/>
    <w:lvl w:ilvl="0" w:tplc="CAAA4F60">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0163F3B"/>
    <w:multiLevelType w:val="hybridMultilevel"/>
    <w:tmpl w:val="B62C547C"/>
    <w:lvl w:ilvl="0" w:tplc="FFFFFFFF">
      <w:start w:val="1"/>
      <w:numFmt w:val="lowerLetter"/>
      <w:lvlText w:val="(%1)"/>
      <w:lvlJc w:val="left"/>
      <w:pPr>
        <w:ind w:left="1440" w:hanging="720"/>
      </w:pPr>
      <w:rPr>
        <w:rFonts w:cs="Times New Roman" w:hint="default"/>
        <w:color w:val="000000"/>
        <w:spacing w:val="-1"/>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41A76A42"/>
    <w:multiLevelType w:val="hybridMultilevel"/>
    <w:tmpl w:val="05F6FA1E"/>
    <w:lvl w:ilvl="0" w:tplc="FFFFFFFF">
      <w:start w:val="1"/>
      <w:numFmt w:val="decimal"/>
      <w:lvlText w:val="(%1)"/>
      <w:lvlJc w:val="left"/>
      <w:pPr>
        <w:ind w:left="720" w:hanging="360"/>
      </w:pPr>
      <w:rPr>
        <w:rFonts w:hint="default"/>
        <w:color w:val="000000"/>
        <w:spacing w:val="-1"/>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445529B"/>
    <w:multiLevelType w:val="hybridMultilevel"/>
    <w:tmpl w:val="69DED2AA"/>
    <w:lvl w:ilvl="0" w:tplc="FFFFFFFF">
      <w:start w:val="1"/>
      <w:numFmt w:val="lowerLetter"/>
      <w:lvlText w:val="(%1)"/>
      <w:lvlJc w:val="left"/>
      <w:pPr>
        <w:ind w:left="1527" w:hanging="447"/>
      </w:pPr>
      <w:rPr>
        <w:rFonts w:hint="default"/>
        <w:color w:val="010301"/>
        <w:spacing w:val="-1"/>
        <w:w w:val="101"/>
        <w:sz w:val="20"/>
        <w:szCs w:val="20"/>
      </w:rPr>
    </w:lvl>
    <w:lvl w:ilvl="1" w:tplc="0C090019" w:tentative="1">
      <w:start w:val="1"/>
      <w:numFmt w:val="lowerLetter"/>
      <w:lvlText w:val="%2."/>
      <w:lvlJc w:val="left"/>
      <w:pPr>
        <w:ind w:left="1271" w:hanging="360"/>
      </w:pPr>
    </w:lvl>
    <w:lvl w:ilvl="2" w:tplc="0C09001B" w:tentative="1">
      <w:start w:val="1"/>
      <w:numFmt w:val="lowerRoman"/>
      <w:lvlText w:val="%3."/>
      <w:lvlJc w:val="right"/>
      <w:pPr>
        <w:ind w:left="1991" w:hanging="180"/>
      </w:pPr>
    </w:lvl>
    <w:lvl w:ilvl="3" w:tplc="0C09000F" w:tentative="1">
      <w:start w:val="1"/>
      <w:numFmt w:val="decimal"/>
      <w:lvlText w:val="%4."/>
      <w:lvlJc w:val="left"/>
      <w:pPr>
        <w:ind w:left="2711" w:hanging="360"/>
      </w:pPr>
    </w:lvl>
    <w:lvl w:ilvl="4" w:tplc="0C090019" w:tentative="1">
      <w:start w:val="1"/>
      <w:numFmt w:val="lowerLetter"/>
      <w:lvlText w:val="%5."/>
      <w:lvlJc w:val="left"/>
      <w:pPr>
        <w:ind w:left="3431" w:hanging="360"/>
      </w:pPr>
    </w:lvl>
    <w:lvl w:ilvl="5" w:tplc="0C09001B" w:tentative="1">
      <w:start w:val="1"/>
      <w:numFmt w:val="lowerRoman"/>
      <w:lvlText w:val="%6."/>
      <w:lvlJc w:val="right"/>
      <w:pPr>
        <w:ind w:left="4151" w:hanging="180"/>
      </w:pPr>
    </w:lvl>
    <w:lvl w:ilvl="6" w:tplc="0C09000F" w:tentative="1">
      <w:start w:val="1"/>
      <w:numFmt w:val="decimal"/>
      <w:lvlText w:val="%7."/>
      <w:lvlJc w:val="left"/>
      <w:pPr>
        <w:ind w:left="4871" w:hanging="360"/>
      </w:pPr>
    </w:lvl>
    <w:lvl w:ilvl="7" w:tplc="0C090019" w:tentative="1">
      <w:start w:val="1"/>
      <w:numFmt w:val="lowerLetter"/>
      <w:lvlText w:val="%8."/>
      <w:lvlJc w:val="left"/>
      <w:pPr>
        <w:ind w:left="5591" w:hanging="360"/>
      </w:pPr>
    </w:lvl>
    <w:lvl w:ilvl="8" w:tplc="0C09001B" w:tentative="1">
      <w:start w:val="1"/>
      <w:numFmt w:val="lowerRoman"/>
      <w:lvlText w:val="%9."/>
      <w:lvlJc w:val="right"/>
      <w:pPr>
        <w:ind w:left="6311" w:hanging="180"/>
      </w:pPr>
    </w:lvl>
  </w:abstractNum>
  <w:abstractNum w:abstractNumId="61" w15:restartNumberingAfterBreak="0">
    <w:nsid w:val="461C5331"/>
    <w:multiLevelType w:val="hybridMultilevel"/>
    <w:tmpl w:val="AB2AF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65A212B"/>
    <w:multiLevelType w:val="hybridMultilevel"/>
    <w:tmpl w:val="09D6AB0C"/>
    <w:lvl w:ilvl="0" w:tplc="6F3CF378">
      <w:start w:val="1"/>
      <w:numFmt w:val="bullet"/>
      <w:pStyle w:val="AC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3" w15:restartNumberingAfterBreak="0">
    <w:nsid w:val="46D22687"/>
    <w:multiLevelType w:val="hybridMultilevel"/>
    <w:tmpl w:val="5A888CEE"/>
    <w:lvl w:ilvl="0" w:tplc="FFFFFFFF">
      <w:start w:val="1"/>
      <w:numFmt w:val="lowerLetter"/>
      <w:lvlText w:val="(%1)"/>
      <w:lvlJc w:val="left"/>
      <w:pPr>
        <w:ind w:left="720" w:hanging="360"/>
      </w:pPr>
      <w:rPr>
        <w:rFonts w:cs="Times New Roman" w:hint="default"/>
        <w:spacing w:val="-1"/>
        <w:w w:val="100"/>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6D51222"/>
    <w:multiLevelType w:val="hybridMultilevel"/>
    <w:tmpl w:val="9A6EF538"/>
    <w:lvl w:ilvl="0" w:tplc="1E7CCFE2">
      <w:start w:val="1"/>
      <w:numFmt w:val="bullet"/>
      <w:lvlText w:val=""/>
      <w:lvlPicBulletId w:val="0"/>
      <w:lvlJc w:val="left"/>
      <w:pPr>
        <w:tabs>
          <w:tab w:val="num" w:pos="720"/>
        </w:tabs>
        <w:ind w:left="720" w:hanging="360"/>
      </w:pPr>
      <w:rPr>
        <w:rFonts w:ascii="Symbol" w:hAnsi="Symbol" w:hint="default"/>
      </w:rPr>
    </w:lvl>
    <w:lvl w:ilvl="1" w:tplc="AB1A9E46" w:tentative="1">
      <w:start w:val="1"/>
      <w:numFmt w:val="bullet"/>
      <w:lvlText w:val=""/>
      <w:lvlJc w:val="left"/>
      <w:pPr>
        <w:tabs>
          <w:tab w:val="num" w:pos="1440"/>
        </w:tabs>
        <w:ind w:left="1440" w:hanging="360"/>
      </w:pPr>
      <w:rPr>
        <w:rFonts w:ascii="Symbol" w:hAnsi="Symbol" w:hint="default"/>
      </w:rPr>
    </w:lvl>
    <w:lvl w:ilvl="2" w:tplc="4EA45FF4" w:tentative="1">
      <w:start w:val="1"/>
      <w:numFmt w:val="bullet"/>
      <w:lvlText w:val=""/>
      <w:lvlJc w:val="left"/>
      <w:pPr>
        <w:tabs>
          <w:tab w:val="num" w:pos="2160"/>
        </w:tabs>
        <w:ind w:left="2160" w:hanging="360"/>
      </w:pPr>
      <w:rPr>
        <w:rFonts w:ascii="Symbol" w:hAnsi="Symbol" w:hint="default"/>
      </w:rPr>
    </w:lvl>
    <w:lvl w:ilvl="3" w:tplc="A7C6EBB2" w:tentative="1">
      <w:start w:val="1"/>
      <w:numFmt w:val="bullet"/>
      <w:lvlText w:val=""/>
      <w:lvlJc w:val="left"/>
      <w:pPr>
        <w:tabs>
          <w:tab w:val="num" w:pos="2880"/>
        </w:tabs>
        <w:ind w:left="2880" w:hanging="360"/>
      </w:pPr>
      <w:rPr>
        <w:rFonts w:ascii="Symbol" w:hAnsi="Symbol" w:hint="default"/>
      </w:rPr>
    </w:lvl>
    <w:lvl w:ilvl="4" w:tplc="B7084AC6" w:tentative="1">
      <w:start w:val="1"/>
      <w:numFmt w:val="bullet"/>
      <w:lvlText w:val=""/>
      <w:lvlJc w:val="left"/>
      <w:pPr>
        <w:tabs>
          <w:tab w:val="num" w:pos="3600"/>
        </w:tabs>
        <w:ind w:left="3600" w:hanging="360"/>
      </w:pPr>
      <w:rPr>
        <w:rFonts w:ascii="Symbol" w:hAnsi="Symbol" w:hint="default"/>
      </w:rPr>
    </w:lvl>
    <w:lvl w:ilvl="5" w:tplc="0FB4AF64" w:tentative="1">
      <w:start w:val="1"/>
      <w:numFmt w:val="bullet"/>
      <w:lvlText w:val=""/>
      <w:lvlJc w:val="left"/>
      <w:pPr>
        <w:tabs>
          <w:tab w:val="num" w:pos="4320"/>
        </w:tabs>
        <w:ind w:left="4320" w:hanging="360"/>
      </w:pPr>
      <w:rPr>
        <w:rFonts w:ascii="Symbol" w:hAnsi="Symbol" w:hint="default"/>
      </w:rPr>
    </w:lvl>
    <w:lvl w:ilvl="6" w:tplc="0EDAFE6A" w:tentative="1">
      <w:start w:val="1"/>
      <w:numFmt w:val="bullet"/>
      <w:lvlText w:val=""/>
      <w:lvlJc w:val="left"/>
      <w:pPr>
        <w:tabs>
          <w:tab w:val="num" w:pos="5040"/>
        </w:tabs>
        <w:ind w:left="5040" w:hanging="360"/>
      </w:pPr>
      <w:rPr>
        <w:rFonts w:ascii="Symbol" w:hAnsi="Symbol" w:hint="default"/>
      </w:rPr>
    </w:lvl>
    <w:lvl w:ilvl="7" w:tplc="F22E7116" w:tentative="1">
      <w:start w:val="1"/>
      <w:numFmt w:val="bullet"/>
      <w:lvlText w:val=""/>
      <w:lvlJc w:val="left"/>
      <w:pPr>
        <w:tabs>
          <w:tab w:val="num" w:pos="5760"/>
        </w:tabs>
        <w:ind w:left="5760" w:hanging="360"/>
      </w:pPr>
      <w:rPr>
        <w:rFonts w:ascii="Symbol" w:hAnsi="Symbol" w:hint="default"/>
      </w:rPr>
    </w:lvl>
    <w:lvl w:ilvl="8" w:tplc="DA0EE956"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475C5ED7"/>
    <w:multiLevelType w:val="hybridMultilevel"/>
    <w:tmpl w:val="FC500EFC"/>
    <w:lvl w:ilvl="0" w:tplc="FFFFFFFF">
      <w:start w:val="1"/>
      <w:numFmt w:val="decimal"/>
      <w:lvlText w:val="%1."/>
      <w:lvlJc w:val="left"/>
      <w:pPr>
        <w:ind w:left="574" w:hanging="449"/>
      </w:pPr>
      <w:rPr>
        <w:rFonts w:hint="default"/>
        <w:spacing w:val="-35"/>
        <w:w w:val="86"/>
      </w:rPr>
    </w:lvl>
    <w:lvl w:ilvl="1" w:tplc="FFFFFFFF">
      <w:numFmt w:val="bullet"/>
      <w:lvlText w:val="•"/>
      <w:lvlJc w:val="left"/>
      <w:pPr>
        <w:ind w:left="1322" w:hanging="449"/>
      </w:pPr>
      <w:rPr>
        <w:rFonts w:hint="default"/>
      </w:rPr>
    </w:lvl>
    <w:lvl w:ilvl="2" w:tplc="FFFFFFFF">
      <w:numFmt w:val="bullet"/>
      <w:lvlText w:val="•"/>
      <w:lvlJc w:val="left"/>
      <w:pPr>
        <w:ind w:left="2064" w:hanging="449"/>
      </w:pPr>
      <w:rPr>
        <w:rFonts w:hint="default"/>
      </w:rPr>
    </w:lvl>
    <w:lvl w:ilvl="3" w:tplc="FFFFFFFF">
      <w:numFmt w:val="bullet"/>
      <w:lvlText w:val="•"/>
      <w:lvlJc w:val="left"/>
      <w:pPr>
        <w:ind w:left="2807" w:hanging="449"/>
      </w:pPr>
      <w:rPr>
        <w:rFonts w:hint="default"/>
      </w:rPr>
    </w:lvl>
    <w:lvl w:ilvl="4" w:tplc="FFFFFFFF">
      <w:numFmt w:val="bullet"/>
      <w:lvlText w:val="•"/>
      <w:lvlJc w:val="left"/>
      <w:pPr>
        <w:ind w:left="3549" w:hanging="449"/>
      </w:pPr>
      <w:rPr>
        <w:rFonts w:hint="default"/>
      </w:rPr>
    </w:lvl>
    <w:lvl w:ilvl="5" w:tplc="FFFFFFFF">
      <w:numFmt w:val="bullet"/>
      <w:lvlText w:val="•"/>
      <w:lvlJc w:val="left"/>
      <w:pPr>
        <w:ind w:left="4292" w:hanging="449"/>
      </w:pPr>
      <w:rPr>
        <w:rFonts w:hint="default"/>
      </w:rPr>
    </w:lvl>
    <w:lvl w:ilvl="6" w:tplc="FFFFFFFF">
      <w:numFmt w:val="bullet"/>
      <w:lvlText w:val="•"/>
      <w:lvlJc w:val="left"/>
      <w:pPr>
        <w:ind w:left="5034" w:hanging="449"/>
      </w:pPr>
      <w:rPr>
        <w:rFonts w:hint="default"/>
      </w:rPr>
    </w:lvl>
    <w:lvl w:ilvl="7" w:tplc="FFFFFFFF">
      <w:numFmt w:val="bullet"/>
      <w:lvlText w:val="•"/>
      <w:lvlJc w:val="left"/>
      <w:pPr>
        <w:ind w:left="5776" w:hanging="449"/>
      </w:pPr>
      <w:rPr>
        <w:rFonts w:hint="default"/>
      </w:rPr>
    </w:lvl>
    <w:lvl w:ilvl="8" w:tplc="FFFFFFFF">
      <w:numFmt w:val="bullet"/>
      <w:lvlText w:val="•"/>
      <w:lvlJc w:val="left"/>
      <w:pPr>
        <w:ind w:left="6519" w:hanging="449"/>
      </w:pPr>
      <w:rPr>
        <w:rFonts w:hint="default"/>
      </w:rPr>
    </w:lvl>
  </w:abstractNum>
  <w:abstractNum w:abstractNumId="66" w15:restartNumberingAfterBreak="0">
    <w:nsid w:val="4D527589"/>
    <w:multiLevelType w:val="hybridMultilevel"/>
    <w:tmpl w:val="AD34315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4D562A6F"/>
    <w:multiLevelType w:val="hybridMultilevel"/>
    <w:tmpl w:val="82A0DD24"/>
    <w:lvl w:ilvl="0" w:tplc="FFFFFFFF">
      <w:start w:val="1"/>
      <w:numFmt w:val="lowerRoman"/>
      <w:lvlText w:val="(%1)"/>
      <w:lvlJc w:val="left"/>
      <w:pPr>
        <w:ind w:left="1429" w:hanging="72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8" w15:restartNumberingAfterBreak="0">
    <w:nsid w:val="4DEB70B3"/>
    <w:multiLevelType w:val="hybridMultilevel"/>
    <w:tmpl w:val="25045EB4"/>
    <w:lvl w:ilvl="0" w:tplc="FFFFFFFF">
      <w:start w:val="1"/>
      <w:numFmt w:val="lowerLetter"/>
      <w:lvlText w:val="(%1)"/>
      <w:lvlJc w:val="left"/>
      <w:pPr>
        <w:ind w:left="1696" w:hanging="447"/>
      </w:pPr>
      <w:rPr>
        <w:rFonts w:hint="default"/>
        <w:color w:val="010301"/>
        <w:spacing w:val="-1"/>
        <w:w w:val="10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4FD3184F"/>
    <w:multiLevelType w:val="hybridMultilevel"/>
    <w:tmpl w:val="86A61882"/>
    <w:lvl w:ilvl="0" w:tplc="F4AE70D0">
      <w:start w:val="1"/>
      <w:numFmt w:val="upperLetter"/>
      <w:lvlText w:val="(%1)"/>
      <w:lvlJc w:val="left"/>
      <w:pPr>
        <w:ind w:left="1812" w:hanging="559"/>
      </w:pPr>
      <w:rPr>
        <w:rFonts w:ascii="Arial" w:eastAsia="Arial" w:hAnsi="Arial" w:cs="Arial" w:hint="default"/>
        <w:color w:val="010301"/>
        <w:spacing w:val="-1"/>
        <w:w w:val="99"/>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FE720C4"/>
    <w:multiLevelType w:val="hybridMultilevel"/>
    <w:tmpl w:val="18B40616"/>
    <w:lvl w:ilvl="0" w:tplc="FFFFFFFF">
      <w:start w:val="1"/>
      <w:numFmt w:val="decimal"/>
      <w:lvlText w:val="(%1)"/>
      <w:lvlJc w:val="left"/>
      <w:pPr>
        <w:ind w:left="720" w:hanging="360"/>
      </w:pPr>
      <w:rPr>
        <w:rFonts w:hint="default"/>
        <w:color w:val="000000"/>
        <w:spacing w:val="-1"/>
        <w:w w:val="98"/>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2182D05"/>
    <w:multiLevelType w:val="hybridMultilevel"/>
    <w:tmpl w:val="05840E64"/>
    <w:lvl w:ilvl="0" w:tplc="FFFFFFFF">
      <w:start w:val="1"/>
      <w:numFmt w:val="lowerLetter"/>
      <w:lvlText w:val="(%1)"/>
      <w:lvlJc w:val="left"/>
      <w:pPr>
        <w:ind w:left="1230" w:hanging="360"/>
      </w:pPr>
      <w:rPr>
        <w:rFonts w:hint="default"/>
      </w:rPr>
    </w:lvl>
    <w:lvl w:ilvl="1" w:tplc="FFFFFFFF">
      <w:start w:val="1"/>
      <w:numFmt w:val="bullet"/>
      <w:lvlText w:val="o"/>
      <w:lvlJc w:val="left"/>
      <w:pPr>
        <w:ind w:left="1950" w:hanging="360"/>
      </w:pPr>
      <w:rPr>
        <w:rFonts w:ascii="Courier New" w:hAnsi="Courier New" w:cs="Courier New" w:hint="default"/>
      </w:rPr>
    </w:lvl>
    <w:lvl w:ilvl="2" w:tplc="FFFFFFFF">
      <w:start w:val="1"/>
      <w:numFmt w:val="bullet"/>
      <w:lvlText w:val=""/>
      <w:lvlJc w:val="left"/>
      <w:pPr>
        <w:ind w:left="2670" w:hanging="360"/>
      </w:pPr>
      <w:rPr>
        <w:rFonts w:ascii="Wingdings" w:hAnsi="Wingdings" w:hint="default"/>
      </w:rPr>
    </w:lvl>
    <w:lvl w:ilvl="3" w:tplc="FFFFFFFF">
      <w:start w:val="1"/>
      <w:numFmt w:val="bullet"/>
      <w:lvlText w:val=""/>
      <w:lvlJc w:val="left"/>
      <w:pPr>
        <w:ind w:left="3390" w:hanging="360"/>
      </w:pPr>
      <w:rPr>
        <w:rFonts w:ascii="Symbol" w:hAnsi="Symbol" w:hint="default"/>
      </w:rPr>
    </w:lvl>
    <w:lvl w:ilvl="4" w:tplc="FFFFFFFF">
      <w:start w:val="1"/>
      <w:numFmt w:val="bullet"/>
      <w:lvlText w:val="o"/>
      <w:lvlJc w:val="left"/>
      <w:pPr>
        <w:ind w:left="4110" w:hanging="360"/>
      </w:pPr>
      <w:rPr>
        <w:rFonts w:ascii="Courier New" w:hAnsi="Courier New" w:cs="Courier New" w:hint="default"/>
      </w:rPr>
    </w:lvl>
    <w:lvl w:ilvl="5" w:tplc="FFFFFFFF">
      <w:start w:val="1"/>
      <w:numFmt w:val="bullet"/>
      <w:lvlText w:val=""/>
      <w:lvlJc w:val="left"/>
      <w:pPr>
        <w:ind w:left="4830" w:hanging="360"/>
      </w:pPr>
      <w:rPr>
        <w:rFonts w:ascii="Wingdings" w:hAnsi="Wingdings" w:hint="default"/>
      </w:rPr>
    </w:lvl>
    <w:lvl w:ilvl="6" w:tplc="FFFFFFFF">
      <w:start w:val="1"/>
      <w:numFmt w:val="bullet"/>
      <w:lvlText w:val=""/>
      <w:lvlJc w:val="left"/>
      <w:pPr>
        <w:ind w:left="5550" w:hanging="360"/>
      </w:pPr>
      <w:rPr>
        <w:rFonts w:ascii="Symbol" w:hAnsi="Symbol" w:hint="default"/>
      </w:rPr>
    </w:lvl>
    <w:lvl w:ilvl="7" w:tplc="FFFFFFFF">
      <w:start w:val="1"/>
      <w:numFmt w:val="bullet"/>
      <w:lvlText w:val="o"/>
      <w:lvlJc w:val="left"/>
      <w:pPr>
        <w:ind w:left="6270" w:hanging="360"/>
      </w:pPr>
      <w:rPr>
        <w:rFonts w:ascii="Courier New" w:hAnsi="Courier New" w:cs="Courier New" w:hint="default"/>
      </w:rPr>
    </w:lvl>
    <w:lvl w:ilvl="8" w:tplc="FFFFFFFF">
      <w:start w:val="1"/>
      <w:numFmt w:val="bullet"/>
      <w:lvlText w:val=""/>
      <w:lvlJc w:val="left"/>
      <w:pPr>
        <w:ind w:left="6990" w:hanging="360"/>
      </w:pPr>
      <w:rPr>
        <w:rFonts w:ascii="Wingdings" w:hAnsi="Wingdings" w:hint="default"/>
      </w:rPr>
    </w:lvl>
  </w:abstractNum>
  <w:abstractNum w:abstractNumId="72" w15:restartNumberingAfterBreak="0">
    <w:nsid w:val="527E7ABF"/>
    <w:multiLevelType w:val="hybridMultilevel"/>
    <w:tmpl w:val="B1EA0C84"/>
    <w:lvl w:ilvl="0" w:tplc="FFFFFFFF">
      <w:start w:val="1"/>
      <w:numFmt w:val="decimal"/>
      <w:lvlText w:val="(%1)"/>
      <w:lvlJc w:val="left"/>
      <w:pPr>
        <w:ind w:left="720" w:hanging="360"/>
      </w:pPr>
      <w:rPr>
        <w:rFonts w:hint="default"/>
        <w:color w:val="000000"/>
        <w:spacing w:val="-1"/>
        <w:w w:val="98"/>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2A84269"/>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52D73F4A"/>
    <w:multiLevelType w:val="hybridMultilevel"/>
    <w:tmpl w:val="DC240C08"/>
    <w:lvl w:ilvl="0" w:tplc="FFFFFFFF">
      <w:start w:val="1"/>
      <w:numFmt w:val="decimal"/>
      <w:lvlText w:val="(%1)"/>
      <w:lvlJc w:val="left"/>
      <w:pPr>
        <w:ind w:left="360" w:hanging="360"/>
      </w:pPr>
      <w:rPr>
        <w:rFonts w:hint="default"/>
        <w:color w:val="000000"/>
        <w:spacing w:val="-1"/>
        <w:w w:val="98"/>
        <w:sz w:val="22"/>
        <w:szCs w:val="22"/>
      </w:rPr>
    </w:lvl>
    <w:lvl w:ilvl="1" w:tplc="FFFFFFFF">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533562A2"/>
    <w:multiLevelType w:val="hybridMultilevel"/>
    <w:tmpl w:val="AD34315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 w15:restartNumberingAfterBreak="0">
    <w:nsid w:val="53854B33"/>
    <w:multiLevelType w:val="hybridMultilevel"/>
    <w:tmpl w:val="16EA83F6"/>
    <w:lvl w:ilvl="0" w:tplc="FFFFFFFF">
      <w:start w:val="1"/>
      <w:numFmt w:val="lowerLetter"/>
      <w:lvlText w:val="(%1)"/>
      <w:lvlJc w:val="left"/>
      <w:pPr>
        <w:ind w:left="1287" w:hanging="360"/>
      </w:pPr>
      <w:rPr>
        <w:rFonts w:cs="Times New Roman"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7" w15:restartNumberingAfterBreak="0">
    <w:nsid w:val="53E37FBB"/>
    <w:multiLevelType w:val="hybridMultilevel"/>
    <w:tmpl w:val="F98297EA"/>
    <w:lvl w:ilvl="0" w:tplc="EC4A97EC">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4143CCC"/>
    <w:multiLevelType w:val="hybridMultilevel"/>
    <w:tmpl w:val="A9DABA82"/>
    <w:lvl w:ilvl="0" w:tplc="FFFFFFFF">
      <w:start w:val="1"/>
      <w:numFmt w:val="decimal"/>
      <w:lvlText w:val="%1."/>
      <w:lvlJc w:val="left"/>
      <w:pPr>
        <w:tabs>
          <w:tab w:val="num" w:pos="394"/>
        </w:tabs>
        <w:ind w:left="394" w:hanging="360"/>
      </w:pPr>
      <w:rPr>
        <w:rFonts w:cs="Times New Roman"/>
      </w:rPr>
    </w:lvl>
    <w:lvl w:ilvl="1" w:tplc="FFFFFFFF" w:tentative="1">
      <w:start w:val="1"/>
      <w:numFmt w:val="lowerLetter"/>
      <w:lvlText w:val="%2."/>
      <w:lvlJc w:val="left"/>
      <w:pPr>
        <w:tabs>
          <w:tab w:val="num" w:pos="1114"/>
        </w:tabs>
        <w:ind w:left="1114" w:hanging="360"/>
      </w:pPr>
      <w:rPr>
        <w:rFonts w:cs="Times New Roman"/>
      </w:rPr>
    </w:lvl>
    <w:lvl w:ilvl="2" w:tplc="FFFFFFFF" w:tentative="1">
      <w:start w:val="1"/>
      <w:numFmt w:val="lowerRoman"/>
      <w:lvlText w:val="%3."/>
      <w:lvlJc w:val="right"/>
      <w:pPr>
        <w:tabs>
          <w:tab w:val="num" w:pos="1834"/>
        </w:tabs>
        <w:ind w:left="1834" w:hanging="180"/>
      </w:pPr>
      <w:rPr>
        <w:rFonts w:cs="Times New Roman"/>
      </w:rPr>
    </w:lvl>
    <w:lvl w:ilvl="3" w:tplc="FFFFFFFF" w:tentative="1">
      <w:start w:val="1"/>
      <w:numFmt w:val="decimal"/>
      <w:lvlText w:val="%4."/>
      <w:lvlJc w:val="left"/>
      <w:pPr>
        <w:tabs>
          <w:tab w:val="num" w:pos="2554"/>
        </w:tabs>
        <w:ind w:left="2554" w:hanging="360"/>
      </w:pPr>
      <w:rPr>
        <w:rFonts w:cs="Times New Roman"/>
      </w:rPr>
    </w:lvl>
    <w:lvl w:ilvl="4" w:tplc="FFFFFFFF" w:tentative="1">
      <w:start w:val="1"/>
      <w:numFmt w:val="lowerLetter"/>
      <w:lvlText w:val="%5."/>
      <w:lvlJc w:val="left"/>
      <w:pPr>
        <w:tabs>
          <w:tab w:val="num" w:pos="3274"/>
        </w:tabs>
        <w:ind w:left="3274" w:hanging="360"/>
      </w:pPr>
      <w:rPr>
        <w:rFonts w:cs="Times New Roman"/>
      </w:rPr>
    </w:lvl>
    <w:lvl w:ilvl="5" w:tplc="FFFFFFFF" w:tentative="1">
      <w:start w:val="1"/>
      <w:numFmt w:val="lowerRoman"/>
      <w:lvlText w:val="%6."/>
      <w:lvlJc w:val="right"/>
      <w:pPr>
        <w:tabs>
          <w:tab w:val="num" w:pos="3994"/>
        </w:tabs>
        <w:ind w:left="3994" w:hanging="180"/>
      </w:pPr>
      <w:rPr>
        <w:rFonts w:cs="Times New Roman"/>
      </w:rPr>
    </w:lvl>
    <w:lvl w:ilvl="6" w:tplc="FFFFFFFF" w:tentative="1">
      <w:start w:val="1"/>
      <w:numFmt w:val="decimal"/>
      <w:lvlText w:val="%7."/>
      <w:lvlJc w:val="left"/>
      <w:pPr>
        <w:tabs>
          <w:tab w:val="num" w:pos="4714"/>
        </w:tabs>
        <w:ind w:left="4714" w:hanging="360"/>
      </w:pPr>
      <w:rPr>
        <w:rFonts w:cs="Times New Roman"/>
      </w:rPr>
    </w:lvl>
    <w:lvl w:ilvl="7" w:tplc="FFFFFFFF" w:tentative="1">
      <w:start w:val="1"/>
      <w:numFmt w:val="lowerLetter"/>
      <w:lvlText w:val="%8."/>
      <w:lvlJc w:val="left"/>
      <w:pPr>
        <w:tabs>
          <w:tab w:val="num" w:pos="5434"/>
        </w:tabs>
        <w:ind w:left="5434" w:hanging="360"/>
      </w:pPr>
      <w:rPr>
        <w:rFonts w:cs="Times New Roman"/>
      </w:rPr>
    </w:lvl>
    <w:lvl w:ilvl="8" w:tplc="FFFFFFFF" w:tentative="1">
      <w:start w:val="1"/>
      <w:numFmt w:val="lowerRoman"/>
      <w:lvlText w:val="%9."/>
      <w:lvlJc w:val="right"/>
      <w:pPr>
        <w:tabs>
          <w:tab w:val="num" w:pos="6154"/>
        </w:tabs>
        <w:ind w:left="6154" w:hanging="180"/>
      </w:pPr>
      <w:rPr>
        <w:rFonts w:cs="Times New Roman"/>
      </w:rPr>
    </w:lvl>
  </w:abstractNum>
  <w:abstractNum w:abstractNumId="79" w15:restartNumberingAfterBreak="0">
    <w:nsid w:val="55170CA2"/>
    <w:multiLevelType w:val="hybridMultilevel"/>
    <w:tmpl w:val="DC240C08"/>
    <w:lvl w:ilvl="0" w:tplc="FFFFFFFF">
      <w:start w:val="1"/>
      <w:numFmt w:val="decimal"/>
      <w:lvlText w:val="(%1)"/>
      <w:lvlJc w:val="left"/>
      <w:pPr>
        <w:ind w:left="360" w:hanging="360"/>
      </w:pPr>
      <w:rPr>
        <w:rFonts w:hint="default"/>
        <w:color w:val="000000"/>
        <w:spacing w:val="-1"/>
        <w:w w:val="98"/>
        <w:sz w:val="22"/>
        <w:szCs w:val="22"/>
      </w:rPr>
    </w:lvl>
    <w:lvl w:ilvl="1" w:tplc="FFFFFFFF">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55F618DC"/>
    <w:multiLevelType w:val="hybridMultilevel"/>
    <w:tmpl w:val="CA467BDA"/>
    <w:lvl w:ilvl="0" w:tplc="FFFFFFFF">
      <w:start w:val="1"/>
      <w:numFmt w:val="decimal"/>
      <w:lvlText w:val="(%1)"/>
      <w:lvlJc w:val="left"/>
      <w:pPr>
        <w:ind w:left="720" w:hanging="360"/>
      </w:pPr>
      <w:rPr>
        <w:rFonts w:hint="default"/>
        <w:color w:val="000000"/>
        <w:spacing w:val="-1"/>
        <w:w w:val="98"/>
        <w:sz w:val="22"/>
        <w:szCs w:val="22"/>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68F771F"/>
    <w:multiLevelType w:val="multilevel"/>
    <w:tmpl w:val="341A4B9E"/>
    <w:lvl w:ilvl="0">
      <w:start w:val="1"/>
      <w:numFmt w:val="bullet"/>
      <w:pStyle w:val="AC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82" w15:restartNumberingAfterBreak="0">
    <w:nsid w:val="57C44FA8"/>
    <w:multiLevelType w:val="hybridMultilevel"/>
    <w:tmpl w:val="F1420E50"/>
    <w:lvl w:ilvl="0" w:tplc="66368E2A">
      <w:start w:val="1"/>
      <w:numFmt w:val="decimal"/>
      <w:lvlText w:val="(%1)"/>
      <w:lvlJc w:val="left"/>
      <w:pPr>
        <w:ind w:left="720" w:hanging="360"/>
      </w:pPr>
      <w:rPr>
        <w:rFonts w:ascii="Arial" w:hAnsi="Arial" w:cs="Arial" w:hint="default"/>
        <w:color w:val="000000"/>
        <w:spacing w:val="-1"/>
        <w:w w:val="98"/>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89D3F45"/>
    <w:multiLevelType w:val="hybridMultilevel"/>
    <w:tmpl w:val="F98297EA"/>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4" w15:restartNumberingAfterBreak="0">
    <w:nsid w:val="5CB97EA2"/>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5" w15:restartNumberingAfterBreak="0">
    <w:nsid w:val="5D572EE5"/>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E291072"/>
    <w:multiLevelType w:val="hybridMultilevel"/>
    <w:tmpl w:val="2D96588C"/>
    <w:lvl w:ilvl="0" w:tplc="C6100CCC">
      <w:start w:val="1"/>
      <w:numFmt w:val="lowerRoman"/>
      <w:lvlText w:val="%1."/>
      <w:lvlJc w:val="right"/>
      <w:pPr>
        <w:ind w:left="1260" w:hanging="18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FBB42EE"/>
    <w:multiLevelType w:val="hybridMultilevel"/>
    <w:tmpl w:val="66A07916"/>
    <w:lvl w:ilvl="0" w:tplc="FFFFFFFF">
      <w:start w:val="1"/>
      <w:numFmt w:val="lowerLetter"/>
      <w:lvlText w:val="(%1)"/>
      <w:lvlJc w:val="left"/>
      <w:pPr>
        <w:ind w:left="108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5FD000B3"/>
    <w:multiLevelType w:val="hybridMultilevel"/>
    <w:tmpl w:val="AD34315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9" w15:restartNumberingAfterBreak="0">
    <w:nsid w:val="5FD37334"/>
    <w:multiLevelType w:val="hybridMultilevel"/>
    <w:tmpl w:val="9170DDB8"/>
    <w:lvl w:ilvl="0" w:tplc="FFFFFFFF">
      <w:start w:val="1"/>
      <w:numFmt w:val="lowerLetter"/>
      <w:lvlText w:val="(%1)"/>
      <w:lvlJc w:val="left"/>
      <w:pPr>
        <w:ind w:left="1230" w:hanging="360"/>
      </w:pPr>
      <w:rPr>
        <w:rFonts w:cs="Times New Roman" w:hint="default"/>
      </w:rPr>
    </w:lvl>
    <w:lvl w:ilvl="1" w:tplc="FFFFFFFF">
      <w:start w:val="1"/>
      <w:numFmt w:val="bullet"/>
      <w:lvlText w:val="o"/>
      <w:lvlJc w:val="left"/>
      <w:pPr>
        <w:ind w:left="1950" w:hanging="360"/>
      </w:pPr>
      <w:rPr>
        <w:rFonts w:ascii="Courier New" w:hAnsi="Courier New" w:cs="Courier New" w:hint="default"/>
      </w:rPr>
    </w:lvl>
    <w:lvl w:ilvl="2" w:tplc="FFFFFFFF">
      <w:start w:val="1"/>
      <w:numFmt w:val="bullet"/>
      <w:lvlText w:val=""/>
      <w:lvlJc w:val="left"/>
      <w:pPr>
        <w:ind w:left="2670" w:hanging="360"/>
      </w:pPr>
      <w:rPr>
        <w:rFonts w:ascii="Wingdings" w:hAnsi="Wingdings" w:hint="default"/>
      </w:rPr>
    </w:lvl>
    <w:lvl w:ilvl="3" w:tplc="FFFFFFFF">
      <w:start w:val="1"/>
      <w:numFmt w:val="bullet"/>
      <w:lvlText w:val=""/>
      <w:lvlJc w:val="left"/>
      <w:pPr>
        <w:ind w:left="3390" w:hanging="360"/>
      </w:pPr>
      <w:rPr>
        <w:rFonts w:ascii="Symbol" w:hAnsi="Symbol" w:hint="default"/>
      </w:rPr>
    </w:lvl>
    <w:lvl w:ilvl="4" w:tplc="FFFFFFFF">
      <w:start w:val="1"/>
      <w:numFmt w:val="bullet"/>
      <w:lvlText w:val="o"/>
      <w:lvlJc w:val="left"/>
      <w:pPr>
        <w:ind w:left="4110" w:hanging="360"/>
      </w:pPr>
      <w:rPr>
        <w:rFonts w:ascii="Courier New" w:hAnsi="Courier New" w:cs="Courier New" w:hint="default"/>
      </w:rPr>
    </w:lvl>
    <w:lvl w:ilvl="5" w:tplc="FFFFFFFF">
      <w:start w:val="1"/>
      <w:numFmt w:val="bullet"/>
      <w:lvlText w:val=""/>
      <w:lvlJc w:val="left"/>
      <w:pPr>
        <w:ind w:left="4830" w:hanging="360"/>
      </w:pPr>
      <w:rPr>
        <w:rFonts w:ascii="Wingdings" w:hAnsi="Wingdings" w:hint="default"/>
      </w:rPr>
    </w:lvl>
    <w:lvl w:ilvl="6" w:tplc="FFFFFFFF">
      <w:start w:val="1"/>
      <w:numFmt w:val="bullet"/>
      <w:lvlText w:val=""/>
      <w:lvlJc w:val="left"/>
      <w:pPr>
        <w:ind w:left="5550" w:hanging="360"/>
      </w:pPr>
      <w:rPr>
        <w:rFonts w:ascii="Symbol" w:hAnsi="Symbol" w:hint="default"/>
      </w:rPr>
    </w:lvl>
    <w:lvl w:ilvl="7" w:tplc="FFFFFFFF">
      <w:start w:val="1"/>
      <w:numFmt w:val="bullet"/>
      <w:lvlText w:val="o"/>
      <w:lvlJc w:val="left"/>
      <w:pPr>
        <w:ind w:left="6270" w:hanging="360"/>
      </w:pPr>
      <w:rPr>
        <w:rFonts w:ascii="Courier New" w:hAnsi="Courier New" w:cs="Courier New" w:hint="default"/>
      </w:rPr>
    </w:lvl>
    <w:lvl w:ilvl="8" w:tplc="FFFFFFFF">
      <w:start w:val="1"/>
      <w:numFmt w:val="bullet"/>
      <w:lvlText w:val=""/>
      <w:lvlJc w:val="left"/>
      <w:pPr>
        <w:ind w:left="6990" w:hanging="360"/>
      </w:pPr>
      <w:rPr>
        <w:rFonts w:ascii="Wingdings" w:hAnsi="Wingdings" w:hint="default"/>
      </w:rPr>
    </w:lvl>
  </w:abstractNum>
  <w:abstractNum w:abstractNumId="90" w15:restartNumberingAfterBreak="0">
    <w:nsid w:val="60D629DF"/>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2CE4CA9"/>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3D22B00"/>
    <w:multiLevelType w:val="hybridMultilevel"/>
    <w:tmpl w:val="481EF9EC"/>
    <w:lvl w:ilvl="0" w:tplc="11D4326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3" w15:restartNumberingAfterBreak="0">
    <w:nsid w:val="654A23B5"/>
    <w:multiLevelType w:val="hybridMultilevel"/>
    <w:tmpl w:val="FD6A8DD6"/>
    <w:lvl w:ilvl="0" w:tplc="EA00A040">
      <w:start w:val="1"/>
      <w:numFmt w:val="bullet"/>
      <w:lvlText w:val=""/>
      <w:lvlPicBulletId w:val="2"/>
      <w:lvlJc w:val="left"/>
      <w:pPr>
        <w:tabs>
          <w:tab w:val="num" w:pos="720"/>
        </w:tabs>
        <w:ind w:left="720" w:hanging="360"/>
      </w:pPr>
      <w:rPr>
        <w:rFonts w:ascii="Symbol" w:hAnsi="Symbol" w:hint="default"/>
      </w:rPr>
    </w:lvl>
    <w:lvl w:ilvl="1" w:tplc="30523BB6" w:tentative="1">
      <w:start w:val="1"/>
      <w:numFmt w:val="bullet"/>
      <w:lvlText w:val=""/>
      <w:lvlJc w:val="left"/>
      <w:pPr>
        <w:tabs>
          <w:tab w:val="num" w:pos="1440"/>
        </w:tabs>
        <w:ind w:left="1440" w:hanging="360"/>
      </w:pPr>
      <w:rPr>
        <w:rFonts w:ascii="Symbol" w:hAnsi="Symbol" w:hint="default"/>
      </w:rPr>
    </w:lvl>
    <w:lvl w:ilvl="2" w:tplc="1F08C214" w:tentative="1">
      <w:start w:val="1"/>
      <w:numFmt w:val="bullet"/>
      <w:lvlText w:val=""/>
      <w:lvlJc w:val="left"/>
      <w:pPr>
        <w:tabs>
          <w:tab w:val="num" w:pos="2160"/>
        </w:tabs>
        <w:ind w:left="2160" w:hanging="360"/>
      </w:pPr>
      <w:rPr>
        <w:rFonts w:ascii="Symbol" w:hAnsi="Symbol" w:hint="default"/>
      </w:rPr>
    </w:lvl>
    <w:lvl w:ilvl="3" w:tplc="011A88D6" w:tentative="1">
      <w:start w:val="1"/>
      <w:numFmt w:val="bullet"/>
      <w:lvlText w:val=""/>
      <w:lvlJc w:val="left"/>
      <w:pPr>
        <w:tabs>
          <w:tab w:val="num" w:pos="2880"/>
        </w:tabs>
        <w:ind w:left="2880" w:hanging="360"/>
      </w:pPr>
      <w:rPr>
        <w:rFonts w:ascii="Symbol" w:hAnsi="Symbol" w:hint="default"/>
      </w:rPr>
    </w:lvl>
    <w:lvl w:ilvl="4" w:tplc="19F8A714" w:tentative="1">
      <w:start w:val="1"/>
      <w:numFmt w:val="bullet"/>
      <w:lvlText w:val=""/>
      <w:lvlJc w:val="left"/>
      <w:pPr>
        <w:tabs>
          <w:tab w:val="num" w:pos="3600"/>
        </w:tabs>
        <w:ind w:left="3600" w:hanging="360"/>
      </w:pPr>
      <w:rPr>
        <w:rFonts w:ascii="Symbol" w:hAnsi="Symbol" w:hint="default"/>
      </w:rPr>
    </w:lvl>
    <w:lvl w:ilvl="5" w:tplc="22BCDA4C" w:tentative="1">
      <w:start w:val="1"/>
      <w:numFmt w:val="bullet"/>
      <w:lvlText w:val=""/>
      <w:lvlJc w:val="left"/>
      <w:pPr>
        <w:tabs>
          <w:tab w:val="num" w:pos="4320"/>
        </w:tabs>
        <w:ind w:left="4320" w:hanging="360"/>
      </w:pPr>
      <w:rPr>
        <w:rFonts w:ascii="Symbol" w:hAnsi="Symbol" w:hint="default"/>
      </w:rPr>
    </w:lvl>
    <w:lvl w:ilvl="6" w:tplc="17465D76" w:tentative="1">
      <w:start w:val="1"/>
      <w:numFmt w:val="bullet"/>
      <w:lvlText w:val=""/>
      <w:lvlJc w:val="left"/>
      <w:pPr>
        <w:tabs>
          <w:tab w:val="num" w:pos="5040"/>
        </w:tabs>
        <w:ind w:left="5040" w:hanging="360"/>
      </w:pPr>
      <w:rPr>
        <w:rFonts w:ascii="Symbol" w:hAnsi="Symbol" w:hint="default"/>
      </w:rPr>
    </w:lvl>
    <w:lvl w:ilvl="7" w:tplc="0520196C" w:tentative="1">
      <w:start w:val="1"/>
      <w:numFmt w:val="bullet"/>
      <w:lvlText w:val=""/>
      <w:lvlJc w:val="left"/>
      <w:pPr>
        <w:tabs>
          <w:tab w:val="num" w:pos="5760"/>
        </w:tabs>
        <w:ind w:left="5760" w:hanging="360"/>
      </w:pPr>
      <w:rPr>
        <w:rFonts w:ascii="Symbol" w:hAnsi="Symbol" w:hint="default"/>
      </w:rPr>
    </w:lvl>
    <w:lvl w:ilvl="8" w:tplc="9C6096B6"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65CB5AE5"/>
    <w:multiLevelType w:val="hybridMultilevel"/>
    <w:tmpl w:val="7A441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708647D"/>
    <w:multiLevelType w:val="hybridMultilevel"/>
    <w:tmpl w:val="05F6FA1E"/>
    <w:lvl w:ilvl="0" w:tplc="FFFFFFFF">
      <w:start w:val="1"/>
      <w:numFmt w:val="decimal"/>
      <w:lvlText w:val="(%1)"/>
      <w:lvlJc w:val="left"/>
      <w:pPr>
        <w:ind w:left="720" w:hanging="360"/>
      </w:pPr>
      <w:rPr>
        <w:rFonts w:hint="default"/>
        <w:color w:val="000000"/>
        <w:spacing w:val="-1"/>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672F4DBE"/>
    <w:multiLevelType w:val="hybridMultilevel"/>
    <w:tmpl w:val="05840E64"/>
    <w:lvl w:ilvl="0" w:tplc="EC4A97EC">
      <w:start w:val="1"/>
      <w:numFmt w:val="lowerLetter"/>
      <w:lvlText w:val="(%1)"/>
      <w:lvlJc w:val="left"/>
      <w:pPr>
        <w:ind w:left="1230" w:hanging="360"/>
      </w:pPr>
      <w:rPr>
        <w:rFonts w:hint="default"/>
      </w:rPr>
    </w:lvl>
    <w:lvl w:ilvl="1" w:tplc="FFFFFFFF">
      <w:start w:val="1"/>
      <w:numFmt w:val="bullet"/>
      <w:lvlText w:val="o"/>
      <w:lvlJc w:val="left"/>
      <w:pPr>
        <w:ind w:left="1950" w:hanging="360"/>
      </w:pPr>
      <w:rPr>
        <w:rFonts w:ascii="Courier New" w:hAnsi="Courier New" w:cs="Courier New" w:hint="default"/>
      </w:rPr>
    </w:lvl>
    <w:lvl w:ilvl="2" w:tplc="FFFFFFFF">
      <w:start w:val="1"/>
      <w:numFmt w:val="bullet"/>
      <w:lvlText w:val=""/>
      <w:lvlJc w:val="left"/>
      <w:pPr>
        <w:ind w:left="2670" w:hanging="360"/>
      </w:pPr>
      <w:rPr>
        <w:rFonts w:ascii="Wingdings" w:hAnsi="Wingdings" w:hint="default"/>
      </w:rPr>
    </w:lvl>
    <w:lvl w:ilvl="3" w:tplc="FFFFFFFF">
      <w:start w:val="1"/>
      <w:numFmt w:val="bullet"/>
      <w:lvlText w:val=""/>
      <w:lvlJc w:val="left"/>
      <w:pPr>
        <w:ind w:left="3390" w:hanging="360"/>
      </w:pPr>
      <w:rPr>
        <w:rFonts w:ascii="Symbol" w:hAnsi="Symbol" w:hint="default"/>
      </w:rPr>
    </w:lvl>
    <w:lvl w:ilvl="4" w:tplc="FFFFFFFF">
      <w:start w:val="1"/>
      <w:numFmt w:val="bullet"/>
      <w:lvlText w:val="o"/>
      <w:lvlJc w:val="left"/>
      <w:pPr>
        <w:ind w:left="4110" w:hanging="360"/>
      </w:pPr>
      <w:rPr>
        <w:rFonts w:ascii="Courier New" w:hAnsi="Courier New" w:cs="Courier New" w:hint="default"/>
      </w:rPr>
    </w:lvl>
    <w:lvl w:ilvl="5" w:tplc="FFFFFFFF">
      <w:start w:val="1"/>
      <w:numFmt w:val="bullet"/>
      <w:lvlText w:val=""/>
      <w:lvlJc w:val="left"/>
      <w:pPr>
        <w:ind w:left="4830" w:hanging="360"/>
      </w:pPr>
      <w:rPr>
        <w:rFonts w:ascii="Wingdings" w:hAnsi="Wingdings" w:hint="default"/>
      </w:rPr>
    </w:lvl>
    <w:lvl w:ilvl="6" w:tplc="FFFFFFFF">
      <w:start w:val="1"/>
      <w:numFmt w:val="bullet"/>
      <w:lvlText w:val=""/>
      <w:lvlJc w:val="left"/>
      <w:pPr>
        <w:ind w:left="5550" w:hanging="360"/>
      </w:pPr>
      <w:rPr>
        <w:rFonts w:ascii="Symbol" w:hAnsi="Symbol" w:hint="default"/>
      </w:rPr>
    </w:lvl>
    <w:lvl w:ilvl="7" w:tplc="FFFFFFFF">
      <w:start w:val="1"/>
      <w:numFmt w:val="bullet"/>
      <w:lvlText w:val="o"/>
      <w:lvlJc w:val="left"/>
      <w:pPr>
        <w:ind w:left="6270" w:hanging="360"/>
      </w:pPr>
      <w:rPr>
        <w:rFonts w:ascii="Courier New" w:hAnsi="Courier New" w:cs="Courier New" w:hint="default"/>
      </w:rPr>
    </w:lvl>
    <w:lvl w:ilvl="8" w:tplc="FFFFFFFF">
      <w:start w:val="1"/>
      <w:numFmt w:val="bullet"/>
      <w:lvlText w:val=""/>
      <w:lvlJc w:val="left"/>
      <w:pPr>
        <w:ind w:left="6990" w:hanging="360"/>
      </w:pPr>
      <w:rPr>
        <w:rFonts w:ascii="Wingdings" w:hAnsi="Wingdings" w:hint="default"/>
      </w:rPr>
    </w:lvl>
  </w:abstractNum>
  <w:abstractNum w:abstractNumId="97" w15:restartNumberingAfterBreak="0">
    <w:nsid w:val="676D15F9"/>
    <w:multiLevelType w:val="hybridMultilevel"/>
    <w:tmpl w:val="745A3E7A"/>
    <w:lvl w:ilvl="0" w:tplc="0C090001">
      <w:start w:val="1"/>
      <w:numFmt w:val="bullet"/>
      <w:lvlText w:val=""/>
      <w:lvlJc w:val="left"/>
      <w:pPr>
        <w:ind w:left="1800" w:hanging="360"/>
      </w:pPr>
      <w:rPr>
        <w:rFonts w:ascii="Symbol" w:hAnsi="Symbol" w:hint="default"/>
        <w:color w:val="000000"/>
      </w:rPr>
    </w:lvl>
    <w:lvl w:ilvl="1" w:tplc="0C090003">
      <w:start w:val="1"/>
      <w:numFmt w:val="bullet"/>
      <w:lvlText w:val="o"/>
      <w:lvlJc w:val="left"/>
      <w:pPr>
        <w:ind w:left="2520" w:hanging="360"/>
      </w:pPr>
      <w:rPr>
        <w:rFonts w:ascii="Courier New" w:hAnsi="Courier New" w:cs="Courier New" w:hint="default"/>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98" w15:restartNumberingAfterBreak="0">
    <w:nsid w:val="679D420E"/>
    <w:multiLevelType w:val="hybridMultilevel"/>
    <w:tmpl w:val="695EDD6C"/>
    <w:lvl w:ilvl="0" w:tplc="1F80BF74">
      <w:start w:val="1"/>
      <w:numFmt w:val="bullet"/>
      <w:pStyle w:val="ACbullet1"/>
      <w:lvlText w:val=""/>
      <w:lvlJc w:val="left"/>
      <w:pPr>
        <w:ind w:left="717" w:hanging="360"/>
      </w:pPr>
      <w:rPr>
        <w:rFonts w:ascii="Symbol" w:hAnsi="Symbol" w:hint="default"/>
        <w:sz w:val="24"/>
      </w:rPr>
    </w:lvl>
    <w:lvl w:ilvl="1" w:tplc="0C090019">
      <w:start w:val="1"/>
      <w:numFmt w:val="bullet"/>
      <w:lvlText w:val="o"/>
      <w:lvlJc w:val="left"/>
      <w:pPr>
        <w:tabs>
          <w:tab w:val="num" w:pos="2157"/>
        </w:tabs>
        <w:ind w:left="2157" w:hanging="360"/>
      </w:pPr>
      <w:rPr>
        <w:rFonts w:ascii="Courier New" w:hAnsi="Courier New" w:hint="default"/>
      </w:rPr>
    </w:lvl>
    <w:lvl w:ilvl="2" w:tplc="0C09001B">
      <w:start w:val="1"/>
      <w:numFmt w:val="bullet"/>
      <w:lvlText w:val=""/>
      <w:lvlJc w:val="left"/>
      <w:pPr>
        <w:tabs>
          <w:tab w:val="num" w:pos="2877"/>
        </w:tabs>
        <w:ind w:left="2877" w:hanging="360"/>
      </w:pPr>
      <w:rPr>
        <w:rFonts w:ascii="Wingdings" w:hAnsi="Wingdings" w:hint="default"/>
      </w:rPr>
    </w:lvl>
    <w:lvl w:ilvl="3" w:tplc="0C09000F">
      <w:start w:val="1"/>
      <w:numFmt w:val="bullet"/>
      <w:lvlText w:val=""/>
      <w:lvlJc w:val="left"/>
      <w:pPr>
        <w:tabs>
          <w:tab w:val="num" w:pos="3597"/>
        </w:tabs>
        <w:ind w:left="3597" w:hanging="360"/>
      </w:pPr>
      <w:rPr>
        <w:rFonts w:ascii="Symbol" w:hAnsi="Symbol" w:hint="default"/>
      </w:rPr>
    </w:lvl>
    <w:lvl w:ilvl="4" w:tplc="0C090019">
      <w:start w:val="1"/>
      <w:numFmt w:val="bullet"/>
      <w:lvlText w:val="o"/>
      <w:lvlJc w:val="left"/>
      <w:pPr>
        <w:tabs>
          <w:tab w:val="num" w:pos="4317"/>
        </w:tabs>
        <w:ind w:left="4317" w:hanging="360"/>
      </w:pPr>
      <w:rPr>
        <w:rFonts w:ascii="Courier New" w:hAnsi="Courier New" w:hint="default"/>
      </w:rPr>
    </w:lvl>
    <w:lvl w:ilvl="5" w:tplc="0C09001B">
      <w:start w:val="1"/>
      <w:numFmt w:val="bullet"/>
      <w:lvlText w:val=""/>
      <w:lvlJc w:val="left"/>
      <w:pPr>
        <w:tabs>
          <w:tab w:val="num" w:pos="5037"/>
        </w:tabs>
        <w:ind w:left="5037" w:hanging="360"/>
      </w:pPr>
      <w:rPr>
        <w:rFonts w:ascii="Wingdings" w:hAnsi="Wingdings" w:hint="default"/>
      </w:rPr>
    </w:lvl>
    <w:lvl w:ilvl="6" w:tplc="0C09000F">
      <w:start w:val="1"/>
      <w:numFmt w:val="bullet"/>
      <w:lvlText w:val=""/>
      <w:lvlJc w:val="left"/>
      <w:pPr>
        <w:tabs>
          <w:tab w:val="num" w:pos="5757"/>
        </w:tabs>
        <w:ind w:left="5757" w:hanging="360"/>
      </w:pPr>
      <w:rPr>
        <w:rFonts w:ascii="Symbol" w:hAnsi="Symbol" w:hint="default"/>
      </w:rPr>
    </w:lvl>
    <w:lvl w:ilvl="7" w:tplc="0C090019">
      <w:start w:val="1"/>
      <w:numFmt w:val="bullet"/>
      <w:lvlText w:val="o"/>
      <w:lvlJc w:val="left"/>
      <w:pPr>
        <w:tabs>
          <w:tab w:val="num" w:pos="6477"/>
        </w:tabs>
        <w:ind w:left="6477" w:hanging="360"/>
      </w:pPr>
      <w:rPr>
        <w:rFonts w:ascii="Courier New" w:hAnsi="Courier New" w:hint="default"/>
      </w:rPr>
    </w:lvl>
    <w:lvl w:ilvl="8" w:tplc="0C09001B">
      <w:start w:val="1"/>
      <w:numFmt w:val="bullet"/>
      <w:lvlText w:val=""/>
      <w:lvlJc w:val="left"/>
      <w:pPr>
        <w:tabs>
          <w:tab w:val="num" w:pos="7197"/>
        </w:tabs>
        <w:ind w:left="7197" w:hanging="360"/>
      </w:pPr>
      <w:rPr>
        <w:rFonts w:ascii="Wingdings" w:hAnsi="Wingdings" w:hint="default"/>
      </w:rPr>
    </w:lvl>
  </w:abstractNum>
  <w:abstractNum w:abstractNumId="99" w15:restartNumberingAfterBreak="0">
    <w:nsid w:val="6F4B61D2"/>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702B7BE6"/>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1" w15:restartNumberingAfterBreak="0">
    <w:nsid w:val="729E5FD1"/>
    <w:multiLevelType w:val="hybridMultilevel"/>
    <w:tmpl w:val="9B4ADE9E"/>
    <w:lvl w:ilvl="0" w:tplc="0F20AB20">
      <w:start w:val="1"/>
      <w:numFmt w:val="lowerLetter"/>
      <w:lvlText w:val="(%1)"/>
      <w:lvlJc w:val="left"/>
      <w:pPr>
        <w:ind w:left="1440" w:hanging="720"/>
      </w:pPr>
      <w:rPr>
        <w:rFonts w:cs="Times New Roman" w:hint="default"/>
        <w:color w:val="000000"/>
        <w:spacing w:val="-1"/>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2" w15:restartNumberingAfterBreak="0">
    <w:nsid w:val="72BC734F"/>
    <w:multiLevelType w:val="hybridMultilevel"/>
    <w:tmpl w:val="F7D0B1E8"/>
    <w:lvl w:ilvl="0" w:tplc="FFFFFFFF">
      <w:start w:val="1"/>
      <w:numFmt w:val="decimal"/>
      <w:lvlText w:val="(%1)"/>
      <w:lvlJc w:val="left"/>
      <w:pPr>
        <w:ind w:left="870" w:hanging="510"/>
      </w:pPr>
      <w:rPr>
        <w:rFonts w:hint="default"/>
        <w:color w:val="00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41A50E5"/>
    <w:multiLevelType w:val="hybridMultilevel"/>
    <w:tmpl w:val="16EA83F6"/>
    <w:lvl w:ilvl="0" w:tplc="FFFFFFFF">
      <w:start w:val="1"/>
      <w:numFmt w:val="lowerLetter"/>
      <w:lvlText w:val="(%1)"/>
      <w:lvlJc w:val="left"/>
      <w:pPr>
        <w:ind w:left="1287" w:hanging="360"/>
      </w:pPr>
      <w:rPr>
        <w:rFonts w:cs="Times New Roman"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4" w15:restartNumberingAfterBreak="0">
    <w:nsid w:val="75047966"/>
    <w:multiLevelType w:val="hybridMultilevel"/>
    <w:tmpl w:val="1CFE8A4A"/>
    <w:lvl w:ilvl="0" w:tplc="A2786672">
      <w:start w:val="1"/>
      <w:numFmt w:val="bullet"/>
      <w:lvlText w:val=""/>
      <w:lvlPicBulletId w:val="2"/>
      <w:lvlJc w:val="left"/>
      <w:pPr>
        <w:tabs>
          <w:tab w:val="num" w:pos="720"/>
        </w:tabs>
        <w:ind w:left="720" w:hanging="360"/>
      </w:pPr>
      <w:rPr>
        <w:rFonts w:ascii="Symbol" w:hAnsi="Symbol" w:hint="default"/>
      </w:rPr>
    </w:lvl>
    <w:lvl w:ilvl="1" w:tplc="9D94A046" w:tentative="1">
      <w:start w:val="1"/>
      <w:numFmt w:val="bullet"/>
      <w:lvlText w:val=""/>
      <w:lvlJc w:val="left"/>
      <w:pPr>
        <w:tabs>
          <w:tab w:val="num" w:pos="1440"/>
        </w:tabs>
        <w:ind w:left="1440" w:hanging="360"/>
      </w:pPr>
      <w:rPr>
        <w:rFonts w:ascii="Symbol" w:hAnsi="Symbol" w:hint="default"/>
      </w:rPr>
    </w:lvl>
    <w:lvl w:ilvl="2" w:tplc="1D325C74" w:tentative="1">
      <w:start w:val="1"/>
      <w:numFmt w:val="bullet"/>
      <w:lvlText w:val=""/>
      <w:lvlJc w:val="left"/>
      <w:pPr>
        <w:tabs>
          <w:tab w:val="num" w:pos="2160"/>
        </w:tabs>
        <w:ind w:left="2160" w:hanging="360"/>
      </w:pPr>
      <w:rPr>
        <w:rFonts w:ascii="Symbol" w:hAnsi="Symbol" w:hint="default"/>
      </w:rPr>
    </w:lvl>
    <w:lvl w:ilvl="3" w:tplc="344CAC64" w:tentative="1">
      <w:start w:val="1"/>
      <w:numFmt w:val="bullet"/>
      <w:lvlText w:val=""/>
      <w:lvlJc w:val="left"/>
      <w:pPr>
        <w:tabs>
          <w:tab w:val="num" w:pos="2880"/>
        </w:tabs>
        <w:ind w:left="2880" w:hanging="360"/>
      </w:pPr>
      <w:rPr>
        <w:rFonts w:ascii="Symbol" w:hAnsi="Symbol" w:hint="default"/>
      </w:rPr>
    </w:lvl>
    <w:lvl w:ilvl="4" w:tplc="EEE8D734" w:tentative="1">
      <w:start w:val="1"/>
      <w:numFmt w:val="bullet"/>
      <w:lvlText w:val=""/>
      <w:lvlJc w:val="left"/>
      <w:pPr>
        <w:tabs>
          <w:tab w:val="num" w:pos="3600"/>
        </w:tabs>
        <w:ind w:left="3600" w:hanging="360"/>
      </w:pPr>
      <w:rPr>
        <w:rFonts w:ascii="Symbol" w:hAnsi="Symbol" w:hint="default"/>
      </w:rPr>
    </w:lvl>
    <w:lvl w:ilvl="5" w:tplc="7E9A7558" w:tentative="1">
      <w:start w:val="1"/>
      <w:numFmt w:val="bullet"/>
      <w:lvlText w:val=""/>
      <w:lvlJc w:val="left"/>
      <w:pPr>
        <w:tabs>
          <w:tab w:val="num" w:pos="4320"/>
        </w:tabs>
        <w:ind w:left="4320" w:hanging="360"/>
      </w:pPr>
      <w:rPr>
        <w:rFonts w:ascii="Symbol" w:hAnsi="Symbol" w:hint="default"/>
      </w:rPr>
    </w:lvl>
    <w:lvl w:ilvl="6" w:tplc="39467C5A" w:tentative="1">
      <w:start w:val="1"/>
      <w:numFmt w:val="bullet"/>
      <w:lvlText w:val=""/>
      <w:lvlJc w:val="left"/>
      <w:pPr>
        <w:tabs>
          <w:tab w:val="num" w:pos="5040"/>
        </w:tabs>
        <w:ind w:left="5040" w:hanging="360"/>
      </w:pPr>
      <w:rPr>
        <w:rFonts w:ascii="Symbol" w:hAnsi="Symbol" w:hint="default"/>
      </w:rPr>
    </w:lvl>
    <w:lvl w:ilvl="7" w:tplc="EE4C6B52" w:tentative="1">
      <w:start w:val="1"/>
      <w:numFmt w:val="bullet"/>
      <w:lvlText w:val=""/>
      <w:lvlJc w:val="left"/>
      <w:pPr>
        <w:tabs>
          <w:tab w:val="num" w:pos="5760"/>
        </w:tabs>
        <w:ind w:left="5760" w:hanging="360"/>
      </w:pPr>
      <w:rPr>
        <w:rFonts w:ascii="Symbol" w:hAnsi="Symbol" w:hint="default"/>
      </w:rPr>
    </w:lvl>
    <w:lvl w:ilvl="8" w:tplc="8EE097FA" w:tentative="1">
      <w:start w:val="1"/>
      <w:numFmt w:val="bullet"/>
      <w:lvlText w:val=""/>
      <w:lvlJc w:val="left"/>
      <w:pPr>
        <w:tabs>
          <w:tab w:val="num" w:pos="6480"/>
        </w:tabs>
        <w:ind w:left="6480" w:hanging="360"/>
      </w:pPr>
      <w:rPr>
        <w:rFonts w:ascii="Symbol" w:hAnsi="Symbol" w:hint="default"/>
      </w:rPr>
    </w:lvl>
  </w:abstractNum>
  <w:abstractNum w:abstractNumId="105" w15:restartNumberingAfterBreak="0">
    <w:nsid w:val="76416A9F"/>
    <w:multiLevelType w:val="hybridMultilevel"/>
    <w:tmpl w:val="9170DDB8"/>
    <w:lvl w:ilvl="0" w:tplc="87204A6C">
      <w:start w:val="1"/>
      <w:numFmt w:val="lowerLetter"/>
      <w:lvlText w:val="(%1)"/>
      <w:lvlJc w:val="left"/>
      <w:pPr>
        <w:ind w:left="1230" w:hanging="360"/>
      </w:pPr>
      <w:rPr>
        <w:rFonts w:cs="Times New Roman" w:hint="default"/>
      </w:rPr>
    </w:lvl>
    <w:lvl w:ilvl="1" w:tplc="FFFFFFFF">
      <w:start w:val="1"/>
      <w:numFmt w:val="bullet"/>
      <w:lvlText w:val="o"/>
      <w:lvlJc w:val="left"/>
      <w:pPr>
        <w:ind w:left="1950" w:hanging="360"/>
      </w:pPr>
      <w:rPr>
        <w:rFonts w:ascii="Courier New" w:hAnsi="Courier New" w:cs="Courier New" w:hint="default"/>
      </w:rPr>
    </w:lvl>
    <w:lvl w:ilvl="2" w:tplc="FFFFFFFF">
      <w:start w:val="1"/>
      <w:numFmt w:val="bullet"/>
      <w:lvlText w:val=""/>
      <w:lvlJc w:val="left"/>
      <w:pPr>
        <w:ind w:left="2670" w:hanging="360"/>
      </w:pPr>
      <w:rPr>
        <w:rFonts w:ascii="Wingdings" w:hAnsi="Wingdings" w:hint="default"/>
      </w:rPr>
    </w:lvl>
    <w:lvl w:ilvl="3" w:tplc="FFFFFFFF">
      <w:start w:val="1"/>
      <w:numFmt w:val="bullet"/>
      <w:lvlText w:val=""/>
      <w:lvlJc w:val="left"/>
      <w:pPr>
        <w:ind w:left="3390" w:hanging="360"/>
      </w:pPr>
      <w:rPr>
        <w:rFonts w:ascii="Symbol" w:hAnsi="Symbol" w:hint="default"/>
      </w:rPr>
    </w:lvl>
    <w:lvl w:ilvl="4" w:tplc="FFFFFFFF">
      <w:start w:val="1"/>
      <w:numFmt w:val="bullet"/>
      <w:lvlText w:val="o"/>
      <w:lvlJc w:val="left"/>
      <w:pPr>
        <w:ind w:left="4110" w:hanging="360"/>
      </w:pPr>
      <w:rPr>
        <w:rFonts w:ascii="Courier New" w:hAnsi="Courier New" w:cs="Courier New" w:hint="default"/>
      </w:rPr>
    </w:lvl>
    <w:lvl w:ilvl="5" w:tplc="FFFFFFFF">
      <w:start w:val="1"/>
      <w:numFmt w:val="bullet"/>
      <w:lvlText w:val=""/>
      <w:lvlJc w:val="left"/>
      <w:pPr>
        <w:ind w:left="4830" w:hanging="360"/>
      </w:pPr>
      <w:rPr>
        <w:rFonts w:ascii="Wingdings" w:hAnsi="Wingdings" w:hint="default"/>
      </w:rPr>
    </w:lvl>
    <w:lvl w:ilvl="6" w:tplc="FFFFFFFF">
      <w:start w:val="1"/>
      <w:numFmt w:val="bullet"/>
      <w:lvlText w:val=""/>
      <w:lvlJc w:val="left"/>
      <w:pPr>
        <w:ind w:left="5550" w:hanging="360"/>
      </w:pPr>
      <w:rPr>
        <w:rFonts w:ascii="Symbol" w:hAnsi="Symbol" w:hint="default"/>
      </w:rPr>
    </w:lvl>
    <w:lvl w:ilvl="7" w:tplc="FFFFFFFF">
      <w:start w:val="1"/>
      <w:numFmt w:val="bullet"/>
      <w:lvlText w:val="o"/>
      <w:lvlJc w:val="left"/>
      <w:pPr>
        <w:ind w:left="6270" w:hanging="360"/>
      </w:pPr>
      <w:rPr>
        <w:rFonts w:ascii="Courier New" w:hAnsi="Courier New" w:cs="Courier New" w:hint="default"/>
      </w:rPr>
    </w:lvl>
    <w:lvl w:ilvl="8" w:tplc="FFFFFFFF">
      <w:start w:val="1"/>
      <w:numFmt w:val="bullet"/>
      <w:lvlText w:val=""/>
      <w:lvlJc w:val="left"/>
      <w:pPr>
        <w:ind w:left="6990" w:hanging="360"/>
      </w:pPr>
      <w:rPr>
        <w:rFonts w:ascii="Wingdings" w:hAnsi="Wingdings" w:hint="default"/>
      </w:rPr>
    </w:lvl>
  </w:abstractNum>
  <w:abstractNum w:abstractNumId="106" w15:restartNumberingAfterBreak="0">
    <w:nsid w:val="776233ED"/>
    <w:multiLevelType w:val="hybridMultilevel"/>
    <w:tmpl w:val="F48EACBA"/>
    <w:lvl w:ilvl="0" w:tplc="CAAA4F60">
      <w:start w:val="1"/>
      <w:numFmt w:val="decimal"/>
      <w:lvlText w:val="(%1)"/>
      <w:lvlJc w:val="left"/>
      <w:pPr>
        <w:ind w:left="2160" w:hanging="720"/>
      </w:pPr>
      <w:rPr>
        <w:rFonts w:hint="default"/>
        <w:color w:val="00000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7" w15:restartNumberingAfterBreak="0">
    <w:nsid w:val="78A47B55"/>
    <w:multiLevelType w:val="hybridMultilevel"/>
    <w:tmpl w:val="F7D0B1E8"/>
    <w:lvl w:ilvl="0" w:tplc="FFFFFFFF">
      <w:start w:val="1"/>
      <w:numFmt w:val="decimal"/>
      <w:lvlText w:val="(%1)"/>
      <w:lvlJc w:val="left"/>
      <w:pPr>
        <w:ind w:left="870" w:hanging="510"/>
      </w:pPr>
      <w:rPr>
        <w:rFonts w:hint="default"/>
        <w:color w:val="00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8B80640"/>
    <w:multiLevelType w:val="hybridMultilevel"/>
    <w:tmpl w:val="01521A6A"/>
    <w:lvl w:ilvl="0" w:tplc="61DC8A0C">
      <w:start w:val="1"/>
      <w:numFmt w:val="decimal"/>
      <w:lvlText w:val="(%1)"/>
      <w:lvlJc w:val="left"/>
      <w:pPr>
        <w:ind w:left="1440" w:hanging="360"/>
      </w:pPr>
      <w:rPr>
        <w:rFonts w:hint="default"/>
        <w:color w:val="00000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9" w15:restartNumberingAfterBreak="0">
    <w:nsid w:val="7A88076F"/>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7A97463A"/>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AC365C8"/>
    <w:multiLevelType w:val="hybridMultilevel"/>
    <w:tmpl w:val="F5DC7F20"/>
    <w:lvl w:ilvl="0" w:tplc="72F8F80C">
      <w:start w:val="1"/>
      <w:numFmt w:val="bullet"/>
      <w:lvlText w:val=""/>
      <w:lvlPicBulletId w:val="1"/>
      <w:lvlJc w:val="left"/>
      <w:pPr>
        <w:tabs>
          <w:tab w:val="num" w:pos="720"/>
        </w:tabs>
        <w:ind w:left="720" w:hanging="360"/>
      </w:pPr>
      <w:rPr>
        <w:rFonts w:ascii="Symbol" w:hAnsi="Symbol" w:hint="default"/>
      </w:rPr>
    </w:lvl>
    <w:lvl w:ilvl="1" w:tplc="7974C594" w:tentative="1">
      <w:start w:val="1"/>
      <w:numFmt w:val="bullet"/>
      <w:lvlText w:val=""/>
      <w:lvlJc w:val="left"/>
      <w:pPr>
        <w:tabs>
          <w:tab w:val="num" w:pos="1440"/>
        </w:tabs>
        <w:ind w:left="1440" w:hanging="360"/>
      </w:pPr>
      <w:rPr>
        <w:rFonts w:ascii="Symbol" w:hAnsi="Symbol" w:hint="default"/>
      </w:rPr>
    </w:lvl>
    <w:lvl w:ilvl="2" w:tplc="525C1E7A" w:tentative="1">
      <w:start w:val="1"/>
      <w:numFmt w:val="bullet"/>
      <w:lvlText w:val=""/>
      <w:lvlJc w:val="left"/>
      <w:pPr>
        <w:tabs>
          <w:tab w:val="num" w:pos="2160"/>
        </w:tabs>
        <w:ind w:left="2160" w:hanging="360"/>
      </w:pPr>
      <w:rPr>
        <w:rFonts w:ascii="Symbol" w:hAnsi="Symbol" w:hint="default"/>
      </w:rPr>
    </w:lvl>
    <w:lvl w:ilvl="3" w:tplc="B81A2DA6" w:tentative="1">
      <w:start w:val="1"/>
      <w:numFmt w:val="bullet"/>
      <w:lvlText w:val=""/>
      <w:lvlJc w:val="left"/>
      <w:pPr>
        <w:tabs>
          <w:tab w:val="num" w:pos="2880"/>
        </w:tabs>
        <w:ind w:left="2880" w:hanging="360"/>
      </w:pPr>
      <w:rPr>
        <w:rFonts w:ascii="Symbol" w:hAnsi="Symbol" w:hint="default"/>
      </w:rPr>
    </w:lvl>
    <w:lvl w:ilvl="4" w:tplc="86086D70" w:tentative="1">
      <w:start w:val="1"/>
      <w:numFmt w:val="bullet"/>
      <w:lvlText w:val=""/>
      <w:lvlJc w:val="left"/>
      <w:pPr>
        <w:tabs>
          <w:tab w:val="num" w:pos="3600"/>
        </w:tabs>
        <w:ind w:left="3600" w:hanging="360"/>
      </w:pPr>
      <w:rPr>
        <w:rFonts w:ascii="Symbol" w:hAnsi="Symbol" w:hint="default"/>
      </w:rPr>
    </w:lvl>
    <w:lvl w:ilvl="5" w:tplc="E9306094" w:tentative="1">
      <w:start w:val="1"/>
      <w:numFmt w:val="bullet"/>
      <w:lvlText w:val=""/>
      <w:lvlJc w:val="left"/>
      <w:pPr>
        <w:tabs>
          <w:tab w:val="num" w:pos="4320"/>
        </w:tabs>
        <w:ind w:left="4320" w:hanging="360"/>
      </w:pPr>
      <w:rPr>
        <w:rFonts w:ascii="Symbol" w:hAnsi="Symbol" w:hint="default"/>
      </w:rPr>
    </w:lvl>
    <w:lvl w:ilvl="6" w:tplc="A016DC2A" w:tentative="1">
      <w:start w:val="1"/>
      <w:numFmt w:val="bullet"/>
      <w:lvlText w:val=""/>
      <w:lvlJc w:val="left"/>
      <w:pPr>
        <w:tabs>
          <w:tab w:val="num" w:pos="5040"/>
        </w:tabs>
        <w:ind w:left="5040" w:hanging="360"/>
      </w:pPr>
      <w:rPr>
        <w:rFonts w:ascii="Symbol" w:hAnsi="Symbol" w:hint="default"/>
      </w:rPr>
    </w:lvl>
    <w:lvl w:ilvl="7" w:tplc="B2FE6AFA" w:tentative="1">
      <w:start w:val="1"/>
      <w:numFmt w:val="bullet"/>
      <w:lvlText w:val=""/>
      <w:lvlJc w:val="left"/>
      <w:pPr>
        <w:tabs>
          <w:tab w:val="num" w:pos="5760"/>
        </w:tabs>
        <w:ind w:left="5760" w:hanging="360"/>
      </w:pPr>
      <w:rPr>
        <w:rFonts w:ascii="Symbol" w:hAnsi="Symbol" w:hint="default"/>
      </w:rPr>
    </w:lvl>
    <w:lvl w:ilvl="8" w:tplc="8026C71C" w:tentative="1">
      <w:start w:val="1"/>
      <w:numFmt w:val="bullet"/>
      <w:lvlText w:val=""/>
      <w:lvlJc w:val="left"/>
      <w:pPr>
        <w:tabs>
          <w:tab w:val="num" w:pos="6480"/>
        </w:tabs>
        <w:ind w:left="6480" w:hanging="360"/>
      </w:pPr>
      <w:rPr>
        <w:rFonts w:ascii="Symbol" w:hAnsi="Symbol" w:hint="default"/>
      </w:rPr>
    </w:lvl>
  </w:abstractNum>
  <w:abstractNum w:abstractNumId="112" w15:restartNumberingAfterBreak="0">
    <w:nsid w:val="7CE7099A"/>
    <w:multiLevelType w:val="hybridMultilevel"/>
    <w:tmpl w:val="AA32EF0A"/>
    <w:lvl w:ilvl="0" w:tplc="0F20AB20">
      <w:start w:val="1"/>
      <w:numFmt w:val="lowerLetter"/>
      <w:lvlText w:val="(%1)"/>
      <w:lvlJc w:val="left"/>
      <w:pPr>
        <w:ind w:left="1440" w:hanging="720"/>
      </w:pPr>
      <w:rPr>
        <w:rFonts w:cs="Times New Roman" w:hint="default"/>
        <w:color w:val="000000"/>
        <w:spacing w:val="-1"/>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3" w15:restartNumberingAfterBreak="0">
    <w:nsid w:val="7EF12522"/>
    <w:multiLevelType w:val="hybridMultilevel"/>
    <w:tmpl w:val="66A40F3C"/>
    <w:lvl w:ilvl="0" w:tplc="72B03872">
      <w:start w:val="5"/>
      <w:numFmt w:val="lowerLetter"/>
      <w:lvlText w:val="(%1)"/>
      <w:lvlJc w:val="left"/>
      <w:pPr>
        <w:ind w:left="1069" w:hanging="360"/>
      </w:pPr>
      <w:rPr>
        <w:rFonts w:cs="Times New Roman" w:hint="default"/>
        <w:spacing w:val="-1"/>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EF42EBF"/>
    <w:multiLevelType w:val="hybridMultilevel"/>
    <w:tmpl w:val="8856DCD8"/>
    <w:lvl w:ilvl="0" w:tplc="0F20AB20">
      <w:start w:val="1"/>
      <w:numFmt w:val="lowerLetter"/>
      <w:lvlText w:val="(%1)"/>
      <w:lvlJc w:val="left"/>
      <w:pPr>
        <w:ind w:left="1440" w:hanging="720"/>
      </w:pPr>
      <w:rPr>
        <w:rFonts w:cs="Times New Roman" w:hint="default"/>
        <w:color w:val="000000"/>
        <w:spacing w:val="-1"/>
        <w:w w:val="100"/>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5" w15:restartNumberingAfterBreak="0">
    <w:nsid w:val="7F9254D9"/>
    <w:multiLevelType w:val="hybridMultilevel"/>
    <w:tmpl w:val="2D6E4DAC"/>
    <w:lvl w:ilvl="0" w:tplc="8B604638">
      <w:start w:val="1"/>
      <w:numFmt w:val="decimal"/>
      <w:lvlText w:val="(%1)"/>
      <w:lvlJc w:val="left"/>
      <w:pPr>
        <w:ind w:left="360" w:hanging="360"/>
      </w:pPr>
      <w:rPr>
        <w:rFonts w:hint="default"/>
        <w:color w:val="000000"/>
        <w:spacing w:val="-1"/>
        <w:w w:val="98"/>
        <w:sz w:val="22"/>
        <w:szCs w:val="22"/>
      </w:rPr>
    </w:lvl>
    <w:lvl w:ilvl="1" w:tplc="0F20AB20">
      <w:start w:val="1"/>
      <w:numFmt w:val="lowerLetter"/>
      <w:lvlText w:val="(%2)"/>
      <w:lvlJc w:val="left"/>
      <w:pPr>
        <w:ind w:left="1080" w:hanging="360"/>
      </w:pPr>
      <w:rPr>
        <w:rFonts w:cs="Times New Roman" w:hint="default"/>
        <w:color w:val="000000"/>
        <w:spacing w:val="-1"/>
        <w:w w:val="100"/>
        <w:sz w:val="22"/>
        <w:szCs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7F9678FF"/>
    <w:multiLevelType w:val="hybridMultilevel"/>
    <w:tmpl w:val="18B40616"/>
    <w:lvl w:ilvl="0" w:tplc="FFFFFFFF">
      <w:start w:val="1"/>
      <w:numFmt w:val="decimal"/>
      <w:lvlText w:val="(%1)"/>
      <w:lvlJc w:val="left"/>
      <w:pPr>
        <w:ind w:left="720" w:hanging="360"/>
      </w:pPr>
      <w:rPr>
        <w:rFonts w:hint="default"/>
        <w:color w:val="000000"/>
        <w:spacing w:val="-1"/>
        <w:w w:val="98"/>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67563659">
    <w:abstractNumId w:val="98"/>
  </w:num>
  <w:num w:numId="2" w16cid:durableId="1633899495">
    <w:abstractNumId w:val="81"/>
  </w:num>
  <w:num w:numId="3" w16cid:durableId="447046065">
    <w:abstractNumId w:val="32"/>
  </w:num>
  <w:num w:numId="4" w16cid:durableId="501356416">
    <w:abstractNumId w:val="62"/>
  </w:num>
  <w:num w:numId="5" w16cid:durableId="138160551">
    <w:abstractNumId w:val="40"/>
  </w:num>
  <w:num w:numId="6" w16cid:durableId="1545171980">
    <w:abstractNumId w:val="61"/>
  </w:num>
  <w:num w:numId="7" w16cid:durableId="563106367">
    <w:abstractNumId w:val="97"/>
  </w:num>
  <w:num w:numId="8" w16cid:durableId="1624775824">
    <w:abstractNumId w:val="113"/>
  </w:num>
  <w:num w:numId="9" w16cid:durableId="1684358849">
    <w:abstractNumId w:val="36"/>
  </w:num>
  <w:num w:numId="10" w16cid:durableId="301277724">
    <w:abstractNumId w:val="57"/>
  </w:num>
  <w:num w:numId="11" w16cid:durableId="1653211403">
    <w:abstractNumId w:val="66"/>
  </w:num>
  <w:num w:numId="12" w16cid:durableId="1025717133">
    <w:abstractNumId w:val="6"/>
  </w:num>
  <w:num w:numId="13" w16cid:durableId="1475028877">
    <w:abstractNumId w:val="80"/>
  </w:num>
  <w:num w:numId="14" w16cid:durableId="370419404">
    <w:abstractNumId w:val="30"/>
  </w:num>
  <w:num w:numId="15" w16cid:durableId="1242719941">
    <w:abstractNumId w:val="79"/>
  </w:num>
  <w:num w:numId="16" w16cid:durableId="1903249864">
    <w:abstractNumId w:val="54"/>
  </w:num>
  <w:num w:numId="17" w16cid:durableId="882518177">
    <w:abstractNumId w:val="85"/>
  </w:num>
  <w:num w:numId="18" w16cid:durableId="1781491503">
    <w:abstractNumId w:val="77"/>
  </w:num>
  <w:num w:numId="19" w16cid:durableId="1105077808">
    <w:abstractNumId w:val="52"/>
  </w:num>
  <w:num w:numId="20" w16cid:durableId="1003972631">
    <w:abstractNumId w:val="33"/>
  </w:num>
  <w:num w:numId="21" w16cid:durableId="1544832874">
    <w:abstractNumId w:val="84"/>
  </w:num>
  <w:num w:numId="22" w16cid:durableId="1696298905">
    <w:abstractNumId w:val="109"/>
  </w:num>
  <w:num w:numId="23" w16cid:durableId="1523785009">
    <w:abstractNumId w:val="4"/>
  </w:num>
  <w:num w:numId="24" w16cid:durableId="165871947">
    <w:abstractNumId w:val="69"/>
  </w:num>
  <w:num w:numId="25" w16cid:durableId="1667588160">
    <w:abstractNumId w:val="16"/>
  </w:num>
  <w:num w:numId="26" w16cid:durableId="937249845">
    <w:abstractNumId w:val="65"/>
  </w:num>
  <w:num w:numId="27" w16cid:durableId="1272515044">
    <w:abstractNumId w:val="31"/>
  </w:num>
  <w:num w:numId="28" w16cid:durableId="103421835">
    <w:abstractNumId w:val="90"/>
  </w:num>
  <w:num w:numId="29" w16cid:durableId="310057793">
    <w:abstractNumId w:val="60"/>
  </w:num>
  <w:num w:numId="30" w16cid:durableId="166672295">
    <w:abstractNumId w:val="45"/>
  </w:num>
  <w:num w:numId="31" w16cid:durableId="1487823316">
    <w:abstractNumId w:val="68"/>
  </w:num>
  <w:num w:numId="32" w16cid:durableId="2141460196">
    <w:abstractNumId w:val="9"/>
  </w:num>
  <w:num w:numId="33" w16cid:durableId="541676549">
    <w:abstractNumId w:val="56"/>
  </w:num>
  <w:num w:numId="34" w16cid:durableId="458694341">
    <w:abstractNumId w:val="67"/>
  </w:num>
  <w:num w:numId="35" w16cid:durableId="2100636184">
    <w:abstractNumId w:val="102"/>
  </w:num>
  <w:num w:numId="36" w16cid:durableId="426118862">
    <w:abstractNumId w:val="51"/>
  </w:num>
  <w:num w:numId="37" w16cid:durableId="868370470">
    <w:abstractNumId w:val="59"/>
  </w:num>
  <w:num w:numId="38" w16cid:durableId="187716464">
    <w:abstractNumId w:val="50"/>
  </w:num>
  <w:num w:numId="39" w16cid:durableId="327946108">
    <w:abstractNumId w:val="78"/>
  </w:num>
  <w:num w:numId="40" w16cid:durableId="357583732">
    <w:abstractNumId w:val="76"/>
  </w:num>
  <w:num w:numId="41" w16cid:durableId="429467791">
    <w:abstractNumId w:val="116"/>
  </w:num>
  <w:num w:numId="42" w16cid:durableId="196549618">
    <w:abstractNumId w:val="112"/>
  </w:num>
  <w:num w:numId="43" w16cid:durableId="609632701">
    <w:abstractNumId w:val="44"/>
  </w:num>
  <w:num w:numId="44" w16cid:durableId="1143892589">
    <w:abstractNumId w:val="72"/>
  </w:num>
  <w:num w:numId="45" w16cid:durableId="1149830076">
    <w:abstractNumId w:val="55"/>
  </w:num>
  <w:num w:numId="46" w16cid:durableId="849173803">
    <w:abstractNumId w:val="27"/>
  </w:num>
  <w:num w:numId="47" w16cid:durableId="1976061799">
    <w:abstractNumId w:val="88"/>
  </w:num>
  <w:num w:numId="48" w16cid:durableId="1905947523">
    <w:abstractNumId w:val="42"/>
  </w:num>
  <w:num w:numId="49" w16cid:durableId="50470320">
    <w:abstractNumId w:val="5"/>
  </w:num>
  <w:num w:numId="50" w16cid:durableId="1311397911">
    <w:abstractNumId w:val="34"/>
  </w:num>
  <w:num w:numId="51" w16cid:durableId="715857270">
    <w:abstractNumId w:val="115"/>
  </w:num>
  <w:num w:numId="52" w16cid:durableId="2065715675">
    <w:abstractNumId w:val="19"/>
  </w:num>
  <w:num w:numId="53" w16cid:durableId="1975286158">
    <w:abstractNumId w:val="28"/>
  </w:num>
  <w:num w:numId="54" w16cid:durableId="644822968">
    <w:abstractNumId w:val="93"/>
  </w:num>
  <w:num w:numId="55" w16cid:durableId="636489515">
    <w:abstractNumId w:val="64"/>
  </w:num>
  <w:num w:numId="56" w16cid:durableId="272054646">
    <w:abstractNumId w:val="111"/>
  </w:num>
  <w:num w:numId="57" w16cid:durableId="113644318">
    <w:abstractNumId w:val="1"/>
  </w:num>
  <w:num w:numId="58" w16cid:durableId="1773160393">
    <w:abstractNumId w:val="104"/>
  </w:num>
  <w:num w:numId="59" w16cid:durableId="401759246">
    <w:abstractNumId w:val="105"/>
  </w:num>
  <w:num w:numId="60" w16cid:durableId="472603236">
    <w:abstractNumId w:val="14"/>
  </w:num>
  <w:num w:numId="61" w16cid:durableId="2128574113">
    <w:abstractNumId w:val="83"/>
  </w:num>
  <w:num w:numId="62" w16cid:durableId="760224021">
    <w:abstractNumId w:val="96"/>
  </w:num>
  <w:num w:numId="63" w16cid:durableId="1314331039">
    <w:abstractNumId w:val="18"/>
  </w:num>
  <w:num w:numId="64" w16cid:durableId="471291383">
    <w:abstractNumId w:val="21"/>
  </w:num>
  <w:num w:numId="65" w16cid:durableId="1221751889">
    <w:abstractNumId w:val="8"/>
  </w:num>
  <w:num w:numId="66" w16cid:durableId="18943237">
    <w:abstractNumId w:val="39"/>
  </w:num>
  <w:num w:numId="67" w16cid:durableId="1206023303">
    <w:abstractNumId w:val="11"/>
  </w:num>
  <w:num w:numId="68" w16cid:durableId="1810248173">
    <w:abstractNumId w:val="95"/>
  </w:num>
  <w:num w:numId="69" w16cid:durableId="1150438884">
    <w:abstractNumId w:val="26"/>
  </w:num>
  <w:num w:numId="70" w16cid:durableId="2106222879">
    <w:abstractNumId w:val="12"/>
  </w:num>
  <w:num w:numId="71" w16cid:durableId="543909193">
    <w:abstractNumId w:val="22"/>
  </w:num>
  <w:num w:numId="72" w16cid:durableId="927688349">
    <w:abstractNumId w:val="70"/>
  </w:num>
  <w:num w:numId="73" w16cid:durableId="1918398364">
    <w:abstractNumId w:val="24"/>
  </w:num>
  <w:num w:numId="74" w16cid:durableId="278804353">
    <w:abstractNumId w:val="101"/>
  </w:num>
  <w:num w:numId="75" w16cid:durableId="622032814">
    <w:abstractNumId w:val="3"/>
  </w:num>
  <w:num w:numId="76" w16cid:durableId="1001006301">
    <w:abstractNumId w:val="107"/>
  </w:num>
  <w:num w:numId="77" w16cid:durableId="1467625099">
    <w:abstractNumId w:val="87"/>
  </w:num>
  <w:num w:numId="78" w16cid:durableId="94373640">
    <w:abstractNumId w:val="41"/>
  </w:num>
  <w:num w:numId="79" w16cid:durableId="914818554">
    <w:abstractNumId w:val="7"/>
  </w:num>
  <w:num w:numId="80" w16cid:durableId="461071829">
    <w:abstractNumId w:val="86"/>
  </w:num>
  <w:num w:numId="81" w16cid:durableId="1426414692">
    <w:abstractNumId w:val="89"/>
  </w:num>
  <w:num w:numId="82" w16cid:durableId="1327704423">
    <w:abstractNumId w:val="71"/>
  </w:num>
  <w:num w:numId="83" w16cid:durableId="786852807">
    <w:abstractNumId w:val="10"/>
  </w:num>
  <w:num w:numId="84" w16cid:durableId="734857149">
    <w:abstractNumId w:val="48"/>
  </w:num>
  <w:num w:numId="85" w16cid:durableId="485635433">
    <w:abstractNumId w:val="29"/>
  </w:num>
  <w:num w:numId="86" w16cid:durableId="1854758923">
    <w:abstractNumId w:val="13"/>
  </w:num>
  <w:num w:numId="87" w16cid:durableId="323315480">
    <w:abstractNumId w:val="114"/>
  </w:num>
  <w:num w:numId="88" w16cid:durableId="238444924">
    <w:abstractNumId w:val="46"/>
  </w:num>
  <w:num w:numId="89" w16cid:durableId="1003629487">
    <w:abstractNumId w:val="75"/>
  </w:num>
  <w:num w:numId="90" w16cid:durableId="1385180444">
    <w:abstractNumId w:val="106"/>
  </w:num>
  <w:num w:numId="91" w16cid:durableId="1111705651">
    <w:abstractNumId w:val="17"/>
  </w:num>
  <w:num w:numId="92" w16cid:durableId="2143688337">
    <w:abstractNumId w:val="94"/>
  </w:num>
  <w:num w:numId="93" w16cid:durableId="624627724">
    <w:abstractNumId w:val="25"/>
  </w:num>
  <w:num w:numId="94" w16cid:durableId="447503603">
    <w:abstractNumId w:val="0"/>
  </w:num>
  <w:num w:numId="95" w16cid:durableId="762260322">
    <w:abstractNumId w:val="91"/>
  </w:num>
  <w:num w:numId="96" w16cid:durableId="1907178209">
    <w:abstractNumId w:val="100"/>
  </w:num>
  <w:num w:numId="97" w16cid:durableId="1188954225">
    <w:abstractNumId w:val="63"/>
  </w:num>
  <w:num w:numId="98" w16cid:durableId="23677303">
    <w:abstractNumId w:val="73"/>
  </w:num>
  <w:num w:numId="99" w16cid:durableId="1530413564">
    <w:abstractNumId w:val="20"/>
  </w:num>
  <w:num w:numId="100" w16cid:durableId="1065958740">
    <w:abstractNumId w:val="92"/>
  </w:num>
  <w:num w:numId="101" w16cid:durableId="201986780">
    <w:abstractNumId w:val="99"/>
  </w:num>
  <w:num w:numId="102" w16cid:durableId="580798463">
    <w:abstractNumId w:val="47"/>
  </w:num>
  <w:num w:numId="103" w16cid:durableId="756681352">
    <w:abstractNumId w:val="74"/>
  </w:num>
  <w:num w:numId="104" w16cid:durableId="607935544">
    <w:abstractNumId w:val="2"/>
  </w:num>
  <w:num w:numId="105" w16cid:durableId="1555850802">
    <w:abstractNumId w:val="49"/>
  </w:num>
  <w:num w:numId="106" w16cid:durableId="70931420">
    <w:abstractNumId w:val="15"/>
  </w:num>
  <w:num w:numId="107" w16cid:durableId="1483698556">
    <w:abstractNumId w:val="43"/>
  </w:num>
  <w:num w:numId="108" w16cid:durableId="617563981">
    <w:abstractNumId w:val="35"/>
  </w:num>
  <w:num w:numId="109" w16cid:durableId="1702391417">
    <w:abstractNumId w:val="110"/>
  </w:num>
  <w:num w:numId="110" w16cid:durableId="926308804">
    <w:abstractNumId w:val="23"/>
  </w:num>
  <w:num w:numId="111" w16cid:durableId="957443588">
    <w:abstractNumId w:val="103"/>
  </w:num>
  <w:num w:numId="112" w16cid:durableId="47071428">
    <w:abstractNumId w:val="58"/>
  </w:num>
  <w:num w:numId="113" w16cid:durableId="1793817273">
    <w:abstractNumId w:val="37"/>
  </w:num>
  <w:num w:numId="114" w16cid:durableId="1927689312">
    <w:abstractNumId w:val="108"/>
  </w:num>
  <w:num w:numId="115" w16cid:durableId="1237714134">
    <w:abstractNumId w:val="53"/>
  </w:num>
  <w:num w:numId="116" w16cid:durableId="1269388275">
    <w:abstractNumId w:val="82"/>
  </w:num>
  <w:num w:numId="117" w16cid:durableId="574172400">
    <w:abstractNumId w:val="3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F7"/>
    <w:rsid w:val="00002E80"/>
    <w:rsid w:val="0000345B"/>
    <w:rsid w:val="000038F2"/>
    <w:rsid w:val="00004BA2"/>
    <w:rsid w:val="00005917"/>
    <w:rsid w:val="0000783A"/>
    <w:rsid w:val="0001033F"/>
    <w:rsid w:val="000113B9"/>
    <w:rsid w:val="00012335"/>
    <w:rsid w:val="000148A1"/>
    <w:rsid w:val="000166E2"/>
    <w:rsid w:val="000168D5"/>
    <w:rsid w:val="00016D3F"/>
    <w:rsid w:val="00016F51"/>
    <w:rsid w:val="00017329"/>
    <w:rsid w:val="0002096B"/>
    <w:rsid w:val="00023DBE"/>
    <w:rsid w:val="00024B61"/>
    <w:rsid w:val="00024DB8"/>
    <w:rsid w:val="0002557B"/>
    <w:rsid w:val="00025F89"/>
    <w:rsid w:val="000260B3"/>
    <w:rsid w:val="000307F6"/>
    <w:rsid w:val="000307F9"/>
    <w:rsid w:val="00030F0F"/>
    <w:rsid w:val="00032249"/>
    <w:rsid w:val="0003228F"/>
    <w:rsid w:val="000329A6"/>
    <w:rsid w:val="00033095"/>
    <w:rsid w:val="00033B8B"/>
    <w:rsid w:val="00034451"/>
    <w:rsid w:val="000352E3"/>
    <w:rsid w:val="00036E7A"/>
    <w:rsid w:val="00037BA5"/>
    <w:rsid w:val="000409CC"/>
    <w:rsid w:val="00041229"/>
    <w:rsid w:val="00042315"/>
    <w:rsid w:val="00042327"/>
    <w:rsid w:val="00042797"/>
    <w:rsid w:val="00043DDA"/>
    <w:rsid w:val="000446F2"/>
    <w:rsid w:val="00045C17"/>
    <w:rsid w:val="00045F3B"/>
    <w:rsid w:val="000468A5"/>
    <w:rsid w:val="00046C7E"/>
    <w:rsid w:val="00047A2F"/>
    <w:rsid w:val="0005202D"/>
    <w:rsid w:val="00052CE2"/>
    <w:rsid w:val="00052D53"/>
    <w:rsid w:val="000531CB"/>
    <w:rsid w:val="00053B4C"/>
    <w:rsid w:val="0005427C"/>
    <w:rsid w:val="00055EEF"/>
    <w:rsid w:val="000569BD"/>
    <w:rsid w:val="00060883"/>
    <w:rsid w:val="00060CD6"/>
    <w:rsid w:val="00061209"/>
    <w:rsid w:val="00061CB7"/>
    <w:rsid w:val="00062444"/>
    <w:rsid w:val="00062FC3"/>
    <w:rsid w:val="0006381D"/>
    <w:rsid w:val="00063F53"/>
    <w:rsid w:val="00064693"/>
    <w:rsid w:val="00065164"/>
    <w:rsid w:val="000678ED"/>
    <w:rsid w:val="00067965"/>
    <w:rsid w:val="00067AB9"/>
    <w:rsid w:val="00067E3F"/>
    <w:rsid w:val="00067F06"/>
    <w:rsid w:val="00070C45"/>
    <w:rsid w:val="00074773"/>
    <w:rsid w:val="00075659"/>
    <w:rsid w:val="000772E8"/>
    <w:rsid w:val="00080696"/>
    <w:rsid w:val="00080BBB"/>
    <w:rsid w:val="00084D1D"/>
    <w:rsid w:val="00085288"/>
    <w:rsid w:val="00085E74"/>
    <w:rsid w:val="000860E0"/>
    <w:rsid w:val="00093432"/>
    <w:rsid w:val="00093948"/>
    <w:rsid w:val="000945FC"/>
    <w:rsid w:val="00094A35"/>
    <w:rsid w:val="00094C61"/>
    <w:rsid w:val="00095380"/>
    <w:rsid w:val="000977F2"/>
    <w:rsid w:val="00097D1F"/>
    <w:rsid w:val="000A08AA"/>
    <w:rsid w:val="000A121C"/>
    <w:rsid w:val="000A1533"/>
    <w:rsid w:val="000A20B9"/>
    <w:rsid w:val="000A2753"/>
    <w:rsid w:val="000A31F3"/>
    <w:rsid w:val="000A3E10"/>
    <w:rsid w:val="000A5458"/>
    <w:rsid w:val="000A5858"/>
    <w:rsid w:val="000A655B"/>
    <w:rsid w:val="000B044B"/>
    <w:rsid w:val="000B08B8"/>
    <w:rsid w:val="000B192F"/>
    <w:rsid w:val="000B226A"/>
    <w:rsid w:val="000B357A"/>
    <w:rsid w:val="000B35BC"/>
    <w:rsid w:val="000B416C"/>
    <w:rsid w:val="000B47D4"/>
    <w:rsid w:val="000B67B1"/>
    <w:rsid w:val="000B76FA"/>
    <w:rsid w:val="000B7ECD"/>
    <w:rsid w:val="000C062B"/>
    <w:rsid w:val="000C0E81"/>
    <w:rsid w:val="000C124F"/>
    <w:rsid w:val="000C1BB3"/>
    <w:rsid w:val="000C2BC2"/>
    <w:rsid w:val="000C2E8B"/>
    <w:rsid w:val="000C42BC"/>
    <w:rsid w:val="000C793F"/>
    <w:rsid w:val="000D0BD9"/>
    <w:rsid w:val="000D0FF7"/>
    <w:rsid w:val="000D24CB"/>
    <w:rsid w:val="000D3642"/>
    <w:rsid w:val="000D3DE7"/>
    <w:rsid w:val="000D63BB"/>
    <w:rsid w:val="000D64AA"/>
    <w:rsid w:val="000D7B2A"/>
    <w:rsid w:val="000E01B8"/>
    <w:rsid w:val="000E053F"/>
    <w:rsid w:val="000E135A"/>
    <w:rsid w:val="000E22AC"/>
    <w:rsid w:val="000E35A9"/>
    <w:rsid w:val="000E4321"/>
    <w:rsid w:val="000E4730"/>
    <w:rsid w:val="000E7A14"/>
    <w:rsid w:val="000E7ED7"/>
    <w:rsid w:val="000F1369"/>
    <w:rsid w:val="000F3920"/>
    <w:rsid w:val="000F401B"/>
    <w:rsid w:val="000F477A"/>
    <w:rsid w:val="000F489D"/>
    <w:rsid w:val="000F4B11"/>
    <w:rsid w:val="000F5EB0"/>
    <w:rsid w:val="000F636D"/>
    <w:rsid w:val="000F7076"/>
    <w:rsid w:val="000F7FE9"/>
    <w:rsid w:val="00102598"/>
    <w:rsid w:val="0010359A"/>
    <w:rsid w:val="00103650"/>
    <w:rsid w:val="00107951"/>
    <w:rsid w:val="00107F04"/>
    <w:rsid w:val="0011082B"/>
    <w:rsid w:val="0011089B"/>
    <w:rsid w:val="00110DE7"/>
    <w:rsid w:val="001118EC"/>
    <w:rsid w:val="00112ED8"/>
    <w:rsid w:val="00113337"/>
    <w:rsid w:val="00116A4B"/>
    <w:rsid w:val="00116F55"/>
    <w:rsid w:val="001175F3"/>
    <w:rsid w:val="0011778C"/>
    <w:rsid w:val="001178FF"/>
    <w:rsid w:val="00120DB6"/>
    <w:rsid w:val="00120FBD"/>
    <w:rsid w:val="00122DB7"/>
    <w:rsid w:val="001238F4"/>
    <w:rsid w:val="001241CC"/>
    <w:rsid w:val="001243B4"/>
    <w:rsid w:val="00125E59"/>
    <w:rsid w:val="001274ED"/>
    <w:rsid w:val="00130239"/>
    <w:rsid w:val="00130A96"/>
    <w:rsid w:val="00130BB1"/>
    <w:rsid w:val="001326DE"/>
    <w:rsid w:val="001332EF"/>
    <w:rsid w:val="00133A68"/>
    <w:rsid w:val="001352CB"/>
    <w:rsid w:val="00135755"/>
    <w:rsid w:val="00137F41"/>
    <w:rsid w:val="00140343"/>
    <w:rsid w:val="00140E63"/>
    <w:rsid w:val="001411B2"/>
    <w:rsid w:val="00141C34"/>
    <w:rsid w:val="001426BD"/>
    <w:rsid w:val="00142857"/>
    <w:rsid w:val="0014343D"/>
    <w:rsid w:val="00147183"/>
    <w:rsid w:val="00147648"/>
    <w:rsid w:val="0014794F"/>
    <w:rsid w:val="00147A4B"/>
    <w:rsid w:val="001509FD"/>
    <w:rsid w:val="001520AF"/>
    <w:rsid w:val="00153F8A"/>
    <w:rsid w:val="001545E1"/>
    <w:rsid w:val="00154B1C"/>
    <w:rsid w:val="001553EA"/>
    <w:rsid w:val="00156083"/>
    <w:rsid w:val="00157299"/>
    <w:rsid w:val="0016023D"/>
    <w:rsid w:val="00160580"/>
    <w:rsid w:val="00161BEB"/>
    <w:rsid w:val="00161D80"/>
    <w:rsid w:val="00162267"/>
    <w:rsid w:val="00162CA3"/>
    <w:rsid w:val="00162D8D"/>
    <w:rsid w:val="001657DA"/>
    <w:rsid w:val="001659C3"/>
    <w:rsid w:val="00165D31"/>
    <w:rsid w:val="00166202"/>
    <w:rsid w:val="00167FD8"/>
    <w:rsid w:val="00173B47"/>
    <w:rsid w:val="00174FC5"/>
    <w:rsid w:val="00182264"/>
    <w:rsid w:val="00182F29"/>
    <w:rsid w:val="001833E1"/>
    <w:rsid w:val="00183BA0"/>
    <w:rsid w:val="00183CE2"/>
    <w:rsid w:val="00186490"/>
    <w:rsid w:val="001868B5"/>
    <w:rsid w:val="00187D90"/>
    <w:rsid w:val="001901D9"/>
    <w:rsid w:val="0019032A"/>
    <w:rsid w:val="00190528"/>
    <w:rsid w:val="00191BCB"/>
    <w:rsid w:val="001930C7"/>
    <w:rsid w:val="00196075"/>
    <w:rsid w:val="00196725"/>
    <w:rsid w:val="001A02D1"/>
    <w:rsid w:val="001A0394"/>
    <w:rsid w:val="001A2A6F"/>
    <w:rsid w:val="001A506E"/>
    <w:rsid w:val="001A5AD8"/>
    <w:rsid w:val="001A690D"/>
    <w:rsid w:val="001A7172"/>
    <w:rsid w:val="001A7508"/>
    <w:rsid w:val="001A7C07"/>
    <w:rsid w:val="001A7D21"/>
    <w:rsid w:val="001B2892"/>
    <w:rsid w:val="001B4293"/>
    <w:rsid w:val="001B5152"/>
    <w:rsid w:val="001B5B9D"/>
    <w:rsid w:val="001B6859"/>
    <w:rsid w:val="001C11AF"/>
    <w:rsid w:val="001C252D"/>
    <w:rsid w:val="001C3980"/>
    <w:rsid w:val="001C4270"/>
    <w:rsid w:val="001C4A2E"/>
    <w:rsid w:val="001C4D4F"/>
    <w:rsid w:val="001C557F"/>
    <w:rsid w:val="001C5D5A"/>
    <w:rsid w:val="001C678F"/>
    <w:rsid w:val="001C7FE2"/>
    <w:rsid w:val="001D03E6"/>
    <w:rsid w:val="001D1951"/>
    <w:rsid w:val="001D4626"/>
    <w:rsid w:val="001D47FB"/>
    <w:rsid w:val="001D4BCD"/>
    <w:rsid w:val="001D5506"/>
    <w:rsid w:val="001D57D8"/>
    <w:rsid w:val="001D65DB"/>
    <w:rsid w:val="001E00FC"/>
    <w:rsid w:val="001E0C4D"/>
    <w:rsid w:val="001E0F07"/>
    <w:rsid w:val="001E1165"/>
    <w:rsid w:val="001E2685"/>
    <w:rsid w:val="001E3124"/>
    <w:rsid w:val="001E3C20"/>
    <w:rsid w:val="001E461F"/>
    <w:rsid w:val="001E5BD2"/>
    <w:rsid w:val="001E792B"/>
    <w:rsid w:val="001F0927"/>
    <w:rsid w:val="001F14CD"/>
    <w:rsid w:val="001F2853"/>
    <w:rsid w:val="001F3AA3"/>
    <w:rsid w:val="001F45A6"/>
    <w:rsid w:val="001F5BD5"/>
    <w:rsid w:val="00200493"/>
    <w:rsid w:val="00202536"/>
    <w:rsid w:val="002039C4"/>
    <w:rsid w:val="00203F5E"/>
    <w:rsid w:val="00205D8C"/>
    <w:rsid w:val="00206AF0"/>
    <w:rsid w:val="00207295"/>
    <w:rsid w:val="00210269"/>
    <w:rsid w:val="00210367"/>
    <w:rsid w:val="00211005"/>
    <w:rsid w:val="00211C38"/>
    <w:rsid w:val="002123C3"/>
    <w:rsid w:val="002123EF"/>
    <w:rsid w:val="0021304F"/>
    <w:rsid w:val="00213233"/>
    <w:rsid w:val="00213B6D"/>
    <w:rsid w:val="002140F9"/>
    <w:rsid w:val="00214621"/>
    <w:rsid w:val="00214677"/>
    <w:rsid w:val="0021633F"/>
    <w:rsid w:val="00217764"/>
    <w:rsid w:val="00220FCC"/>
    <w:rsid w:val="002220C0"/>
    <w:rsid w:val="002246A4"/>
    <w:rsid w:val="00224D97"/>
    <w:rsid w:val="00225168"/>
    <w:rsid w:val="00225D81"/>
    <w:rsid w:val="00227518"/>
    <w:rsid w:val="00227640"/>
    <w:rsid w:val="002278AA"/>
    <w:rsid w:val="00227D20"/>
    <w:rsid w:val="00227DEA"/>
    <w:rsid w:val="00232D72"/>
    <w:rsid w:val="00232F41"/>
    <w:rsid w:val="002365EA"/>
    <w:rsid w:val="00240B1F"/>
    <w:rsid w:val="00242A80"/>
    <w:rsid w:val="0024360F"/>
    <w:rsid w:val="00243BA6"/>
    <w:rsid w:val="002456B4"/>
    <w:rsid w:val="00245B38"/>
    <w:rsid w:val="002469E6"/>
    <w:rsid w:val="0024722B"/>
    <w:rsid w:val="00247C48"/>
    <w:rsid w:val="002519BD"/>
    <w:rsid w:val="002521D4"/>
    <w:rsid w:val="0025564E"/>
    <w:rsid w:val="002569B7"/>
    <w:rsid w:val="002575D2"/>
    <w:rsid w:val="00257908"/>
    <w:rsid w:val="00257E4B"/>
    <w:rsid w:val="00261740"/>
    <w:rsid w:val="002623A0"/>
    <w:rsid w:val="0026289A"/>
    <w:rsid w:val="00263F0F"/>
    <w:rsid w:val="002663D1"/>
    <w:rsid w:val="00266852"/>
    <w:rsid w:val="0026778E"/>
    <w:rsid w:val="00271C7B"/>
    <w:rsid w:val="00272615"/>
    <w:rsid w:val="00272E11"/>
    <w:rsid w:val="00274BB0"/>
    <w:rsid w:val="00275905"/>
    <w:rsid w:val="00275C6B"/>
    <w:rsid w:val="002764C7"/>
    <w:rsid w:val="0028052C"/>
    <w:rsid w:val="0028155C"/>
    <w:rsid w:val="00281F49"/>
    <w:rsid w:val="00282963"/>
    <w:rsid w:val="002831FD"/>
    <w:rsid w:val="00284B1E"/>
    <w:rsid w:val="0028772E"/>
    <w:rsid w:val="002901DC"/>
    <w:rsid w:val="002903A5"/>
    <w:rsid w:val="00290922"/>
    <w:rsid w:val="00291845"/>
    <w:rsid w:val="002937C2"/>
    <w:rsid w:val="00294724"/>
    <w:rsid w:val="002A05DA"/>
    <w:rsid w:val="002A0931"/>
    <w:rsid w:val="002A13D7"/>
    <w:rsid w:val="002A14CC"/>
    <w:rsid w:val="002A275D"/>
    <w:rsid w:val="002A2F8A"/>
    <w:rsid w:val="002A3B6A"/>
    <w:rsid w:val="002A3C2D"/>
    <w:rsid w:val="002A47C5"/>
    <w:rsid w:val="002A47F8"/>
    <w:rsid w:val="002A4DA7"/>
    <w:rsid w:val="002A6C99"/>
    <w:rsid w:val="002A731D"/>
    <w:rsid w:val="002A793F"/>
    <w:rsid w:val="002B07D4"/>
    <w:rsid w:val="002B2AA9"/>
    <w:rsid w:val="002B2D3B"/>
    <w:rsid w:val="002B3A89"/>
    <w:rsid w:val="002B4072"/>
    <w:rsid w:val="002B4D46"/>
    <w:rsid w:val="002B638F"/>
    <w:rsid w:val="002B6770"/>
    <w:rsid w:val="002C148D"/>
    <w:rsid w:val="002C1AA6"/>
    <w:rsid w:val="002C45EA"/>
    <w:rsid w:val="002C494E"/>
    <w:rsid w:val="002C4BD6"/>
    <w:rsid w:val="002C65AD"/>
    <w:rsid w:val="002C73CA"/>
    <w:rsid w:val="002C7B8B"/>
    <w:rsid w:val="002C7D87"/>
    <w:rsid w:val="002D028E"/>
    <w:rsid w:val="002D0C44"/>
    <w:rsid w:val="002D22CF"/>
    <w:rsid w:val="002D3D10"/>
    <w:rsid w:val="002D493F"/>
    <w:rsid w:val="002D53FA"/>
    <w:rsid w:val="002D552A"/>
    <w:rsid w:val="002D5E66"/>
    <w:rsid w:val="002D741F"/>
    <w:rsid w:val="002D75D7"/>
    <w:rsid w:val="002E15CE"/>
    <w:rsid w:val="002E2FAA"/>
    <w:rsid w:val="002E54EC"/>
    <w:rsid w:val="002E575D"/>
    <w:rsid w:val="002E6E17"/>
    <w:rsid w:val="002F11F3"/>
    <w:rsid w:val="002F14F6"/>
    <w:rsid w:val="002F2439"/>
    <w:rsid w:val="002F4845"/>
    <w:rsid w:val="002F5B37"/>
    <w:rsid w:val="002F5FD1"/>
    <w:rsid w:val="002F7243"/>
    <w:rsid w:val="0030075B"/>
    <w:rsid w:val="0030355F"/>
    <w:rsid w:val="003035F1"/>
    <w:rsid w:val="00305487"/>
    <w:rsid w:val="003055F4"/>
    <w:rsid w:val="00307F5F"/>
    <w:rsid w:val="003110FB"/>
    <w:rsid w:val="0031221A"/>
    <w:rsid w:val="0031298B"/>
    <w:rsid w:val="00312FEA"/>
    <w:rsid w:val="00313643"/>
    <w:rsid w:val="003144A1"/>
    <w:rsid w:val="00315D62"/>
    <w:rsid w:val="00317492"/>
    <w:rsid w:val="00320B6B"/>
    <w:rsid w:val="00320B9C"/>
    <w:rsid w:val="0032101A"/>
    <w:rsid w:val="00323FA6"/>
    <w:rsid w:val="00325808"/>
    <w:rsid w:val="00327004"/>
    <w:rsid w:val="00327027"/>
    <w:rsid w:val="0032718E"/>
    <w:rsid w:val="003276B7"/>
    <w:rsid w:val="00327C98"/>
    <w:rsid w:val="00332ABE"/>
    <w:rsid w:val="00334042"/>
    <w:rsid w:val="0033488F"/>
    <w:rsid w:val="00336119"/>
    <w:rsid w:val="00340363"/>
    <w:rsid w:val="003435A9"/>
    <w:rsid w:val="00343F36"/>
    <w:rsid w:val="003447BB"/>
    <w:rsid w:val="00345ABC"/>
    <w:rsid w:val="00346DFD"/>
    <w:rsid w:val="00347D7F"/>
    <w:rsid w:val="00350A19"/>
    <w:rsid w:val="00350BBA"/>
    <w:rsid w:val="00351043"/>
    <w:rsid w:val="00352B0A"/>
    <w:rsid w:val="00352DD3"/>
    <w:rsid w:val="003625BB"/>
    <w:rsid w:val="00363247"/>
    <w:rsid w:val="003633D4"/>
    <w:rsid w:val="00364911"/>
    <w:rsid w:val="0036747D"/>
    <w:rsid w:val="0036758F"/>
    <w:rsid w:val="00370197"/>
    <w:rsid w:val="00370232"/>
    <w:rsid w:val="0037086A"/>
    <w:rsid w:val="00371114"/>
    <w:rsid w:val="00371DB7"/>
    <w:rsid w:val="00372C41"/>
    <w:rsid w:val="003734C5"/>
    <w:rsid w:val="00373693"/>
    <w:rsid w:val="00376982"/>
    <w:rsid w:val="00376EFE"/>
    <w:rsid w:val="00381A64"/>
    <w:rsid w:val="003837F0"/>
    <w:rsid w:val="00384517"/>
    <w:rsid w:val="00384AFA"/>
    <w:rsid w:val="0038548D"/>
    <w:rsid w:val="00385AA1"/>
    <w:rsid w:val="00385BF5"/>
    <w:rsid w:val="00386324"/>
    <w:rsid w:val="00387077"/>
    <w:rsid w:val="003870E9"/>
    <w:rsid w:val="0038776F"/>
    <w:rsid w:val="0039075C"/>
    <w:rsid w:val="003908E5"/>
    <w:rsid w:val="00392C90"/>
    <w:rsid w:val="00395C83"/>
    <w:rsid w:val="00397382"/>
    <w:rsid w:val="003A1497"/>
    <w:rsid w:val="003A1DF9"/>
    <w:rsid w:val="003A2050"/>
    <w:rsid w:val="003A44EF"/>
    <w:rsid w:val="003A6556"/>
    <w:rsid w:val="003A718A"/>
    <w:rsid w:val="003A74DD"/>
    <w:rsid w:val="003A7E04"/>
    <w:rsid w:val="003B1462"/>
    <w:rsid w:val="003B18DB"/>
    <w:rsid w:val="003B2578"/>
    <w:rsid w:val="003B3265"/>
    <w:rsid w:val="003B42E5"/>
    <w:rsid w:val="003B78B4"/>
    <w:rsid w:val="003B7BBB"/>
    <w:rsid w:val="003B7CE2"/>
    <w:rsid w:val="003C0B38"/>
    <w:rsid w:val="003C1430"/>
    <w:rsid w:val="003C2BC2"/>
    <w:rsid w:val="003C32FA"/>
    <w:rsid w:val="003C3D01"/>
    <w:rsid w:val="003C4D86"/>
    <w:rsid w:val="003C550F"/>
    <w:rsid w:val="003C5CA1"/>
    <w:rsid w:val="003C60D9"/>
    <w:rsid w:val="003C6233"/>
    <w:rsid w:val="003C63BB"/>
    <w:rsid w:val="003D14CF"/>
    <w:rsid w:val="003D20E1"/>
    <w:rsid w:val="003D22DE"/>
    <w:rsid w:val="003D3BE0"/>
    <w:rsid w:val="003D3EF7"/>
    <w:rsid w:val="003D4137"/>
    <w:rsid w:val="003D4185"/>
    <w:rsid w:val="003D48C8"/>
    <w:rsid w:val="003D643B"/>
    <w:rsid w:val="003D6B00"/>
    <w:rsid w:val="003D706A"/>
    <w:rsid w:val="003D79DD"/>
    <w:rsid w:val="003E232D"/>
    <w:rsid w:val="003E3EB5"/>
    <w:rsid w:val="003E42E0"/>
    <w:rsid w:val="003E45FA"/>
    <w:rsid w:val="003E4738"/>
    <w:rsid w:val="003E61E3"/>
    <w:rsid w:val="003E6EE9"/>
    <w:rsid w:val="003E75F0"/>
    <w:rsid w:val="003F12C2"/>
    <w:rsid w:val="003F440B"/>
    <w:rsid w:val="003F44CC"/>
    <w:rsid w:val="003F4F48"/>
    <w:rsid w:val="003F5503"/>
    <w:rsid w:val="003F6C33"/>
    <w:rsid w:val="00401DFD"/>
    <w:rsid w:val="004020B1"/>
    <w:rsid w:val="00402A15"/>
    <w:rsid w:val="00402C25"/>
    <w:rsid w:val="00405778"/>
    <w:rsid w:val="00406488"/>
    <w:rsid w:val="004070C9"/>
    <w:rsid w:val="00407FB1"/>
    <w:rsid w:val="00410053"/>
    <w:rsid w:val="004102A5"/>
    <w:rsid w:val="00410DB1"/>
    <w:rsid w:val="00410DFD"/>
    <w:rsid w:val="00411B82"/>
    <w:rsid w:val="004136F2"/>
    <w:rsid w:val="00414149"/>
    <w:rsid w:val="00416498"/>
    <w:rsid w:val="00417870"/>
    <w:rsid w:val="00420028"/>
    <w:rsid w:val="00420A2A"/>
    <w:rsid w:val="004212A4"/>
    <w:rsid w:val="00423CA3"/>
    <w:rsid w:val="00425345"/>
    <w:rsid w:val="00425475"/>
    <w:rsid w:val="00425679"/>
    <w:rsid w:val="00425FF0"/>
    <w:rsid w:val="00427726"/>
    <w:rsid w:val="00427B54"/>
    <w:rsid w:val="00430E4B"/>
    <w:rsid w:val="0043125E"/>
    <w:rsid w:val="00432158"/>
    <w:rsid w:val="00434586"/>
    <w:rsid w:val="0043520F"/>
    <w:rsid w:val="00435884"/>
    <w:rsid w:val="00435E6A"/>
    <w:rsid w:val="0043673F"/>
    <w:rsid w:val="00437BD9"/>
    <w:rsid w:val="0044007D"/>
    <w:rsid w:val="00441160"/>
    <w:rsid w:val="00441864"/>
    <w:rsid w:val="00441D11"/>
    <w:rsid w:val="00442B9C"/>
    <w:rsid w:val="00443784"/>
    <w:rsid w:val="00444579"/>
    <w:rsid w:val="00444EC9"/>
    <w:rsid w:val="004450CD"/>
    <w:rsid w:val="0044668F"/>
    <w:rsid w:val="004516C1"/>
    <w:rsid w:val="00452187"/>
    <w:rsid w:val="00453ED7"/>
    <w:rsid w:val="00454420"/>
    <w:rsid w:val="00454511"/>
    <w:rsid w:val="0045503D"/>
    <w:rsid w:val="004554F7"/>
    <w:rsid w:val="0045712C"/>
    <w:rsid w:val="00457A95"/>
    <w:rsid w:val="00460088"/>
    <w:rsid w:val="00460520"/>
    <w:rsid w:val="00462541"/>
    <w:rsid w:val="00462830"/>
    <w:rsid w:val="00464209"/>
    <w:rsid w:val="004670B2"/>
    <w:rsid w:val="00471E1B"/>
    <w:rsid w:val="00473ED1"/>
    <w:rsid w:val="00474699"/>
    <w:rsid w:val="004779EA"/>
    <w:rsid w:val="00477D11"/>
    <w:rsid w:val="00480801"/>
    <w:rsid w:val="00481CB2"/>
    <w:rsid w:val="00484851"/>
    <w:rsid w:val="00487A01"/>
    <w:rsid w:val="00493D80"/>
    <w:rsid w:val="00495309"/>
    <w:rsid w:val="00496799"/>
    <w:rsid w:val="004A003A"/>
    <w:rsid w:val="004A2283"/>
    <w:rsid w:val="004A2AF4"/>
    <w:rsid w:val="004A3358"/>
    <w:rsid w:val="004A4DD8"/>
    <w:rsid w:val="004A6470"/>
    <w:rsid w:val="004A6731"/>
    <w:rsid w:val="004B143D"/>
    <w:rsid w:val="004B1BE5"/>
    <w:rsid w:val="004B3731"/>
    <w:rsid w:val="004B44FE"/>
    <w:rsid w:val="004B4E5F"/>
    <w:rsid w:val="004B5722"/>
    <w:rsid w:val="004B66E9"/>
    <w:rsid w:val="004B7F23"/>
    <w:rsid w:val="004C089E"/>
    <w:rsid w:val="004C10FD"/>
    <w:rsid w:val="004C2C11"/>
    <w:rsid w:val="004C3163"/>
    <w:rsid w:val="004C4BFF"/>
    <w:rsid w:val="004C5201"/>
    <w:rsid w:val="004C5677"/>
    <w:rsid w:val="004C59F7"/>
    <w:rsid w:val="004C5BF7"/>
    <w:rsid w:val="004C60F1"/>
    <w:rsid w:val="004C61FA"/>
    <w:rsid w:val="004C6963"/>
    <w:rsid w:val="004C784B"/>
    <w:rsid w:val="004D050F"/>
    <w:rsid w:val="004D08F6"/>
    <w:rsid w:val="004D1C0A"/>
    <w:rsid w:val="004D2600"/>
    <w:rsid w:val="004E2014"/>
    <w:rsid w:val="004E2EDB"/>
    <w:rsid w:val="004E3251"/>
    <w:rsid w:val="004E3865"/>
    <w:rsid w:val="004E3BF4"/>
    <w:rsid w:val="004E4700"/>
    <w:rsid w:val="004E501E"/>
    <w:rsid w:val="004E5B32"/>
    <w:rsid w:val="004E6120"/>
    <w:rsid w:val="004F010A"/>
    <w:rsid w:val="004F1B3B"/>
    <w:rsid w:val="004F26D8"/>
    <w:rsid w:val="004F3F45"/>
    <w:rsid w:val="004F4042"/>
    <w:rsid w:val="004F427F"/>
    <w:rsid w:val="004F4FEB"/>
    <w:rsid w:val="004F5471"/>
    <w:rsid w:val="004F6224"/>
    <w:rsid w:val="004F66CE"/>
    <w:rsid w:val="004F71DB"/>
    <w:rsid w:val="004F7DEA"/>
    <w:rsid w:val="00500895"/>
    <w:rsid w:val="005013C7"/>
    <w:rsid w:val="00501E8F"/>
    <w:rsid w:val="00501F56"/>
    <w:rsid w:val="00502695"/>
    <w:rsid w:val="005074C6"/>
    <w:rsid w:val="0050750C"/>
    <w:rsid w:val="00510DEA"/>
    <w:rsid w:val="005116C0"/>
    <w:rsid w:val="00511720"/>
    <w:rsid w:val="00511C62"/>
    <w:rsid w:val="005137D0"/>
    <w:rsid w:val="00513CBE"/>
    <w:rsid w:val="00513CD6"/>
    <w:rsid w:val="005142D7"/>
    <w:rsid w:val="005157B3"/>
    <w:rsid w:val="00515ABC"/>
    <w:rsid w:val="00515C14"/>
    <w:rsid w:val="00517864"/>
    <w:rsid w:val="00520A85"/>
    <w:rsid w:val="00525465"/>
    <w:rsid w:val="005273A5"/>
    <w:rsid w:val="0052770A"/>
    <w:rsid w:val="00533FC1"/>
    <w:rsid w:val="00536956"/>
    <w:rsid w:val="00537CAA"/>
    <w:rsid w:val="00541AB8"/>
    <w:rsid w:val="0054298D"/>
    <w:rsid w:val="00543F9C"/>
    <w:rsid w:val="005440F9"/>
    <w:rsid w:val="00544D0B"/>
    <w:rsid w:val="00545DDC"/>
    <w:rsid w:val="00547F49"/>
    <w:rsid w:val="00547FCC"/>
    <w:rsid w:val="00552182"/>
    <w:rsid w:val="0055278D"/>
    <w:rsid w:val="005543C5"/>
    <w:rsid w:val="005557D5"/>
    <w:rsid w:val="00555828"/>
    <w:rsid w:val="00555ED7"/>
    <w:rsid w:val="00557D3A"/>
    <w:rsid w:val="00561327"/>
    <w:rsid w:val="00562C1C"/>
    <w:rsid w:val="00564C40"/>
    <w:rsid w:val="00565071"/>
    <w:rsid w:val="00565FB4"/>
    <w:rsid w:val="00566404"/>
    <w:rsid w:val="0056703E"/>
    <w:rsid w:val="0057040F"/>
    <w:rsid w:val="00570817"/>
    <w:rsid w:val="0057133F"/>
    <w:rsid w:val="0057198A"/>
    <w:rsid w:val="00572530"/>
    <w:rsid w:val="005725F9"/>
    <w:rsid w:val="00577972"/>
    <w:rsid w:val="00577AD2"/>
    <w:rsid w:val="005834F9"/>
    <w:rsid w:val="0058437E"/>
    <w:rsid w:val="0058476B"/>
    <w:rsid w:val="00586F3A"/>
    <w:rsid w:val="00587343"/>
    <w:rsid w:val="00587E63"/>
    <w:rsid w:val="00590F62"/>
    <w:rsid w:val="00593F35"/>
    <w:rsid w:val="005951BD"/>
    <w:rsid w:val="00596CF5"/>
    <w:rsid w:val="005A4883"/>
    <w:rsid w:val="005A4F2B"/>
    <w:rsid w:val="005B15AF"/>
    <w:rsid w:val="005B1F3C"/>
    <w:rsid w:val="005B2E6B"/>
    <w:rsid w:val="005B3AA0"/>
    <w:rsid w:val="005B5C7C"/>
    <w:rsid w:val="005B66AE"/>
    <w:rsid w:val="005B6FCE"/>
    <w:rsid w:val="005C08E2"/>
    <w:rsid w:val="005C22AB"/>
    <w:rsid w:val="005C2E62"/>
    <w:rsid w:val="005C515A"/>
    <w:rsid w:val="005C5E62"/>
    <w:rsid w:val="005D058C"/>
    <w:rsid w:val="005D0C97"/>
    <w:rsid w:val="005D0F46"/>
    <w:rsid w:val="005D14D6"/>
    <w:rsid w:val="005D1C53"/>
    <w:rsid w:val="005D23F2"/>
    <w:rsid w:val="005D267F"/>
    <w:rsid w:val="005D314B"/>
    <w:rsid w:val="005D3F6F"/>
    <w:rsid w:val="005D4C92"/>
    <w:rsid w:val="005D4F4F"/>
    <w:rsid w:val="005D5A3F"/>
    <w:rsid w:val="005E16BD"/>
    <w:rsid w:val="005E184F"/>
    <w:rsid w:val="005E238A"/>
    <w:rsid w:val="005E35C3"/>
    <w:rsid w:val="005E5F61"/>
    <w:rsid w:val="005E6F4D"/>
    <w:rsid w:val="005F37ED"/>
    <w:rsid w:val="005F43F3"/>
    <w:rsid w:val="005F4FC6"/>
    <w:rsid w:val="005F729F"/>
    <w:rsid w:val="0060051C"/>
    <w:rsid w:val="006017C1"/>
    <w:rsid w:val="006018CD"/>
    <w:rsid w:val="006020F9"/>
    <w:rsid w:val="0060295C"/>
    <w:rsid w:val="006073A7"/>
    <w:rsid w:val="00610504"/>
    <w:rsid w:val="00611956"/>
    <w:rsid w:val="00611FBD"/>
    <w:rsid w:val="00612475"/>
    <w:rsid w:val="00613831"/>
    <w:rsid w:val="0061416F"/>
    <w:rsid w:val="00615109"/>
    <w:rsid w:val="0061583D"/>
    <w:rsid w:val="0062157D"/>
    <w:rsid w:val="00621985"/>
    <w:rsid w:val="00625776"/>
    <w:rsid w:val="0062637E"/>
    <w:rsid w:val="00626DFF"/>
    <w:rsid w:val="00627379"/>
    <w:rsid w:val="00630738"/>
    <w:rsid w:val="00630817"/>
    <w:rsid w:val="00632443"/>
    <w:rsid w:val="006325DA"/>
    <w:rsid w:val="00633AC4"/>
    <w:rsid w:val="00633E24"/>
    <w:rsid w:val="00634FD2"/>
    <w:rsid w:val="006358B9"/>
    <w:rsid w:val="006361AE"/>
    <w:rsid w:val="00636612"/>
    <w:rsid w:val="00637457"/>
    <w:rsid w:val="00637ABA"/>
    <w:rsid w:val="00642335"/>
    <w:rsid w:val="00642876"/>
    <w:rsid w:val="006438A7"/>
    <w:rsid w:val="00646FB2"/>
    <w:rsid w:val="006507C7"/>
    <w:rsid w:val="00650E29"/>
    <w:rsid w:val="00651932"/>
    <w:rsid w:val="00652304"/>
    <w:rsid w:val="006525F1"/>
    <w:rsid w:val="006531BE"/>
    <w:rsid w:val="0065359F"/>
    <w:rsid w:val="0065374A"/>
    <w:rsid w:val="00653EAD"/>
    <w:rsid w:val="00654372"/>
    <w:rsid w:val="00654D09"/>
    <w:rsid w:val="0066053E"/>
    <w:rsid w:val="00661217"/>
    <w:rsid w:val="006644A6"/>
    <w:rsid w:val="00667B0C"/>
    <w:rsid w:val="00667B3F"/>
    <w:rsid w:val="006719A1"/>
    <w:rsid w:val="00677F64"/>
    <w:rsid w:val="0068042C"/>
    <w:rsid w:val="00680E5F"/>
    <w:rsid w:val="006816AE"/>
    <w:rsid w:val="006817C7"/>
    <w:rsid w:val="006827AC"/>
    <w:rsid w:val="00685EB2"/>
    <w:rsid w:val="00687779"/>
    <w:rsid w:val="00690C97"/>
    <w:rsid w:val="00691BCF"/>
    <w:rsid w:val="00691CA5"/>
    <w:rsid w:val="0069252D"/>
    <w:rsid w:val="006935E2"/>
    <w:rsid w:val="00696127"/>
    <w:rsid w:val="006962F9"/>
    <w:rsid w:val="006972D9"/>
    <w:rsid w:val="00697374"/>
    <w:rsid w:val="0069783A"/>
    <w:rsid w:val="006A00BD"/>
    <w:rsid w:val="006A0434"/>
    <w:rsid w:val="006A1CA9"/>
    <w:rsid w:val="006A4049"/>
    <w:rsid w:val="006A566A"/>
    <w:rsid w:val="006A6532"/>
    <w:rsid w:val="006B0E38"/>
    <w:rsid w:val="006B16B5"/>
    <w:rsid w:val="006B1753"/>
    <w:rsid w:val="006B3E4E"/>
    <w:rsid w:val="006B4241"/>
    <w:rsid w:val="006B4804"/>
    <w:rsid w:val="006B4D3E"/>
    <w:rsid w:val="006B56AA"/>
    <w:rsid w:val="006B72D1"/>
    <w:rsid w:val="006B7E39"/>
    <w:rsid w:val="006C3AC5"/>
    <w:rsid w:val="006C62EE"/>
    <w:rsid w:val="006C74EE"/>
    <w:rsid w:val="006C7618"/>
    <w:rsid w:val="006D2061"/>
    <w:rsid w:val="006D44E3"/>
    <w:rsid w:val="006D5335"/>
    <w:rsid w:val="006D565A"/>
    <w:rsid w:val="006E0D42"/>
    <w:rsid w:val="006E10A1"/>
    <w:rsid w:val="006E110C"/>
    <w:rsid w:val="006E2503"/>
    <w:rsid w:val="006E326B"/>
    <w:rsid w:val="006E4128"/>
    <w:rsid w:val="006E5755"/>
    <w:rsid w:val="006E59E8"/>
    <w:rsid w:val="006F054B"/>
    <w:rsid w:val="006F2B87"/>
    <w:rsid w:val="006F43E2"/>
    <w:rsid w:val="006F69B4"/>
    <w:rsid w:val="006F7B65"/>
    <w:rsid w:val="007003D8"/>
    <w:rsid w:val="00700913"/>
    <w:rsid w:val="0070148B"/>
    <w:rsid w:val="00701662"/>
    <w:rsid w:val="007023F1"/>
    <w:rsid w:val="00702638"/>
    <w:rsid w:val="00703D45"/>
    <w:rsid w:val="00705236"/>
    <w:rsid w:val="00705D56"/>
    <w:rsid w:val="00705D5B"/>
    <w:rsid w:val="007127C2"/>
    <w:rsid w:val="007129A0"/>
    <w:rsid w:val="00713077"/>
    <w:rsid w:val="007136CE"/>
    <w:rsid w:val="007145ED"/>
    <w:rsid w:val="00716175"/>
    <w:rsid w:val="007167E0"/>
    <w:rsid w:val="00720A5B"/>
    <w:rsid w:val="00721F01"/>
    <w:rsid w:val="00723383"/>
    <w:rsid w:val="007236EA"/>
    <w:rsid w:val="0072415B"/>
    <w:rsid w:val="00724A9D"/>
    <w:rsid w:val="00724BC4"/>
    <w:rsid w:val="00724DB6"/>
    <w:rsid w:val="00726A29"/>
    <w:rsid w:val="00727119"/>
    <w:rsid w:val="00727B56"/>
    <w:rsid w:val="00730294"/>
    <w:rsid w:val="00731472"/>
    <w:rsid w:val="00731BA1"/>
    <w:rsid w:val="00733974"/>
    <w:rsid w:val="007347FB"/>
    <w:rsid w:val="00735897"/>
    <w:rsid w:val="00735AB5"/>
    <w:rsid w:val="00735C4A"/>
    <w:rsid w:val="00736191"/>
    <w:rsid w:val="00736983"/>
    <w:rsid w:val="007413E4"/>
    <w:rsid w:val="007427D1"/>
    <w:rsid w:val="007430B1"/>
    <w:rsid w:val="00743421"/>
    <w:rsid w:val="00743B92"/>
    <w:rsid w:val="00743F45"/>
    <w:rsid w:val="00743F84"/>
    <w:rsid w:val="00744D15"/>
    <w:rsid w:val="007457D7"/>
    <w:rsid w:val="007461CC"/>
    <w:rsid w:val="00746575"/>
    <w:rsid w:val="00746E90"/>
    <w:rsid w:val="00747AFF"/>
    <w:rsid w:val="007508B7"/>
    <w:rsid w:val="00751C91"/>
    <w:rsid w:val="0075415F"/>
    <w:rsid w:val="0075587A"/>
    <w:rsid w:val="00756957"/>
    <w:rsid w:val="00757931"/>
    <w:rsid w:val="00757A63"/>
    <w:rsid w:val="00760F11"/>
    <w:rsid w:val="0076133C"/>
    <w:rsid w:val="007621B2"/>
    <w:rsid w:val="00762F19"/>
    <w:rsid w:val="007632CA"/>
    <w:rsid w:val="00763B1B"/>
    <w:rsid w:val="00764782"/>
    <w:rsid w:val="00764D01"/>
    <w:rsid w:val="00764EC8"/>
    <w:rsid w:val="0076530B"/>
    <w:rsid w:val="0076593C"/>
    <w:rsid w:val="00765E05"/>
    <w:rsid w:val="007668A8"/>
    <w:rsid w:val="007673F0"/>
    <w:rsid w:val="00771D02"/>
    <w:rsid w:val="00772339"/>
    <w:rsid w:val="007723F5"/>
    <w:rsid w:val="00773B9B"/>
    <w:rsid w:val="00773F0A"/>
    <w:rsid w:val="00774390"/>
    <w:rsid w:val="00774A23"/>
    <w:rsid w:val="007755FB"/>
    <w:rsid w:val="007757C8"/>
    <w:rsid w:val="007763D8"/>
    <w:rsid w:val="00776E80"/>
    <w:rsid w:val="0077709C"/>
    <w:rsid w:val="007770D2"/>
    <w:rsid w:val="007805E2"/>
    <w:rsid w:val="00781CC8"/>
    <w:rsid w:val="00781E8E"/>
    <w:rsid w:val="0078246A"/>
    <w:rsid w:val="0078281E"/>
    <w:rsid w:val="00782CFF"/>
    <w:rsid w:val="007839DB"/>
    <w:rsid w:val="00784D5B"/>
    <w:rsid w:val="0078710E"/>
    <w:rsid w:val="00791126"/>
    <w:rsid w:val="0079173B"/>
    <w:rsid w:val="007927CB"/>
    <w:rsid w:val="00792D20"/>
    <w:rsid w:val="00792DD0"/>
    <w:rsid w:val="00792FB2"/>
    <w:rsid w:val="00793244"/>
    <w:rsid w:val="0079450A"/>
    <w:rsid w:val="007962F0"/>
    <w:rsid w:val="00796814"/>
    <w:rsid w:val="00796ADA"/>
    <w:rsid w:val="0079704B"/>
    <w:rsid w:val="007A0A4C"/>
    <w:rsid w:val="007A1203"/>
    <w:rsid w:val="007A1FE6"/>
    <w:rsid w:val="007A2F11"/>
    <w:rsid w:val="007A3584"/>
    <w:rsid w:val="007A4D41"/>
    <w:rsid w:val="007A637E"/>
    <w:rsid w:val="007A63B0"/>
    <w:rsid w:val="007B1CE8"/>
    <w:rsid w:val="007B1D6C"/>
    <w:rsid w:val="007B72FC"/>
    <w:rsid w:val="007B78CD"/>
    <w:rsid w:val="007B7F17"/>
    <w:rsid w:val="007C3FE1"/>
    <w:rsid w:val="007C4844"/>
    <w:rsid w:val="007C65A3"/>
    <w:rsid w:val="007C751D"/>
    <w:rsid w:val="007C762F"/>
    <w:rsid w:val="007D0783"/>
    <w:rsid w:val="007D1067"/>
    <w:rsid w:val="007D1854"/>
    <w:rsid w:val="007D1F71"/>
    <w:rsid w:val="007D28AE"/>
    <w:rsid w:val="007D2B5E"/>
    <w:rsid w:val="007D31D0"/>
    <w:rsid w:val="007D37ED"/>
    <w:rsid w:val="007D6B26"/>
    <w:rsid w:val="007E09A7"/>
    <w:rsid w:val="007E0C22"/>
    <w:rsid w:val="007E1A01"/>
    <w:rsid w:val="007E26A6"/>
    <w:rsid w:val="007E32A1"/>
    <w:rsid w:val="007E32BC"/>
    <w:rsid w:val="007E331E"/>
    <w:rsid w:val="007E3B7B"/>
    <w:rsid w:val="007E5050"/>
    <w:rsid w:val="007F0ADF"/>
    <w:rsid w:val="007F12A8"/>
    <w:rsid w:val="007F173D"/>
    <w:rsid w:val="007F4B41"/>
    <w:rsid w:val="007F7AD9"/>
    <w:rsid w:val="0080031F"/>
    <w:rsid w:val="00801DC6"/>
    <w:rsid w:val="00803F36"/>
    <w:rsid w:val="00804089"/>
    <w:rsid w:val="00804A1E"/>
    <w:rsid w:val="00805FD8"/>
    <w:rsid w:val="008063CF"/>
    <w:rsid w:val="008069F5"/>
    <w:rsid w:val="00807B4A"/>
    <w:rsid w:val="00810AF1"/>
    <w:rsid w:val="00810D01"/>
    <w:rsid w:val="00812FC7"/>
    <w:rsid w:val="00813D10"/>
    <w:rsid w:val="00814AEE"/>
    <w:rsid w:val="00814D89"/>
    <w:rsid w:val="0081533C"/>
    <w:rsid w:val="00816D07"/>
    <w:rsid w:val="00817BAB"/>
    <w:rsid w:val="00823A16"/>
    <w:rsid w:val="00825042"/>
    <w:rsid w:val="008260FD"/>
    <w:rsid w:val="00827079"/>
    <w:rsid w:val="00831356"/>
    <w:rsid w:val="008318A0"/>
    <w:rsid w:val="0083203F"/>
    <w:rsid w:val="00832706"/>
    <w:rsid w:val="00832E86"/>
    <w:rsid w:val="00832FE5"/>
    <w:rsid w:val="00834A41"/>
    <w:rsid w:val="00835946"/>
    <w:rsid w:val="00837D20"/>
    <w:rsid w:val="00840B1F"/>
    <w:rsid w:val="00840FDE"/>
    <w:rsid w:val="008426F7"/>
    <w:rsid w:val="008429F2"/>
    <w:rsid w:val="00843901"/>
    <w:rsid w:val="0084422C"/>
    <w:rsid w:val="00844A05"/>
    <w:rsid w:val="008457E9"/>
    <w:rsid w:val="00850953"/>
    <w:rsid w:val="0085114D"/>
    <w:rsid w:val="00851E3D"/>
    <w:rsid w:val="008525CC"/>
    <w:rsid w:val="00852E60"/>
    <w:rsid w:val="00853876"/>
    <w:rsid w:val="00854A32"/>
    <w:rsid w:val="00854DDA"/>
    <w:rsid w:val="00855415"/>
    <w:rsid w:val="00856070"/>
    <w:rsid w:val="00856711"/>
    <w:rsid w:val="00857566"/>
    <w:rsid w:val="00861071"/>
    <w:rsid w:val="008618D2"/>
    <w:rsid w:val="00861E0D"/>
    <w:rsid w:val="00862726"/>
    <w:rsid w:val="00863F2F"/>
    <w:rsid w:val="00864883"/>
    <w:rsid w:val="00865D6D"/>
    <w:rsid w:val="00870043"/>
    <w:rsid w:val="00870D13"/>
    <w:rsid w:val="00871ABC"/>
    <w:rsid w:val="00873DDB"/>
    <w:rsid w:val="0087402E"/>
    <w:rsid w:val="0087436F"/>
    <w:rsid w:val="0087638C"/>
    <w:rsid w:val="00880EE1"/>
    <w:rsid w:val="0088195F"/>
    <w:rsid w:val="00882228"/>
    <w:rsid w:val="00882EB9"/>
    <w:rsid w:val="00884A1A"/>
    <w:rsid w:val="00886A99"/>
    <w:rsid w:val="00887269"/>
    <w:rsid w:val="00887730"/>
    <w:rsid w:val="008878D6"/>
    <w:rsid w:val="008925F5"/>
    <w:rsid w:val="008943B2"/>
    <w:rsid w:val="00894B24"/>
    <w:rsid w:val="008958D2"/>
    <w:rsid w:val="00896247"/>
    <w:rsid w:val="00896371"/>
    <w:rsid w:val="0089756F"/>
    <w:rsid w:val="008A0404"/>
    <w:rsid w:val="008A0872"/>
    <w:rsid w:val="008A251E"/>
    <w:rsid w:val="008A46A8"/>
    <w:rsid w:val="008A555D"/>
    <w:rsid w:val="008A67BF"/>
    <w:rsid w:val="008A7DD9"/>
    <w:rsid w:val="008B0435"/>
    <w:rsid w:val="008B0D02"/>
    <w:rsid w:val="008B29DA"/>
    <w:rsid w:val="008B47D9"/>
    <w:rsid w:val="008B4A1B"/>
    <w:rsid w:val="008B4DB9"/>
    <w:rsid w:val="008B62AE"/>
    <w:rsid w:val="008C0C22"/>
    <w:rsid w:val="008C148B"/>
    <w:rsid w:val="008C1A20"/>
    <w:rsid w:val="008C2C21"/>
    <w:rsid w:val="008C3BB7"/>
    <w:rsid w:val="008C7388"/>
    <w:rsid w:val="008C7FD2"/>
    <w:rsid w:val="008D0602"/>
    <w:rsid w:val="008D0B77"/>
    <w:rsid w:val="008D1334"/>
    <w:rsid w:val="008D1ED2"/>
    <w:rsid w:val="008D2218"/>
    <w:rsid w:val="008D5665"/>
    <w:rsid w:val="008D5933"/>
    <w:rsid w:val="008D5EAC"/>
    <w:rsid w:val="008D6BB7"/>
    <w:rsid w:val="008D73D0"/>
    <w:rsid w:val="008E13EE"/>
    <w:rsid w:val="008E1B2A"/>
    <w:rsid w:val="008E1D1D"/>
    <w:rsid w:val="008E36BF"/>
    <w:rsid w:val="008E45E0"/>
    <w:rsid w:val="008E48F2"/>
    <w:rsid w:val="008E62A6"/>
    <w:rsid w:val="008E687B"/>
    <w:rsid w:val="008E725F"/>
    <w:rsid w:val="008E75B8"/>
    <w:rsid w:val="008E7C29"/>
    <w:rsid w:val="008F068E"/>
    <w:rsid w:val="008F10ED"/>
    <w:rsid w:val="008F1BA0"/>
    <w:rsid w:val="008F1DF5"/>
    <w:rsid w:val="008F3820"/>
    <w:rsid w:val="008F6C02"/>
    <w:rsid w:val="008F70FB"/>
    <w:rsid w:val="008F7715"/>
    <w:rsid w:val="0090268A"/>
    <w:rsid w:val="00902880"/>
    <w:rsid w:val="0090364C"/>
    <w:rsid w:val="009051C5"/>
    <w:rsid w:val="00905992"/>
    <w:rsid w:val="0091077A"/>
    <w:rsid w:val="00911244"/>
    <w:rsid w:val="00914735"/>
    <w:rsid w:val="0091638D"/>
    <w:rsid w:val="009169D8"/>
    <w:rsid w:val="009171D8"/>
    <w:rsid w:val="00917654"/>
    <w:rsid w:val="00917BAE"/>
    <w:rsid w:val="00917D52"/>
    <w:rsid w:val="00920096"/>
    <w:rsid w:val="009218EC"/>
    <w:rsid w:val="00921D27"/>
    <w:rsid w:val="00921D78"/>
    <w:rsid w:val="00923C1F"/>
    <w:rsid w:val="0092516B"/>
    <w:rsid w:val="0092518B"/>
    <w:rsid w:val="009273A3"/>
    <w:rsid w:val="009274B1"/>
    <w:rsid w:val="00927589"/>
    <w:rsid w:val="009315AA"/>
    <w:rsid w:val="0093265F"/>
    <w:rsid w:val="009331B9"/>
    <w:rsid w:val="00933684"/>
    <w:rsid w:val="00935355"/>
    <w:rsid w:val="009366DB"/>
    <w:rsid w:val="00936DF5"/>
    <w:rsid w:val="00940E2C"/>
    <w:rsid w:val="0094193C"/>
    <w:rsid w:val="009421B6"/>
    <w:rsid w:val="009433B7"/>
    <w:rsid w:val="009435BD"/>
    <w:rsid w:val="00943908"/>
    <w:rsid w:val="00944865"/>
    <w:rsid w:val="009456F8"/>
    <w:rsid w:val="0094593A"/>
    <w:rsid w:val="00945946"/>
    <w:rsid w:val="00945A13"/>
    <w:rsid w:val="00950027"/>
    <w:rsid w:val="00951E03"/>
    <w:rsid w:val="00953B18"/>
    <w:rsid w:val="0095409C"/>
    <w:rsid w:val="009607E9"/>
    <w:rsid w:val="0096134E"/>
    <w:rsid w:val="00961E86"/>
    <w:rsid w:val="00962518"/>
    <w:rsid w:val="00962CDD"/>
    <w:rsid w:val="00962E17"/>
    <w:rsid w:val="00964BB7"/>
    <w:rsid w:val="0096521B"/>
    <w:rsid w:val="009667E9"/>
    <w:rsid w:val="009670EE"/>
    <w:rsid w:val="0096744D"/>
    <w:rsid w:val="00967C88"/>
    <w:rsid w:val="009700D9"/>
    <w:rsid w:val="00975187"/>
    <w:rsid w:val="00980097"/>
    <w:rsid w:val="0098148A"/>
    <w:rsid w:val="00981E36"/>
    <w:rsid w:val="00982D0B"/>
    <w:rsid w:val="00983C50"/>
    <w:rsid w:val="0098420B"/>
    <w:rsid w:val="0098526B"/>
    <w:rsid w:val="00986BF2"/>
    <w:rsid w:val="009876C6"/>
    <w:rsid w:val="00987DA6"/>
    <w:rsid w:val="009907B9"/>
    <w:rsid w:val="00992811"/>
    <w:rsid w:val="0099372C"/>
    <w:rsid w:val="0099597A"/>
    <w:rsid w:val="00996021"/>
    <w:rsid w:val="009961A0"/>
    <w:rsid w:val="00996406"/>
    <w:rsid w:val="0099742B"/>
    <w:rsid w:val="009A1CB5"/>
    <w:rsid w:val="009A2F21"/>
    <w:rsid w:val="009A35B7"/>
    <w:rsid w:val="009A3AF2"/>
    <w:rsid w:val="009A3BF9"/>
    <w:rsid w:val="009A48F2"/>
    <w:rsid w:val="009A550C"/>
    <w:rsid w:val="009A5B2A"/>
    <w:rsid w:val="009A6306"/>
    <w:rsid w:val="009A7546"/>
    <w:rsid w:val="009A79D1"/>
    <w:rsid w:val="009A7AEE"/>
    <w:rsid w:val="009B02ED"/>
    <w:rsid w:val="009B12B4"/>
    <w:rsid w:val="009B5E16"/>
    <w:rsid w:val="009B71E0"/>
    <w:rsid w:val="009B7223"/>
    <w:rsid w:val="009C0268"/>
    <w:rsid w:val="009C1386"/>
    <w:rsid w:val="009C1A09"/>
    <w:rsid w:val="009C37FF"/>
    <w:rsid w:val="009C51C0"/>
    <w:rsid w:val="009C5C5C"/>
    <w:rsid w:val="009C6EF0"/>
    <w:rsid w:val="009C7C67"/>
    <w:rsid w:val="009C7CF9"/>
    <w:rsid w:val="009D1AA5"/>
    <w:rsid w:val="009D31D6"/>
    <w:rsid w:val="009D3611"/>
    <w:rsid w:val="009D3931"/>
    <w:rsid w:val="009D5769"/>
    <w:rsid w:val="009D6231"/>
    <w:rsid w:val="009E01A3"/>
    <w:rsid w:val="009E09CE"/>
    <w:rsid w:val="009E0A13"/>
    <w:rsid w:val="009E1FAF"/>
    <w:rsid w:val="009E22E3"/>
    <w:rsid w:val="009E309B"/>
    <w:rsid w:val="009E5460"/>
    <w:rsid w:val="009E6741"/>
    <w:rsid w:val="009E7231"/>
    <w:rsid w:val="009F1A71"/>
    <w:rsid w:val="009F2C1A"/>
    <w:rsid w:val="009F325E"/>
    <w:rsid w:val="009F3D1A"/>
    <w:rsid w:val="009F3FB8"/>
    <w:rsid w:val="009F4260"/>
    <w:rsid w:val="009F5AC9"/>
    <w:rsid w:val="009F60FF"/>
    <w:rsid w:val="00A001C2"/>
    <w:rsid w:val="00A0120A"/>
    <w:rsid w:val="00A0335D"/>
    <w:rsid w:val="00A0351C"/>
    <w:rsid w:val="00A03D45"/>
    <w:rsid w:val="00A04BA7"/>
    <w:rsid w:val="00A06137"/>
    <w:rsid w:val="00A061B8"/>
    <w:rsid w:val="00A070FE"/>
    <w:rsid w:val="00A07217"/>
    <w:rsid w:val="00A07E1A"/>
    <w:rsid w:val="00A1203B"/>
    <w:rsid w:val="00A1237C"/>
    <w:rsid w:val="00A1275F"/>
    <w:rsid w:val="00A129FB"/>
    <w:rsid w:val="00A14766"/>
    <w:rsid w:val="00A1499D"/>
    <w:rsid w:val="00A14D57"/>
    <w:rsid w:val="00A225E8"/>
    <w:rsid w:val="00A22CE1"/>
    <w:rsid w:val="00A23149"/>
    <w:rsid w:val="00A23A01"/>
    <w:rsid w:val="00A2632E"/>
    <w:rsid w:val="00A27BFC"/>
    <w:rsid w:val="00A32349"/>
    <w:rsid w:val="00A3266D"/>
    <w:rsid w:val="00A337DB"/>
    <w:rsid w:val="00A362B0"/>
    <w:rsid w:val="00A37864"/>
    <w:rsid w:val="00A41C00"/>
    <w:rsid w:val="00A42E9A"/>
    <w:rsid w:val="00A43E97"/>
    <w:rsid w:val="00A4543E"/>
    <w:rsid w:val="00A47788"/>
    <w:rsid w:val="00A47E3D"/>
    <w:rsid w:val="00A50388"/>
    <w:rsid w:val="00A50931"/>
    <w:rsid w:val="00A511F6"/>
    <w:rsid w:val="00A51A6D"/>
    <w:rsid w:val="00A53C78"/>
    <w:rsid w:val="00A5598C"/>
    <w:rsid w:val="00A5763E"/>
    <w:rsid w:val="00A57F64"/>
    <w:rsid w:val="00A6016C"/>
    <w:rsid w:val="00A614ED"/>
    <w:rsid w:val="00A61DBE"/>
    <w:rsid w:val="00A61DE7"/>
    <w:rsid w:val="00A63A8B"/>
    <w:rsid w:val="00A64EF8"/>
    <w:rsid w:val="00A65095"/>
    <w:rsid w:val="00A6539F"/>
    <w:rsid w:val="00A65DA0"/>
    <w:rsid w:val="00A663F3"/>
    <w:rsid w:val="00A663F9"/>
    <w:rsid w:val="00A667D0"/>
    <w:rsid w:val="00A673C6"/>
    <w:rsid w:val="00A67B34"/>
    <w:rsid w:val="00A722EF"/>
    <w:rsid w:val="00A72F08"/>
    <w:rsid w:val="00A73BC9"/>
    <w:rsid w:val="00A74F68"/>
    <w:rsid w:val="00A752FB"/>
    <w:rsid w:val="00A75304"/>
    <w:rsid w:val="00A75335"/>
    <w:rsid w:val="00A754BB"/>
    <w:rsid w:val="00A75F42"/>
    <w:rsid w:val="00A76E28"/>
    <w:rsid w:val="00A77C41"/>
    <w:rsid w:val="00A77DBB"/>
    <w:rsid w:val="00A77EA4"/>
    <w:rsid w:val="00A802DE"/>
    <w:rsid w:val="00A81341"/>
    <w:rsid w:val="00A83D7E"/>
    <w:rsid w:val="00A8501E"/>
    <w:rsid w:val="00A8523A"/>
    <w:rsid w:val="00A92D24"/>
    <w:rsid w:val="00A95634"/>
    <w:rsid w:val="00A97D26"/>
    <w:rsid w:val="00AA0762"/>
    <w:rsid w:val="00AA2511"/>
    <w:rsid w:val="00AA2CBD"/>
    <w:rsid w:val="00AA3C44"/>
    <w:rsid w:val="00AA4A1A"/>
    <w:rsid w:val="00AA6060"/>
    <w:rsid w:val="00AA658C"/>
    <w:rsid w:val="00AA68C9"/>
    <w:rsid w:val="00AA7A7E"/>
    <w:rsid w:val="00AA7C1A"/>
    <w:rsid w:val="00AB014C"/>
    <w:rsid w:val="00AB10AA"/>
    <w:rsid w:val="00AB1394"/>
    <w:rsid w:val="00AB2494"/>
    <w:rsid w:val="00AB55B3"/>
    <w:rsid w:val="00AB5BE0"/>
    <w:rsid w:val="00AB6834"/>
    <w:rsid w:val="00AB729F"/>
    <w:rsid w:val="00AC14AC"/>
    <w:rsid w:val="00AC267D"/>
    <w:rsid w:val="00AC4601"/>
    <w:rsid w:val="00AC5AF0"/>
    <w:rsid w:val="00AC64F8"/>
    <w:rsid w:val="00AC7C5E"/>
    <w:rsid w:val="00AD01B6"/>
    <w:rsid w:val="00AD14E9"/>
    <w:rsid w:val="00AD1D19"/>
    <w:rsid w:val="00AD3332"/>
    <w:rsid w:val="00AD5B49"/>
    <w:rsid w:val="00AD7F3D"/>
    <w:rsid w:val="00AE28D4"/>
    <w:rsid w:val="00AE354C"/>
    <w:rsid w:val="00AE52FA"/>
    <w:rsid w:val="00AF1616"/>
    <w:rsid w:val="00AF1625"/>
    <w:rsid w:val="00AF320F"/>
    <w:rsid w:val="00AF3760"/>
    <w:rsid w:val="00AF3777"/>
    <w:rsid w:val="00B003A4"/>
    <w:rsid w:val="00B00C37"/>
    <w:rsid w:val="00B01208"/>
    <w:rsid w:val="00B01784"/>
    <w:rsid w:val="00B020F8"/>
    <w:rsid w:val="00B02572"/>
    <w:rsid w:val="00B028FA"/>
    <w:rsid w:val="00B02B1E"/>
    <w:rsid w:val="00B02CD5"/>
    <w:rsid w:val="00B03C8D"/>
    <w:rsid w:val="00B043D0"/>
    <w:rsid w:val="00B04FDB"/>
    <w:rsid w:val="00B05AED"/>
    <w:rsid w:val="00B06269"/>
    <w:rsid w:val="00B0635C"/>
    <w:rsid w:val="00B06A54"/>
    <w:rsid w:val="00B06C3B"/>
    <w:rsid w:val="00B06E2B"/>
    <w:rsid w:val="00B06F4C"/>
    <w:rsid w:val="00B07950"/>
    <w:rsid w:val="00B07BE2"/>
    <w:rsid w:val="00B07FFD"/>
    <w:rsid w:val="00B12782"/>
    <w:rsid w:val="00B12B22"/>
    <w:rsid w:val="00B1430D"/>
    <w:rsid w:val="00B147D8"/>
    <w:rsid w:val="00B14FF0"/>
    <w:rsid w:val="00B15B18"/>
    <w:rsid w:val="00B16CCF"/>
    <w:rsid w:val="00B178AD"/>
    <w:rsid w:val="00B2000C"/>
    <w:rsid w:val="00B20C55"/>
    <w:rsid w:val="00B213B7"/>
    <w:rsid w:val="00B2351A"/>
    <w:rsid w:val="00B2357F"/>
    <w:rsid w:val="00B248D7"/>
    <w:rsid w:val="00B2580E"/>
    <w:rsid w:val="00B303AF"/>
    <w:rsid w:val="00B33813"/>
    <w:rsid w:val="00B342F7"/>
    <w:rsid w:val="00B358EC"/>
    <w:rsid w:val="00B36181"/>
    <w:rsid w:val="00B36B4C"/>
    <w:rsid w:val="00B37973"/>
    <w:rsid w:val="00B40632"/>
    <w:rsid w:val="00B40A2A"/>
    <w:rsid w:val="00B40ECE"/>
    <w:rsid w:val="00B4190E"/>
    <w:rsid w:val="00B4239B"/>
    <w:rsid w:val="00B42B61"/>
    <w:rsid w:val="00B449DE"/>
    <w:rsid w:val="00B4507C"/>
    <w:rsid w:val="00B46491"/>
    <w:rsid w:val="00B46596"/>
    <w:rsid w:val="00B46D7C"/>
    <w:rsid w:val="00B46F8B"/>
    <w:rsid w:val="00B515A5"/>
    <w:rsid w:val="00B5163A"/>
    <w:rsid w:val="00B5293F"/>
    <w:rsid w:val="00B54D08"/>
    <w:rsid w:val="00B5532D"/>
    <w:rsid w:val="00B5537D"/>
    <w:rsid w:val="00B565D5"/>
    <w:rsid w:val="00B56952"/>
    <w:rsid w:val="00B60C37"/>
    <w:rsid w:val="00B621B9"/>
    <w:rsid w:val="00B62D1F"/>
    <w:rsid w:val="00B6389F"/>
    <w:rsid w:val="00B64F76"/>
    <w:rsid w:val="00B655ED"/>
    <w:rsid w:val="00B6647F"/>
    <w:rsid w:val="00B702B2"/>
    <w:rsid w:val="00B729A0"/>
    <w:rsid w:val="00B7329E"/>
    <w:rsid w:val="00B76390"/>
    <w:rsid w:val="00B76680"/>
    <w:rsid w:val="00B76748"/>
    <w:rsid w:val="00B77263"/>
    <w:rsid w:val="00B804B6"/>
    <w:rsid w:val="00B81CCD"/>
    <w:rsid w:val="00B820D7"/>
    <w:rsid w:val="00B8341D"/>
    <w:rsid w:val="00B83477"/>
    <w:rsid w:val="00B837BB"/>
    <w:rsid w:val="00B83969"/>
    <w:rsid w:val="00B83CF0"/>
    <w:rsid w:val="00B84CC3"/>
    <w:rsid w:val="00B85096"/>
    <w:rsid w:val="00B85239"/>
    <w:rsid w:val="00B857B8"/>
    <w:rsid w:val="00B85D23"/>
    <w:rsid w:val="00B87A7D"/>
    <w:rsid w:val="00B905E1"/>
    <w:rsid w:val="00B95B89"/>
    <w:rsid w:val="00B95D27"/>
    <w:rsid w:val="00B97308"/>
    <w:rsid w:val="00BA0400"/>
    <w:rsid w:val="00BA0AD6"/>
    <w:rsid w:val="00BA291C"/>
    <w:rsid w:val="00BA3D23"/>
    <w:rsid w:val="00BA4A86"/>
    <w:rsid w:val="00BA4CAD"/>
    <w:rsid w:val="00BA6AD2"/>
    <w:rsid w:val="00BA78F6"/>
    <w:rsid w:val="00BB0BDA"/>
    <w:rsid w:val="00BB17F0"/>
    <w:rsid w:val="00BB2F88"/>
    <w:rsid w:val="00BB3225"/>
    <w:rsid w:val="00BB3E29"/>
    <w:rsid w:val="00BB63E1"/>
    <w:rsid w:val="00BC1203"/>
    <w:rsid w:val="00BC19D7"/>
    <w:rsid w:val="00BC1D19"/>
    <w:rsid w:val="00BC4261"/>
    <w:rsid w:val="00BC6B18"/>
    <w:rsid w:val="00BC6C1C"/>
    <w:rsid w:val="00BC712F"/>
    <w:rsid w:val="00BD23AB"/>
    <w:rsid w:val="00BD245D"/>
    <w:rsid w:val="00BD26A3"/>
    <w:rsid w:val="00BD4FC7"/>
    <w:rsid w:val="00BD58E4"/>
    <w:rsid w:val="00BD6431"/>
    <w:rsid w:val="00BD64D0"/>
    <w:rsid w:val="00BD6BF1"/>
    <w:rsid w:val="00BD6E14"/>
    <w:rsid w:val="00BE0667"/>
    <w:rsid w:val="00BE0876"/>
    <w:rsid w:val="00BE1009"/>
    <w:rsid w:val="00BE30F1"/>
    <w:rsid w:val="00BE310F"/>
    <w:rsid w:val="00BE3CFD"/>
    <w:rsid w:val="00BE4E59"/>
    <w:rsid w:val="00BE5CCD"/>
    <w:rsid w:val="00BF0E1E"/>
    <w:rsid w:val="00BF27B1"/>
    <w:rsid w:val="00BF548C"/>
    <w:rsid w:val="00BF6A17"/>
    <w:rsid w:val="00BF6B28"/>
    <w:rsid w:val="00BF6CF5"/>
    <w:rsid w:val="00C02068"/>
    <w:rsid w:val="00C02A27"/>
    <w:rsid w:val="00C0317E"/>
    <w:rsid w:val="00C0433E"/>
    <w:rsid w:val="00C04351"/>
    <w:rsid w:val="00C04565"/>
    <w:rsid w:val="00C0467F"/>
    <w:rsid w:val="00C054A8"/>
    <w:rsid w:val="00C07940"/>
    <w:rsid w:val="00C07DC7"/>
    <w:rsid w:val="00C11296"/>
    <w:rsid w:val="00C126F1"/>
    <w:rsid w:val="00C12ECB"/>
    <w:rsid w:val="00C131F4"/>
    <w:rsid w:val="00C14F8C"/>
    <w:rsid w:val="00C1623B"/>
    <w:rsid w:val="00C16E8F"/>
    <w:rsid w:val="00C1714F"/>
    <w:rsid w:val="00C17A85"/>
    <w:rsid w:val="00C20577"/>
    <w:rsid w:val="00C21FB8"/>
    <w:rsid w:val="00C23307"/>
    <w:rsid w:val="00C25071"/>
    <w:rsid w:val="00C26573"/>
    <w:rsid w:val="00C311CD"/>
    <w:rsid w:val="00C31868"/>
    <w:rsid w:val="00C31C7A"/>
    <w:rsid w:val="00C32A8C"/>
    <w:rsid w:val="00C33B04"/>
    <w:rsid w:val="00C34C1C"/>
    <w:rsid w:val="00C357F1"/>
    <w:rsid w:val="00C36102"/>
    <w:rsid w:val="00C36379"/>
    <w:rsid w:val="00C3795E"/>
    <w:rsid w:val="00C37AAE"/>
    <w:rsid w:val="00C403D3"/>
    <w:rsid w:val="00C40E0E"/>
    <w:rsid w:val="00C456F6"/>
    <w:rsid w:val="00C468F7"/>
    <w:rsid w:val="00C50044"/>
    <w:rsid w:val="00C51819"/>
    <w:rsid w:val="00C51828"/>
    <w:rsid w:val="00C522AA"/>
    <w:rsid w:val="00C537D5"/>
    <w:rsid w:val="00C54568"/>
    <w:rsid w:val="00C55542"/>
    <w:rsid w:val="00C55D50"/>
    <w:rsid w:val="00C56123"/>
    <w:rsid w:val="00C5667F"/>
    <w:rsid w:val="00C577F5"/>
    <w:rsid w:val="00C57BB2"/>
    <w:rsid w:val="00C60EDD"/>
    <w:rsid w:val="00C6140F"/>
    <w:rsid w:val="00C614DB"/>
    <w:rsid w:val="00C615EF"/>
    <w:rsid w:val="00C62187"/>
    <w:rsid w:val="00C62D1C"/>
    <w:rsid w:val="00C64CEA"/>
    <w:rsid w:val="00C7064B"/>
    <w:rsid w:val="00C715D7"/>
    <w:rsid w:val="00C732E8"/>
    <w:rsid w:val="00C754B2"/>
    <w:rsid w:val="00C75EC3"/>
    <w:rsid w:val="00C762F6"/>
    <w:rsid w:val="00C80537"/>
    <w:rsid w:val="00C80B9D"/>
    <w:rsid w:val="00C833B5"/>
    <w:rsid w:val="00C837A4"/>
    <w:rsid w:val="00C866ED"/>
    <w:rsid w:val="00C87D8F"/>
    <w:rsid w:val="00C91661"/>
    <w:rsid w:val="00C9289A"/>
    <w:rsid w:val="00C92CB2"/>
    <w:rsid w:val="00C96620"/>
    <w:rsid w:val="00CA2D0F"/>
    <w:rsid w:val="00CA31DD"/>
    <w:rsid w:val="00CA408D"/>
    <w:rsid w:val="00CA5647"/>
    <w:rsid w:val="00CB025C"/>
    <w:rsid w:val="00CB3342"/>
    <w:rsid w:val="00CB4ADC"/>
    <w:rsid w:val="00CB7936"/>
    <w:rsid w:val="00CC006F"/>
    <w:rsid w:val="00CC0126"/>
    <w:rsid w:val="00CC3D66"/>
    <w:rsid w:val="00CC412C"/>
    <w:rsid w:val="00CC4E9F"/>
    <w:rsid w:val="00CC65AE"/>
    <w:rsid w:val="00CC6ABC"/>
    <w:rsid w:val="00CC7B8A"/>
    <w:rsid w:val="00CD226E"/>
    <w:rsid w:val="00CD4982"/>
    <w:rsid w:val="00CD60FE"/>
    <w:rsid w:val="00CD6989"/>
    <w:rsid w:val="00CD7DE2"/>
    <w:rsid w:val="00CE176F"/>
    <w:rsid w:val="00CE1938"/>
    <w:rsid w:val="00CE3F03"/>
    <w:rsid w:val="00CE416B"/>
    <w:rsid w:val="00CE43ED"/>
    <w:rsid w:val="00CE5718"/>
    <w:rsid w:val="00CE58E6"/>
    <w:rsid w:val="00CE70EE"/>
    <w:rsid w:val="00CE7317"/>
    <w:rsid w:val="00CF00EB"/>
    <w:rsid w:val="00CF154A"/>
    <w:rsid w:val="00CF24C8"/>
    <w:rsid w:val="00CF4E89"/>
    <w:rsid w:val="00CF5BE2"/>
    <w:rsid w:val="00CF6099"/>
    <w:rsid w:val="00D00AD7"/>
    <w:rsid w:val="00D024CA"/>
    <w:rsid w:val="00D032B8"/>
    <w:rsid w:val="00D03396"/>
    <w:rsid w:val="00D03790"/>
    <w:rsid w:val="00D03F77"/>
    <w:rsid w:val="00D04D17"/>
    <w:rsid w:val="00D05766"/>
    <w:rsid w:val="00D0591D"/>
    <w:rsid w:val="00D06CF5"/>
    <w:rsid w:val="00D0735A"/>
    <w:rsid w:val="00D0761D"/>
    <w:rsid w:val="00D07650"/>
    <w:rsid w:val="00D10582"/>
    <w:rsid w:val="00D10DDF"/>
    <w:rsid w:val="00D11A5B"/>
    <w:rsid w:val="00D14F91"/>
    <w:rsid w:val="00D173A4"/>
    <w:rsid w:val="00D173E3"/>
    <w:rsid w:val="00D22611"/>
    <w:rsid w:val="00D236F9"/>
    <w:rsid w:val="00D24A51"/>
    <w:rsid w:val="00D24ECA"/>
    <w:rsid w:val="00D27A0B"/>
    <w:rsid w:val="00D27F93"/>
    <w:rsid w:val="00D308EF"/>
    <w:rsid w:val="00D30C89"/>
    <w:rsid w:val="00D30CD3"/>
    <w:rsid w:val="00D313D4"/>
    <w:rsid w:val="00D317C1"/>
    <w:rsid w:val="00D340CB"/>
    <w:rsid w:val="00D346C7"/>
    <w:rsid w:val="00D35AF4"/>
    <w:rsid w:val="00D3648B"/>
    <w:rsid w:val="00D36972"/>
    <w:rsid w:val="00D37178"/>
    <w:rsid w:val="00D3797E"/>
    <w:rsid w:val="00D37A81"/>
    <w:rsid w:val="00D40B93"/>
    <w:rsid w:val="00D414DA"/>
    <w:rsid w:val="00D42111"/>
    <w:rsid w:val="00D42448"/>
    <w:rsid w:val="00D430E7"/>
    <w:rsid w:val="00D43451"/>
    <w:rsid w:val="00D4564A"/>
    <w:rsid w:val="00D469A1"/>
    <w:rsid w:val="00D472CA"/>
    <w:rsid w:val="00D47672"/>
    <w:rsid w:val="00D47905"/>
    <w:rsid w:val="00D47A3D"/>
    <w:rsid w:val="00D50DE9"/>
    <w:rsid w:val="00D52252"/>
    <w:rsid w:val="00D5237E"/>
    <w:rsid w:val="00D52EBA"/>
    <w:rsid w:val="00D54953"/>
    <w:rsid w:val="00D55525"/>
    <w:rsid w:val="00D55EB0"/>
    <w:rsid w:val="00D55EE9"/>
    <w:rsid w:val="00D565AB"/>
    <w:rsid w:val="00D56624"/>
    <w:rsid w:val="00D56939"/>
    <w:rsid w:val="00D572A8"/>
    <w:rsid w:val="00D60015"/>
    <w:rsid w:val="00D60E2F"/>
    <w:rsid w:val="00D6240D"/>
    <w:rsid w:val="00D643B4"/>
    <w:rsid w:val="00D6470B"/>
    <w:rsid w:val="00D6518D"/>
    <w:rsid w:val="00D66DC2"/>
    <w:rsid w:val="00D720FE"/>
    <w:rsid w:val="00D722A0"/>
    <w:rsid w:val="00D72C17"/>
    <w:rsid w:val="00D73B61"/>
    <w:rsid w:val="00D73FC9"/>
    <w:rsid w:val="00D76208"/>
    <w:rsid w:val="00D77C8A"/>
    <w:rsid w:val="00D80869"/>
    <w:rsid w:val="00D81AA3"/>
    <w:rsid w:val="00D82941"/>
    <w:rsid w:val="00D83C8B"/>
    <w:rsid w:val="00D843E0"/>
    <w:rsid w:val="00D85BEA"/>
    <w:rsid w:val="00D91FE3"/>
    <w:rsid w:val="00D94375"/>
    <w:rsid w:val="00D94FDA"/>
    <w:rsid w:val="00D9762B"/>
    <w:rsid w:val="00DA0027"/>
    <w:rsid w:val="00DA0CFC"/>
    <w:rsid w:val="00DA302E"/>
    <w:rsid w:val="00DA320A"/>
    <w:rsid w:val="00DA420D"/>
    <w:rsid w:val="00DA445E"/>
    <w:rsid w:val="00DA5C67"/>
    <w:rsid w:val="00DA698B"/>
    <w:rsid w:val="00DA7116"/>
    <w:rsid w:val="00DA7E62"/>
    <w:rsid w:val="00DB0358"/>
    <w:rsid w:val="00DB4FAD"/>
    <w:rsid w:val="00DB677F"/>
    <w:rsid w:val="00DB7019"/>
    <w:rsid w:val="00DC4F38"/>
    <w:rsid w:val="00DC6B66"/>
    <w:rsid w:val="00DC6D2D"/>
    <w:rsid w:val="00DC7EA0"/>
    <w:rsid w:val="00DD1404"/>
    <w:rsid w:val="00DD33D5"/>
    <w:rsid w:val="00DD39A1"/>
    <w:rsid w:val="00DD6070"/>
    <w:rsid w:val="00DD71A1"/>
    <w:rsid w:val="00DE0923"/>
    <w:rsid w:val="00DE1C3E"/>
    <w:rsid w:val="00DE2A5B"/>
    <w:rsid w:val="00DE3318"/>
    <w:rsid w:val="00DE3566"/>
    <w:rsid w:val="00DE4805"/>
    <w:rsid w:val="00DE4992"/>
    <w:rsid w:val="00DE4B31"/>
    <w:rsid w:val="00DE63CA"/>
    <w:rsid w:val="00DE7346"/>
    <w:rsid w:val="00DE761F"/>
    <w:rsid w:val="00DF21AB"/>
    <w:rsid w:val="00DF5208"/>
    <w:rsid w:val="00DF6762"/>
    <w:rsid w:val="00DF67D9"/>
    <w:rsid w:val="00E00AFF"/>
    <w:rsid w:val="00E02139"/>
    <w:rsid w:val="00E0336D"/>
    <w:rsid w:val="00E03D51"/>
    <w:rsid w:val="00E103FA"/>
    <w:rsid w:val="00E10C37"/>
    <w:rsid w:val="00E10D47"/>
    <w:rsid w:val="00E10D8A"/>
    <w:rsid w:val="00E12C79"/>
    <w:rsid w:val="00E12EB3"/>
    <w:rsid w:val="00E1429F"/>
    <w:rsid w:val="00E155D9"/>
    <w:rsid w:val="00E168CF"/>
    <w:rsid w:val="00E20FDB"/>
    <w:rsid w:val="00E229C4"/>
    <w:rsid w:val="00E238AF"/>
    <w:rsid w:val="00E23C92"/>
    <w:rsid w:val="00E25092"/>
    <w:rsid w:val="00E26251"/>
    <w:rsid w:val="00E31B46"/>
    <w:rsid w:val="00E342A8"/>
    <w:rsid w:val="00E345BE"/>
    <w:rsid w:val="00E34E8B"/>
    <w:rsid w:val="00E36EF4"/>
    <w:rsid w:val="00E3756B"/>
    <w:rsid w:val="00E37761"/>
    <w:rsid w:val="00E40127"/>
    <w:rsid w:val="00E410F2"/>
    <w:rsid w:val="00E4248A"/>
    <w:rsid w:val="00E45C90"/>
    <w:rsid w:val="00E462C1"/>
    <w:rsid w:val="00E47A06"/>
    <w:rsid w:val="00E513D9"/>
    <w:rsid w:val="00E516B4"/>
    <w:rsid w:val="00E525DF"/>
    <w:rsid w:val="00E53156"/>
    <w:rsid w:val="00E5318A"/>
    <w:rsid w:val="00E5464C"/>
    <w:rsid w:val="00E55F4E"/>
    <w:rsid w:val="00E56402"/>
    <w:rsid w:val="00E5663A"/>
    <w:rsid w:val="00E57A20"/>
    <w:rsid w:val="00E64EFE"/>
    <w:rsid w:val="00E65238"/>
    <w:rsid w:val="00E67C9A"/>
    <w:rsid w:val="00E733FE"/>
    <w:rsid w:val="00E77176"/>
    <w:rsid w:val="00E77B42"/>
    <w:rsid w:val="00E80388"/>
    <w:rsid w:val="00E80F78"/>
    <w:rsid w:val="00E827BE"/>
    <w:rsid w:val="00E82CF3"/>
    <w:rsid w:val="00E83D6F"/>
    <w:rsid w:val="00E85035"/>
    <w:rsid w:val="00E90D49"/>
    <w:rsid w:val="00E93391"/>
    <w:rsid w:val="00E93F84"/>
    <w:rsid w:val="00E959A4"/>
    <w:rsid w:val="00EA090F"/>
    <w:rsid w:val="00EA21D6"/>
    <w:rsid w:val="00EA5511"/>
    <w:rsid w:val="00EA5BA8"/>
    <w:rsid w:val="00EA6023"/>
    <w:rsid w:val="00EA6350"/>
    <w:rsid w:val="00EA7B24"/>
    <w:rsid w:val="00EA7C57"/>
    <w:rsid w:val="00EB0C85"/>
    <w:rsid w:val="00EB190E"/>
    <w:rsid w:val="00EB1C7C"/>
    <w:rsid w:val="00EB3D2D"/>
    <w:rsid w:val="00EB4651"/>
    <w:rsid w:val="00EB5475"/>
    <w:rsid w:val="00EB55F8"/>
    <w:rsid w:val="00EB6B15"/>
    <w:rsid w:val="00EB7CE6"/>
    <w:rsid w:val="00EC0117"/>
    <w:rsid w:val="00EC09ED"/>
    <w:rsid w:val="00EC0C6B"/>
    <w:rsid w:val="00EC0E50"/>
    <w:rsid w:val="00EC28F6"/>
    <w:rsid w:val="00EC437D"/>
    <w:rsid w:val="00EC5694"/>
    <w:rsid w:val="00EC6674"/>
    <w:rsid w:val="00ED1301"/>
    <w:rsid w:val="00ED1700"/>
    <w:rsid w:val="00ED21AD"/>
    <w:rsid w:val="00ED3B03"/>
    <w:rsid w:val="00ED4045"/>
    <w:rsid w:val="00ED7A5E"/>
    <w:rsid w:val="00EE07F2"/>
    <w:rsid w:val="00EE092A"/>
    <w:rsid w:val="00EE2E73"/>
    <w:rsid w:val="00EE5844"/>
    <w:rsid w:val="00EE67FE"/>
    <w:rsid w:val="00EE681F"/>
    <w:rsid w:val="00EF0174"/>
    <w:rsid w:val="00EF0AB0"/>
    <w:rsid w:val="00EF12A7"/>
    <w:rsid w:val="00EF15B9"/>
    <w:rsid w:val="00EF239E"/>
    <w:rsid w:val="00EF73DD"/>
    <w:rsid w:val="00EF7F7E"/>
    <w:rsid w:val="00F00615"/>
    <w:rsid w:val="00F00E51"/>
    <w:rsid w:val="00F0167C"/>
    <w:rsid w:val="00F01833"/>
    <w:rsid w:val="00F040CB"/>
    <w:rsid w:val="00F049EF"/>
    <w:rsid w:val="00F04ACA"/>
    <w:rsid w:val="00F078DF"/>
    <w:rsid w:val="00F10A82"/>
    <w:rsid w:val="00F1233C"/>
    <w:rsid w:val="00F123D7"/>
    <w:rsid w:val="00F12781"/>
    <w:rsid w:val="00F12AE3"/>
    <w:rsid w:val="00F12EEE"/>
    <w:rsid w:val="00F12EF7"/>
    <w:rsid w:val="00F13ACB"/>
    <w:rsid w:val="00F13F11"/>
    <w:rsid w:val="00F14342"/>
    <w:rsid w:val="00F17FED"/>
    <w:rsid w:val="00F20B48"/>
    <w:rsid w:val="00F223F9"/>
    <w:rsid w:val="00F2286D"/>
    <w:rsid w:val="00F235B9"/>
    <w:rsid w:val="00F2424C"/>
    <w:rsid w:val="00F24536"/>
    <w:rsid w:val="00F24DFF"/>
    <w:rsid w:val="00F25104"/>
    <w:rsid w:val="00F27B3D"/>
    <w:rsid w:val="00F30B03"/>
    <w:rsid w:val="00F31587"/>
    <w:rsid w:val="00F316A3"/>
    <w:rsid w:val="00F31B22"/>
    <w:rsid w:val="00F33A04"/>
    <w:rsid w:val="00F354C8"/>
    <w:rsid w:val="00F3607E"/>
    <w:rsid w:val="00F36419"/>
    <w:rsid w:val="00F379D4"/>
    <w:rsid w:val="00F40C22"/>
    <w:rsid w:val="00F419FE"/>
    <w:rsid w:val="00F4643F"/>
    <w:rsid w:val="00F46791"/>
    <w:rsid w:val="00F471CB"/>
    <w:rsid w:val="00F508F4"/>
    <w:rsid w:val="00F50F96"/>
    <w:rsid w:val="00F51772"/>
    <w:rsid w:val="00F51978"/>
    <w:rsid w:val="00F52258"/>
    <w:rsid w:val="00F52F3B"/>
    <w:rsid w:val="00F53716"/>
    <w:rsid w:val="00F55F12"/>
    <w:rsid w:val="00F6176D"/>
    <w:rsid w:val="00F703A0"/>
    <w:rsid w:val="00F707FB"/>
    <w:rsid w:val="00F71482"/>
    <w:rsid w:val="00F71AFC"/>
    <w:rsid w:val="00F74592"/>
    <w:rsid w:val="00F75256"/>
    <w:rsid w:val="00F75C0A"/>
    <w:rsid w:val="00F76AAC"/>
    <w:rsid w:val="00F76D7B"/>
    <w:rsid w:val="00F80284"/>
    <w:rsid w:val="00F8256F"/>
    <w:rsid w:val="00F83811"/>
    <w:rsid w:val="00F849DD"/>
    <w:rsid w:val="00F8731A"/>
    <w:rsid w:val="00F8754A"/>
    <w:rsid w:val="00F915FC"/>
    <w:rsid w:val="00F918FB"/>
    <w:rsid w:val="00F919B5"/>
    <w:rsid w:val="00F9208B"/>
    <w:rsid w:val="00F9250D"/>
    <w:rsid w:val="00F933E0"/>
    <w:rsid w:val="00F936DB"/>
    <w:rsid w:val="00F94E33"/>
    <w:rsid w:val="00F95464"/>
    <w:rsid w:val="00F9557F"/>
    <w:rsid w:val="00F95BCA"/>
    <w:rsid w:val="00F97959"/>
    <w:rsid w:val="00F97EE5"/>
    <w:rsid w:val="00FA3C4E"/>
    <w:rsid w:val="00FA40AA"/>
    <w:rsid w:val="00FA4319"/>
    <w:rsid w:val="00FA517E"/>
    <w:rsid w:val="00FA6FCF"/>
    <w:rsid w:val="00FA7761"/>
    <w:rsid w:val="00FB00DB"/>
    <w:rsid w:val="00FB02B4"/>
    <w:rsid w:val="00FB1A89"/>
    <w:rsid w:val="00FB23DB"/>
    <w:rsid w:val="00FB2B7A"/>
    <w:rsid w:val="00FB3AC4"/>
    <w:rsid w:val="00FB3D0B"/>
    <w:rsid w:val="00FB58F2"/>
    <w:rsid w:val="00FB67B5"/>
    <w:rsid w:val="00FB7548"/>
    <w:rsid w:val="00FC1D06"/>
    <w:rsid w:val="00FC2252"/>
    <w:rsid w:val="00FC25F6"/>
    <w:rsid w:val="00FC3136"/>
    <w:rsid w:val="00FC3967"/>
    <w:rsid w:val="00FC3C7D"/>
    <w:rsid w:val="00FC3EA3"/>
    <w:rsid w:val="00FC4A80"/>
    <w:rsid w:val="00FC4CE1"/>
    <w:rsid w:val="00FC5FE9"/>
    <w:rsid w:val="00FC62A5"/>
    <w:rsid w:val="00FD0086"/>
    <w:rsid w:val="00FD0DA5"/>
    <w:rsid w:val="00FD18BF"/>
    <w:rsid w:val="00FD231A"/>
    <w:rsid w:val="00FD41A1"/>
    <w:rsid w:val="00FD45FD"/>
    <w:rsid w:val="00FD4900"/>
    <w:rsid w:val="00FD49F9"/>
    <w:rsid w:val="00FD4EEF"/>
    <w:rsid w:val="00FD7605"/>
    <w:rsid w:val="00FE00F1"/>
    <w:rsid w:val="00FE1572"/>
    <w:rsid w:val="00FE337E"/>
    <w:rsid w:val="00FE4197"/>
    <w:rsid w:val="00FE47DA"/>
    <w:rsid w:val="00FE4EF8"/>
    <w:rsid w:val="00FE53D4"/>
    <w:rsid w:val="00FF0ABF"/>
    <w:rsid w:val="00FF0EA2"/>
    <w:rsid w:val="00FF1499"/>
    <w:rsid w:val="00FF2293"/>
    <w:rsid w:val="00FF22C9"/>
    <w:rsid w:val="00FF26F9"/>
    <w:rsid w:val="00FF3D10"/>
    <w:rsid w:val="00FF4175"/>
    <w:rsid w:val="00FF4809"/>
    <w:rsid w:val="00FF49F9"/>
    <w:rsid w:val="00FF5D37"/>
    <w:rsid w:val="00FF732F"/>
    <w:rsid w:val="00FF7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097"/>
    <o:shapelayout v:ext="edit">
      <o:idmap v:ext="edit" data="2"/>
    </o:shapelayout>
  </w:shapeDefaults>
  <w:decimalSymbol w:val="."/>
  <w:listSeparator w:val=","/>
  <w14:docId w14:val="63AFDED0"/>
  <w15:docId w15:val="{B667569E-F629-476C-B75B-98EE6F794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A71"/>
    <w:pPr>
      <w:spacing w:before="200" w:after="200" w:line="240" w:lineRule="auto"/>
    </w:pPr>
    <w:rPr>
      <w:rFonts w:ascii="Calibri" w:eastAsia="Times New Roman" w:hAnsi="Calibri" w:cs="Times New Roman"/>
      <w:szCs w:val="20"/>
    </w:rPr>
  </w:style>
  <w:style w:type="paragraph" w:styleId="Heading1">
    <w:name w:val="heading 1"/>
    <w:basedOn w:val="Normal"/>
    <w:next w:val="Normal"/>
    <w:link w:val="Heading1Char"/>
    <w:uiPriority w:val="9"/>
    <w:qFormat/>
    <w:rsid w:val="00A1499D"/>
    <w:pPr>
      <w:keepNext/>
      <w:spacing w:after="480"/>
      <w:outlineLvl w:val="0"/>
    </w:pPr>
    <w:rPr>
      <w:b/>
      <w:color w:val="482D8C"/>
      <w:kern w:val="28"/>
      <w:sz w:val="60"/>
    </w:rPr>
  </w:style>
  <w:style w:type="paragraph" w:styleId="Heading2">
    <w:name w:val="heading 2"/>
    <w:aliases w:val="Heading 2 (Subheadings)"/>
    <w:basedOn w:val="Normal"/>
    <w:next w:val="Normal"/>
    <w:link w:val="Heading2Char"/>
    <w:uiPriority w:val="9"/>
    <w:qFormat/>
    <w:rsid w:val="00A1499D"/>
    <w:pPr>
      <w:keepNext/>
      <w:spacing w:before="240" w:after="480"/>
      <w:outlineLvl w:val="1"/>
    </w:pPr>
    <w:rPr>
      <w:snapToGrid w:val="0"/>
      <w:color w:val="000000" w:themeColor="text1"/>
      <w:sz w:val="36"/>
    </w:rPr>
  </w:style>
  <w:style w:type="paragraph" w:styleId="Heading3">
    <w:name w:val="heading 3"/>
    <w:basedOn w:val="Normal"/>
    <w:next w:val="Normal"/>
    <w:link w:val="Heading3Char"/>
    <w:autoRedefine/>
    <w:qFormat/>
    <w:rsid w:val="00275C6B"/>
    <w:pPr>
      <w:keepNext/>
      <w:keepLines/>
      <w:spacing w:before="240" w:after="60"/>
      <w:outlineLvl w:val="2"/>
    </w:pPr>
    <w:rPr>
      <w:rFonts w:eastAsia="Calibri"/>
      <w:i/>
      <w:iCs/>
      <w:color w:val="AB4399"/>
      <w:szCs w:val="22"/>
      <w:lang w:eastAsia="en-AU"/>
    </w:rPr>
  </w:style>
  <w:style w:type="paragraph" w:styleId="Heading4">
    <w:name w:val="heading 4"/>
    <w:basedOn w:val="Normal"/>
    <w:next w:val="Normal"/>
    <w:link w:val="Heading4Char"/>
    <w:autoRedefine/>
    <w:uiPriority w:val="9"/>
    <w:qFormat/>
    <w:rsid w:val="009C7C67"/>
    <w:pPr>
      <w:outlineLvl w:val="3"/>
    </w:pPr>
    <w:rPr>
      <w:rFonts w:ascii="Arial" w:hAnsi="Arial"/>
      <w:b/>
      <w:szCs w:val="24"/>
      <w:shd w:val="clear" w:color="auto" w:fill="D9D9D9"/>
    </w:rPr>
  </w:style>
  <w:style w:type="paragraph" w:styleId="Heading5">
    <w:name w:val="heading 5"/>
    <w:basedOn w:val="Normal"/>
    <w:next w:val="Normal"/>
    <w:link w:val="Heading5Char"/>
    <w:autoRedefine/>
    <w:qFormat/>
    <w:rsid w:val="002A6C99"/>
    <w:pPr>
      <w:keepNext/>
      <w:spacing w:before="240" w:after="60"/>
      <w:outlineLvl w:val="4"/>
    </w:pPr>
    <w:rPr>
      <w:b/>
      <w:i/>
      <w:color w:val="000000" w:themeColor="text1"/>
    </w:rPr>
  </w:style>
  <w:style w:type="paragraph" w:styleId="Heading7">
    <w:name w:val="heading 7"/>
    <w:basedOn w:val="Normal"/>
    <w:next w:val="Normal"/>
    <w:link w:val="Heading7Char"/>
    <w:uiPriority w:val="9"/>
    <w:rsid w:val="00F9250D"/>
    <w:pPr>
      <w:keepNext/>
      <w:keepLines/>
      <w:numPr>
        <w:ilvl w:val="12"/>
      </w:numPr>
      <w:spacing w:before="40" w:after="0"/>
      <w:outlineLvl w:val="6"/>
    </w:pPr>
    <w:rPr>
      <w:rFonts w:asciiTheme="majorHAnsi" w:eastAsiaTheme="majorEastAsia" w:hAnsiTheme="majorHAnsi"/>
      <w:i/>
      <w:iCs/>
      <w:color w:val="1F4D78" w:themeColor="accent1" w:themeShade="7F"/>
      <w:sz w:val="24"/>
      <w:szCs w:val="24"/>
    </w:rPr>
  </w:style>
  <w:style w:type="paragraph" w:styleId="Heading8">
    <w:name w:val="heading 8"/>
    <w:basedOn w:val="Normal"/>
    <w:next w:val="Normal"/>
    <w:link w:val="Heading8Char"/>
    <w:uiPriority w:val="9"/>
    <w:rsid w:val="00F9250D"/>
    <w:pPr>
      <w:keepNext/>
      <w:keepLines/>
      <w:numPr>
        <w:ilvl w:val="12"/>
      </w:numPr>
      <w:spacing w:before="40" w:after="0"/>
      <w:outlineLvl w:val="7"/>
    </w:pPr>
    <w:rPr>
      <w:rFonts w:asciiTheme="majorHAnsi" w:eastAsiaTheme="majorEastAsia" w:hAnsiTheme="majorHAns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99D"/>
    <w:rPr>
      <w:rFonts w:ascii="Calibri" w:eastAsia="Times New Roman" w:hAnsi="Calibri" w:cs="Times New Roman"/>
      <w:b/>
      <w:color w:val="482D8C"/>
      <w:kern w:val="28"/>
      <w:sz w:val="60"/>
      <w:szCs w:val="20"/>
    </w:rPr>
  </w:style>
  <w:style w:type="character" w:customStyle="1" w:styleId="Heading2Char">
    <w:name w:val="Heading 2 Char"/>
    <w:aliases w:val="Heading 2 (Subheadings) Char"/>
    <w:basedOn w:val="DefaultParagraphFont"/>
    <w:link w:val="Heading2"/>
    <w:uiPriority w:val="9"/>
    <w:rsid w:val="00A1499D"/>
    <w:rPr>
      <w:rFonts w:ascii="Calibri" w:eastAsia="Times New Roman" w:hAnsi="Calibri" w:cs="Times New Roman"/>
      <w:snapToGrid w:val="0"/>
      <w:color w:val="000000" w:themeColor="text1"/>
      <w:sz w:val="36"/>
      <w:szCs w:val="20"/>
    </w:rPr>
  </w:style>
  <w:style w:type="character" w:customStyle="1" w:styleId="Heading3Char">
    <w:name w:val="Heading 3 Char"/>
    <w:basedOn w:val="DefaultParagraphFont"/>
    <w:link w:val="Heading3"/>
    <w:rsid w:val="00275C6B"/>
    <w:rPr>
      <w:rFonts w:ascii="Calibri" w:eastAsia="Calibri" w:hAnsi="Calibri" w:cs="Times New Roman"/>
      <w:i/>
      <w:iCs/>
      <w:color w:val="AB4399"/>
      <w:lang w:eastAsia="en-AU"/>
    </w:rPr>
  </w:style>
  <w:style w:type="character" w:customStyle="1" w:styleId="Heading4Char">
    <w:name w:val="Heading 4 Char"/>
    <w:basedOn w:val="DefaultParagraphFont"/>
    <w:link w:val="Heading4"/>
    <w:uiPriority w:val="9"/>
    <w:rsid w:val="009C7C67"/>
    <w:rPr>
      <w:rFonts w:ascii="Arial" w:eastAsia="Times New Roman" w:hAnsi="Arial" w:cs="Times New Roman"/>
      <w:b/>
      <w:szCs w:val="24"/>
    </w:rPr>
  </w:style>
  <w:style w:type="character" w:customStyle="1" w:styleId="Heading5Char">
    <w:name w:val="Heading 5 Char"/>
    <w:basedOn w:val="DefaultParagraphFont"/>
    <w:link w:val="Heading5"/>
    <w:rsid w:val="002A6C99"/>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customStyle="1" w:styleId="FooterAR">
    <w:name w:val="Footer AR"/>
    <w:basedOn w:val="Normal"/>
    <w:next w:val="Normal"/>
    <w:rsid w:val="00EC5694"/>
    <w:pPr>
      <w:pBdr>
        <w:top w:val="single" w:sz="4" w:space="1" w:color="auto"/>
      </w:pBdr>
      <w:tabs>
        <w:tab w:val="center" w:pos="4536"/>
        <w:tab w:val="right" w:pos="9356"/>
      </w:tabs>
      <w:ind w:left="-284" w:right="-329"/>
    </w:pPr>
    <w:rPr>
      <w:i/>
      <w:sz w:val="16"/>
      <w:szCs w:val="16"/>
    </w:rPr>
  </w:style>
  <w:style w:type="paragraph" w:styleId="Footer">
    <w:name w:val="footer"/>
    <w:basedOn w:val="Normal"/>
    <w:link w:val="FooterChar"/>
    <w:uiPriority w:val="99"/>
    <w:rsid w:val="00EC5694"/>
    <w:pPr>
      <w:tabs>
        <w:tab w:val="center" w:pos="4153"/>
        <w:tab w:val="right" w:pos="8306"/>
      </w:tabs>
    </w:pPr>
    <w:rPr>
      <w:sz w:val="24"/>
    </w:rPr>
  </w:style>
  <w:style w:type="character" w:customStyle="1" w:styleId="FooterChar">
    <w:name w:val="Footer Char"/>
    <w:basedOn w:val="DefaultParagraphFont"/>
    <w:link w:val="Footer"/>
    <w:uiPriority w:val="99"/>
    <w:rsid w:val="00EC5694"/>
    <w:rPr>
      <w:rFonts w:ascii="Calibri" w:eastAsia="Times New Roman" w:hAnsi="Calibri" w:cs="Times New Roman"/>
      <w:sz w:val="24"/>
      <w:szCs w:val="20"/>
    </w:rPr>
  </w:style>
  <w:style w:type="paragraph" w:customStyle="1" w:styleId="ACBodytext">
    <w:name w:val="AC_Body text"/>
    <w:basedOn w:val="Normal"/>
    <w:link w:val="ACBodytextChar"/>
    <w:qFormat/>
    <w:rsid w:val="00EC5694"/>
    <w:pPr>
      <w:spacing w:after="60"/>
    </w:pPr>
  </w:style>
  <w:style w:type="paragraph" w:customStyle="1" w:styleId="ACbullet1">
    <w:name w:val="AC_bullet 1"/>
    <w:basedOn w:val="BodyText"/>
    <w:link w:val="ACbullet1Char"/>
    <w:qFormat/>
    <w:rsid w:val="00EC5694"/>
    <w:pPr>
      <w:numPr>
        <w:numId w:val="1"/>
      </w:numPr>
      <w:spacing w:before="0" w:after="60"/>
      <w:jc w:val="both"/>
    </w:pPr>
  </w:style>
  <w:style w:type="character" w:customStyle="1" w:styleId="ACbullet1Char">
    <w:name w:val="AC_bullet 1 Char"/>
    <w:basedOn w:val="DefaultParagraphFont"/>
    <w:link w:val="ACbullet1"/>
    <w:rsid w:val="00EC5694"/>
    <w:rPr>
      <w:rFonts w:ascii="Calibri" w:eastAsia="Times New Roman" w:hAnsi="Calibri" w:cs="Times New Roman"/>
      <w:szCs w:val="20"/>
    </w:rPr>
  </w:style>
  <w:style w:type="paragraph" w:customStyle="1" w:styleId="ACnote">
    <w:name w:val="AC_note"/>
    <w:basedOn w:val="NoteHeading"/>
    <w:link w:val="ACnoteChar"/>
    <w:qFormat/>
    <w:rsid w:val="00EC5694"/>
    <w:pPr>
      <w:keepNext/>
      <w:spacing w:before="120"/>
    </w:pPr>
    <w:rPr>
      <w:b/>
      <w:sz w:val="18"/>
      <w:szCs w:val="16"/>
    </w:rPr>
  </w:style>
  <w:style w:type="character" w:customStyle="1" w:styleId="ACnoteChar">
    <w:name w:val="AC_note Char"/>
    <w:link w:val="ACnote"/>
    <w:rsid w:val="00EC5694"/>
    <w:rPr>
      <w:rFonts w:ascii="Calibri" w:eastAsia="Times New Roman" w:hAnsi="Calibri" w:cs="Times New Roman"/>
      <w:b/>
      <w:sz w:val="18"/>
      <w:szCs w:val="16"/>
    </w:rPr>
  </w:style>
  <w:style w:type="paragraph" w:customStyle="1" w:styleId="ACbullet2">
    <w:name w:val="AC_bullet 2"/>
    <w:basedOn w:val="ACbullet1"/>
    <w:link w:val="ACbullet2Char"/>
    <w:qFormat/>
    <w:rsid w:val="00EC5694"/>
    <w:pPr>
      <w:numPr>
        <w:numId w:val="2"/>
      </w:numPr>
      <w:ind w:left="630" w:hanging="273"/>
    </w:pPr>
  </w:style>
  <w:style w:type="character" w:customStyle="1" w:styleId="ACbullet2Char">
    <w:name w:val="AC_bullet 2 Char"/>
    <w:basedOn w:val="ACbullet1Char"/>
    <w:link w:val="ACbullet2"/>
    <w:rsid w:val="00EC5694"/>
    <w:rPr>
      <w:rFonts w:ascii="Calibri" w:eastAsia="Times New Roman" w:hAnsi="Calibri" w:cs="Times New Roman"/>
      <w:szCs w:val="20"/>
    </w:rPr>
  </w:style>
  <w:style w:type="paragraph" w:customStyle="1" w:styleId="ACTablefigures">
    <w:name w:val="AC_Table figures"/>
    <w:basedOn w:val="ACTabletext"/>
    <w:link w:val="ACTablefiguresChar"/>
    <w:autoRedefine/>
    <w:qFormat/>
    <w:rsid w:val="00EC5694"/>
    <w:pPr>
      <w:jc w:val="right"/>
    </w:pPr>
    <w:rPr>
      <w:bCs w:val="0"/>
    </w:rPr>
  </w:style>
  <w:style w:type="paragraph" w:customStyle="1" w:styleId="ACTabletext">
    <w:name w:val="AC_Table text"/>
    <w:basedOn w:val="Normal"/>
    <w:link w:val="ACTabletextChar"/>
    <w:autoRedefine/>
    <w:qFormat/>
    <w:rsid w:val="00EC5694"/>
    <w:pPr>
      <w:spacing w:before="0" w:after="0"/>
      <w:ind w:left="227" w:hanging="227"/>
    </w:pPr>
    <w:rPr>
      <w:bCs/>
      <w:sz w:val="20"/>
      <w:lang w:eastAsia="en-AU"/>
    </w:rPr>
  </w:style>
  <w:style w:type="character" w:customStyle="1" w:styleId="ACTablefiguresChar">
    <w:name w:val="AC_Table figures Char"/>
    <w:basedOn w:val="DefaultParagraphFont"/>
    <w:link w:val="ACTablefigures"/>
    <w:rsid w:val="00EC5694"/>
    <w:rPr>
      <w:rFonts w:ascii="Calibri" w:eastAsia="Times New Roman" w:hAnsi="Calibri" w:cs="Times New Roman"/>
      <w:sz w:val="20"/>
      <w:szCs w:val="20"/>
      <w:lang w:eastAsia="en-AU"/>
    </w:rPr>
  </w:style>
  <w:style w:type="character" w:customStyle="1" w:styleId="ACTabletextChar">
    <w:name w:val="AC_Table text Char"/>
    <w:basedOn w:val="DefaultParagraphFont"/>
    <w:link w:val="ACTabletext"/>
    <w:rsid w:val="00EC5694"/>
    <w:rPr>
      <w:rFonts w:ascii="Calibri" w:eastAsia="Times New Roman" w:hAnsi="Calibri" w:cs="Times New Roman"/>
      <w:bCs/>
      <w:sz w:val="20"/>
      <w:szCs w:val="20"/>
      <w:lang w:eastAsia="en-AU"/>
    </w:rPr>
  </w:style>
  <w:style w:type="paragraph" w:customStyle="1" w:styleId="ACnoteslist">
    <w:name w:val="AC_notes list"/>
    <w:basedOn w:val="Normal"/>
    <w:link w:val="ACnoteslistChar"/>
    <w:qFormat/>
    <w:rsid w:val="00EC5694"/>
    <w:pPr>
      <w:numPr>
        <w:numId w:val="3"/>
      </w:numPr>
      <w:spacing w:before="0" w:after="0"/>
    </w:pPr>
    <w:rPr>
      <w:sz w:val="18"/>
      <w:szCs w:val="24"/>
    </w:rPr>
  </w:style>
  <w:style w:type="character" w:customStyle="1" w:styleId="ACnoteslistChar">
    <w:name w:val="AC_notes list Char"/>
    <w:basedOn w:val="DefaultParagraphFont"/>
    <w:link w:val="ACnoteslist"/>
    <w:rsid w:val="00EC5694"/>
    <w:rPr>
      <w:rFonts w:ascii="Calibri" w:eastAsia="Times New Roman" w:hAnsi="Calibri" w:cs="Times New Roman"/>
      <w:sz w:val="18"/>
      <w:szCs w:val="24"/>
    </w:rPr>
  </w:style>
  <w:style w:type="paragraph" w:customStyle="1" w:styleId="ACTableFiguresheading">
    <w:name w:val="AC_Table Figures_heading"/>
    <w:basedOn w:val="Normal"/>
    <w:link w:val="ACTableFiguresheadingChar"/>
    <w:qFormat/>
    <w:rsid w:val="00EC5694"/>
    <w:pPr>
      <w:spacing w:before="0" w:after="0"/>
      <w:jc w:val="right"/>
    </w:pPr>
    <w:rPr>
      <w:b/>
      <w:sz w:val="20"/>
    </w:rPr>
  </w:style>
  <w:style w:type="character" w:customStyle="1" w:styleId="ACTableFiguresheadingChar">
    <w:name w:val="AC_Table Figures_heading Char"/>
    <w:basedOn w:val="DefaultParagraphFont"/>
    <w:link w:val="ACTableFiguresheading"/>
    <w:rsid w:val="00EC5694"/>
    <w:rPr>
      <w:rFonts w:ascii="Calibri" w:eastAsia="Times New Roman" w:hAnsi="Calibri" w:cs="Times New Roman"/>
      <w:b/>
      <w:sz w:val="20"/>
      <w:szCs w:val="20"/>
    </w:rPr>
  </w:style>
  <w:style w:type="paragraph" w:customStyle="1" w:styleId="ACTabletextbold">
    <w:name w:val="AC_Table text bold"/>
    <w:basedOn w:val="ACTabletext"/>
    <w:qFormat/>
    <w:rsid w:val="00EC5694"/>
    <w:rPr>
      <w:b/>
    </w:rPr>
  </w:style>
  <w:style w:type="paragraph" w:customStyle="1" w:styleId="ACTableTextbolditalics">
    <w:name w:val="AC_Table Text bold italics"/>
    <w:basedOn w:val="ACTabletext"/>
    <w:qFormat/>
    <w:rsid w:val="00EC5694"/>
    <w:rPr>
      <w:b/>
      <w:i/>
    </w:rPr>
  </w:style>
  <w:style w:type="paragraph" w:customStyle="1" w:styleId="ACTableCaption">
    <w:name w:val="AC_Table Caption"/>
    <w:basedOn w:val="Caption"/>
    <w:qFormat/>
    <w:rsid w:val="00EC5694"/>
    <w:pPr>
      <w:keepNext/>
      <w:spacing w:before="240" w:after="120"/>
    </w:pPr>
    <w:rPr>
      <w:b/>
      <w:bCs/>
      <w:i w:val="0"/>
      <w:iCs w:val="0"/>
      <w:color w:val="482D8C"/>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ACTableheadingNormal">
    <w:name w:val="AC_Table_heading_Normal"/>
    <w:basedOn w:val="ACTableFiguresheading"/>
    <w:qFormat/>
    <w:rsid w:val="00EC5694"/>
    <w:pPr>
      <w:jc w:val="center"/>
    </w:pPr>
  </w:style>
  <w:style w:type="table" w:customStyle="1" w:styleId="ARTableFigures">
    <w:name w:val="AR_Table_Figures"/>
    <w:basedOn w:val="ARTableText"/>
    <w:uiPriority w:val="99"/>
    <w:qFormat/>
    <w:rsid w:val="00EC5694"/>
    <w:pPr>
      <w:jc w:val="right"/>
    </w:pPr>
    <w:tbl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ACbullet3">
    <w:name w:val="AC_bullet 3"/>
    <w:basedOn w:val="ACbullet2"/>
    <w:qFormat/>
    <w:rsid w:val="00EC5694"/>
    <w:pPr>
      <w:numPr>
        <w:numId w:val="4"/>
      </w:numPr>
      <w:tabs>
        <w:tab w:val="num" w:pos="360"/>
      </w:tabs>
      <w:ind w:left="993" w:hanging="276"/>
    </w:pPr>
  </w:style>
  <w:style w:type="paragraph" w:customStyle="1" w:styleId="IntroParagraph">
    <w:name w:val="Intro Paragraph"/>
    <w:basedOn w:val="ACBodytext"/>
    <w:link w:val="IntroParagraphChar"/>
    <w:qFormat/>
    <w:rsid w:val="00A1499D"/>
    <w:rPr>
      <w:color w:val="482D8C"/>
    </w:rPr>
  </w:style>
  <w:style w:type="character" w:customStyle="1" w:styleId="ACBodytextChar">
    <w:name w:val="AC_Body text Char"/>
    <w:basedOn w:val="DefaultParagraphFont"/>
    <w:link w:val="ACBodytext"/>
    <w:rsid w:val="00EC5694"/>
    <w:rPr>
      <w:rFonts w:ascii="Calibri" w:eastAsia="Times New Roman" w:hAnsi="Calibri" w:cs="Times New Roman"/>
      <w:szCs w:val="20"/>
    </w:rPr>
  </w:style>
  <w:style w:type="character" w:customStyle="1" w:styleId="IntroParagraphChar">
    <w:name w:val="Intro Paragraph Char"/>
    <w:basedOn w:val="ACBodytextChar"/>
    <w:link w:val="IntroParagraph"/>
    <w:rsid w:val="00A1499D"/>
    <w:rPr>
      <w:rFonts w:ascii="Calibri" w:eastAsia="Times New Roman" w:hAnsi="Calibri" w:cs="Times New Roman"/>
      <w:color w:val="482D8C"/>
      <w:szCs w:val="20"/>
    </w:rPr>
  </w:style>
  <w:style w:type="paragraph" w:styleId="BodyText">
    <w:name w:val="Body Text"/>
    <w:basedOn w:val="Normal"/>
    <w:link w:val="BodyTextChar"/>
    <w:uiPriority w:val="1"/>
    <w:unhideWhenUsed/>
    <w:qFormat/>
    <w:rsid w:val="00EC5694"/>
    <w:pPr>
      <w:spacing w:after="120"/>
    </w:pPr>
  </w:style>
  <w:style w:type="character" w:customStyle="1" w:styleId="BodyTextChar">
    <w:name w:val="Body Text Char"/>
    <w:basedOn w:val="DefaultParagraphFont"/>
    <w:link w:val="BodyText"/>
    <w:uiPriority w:val="1"/>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Heading 2.,List Paragraph1,Recommendation,List Paragraph11,List Paragraph111,L,F5 List Paragraph,Dot pt,CV text,Table text,Medium Grid 1 - Accent 21,Numbered Paragraph,List Paragraph2,NFP GP Bulleted List,FooterText,numbered,列出段,?,lp1"/>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paragraph" w:customStyle="1" w:styleId="Default">
    <w:name w:val="Default"/>
    <w:rsid w:val="004F4042"/>
    <w:pPr>
      <w:autoSpaceDE w:val="0"/>
      <w:autoSpaceDN w:val="0"/>
      <w:adjustRightInd w:val="0"/>
      <w:spacing w:after="0" w:line="240" w:lineRule="auto"/>
    </w:pPr>
    <w:rPr>
      <w:rFonts w:ascii="Montserrat" w:hAnsi="Montserrat" w:cs="Montserrat"/>
      <w:color w:val="000000"/>
      <w:sz w:val="24"/>
      <w:szCs w:val="24"/>
    </w:rPr>
  </w:style>
  <w:style w:type="character" w:customStyle="1" w:styleId="A0">
    <w:name w:val="A0"/>
    <w:uiPriority w:val="99"/>
    <w:rsid w:val="004F4042"/>
    <w:rPr>
      <w:rFonts w:cs="Montserrat"/>
      <w:b/>
      <w:bCs/>
      <w:color w:val="000000"/>
      <w:sz w:val="28"/>
      <w:szCs w:val="28"/>
    </w:rPr>
  </w:style>
  <w:style w:type="character" w:styleId="FollowedHyperlink">
    <w:name w:val="FollowedHyperlink"/>
    <w:basedOn w:val="DefaultParagraphFont"/>
    <w:uiPriority w:val="99"/>
    <w:unhideWhenUsed/>
    <w:rsid w:val="00EF7F7E"/>
    <w:rPr>
      <w:color w:val="954F72" w:themeColor="followedHyperlink"/>
      <w:u w:val="single"/>
    </w:rPr>
  </w:style>
  <w:style w:type="paragraph" w:styleId="Quote">
    <w:name w:val="Quote"/>
    <w:basedOn w:val="Normal"/>
    <w:next w:val="Normal"/>
    <w:link w:val="QuoteChar"/>
    <w:uiPriority w:val="29"/>
    <w:qFormat/>
    <w:rsid w:val="00A802DE"/>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802DE"/>
    <w:rPr>
      <w:rFonts w:ascii="Calibri" w:eastAsia="Times New Roman" w:hAnsi="Calibri" w:cs="Times New Roman"/>
      <w:i/>
      <w:iCs/>
      <w:color w:val="404040" w:themeColor="text1" w:themeTint="BF"/>
      <w:szCs w:val="20"/>
    </w:rPr>
  </w:style>
  <w:style w:type="table" w:styleId="TableGrid">
    <w:name w:val="Table Grid"/>
    <w:basedOn w:val="TableNormal"/>
    <w:uiPriority w:val="39"/>
    <w:rsid w:val="00767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E3F03"/>
    <w:rPr>
      <w:sz w:val="16"/>
      <w:szCs w:val="16"/>
    </w:rPr>
  </w:style>
  <w:style w:type="paragraph" w:styleId="CommentText">
    <w:name w:val="annotation text"/>
    <w:basedOn w:val="Normal"/>
    <w:link w:val="CommentTextChar"/>
    <w:uiPriority w:val="99"/>
    <w:unhideWhenUsed/>
    <w:rsid w:val="00CE3F03"/>
    <w:rPr>
      <w:sz w:val="20"/>
    </w:rPr>
  </w:style>
  <w:style w:type="character" w:customStyle="1" w:styleId="CommentTextChar">
    <w:name w:val="Comment Text Char"/>
    <w:basedOn w:val="DefaultParagraphFont"/>
    <w:link w:val="CommentText"/>
    <w:uiPriority w:val="99"/>
    <w:rsid w:val="00CE3F0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unhideWhenUsed/>
    <w:rsid w:val="00CE3F03"/>
    <w:rPr>
      <w:b/>
      <w:bCs/>
    </w:rPr>
  </w:style>
  <w:style w:type="character" w:customStyle="1" w:styleId="CommentSubjectChar">
    <w:name w:val="Comment Subject Char"/>
    <w:basedOn w:val="CommentTextChar"/>
    <w:link w:val="CommentSubject"/>
    <w:uiPriority w:val="99"/>
    <w:rsid w:val="00CE3F03"/>
    <w:rPr>
      <w:rFonts w:ascii="Calibri" w:eastAsia="Times New Roman" w:hAnsi="Calibri" w:cs="Times New Roman"/>
      <w:b/>
      <w:bCs/>
      <w:sz w:val="20"/>
      <w:szCs w:val="20"/>
    </w:rPr>
  </w:style>
  <w:style w:type="paragraph" w:styleId="NormalWeb">
    <w:name w:val="Normal (Web)"/>
    <w:basedOn w:val="Normal"/>
    <w:uiPriority w:val="99"/>
    <w:unhideWhenUsed/>
    <w:rsid w:val="00130A96"/>
    <w:pPr>
      <w:spacing w:before="100" w:beforeAutospacing="1" w:after="100" w:afterAutospacing="1"/>
    </w:pPr>
    <w:rPr>
      <w:rFonts w:eastAsiaTheme="minorHAnsi" w:cs="Calibri"/>
      <w:szCs w:val="22"/>
      <w:lang w:eastAsia="en-AU"/>
    </w:rPr>
  </w:style>
  <w:style w:type="character" w:styleId="UnresolvedMention">
    <w:name w:val="Unresolved Mention"/>
    <w:basedOn w:val="DefaultParagraphFont"/>
    <w:uiPriority w:val="99"/>
    <w:semiHidden/>
    <w:unhideWhenUsed/>
    <w:rsid w:val="00346DFD"/>
    <w:rPr>
      <w:color w:val="605E5C"/>
      <w:shd w:val="clear" w:color="auto" w:fill="E1DFDD"/>
    </w:rPr>
  </w:style>
  <w:style w:type="character" w:customStyle="1" w:styleId="ListParagraphChar">
    <w:name w:val="List Paragraph Char"/>
    <w:aliases w:val="Heading 2. Char,List Paragraph1 Char,Recommendation Char,List Paragraph11 Char,List Paragraph111 Char,L Char,F5 List Paragraph Char,Dot pt Char,CV text Char,Table text Char,Medium Grid 1 - Accent 21 Char,Numbered Paragraph Char"/>
    <w:basedOn w:val="DefaultParagraphFont"/>
    <w:link w:val="ListParagraph"/>
    <w:uiPriority w:val="34"/>
    <w:locked/>
    <w:rsid w:val="00B5532D"/>
    <w:rPr>
      <w:rFonts w:ascii="Calibri" w:eastAsia="Times New Roman" w:hAnsi="Calibri" w:cs="Times New Roman"/>
      <w:szCs w:val="20"/>
    </w:rPr>
  </w:style>
  <w:style w:type="paragraph" w:styleId="Revision">
    <w:name w:val="Revision"/>
    <w:hidden/>
    <w:uiPriority w:val="99"/>
    <w:semiHidden/>
    <w:rsid w:val="00B85239"/>
    <w:pPr>
      <w:spacing w:after="0" w:line="240" w:lineRule="auto"/>
    </w:pPr>
    <w:rPr>
      <w:rFonts w:ascii="Calibri" w:eastAsia="Times New Roman" w:hAnsi="Calibri" w:cs="Times New Roman"/>
      <w:szCs w:val="20"/>
    </w:rPr>
  </w:style>
  <w:style w:type="paragraph" w:customStyle="1" w:styleId="Billname">
    <w:name w:val="Billname"/>
    <w:basedOn w:val="Normal"/>
    <w:rsid w:val="006A4049"/>
    <w:pPr>
      <w:tabs>
        <w:tab w:val="left" w:pos="2400"/>
        <w:tab w:val="left" w:pos="2880"/>
      </w:tabs>
      <w:spacing w:before="1220" w:after="100"/>
    </w:pPr>
    <w:rPr>
      <w:rFonts w:ascii="Arial" w:hAnsi="Arial"/>
      <w:b/>
      <w:sz w:val="40"/>
    </w:rPr>
  </w:style>
  <w:style w:type="paragraph" w:customStyle="1" w:styleId="N-line3">
    <w:name w:val="N-line3"/>
    <w:basedOn w:val="Normal"/>
    <w:next w:val="Normal"/>
    <w:rsid w:val="006A4049"/>
    <w:pPr>
      <w:pBdr>
        <w:bottom w:val="single" w:sz="12" w:space="1" w:color="auto"/>
      </w:pBdr>
      <w:spacing w:before="0" w:after="0"/>
      <w:jc w:val="both"/>
    </w:pPr>
    <w:rPr>
      <w:rFonts w:ascii="Times New Roman" w:hAnsi="Times New Roman"/>
      <w:sz w:val="24"/>
    </w:rPr>
  </w:style>
  <w:style w:type="paragraph" w:customStyle="1" w:styleId="madeunder">
    <w:name w:val="made under"/>
    <w:basedOn w:val="Normal"/>
    <w:rsid w:val="006A4049"/>
    <w:pPr>
      <w:spacing w:before="180" w:after="60"/>
      <w:jc w:val="both"/>
    </w:pPr>
    <w:rPr>
      <w:rFonts w:ascii="Times New Roman" w:hAnsi="Times New Roman"/>
      <w:sz w:val="24"/>
    </w:rPr>
  </w:style>
  <w:style w:type="paragraph" w:customStyle="1" w:styleId="CoverActName">
    <w:name w:val="CoverActName"/>
    <w:basedOn w:val="Normal"/>
    <w:rsid w:val="006A4049"/>
    <w:pPr>
      <w:tabs>
        <w:tab w:val="left" w:pos="2600"/>
      </w:tabs>
      <w:spacing w:after="60"/>
      <w:jc w:val="both"/>
    </w:pPr>
    <w:rPr>
      <w:rFonts w:ascii="Arial" w:hAnsi="Arial"/>
      <w:b/>
      <w:sz w:val="24"/>
    </w:rPr>
  </w:style>
  <w:style w:type="paragraph" w:styleId="TOC1">
    <w:name w:val="toc 1"/>
    <w:basedOn w:val="Normal"/>
    <w:next w:val="Normal"/>
    <w:autoRedefine/>
    <w:uiPriority w:val="39"/>
    <w:rsid w:val="00312FEA"/>
    <w:pPr>
      <w:tabs>
        <w:tab w:val="right" w:leader="dot" w:pos="8303"/>
      </w:tabs>
      <w:spacing w:before="0" w:after="0"/>
    </w:pPr>
    <w:rPr>
      <w:rFonts w:ascii="Arial" w:hAnsi="Arial" w:cs="Arial"/>
      <w:b/>
      <w:bCs/>
      <w:noProof/>
      <w:sz w:val="24"/>
    </w:rPr>
  </w:style>
  <w:style w:type="paragraph" w:styleId="TOC2">
    <w:name w:val="toc 2"/>
    <w:basedOn w:val="Normal"/>
    <w:next w:val="Normal"/>
    <w:autoRedefine/>
    <w:uiPriority w:val="39"/>
    <w:rsid w:val="006A4049"/>
    <w:pPr>
      <w:spacing w:before="0" w:after="0"/>
      <w:ind w:left="240"/>
    </w:pPr>
    <w:rPr>
      <w:rFonts w:ascii="Times New Roman" w:hAnsi="Times New Roman"/>
      <w:sz w:val="24"/>
    </w:rPr>
  </w:style>
  <w:style w:type="paragraph" w:styleId="TOC3">
    <w:name w:val="toc 3"/>
    <w:basedOn w:val="Normal"/>
    <w:next w:val="Normal"/>
    <w:autoRedefine/>
    <w:uiPriority w:val="39"/>
    <w:rsid w:val="006A4049"/>
    <w:pPr>
      <w:spacing w:before="0" w:after="0"/>
      <w:ind w:left="480"/>
    </w:pPr>
    <w:rPr>
      <w:rFonts w:ascii="Times New Roman" w:hAnsi="Times New Roman"/>
      <w:sz w:val="24"/>
    </w:rPr>
  </w:style>
  <w:style w:type="paragraph" w:styleId="TOCHeading">
    <w:name w:val="TOC Heading"/>
    <w:basedOn w:val="Heading1"/>
    <w:next w:val="Normal"/>
    <w:uiPriority w:val="39"/>
    <w:unhideWhenUsed/>
    <w:qFormat/>
    <w:rsid w:val="006A4049"/>
    <w:pPr>
      <w:keepLines/>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val="en-US"/>
    </w:rPr>
  </w:style>
  <w:style w:type="character" w:customStyle="1" w:styleId="Heading7Char">
    <w:name w:val="Heading 7 Char"/>
    <w:basedOn w:val="DefaultParagraphFont"/>
    <w:link w:val="Heading7"/>
    <w:uiPriority w:val="9"/>
    <w:rsid w:val="00F9250D"/>
    <w:rPr>
      <w:rFonts w:asciiTheme="majorHAnsi" w:eastAsiaTheme="majorEastAsia" w:hAnsiTheme="majorHAnsi" w:cs="Times New Roman"/>
      <w:i/>
      <w:iCs/>
      <w:color w:val="1F4D78" w:themeColor="accent1" w:themeShade="7F"/>
      <w:sz w:val="24"/>
      <w:szCs w:val="24"/>
    </w:rPr>
  </w:style>
  <w:style w:type="character" w:customStyle="1" w:styleId="Heading8Char">
    <w:name w:val="Heading 8 Char"/>
    <w:basedOn w:val="DefaultParagraphFont"/>
    <w:link w:val="Heading8"/>
    <w:uiPriority w:val="9"/>
    <w:rsid w:val="00F9250D"/>
    <w:rPr>
      <w:rFonts w:asciiTheme="majorHAnsi" w:eastAsiaTheme="majorEastAsia" w:hAnsiTheme="majorHAnsi" w:cs="Times New Roman"/>
      <w:color w:val="272727" w:themeColor="text1" w:themeTint="D8"/>
      <w:sz w:val="21"/>
      <w:szCs w:val="21"/>
    </w:rPr>
  </w:style>
  <w:style w:type="paragraph" w:customStyle="1" w:styleId="Amain">
    <w:name w:val="A main"/>
    <w:basedOn w:val="Normal"/>
    <w:uiPriority w:val="99"/>
    <w:rsid w:val="00F9250D"/>
    <w:pPr>
      <w:tabs>
        <w:tab w:val="right" w:pos="500"/>
        <w:tab w:val="left" w:pos="700"/>
      </w:tabs>
      <w:spacing w:before="80" w:after="60"/>
      <w:ind w:left="700" w:hanging="700"/>
      <w:jc w:val="both"/>
      <w:outlineLvl w:val="5"/>
    </w:pPr>
    <w:rPr>
      <w:rFonts w:ascii="Times New Roman" w:hAnsi="Times New Roman"/>
      <w:sz w:val="24"/>
      <w:szCs w:val="24"/>
    </w:rPr>
  </w:style>
  <w:style w:type="paragraph" w:customStyle="1" w:styleId="Amainreturn">
    <w:name w:val="A main return"/>
    <w:basedOn w:val="Normal"/>
    <w:rsid w:val="00F9250D"/>
    <w:pPr>
      <w:spacing w:before="80" w:after="60"/>
      <w:ind w:left="700"/>
      <w:jc w:val="both"/>
    </w:pPr>
    <w:rPr>
      <w:rFonts w:ascii="Times New Roman" w:hAnsi="Times New Roman"/>
      <w:sz w:val="24"/>
      <w:szCs w:val="24"/>
    </w:rPr>
  </w:style>
  <w:style w:type="paragraph" w:customStyle="1" w:styleId="Apara">
    <w:name w:val="A para"/>
    <w:basedOn w:val="Normal"/>
    <w:rsid w:val="00F9250D"/>
    <w:pPr>
      <w:tabs>
        <w:tab w:val="right" w:pos="1000"/>
        <w:tab w:val="left" w:pos="1200"/>
      </w:tabs>
      <w:spacing w:before="80" w:after="60"/>
      <w:ind w:left="1200" w:hanging="1200"/>
      <w:jc w:val="both"/>
      <w:outlineLvl w:val="6"/>
    </w:pPr>
    <w:rPr>
      <w:rFonts w:ascii="Times New Roman" w:hAnsi="Times New Roman"/>
      <w:sz w:val="24"/>
      <w:szCs w:val="24"/>
    </w:rPr>
  </w:style>
  <w:style w:type="paragraph" w:customStyle="1" w:styleId="Asubpara">
    <w:name w:val="A subpara"/>
    <w:basedOn w:val="Normal"/>
    <w:rsid w:val="00F9250D"/>
    <w:pPr>
      <w:tabs>
        <w:tab w:val="right" w:pos="1540"/>
        <w:tab w:val="left" w:pos="1740"/>
      </w:tabs>
      <w:spacing w:before="80" w:after="60"/>
      <w:ind w:left="1740" w:hanging="1740"/>
      <w:jc w:val="both"/>
      <w:outlineLvl w:val="7"/>
    </w:pPr>
    <w:rPr>
      <w:rFonts w:ascii="Times New Roman" w:hAnsi="Times New Roman"/>
      <w:sz w:val="24"/>
      <w:szCs w:val="24"/>
    </w:rPr>
  </w:style>
  <w:style w:type="paragraph" w:customStyle="1" w:styleId="aNote">
    <w:name w:val="aNote"/>
    <w:basedOn w:val="Normal"/>
    <w:rsid w:val="00F9250D"/>
    <w:pPr>
      <w:tabs>
        <w:tab w:val="left" w:pos="1500"/>
      </w:tabs>
      <w:spacing w:before="80" w:after="60"/>
      <w:ind w:left="1500" w:hanging="800"/>
      <w:jc w:val="both"/>
    </w:pPr>
    <w:rPr>
      <w:rFonts w:ascii="Times New Roman" w:hAnsi="Times New Roman"/>
      <w:sz w:val="20"/>
    </w:rPr>
  </w:style>
  <w:style w:type="paragraph" w:customStyle="1" w:styleId="AH3Div">
    <w:name w:val="A H3 Div"/>
    <w:basedOn w:val="Normal"/>
    <w:next w:val="AH5Sec"/>
    <w:rsid w:val="00F9250D"/>
    <w:pPr>
      <w:keepNext/>
      <w:tabs>
        <w:tab w:val="left" w:pos="2600"/>
      </w:tabs>
      <w:spacing w:before="180" w:after="60"/>
      <w:ind w:left="2600" w:hanging="2600"/>
      <w:outlineLvl w:val="2"/>
    </w:pPr>
    <w:rPr>
      <w:rFonts w:ascii="Arial" w:hAnsi="Arial" w:cs="Arial"/>
      <w:b/>
      <w:bCs/>
      <w:sz w:val="28"/>
      <w:szCs w:val="28"/>
    </w:rPr>
  </w:style>
  <w:style w:type="paragraph" w:customStyle="1" w:styleId="AH5Sec">
    <w:name w:val="A H5 Sec"/>
    <w:basedOn w:val="Normal"/>
    <w:next w:val="Amain"/>
    <w:rsid w:val="00F9250D"/>
    <w:pPr>
      <w:keepNext/>
      <w:tabs>
        <w:tab w:val="left" w:pos="700"/>
      </w:tabs>
      <w:spacing w:before="180" w:after="60"/>
      <w:ind w:left="700" w:hanging="700"/>
      <w:outlineLvl w:val="4"/>
    </w:pPr>
    <w:rPr>
      <w:rFonts w:ascii="Arial" w:hAnsi="Arial" w:cs="Arial"/>
      <w:b/>
      <w:bCs/>
      <w:sz w:val="24"/>
      <w:szCs w:val="24"/>
    </w:rPr>
  </w:style>
  <w:style w:type="character" w:customStyle="1" w:styleId="CharSectNo">
    <w:name w:val="CharSectNo"/>
    <w:basedOn w:val="DefaultParagraphFont"/>
    <w:rsid w:val="00F9250D"/>
    <w:rPr>
      <w:rFonts w:ascii="Times New Roman" w:hAnsi="Times New Roman" w:cs="Times New Roman"/>
    </w:rPr>
  </w:style>
  <w:style w:type="character" w:customStyle="1" w:styleId="CharDivText">
    <w:name w:val="CharDivText"/>
    <w:basedOn w:val="DefaultParagraphFont"/>
    <w:rsid w:val="00F9250D"/>
    <w:rPr>
      <w:rFonts w:ascii="Times New Roman" w:hAnsi="Times New Roman" w:cs="Times New Roman"/>
    </w:rPr>
  </w:style>
  <w:style w:type="paragraph" w:customStyle="1" w:styleId="AH5SecSymb">
    <w:name w:val="A H5 Sec Symb"/>
    <w:basedOn w:val="AH5Sec"/>
    <w:rsid w:val="00F9250D"/>
    <w:pPr>
      <w:tabs>
        <w:tab w:val="left" w:pos="0"/>
      </w:tabs>
      <w:ind w:hanging="1180"/>
    </w:pPr>
  </w:style>
  <w:style w:type="paragraph" w:customStyle="1" w:styleId="Penalty">
    <w:name w:val="Penalty"/>
    <w:basedOn w:val="Amainreturn"/>
    <w:rsid w:val="00F9250D"/>
  </w:style>
  <w:style w:type="character" w:styleId="PageNumber">
    <w:name w:val="page number"/>
    <w:basedOn w:val="DefaultParagraphFont"/>
    <w:uiPriority w:val="99"/>
    <w:rsid w:val="00F9250D"/>
    <w:rPr>
      <w:rFonts w:ascii="Times New Roman" w:hAnsi="Times New Roman" w:cs="Times New Roman"/>
    </w:rPr>
  </w:style>
  <w:style w:type="paragraph" w:customStyle="1" w:styleId="condition">
    <w:name w:val="condition"/>
    <w:basedOn w:val="Normal"/>
    <w:rsid w:val="00F9250D"/>
    <w:pPr>
      <w:numPr>
        <w:numId w:val="5"/>
      </w:numPr>
      <w:spacing w:before="0" w:after="0"/>
    </w:pPr>
    <w:rPr>
      <w:rFonts w:ascii="Times New Roman" w:hAnsi="Times New Roman"/>
      <w:sz w:val="24"/>
      <w:szCs w:val="24"/>
    </w:rPr>
  </w:style>
  <w:style w:type="paragraph" w:styleId="BodyText2">
    <w:name w:val="Body Text 2"/>
    <w:basedOn w:val="Normal"/>
    <w:link w:val="BodyText2Char"/>
    <w:uiPriority w:val="99"/>
    <w:rsid w:val="00F9250D"/>
    <w:pPr>
      <w:autoSpaceDE w:val="0"/>
      <w:autoSpaceDN w:val="0"/>
      <w:adjustRightInd w:val="0"/>
      <w:spacing w:before="0" w:after="0"/>
      <w:ind w:left="1167" w:hanging="567"/>
    </w:pPr>
    <w:rPr>
      <w:rFonts w:ascii="Times New Roman" w:hAnsi="Times New Roman"/>
      <w:sz w:val="24"/>
      <w:szCs w:val="24"/>
      <w:lang w:val="en-US"/>
    </w:rPr>
  </w:style>
  <w:style w:type="character" w:customStyle="1" w:styleId="BodyText2Char">
    <w:name w:val="Body Text 2 Char"/>
    <w:basedOn w:val="DefaultParagraphFont"/>
    <w:link w:val="BodyText2"/>
    <w:uiPriority w:val="99"/>
    <w:rsid w:val="00F9250D"/>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rsid w:val="00F9250D"/>
    <w:pPr>
      <w:numPr>
        <w:ilvl w:val="12"/>
      </w:numPr>
      <w:spacing w:before="0" w:after="0"/>
      <w:ind w:left="851"/>
    </w:pPr>
    <w:rPr>
      <w:rFonts w:ascii="Times New Roman" w:hAnsi="Times New Roman"/>
      <w:sz w:val="24"/>
      <w:szCs w:val="24"/>
    </w:rPr>
  </w:style>
  <w:style w:type="character" w:customStyle="1" w:styleId="BodyTextIndent2Char">
    <w:name w:val="Body Text Indent 2 Char"/>
    <w:basedOn w:val="DefaultParagraphFont"/>
    <w:link w:val="BodyTextIndent2"/>
    <w:uiPriority w:val="99"/>
    <w:rsid w:val="00F9250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9250D"/>
    <w:pPr>
      <w:widowControl w:val="0"/>
      <w:autoSpaceDE w:val="0"/>
      <w:autoSpaceDN w:val="0"/>
      <w:spacing w:before="100" w:after="0"/>
      <w:ind w:left="229" w:right="331"/>
      <w:jc w:val="center"/>
    </w:pPr>
    <w:rPr>
      <w:rFonts w:ascii="Arial" w:eastAsia="Arial" w:hAnsi="Arial" w:cs="Arial"/>
      <w:szCs w:val="22"/>
      <w:lang w:val="en-US"/>
    </w:rPr>
  </w:style>
  <w:style w:type="character" w:customStyle="1" w:styleId="ui-provider">
    <w:name w:val="ui-provider"/>
    <w:basedOn w:val="DefaultParagraphFont"/>
    <w:rsid w:val="006D44E3"/>
  </w:style>
  <w:style w:type="character" w:styleId="SubtleEmphasis">
    <w:name w:val="Subtle Emphasis"/>
    <w:uiPriority w:val="19"/>
    <w:qFormat/>
    <w:rsid w:val="00205D8C"/>
    <w:rPr>
      <w:rFonts w:ascii="Arial" w:hAnsi="Arial" w:cs="Arial"/>
      <w:b/>
      <w:sz w:val="22"/>
      <w:szCs w:val="22"/>
      <w:shd w:val="clear" w:color="auto" w:fill="D9D9D9"/>
    </w:rPr>
  </w:style>
  <w:style w:type="character" w:styleId="IntenseEmphasis">
    <w:name w:val="Intense Emphasis"/>
    <w:basedOn w:val="DefaultParagraphFont"/>
    <w:uiPriority w:val="21"/>
    <w:qFormat/>
    <w:rsid w:val="00FB7548"/>
    <w:rPr>
      <w:i/>
      <w:iCs/>
      <w:color w:val="5B9BD5" w:themeColor="accent1"/>
    </w:rPr>
  </w:style>
  <w:style w:type="paragraph" w:styleId="TOC4">
    <w:name w:val="toc 4"/>
    <w:basedOn w:val="Normal"/>
    <w:next w:val="Normal"/>
    <w:autoRedefine/>
    <w:uiPriority w:val="39"/>
    <w:rsid w:val="00FB7548"/>
    <w:pPr>
      <w:numPr>
        <w:ilvl w:val="12"/>
      </w:numPr>
      <w:spacing w:before="0" w:after="100"/>
      <w:ind w:left="720"/>
    </w:pPr>
    <w:rPr>
      <w:rFonts w:ascii="Times New Roman" w:hAnsi="Times New Roman"/>
      <w:sz w:val="24"/>
      <w:szCs w:val="24"/>
    </w:rPr>
  </w:style>
  <w:style w:type="numbering" w:customStyle="1" w:styleId="NoList1">
    <w:name w:val="No List1"/>
    <w:next w:val="NoList"/>
    <w:uiPriority w:val="99"/>
    <w:semiHidden/>
    <w:unhideWhenUsed/>
    <w:rsid w:val="00A97D26"/>
  </w:style>
  <w:style w:type="table" w:customStyle="1" w:styleId="TableGrid1">
    <w:name w:val="Table Grid1"/>
    <w:basedOn w:val="TableNormal"/>
    <w:next w:val="TableGrid"/>
    <w:uiPriority w:val="39"/>
    <w:rsid w:val="00A97D26"/>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66629">
      <w:bodyDiv w:val="1"/>
      <w:marLeft w:val="0"/>
      <w:marRight w:val="0"/>
      <w:marTop w:val="0"/>
      <w:marBottom w:val="0"/>
      <w:divBdr>
        <w:top w:val="none" w:sz="0" w:space="0" w:color="auto"/>
        <w:left w:val="none" w:sz="0" w:space="0" w:color="auto"/>
        <w:bottom w:val="none" w:sz="0" w:space="0" w:color="auto"/>
        <w:right w:val="none" w:sz="0" w:space="0" w:color="auto"/>
      </w:divBdr>
    </w:div>
    <w:div w:id="332031678">
      <w:bodyDiv w:val="1"/>
      <w:marLeft w:val="0"/>
      <w:marRight w:val="0"/>
      <w:marTop w:val="0"/>
      <w:marBottom w:val="0"/>
      <w:divBdr>
        <w:top w:val="none" w:sz="0" w:space="0" w:color="auto"/>
        <w:left w:val="none" w:sz="0" w:space="0" w:color="auto"/>
        <w:bottom w:val="none" w:sz="0" w:space="0" w:color="auto"/>
        <w:right w:val="none" w:sz="0" w:space="0" w:color="auto"/>
      </w:divBdr>
    </w:div>
    <w:div w:id="876815599">
      <w:bodyDiv w:val="1"/>
      <w:marLeft w:val="0"/>
      <w:marRight w:val="0"/>
      <w:marTop w:val="0"/>
      <w:marBottom w:val="0"/>
      <w:divBdr>
        <w:top w:val="none" w:sz="0" w:space="0" w:color="auto"/>
        <w:left w:val="none" w:sz="0" w:space="0" w:color="auto"/>
        <w:bottom w:val="none" w:sz="0" w:space="0" w:color="auto"/>
        <w:right w:val="none" w:sz="0" w:space="0" w:color="auto"/>
      </w:divBdr>
    </w:div>
    <w:div w:id="954750342">
      <w:bodyDiv w:val="1"/>
      <w:marLeft w:val="0"/>
      <w:marRight w:val="0"/>
      <w:marTop w:val="0"/>
      <w:marBottom w:val="0"/>
      <w:divBdr>
        <w:top w:val="none" w:sz="0" w:space="0" w:color="auto"/>
        <w:left w:val="none" w:sz="0" w:space="0" w:color="auto"/>
        <w:bottom w:val="none" w:sz="0" w:space="0" w:color="auto"/>
        <w:right w:val="none" w:sz="0" w:space="0" w:color="auto"/>
      </w:divBdr>
    </w:div>
    <w:div w:id="1075469298">
      <w:bodyDiv w:val="1"/>
      <w:marLeft w:val="0"/>
      <w:marRight w:val="0"/>
      <w:marTop w:val="0"/>
      <w:marBottom w:val="0"/>
      <w:divBdr>
        <w:top w:val="none" w:sz="0" w:space="0" w:color="auto"/>
        <w:left w:val="none" w:sz="0" w:space="0" w:color="auto"/>
        <w:bottom w:val="none" w:sz="0" w:space="0" w:color="auto"/>
        <w:right w:val="none" w:sz="0" w:space="0" w:color="auto"/>
      </w:divBdr>
    </w:div>
    <w:div w:id="1979535169">
      <w:bodyDiv w:val="1"/>
      <w:marLeft w:val="0"/>
      <w:marRight w:val="0"/>
      <w:marTop w:val="0"/>
      <w:marBottom w:val="0"/>
      <w:divBdr>
        <w:top w:val="none" w:sz="0" w:space="0" w:color="auto"/>
        <w:left w:val="none" w:sz="0" w:space="0" w:color="auto"/>
        <w:bottom w:val="none" w:sz="0" w:space="0" w:color="auto"/>
        <w:right w:val="none" w:sz="0" w:space="0" w:color="auto"/>
      </w:divBdr>
    </w:div>
    <w:div w:id="212634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aderroom.standards.org.au/" TargetMode="External"/><Relationship Id="rId18" Type="http://schemas.openxmlformats.org/officeDocument/2006/relationships/hyperlink" Target="http://www.legislation.act.gov.au" TargetMode="External"/><Relationship Id="rId26" Type="http://schemas.openxmlformats.org/officeDocument/2006/relationships/image" Target="media/image5.png"/><Relationship Id="rId39" Type="http://schemas.openxmlformats.org/officeDocument/2006/relationships/hyperlink" Target="https://www.passivhausassociation.com.au/certification" TargetMode="External"/><Relationship Id="rId21" Type="http://schemas.openxmlformats.org/officeDocument/2006/relationships/hyperlink" Target="https://www.bcta.group/attma/members/air-tightness-testers/australia/" TargetMode="External"/><Relationship Id="rId34" Type="http://schemas.openxmlformats.org/officeDocument/2006/relationships/hyperlink" Target="http://www.abcb.gov.au/resource/handbook/condensation-buildings-handbook-0" TargetMode="External"/><Relationship Id="rId42" Type="http://schemas.openxmlformats.org/officeDocument/2006/relationships/hyperlink" Target="https://ncc.abcb.gov.au/sites/default/files/resources/2023/livable-housing-design-20230406.pdf"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bcb.gov.au/sites/default/files/resources/2023/Condensation-in-buildings-handbook.pdf" TargetMode="Externa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hyperlink" Target="https://www.nathers.gov.au/" TargetMode="External"/><Relationship Id="rId32" Type="http://schemas.openxmlformats.org/officeDocument/2006/relationships/hyperlink" Target="http://www.legislation.act.gov.au/" TargetMode="External"/><Relationship Id="rId37" Type="http://schemas.openxmlformats.org/officeDocument/2006/relationships/hyperlink" Target="https://www.passivhausassociation.com.au/certification" TargetMode="External"/><Relationship Id="rId40" Type="http://schemas.openxmlformats.org/officeDocument/2006/relationships/hyperlink" Target="https://www.nathers.gov.au/publications/nathers-technical-note" TargetMode="External"/><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legislation.act.gov.au/" TargetMode="External"/><Relationship Id="rId23" Type="http://schemas.openxmlformats.org/officeDocument/2006/relationships/hyperlink" Target="https://www.nathers.gov.au/publications/nathers-technical-note" TargetMode="External"/><Relationship Id="rId28" Type="http://schemas.openxmlformats.org/officeDocument/2006/relationships/image" Target="media/image7.png"/><Relationship Id="rId36" Type="http://schemas.openxmlformats.org/officeDocument/2006/relationships/hyperlink" Target="https://www.bcta.group/attma/members/air-tightness-testers/australia/" TargetMode="External"/><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bcta.group/attma/members/air-tightness-testers/australia/" TargetMode="External"/><Relationship Id="rId31" Type="http://schemas.openxmlformats.org/officeDocument/2006/relationships/hyperlink" Target="https://www.legislation.act.gov.au/a/2004-11/di.asp"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bcb.gov.au/" TargetMode="External"/><Relationship Id="rId22" Type="http://schemas.openxmlformats.org/officeDocument/2006/relationships/hyperlink" Target="https://www.passivhausassociation.com.au/certification" TargetMode="External"/><Relationship Id="rId27" Type="http://schemas.openxmlformats.org/officeDocument/2006/relationships/image" Target="media/image6.png"/><Relationship Id="rId30" Type="http://schemas.openxmlformats.org/officeDocument/2006/relationships/hyperlink" Target="https://ncc.abcb.gov.au/sites/default/files/resources/2023/livable-housing-design-20230406.pdf" TargetMode="External"/><Relationship Id="rId35" Type="http://schemas.openxmlformats.org/officeDocument/2006/relationships/hyperlink" Target="http://www.legislation.act.gov.au" TargetMode="External"/><Relationship Id="rId43" Type="http://schemas.openxmlformats.org/officeDocument/2006/relationships/hyperlink" Target="https://www.legislation.act.gov.au/a/2004-11/di.asp" TargetMode="External"/><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standards.org.au/" TargetMode="External"/><Relationship Id="rId17" Type="http://schemas.openxmlformats.org/officeDocument/2006/relationships/hyperlink" Target="http://www.abcb.gov.au/resource/handbook/condensation-buildings-handbook-0" TargetMode="External"/><Relationship Id="rId25" Type="http://schemas.openxmlformats.org/officeDocument/2006/relationships/image" Target="media/image4.png"/><Relationship Id="rId33" Type="http://schemas.openxmlformats.org/officeDocument/2006/relationships/hyperlink" Target="https://abcb.gov.au/sites/default/files/resources/2023/Condensation-in-buildings-handbook.pdf" TargetMode="External"/><Relationship Id="rId38" Type="http://schemas.openxmlformats.org/officeDocument/2006/relationships/hyperlink" Target="https://www.bcta.group/attma/members/air-tightness-testers/australia/" TargetMode="External"/><Relationship Id="rId46" Type="http://schemas.openxmlformats.org/officeDocument/2006/relationships/footer" Target="footer1.xml"/><Relationship Id="rId20" Type="http://schemas.openxmlformats.org/officeDocument/2006/relationships/hyperlink" Target="https://www.passivhausassociation.com.au/certification" TargetMode="External"/><Relationship Id="rId41" Type="http://schemas.openxmlformats.org/officeDocument/2006/relationships/hyperlink" Target="https://www.nathers.gov.au/"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etadata xmlns="http://www.objective.com/ecm/document/metadata/4FEB93B0D38B3BDFE05400144FFB2061" version="1.0.0">
  <systemFields>
    <field name="Objective-Id">
      <value order="0">A60647486</value>
    </field>
    <field name="Objective-Title">
      <value order="0">Attachment C - Building (ACT Appendix to the Building Code) Determination 2026 (No 2)- Disallowable Instrument</value>
    </field>
    <field name="Objective-Description">
      <value order="0"/>
    </field>
    <field name="Objective-CreationStamp">
      <value order="0">2026-03-13T04:31:42Z</value>
    </field>
    <field name="Objective-IsApproved">
      <value order="0">false</value>
    </field>
    <field name="Objective-IsPublished">
      <value order="0">false</value>
    </field>
    <field name="Objective-DatePublished">
      <value order="0"/>
    </field>
    <field name="Objective-ModificationStamp">
      <value order="0">2026-04-29T06:45:05Z</value>
    </field>
    <field name="Objective-Owner">
      <value order="0">Michael Dodd</value>
    </field>
    <field name="Objective-Path">
      <value order="0">Whole of ACT Government:EPSDD - Environment Planning and Sustainable Development Directorate:07. Ministerial, Cabinet and Government Relations:06. Ministerials:2026 - Ministerial Briefs and Correspondence:Policy, Planning and Built Environment:26/0047764 Ministerial-Information Brief - Steel - NCC 2025 implementation instruments</value>
    </field>
    <field name="Objective-Parent">
      <value order="0">26/0047764 Ministerial-Information Brief - Steel - NCC 2025 implementation instruments</value>
    </field>
    <field name="Objective-State">
      <value order="0">Being Edited</value>
    </field>
    <field name="Objective-VersionId">
      <value order="0">vA78127304</value>
    </field>
    <field name="Objective-Version">
      <value order="0">3.1</value>
    </field>
    <field name="Objective-VersionNumber">
      <value order="0">25</value>
    </field>
    <field name="Objective-VersionComment">
      <value order="0"/>
    </field>
    <field name="Objective-FileNumber">
      <value order="0">1-2026/0047764</value>
    </field>
    <field name="Objective-Classification">
      <value order="0"/>
    </field>
    <field name="Objective-Caveats">
      <value order="0"/>
    </field>
  </systemFields>
  <catalogues>
    <catalogue name="Document Type Catalogue" type="type" ori="id:cA11">
      <field name="Objective-Owner Agency">
        <value order="0">CED - City and Environment Directorate</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12391AAB221547928664E87676517A" ma:contentTypeVersion="13" ma:contentTypeDescription="Create a new document." ma:contentTypeScope="" ma:versionID="483047ca54b8c64b520a88faffe4dbb5">
  <xsd:schema xmlns:xsd="http://www.w3.org/2001/XMLSchema" xmlns:xs="http://www.w3.org/2001/XMLSchema" xmlns:p="http://schemas.microsoft.com/office/2006/metadata/properties" xmlns:ns3="b686c82a-ad9d-453a-b34f-1682c36784a7" xmlns:ns4="ff87ebfe-5e48-458b-9337-5030b6c6e162" targetNamespace="http://schemas.microsoft.com/office/2006/metadata/properties" ma:root="true" ma:fieldsID="ac525dd39292a690856bd3c5a5f1421c" ns3:_="" ns4:_="">
    <xsd:import namespace="b686c82a-ad9d-453a-b34f-1682c36784a7"/>
    <xsd:import namespace="ff87ebfe-5e48-458b-9337-5030b6c6e1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6c82a-ad9d-453a-b34f-1682c36784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87ebfe-5e48-458b-9337-5030b6c6e1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658C90-B733-40A1-9152-EE11FD0758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3.xml><?xml version="1.0" encoding="utf-8"?>
<ds:datastoreItem xmlns:ds="http://schemas.openxmlformats.org/officeDocument/2006/customXml" ds:itemID="{9C416F5D-7627-4FF6-8D93-A221C0FF7C39}">
  <ds:schemaRefs>
    <ds:schemaRef ds:uri="http://schemas.microsoft.com/sharepoint/v3/contenttype/forms"/>
  </ds:schemaRefs>
</ds:datastoreItem>
</file>

<file path=customXml/itemProps4.xml><?xml version="1.0" encoding="utf-8"?>
<ds:datastoreItem xmlns:ds="http://schemas.openxmlformats.org/officeDocument/2006/customXml" ds:itemID="{AF45C481-30CC-4502-A91B-08BAD7EAB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6c82a-ad9d-453a-b34f-1682c36784a7"/>
    <ds:schemaRef ds:uri="ff87ebfe-5e48-458b-9337-5030b6c6e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3A61A9-A455-49EB-B417-306B64A72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23009</Words>
  <Characters>123169</Characters>
  <Application>Microsoft Office Word</Application>
  <DocSecurity>0</DocSecurity>
  <Lines>3519</Lines>
  <Paragraphs>2149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144029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Moxon, KarenL</cp:lastModifiedBy>
  <cp:revision>5</cp:revision>
  <dcterms:created xsi:type="dcterms:W3CDTF">2026-04-29T06:50:00Z</dcterms:created>
  <dcterms:modified xsi:type="dcterms:W3CDTF">2026-04-30T02:37:00Z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2021-06-10T06:37:39Z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20518282-6009-4b89-afa1-11470b4b37f9</vt:lpwstr>
  </property>
  <property fmtid="{D5CDD505-2E9C-101B-9397-08002B2CF9AE}" pid="8" name="MSIP_Label_69af8531-eb46-4968-8cb3-105d2f5ea87e_ContentBits">
    <vt:lpwstr>0</vt:lpwstr>
  </property>
  <property fmtid="{D5CDD505-2E9C-101B-9397-08002B2CF9AE}" pid="9" name="ContentTypeId">
    <vt:lpwstr>0x0101000412391AAB221547928664E87676517A</vt:lpwstr>
  </property>
  <property fmtid="{D5CDD505-2E9C-101B-9397-08002B2CF9AE}" pid="10" name="Objective-Comment">
    <vt:lpwstr/>
  </property>
  <property fmtid="{D5CDD505-2E9C-101B-9397-08002B2CF9AE}" pid="11" name="Customer-Id">
    <vt:lpwstr>4FEB93B0D38B3BDFE05400144FFB2061</vt:lpwstr>
  </property>
  <property fmtid="{D5CDD505-2E9C-101B-9397-08002B2CF9AE}" pid="12" name="Objective-Id">
    <vt:lpwstr>A60647486</vt:lpwstr>
  </property>
  <property fmtid="{D5CDD505-2E9C-101B-9397-08002B2CF9AE}" pid="13" name="Objective-Title">
    <vt:lpwstr>Attachment C - Building (ACT Appendix to the Building Code) Determination 2026 (No 2)- Disallowable Instrument</vt:lpwstr>
  </property>
  <property fmtid="{D5CDD505-2E9C-101B-9397-08002B2CF9AE}" pid="14" name="Objective-Description">
    <vt:lpwstr/>
  </property>
  <property fmtid="{D5CDD505-2E9C-101B-9397-08002B2CF9AE}" pid="15" name="Objective-CreationStamp">
    <vt:filetime>2026-03-13T05:31:42Z</vt:filetime>
  </property>
  <property fmtid="{D5CDD505-2E9C-101B-9397-08002B2CF9AE}" pid="16" name="Objective-IsApproved">
    <vt:bool>false</vt:bool>
  </property>
  <property fmtid="{D5CDD505-2E9C-101B-9397-08002B2CF9AE}" pid="17" name="Objective-IsPublished">
    <vt:bool>false</vt:bool>
  </property>
  <property fmtid="{D5CDD505-2E9C-101B-9397-08002B2CF9AE}" pid="18" name="Objective-DatePublished">
    <vt:lpwstr/>
  </property>
  <property fmtid="{D5CDD505-2E9C-101B-9397-08002B2CF9AE}" pid="19" name="Objective-ModificationStamp">
    <vt:filetime>2026-04-29T06:45:05Z</vt:filetime>
  </property>
  <property fmtid="{D5CDD505-2E9C-101B-9397-08002B2CF9AE}" pid="20" name="Objective-Owner">
    <vt:lpwstr>Michael Dodd</vt:lpwstr>
  </property>
  <property fmtid="{D5CDD505-2E9C-101B-9397-08002B2CF9AE}" pid="21" name="Objective-Path">
    <vt:lpwstr>Whole of ACT Government:EPSDD - Environment Planning and Sustainable Development Directorate:07. Ministerial, Cabinet and Government Relations:06. Ministerials:2026 - Ministerial Briefs and Correspondence:Policy, Planning and Built Environment:26/0047764 Ministerial-Information Brief - Steel - NCC 2025 implementation instruments:</vt:lpwstr>
  </property>
  <property fmtid="{D5CDD505-2E9C-101B-9397-08002B2CF9AE}" pid="22" name="Objective-Parent">
    <vt:lpwstr>26/0047764 Ministerial-Information Brief - Steel - NCC 2025 implementation instruments</vt:lpwstr>
  </property>
  <property fmtid="{D5CDD505-2E9C-101B-9397-08002B2CF9AE}" pid="23" name="Objective-State">
    <vt:lpwstr>Being Edited</vt:lpwstr>
  </property>
  <property fmtid="{D5CDD505-2E9C-101B-9397-08002B2CF9AE}" pid="24" name="Objective-VersionId">
    <vt:lpwstr>vA78127304</vt:lpwstr>
  </property>
  <property fmtid="{D5CDD505-2E9C-101B-9397-08002B2CF9AE}" pid="25" name="Objective-Version">
    <vt:lpwstr>3.1</vt:lpwstr>
  </property>
  <property fmtid="{D5CDD505-2E9C-101B-9397-08002B2CF9AE}" pid="26" name="Objective-VersionNumber">
    <vt:r8>25</vt:r8>
  </property>
  <property fmtid="{D5CDD505-2E9C-101B-9397-08002B2CF9AE}" pid="27" name="Objective-VersionComment">
    <vt:lpwstr/>
  </property>
  <property fmtid="{D5CDD505-2E9C-101B-9397-08002B2CF9AE}" pid="28" name="Objective-FileNumber">
    <vt:lpwstr>1-2026/0047764</vt:lpwstr>
  </property>
  <property fmtid="{D5CDD505-2E9C-101B-9397-08002B2CF9AE}" pid="29" name="Objective-Classification">
    <vt:lpwstr>[Inherited - none]</vt:lpwstr>
  </property>
  <property fmtid="{D5CDD505-2E9C-101B-9397-08002B2CF9AE}" pid="30" name="Objective-Caveats">
    <vt:lpwstr/>
  </property>
  <property fmtid="{D5CDD505-2E9C-101B-9397-08002B2CF9AE}" pid="31" name="Objective-Owner Agency">
    <vt:lpwstr>CED - City and Environment Directorate</vt:lpwstr>
  </property>
  <property fmtid="{D5CDD505-2E9C-101B-9397-08002B2CF9AE}" pid="32" name="Objective-Document Type">
    <vt:lpwstr>0-Document</vt:lpwstr>
  </property>
  <property fmtid="{D5CDD505-2E9C-101B-9397-08002B2CF9AE}" pid="33" name="Objective-Language">
    <vt:lpwstr>English (en)</vt:lpwstr>
  </property>
  <property fmtid="{D5CDD505-2E9C-101B-9397-08002B2CF9AE}" pid="34" name="Objective-Jurisdiction">
    <vt:lpwstr>ACT</vt:lpwstr>
  </property>
  <property fmtid="{D5CDD505-2E9C-101B-9397-08002B2CF9AE}" pid="35" name="Objective-Customers">
    <vt:lpwstr/>
  </property>
  <property fmtid="{D5CDD505-2E9C-101B-9397-08002B2CF9AE}" pid="36" name="Objective-Places">
    <vt:lpwstr/>
  </property>
  <property fmtid="{D5CDD505-2E9C-101B-9397-08002B2CF9AE}" pid="37" name="Objective-Transaction Reference">
    <vt:lpwstr/>
  </property>
  <property fmtid="{D5CDD505-2E9C-101B-9397-08002B2CF9AE}" pid="38" name="Objective-Document Created By">
    <vt:lpwstr/>
  </property>
  <property fmtid="{D5CDD505-2E9C-101B-9397-08002B2CF9AE}" pid="39" name="Objective-Document Created On">
    <vt:lpwstr/>
  </property>
  <property fmtid="{D5CDD505-2E9C-101B-9397-08002B2CF9AE}" pid="40" name="Objective-Covers Period From">
    <vt:lpwstr/>
  </property>
  <property fmtid="{D5CDD505-2E9C-101B-9397-08002B2CF9AE}" pid="41" name="Objective-Covers Period To">
    <vt:lpwstr/>
  </property>
  <property fmtid="{D5CDD505-2E9C-101B-9397-08002B2CF9AE}" pid="42" name="Objective-Status">
    <vt:lpwstr/>
  </property>
  <property fmtid="{D5CDD505-2E9C-101B-9397-08002B2CF9AE}" pid="43" name="Objective-S28 Exemption Number">
    <vt:lpwstr/>
  </property>
  <property fmtid="{D5CDD505-2E9C-101B-9397-08002B2CF9AE}" pid="44" name="Objective-S28 Exemption">
    <vt:lpwstr/>
  </property>
  <property fmtid="{D5CDD505-2E9C-101B-9397-08002B2CF9AE}" pid="45" name="Objective-S28 Exemption Reason">
    <vt:lpwstr/>
  </property>
  <property fmtid="{D5CDD505-2E9C-101B-9397-08002B2CF9AE}" pid="46" name="Objective-S28 Comments if partial exemption">
    <vt:lpwstr/>
  </property>
  <property fmtid="{D5CDD505-2E9C-101B-9397-08002B2CF9AE}" pid="47" name="Objective-S28 Date Approved">
    <vt:lpwstr/>
  </property>
</Properties>
</file>