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6D4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2006</w:t>
      </w:r>
    </w:p>
    <w:p w:rsidR="00000000" w:rsidRDefault="00A56D4B">
      <w:pPr>
        <w:jc w:val="center"/>
        <w:rPr>
          <w:rFonts w:ascii="Arial" w:hAnsi="Arial" w:cs="Arial"/>
          <w:u w:val="single"/>
        </w:rPr>
      </w:pPr>
    </w:p>
    <w:p w:rsidR="00000000" w:rsidRDefault="00A56D4B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LEGISLATIVE ASSEMBLY FOR THE AUSTRALIAN CAPITAL TERRITORY</w:t>
      </w: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jc w:val="center"/>
        <w:rPr>
          <w:rFonts w:ascii="Arial" w:hAnsi="Arial" w:cs="Arial"/>
          <w:b/>
          <w:bCs/>
        </w:rPr>
      </w:pPr>
    </w:p>
    <w:p w:rsidR="00000000" w:rsidRDefault="00A56D4B">
      <w:pPr>
        <w:jc w:val="center"/>
        <w:rPr>
          <w:rFonts w:ascii="Arial" w:hAnsi="Arial" w:cs="Arial"/>
          <w:b/>
          <w:bCs/>
        </w:rPr>
      </w:pPr>
    </w:p>
    <w:p w:rsidR="00000000" w:rsidRDefault="00A56D4B">
      <w:pPr>
        <w:jc w:val="center"/>
        <w:rPr>
          <w:rFonts w:ascii="Arial" w:hAnsi="Arial" w:cs="Arial"/>
          <w:b/>
          <w:bCs/>
        </w:rPr>
      </w:pPr>
    </w:p>
    <w:p w:rsidR="00000000" w:rsidRDefault="00A56D4B">
      <w:pPr>
        <w:jc w:val="center"/>
        <w:rPr>
          <w:rFonts w:ascii="Arial" w:hAnsi="Arial" w:cs="Arial"/>
          <w:b/>
          <w:bCs/>
        </w:rPr>
      </w:pPr>
    </w:p>
    <w:p w:rsidR="00000000" w:rsidRDefault="00A56D4B">
      <w:pPr>
        <w:jc w:val="center"/>
        <w:rPr>
          <w:rFonts w:ascii="Arial" w:hAnsi="Arial" w:cs="Arial"/>
          <w:b/>
          <w:bCs/>
        </w:rPr>
      </w:pPr>
    </w:p>
    <w:p w:rsidR="00000000" w:rsidRDefault="00A56D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SUPPLEMENTARY </w:t>
      </w:r>
    </w:p>
    <w:p w:rsidR="00000000" w:rsidRDefault="00A56D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EXPLANATORY STATEMENT </w:t>
      </w:r>
    </w:p>
    <w:p w:rsidR="00000000" w:rsidRDefault="00A56D4B">
      <w:pPr>
        <w:jc w:val="center"/>
        <w:rPr>
          <w:rFonts w:ascii="Arial" w:hAnsi="Arial" w:cs="Arial"/>
          <w:b/>
          <w:bCs/>
        </w:rPr>
      </w:pPr>
    </w:p>
    <w:p w:rsidR="00000000" w:rsidRDefault="00A56D4B">
      <w:pPr>
        <w:jc w:val="center"/>
        <w:rPr>
          <w:rFonts w:ascii="Arial" w:hAnsi="Arial" w:cs="Arial"/>
          <w:b/>
          <w:bCs/>
        </w:rPr>
      </w:pPr>
    </w:p>
    <w:p w:rsidR="00000000" w:rsidRDefault="00A56D4B">
      <w:pPr>
        <w:jc w:val="center"/>
        <w:rPr>
          <w:rFonts w:ascii="Arial" w:hAnsi="Arial" w:cs="Arial"/>
          <w:b/>
          <w:bCs/>
        </w:rPr>
      </w:pPr>
    </w:p>
    <w:p w:rsidR="00000000" w:rsidRDefault="00A56D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CIVIL LAW (PROPERTY) BILL 2005</w:t>
      </w:r>
    </w:p>
    <w:p w:rsidR="00000000" w:rsidRDefault="00A56D4B">
      <w:pPr>
        <w:jc w:val="center"/>
        <w:rPr>
          <w:rFonts w:ascii="Arial" w:hAnsi="Arial" w:cs="Arial"/>
          <w:b/>
          <w:bCs/>
        </w:rPr>
      </w:pPr>
    </w:p>
    <w:p w:rsidR="00000000" w:rsidRDefault="00A56D4B">
      <w:pPr>
        <w:jc w:val="center"/>
        <w:rPr>
          <w:rFonts w:ascii="Arial" w:hAnsi="Arial" w:cs="Arial"/>
          <w:b/>
          <w:bCs/>
        </w:rPr>
      </w:pPr>
    </w:p>
    <w:p w:rsidR="00000000" w:rsidRDefault="00A56D4B">
      <w:pPr>
        <w:jc w:val="center"/>
        <w:rPr>
          <w:rFonts w:ascii="Arial" w:hAnsi="Arial" w:cs="Arial"/>
          <w:b/>
          <w:bCs/>
        </w:rPr>
      </w:pPr>
    </w:p>
    <w:p w:rsidR="00000000" w:rsidRDefault="00A56D4B">
      <w:pPr>
        <w:pStyle w:val="Heading6"/>
        <w:ind w:left="-981" w:firstLine="981"/>
        <w:rPr>
          <w:rFonts w:ascii="Arial" w:hAnsi="Arial" w:cs="Arial"/>
          <w:b/>
          <w:bCs/>
        </w:rPr>
      </w:pPr>
    </w:p>
    <w:p w:rsidR="00000000" w:rsidRDefault="00A56D4B">
      <w:pPr>
        <w:rPr>
          <w:rFonts w:ascii="Arial" w:hAnsi="Arial" w:cs="Arial"/>
          <w:b/>
          <w:bCs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ind w:left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Circulated by the authority of</w:t>
      </w:r>
    </w:p>
    <w:p w:rsidR="00000000" w:rsidRDefault="00A56D4B">
      <w:pPr>
        <w:pStyle w:val="Heading3"/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Simon Corbell MLA</w:t>
      </w:r>
    </w:p>
    <w:p w:rsidR="00000000" w:rsidRDefault="00A56D4B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Attorney General</w:t>
      </w:r>
    </w:p>
    <w:p w:rsidR="00000000" w:rsidRDefault="00A56D4B">
      <w:pPr>
        <w:pStyle w:val="Heading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</w:t>
      </w:r>
    </w:p>
    <w:p w:rsidR="00000000" w:rsidRDefault="00A56D4B">
      <w:pPr>
        <w:pStyle w:val="Heading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GOVERNMENT AMENDMENT TO THE </w:t>
      </w:r>
    </w:p>
    <w:p w:rsidR="00000000" w:rsidRDefault="00A56D4B">
      <w:pPr>
        <w:pStyle w:val="Heading3"/>
        <w:jc w:val="center"/>
        <w:rPr>
          <w:rFonts w:ascii="Arial" w:hAnsi="Arial" w:cs="Arial"/>
        </w:rPr>
      </w:pPr>
      <w:r>
        <w:rPr>
          <w:rFonts w:ascii="Arial" w:hAnsi="Arial" w:cs="Arial"/>
        </w:rPr>
        <w:t>CIVIL LAW (PROPERTY) BILL 2005</w:t>
      </w:r>
    </w:p>
    <w:p w:rsidR="00000000" w:rsidRDefault="00A56D4B">
      <w:pPr>
        <w:jc w:val="both"/>
        <w:rPr>
          <w:rFonts w:ascii="Arial" w:hAnsi="Arial" w:cs="Arial"/>
          <w:b/>
          <w:bCs/>
        </w:rPr>
      </w:pPr>
    </w:p>
    <w:p w:rsidR="00000000" w:rsidRDefault="00A56D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Explanatory Statement</w:t>
      </w:r>
    </w:p>
    <w:p w:rsidR="00000000" w:rsidRDefault="00A56D4B">
      <w:pPr>
        <w:pStyle w:val="BodyText"/>
        <w:rPr>
          <w:rFonts w:ascii="Arial" w:hAnsi="Arial" w:cs="Arial"/>
        </w:rPr>
      </w:pPr>
    </w:p>
    <w:p w:rsidR="00000000" w:rsidRDefault="00A56D4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This supplementary explanatory statement relates to Government amendments to consequential amendments in Schedule 1 at clauses 1.4, 1.5 and 1.8 in the Civil </w:t>
      </w:r>
      <w:r>
        <w:rPr>
          <w:rFonts w:ascii="Arial" w:hAnsi="Arial" w:cs="Arial"/>
        </w:rPr>
        <w:t>Law (Property) Bill 2005 as introduced into the ACT Legislative Assembly.</w:t>
      </w:r>
    </w:p>
    <w:p w:rsidR="00000000" w:rsidRDefault="00A56D4B">
      <w:pPr>
        <w:rPr>
          <w:rFonts w:ascii="Arial" w:hAnsi="Arial" w:cs="Arial"/>
        </w:rPr>
      </w:pPr>
    </w:p>
    <w:p w:rsidR="00000000" w:rsidRDefault="00A56D4B">
      <w:pPr>
        <w:pStyle w:val="Heading1"/>
        <w:jc w:val="both"/>
        <w:rPr>
          <w:rFonts w:ascii="Arial" w:hAnsi="Arial" w:cs="Arial"/>
        </w:rPr>
      </w:pPr>
      <w:r>
        <w:rPr>
          <w:rFonts w:ascii="Arial" w:hAnsi="Arial" w:cs="Arial"/>
        </w:rPr>
        <w:t>Outline of Provisions</w:t>
      </w:r>
    </w:p>
    <w:p w:rsidR="00000000" w:rsidRDefault="00A56D4B">
      <w:pPr>
        <w:jc w:val="both"/>
        <w:rPr>
          <w:rFonts w:ascii="Arial" w:hAnsi="Arial" w:cs="Arial"/>
        </w:rPr>
      </w:pPr>
    </w:p>
    <w:p w:rsidR="00000000" w:rsidRDefault="00A56D4B">
      <w:pPr>
        <w:pStyle w:val="ReportBodyText"/>
        <w:spacing w:after="0"/>
      </w:pPr>
      <w:r>
        <w:t xml:space="preserve">The Government amendments relocate section 62 of the </w:t>
      </w:r>
      <w:r>
        <w:rPr>
          <w:i/>
          <w:iCs/>
        </w:rPr>
        <w:t>Law Reform (Miscellaneous Provisions) Act 1995</w:t>
      </w:r>
      <w:r>
        <w:t xml:space="preserve"> (to be repealed by the Civil Law (Property) Bill 2005) to </w:t>
      </w:r>
      <w:r>
        <w:t xml:space="preserve">new section 81 of the </w:t>
      </w:r>
      <w:r>
        <w:rPr>
          <w:i/>
          <w:iCs/>
        </w:rPr>
        <w:t>Court Procedures Act 2004</w:t>
      </w:r>
      <w:r>
        <w:t xml:space="preserve">.  New section 81 empowers the Court to inquire into the truth of the matters set forth in a writ of habeas corpus when it is returned to the Court.  </w:t>
      </w:r>
    </w:p>
    <w:p w:rsidR="00000000" w:rsidRDefault="00A56D4B">
      <w:pPr>
        <w:pStyle w:val="ReportBodyText"/>
        <w:spacing w:after="0"/>
      </w:pPr>
    </w:p>
    <w:p w:rsidR="00000000" w:rsidRDefault="00A56D4B">
      <w:pPr>
        <w:pStyle w:val="ReportBodyText"/>
        <w:spacing w:after="0"/>
      </w:pPr>
      <w:r>
        <w:t xml:space="preserve">Notwithstanding that the new </w:t>
      </w:r>
      <w:r>
        <w:rPr>
          <w:i/>
          <w:iCs/>
        </w:rPr>
        <w:t>Court Procedures Rules 2006</w:t>
      </w:r>
      <w:r>
        <w:t xml:space="preserve"> </w:t>
      </w:r>
      <w:r>
        <w:t xml:space="preserve">have dealt with the way in which a writ of habeas corpus is processed, it is appropriate to retain section 62 as principal legislation, in addition to the Rules, because of its historical and legal significance.  </w:t>
      </w:r>
    </w:p>
    <w:p w:rsidR="00000000" w:rsidRDefault="00A56D4B">
      <w:pPr>
        <w:jc w:val="both"/>
        <w:rPr>
          <w:rFonts w:ascii="Arial" w:hAnsi="Arial" w:cs="Arial"/>
        </w:rPr>
      </w:pPr>
    </w:p>
    <w:p w:rsidR="00000000" w:rsidRDefault="00A56D4B">
      <w:pPr>
        <w:pStyle w:val="Heading1"/>
        <w:jc w:val="both"/>
        <w:rPr>
          <w:rFonts w:ascii="Arial" w:hAnsi="Arial" w:cs="Arial"/>
        </w:rPr>
      </w:pPr>
      <w:r>
        <w:rPr>
          <w:rFonts w:ascii="Arial" w:hAnsi="Arial" w:cs="Arial"/>
        </w:rPr>
        <w:t>Clause 1.4</w:t>
      </w:r>
      <w:r>
        <w:rPr>
          <w:rFonts w:ascii="Arial" w:hAnsi="Arial" w:cs="Arial"/>
        </w:rPr>
        <w:tab/>
        <w:t>Sections 80A to 82</w:t>
      </w:r>
    </w:p>
    <w:p w:rsidR="00000000" w:rsidRDefault="00A56D4B">
      <w:pPr>
        <w:jc w:val="both"/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  <w:r>
        <w:rPr>
          <w:rFonts w:ascii="Arial" w:hAnsi="Arial" w:cs="Arial"/>
        </w:rPr>
        <w:t>This claus</w:t>
      </w:r>
      <w:r>
        <w:rPr>
          <w:rFonts w:ascii="Arial" w:hAnsi="Arial" w:cs="Arial"/>
        </w:rPr>
        <w:t xml:space="preserve">e replaces clauses 1.4 and 1.5 of Schedule 1 of the Civil Law (Property) Bill 2005 with new clause 1.4.  Clause 1.4 renumbers sections 80A to 82 as sections 81 to 83 of the </w:t>
      </w:r>
      <w:r>
        <w:rPr>
          <w:rFonts w:ascii="Arial" w:hAnsi="Arial" w:cs="Arial"/>
          <w:i/>
          <w:iCs/>
        </w:rPr>
        <w:t>Court Procedures Act 2004</w:t>
      </w:r>
      <w:r>
        <w:rPr>
          <w:rFonts w:ascii="Arial" w:hAnsi="Arial" w:cs="Arial"/>
        </w:rPr>
        <w:t xml:space="preserve"> to facilitate the relocation of former section 62 of the </w:t>
      </w:r>
      <w:r>
        <w:rPr>
          <w:rFonts w:ascii="Arial" w:hAnsi="Arial" w:cs="Arial"/>
          <w:i/>
          <w:iCs/>
        </w:rPr>
        <w:t>Law Reform (Miscellaneous Provisions) Act 1955</w:t>
      </w:r>
      <w:r>
        <w:rPr>
          <w:rFonts w:ascii="Arial" w:hAnsi="Arial" w:cs="Arial"/>
        </w:rPr>
        <w:t xml:space="preserve"> which is being repealed by this Bill.</w:t>
      </w:r>
    </w:p>
    <w:p w:rsidR="00000000" w:rsidRDefault="00A56D4B">
      <w:pPr>
        <w:jc w:val="both"/>
        <w:rPr>
          <w:rFonts w:ascii="Arial" w:hAnsi="Arial" w:cs="Arial"/>
          <w:i/>
          <w:iCs/>
        </w:rPr>
      </w:pPr>
    </w:p>
    <w:p w:rsidR="00000000" w:rsidRDefault="00A56D4B">
      <w:pPr>
        <w:pStyle w:val="Heading1"/>
        <w:jc w:val="both"/>
        <w:rPr>
          <w:rFonts w:ascii="Arial" w:hAnsi="Arial" w:cs="Arial"/>
        </w:rPr>
      </w:pPr>
      <w:r>
        <w:rPr>
          <w:rFonts w:ascii="Arial" w:hAnsi="Arial" w:cs="Arial"/>
        </w:rPr>
        <w:t>Clause 1.8</w:t>
      </w:r>
      <w:r>
        <w:rPr>
          <w:rFonts w:ascii="Arial" w:hAnsi="Arial" w:cs="Arial"/>
        </w:rPr>
        <w:tab/>
        <w:t>Section 62</w:t>
      </w:r>
    </w:p>
    <w:p w:rsidR="00000000" w:rsidRDefault="00A56D4B">
      <w:pPr>
        <w:pStyle w:val="Heading1"/>
        <w:jc w:val="both"/>
        <w:rPr>
          <w:rFonts w:ascii="Arial" w:hAnsi="Arial" w:cs="Arial"/>
        </w:rPr>
      </w:pPr>
    </w:p>
    <w:p w:rsidR="00000000" w:rsidRDefault="00A56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clause replaces clause 1.8 of Schedule 1 of the Civil Law (Property) Bill 2005 with new clause 1.8 which relocates section 62 of the </w:t>
      </w:r>
      <w:r>
        <w:rPr>
          <w:rFonts w:ascii="Arial" w:hAnsi="Arial" w:cs="Arial"/>
          <w:i/>
          <w:iCs/>
        </w:rPr>
        <w:t>Law Refor</w:t>
      </w:r>
      <w:r>
        <w:rPr>
          <w:rFonts w:ascii="Arial" w:hAnsi="Arial" w:cs="Arial"/>
          <w:i/>
          <w:iCs/>
        </w:rPr>
        <w:t>m (Miscellaneous Provisions) Act 1955</w:t>
      </w:r>
      <w:r>
        <w:rPr>
          <w:rFonts w:ascii="Arial" w:hAnsi="Arial" w:cs="Arial"/>
        </w:rPr>
        <w:t xml:space="preserve"> to new section 80A which will be renumbered as section 81 of the </w:t>
      </w:r>
      <w:r>
        <w:rPr>
          <w:rFonts w:ascii="Arial" w:hAnsi="Arial" w:cs="Arial"/>
          <w:i/>
          <w:iCs/>
        </w:rPr>
        <w:t>Court Procedures Act 2004</w:t>
      </w:r>
      <w:r>
        <w:rPr>
          <w:rFonts w:ascii="Arial" w:hAnsi="Arial" w:cs="Arial"/>
        </w:rPr>
        <w:t xml:space="preserve">. </w:t>
      </w:r>
    </w:p>
    <w:p w:rsidR="00000000" w:rsidRDefault="00A56D4B">
      <w:pPr>
        <w:pStyle w:val="BodyText"/>
        <w:jc w:val="both"/>
        <w:rPr>
          <w:b/>
          <w:bCs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797" w:bottom="1135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6D4B">
      <w:r>
        <w:separator/>
      </w:r>
    </w:p>
  </w:endnote>
  <w:endnote w:type="continuationSeparator" w:id="0">
    <w:p w:rsidR="00000000" w:rsidRDefault="00A5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E4" w:rsidRDefault="002C1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E4" w:rsidRPr="002C15E4" w:rsidRDefault="002C15E4" w:rsidP="002C15E4">
    <w:pPr>
      <w:pStyle w:val="Footer"/>
      <w:jc w:val="center"/>
      <w:rPr>
        <w:rFonts w:ascii="Arial" w:hAnsi="Arial" w:cs="Arial"/>
        <w:sz w:val="14"/>
      </w:rPr>
    </w:pPr>
    <w:r w:rsidRPr="002C15E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E4" w:rsidRPr="002C15E4" w:rsidRDefault="002C15E4" w:rsidP="002C15E4">
    <w:pPr>
      <w:pStyle w:val="Footer"/>
      <w:jc w:val="center"/>
      <w:rPr>
        <w:rFonts w:ascii="Arial" w:hAnsi="Arial" w:cs="Arial"/>
        <w:sz w:val="14"/>
      </w:rPr>
    </w:pPr>
    <w:r w:rsidRPr="002C15E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6D4B">
      <w:r>
        <w:separator/>
      </w:r>
    </w:p>
  </w:footnote>
  <w:footnote w:type="continuationSeparator" w:id="0">
    <w:p w:rsidR="00000000" w:rsidRDefault="00A5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E4" w:rsidRDefault="002C1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6D4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A56D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E4" w:rsidRDefault="002C15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CFA"/>
    <w:multiLevelType w:val="hybridMultilevel"/>
    <w:tmpl w:val="5C849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65612"/>
    <w:multiLevelType w:val="hybridMultilevel"/>
    <w:tmpl w:val="5A364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FCB55EA"/>
    <w:multiLevelType w:val="hybridMultilevel"/>
    <w:tmpl w:val="596C1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3BC6259"/>
    <w:multiLevelType w:val="hybridMultilevel"/>
    <w:tmpl w:val="8766DF28"/>
    <w:lvl w:ilvl="0" w:tplc="47DEA69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0040A3D"/>
    <w:multiLevelType w:val="hybridMultilevel"/>
    <w:tmpl w:val="F5BCB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44E1F"/>
    <w:multiLevelType w:val="hybridMultilevel"/>
    <w:tmpl w:val="5EAA1366"/>
    <w:lvl w:ilvl="0" w:tplc="47DEA69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D02"/>
    <w:rsid w:val="002C15E4"/>
    <w:rsid w:val="00A56D4B"/>
    <w:rsid w:val="00B9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C0777-9FC6-4502-9638-5DE82234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0"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BodyText3">
    <w:name w:val="Body Text 3"/>
    <w:basedOn w:val="Normal"/>
    <w:semiHidden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jc w:val="both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ReportBodyText">
    <w:name w:val="Report Body Text"/>
    <w:basedOn w:val="Normal"/>
    <w:pPr>
      <w:spacing w:after="24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1543</Characters>
  <Application>Microsoft Office Word</Application>
  <DocSecurity>0</DocSecurity>
  <Lines>90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</vt:lpstr>
    </vt:vector>
  </TitlesOfParts>
  <Company>ACT Government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ACT Government</dc:creator>
  <cp:keywords/>
  <dc:description/>
  <cp:lastModifiedBy>Moxon, Ann</cp:lastModifiedBy>
  <cp:revision>5</cp:revision>
  <cp:lastPrinted>2006-08-02T06:32:00Z</cp:lastPrinted>
  <dcterms:created xsi:type="dcterms:W3CDTF">2018-08-14T06:25:00Z</dcterms:created>
  <dcterms:modified xsi:type="dcterms:W3CDTF">2018-08-14T06:25:00Z</dcterms:modified>
</cp:coreProperties>
</file>