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E4A" w:rsidRPr="00CA293D" w:rsidRDefault="00B93E4A" w:rsidP="00B93E4A">
      <w:pPr>
        <w:jc w:val="center"/>
        <w:rPr>
          <w:rFonts w:asciiTheme="minorHAnsi" w:hAnsiTheme="minorHAnsi" w:cs="Arial"/>
          <w:b/>
          <w:bCs/>
          <w:szCs w:val="24"/>
        </w:rPr>
      </w:pPr>
      <w:bookmarkStart w:id="0" w:name="_GoBack"/>
      <w:bookmarkEnd w:id="0"/>
    </w:p>
    <w:p w:rsidR="00B93E4A" w:rsidRPr="00CA293D" w:rsidRDefault="008168E6" w:rsidP="00B93E4A">
      <w:pPr>
        <w:jc w:val="center"/>
        <w:rPr>
          <w:rFonts w:asciiTheme="minorHAnsi" w:hAnsiTheme="minorHAnsi" w:cs="Arial"/>
          <w:b/>
          <w:bCs/>
          <w:szCs w:val="24"/>
        </w:rPr>
      </w:pPr>
      <w:r>
        <w:rPr>
          <w:rFonts w:asciiTheme="minorHAnsi" w:hAnsiTheme="minorHAnsi" w:cs="Arial"/>
          <w:b/>
          <w:bCs/>
          <w:szCs w:val="24"/>
        </w:rPr>
        <w:t>2019</w:t>
      </w:r>
    </w:p>
    <w:p w:rsidR="00B93E4A" w:rsidRPr="00CA293D" w:rsidRDefault="00B93E4A" w:rsidP="00B93E4A">
      <w:pPr>
        <w:jc w:val="center"/>
        <w:rPr>
          <w:rFonts w:asciiTheme="minorHAnsi" w:hAnsiTheme="minorHAnsi" w:cs="Arial"/>
          <w:b/>
          <w:bCs/>
          <w:szCs w:val="24"/>
        </w:rPr>
      </w:pPr>
    </w:p>
    <w:p w:rsidR="00B93E4A" w:rsidRPr="00CA293D" w:rsidRDefault="00B93E4A" w:rsidP="00B93E4A">
      <w:pPr>
        <w:jc w:val="center"/>
        <w:rPr>
          <w:rFonts w:asciiTheme="minorHAnsi" w:hAnsiTheme="minorHAnsi" w:cs="Arial"/>
          <w:b/>
          <w:bCs/>
          <w:szCs w:val="24"/>
        </w:rPr>
      </w:pPr>
    </w:p>
    <w:p w:rsidR="00B93E4A" w:rsidRPr="00CA293D" w:rsidRDefault="00B93E4A" w:rsidP="00B93E4A">
      <w:pPr>
        <w:jc w:val="center"/>
        <w:rPr>
          <w:rFonts w:asciiTheme="minorHAnsi" w:hAnsiTheme="minorHAnsi" w:cs="Arial"/>
          <w:b/>
          <w:bCs/>
          <w:szCs w:val="24"/>
        </w:rPr>
      </w:pPr>
    </w:p>
    <w:p w:rsidR="00B93E4A" w:rsidRPr="00CA293D" w:rsidRDefault="00B93E4A" w:rsidP="00B93E4A">
      <w:pPr>
        <w:pStyle w:val="BodyText"/>
        <w:spacing w:line="240" w:lineRule="auto"/>
        <w:jc w:val="center"/>
        <w:rPr>
          <w:rFonts w:asciiTheme="minorHAnsi" w:hAnsiTheme="minorHAnsi" w:cs="Arial"/>
          <w:b/>
          <w:bCs/>
          <w:szCs w:val="24"/>
        </w:rPr>
      </w:pPr>
      <w:r w:rsidRPr="00CA293D">
        <w:rPr>
          <w:rFonts w:asciiTheme="minorHAnsi" w:hAnsiTheme="minorHAnsi" w:cs="Arial"/>
          <w:b/>
          <w:bCs/>
          <w:szCs w:val="24"/>
        </w:rPr>
        <w:t>THE LEGISLATIVE ASSEMBLY FOR THE</w:t>
      </w:r>
      <w:r w:rsidRPr="00CA293D">
        <w:rPr>
          <w:rFonts w:asciiTheme="minorHAnsi" w:hAnsiTheme="minorHAnsi" w:cs="Arial"/>
          <w:b/>
          <w:bCs/>
          <w:szCs w:val="24"/>
        </w:rPr>
        <w:br/>
        <w:t>AUSTRALIAN CAPITAL TERRITORY</w:t>
      </w:r>
    </w:p>
    <w:p w:rsidR="00B93E4A" w:rsidRPr="00CA293D" w:rsidRDefault="00B93E4A" w:rsidP="00B93E4A">
      <w:pPr>
        <w:jc w:val="center"/>
        <w:rPr>
          <w:rFonts w:asciiTheme="minorHAnsi" w:hAnsiTheme="minorHAnsi" w:cs="Arial"/>
          <w:b/>
          <w:bCs/>
          <w:szCs w:val="24"/>
        </w:rPr>
      </w:pPr>
    </w:p>
    <w:p w:rsidR="00B93E4A" w:rsidRPr="00CA293D" w:rsidRDefault="00B93E4A" w:rsidP="00B93E4A">
      <w:pPr>
        <w:jc w:val="center"/>
        <w:rPr>
          <w:rFonts w:asciiTheme="minorHAnsi" w:hAnsiTheme="minorHAnsi" w:cs="Arial"/>
          <w:b/>
          <w:bCs/>
          <w:szCs w:val="24"/>
        </w:rPr>
      </w:pPr>
    </w:p>
    <w:p w:rsidR="00B93E4A" w:rsidRPr="00CA293D" w:rsidRDefault="00B93E4A" w:rsidP="00B93E4A">
      <w:pPr>
        <w:jc w:val="center"/>
        <w:rPr>
          <w:rFonts w:asciiTheme="minorHAnsi" w:hAnsiTheme="minorHAnsi" w:cs="Arial"/>
          <w:b/>
          <w:bCs/>
          <w:szCs w:val="24"/>
        </w:rPr>
      </w:pPr>
    </w:p>
    <w:p w:rsidR="00B93E4A" w:rsidRPr="00CA293D" w:rsidRDefault="00B93E4A" w:rsidP="00B93E4A">
      <w:pPr>
        <w:jc w:val="center"/>
        <w:rPr>
          <w:rFonts w:asciiTheme="minorHAnsi" w:hAnsiTheme="minorHAnsi" w:cs="Arial"/>
          <w:b/>
          <w:bCs/>
          <w:szCs w:val="24"/>
        </w:rPr>
      </w:pPr>
    </w:p>
    <w:p w:rsidR="00B93E4A" w:rsidRPr="00CA293D" w:rsidRDefault="00B93E4A" w:rsidP="00B93E4A">
      <w:pPr>
        <w:jc w:val="center"/>
        <w:rPr>
          <w:rFonts w:asciiTheme="minorHAnsi" w:hAnsiTheme="minorHAnsi" w:cs="Arial"/>
          <w:b/>
          <w:bCs/>
          <w:szCs w:val="24"/>
        </w:rPr>
      </w:pPr>
    </w:p>
    <w:p w:rsidR="00B93E4A" w:rsidRPr="00CA293D" w:rsidRDefault="00B93E4A" w:rsidP="00B93E4A">
      <w:pPr>
        <w:jc w:val="center"/>
        <w:rPr>
          <w:rFonts w:asciiTheme="minorHAnsi" w:hAnsiTheme="minorHAnsi" w:cs="Arial"/>
          <w:b/>
          <w:bCs/>
          <w:szCs w:val="24"/>
        </w:rPr>
      </w:pPr>
    </w:p>
    <w:p w:rsidR="00B93E4A" w:rsidRDefault="00B93E4A" w:rsidP="00B93E4A">
      <w:pPr>
        <w:spacing w:line="360" w:lineRule="auto"/>
        <w:jc w:val="center"/>
        <w:rPr>
          <w:rFonts w:asciiTheme="minorHAnsi" w:hAnsiTheme="minorHAnsi" w:cs="Arial"/>
          <w:b/>
          <w:bCs/>
          <w:sz w:val="28"/>
          <w:szCs w:val="24"/>
        </w:rPr>
      </w:pPr>
      <w:r w:rsidRPr="00B93E4A">
        <w:rPr>
          <w:rFonts w:asciiTheme="minorHAnsi" w:hAnsiTheme="minorHAnsi" w:cs="Arial"/>
          <w:b/>
          <w:bCs/>
          <w:sz w:val="28"/>
          <w:szCs w:val="24"/>
        </w:rPr>
        <w:t>WORK HEALTH AND SAFETY AMENDMENT REGULATION 201</w:t>
      </w:r>
      <w:r w:rsidR="008168E6">
        <w:rPr>
          <w:rFonts w:asciiTheme="minorHAnsi" w:hAnsiTheme="minorHAnsi" w:cs="Arial"/>
          <w:b/>
          <w:bCs/>
          <w:sz w:val="28"/>
          <w:szCs w:val="24"/>
        </w:rPr>
        <w:t>9</w:t>
      </w:r>
      <w:r w:rsidRPr="00B93E4A">
        <w:rPr>
          <w:rFonts w:asciiTheme="minorHAnsi" w:hAnsiTheme="minorHAnsi" w:cs="Arial"/>
          <w:b/>
          <w:bCs/>
          <w:sz w:val="28"/>
          <w:szCs w:val="24"/>
        </w:rPr>
        <w:t xml:space="preserve"> </w:t>
      </w:r>
      <w:r w:rsidR="00AF58CB">
        <w:rPr>
          <w:rFonts w:asciiTheme="minorHAnsi" w:hAnsiTheme="minorHAnsi" w:cs="Arial"/>
          <w:b/>
          <w:bCs/>
          <w:sz w:val="28"/>
          <w:szCs w:val="24"/>
        </w:rPr>
        <w:t xml:space="preserve">(No </w:t>
      </w:r>
      <w:r w:rsidR="00305317">
        <w:rPr>
          <w:rFonts w:asciiTheme="minorHAnsi" w:hAnsiTheme="minorHAnsi" w:cs="Arial"/>
          <w:b/>
          <w:bCs/>
          <w:sz w:val="28"/>
          <w:szCs w:val="24"/>
        </w:rPr>
        <w:t>1</w:t>
      </w:r>
      <w:r w:rsidR="00AF58CB">
        <w:rPr>
          <w:rFonts w:asciiTheme="minorHAnsi" w:hAnsiTheme="minorHAnsi" w:cs="Arial"/>
          <w:b/>
          <w:bCs/>
          <w:sz w:val="28"/>
          <w:szCs w:val="24"/>
        </w:rPr>
        <w:t>)</w:t>
      </w:r>
    </w:p>
    <w:p w:rsidR="00305317" w:rsidRPr="00305317" w:rsidRDefault="00305317" w:rsidP="00B93E4A">
      <w:pPr>
        <w:spacing w:line="360" w:lineRule="auto"/>
        <w:jc w:val="center"/>
        <w:rPr>
          <w:rFonts w:asciiTheme="minorHAnsi" w:hAnsiTheme="minorHAnsi" w:cs="Arial"/>
          <w:b/>
          <w:bCs/>
          <w:sz w:val="26"/>
          <w:szCs w:val="26"/>
        </w:rPr>
      </w:pPr>
      <w:r w:rsidRPr="00305317">
        <w:rPr>
          <w:rFonts w:asciiTheme="minorHAnsi" w:hAnsiTheme="minorHAnsi" w:cs="Arial"/>
          <w:b/>
          <w:bCs/>
          <w:sz w:val="26"/>
          <w:szCs w:val="26"/>
        </w:rPr>
        <w:t>SL2019-3</w:t>
      </w:r>
    </w:p>
    <w:p w:rsidR="00B93E4A" w:rsidRPr="00CA293D" w:rsidRDefault="00B93E4A" w:rsidP="00B93E4A">
      <w:pPr>
        <w:spacing w:line="360" w:lineRule="auto"/>
        <w:jc w:val="center"/>
        <w:rPr>
          <w:rFonts w:asciiTheme="minorHAnsi" w:hAnsiTheme="minorHAnsi" w:cs="Arial"/>
          <w:b/>
          <w:bCs/>
          <w:szCs w:val="24"/>
        </w:rPr>
      </w:pPr>
      <w:r w:rsidRPr="00CA293D">
        <w:rPr>
          <w:rFonts w:asciiTheme="minorHAnsi" w:hAnsiTheme="minorHAnsi" w:cs="Arial"/>
          <w:b/>
          <w:bCs/>
          <w:szCs w:val="24"/>
        </w:rPr>
        <w:t>EXPLANATORY STATEMENT</w:t>
      </w:r>
    </w:p>
    <w:p w:rsidR="00B93E4A" w:rsidRPr="00CA293D" w:rsidRDefault="00B93E4A" w:rsidP="00B93E4A">
      <w:pPr>
        <w:jc w:val="center"/>
        <w:rPr>
          <w:rFonts w:asciiTheme="minorHAnsi" w:hAnsiTheme="minorHAnsi" w:cs="Arial"/>
          <w:b/>
          <w:bCs/>
          <w:szCs w:val="24"/>
        </w:rPr>
      </w:pPr>
    </w:p>
    <w:p w:rsidR="00B93E4A" w:rsidRPr="00CA293D" w:rsidRDefault="00B93E4A" w:rsidP="00B93E4A">
      <w:pPr>
        <w:jc w:val="center"/>
        <w:rPr>
          <w:rFonts w:asciiTheme="minorHAnsi" w:hAnsiTheme="minorHAnsi" w:cs="Arial"/>
          <w:b/>
          <w:bCs/>
          <w:szCs w:val="24"/>
        </w:rPr>
      </w:pPr>
    </w:p>
    <w:p w:rsidR="00B93E4A" w:rsidRPr="00CA293D" w:rsidRDefault="00B93E4A" w:rsidP="00B93E4A">
      <w:pPr>
        <w:jc w:val="center"/>
        <w:rPr>
          <w:rFonts w:asciiTheme="minorHAnsi" w:hAnsiTheme="minorHAnsi" w:cs="Arial"/>
          <w:b/>
          <w:bCs/>
          <w:szCs w:val="24"/>
        </w:rPr>
      </w:pPr>
    </w:p>
    <w:p w:rsidR="00B93E4A" w:rsidRPr="00CA293D" w:rsidRDefault="00B93E4A" w:rsidP="00B93E4A">
      <w:pPr>
        <w:jc w:val="center"/>
        <w:rPr>
          <w:rFonts w:asciiTheme="minorHAnsi" w:hAnsiTheme="minorHAnsi" w:cs="Arial"/>
          <w:b/>
          <w:bCs/>
          <w:szCs w:val="24"/>
        </w:rPr>
      </w:pPr>
    </w:p>
    <w:p w:rsidR="00B93E4A" w:rsidRPr="00CA293D" w:rsidRDefault="00B93E4A" w:rsidP="00B93E4A">
      <w:pPr>
        <w:jc w:val="center"/>
        <w:rPr>
          <w:rFonts w:asciiTheme="minorHAnsi" w:hAnsiTheme="minorHAnsi" w:cs="Arial"/>
          <w:b/>
          <w:bCs/>
          <w:szCs w:val="24"/>
        </w:rPr>
      </w:pPr>
    </w:p>
    <w:p w:rsidR="00B93E4A" w:rsidRPr="00CA293D" w:rsidRDefault="00B93E4A" w:rsidP="00B93E4A">
      <w:pPr>
        <w:jc w:val="center"/>
        <w:rPr>
          <w:rFonts w:asciiTheme="minorHAnsi" w:hAnsiTheme="minorHAnsi" w:cs="Arial"/>
          <w:b/>
          <w:bCs/>
          <w:szCs w:val="24"/>
        </w:rPr>
      </w:pPr>
    </w:p>
    <w:p w:rsidR="00B93E4A" w:rsidRPr="00CA293D" w:rsidRDefault="00B93E4A" w:rsidP="00B93E4A">
      <w:pPr>
        <w:jc w:val="center"/>
        <w:rPr>
          <w:rFonts w:asciiTheme="minorHAnsi" w:hAnsiTheme="minorHAnsi" w:cs="Arial"/>
          <w:b/>
          <w:bCs/>
          <w:szCs w:val="24"/>
        </w:rPr>
      </w:pPr>
    </w:p>
    <w:p w:rsidR="00B93E4A" w:rsidRPr="00CA293D" w:rsidRDefault="00B93E4A" w:rsidP="00B93E4A">
      <w:pPr>
        <w:jc w:val="center"/>
        <w:rPr>
          <w:rFonts w:asciiTheme="minorHAnsi" w:hAnsiTheme="minorHAnsi" w:cs="Arial"/>
          <w:b/>
          <w:bCs/>
          <w:szCs w:val="24"/>
        </w:rPr>
      </w:pPr>
    </w:p>
    <w:p w:rsidR="00B93E4A" w:rsidRPr="00CA293D" w:rsidRDefault="00B93E4A" w:rsidP="00B93E4A">
      <w:pPr>
        <w:jc w:val="center"/>
        <w:rPr>
          <w:rFonts w:asciiTheme="minorHAnsi" w:hAnsiTheme="minorHAnsi" w:cs="Arial"/>
          <w:b/>
          <w:bCs/>
          <w:szCs w:val="24"/>
        </w:rPr>
      </w:pPr>
    </w:p>
    <w:p w:rsidR="00B93E4A" w:rsidRPr="00CA293D" w:rsidRDefault="00B93E4A" w:rsidP="00B93E4A">
      <w:pPr>
        <w:spacing w:after="0"/>
        <w:jc w:val="right"/>
        <w:rPr>
          <w:rFonts w:asciiTheme="minorHAnsi" w:hAnsiTheme="minorHAnsi" w:cs="Arial"/>
          <w:b/>
          <w:bCs/>
          <w:szCs w:val="24"/>
        </w:rPr>
      </w:pPr>
      <w:r w:rsidRPr="00CA293D">
        <w:rPr>
          <w:rFonts w:asciiTheme="minorHAnsi" w:hAnsiTheme="minorHAnsi" w:cs="Arial"/>
          <w:b/>
          <w:bCs/>
          <w:szCs w:val="24"/>
        </w:rPr>
        <w:t>Presented by</w:t>
      </w:r>
    </w:p>
    <w:p w:rsidR="00B93E4A" w:rsidRPr="00CA293D" w:rsidRDefault="00B93E4A" w:rsidP="00B93E4A">
      <w:pPr>
        <w:spacing w:after="0"/>
        <w:jc w:val="right"/>
        <w:rPr>
          <w:rFonts w:asciiTheme="minorHAnsi" w:hAnsiTheme="minorHAnsi" w:cs="Arial"/>
          <w:b/>
          <w:bCs/>
          <w:szCs w:val="24"/>
        </w:rPr>
      </w:pPr>
      <w:r>
        <w:rPr>
          <w:rFonts w:asciiTheme="minorHAnsi" w:hAnsiTheme="minorHAnsi" w:cs="Arial"/>
          <w:b/>
          <w:bCs/>
          <w:szCs w:val="24"/>
        </w:rPr>
        <w:t>Rachel Stephen-Smith MLA</w:t>
      </w:r>
    </w:p>
    <w:p w:rsidR="00B93E4A" w:rsidRPr="00CA293D" w:rsidRDefault="00B93E4A" w:rsidP="00B93E4A">
      <w:pPr>
        <w:spacing w:after="0"/>
        <w:jc w:val="right"/>
        <w:rPr>
          <w:rFonts w:asciiTheme="minorHAnsi" w:hAnsiTheme="minorHAnsi" w:cs="Arial"/>
          <w:b/>
          <w:bCs/>
          <w:szCs w:val="24"/>
        </w:rPr>
      </w:pPr>
      <w:r>
        <w:rPr>
          <w:rFonts w:asciiTheme="minorHAnsi" w:hAnsiTheme="minorHAnsi" w:cs="Arial"/>
          <w:b/>
          <w:bCs/>
          <w:szCs w:val="24"/>
        </w:rPr>
        <w:t xml:space="preserve">Minister for </w:t>
      </w:r>
      <w:r w:rsidR="00AF58CB">
        <w:rPr>
          <w:rFonts w:asciiTheme="minorHAnsi" w:hAnsiTheme="minorHAnsi" w:cs="Arial"/>
          <w:b/>
          <w:bCs/>
          <w:szCs w:val="24"/>
        </w:rPr>
        <w:t>Employment and Workplace Safety</w:t>
      </w:r>
    </w:p>
    <w:p w:rsidR="00B93E4A" w:rsidRPr="00CA293D" w:rsidRDefault="00B93E4A" w:rsidP="00B93E4A">
      <w:pPr>
        <w:spacing w:after="0"/>
        <w:jc w:val="right"/>
        <w:rPr>
          <w:rFonts w:asciiTheme="minorHAnsi" w:hAnsiTheme="minorHAnsi" w:cs="Arial"/>
          <w:b/>
          <w:bCs/>
          <w:szCs w:val="24"/>
        </w:rPr>
      </w:pPr>
    </w:p>
    <w:p w:rsidR="00B93E4A" w:rsidRDefault="00B93E4A" w:rsidP="00B93E4A">
      <w:pPr>
        <w:pStyle w:val="Heading2"/>
        <w:numPr>
          <w:ilvl w:val="1"/>
          <w:numId w:val="1"/>
        </w:numPr>
        <w:tabs>
          <w:tab w:val="clear" w:pos="1440"/>
          <w:tab w:val="num" w:pos="142"/>
        </w:tabs>
        <w:ind w:hanging="1298"/>
        <w:sectPr w:rsidR="00B93E4A" w:rsidSect="00C277F9">
          <w:headerReference w:type="even" r:id="rId7"/>
          <w:headerReference w:type="default" r:id="rId8"/>
          <w:footerReference w:type="even" r:id="rId9"/>
          <w:footerReference w:type="default" r:id="rId10"/>
          <w:headerReference w:type="first" r:id="rId11"/>
          <w:footerReference w:type="first" r:id="rId12"/>
          <w:pgSz w:w="12240" w:h="15840"/>
          <w:pgMar w:top="1418" w:right="1418" w:bottom="1418" w:left="1418" w:header="720" w:footer="720" w:gutter="0"/>
          <w:cols w:space="720"/>
        </w:sectPr>
      </w:pPr>
    </w:p>
    <w:p w:rsidR="004E23E1" w:rsidRPr="00ED4FA3" w:rsidRDefault="00B93E4A" w:rsidP="00ED4FA3">
      <w:pPr>
        <w:spacing w:line="360" w:lineRule="auto"/>
        <w:rPr>
          <w:rFonts w:asciiTheme="minorHAnsi" w:hAnsiTheme="minorHAnsi" w:cs="Arial"/>
          <w:b/>
          <w:bCs/>
          <w:sz w:val="28"/>
          <w:szCs w:val="24"/>
        </w:rPr>
      </w:pPr>
      <w:r w:rsidRPr="00ED4FA3">
        <w:rPr>
          <w:rFonts w:asciiTheme="minorHAnsi" w:hAnsiTheme="minorHAnsi" w:cs="Arial"/>
          <w:b/>
          <w:bCs/>
          <w:sz w:val="28"/>
          <w:szCs w:val="24"/>
        </w:rPr>
        <w:lastRenderedPageBreak/>
        <w:t>WORK HEALTH AND SAFETY AMENDMENT REGULATION 201</w:t>
      </w:r>
      <w:r w:rsidR="008168E6">
        <w:rPr>
          <w:rFonts w:asciiTheme="minorHAnsi" w:hAnsiTheme="minorHAnsi" w:cs="Arial"/>
          <w:b/>
          <w:bCs/>
          <w:sz w:val="28"/>
          <w:szCs w:val="24"/>
        </w:rPr>
        <w:t>9</w:t>
      </w:r>
      <w:r w:rsidR="00AF58CB" w:rsidRPr="00ED4FA3">
        <w:rPr>
          <w:rFonts w:asciiTheme="minorHAnsi" w:hAnsiTheme="minorHAnsi" w:cs="Arial"/>
          <w:b/>
          <w:bCs/>
          <w:sz w:val="28"/>
          <w:szCs w:val="24"/>
        </w:rPr>
        <w:t xml:space="preserve"> (No </w:t>
      </w:r>
      <w:r w:rsidR="00305317">
        <w:rPr>
          <w:rFonts w:asciiTheme="minorHAnsi" w:hAnsiTheme="minorHAnsi" w:cs="Arial"/>
          <w:b/>
          <w:bCs/>
          <w:sz w:val="28"/>
          <w:szCs w:val="24"/>
        </w:rPr>
        <w:t>1</w:t>
      </w:r>
      <w:r w:rsidR="00AF58CB" w:rsidRPr="00ED4FA3">
        <w:rPr>
          <w:rFonts w:asciiTheme="minorHAnsi" w:hAnsiTheme="minorHAnsi" w:cs="Arial"/>
          <w:b/>
          <w:bCs/>
          <w:sz w:val="28"/>
          <w:szCs w:val="24"/>
        </w:rPr>
        <w:t>)</w:t>
      </w:r>
    </w:p>
    <w:p w:rsidR="00DD5EC6" w:rsidRDefault="00DD5EC6" w:rsidP="005A07BF">
      <w:pPr>
        <w:spacing w:after="200" w:line="276" w:lineRule="auto"/>
        <w:jc w:val="both"/>
        <w:rPr>
          <w:rFonts w:ascii="Calibri" w:eastAsia="Calibri" w:hAnsi="Calibri"/>
          <w:b/>
          <w:szCs w:val="22"/>
          <w:lang w:val="en-AU"/>
        </w:rPr>
      </w:pPr>
    </w:p>
    <w:p w:rsidR="005A07BF" w:rsidRPr="005A07BF" w:rsidRDefault="005A07BF" w:rsidP="005A07BF">
      <w:pPr>
        <w:spacing w:after="200" w:line="276" w:lineRule="auto"/>
        <w:jc w:val="both"/>
        <w:rPr>
          <w:rFonts w:ascii="Calibri" w:eastAsia="Calibri" w:hAnsi="Calibri"/>
          <w:b/>
          <w:szCs w:val="22"/>
          <w:lang w:val="en-AU"/>
        </w:rPr>
      </w:pPr>
      <w:r w:rsidRPr="005A07BF">
        <w:rPr>
          <w:rFonts w:ascii="Calibri" w:eastAsia="Calibri" w:hAnsi="Calibri"/>
          <w:b/>
          <w:szCs w:val="22"/>
          <w:lang w:val="en-AU"/>
        </w:rPr>
        <w:t xml:space="preserve">Outline of the </w:t>
      </w:r>
      <w:r w:rsidR="00DD5EC6">
        <w:rPr>
          <w:rFonts w:ascii="Calibri" w:eastAsia="Calibri" w:hAnsi="Calibri"/>
          <w:b/>
          <w:szCs w:val="22"/>
          <w:lang w:val="en-AU"/>
        </w:rPr>
        <w:t>Regulation</w:t>
      </w:r>
    </w:p>
    <w:p w:rsidR="00ED4FA3" w:rsidRDefault="005A07BF" w:rsidP="00ED4FA3">
      <w:pPr>
        <w:pStyle w:val="ESText"/>
        <w:rPr>
          <w:rFonts w:asciiTheme="minorHAnsi" w:hAnsiTheme="minorHAnsi" w:cs="Arial"/>
        </w:rPr>
      </w:pPr>
      <w:r>
        <w:rPr>
          <w:rFonts w:asciiTheme="minorHAnsi" w:hAnsiTheme="minorHAnsi" w:cs="Arial"/>
        </w:rPr>
        <w:t xml:space="preserve">The purpose of this Regulation is to amend the </w:t>
      </w:r>
      <w:r w:rsidRPr="00DD5EC6">
        <w:rPr>
          <w:rFonts w:asciiTheme="minorHAnsi" w:hAnsiTheme="minorHAnsi" w:cs="Arial"/>
          <w:i/>
        </w:rPr>
        <w:t>Work Health and Safety Regulation 2011</w:t>
      </w:r>
      <w:r>
        <w:rPr>
          <w:rFonts w:asciiTheme="minorHAnsi" w:hAnsiTheme="minorHAnsi" w:cs="Arial"/>
        </w:rPr>
        <w:t xml:space="preserve"> to mandate the Working Safely with Asbestos Containing Materials (ACMs) course for </w:t>
      </w:r>
      <w:r w:rsidR="000920BB">
        <w:rPr>
          <w:rFonts w:asciiTheme="minorHAnsi" w:hAnsiTheme="minorHAnsi" w:cs="Arial"/>
        </w:rPr>
        <w:t>declared occupations.</w:t>
      </w:r>
    </w:p>
    <w:p w:rsidR="005A07BF" w:rsidRDefault="005A07BF" w:rsidP="000920BB">
      <w:pPr>
        <w:pStyle w:val="ESText"/>
        <w:tabs>
          <w:tab w:val="left" w:pos="7605"/>
        </w:tabs>
        <w:rPr>
          <w:rFonts w:asciiTheme="minorHAnsi" w:hAnsiTheme="minorHAnsi" w:cs="Arial"/>
        </w:rPr>
      </w:pPr>
    </w:p>
    <w:p w:rsidR="005A07BF" w:rsidRDefault="002F0653" w:rsidP="00ED4FA3">
      <w:pPr>
        <w:pStyle w:val="ESText"/>
        <w:rPr>
          <w:rFonts w:asciiTheme="minorHAnsi" w:hAnsiTheme="minorHAnsi" w:cs="Arial"/>
        </w:rPr>
      </w:pPr>
      <w:r>
        <w:rPr>
          <w:rFonts w:asciiTheme="minorHAnsi" w:hAnsiTheme="minorHAnsi" w:cs="Arial"/>
        </w:rPr>
        <w:t xml:space="preserve">Asbestos is an ongoing risk to the community, and in particular, the health and safety of workers. ACMs are present in a substantial proportion of buildings in the ACT due to widespread use prior to the imposition of a ban in 2003. </w:t>
      </w:r>
    </w:p>
    <w:p w:rsidR="002F0653" w:rsidRDefault="002F0653" w:rsidP="00ED4FA3">
      <w:pPr>
        <w:pStyle w:val="ESText"/>
        <w:rPr>
          <w:rFonts w:asciiTheme="minorHAnsi" w:hAnsiTheme="minorHAnsi" w:cs="Arial"/>
        </w:rPr>
      </w:pPr>
    </w:p>
    <w:p w:rsidR="002F0653" w:rsidRDefault="002F0653" w:rsidP="00ED4FA3">
      <w:pPr>
        <w:pStyle w:val="ESText"/>
        <w:rPr>
          <w:rFonts w:asciiTheme="minorHAnsi" w:hAnsiTheme="minorHAnsi" w:cs="Arial"/>
        </w:rPr>
      </w:pPr>
      <w:r>
        <w:rPr>
          <w:rFonts w:asciiTheme="minorHAnsi" w:hAnsiTheme="minorHAnsi" w:cs="Arial"/>
        </w:rPr>
        <w:t xml:space="preserve">If undisturbed, ACMs do not pose a significant risk to health. However, asbestos fibres may become airborne if ACMs are improperly handled, and exposure to these fibres can cause a number of serious diseases such as asbestosis and mesothelioma. </w:t>
      </w:r>
    </w:p>
    <w:p w:rsidR="005A07BF" w:rsidRDefault="005A07BF" w:rsidP="00ED4FA3">
      <w:pPr>
        <w:pStyle w:val="ESText"/>
        <w:rPr>
          <w:rFonts w:asciiTheme="minorHAnsi" w:hAnsiTheme="minorHAnsi" w:cs="Arial"/>
        </w:rPr>
      </w:pPr>
    </w:p>
    <w:p w:rsidR="00200A70" w:rsidRDefault="00200A70" w:rsidP="00ED4FA3">
      <w:pPr>
        <w:pStyle w:val="ESText"/>
        <w:rPr>
          <w:rFonts w:asciiTheme="minorHAnsi" w:hAnsiTheme="minorHAnsi" w:cs="Arial"/>
        </w:rPr>
      </w:pPr>
      <w:r>
        <w:rPr>
          <w:rFonts w:asciiTheme="minorHAnsi" w:hAnsiTheme="minorHAnsi" w:cs="Arial"/>
        </w:rPr>
        <w:t>As set out in detail below, the Regulation will:</w:t>
      </w:r>
    </w:p>
    <w:p w:rsidR="00200A70" w:rsidRDefault="00EC56A3" w:rsidP="00200A70">
      <w:pPr>
        <w:pStyle w:val="ESText"/>
        <w:numPr>
          <w:ilvl w:val="0"/>
          <w:numId w:val="14"/>
        </w:numPr>
        <w:rPr>
          <w:rFonts w:asciiTheme="minorHAnsi" w:hAnsiTheme="minorHAnsi" w:cs="Arial"/>
        </w:rPr>
      </w:pPr>
      <w:r>
        <w:rPr>
          <w:rFonts w:asciiTheme="minorHAnsi" w:hAnsiTheme="minorHAnsi" w:cs="Arial"/>
        </w:rPr>
        <w:t>e</w:t>
      </w:r>
      <w:r w:rsidR="006A7B33">
        <w:rPr>
          <w:rFonts w:asciiTheme="minorHAnsi" w:hAnsiTheme="minorHAnsi" w:cs="Arial"/>
        </w:rPr>
        <w:t xml:space="preserve">nhance </w:t>
      </w:r>
      <w:r w:rsidR="00200A70">
        <w:rPr>
          <w:rFonts w:asciiTheme="minorHAnsi" w:hAnsiTheme="minorHAnsi" w:cs="Arial"/>
        </w:rPr>
        <w:t xml:space="preserve">protection for workers who may be required to carry out minor or routine maintenance work or other minor work on ACMs by </w:t>
      </w:r>
      <w:r w:rsidR="006A7B33">
        <w:rPr>
          <w:rFonts w:asciiTheme="minorHAnsi" w:hAnsiTheme="minorHAnsi" w:cs="Arial"/>
        </w:rPr>
        <w:t>mandating relevant training</w:t>
      </w:r>
      <w:r w:rsidR="00200A70">
        <w:rPr>
          <w:rFonts w:asciiTheme="minorHAnsi" w:hAnsiTheme="minorHAnsi" w:cs="Arial"/>
        </w:rPr>
        <w:t>;</w:t>
      </w:r>
    </w:p>
    <w:p w:rsidR="00200A70" w:rsidRDefault="00200A70" w:rsidP="00200A70">
      <w:pPr>
        <w:pStyle w:val="ESText"/>
        <w:numPr>
          <w:ilvl w:val="0"/>
          <w:numId w:val="14"/>
        </w:numPr>
        <w:rPr>
          <w:rFonts w:asciiTheme="minorHAnsi" w:hAnsiTheme="minorHAnsi" w:cs="Arial"/>
        </w:rPr>
      </w:pPr>
      <w:r>
        <w:rPr>
          <w:rFonts w:asciiTheme="minorHAnsi" w:hAnsiTheme="minorHAnsi" w:cs="Arial"/>
        </w:rPr>
        <w:t>ensure workers that are likely to be required to perform this work are trained in how to do so safely;</w:t>
      </w:r>
    </w:p>
    <w:p w:rsidR="00200A70" w:rsidRDefault="00200A70" w:rsidP="00200A70">
      <w:pPr>
        <w:pStyle w:val="ESText"/>
        <w:numPr>
          <w:ilvl w:val="0"/>
          <w:numId w:val="14"/>
        </w:numPr>
        <w:rPr>
          <w:rFonts w:asciiTheme="minorHAnsi" w:hAnsiTheme="minorHAnsi" w:cs="Arial"/>
        </w:rPr>
      </w:pPr>
      <w:r>
        <w:rPr>
          <w:rFonts w:asciiTheme="minorHAnsi" w:hAnsiTheme="minorHAnsi" w:cs="Arial"/>
        </w:rPr>
        <w:t>ensure best practice management of asbestos in the workplace;</w:t>
      </w:r>
    </w:p>
    <w:p w:rsidR="00200A70" w:rsidRDefault="00200A70" w:rsidP="00200A70">
      <w:pPr>
        <w:pStyle w:val="ESText"/>
        <w:numPr>
          <w:ilvl w:val="0"/>
          <w:numId w:val="14"/>
        </w:numPr>
        <w:rPr>
          <w:rFonts w:asciiTheme="minorHAnsi" w:hAnsiTheme="minorHAnsi" w:cs="Arial"/>
        </w:rPr>
      </w:pPr>
      <w:r>
        <w:rPr>
          <w:rFonts w:asciiTheme="minorHAnsi" w:hAnsiTheme="minorHAnsi" w:cs="Arial"/>
        </w:rPr>
        <w:t>reduce workers’ exposure to asbestos fibres; and</w:t>
      </w:r>
    </w:p>
    <w:p w:rsidR="00200A70" w:rsidRDefault="00200A70" w:rsidP="00200A70">
      <w:pPr>
        <w:pStyle w:val="ESText"/>
        <w:numPr>
          <w:ilvl w:val="0"/>
          <w:numId w:val="14"/>
        </w:numPr>
        <w:rPr>
          <w:rFonts w:asciiTheme="minorHAnsi" w:hAnsiTheme="minorHAnsi" w:cs="Arial"/>
        </w:rPr>
      </w:pPr>
      <w:r>
        <w:rPr>
          <w:rFonts w:asciiTheme="minorHAnsi" w:hAnsiTheme="minorHAnsi" w:cs="Arial"/>
        </w:rPr>
        <w:t>in the longer term, reduce incidences of asbestos</w:t>
      </w:r>
      <w:r w:rsidR="00DD5EC6">
        <w:rPr>
          <w:rFonts w:asciiTheme="minorHAnsi" w:hAnsiTheme="minorHAnsi" w:cs="Arial"/>
        </w:rPr>
        <w:t>-</w:t>
      </w:r>
      <w:r>
        <w:rPr>
          <w:rFonts w:asciiTheme="minorHAnsi" w:hAnsiTheme="minorHAnsi" w:cs="Arial"/>
        </w:rPr>
        <w:t>related diseases.</w:t>
      </w:r>
    </w:p>
    <w:p w:rsidR="005A07BF" w:rsidRDefault="005A07BF" w:rsidP="00ED4FA3">
      <w:pPr>
        <w:pStyle w:val="ESText"/>
        <w:rPr>
          <w:rFonts w:asciiTheme="minorHAnsi" w:hAnsiTheme="minorHAnsi" w:cs="Arial"/>
        </w:rPr>
      </w:pPr>
    </w:p>
    <w:p w:rsidR="00DD5EC6" w:rsidRDefault="00DD5EC6" w:rsidP="00ED4FA3">
      <w:pPr>
        <w:pStyle w:val="ESText"/>
        <w:rPr>
          <w:rFonts w:asciiTheme="minorHAnsi" w:hAnsiTheme="minorHAnsi" w:cs="Arial"/>
        </w:rPr>
      </w:pPr>
      <w:r>
        <w:rPr>
          <w:rFonts w:asciiTheme="minorHAnsi" w:hAnsiTheme="minorHAnsi" w:cs="Arial"/>
        </w:rPr>
        <w:t xml:space="preserve">This Regulation will not broaden the range of people who can work with ACMs, but instead will ensure those who are already able to carry out minor or routine maintenance work will have the skills and knowledge to be able to do so safely. As this list will be declared by notifiable instrument, it will be possible to expand the list of occupations in the future, should it be considered beneficial to do so. </w:t>
      </w:r>
    </w:p>
    <w:p w:rsidR="00BE2B3B" w:rsidRDefault="00BE2B3B" w:rsidP="00ED4FA3">
      <w:pPr>
        <w:pStyle w:val="ESText"/>
        <w:rPr>
          <w:rFonts w:asciiTheme="minorHAnsi" w:hAnsiTheme="minorHAnsi" w:cs="Arial"/>
        </w:rPr>
      </w:pPr>
    </w:p>
    <w:p w:rsidR="00BE2B3B" w:rsidRDefault="00BE2B3B" w:rsidP="00ED4FA3">
      <w:pPr>
        <w:pStyle w:val="ESText"/>
        <w:rPr>
          <w:rFonts w:asciiTheme="minorHAnsi" w:hAnsiTheme="minorHAnsi" w:cs="Arial"/>
        </w:rPr>
      </w:pPr>
      <w:r>
        <w:rPr>
          <w:rFonts w:asciiTheme="minorHAnsi" w:hAnsiTheme="minorHAnsi" w:cs="Arial"/>
        </w:rPr>
        <w:t>This Regulation will commence on 1 July 2019 to enable workers time to complete the course.</w:t>
      </w:r>
    </w:p>
    <w:p w:rsidR="00DD5EC6" w:rsidRDefault="00DD5EC6" w:rsidP="00ED4FA3">
      <w:pPr>
        <w:pStyle w:val="ESText"/>
        <w:rPr>
          <w:rFonts w:asciiTheme="minorHAnsi" w:hAnsiTheme="minorHAnsi" w:cs="Arial"/>
        </w:rPr>
      </w:pPr>
    </w:p>
    <w:p w:rsidR="005A07BF" w:rsidRPr="005A07BF" w:rsidRDefault="005A07BF" w:rsidP="005A07BF">
      <w:pPr>
        <w:spacing w:after="200" w:line="276" w:lineRule="auto"/>
        <w:jc w:val="both"/>
        <w:rPr>
          <w:rFonts w:ascii="Calibri" w:eastAsia="Calibri" w:hAnsi="Calibri"/>
          <w:b/>
          <w:szCs w:val="22"/>
          <w:lang w:val="en-AU"/>
        </w:rPr>
      </w:pPr>
      <w:r w:rsidRPr="005A07BF">
        <w:rPr>
          <w:rFonts w:ascii="Calibri" w:eastAsia="Calibri" w:hAnsi="Calibri"/>
          <w:b/>
          <w:szCs w:val="22"/>
          <w:lang w:val="en-AU"/>
        </w:rPr>
        <w:t>Human Rights Considerations</w:t>
      </w:r>
    </w:p>
    <w:p w:rsidR="005A07BF" w:rsidRDefault="00E11402" w:rsidP="003C0EA0">
      <w:pPr>
        <w:pStyle w:val="ESText"/>
        <w:rPr>
          <w:rFonts w:asciiTheme="minorHAnsi" w:hAnsiTheme="minorHAnsi" w:cs="Arial"/>
        </w:rPr>
      </w:pPr>
      <w:r w:rsidRPr="003C0EA0">
        <w:rPr>
          <w:rFonts w:asciiTheme="minorHAnsi" w:hAnsiTheme="minorHAnsi" w:cs="Arial"/>
        </w:rPr>
        <w:t xml:space="preserve">Section 22(1) of the </w:t>
      </w:r>
      <w:r w:rsidRPr="003C0EA0">
        <w:rPr>
          <w:rFonts w:asciiTheme="minorHAnsi" w:hAnsiTheme="minorHAnsi" w:cs="Arial"/>
          <w:i/>
        </w:rPr>
        <w:t>Human Rights Act 2004</w:t>
      </w:r>
      <w:r w:rsidRPr="003C0EA0">
        <w:rPr>
          <w:rFonts w:asciiTheme="minorHAnsi" w:hAnsiTheme="minorHAnsi" w:cs="Arial"/>
        </w:rPr>
        <w:t xml:space="preserve"> (HR Act), provides that everyone charged with a criminal offence has the right to be presumed innocent until proven guilty according to law. </w:t>
      </w:r>
    </w:p>
    <w:p w:rsidR="003C0EA0" w:rsidRPr="003C0EA0" w:rsidRDefault="003C0EA0" w:rsidP="003C0EA0">
      <w:pPr>
        <w:pStyle w:val="ESText"/>
        <w:rPr>
          <w:rFonts w:asciiTheme="minorHAnsi" w:hAnsiTheme="minorHAnsi" w:cs="Arial"/>
        </w:rPr>
      </w:pPr>
    </w:p>
    <w:p w:rsidR="00E11402" w:rsidRDefault="00E11402" w:rsidP="003C0EA0">
      <w:pPr>
        <w:pStyle w:val="ESText"/>
        <w:rPr>
          <w:rFonts w:asciiTheme="minorHAnsi" w:hAnsiTheme="minorHAnsi" w:cs="Arial"/>
        </w:rPr>
      </w:pPr>
      <w:r w:rsidRPr="003C0EA0">
        <w:rPr>
          <w:rFonts w:asciiTheme="minorHAnsi" w:hAnsiTheme="minorHAnsi" w:cs="Arial"/>
        </w:rPr>
        <w:t>The Regulation will create a strict liability offence for a P</w:t>
      </w:r>
      <w:r w:rsidR="006A7B33">
        <w:rPr>
          <w:rFonts w:asciiTheme="minorHAnsi" w:hAnsiTheme="minorHAnsi" w:cs="Arial"/>
        </w:rPr>
        <w:t xml:space="preserve">erson </w:t>
      </w:r>
      <w:r w:rsidRPr="003C0EA0">
        <w:rPr>
          <w:rFonts w:asciiTheme="minorHAnsi" w:hAnsiTheme="minorHAnsi" w:cs="Arial"/>
        </w:rPr>
        <w:t>C</w:t>
      </w:r>
      <w:r w:rsidR="006A7B33">
        <w:rPr>
          <w:rFonts w:asciiTheme="minorHAnsi" w:hAnsiTheme="minorHAnsi" w:cs="Arial"/>
        </w:rPr>
        <w:t>onducting a Business or Undertaking (PCBU)</w:t>
      </w:r>
      <w:r w:rsidRPr="003C0EA0">
        <w:rPr>
          <w:rFonts w:asciiTheme="minorHAnsi" w:hAnsiTheme="minorHAnsi" w:cs="Arial"/>
        </w:rPr>
        <w:t xml:space="preserve"> that fails to ensure that a worker they engage in one of the stated occupations is trained in the Working Safely with ACMs course. Strict liability offences engage the right to be presumed innocent under section 21(1) of the HR Act by removing the fault elements of an offence which, in turn, requires the defendant to prove mistake of fact, (a defence to all ACT offences under the Criminal Code 2002 (the Code)), or other defences available under the Code for strict liability offences. </w:t>
      </w:r>
    </w:p>
    <w:p w:rsidR="003C0EA0" w:rsidRPr="003C0EA0" w:rsidRDefault="003C0EA0" w:rsidP="003C0EA0">
      <w:pPr>
        <w:pStyle w:val="ESText"/>
        <w:rPr>
          <w:rFonts w:asciiTheme="minorHAnsi" w:hAnsiTheme="minorHAnsi" w:cs="Arial"/>
        </w:rPr>
      </w:pPr>
    </w:p>
    <w:p w:rsidR="00E11402" w:rsidRDefault="00E11402" w:rsidP="001C15F0">
      <w:pPr>
        <w:spacing w:after="0"/>
        <w:jc w:val="both"/>
        <w:rPr>
          <w:rFonts w:asciiTheme="minorHAnsi" w:hAnsiTheme="minorHAnsi" w:cs="Arial"/>
          <w:bCs/>
          <w:color w:val="000000"/>
          <w:szCs w:val="24"/>
          <w:lang w:val="en-AU" w:eastAsia="en-AU"/>
        </w:rPr>
      </w:pPr>
      <w:r>
        <w:rPr>
          <w:rFonts w:asciiTheme="minorHAnsi" w:hAnsiTheme="minorHAnsi" w:cs="Arial"/>
          <w:bCs/>
          <w:color w:val="000000"/>
          <w:szCs w:val="24"/>
          <w:lang w:val="en-AU" w:eastAsia="en-AU"/>
        </w:rPr>
        <w:lastRenderedPageBreak/>
        <w:t>Strict liability can be reasonably justified in certain circumstances:</w:t>
      </w:r>
    </w:p>
    <w:p w:rsidR="00E11402" w:rsidRDefault="007C0FDA" w:rsidP="001C15F0">
      <w:pPr>
        <w:pStyle w:val="ListParagraph"/>
        <w:numPr>
          <w:ilvl w:val="0"/>
          <w:numId w:val="15"/>
        </w:numPr>
        <w:spacing w:after="0"/>
        <w:jc w:val="both"/>
        <w:rPr>
          <w:rFonts w:asciiTheme="minorHAnsi" w:hAnsiTheme="minorHAnsi" w:cs="Arial"/>
          <w:bCs/>
          <w:color w:val="000000"/>
          <w:szCs w:val="24"/>
          <w:lang w:val="en-AU" w:eastAsia="en-AU"/>
        </w:rPr>
      </w:pPr>
      <w:r>
        <w:rPr>
          <w:rFonts w:asciiTheme="minorHAnsi" w:hAnsiTheme="minorHAnsi" w:cs="Arial"/>
          <w:bCs/>
          <w:color w:val="000000"/>
          <w:szCs w:val="24"/>
          <w:lang w:val="en-AU" w:eastAsia="en-AU"/>
        </w:rPr>
        <w:t>strict liability offences should only be used where a person knows, or ought to know, their legal obligations;</w:t>
      </w:r>
    </w:p>
    <w:p w:rsidR="007C0FDA" w:rsidRDefault="007C0FDA" w:rsidP="001C15F0">
      <w:pPr>
        <w:pStyle w:val="ListParagraph"/>
        <w:numPr>
          <w:ilvl w:val="0"/>
          <w:numId w:val="15"/>
        </w:numPr>
        <w:spacing w:after="0"/>
        <w:jc w:val="both"/>
        <w:rPr>
          <w:rFonts w:asciiTheme="minorHAnsi" w:hAnsiTheme="minorHAnsi" w:cs="Arial"/>
          <w:bCs/>
          <w:color w:val="000000"/>
          <w:szCs w:val="24"/>
          <w:lang w:val="en-AU" w:eastAsia="en-AU"/>
        </w:rPr>
      </w:pPr>
      <w:r>
        <w:rPr>
          <w:rFonts w:asciiTheme="minorHAnsi" w:hAnsiTheme="minorHAnsi" w:cs="Arial"/>
          <w:bCs/>
          <w:color w:val="000000"/>
          <w:szCs w:val="24"/>
          <w:lang w:val="en-AU" w:eastAsia="en-AU"/>
        </w:rPr>
        <w:t>strict liability offences must be relevant, rational and proportionate to their objective; and</w:t>
      </w:r>
    </w:p>
    <w:p w:rsidR="007C0FDA" w:rsidRPr="003C0EA0" w:rsidRDefault="007C0FDA" w:rsidP="001C15F0">
      <w:pPr>
        <w:pStyle w:val="ListParagraph"/>
        <w:numPr>
          <w:ilvl w:val="0"/>
          <w:numId w:val="15"/>
        </w:numPr>
        <w:spacing w:after="0"/>
        <w:jc w:val="both"/>
        <w:rPr>
          <w:rFonts w:asciiTheme="minorHAnsi" w:hAnsiTheme="minorHAnsi" w:cs="Arial"/>
          <w:bCs/>
          <w:color w:val="000000"/>
          <w:szCs w:val="24"/>
          <w:lang w:val="en-AU" w:eastAsia="en-AU"/>
        </w:rPr>
      </w:pPr>
      <w:r>
        <w:rPr>
          <w:rFonts w:asciiTheme="minorHAnsi" w:hAnsiTheme="minorHAnsi" w:cs="Arial"/>
          <w:bCs/>
          <w:color w:val="000000"/>
          <w:szCs w:val="24"/>
          <w:lang w:val="en-AU" w:eastAsia="en-AU"/>
        </w:rPr>
        <w:t>examples of where strict liability offences are considered to be appropriate include regulatory regimes such as work health and safety, to support the integrity of the legislation and regulations, and where offences are minor with no custodial penalty.</w:t>
      </w:r>
    </w:p>
    <w:p w:rsidR="001C15F0" w:rsidRDefault="001C15F0" w:rsidP="001C15F0">
      <w:pPr>
        <w:spacing w:after="0" w:line="276" w:lineRule="auto"/>
        <w:jc w:val="both"/>
        <w:rPr>
          <w:rFonts w:asciiTheme="minorHAnsi" w:hAnsiTheme="minorHAnsi" w:cs="Arial"/>
          <w:bCs/>
          <w:color w:val="000000"/>
          <w:szCs w:val="24"/>
          <w:lang w:val="en-AU" w:eastAsia="en-AU"/>
        </w:rPr>
      </w:pPr>
    </w:p>
    <w:p w:rsidR="005A07BF" w:rsidRDefault="001C15F0" w:rsidP="001C15F0">
      <w:pPr>
        <w:pStyle w:val="ESText"/>
        <w:rPr>
          <w:rFonts w:asciiTheme="minorHAnsi" w:hAnsiTheme="minorHAnsi" w:cs="Arial"/>
        </w:rPr>
      </w:pPr>
      <w:r w:rsidRPr="001C15F0">
        <w:rPr>
          <w:rFonts w:asciiTheme="minorHAnsi" w:hAnsiTheme="minorHAnsi" w:cs="Arial"/>
        </w:rPr>
        <w:t xml:space="preserve">This strict liability offence arises in the regulatory context where, for reasons such as worker and public safety, and in the interest of ensuring that regulatory schemes are observed, the sanction of a criminal penalty is justified. The offence also arises in a context where a PCBU can be reasonably expected, because of their professional involvement, to know the requirements of the law. As such, the mental or fault element can justifiably be excluded. </w:t>
      </w:r>
    </w:p>
    <w:p w:rsidR="001C15F0" w:rsidRDefault="001C15F0" w:rsidP="001C15F0">
      <w:pPr>
        <w:pStyle w:val="ESText"/>
        <w:rPr>
          <w:rFonts w:asciiTheme="minorHAnsi" w:hAnsiTheme="minorHAnsi" w:cs="Arial"/>
        </w:rPr>
      </w:pPr>
    </w:p>
    <w:p w:rsidR="001C15F0" w:rsidRPr="001C15F0" w:rsidRDefault="001C15F0" w:rsidP="001C15F0">
      <w:pPr>
        <w:pStyle w:val="ESText"/>
        <w:rPr>
          <w:rFonts w:asciiTheme="minorHAnsi" w:hAnsiTheme="minorHAnsi" w:cs="Arial"/>
        </w:rPr>
      </w:pPr>
      <w:r>
        <w:rPr>
          <w:rFonts w:asciiTheme="minorHAnsi" w:hAnsiTheme="minorHAnsi" w:cs="Arial"/>
        </w:rPr>
        <w:t>Strict liability will apply under the Regulation where a PCBU fails to ensure that a relevant worker they engage is trained in the Working Safely with ACMs course. The new offence does not impose a custodial penalty.</w:t>
      </w:r>
    </w:p>
    <w:p w:rsidR="007C0FDA" w:rsidRDefault="007C0FDA" w:rsidP="001C15F0">
      <w:pPr>
        <w:spacing w:after="0" w:line="276" w:lineRule="auto"/>
        <w:jc w:val="both"/>
        <w:rPr>
          <w:rFonts w:ascii="Calibri" w:eastAsia="Calibri" w:hAnsi="Calibri"/>
          <w:b/>
          <w:szCs w:val="22"/>
          <w:lang w:val="en-AU"/>
        </w:rPr>
      </w:pPr>
    </w:p>
    <w:p w:rsidR="00ED4FA3" w:rsidRPr="005A07BF" w:rsidRDefault="005A07BF" w:rsidP="005A07BF">
      <w:pPr>
        <w:spacing w:after="200" w:line="276" w:lineRule="auto"/>
        <w:jc w:val="both"/>
        <w:rPr>
          <w:rFonts w:ascii="Calibri" w:eastAsia="Calibri" w:hAnsi="Calibri"/>
          <w:b/>
          <w:szCs w:val="22"/>
          <w:lang w:val="en-AU"/>
        </w:rPr>
      </w:pPr>
      <w:r>
        <w:rPr>
          <w:rFonts w:ascii="Calibri" w:eastAsia="Calibri" w:hAnsi="Calibri"/>
          <w:b/>
          <w:szCs w:val="22"/>
          <w:lang w:val="en-AU"/>
        </w:rPr>
        <w:t xml:space="preserve">Detail of the </w:t>
      </w:r>
      <w:r w:rsidR="00E11402">
        <w:rPr>
          <w:rFonts w:ascii="Calibri" w:eastAsia="Calibri" w:hAnsi="Calibri"/>
          <w:b/>
          <w:szCs w:val="22"/>
          <w:lang w:val="en-AU"/>
        </w:rPr>
        <w:t>Regulation</w:t>
      </w:r>
    </w:p>
    <w:p w:rsidR="00ED4FA3" w:rsidRPr="0087440E" w:rsidRDefault="00ED4FA3" w:rsidP="00ED4FA3">
      <w:pPr>
        <w:shd w:val="pct10" w:color="auto" w:fill="auto"/>
        <w:tabs>
          <w:tab w:val="left" w:pos="1134"/>
        </w:tabs>
        <w:autoSpaceDE w:val="0"/>
        <w:adjustRightInd w:val="0"/>
        <w:rPr>
          <w:rFonts w:ascii="Calibri" w:eastAsia="Calibri" w:hAnsi="Calibri" w:cs="Arial"/>
          <w:b/>
          <w:bCs/>
          <w:szCs w:val="24"/>
        </w:rPr>
      </w:pPr>
      <w:r w:rsidRPr="0087440E">
        <w:rPr>
          <w:rFonts w:ascii="Calibri" w:eastAsia="Calibri" w:hAnsi="Calibri" w:cs="Arial"/>
          <w:b/>
          <w:bCs/>
          <w:szCs w:val="24"/>
        </w:rPr>
        <w:t>Clause 1 —</w:t>
      </w:r>
      <w:r w:rsidRPr="0087440E">
        <w:rPr>
          <w:rFonts w:ascii="Calibri" w:eastAsia="Calibri" w:hAnsi="Calibri" w:cs="Arial"/>
          <w:b/>
          <w:bCs/>
          <w:szCs w:val="24"/>
        </w:rPr>
        <w:tab/>
        <w:t xml:space="preserve">Name of </w:t>
      </w:r>
      <w:r>
        <w:rPr>
          <w:rFonts w:ascii="Calibri" w:eastAsia="Calibri" w:hAnsi="Calibri" w:cs="Arial"/>
          <w:b/>
          <w:bCs/>
          <w:szCs w:val="24"/>
        </w:rPr>
        <w:t>Regulation</w:t>
      </w:r>
    </w:p>
    <w:p w:rsidR="00ED4FA3" w:rsidRPr="0087440E" w:rsidRDefault="00ED4FA3" w:rsidP="00ED4FA3">
      <w:pPr>
        <w:pStyle w:val="ESText"/>
        <w:rPr>
          <w:rFonts w:asciiTheme="minorHAnsi" w:hAnsiTheme="minorHAnsi" w:cs="Arial"/>
          <w:szCs w:val="24"/>
        </w:rPr>
      </w:pPr>
      <w:r w:rsidRPr="0087440E">
        <w:rPr>
          <w:rFonts w:asciiTheme="minorHAnsi" w:hAnsiTheme="minorHAnsi" w:cs="Arial"/>
          <w:szCs w:val="24"/>
        </w:rPr>
        <w:t xml:space="preserve">This clause provides that the name of the </w:t>
      </w:r>
      <w:r>
        <w:rPr>
          <w:rFonts w:asciiTheme="minorHAnsi" w:hAnsiTheme="minorHAnsi" w:cs="Arial"/>
          <w:szCs w:val="24"/>
        </w:rPr>
        <w:t>Regulation</w:t>
      </w:r>
      <w:r w:rsidRPr="0087440E">
        <w:rPr>
          <w:rFonts w:asciiTheme="minorHAnsi" w:hAnsiTheme="minorHAnsi" w:cs="Arial"/>
          <w:szCs w:val="24"/>
        </w:rPr>
        <w:t xml:space="preserve"> is the </w:t>
      </w:r>
      <w:r>
        <w:rPr>
          <w:rFonts w:asciiTheme="minorHAnsi" w:hAnsiTheme="minorHAnsi" w:cs="Arial"/>
          <w:i/>
          <w:szCs w:val="24"/>
        </w:rPr>
        <w:t>Work Health and Safety Amendment Regulation 201</w:t>
      </w:r>
      <w:r w:rsidR="008168E6">
        <w:rPr>
          <w:rFonts w:asciiTheme="minorHAnsi" w:hAnsiTheme="minorHAnsi" w:cs="Arial"/>
          <w:i/>
          <w:szCs w:val="24"/>
        </w:rPr>
        <w:t>9</w:t>
      </w:r>
      <w:r>
        <w:rPr>
          <w:rFonts w:asciiTheme="minorHAnsi" w:hAnsiTheme="minorHAnsi" w:cs="Arial"/>
          <w:i/>
          <w:szCs w:val="24"/>
        </w:rPr>
        <w:t xml:space="preserve"> (No </w:t>
      </w:r>
      <w:r w:rsidR="00305317">
        <w:rPr>
          <w:rFonts w:asciiTheme="minorHAnsi" w:hAnsiTheme="minorHAnsi" w:cs="Arial"/>
          <w:i/>
          <w:szCs w:val="24"/>
        </w:rPr>
        <w:t>1</w:t>
      </w:r>
      <w:r>
        <w:rPr>
          <w:rFonts w:asciiTheme="minorHAnsi" w:hAnsiTheme="minorHAnsi" w:cs="Arial"/>
          <w:i/>
          <w:szCs w:val="24"/>
        </w:rPr>
        <w:t>)</w:t>
      </w:r>
      <w:r w:rsidRPr="0087440E">
        <w:rPr>
          <w:rFonts w:asciiTheme="minorHAnsi" w:hAnsiTheme="minorHAnsi" w:cs="Arial"/>
          <w:i/>
          <w:szCs w:val="24"/>
        </w:rPr>
        <w:t>.</w:t>
      </w:r>
    </w:p>
    <w:p w:rsidR="00ED4FA3" w:rsidRPr="004E4E2B" w:rsidRDefault="00ED4FA3" w:rsidP="00ED4FA3">
      <w:pPr>
        <w:pStyle w:val="ESText"/>
        <w:rPr>
          <w:rFonts w:asciiTheme="minorHAnsi" w:hAnsiTheme="minorHAnsi"/>
          <w:color w:val="FF0000"/>
          <w:szCs w:val="24"/>
        </w:rPr>
      </w:pPr>
    </w:p>
    <w:p w:rsidR="00ED4FA3" w:rsidRPr="0087440E" w:rsidRDefault="00ED4FA3" w:rsidP="00ED4FA3">
      <w:pPr>
        <w:shd w:val="pct10" w:color="auto" w:fill="auto"/>
        <w:tabs>
          <w:tab w:val="left" w:pos="1134"/>
        </w:tabs>
        <w:autoSpaceDE w:val="0"/>
        <w:adjustRightInd w:val="0"/>
        <w:rPr>
          <w:rFonts w:ascii="Calibri" w:eastAsia="Calibri" w:hAnsi="Calibri" w:cs="Arial"/>
          <w:b/>
          <w:bCs/>
          <w:szCs w:val="24"/>
        </w:rPr>
      </w:pPr>
      <w:r w:rsidRPr="0087440E">
        <w:rPr>
          <w:rFonts w:ascii="Calibri" w:eastAsia="Calibri" w:hAnsi="Calibri" w:cs="Arial"/>
          <w:b/>
          <w:bCs/>
          <w:szCs w:val="24"/>
        </w:rPr>
        <w:t>Clause 2—</w:t>
      </w:r>
      <w:r w:rsidRPr="0087440E">
        <w:rPr>
          <w:rFonts w:ascii="Calibri" w:eastAsia="Calibri" w:hAnsi="Calibri" w:cs="Arial"/>
          <w:b/>
          <w:bCs/>
          <w:szCs w:val="24"/>
        </w:rPr>
        <w:tab/>
        <w:t>Commencement</w:t>
      </w:r>
    </w:p>
    <w:p w:rsidR="00ED4FA3" w:rsidRDefault="00744132" w:rsidP="00ED4FA3">
      <w:pPr>
        <w:autoSpaceDE w:val="0"/>
        <w:autoSpaceDN w:val="0"/>
        <w:adjustRightInd w:val="0"/>
        <w:spacing w:after="0"/>
        <w:rPr>
          <w:rFonts w:asciiTheme="minorHAnsi" w:hAnsiTheme="minorHAnsi" w:cs="Arial"/>
          <w:szCs w:val="24"/>
          <w:lang w:val="en-AU"/>
        </w:rPr>
      </w:pPr>
      <w:r>
        <w:rPr>
          <w:rFonts w:asciiTheme="minorHAnsi" w:hAnsiTheme="minorHAnsi" w:cs="Arial"/>
          <w:szCs w:val="24"/>
          <w:lang w:val="en-AU"/>
        </w:rPr>
        <w:t>This clause provides that the Regulation commences on</w:t>
      </w:r>
      <w:r w:rsidR="00B0020F">
        <w:rPr>
          <w:rFonts w:asciiTheme="minorHAnsi" w:hAnsiTheme="minorHAnsi" w:cs="Arial"/>
          <w:szCs w:val="24"/>
          <w:lang w:val="en-AU"/>
        </w:rPr>
        <w:t xml:space="preserve"> 1 July 2019. </w:t>
      </w:r>
    </w:p>
    <w:p w:rsidR="00B822ED" w:rsidRDefault="00B822ED" w:rsidP="00ED4FA3">
      <w:pPr>
        <w:autoSpaceDE w:val="0"/>
        <w:autoSpaceDN w:val="0"/>
        <w:adjustRightInd w:val="0"/>
        <w:spacing w:after="0"/>
        <w:rPr>
          <w:rFonts w:asciiTheme="minorHAnsi" w:hAnsiTheme="minorHAnsi" w:cs="Arial"/>
          <w:szCs w:val="24"/>
          <w:lang w:val="en-AU"/>
        </w:rPr>
      </w:pPr>
    </w:p>
    <w:p w:rsidR="00B822ED" w:rsidRPr="0087440E" w:rsidRDefault="00B822ED" w:rsidP="00B822ED">
      <w:pPr>
        <w:shd w:val="pct10" w:color="auto" w:fill="auto"/>
        <w:tabs>
          <w:tab w:val="left" w:pos="1134"/>
        </w:tabs>
        <w:autoSpaceDE w:val="0"/>
        <w:adjustRightInd w:val="0"/>
        <w:rPr>
          <w:rFonts w:ascii="Calibri" w:eastAsia="Calibri" w:hAnsi="Calibri" w:cs="Arial"/>
          <w:b/>
          <w:bCs/>
          <w:szCs w:val="24"/>
        </w:rPr>
      </w:pPr>
      <w:r w:rsidRPr="0087440E">
        <w:rPr>
          <w:rFonts w:ascii="Calibri" w:eastAsia="Calibri" w:hAnsi="Calibri" w:cs="Arial"/>
          <w:b/>
          <w:bCs/>
          <w:szCs w:val="24"/>
        </w:rPr>
        <w:t xml:space="preserve">Clause </w:t>
      </w:r>
      <w:r>
        <w:rPr>
          <w:rFonts w:ascii="Calibri" w:eastAsia="Calibri" w:hAnsi="Calibri" w:cs="Arial"/>
          <w:b/>
          <w:bCs/>
          <w:szCs w:val="24"/>
        </w:rPr>
        <w:t>3</w:t>
      </w:r>
      <w:r w:rsidRPr="0087440E">
        <w:rPr>
          <w:rFonts w:ascii="Calibri" w:eastAsia="Calibri" w:hAnsi="Calibri" w:cs="Arial"/>
          <w:b/>
          <w:bCs/>
          <w:szCs w:val="24"/>
        </w:rPr>
        <w:t>—</w:t>
      </w:r>
      <w:r w:rsidRPr="0087440E">
        <w:rPr>
          <w:rFonts w:ascii="Calibri" w:eastAsia="Calibri" w:hAnsi="Calibri" w:cs="Arial"/>
          <w:b/>
          <w:bCs/>
          <w:szCs w:val="24"/>
        </w:rPr>
        <w:tab/>
      </w:r>
      <w:r>
        <w:rPr>
          <w:rFonts w:ascii="Calibri" w:eastAsia="Calibri" w:hAnsi="Calibri" w:cs="Arial"/>
          <w:b/>
          <w:bCs/>
          <w:szCs w:val="24"/>
        </w:rPr>
        <w:t>Legislation Amended</w:t>
      </w:r>
    </w:p>
    <w:p w:rsidR="00B822ED" w:rsidRDefault="00B822ED" w:rsidP="00ED4FA3">
      <w:pPr>
        <w:autoSpaceDE w:val="0"/>
        <w:autoSpaceDN w:val="0"/>
        <w:adjustRightInd w:val="0"/>
        <w:spacing w:after="0"/>
        <w:rPr>
          <w:rFonts w:asciiTheme="minorHAnsi" w:hAnsiTheme="minorHAnsi" w:cs="Arial"/>
          <w:i/>
          <w:szCs w:val="24"/>
          <w:lang w:val="en-AU"/>
        </w:rPr>
      </w:pPr>
      <w:r>
        <w:rPr>
          <w:rFonts w:asciiTheme="minorHAnsi" w:hAnsiTheme="minorHAnsi" w:cs="Arial"/>
          <w:szCs w:val="24"/>
          <w:lang w:val="en-AU"/>
        </w:rPr>
        <w:t xml:space="preserve">This clause provides that the Regulation amends the </w:t>
      </w:r>
      <w:r w:rsidRPr="00B822ED">
        <w:rPr>
          <w:rFonts w:asciiTheme="minorHAnsi" w:hAnsiTheme="minorHAnsi" w:cs="Arial"/>
          <w:i/>
          <w:szCs w:val="24"/>
          <w:lang w:val="en-AU"/>
        </w:rPr>
        <w:t>Work Health and Safety Regulation 2011.</w:t>
      </w:r>
    </w:p>
    <w:p w:rsidR="00EC56A3" w:rsidRDefault="00EC56A3" w:rsidP="00ED4FA3">
      <w:pPr>
        <w:autoSpaceDE w:val="0"/>
        <w:autoSpaceDN w:val="0"/>
        <w:adjustRightInd w:val="0"/>
        <w:spacing w:after="0"/>
        <w:rPr>
          <w:rFonts w:asciiTheme="minorHAnsi" w:hAnsiTheme="minorHAnsi" w:cs="Arial"/>
          <w:i/>
          <w:szCs w:val="24"/>
          <w:lang w:val="en-AU"/>
        </w:rPr>
      </w:pPr>
    </w:p>
    <w:p w:rsidR="00B822ED" w:rsidRPr="0087440E" w:rsidRDefault="00B822ED" w:rsidP="00B822ED">
      <w:pPr>
        <w:shd w:val="pct10" w:color="auto" w:fill="auto"/>
        <w:tabs>
          <w:tab w:val="left" w:pos="1134"/>
        </w:tabs>
        <w:autoSpaceDE w:val="0"/>
        <w:adjustRightInd w:val="0"/>
        <w:rPr>
          <w:rFonts w:ascii="Calibri" w:eastAsia="Calibri" w:hAnsi="Calibri" w:cs="Arial"/>
          <w:b/>
          <w:bCs/>
          <w:szCs w:val="24"/>
        </w:rPr>
      </w:pPr>
      <w:r w:rsidRPr="0087440E">
        <w:rPr>
          <w:rFonts w:ascii="Calibri" w:eastAsia="Calibri" w:hAnsi="Calibri" w:cs="Arial"/>
          <w:b/>
          <w:bCs/>
          <w:szCs w:val="24"/>
        </w:rPr>
        <w:t xml:space="preserve">Clause </w:t>
      </w:r>
      <w:r>
        <w:rPr>
          <w:rFonts w:ascii="Calibri" w:eastAsia="Calibri" w:hAnsi="Calibri" w:cs="Arial"/>
          <w:b/>
          <w:bCs/>
          <w:szCs w:val="24"/>
        </w:rPr>
        <w:t>4</w:t>
      </w:r>
      <w:r w:rsidRPr="0087440E">
        <w:rPr>
          <w:rFonts w:ascii="Calibri" w:eastAsia="Calibri" w:hAnsi="Calibri" w:cs="Arial"/>
          <w:b/>
          <w:bCs/>
          <w:szCs w:val="24"/>
        </w:rPr>
        <w:t>—</w:t>
      </w:r>
      <w:r w:rsidRPr="0087440E">
        <w:rPr>
          <w:rFonts w:ascii="Calibri" w:eastAsia="Calibri" w:hAnsi="Calibri" w:cs="Arial"/>
          <w:b/>
          <w:bCs/>
          <w:szCs w:val="24"/>
        </w:rPr>
        <w:tab/>
      </w:r>
      <w:r>
        <w:rPr>
          <w:rFonts w:ascii="Calibri" w:eastAsia="Calibri" w:hAnsi="Calibri" w:cs="Arial"/>
          <w:b/>
          <w:bCs/>
          <w:szCs w:val="24"/>
        </w:rPr>
        <w:t>Section 434</w:t>
      </w:r>
    </w:p>
    <w:p w:rsidR="00B822ED" w:rsidRDefault="00B822ED" w:rsidP="00ED4FA3">
      <w:pPr>
        <w:autoSpaceDE w:val="0"/>
        <w:autoSpaceDN w:val="0"/>
        <w:adjustRightInd w:val="0"/>
        <w:spacing w:after="0"/>
        <w:rPr>
          <w:rFonts w:asciiTheme="minorHAnsi" w:hAnsiTheme="minorHAnsi" w:cs="Arial"/>
          <w:szCs w:val="24"/>
          <w:lang w:val="en-AU"/>
        </w:rPr>
      </w:pPr>
      <w:r>
        <w:rPr>
          <w:rFonts w:asciiTheme="minorHAnsi" w:hAnsiTheme="minorHAnsi" w:cs="Arial"/>
          <w:szCs w:val="24"/>
          <w:lang w:val="en-AU"/>
        </w:rPr>
        <w:t xml:space="preserve">This clause provides that section 434 (Training in relation to naturally occurring asbestos) requires a PCBU to include the training referred to in sections 445 and 445A. </w:t>
      </w:r>
    </w:p>
    <w:p w:rsidR="005A07BF" w:rsidRPr="00ED4FA3" w:rsidRDefault="005A07BF" w:rsidP="00ED4FA3">
      <w:pPr>
        <w:autoSpaceDE w:val="0"/>
        <w:autoSpaceDN w:val="0"/>
        <w:adjustRightInd w:val="0"/>
        <w:spacing w:after="0"/>
        <w:rPr>
          <w:rFonts w:asciiTheme="minorHAnsi" w:hAnsiTheme="minorHAnsi" w:cs="Arial"/>
          <w:szCs w:val="24"/>
          <w:lang w:val="en-AU"/>
        </w:rPr>
      </w:pPr>
    </w:p>
    <w:p w:rsidR="00ED4FA3" w:rsidRPr="0087440E" w:rsidRDefault="00ED4FA3" w:rsidP="00ED4FA3">
      <w:pPr>
        <w:shd w:val="pct10" w:color="auto" w:fill="auto"/>
        <w:tabs>
          <w:tab w:val="left" w:pos="1134"/>
        </w:tabs>
        <w:autoSpaceDE w:val="0"/>
        <w:adjustRightInd w:val="0"/>
        <w:rPr>
          <w:rFonts w:ascii="Calibri" w:eastAsia="Calibri" w:hAnsi="Calibri" w:cs="Arial"/>
          <w:b/>
          <w:bCs/>
          <w:szCs w:val="24"/>
        </w:rPr>
      </w:pPr>
      <w:r w:rsidRPr="0087440E">
        <w:rPr>
          <w:rFonts w:ascii="Calibri" w:eastAsia="Calibri" w:hAnsi="Calibri" w:cs="Arial"/>
          <w:b/>
          <w:bCs/>
          <w:szCs w:val="24"/>
        </w:rPr>
        <w:t xml:space="preserve">Clause </w:t>
      </w:r>
      <w:r w:rsidR="00B822ED">
        <w:rPr>
          <w:rFonts w:ascii="Calibri" w:eastAsia="Calibri" w:hAnsi="Calibri" w:cs="Arial"/>
          <w:b/>
          <w:bCs/>
          <w:szCs w:val="24"/>
        </w:rPr>
        <w:t>5</w:t>
      </w:r>
      <w:r w:rsidRPr="0087440E">
        <w:rPr>
          <w:rFonts w:ascii="Calibri" w:eastAsia="Calibri" w:hAnsi="Calibri" w:cs="Arial"/>
          <w:b/>
          <w:bCs/>
          <w:szCs w:val="24"/>
        </w:rPr>
        <w:t>—</w:t>
      </w:r>
      <w:r w:rsidRPr="0087440E">
        <w:rPr>
          <w:rFonts w:ascii="Calibri" w:eastAsia="Calibri" w:hAnsi="Calibri" w:cs="Arial"/>
          <w:b/>
          <w:bCs/>
          <w:szCs w:val="24"/>
        </w:rPr>
        <w:tab/>
      </w:r>
      <w:r w:rsidR="00B822ED">
        <w:rPr>
          <w:rFonts w:ascii="Calibri" w:eastAsia="Calibri" w:hAnsi="Calibri" w:cs="Arial"/>
          <w:b/>
          <w:bCs/>
          <w:szCs w:val="24"/>
        </w:rPr>
        <w:t xml:space="preserve">Section 445 heading </w:t>
      </w:r>
      <w:r w:rsidR="00744132">
        <w:rPr>
          <w:rFonts w:ascii="Calibri" w:eastAsia="Calibri" w:hAnsi="Calibri" w:cs="Arial"/>
          <w:b/>
          <w:bCs/>
          <w:szCs w:val="24"/>
        </w:rPr>
        <w:t xml:space="preserve"> </w:t>
      </w:r>
    </w:p>
    <w:p w:rsidR="00744132" w:rsidRDefault="00B822ED" w:rsidP="00ED4FA3">
      <w:pPr>
        <w:rPr>
          <w:rFonts w:asciiTheme="minorHAnsi" w:hAnsiTheme="minorHAnsi" w:cs="Arial"/>
          <w:szCs w:val="24"/>
        </w:rPr>
      </w:pPr>
      <w:r>
        <w:rPr>
          <w:rFonts w:asciiTheme="minorHAnsi" w:hAnsiTheme="minorHAnsi" w:cs="Arial"/>
          <w:szCs w:val="24"/>
        </w:rPr>
        <w:t xml:space="preserve">This clause </w:t>
      </w:r>
      <w:r w:rsidR="000920BB">
        <w:rPr>
          <w:rFonts w:asciiTheme="minorHAnsi" w:hAnsiTheme="minorHAnsi" w:cs="Arial"/>
          <w:szCs w:val="24"/>
        </w:rPr>
        <w:t>substitutes the heading for section 445 as a consequence of inserting a new section 445A under clause 6</w:t>
      </w:r>
      <w:r>
        <w:rPr>
          <w:rFonts w:asciiTheme="minorHAnsi" w:hAnsiTheme="minorHAnsi" w:cs="Arial"/>
          <w:szCs w:val="24"/>
        </w:rPr>
        <w:t>.</w:t>
      </w:r>
    </w:p>
    <w:p w:rsidR="00B822ED" w:rsidRPr="00744132" w:rsidRDefault="00B822ED" w:rsidP="00ED4FA3">
      <w:pPr>
        <w:rPr>
          <w:rFonts w:asciiTheme="minorHAnsi" w:hAnsiTheme="minorHAnsi" w:cs="Arial"/>
          <w:szCs w:val="24"/>
        </w:rPr>
      </w:pPr>
    </w:p>
    <w:p w:rsidR="00ED4FA3" w:rsidRPr="0087440E" w:rsidRDefault="00ED4FA3" w:rsidP="00ED4FA3">
      <w:pPr>
        <w:shd w:val="pct10" w:color="auto" w:fill="auto"/>
        <w:tabs>
          <w:tab w:val="left" w:pos="1134"/>
        </w:tabs>
        <w:autoSpaceDE w:val="0"/>
        <w:adjustRightInd w:val="0"/>
        <w:rPr>
          <w:rFonts w:ascii="Calibri" w:eastAsia="Calibri" w:hAnsi="Calibri" w:cs="Arial"/>
          <w:b/>
          <w:bCs/>
          <w:szCs w:val="24"/>
        </w:rPr>
      </w:pPr>
      <w:r w:rsidRPr="0087440E">
        <w:rPr>
          <w:rFonts w:ascii="Calibri" w:eastAsia="Calibri" w:hAnsi="Calibri" w:cs="Arial"/>
          <w:b/>
          <w:bCs/>
          <w:szCs w:val="24"/>
        </w:rPr>
        <w:t xml:space="preserve">Clause </w:t>
      </w:r>
      <w:r w:rsidR="00B822ED">
        <w:rPr>
          <w:rFonts w:ascii="Calibri" w:eastAsia="Calibri" w:hAnsi="Calibri" w:cs="Arial"/>
          <w:b/>
          <w:bCs/>
          <w:szCs w:val="24"/>
        </w:rPr>
        <w:t>6</w:t>
      </w:r>
      <w:r w:rsidRPr="0087440E">
        <w:rPr>
          <w:rFonts w:ascii="Calibri" w:eastAsia="Calibri" w:hAnsi="Calibri" w:cs="Arial"/>
          <w:b/>
          <w:bCs/>
          <w:szCs w:val="24"/>
        </w:rPr>
        <w:t>—</w:t>
      </w:r>
      <w:r w:rsidRPr="0087440E">
        <w:rPr>
          <w:rFonts w:ascii="Calibri" w:eastAsia="Calibri" w:hAnsi="Calibri" w:cs="Arial"/>
          <w:b/>
          <w:bCs/>
          <w:szCs w:val="24"/>
        </w:rPr>
        <w:tab/>
      </w:r>
      <w:r w:rsidR="00B822ED">
        <w:rPr>
          <w:rFonts w:ascii="Calibri" w:eastAsia="Calibri" w:hAnsi="Calibri" w:cs="Arial"/>
          <w:b/>
          <w:bCs/>
          <w:szCs w:val="24"/>
        </w:rPr>
        <w:t>New Section 445A</w:t>
      </w:r>
    </w:p>
    <w:p w:rsidR="00C2746F" w:rsidRPr="00EC56A3" w:rsidRDefault="00B822ED" w:rsidP="00EC56A3">
      <w:pPr>
        <w:rPr>
          <w:rFonts w:asciiTheme="minorHAnsi" w:hAnsiTheme="minorHAnsi" w:cs="Arial"/>
          <w:szCs w:val="24"/>
        </w:rPr>
      </w:pPr>
      <w:r w:rsidRPr="0087440E">
        <w:rPr>
          <w:rFonts w:asciiTheme="minorHAnsi" w:hAnsiTheme="minorHAnsi" w:cs="Arial"/>
          <w:szCs w:val="24"/>
        </w:rPr>
        <w:t xml:space="preserve">This </w:t>
      </w:r>
      <w:r>
        <w:rPr>
          <w:rFonts w:asciiTheme="minorHAnsi" w:hAnsiTheme="minorHAnsi" w:cs="Arial"/>
          <w:szCs w:val="24"/>
        </w:rPr>
        <w:t xml:space="preserve">clause </w:t>
      </w:r>
      <w:r w:rsidRPr="0087440E">
        <w:rPr>
          <w:rFonts w:asciiTheme="minorHAnsi" w:hAnsiTheme="minorHAnsi" w:cs="Arial"/>
          <w:szCs w:val="24"/>
        </w:rPr>
        <w:t xml:space="preserve">amends the </w:t>
      </w:r>
      <w:r w:rsidRPr="00ED4FA3">
        <w:rPr>
          <w:rFonts w:asciiTheme="minorHAnsi" w:hAnsiTheme="minorHAnsi" w:cs="Arial"/>
          <w:i/>
          <w:szCs w:val="24"/>
        </w:rPr>
        <w:t>Work Health and Safety Regulation 2011</w:t>
      </w:r>
      <w:r w:rsidR="000920BB">
        <w:rPr>
          <w:rFonts w:asciiTheme="minorHAnsi" w:hAnsiTheme="minorHAnsi" w:cs="Arial"/>
          <w:i/>
          <w:szCs w:val="24"/>
        </w:rPr>
        <w:t xml:space="preserve"> </w:t>
      </w:r>
      <w:r w:rsidR="000920BB">
        <w:rPr>
          <w:rFonts w:asciiTheme="minorHAnsi" w:hAnsiTheme="minorHAnsi" w:cs="Arial"/>
          <w:szCs w:val="24"/>
        </w:rPr>
        <w:t>by inserting a new section </w:t>
      </w:r>
      <w:r w:rsidRPr="00744132">
        <w:rPr>
          <w:rFonts w:asciiTheme="minorHAnsi" w:hAnsiTheme="minorHAnsi" w:cs="Arial"/>
          <w:szCs w:val="24"/>
        </w:rPr>
        <w:t>445A</w:t>
      </w:r>
      <w:r w:rsidR="000920BB">
        <w:rPr>
          <w:rFonts w:asciiTheme="minorHAnsi" w:hAnsiTheme="minorHAnsi" w:cs="Arial"/>
          <w:szCs w:val="24"/>
        </w:rPr>
        <w:t xml:space="preserve"> to mandate that a person in a declared</w:t>
      </w:r>
      <w:r>
        <w:rPr>
          <w:rFonts w:asciiTheme="minorHAnsi" w:hAnsiTheme="minorHAnsi" w:cs="Arial"/>
          <w:szCs w:val="24"/>
        </w:rPr>
        <w:t xml:space="preserve"> occupation </w:t>
      </w:r>
      <w:r w:rsidR="000920BB">
        <w:rPr>
          <w:rFonts w:asciiTheme="minorHAnsi" w:hAnsiTheme="minorHAnsi" w:cs="Arial"/>
          <w:szCs w:val="24"/>
        </w:rPr>
        <w:t xml:space="preserve">under subsection 445(2)(a) is trained in a </w:t>
      </w:r>
      <w:r>
        <w:rPr>
          <w:rFonts w:asciiTheme="minorHAnsi" w:hAnsiTheme="minorHAnsi" w:cs="Arial"/>
          <w:szCs w:val="24"/>
        </w:rPr>
        <w:t>course declared under section 445A (2)(b).</w:t>
      </w:r>
    </w:p>
    <w:sectPr w:rsidR="00C2746F" w:rsidRPr="00EC56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99E" w:rsidRDefault="00E2099E" w:rsidP="00B93E4A">
      <w:pPr>
        <w:spacing w:after="0"/>
      </w:pPr>
      <w:r>
        <w:separator/>
      </w:r>
    </w:p>
  </w:endnote>
  <w:endnote w:type="continuationSeparator" w:id="0">
    <w:p w:rsidR="00E2099E" w:rsidRDefault="00E2099E" w:rsidP="00B93E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EE7" w:rsidRDefault="00424E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EE7" w:rsidRPr="00417303" w:rsidRDefault="00417303" w:rsidP="00417303">
    <w:pPr>
      <w:pStyle w:val="Footer"/>
      <w:jc w:val="center"/>
      <w:rPr>
        <w:rFonts w:ascii="Arial" w:hAnsi="Arial" w:cs="Arial"/>
        <w:sz w:val="14"/>
      </w:rPr>
    </w:pPr>
    <w:r w:rsidRPr="00417303">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EE7" w:rsidRDefault="00424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99E" w:rsidRDefault="00E2099E" w:rsidP="00B93E4A">
      <w:pPr>
        <w:spacing w:after="0"/>
      </w:pPr>
      <w:r>
        <w:separator/>
      </w:r>
    </w:p>
  </w:footnote>
  <w:footnote w:type="continuationSeparator" w:id="0">
    <w:p w:rsidR="00E2099E" w:rsidRDefault="00E2099E" w:rsidP="00B93E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EE7" w:rsidRDefault="00424E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EE7" w:rsidRDefault="00424E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EE7" w:rsidRDefault="00424E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2195"/>
    <w:multiLevelType w:val="hybridMultilevel"/>
    <w:tmpl w:val="FB545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95FA6"/>
    <w:multiLevelType w:val="hybridMultilevel"/>
    <w:tmpl w:val="606C9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1B3505"/>
    <w:multiLevelType w:val="hybridMultilevel"/>
    <w:tmpl w:val="BC907012"/>
    <w:lvl w:ilvl="0" w:tplc="E26CD706">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CB1ED6"/>
    <w:multiLevelType w:val="hybridMultilevel"/>
    <w:tmpl w:val="A4140C44"/>
    <w:lvl w:ilvl="0" w:tplc="EE501758">
      <w:start w:val="1"/>
      <w:numFmt w:val="bullet"/>
      <w:pStyle w:val="Dotpoints"/>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6C6C19"/>
    <w:multiLevelType w:val="hybridMultilevel"/>
    <w:tmpl w:val="A8A69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BF73B7"/>
    <w:multiLevelType w:val="hybridMultilevel"/>
    <w:tmpl w:val="10FAA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CB45FA"/>
    <w:multiLevelType w:val="hybridMultilevel"/>
    <w:tmpl w:val="9628174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15:restartNumberingAfterBreak="0">
    <w:nsid w:val="2EEB2C76"/>
    <w:multiLevelType w:val="hybridMultilevel"/>
    <w:tmpl w:val="B5EE0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605C8A"/>
    <w:multiLevelType w:val="hybridMultilevel"/>
    <w:tmpl w:val="A7085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9064F7"/>
    <w:multiLevelType w:val="hybridMultilevel"/>
    <w:tmpl w:val="6B7A9A72"/>
    <w:lvl w:ilvl="0" w:tplc="B58A235A">
      <w:numFmt w:val="decimal"/>
      <w:lvlText w:val="B%1"/>
      <w:lvlJc w:val="left"/>
      <w:pPr>
        <w:tabs>
          <w:tab w:val="num" w:pos="360"/>
        </w:tabs>
        <w:ind w:left="360" w:hanging="360"/>
      </w:pPr>
      <w:rPr>
        <w:rFonts w:hint="default"/>
      </w:rPr>
    </w:lvl>
    <w:lvl w:ilvl="1" w:tplc="9334DA7C">
      <w:start w:val="1"/>
      <w:numFmt w:val="decimal"/>
      <w:lvlText w:val="B%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5002E0"/>
    <w:multiLevelType w:val="hybridMultilevel"/>
    <w:tmpl w:val="E13076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45A7CA7"/>
    <w:multiLevelType w:val="hybridMultilevel"/>
    <w:tmpl w:val="E0A00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492BA0"/>
    <w:multiLevelType w:val="hybridMultilevel"/>
    <w:tmpl w:val="CC4AAD2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6B6E1FE9"/>
    <w:multiLevelType w:val="hybridMultilevel"/>
    <w:tmpl w:val="AB347B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730C5C1C"/>
    <w:multiLevelType w:val="hybridMultilevel"/>
    <w:tmpl w:val="16763260"/>
    <w:lvl w:ilvl="0" w:tplc="D520E43A">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1"/>
  </w:num>
  <w:num w:numId="5">
    <w:abstractNumId w:val="4"/>
  </w:num>
  <w:num w:numId="6">
    <w:abstractNumId w:val="14"/>
  </w:num>
  <w:num w:numId="7">
    <w:abstractNumId w:val="6"/>
  </w:num>
  <w:num w:numId="8">
    <w:abstractNumId w:val="5"/>
  </w:num>
  <w:num w:numId="9">
    <w:abstractNumId w:val="12"/>
  </w:num>
  <w:num w:numId="10">
    <w:abstractNumId w:val="0"/>
  </w:num>
  <w:num w:numId="11">
    <w:abstractNumId w:val="2"/>
  </w:num>
  <w:num w:numId="12">
    <w:abstractNumId w:val="10"/>
  </w:num>
  <w:num w:numId="13">
    <w:abstractNumId w:val="13"/>
  </w:num>
  <w:num w:numId="14">
    <w:abstractNumId w:val="7"/>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4A"/>
    <w:rsid w:val="00005C59"/>
    <w:rsid w:val="00040D9F"/>
    <w:rsid w:val="00042ED7"/>
    <w:rsid w:val="000438DE"/>
    <w:rsid w:val="00077BD9"/>
    <w:rsid w:val="000920BB"/>
    <w:rsid w:val="000951CA"/>
    <w:rsid w:val="0009702D"/>
    <w:rsid w:val="000E5029"/>
    <w:rsid w:val="00112884"/>
    <w:rsid w:val="00114392"/>
    <w:rsid w:val="0014540B"/>
    <w:rsid w:val="00162917"/>
    <w:rsid w:val="00175E5D"/>
    <w:rsid w:val="00186844"/>
    <w:rsid w:val="001A089F"/>
    <w:rsid w:val="001A7F8F"/>
    <w:rsid w:val="001C15F0"/>
    <w:rsid w:val="001C1749"/>
    <w:rsid w:val="001C407D"/>
    <w:rsid w:val="001C5A10"/>
    <w:rsid w:val="001E381D"/>
    <w:rsid w:val="00200A70"/>
    <w:rsid w:val="00202F93"/>
    <w:rsid w:val="00294ADE"/>
    <w:rsid w:val="002E5170"/>
    <w:rsid w:val="002F0653"/>
    <w:rsid w:val="00305317"/>
    <w:rsid w:val="003434D0"/>
    <w:rsid w:val="00384CDD"/>
    <w:rsid w:val="003B0A25"/>
    <w:rsid w:val="003C0EA0"/>
    <w:rsid w:val="004134FC"/>
    <w:rsid w:val="00417303"/>
    <w:rsid w:val="00424EE7"/>
    <w:rsid w:val="00443053"/>
    <w:rsid w:val="00466784"/>
    <w:rsid w:val="004E23E1"/>
    <w:rsid w:val="00507224"/>
    <w:rsid w:val="00507ED8"/>
    <w:rsid w:val="00517A7C"/>
    <w:rsid w:val="005A07BF"/>
    <w:rsid w:val="005B72D4"/>
    <w:rsid w:val="005F364A"/>
    <w:rsid w:val="0062086B"/>
    <w:rsid w:val="00644FD4"/>
    <w:rsid w:val="00677C3F"/>
    <w:rsid w:val="006A7B33"/>
    <w:rsid w:val="0071092E"/>
    <w:rsid w:val="007243E4"/>
    <w:rsid w:val="00735B0D"/>
    <w:rsid w:val="00744132"/>
    <w:rsid w:val="00747E54"/>
    <w:rsid w:val="00776680"/>
    <w:rsid w:val="00780934"/>
    <w:rsid w:val="00786901"/>
    <w:rsid w:val="007C0FDA"/>
    <w:rsid w:val="007D023F"/>
    <w:rsid w:val="007E2192"/>
    <w:rsid w:val="007E5671"/>
    <w:rsid w:val="007E7E70"/>
    <w:rsid w:val="00816746"/>
    <w:rsid w:val="008168E6"/>
    <w:rsid w:val="008177EC"/>
    <w:rsid w:val="0087102B"/>
    <w:rsid w:val="00873473"/>
    <w:rsid w:val="0087687F"/>
    <w:rsid w:val="008A5021"/>
    <w:rsid w:val="008A6817"/>
    <w:rsid w:val="008B62A3"/>
    <w:rsid w:val="008B6FEA"/>
    <w:rsid w:val="008C10AE"/>
    <w:rsid w:val="008D6DA3"/>
    <w:rsid w:val="00927157"/>
    <w:rsid w:val="00934147"/>
    <w:rsid w:val="00961AA1"/>
    <w:rsid w:val="009727FD"/>
    <w:rsid w:val="00990833"/>
    <w:rsid w:val="00993656"/>
    <w:rsid w:val="00994E3D"/>
    <w:rsid w:val="00996001"/>
    <w:rsid w:val="009A4715"/>
    <w:rsid w:val="009D6FE4"/>
    <w:rsid w:val="00A37650"/>
    <w:rsid w:val="00AE1A4E"/>
    <w:rsid w:val="00AE3752"/>
    <w:rsid w:val="00AF58CB"/>
    <w:rsid w:val="00AF65F2"/>
    <w:rsid w:val="00AF7DCE"/>
    <w:rsid w:val="00B0020F"/>
    <w:rsid w:val="00B15322"/>
    <w:rsid w:val="00B17523"/>
    <w:rsid w:val="00B605D8"/>
    <w:rsid w:val="00B610CA"/>
    <w:rsid w:val="00B70F65"/>
    <w:rsid w:val="00B822ED"/>
    <w:rsid w:val="00B93E4A"/>
    <w:rsid w:val="00BB66FB"/>
    <w:rsid w:val="00BC4C14"/>
    <w:rsid w:val="00BD5DC5"/>
    <w:rsid w:val="00BE2B3B"/>
    <w:rsid w:val="00BF4347"/>
    <w:rsid w:val="00C2746F"/>
    <w:rsid w:val="00C277F9"/>
    <w:rsid w:val="00CC2A60"/>
    <w:rsid w:val="00CC6148"/>
    <w:rsid w:val="00D0710F"/>
    <w:rsid w:val="00D310B5"/>
    <w:rsid w:val="00D419A1"/>
    <w:rsid w:val="00D653B0"/>
    <w:rsid w:val="00DB3121"/>
    <w:rsid w:val="00DC1BE2"/>
    <w:rsid w:val="00DC4A3D"/>
    <w:rsid w:val="00DC6D25"/>
    <w:rsid w:val="00DD5EC6"/>
    <w:rsid w:val="00E10A73"/>
    <w:rsid w:val="00E11402"/>
    <w:rsid w:val="00E147AA"/>
    <w:rsid w:val="00E2099E"/>
    <w:rsid w:val="00E40518"/>
    <w:rsid w:val="00E50407"/>
    <w:rsid w:val="00E61818"/>
    <w:rsid w:val="00E77FD7"/>
    <w:rsid w:val="00E972DD"/>
    <w:rsid w:val="00EA1CEF"/>
    <w:rsid w:val="00EB4D5E"/>
    <w:rsid w:val="00EC1209"/>
    <w:rsid w:val="00EC56A3"/>
    <w:rsid w:val="00ED4FA3"/>
    <w:rsid w:val="00ED6C76"/>
    <w:rsid w:val="00EE0D2D"/>
    <w:rsid w:val="00EF394C"/>
    <w:rsid w:val="00F00577"/>
    <w:rsid w:val="00F0739E"/>
    <w:rsid w:val="00F503F0"/>
    <w:rsid w:val="00F556B9"/>
    <w:rsid w:val="00F87085"/>
    <w:rsid w:val="00FB1DE5"/>
    <w:rsid w:val="00FD2F35"/>
    <w:rsid w:val="00FD57AC"/>
    <w:rsid w:val="00FF78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AB0270-91C0-4BC4-AE4B-3EC36CAB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ED7"/>
    <w:pPr>
      <w:spacing w:after="10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186844"/>
    <w:pPr>
      <w:spacing w:after="240"/>
      <w:outlineLvl w:val="0"/>
    </w:pPr>
    <w:rPr>
      <w:rFonts w:ascii="Arial" w:hAnsi="Arial" w:cs="Arial"/>
      <w:b/>
      <w:bCs/>
      <w:color w:val="000000"/>
      <w:sz w:val="28"/>
      <w:szCs w:val="28"/>
      <w:lang w:val="en-AU" w:eastAsia="en-AU"/>
    </w:rPr>
  </w:style>
  <w:style w:type="paragraph" w:styleId="Heading2">
    <w:name w:val="heading 2"/>
    <w:basedOn w:val="Normal"/>
    <w:next w:val="Normal"/>
    <w:link w:val="Heading2Char"/>
    <w:qFormat/>
    <w:rsid w:val="00B93E4A"/>
    <w:pPr>
      <w:keepNext/>
      <w:spacing w:after="240"/>
      <w:outlineLvl w:val="1"/>
    </w:pPr>
    <w:rPr>
      <w:rFonts w:ascii="Arial" w:hAnsi="Arial"/>
      <w:b/>
      <w:i/>
      <w:lang w:val="en-AU"/>
    </w:rPr>
  </w:style>
  <w:style w:type="paragraph" w:styleId="Heading3">
    <w:name w:val="heading 3"/>
    <w:basedOn w:val="Normal"/>
    <w:next w:val="Normal"/>
    <w:link w:val="Heading3Char"/>
    <w:unhideWhenUsed/>
    <w:qFormat/>
    <w:rsid w:val="00186844"/>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nhideWhenUsed/>
    <w:qFormat/>
    <w:rsid w:val="0018684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186844"/>
    <w:pPr>
      <w:spacing w:before="240" w:after="60"/>
      <w:outlineLvl w:val="4"/>
    </w:pPr>
    <w:rPr>
      <w:rFonts w:ascii="Calibri" w:hAnsi="Calibri"/>
      <w:b/>
      <w:bCs/>
      <w:i/>
      <w:iCs/>
      <w:sz w:val="26"/>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3E4A"/>
    <w:rPr>
      <w:rFonts w:ascii="Arial" w:eastAsia="Times New Roman" w:hAnsi="Arial" w:cs="Times New Roman"/>
      <w:b/>
      <w:i/>
      <w:sz w:val="24"/>
      <w:szCs w:val="20"/>
    </w:rPr>
  </w:style>
  <w:style w:type="paragraph" w:styleId="Header">
    <w:name w:val="header"/>
    <w:basedOn w:val="Normal"/>
    <w:link w:val="HeaderChar"/>
    <w:rsid w:val="00B93E4A"/>
    <w:pPr>
      <w:pBdr>
        <w:bottom w:val="single" w:sz="4" w:space="1" w:color="auto"/>
      </w:pBdr>
      <w:tabs>
        <w:tab w:val="center" w:pos="4320"/>
        <w:tab w:val="right" w:pos="8640"/>
      </w:tabs>
      <w:jc w:val="right"/>
    </w:pPr>
    <w:rPr>
      <w:rFonts w:ascii="Times New (W1)" w:hAnsi="Times New (W1)"/>
      <w:i/>
      <w:iCs/>
      <w:sz w:val="20"/>
      <w:lang w:val="en-AU"/>
    </w:rPr>
  </w:style>
  <w:style w:type="character" w:customStyle="1" w:styleId="HeaderChar">
    <w:name w:val="Header Char"/>
    <w:basedOn w:val="DefaultParagraphFont"/>
    <w:link w:val="Header"/>
    <w:rsid w:val="00B93E4A"/>
    <w:rPr>
      <w:rFonts w:ascii="Times New (W1)" w:eastAsia="Times New Roman" w:hAnsi="Times New (W1)" w:cs="Times New Roman"/>
      <w:i/>
      <w:iCs/>
      <w:sz w:val="20"/>
      <w:szCs w:val="20"/>
    </w:rPr>
  </w:style>
  <w:style w:type="paragraph" w:styleId="BodyText">
    <w:name w:val="Body Text"/>
    <w:basedOn w:val="Normal"/>
    <w:link w:val="BodyTextChar"/>
    <w:rsid w:val="00B93E4A"/>
    <w:pPr>
      <w:spacing w:line="360" w:lineRule="auto"/>
    </w:pPr>
    <w:rPr>
      <w:color w:val="000000"/>
      <w:lang w:val="en-AU"/>
    </w:rPr>
  </w:style>
  <w:style w:type="character" w:customStyle="1" w:styleId="BodyTextChar">
    <w:name w:val="Body Text Char"/>
    <w:basedOn w:val="DefaultParagraphFont"/>
    <w:link w:val="BodyText"/>
    <w:rsid w:val="00B93E4A"/>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B93E4A"/>
    <w:pPr>
      <w:tabs>
        <w:tab w:val="center" w:pos="4513"/>
        <w:tab w:val="right" w:pos="9026"/>
      </w:tabs>
      <w:spacing w:after="0"/>
    </w:pPr>
  </w:style>
  <w:style w:type="character" w:customStyle="1" w:styleId="FooterChar">
    <w:name w:val="Footer Char"/>
    <w:basedOn w:val="DefaultParagraphFont"/>
    <w:link w:val="Footer"/>
    <w:uiPriority w:val="99"/>
    <w:rsid w:val="00B93E4A"/>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186844"/>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rsid w:val="00186844"/>
    <w:rPr>
      <w:rFonts w:asciiTheme="majorHAnsi" w:eastAsiaTheme="majorEastAsia" w:hAnsiTheme="majorHAnsi" w:cstheme="majorBidi"/>
      <w:i/>
      <w:iCs/>
      <w:color w:val="2E74B5" w:themeColor="accent1" w:themeShade="BF"/>
      <w:sz w:val="24"/>
      <w:szCs w:val="20"/>
      <w:lang w:val="en-US"/>
    </w:rPr>
  </w:style>
  <w:style w:type="character" w:customStyle="1" w:styleId="Heading1Char">
    <w:name w:val="Heading 1 Char"/>
    <w:basedOn w:val="DefaultParagraphFont"/>
    <w:link w:val="Heading1"/>
    <w:rsid w:val="00186844"/>
    <w:rPr>
      <w:rFonts w:ascii="Arial" w:eastAsia="Times New Roman" w:hAnsi="Arial" w:cs="Arial"/>
      <w:b/>
      <w:bCs/>
      <w:color w:val="000000"/>
      <w:sz w:val="28"/>
      <w:szCs w:val="28"/>
      <w:lang w:eastAsia="en-AU"/>
    </w:rPr>
  </w:style>
  <w:style w:type="character" w:customStyle="1" w:styleId="Heading5Char">
    <w:name w:val="Heading 5 Char"/>
    <w:basedOn w:val="DefaultParagraphFont"/>
    <w:link w:val="Heading5"/>
    <w:rsid w:val="00186844"/>
    <w:rPr>
      <w:rFonts w:ascii="Calibri" w:eastAsia="Times New Roman" w:hAnsi="Calibri" w:cs="Times New Roman"/>
      <w:b/>
      <w:bCs/>
      <w:i/>
      <w:iCs/>
      <w:sz w:val="26"/>
      <w:szCs w:val="26"/>
      <w:lang w:eastAsia="en-AU"/>
    </w:rPr>
  </w:style>
  <w:style w:type="paragraph" w:customStyle="1" w:styleId="Pa7">
    <w:name w:val="Pa7"/>
    <w:basedOn w:val="Normal"/>
    <w:next w:val="Normal"/>
    <w:rsid w:val="00186844"/>
    <w:pPr>
      <w:autoSpaceDE w:val="0"/>
      <w:autoSpaceDN w:val="0"/>
      <w:adjustRightInd w:val="0"/>
      <w:spacing w:after="0" w:line="201" w:lineRule="atLeast"/>
    </w:pPr>
    <w:rPr>
      <w:rFonts w:ascii="Myriad Pro" w:hAnsi="Myriad Pro"/>
      <w:szCs w:val="24"/>
      <w:lang w:val="en-AU" w:eastAsia="en-AU"/>
    </w:rPr>
  </w:style>
  <w:style w:type="character" w:styleId="PageNumber">
    <w:name w:val="page number"/>
    <w:basedOn w:val="DefaultParagraphFont"/>
    <w:rsid w:val="00186844"/>
  </w:style>
  <w:style w:type="character" w:styleId="CommentReference">
    <w:name w:val="annotation reference"/>
    <w:semiHidden/>
    <w:rsid w:val="00186844"/>
    <w:rPr>
      <w:sz w:val="16"/>
      <w:szCs w:val="16"/>
    </w:rPr>
  </w:style>
  <w:style w:type="paragraph" w:styleId="CommentText">
    <w:name w:val="annotation text"/>
    <w:basedOn w:val="Normal"/>
    <w:link w:val="CommentTextChar"/>
    <w:semiHidden/>
    <w:rsid w:val="00186844"/>
    <w:pPr>
      <w:spacing w:after="0"/>
    </w:pPr>
    <w:rPr>
      <w:sz w:val="20"/>
      <w:lang w:val="en-AU" w:eastAsia="en-AU"/>
    </w:rPr>
  </w:style>
  <w:style w:type="character" w:customStyle="1" w:styleId="CommentTextChar">
    <w:name w:val="Comment Text Char"/>
    <w:basedOn w:val="DefaultParagraphFont"/>
    <w:link w:val="CommentText"/>
    <w:semiHidden/>
    <w:rsid w:val="0018684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semiHidden/>
    <w:rsid w:val="00186844"/>
    <w:rPr>
      <w:b/>
      <w:bCs/>
    </w:rPr>
  </w:style>
  <w:style w:type="character" w:customStyle="1" w:styleId="CommentSubjectChar">
    <w:name w:val="Comment Subject Char"/>
    <w:basedOn w:val="CommentTextChar"/>
    <w:link w:val="CommentSubject"/>
    <w:semiHidden/>
    <w:rsid w:val="00186844"/>
    <w:rPr>
      <w:rFonts w:ascii="Times New Roman" w:eastAsia="Times New Roman" w:hAnsi="Times New Roman" w:cs="Times New Roman"/>
      <w:b/>
      <w:bCs/>
      <w:sz w:val="20"/>
      <w:szCs w:val="20"/>
      <w:lang w:eastAsia="en-AU"/>
    </w:rPr>
  </w:style>
  <w:style w:type="paragraph" w:styleId="BalloonText">
    <w:name w:val="Balloon Text"/>
    <w:basedOn w:val="Normal"/>
    <w:link w:val="BalloonTextChar"/>
    <w:semiHidden/>
    <w:rsid w:val="00186844"/>
    <w:pPr>
      <w:spacing w:after="0"/>
    </w:pPr>
    <w:rPr>
      <w:rFonts w:ascii="Tahoma" w:hAnsi="Tahoma" w:cs="Tahoma"/>
      <w:sz w:val="16"/>
      <w:szCs w:val="16"/>
      <w:lang w:val="en-AU" w:eastAsia="en-AU"/>
    </w:rPr>
  </w:style>
  <w:style w:type="character" w:customStyle="1" w:styleId="BalloonTextChar">
    <w:name w:val="Balloon Text Char"/>
    <w:basedOn w:val="DefaultParagraphFont"/>
    <w:link w:val="BalloonText"/>
    <w:semiHidden/>
    <w:rsid w:val="00186844"/>
    <w:rPr>
      <w:rFonts w:ascii="Tahoma" w:eastAsia="Times New Roman" w:hAnsi="Tahoma" w:cs="Tahoma"/>
      <w:sz w:val="16"/>
      <w:szCs w:val="16"/>
      <w:lang w:eastAsia="en-AU"/>
    </w:rPr>
  </w:style>
  <w:style w:type="character" w:styleId="Emphasis">
    <w:name w:val="Emphasis"/>
    <w:qFormat/>
    <w:rsid w:val="00186844"/>
    <w:rPr>
      <w:i/>
      <w:iCs/>
    </w:rPr>
  </w:style>
  <w:style w:type="paragraph" w:customStyle="1" w:styleId="Default">
    <w:name w:val="Default"/>
    <w:rsid w:val="00186844"/>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DraftHeading1">
    <w:name w:val="Draft Heading 1"/>
    <w:basedOn w:val="Normal"/>
    <w:next w:val="Normal"/>
    <w:rsid w:val="00186844"/>
    <w:pPr>
      <w:overflowPunct w:val="0"/>
      <w:autoSpaceDE w:val="0"/>
      <w:autoSpaceDN w:val="0"/>
      <w:adjustRightInd w:val="0"/>
      <w:spacing w:before="120" w:after="0"/>
      <w:textAlignment w:val="baseline"/>
      <w:outlineLvl w:val="2"/>
    </w:pPr>
    <w:rPr>
      <w:b/>
      <w:szCs w:val="24"/>
      <w:lang w:val="en-AU"/>
    </w:rPr>
  </w:style>
  <w:style w:type="paragraph" w:styleId="Revision">
    <w:name w:val="Revision"/>
    <w:hidden/>
    <w:uiPriority w:val="99"/>
    <w:semiHidden/>
    <w:rsid w:val="00186844"/>
    <w:pPr>
      <w:spacing w:after="0" w:line="240" w:lineRule="auto"/>
    </w:pPr>
    <w:rPr>
      <w:rFonts w:ascii="Times New Roman" w:eastAsia="Times New Roman" w:hAnsi="Times New Roman" w:cs="Times New Roman"/>
      <w:sz w:val="24"/>
      <w:szCs w:val="24"/>
      <w:lang w:eastAsia="en-AU"/>
    </w:rPr>
  </w:style>
  <w:style w:type="paragraph" w:customStyle="1" w:styleId="Subheading">
    <w:name w:val="Subheading"/>
    <w:basedOn w:val="Normal"/>
    <w:link w:val="SubheadingChar"/>
    <w:qFormat/>
    <w:rsid w:val="00186844"/>
    <w:pPr>
      <w:spacing w:after="0"/>
      <w:jc w:val="both"/>
    </w:pPr>
    <w:rPr>
      <w:b/>
      <w:szCs w:val="24"/>
      <w:lang w:val="en-AU" w:eastAsia="en-AU"/>
    </w:rPr>
  </w:style>
  <w:style w:type="paragraph" w:customStyle="1" w:styleId="Para">
    <w:name w:val="Para"/>
    <w:basedOn w:val="Normal"/>
    <w:link w:val="ParaChar"/>
    <w:qFormat/>
    <w:rsid w:val="00186844"/>
    <w:pPr>
      <w:spacing w:before="120" w:after="120"/>
      <w:jc w:val="both"/>
    </w:pPr>
    <w:rPr>
      <w:rFonts w:ascii="Arial" w:hAnsi="Arial" w:cs="Arial"/>
      <w:color w:val="000000"/>
      <w:szCs w:val="24"/>
      <w:lang w:val="en-AU" w:eastAsia="en-AU"/>
    </w:rPr>
  </w:style>
  <w:style w:type="character" w:customStyle="1" w:styleId="SubheadingChar">
    <w:name w:val="Subheading Char"/>
    <w:link w:val="Subheading"/>
    <w:rsid w:val="00186844"/>
    <w:rPr>
      <w:rFonts w:ascii="Times New Roman" w:eastAsia="Times New Roman" w:hAnsi="Times New Roman" w:cs="Times New Roman"/>
      <w:b/>
      <w:sz w:val="24"/>
      <w:szCs w:val="24"/>
      <w:lang w:eastAsia="en-AU"/>
    </w:rPr>
  </w:style>
  <w:style w:type="paragraph" w:customStyle="1" w:styleId="Dotpoints">
    <w:name w:val="Dot points"/>
    <w:basedOn w:val="Normal"/>
    <w:link w:val="DotpointsChar"/>
    <w:qFormat/>
    <w:rsid w:val="00186844"/>
    <w:pPr>
      <w:numPr>
        <w:numId w:val="2"/>
      </w:numPr>
      <w:spacing w:before="120" w:after="120"/>
      <w:jc w:val="both"/>
    </w:pPr>
    <w:rPr>
      <w:szCs w:val="24"/>
      <w:lang w:val="en-AU" w:eastAsia="en-AU"/>
    </w:rPr>
  </w:style>
  <w:style w:type="character" w:customStyle="1" w:styleId="ParaChar">
    <w:name w:val="Para Char"/>
    <w:link w:val="Para"/>
    <w:rsid w:val="00186844"/>
    <w:rPr>
      <w:rFonts w:ascii="Arial" w:eastAsia="Times New Roman" w:hAnsi="Arial" w:cs="Arial"/>
      <w:color w:val="000000"/>
      <w:sz w:val="24"/>
      <w:szCs w:val="24"/>
      <w:lang w:eastAsia="en-AU"/>
    </w:rPr>
  </w:style>
  <w:style w:type="character" w:customStyle="1" w:styleId="DotpointsChar">
    <w:name w:val="Dot points Char"/>
    <w:link w:val="Dotpoints"/>
    <w:rsid w:val="00186844"/>
    <w:rPr>
      <w:rFonts w:ascii="Times New Roman" w:eastAsia="Times New Roman" w:hAnsi="Times New Roman" w:cs="Times New Roman"/>
      <w:sz w:val="24"/>
      <w:szCs w:val="24"/>
      <w:lang w:eastAsia="en-AU"/>
    </w:rPr>
  </w:style>
  <w:style w:type="paragraph" w:customStyle="1" w:styleId="subheading0">
    <w:name w:val="subheading"/>
    <w:basedOn w:val="Subheading"/>
    <w:link w:val="subheadingChar0"/>
    <w:qFormat/>
    <w:rsid w:val="00186844"/>
    <w:pPr>
      <w:spacing w:before="240"/>
    </w:pPr>
    <w:rPr>
      <w:b w:val="0"/>
    </w:rPr>
  </w:style>
  <w:style w:type="paragraph" w:customStyle="1" w:styleId="Chapter">
    <w:name w:val="Chapter"/>
    <w:basedOn w:val="Heading1"/>
    <w:link w:val="ChapterChar"/>
    <w:qFormat/>
    <w:rsid w:val="00186844"/>
    <w:pPr>
      <w:jc w:val="both"/>
    </w:pPr>
    <w:rPr>
      <w:sz w:val="32"/>
    </w:rPr>
  </w:style>
  <w:style w:type="character" w:customStyle="1" w:styleId="subheadingChar0">
    <w:name w:val="subheading Char"/>
    <w:link w:val="subheading0"/>
    <w:rsid w:val="00186844"/>
    <w:rPr>
      <w:rFonts w:ascii="Times New Roman" w:eastAsia="Times New Roman" w:hAnsi="Times New Roman" w:cs="Times New Roman"/>
      <w:sz w:val="24"/>
      <w:szCs w:val="24"/>
      <w:lang w:eastAsia="en-AU"/>
    </w:rPr>
  </w:style>
  <w:style w:type="paragraph" w:customStyle="1" w:styleId="subheading1">
    <w:name w:val="subheading1"/>
    <w:basedOn w:val="subheading0"/>
    <w:link w:val="subheading1Char"/>
    <w:qFormat/>
    <w:rsid w:val="00186844"/>
    <w:rPr>
      <w:b/>
    </w:rPr>
  </w:style>
  <w:style w:type="character" w:customStyle="1" w:styleId="ChapterChar">
    <w:name w:val="Chapter Char"/>
    <w:link w:val="Chapter"/>
    <w:rsid w:val="00186844"/>
    <w:rPr>
      <w:rFonts w:ascii="Arial" w:eastAsia="Times New Roman" w:hAnsi="Arial" w:cs="Arial"/>
      <w:b/>
      <w:bCs/>
      <w:color w:val="000000"/>
      <w:sz w:val="32"/>
      <w:szCs w:val="28"/>
      <w:lang w:eastAsia="en-AU"/>
    </w:rPr>
  </w:style>
  <w:style w:type="paragraph" w:styleId="NoSpacing">
    <w:name w:val="No Spacing"/>
    <w:uiPriority w:val="1"/>
    <w:qFormat/>
    <w:rsid w:val="00186844"/>
    <w:pPr>
      <w:spacing w:after="0" w:line="240" w:lineRule="auto"/>
    </w:pPr>
    <w:rPr>
      <w:rFonts w:ascii="Times New Roman" w:eastAsia="Times New Roman" w:hAnsi="Times New Roman" w:cs="Times New Roman"/>
      <w:sz w:val="24"/>
      <w:szCs w:val="24"/>
      <w:lang w:eastAsia="en-AU"/>
    </w:rPr>
  </w:style>
  <w:style w:type="character" w:customStyle="1" w:styleId="subheading1Char">
    <w:name w:val="subheading1 Char"/>
    <w:link w:val="subheading1"/>
    <w:rsid w:val="00186844"/>
    <w:rPr>
      <w:rFonts w:ascii="Times New Roman" w:eastAsia="Times New Roman" w:hAnsi="Times New Roman" w:cs="Times New Roman"/>
      <w:b/>
      <w:sz w:val="24"/>
      <w:szCs w:val="24"/>
      <w:lang w:eastAsia="en-AU"/>
    </w:rPr>
  </w:style>
  <w:style w:type="paragraph" w:styleId="ListParagraph">
    <w:name w:val="List Paragraph"/>
    <w:basedOn w:val="Normal"/>
    <w:uiPriority w:val="34"/>
    <w:qFormat/>
    <w:rsid w:val="00FF78AC"/>
    <w:pPr>
      <w:ind w:left="720"/>
      <w:contextualSpacing/>
    </w:pPr>
  </w:style>
  <w:style w:type="paragraph" w:customStyle="1" w:styleId="ESText">
    <w:name w:val="ES_Text"/>
    <w:basedOn w:val="Normal"/>
    <w:rsid w:val="00ED4FA3"/>
    <w:pPr>
      <w:suppressAutoHyphens/>
      <w:autoSpaceDN w:val="0"/>
      <w:spacing w:after="0" w:line="280" w:lineRule="exact"/>
      <w:textAlignment w:val="baseline"/>
    </w:pPr>
    <w:rPr>
      <w:lang w:val="en-AU"/>
    </w:rPr>
  </w:style>
  <w:style w:type="paragraph" w:customStyle="1" w:styleId="ESHeadLeft">
    <w:name w:val="ES_Head_Left"/>
    <w:basedOn w:val="Normal"/>
    <w:rsid w:val="00ED4FA3"/>
    <w:pPr>
      <w:keepNext/>
      <w:suppressAutoHyphens/>
      <w:autoSpaceDN w:val="0"/>
      <w:spacing w:before="240" w:after="60" w:line="280" w:lineRule="exact"/>
      <w:textAlignment w:val="baseline"/>
      <w:outlineLvl w:val="0"/>
    </w:pPr>
    <w:rPr>
      <w:b/>
      <w:kern w:val="3"/>
      <w:sz w:val="28"/>
      <w:lang w:val="en-AU"/>
    </w:rPr>
  </w:style>
  <w:style w:type="paragraph" w:customStyle="1" w:styleId="TableParagraph">
    <w:name w:val="Table Paragraph"/>
    <w:basedOn w:val="Normal"/>
    <w:uiPriority w:val="1"/>
    <w:rsid w:val="005A07BF"/>
    <w:pPr>
      <w:spacing w:after="0"/>
    </w:pPr>
    <w:rPr>
      <w:rFonts w:ascii="Calibri" w:eastAsiaTheme="minorHAns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4178</Characters>
  <Application>Microsoft Office Word</Application>
  <DocSecurity>0</DocSecurity>
  <Lines>118</Lines>
  <Paragraphs>43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Lukins, Ellen</dc:creator>
  <cp:keywords>2</cp:keywords>
  <dc:description/>
  <cp:lastModifiedBy>PCODCS</cp:lastModifiedBy>
  <cp:revision>4</cp:revision>
  <dcterms:created xsi:type="dcterms:W3CDTF">2019-02-20T05:53:00Z</dcterms:created>
  <dcterms:modified xsi:type="dcterms:W3CDTF">2019-02-20T05:54:00Z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1014633</vt:lpwstr>
  </property>
  <property fmtid="{D5CDD505-2E9C-101B-9397-08002B2CF9AE}" pid="4" name="JMSREQUIREDCHECKIN">
    <vt:lpwstr/>
  </property>
</Properties>
</file>