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8B" w:rsidRDefault="007A2A8B" w:rsidP="0072165A">
      <w:pPr>
        <w:pStyle w:val="Header"/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7A2A8B" w:rsidRDefault="007A2A8B" w:rsidP="0072165A">
      <w:pPr>
        <w:pStyle w:val="Billname"/>
        <w:tabs>
          <w:tab w:val="left" w:pos="3828"/>
        </w:tabs>
        <w:spacing w:before="700"/>
        <w:rPr>
          <w:szCs w:val="32"/>
        </w:rPr>
      </w:pPr>
      <w:r>
        <w:rPr>
          <w:szCs w:val="32"/>
        </w:rPr>
        <w:t xml:space="preserve">Construction Occupations </w:t>
      </w:r>
      <w:r w:rsidR="0072165A">
        <w:rPr>
          <w:szCs w:val="32"/>
        </w:rPr>
        <w:t>(</w:t>
      </w:r>
      <w:r>
        <w:rPr>
          <w:szCs w:val="32"/>
        </w:rPr>
        <w:t>Licensing</w:t>
      </w:r>
      <w:r w:rsidR="0072165A">
        <w:rPr>
          <w:szCs w:val="32"/>
        </w:rPr>
        <w:t>)</w:t>
      </w:r>
      <w:r>
        <w:rPr>
          <w:szCs w:val="32"/>
        </w:rPr>
        <w:t xml:space="preserve"> (Fees) Determination 20</w:t>
      </w:r>
      <w:r w:rsidR="00964895">
        <w:rPr>
          <w:szCs w:val="32"/>
        </w:rPr>
        <w:t>1</w:t>
      </w:r>
      <w:r w:rsidR="003C4CB7">
        <w:rPr>
          <w:szCs w:val="32"/>
        </w:rPr>
        <w:t>9</w:t>
      </w:r>
      <w:r>
        <w:rPr>
          <w:szCs w:val="32"/>
        </w:rPr>
        <w:t xml:space="preserve"> </w:t>
      </w:r>
    </w:p>
    <w:p w:rsidR="007A2A8B" w:rsidRDefault="008F4F49" w:rsidP="0072165A">
      <w:pPr>
        <w:spacing w:before="340"/>
        <w:outlineLvl w:val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F5362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964895">
        <w:rPr>
          <w:rFonts w:ascii="Arial" w:hAnsi="Arial" w:cs="Arial"/>
          <w:b/>
          <w:bCs/>
        </w:rPr>
        <w:t>1</w:t>
      </w:r>
      <w:r w:rsidR="003C4CB7">
        <w:rPr>
          <w:rFonts w:ascii="Arial" w:hAnsi="Arial" w:cs="Arial"/>
          <w:b/>
          <w:bCs/>
        </w:rPr>
        <w:t>9</w:t>
      </w:r>
      <w:r w:rsidR="007A2A8B">
        <w:rPr>
          <w:rFonts w:ascii="Arial" w:hAnsi="Arial" w:cs="Arial"/>
          <w:b/>
          <w:bCs/>
        </w:rPr>
        <w:t>-</w:t>
      </w:r>
      <w:r w:rsidR="00F0413B">
        <w:rPr>
          <w:rFonts w:ascii="Arial" w:hAnsi="Arial" w:cs="Arial"/>
          <w:b/>
          <w:bCs/>
        </w:rPr>
        <w:t>16</w:t>
      </w:r>
    </w:p>
    <w:p w:rsidR="007A2A8B" w:rsidRDefault="007A2A8B" w:rsidP="0072165A">
      <w:pPr>
        <w:pStyle w:val="madeunder"/>
        <w:spacing w:before="300" w:after="0"/>
      </w:pPr>
      <w:r>
        <w:t>made under the</w:t>
      </w:r>
    </w:p>
    <w:p w:rsidR="007A2A8B" w:rsidRDefault="007A2A8B" w:rsidP="0072165A">
      <w:pPr>
        <w:pStyle w:val="CoverActName"/>
        <w:spacing w:before="320" w:after="0"/>
        <w:rPr>
          <w:rFonts w:ascii="Times New Roman" w:hAnsi="Times New Roman" w:cs="Times New Roman"/>
          <w:vertAlign w:val="superscript"/>
        </w:rPr>
      </w:pPr>
      <w:r w:rsidRPr="00F20ABC">
        <w:rPr>
          <w:sz w:val="20"/>
          <w:szCs w:val="20"/>
        </w:rPr>
        <w:t>Construction Occupations (Licensing) Act 2004</w:t>
      </w:r>
      <w:r>
        <w:rPr>
          <w:sz w:val="20"/>
          <w:szCs w:val="20"/>
        </w:rPr>
        <w:t>, s 127 (Determination of fees)</w:t>
      </w:r>
    </w:p>
    <w:p w:rsidR="007A2A8B" w:rsidRDefault="007A2A8B" w:rsidP="0072165A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7A2A8B" w:rsidRPr="0072165A" w:rsidRDefault="007A2A8B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:rsidR="007A2A8B" w:rsidRPr="0072165A" w:rsidRDefault="007A2A8B">
      <w:pPr>
        <w:pStyle w:val="Header"/>
        <w:tabs>
          <w:tab w:val="clear" w:pos="4153"/>
          <w:tab w:val="clear" w:pos="8306"/>
        </w:tabs>
        <w:rPr>
          <w:bCs/>
        </w:rPr>
      </w:pPr>
    </w:p>
    <w:p w:rsidR="00F20ABC" w:rsidRDefault="00F20ABC" w:rsidP="00C95817">
      <w:pPr>
        <w:pStyle w:val="LongTitle"/>
        <w:spacing w:before="0" w:after="240"/>
        <w:jc w:val="left"/>
        <w:rPr>
          <w:color w:val="000000"/>
        </w:rPr>
      </w:pPr>
      <w:r>
        <w:rPr>
          <w:color w:val="000000"/>
        </w:rPr>
        <w:t xml:space="preserve">Section 127 of the </w:t>
      </w:r>
      <w:r>
        <w:rPr>
          <w:i/>
          <w:iCs/>
          <w:szCs w:val="20"/>
        </w:rPr>
        <w:t>Construction Occupations (Licensing) Act 2004</w:t>
      </w:r>
      <w:r>
        <w:rPr>
          <w:rFonts w:ascii="Arial" w:hAnsi="Arial" w:cs="Arial"/>
          <w:szCs w:val="20"/>
        </w:rPr>
        <w:t xml:space="preserve"> </w:t>
      </w:r>
      <w:r>
        <w:rPr>
          <w:color w:val="000000"/>
        </w:rPr>
        <w:t xml:space="preserve">(the </w:t>
      </w:r>
      <w:r w:rsidRPr="0072165A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:rsidR="00F20ABC" w:rsidRDefault="00F20ABC" w:rsidP="00C95817">
      <w:pPr>
        <w:pStyle w:val="LongTitle"/>
        <w:spacing w:before="0" w:after="240"/>
        <w:jc w:val="left"/>
        <w:rPr>
          <w:color w:val="000000"/>
        </w:rPr>
      </w:pPr>
      <w:r>
        <w:rPr>
          <w:color w:val="000000"/>
        </w:rPr>
        <w:t xml:space="preserve">The purpose of this instrument is to </w:t>
      </w:r>
      <w:r w:rsidR="00CF68D5">
        <w:rPr>
          <w:color w:val="000000"/>
        </w:rPr>
        <w:t>update the fees for applications for individual builder licences in the construction occupations classes A, B and C under</w:t>
      </w:r>
      <w:r>
        <w:rPr>
          <w:color w:val="000000"/>
        </w:rPr>
        <w:t xml:space="preserve"> the Act for the 201</w:t>
      </w:r>
      <w:r w:rsidR="00030978">
        <w:rPr>
          <w:color w:val="000000"/>
        </w:rPr>
        <w:t>8</w:t>
      </w:r>
      <w:r>
        <w:rPr>
          <w:color w:val="000000"/>
        </w:rPr>
        <w:t>-1</w:t>
      </w:r>
      <w:r w:rsidR="00030978">
        <w:rPr>
          <w:color w:val="000000"/>
        </w:rPr>
        <w:t>9</w:t>
      </w:r>
      <w:r>
        <w:rPr>
          <w:color w:val="000000"/>
        </w:rPr>
        <w:t xml:space="preserve"> financial year</w:t>
      </w:r>
      <w:r w:rsidR="00F02373">
        <w:rPr>
          <w:color w:val="000000"/>
        </w:rPr>
        <w:t xml:space="preserve">. </w:t>
      </w:r>
    </w:p>
    <w:p w:rsidR="00CF68D5" w:rsidRPr="00F02373" w:rsidRDefault="00F02373" w:rsidP="00C95817">
      <w:pPr>
        <w:pStyle w:val="LongTitle"/>
        <w:spacing w:before="0" w:after="240"/>
        <w:jc w:val="left"/>
        <w:rPr>
          <w:i/>
          <w:color w:val="000000"/>
        </w:rPr>
      </w:pPr>
      <w:r w:rsidRPr="00F02373">
        <w:rPr>
          <w:color w:val="000000"/>
        </w:rPr>
        <w:t xml:space="preserve">This instrument is associated with a new declaration for qualifications for builders </w:t>
      </w:r>
      <w:r w:rsidR="00187DEA">
        <w:rPr>
          <w:color w:val="000000"/>
        </w:rPr>
        <w:t xml:space="preserve">and building surveyors </w:t>
      </w:r>
      <w:r w:rsidRPr="00F02373">
        <w:rPr>
          <w:color w:val="000000"/>
        </w:rPr>
        <w:t xml:space="preserve">licences made under the </w:t>
      </w:r>
      <w:r w:rsidRPr="00F53625">
        <w:rPr>
          <w:i/>
          <w:color w:val="000000"/>
        </w:rPr>
        <w:t>Construction Occupations (Licensing) Regulation 2004</w:t>
      </w:r>
      <w:r w:rsidRPr="00F02373">
        <w:rPr>
          <w:color w:val="000000"/>
        </w:rPr>
        <w:t>, section 13</w:t>
      </w:r>
      <w:r w:rsidR="00C95817">
        <w:rPr>
          <w:color w:val="000000"/>
        </w:rPr>
        <w:t xml:space="preserve"> </w:t>
      </w:r>
      <w:r>
        <w:rPr>
          <w:color w:val="000000"/>
        </w:rPr>
        <w:t>(</w:t>
      </w:r>
      <w:r w:rsidR="00C91BBE">
        <w:rPr>
          <w:color w:val="000000"/>
        </w:rPr>
        <w:t>SL2019-4</w:t>
      </w:r>
      <w:r>
        <w:rPr>
          <w:color w:val="000000"/>
        </w:rPr>
        <w:t>)</w:t>
      </w:r>
      <w:r w:rsidR="00C95817">
        <w:rPr>
          <w:color w:val="000000"/>
        </w:rPr>
        <w:t>.</w:t>
      </w:r>
    </w:p>
    <w:p w:rsidR="00D659EE" w:rsidRDefault="00F02373" w:rsidP="00C95817">
      <w:pPr>
        <w:pStyle w:val="LongTitle"/>
        <w:spacing w:before="0" w:after="240"/>
        <w:jc w:val="left"/>
        <w:rPr>
          <w:color w:val="000000"/>
        </w:rPr>
      </w:pPr>
      <w:r w:rsidRPr="002675EF">
        <w:rPr>
          <w:color w:val="000000"/>
        </w:rPr>
        <w:t>That instrument provides that applicants for class A, B and C licence</w:t>
      </w:r>
      <w:r w:rsidR="00C95817">
        <w:rPr>
          <w:color w:val="000000"/>
        </w:rPr>
        <w:t>s</w:t>
      </w:r>
      <w:r w:rsidRPr="002675EF">
        <w:rPr>
          <w:color w:val="000000"/>
        </w:rPr>
        <w:t xml:space="preserve"> using the qualification pathways in the declaration must undertake and pass a written assessment set by the Construction Occupations Registrar. </w:t>
      </w:r>
      <w:r w:rsidR="008D751F" w:rsidRPr="002675EF">
        <w:rPr>
          <w:color w:val="000000"/>
        </w:rPr>
        <w:t xml:space="preserve">The new application fees for class A, B and C licensees in this instrument are revised to include the cost of administering the written </w:t>
      </w:r>
      <w:r w:rsidR="002675EF" w:rsidRPr="002675EF">
        <w:rPr>
          <w:color w:val="000000"/>
        </w:rPr>
        <w:t>examination</w:t>
      </w:r>
      <w:r w:rsidR="008D751F" w:rsidRPr="002675EF">
        <w:rPr>
          <w:color w:val="000000"/>
        </w:rPr>
        <w:t xml:space="preserve">. </w:t>
      </w:r>
      <w:r w:rsidR="00D659EE">
        <w:rPr>
          <w:color w:val="000000"/>
        </w:rPr>
        <w:t xml:space="preserve">The increase is based on cost-recovery. </w:t>
      </w:r>
    </w:p>
    <w:p w:rsidR="00F02373" w:rsidRPr="002675EF" w:rsidRDefault="002675EF" w:rsidP="00C95817">
      <w:pPr>
        <w:pStyle w:val="LongTitle"/>
        <w:spacing w:before="0" w:after="240"/>
        <w:jc w:val="left"/>
        <w:rPr>
          <w:color w:val="000000"/>
        </w:rPr>
      </w:pPr>
      <w:r>
        <w:rPr>
          <w:color w:val="000000"/>
        </w:rPr>
        <w:t xml:space="preserve">Examinations are not required for class D or owner-builder licences and so the </w:t>
      </w:r>
      <w:r w:rsidRPr="002675EF">
        <w:rPr>
          <w:color w:val="000000"/>
        </w:rPr>
        <w:t>fees for builder licences in construction occupation classes D and owner builder are unchanged.</w:t>
      </w:r>
    </w:p>
    <w:p w:rsidR="002675EF" w:rsidRPr="002675EF" w:rsidRDefault="008D751F" w:rsidP="00C95817">
      <w:pPr>
        <w:pStyle w:val="LongTitle"/>
        <w:spacing w:before="0" w:after="240"/>
        <w:jc w:val="left"/>
        <w:rPr>
          <w:color w:val="000000"/>
        </w:rPr>
      </w:pPr>
      <w:r w:rsidRPr="002675EF">
        <w:rPr>
          <w:color w:val="000000"/>
        </w:rPr>
        <w:t xml:space="preserve">The new examinations are part of the Improving the ACT Building Regulatory System reforms the ACT Government announced in June 2016. Reform 9 is to expand the written assessment prepared for a previous pilot for class C builder licensees to incorporate additional subjects and create assessments for A and B class licensees. </w:t>
      </w:r>
      <w:r w:rsidR="002675EF" w:rsidRPr="002675EF">
        <w:rPr>
          <w:color w:val="000000"/>
        </w:rPr>
        <w:t>A list of the reforms can be found at:</w:t>
      </w:r>
    </w:p>
    <w:p w:rsidR="008D751F" w:rsidRDefault="002675EF" w:rsidP="00C95817">
      <w:pPr>
        <w:pStyle w:val="LongTitle"/>
        <w:spacing w:before="0" w:after="240"/>
        <w:jc w:val="left"/>
        <w:rPr>
          <w:color w:val="000000"/>
          <w:highlight w:val="yellow"/>
        </w:rPr>
      </w:pPr>
      <w:hyperlink r:id="rId8" w:history="1">
        <w:r w:rsidRPr="00832A81">
          <w:rPr>
            <w:rStyle w:val="Hyperlink"/>
          </w:rPr>
          <w:t>https://www.planning.act.gov.au/topics/current_projects/act_building_regulatory_system_review</w:t>
        </w:r>
      </w:hyperlink>
      <w:r>
        <w:rPr>
          <w:color w:val="000000"/>
        </w:rPr>
        <w:t xml:space="preserve"> (link current at time of publication)</w:t>
      </w:r>
      <w:r w:rsidR="00C95817">
        <w:rPr>
          <w:color w:val="000000"/>
        </w:rPr>
        <w:t>.</w:t>
      </w:r>
    </w:p>
    <w:p w:rsidR="003C4CB7" w:rsidRDefault="003C4CB7" w:rsidP="00F53625">
      <w:pPr>
        <w:pStyle w:val="Header"/>
        <w:widowControl/>
        <w:tabs>
          <w:tab w:val="clear" w:pos="4153"/>
          <w:tab w:val="clear" w:pos="8306"/>
        </w:tabs>
        <w:spacing w:after="240"/>
      </w:pPr>
    </w:p>
    <w:p w:rsidR="00A82EB1" w:rsidRPr="0080011C" w:rsidRDefault="002675EF" w:rsidP="00F53625">
      <w:pPr>
        <w:pStyle w:val="Header"/>
        <w:widowControl/>
        <w:tabs>
          <w:tab w:val="clear" w:pos="4153"/>
          <w:tab w:val="clear" w:pos="8306"/>
        </w:tabs>
        <w:spacing w:after="240"/>
      </w:pPr>
      <w:r w:rsidRPr="0080011C">
        <w:lastRenderedPageBreak/>
        <w:t>Consistent with the reforms to</w:t>
      </w:r>
      <w:r w:rsidR="000E2514" w:rsidRPr="0080011C">
        <w:t xml:space="preserve"> improve the competency of people who hold a builder licence, this instrument also removes </w:t>
      </w:r>
      <w:r w:rsidR="00723AEB" w:rsidRPr="0080011C">
        <w:t>class A, B and C builder licences from the fee for a reissue of a licence that expired within the last five years</w:t>
      </w:r>
      <w:r w:rsidR="00A82EB1" w:rsidRPr="0080011C">
        <w:t xml:space="preserve">, and instead allows for a reduced fee in comparison with a new application for people in those classes </w:t>
      </w:r>
      <w:r w:rsidR="0080011C" w:rsidRPr="0080011C">
        <w:t xml:space="preserve">that reapply for a licence in the same class </w:t>
      </w:r>
      <w:r w:rsidR="00A82EB1" w:rsidRPr="0080011C">
        <w:t>within six months</w:t>
      </w:r>
      <w:r w:rsidR="0080011C" w:rsidRPr="0080011C">
        <w:t xml:space="preserve"> of the date the licence expired</w:t>
      </w:r>
      <w:r w:rsidR="00723AEB" w:rsidRPr="0080011C">
        <w:t xml:space="preserve">. </w:t>
      </w:r>
      <w:r w:rsidR="0080011C" w:rsidRPr="0080011C">
        <w:t xml:space="preserve">Applicants will still need to sit the written examination. </w:t>
      </w:r>
    </w:p>
    <w:p w:rsidR="00FD5650" w:rsidRDefault="00A82EB1" w:rsidP="00C95817">
      <w:pPr>
        <w:pStyle w:val="Header"/>
        <w:tabs>
          <w:tab w:val="clear" w:pos="4153"/>
          <w:tab w:val="clear" w:pos="8306"/>
        </w:tabs>
        <w:spacing w:after="240"/>
      </w:pPr>
      <w:r w:rsidRPr="0080011C">
        <w:t xml:space="preserve">This allows a person who may have had personal or other difficulties preventing them from renewing their licence from having to pay the full fee. If a person does not reapply within six months </w:t>
      </w:r>
      <w:r w:rsidR="00D659EE">
        <w:t xml:space="preserve">the application is considered a new application and applicants </w:t>
      </w:r>
      <w:r w:rsidRPr="0080011C">
        <w:t>will need to pay the full application fee.</w:t>
      </w:r>
      <w:r>
        <w:t xml:space="preserve"> </w:t>
      </w:r>
      <w:r w:rsidR="00723AEB">
        <w:t xml:space="preserve"> </w:t>
      </w:r>
    </w:p>
    <w:p w:rsidR="00226B08" w:rsidRDefault="00226B08" w:rsidP="00C95817">
      <w:pPr>
        <w:pStyle w:val="Header"/>
        <w:tabs>
          <w:tab w:val="clear" w:pos="4153"/>
          <w:tab w:val="clear" w:pos="8306"/>
        </w:tabs>
        <w:spacing w:after="240"/>
      </w:pPr>
      <w:r>
        <w:t xml:space="preserve">In addition, the reduced fee for applicants with previously expired licences does not apply to licences that have expired as a </w:t>
      </w:r>
      <w:r w:rsidRPr="00226B08">
        <w:t>result of occupational discipline or refusal to renew the licence</w:t>
      </w:r>
      <w:r>
        <w:t xml:space="preserve">. </w:t>
      </w:r>
    </w:p>
    <w:p w:rsidR="00FD5650" w:rsidRDefault="00FD5650" w:rsidP="00C95817">
      <w:pPr>
        <w:pStyle w:val="Header"/>
        <w:tabs>
          <w:tab w:val="clear" w:pos="4153"/>
          <w:tab w:val="clear" w:pos="8306"/>
        </w:tabs>
        <w:spacing w:after="240"/>
      </w:pPr>
      <w:r>
        <w:t xml:space="preserve">The new fees do not affect applications made under mutual recognition </w:t>
      </w:r>
      <w:r w:rsidR="00D659EE">
        <w:t>legislation</w:t>
      </w:r>
      <w:r>
        <w:t xml:space="preserve">. </w:t>
      </w:r>
    </w:p>
    <w:p w:rsidR="00F20ABC" w:rsidRDefault="00F20ABC" w:rsidP="00C95817">
      <w:pPr>
        <w:pStyle w:val="Header"/>
        <w:tabs>
          <w:tab w:val="clear" w:pos="4153"/>
          <w:tab w:val="clear" w:pos="8306"/>
        </w:tabs>
        <w:spacing w:after="240"/>
      </w:pPr>
      <w:r>
        <w:t xml:space="preserve">The instrument commences on </w:t>
      </w:r>
      <w:r w:rsidR="00D659EE">
        <w:t>the day after its notification day</w:t>
      </w:r>
      <w:r>
        <w:t>.</w:t>
      </w:r>
    </w:p>
    <w:p w:rsidR="008D751F" w:rsidRDefault="00F20ABC" w:rsidP="00C95817">
      <w:pPr>
        <w:spacing w:after="240"/>
        <w:rPr>
          <w:bCs/>
        </w:rPr>
      </w:pPr>
      <w:r>
        <w:t xml:space="preserve">This instrument revokes the </w:t>
      </w:r>
      <w:r w:rsidR="009B6376">
        <w:rPr>
          <w:i/>
        </w:rPr>
        <w:t xml:space="preserve">Construction Occupations </w:t>
      </w:r>
      <w:r w:rsidR="00672A62">
        <w:rPr>
          <w:i/>
        </w:rPr>
        <w:t>(</w:t>
      </w:r>
      <w:r w:rsidR="009B6376">
        <w:rPr>
          <w:i/>
        </w:rPr>
        <w:t>Lic</w:t>
      </w:r>
      <w:r w:rsidR="00030978">
        <w:rPr>
          <w:i/>
        </w:rPr>
        <w:t>ensing</w:t>
      </w:r>
      <w:r w:rsidR="00672A62">
        <w:rPr>
          <w:i/>
        </w:rPr>
        <w:t>)</w:t>
      </w:r>
      <w:r w:rsidR="00030978">
        <w:rPr>
          <w:i/>
        </w:rPr>
        <w:t xml:space="preserve"> (Fees) Determination 201</w:t>
      </w:r>
      <w:r w:rsidR="00CF68D5">
        <w:rPr>
          <w:i/>
        </w:rPr>
        <w:t>8</w:t>
      </w:r>
      <w:r w:rsidR="009B6376">
        <w:rPr>
          <w:i/>
        </w:rPr>
        <w:t xml:space="preserve"> </w:t>
      </w:r>
      <w:r w:rsidR="009B6376">
        <w:t>(DI</w:t>
      </w:r>
      <w:r w:rsidR="009B6376" w:rsidRPr="002C16C9">
        <w:t>201</w:t>
      </w:r>
      <w:r w:rsidR="00CF68D5">
        <w:t>8-160</w:t>
      </w:r>
      <w:r w:rsidR="009B6376">
        <w:t>).</w:t>
      </w:r>
      <w:r w:rsidR="008D751F">
        <w:t xml:space="preserve"> This instrument does not revise other fees determined for 2018-19 in th</w:t>
      </w:r>
      <w:r w:rsidR="00D659EE">
        <w:t>at instrument.</w:t>
      </w:r>
      <w:r w:rsidR="008D751F">
        <w:t xml:space="preserve"> </w:t>
      </w:r>
    </w:p>
    <w:p w:rsidR="007644D3" w:rsidRDefault="00F20ABC" w:rsidP="00C95817">
      <w:pPr>
        <w:pStyle w:val="LongTitle"/>
        <w:spacing w:before="0" w:after="240"/>
        <w:jc w:val="left"/>
      </w:pPr>
      <w:r>
        <w:t>The determination under section 127 of the A</w:t>
      </w:r>
      <w:r w:rsidR="007644D3">
        <w:t xml:space="preserve">ct is a disallowable instrument </w:t>
      </w:r>
      <w:r w:rsidR="007644D3">
        <w:rPr>
          <w:lang w:eastAsia="en-AU"/>
        </w:rPr>
        <w:t xml:space="preserve">and must be presented to the Legislative Assembly within 6 sitting days after its notification pursuant to section 64 of the </w:t>
      </w:r>
      <w:r w:rsidR="007644D3">
        <w:rPr>
          <w:i/>
          <w:iCs/>
          <w:lang w:eastAsia="en-AU"/>
        </w:rPr>
        <w:t>Legislation Act 2001</w:t>
      </w:r>
      <w:r w:rsidR="007644D3">
        <w:rPr>
          <w:lang w:eastAsia="en-AU"/>
        </w:rPr>
        <w:t>.</w:t>
      </w:r>
    </w:p>
    <w:p w:rsidR="007644D3" w:rsidRDefault="007644D3" w:rsidP="00C95817">
      <w:pPr>
        <w:keepNext/>
        <w:autoSpaceDE w:val="0"/>
        <w:autoSpaceDN w:val="0"/>
        <w:adjustRightInd w:val="0"/>
        <w:spacing w:after="240"/>
        <w:rPr>
          <w:b/>
          <w:lang w:eastAsia="en-AU"/>
        </w:rPr>
      </w:pPr>
      <w:r>
        <w:rPr>
          <w:b/>
          <w:lang w:eastAsia="en-AU"/>
        </w:rPr>
        <w:t>Regulatory Impact Statement (RIS)</w:t>
      </w:r>
    </w:p>
    <w:p w:rsidR="007644D3" w:rsidRDefault="007644D3" w:rsidP="00C95817">
      <w:pPr>
        <w:autoSpaceDE w:val="0"/>
        <w:autoSpaceDN w:val="0"/>
        <w:adjustRightInd w:val="0"/>
        <w:spacing w:after="240"/>
        <w:rPr>
          <w:lang w:eastAsia="en-AU"/>
        </w:rPr>
      </w:pPr>
      <w:r>
        <w:rPr>
          <w:lang w:eastAsia="en-AU"/>
        </w:rPr>
        <w:t>A RIS is not required for this fee determination</w:t>
      </w:r>
      <w:r w:rsidR="00D659EE">
        <w:rPr>
          <w:lang w:eastAsia="en-AU"/>
        </w:rPr>
        <w:t>. S</w:t>
      </w:r>
      <w:r w:rsidR="0072165A">
        <w:rPr>
          <w:lang w:eastAsia="en-AU"/>
        </w:rPr>
        <w:t>ection</w:t>
      </w:r>
      <w:r>
        <w:rPr>
          <w:lang w:eastAsia="en-AU"/>
        </w:rPr>
        <w:t xml:space="preserve"> 36</w:t>
      </w:r>
      <w:r w:rsidR="0072165A">
        <w:rPr>
          <w:lang w:eastAsia="en-AU"/>
        </w:rPr>
        <w:t xml:space="preserve"> </w:t>
      </w:r>
      <w:r>
        <w:rPr>
          <w:lang w:eastAsia="en-AU"/>
        </w:rPr>
        <w:t>(1)</w:t>
      </w:r>
      <w:r w:rsidR="0072165A">
        <w:rPr>
          <w:lang w:eastAsia="en-AU"/>
        </w:rPr>
        <w:t xml:space="preserve"> </w:t>
      </w:r>
      <w:r>
        <w:rPr>
          <w:lang w:eastAsia="en-AU"/>
        </w:rPr>
        <w:t>(k) of the Legislation Act</w:t>
      </w:r>
      <w:r w:rsidR="00D659EE">
        <w:rPr>
          <w:lang w:eastAsia="en-AU"/>
        </w:rPr>
        <w:t xml:space="preserve"> </w:t>
      </w:r>
      <w:r w:rsidR="0072165A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F02373" w:rsidRDefault="00F02373" w:rsidP="00C95817">
      <w:pPr>
        <w:autoSpaceDE w:val="0"/>
        <w:autoSpaceDN w:val="0"/>
        <w:adjustRightInd w:val="0"/>
        <w:spacing w:after="240"/>
        <w:rPr>
          <w:lang w:eastAsia="en-AU"/>
        </w:rPr>
      </w:pPr>
      <w:r>
        <w:rPr>
          <w:lang w:eastAsia="en-AU"/>
        </w:rPr>
        <w:t>The new fee increases the cost of an application for a class A, B or C builder licence in accordance with cost-recovery principles.</w:t>
      </w:r>
    </w:p>
    <w:p w:rsidR="007644D3" w:rsidRDefault="007644D3" w:rsidP="00C95817">
      <w:pPr>
        <w:autoSpaceDE w:val="0"/>
        <w:autoSpaceDN w:val="0"/>
        <w:adjustRightInd w:val="0"/>
        <w:spacing w:after="240"/>
        <w:rPr>
          <w:b/>
          <w:color w:val="000000"/>
        </w:rPr>
      </w:pPr>
      <w:r>
        <w:rPr>
          <w:b/>
          <w:color w:val="000000"/>
        </w:rPr>
        <w:t>Human Rights</w:t>
      </w:r>
    </w:p>
    <w:p w:rsidR="007644D3" w:rsidRDefault="007644D3" w:rsidP="00C95817">
      <w:pPr>
        <w:pStyle w:val="Header"/>
        <w:tabs>
          <w:tab w:val="left" w:pos="720"/>
        </w:tabs>
        <w:spacing w:after="240"/>
      </w:pPr>
      <w:r>
        <w:t xml:space="preserve">The Standing Committee on Justice and Community Safety (Legislative Scrutiny Role) terms of reference require consideration of human rights impacts, among other matters. In this case, </w:t>
      </w:r>
      <w:r w:rsidR="00D367C6">
        <w:t xml:space="preserve">there are </w:t>
      </w:r>
      <w:r>
        <w:t xml:space="preserve">no human rights </w:t>
      </w:r>
      <w:r w:rsidR="00D367C6">
        <w:t>impacts</w:t>
      </w:r>
      <w:r>
        <w:t>.</w:t>
      </w:r>
    </w:p>
    <w:sectPr w:rsidR="007644D3" w:rsidSect="00721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84" w:rsidRDefault="00064D84" w:rsidP="0072165A">
      <w:r>
        <w:separator/>
      </w:r>
    </w:p>
  </w:endnote>
  <w:endnote w:type="continuationSeparator" w:id="0">
    <w:p w:rsidR="00064D84" w:rsidRDefault="00064D84" w:rsidP="0072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C4" w:rsidRDefault="00FF2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C4" w:rsidRPr="00FF28C4" w:rsidRDefault="00FF28C4" w:rsidP="00FF28C4">
    <w:pPr>
      <w:pStyle w:val="Footer"/>
      <w:jc w:val="center"/>
      <w:rPr>
        <w:rFonts w:ascii="Arial" w:hAnsi="Arial" w:cs="Arial"/>
        <w:sz w:val="14"/>
      </w:rPr>
    </w:pPr>
    <w:r w:rsidRPr="00FF28C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C4" w:rsidRDefault="00FF2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84" w:rsidRDefault="00064D84" w:rsidP="0072165A">
      <w:r>
        <w:separator/>
      </w:r>
    </w:p>
  </w:footnote>
  <w:footnote w:type="continuationSeparator" w:id="0">
    <w:p w:rsidR="00064D84" w:rsidRDefault="00064D84" w:rsidP="00721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C4" w:rsidRDefault="00FF2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C4" w:rsidRDefault="00FF2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C4" w:rsidRDefault="00FF2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46C3F30"/>
    <w:multiLevelType w:val="hybridMultilevel"/>
    <w:tmpl w:val="9D821FEE"/>
    <w:lvl w:ilvl="0" w:tplc="F6AA744A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3"/>
    <w:rsid w:val="00021B33"/>
    <w:rsid w:val="00030978"/>
    <w:rsid w:val="00042B71"/>
    <w:rsid w:val="00060A33"/>
    <w:rsid w:val="00064D84"/>
    <w:rsid w:val="0007102B"/>
    <w:rsid w:val="0007274D"/>
    <w:rsid w:val="000A1A53"/>
    <w:rsid w:val="000A6A00"/>
    <w:rsid w:val="000D5C43"/>
    <w:rsid w:val="000D7A02"/>
    <w:rsid w:val="000E2514"/>
    <w:rsid w:val="00140735"/>
    <w:rsid w:val="001673C6"/>
    <w:rsid w:val="00187DEA"/>
    <w:rsid w:val="001C6B61"/>
    <w:rsid w:val="001E44E9"/>
    <w:rsid w:val="00226B08"/>
    <w:rsid w:val="00245CDA"/>
    <w:rsid w:val="002653F2"/>
    <w:rsid w:val="002675EF"/>
    <w:rsid w:val="00287BDE"/>
    <w:rsid w:val="002B0424"/>
    <w:rsid w:val="002C16C9"/>
    <w:rsid w:val="002C7E2A"/>
    <w:rsid w:val="002E0E5F"/>
    <w:rsid w:val="00363207"/>
    <w:rsid w:val="00367713"/>
    <w:rsid w:val="003C4CB7"/>
    <w:rsid w:val="003D00F2"/>
    <w:rsid w:val="004268B4"/>
    <w:rsid w:val="00517DF8"/>
    <w:rsid w:val="00543F67"/>
    <w:rsid w:val="0064249B"/>
    <w:rsid w:val="00672A62"/>
    <w:rsid w:val="006803D3"/>
    <w:rsid w:val="00692DD3"/>
    <w:rsid w:val="006C1CEC"/>
    <w:rsid w:val="006E40A4"/>
    <w:rsid w:val="006F3430"/>
    <w:rsid w:val="006F5CEE"/>
    <w:rsid w:val="007154B0"/>
    <w:rsid w:val="0072165A"/>
    <w:rsid w:val="00723AEB"/>
    <w:rsid w:val="0075507C"/>
    <w:rsid w:val="007644D3"/>
    <w:rsid w:val="00797477"/>
    <w:rsid w:val="007A2A8B"/>
    <w:rsid w:val="007D3D99"/>
    <w:rsid w:val="007D7D7C"/>
    <w:rsid w:val="0080011C"/>
    <w:rsid w:val="0080286E"/>
    <w:rsid w:val="00832A81"/>
    <w:rsid w:val="008B2BFA"/>
    <w:rsid w:val="008D062E"/>
    <w:rsid w:val="008D497B"/>
    <w:rsid w:val="008D751F"/>
    <w:rsid w:val="008F381F"/>
    <w:rsid w:val="008F4F49"/>
    <w:rsid w:val="008F7402"/>
    <w:rsid w:val="009152DB"/>
    <w:rsid w:val="009201A2"/>
    <w:rsid w:val="009572C2"/>
    <w:rsid w:val="00964895"/>
    <w:rsid w:val="0099441E"/>
    <w:rsid w:val="009B6376"/>
    <w:rsid w:val="009C1CD5"/>
    <w:rsid w:val="009F7B50"/>
    <w:rsid w:val="00A23625"/>
    <w:rsid w:val="00A70C28"/>
    <w:rsid w:val="00A82EB1"/>
    <w:rsid w:val="00AC5D3E"/>
    <w:rsid w:val="00AE43BD"/>
    <w:rsid w:val="00B00A05"/>
    <w:rsid w:val="00B424AD"/>
    <w:rsid w:val="00B800EB"/>
    <w:rsid w:val="00BB5B38"/>
    <w:rsid w:val="00BC7D82"/>
    <w:rsid w:val="00BD4042"/>
    <w:rsid w:val="00C1504A"/>
    <w:rsid w:val="00C456D1"/>
    <w:rsid w:val="00C57E61"/>
    <w:rsid w:val="00C91BBE"/>
    <w:rsid w:val="00C95817"/>
    <w:rsid w:val="00CF68D5"/>
    <w:rsid w:val="00D367C6"/>
    <w:rsid w:val="00D61E80"/>
    <w:rsid w:val="00D659EE"/>
    <w:rsid w:val="00D9185A"/>
    <w:rsid w:val="00DF73B1"/>
    <w:rsid w:val="00E865F5"/>
    <w:rsid w:val="00E94D2B"/>
    <w:rsid w:val="00EA4279"/>
    <w:rsid w:val="00EC1B63"/>
    <w:rsid w:val="00EC7D6A"/>
    <w:rsid w:val="00EF1AE9"/>
    <w:rsid w:val="00F02373"/>
    <w:rsid w:val="00F0413B"/>
    <w:rsid w:val="00F20ABC"/>
    <w:rsid w:val="00F37D26"/>
    <w:rsid w:val="00F53625"/>
    <w:rsid w:val="00F62746"/>
    <w:rsid w:val="00F64A07"/>
    <w:rsid w:val="00FD1726"/>
    <w:rsid w:val="00FD5650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956A1D-6941-4DC9-8CA1-B9FE67CF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0ABC"/>
    <w:rPr>
      <w:rFonts w:cs="Times New Roman"/>
      <w:sz w:val="24"/>
      <w:lang w:val="en-US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uiPriority w:val="35"/>
    <w:qFormat/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rsid w:val="00287BD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7BDE"/>
    <w:rPr>
      <w:rFonts w:ascii="Tahoma" w:hAnsi="Tahoma" w:cs="Times New Roman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72165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21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216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21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2165A"/>
    <w:rPr>
      <w:rFonts w:cs="Times New Roman"/>
      <w:b/>
      <w:lang w:val="x-none" w:eastAsia="en-US"/>
    </w:rPr>
  </w:style>
  <w:style w:type="character" w:styleId="Hyperlink">
    <w:name w:val="Hyperlink"/>
    <w:basedOn w:val="DefaultParagraphFont"/>
    <w:uiPriority w:val="99"/>
    <w:rsid w:val="002675E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.act.gov.au/topics/current_projects/act_building_regulatory_system_revie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809B79B-98C2-4C17-A73F-27153D0273C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7BC708AD.dotm</Template>
  <TotalTime>0</TotalTime>
  <Pages>2</Pages>
  <Words>616</Words>
  <Characters>3524</Characters>
  <Application>Microsoft Office Word</Application>
  <DocSecurity>0</DocSecurity>
  <Lines>167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  </cp:lastModifiedBy>
  <cp:revision>2</cp:revision>
  <cp:lastPrinted>2018-05-20T23:47:00Z</cp:lastPrinted>
  <dcterms:created xsi:type="dcterms:W3CDTF">2019-02-21T01:53:00Z</dcterms:created>
  <dcterms:modified xsi:type="dcterms:W3CDTF">2019-02-21T01:53:00Z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A15568246</vt:lpwstr>
  </property>
  <property fmtid="{D5CDD505-2E9C-101B-9397-08002B2CF9AE}" pid="3" name="Objective-Comment">
    <vt:lpwstr/>
  </property>
  <property fmtid="{D5CDD505-2E9C-101B-9397-08002B2CF9AE}" pid="4" name="Objective-CreationStamp">
    <vt:filetime>2018-03-12T13:00:00Z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2018-05-29T13:00:00Z</vt:filetime>
  </property>
  <property fmtid="{D5CDD505-2E9C-101B-9397-08002B2CF9AE}" pid="8" name="Objective-ModificationStamp">
    <vt:filetime>2018-05-29T13:00:00Z</vt:filetime>
  </property>
  <property fmtid="{D5CDD505-2E9C-101B-9397-08002B2CF9AE}" pid="9" name="Objective-Owner">
    <vt:lpwstr>Defu Wan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Charges:2018-19 - Determination of Fees-Environment</vt:lpwstr>
  </property>
  <property fmtid="{D5CDD505-2E9C-101B-9397-08002B2CF9AE}" pid="11" name="Objective-Parent">
    <vt:lpwstr>Planning</vt:lpwstr>
  </property>
  <property fmtid="{D5CDD505-2E9C-101B-9397-08002B2CF9AE}" pid="12" name="Objective-State">
    <vt:lpwstr>Published</vt:lpwstr>
  </property>
  <property fmtid="{D5CDD505-2E9C-101B-9397-08002B2CF9AE}" pid="13" name="Objective-Title">
    <vt:lpwstr>0011. Construction Occupations (Licensing) (Fees) Explanatory Statement 2018</vt:lpwstr>
  </property>
  <property fmtid="{D5CDD505-2E9C-101B-9397-08002B2CF9AE}" pid="14" name="Objective-Version">
    <vt:lpwstr>5.0</vt:lpwstr>
  </property>
  <property fmtid="{D5CDD505-2E9C-101B-9397-08002B2CF9AE}" pid="15" name="Objective-VersionComment">
    <vt:lpwstr/>
  </property>
  <property fmtid="{D5CDD505-2E9C-101B-9397-08002B2CF9AE}" pid="16" name="Objective-VersionNumber">
    <vt:r8>5</vt:r8>
  </property>
  <property fmtid="{D5CDD505-2E9C-101B-9397-08002B2CF9AE}" pid="17" name="Objective-FileNumber">
    <vt:lpwstr>1-2017/24992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623d6324-093d-4f46-a038-78c85457b607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