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Pr="00B67AD6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B67AD6">
        <w:rPr>
          <w:rFonts w:ascii="Arial" w:hAnsi="Arial" w:cs="Arial"/>
        </w:rPr>
        <w:t>Australian Capital Territory</w:t>
      </w:r>
    </w:p>
    <w:p w:rsidR="00C17FAB" w:rsidRPr="00B67AD6" w:rsidRDefault="00411B6C">
      <w:pPr>
        <w:pStyle w:val="Billname"/>
        <w:spacing w:before="700"/>
        <w:rPr>
          <w:rFonts w:cs="Arial"/>
        </w:rPr>
      </w:pPr>
      <w:r w:rsidRPr="00B67AD6">
        <w:rPr>
          <w:rFonts w:cs="Arial"/>
        </w:rPr>
        <w:t>Independent Competition and Regulatory Commission</w:t>
      </w:r>
      <w:r w:rsidR="00FD75CE" w:rsidRPr="00B67AD6">
        <w:rPr>
          <w:rFonts w:cs="Arial"/>
        </w:rPr>
        <w:t xml:space="preserve"> (</w:t>
      </w:r>
      <w:r w:rsidRPr="00B67AD6">
        <w:rPr>
          <w:rFonts w:cs="Arial"/>
        </w:rPr>
        <w:t>Investigation into motor vehicle fuel prices in the ACT</w:t>
      </w:r>
      <w:r w:rsidR="00FD75CE" w:rsidRPr="00B67AD6">
        <w:rPr>
          <w:rFonts w:cs="Arial"/>
        </w:rPr>
        <w:t xml:space="preserve">) </w:t>
      </w:r>
      <w:r w:rsidRPr="00B67AD6">
        <w:rPr>
          <w:rFonts w:cs="Arial"/>
        </w:rPr>
        <w:t xml:space="preserve">Terms of Reference </w:t>
      </w:r>
      <w:r w:rsidR="00FD75CE" w:rsidRPr="00B67AD6">
        <w:rPr>
          <w:rFonts w:cs="Arial"/>
        </w:rPr>
        <w:t>Determination</w:t>
      </w:r>
      <w:r w:rsidRPr="00B67AD6">
        <w:rPr>
          <w:rFonts w:cs="Arial"/>
        </w:rPr>
        <w:t xml:space="preserve"> 2019</w:t>
      </w:r>
    </w:p>
    <w:p w:rsidR="00C17FAB" w:rsidRPr="00B67AD6" w:rsidRDefault="002D7C60" w:rsidP="00DA3B00">
      <w:pPr>
        <w:spacing w:before="340"/>
        <w:rPr>
          <w:rFonts w:ascii="Arial" w:hAnsi="Arial" w:cs="Arial"/>
          <w:b/>
          <w:bCs/>
        </w:rPr>
      </w:pPr>
      <w:r w:rsidRPr="00B67AD6">
        <w:rPr>
          <w:rFonts w:ascii="Arial" w:hAnsi="Arial" w:cs="Arial"/>
          <w:b/>
          <w:bCs/>
        </w:rPr>
        <w:t>Disallowable instrument DI</w:t>
      </w:r>
      <w:r w:rsidR="00411B6C" w:rsidRPr="00B67AD6">
        <w:rPr>
          <w:rFonts w:ascii="Arial" w:hAnsi="Arial" w:cs="Arial"/>
          <w:b/>
          <w:bCs/>
        </w:rPr>
        <w:t>2019</w:t>
      </w:r>
      <w:r w:rsidR="00C17FAB" w:rsidRPr="00B67AD6">
        <w:rPr>
          <w:rFonts w:ascii="Arial" w:hAnsi="Arial" w:cs="Arial"/>
          <w:b/>
          <w:bCs/>
        </w:rPr>
        <w:t>–</w:t>
      </w:r>
      <w:r w:rsidR="009D012B">
        <w:rPr>
          <w:rFonts w:ascii="Arial" w:hAnsi="Arial" w:cs="Arial"/>
          <w:b/>
          <w:bCs/>
        </w:rPr>
        <w:t>18</w:t>
      </w:r>
    </w:p>
    <w:p w:rsidR="00C17FAB" w:rsidRPr="00B67AD6" w:rsidRDefault="00C17FAB" w:rsidP="00DA3B00">
      <w:pPr>
        <w:pStyle w:val="madeunder"/>
        <w:spacing w:before="300" w:after="0"/>
        <w:rPr>
          <w:rFonts w:ascii="Arial" w:hAnsi="Arial" w:cs="Arial"/>
        </w:rPr>
      </w:pPr>
      <w:r w:rsidRPr="00B67AD6">
        <w:rPr>
          <w:rFonts w:ascii="Arial" w:hAnsi="Arial" w:cs="Arial"/>
        </w:rPr>
        <w:t xml:space="preserve">made under the  </w:t>
      </w:r>
    </w:p>
    <w:p w:rsidR="00C17FAB" w:rsidRPr="00B67AD6" w:rsidRDefault="00411B6C" w:rsidP="00DA3B00">
      <w:pPr>
        <w:pStyle w:val="CoverActName"/>
        <w:spacing w:before="320" w:after="0"/>
        <w:rPr>
          <w:rFonts w:cs="Arial"/>
          <w:sz w:val="20"/>
        </w:rPr>
      </w:pPr>
      <w:r w:rsidRPr="00B67AD6">
        <w:rPr>
          <w:rFonts w:cs="Arial"/>
          <w:i/>
          <w:sz w:val="20"/>
        </w:rPr>
        <w:t>Independent Competition and Regulatory Commission Act 1997</w:t>
      </w:r>
      <w:r w:rsidRPr="00B67AD6">
        <w:rPr>
          <w:rFonts w:cs="Arial"/>
          <w:sz w:val="20"/>
        </w:rPr>
        <w:t xml:space="preserve"> (the Act), Section 15 (nature of industry references) and Section 16</w:t>
      </w:r>
      <w:r w:rsidR="00C17FAB" w:rsidRPr="00B67AD6">
        <w:rPr>
          <w:rFonts w:cs="Arial"/>
          <w:sz w:val="20"/>
        </w:rPr>
        <w:t xml:space="preserve"> (</w:t>
      </w:r>
      <w:r w:rsidRPr="00B67AD6">
        <w:rPr>
          <w:rFonts w:cs="Arial"/>
          <w:sz w:val="20"/>
        </w:rPr>
        <w:t>terms of industry reference</w:t>
      </w:r>
      <w:r w:rsidR="00C17FAB" w:rsidRPr="00B67AD6">
        <w:rPr>
          <w:rFonts w:cs="Arial"/>
          <w:sz w:val="20"/>
        </w:rPr>
        <w:t>)</w:t>
      </w:r>
    </w:p>
    <w:p w:rsidR="00C17FAB" w:rsidRPr="00B67AD6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B67AD6"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Pr="00B67AD6" w:rsidRDefault="00C17FAB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bookmarkEnd w:id="0"/>
    <w:p w:rsidR="009A078F" w:rsidRDefault="00411B6C" w:rsidP="009A078F">
      <w:pPr>
        <w:spacing w:after="120" w:line="276" w:lineRule="auto"/>
        <w:rPr>
          <w:rFonts w:ascii="Arial" w:hAnsi="Arial" w:cs="Arial"/>
        </w:rPr>
      </w:pPr>
      <w:r w:rsidRPr="00B67AD6">
        <w:rPr>
          <w:rFonts w:ascii="Arial" w:hAnsi="Arial" w:cs="Arial"/>
        </w:rPr>
        <w:t>The purpose of this instrument is to refer to the Independent Competition and Regulatory Commission</w:t>
      </w:r>
      <w:r w:rsidR="006C66E7" w:rsidRPr="00B67AD6">
        <w:rPr>
          <w:rFonts w:ascii="Arial" w:hAnsi="Arial" w:cs="Arial"/>
        </w:rPr>
        <w:t xml:space="preserve"> (the Commission)</w:t>
      </w:r>
      <w:r w:rsidRPr="00B67AD6">
        <w:rPr>
          <w:rFonts w:ascii="Arial" w:hAnsi="Arial" w:cs="Arial"/>
        </w:rPr>
        <w:t xml:space="preserve">, pursuant to section 15 of the Act, an investigation into motor vehicle </w:t>
      </w:r>
      <w:r w:rsidR="00E062A3">
        <w:rPr>
          <w:rFonts w:ascii="Arial" w:hAnsi="Arial" w:cs="Arial"/>
        </w:rPr>
        <w:t>petrol</w:t>
      </w:r>
      <w:r w:rsidRPr="00B67AD6">
        <w:rPr>
          <w:rFonts w:ascii="Arial" w:hAnsi="Arial" w:cs="Arial"/>
        </w:rPr>
        <w:t xml:space="preserve"> prices in the ACT.</w:t>
      </w:r>
      <w:r w:rsidR="009A078F">
        <w:rPr>
          <w:rFonts w:ascii="Arial" w:hAnsi="Arial" w:cs="Arial"/>
        </w:rPr>
        <w:t xml:space="preserve"> </w:t>
      </w:r>
    </w:p>
    <w:p w:rsidR="009A078F" w:rsidRDefault="006C66E7" w:rsidP="009A078F">
      <w:pPr>
        <w:spacing w:after="120" w:line="276" w:lineRule="auto"/>
        <w:rPr>
          <w:rFonts w:ascii="Arial" w:hAnsi="Arial" w:cs="Arial"/>
        </w:rPr>
      </w:pPr>
      <w:r w:rsidRPr="00B67AD6">
        <w:rPr>
          <w:rFonts w:ascii="Arial" w:hAnsi="Arial" w:cs="Arial"/>
        </w:rPr>
        <w:t xml:space="preserve">The Terms of Reference for the investigation, issued under Section 16 of the Act, outline the </w:t>
      </w:r>
      <w:r w:rsidR="00A628D9" w:rsidRPr="00B67AD6">
        <w:rPr>
          <w:rFonts w:ascii="Arial" w:hAnsi="Arial" w:cs="Arial"/>
        </w:rPr>
        <w:t>specific issues</w:t>
      </w:r>
      <w:r w:rsidR="00462EF7" w:rsidRPr="00B67AD6">
        <w:rPr>
          <w:rFonts w:ascii="Arial" w:hAnsi="Arial" w:cs="Arial"/>
        </w:rPr>
        <w:t xml:space="preserve"> to be considered</w:t>
      </w:r>
      <w:r w:rsidR="009A2C32" w:rsidRPr="00B67AD6">
        <w:rPr>
          <w:rFonts w:ascii="Arial" w:hAnsi="Arial" w:cs="Arial"/>
        </w:rPr>
        <w:t>.</w:t>
      </w:r>
    </w:p>
    <w:p w:rsidR="00B22935" w:rsidRDefault="00AD2CD6" w:rsidP="009A078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As part of its investigation, the Commission will be required to undertake a factual analysis of petrol prices and competition in the ACT</w:t>
      </w:r>
      <w:r w:rsidR="00870E76">
        <w:rPr>
          <w:rFonts w:ascii="Arial" w:hAnsi="Arial" w:cs="Arial"/>
        </w:rPr>
        <w:t xml:space="preserve"> market</w:t>
      </w:r>
      <w:r>
        <w:rPr>
          <w:rFonts w:ascii="Arial" w:hAnsi="Arial" w:cs="Arial"/>
        </w:rPr>
        <w:t xml:space="preserve">. This </w:t>
      </w:r>
      <w:r w:rsidR="00B22935">
        <w:rPr>
          <w:rFonts w:ascii="Arial" w:hAnsi="Arial" w:cs="Arial"/>
        </w:rPr>
        <w:t>will include consideration of a number of matters</w:t>
      </w:r>
      <w:r w:rsidR="00FD7DEE">
        <w:rPr>
          <w:rFonts w:ascii="Arial" w:hAnsi="Arial" w:cs="Arial"/>
        </w:rPr>
        <w:t xml:space="preserve"> </w:t>
      </w:r>
      <w:r w:rsidR="00B22935">
        <w:rPr>
          <w:rFonts w:ascii="Arial" w:hAnsi="Arial" w:cs="Arial"/>
        </w:rPr>
        <w:t>including:</w:t>
      </w:r>
    </w:p>
    <w:p w:rsidR="00B22935" w:rsidRDefault="00870E76" w:rsidP="009A078F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22935" w:rsidRPr="00B22935">
        <w:rPr>
          <w:rFonts w:ascii="Arial" w:hAnsi="Arial" w:cs="Arial"/>
        </w:rPr>
        <w:t xml:space="preserve">omparisons of </w:t>
      </w:r>
      <w:r>
        <w:rPr>
          <w:rFonts w:ascii="Arial" w:hAnsi="Arial" w:cs="Arial"/>
        </w:rPr>
        <w:t>average petrol</w:t>
      </w:r>
      <w:r w:rsidRPr="00B22935">
        <w:rPr>
          <w:rFonts w:ascii="Arial" w:hAnsi="Arial" w:cs="Arial"/>
        </w:rPr>
        <w:t xml:space="preserve"> </w:t>
      </w:r>
      <w:r w:rsidR="00B22935" w:rsidRPr="00B22935">
        <w:rPr>
          <w:rFonts w:ascii="Arial" w:hAnsi="Arial" w:cs="Arial"/>
        </w:rPr>
        <w:t xml:space="preserve">prices and </w:t>
      </w:r>
      <w:r w:rsidR="00B22935">
        <w:rPr>
          <w:rFonts w:ascii="Arial" w:hAnsi="Arial" w:cs="Arial"/>
        </w:rPr>
        <w:t>costs faced by petrol suppliers</w:t>
      </w:r>
      <w:r>
        <w:rPr>
          <w:rFonts w:ascii="Arial" w:hAnsi="Arial" w:cs="Arial"/>
        </w:rPr>
        <w:t xml:space="preserve"> with other capital cities and regional towns in proximity to the ACT</w:t>
      </w:r>
      <w:r w:rsidR="00B22935">
        <w:rPr>
          <w:rFonts w:ascii="Arial" w:hAnsi="Arial" w:cs="Arial"/>
        </w:rPr>
        <w:t>;</w:t>
      </w:r>
    </w:p>
    <w:p w:rsidR="00B22935" w:rsidRDefault="00B22935" w:rsidP="009A078F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</w:rPr>
      </w:pPr>
      <w:r w:rsidRPr="00B22935">
        <w:rPr>
          <w:rFonts w:ascii="Arial" w:hAnsi="Arial" w:cs="Arial"/>
        </w:rPr>
        <w:t xml:space="preserve">how </w:t>
      </w:r>
      <w:r w:rsidR="00870E76">
        <w:rPr>
          <w:rFonts w:ascii="Arial" w:hAnsi="Arial" w:cs="Arial"/>
        </w:rPr>
        <w:t>petrol</w:t>
      </w:r>
      <w:r w:rsidR="00870E76" w:rsidRPr="00B22935">
        <w:rPr>
          <w:rFonts w:ascii="Arial" w:hAnsi="Arial" w:cs="Arial"/>
        </w:rPr>
        <w:t xml:space="preserve"> </w:t>
      </w:r>
      <w:r w:rsidRPr="00B22935">
        <w:rPr>
          <w:rFonts w:ascii="Arial" w:hAnsi="Arial" w:cs="Arial"/>
        </w:rPr>
        <w:t>p</w:t>
      </w:r>
      <w:r>
        <w:rPr>
          <w:rFonts w:ascii="Arial" w:hAnsi="Arial" w:cs="Arial"/>
        </w:rPr>
        <w:t>rices are determined in the ACT;</w:t>
      </w:r>
    </w:p>
    <w:p w:rsidR="00870E76" w:rsidRPr="00541F44" w:rsidRDefault="00FD7DEE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</w:rPr>
      </w:pPr>
      <w:r w:rsidRPr="00541F44">
        <w:rPr>
          <w:rFonts w:ascii="Arial" w:hAnsi="Arial" w:cs="Arial"/>
        </w:rPr>
        <w:t>the nature of costs faced by</w:t>
      </w:r>
      <w:r w:rsidR="00870E76" w:rsidRPr="00541F44">
        <w:rPr>
          <w:rFonts w:ascii="Arial" w:hAnsi="Arial" w:cs="Arial"/>
        </w:rPr>
        <w:t xml:space="preserve"> ACT</w:t>
      </w:r>
      <w:r w:rsidRPr="00541F44">
        <w:rPr>
          <w:rFonts w:ascii="Arial" w:hAnsi="Arial" w:cs="Arial"/>
        </w:rPr>
        <w:t xml:space="preserve"> petrol suppliers in the Territory; </w:t>
      </w:r>
    </w:p>
    <w:p w:rsidR="00FD7DEE" w:rsidRDefault="00870E76" w:rsidP="009A078F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</w:rPr>
      </w:pPr>
      <w:r w:rsidRPr="00B22935">
        <w:rPr>
          <w:rFonts w:ascii="Arial" w:hAnsi="Arial" w:cs="Arial"/>
        </w:rPr>
        <w:t xml:space="preserve">the structure of the </w:t>
      </w:r>
      <w:r>
        <w:rPr>
          <w:rFonts w:ascii="Arial" w:hAnsi="Arial" w:cs="Arial"/>
        </w:rPr>
        <w:t>market, including any variation observed across different locations within the ACT; and</w:t>
      </w:r>
    </w:p>
    <w:p w:rsidR="001F0AB4" w:rsidRPr="00541F44" w:rsidRDefault="00B22935">
      <w:pPr>
        <w:pStyle w:val="ListParagraph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</w:rPr>
      </w:pPr>
      <w:r w:rsidRPr="00541F44">
        <w:rPr>
          <w:rFonts w:ascii="Arial" w:hAnsi="Arial" w:cs="Arial"/>
        </w:rPr>
        <w:t xml:space="preserve">whether there is effective competition </w:t>
      </w:r>
      <w:r w:rsidR="00FD7DEE" w:rsidRPr="00541F44">
        <w:rPr>
          <w:rFonts w:ascii="Arial" w:hAnsi="Arial" w:cs="Arial"/>
        </w:rPr>
        <w:t>in the ACT market</w:t>
      </w:r>
      <w:r w:rsidR="00870E76" w:rsidRPr="00541F44">
        <w:rPr>
          <w:rFonts w:ascii="Arial" w:hAnsi="Arial" w:cs="Arial"/>
        </w:rPr>
        <w:t>, including whether barriers to entry exist and the level of information available to consumers</w:t>
      </w:r>
      <w:r w:rsidR="00FD7DEE" w:rsidRPr="00541F44">
        <w:rPr>
          <w:rFonts w:ascii="Arial" w:hAnsi="Arial" w:cs="Arial"/>
        </w:rPr>
        <w:t>.</w:t>
      </w:r>
    </w:p>
    <w:p w:rsidR="009A078F" w:rsidRDefault="00B67AD6" w:rsidP="009A078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part of its investigation, the Commission will be required to </w:t>
      </w:r>
      <w:r w:rsidR="00FD7DEE">
        <w:rPr>
          <w:rFonts w:ascii="Arial" w:hAnsi="Arial" w:cs="Arial"/>
        </w:rPr>
        <w:t xml:space="preserve">release a draft report, undertake public consultation and consider submissions from stakeholders. </w:t>
      </w:r>
    </w:p>
    <w:p w:rsidR="00462EF7" w:rsidRPr="00B67AD6" w:rsidRDefault="00462EF7" w:rsidP="009A078F">
      <w:pPr>
        <w:spacing w:after="120" w:line="276" w:lineRule="auto"/>
        <w:rPr>
          <w:rFonts w:ascii="Arial" w:hAnsi="Arial" w:cs="Arial"/>
        </w:rPr>
      </w:pPr>
      <w:r w:rsidRPr="00B67AD6">
        <w:rPr>
          <w:rFonts w:ascii="Arial" w:hAnsi="Arial" w:cs="Arial"/>
        </w:rPr>
        <w:t xml:space="preserve">The Commission </w:t>
      </w:r>
      <w:r w:rsidR="00270A80" w:rsidRPr="00B67AD6">
        <w:rPr>
          <w:rFonts w:ascii="Arial" w:hAnsi="Arial" w:cs="Arial"/>
        </w:rPr>
        <w:t>is</w:t>
      </w:r>
      <w:r w:rsidRPr="00B67AD6">
        <w:rPr>
          <w:rFonts w:ascii="Arial" w:hAnsi="Arial" w:cs="Arial"/>
        </w:rPr>
        <w:t xml:space="preserve"> required to provide </w:t>
      </w:r>
      <w:r w:rsidR="00270A80" w:rsidRPr="00B67AD6">
        <w:rPr>
          <w:rFonts w:ascii="Arial" w:hAnsi="Arial" w:cs="Arial"/>
        </w:rPr>
        <w:t>its</w:t>
      </w:r>
      <w:r w:rsidRPr="00B67AD6">
        <w:rPr>
          <w:rFonts w:ascii="Arial" w:hAnsi="Arial" w:cs="Arial"/>
        </w:rPr>
        <w:t xml:space="preserve"> final report to the Treasurer by </w:t>
      </w:r>
      <w:r w:rsidR="004F63E2">
        <w:rPr>
          <w:rFonts w:ascii="Arial" w:hAnsi="Arial" w:cs="Arial"/>
        </w:rPr>
        <w:br/>
      </w:r>
      <w:r w:rsidRPr="00B67AD6">
        <w:rPr>
          <w:rFonts w:ascii="Arial" w:hAnsi="Arial" w:cs="Arial"/>
        </w:rPr>
        <w:t>28 June 2019.</w:t>
      </w:r>
    </w:p>
    <w:sectPr w:rsidR="00462EF7" w:rsidRPr="00B67AD6" w:rsidSect="00A62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47" w:right="1797" w:bottom="1247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49A" w:rsidRDefault="0038049A" w:rsidP="00C17FAB">
      <w:r>
        <w:separator/>
      </w:r>
    </w:p>
  </w:endnote>
  <w:endnote w:type="continuationSeparator" w:id="0">
    <w:p w:rsidR="0038049A" w:rsidRDefault="0038049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A9" w:rsidRDefault="00282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A9" w:rsidRPr="00282DA9" w:rsidRDefault="00282DA9" w:rsidP="00282DA9">
    <w:pPr>
      <w:pStyle w:val="Footer"/>
      <w:jc w:val="center"/>
      <w:rPr>
        <w:rFonts w:cs="Arial"/>
        <w:sz w:val="14"/>
      </w:rPr>
    </w:pPr>
    <w:r w:rsidRPr="00282DA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A9" w:rsidRDefault="00282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49A" w:rsidRDefault="0038049A" w:rsidP="00C17FAB">
      <w:r>
        <w:separator/>
      </w:r>
    </w:p>
  </w:footnote>
  <w:footnote w:type="continuationSeparator" w:id="0">
    <w:p w:rsidR="0038049A" w:rsidRDefault="0038049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A9" w:rsidRDefault="00282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A9" w:rsidRDefault="00282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A9" w:rsidRDefault="00282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D9C4328"/>
    <w:multiLevelType w:val="hybridMultilevel"/>
    <w:tmpl w:val="497099D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0"/>
    <w:rsid w:val="001F0AB4"/>
    <w:rsid w:val="00202C6F"/>
    <w:rsid w:val="00247DC5"/>
    <w:rsid w:val="00270A80"/>
    <w:rsid w:val="00282DA9"/>
    <w:rsid w:val="002D7C60"/>
    <w:rsid w:val="0038049A"/>
    <w:rsid w:val="00411B6C"/>
    <w:rsid w:val="00462EF7"/>
    <w:rsid w:val="004F63E2"/>
    <w:rsid w:val="00541F44"/>
    <w:rsid w:val="006C5E67"/>
    <w:rsid w:val="006C66E7"/>
    <w:rsid w:val="007346AC"/>
    <w:rsid w:val="00870E76"/>
    <w:rsid w:val="009508A5"/>
    <w:rsid w:val="009A078F"/>
    <w:rsid w:val="009A2C32"/>
    <w:rsid w:val="009D012B"/>
    <w:rsid w:val="00A628D9"/>
    <w:rsid w:val="00A630C6"/>
    <w:rsid w:val="00AD2CD6"/>
    <w:rsid w:val="00B22935"/>
    <w:rsid w:val="00B67AD6"/>
    <w:rsid w:val="00C17FAB"/>
    <w:rsid w:val="00C17FFA"/>
    <w:rsid w:val="00C23EA8"/>
    <w:rsid w:val="00CE599C"/>
    <w:rsid w:val="00D524DA"/>
    <w:rsid w:val="00DA3B00"/>
    <w:rsid w:val="00DF01BB"/>
    <w:rsid w:val="00E062A3"/>
    <w:rsid w:val="00FC518C"/>
    <w:rsid w:val="00FD75CE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B2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FE32-BEB5-4132-B0DF-D0B838AB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1472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2019-02-26T01:20:00Z</dcterms:created>
  <dcterms:modified xsi:type="dcterms:W3CDTF">2019-02-26T01:20:00Z</dcterms:modified>
</cp:coreProperties>
</file>