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201</w:t>
      </w:r>
      <w:r w:rsidR="00955D08">
        <w:t>9</w:t>
      </w:r>
      <w:r>
        <w:t xml:space="preserve"> 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54AC8">
        <w:rPr>
          <w:rFonts w:ascii="Arial" w:hAnsi="Arial" w:cs="Arial"/>
          <w:b/>
          <w:bCs/>
        </w:rPr>
        <w:t>201</w:t>
      </w:r>
      <w:r w:rsidR="00955D08">
        <w:rPr>
          <w:rFonts w:ascii="Arial" w:hAnsi="Arial" w:cs="Arial"/>
          <w:b/>
          <w:bCs/>
        </w:rPr>
        <w:t>9</w:t>
      </w:r>
      <w:r w:rsidR="00C17FAB">
        <w:rPr>
          <w:rFonts w:ascii="Arial" w:hAnsi="Arial" w:cs="Arial"/>
          <w:b/>
          <w:bCs/>
        </w:rPr>
        <w:t>–</w:t>
      </w:r>
      <w:r w:rsidR="004D6988">
        <w:rPr>
          <w:rFonts w:ascii="Arial" w:hAnsi="Arial" w:cs="Arial"/>
          <w:b/>
          <w:bCs/>
        </w:rPr>
        <w:t>28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201</w:t>
      </w:r>
      <w:r w:rsidR="00B40026">
        <w:rPr>
          <w:i/>
        </w:rPr>
        <w:t>9</w:t>
      </w:r>
      <w:r w:rsidRPr="00E05E90">
        <w:rPr>
          <w:i/>
        </w:rPr>
        <w:t>.</w:t>
      </w:r>
    </w:p>
    <w:p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:rsidR="00C87DC3" w:rsidRDefault="00C87DC3" w:rsidP="00C87DC3">
      <w:pPr>
        <w:spacing w:before="140" w:after="240"/>
      </w:pPr>
      <w:r>
        <w:t>The main purpose of this instrument is to revoke DI201</w:t>
      </w:r>
      <w:r w:rsidR="00955D08">
        <w:t>8</w:t>
      </w:r>
      <w:r>
        <w:t>-</w:t>
      </w:r>
      <w:r w:rsidR="00955D08">
        <w:t>51</w:t>
      </w:r>
      <w:r>
        <w:t xml:space="preserve">, and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Act).</w:t>
      </w:r>
    </w:p>
    <w:p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 route length, measured in kilometres.</w:t>
      </w:r>
    </w:p>
    <w:p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water and sewerage network providers. </w:t>
      </w:r>
    </w:p>
    <w:p w:rsidR="009D04F1" w:rsidRDefault="009D04F1" w:rsidP="00C87DC3">
      <w:pPr>
        <w:spacing w:before="140" w:after="240"/>
      </w:pPr>
      <w:r>
        <w:t>Utilities network owners must lodge an annual return for each year ending 31 March. The 201</w:t>
      </w:r>
      <w:r w:rsidR="00955D08">
        <w:t>8</w:t>
      </w:r>
      <w:r w:rsidR="007D1558">
        <w:t>-</w:t>
      </w:r>
      <w:r>
        <w:t>1</w:t>
      </w:r>
      <w:r w:rsidR="00955D08">
        <w:t>9</w:t>
      </w:r>
      <w:r>
        <w:t xml:space="preserve"> return is for the period 1 April 201</w:t>
      </w:r>
      <w:r w:rsidR="00955D08">
        <w:t>8</w:t>
      </w:r>
      <w:r>
        <w:t xml:space="preserve"> to 31 March 201</w:t>
      </w:r>
      <w:r w:rsidR="00955D08">
        <w:t>9</w:t>
      </w:r>
      <w:r>
        <w:t>, and is payable by 30 May 201</w:t>
      </w:r>
      <w:r w:rsidR="00955D08">
        <w:t>9</w:t>
      </w:r>
      <w:r w:rsidR="003D0A83">
        <w:t>, 60 days after the end of the year</w:t>
      </w:r>
      <w:r>
        <w:t>.</w:t>
      </w:r>
    </w:p>
    <w:p w:rsidR="00873E5D" w:rsidRDefault="00C70456" w:rsidP="00C87DC3">
      <w:pPr>
        <w:spacing w:before="140" w:after="240"/>
      </w:pPr>
      <w:r>
        <w:t>The Government announced in the 2016-17 Budget Review that the UNFT wo</w:t>
      </w:r>
      <w:r w:rsidR="00DE2DA5">
        <w:t xml:space="preserve">uld be indexed by </w:t>
      </w:r>
      <w:r w:rsidR="00370CA9">
        <w:t>5</w:t>
      </w:r>
      <w:r w:rsidR="007D1558">
        <w:t> </w:t>
      </w:r>
      <w:r w:rsidR="00060A3C">
        <w:t>per</w:t>
      </w:r>
      <w:r w:rsidR="007D1558">
        <w:t> </w:t>
      </w:r>
      <w:r w:rsidR="00060A3C">
        <w:t xml:space="preserve">cent </w:t>
      </w:r>
      <w:r>
        <w:t>for th</w:t>
      </w:r>
      <w:r w:rsidR="001F6AE0">
        <w:t>e 2018-19 and 2019-20 financial years</w:t>
      </w:r>
      <w:r w:rsidR="00B40026">
        <w:t>.</w:t>
      </w:r>
    </w:p>
    <w:p w:rsidR="009D04F1" w:rsidRDefault="00DE2DA5" w:rsidP="00C87DC3">
      <w:pPr>
        <w:spacing w:before="140" w:after="240"/>
      </w:pPr>
      <w:r>
        <w:t>The</w:t>
      </w:r>
      <w:r w:rsidR="009D04F1">
        <w:t xml:space="preserve"> UNFT rate will increase from $</w:t>
      </w:r>
      <w:r w:rsidR="00553B14">
        <w:t>1,</w:t>
      </w:r>
      <w:r w:rsidR="00955D08">
        <w:t>205 </w:t>
      </w:r>
      <w:r w:rsidR="009D04F1">
        <w:t>to $1</w:t>
      </w:r>
      <w:r w:rsidR="00553B14">
        <w:t>,</w:t>
      </w:r>
      <w:r w:rsidR="00955D08">
        <w:t xml:space="preserve">265 </w:t>
      </w:r>
      <w:r w:rsidR="009D04F1">
        <w:t xml:space="preserve">per kilometre for the year </w:t>
      </w:r>
      <w:r w:rsidR="00E8029F">
        <w:t>ending 31 March 201</w:t>
      </w:r>
      <w:r w:rsidR="00955D08">
        <w:t>9</w:t>
      </w:r>
      <w:r w:rsidR="00E8029F">
        <w:t xml:space="preserve"> (a</w:t>
      </w:r>
      <w:r>
        <w:t xml:space="preserve"> </w:t>
      </w:r>
      <w:r w:rsidR="00370CA9">
        <w:t>5</w:t>
      </w:r>
      <w:r>
        <w:t xml:space="preserve"> </w:t>
      </w:r>
      <w:r w:rsidR="009D04F1">
        <w:t xml:space="preserve">per cent </w:t>
      </w:r>
      <w:r>
        <w:t xml:space="preserve">increase </w:t>
      </w:r>
      <w:r w:rsidR="009D04F1">
        <w:t>rounded to the nearest whole dollar).</w:t>
      </w:r>
    </w:p>
    <w:p w:rsidR="001D67EC" w:rsidRDefault="009D04F1" w:rsidP="005869E2">
      <w:pPr>
        <w:spacing w:before="140" w:after="240"/>
      </w:pPr>
      <w:r>
        <w:lastRenderedPageBreak/>
        <w:t>This instrument determines that, for the purpose of section 8 of the UNFT Act, the determined rate will be $1</w:t>
      </w:r>
      <w:r w:rsidR="00553B14">
        <w:t>,</w:t>
      </w:r>
      <w:r w:rsidR="00873E5D">
        <w:t>2</w:t>
      </w:r>
      <w:r w:rsidR="00955D08">
        <w:t>6</w:t>
      </w:r>
      <w:r w:rsidR="00873E5D">
        <w:t>5</w:t>
      </w:r>
      <w:r>
        <w:t xml:space="preserve"> per kilometre of network route length.</w:t>
      </w:r>
    </w:p>
    <w:p w:rsidR="009B56A4" w:rsidRDefault="009B56A4" w:rsidP="005869E2">
      <w:pPr>
        <w:spacing w:before="140" w:after="240"/>
      </w:pPr>
    </w:p>
    <w:p w:rsidR="009B56A4" w:rsidRDefault="009B56A4" w:rsidP="009B56A4">
      <w:r>
        <w:t>Authorised by the Treasurer</w:t>
      </w:r>
    </w:p>
    <w:p w:rsidR="009B56A4" w:rsidRDefault="009B56A4" w:rsidP="009B56A4">
      <w:r>
        <w:t>Andrew Barr MLA</w:t>
      </w:r>
    </w:p>
    <w:p w:rsidR="00E801F7" w:rsidRDefault="00E801F7" w:rsidP="009B56A4">
      <w:r>
        <w:t>21 March 2019</w:t>
      </w:r>
    </w:p>
    <w:sectPr w:rsidR="00E801F7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44" w:rsidRDefault="00AE7844" w:rsidP="00C17FAB">
      <w:r>
        <w:separator/>
      </w:r>
    </w:p>
  </w:endnote>
  <w:endnote w:type="continuationSeparator" w:id="0">
    <w:p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Default="00F25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Pr="00F25778" w:rsidRDefault="00F25778" w:rsidP="00F25778">
    <w:pPr>
      <w:pStyle w:val="Footer"/>
      <w:jc w:val="center"/>
      <w:rPr>
        <w:rFonts w:cs="Arial"/>
        <w:sz w:val="14"/>
      </w:rPr>
    </w:pPr>
    <w:r w:rsidRPr="00F257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Default="00F25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44" w:rsidRDefault="00AE7844" w:rsidP="00C17FAB">
      <w:r>
        <w:separator/>
      </w:r>
    </w:p>
  </w:footnote>
  <w:footnote w:type="continuationSeparator" w:id="0">
    <w:p w:rsidR="00AE7844" w:rsidRDefault="00AE784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Default="00F25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Default="00F25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78" w:rsidRDefault="00F25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6D17"/>
    <w:rsid w:val="00060A3C"/>
    <w:rsid w:val="00062868"/>
    <w:rsid w:val="0008285A"/>
    <w:rsid w:val="00096190"/>
    <w:rsid w:val="000B4F6B"/>
    <w:rsid w:val="000C5E9B"/>
    <w:rsid w:val="000E2BD2"/>
    <w:rsid w:val="001306FE"/>
    <w:rsid w:val="0013431F"/>
    <w:rsid w:val="00136D48"/>
    <w:rsid w:val="00164FDC"/>
    <w:rsid w:val="001D61E5"/>
    <w:rsid w:val="001D67EC"/>
    <w:rsid w:val="001D7899"/>
    <w:rsid w:val="001E489E"/>
    <w:rsid w:val="001F29C6"/>
    <w:rsid w:val="001F6AE0"/>
    <w:rsid w:val="002002BC"/>
    <w:rsid w:val="002D1F5D"/>
    <w:rsid w:val="002D7C60"/>
    <w:rsid w:val="002D7C8B"/>
    <w:rsid w:val="00306790"/>
    <w:rsid w:val="00320E2E"/>
    <w:rsid w:val="00336184"/>
    <w:rsid w:val="00343715"/>
    <w:rsid w:val="00346D4B"/>
    <w:rsid w:val="00354AC8"/>
    <w:rsid w:val="00370523"/>
    <w:rsid w:val="00370CA9"/>
    <w:rsid w:val="003B6678"/>
    <w:rsid w:val="003D0A83"/>
    <w:rsid w:val="00406464"/>
    <w:rsid w:val="0041362A"/>
    <w:rsid w:val="004273E5"/>
    <w:rsid w:val="00493792"/>
    <w:rsid w:val="004A0910"/>
    <w:rsid w:val="004C59ED"/>
    <w:rsid w:val="004D6988"/>
    <w:rsid w:val="004E6F2F"/>
    <w:rsid w:val="00533F5A"/>
    <w:rsid w:val="00542F45"/>
    <w:rsid w:val="00553B14"/>
    <w:rsid w:val="00563C87"/>
    <w:rsid w:val="00576F7C"/>
    <w:rsid w:val="005869E2"/>
    <w:rsid w:val="005A7A8C"/>
    <w:rsid w:val="005D0A3A"/>
    <w:rsid w:val="005D7BC9"/>
    <w:rsid w:val="00630247"/>
    <w:rsid w:val="00635B03"/>
    <w:rsid w:val="00657BFF"/>
    <w:rsid w:val="00675585"/>
    <w:rsid w:val="006A4C43"/>
    <w:rsid w:val="006A4D01"/>
    <w:rsid w:val="007346AC"/>
    <w:rsid w:val="007462AD"/>
    <w:rsid w:val="00773E71"/>
    <w:rsid w:val="0077414A"/>
    <w:rsid w:val="0078482E"/>
    <w:rsid w:val="0079214E"/>
    <w:rsid w:val="007A3593"/>
    <w:rsid w:val="007B5390"/>
    <w:rsid w:val="007D1558"/>
    <w:rsid w:val="007F106E"/>
    <w:rsid w:val="00843CBC"/>
    <w:rsid w:val="00865CA1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946653"/>
    <w:rsid w:val="00955D08"/>
    <w:rsid w:val="00961D56"/>
    <w:rsid w:val="00990AB4"/>
    <w:rsid w:val="009B56A4"/>
    <w:rsid w:val="009D04F1"/>
    <w:rsid w:val="00A03546"/>
    <w:rsid w:val="00A24C80"/>
    <w:rsid w:val="00A369CD"/>
    <w:rsid w:val="00A4741A"/>
    <w:rsid w:val="00A477D4"/>
    <w:rsid w:val="00AB331E"/>
    <w:rsid w:val="00AC6DDB"/>
    <w:rsid w:val="00AE7844"/>
    <w:rsid w:val="00B15A54"/>
    <w:rsid w:val="00B40026"/>
    <w:rsid w:val="00B66C4D"/>
    <w:rsid w:val="00B90AD0"/>
    <w:rsid w:val="00BE3881"/>
    <w:rsid w:val="00BF6159"/>
    <w:rsid w:val="00C15987"/>
    <w:rsid w:val="00C17D77"/>
    <w:rsid w:val="00C17FAB"/>
    <w:rsid w:val="00C70456"/>
    <w:rsid w:val="00C73893"/>
    <w:rsid w:val="00C80731"/>
    <w:rsid w:val="00C87DC3"/>
    <w:rsid w:val="00C96EC3"/>
    <w:rsid w:val="00CE599C"/>
    <w:rsid w:val="00CF24FD"/>
    <w:rsid w:val="00D430B3"/>
    <w:rsid w:val="00D52062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D7908"/>
    <w:rsid w:val="00EE654F"/>
    <w:rsid w:val="00EF601B"/>
    <w:rsid w:val="00EF62E2"/>
    <w:rsid w:val="00F21E7C"/>
    <w:rsid w:val="00F25778"/>
    <w:rsid w:val="00F2708E"/>
    <w:rsid w:val="00F57708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1641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2006-03-31T03:28:00Z</cp:lastPrinted>
  <dcterms:created xsi:type="dcterms:W3CDTF">2019-03-22T04:09:00Z</dcterms:created>
  <dcterms:modified xsi:type="dcterms:W3CDTF">2019-03-22T04:09:00Z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