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66A7A5" w14:textId="77777777" w:rsidR="001713C4" w:rsidRDefault="001713C4" w:rsidP="001713C4">
      <w:pPr>
        <w:autoSpaceDE w:val="0"/>
        <w:autoSpaceDN w:val="0"/>
        <w:spacing w:after="120"/>
        <w:jc w:val="center"/>
        <w:outlineLvl w:val="0"/>
        <w:rPr>
          <w:rFonts w:ascii="Arial" w:hAnsi="Arial" w:cs="Arial"/>
          <w:b/>
          <w:bCs/>
        </w:rPr>
      </w:pPr>
      <w:bookmarkStart w:id="0" w:name="_GoBack"/>
      <w:bookmarkEnd w:id="0"/>
    </w:p>
    <w:p w14:paraId="1F3A2263" w14:textId="77777777" w:rsidR="001713C4" w:rsidRPr="0070666D" w:rsidRDefault="001713C4" w:rsidP="001713C4">
      <w:pPr>
        <w:autoSpaceDE w:val="0"/>
        <w:autoSpaceDN w:val="0"/>
        <w:spacing w:after="120"/>
        <w:jc w:val="center"/>
        <w:outlineLvl w:val="0"/>
        <w:rPr>
          <w:rFonts w:ascii="Arial" w:hAnsi="Arial" w:cs="Arial"/>
          <w:b/>
          <w:bCs/>
        </w:rPr>
      </w:pPr>
      <w:r>
        <w:rPr>
          <w:rFonts w:ascii="Arial" w:hAnsi="Arial" w:cs="Arial"/>
          <w:b/>
          <w:bCs/>
        </w:rPr>
        <w:t>2019</w:t>
      </w:r>
    </w:p>
    <w:p w14:paraId="1445E158" w14:textId="77777777" w:rsidR="001713C4" w:rsidRPr="0070666D" w:rsidRDefault="001713C4" w:rsidP="001713C4">
      <w:pPr>
        <w:autoSpaceDE w:val="0"/>
        <w:autoSpaceDN w:val="0"/>
        <w:spacing w:after="120"/>
        <w:outlineLvl w:val="0"/>
        <w:rPr>
          <w:rFonts w:ascii="Arial" w:hAnsi="Arial" w:cs="Arial"/>
          <w:b/>
          <w:bCs/>
        </w:rPr>
      </w:pPr>
    </w:p>
    <w:p w14:paraId="57E2BB58" w14:textId="77777777" w:rsidR="001713C4" w:rsidRPr="0070666D" w:rsidRDefault="001713C4" w:rsidP="001713C4">
      <w:pPr>
        <w:autoSpaceDE w:val="0"/>
        <w:autoSpaceDN w:val="0"/>
        <w:spacing w:after="120"/>
        <w:jc w:val="center"/>
        <w:outlineLvl w:val="0"/>
        <w:rPr>
          <w:rFonts w:ascii="Arial" w:hAnsi="Arial" w:cs="Arial"/>
          <w:b/>
          <w:bCs/>
        </w:rPr>
      </w:pPr>
    </w:p>
    <w:p w14:paraId="3039F8A9" w14:textId="77777777" w:rsidR="001713C4" w:rsidRDefault="001713C4" w:rsidP="001713C4">
      <w:pPr>
        <w:autoSpaceDE w:val="0"/>
        <w:autoSpaceDN w:val="0"/>
        <w:spacing w:after="120"/>
        <w:jc w:val="center"/>
        <w:outlineLvl w:val="0"/>
        <w:rPr>
          <w:rFonts w:ascii="Arial" w:hAnsi="Arial" w:cs="Arial"/>
          <w:b/>
          <w:bCs/>
        </w:rPr>
      </w:pPr>
    </w:p>
    <w:p w14:paraId="3B052F21" w14:textId="77777777" w:rsidR="001713C4" w:rsidRPr="0070666D" w:rsidRDefault="001713C4" w:rsidP="001713C4">
      <w:pPr>
        <w:autoSpaceDE w:val="0"/>
        <w:autoSpaceDN w:val="0"/>
        <w:spacing w:after="120"/>
        <w:jc w:val="center"/>
        <w:outlineLvl w:val="0"/>
        <w:rPr>
          <w:rFonts w:ascii="Arial" w:hAnsi="Arial" w:cs="Arial"/>
          <w:b/>
          <w:bCs/>
        </w:rPr>
      </w:pPr>
      <w:r w:rsidRPr="0070666D">
        <w:rPr>
          <w:rFonts w:ascii="Arial" w:hAnsi="Arial" w:cs="Arial"/>
          <w:b/>
          <w:bCs/>
        </w:rPr>
        <w:t xml:space="preserve">THE LEGISLATIVE ASSEMBLY FOR THE </w:t>
      </w:r>
      <w:smartTag w:uri="urn:schemas-microsoft-com:office:smarttags" w:element="State">
        <w:smartTag w:uri="urn:schemas-microsoft-com:office:smarttags" w:element="place">
          <w:r w:rsidRPr="0070666D">
            <w:rPr>
              <w:rFonts w:ascii="Arial" w:hAnsi="Arial" w:cs="Arial"/>
              <w:b/>
              <w:bCs/>
            </w:rPr>
            <w:t>AUSTRALIAN CAPITAL TERRITORY</w:t>
          </w:r>
        </w:smartTag>
      </w:smartTag>
    </w:p>
    <w:p w14:paraId="50EDE69E" w14:textId="77777777" w:rsidR="001713C4" w:rsidRPr="0070666D" w:rsidRDefault="001713C4" w:rsidP="001713C4">
      <w:pPr>
        <w:autoSpaceDE w:val="0"/>
        <w:autoSpaceDN w:val="0"/>
        <w:spacing w:after="120"/>
        <w:jc w:val="center"/>
        <w:outlineLvl w:val="0"/>
        <w:rPr>
          <w:rFonts w:ascii="Arial" w:hAnsi="Arial" w:cs="Arial"/>
          <w:b/>
          <w:bCs/>
        </w:rPr>
      </w:pPr>
    </w:p>
    <w:p w14:paraId="51B52F3D" w14:textId="77777777" w:rsidR="001713C4" w:rsidRPr="0070666D" w:rsidRDefault="001713C4" w:rsidP="001713C4">
      <w:pPr>
        <w:autoSpaceDE w:val="0"/>
        <w:autoSpaceDN w:val="0"/>
        <w:spacing w:after="120"/>
        <w:jc w:val="center"/>
        <w:outlineLvl w:val="0"/>
        <w:rPr>
          <w:rFonts w:ascii="Arial" w:hAnsi="Arial" w:cs="Arial"/>
          <w:b/>
          <w:bCs/>
        </w:rPr>
      </w:pPr>
    </w:p>
    <w:p w14:paraId="2EE209F5" w14:textId="77777777" w:rsidR="001713C4" w:rsidRPr="0070666D" w:rsidRDefault="001713C4" w:rsidP="001713C4">
      <w:pPr>
        <w:autoSpaceDE w:val="0"/>
        <w:autoSpaceDN w:val="0"/>
        <w:spacing w:after="120"/>
        <w:jc w:val="center"/>
        <w:outlineLvl w:val="0"/>
        <w:rPr>
          <w:rFonts w:ascii="Arial" w:hAnsi="Arial" w:cs="Arial"/>
          <w:b/>
          <w:bCs/>
        </w:rPr>
      </w:pPr>
    </w:p>
    <w:p w14:paraId="30A4CAD4" w14:textId="77777777" w:rsidR="001713C4" w:rsidRPr="0070666D" w:rsidRDefault="001713C4" w:rsidP="001713C4">
      <w:pPr>
        <w:autoSpaceDE w:val="0"/>
        <w:autoSpaceDN w:val="0"/>
        <w:spacing w:after="120"/>
        <w:jc w:val="center"/>
        <w:outlineLvl w:val="0"/>
        <w:rPr>
          <w:rFonts w:ascii="Arial" w:hAnsi="Arial" w:cs="Arial"/>
          <w:b/>
          <w:bCs/>
        </w:rPr>
      </w:pPr>
    </w:p>
    <w:p w14:paraId="3D060427" w14:textId="77777777" w:rsidR="001713C4" w:rsidRPr="0070666D" w:rsidRDefault="001713C4" w:rsidP="001713C4">
      <w:pPr>
        <w:autoSpaceDE w:val="0"/>
        <w:autoSpaceDN w:val="0"/>
        <w:spacing w:after="120"/>
        <w:jc w:val="center"/>
        <w:outlineLvl w:val="0"/>
        <w:rPr>
          <w:rFonts w:ascii="Arial" w:hAnsi="Arial" w:cs="Arial"/>
          <w:b/>
          <w:bCs/>
        </w:rPr>
      </w:pPr>
    </w:p>
    <w:p w14:paraId="2ADA1D8B" w14:textId="77777777" w:rsidR="001713C4" w:rsidRDefault="001713C4" w:rsidP="001713C4">
      <w:pPr>
        <w:autoSpaceDE w:val="0"/>
        <w:autoSpaceDN w:val="0"/>
        <w:spacing w:after="120"/>
        <w:jc w:val="center"/>
        <w:outlineLvl w:val="0"/>
        <w:rPr>
          <w:rFonts w:ascii="Arial" w:hAnsi="Arial" w:cs="Arial"/>
          <w:b/>
          <w:bCs/>
        </w:rPr>
      </w:pPr>
      <w:r>
        <w:rPr>
          <w:rFonts w:ascii="Arial" w:hAnsi="Arial" w:cs="Arial"/>
          <w:b/>
          <w:bCs/>
        </w:rPr>
        <w:t xml:space="preserve">WORKING WITH VULNERABLE PEOPLE (BACKGROUND CHECKING) AMENDMENT BILL 2019 </w:t>
      </w:r>
    </w:p>
    <w:p w14:paraId="0CAC1B04" w14:textId="77777777" w:rsidR="001713C4" w:rsidRDefault="001713C4" w:rsidP="001713C4">
      <w:pPr>
        <w:autoSpaceDE w:val="0"/>
        <w:autoSpaceDN w:val="0"/>
        <w:spacing w:after="120"/>
        <w:jc w:val="center"/>
        <w:outlineLvl w:val="0"/>
        <w:rPr>
          <w:rFonts w:ascii="Arial" w:hAnsi="Arial" w:cs="Arial"/>
          <w:b/>
          <w:bCs/>
        </w:rPr>
      </w:pPr>
    </w:p>
    <w:p w14:paraId="419520CD" w14:textId="77777777" w:rsidR="001713C4" w:rsidRPr="0070666D" w:rsidRDefault="001713C4" w:rsidP="001713C4">
      <w:pPr>
        <w:autoSpaceDE w:val="0"/>
        <w:autoSpaceDN w:val="0"/>
        <w:spacing w:after="120"/>
        <w:jc w:val="center"/>
        <w:outlineLvl w:val="0"/>
        <w:rPr>
          <w:rFonts w:ascii="Arial" w:hAnsi="Arial" w:cs="Arial"/>
          <w:b/>
          <w:bCs/>
        </w:rPr>
      </w:pPr>
    </w:p>
    <w:p w14:paraId="111822BB" w14:textId="77777777" w:rsidR="001713C4" w:rsidRPr="0070666D" w:rsidRDefault="001713C4" w:rsidP="001713C4">
      <w:pPr>
        <w:autoSpaceDE w:val="0"/>
        <w:autoSpaceDN w:val="0"/>
        <w:spacing w:after="120"/>
        <w:jc w:val="center"/>
        <w:outlineLvl w:val="0"/>
        <w:rPr>
          <w:rFonts w:ascii="Arial" w:hAnsi="Arial" w:cs="Arial"/>
          <w:b/>
          <w:bCs/>
        </w:rPr>
      </w:pPr>
    </w:p>
    <w:p w14:paraId="65F913A2" w14:textId="77777777" w:rsidR="001713C4" w:rsidRPr="0070666D" w:rsidRDefault="001713C4" w:rsidP="001713C4">
      <w:pPr>
        <w:autoSpaceDE w:val="0"/>
        <w:autoSpaceDN w:val="0"/>
        <w:spacing w:after="120"/>
        <w:jc w:val="center"/>
        <w:outlineLvl w:val="0"/>
        <w:rPr>
          <w:rFonts w:ascii="Arial" w:hAnsi="Arial" w:cs="Arial"/>
          <w:b/>
          <w:bCs/>
        </w:rPr>
      </w:pPr>
      <w:r w:rsidRPr="0070666D">
        <w:rPr>
          <w:rFonts w:ascii="Arial" w:hAnsi="Arial" w:cs="Arial"/>
          <w:b/>
          <w:bCs/>
        </w:rPr>
        <w:t>EXPLANATORY STATEMENT</w:t>
      </w:r>
    </w:p>
    <w:p w14:paraId="1F73146E" w14:textId="77777777" w:rsidR="001713C4" w:rsidRPr="0070666D" w:rsidRDefault="001713C4" w:rsidP="001713C4">
      <w:pPr>
        <w:autoSpaceDE w:val="0"/>
        <w:autoSpaceDN w:val="0"/>
        <w:spacing w:after="120"/>
        <w:jc w:val="center"/>
        <w:outlineLvl w:val="0"/>
        <w:rPr>
          <w:rFonts w:ascii="Arial" w:hAnsi="Arial" w:cs="Arial"/>
          <w:b/>
          <w:bCs/>
        </w:rPr>
      </w:pPr>
    </w:p>
    <w:p w14:paraId="1CE38CFD" w14:textId="77777777" w:rsidR="001713C4" w:rsidRPr="0070666D" w:rsidRDefault="001713C4" w:rsidP="001713C4">
      <w:pPr>
        <w:autoSpaceDE w:val="0"/>
        <w:autoSpaceDN w:val="0"/>
        <w:spacing w:after="120"/>
        <w:jc w:val="center"/>
        <w:outlineLvl w:val="0"/>
        <w:rPr>
          <w:rFonts w:ascii="Arial" w:hAnsi="Arial" w:cs="Arial"/>
          <w:b/>
          <w:bCs/>
        </w:rPr>
      </w:pPr>
    </w:p>
    <w:p w14:paraId="60A49542" w14:textId="77777777" w:rsidR="001713C4" w:rsidRPr="0070666D" w:rsidRDefault="001713C4" w:rsidP="001713C4">
      <w:pPr>
        <w:autoSpaceDE w:val="0"/>
        <w:autoSpaceDN w:val="0"/>
        <w:spacing w:after="120"/>
        <w:jc w:val="center"/>
        <w:outlineLvl w:val="0"/>
        <w:rPr>
          <w:rFonts w:ascii="Arial" w:hAnsi="Arial" w:cs="Arial"/>
          <w:b/>
          <w:bCs/>
        </w:rPr>
      </w:pPr>
    </w:p>
    <w:p w14:paraId="24FEEC88" w14:textId="77777777" w:rsidR="001713C4" w:rsidRDefault="001713C4" w:rsidP="001713C4">
      <w:pPr>
        <w:autoSpaceDE w:val="0"/>
        <w:autoSpaceDN w:val="0"/>
        <w:spacing w:after="120"/>
        <w:jc w:val="center"/>
        <w:outlineLvl w:val="0"/>
        <w:rPr>
          <w:rFonts w:ascii="Arial" w:hAnsi="Arial" w:cs="Arial"/>
          <w:b/>
          <w:bCs/>
        </w:rPr>
      </w:pPr>
    </w:p>
    <w:p w14:paraId="62C4D1EE" w14:textId="77777777" w:rsidR="001713C4" w:rsidRDefault="001713C4" w:rsidP="001713C4">
      <w:pPr>
        <w:autoSpaceDE w:val="0"/>
        <w:autoSpaceDN w:val="0"/>
        <w:spacing w:after="120"/>
        <w:jc w:val="center"/>
        <w:outlineLvl w:val="0"/>
        <w:rPr>
          <w:rFonts w:ascii="Arial" w:hAnsi="Arial" w:cs="Arial"/>
          <w:b/>
          <w:bCs/>
        </w:rPr>
      </w:pPr>
    </w:p>
    <w:p w14:paraId="33B67DF7" w14:textId="77777777" w:rsidR="001713C4" w:rsidRDefault="001713C4" w:rsidP="001713C4">
      <w:pPr>
        <w:autoSpaceDE w:val="0"/>
        <w:autoSpaceDN w:val="0"/>
        <w:spacing w:after="120"/>
        <w:jc w:val="center"/>
        <w:outlineLvl w:val="0"/>
        <w:rPr>
          <w:rFonts w:ascii="Arial" w:hAnsi="Arial" w:cs="Arial"/>
          <w:b/>
          <w:bCs/>
        </w:rPr>
      </w:pPr>
    </w:p>
    <w:p w14:paraId="7B0B32C9" w14:textId="77777777" w:rsidR="001713C4" w:rsidRDefault="001713C4" w:rsidP="001713C4">
      <w:pPr>
        <w:autoSpaceDE w:val="0"/>
        <w:autoSpaceDN w:val="0"/>
        <w:spacing w:after="120"/>
        <w:jc w:val="center"/>
        <w:outlineLvl w:val="0"/>
        <w:rPr>
          <w:rFonts w:ascii="Arial" w:hAnsi="Arial" w:cs="Arial"/>
          <w:b/>
          <w:bCs/>
        </w:rPr>
      </w:pPr>
    </w:p>
    <w:p w14:paraId="77A842DA" w14:textId="77777777" w:rsidR="001713C4" w:rsidRDefault="001713C4" w:rsidP="001713C4">
      <w:pPr>
        <w:autoSpaceDE w:val="0"/>
        <w:autoSpaceDN w:val="0"/>
        <w:spacing w:after="120"/>
        <w:jc w:val="center"/>
        <w:outlineLvl w:val="0"/>
        <w:rPr>
          <w:rFonts w:ascii="Arial" w:hAnsi="Arial" w:cs="Arial"/>
          <w:b/>
          <w:bCs/>
        </w:rPr>
      </w:pPr>
    </w:p>
    <w:p w14:paraId="0D198C86" w14:textId="77777777" w:rsidR="001713C4" w:rsidRDefault="001713C4" w:rsidP="001713C4">
      <w:pPr>
        <w:autoSpaceDE w:val="0"/>
        <w:autoSpaceDN w:val="0"/>
        <w:spacing w:after="120"/>
        <w:jc w:val="center"/>
        <w:outlineLvl w:val="0"/>
        <w:rPr>
          <w:rFonts w:ascii="Arial" w:hAnsi="Arial" w:cs="Arial"/>
          <w:b/>
          <w:bCs/>
        </w:rPr>
      </w:pPr>
    </w:p>
    <w:p w14:paraId="2830B6BD" w14:textId="77777777" w:rsidR="001713C4" w:rsidRDefault="001713C4" w:rsidP="001713C4">
      <w:pPr>
        <w:autoSpaceDE w:val="0"/>
        <w:autoSpaceDN w:val="0"/>
        <w:spacing w:after="120"/>
        <w:jc w:val="center"/>
        <w:outlineLvl w:val="0"/>
        <w:rPr>
          <w:rFonts w:ascii="Arial" w:hAnsi="Arial" w:cs="Arial"/>
          <w:b/>
          <w:bCs/>
        </w:rPr>
      </w:pPr>
    </w:p>
    <w:p w14:paraId="6FDF4421" w14:textId="77777777" w:rsidR="001713C4" w:rsidRDefault="001713C4" w:rsidP="001713C4">
      <w:pPr>
        <w:autoSpaceDE w:val="0"/>
        <w:autoSpaceDN w:val="0"/>
        <w:spacing w:after="120"/>
        <w:jc w:val="center"/>
        <w:outlineLvl w:val="0"/>
        <w:rPr>
          <w:rFonts w:ascii="Arial" w:hAnsi="Arial" w:cs="Arial"/>
          <w:b/>
          <w:bCs/>
        </w:rPr>
      </w:pPr>
    </w:p>
    <w:p w14:paraId="63458D2A" w14:textId="77777777" w:rsidR="001713C4" w:rsidRPr="0070666D" w:rsidRDefault="001713C4" w:rsidP="001713C4">
      <w:pPr>
        <w:autoSpaceDE w:val="0"/>
        <w:autoSpaceDN w:val="0"/>
        <w:spacing w:after="120"/>
        <w:jc w:val="center"/>
        <w:outlineLvl w:val="0"/>
        <w:rPr>
          <w:rFonts w:ascii="Arial" w:hAnsi="Arial" w:cs="Arial"/>
          <w:b/>
          <w:bCs/>
        </w:rPr>
      </w:pPr>
    </w:p>
    <w:p w14:paraId="7E4562BD" w14:textId="77777777" w:rsidR="001713C4" w:rsidRPr="0070666D" w:rsidRDefault="001713C4" w:rsidP="001713C4">
      <w:pPr>
        <w:autoSpaceDE w:val="0"/>
        <w:autoSpaceDN w:val="0"/>
        <w:spacing w:after="120"/>
        <w:jc w:val="right"/>
        <w:outlineLvl w:val="0"/>
        <w:rPr>
          <w:rFonts w:ascii="Arial" w:hAnsi="Arial" w:cs="Arial"/>
          <w:b/>
          <w:bCs/>
        </w:rPr>
      </w:pPr>
      <w:r>
        <w:rPr>
          <w:rFonts w:ascii="Arial" w:hAnsi="Arial" w:cs="Arial"/>
          <w:b/>
          <w:bCs/>
        </w:rPr>
        <w:t>Presented by</w:t>
      </w:r>
    </w:p>
    <w:p w14:paraId="46E9EEBC" w14:textId="77777777" w:rsidR="001713C4" w:rsidRPr="0070666D" w:rsidRDefault="001713C4" w:rsidP="001713C4">
      <w:pPr>
        <w:autoSpaceDE w:val="0"/>
        <w:autoSpaceDN w:val="0"/>
        <w:spacing w:after="120"/>
        <w:jc w:val="right"/>
        <w:outlineLvl w:val="0"/>
        <w:rPr>
          <w:rFonts w:ascii="Arial" w:hAnsi="Arial" w:cs="Arial"/>
          <w:b/>
          <w:bCs/>
        </w:rPr>
      </w:pPr>
      <w:r>
        <w:rPr>
          <w:rFonts w:ascii="Arial" w:hAnsi="Arial" w:cs="Arial"/>
          <w:b/>
          <w:bCs/>
        </w:rPr>
        <w:t>Chris Steel</w:t>
      </w:r>
      <w:r w:rsidRPr="0070666D">
        <w:rPr>
          <w:rFonts w:ascii="Arial" w:hAnsi="Arial" w:cs="Arial"/>
          <w:b/>
          <w:bCs/>
        </w:rPr>
        <w:t xml:space="preserve"> MLA</w:t>
      </w:r>
    </w:p>
    <w:p w14:paraId="177888BA" w14:textId="77777777" w:rsidR="001713C4" w:rsidRPr="0070666D" w:rsidRDefault="001713C4" w:rsidP="001713C4">
      <w:pPr>
        <w:autoSpaceDE w:val="0"/>
        <w:autoSpaceDN w:val="0"/>
        <w:spacing w:after="120"/>
        <w:jc w:val="right"/>
        <w:outlineLvl w:val="0"/>
        <w:rPr>
          <w:rFonts w:ascii="Arial" w:hAnsi="Arial" w:cs="Arial"/>
          <w:b/>
          <w:bCs/>
        </w:rPr>
      </w:pPr>
      <w:r w:rsidRPr="0070666D">
        <w:rPr>
          <w:rFonts w:ascii="Arial" w:hAnsi="Arial" w:cs="Arial"/>
          <w:b/>
          <w:bCs/>
        </w:rPr>
        <w:t>Minist</w:t>
      </w:r>
      <w:r>
        <w:rPr>
          <w:rFonts w:ascii="Arial" w:hAnsi="Arial" w:cs="Arial"/>
          <w:b/>
          <w:bCs/>
        </w:rPr>
        <w:t>er for Community Services and Facilities</w:t>
      </w:r>
    </w:p>
    <w:p w14:paraId="062206AA" w14:textId="77777777" w:rsidR="001713C4" w:rsidRDefault="001713C4" w:rsidP="001713C4">
      <w:pPr>
        <w:rPr>
          <w:rFonts w:ascii="Arial" w:hAnsi="Arial" w:cs="Arial"/>
          <w:b/>
          <w:bCs/>
        </w:rPr>
      </w:pPr>
    </w:p>
    <w:p w14:paraId="626658FC" w14:textId="77777777" w:rsidR="001713C4" w:rsidRDefault="001713C4" w:rsidP="001713C4">
      <w:pPr>
        <w:rPr>
          <w:rFonts w:ascii="Arial" w:hAnsi="Arial" w:cs="Arial"/>
          <w:b/>
          <w:bCs/>
        </w:rPr>
      </w:pPr>
    </w:p>
    <w:p w14:paraId="0B70A25A" w14:textId="77777777" w:rsidR="001713C4" w:rsidRDefault="001713C4" w:rsidP="001713C4">
      <w:pPr>
        <w:rPr>
          <w:rFonts w:ascii="Arial" w:hAnsi="Arial" w:cs="Arial"/>
          <w:b/>
          <w:bCs/>
        </w:rPr>
      </w:pPr>
    </w:p>
    <w:p w14:paraId="7B111243" w14:textId="77777777" w:rsidR="001713C4" w:rsidRDefault="001713C4" w:rsidP="001713C4">
      <w:pPr>
        <w:rPr>
          <w:rFonts w:ascii="Arial" w:hAnsi="Arial" w:cs="Arial"/>
          <w:b/>
          <w:bCs/>
        </w:rPr>
      </w:pPr>
    </w:p>
    <w:p w14:paraId="58F67DB0" w14:textId="77777777" w:rsidR="001713C4" w:rsidRDefault="001713C4" w:rsidP="001713C4">
      <w:pPr>
        <w:rPr>
          <w:rFonts w:ascii="Arial" w:hAnsi="Arial" w:cs="Arial"/>
          <w:b/>
          <w:bCs/>
        </w:rPr>
      </w:pPr>
    </w:p>
    <w:p w14:paraId="63F06419" w14:textId="77777777" w:rsidR="001713C4" w:rsidRDefault="001713C4" w:rsidP="001713C4">
      <w:pPr>
        <w:jc w:val="center"/>
        <w:rPr>
          <w:rFonts w:ascii="Arial" w:hAnsi="Arial" w:cs="Arial"/>
          <w:b/>
          <w:bCs/>
          <w:u w:val="single"/>
        </w:rPr>
      </w:pPr>
      <w:r>
        <w:rPr>
          <w:rFonts w:ascii="Arial" w:hAnsi="Arial" w:cs="Arial"/>
          <w:b/>
          <w:bCs/>
          <w:u w:val="single"/>
        </w:rPr>
        <w:lastRenderedPageBreak/>
        <w:t>WORKING WITH VULNERABLE PEOPLE (BACKGROUND CHECKING) AMENDMENT BILL 2018</w:t>
      </w:r>
    </w:p>
    <w:p w14:paraId="183D0042" w14:textId="77777777" w:rsidR="001713C4" w:rsidRDefault="001713C4" w:rsidP="001713C4">
      <w:pPr>
        <w:spacing w:before="240" w:after="120"/>
        <w:jc w:val="center"/>
        <w:rPr>
          <w:rFonts w:ascii="Arial" w:hAnsi="Arial" w:cs="Arial"/>
          <w:b/>
        </w:rPr>
      </w:pPr>
    </w:p>
    <w:p w14:paraId="773FA10A" w14:textId="77777777" w:rsidR="001713C4" w:rsidRPr="00AC1513" w:rsidRDefault="001713C4" w:rsidP="00DD2C27">
      <w:pPr>
        <w:rPr>
          <w:rFonts w:ascii="Arial" w:hAnsi="Arial" w:cs="Arial"/>
          <w:b/>
        </w:rPr>
      </w:pPr>
      <w:r w:rsidRPr="00AC1513">
        <w:rPr>
          <w:rFonts w:ascii="Arial" w:hAnsi="Arial" w:cs="Arial"/>
          <w:b/>
        </w:rPr>
        <w:t>Introduction</w:t>
      </w:r>
    </w:p>
    <w:p w14:paraId="5F11FE42" w14:textId="238BE060" w:rsidR="001713C4" w:rsidRPr="00701A78" w:rsidRDefault="001713C4" w:rsidP="001713C4">
      <w:pPr>
        <w:rPr>
          <w:rFonts w:ascii="Arial" w:hAnsi="Arial" w:cs="Arial"/>
        </w:rPr>
      </w:pPr>
      <w:r w:rsidRPr="00AC1513">
        <w:rPr>
          <w:rFonts w:ascii="Arial" w:hAnsi="Arial" w:cs="Arial"/>
        </w:rPr>
        <w:t xml:space="preserve">This </w:t>
      </w:r>
      <w:r>
        <w:rPr>
          <w:rFonts w:ascii="Arial" w:hAnsi="Arial" w:cs="Arial"/>
        </w:rPr>
        <w:t>e</w:t>
      </w:r>
      <w:r w:rsidRPr="00AC1513">
        <w:rPr>
          <w:rFonts w:ascii="Arial" w:hAnsi="Arial" w:cs="Arial"/>
        </w:rPr>
        <w:t xml:space="preserve">xplanatory </w:t>
      </w:r>
      <w:r>
        <w:rPr>
          <w:rFonts w:ascii="Arial" w:hAnsi="Arial" w:cs="Arial"/>
        </w:rPr>
        <w:t>s</w:t>
      </w:r>
      <w:r w:rsidRPr="001C65D3">
        <w:rPr>
          <w:rFonts w:ascii="Arial" w:hAnsi="Arial" w:cs="Arial"/>
        </w:rPr>
        <w:t xml:space="preserve">tatement relates to the </w:t>
      </w:r>
      <w:r w:rsidRPr="00DD2C27">
        <w:rPr>
          <w:rFonts w:ascii="Arial" w:hAnsi="Arial" w:cs="Arial"/>
        </w:rPr>
        <w:t>Working with Vulnerable People</w:t>
      </w:r>
      <w:r w:rsidR="00430845">
        <w:rPr>
          <w:rFonts w:ascii="Arial" w:hAnsi="Arial" w:cs="Arial"/>
          <w:i/>
        </w:rPr>
        <w:t xml:space="preserve"> </w:t>
      </w:r>
      <w:r>
        <w:rPr>
          <w:rFonts w:ascii="Arial" w:hAnsi="Arial" w:cs="Arial"/>
          <w:i/>
        </w:rPr>
        <w:t>(Background Checking)</w:t>
      </w:r>
      <w:r w:rsidRPr="00710DF4">
        <w:rPr>
          <w:rFonts w:ascii="Arial" w:hAnsi="Arial" w:cs="Arial"/>
          <w:bCs/>
          <w:i/>
        </w:rPr>
        <w:t xml:space="preserve"> Amendment Bill 2019</w:t>
      </w:r>
      <w:r>
        <w:rPr>
          <w:rFonts w:ascii="Arial" w:hAnsi="Arial" w:cs="Arial"/>
          <w:bCs/>
        </w:rPr>
        <w:t xml:space="preserve"> (the Bill)</w:t>
      </w:r>
      <w:r w:rsidRPr="00BE6E81">
        <w:rPr>
          <w:rFonts w:ascii="Arial" w:hAnsi="Arial" w:cs="Arial"/>
          <w:bCs/>
        </w:rPr>
        <w:t xml:space="preserve"> </w:t>
      </w:r>
      <w:r w:rsidRPr="001C65D3">
        <w:rPr>
          <w:rFonts w:ascii="Arial" w:hAnsi="Arial" w:cs="Arial"/>
        </w:rPr>
        <w:t>as</w:t>
      </w:r>
      <w:r w:rsidRPr="00AC1513">
        <w:rPr>
          <w:rFonts w:ascii="Arial" w:hAnsi="Arial" w:cs="Arial"/>
        </w:rPr>
        <w:t xml:space="preserve"> presented </w:t>
      </w:r>
      <w:r>
        <w:rPr>
          <w:rFonts w:ascii="Arial" w:hAnsi="Arial" w:cs="Arial"/>
        </w:rPr>
        <w:t>in</w:t>
      </w:r>
      <w:r w:rsidRPr="00AC1513">
        <w:rPr>
          <w:rFonts w:ascii="Arial" w:hAnsi="Arial" w:cs="Arial"/>
        </w:rPr>
        <w:t xml:space="preserve"> the Legislative Assembly. It has been prepared in order to assist the reader of the </w:t>
      </w:r>
      <w:r>
        <w:rPr>
          <w:rFonts w:ascii="Arial" w:hAnsi="Arial" w:cs="Arial"/>
        </w:rPr>
        <w:t>B</w:t>
      </w:r>
      <w:r w:rsidRPr="00AC1513">
        <w:rPr>
          <w:rFonts w:ascii="Arial" w:hAnsi="Arial" w:cs="Arial"/>
        </w:rPr>
        <w:t xml:space="preserve">ill and to help inform debate. It does not form </w:t>
      </w:r>
      <w:r>
        <w:rPr>
          <w:rFonts w:ascii="Arial" w:hAnsi="Arial" w:cs="Arial"/>
        </w:rPr>
        <w:t>part</w:t>
      </w:r>
      <w:r w:rsidRPr="00AC1513">
        <w:rPr>
          <w:rFonts w:ascii="Arial" w:hAnsi="Arial" w:cs="Arial"/>
        </w:rPr>
        <w:t xml:space="preserve"> of the </w:t>
      </w:r>
      <w:r>
        <w:rPr>
          <w:rFonts w:ascii="Arial" w:hAnsi="Arial" w:cs="Arial"/>
        </w:rPr>
        <w:t>B</w:t>
      </w:r>
      <w:r w:rsidRPr="00AC1513">
        <w:rPr>
          <w:rFonts w:ascii="Arial" w:hAnsi="Arial" w:cs="Arial"/>
        </w:rPr>
        <w:t xml:space="preserve">ill and has not been endorsed by the </w:t>
      </w:r>
      <w:r>
        <w:rPr>
          <w:rFonts w:ascii="Arial" w:hAnsi="Arial" w:cs="Arial"/>
        </w:rPr>
        <w:t xml:space="preserve">Legislative </w:t>
      </w:r>
      <w:r w:rsidRPr="00AC1513">
        <w:rPr>
          <w:rFonts w:ascii="Arial" w:hAnsi="Arial" w:cs="Arial"/>
        </w:rPr>
        <w:t>Assembly.</w:t>
      </w:r>
    </w:p>
    <w:p w14:paraId="50540D1B" w14:textId="77777777" w:rsidR="001713C4" w:rsidRDefault="001713C4" w:rsidP="001713C4">
      <w:pPr>
        <w:rPr>
          <w:rFonts w:ascii="Arial" w:hAnsi="Arial" w:cs="Arial"/>
        </w:rPr>
      </w:pPr>
    </w:p>
    <w:p w14:paraId="4387AA90" w14:textId="77777777" w:rsidR="001713C4" w:rsidRDefault="001713C4" w:rsidP="001713C4">
      <w:pPr>
        <w:rPr>
          <w:rFonts w:ascii="Arial" w:hAnsi="Arial" w:cs="Arial"/>
        </w:rPr>
      </w:pPr>
      <w:r w:rsidRPr="00AC1513">
        <w:rPr>
          <w:rFonts w:ascii="Arial" w:hAnsi="Arial" w:cs="Arial"/>
        </w:rPr>
        <w:t>The Statement must b</w:t>
      </w:r>
      <w:r>
        <w:rPr>
          <w:rFonts w:ascii="Arial" w:hAnsi="Arial" w:cs="Arial"/>
        </w:rPr>
        <w:t>e read in conjunction with the B</w:t>
      </w:r>
      <w:r w:rsidRPr="00AC1513">
        <w:rPr>
          <w:rFonts w:ascii="Arial" w:hAnsi="Arial" w:cs="Arial"/>
        </w:rPr>
        <w:t xml:space="preserve">ill. It is not, and is not meant to be, a comprehensive description of the </w:t>
      </w:r>
      <w:r>
        <w:rPr>
          <w:rFonts w:ascii="Arial" w:hAnsi="Arial" w:cs="Arial"/>
        </w:rPr>
        <w:t>B</w:t>
      </w:r>
      <w:r w:rsidRPr="00AC1513">
        <w:rPr>
          <w:rFonts w:ascii="Arial" w:hAnsi="Arial" w:cs="Arial"/>
        </w:rPr>
        <w:t>ill. What is said about a provision is not to be taken as an authoritative guide to the meaning of a provision, this being a task for the courts.</w:t>
      </w:r>
    </w:p>
    <w:p w14:paraId="46A7236A" w14:textId="77777777" w:rsidR="001713C4" w:rsidRDefault="001713C4" w:rsidP="001713C4">
      <w:pPr>
        <w:rPr>
          <w:rFonts w:ascii="Arial" w:hAnsi="Arial" w:cs="Arial"/>
          <w:b/>
        </w:rPr>
      </w:pPr>
    </w:p>
    <w:p w14:paraId="15066FD4" w14:textId="77777777" w:rsidR="001713C4" w:rsidRDefault="001713C4" w:rsidP="001713C4">
      <w:pPr>
        <w:rPr>
          <w:rFonts w:ascii="Arial" w:hAnsi="Arial" w:cs="Arial"/>
          <w:b/>
        </w:rPr>
      </w:pPr>
      <w:r>
        <w:rPr>
          <w:rFonts w:ascii="Arial" w:hAnsi="Arial" w:cs="Arial"/>
          <w:b/>
        </w:rPr>
        <w:t>Background</w:t>
      </w:r>
    </w:p>
    <w:p w14:paraId="32FCD515" w14:textId="77777777" w:rsidR="001713C4" w:rsidRDefault="001713C4" w:rsidP="001713C4">
      <w:pPr>
        <w:rPr>
          <w:rFonts w:ascii="Arial" w:hAnsi="Arial" w:cs="Arial"/>
        </w:rPr>
      </w:pPr>
      <w:r w:rsidRPr="00C73222">
        <w:rPr>
          <w:rFonts w:ascii="Arial" w:hAnsi="Arial" w:cs="Arial"/>
        </w:rPr>
        <w:t>The</w:t>
      </w:r>
      <w:r>
        <w:rPr>
          <w:rFonts w:ascii="Arial" w:hAnsi="Arial" w:cs="Arial"/>
          <w:b/>
        </w:rPr>
        <w:t xml:space="preserve"> </w:t>
      </w:r>
      <w:r w:rsidRPr="00710DF4">
        <w:rPr>
          <w:rFonts w:ascii="Arial" w:hAnsi="Arial" w:cs="Arial"/>
          <w:i/>
        </w:rPr>
        <w:t>Working with Vulnerable People</w:t>
      </w:r>
      <w:r>
        <w:rPr>
          <w:rFonts w:ascii="Arial" w:hAnsi="Arial" w:cs="Arial"/>
          <w:i/>
        </w:rPr>
        <w:t xml:space="preserve"> (Background Checking)</w:t>
      </w:r>
      <w:r w:rsidRPr="00710DF4">
        <w:rPr>
          <w:rFonts w:ascii="Arial" w:hAnsi="Arial" w:cs="Arial"/>
          <w:bCs/>
          <w:i/>
        </w:rPr>
        <w:t xml:space="preserve"> </w:t>
      </w:r>
      <w:r>
        <w:rPr>
          <w:rFonts w:ascii="Arial" w:hAnsi="Arial" w:cs="Arial"/>
          <w:bCs/>
          <w:i/>
        </w:rPr>
        <w:t>Act</w:t>
      </w:r>
      <w:r w:rsidRPr="00710DF4">
        <w:rPr>
          <w:rFonts w:ascii="Arial" w:hAnsi="Arial" w:cs="Arial"/>
          <w:bCs/>
          <w:i/>
        </w:rPr>
        <w:t xml:space="preserve"> 201</w:t>
      </w:r>
      <w:r>
        <w:rPr>
          <w:rFonts w:ascii="Arial" w:hAnsi="Arial" w:cs="Arial"/>
          <w:bCs/>
          <w:i/>
        </w:rPr>
        <w:t xml:space="preserve">1 </w:t>
      </w:r>
      <w:r>
        <w:rPr>
          <w:rFonts w:ascii="Arial" w:hAnsi="Arial" w:cs="Arial"/>
          <w:bCs/>
        </w:rPr>
        <w:t xml:space="preserve">provides for </w:t>
      </w:r>
      <w:r>
        <w:rPr>
          <w:rFonts w:ascii="Arial" w:hAnsi="Arial" w:cs="Arial"/>
        </w:rPr>
        <w:t xml:space="preserve">worker screening, an essential part of the suite of protection mechanisms for ensuring the safety of all vulnerable people in the ACT. </w:t>
      </w:r>
    </w:p>
    <w:p w14:paraId="288761E5" w14:textId="77777777" w:rsidR="001713C4" w:rsidRDefault="001713C4" w:rsidP="001713C4">
      <w:pPr>
        <w:rPr>
          <w:rFonts w:ascii="Arial" w:hAnsi="Arial" w:cs="Arial"/>
        </w:rPr>
      </w:pPr>
    </w:p>
    <w:p w14:paraId="6CC34ACE" w14:textId="7DD7A0E0" w:rsidR="001713C4" w:rsidRDefault="001713C4" w:rsidP="001713C4">
      <w:pPr>
        <w:rPr>
          <w:rFonts w:ascii="Arial" w:hAnsi="Arial" w:cs="Arial"/>
        </w:rPr>
      </w:pPr>
      <w:r>
        <w:rPr>
          <w:rFonts w:ascii="Arial" w:hAnsi="Arial" w:cs="Arial"/>
        </w:rPr>
        <w:t>The ACT has committed to participation in the National Disability Insurance Scheme</w:t>
      </w:r>
      <w:r w:rsidR="00430845">
        <w:rPr>
          <w:rFonts w:ascii="Arial" w:hAnsi="Arial" w:cs="Arial"/>
        </w:rPr>
        <w:t xml:space="preserve"> (NDIS)</w:t>
      </w:r>
      <w:r>
        <w:rPr>
          <w:rFonts w:ascii="Arial" w:hAnsi="Arial" w:cs="Arial"/>
        </w:rPr>
        <w:t xml:space="preserve"> and will transition fully to the Scheme from 1 July 2019. A key element of the safeguards under the Scheme which will remain the responsibility of the ACT is worker background screening. The ACT has signed an </w:t>
      </w:r>
      <w:r w:rsidRPr="00710DF4">
        <w:rPr>
          <w:rFonts w:ascii="Arial" w:hAnsi="Arial" w:cs="Arial"/>
          <w:i/>
        </w:rPr>
        <w:t>Intergovernmental Agreement (IGA) on Nationally Consistent Worker Screening for the National Disability Insurance Scheme</w:t>
      </w:r>
      <w:r>
        <w:rPr>
          <w:rFonts w:ascii="Arial" w:hAnsi="Arial" w:cs="Arial"/>
        </w:rPr>
        <w:t xml:space="preserve"> to that end. </w:t>
      </w:r>
    </w:p>
    <w:p w14:paraId="1B19BF05" w14:textId="77777777" w:rsidR="001713C4" w:rsidRDefault="001713C4" w:rsidP="001713C4">
      <w:pPr>
        <w:rPr>
          <w:rFonts w:ascii="Arial" w:hAnsi="Arial" w:cs="Arial"/>
        </w:rPr>
      </w:pPr>
    </w:p>
    <w:p w14:paraId="45C1D1CC" w14:textId="1786CBA1" w:rsidR="001713C4" w:rsidRDefault="001713C4" w:rsidP="001713C4">
      <w:pPr>
        <w:rPr>
          <w:rFonts w:ascii="Arial" w:hAnsi="Arial" w:cs="Arial"/>
        </w:rPr>
      </w:pPr>
      <w:r>
        <w:rPr>
          <w:rFonts w:ascii="Arial" w:hAnsi="Arial" w:cs="Arial"/>
        </w:rPr>
        <w:t>This Bill is only making the necessary changes to the Act in line with the NDIS Worker Screening Rule and some minor recommendations of the W</w:t>
      </w:r>
      <w:r w:rsidR="00430845">
        <w:rPr>
          <w:rFonts w:ascii="Arial" w:hAnsi="Arial" w:cs="Arial"/>
        </w:rPr>
        <w:t xml:space="preserve">orking with </w:t>
      </w:r>
      <w:r>
        <w:rPr>
          <w:rFonts w:ascii="Arial" w:hAnsi="Arial" w:cs="Arial"/>
        </w:rPr>
        <w:t>V</w:t>
      </w:r>
      <w:r w:rsidR="00430845">
        <w:rPr>
          <w:rFonts w:ascii="Arial" w:hAnsi="Arial" w:cs="Arial"/>
        </w:rPr>
        <w:t xml:space="preserve">ulnerable </w:t>
      </w:r>
      <w:r>
        <w:rPr>
          <w:rFonts w:ascii="Arial" w:hAnsi="Arial" w:cs="Arial"/>
        </w:rPr>
        <w:t>P</w:t>
      </w:r>
      <w:r w:rsidR="00430845">
        <w:rPr>
          <w:rFonts w:ascii="Arial" w:hAnsi="Arial" w:cs="Arial"/>
        </w:rPr>
        <w:t>eople (WWVP)</w:t>
      </w:r>
      <w:r>
        <w:rPr>
          <w:rFonts w:ascii="Arial" w:hAnsi="Arial" w:cs="Arial"/>
        </w:rPr>
        <w:t xml:space="preserve"> legislative review. There will be subsequent legislative amendments to ensure that the recommendations of the WWVP legislative review</w:t>
      </w:r>
      <w:r w:rsidR="00430845">
        <w:rPr>
          <w:rFonts w:ascii="Arial" w:hAnsi="Arial" w:cs="Arial"/>
        </w:rPr>
        <w:t>, undertaken during 2016,</w:t>
      </w:r>
      <w:r>
        <w:rPr>
          <w:rFonts w:ascii="Arial" w:hAnsi="Arial" w:cs="Arial"/>
        </w:rPr>
        <w:t xml:space="preserve"> and the report of the Royal Commission into Institutional Responses to Child Sexual Abuse on working with children checks are implemented. This is the first of three proposed tranches of legislative change.</w:t>
      </w:r>
    </w:p>
    <w:p w14:paraId="379A54AE" w14:textId="77777777" w:rsidR="001713C4" w:rsidRDefault="001713C4" w:rsidP="001713C4">
      <w:pPr>
        <w:rPr>
          <w:rFonts w:ascii="Arial" w:hAnsi="Arial" w:cs="Arial"/>
        </w:rPr>
      </w:pPr>
    </w:p>
    <w:p w14:paraId="36AF5B52" w14:textId="77777777" w:rsidR="001713C4" w:rsidRPr="00682A97" w:rsidRDefault="001713C4" w:rsidP="001713C4">
      <w:pPr>
        <w:rPr>
          <w:rFonts w:ascii="Arial" w:hAnsi="Arial" w:cs="Arial"/>
          <w:b/>
        </w:rPr>
      </w:pPr>
      <w:r w:rsidRPr="00682A97">
        <w:rPr>
          <w:rFonts w:ascii="Arial" w:hAnsi="Arial" w:cs="Arial"/>
          <w:b/>
          <w:bCs/>
        </w:rPr>
        <w:t xml:space="preserve">Overview </w:t>
      </w:r>
    </w:p>
    <w:p w14:paraId="004F36E7" w14:textId="77777777" w:rsidR="001713C4" w:rsidRDefault="001713C4" w:rsidP="001713C4">
      <w:pPr>
        <w:rPr>
          <w:rFonts w:ascii="Arial" w:hAnsi="Arial" w:cs="Arial"/>
        </w:rPr>
      </w:pPr>
      <w:r>
        <w:rPr>
          <w:rFonts w:ascii="Arial" w:hAnsi="Arial" w:cs="Arial"/>
        </w:rPr>
        <w:t xml:space="preserve">The purpose of this Bill is to make amendments to the </w:t>
      </w:r>
      <w:r>
        <w:rPr>
          <w:rFonts w:ascii="Arial" w:hAnsi="Arial" w:cs="Arial"/>
          <w:i/>
        </w:rPr>
        <w:t>Working with Vulnerable People (Background Checking) Act 2011</w:t>
      </w:r>
      <w:r>
        <w:rPr>
          <w:rFonts w:ascii="Arial" w:hAnsi="Arial" w:cs="Arial"/>
        </w:rPr>
        <w:t xml:space="preserve"> which will allow the ACT to implement its commitments under the </w:t>
      </w:r>
      <w:r w:rsidRPr="00682A97">
        <w:rPr>
          <w:rFonts w:ascii="Arial" w:hAnsi="Arial" w:cs="Arial"/>
        </w:rPr>
        <w:t>IGA</w:t>
      </w:r>
      <w:r>
        <w:rPr>
          <w:rFonts w:ascii="Arial" w:hAnsi="Arial" w:cs="Arial"/>
        </w:rPr>
        <w:t xml:space="preserve">. </w:t>
      </w:r>
    </w:p>
    <w:p w14:paraId="79F9F4C9" w14:textId="77777777" w:rsidR="001713C4" w:rsidRDefault="001713C4" w:rsidP="001713C4">
      <w:pPr>
        <w:rPr>
          <w:rFonts w:ascii="Arial" w:hAnsi="Arial" w:cs="Arial"/>
        </w:rPr>
      </w:pPr>
    </w:p>
    <w:p w14:paraId="1B58ABD6" w14:textId="26F9E310" w:rsidR="006C1ADF" w:rsidRDefault="001713C4" w:rsidP="006C1ADF">
      <w:pPr>
        <w:rPr>
          <w:rFonts w:ascii="Arial" w:hAnsi="Arial" w:cs="Arial"/>
        </w:rPr>
      </w:pPr>
      <w:r>
        <w:rPr>
          <w:rFonts w:ascii="Arial" w:hAnsi="Arial" w:cs="Arial"/>
        </w:rPr>
        <w:t xml:space="preserve">The primary changes arising through these amendments are the inclusion of a regulated activity specifically for the purpose of working and volunteering in the </w:t>
      </w:r>
      <w:r w:rsidR="00430845">
        <w:rPr>
          <w:rFonts w:ascii="Arial" w:hAnsi="Arial" w:cs="Arial"/>
        </w:rPr>
        <w:t>NDIS</w:t>
      </w:r>
      <w:r>
        <w:rPr>
          <w:rFonts w:ascii="Arial" w:hAnsi="Arial" w:cs="Arial"/>
        </w:rPr>
        <w:t xml:space="preserve">, the inclusion of disqualifying offences </w:t>
      </w:r>
      <w:r w:rsidRPr="00B34CD0">
        <w:rPr>
          <w:rFonts w:ascii="Arial" w:hAnsi="Arial" w:cs="Arial"/>
        </w:rPr>
        <w:t xml:space="preserve">for </w:t>
      </w:r>
      <w:r w:rsidR="005E2B0F" w:rsidRPr="00B34CD0">
        <w:rPr>
          <w:rFonts w:ascii="Arial" w:hAnsi="Arial" w:cs="Arial"/>
        </w:rPr>
        <w:t>NDIS</w:t>
      </w:r>
      <w:r w:rsidRPr="00B34CD0">
        <w:rPr>
          <w:rFonts w:ascii="Arial" w:hAnsi="Arial" w:cs="Arial"/>
        </w:rPr>
        <w:t xml:space="preserve"> activities, the inclusion of interim conditions for registration and the removal of registration cards.</w:t>
      </w:r>
      <w:r w:rsidR="005E2B0F" w:rsidRPr="00B34CD0">
        <w:rPr>
          <w:rFonts w:ascii="Arial" w:hAnsi="Arial" w:cs="Arial"/>
        </w:rPr>
        <w:t xml:space="preserve"> Further amendments to the Act </w:t>
      </w:r>
      <w:r w:rsidR="00EA5495" w:rsidRPr="00B34CD0">
        <w:rPr>
          <w:rFonts w:ascii="Arial" w:hAnsi="Arial" w:cs="Arial"/>
        </w:rPr>
        <w:t xml:space="preserve">will be sought </w:t>
      </w:r>
      <w:r w:rsidR="005E2B0F" w:rsidRPr="00B34CD0">
        <w:rPr>
          <w:rFonts w:ascii="Arial" w:hAnsi="Arial" w:cs="Arial"/>
        </w:rPr>
        <w:t>later in 2019 to refine the use of disqualifying offences and to expand the</w:t>
      </w:r>
      <w:r w:rsidR="00B34CD0" w:rsidRPr="00B34CD0">
        <w:rPr>
          <w:rFonts w:ascii="Arial" w:hAnsi="Arial" w:cs="Arial"/>
        </w:rPr>
        <w:t>ir</w:t>
      </w:r>
      <w:r w:rsidR="005E2B0F" w:rsidRPr="00B34CD0">
        <w:rPr>
          <w:rFonts w:ascii="Arial" w:hAnsi="Arial" w:cs="Arial"/>
        </w:rPr>
        <w:t xml:space="preserve"> application to the broader WWVP Scheme.</w:t>
      </w:r>
      <w:r w:rsidR="006C1ADF" w:rsidRPr="00B34CD0">
        <w:rPr>
          <w:rFonts w:ascii="Arial" w:hAnsi="Arial" w:cs="Arial"/>
        </w:rPr>
        <w:t xml:space="preserve"> While there are currently no disqualifying offences for the scheme more broadly, a person who is not registered </w:t>
      </w:r>
      <w:r w:rsidR="00B34CD0" w:rsidRPr="00B34CD0">
        <w:rPr>
          <w:rFonts w:ascii="Arial" w:hAnsi="Arial" w:cs="Arial"/>
        </w:rPr>
        <w:t>due to</w:t>
      </w:r>
      <w:r w:rsidR="006C1ADF" w:rsidRPr="00B34CD0">
        <w:rPr>
          <w:rFonts w:ascii="Arial" w:hAnsi="Arial" w:cs="Arial"/>
        </w:rPr>
        <w:t xml:space="preserve"> a disqualifying offence may still be eligible for a registration to </w:t>
      </w:r>
      <w:r w:rsidR="006C1ADF" w:rsidRPr="00B34CD0">
        <w:rPr>
          <w:rFonts w:ascii="Arial" w:hAnsi="Arial" w:cs="Arial"/>
        </w:rPr>
        <w:lastRenderedPageBreak/>
        <w:t>engage in activities that are not NDIS activities, either generally or limited by conditions.</w:t>
      </w:r>
    </w:p>
    <w:p w14:paraId="0530BE0F" w14:textId="25752D54" w:rsidR="001713C4" w:rsidRDefault="005E2B0F" w:rsidP="001713C4">
      <w:pPr>
        <w:rPr>
          <w:rFonts w:ascii="Arial" w:hAnsi="Arial" w:cs="Arial"/>
        </w:rPr>
      </w:pPr>
      <w:r>
        <w:rPr>
          <w:rFonts w:ascii="Arial" w:hAnsi="Arial" w:cs="Arial"/>
        </w:rPr>
        <w:t xml:space="preserve"> </w:t>
      </w:r>
    </w:p>
    <w:p w14:paraId="6DDE60BA" w14:textId="4F314324" w:rsidR="001713C4" w:rsidRPr="00287B42" w:rsidRDefault="001713C4" w:rsidP="001713C4">
      <w:pPr>
        <w:rPr>
          <w:rFonts w:ascii="Arial" w:hAnsi="Arial" w:cs="Arial"/>
          <w:b/>
        </w:rPr>
      </w:pPr>
      <w:r w:rsidRPr="00287B42">
        <w:rPr>
          <w:rFonts w:ascii="Arial" w:hAnsi="Arial" w:cs="Arial"/>
          <w:b/>
        </w:rPr>
        <w:t>Human Rights Implications</w:t>
      </w:r>
    </w:p>
    <w:p w14:paraId="0731B9C8" w14:textId="77777777" w:rsidR="001713C4" w:rsidRDefault="001713C4" w:rsidP="001713C4">
      <w:pPr>
        <w:rPr>
          <w:rFonts w:ascii="Arial" w:hAnsi="Arial" w:cs="Arial"/>
        </w:rPr>
      </w:pPr>
      <w:r>
        <w:rPr>
          <w:rFonts w:ascii="Arial" w:hAnsi="Arial" w:cs="Arial"/>
        </w:rPr>
        <w:t xml:space="preserve">The Bill aims to balance the rights of a person to work with a vulnerable person’s rights to safety and protection from harm. </w:t>
      </w:r>
    </w:p>
    <w:p w14:paraId="19B0EB06" w14:textId="77777777" w:rsidR="001713C4" w:rsidRDefault="001713C4" w:rsidP="001713C4">
      <w:pPr>
        <w:rPr>
          <w:rFonts w:ascii="Arial" w:hAnsi="Arial" w:cs="Arial"/>
        </w:rPr>
      </w:pPr>
    </w:p>
    <w:p w14:paraId="333515F4" w14:textId="77777777" w:rsidR="001713C4" w:rsidRDefault="001713C4" w:rsidP="001713C4">
      <w:pPr>
        <w:rPr>
          <w:rFonts w:ascii="Arial" w:hAnsi="Arial" w:cs="Arial"/>
        </w:rPr>
      </w:pPr>
      <w:r w:rsidRPr="00C859E6">
        <w:rPr>
          <w:rFonts w:ascii="Arial" w:hAnsi="Arial" w:cs="Arial"/>
        </w:rPr>
        <w:t>In relation to limiting the human rights of some individuals (s.28 of the Human Rights Act 2004) the following have been considered:</w:t>
      </w:r>
      <w:r>
        <w:rPr>
          <w:rFonts w:ascii="Arial" w:hAnsi="Arial" w:cs="Arial"/>
        </w:rPr>
        <w:t xml:space="preserve"> </w:t>
      </w:r>
    </w:p>
    <w:p w14:paraId="16980424" w14:textId="77777777" w:rsidR="001713C4" w:rsidRPr="00C859E6" w:rsidRDefault="001713C4" w:rsidP="001713C4">
      <w:pPr>
        <w:rPr>
          <w:rFonts w:ascii="Arial" w:hAnsi="Arial" w:cs="Arial"/>
        </w:rPr>
      </w:pPr>
    </w:p>
    <w:p w14:paraId="60E38C07" w14:textId="54439F38" w:rsidR="001713C4" w:rsidRDefault="001713C4" w:rsidP="001713C4">
      <w:pPr>
        <w:rPr>
          <w:rFonts w:ascii="Arial" w:hAnsi="Arial" w:cs="Arial"/>
        </w:rPr>
      </w:pPr>
      <w:r w:rsidRPr="00C859E6">
        <w:rPr>
          <w:rFonts w:ascii="Arial" w:hAnsi="Arial" w:cs="Arial"/>
          <w:u w:val="single"/>
        </w:rPr>
        <w:t>Nature of the right</w:t>
      </w:r>
      <w:r w:rsidR="00430845">
        <w:rPr>
          <w:rFonts w:ascii="Arial" w:hAnsi="Arial" w:cs="Arial"/>
          <w:u w:val="single"/>
        </w:rPr>
        <w:t>s</w:t>
      </w:r>
      <w:r w:rsidRPr="00C859E6">
        <w:rPr>
          <w:rFonts w:ascii="Arial" w:hAnsi="Arial" w:cs="Arial"/>
          <w:u w:val="single"/>
        </w:rPr>
        <w:t xml:space="preserve"> affected:</w:t>
      </w:r>
      <w:r w:rsidRPr="00C859E6">
        <w:rPr>
          <w:rFonts w:ascii="Arial" w:hAnsi="Arial" w:cs="Arial"/>
        </w:rPr>
        <w:t xml:space="preserve"> </w:t>
      </w:r>
    </w:p>
    <w:p w14:paraId="147FD62B" w14:textId="5123A69B" w:rsidR="001713C4" w:rsidRDefault="001713C4" w:rsidP="001713C4">
      <w:pPr>
        <w:rPr>
          <w:rFonts w:ascii="Arial" w:hAnsi="Arial" w:cs="Arial"/>
          <w:i/>
        </w:rPr>
      </w:pPr>
      <w:r w:rsidRPr="00617D93">
        <w:rPr>
          <w:rFonts w:ascii="Arial" w:hAnsi="Arial" w:cs="Arial"/>
          <w:i/>
        </w:rPr>
        <w:t>The right to be equal before the law and the right to equal and effective protection against discrimination on any ground</w:t>
      </w:r>
      <w:r w:rsidR="00430845">
        <w:rPr>
          <w:rFonts w:ascii="Arial" w:hAnsi="Arial" w:cs="Arial"/>
          <w:i/>
        </w:rPr>
        <w:t>.</w:t>
      </w:r>
    </w:p>
    <w:p w14:paraId="5FBB6598" w14:textId="77777777" w:rsidR="00430845" w:rsidRPr="00617D93" w:rsidRDefault="00430845" w:rsidP="001713C4">
      <w:pPr>
        <w:rPr>
          <w:rFonts w:ascii="Arial" w:hAnsi="Arial" w:cs="Arial"/>
          <w:i/>
        </w:rPr>
      </w:pPr>
    </w:p>
    <w:p w14:paraId="0747D923" w14:textId="77777777" w:rsidR="001713C4" w:rsidRDefault="001713C4" w:rsidP="001713C4">
      <w:pPr>
        <w:rPr>
          <w:rFonts w:ascii="Arial" w:hAnsi="Arial" w:cs="Arial"/>
        </w:rPr>
      </w:pPr>
      <w:r w:rsidRPr="00C859E6">
        <w:rPr>
          <w:rFonts w:ascii="Arial" w:hAnsi="Arial" w:cs="Arial"/>
        </w:rPr>
        <w:t xml:space="preserve">The right to equality before the law and the right not to be punished more than once have been weighed against a </w:t>
      </w:r>
      <w:r>
        <w:rPr>
          <w:rFonts w:ascii="Arial" w:hAnsi="Arial" w:cs="Arial"/>
        </w:rPr>
        <w:t xml:space="preserve">vulnerable </w:t>
      </w:r>
      <w:r w:rsidRPr="00C859E6">
        <w:rPr>
          <w:rFonts w:ascii="Arial" w:hAnsi="Arial" w:cs="Arial"/>
        </w:rPr>
        <w:t>person’s right to protection from harm. For the purpose of background checking, the person’s right to protection from harm was determined to be the prevailing right.</w:t>
      </w:r>
    </w:p>
    <w:p w14:paraId="6A61B8F4" w14:textId="77777777" w:rsidR="001713C4" w:rsidRDefault="001713C4" w:rsidP="001713C4">
      <w:pPr>
        <w:rPr>
          <w:rFonts w:ascii="Arial" w:hAnsi="Arial" w:cs="Arial"/>
        </w:rPr>
      </w:pPr>
    </w:p>
    <w:p w14:paraId="42014D0B" w14:textId="2999B0FB" w:rsidR="001713C4" w:rsidRPr="00617D93" w:rsidRDefault="001713C4" w:rsidP="001713C4">
      <w:pPr>
        <w:rPr>
          <w:rFonts w:ascii="Arial" w:hAnsi="Arial" w:cs="Arial"/>
        </w:rPr>
      </w:pPr>
      <w:r w:rsidRPr="00617D93">
        <w:rPr>
          <w:rFonts w:ascii="Arial" w:hAnsi="Arial" w:cs="Arial"/>
        </w:rPr>
        <w:t>While the WWVP registration scheme is inherently discriminatory as it draws</w:t>
      </w:r>
      <w:r w:rsidR="00DD2C27">
        <w:rPr>
          <w:rFonts w:ascii="Arial" w:hAnsi="Arial" w:cs="Arial"/>
        </w:rPr>
        <w:t xml:space="preserve"> a</w:t>
      </w:r>
      <w:r w:rsidRPr="00617D93">
        <w:rPr>
          <w:rFonts w:ascii="Arial" w:hAnsi="Arial" w:cs="Arial"/>
        </w:rPr>
        <w:t xml:space="preserve"> distinction between individuals who have been convicted, found guilty of, or charged </w:t>
      </w:r>
      <w:r>
        <w:rPr>
          <w:rFonts w:ascii="Arial" w:hAnsi="Arial" w:cs="Arial"/>
        </w:rPr>
        <w:t xml:space="preserve">(or will be charged) </w:t>
      </w:r>
      <w:r w:rsidRPr="00617D93">
        <w:rPr>
          <w:rFonts w:ascii="Arial" w:hAnsi="Arial" w:cs="Arial"/>
        </w:rPr>
        <w:t>with certain offences</w:t>
      </w:r>
      <w:r>
        <w:rPr>
          <w:rFonts w:ascii="Arial" w:hAnsi="Arial" w:cs="Arial"/>
        </w:rPr>
        <w:t xml:space="preserve">, </w:t>
      </w:r>
      <w:r w:rsidRPr="00617D93">
        <w:rPr>
          <w:rFonts w:ascii="Arial" w:hAnsi="Arial" w:cs="Arial"/>
        </w:rPr>
        <w:t xml:space="preserve">the reason for the differential treatment </w:t>
      </w:r>
      <w:r>
        <w:rPr>
          <w:rFonts w:ascii="Arial" w:hAnsi="Arial" w:cs="Arial"/>
        </w:rPr>
        <w:t>is</w:t>
      </w:r>
      <w:r w:rsidRPr="00617D93">
        <w:rPr>
          <w:rFonts w:ascii="Arial" w:hAnsi="Arial" w:cs="Arial"/>
        </w:rPr>
        <w:t xml:space="preserve"> proportionate to </w:t>
      </w:r>
      <w:r>
        <w:rPr>
          <w:rFonts w:ascii="Arial" w:hAnsi="Arial" w:cs="Arial"/>
        </w:rPr>
        <w:t>the risk</w:t>
      </w:r>
      <w:r w:rsidRPr="00617D93">
        <w:rPr>
          <w:rFonts w:ascii="Arial" w:hAnsi="Arial" w:cs="Arial"/>
        </w:rPr>
        <w:t xml:space="preserve">. </w:t>
      </w:r>
    </w:p>
    <w:p w14:paraId="46F5881F" w14:textId="77777777" w:rsidR="001713C4" w:rsidRPr="00617D93" w:rsidRDefault="001713C4" w:rsidP="001713C4">
      <w:pPr>
        <w:rPr>
          <w:rFonts w:ascii="Arial" w:hAnsi="Arial" w:cs="Arial"/>
        </w:rPr>
      </w:pPr>
    </w:p>
    <w:p w14:paraId="5473E108" w14:textId="1E05AC1F" w:rsidR="001713C4" w:rsidRDefault="001713C4" w:rsidP="001713C4">
      <w:pPr>
        <w:rPr>
          <w:rFonts w:ascii="Arial" w:hAnsi="Arial" w:cs="Arial"/>
        </w:rPr>
      </w:pPr>
      <w:r w:rsidRPr="00C859E6">
        <w:rPr>
          <w:rFonts w:ascii="Arial" w:hAnsi="Arial" w:cs="Arial"/>
          <w:u w:val="single"/>
        </w:rPr>
        <w:t>Importance of the purpose for limitation</w:t>
      </w:r>
      <w:r w:rsidRPr="00C859E6">
        <w:rPr>
          <w:rFonts w:ascii="Arial" w:hAnsi="Arial" w:cs="Arial"/>
        </w:rPr>
        <w:t xml:space="preserve">: </w:t>
      </w:r>
      <w:r w:rsidRPr="007101B9">
        <w:rPr>
          <w:rFonts w:ascii="Arial" w:hAnsi="Arial" w:cs="Arial"/>
        </w:rPr>
        <w:t xml:space="preserve">The regulatory impact statement </w:t>
      </w:r>
      <w:r>
        <w:rPr>
          <w:rFonts w:ascii="Arial" w:hAnsi="Arial" w:cs="Arial"/>
        </w:rPr>
        <w:t xml:space="preserve">for the NDIS Quality and Safeguarding Framework </w:t>
      </w:r>
      <w:r w:rsidRPr="007101B9">
        <w:rPr>
          <w:rFonts w:ascii="Arial" w:hAnsi="Arial" w:cs="Arial"/>
        </w:rPr>
        <w:t xml:space="preserve">prepared by the Commonwealth </w:t>
      </w:r>
      <w:r w:rsidR="00151E9A">
        <w:rPr>
          <w:rFonts w:ascii="Arial" w:hAnsi="Arial" w:cs="Arial"/>
        </w:rPr>
        <w:t>Department</w:t>
      </w:r>
      <w:r w:rsidRPr="007101B9">
        <w:rPr>
          <w:rFonts w:ascii="Arial" w:hAnsi="Arial" w:cs="Arial"/>
        </w:rPr>
        <w:t xml:space="preserve"> of the Prime Minister and Cabinet found that the</w:t>
      </w:r>
      <w:r>
        <w:rPr>
          <w:rFonts w:ascii="Arial" w:hAnsi="Arial" w:cs="Arial"/>
        </w:rPr>
        <w:t xml:space="preserve"> </w:t>
      </w:r>
      <w:r w:rsidRPr="007101B9">
        <w:rPr>
          <w:rFonts w:ascii="Arial" w:hAnsi="Arial" w:cs="Arial"/>
        </w:rPr>
        <w:t>early identification and exclusion of those who pose a risk</w:t>
      </w:r>
      <w:r>
        <w:rPr>
          <w:rFonts w:ascii="Arial" w:hAnsi="Arial" w:cs="Arial"/>
        </w:rPr>
        <w:t xml:space="preserve"> to vulnerable people </w:t>
      </w:r>
      <w:r w:rsidRPr="007101B9">
        <w:rPr>
          <w:rFonts w:ascii="Arial" w:hAnsi="Arial" w:cs="Arial"/>
        </w:rPr>
        <w:t>should lead to a cumulative</w:t>
      </w:r>
      <w:r>
        <w:rPr>
          <w:rFonts w:ascii="Arial" w:hAnsi="Arial" w:cs="Arial"/>
        </w:rPr>
        <w:t xml:space="preserve"> </w:t>
      </w:r>
      <w:r w:rsidRPr="007101B9">
        <w:rPr>
          <w:rFonts w:ascii="Arial" w:hAnsi="Arial" w:cs="Arial"/>
        </w:rPr>
        <w:t>reduction in the incidence of abuse, violence and exploitation over time.</w:t>
      </w:r>
    </w:p>
    <w:p w14:paraId="7C8CCC97" w14:textId="77777777" w:rsidR="001713C4" w:rsidRDefault="001713C4" w:rsidP="001713C4">
      <w:pPr>
        <w:rPr>
          <w:rFonts w:ascii="Arial" w:hAnsi="Arial" w:cs="Arial"/>
        </w:rPr>
      </w:pPr>
    </w:p>
    <w:p w14:paraId="4091B125" w14:textId="77777777" w:rsidR="001713C4" w:rsidRDefault="001713C4" w:rsidP="001713C4">
      <w:pPr>
        <w:rPr>
          <w:rFonts w:ascii="Arial" w:hAnsi="Arial" w:cs="Arial"/>
        </w:rPr>
      </w:pPr>
      <w:r w:rsidRPr="00C859E6">
        <w:rPr>
          <w:rFonts w:ascii="Arial" w:hAnsi="Arial" w:cs="Arial"/>
        </w:rPr>
        <w:t>Background checking has a preventative effect in deterring individuals who pose a high risk of harm from seeking work</w:t>
      </w:r>
      <w:r>
        <w:rPr>
          <w:rFonts w:ascii="Arial" w:hAnsi="Arial" w:cs="Arial"/>
        </w:rPr>
        <w:t xml:space="preserve"> or preventing them from working</w:t>
      </w:r>
      <w:r w:rsidRPr="00C859E6">
        <w:rPr>
          <w:rFonts w:ascii="Arial" w:hAnsi="Arial" w:cs="Arial"/>
        </w:rPr>
        <w:t xml:space="preserve"> in the sector. As the purpose is for the protection of individuals</w:t>
      </w:r>
      <w:r>
        <w:rPr>
          <w:rFonts w:ascii="Arial" w:hAnsi="Arial" w:cs="Arial"/>
        </w:rPr>
        <w:t xml:space="preserve"> from</w:t>
      </w:r>
      <w:r w:rsidRPr="00C859E6">
        <w:rPr>
          <w:rFonts w:ascii="Arial" w:hAnsi="Arial" w:cs="Arial"/>
        </w:rPr>
        <w:t xml:space="preserve"> those whose rights are being limited </w:t>
      </w:r>
      <w:r>
        <w:rPr>
          <w:rFonts w:ascii="Arial" w:hAnsi="Arial" w:cs="Arial"/>
        </w:rPr>
        <w:t xml:space="preserve">as they </w:t>
      </w:r>
      <w:r w:rsidRPr="00C859E6">
        <w:rPr>
          <w:rFonts w:ascii="Arial" w:hAnsi="Arial" w:cs="Arial"/>
        </w:rPr>
        <w:t>present the greatest risk of harm, the limitation is an important component of achieving the objective of preventing harm to vulnerable people.</w:t>
      </w:r>
    </w:p>
    <w:p w14:paraId="3045AEAF" w14:textId="77777777" w:rsidR="001713C4" w:rsidRDefault="001713C4" w:rsidP="001713C4">
      <w:pPr>
        <w:rPr>
          <w:rFonts w:ascii="Arial" w:hAnsi="Arial" w:cs="Arial"/>
        </w:rPr>
      </w:pPr>
    </w:p>
    <w:p w14:paraId="7C4B4C08" w14:textId="77777777" w:rsidR="001713C4" w:rsidRDefault="001713C4" w:rsidP="001713C4">
      <w:pPr>
        <w:rPr>
          <w:rFonts w:ascii="Arial" w:hAnsi="Arial" w:cs="Arial"/>
        </w:rPr>
      </w:pPr>
      <w:r>
        <w:rPr>
          <w:rFonts w:ascii="Arial" w:hAnsi="Arial" w:cs="Arial"/>
        </w:rPr>
        <w:t xml:space="preserve">One of the contributing factors to the proposed benefits of a national approach to worker screening is that </w:t>
      </w:r>
      <w:r w:rsidRPr="007101B9">
        <w:rPr>
          <w:rFonts w:ascii="Arial" w:hAnsi="Arial" w:cs="Arial"/>
        </w:rPr>
        <w:t xml:space="preserve">potential workers are assessed for risk before they start </w:t>
      </w:r>
      <w:r>
        <w:rPr>
          <w:rFonts w:ascii="Arial" w:hAnsi="Arial" w:cs="Arial"/>
        </w:rPr>
        <w:t>performing the activity</w:t>
      </w:r>
      <w:r w:rsidRPr="007101B9">
        <w:rPr>
          <w:rFonts w:ascii="Arial" w:hAnsi="Arial" w:cs="Arial"/>
        </w:rPr>
        <w:t xml:space="preserve"> (rather than</w:t>
      </w:r>
      <w:r>
        <w:rPr>
          <w:rFonts w:ascii="Arial" w:hAnsi="Arial" w:cs="Arial"/>
        </w:rPr>
        <w:t xml:space="preserve"> </w:t>
      </w:r>
      <w:r w:rsidRPr="007101B9">
        <w:rPr>
          <w:rFonts w:ascii="Arial" w:hAnsi="Arial" w:cs="Arial"/>
        </w:rPr>
        <w:t>being excluded after being found to have committed misconduct, or not excluded at</w:t>
      </w:r>
      <w:r>
        <w:rPr>
          <w:rFonts w:ascii="Arial" w:hAnsi="Arial" w:cs="Arial"/>
        </w:rPr>
        <w:t xml:space="preserve"> </w:t>
      </w:r>
      <w:r w:rsidRPr="007101B9">
        <w:rPr>
          <w:rFonts w:ascii="Arial" w:hAnsi="Arial" w:cs="Arial"/>
        </w:rPr>
        <w:t>all)</w:t>
      </w:r>
      <w:r>
        <w:rPr>
          <w:rFonts w:ascii="Arial" w:hAnsi="Arial" w:cs="Arial"/>
        </w:rPr>
        <w:t xml:space="preserve">. </w:t>
      </w:r>
    </w:p>
    <w:p w14:paraId="6FB0D4A7" w14:textId="77777777" w:rsidR="001713C4" w:rsidRDefault="001713C4" w:rsidP="001713C4">
      <w:pPr>
        <w:rPr>
          <w:rFonts w:ascii="Arial" w:hAnsi="Arial" w:cs="Arial"/>
        </w:rPr>
      </w:pPr>
    </w:p>
    <w:p w14:paraId="6DDAED59" w14:textId="206BB1AF" w:rsidR="001713C4" w:rsidRPr="00617D93" w:rsidRDefault="001713C4" w:rsidP="001713C4">
      <w:pPr>
        <w:rPr>
          <w:rFonts w:ascii="Arial" w:hAnsi="Arial" w:cs="Arial"/>
        </w:rPr>
      </w:pPr>
      <w:r w:rsidRPr="00617D93">
        <w:rPr>
          <w:rFonts w:ascii="Arial" w:hAnsi="Arial" w:cs="Arial"/>
        </w:rPr>
        <w:t xml:space="preserve">The </w:t>
      </w:r>
      <w:r>
        <w:rPr>
          <w:rFonts w:ascii="Arial" w:hAnsi="Arial" w:cs="Arial"/>
        </w:rPr>
        <w:t xml:space="preserve">amendments in the </w:t>
      </w:r>
      <w:r w:rsidRPr="00617D93">
        <w:rPr>
          <w:rFonts w:ascii="Arial" w:hAnsi="Arial" w:cs="Arial"/>
        </w:rPr>
        <w:t xml:space="preserve">Bill will </w:t>
      </w:r>
      <w:r>
        <w:rPr>
          <w:rFonts w:ascii="Arial" w:hAnsi="Arial" w:cs="Arial"/>
        </w:rPr>
        <w:t xml:space="preserve">result in a </w:t>
      </w:r>
      <w:r w:rsidRPr="00617D93">
        <w:rPr>
          <w:rFonts w:ascii="Arial" w:hAnsi="Arial" w:cs="Arial"/>
        </w:rPr>
        <w:t xml:space="preserve">bar </w:t>
      </w:r>
      <w:r>
        <w:rPr>
          <w:rFonts w:ascii="Arial" w:hAnsi="Arial" w:cs="Arial"/>
        </w:rPr>
        <w:t xml:space="preserve">for </w:t>
      </w:r>
      <w:r w:rsidRPr="00617D93">
        <w:rPr>
          <w:rFonts w:ascii="Arial" w:hAnsi="Arial" w:cs="Arial"/>
        </w:rPr>
        <w:t>a person who has been convicted or found guilty of a ‘class A disqualifying offence’ and there is no discretion for the Commissioner to accept an application for registration made by the person. On the other hand, a person who has been charged with, or convicted or found guilty of a ‘class B disqualifying offence’ may apply for registration i</w:t>
      </w:r>
      <w:r w:rsidR="00430845">
        <w:rPr>
          <w:rFonts w:ascii="Arial" w:hAnsi="Arial" w:cs="Arial"/>
        </w:rPr>
        <w:t>f</w:t>
      </w:r>
      <w:r w:rsidRPr="00617D93">
        <w:rPr>
          <w:rFonts w:ascii="Arial" w:hAnsi="Arial" w:cs="Arial"/>
        </w:rPr>
        <w:t xml:space="preserve"> there are ‘exceptional circumstances’.</w:t>
      </w:r>
    </w:p>
    <w:p w14:paraId="02D051B8" w14:textId="77777777" w:rsidR="001713C4" w:rsidRDefault="001713C4" w:rsidP="001713C4"/>
    <w:p w14:paraId="0CDB9FFE" w14:textId="77777777" w:rsidR="001713C4" w:rsidRDefault="001713C4" w:rsidP="001713C4">
      <w:pPr>
        <w:rPr>
          <w:rFonts w:ascii="Arial" w:hAnsi="Arial" w:cs="Arial"/>
        </w:rPr>
      </w:pPr>
      <w:r w:rsidRPr="00C859E6">
        <w:rPr>
          <w:rFonts w:ascii="Arial" w:hAnsi="Arial" w:cs="Arial"/>
          <w:u w:val="single"/>
        </w:rPr>
        <w:t>The nature and extent of the limitation:</w:t>
      </w:r>
      <w:r w:rsidRPr="00C859E6">
        <w:rPr>
          <w:rFonts w:ascii="Arial" w:hAnsi="Arial" w:cs="Arial"/>
        </w:rPr>
        <w:t xml:space="preserve"> Those who have been identified as posing the greatest future risk by virtue of their past behaviours will automatically be </w:t>
      </w:r>
      <w:r w:rsidRPr="00C859E6">
        <w:rPr>
          <w:rFonts w:ascii="Arial" w:hAnsi="Arial" w:cs="Arial"/>
        </w:rPr>
        <w:lastRenderedPageBreak/>
        <w:t xml:space="preserve">excluded on that basis without any right of appeal, barring the exception of mistaken identity. Those who are automatically excluded from working in </w:t>
      </w:r>
      <w:r>
        <w:rPr>
          <w:rFonts w:ascii="Arial" w:hAnsi="Arial" w:cs="Arial"/>
        </w:rPr>
        <w:t>an</w:t>
      </w:r>
      <w:r w:rsidRPr="00C859E6">
        <w:rPr>
          <w:rFonts w:ascii="Arial" w:hAnsi="Arial" w:cs="Arial"/>
        </w:rPr>
        <w:t xml:space="preserve"> NDIS </w:t>
      </w:r>
      <w:r>
        <w:rPr>
          <w:rFonts w:ascii="Arial" w:hAnsi="Arial" w:cs="Arial"/>
        </w:rPr>
        <w:t>activity</w:t>
      </w:r>
      <w:r w:rsidRPr="00C859E6">
        <w:rPr>
          <w:rFonts w:ascii="Arial" w:hAnsi="Arial" w:cs="Arial"/>
        </w:rPr>
        <w:t xml:space="preserve"> may still seek a WWVP check with conditional approval </w:t>
      </w:r>
      <w:r>
        <w:rPr>
          <w:rFonts w:ascii="Arial" w:hAnsi="Arial" w:cs="Arial"/>
        </w:rPr>
        <w:t>to</w:t>
      </w:r>
      <w:r w:rsidRPr="00C859E6">
        <w:rPr>
          <w:rFonts w:ascii="Arial" w:hAnsi="Arial" w:cs="Arial"/>
        </w:rPr>
        <w:t xml:space="preserve"> work in </w:t>
      </w:r>
      <w:r>
        <w:rPr>
          <w:rFonts w:ascii="Arial" w:hAnsi="Arial" w:cs="Arial"/>
        </w:rPr>
        <w:t>the part of the disability sector not directly regulated by the NDIS</w:t>
      </w:r>
      <w:r w:rsidRPr="00C859E6">
        <w:rPr>
          <w:rFonts w:ascii="Arial" w:hAnsi="Arial" w:cs="Arial"/>
        </w:rPr>
        <w:t>, providing they disclose to the employer or self-managed participant that they have been denied a clearance.</w:t>
      </w:r>
    </w:p>
    <w:p w14:paraId="609583D4" w14:textId="77777777" w:rsidR="001713C4" w:rsidRDefault="001713C4" w:rsidP="001713C4">
      <w:pPr>
        <w:ind w:left="1440" w:hanging="1440"/>
        <w:rPr>
          <w:rFonts w:ascii="Arial" w:hAnsi="Arial" w:cs="Arial"/>
          <w:b/>
          <w:highlight w:val="yellow"/>
        </w:rPr>
      </w:pPr>
    </w:p>
    <w:p w14:paraId="62EF4175" w14:textId="5E8C3FAB" w:rsidR="001713C4" w:rsidRPr="00617D93" w:rsidRDefault="001713C4" w:rsidP="001713C4">
      <w:pPr>
        <w:rPr>
          <w:rFonts w:ascii="Arial" w:hAnsi="Arial" w:cs="Arial"/>
          <w:i/>
          <w:sz w:val="22"/>
          <w:szCs w:val="22"/>
        </w:rPr>
      </w:pPr>
      <w:r w:rsidRPr="00617D93">
        <w:rPr>
          <w:rFonts w:ascii="Arial" w:hAnsi="Arial" w:cs="Arial"/>
          <w:i/>
        </w:rPr>
        <w:t>The right to have rights and obligations recognised by law, decided by a competent, independent and impartial court or tribunal after a fair and public hearing</w:t>
      </w:r>
      <w:r w:rsidR="00430845">
        <w:rPr>
          <w:rFonts w:ascii="Arial" w:hAnsi="Arial" w:cs="Arial"/>
          <w:i/>
        </w:rPr>
        <w:t>.</w:t>
      </w:r>
    </w:p>
    <w:p w14:paraId="0FAF142D" w14:textId="77777777" w:rsidR="001713C4" w:rsidRPr="00617D93" w:rsidRDefault="001713C4" w:rsidP="001713C4">
      <w:pPr>
        <w:rPr>
          <w:rFonts w:ascii="Arial" w:hAnsi="Arial" w:cs="Arial"/>
        </w:rPr>
      </w:pPr>
    </w:p>
    <w:p w14:paraId="4AA5C0B0" w14:textId="77777777" w:rsidR="001713C4" w:rsidRDefault="001713C4" w:rsidP="001713C4">
      <w:pPr>
        <w:rPr>
          <w:rFonts w:ascii="Arial" w:hAnsi="Arial" w:cs="Arial"/>
        </w:rPr>
      </w:pPr>
      <w:r w:rsidRPr="00617D93">
        <w:rPr>
          <w:rFonts w:ascii="Arial" w:hAnsi="Arial" w:cs="Arial"/>
        </w:rPr>
        <w:t xml:space="preserve">Three decisions imposed by these amendments </w:t>
      </w:r>
      <w:r>
        <w:rPr>
          <w:rFonts w:ascii="Arial" w:hAnsi="Arial" w:cs="Arial"/>
        </w:rPr>
        <w:t>are subject to review:</w:t>
      </w:r>
    </w:p>
    <w:p w14:paraId="53DDFE92" w14:textId="77777777" w:rsidR="001713C4" w:rsidRDefault="001713C4" w:rsidP="001713C4">
      <w:pPr>
        <w:pStyle w:val="ListParagraph"/>
        <w:numPr>
          <w:ilvl w:val="0"/>
          <w:numId w:val="13"/>
        </w:numPr>
        <w:rPr>
          <w:rFonts w:ascii="Arial" w:eastAsia="Times New Roman" w:hAnsi="Arial" w:cs="Arial"/>
          <w:sz w:val="24"/>
          <w:szCs w:val="24"/>
          <w:lang w:eastAsia="en-AU"/>
        </w:rPr>
      </w:pPr>
      <w:r w:rsidRPr="001A7CE8">
        <w:rPr>
          <w:rFonts w:ascii="Arial" w:eastAsia="Times New Roman" w:hAnsi="Arial" w:cs="Arial"/>
          <w:sz w:val="24"/>
          <w:szCs w:val="24"/>
          <w:lang w:eastAsia="en-AU"/>
        </w:rPr>
        <w:t>refusal to lift an interim bar</w:t>
      </w:r>
      <w:r>
        <w:rPr>
          <w:rFonts w:ascii="Arial" w:eastAsia="Times New Roman" w:hAnsi="Arial" w:cs="Arial"/>
          <w:sz w:val="24"/>
          <w:szCs w:val="24"/>
          <w:lang w:eastAsia="en-AU"/>
        </w:rPr>
        <w:t>;</w:t>
      </w:r>
    </w:p>
    <w:p w14:paraId="067C10B1" w14:textId="77777777" w:rsidR="001713C4" w:rsidRDefault="001713C4" w:rsidP="001713C4">
      <w:pPr>
        <w:pStyle w:val="ListParagraph"/>
        <w:numPr>
          <w:ilvl w:val="0"/>
          <w:numId w:val="13"/>
        </w:numPr>
        <w:rPr>
          <w:rFonts w:ascii="Arial" w:eastAsia="Times New Roman" w:hAnsi="Arial" w:cs="Arial"/>
          <w:sz w:val="24"/>
          <w:szCs w:val="24"/>
          <w:lang w:eastAsia="en-AU"/>
        </w:rPr>
      </w:pPr>
      <w:r w:rsidRPr="008D3D9D">
        <w:rPr>
          <w:rFonts w:ascii="Arial" w:eastAsia="Times New Roman" w:hAnsi="Arial" w:cs="Arial"/>
          <w:sz w:val="24"/>
          <w:szCs w:val="24"/>
          <w:lang w:eastAsia="en-AU"/>
        </w:rPr>
        <w:t>make person’s registration subject to interim condition</w:t>
      </w:r>
      <w:r>
        <w:rPr>
          <w:rFonts w:ascii="Arial" w:eastAsia="Times New Roman" w:hAnsi="Arial" w:cs="Arial"/>
          <w:sz w:val="24"/>
          <w:szCs w:val="24"/>
          <w:lang w:eastAsia="en-AU"/>
        </w:rPr>
        <w:t>; and</w:t>
      </w:r>
    </w:p>
    <w:p w14:paraId="60990E1F" w14:textId="45736CB2" w:rsidR="001713C4" w:rsidRPr="001A7CE8" w:rsidRDefault="001713C4" w:rsidP="001713C4">
      <w:pPr>
        <w:pStyle w:val="ListParagraph"/>
        <w:numPr>
          <w:ilvl w:val="0"/>
          <w:numId w:val="13"/>
        </w:numPr>
        <w:rPr>
          <w:rFonts w:ascii="Arial" w:eastAsia="Times New Roman" w:hAnsi="Arial" w:cs="Arial"/>
          <w:sz w:val="24"/>
          <w:szCs w:val="24"/>
          <w:lang w:eastAsia="en-AU"/>
        </w:rPr>
      </w:pPr>
      <w:r w:rsidRPr="008D3D9D">
        <w:rPr>
          <w:rFonts w:ascii="Arial" w:eastAsia="Times New Roman" w:hAnsi="Arial" w:cs="Arial"/>
          <w:sz w:val="24"/>
          <w:szCs w:val="24"/>
          <w:lang w:eastAsia="en-AU"/>
        </w:rPr>
        <w:t>refuse to end person’s suspension</w:t>
      </w:r>
      <w:r w:rsidR="00430845">
        <w:rPr>
          <w:rFonts w:ascii="Arial" w:eastAsia="Times New Roman" w:hAnsi="Arial" w:cs="Arial"/>
          <w:sz w:val="24"/>
          <w:szCs w:val="24"/>
          <w:lang w:eastAsia="en-AU"/>
        </w:rPr>
        <w:t>.</w:t>
      </w:r>
    </w:p>
    <w:p w14:paraId="6ABFA176" w14:textId="2D6A0710" w:rsidR="001713C4" w:rsidRPr="006D3B42" w:rsidRDefault="001713C4" w:rsidP="001713C4">
      <w:pPr>
        <w:rPr>
          <w:rFonts w:ascii="Arial" w:hAnsi="Arial" w:cs="Arial"/>
          <w:i/>
        </w:rPr>
      </w:pPr>
      <w:r w:rsidRPr="006D3B42">
        <w:rPr>
          <w:rFonts w:ascii="Arial" w:hAnsi="Arial" w:cs="Arial"/>
          <w:i/>
        </w:rPr>
        <w:t>The right to not have one’s privacy, family, home or correspondence interfered with unlawfully or arbitrarily</w:t>
      </w:r>
      <w:r w:rsidR="00430845">
        <w:rPr>
          <w:rFonts w:ascii="Arial" w:hAnsi="Arial" w:cs="Arial"/>
          <w:i/>
        </w:rPr>
        <w:t>.</w:t>
      </w:r>
    </w:p>
    <w:p w14:paraId="54A222C7" w14:textId="77777777" w:rsidR="001713C4" w:rsidRDefault="001713C4" w:rsidP="001713C4">
      <w:pPr>
        <w:rPr>
          <w:u w:val="single"/>
        </w:rPr>
      </w:pPr>
    </w:p>
    <w:p w14:paraId="6B1D103F" w14:textId="28570510" w:rsidR="001713C4" w:rsidRPr="005100C5" w:rsidRDefault="001713C4" w:rsidP="001713C4">
      <w:pPr>
        <w:rPr>
          <w:rFonts w:ascii="Arial" w:hAnsi="Arial" w:cs="Arial"/>
        </w:rPr>
      </w:pPr>
      <w:r>
        <w:rPr>
          <w:rFonts w:ascii="Arial" w:hAnsi="Arial" w:cs="Arial"/>
        </w:rPr>
        <w:t>T</w:t>
      </w:r>
      <w:r w:rsidRPr="005100C5">
        <w:rPr>
          <w:rFonts w:ascii="Arial" w:hAnsi="Arial" w:cs="Arial"/>
        </w:rPr>
        <w:t xml:space="preserve">he Bill will amend section 63A to enable the Commissioner for Fair Trading to share protected information to </w:t>
      </w:r>
      <w:r>
        <w:rPr>
          <w:rFonts w:ascii="Arial" w:hAnsi="Arial" w:cs="Arial"/>
        </w:rPr>
        <w:t xml:space="preserve">additional </w:t>
      </w:r>
      <w:r w:rsidRPr="005100C5">
        <w:rPr>
          <w:rFonts w:ascii="Arial" w:hAnsi="Arial" w:cs="Arial"/>
        </w:rPr>
        <w:t xml:space="preserve">enumerated office holders (e.g. chief police officer in the ACT or another jurisdiction, the NDIS Quality and Safeguards Commissioner etc) </w:t>
      </w:r>
      <w:r>
        <w:rPr>
          <w:rFonts w:ascii="Arial" w:hAnsi="Arial" w:cs="Arial"/>
        </w:rPr>
        <w:t xml:space="preserve">the power is restricted by further amendment </w:t>
      </w:r>
      <w:r w:rsidRPr="005100C5">
        <w:rPr>
          <w:rFonts w:ascii="Arial" w:hAnsi="Arial" w:cs="Arial"/>
        </w:rPr>
        <w:t>to shar</w:t>
      </w:r>
      <w:r>
        <w:rPr>
          <w:rFonts w:ascii="Arial" w:hAnsi="Arial" w:cs="Arial"/>
        </w:rPr>
        <w:t>ing</w:t>
      </w:r>
      <w:r w:rsidRPr="005100C5">
        <w:rPr>
          <w:rFonts w:ascii="Arial" w:hAnsi="Arial" w:cs="Arial"/>
        </w:rPr>
        <w:t xml:space="preserve"> protected information only when the Commissioner is</w:t>
      </w:r>
      <w:r>
        <w:rPr>
          <w:rFonts w:ascii="Arial" w:hAnsi="Arial" w:cs="Arial"/>
        </w:rPr>
        <w:t xml:space="preserve"> </w:t>
      </w:r>
      <w:r w:rsidRPr="005100C5">
        <w:rPr>
          <w:rFonts w:ascii="Arial" w:hAnsi="Arial" w:cs="Arial"/>
        </w:rPr>
        <w:t>satisfied on reasonable grounds that the information is relevant to preventing harm, or a risk of harm</w:t>
      </w:r>
      <w:r>
        <w:rPr>
          <w:rFonts w:ascii="Arial" w:hAnsi="Arial" w:cs="Arial"/>
        </w:rPr>
        <w:t xml:space="preserve"> to</w:t>
      </w:r>
      <w:r w:rsidRPr="005100C5">
        <w:rPr>
          <w:rFonts w:ascii="Arial" w:hAnsi="Arial" w:cs="Arial"/>
        </w:rPr>
        <w:t xml:space="preserve"> a vulnerable person or class of vulnerable people</w:t>
      </w:r>
      <w:r w:rsidR="00430845">
        <w:rPr>
          <w:rFonts w:ascii="Arial" w:hAnsi="Arial" w:cs="Arial"/>
        </w:rPr>
        <w:t>.</w:t>
      </w:r>
    </w:p>
    <w:p w14:paraId="55052690" w14:textId="77777777" w:rsidR="001713C4" w:rsidRDefault="001713C4" w:rsidP="001713C4"/>
    <w:p w14:paraId="41A54EE2" w14:textId="781DBFE1" w:rsidR="001713C4" w:rsidRPr="005100C5" w:rsidRDefault="001713C4" w:rsidP="001713C4">
      <w:pPr>
        <w:rPr>
          <w:rFonts w:ascii="Arial" w:hAnsi="Arial" w:cs="Arial"/>
          <w:i/>
        </w:rPr>
      </w:pPr>
      <w:r w:rsidRPr="005100C5">
        <w:rPr>
          <w:rFonts w:ascii="Arial" w:hAnsi="Arial" w:cs="Arial"/>
          <w:i/>
        </w:rPr>
        <w:t>The right not to have one’s reputation unlawfully attacked</w:t>
      </w:r>
      <w:r w:rsidR="00430845">
        <w:rPr>
          <w:rFonts w:ascii="Arial" w:hAnsi="Arial" w:cs="Arial"/>
          <w:i/>
        </w:rPr>
        <w:t>.</w:t>
      </w:r>
    </w:p>
    <w:p w14:paraId="7DD01581" w14:textId="77777777" w:rsidR="001713C4" w:rsidRDefault="001713C4" w:rsidP="001713C4">
      <w:pPr>
        <w:rPr>
          <w:u w:val="single"/>
        </w:rPr>
      </w:pPr>
    </w:p>
    <w:p w14:paraId="32D5FB29" w14:textId="77777777" w:rsidR="001713C4" w:rsidRPr="00110EDB" w:rsidRDefault="001713C4" w:rsidP="001713C4">
      <w:pPr>
        <w:rPr>
          <w:rFonts w:ascii="Arial" w:hAnsi="Arial" w:cs="Arial"/>
        </w:rPr>
      </w:pPr>
      <w:r w:rsidRPr="005100C5">
        <w:rPr>
          <w:rFonts w:ascii="Arial" w:hAnsi="Arial" w:cs="Arial"/>
        </w:rPr>
        <w:t>At various places of the Bill, the Commissioner will be authorised to inform the employer or prospective employer of an applicant about the status of the application, including when a negative notice is issued.</w:t>
      </w:r>
      <w:r>
        <w:t xml:space="preserve"> </w:t>
      </w:r>
      <w:r>
        <w:rPr>
          <w:rFonts w:ascii="Arial" w:hAnsi="Arial" w:cs="Arial"/>
        </w:rPr>
        <w:t>This will avoid the employer breaching the legislation by engaging an unregistered employee in a regulated activity. The employer will not be advised of any information other than the registration status of the employee.</w:t>
      </w:r>
    </w:p>
    <w:p w14:paraId="56113321" w14:textId="77777777" w:rsidR="001713C4" w:rsidRDefault="001713C4" w:rsidP="001713C4"/>
    <w:p w14:paraId="6CE34DA8" w14:textId="77777777" w:rsidR="001713C4" w:rsidRDefault="001713C4" w:rsidP="001713C4">
      <w:pPr>
        <w:rPr>
          <w:rFonts w:ascii="Arial" w:hAnsi="Arial" w:cs="Arial"/>
        </w:rPr>
      </w:pPr>
      <w:r w:rsidRPr="00DD2C27">
        <w:rPr>
          <w:rFonts w:ascii="Arial" w:hAnsi="Arial" w:cs="Arial"/>
          <w:u w:val="single"/>
        </w:rPr>
        <w:t>The Bill will support the following human rights</w:t>
      </w:r>
      <w:r>
        <w:rPr>
          <w:rFonts w:ascii="Arial" w:hAnsi="Arial" w:cs="Arial"/>
        </w:rPr>
        <w:t>:</w:t>
      </w:r>
    </w:p>
    <w:p w14:paraId="6727099C" w14:textId="77777777" w:rsidR="001713C4" w:rsidRDefault="001713C4" w:rsidP="001713C4">
      <w:pPr>
        <w:rPr>
          <w:rFonts w:ascii="Arial" w:hAnsi="Arial" w:cs="Arial"/>
        </w:rPr>
      </w:pPr>
    </w:p>
    <w:p w14:paraId="5FA88EF2" w14:textId="579DB8E4" w:rsidR="001713C4" w:rsidRPr="006D3B42" w:rsidRDefault="001713C4" w:rsidP="001713C4">
      <w:pPr>
        <w:rPr>
          <w:rFonts w:ascii="Arial" w:hAnsi="Arial" w:cs="Arial"/>
          <w:i/>
        </w:rPr>
      </w:pPr>
      <w:r w:rsidRPr="006D3B42">
        <w:rPr>
          <w:rFonts w:ascii="Arial" w:hAnsi="Arial" w:cs="Arial"/>
          <w:i/>
        </w:rPr>
        <w:t>Every child’s right to the protection needed by the child because of being a child, without distinction or discrimination of any kind</w:t>
      </w:r>
      <w:r w:rsidR="00430845">
        <w:rPr>
          <w:rFonts w:ascii="Arial" w:hAnsi="Arial" w:cs="Arial"/>
          <w:i/>
        </w:rPr>
        <w:t>.</w:t>
      </w:r>
    </w:p>
    <w:p w14:paraId="6080BB9E" w14:textId="77777777" w:rsidR="001713C4" w:rsidRDefault="001713C4" w:rsidP="001713C4"/>
    <w:p w14:paraId="45AA9735" w14:textId="77777777" w:rsidR="001713C4" w:rsidRPr="006D3B42" w:rsidRDefault="001713C4" w:rsidP="001713C4">
      <w:pPr>
        <w:rPr>
          <w:rFonts w:ascii="Arial" w:hAnsi="Arial" w:cs="Arial"/>
        </w:rPr>
      </w:pPr>
      <w:r w:rsidRPr="006D3B42">
        <w:rPr>
          <w:rFonts w:ascii="Arial" w:hAnsi="Arial" w:cs="Arial"/>
        </w:rPr>
        <w:t>As the amendments will strengthen the protection afforded to people who receive support or service by a registered NDIS provider, it will also strengthen the protections for children who constitute a subset of the former.</w:t>
      </w:r>
    </w:p>
    <w:p w14:paraId="3C779AEE" w14:textId="77777777" w:rsidR="001713C4" w:rsidRPr="006D3B42" w:rsidRDefault="001713C4" w:rsidP="001713C4">
      <w:pPr>
        <w:rPr>
          <w:rFonts w:ascii="Arial" w:hAnsi="Arial" w:cs="Arial"/>
        </w:rPr>
      </w:pPr>
    </w:p>
    <w:p w14:paraId="537F6BA9" w14:textId="77777777" w:rsidR="001713C4" w:rsidRDefault="001713C4" w:rsidP="001713C4">
      <w:pPr>
        <w:rPr>
          <w:rFonts w:ascii="Arial" w:hAnsi="Arial" w:cs="Arial"/>
        </w:rPr>
      </w:pPr>
      <w:r w:rsidRPr="006D3B42">
        <w:rPr>
          <w:rFonts w:ascii="Arial" w:hAnsi="Arial" w:cs="Arial"/>
        </w:rPr>
        <w:t>As such, the amendments, as whole, will support the right of children to be protected.</w:t>
      </w:r>
    </w:p>
    <w:p w14:paraId="5A520C02" w14:textId="77777777" w:rsidR="001713C4" w:rsidRDefault="001713C4" w:rsidP="001713C4">
      <w:pPr>
        <w:rPr>
          <w:rFonts w:ascii="Arial" w:hAnsi="Arial" w:cs="Arial"/>
        </w:rPr>
      </w:pPr>
    </w:p>
    <w:p w14:paraId="18A38BDC" w14:textId="52288FA9" w:rsidR="001713C4" w:rsidRDefault="001713C4" w:rsidP="001713C4">
      <w:pPr>
        <w:rPr>
          <w:rFonts w:ascii="Arial" w:hAnsi="Arial" w:cs="Arial"/>
          <w:i/>
        </w:rPr>
      </w:pPr>
      <w:r w:rsidRPr="00015F5E">
        <w:rPr>
          <w:rFonts w:ascii="Arial" w:hAnsi="Arial" w:cs="Arial"/>
          <w:i/>
        </w:rPr>
        <w:t>Protection from torture and cruel, inhuman or degrading treatment</w:t>
      </w:r>
      <w:r w:rsidR="00430845">
        <w:rPr>
          <w:rFonts w:ascii="Arial" w:hAnsi="Arial" w:cs="Arial"/>
          <w:i/>
        </w:rPr>
        <w:t>.</w:t>
      </w:r>
    </w:p>
    <w:p w14:paraId="5539364F" w14:textId="77777777" w:rsidR="001713C4" w:rsidRDefault="001713C4" w:rsidP="001713C4">
      <w:pPr>
        <w:rPr>
          <w:rFonts w:ascii="Arial" w:hAnsi="Arial" w:cs="Arial"/>
          <w:i/>
        </w:rPr>
      </w:pPr>
    </w:p>
    <w:p w14:paraId="0EE5682B" w14:textId="77777777" w:rsidR="001713C4" w:rsidRPr="00015F5E" w:rsidRDefault="001713C4" w:rsidP="001713C4">
      <w:pPr>
        <w:rPr>
          <w:rFonts w:ascii="Arial" w:hAnsi="Arial" w:cs="Arial"/>
        </w:rPr>
      </w:pPr>
      <w:r>
        <w:rPr>
          <w:rFonts w:ascii="Arial" w:hAnsi="Arial" w:cs="Arial"/>
        </w:rPr>
        <w:t>The Bill seeks to protect the rights and dignity of vulnerable people by limiting their exposure to those who pose a risk to their safety and well-being.</w:t>
      </w:r>
    </w:p>
    <w:p w14:paraId="11D9E994" w14:textId="77777777" w:rsidR="001713C4" w:rsidRDefault="001713C4" w:rsidP="001713C4">
      <w:pPr>
        <w:rPr>
          <w:rFonts w:ascii="Arial" w:hAnsi="Arial" w:cs="Arial"/>
        </w:rPr>
      </w:pPr>
    </w:p>
    <w:p w14:paraId="028B9894" w14:textId="72D9D4DF" w:rsidR="001713C4" w:rsidRPr="007565B9" w:rsidRDefault="005E2B0F" w:rsidP="001713C4">
      <w:pPr>
        <w:spacing w:before="240" w:after="120"/>
        <w:jc w:val="center"/>
        <w:rPr>
          <w:rFonts w:ascii="Arial" w:hAnsi="Arial" w:cs="Arial"/>
          <w:b/>
        </w:rPr>
      </w:pPr>
      <w:r>
        <w:rPr>
          <w:rFonts w:ascii="Arial" w:hAnsi="Arial" w:cs="Arial"/>
          <w:b/>
        </w:rPr>
        <w:t>A</w:t>
      </w:r>
      <w:r w:rsidR="001713C4" w:rsidRPr="00106020">
        <w:rPr>
          <w:rFonts w:ascii="Arial" w:hAnsi="Arial" w:cs="Arial"/>
          <w:b/>
        </w:rPr>
        <w:t>mendment</w:t>
      </w:r>
      <w:r w:rsidR="001713C4">
        <w:rPr>
          <w:rFonts w:ascii="Arial" w:hAnsi="Arial" w:cs="Arial"/>
          <w:b/>
        </w:rPr>
        <w:t>s</w:t>
      </w:r>
    </w:p>
    <w:p w14:paraId="40691ABD" w14:textId="77777777" w:rsidR="001713C4" w:rsidRPr="00C35E44" w:rsidRDefault="001713C4" w:rsidP="001713C4">
      <w:pPr>
        <w:autoSpaceDE w:val="0"/>
        <w:autoSpaceDN w:val="0"/>
        <w:adjustRightInd w:val="0"/>
        <w:rPr>
          <w:rFonts w:ascii="Arial" w:hAnsi="Arial" w:cs="Arial"/>
          <w:b/>
        </w:rPr>
      </w:pPr>
      <w:r>
        <w:rPr>
          <w:rFonts w:ascii="Arial" w:hAnsi="Arial" w:cs="Arial"/>
          <w:b/>
        </w:rPr>
        <w:t>Clause 1</w:t>
      </w:r>
      <w:r>
        <w:rPr>
          <w:rFonts w:ascii="Arial" w:hAnsi="Arial" w:cs="Arial"/>
          <w:b/>
        </w:rPr>
        <w:tab/>
      </w:r>
      <w:r w:rsidRPr="00C35E44">
        <w:rPr>
          <w:rFonts w:ascii="Arial" w:hAnsi="Arial" w:cs="Arial"/>
          <w:b/>
        </w:rPr>
        <w:t xml:space="preserve">Name of the Act </w:t>
      </w:r>
    </w:p>
    <w:p w14:paraId="1B33AE9D" w14:textId="77777777" w:rsidR="001713C4" w:rsidRPr="001F26EE" w:rsidRDefault="001713C4" w:rsidP="001713C4">
      <w:pPr>
        <w:autoSpaceDE w:val="0"/>
        <w:autoSpaceDN w:val="0"/>
        <w:adjustRightInd w:val="0"/>
        <w:rPr>
          <w:rFonts w:ascii="Arial" w:hAnsi="Arial" w:cs="Arial"/>
          <w:i/>
        </w:rPr>
      </w:pPr>
      <w:r w:rsidRPr="001F26EE">
        <w:rPr>
          <w:rFonts w:ascii="Arial" w:hAnsi="Arial" w:cs="Arial"/>
        </w:rPr>
        <w:t xml:space="preserve">This is a technical clause and sets out the name of the new Act as the </w:t>
      </w:r>
      <w:r w:rsidRPr="001F26EE">
        <w:rPr>
          <w:rFonts w:ascii="Arial" w:hAnsi="Arial" w:cs="Arial"/>
          <w:i/>
        </w:rPr>
        <w:t>Working with Vulnerable People</w:t>
      </w:r>
      <w:r>
        <w:rPr>
          <w:rFonts w:ascii="Arial" w:hAnsi="Arial" w:cs="Arial"/>
          <w:i/>
        </w:rPr>
        <w:t xml:space="preserve"> (Background Checking)</w:t>
      </w:r>
      <w:r w:rsidRPr="001F26EE">
        <w:rPr>
          <w:rFonts w:ascii="Arial" w:hAnsi="Arial" w:cs="Arial"/>
          <w:i/>
        </w:rPr>
        <w:t xml:space="preserve"> Amendment Act 2019.</w:t>
      </w:r>
    </w:p>
    <w:p w14:paraId="28BE815F" w14:textId="77777777" w:rsidR="001713C4" w:rsidRPr="001F26EE" w:rsidRDefault="001713C4" w:rsidP="001713C4">
      <w:pPr>
        <w:autoSpaceDE w:val="0"/>
        <w:autoSpaceDN w:val="0"/>
        <w:adjustRightInd w:val="0"/>
        <w:rPr>
          <w:rFonts w:ascii="Arial" w:hAnsi="Arial" w:cs="Arial"/>
        </w:rPr>
      </w:pPr>
    </w:p>
    <w:p w14:paraId="2F75E62A" w14:textId="77777777" w:rsidR="001713C4" w:rsidRPr="001F26EE" w:rsidRDefault="001713C4" w:rsidP="001713C4">
      <w:pPr>
        <w:autoSpaceDE w:val="0"/>
        <w:autoSpaceDN w:val="0"/>
        <w:adjustRightInd w:val="0"/>
        <w:rPr>
          <w:rFonts w:ascii="Arial" w:hAnsi="Arial" w:cs="Arial"/>
          <w:b/>
        </w:rPr>
      </w:pPr>
      <w:r w:rsidRPr="00AC4E6D">
        <w:rPr>
          <w:rFonts w:ascii="Arial" w:hAnsi="Arial" w:cs="Arial"/>
          <w:b/>
        </w:rPr>
        <w:t xml:space="preserve">Clause 2 </w:t>
      </w:r>
      <w:r w:rsidRPr="00AC4E6D">
        <w:rPr>
          <w:rFonts w:ascii="Arial" w:hAnsi="Arial" w:cs="Arial"/>
          <w:b/>
        </w:rPr>
        <w:tab/>
        <w:t>Commencement</w:t>
      </w:r>
      <w:r w:rsidRPr="001F26EE">
        <w:rPr>
          <w:rFonts w:ascii="Arial" w:hAnsi="Arial" w:cs="Arial"/>
          <w:b/>
        </w:rPr>
        <w:t xml:space="preserve"> </w:t>
      </w:r>
    </w:p>
    <w:p w14:paraId="590BAC21" w14:textId="77777777" w:rsidR="001713C4" w:rsidRPr="001F26EE" w:rsidRDefault="001713C4" w:rsidP="001713C4">
      <w:pPr>
        <w:autoSpaceDE w:val="0"/>
        <w:autoSpaceDN w:val="0"/>
        <w:adjustRightInd w:val="0"/>
        <w:rPr>
          <w:rFonts w:ascii="Arial" w:hAnsi="Arial" w:cs="Arial"/>
        </w:rPr>
      </w:pPr>
      <w:r w:rsidRPr="001F26EE">
        <w:rPr>
          <w:rFonts w:ascii="Arial" w:hAnsi="Arial" w:cs="Arial"/>
        </w:rPr>
        <w:t xml:space="preserve">This clause </w:t>
      </w:r>
      <w:r>
        <w:rPr>
          <w:rFonts w:ascii="Arial" w:hAnsi="Arial" w:cs="Arial"/>
        </w:rPr>
        <w:t>provides that</w:t>
      </w:r>
      <w:r w:rsidRPr="001F26EE">
        <w:rPr>
          <w:rFonts w:ascii="Arial" w:hAnsi="Arial" w:cs="Arial"/>
        </w:rPr>
        <w:t xml:space="preserve"> the new Act </w:t>
      </w:r>
      <w:r>
        <w:rPr>
          <w:rFonts w:ascii="Arial" w:hAnsi="Arial" w:cs="Arial"/>
        </w:rPr>
        <w:t>will</w:t>
      </w:r>
      <w:r w:rsidRPr="001F26EE">
        <w:rPr>
          <w:rFonts w:ascii="Arial" w:hAnsi="Arial" w:cs="Arial"/>
        </w:rPr>
        <w:t xml:space="preserve"> commence</w:t>
      </w:r>
      <w:r>
        <w:rPr>
          <w:rFonts w:ascii="Arial" w:hAnsi="Arial" w:cs="Arial"/>
        </w:rPr>
        <w:t xml:space="preserve"> on</w:t>
      </w:r>
      <w:r w:rsidRPr="001F26EE">
        <w:rPr>
          <w:rFonts w:ascii="Arial" w:hAnsi="Arial" w:cs="Arial"/>
        </w:rPr>
        <w:t xml:space="preserve"> </w:t>
      </w:r>
      <w:r>
        <w:rPr>
          <w:rFonts w:ascii="Arial" w:hAnsi="Arial" w:cs="Arial"/>
        </w:rPr>
        <w:t>1 July 2020</w:t>
      </w:r>
      <w:r w:rsidRPr="001F26EE">
        <w:rPr>
          <w:rFonts w:ascii="Arial" w:hAnsi="Arial" w:cs="Arial"/>
        </w:rPr>
        <w:t>.</w:t>
      </w:r>
      <w:r>
        <w:rPr>
          <w:rFonts w:ascii="Arial" w:hAnsi="Arial" w:cs="Arial"/>
        </w:rPr>
        <w:t xml:space="preserve"> </w:t>
      </w:r>
      <w:r w:rsidRPr="006D7284">
        <w:rPr>
          <w:rFonts w:ascii="Arial" w:hAnsi="Arial" w:cs="Arial"/>
        </w:rPr>
        <w:t>The 12 month period for commencement to occur is to enable sufficient time to implement systems to support this Act.</w:t>
      </w:r>
    </w:p>
    <w:p w14:paraId="2FD743C8" w14:textId="77777777" w:rsidR="001713C4" w:rsidRPr="001F26EE" w:rsidRDefault="001713C4" w:rsidP="001713C4">
      <w:pPr>
        <w:autoSpaceDE w:val="0"/>
        <w:autoSpaceDN w:val="0"/>
        <w:adjustRightInd w:val="0"/>
        <w:rPr>
          <w:rFonts w:ascii="Arial" w:hAnsi="Arial" w:cs="Arial"/>
          <w:highlight w:val="yellow"/>
        </w:rPr>
      </w:pPr>
    </w:p>
    <w:p w14:paraId="705028AB" w14:textId="77777777" w:rsidR="001713C4" w:rsidRPr="001F26EE" w:rsidRDefault="001713C4" w:rsidP="001713C4">
      <w:pPr>
        <w:autoSpaceDE w:val="0"/>
        <w:autoSpaceDN w:val="0"/>
        <w:adjustRightInd w:val="0"/>
        <w:rPr>
          <w:rFonts w:ascii="Arial" w:hAnsi="Arial" w:cs="Arial"/>
          <w:b/>
          <w:highlight w:val="yellow"/>
        </w:rPr>
      </w:pPr>
      <w:r w:rsidRPr="001F26EE">
        <w:rPr>
          <w:rFonts w:ascii="Arial" w:hAnsi="Arial" w:cs="Arial"/>
          <w:b/>
        </w:rPr>
        <w:t xml:space="preserve">Clause 3 </w:t>
      </w:r>
      <w:r w:rsidRPr="001F26EE">
        <w:rPr>
          <w:rFonts w:ascii="Arial" w:hAnsi="Arial" w:cs="Arial"/>
          <w:b/>
        </w:rPr>
        <w:tab/>
        <w:t xml:space="preserve">Legislation amended </w:t>
      </w:r>
    </w:p>
    <w:p w14:paraId="4E35203B" w14:textId="77777777" w:rsidR="001713C4" w:rsidRPr="001F26EE" w:rsidRDefault="001713C4" w:rsidP="001713C4">
      <w:pPr>
        <w:autoSpaceDE w:val="0"/>
        <w:autoSpaceDN w:val="0"/>
        <w:adjustRightInd w:val="0"/>
        <w:rPr>
          <w:rFonts w:ascii="Arial" w:hAnsi="Arial" w:cs="Arial"/>
          <w:i/>
        </w:rPr>
      </w:pPr>
      <w:r>
        <w:rPr>
          <w:rFonts w:ascii="Arial" w:hAnsi="Arial" w:cs="Arial"/>
        </w:rPr>
        <w:t>Clause 3</w:t>
      </w:r>
      <w:r w:rsidRPr="001F26EE">
        <w:rPr>
          <w:rFonts w:ascii="Arial" w:hAnsi="Arial" w:cs="Arial"/>
        </w:rPr>
        <w:t xml:space="preserve"> specifies that this Act amends the </w:t>
      </w:r>
      <w:r w:rsidRPr="004D6608">
        <w:rPr>
          <w:rFonts w:ascii="Arial" w:hAnsi="Arial" w:cs="Arial"/>
          <w:i/>
        </w:rPr>
        <w:t>Working with Vulnerable People (Background Checking) Act 2011</w:t>
      </w:r>
      <w:r w:rsidRPr="001F26EE">
        <w:rPr>
          <w:rFonts w:ascii="Arial" w:hAnsi="Arial" w:cs="Arial"/>
        </w:rPr>
        <w:t>.</w:t>
      </w:r>
    </w:p>
    <w:p w14:paraId="672257DD" w14:textId="77777777" w:rsidR="001713C4" w:rsidRPr="001F26EE" w:rsidRDefault="001713C4" w:rsidP="001713C4">
      <w:pPr>
        <w:autoSpaceDE w:val="0"/>
        <w:autoSpaceDN w:val="0"/>
        <w:adjustRightInd w:val="0"/>
        <w:rPr>
          <w:rFonts w:ascii="Arial" w:hAnsi="Arial" w:cs="Arial"/>
          <w:highlight w:val="yellow"/>
        </w:rPr>
      </w:pPr>
    </w:p>
    <w:p w14:paraId="2B91B0B9" w14:textId="77777777" w:rsidR="001713C4" w:rsidRDefault="001713C4" w:rsidP="001713C4">
      <w:pPr>
        <w:autoSpaceDE w:val="0"/>
        <w:autoSpaceDN w:val="0"/>
        <w:adjustRightInd w:val="0"/>
        <w:ind w:left="1418" w:hanging="1418"/>
        <w:rPr>
          <w:rFonts w:ascii="Arial" w:hAnsi="Arial" w:cs="Arial"/>
          <w:b/>
        </w:rPr>
      </w:pPr>
      <w:r w:rsidRPr="00F71FD8">
        <w:rPr>
          <w:rFonts w:ascii="Arial" w:hAnsi="Arial" w:cs="Arial"/>
          <w:b/>
        </w:rPr>
        <w:t xml:space="preserve">Clause 4 </w:t>
      </w:r>
      <w:r w:rsidRPr="00F71FD8">
        <w:rPr>
          <w:rFonts w:ascii="Arial" w:hAnsi="Arial" w:cs="Arial"/>
          <w:b/>
        </w:rPr>
        <w:tab/>
      </w:r>
      <w:r>
        <w:rPr>
          <w:rFonts w:ascii="Arial" w:hAnsi="Arial" w:cs="Arial"/>
          <w:b/>
        </w:rPr>
        <w:t xml:space="preserve">What is a regulated activity? </w:t>
      </w:r>
    </w:p>
    <w:p w14:paraId="0F357137" w14:textId="77777777" w:rsidR="001713C4" w:rsidRPr="00F71FD8" w:rsidRDefault="001713C4" w:rsidP="001713C4">
      <w:pPr>
        <w:autoSpaceDE w:val="0"/>
        <w:autoSpaceDN w:val="0"/>
        <w:adjustRightInd w:val="0"/>
        <w:ind w:left="1418"/>
        <w:rPr>
          <w:rFonts w:ascii="Arial" w:hAnsi="Arial" w:cs="Arial"/>
        </w:rPr>
      </w:pPr>
      <w:r>
        <w:rPr>
          <w:rFonts w:ascii="Arial" w:hAnsi="Arial" w:cs="Arial"/>
          <w:b/>
        </w:rPr>
        <w:t>Section 8 (a), definition of regulated activity, paragraph (a)</w:t>
      </w:r>
    </w:p>
    <w:p w14:paraId="104513D0" w14:textId="77777777" w:rsidR="001713C4" w:rsidRPr="00F71FD8" w:rsidRDefault="001713C4" w:rsidP="001713C4">
      <w:pPr>
        <w:autoSpaceDE w:val="0"/>
        <w:autoSpaceDN w:val="0"/>
        <w:adjustRightInd w:val="0"/>
        <w:rPr>
          <w:rFonts w:ascii="Arial" w:hAnsi="Arial" w:cs="Arial"/>
        </w:rPr>
      </w:pPr>
      <w:bookmarkStart w:id="1" w:name="OLE_LINK5"/>
      <w:bookmarkStart w:id="2" w:name="OLE_LINK6"/>
      <w:r>
        <w:rPr>
          <w:rFonts w:ascii="Arial" w:hAnsi="Arial" w:cs="Arial"/>
        </w:rPr>
        <w:t>This clause adds an NDIS activity to the definition of regulated activity to implement a national approach to the background checking of workers operating in the National Disability Insurance Scheme</w:t>
      </w:r>
      <w:r w:rsidRPr="00F71FD8">
        <w:rPr>
          <w:rFonts w:ascii="Arial" w:hAnsi="Arial" w:cs="Arial"/>
        </w:rPr>
        <w:t xml:space="preserve">. </w:t>
      </w:r>
    </w:p>
    <w:p w14:paraId="4515DB51" w14:textId="77777777" w:rsidR="001713C4" w:rsidRPr="00F71FD8" w:rsidRDefault="001713C4" w:rsidP="001713C4">
      <w:pPr>
        <w:pStyle w:val="ListParagraph"/>
        <w:autoSpaceDE w:val="0"/>
        <w:autoSpaceDN w:val="0"/>
        <w:adjustRightInd w:val="0"/>
        <w:spacing w:after="0" w:line="240" w:lineRule="auto"/>
        <w:ind w:left="0"/>
        <w:rPr>
          <w:rFonts w:ascii="Arial" w:eastAsia="Times New Roman" w:hAnsi="Arial" w:cs="Arial"/>
          <w:sz w:val="24"/>
          <w:szCs w:val="24"/>
          <w:lang w:eastAsia="en-AU"/>
        </w:rPr>
      </w:pPr>
    </w:p>
    <w:bookmarkEnd w:id="1"/>
    <w:bookmarkEnd w:id="2"/>
    <w:p w14:paraId="728B9A93" w14:textId="77777777" w:rsidR="001713C4" w:rsidRDefault="001713C4" w:rsidP="001713C4">
      <w:pPr>
        <w:autoSpaceDE w:val="0"/>
        <w:autoSpaceDN w:val="0"/>
        <w:adjustRightInd w:val="0"/>
        <w:ind w:left="1440" w:hanging="1440"/>
        <w:rPr>
          <w:rFonts w:ascii="Arial" w:hAnsi="Arial" w:cs="Arial"/>
          <w:b/>
        </w:rPr>
      </w:pPr>
      <w:r w:rsidRPr="00F71FD8">
        <w:rPr>
          <w:rFonts w:ascii="Arial" w:hAnsi="Arial" w:cs="Arial"/>
          <w:b/>
        </w:rPr>
        <w:t>Clause 5</w:t>
      </w:r>
      <w:r w:rsidRPr="00F71FD8">
        <w:rPr>
          <w:rFonts w:ascii="Arial" w:hAnsi="Arial" w:cs="Arial"/>
          <w:b/>
        </w:rPr>
        <w:tab/>
      </w:r>
      <w:r>
        <w:rPr>
          <w:rFonts w:ascii="Arial" w:hAnsi="Arial" w:cs="Arial"/>
          <w:b/>
        </w:rPr>
        <w:t xml:space="preserve">What is a regulated activity? </w:t>
      </w:r>
    </w:p>
    <w:p w14:paraId="70B5E5AC" w14:textId="77777777" w:rsidR="001713C4" w:rsidRPr="00F71FD8" w:rsidRDefault="001713C4" w:rsidP="001713C4">
      <w:pPr>
        <w:autoSpaceDE w:val="0"/>
        <w:autoSpaceDN w:val="0"/>
        <w:adjustRightInd w:val="0"/>
        <w:ind w:left="1440"/>
        <w:rPr>
          <w:rFonts w:ascii="Arial" w:hAnsi="Arial" w:cs="Arial"/>
          <w:b/>
        </w:rPr>
      </w:pPr>
      <w:r>
        <w:rPr>
          <w:rFonts w:ascii="Arial" w:hAnsi="Arial" w:cs="Arial"/>
          <w:b/>
        </w:rPr>
        <w:t>New Section 8A</w:t>
      </w:r>
    </w:p>
    <w:p w14:paraId="0D38E376" w14:textId="77777777" w:rsidR="001713C4" w:rsidRDefault="001713C4" w:rsidP="001713C4">
      <w:pPr>
        <w:autoSpaceDE w:val="0"/>
        <w:autoSpaceDN w:val="0"/>
        <w:adjustRightInd w:val="0"/>
        <w:rPr>
          <w:rFonts w:ascii="Arial" w:hAnsi="Arial" w:cs="Arial"/>
        </w:rPr>
      </w:pPr>
      <w:r>
        <w:rPr>
          <w:rFonts w:ascii="Arial" w:hAnsi="Arial" w:cs="Arial"/>
        </w:rPr>
        <w:t xml:space="preserve">This clause defines an NDIS activity as support or service provided to people with a disability by a registered NDIS provider under the </w:t>
      </w:r>
      <w:r w:rsidRPr="00A939B1">
        <w:rPr>
          <w:rFonts w:ascii="Arial" w:hAnsi="Arial" w:cs="Arial"/>
          <w:i/>
        </w:rPr>
        <w:t>National Disability Insurance Scheme Act 2013</w:t>
      </w:r>
      <w:r>
        <w:rPr>
          <w:rFonts w:ascii="Arial" w:hAnsi="Arial" w:cs="Arial"/>
        </w:rPr>
        <w:t>.</w:t>
      </w:r>
    </w:p>
    <w:p w14:paraId="5A7ACF9A" w14:textId="77777777" w:rsidR="001713C4" w:rsidRDefault="001713C4" w:rsidP="001713C4">
      <w:pPr>
        <w:autoSpaceDE w:val="0"/>
        <w:autoSpaceDN w:val="0"/>
        <w:adjustRightInd w:val="0"/>
        <w:rPr>
          <w:rFonts w:ascii="Arial" w:hAnsi="Arial" w:cs="Arial"/>
        </w:rPr>
      </w:pPr>
    </w:p>
    <w:p w14:paraId="347B2774" w14:textId="77777777" w:rsidR="001713C4" w:rsidRDefault="001713C4" w:rsidP="001713C4">
      <w:pPr>
        <w:autoSpaceDE w:val="0"/>
        <w:autoSpaceDN w:val="0"/>
        <w:adjustRightInd w:val="0"/>
        <w:ind w:left="1440" w:hanging="1440"/>
        <w:rPr>
          <w:rFonts w:ascii="Arial" w:hAnsi="Arial" w:cs="Arial"/>
          <w:b/>
        </w:rPr>
      </w:pPr>
      <w:r w:rsidRPr="00AC4E6D">
        <w:rPr>
          <w:rFonts w:ascii="Arial" w:hAnsi="Arial" w:cs="Arial"/>
          <w:b/>
        </w:rPr>
        <w:t xml:space="preserve">Clause 6 </w:t>
      </w:r>
      <w:r>
        <w:rPr>
          <w:rFonts w:ascii="Arial" w:hAnsi="Arial" w:cs="Arial"/>
          <w:b/>
        </w:rPr>
        <w:tab/>
      </w:r>
      <w:r w:rsidRPr="00AC4E6D">
        <w:rPr>
          <w:rFonts w:ascii="Arial" w:hAnsi="Arial" w:cs="Arial"/>
          <w:b/>
        </w:rPr>
        <w:t xml:space="preserve">What is contact with a vulnerable person? </w:t>
      </w:r>
    </w:p>
    <w:p w14:paraId="73A5652E" w14:textId="77777777" w:rsidR="001713C4" w:rsidRPr="00AC4E6D" w:rsidRDefault="001713C4" w:rsidP="001713C4">
      <w:pPr>
        <w:autoSpaceDE w:val="0"/>
        <w:autoSpaceDN w:val="0"/>
        <w:adjustRightInd w:val="0"/>
        <w:ind w:left="1440"/>
        <w:rPr>
          <w:rFonts w:ascii="Arial" w:hAnsi="Arial" w:cs="Arial"/>
          <w:b/>
        </w:rPr>
      </w:pPr>
      <w:r w:rsidRPr="00AC4E6D">
        <w:rPr>
          <w:rFonts w:ascii="Arial" w:hAnsi="Arial" w:cs="Arial"/>
          <w:b/>
        </w:rPr>
        <w:t>Section 10, definition of contact, new paragraph (</w:t>
      </w:r>
      <w:r>
        <w:rPr>
          <w:rFonts w:ascii="Arial" w:hAnsi="Arial" w:cs="Arial"/>
          <w:b/>
        </w:rPr>
        <w:t>b</w:t>
      </w:r>
      <w:r w:rsidRPr="00AC4E6D">
        <w:rPr>
          <w:rFonts w:ascii="Arial" w:hAnsi="Arial" w:cs="Arial"/>
          <w:b/>
        </w:rPr>
        <w:t>)</w:t>
      </w:r>
    </w:p>
    <w:p w14:paraId="2B277FF6" w14:textId="77777777" w:rsidR="001713C4" w:rsidRDefault="001713C4" w:rsidP="001713C4">
      <w:pPr>
        <w:autoSpaceDE w:val="0"/>
        <w:autoSpaceDN w:val="0"/>
        <w:adjustRightInd w:val="0"/>
        <w:rPr>
          <w:rFonts w:ascii="Arial" w:hAnsi="Arial" w:cs="Arial"/>
        </w:rPr>
      </w:pPr>
      <w:r>
        <w:rPr>
          <w:rFonts w:ascii="Arial" w:hAnsi="Arial" w:cs="Arial"/>
        </w:rPr>
        <w:t xml:space="preserve">Clause 6 provides a definition of contact generally which states that contact is more than incidental to engaging in the activity. </w:t>
      </w:r>
    </w:p>
    <w:p w14:paraId="2564C9B9" w14:textId="77777777" w:rsidR="001713C4" w:rsidRDefault="001713C4" w:rsidP="001713C4">
      <w:pPr>
        <w:autoSpaceDE w:val="0"/>
        <w:autoSpaceDN w:val="0"/>
        <w:adjustRightInd w:val="0"/>
        <w:rPr>
          <w:rFonts w:ascii="Arial" w:hAnsi="Arial" w:cs="Arial"/>
        </w:rPr>
      </w:pPr>
    </w:p>
    <w:p w14:paraId="269B9161" w14:textId="77777777" w:rsidR="001713C4" w:rsidRDefault="001713C4" w:rsidP="001713C4">
      <w:pPr>
        <w:autoSpaceDE w:val="0"/>
        <w:autoSpaceDN w:val="0"/>
        <w:adjustRightInd w:val="0"/>
        <w:rPr>
          <w:rFonts w:ascii="Arial" w:hAnsi="Arial" w:cs="Arial"/>
          <w:b/>
        </w:rPr>
      </w:pPr>
      <w:r w:rsidRPr="00AC4E6D">
        <w:rPr>
          <w:rFonts w:ascii="Arial" w:hAnsi="Arial" w:cs="Arial"/>
          <w:b/>
        </w:rPr>
        <w:t xml:space="preserve">Clause </w:t>
      </w:r>
      <w:r>
        <w:rPr>
          <w:rFonts w:ascii="Arial" w:hAnsi="Arial" w:cs="Arial"/>
          <w:b/>
        </w:rPr>
        <w:t>7</w:t>
      </w:r>
      <w:r w:rsidRPr="00AC4E6D">
        <w:rPr>
          <w:rFonts w:ascii="Arial" w:hAnsi="Arial" w:cs="Arial"/>
          <w:b/>
        </w:rPr>
        <w:t xml:space="preserve"> </w:t>
      </w:r>
      <w:r>
        <w:rPr>
          <w:rFonts w:ascii="Arial" w:hAnsi="Arial" w:cs="Arial"/>
          <w:b/>
        </w:rPr>
        <w:tab/>
      </w:r>
      <w:r w:rsidRPr="00AC4E6D">
        <w:rPr>
          <w:rFonts w:ascii="Arial" w:hAnsi="Arial" w:cs="Arial"/>
          <w:b/>
        </w:rPr>
        <w:t>What is contact with a vulnerable person?</w:t>
      </w:r>
    </w:p>
    <w:p w14:paraId="3925018B" w14:textId="77777777" w:rsidR="001713C4" w:rsidRDefault="001713C4" w:rsidP="001713C4">
      <w:pPr>
        <w:autoSpaceDE w:val="0"/>
        <w:autoSpaceDN w:val="0"/>
        <w:adjustRightInd w:val="0"/>
        <w:ind w:left="720" w:firstLine="720"/>
        <w:rPr>
          <w:rFonts w:ascii="Arial" w:hAnsi="Arial" w:cs="Arial"/>
          <w:b/>
        </w:rPr>
      </w:pPr>
      <w:r w:rsidRPr="00AC4E6D">
        <w:rPr>
          <w:rFonts w:ascii="Arial" w:hAnsi="Arial" w:cs="Arial"/>
          <w:b/>
        </w:rPr>
        <w:t>Section 10, definition of contact, new paragraph (</w:t>
      </w:r>
      <w:r>
        <w:rPr>
          <w:rFonts w:ascii="Arial" w:hAnsi="Arial" w:cs="Arial"/>
          <w:b/>
        </w:rPr>
        <w:t>d</w:t>
      </w:r>
      <w:r w:rsidRPr="00AC4E6D">
        <w:rPr>
          <w:rFonts w:ascii="Arial" w:hAnsi="Arial" w:cs="Arial"/>
          <w:b/>
        </w:rPr>
        <w:t>)</w:t>
      </w:r>
    </w:p>
    <w:p w14:paraId="5BB8FA06" w14:textId="77777777" w:rsidR="001713C4" w:rsidRDefault="001713C4" w:rsidP="001713C4">
      <w:pPr>
        <w:autoSpaceDE w:val="0"/>
        <w:autoSpaceDN w:val="0"/>
        <w:adjustRightInd w:val="0"/>
        <w:rPr>
          <w:rFonts w:ascii="Arial" w:hAnsi="Arial" w:cs="Arial"/>
        </w:rPr>
      </w:pPr>
      <w:r>
        <w:rPr>
          <w:rFonts w:ascii="Arial" w:hAnsi="Arial" w:cs="Arial"/>
        </w:rPr>
        <w:t xml:space="preserve">Further definitions are included for a regulated NDIS activity. This definition refers to the Worker Screening Rules in which contact is </w:t>
      </w:r>
      <w:r w:rsidRPr="00AC4E6D">
        <w:rPr>
          <w:rFonts w:ascii="Arial" w:hAnsi="Arial" w:cs="Arial"/>
        </w:rPr>
        <w:t>physical, face-to-face, oral communication,</w:t>
      </w:r>
      <w:r>
        <w:rPr>
          <w:rFonts w:ascii="Arial" w:hAnsi="Arial" w:cs="Arial"/>
        </w:rPr>
        <w:t xml:space="preserve"> </w:t>
      </w:r>
      <w:r w:rsidRPr="00AC4E6D">
        <w:rPr>
          <w:rFonts w:ascii="Arial" w:hAnsi="Arial" w:cs="Arial"/>
        </w:rPr>
        <w:t xml:space="preserve">written communication </w:t>
      </w:r>
      <w:r>
        <w:rPr>
          <w:rFonts w:ascii="Arial" w:hAnsi="Arial" w:cs="Arial"/>
        </w:rPr>
        <w:t>or</w:t>
      </w:r>
      <w:r w:rsidRPr="00AC4E6D">
        <w:rPr>
          <w:rFonts w:ascii="Arial" w:hAnsi="Arial" w:cs="Arial"/>
        </w:rPr>
        <w:t xml:space="preserve"> electronic communication</w:t>
      </w:r>
      <w:r>
        <w:rPr>
          <w:rFonts w:ascii="Arial" w:hAnsi="Arial" w:cs="Arial"/>
        </w:rPr>
        <w:t xml:space="preserve">. Contact becomes more than incidental when physical contact with a person with disability or building rapport with a person with a disability is </w:t>
      </w:r>
      <w:r w:rsidRPr="0066668F">
        <w:rPr>
          <w:rFonts w:ascii="Arial" w:hAnsi="Arial" w:cs="Arial"/>
        </w:rPr>
        <w:t>an integral and ordinary</w:t>
      </w:r>
      <w:r>
        <w:rPr>
          <w:rFonts w:ascii="Arial" w:hAnsi="Arial" w:cs="Arial"/>
        </w:rPr>
        <w:t xml:space="preserve"> </w:t>
      </w:r>
      <w:r w:rsidRPr="0066668F">
        <w:rPr>
          <w:rFonts w:ascii="Arial" w:hAnsi="Arial" w:cs="Arial"/>
        </w:rPr>
        <w:t xml:space="preserve">part of the performance of </w:t>
      </w:r>
      <w:r>
        <w:rPr>
          <w:rFonts w:ascii="Arial" w:hAnsi="Arial" w:cs="Arial"/>
        </w:rPr>
        <w:t xml:space="preserve">a person’s duties. Having contact with multiple people with disability as part of service delivery or in specialist disability accommodation settings is also considered more than incidental contact. </w:t>
      </w:r>
    </w:p>
    <w:p w14:paraId="625CB1C9" w14:textId="77777777" w:rsidR="001713C4" w:rsidRDefault="001713C4" w:rsidP="001713C4">
      <w:pPr>
        <w:autoSpaceDE w:val="0"/>
        <w:autoSpaceDN w:val="0"/>
        <w:adjustRightInd w:val="0"/>
        <w:rPr>
          <w:rFonts w:ascii="Arial" w:hAnsi="Arial" w:cs="Arial"/>
        </w:rPr>
      </w:pPr>
    </w:p>
    <w:p w14:paraId="191D64A8" w14:textId="77777777" w:rsidR="001713C4" w:rsidRDefault="001713C4" w:rsidP="001713C4">
      <w:pPr>
        <w:autoSpaceDE w:val="0"/>
        <w:autoSpaceDN w:val="0"/>
        <w:adjustRightInd w:val="0"/>
        <w:rPr>
          <w:rFonts w:ascii="Arial" w:hAnsi="Arial" w:cs="Arial"/>
          <w:b/>
        </w:rPr>
      </w:pPr>
      <w:r w:rsidRPr="00AC4E6D">
        <w:rPr>
          <w:rFonts w:ascii="Arial" w:hAnsi="Arial" w:cs="Arial"/>
          <w:b/>
        </w:rPr>
        <w:t xml:space="preserve">Clause </w:t>
      </w:r>
      <w:r>
        <w:rPr>
          <w:rFonts w:ascii="Arial" w:hAnsi="Arial" w:cs="Arial"/>
          <w:b/>
        </w:rPr>
        <w:t>8</w:t>
      </w:r>
      <w:r w:rsidRPr="00AC4E6D">
        <w:rPr>
          <w:rFonts w:ascii="Arial" w:hAnsi="Arial" w:cs="Arial"/>
          <w:b/>
        </w:rPr>
        <w:t xml:space="preserve"> </w:t>
      </w:r>
      <w:r>
        <w:rPr>
          <w:rFonts w:ascii="Arial" w:hAnsi="Arial" w:cs="Arial"/>
          <w:b/>
        </w:rPr>
        <w:tab/>
      </w:r>
      <w:r w:rsidRPr="0066668F">
        <w:rPr>
          <w:rFonts w:ascii="Arial" w:hAnsi="Arial" w:cs="Arial"/>
          <w:b/>
        </w:rPr>
        <w:t xml:space="preserve">Who is an employer? </w:t>
      </w:r>
    </w:p>
    <w:p w14:paraId="17AB4572" w14:textId="77777777" w:rsidR="001713C4" w:rsidRDefault="001713C4" w:rsidP="001713C4">
      <w:pPr>
        <w:autoSpaceDE w:val="0"/>
        <w:autoSpaceDN w:val="0"/>
        <w:adjustRightInd w:val="0"/>
        <w:ind w:left="720" w:firstLine="720"/>
        <w:rPr>
          <w:rFonts w:ascii="Arial" w:hAnsi="Arial" w:cs="Arial"/>
          <w:b/>
        </w:rPr>
      </w:pPr>
      <w:r w:rsidRPr="0066668F">
        <w:rPr>
          <w:rFonts w:ascii="Arial" w:hAnsi="Arial" w:cs="Arial"/>
          <w:b/>
        </w:rPr>
        <w:t>Section 11</w:t>
      </w:r>
    </w:p>
    <w:p w14:paraId="2093D3AC" w14:textId="77777777" w:rsidR="001713C4" w:rsidRDefault="001713C4" w:rsidP="001713C4">
      <w:pPr>
        <w:autoSpaceDE w:val="0"/>
        <w:autoSpaceDN w:val="0"/>
        <w:adjustRightInd w:val="0"/>
        <w:rPr>
          <w:rFonts w:ascii="Arial" w:hAnsi="Arial" w:cs="Arial"/>
        </w:rPr>
      </w:pPr>
      <w:r w:rsidRPr="007826EE">
        <w:rPr>
          <w:rFonts w:ascii="Arial" w:hAnsi="Arial" w:cs="Arial"/>
        </w:rPr>
        <w:t xml:space="preserve">Clause </w:t>
      </w:r>
      <w:r>
        <w:rPr>
          <w:rFonts w:ascii="Arial" w:hAnsi="Arial" w:cs="Arial"/>
        </w:rPr>
        <w:t>8</w:t>
      </w:r>
      <w:r w:rsidRPr="007826EE">
        <w:rPr>
          <w:rFonts w:ascii="Arial" w:hAnsi="Arial" w:cs="Arial"/>
        </w:rPr>
        <w:t xml:space="preserve"> </w:t>
      </w:r>
      <w:r>
        <w:rPr>
          <w:rFonts w:ascii="Arial" w:hAnsi="Arial" w:cs="Arial"/>
        </w:rPr>
        <w:t>clarifies the meaning of an employer.</w:t>
      </w:r>
    </w:p>
    <w:p w14:paraId="622C3C3B" w14:textId="77777777" w:rsidR="001713C4" w:rsidRPr="00F71FD8" w:rsidRDefault="001713C4" w:rsidP="001713C4">
      <w:pPr>
        <w:autoSpaceDE w:val="0"/>
        <w:autoSpaceDN w:val="0"/>
        <w:adjustRightInd w:val="0"/>
        <w:rPr>
          <w:rFonts w:ascii="Arial" w:hAnsi="Arial" w:cs="Arial"/>
        </w:rPr>
      </w:pPr>
    </w:p>
    <w:p w14:paraId="59EA0FEF" w14:textId="77777777" w:rsidR="00CB0435" w:rsidRDefault="00CB0435" w:rsidP="001713C4">
      <w:pPr>
        <w:autoSpaceDE w:val="0"/>
        <w:autoSpaceDN w:val="0"/>
        <w:adjustRightInd w:val="0"/>
        <w:rPr>
          <w:rFonts w:ascii="Arial" w:hAnsi="Arial" w:cs="Arial"/>
          <w:b/>
        </w:rPr>
      </w:pPr>
    </w:p>
    <w:p w14:paraId="4EF6B141" w14:textId="77777777" w:rsidR="00CB0435" w:rsidRDefault="00CB0435" w:rsidP="001713C4">
      <w:pPr>
        <w:autoSpaceDE w:val="0"/>
        <w:autoSpaceDN w:val="0"/>
        <w:adjustRightInd w:val="0"/>
        <w:rPr>
          <w:rFonts w:ascii="Arial" w:hAnsi="Arial" w:cs="Arial"/>
          <w:b/>
        </w:rPr>
      </w:pPr>
    </w:p>
    <w:p w14:paraId="560F9FF7" w14:textId="0372320C" w:rsidR="001713C4" w:rsidRDefault="001713C4" w:rsidP="001713C4">
      <w:pPr>
        <w:autoSpaceDE w:val="0"/>
        <w:autoSpaceDN w:val="0"/>
        <w:adjustRightInd w:val="0"/>
        <w:rPr>
          <w:rFonts w:ascii="Arial" w:hAnsi="Arial" w:cs="Arial"/>
          <w:b/>
        </w:rPr>
      </w:pPr>
      <w:r w:rsidRPr="00AC4E6D">
        <w:rPr>
          <w:rFonts w:ascii="Arial" w:hAnsi="Arial" w:cs="Arial"/>
          <w:b/>
        </w:rPr>
        <w:lastRenderedPageBreak/>
        <w:t>Clause 9</w:t>
      </w:r>
      <w:r w:rsidRPr="004802B5">
        <w:rPr>
          <w:rFonts w:ascii="Arial" w:hAnsi="Arial" w:cs="Arial"/>
          <w:b/>
        </w:rPr>
        <w:tab/>
        <w:t xml:space="preserve">When is a person required to be registered? </w:t>
      </w:r>
    </w:p>
    <w:p w14:paraId="30789C3A" w14:textId="77777777" w:rsidR="001713C4" w:rsidRDefault="001713C4" w:rsidP="001713C4">
      <w:pPr>
        <w:autoSpaceDE w:val="0"/>
        <w:autoSpaceDN w:val="0"/>
        <w:adjustRightInd w:val="0"/>
        <w:ind w:left="720" w:firstLine="720"/>
        <w:rPr>
          <w:rFonts w:ascii="Arial" w:hAnsi="Arial" w:cs="Arial"/>
          <w:b/>
        </w:rPr>
      </w:pPr>
      <w:r w:rsidRPr="004802B5">
        <w:rPr>
          <w:rFonts w:ascii="Arial" w:hAnsi="Arial" w:cs="Arial"/>
          <w:b/>
        </w:rPr>
        <w:t>Section 12</w:t>
      </w:r>
      <w:r>
        <w:rPr>
          <w:rFonts w:ascii="Arial" w:hAnsi="Arial" w:cs="Arial"/>
          <w:b/>
        </w:rPr>
        <w:t xml:space="preserve"> </w:t>
      </w:r>
      <w:r w:rsidRPr="004802B5">
        <w:rPr>
          <w:rFonts w:ascii="Arial" w:hAnsi="Arial" w:cs="Arial"/>
          <w:b/>
        </w:rPr>
        <w:t>(1)</w:t>
      </w:r>
    </w:p>
    <w:p w14:paraId="1E0E1A37" w14:textId="77777777" w:rsidR="001713C4" w:rsidRPr="004802B5" w:rsidRDefault="001713C4" w:rsidP="001713C4">
      <w:pPr>
        <w:autoSpaceDE w:val="0"/>
        <w:autoSpaceDN w:val="0"/>
        <w:adjustRightInd w:val="0"/>
        <w:rPr>
          <w:rFonts w:ascii="Arial" w:hAnsi="Arial" w:cs="Arial"/>
        </w:rPr>
      </w:pPr>
      <w:r w:rsidRPr="00C734A8">
        <w:rPr>
          <w:rFonts w:ascii="Arial" w:hAnsi="Arial" w:cs="Arial"/>
        </w:rPr>
        <w:t>This clause amends Section 12</w:t>
      </w:r>
      <w:r>
        <w:rPr>
          <w:rFonts w:ascii="Arial" w:hAnsi="Arial" w:cs="Arial"/>
        </w:rPr>
        <w:t xml:space="preserve"> </w:t>
      </w:r>
      <w:r w:rsidRPr="00C734A8">
        <w:rPr>
          <w:rFonts w:ascii="Arial" w:hAnsi="Arial" w:cs="Arial"/>
        </w:rPr>
        <w:t xml:space="preserve">(1) to </w:t>
      </w:r>
      <w:r>
        <w:rPr>
          <w:rFonts w:ascii="Arial" w:hAnsi="Arial" w:cs="Arial"/>
        </w:rPr>
        <w:t>include key personnel, which are identified roles within an</w:t>
      </w:r>
      <w:r w:rsidRPr="00C734A8">
        <w:rPr>
          <w:rFonts w:ascii="Arial" w:hAnsi="Arial" w:cs="Arial"/>
        </w:rPr>
        <w:t xml:space="preserve"> NDIS provider, </w:t>
      </w:r>
      <w:r>
        <w:rPr>
          <w:rFonts w:ascii="Arial" w:hAnsi="Arial" w:cs="Arial"/>
        </w:rPr>
        <w:t>as</w:t>
      </w:r>
      <w:r w:rsidRPr="00C734A8">
        <w:rPr>
          <w:rFonts w:ascii="Arial" w:hAnsi="Arial" w:cs="Arial"/>
        </w:rPr>
        <w:t xml:space="preserve"> required to be registered under the Act.</w:t>
      </w:r>
      <w:r>
        <w:rPr>
          <w:rFonts w:ascii="Arial" w:hAnsi="Arial" w:cs="Arial"/>
        </w:rPr>
        <w:t xml:space="preserve"> Key personnel may not be captured by the definition of contact but have means to influence the activities of a person by virtue of their position</w:t>
      </w:r>
      <w:r w:rsidRPr="00C734A8">
        <w:rPr>
          <w:rFonts w:ascii="Arial" w:hAnsi="Arial" w:cs="Arial"/>
        </w:rPr>
        <w:t xml:space="preserve">. Key personnel for a registered NDIS provider is defined </w:t>
      </w:r>
      <w:r>
        <w:rPr>
          <w:rFonts w:ascii="Arial" w:hAnsi="Arial" w:cs="Arial"/>
        </w:rPr>
        <w:t>by an amendment to section 12 (4).</w:t>
      </w:r>
    </w:p>
    <w:p w14:paraId="1E106BDA" w14:textId="77777777" w:rsidR="001713C4" w:rsidRDefault="001713C4" w:rsidP="001713C4">
      <w:pPr>
        <w:rPr>
          <w:rFonts w:ascii="Arial" w:hAnsi="Arial" w:cs="Arial"/>
        </w:rPr>
      </w:pPr>
    </w:p>
    <w:p w14:paraId="770642B0" w14:textId="698FBA4D" w:rsidR="001713C4" w:rsidRDefault="001713C4" w:rsidP="001713C4">
      <w:pPr>
        <w:rPr>
          <w:rFonts w:ascii="Arial" w:hAnsi="Arial" w:cs="Arial"/>
          <w:b/>
        </w:rPr>
      </w:pPr>
      <w:r w:rsidRPr="0091122E">
        <w:rPr>
          <w:rFonts w:ascii="Arial" w:hAnsi="Arial" w:cs="Arial"/>
          <w:b/>
        </w:rPr>
        <w:t>Clause</w:t>
      </w:r>
      <w:r>
        <w:rPr>
          <w:rFonts w:ascii="Arial" w:hAnsi="Arial" w:cs="Arial"/>
          <w:b/>
        </w:rPr>
        <w:t>s</w:t>
      </w:r>
      <w:r w:rsidRPr="0091122E">
        <w:rPr>
          <w:rFonts w:ascii="Arial" w:hAnsi="Arial" w:cs="Arial"/>
          <w:b/>
        </w:rPr>
        <w:t xml:space="preserve"> </w:t>
      </w:r>
      <w:r>
        <w:rPr>
          <w:rFonts w:ascii="Arial" w:hAnsi="Arial" w:cs="Arial"/>
          <w:b/>
        </w:rPr>
        <w:t>10 &amp;</w:t>
      </w:r>
      <w:r w:rsidR="00CB0435">
        <w:rPr>
          <w:rFonts w:ascii="Arial" w:hAnsi="Arial" w:cs="Arial"/>
          <w:b/>
        </w:rPr>
        <w:t xml:space="preserve"> </w:t>
      </w:r>
      <w:r>
        <w:rPr>
          <w:rFonts w:ascii="Arial" w:hAnsi="Arial" w:cs="Arial"/>
          <w:b/>
        </w:rPr>
        <w:t>11</w:t>
      </w:r>
      <w:r w:rsidRPr="0091122E">
        <w:rPr>
          <w:rFonts w:ascii="Arial" w:hAnsi="Arial" w:cs="Arial"/>
          <w:b/>
        </w:rPr>
        <w:tab/>
      </w:r>
      <w:r w:rsidRPr="004802B5">
        <w:rPr>
          <w:rFonts w:ascii="Arial" w:hAnsi="Arial" w:cs="Arial"/>
          <w:b/>
        </w:rPr>
        <w:t>When is a person required to be registered?</w:t>
      </w:r>
      <w:r>
        <w:rPr>
          <w:rFonts w:ascii="Arial" w:hAnsi="Arial" w:cs="Arial"/>
          <w:b/>
        </w:rPr>
        <w:t xml:space="preserve"> </w:t>
      </w:r>
    </w:p>
    <w:p w14:paraId="4639587E" w14:textId="77777777" w:rsidR="001713C4" w:rsidRDefault="001713C4" w:rsidP="001713C4">
      <w:pPr>
        <w:ind w:left="1440" w:firstLine="720"/>
        <w:rPr>
          <w:rFonts w:ascii="Arial" w:hAnsi="Arial" w:cs="Arial"/>
          <w:b/>
        </w:rPr>
      </w:pPr>
      <w:r w:rsidRPr="0091122E">
        <w:rPr>
          <w:rFonts w:ascii="Arial" w:hAnsi="Arial" w:cs="Arial"/>
          <w:b/>
        </w:rPr>
        <w:t>Section 12</w:t>
      </w:r>
      <w:r>
        <w:rPr>
          <w:rFonts w:ascii="Arial" w:hAnsi="Arial" w:cs="Arial"/>
          <w:b/>
        </w:rPr>
        <w:t xml:space="preserve"> </w:t>
      </w:r>
      <w:r w:rsidRPr="0091122E">
        <w:rPr>
          <w:rFonts w:ascii="Arial" w:hAnsi="Arial" w:cs="Arial"/>
          <w:b/>
        </w:rPr>
        <w:t>(</w:t>
      </w:r>
      <w:r>
        <w:rPr>
          <w:rFonts w:ascii="Arial" w:hAnsi="Arial" w:cs="Arial"/>
          <w:b/>
        </w:rPr>
        <w:t>2</w:t>
      </w:r>
      <w:r w:rsidRPr="0091122E">
        <w:rPr>
          <w:rFonts w:ascii="Arial" w:hAnsi="Arial" w:cs="Arial"/>
          <w:b/>
        </w:rPr>
        <w:t>)</w:t>
      </w:r>
      <w:r>
        <w:rPr>
          <w:rFonts w:ascii="Arial" w:hAnsi="Arial" w:cs="Arial"/>
          <w:b/>
        </w:rPr>
        <w:t xml:space="preserve"> (b) and Section 12 (2A)</w:t>
      </w:r>
    </w:p>
    <w:p w14:paraId="2104ABAC" w14:textId="77777777" w:rsidR="001713C4" w:rsidRDefault="001713C4" w:rsidP="001713C4">
      <w:pPr>
        <w:rPr>
          <w:rFonts w:ascii="Arial" w:hAnsi="Arial" w:cs="Arial"/>
        </w:rPr>
      </w:pPr>
      <w:r>
        <w:rPr>
          <w:rFonts w:ascii="Arial" w:hAnsi="Arial" w:cs="Arial"/>
        </w:rPr>
        <w:t>Section 12 (2) states the circumstances where</w:t>
      </w:r>
      <w:r w:rsidRPr="00CC4EAF">
        <w:rPr>
          <w:rFonts w:ascii="Arial" w:hAnsi="Arial" w:cs="Arial"/>
        </w:rPr>
        <w:t xml:space="preserve"> </w:t>
      </w:r>
      <w:r>
        <w:rPr>
          <w:rFonts w:ascii="Arial" w:hAnsi="Arial" w:cs="Arial"/>
        </w:rPr>
        <w:t>a person is NOT required to be registered to engage in an activity. This clause moves the exception of overnight camps from the list of circumstances and creates a new section which states that despite the conditions where a person is not required to be registered, if the activity involves an overnight camp for children or an NDIS activity in which the contact is more than incidental, then a person is still required to be registered to engage in those activities.</w:t>
      </w:r>
    </w:p>
    <w:p w14:paraId="4B3AAD6A" w14:textId="77777777" w:rsidR="001713C4" w:rsidRDefault="001713C4" w:rsidP="001713C4">
      <w:pPr>
        <w:rPr>
          <w:rFonts w:ascii="Arial" w:hAnsi="Arial" w:cs="Arial"/>
        </w:rPr>
      </w:pPr>
    </w:p>
    <w:p w14:paraId="251BA3BC" w14:textId="77777777" w:rsidR="001713C4" w:rsidRDefault="001713C4" w:rsidP="001713C4">
      <w:pPr>
        <w:rPr>
          <w:rFonts w:ascii="Arial" w:hAnsi="Arial" w:cs="Arial"/>
          <w:b/>
        </w:rPr>
      </w:pPr>
      <w:r w:rsidRPr="0091122E">
        <w:rPr>
          <w:rFonts w:ascii="Arial" w:hAnsi="Arial" w:cs="Arial"/>
          <w:b/>
        </w:rPr>
        <w:t xml:space="preserve">Clause </w:t>
      </w:r>
      <w:r>
        <w:rPr>
          <w:rFonts w:ascii="Arial" w:hAnsi="Arial" w:cs="Arial"/>
          <w:b/>
        </w:rPr>
        <w:t>12</w:t>
      </w:r>
      <w:r w:rsidRPr="0091122E">
        <w:rPr>
          <w:rFonts w:ascii="Arial" w:hAnsi="Arial" w:cs="Arial"/>
          <w:b/>
        </w:rPr>
        <w:tab/>
      </w:r>
      <w:r w:rsidRPr="004802B5">
        <w:rPr>
          <w:rFonts w:ascii="Arial" w:hAnsi="Arial" w:cs="Arial"/>
          <w:b/>
        </w:rPr>
        <w:t>When is a person required to be registered?</w:t>
      </w:r>
      <w:r>
        <w:rPr>
          <w:rFonts w:ascii="Arial" w:hAnsi="Arial" w:cs="Arial"/>
          <w:b/>
        </w:rPr>
        <w:t xml:space="preserve"> </w:t>
      </w:r>
    </w:p>
    <w:p w14:paraId="3065302D" w14:textId="77777777" w:rsidR="001713C4" w:rsidRPr="0091122E" w:rsidRDefault="001713C4" w:rsidP="001713C4">
      <w:pPr>
        <w:ind w:left="720" w:firstLine="720"/>
        <w:rPr>
          <w:rFonts w:ascii="Arial" w:hAnsi="Arial" w:cs="Arial"/>
          <w:b/>
        </w:rPr>
      </w:pPr>
      <w:r w:rsidRPr="0091122E">
        <w:rPr>
          <w:rFonts w:ascii="Arial" w:hAnsi="Arial" w:cs="Arial"/>
          <w:b/>
        </w:rPr>
        <w:t>Section 12</w:t>
      </w:r>
      <w:r>
        <w:rPr>
          <w:rFonts w:ascii="Arial" w:hAnsi="Arial" w:cs="Arial"/>
          <w:b/>
        </w:rPr>
        <w:t xml:space="preserve"> </w:t>
      </w:r>
      <w:r w:rsidRPr="0091122E">
        <w:rPr>
          <w:rFonts w:ascii="Arial" w:hAnsi="Arial" w:cs="Arial"/>
          <w:b/>
        </w:rPr>
        <w:t>(4)</w:t>
      </w:r>
    </w:p>
    <w:p w14:paraId="34F5EFC3" w14:textId="77777777" w:rsidR="001713C4" w:rsidRDefault="001713C4" w:rsidP="001713C4">
      <w:pPr>
        <w:rPr>
          <w:rFonts w:ascii="Arial" w:hAnsi="Arial" w:cs="Arial"/>
        </w:rPr>
      </w:pPr>
      <w:r>
        <w:rPr>
          <w:rFonts w:ascii="Arial" w:hAnsi="Arial" w:cs="Arial"/>
        </w:rPr>
        <w:t xml:space="preserve">This clause adds a definition for key personnel to Section 12(4) for the purpose of the Bill. The definition refers to </w:t>
      </w:r>
      <w:r w:rsidRPr="00C734A8">
        <w:rPr>
          <w:rFonts w:ascii="Arial" w:hAnsi="Arial" w:cs="Arial"/>
        </w:rPr>
        <w:t xml:space="preserve">section 11A of the </w:t>
      </w:r>
      <w:r w:rsidRPr="00C734A8">
        <w:rPr>
          <w:rFonts w:ascii="Arial" w:hAnsi="Arial" w:cs="Arial"/>
          <w:i/>
        </w:rPr>
        <w:t>National Disability Insurance Scheme Act 2013</w:t>
      </w:r>
      <w:r w:rsidRPr="00C734A8">
        <w:rPr>
          <w:rFonts w:ascii="Arial" w:hAnsi="Arial" w:cs="Arial"/>
        </w:rPr>
        <w:t>.</w:t>
      </w:r>
      <w:r>
        <w:rPr>
          <w:rFonts w:ascii="Arial" w:hAnsi="Arial" w:cs="Arial"/>
        </w:rPr>
        <w:t xml:space="preserve"> Key personnel include people within registered NDIS providers who have executive decision-making responsibilities, have authority over or other means to influence; </w:t>
      </w:r>
      <w:r w:rsidRPr="005C2C97">
        <w:rPr>
          <w:rFonts w:ascii="Arial" w:hAnsi="Arial" w:cs="Arial"/>
        </w:rPr>
        <w:t>planning, directing or controlling</w:t>
      </w:r>
      <w:r>
        <w:rPr>
          <w:rFonts w:ascii="Arial" w:hAnsi="Arial" w:cs="Arial"/>
        </w:rPr>
        <w:t xml:space="preserve"> </w:t>
      </w:r>
      <w:r w:rsidRPr="005C2C97">
        <w:rPr>
          <w:rFonts w:ascii="Arial" w:hAnsi="Arial" w:cs="Arial"/>
        </w:rPr>
        <w:t xml:space="preserve">the activities of </w:t>
      </w:r>
      <w:r>
        <w:rPr>
          <w:rFonts w:ascii="Arial" w:hAnsi="Arial" w:cs="Arial"/>
        </w:rPr>
        <w:t>a</w:t>
      </w:r>
      <w:r w:rsidRPr="005C2C97">
        <w:rPr>
          <w:rFonts w:ascii="Arial" w:hAnsi="Arial" w:cs="Arial"/>
        </w:rPr>
        <w:t xml:space="preserve"> person</w:t>
      </w:r>
      <w:r>
        <w:rPr>
          <w:rFonts w:ascii="Arial" w:hAnsi="Arial" w:cs="Arial"/>
        </w:rPr>
        <w:t>.</w:t>
      </w:r>
    </w:p>
    <w:p w14:paraId="59FBD545" w14:textId="77777777" w:rsidR="001713C4" w:rsidRPr="00CC4EAF" w:rsidRDefault="001713C4" w:rsidP="001713C4">
      <w:pPr>
        <w:rPr>
          <w:rFonts w:ascii="Arial" w:hAnsi="Arial" w:cs="Arial"/>
        </w:rPr>
      </w:pPr>
    </w:p>
    <w:p w14:paraId="2D319235" w14:textId="77777777" w:rsidR="001713C4" w:rsidRDefault="001713C4" w:rsidP="001713C4">
      <w:pPr>
        <w:rPr>
          <w:rFonts w:ascii="Arial" w:hAnsi="Arial" w:cs="Arial"/>
        </w:rPr>
      </w:pPr>
    </w:p>
    <w:p w14:paraId="61C2C26F" w14:textId="77777777" w:rsidR="001713C4" w:rsidRDefault="001713C4" w:rsidP="001713C4">
      <w:pPr>
        <w:ind w:left="1440" w:hanging="1440"/>
        <w:rPr>
          <w:rFonts w:ascii="Arial" w:hAnsi="Arial" w:cs="Arial"/>
          <w:b/>
        </w:rPr>
      </w:pPr>
      <w:r w:rsidRPr="0091122E">
        <w:rPr>
          <w:rFonts w:ascii="Arial" w:hAnsi="Arial" w:cs="Arial"/>
          <w:b/>
        </w:rPr>
        <w:t>Clause 1</w:t>
      </w:r>
      <w:r>
        <w:rPr>
          <w:rFonts w:ascii="Arial" w:hAnsi="Arial" w:cs="Arial"/>
          <w:b/>
        </w:rPr>
        <w:t>3</w:t>
      </w:r>
      <w:r w:rsidRPr="0091122E">
        <w:rPr>
          <w:rFonts w:ascii="Arial" w:hAnsi="Arial" w:cs="Arial"/>
          <w:b/>
        </w:rPr>
        <w:tab/>
        <w:t xml:space="preserve">When unregistered person may be engaged in regulated activity-supervised employment </w:t>
      </w:r>
    </w:p>
    <w:p w14:paraId="07AA0B99" w14:textId="77777777" w:rsidR="001713C4" w:rsidRPr="0091122E" w:rsidRDefault="001713C4" w:rsidP="001713C4">
      <w:pPr>
        <w:ind w:left="720" w:firstLine="720"/>
        <w:rPr>
          <w:rFonts w:ascii="Arial" w:hAnsi="Arial" w:cs="Arial"/>
          <w:b/>
        </w:rPr>
      </w:pPr>
      <w:r w:rsidRPr="0091122E">
        <w:rPr>
          <w:rFonts w:ascii="Arial" w:hAnsi="Arial" w:cs="Arial"/>
          <w:b/>
        </w:rPr>
        <w:t>New Section 15</w:t>
      </w:r>
      <w:r>
        <w:rPr>
          <w:rFonts w:ascii="Arial" w:hAnsi="Arial" w:cs="Arial"/>
          <w:b/>
        </w:rPr>
        <w:t xml:space="preserve"> </w:t>
      </w:r>
      <w:r w:rsidRPr="0091122E">
        <w:rPr>
          <w:rFonts w:ascii="Arial" w:hAnsi="Arial" w:cs="Arial"/>
          <w:b/>
        </w:rPr>
        <w:t>(1)</w:t>
      </w:r>
      <w:r>
        <w:rPr>
          <w:rFonts w:ascii="Arial" w:hAnsi="Arial" w:cs="Arial"/>
          <w:b/>
        </w:rPr>
        <w:t xml:space="preserve"> </w:t>
      </w:r>
      <w:r w:rsidRPr="0091122E">
        <w:rPr>
          <w:rFonts w:ascii="Arial" w:hAnsi="Arial" w:cs="Arial"/>
          <w:b/>
        </w:rPr>
        <w:t>(b)</w:t>
      </w:r>
      <w:r>
        <w:rPr>
          <w:rFonts w:ascii="Arial" w:hAnsi="Arial" w:cs="Arial"/>
          <w:b/>
        </w:rPr>
        <w:t xml:space="preserve"> </w:t>
      </w:r>
      <w:r w:rsidRPr="0091122E">
        <w:rPr>
          <w:rFonts w:ascii="Arial" w:hAnsi="Arial" w:cs="Arial"/>
          <w:b/>
        </w:rPr>
        <w:t>(ia)</w:t>
      </w:r>
    </w:p>
    <w:p w14:paraId="218B95F2" w14:textId="5CB53D9E" w:rsidR="001713C4" w:rsidRDefault="001713C4" w:rsidP="001713C4">
      <w:pPr>
        <w:rPr>
          <w:rFonts w:ascii="Arial" w:hAnsi="Arial" w:cs="Arial"/>
        </w:rPr>
      </w:pPr>
      <w:r>
        <w:rPr>
          <w:rFonts w:ascii="Arial" w:hAnsi="Arial" w:cs="Arial"/>
        </w:rPr>
        <w:t xml:space="preserve">Clause 13 adds the provision that Section 15 (1) applies to an unregistered person if the commissioner has not imposed an interim bar on the person while a risk assessment is completed. </w:t>
      </w:r>
      <w:r w:rsidRPr="00352709">
        <w:rPr>
          <w:rFonts w:ascii="Arial" w:hAnsi="Arial" w:cs="Arial"/>
        </w:rPr>
        <w:t>The purpose of the clause is to enable service providers to engage essential staff promptly if certain safeguards are in place</w:t>
      </w:r>
      <w:r>
        <w:rPr>
          <w:rFonts w:ascii="Arial" w:hAnsi="Arial" w:cs="Arial"/>
        </w:rPr>
        <w:t xml:space="preserve">. </w:t>
      </w:r>
    </w:p>
    <w:p w14:paraId="03042296" w14:textId="77777777" w:rsidR="001713C4" w:rsidRDefault="001713C4" w:rsidP="001713C4">
      <w:pPr>
        <w:rPr>
          <w:rFonts w:ascii="Arial" w:hAnsi="Arial" w:cs="Arial"/>
        </w:rPr>
      </w:pPr>
    </w:p>
    <w:p w14:paraId="50AF7469" w14:textId="77777777" w:rsidR="001713C4" w:rsidRDefault="001713C4" w:rsidP="001713C4">
      <w:pPr>
        <w:ind w:left="1440" w:hanging="1440"/>
        <w:rPr>
          <w:rFonts w:ascii="Arial" w:hAnsi="Arial" w:cs="Arial"/>
          <w:b/>
        </w:rPr>
      </w:pPr>
      <w:r w:rsidRPr="001E3B06">
        <w:rPr>
          <w:rFonts w:ascii="Arial" w:hAnsi="Arial" w:cs="Arial"/>
          <w:b/>
        </w:rPr>
        <w:t>Clause 1</w:t>
      </w:r>
      <w:r>
        <w:rPr>
          <w:rFonts w:ascii="Arial" w:hAnsi="Arial" w:cs="Arial"/>
          <w:b/>
        </w:rPr>
        <w:t>4</w:t>
      </w:r>
      <w:r w:rsidRPr="001E3B06">
        <w:rPr>
          <w:rFonts w:ascii="Arial" w:hAnsi="Arial" w:cs="Arial"/>
          <w:b/>
        </w:rPr>
        <w:tab/>
      </w:r>
      <w:r w:rsidRPr="0091122E">
        <w:rPr>
          <w:rFonts w:ascii="Arial" w:hAnsi="Arial" w:cs="Arial"/>
          <w:b/>
        </w:rPr>
        <w:t>When unregistered person may be engaged in regulated activity-supervised employment</w:t>
      </w:r>
      <w:r w:rsidRPr="001E3B06">
        <w:rPr>
          <w:rFonts w:ascii="Arial" w:hAnsi="Arial" w:cs="Arial"/>
          <w:b/>
        </w:rPr>
        <w:t xml:space="preserve"> </w:t>
      </w:r>
    </w:p>
    <w:p w14:paraId="7611C885" w14:textId="77777777" w:rsidR="001713C4" w:rsidRPr="00352709" w:rsidRDefault="001713C4" w:rsidP="001713C4">
      <w:pPr>
        <w:ind w:left="720" w:firstLine="720"/>
        <w:rPr>
          <w:rFonts w:ascii="Arial" w:hAnsi="Arial" w:cs="Arial"/>
        </w:rPr>
      </w:pPr>
      <w:r w:rsidRPr="001E3B06">
        <w:rPr>
          <w:rFonts w:ascii="Arial" w:hAnsi="Arial" w:cs="Arial"/>
          <w:b/>
        </w:rPr>
        <w:t>New section 15</w:t>
      </w:r>
      <w:r>
        <w:rPr>
          <w:rFonts w:ascii="Arial" w:hAnsi="Arial" w:cs="Arial"/>
          <w:b/>
        </w:rPr>
        <w:t xml:space="preserve"> </w:t>
      </w:r>
      <w:r w:rsidRPr="001E3B06">
        <w:rPr>
          <w:rFonts w:ascii="Arial" w:hAnsi="Arial" w:cs="Arial"/>
          <w:b/>
        </w:rPr>
        <w:t>(2)</w:t>
      </w:r>
      <w:r>
        <w:rPr>
          <w:rFonts w:ascii="Arial" w:hAnsi="Arial" w:cs="Arial"/>
          <w:b/>
        </w:rPr>
        <w:t xml:space="preserve"> </w:t>
      </w:r>
      <w:r w:rsidRPr="001E3B06">
        <w:rPr>
          <w:rFonts w:ascii="Arial" w:hAnsi="Arial" w:cs="Arial"/>
          <w:b/>
        </w:rPr>
        <w:t>(e)</w:t>
      </w:r>
    </w:p>
    <w:p w14:paraId="23468822" w14:textId="77777777" w:rsidR="001713C4" w:rsidRPr="008F47F2" w:rsidRDefault="001713C4" w:rsidP="001713C4">
      <w:pPr>
        <w:rPr>
          <w:rFonts w:ascii="Arial" w:hAnsi="Arial" w:cs="Arial"/>
        </w:rPr>
      </w:pPr>
      <w:r w:rsidRPr="008F47F2">
        <w:rPr>
          <w:rFonts w:ascii="Arial" w:hAnsi="Arial" w:cs="Arial"/>
        </w:rPr>
        <w:t>This clause adds to the provisions</w:t>
      </w:r>
      <w:r>
        <w:rPr>
          <w:rFonts w:ascii="Arial" w:hAnsi="Arial" w:cs="Arial"/>
        </w:rPr>
        <w:t xml:space="preserve"> required</w:t>
      </w:r>
      <w:r w:rsidRPr="008F47F2">
        <w:rPr>
          <w:rFonts w:ascii="Arial" w:hAnsi="Arial" w:cs="Arial"/>
        </w:rPr>
        <w:t xml:space="preserve"> for a person to engage in a regulated activit</w:t>
      </w:r>
      <w:r>
        <w:rPr>
          <w:rFonts w:ascii="Arial" w:hAnsi="Arial" w:cs="Arial"/>
        </w:rPr>
        <w:t>y</w:t>
      </w:r>
      <w:r w:rsidRPr="008F47F2">
        <w:rPr>
          <w:rFonts w:ascii="Arial" w:hAnsi="Arial" w:cs="Arial"/>
        </w:rPr>
        <w:t xml:space="preserve"> while unregistered</w:t>
      </w:r>
      <w:r>
        <w:rPr>
          <w:rFonts w:ascii="Arial" w:hAnsi="Arial" w:cs="Arial"/>
        </w:rPr>
        <w:t>. The new provisions include allowing a person who has registered under a corresponding law to engage while unregistered. This is in recognition of the national approach to worker background checking for NDIS activities. Additional provisions are also included to state that an employer is required to adequately manage any potential risk to vulnerable people from having an unregistered person engaging in the activity and to specify that the person responsible for supervising the unregistered person is registered to engage in an NDIS activity</w:t>
      </w:r>
      <w:r w:rsidRPr="008F47F2">
        <w:rPr>
          <w:rFonts w:ascii="Arial" w:hAnsi="Arial" w:cs="Arial"/>
        </w:rPr>
        <w:t>.</w:t>
      </w:r>
    </w:p>
    <w:p w14:paraId="63E156E4" w14:textId="77777777" w:rsidR="001713C4" w:rsidRDefault="001713C4" w:rsidP="001713C4">
      <w:pPr>
        <w:rPr>
          <w:rFonts w:ascii="Arial" w:hAnsi="Arial" w:cs="Arial"/>
          <w:b/>
        </w:rPr>
      </w:pPr>
    </w:p>
    <w:p w14:paraId="56CF6129" w14:textId="77777777" w:rsidR="001713C4" w:rsidRPr="00352709" w:rsidRDefault="001713C4" w:rsidP="001713C4">
      <w:pPr>
        <w:ind w:left="1440" w:hanging="1440"/>
        <w:rPr>
          <w:rFonts w:ascii="Arial" w:hAnsi="Arial" w:cs="Arial"/>
          <w:b/>
        </w:rPr>
      </w:pPr>
      <w:r w:rsidRPr="00791648">
        <w:rPr>
          <w:rFonts w:ascii="Arial" w:hAnsi="Arial" w:cs="Arial"/>
          <w:b/>
        </w:rPr>
        <w:t>Clause 1</w:t>
      </w:r>
      <w:r>
        <w:rPr>
          <w:rFonts w:ascii="Arial" w:hAnsi="Arial" w:cs="Arial"/>
          <w:b/>
        </w:rPr>
        <w:t>5</w:t>
      </w:r>
      <w:r w:rsidRPr="00352709">
        <w:rPr>
          <w:rFonts w:ascii="Arial" w:hAnsi="Arial" w:cs="Arial"/>
          <w:b/>
        </w:rPr>
        <w:tab/>
        <w:t xml:space="preserve">When unregistered person may be engaged in regulated activity-supervised employment </w:t>
      </w:r>
    </w:p>
    <w:p w14:paraId="6CCF5728" w14:textId="77777777" w:rsidR="001713C4" w:rsidRPr="00352709" w:rsidRDefault="001713C4" w:rsidP="001713C4">
      <w:pPr>
        <w:ind w:left="720" w:firstLine="720"/>
        <w:rPr>
          <w:rFonts w:ascii="Arial" w:hAnsi="Arial" w:cs="Arial"/>
          <w:b/>
        </w:rPr>
      </w:pPr>
      <w:r w:rsidRPr="00352709">
        <w:rPr>
          <w:rFonts w:ascii="Arial" w:hAnsi="Arial" w:cs="Arial"/>
          <w:b/>
        </w:rPr>
        <w:lastRenderedPageBreak/>
        <w:t>New section 15A</w:t>
      </w:r>
    </w:p>
    <w:p w14:paraId="29637AA6" w14:textId="77777777" w:rsidR="00281D74" w:rsidRDefault="001713C4" w:rsidP="00281D74">
      <w:pPr>
        <w:rPr>
          <w:rFonts w:ascii="Arial" w:hAnsi="Arial" w:cs="Arial"/>
        </w:rPr>
      </w:pPr>
      <w:r w:rsidRPr="00352709">
        <w:rPr>
          <w:rFonts w:ascii="Arial" w:hAnsi="Arial" w:cs="Arial"/>
        </w:rPr>
        <w:t>This clause adds a new section allowing for the commissioner to refuse to allow an unregistered person to engage in an NDIS activity if the commissioner reasonably believes the person poses an unacceptable risk of harm to a vulnerable person.</w:t>
      </w:r>
      <w:r>
        <w:rPr>
          <w:rFonts w:ascii="Arial" w:hAnsi="Arial" w:cs="Arial"/>
        </w:rPr>
        <w:t xml:space="preserve"> The commissioner is required to advise the person in writing</w:t>
      </w:r>
      <w:r w:rsidR="00281D74">
        <w:rPr>
          <w:rFonts w:ascii="Arial" w:hAnsi="Arial" w:cs="Arial"/>
        </w:rPr>
        <w:t xml:space="preserve"> about the interim bar. The interim bar takes effect the day after the person has been advised.</w:t>
      </w:r>
    </w:p>
    <w:p w14:paraId="33E01979" w14:textId="43AB9AEE" w:rsidR="00D17DF8" w:rsidRDefault="001713C4" w:rsidP="001713C4">
      <w:pPr>
        <w:rPr>
          <w:rFonts w:ascii="Arial" w:hAnsi="Arial" w:cs="Arial"/>
        </w:rPr>
      </w:pPr>
      <w:r>
        <w:rPr>
          <w:rFonts w:ascii="Arial" w:hAnsi="Arial" w:cs="Arial"/>
        </w:rPr>
        <w:t xml:space="preserve">. </w:t>
      </w:r>
    </w:p>
    <w:p w14:paraId="611A6AAC" w14:textId="77777777" w:rsidR="00D17DF8" w:rsidRDefault="00D17DF8" w:rsidP="001713C4">
      <w:pPr>
        <w:rPr>
          <w:rFonts w:ascii="Arial" w:hAnsi="Arial" w:cs="Arial"/>
        </w:rPr>
      </w:pPr>
    </w:p>
    <w:p w14:paraId="694F7DA2" w14:textId="3009B748" w:rsidR="001713C4" w:rsidRDefault="00D17DF8" w:rsidP="001713C4">
      <w:pPr>
        <w:rPr>
          <w:rFonts w:ascii="Arial" w:hAnsi="Arial" w:cs="Arial"/>
        </w:rPr>
      </w:pPr>
      <w:r>
        <w:rPr>
          <w:rFonts w:ascii="Arial" w:hAnsi="Arial" w:cs="Arial"/>
        </w:rPr>
        <w:t xml:space="preserve">The decision to apply an interim bar is a reviewable decision. </w:t>
      </w:r>
      <w:r w:rsidR="001713C4">
        <w:rPr>
          <w:rFonts w:ascii="Arial" w:hAnsi="Arial" w:cs="Arial"/>
        </w:rPr>
        <w:t xml:space="preserve">A person may </w:t>
      </w:r>
      <w:r>
        <w:rPr>
          <w:rFonts w:ascii="Arial" w:hAnsi="Arial" w:cs="Arial"/>
        </w:rPr>
        <w:t xml:space="preserve">also </w:t>
      </w:r>
      <w:r w:rsidR="001713C4">
        <w:rPr>
          <w:rFonts w:ascii="Arial" w:hAnsi="Arial" w:cs="Arial"/>
        </w:rPr>
        <w:t xml:space="preserve">apply to the commissioner to lift the interim bar if the commissioner has not advised of an outcome of the risk assessment and the bar has been in place for at least six months. The commissioner must either lift the interim bar or refuse to lift the interim bar. This decision is </w:t>
      </w:r>
      <w:r>
        <w:rPr>
          <w:rFonts w:ascii="Arial" w:hAnsi="Arial" w:cs="Arial"/>
        </w:rPr>
        <w:t xml:space="preserve">also </w:t>
      </w:r>
      <w:r w:rsidR="001713C4">
        <w:rPr>
          <w:rFonts w:ascii="Arial" w:hAnsi="Arial" w:cs="Arial"/>
        </w:rPr>
        <w:t>reviewable.</w:t>
      </w:r>
    </w:p>
    <w:p w14:paraId="2993A378" w14:textId="77777777" w:rsidR="001713C4" w:rsidRDefault="001713C4" w:rsidP="001713C4">
      <w:pPr>
        <w:rPr>
          <w:rFonts w:ascii="Arial" w:hAnsi="Arial" w:cs="Arial"/>
        </w:rPr>
      </w:pPr>
    </w:p>
    <w:p w14:paraId="4600A03C" w14:textId="7FC919AC" w:rsidR="001713C4" w:rsidRDefault="001713C4" w:rsidP="001713C4">
      <w:pPr>
        <w:rPr>
          <w:rFonts w:ascii="Arial" w:hAnsi="Arial" w:cs="Arial"/>
        </w:rPr>
      </w:pPr>
      <w:r>
        <w:rPr>
          <w:rFonts w:ascii="Arial" w:hAnsi="Arial" w:cs="Arial"/>
        </w:rPr>
        <w:t>An interim bar does impact on a person’s right to work. This is an occasion where one person’s rights have been limited in favour of another’s. The commissioner must have reasonable belief that a person poses an unacceptable risk of harm to a vulnerable person before applying an interim bar.</w:t>
      </w:r>
    </w:p>
    <w:p w14:paraId="210FF9D0" w14:textId="77777777" w:rsidR="001713C4" w:rsidRDefault="001713C4" w:rsidP="001713C4">
      <w:pPr>
        <w:rPr>
          <w:rFonts w:ascii="Arial" w:hAnsi="Arial" w:cs="Arial"/>
        </w:rPr>
      </w:pPr>
    </w:p>
    <w:p w14:paraId="7CEF5622" w14:textId="77777777" w:rsidR="001713C4" w:rsidRDefault="001713C4" w:rsidP="001713C4">
      <w:pPr>
        <w:rPr>
          <w:rFonts w:ascii="Arial" w:hAnsi="Arial" w:cs="Arial"/>
          <w:b/>
        </w:rPr>
      </w:pPr>
      <w:r w:rsidRPr="001E3B06">
        <w:rPr>
          <w:rFonts w:ascii="Arial" w:hAnsi="Arial" w:cs="Arial"/>
          <w:b/>
        </w:rPr>
        <w:t>Clause 1</w:t>
      </w:r>
      <w:r>
        <w:rPr>
          <w:rFonts w:ascii="Arial" w:hAnsi="Arial" w:cs="Arial"/>
          <w:b/>
        </w:rPr>
        <w:t>6</w:t>
      </w:r>
      <w:r w:rsidRPr="001E3B06">
        <w:rPr>
          <w:rFonts w:ascii="Arial" w:hAnsi="Arial" w:cs="Arial"/>
          <w:b/>
        </w:rPr>
        <w:tab/>
      </w:r>
      <w:r w:rsidRPr="00FD0B57">
        <w:rPr>
          <w:rFonts w:ascii="Arial" w:hAnsi="Arial" w:cs="Arial"/>
          <w:b/>
        </w:rPr>
        <w:t xml:space="preserve">Meaning of application—pt 4 </w:t>
      </w:r>
    </w:p>
    <w:p w14:paraId="04C851B0" w14:textId="77777777" w:rsidR="001713C4" w:rsidRDefault="001713C4" w:rsidP="001713C4">
      <w:pPr>
        <w:ind w:left="720" w:firstLine="720"/>
        <w:rPr>
          <w:rFonts w:ascii="Arial" w:hAnsi="Arial" w:cs="Arial"/>
          <w:b/>
        </w:rPr>
      </w:pPr>
      <w:r w:rsidRPr="001E3B06">
        <w:rPr>
          <w:rFonts w:ascii="Arial" w:hAnsi="Arial" w:cs="Arial"/>
          <w:b/>
        </w:rPr>
        <w:t>New section 1</w:t>
      </w:r>
      <w:r>
        <w:rPr>
          <w:rFonts w:ascii="Arial" w:hAnsi="Arial" w:cs="Arial"/>
          <w:b/>
        </w:rPr>
        <w:t>7A</w:t>
      </w:r>
    </w:p>
    <w:p w14:paraId="13F27FD1" w14:textId="77777777" w:rsidR="001713C4" w:rsidRDefault="001713C4" w:rsidP="001713C4">
      <w:pPr>
        <w:rPr>
          <w:rFonts w:ascii="Arial" w:hAnsi="Arial" w:cs="Arial"/>
        </w:rPr>
      </w:pPr>
      <w:r w:rsidRPr="008F47F2">
        <w:rPr>
          <w:rFonts w:ascii="Arial" w:hAnsi="Arial" w:cs="Arial"/>
        </w:rPr>
        <w:t>Clause 1</w:t>
      </w:r>
      <w:r>
        <w:rPr>
          <w:rFonts w:ascii="Arial" w:hAnsi="Arial" w:cs="Arial"/>
        </w:rPr>
        <w:t>6</w:t>
      </w:r>
      <w:r w:rsidRPr="008F47F2">
        <w:rPr>
          <w:rFonts w:ascii="Arial" w:hAnsi="Arial" w:cs="Arial"/>
        </w:rPr>
        <w:t xml:space="preserve"> provides the definition of </w:t>
      </w:r>
      <w:r>
        <w:rPr>
          <w:rFonts w:ascii="Arial" w:hAnsi="Arial" w:cs="Arial"/>
        </w:rPr>
        <w:t>‘</w:t>
      </w:r>
      <w:r w:rsidRPr="008F47F2">
        <w:rPr>
          <w:rFonts w:ascii="Arial" w:hAnsi="Arial" w:cs="Arial"/>
        </w:rPr>
        <w:t>application</w:t>
      </w:r>
      <w:r>
        <w:rPr>
          <w:rFonts w:ascii="Arial" w:hAnsi="Arial" w:cs="Arial"/>
        </w:rPr>
        <w:t>’</w:t>
      </w:r>
      <w:r w:rsidRPr="008F47F2">
        <w:rPr>
          <w:rFonts w:ascii="Arial" w:hAnsi="Arial" w:cs="Arial"/>
        </w:rPr>
        <w:t xml:space="preserve"> for Part 4.</w:t>
      </w:r>
      <w:r>
        <w:rPr>
          <w:rFonts w:ascii="Arial" w:hAnsi="Arial" w:cs="Arial"/>
        </w:rPr>
        <w:t xml:space="preserve"> The definition notes that an application includes an application for renewal of registration.</w:t>
      </w:r>
    </w:p>
    <w:p w14:paraId="591E3537" w14:textId="77777777" w:rsidR="001713C4" w:rsidRDefault="001713C4" w:rsidP="001713C4">
      <w:pPr>
        <w:rPr>
          <w:rFonts w:ascii="Arial" w:hAnsi="Arial" w:cs="Arial"/>
        </w:rPr>
      </w:pPr>
    </w:p>
    <w:p w14:paraId="76EC52F9" w14:textId="77777777" w:rsidR="001713C4" w:rsidRDefault="001713C4" w:rsidP="001713C4">
      <w:pPr>
        <w:rPr>
          <w:rFonts w:ascii="Arial" w:hAnsi="Arial" w:cs="Arial"/>
          <w:b/>
        </w:rPr>
      </w:pPr>
      <w:r w:rsidRPr="008F47F2">
        <w:rPr>
          <w:rFonts w:ascii="Arial" w:hAnsi="Arial" w:cs="Arial"/>
          <w:b/>
        </w:rPr>
        <w:t>Clause 1</w:t>
      </w:r>
      <w:r>
        <w:rPr>
          <w:rFonts w:ascii="Arial" w:hAnsi="Arial" w:cs="Arial"/>
          <w:b/>
        </w:rPr>
        <w:t>7</w:t>
      </w:r>
      <w:r w:rsidRPr="008F47F2">
        <w:rPr>
          <w:rFonts w:ascii="Arial" w:hAnsi="Arial" w:cs="Arial"/>
          <w:b/>
        </w:rPr>
        <w:t xml:space="preserve"> </w:t>
      </w:r>
      <w:r>
        <w:rPr>
          <w:rFonts w:ascii="Arial" w:hAnsi="Arial" w:cs="Arial"/>
          <w:b/>
        </w:rPr>
        <w:tab/>
      </w:r>
      <w:r w:rsidRPr="008F47F2">
        <w:rPr>
          <w:rFonts w:ascii="Arial" w:hAnsi="Arial" w:cs="Arial"/>
          <w:b/>
        </w:rPr>
        <w:t xml:space="preserve">Application for registration </w:t>
      </w:r>
    </w:p>
    <w:p w14:paraId="63380C0C" w14:textId="77777777" w:rsidR="001713C4" w:rsidRPr="008F47F2" w:rsidRDefault="001713C4" w:rsidP="001713C4">
      <w:pPr>
        <w:ind w:left="720" w:firstLine="720"/>
        <w:rPr>
          <w:rFonts w:ascii="Arial" w:hAnsi="Arial" w:cs="Arial"/>
          <w:b/>
        </w:rPr>
      </w:pPr>
      <w:r w:rsidRPr="008F47F2">
        <w:rPr>
          <w:rFonts w:ascii="Arial" w:hAnsi="Arial" w:cs="Arial"/>
          <w:b/>
        </w:rPr>
        <w:t>Section 17</w:t>
      </w:r>
    </w:p>
    <w:p w14:paraId="78331048" w14:textId="77777777" w:rsidR="001713C4" w:rsidRDefault="001713C4" w:rsidP="001713C4">
      <w:pPr>
        <w:rPr>
          <w:rFonts w:ascii="Arial" w:hAnsi="Arial" w:cs="Arial"/>
        </w:rPr>
      </w:pPr>
      <w:r>
        <w:rPr>
          <w:rFonts w:ascii="Arial" w:hAnsi="Arial" w:cs="Arial"/>
        </w:rPr>
        <w:t>This clause:</w:t>
      </w:r>
    </w:p>
    <w:p w14:paraId="7D43B182" w14:textId="77777777" w:rsidR="001713C4" w:rsidRPr="005242CE" w:rsidRDefault="001713C4" w:rsidP="001713C4">
      <w:pPr>
        <w:pStyle w:val="ListParagraph"/>
        <w:numPr>
          <w:ilvl w:val="0"/>
          <w:numId w:val="9"/>
        </w:numPr>
        <w:rPr>
          <w:rFonts w:ascii="Arial" w:hAnsi="Arial" w:cs="Arial"/>
          <w:sz w:val="24"/>
          <w:szCs w:val="24"/>
        </w:rPr>
      </w:pPr>
      <w:r w:rsidRPr="005242CE">
        <w:rPr>
          <w:rFonts w:ascii="Arial" w:hAnsi="Arial" w:cs="Arial"/>
          <w:sz w:val="24"/>
          <w:szCs w:val="24"/>
        </w:rPr>
        <w:t>Adds Sections 17</w:t>
      </w:r>
      <w:r>
        <w:rPr>
          <w:rFonts w:ascii="Arial" w:hAnsi="Arial" w:cs="Arial"/>
          <w:sz w:val="24"/>
          <w:szCs w:val="24"/>
        </w:rPr>
        <w:t xml:space="preserve"> </w:t>
      </w:r>
      <w:r w:rsidRPr="005242CE">
        <w:rPr>
          <w:rFonts w:ascii="Arial" w:hAnsi="Arial" w:cs="Arial"/>
          <w:sz w:val="24"/>
          <w:szCs w:val="24"/>
        </w:rPr>
        <w:t>(3) and 17</w:t>
      </w:r>
      <w:r>
        <w:rPr>
          <w:rFonts w:ascii="Arial" w:hAnsi="Arial" w:cs="Arial"/>
          <w:sz w:val="24"/>
          <w:szCs w:val="24"/>
        </w:rPr>
        <w:t xml:space="preserve"> </w:t>
      </w:r>
      <w:r w:rsidRPr="005242CE">
        <w:rPr>
          <w:rFonts w:ascii="Arial" w:hAnsi="Arial" w:cs="Arial"/>
          <w:sz w:val="24"/>
          <w:szCs w:val="24"/>
        </w:rPr>
        <w:t>(4) which allows a person to renew their registration up to the day that the current registration expires. If a person does make an application for renewal within that period, their current registration remains active until a new decision is made.</w:t>
      </w:r>
    </w:p>
    <w:p w14:paraId="28FDC476" w14:textId="77777777" w:rsidR="001713C4" w:rsidRDefault="001713C4" w:rsidP="001713C4">
      <w:pPr>
        <w:rPr>
          <w:rFonts w:ascii="Arial" w:hAnsi="Arial" w:cs="Arial"/>
          <w:b/>
        </w:rPr>
      </w:pPr>
      <w:r w:rsidRPr="00C06FE7">
        <w:rPr>
          <w:rFonts w:ascii="Arial" w:hAnsi="Arial" w:cs="Arial"/>
          <w:b/>
        </w:rPr>
        <w:t>Clause 1</w:t>
      </w:r>
      <w:r>
        <w:rPr>
          <w:rFonts w:ascii="Arial" w:hAnsi="Arial" w:cs="Arial"/>
          <w:b/>
        </w:rPr>
        <w:t>8</w:t>
      </w:r>
      <w:r w:rsidRPr="00C06FE7">
        <w:rPr>
          <w:rFonts w:ascii="Arial" w:hAnsi="Arial" w:cs="Arial"/>
          <w:b/>
        </w:rPr>
        <w:tab/>
        <w:t xml:space="preserve">Application for registration-contents </w:t>
      </w:r>
    </w:p>
    <w:p w14:paraId="2A669CA3" w14:textId="77777777" w:rsidR="001713C4" w:rsidRPr="00C06FE7" w:rsidRDefault="001713C4" w:rsidP="001713C4">
      <w:pPr>
        <w:ind w:left="720" w:firstLine="720"/>
        <w:rPr>
          <w:rFonts w:ascii="Arial" w:hAnsi="Arial" w:cs="Arial"/>
          <w:b/>
        </w:rPr>
      </w:pPr>
      <w:r w:rsidRPr="00C06FE7">
        <w:rPr>
          <w:rFonts w:ascii="Arial" w:hAnsi="Arial" w:cs="Arial"/>
          <w:b/>
        </w:rPr>
        <w:t>Section 18</w:t>
      </w:r>
      <w:r>
        <w:rPr>
          <w:rFonts w:ascii="Arial" w:hAnsi="Arial" w:cs="Arial"/>
          <w:b/>
        </w:rPr>
        <w:t xml:space="preserve"> </w:t>
      </w:r>
      <w:r w:rsidRPr="00C06FE7">
        <w:rPr>
          <w:rFonts w:ascii="Arial" w:hAnsi="Arial" w:cs="Arial"/>
          <w:b/>
        </w:rPr>
        <w:t>(1)</w:t>
      </w:r>
      <w:r>
        <w:rPr>
          <w:rFonts w:ascii="Arial" w:hAnsi="Arial" w:cs="Arial"/>
          <w:b/>
        </w:rPr>
        <w:t xml:space="preserve"> </w:t>
      </w:r>
      <w:r w:rsidRPr="00C06FE7">
        <w:rPr>
          <w:rFonts w:ascii="Arial" w:hAnsi="Arial" w:cs="Arial"/>
          <w:b/>
        </w:rPr>
        <w:t>(d)</w:t>
      </w:r>
    </w:p>
    <w:p w14:paraId="3D93F4C7" w14:textId="77777777" w:rsidR="001713C4" w:rsidRDefault="001713C4" w:rsidP="001713C4">
      <w:pPr>
        <w:rPr>
          <w:rFonts w:ascii="Arial" w:hAnsi="Arial" w:cs="Arial"/>
        </w:rPr>
      </w:pPr>
      <w:r>
        <w:rPr>
          <w:rFonts w:ascii="Arial" w:hAnsi="Arial" w:cs="Arial"/>
        </w:rPr>
        <w:t xml:space="preserve">Clause 18 clarifies that employer information is required by people seeking to register for an NDIS activity. As part of the national approach to NDIS worker background checking, people engaging in this activity are required to provide additional information in their application. </w:t>
      </w:r>
    </w:p>
    <w:p w14:paraId="70224EC8" w14:textId="77777777" w:rsidR="001713C4" w:rsidRDefault="001713C4" w:rsidP="001713C4">
      <w:pPr>
        <w:rPr>
          <w:rFonts w:ascii="Arial" w:hAnsi="Arial" w:cs="Arial"/>
        </w:rPr>
      </w:pPr>
    </w:p>
    <w:p w14:paraId="7B512FFB" w14:textId="77777777" w:rsidR="00D17DF8" w:rsidRDefault="00D17DF8" w:rsidP="001713C4">
      <w:pPr>
        <w:rPr>
          <w:rFonts w:ascii="Arial" w:hAnsi="Arial" w:cs="Arial"/>
          <w:b/>
        </w:rPr>
      </w:pPr>
    </w:p>
    <w:p w14:paraId="516ECC9B" w14:textId="77777777" w:rsidR="00D17DF8" w:rsidRDefault="00D17DF8" w:rsidP="001713C4">
      <w:pPr>
        <w:rPr>
          <w:rFonts w:ascii="Arial" w:hAnsi="Arial" w:cs="Arial"/>
          <w:b/>
        </w:rPr>
      </w:pPr>
    </w:p>
    <w:p w14:paraId="467A488A" w14:textId="77777777" w:rsidR="00D17DF8" w:rsidRDefault="00D17DF8" w:rsidP="001713C4">
      <w:pPr>
        <w:rPr>
          <w:rFonts w:ascii="Arial" w:hAnsi="Arial" w:cs="Arial"/>
          <w:b/>
        </w:rPr>
      </w:pPr>
    </w:p>
    <w:p w14:paraId="4771DFA9" w14:textId="77777777" w:rsidR="00D17DF8" w:rsidRDefault="00D17DF8" w:rsidP="001713C4">
      <w:pPr>
        <w:rPr>
          <w:rFonts w:ascii="Arial" w:hAnsi="Arial" w:cs="Arial"/>
          <w:b/>
        </w:rPr>
      </w:pPr>
    </w:p>
    <w:p w14:paraId="6F353C59" w14:textId="5C3DBC69" w:rsidR="001713C4" w:rsidRDefault="001713C4" w:rsidP="001713C4">
      <w:pPr>
        <w:rPr>
          <w:rFonts w:ascii="Arial" w:hAnsi="Arial" w:cs="Arial"/>
          <w:b/>
        </w:rPr>
      </w:pPr>
      <w:r w:rsidRPr="006A5C84">
        <w:rPr>
          <w:rFonts w:ascii="Arial" w:hAnsi="Arial" w:cs="Arial"/>
          <w:b/>
        </w:rPr>
        <w:t>Clause 1</w:t>
      </w:r>
      <w:r>
        <w:rPr>
          <w:rFonts w:ascii="Arial" w:hAnsi="Arial" w:cs="Arial"/>
          <w:b/>
        </w:rPr>
        <w:t>9</w:t>
      </w:r>
      <w:r w:rsidRPr="006A5C84">
        <w:rPr>
          <w:rFonts w:ascii="Arial" w:hAnsi="Arial" w:cs="Arial"/>
          <w:b/>
        </w:rPr>
        <w:tab/>
      </w:r>
      <w:r w:rsidRPr="00C06FE7">
        <w:rPr>
          <w:rFonts w:ascii="Arial" w:hAnsi="Arial" w:cs="Arial"/>
          <w:b/>
        </w:rPr>
        <w:t xml:space="preserve">Application for registration-contents </w:t>
      </w:r>
    </w:p>
    <w:p w14:paraId="68591F89" w14:textId="77777777" w:rsidR="001713C4" w:rsidRPr="006A5C84" w:rsidRDefault="001713C4" w:rsidP="001713C4">
      <w:pPr>
        <w:ind w:left="720" w:firstLine="720"/>
        <w:rPr>
          <w:rFonts w:ascii="Arial" w:hAnsi="Arial" w:cs="Arial"/>
          <w:b/>
        </w:rPr>
      </w:pPr>
      <w:r w:rsidRPr="006A5C84">
        <w:rPr>
          <w:rFonts w:ascii="Arial" w:hAnsi="Arial" w:cs="Arial"/>
          <w:b/>
        </w:rPr>
        <w:t>New section</w:t>
      </w:r>
      <w:r>
        <w:rPr>
          <w:rFonts w:ascii="Arial" w:hAnsi="Arial" w:cs="Arial"/>
          <w:b/>
        </w:rPr>
        <w:t xml:space="preserve"> </w:t>
      </w:r>
      <w:r w:rsidRPr="006A5C84">
        <w:rPr>
          <w:rFonts w:ascii="Arial" w:hAnsi="Arial" w:cs="Arial"/>
          <w:b/>
        </w:rPr>
        <w:t>18</w:t>
      </w:r>
      <w:r>
        <w:rPr>
          <w:rFonts w:ascii="Arial" w:hAnsi="Arial" w:cs="Arial"/>
          <w:b/>
        </w:rPr>
        <w:t xml:space="preserve"> </w:t>
      </w:r>
      <w:r w:rsidRPr="006A5C84">
        <w:rPr>
          <w:rFonts w:ascii="Arial" w:hAnsi="Arial" w:cs="Arial"/>
          <w:b/>
        </w:rPr>
        <w:t>(1)</w:t>
      </w:r>
      <w:r>
        <w:rPr>
          <w:rFonts w:ascii="Arial" w:hAnsi="Arial" w:cs="Arial"/>
          <w:b/>
        </w:rPr>
        <w:t xml:space="preserve"> </w:t>
      </w:r>
      <w:r w:rsidRPr="006A5C84">
        <w:rPr>
          <w:rFonts w:ascii="Arial" w:hAnsi="Arial" w:cs="Arial"/>
          <w:b/>
        </w:rPr>
        <w:t>(d)</w:t>
      </w:r>
      <w:r>
        <w:rPr>
          <w:rFonts w:ascii="Arial" w:hAnsi="Arial" w:cs="Arial"/>
          <w:b/>
        </w:rPr>
        <w:t xml:space="preserve"> </w:t>
      </w:r>
      <w:r w:rsidRPr="006A5C84">
        <w:rPr>
          <w:rFonts w:ascii="Arial" w:hAnsi="Arial" w:cs="Arial"/>
          <w:b/>
        </w:rPr>
        <w:t>(iv)</w:t>
      </w:r>
    </w:p>
    <w:p w14:paraId="3E1BB8B1" w14:textId="77777777" w:rsidR="001713C4" w:rsidRDefault="001713C4" w:rsidP="001713C4">
      <w:pPr>
        <w:rPr>
          <w:rFonts w:ascii="Arial" w:hAnsi="Arial" w:cs="Arial"/>
        </w:rPr>
      </w:pPr>
      <w:r>
        <w:rPr>
          <w:rFonts w:ascii="Arial" w:hAnsi="Arial" w:cs="Arial"/>
        </w:rPr>
        <w:t>This clause adds the requirement for a person intending to</w:t>
      </w:r>
      <w:r w:rsidRPr="008448BC">
        <w:rPr>
          <w:rFonts w:ascii="Arial" w:hAnsi="Arial" w:cs="Arial"/>
        </w:rPr>
        <w:t xml:space="preserve"> </w:t>
      </w:r>
      <w:r>
        <w:rPr>
          <w:rFonts w:ascii="Arial" w:hAnsi="Arial" w:cs="Arial"/>
        </w:rPr>
        <w:t>engage in a regulated NDIS activity to provide the registration number of the NDIS registered provider which will be their employer, on the application form.</w:t>
      </w:r>
    </w:p>
    <w:p w14:paraId="488923AF" w14:textId="77777777" w:rsidR="001713C4" w:rsidRDefault="001713C4" w:rsidP="001713C4">
      <w:pPr>
        <w:rPr>
          <w:rFonts w:ascii="Arial" w:hAnsi="Arial" w:cs="Arial"/>
        </w:rPr>
      </w:pPr>
    </w:p>
    <w:p w14:paraId="502AD20E" w14:textId="77777777" w:rsidR="001713C4" w:rsidRDefault="001713C4" w:rsidP="001713C4">
      <w:pPr>
        <w:rPr>
          <w:rFonts w:ascii="Arial" w:hAnsi="Arial" w:cs="Arial"/>
          <w:b/>
        </w:rPr>
      </w:pPr>
      <w:r w:rsidRPr="00306D27">
        <w:rPr>
          <w:rFonts w:ascii="Arial" w:hAnsi="Arial" w:cs="Arial"/>
          <w:b/>
        </w:rPr>
        <w:t xml:space="preserve">Clause </w:t>
      </w:r>
      <w:r>
        <w:rPr>
          <w:rFonts w:ascii="Arial" w:hAnsi="Arial" w:cs="Arial"/>
          <w:b/>
        </w:rPr>
        <w:t>20</w:t>
      </w:r>
      <w:r w:rsidRPr="00306D27">
        <w:rPr>
          <w:rFonts w:ascii="Arial" w:hAnsi="Arial" w:cs="Arial"/>
          <w:b/>
        </w:rPr>
        <w:tab/>
      </w:r>
      <w:r w:rsidRPr="00C06FE7">
        <w:rPr>
          <w:rFonts w:ascii="Arial" w:hAnsi="Arial" w:cs="Arial"/>
          <w:b/>
        </w:rPr>
        <w:t xml:space="preserve">Application for registration-contents </w:t>
      </w:r>
    </w:p>
    <w:p w14:paraId="15C948FE" w14:textId="77777777" w:rsidR="001713C4" w:rsidRPr="00306D27" w:rsidRDefault="001713C4" w:rsidP="001713C4">
      <w:pPr>
        <w:ind w:left="720" w:firstLine="720"/>
        <w:rPr>
          <w:rFonts w:ascii="Arial" w:hAnsi="Arial" w:cs="Arial"/>
          <w:b/>
        </w:rPr>
      </w:pPr>
      <w:r w:rsidRPr="00306D27">
        <w:rPr>
          <w:rFonts w:ascii="Arial" w:hAnsi="Arial" w:cs="Arial"/>
          <w:b/>
        </w:rPr>
        <w:lastRenderedPageBreak/>
        <w:t>Section 18</w:t>
      </w:r>
      <w:r>
        <w:rPr>
          <w:rFonts w:ascii="Arial" w:hAnsi="Arial" w:cs="Arial"/>
          <w:b/>
        </w:rPr>
        <w:t xml:space="preserve"> </w:t>
      </w:r>
      <w:r w:rsidRPr="00306D27">
        <w:rPr>
          <w:rFonts w:ascii="Arial" w:hAnsi="Arial" w:cs="Arial"/>
          <w:b/>
        </w:rPr>
        <w:t>(2)</w:t>
      </w:r>
      <w:r>
        <w:rPr>
          <w:rFonts w:ascii="Arial" w:hAnsi="Arial" w:cs="Arial"/>
          <w:b/>
        </w:rPr>
        <w:t xml:space="preserve"> </w:t>
      </w:r>
      <w:r w:rsidRPr="00306D27">
        <w:rPr>
          <w:rFonts w:ascii="Arial" w:hAnsi="Arial" w:cs="Arial"/>
          <w:b/>
        </w:rPr>
        <w:t>(a)</w:t>
      </w:r>
      <w:r>
        <w:rPr>
          <w:rFonts w:ascii="Arial" w:hAnsi="Arial" w:cs="Arial"/>
          <w:b/>
        </w:rPr>
        <w:t xml:space="preserve"> </w:t>
      </w:r>
      <w:r w:rsidRPr="00306D27">
        <w:rPr>
          <w:rFonts w:ascii="Arial" w:hAnsi="Arial" w:cs="Arial"/>
          <w:b/>
        </w:rPr>
        <w:t>(iii), note</w:t>
      </w:r>
    </w:p>
    <w:p w14:paraId="616494C8" w14:textId="181444CA" w:rsidR="00281D74" w:rsidRDefault="00281D74" w:rsidP="00281D74">
      <w:pPr>
        <w:rPr>
          <w:rFonts w:ascii="Arial" w:hAnsi="Arial" w:cs="Arial"/>
        </w:rPr>
      </w:pPr>
      <w:r>
        <w:rPr>
          <w:rFonts w:ascii="Arial" w:hAnsi="Arial" w:cs="Arial"/>
        </w:rPr>
        <w:t>This clause states that the commissioner must notify a person’s named employer: if the commissioner refuses to consider the person’s application; that the person has withdrawn the application;  , that the Commissioner will not register the person; if there is a change in the person’s registration status; or if a person’s registration is suspended or cancelled or surrendered..</w:t>
      </w:r>
    </w:p>
    <w:p w14:paraId="72EBF45A" w14:textId="77777777" w:rsidR="001713C4" w:rsidRDefault="001713C4" w:rsidP="001713C4">
      <w:pPr>
        <w:rPr>
          <w:rFonts w:ascii="Arial" w:hAnsi="Arial" w:cs="Arial"/>
        </w:rPr>
      </w:pPr>
    </w:p>
    <w:p w14:paraId="610A04DF" w14:textId="77777777" w:rsidR="001713C4" w:rsidRDefault="001713C4" w:rsidP="001713C4">
      <w:pPr>
        <w:rPr>
          <w:rFonts w:ascii="Arial" w:hAnsi="Arial" w:cs="Arial"/>
          <w:b/>
        </w:rPr>
      </w:pPr>
      <w:r w:rsidRPr="0067122B">
        <w:rPr>
          <w:rFonts w:ascii="Arial" w:hAnsi="Arial" w:cs="Arial"/>
          <w:b/>
        </w:rPr>
        <w:t xml:space="preserve">Clause </w:t>
      </w:r>
      <w:r>
        <w:rPr>
          <w:rFonts w:ascii="Arial" w:hAnsi="Arial" w:cs="Arial"/>
          <w:b/>
        </w:rPr>
        <w:t>21</w:t>
      </w:r>
      <w:r w:rsidRPr="0067122B">
        <w:rPr>
          <w:rFonts w:ascii="Arial" w:hAnsi="Arial" w:cs="Arial"/>
          <w:b/>
        </w:rPr>
        <w:tab/>
      </w:r>
      <w:r w:rsidRPr="00C06FE7">
        <w:rPr>
          <w:rFonts w:ascii="Arial" w:hAnsi="Arial" w:cs="Arial"/>
          <w:b/>
        </w:rPr>
        <w:t xml:space="preserve">Application for registration-contents </w:t>
      </w:r>
    </w:p>
    <w:p w14:paraId="5869D9AB" w14:textId="77777777" w:rsidR="001713C4" w:rsidRDefault="001713C4" w:rsidP="001713C4">
      <w:pPr>
        <w:ind w:left="720" w:firstLine="720"/>
        <w:rPr>
          <w:rFonts w:ascii="Arial" w:hAnsi="Arial" w:cs="Arial"/>
          <w:b/>
        </w:rPr>
      </w:pPr>
      <w:r w:rsidRPr="0067122B">
        <w:rPr>
          <w:rFonts w:ascii="Arial" w:hAnsi="Arial" w:cs="Arial"/>
          <w:b/>
        </w:rPr>
        <w:t>New section 18</w:t>
      </w:r>
      <w:r>
        <w:rPr>
          <w:rFonts w:ascii="Arial" w:hAnsi="Arial" w:cs="Arial"/>
          <w:b/>
        </w:rPr>
        <w:t xml:space="preserve"> </w:t>
      </w:r>
      <w:r w:rsidRPr="0067122B">
        <w:rPr>
          <w:rFonts w:ascii="Arial" w:hAnsi="Arial" w:cs="Arial"/>
          <w:b/>
        </w:rPr>
        <w:t>(2)</w:t>
      </w:r>
      <w:r>
        <w:rPr>
          <w:rFonts w:ascii="Arial" w:hAnsi="Arial" w:cs="Arial"/>
          <w:b/>
        </w:rPr>
        <w:t xml:space="preserve"> </w:t>
      </w:r>
      <w:r w:rsidRPr="0067122B">
        <w:rPr>
          <w:rFonts w:ascii="Arial" w:hAnsi="Arial" w:cs="Arial"/>
          <w:b/>
        </w:rPr>
        <w:t>(ba)</w:t>
      </w:r>
    </w:p>
    <w:p w14:paraId="6FD05C38" w14:textId="77777777" w:rsidR="001713C4" w:rsidRDefault="001713C4" w:rsidP="001713C4">
      <w:pPr>
        <w:rPr>
          <w:rFonts w:ascii="Arial" w:hAnsi="Arial" w:cs="Arial"/>
        </w:rPr>
      </w:pPr>
      <w:r w:rsidRPr="0067122B">
        <w:rPr>
          <w:rFonts w:ascii="Arial" w:hAnsi="Arial" w:cs="Arial"/>
        </w:rPr>
        <w:t xml:space="preserve">Clause </w:t>
      </w:r>
      <w:r>
        <w:rPr>
          <w:rFonts w:ascii="Arial" w:hAnsi="Arial" w:cs="Arial"/>
        </w:rPr>
        <w:t>21</w:t>
      </w:r>
      <w:r w:rsidRPr="0067122B">
        <w:rPr>
          <w:rFonts w:ascii="Arial" w:hAnsi="Arial" w:cs="Arial"/>
        </w:rPr>
        <w:t xml:space="preserve"> </w:t>
      </w:r>
      <w:r>
        <w:rPr>
          <w:rFonts w:ascii="Arial" w:hAnsi="Arial" w:cs="Arial"/>
        </w:rPr>
        <w:t>requires a</w:t>
      </w:r>
      <w:r w:rsidRPr="0067122B">
        <w:rPr>
          <w:rFonts w:ascii="Arial" w:hAnsi="Arial" w:cs="Arial"/>
        </w:rPr>
        <w:t xml:space="preserve"> </w:t>
      </w:r>
      <w:r>
        <w:rPr>
          <w:rFonts w:ascii="Arial" w:hAnsi="Arial" w:cs="Arial"/>
        </w:rPr>
        <w:t>person</w:t>
      </w:r>
      <w:r w:rsidRPr="0067122B">
        <w:rPr>
          <w:rFonts w:ascii="Arial" w:hAnsi="Arial" w:cs="Arial"/>
        </w:rPr>
        <w:t xml:space="preserve"> to provide a written statement about whether </w:t>
      </w:r>
      <w:r>
        <w:rPr>
          <w:rFonts w:ascii="Arial" w:hAnsi="Arial" w:cs="Arial"/>
        </w:rPr>
        <w:t>they have been engaged in a regulated activity, where, in relation to that activity, allegations had been made or an investigation undertaken. If allegations have been made or an investigation has been undertaken the person is required to include the details in the written statement</w:t>
      </w:r>
      <w:r w:rsidRPr="0067122B">
        <w:rPr>
          <w:rFonts w:ascii="Arial" w:hAnsi="Arial" w:cs="Arial"/>
        </w:rPr>
        <w:t>.</w:t>
      </w:r>
    </w:p>
    <w:p w14:paraId="276ECE26" w14:textId="77777777" w:rsidR="001713C4" w:rsidRDefault="001713C4" w:rsidP="001713C4">
      <w:pPr>
        <w:rPr>
          <w:rFonts w:ascii="Arial" w:hAnsi="Arial" w:cs="Arial"/>
        </w:rPr>
      </w:pPr>
    </w:p>
    <w:p w14:paraId="60E760BE" w14:textId="77777777" w:rsidR="001713C4" w:rsidRDefault="001713C4" w:rsidP="001713C4">
      <w:pPr>
        <w:rPr>
          <w:rFonts w:ascii="Arial" w:hAnsi="Arial" w:cs="Arial"/>
          <w:b/>
        </w:rPr>
      </w:pPr>
      <w:r w:rsidRPr="0067122B">
        <w:rPr>
          <w:rFonts w:ascii="Arial" w:hAnsi="Arial" w:cs="Arial"/>
          <w:b/>
        </w:rPr>
        <w:t xml:space="preserve">Clause </w:t>
      </w:r>
      <w:r>
        <w:rPr>
          <w:rFonts w:ascii="Arial" w:hAnsi="Arial" w:cs="Arial"/>
          <w:b/>
        </w:rPr>
        <w:t>22</w:t>
      </w:r>
      <w:r w:rsidRPr="0067122B">
        <w:rPr>
          <w:rFonts w:ascii="Arial" w:hAnsi="Arial" w:cs="Arial"/>
          <w:b/>
        </w:rPr>
        <w:tab/>
      </w:r>
      <w:r w:rsidRPr="00C06FE7">
        <w:rPr>
          <w:rFonts w:ascii="Arial" w:hAnsi="Arial" w:cs="Arial"/>
          <w:b/>
        </w:rPr>
        <w:t xml:space="preserve">Application for registration-contents </w:t>
      </w:r>
    </w:p>
    <w:p w14:paraId="27774A2B" w14:textId="77777777" w:rsidR="001713C4" w:rsidRDefault="001713C4" w:rsidP="001713C4">
      <w:pPr>
        <w:ind w:left="720" w:firstLine="720"/>
        <w:rPr>
          <w:rFonts w:ascii="Arial" w:hAnsi="Arial" w:cs="Arial"/>
          <w:b/>
        </w:rPr>
      </w:pPr>
      <w:r w:rsidRPr="0067122B">
        <w:rPr>
          <w:rFonts w:ascii="Arial" w:hAnsi="Arial" w:cs="Arial"/>
          <w:b/>
        </w:rPr>
        <w:t>New section 18</w:t>
      </w:r>
      <w:r>
        <w:rPr>
          <w:rFonts w:ascii="Arial" w:hAnsi="Arial" w:cs="Arial"/>
          <w:b/>
        </w:rPr>
        <w:t xml:space="preserve"> </w:t>
      </w:r>
      <w:r w:rsidRPr="0067122B">
        <w:rPr>
          <w:rFonts w:ascii="Arial" w:hAnsi="Arial" w:cs="Arial"/>
          <w:b/>
        </w:rPr>
        <w:t>(</w:t>
      </w:r>
      <w:r>
        <w:rPr>
          <w:rFonts w:ascii="Arial" w:hAnsi="Arial" w:cs="Arial"/>
          <w:b/>
        </w:rPr>
        <w:t>3</w:t>
      </w:r>
      <w:r w:rsidRPr="0067122B">
        <w:rPr>
          <w:rFonts w:ascii="Arial" w:hAnsi="Arial" w:cs="Arial"/>
          <w:b/>
        </w:rPr>
        <w:t>)</w:t>
      </w:r>
      <w:r>
        <w:rPr>
          <w:rFonts w:ascii="Arial" w:hAnsi="Arial" w:cs="Arial"/>
          <w:b/>
        </w:rPr>
        <w:t>, note</w:t>
      </w:r>
    </w:p>
    <w:p w14:paraId="0E664965" w14:textId="791B3306" w:rsidR="001713C4" w:rsidRDefault="001713C4" w:rsidP="001713C4">
      <w:pPr>
        <w:rPr>
          <w:rFonts w:ascii="Arial" w:hAnsi="Arial" w:cs="Arial"/>
          <w:b/>
        </w:rPr>
      </w:pPr>
      <w:r w:rsidRPr="00903DAC">
        <w:rPr>
          <w:rFonts w:ascii="Arial" w:hAnsi="Arial" w:cs="Arial"/>
        </w:rPr>
        <w:t xml:space="preserve">Clause 22 </w:t>
      </w:r>
      <w:r>
        <w:rPr>
          <w:rFonts w:ascii="Arial" w:hAnsi="Arial" w:cs="Arial"/>
        </w:rPr>
        <w:t>removes references to approved forms and is consequential on the omission of section 69 Approved forms.</w:t>
      </w:r>
    </w:p>
    <w:p w14:paraId="051A50FB" w14:textId="77777777" w:rsidR="001713C4" w:rsidRDefault="001713C4" w:rsidP="001713C4">
      <w:pPr>
        <w:rPr>
          <w:rFonts w:ascii="Arial" w:hAnsi="Arial" w:cs="Arial"/>
          <w:b/>
        </w:rPr>
      </w:pPr>
    </w:p>
    <w:p w14:paraId="5DA163E1" w14:textId="77777777" w:rsidR="001713C4" w:rsidRDefault="001713C4" w:rsidP="001713C4">
      <w:pPr>
        <w:rPr>
          <w:rFonts w:ascii="Arial" w:hAnsi="Arial" w:cs="Arial"/>
          <w:b/>
        </w:rPr>
      </w:pPr>
      <w:r w:rsidRPr="00034C96">
        <w:rPr>
          <w:rFonts w:ascii="Arial" w:hAnsi="Arial" w:cs="Arial"/>
          <w:b/>
        </w:rPr>
        <w:t xml:space="preserve">Clause </w:t>
      </w:r>
      <w:r>
        <w:rPr>
          <w:rFonts w:ascii="Arial" w:hAnsi="Arial" w:cs="Arial"/>
          <w:b/>
        </w:rPr>
        <w:t>23</w:t>
      </w:r>
      <w:r w:rsidRPr="00034C96">
        <w:rPr>
          <w:rFonts w:ascii="Arial" w:hAnsi="Arial" w:cs="Arial"/>
          <w:b/>
        </w:rPr>
        <w:tab/>
      </w:r>
      <w:r w:rsidRPr="009A5083">
        <w:rPr>
          <w:rFonts w:ascii="Arial" w:hAnsi="Arial" w:cs="Arial"/>
          <w:b/>
        </w:rPr>
        <w:t xml:space="preserve">Application for </w:t>
      </w:r>
      <w:r>
        <w:rPr>
          <w:rFonts w:ascii="Arial" w:hAnsi="Arial" w:cs="Arial"/>
          <w:b/>
        </w:rPr>
        <w:t>registration for NDIS activity</w:t>
      </w:r>
      <w:r w:rsidRPr="009A5083">
        <w:rPr>
          <w:rFonts w:ascii="Arial" w:hAnsi="Arial" w:cs="Arial"/>
          <w:b/>
        </w:rPr>
        <w:t xml:space="preserve">—additional contents </w:t>
      </w:r>
    </w:p>
    <w:p w14:paraId="13819F82" w14:textId="77777777" w:rsidR="001713C4" w:rsidRPr="00034C96" w:rsidRDefault="001713C4" w:rsidP="001713C4">
      <w:pPr>
        <w:ind w:left="720" w:firstLine="720"/>
        <w:rPr>
          <w:rFonts w:ascii="Arial" w:hAnsi="Arial" w:cs="Arial"/>
          <w:b/>
        </w:rPr>
      </w:pPr>
      <w:r w:rsidRPr="00034C96">
        <w:rPr>
          <w:rFonts w:ascii="Arial" w:hAnsi="Arial" w:cs="Arial"/>
          <w:b/>
        </w:rPr>
        <w:t>New section 18A</w:t>
      </w:r>
    </w:p>
    <w:p w14:paraId="6ED0FFDC" w14:textId="77777777" w:rsidR="001713C4" w:rsidRDefault="001713C4" w:rsidP="001713C4">
      <w:pPr>
        <w:rPr>
          <w:rFonts w:ascii="Arial" w:hAnsi="Arial" w:cs="Arial"/>
        </w:rPr>
      </w:pPr>
      <w:r>
        <w:rPr>
          <w:rFonts w:ascii="Arial" w:hAnsi="Arial" w:cs="Arial"/>
        </w:rPr>
        <w:t>This clause adds a new section to specify additional contents in the application required of a person seeking to be registered for a regulated NDIS activity. As part of the national approach to NDIS worker background checking, people engaging in this activity are required to provide additional information in their application. This information will support national information sharing and ongoing monitoring. These additional elements are designed to enhance the already strong protections for vulnerable people. Additional information sought by this provision includes:</w:t>
      </w:r>
    </w:p>
    <w:p w14:paraId="62F49F9E" w14:textId="77777777" w:rsidR="001713C4" w:rsidRPr="00903DAC" w:rsidRDefault="001713C4" w:rsidP="001713C4">
      <w:pPr>
        <w:pStyle w:val="ListParagraph"/>
        <w:numPr>
          <w:ilvl w:val="0"/>
          <w:numId w:val="8"/>
        </w:numPr>
        <w:rPr>
          <w:rFonts w:ascii="Arial" w:hAnsi="Arial" w:cs="Arial"/>
          <w:sz w:val="24"/>
          <w:szCs w:val="24"/>
        </w:rPr>
      </w:pPr>
      <w:r w:rsidRPr="00903DAC">
        <w:rPr>
          <w:rFonts w:ascii="Arial" w:hAnsi="Arial" w:cs="Arial"/>
          <w:sz w:val="24"/>
          <w:szCs w:val="24"/>
        </w:rPr>
        <w:t>Section 18A (1) (a) (i) - consent to share information about a person’s application status with the NDIS Quality and Safeguards Commission, the person’s employer and other screening units operating under corresponding laws;</w:t>
      </w:r>
    </w:p>
    <w:p w14:paraId="5D9C649C" w14:textId="77777777" w:rsidR="001713C4" w:rsidRPr="00903DAC" w:rsidRDefault="001713C4" w:rsidP="001713C4">
      <w:pPr>
        <w:pStyle w:val="ListParagraph"/>
        <w:numPr>
          <w:ilvl w:val="0"/>
          <w:numId w:val="8"/>
        </w:numPr>
        <w:rPr>
          <w:rFonts w:ascii="Arial" w:hAnsi="Arial" w:cs="Arial"/>
          <w:sz w:val="24"/>
          <w:szCs w:val="24"/>
        </w:rPr>
      </w:pPr>
      <w:r w:rsidRPr="00903DAC">
        <w:rPr>
          <w:rFonts w:ascii="Arial" w:hAnsi="Arial" w:cs="Arial"/>
          <w:sz w:val="24"/>
          <w:szCs w:val="24"/>
        </w:rPr>
        <w:t>Section 18A (1) (a) (ii) – consent to share information about the person with the NDIS Quality and Safeguards Commission or a law enforcement agency if the Commissioner believes the information is relevant to preventing harm or risk of harm to a vulnerable person</w:t>
      </w:r>
    </w:p>
    <w:p w14:paraId="53CCAA4F" w14:textId="77777777" w:rsidR="001713C4" w:rsidRPr="00903DAC" w:rsidRDefault="001713C4" w:rsidP="001713C4">
      <w:pPr>
        <w:pStyle w:val="ListParagraph"/>
        <w:numPr>
          <w:ilvl w:val="0"/>
          <w:numId w:val="8"/>
        </w:numPr>
        <w:rPr>
          <w:rFonts w:ascii="Arial" w:hAnsi="Arial" w:cs="Arial"/>
          <w:sz w:val="24"/>
          <w:szCs w:val="24"/>
        </w:rPr>
      </w:pPr>
      <w:r w:rsidRPr="00903DAC">
        <w:rPr>
          <w:rFonts w:ascii="Arial" w:hAnsi="Arial" w:cs="Arial"/>
          <w:sz w:val="24"/>
          <w:szCs w:val="24"/>
        </w:rPr>
        <w:t xml:space="preserve">Section 18A (1) (a) (iii) – consent for the </w:t>
      </w:r>
      <w:r>
        <w:rPr>
          <w:rFonts w:ascii="Arial" w:hAnsi="Arial" w:cs="Arial"/>
          <w:sz w:val="24"/>
          <w:szCs w:val="24"/>
        </w:rPr>
        <w:t>c</w:t>
      </w:r>
      <w:r w:rsidRPr="00903DAC">
        <w:rPr>
          <w:rFonts w:ascii="Arial" w:hAnsi="Arial" w:cs="Arial"/>
          <w:sz w:val="24"/>
          <w:szCs w:val="24"/>
        </w:rPr>
        <w:t>ommissioner to request information from another entity if the Commissioner believes the information to be relevant for determining the risk posed by the person to vulnerable people and whether that risk is acceptable.</w:t>
      </w:r>
    </w:p>
    <w:p w14:paraId="6DAE7948" w14:textId="77777777" w:rsidR="001713C4" w:rsidRDefault="001713C4" w:rsidP="001713C4">
      <w:pPr>
        <w:rPr>
          <w:rFonts w:ascii="Arial" w:hAnsi="Arial" w:cs="Arial"/>
        </w:rPr>
      </w:pPr>
      <w:r>
        <w:rPr>
          <w:rFonts w:ascii="Arial" w:hAnsi="Arial" w:cs="Arial"/>
        </w:rPr>
        <w:t xml:space="preserve">This clause also requires a person seeking to engage in a regulated NDIS activity to self-disclose whether the person has previously been given a negative notice, either in the ACT or in a similar scheme in another jurisdiction; whether the person has ever had a civil penalty imposed upon them; whether the person has had family violence orders or protection orders made against them; and whether a care and protection order under the </w:t>
      </w:r>
      <w:r w:rsidRPr="003B025B">
        <w:rPr>
          <w:rFonts w:ascii="Arial" w:hAnsi="Arial" w:cs="Arial"/>
          <w:i/>
        </w:rPr>
        <w:t>Children and Young People Act 2008</w:t>
      </w:r>
      <w:r>
        <w:rPr>
          <w:rFonts w:ascii="Arial" w:hAnsi="Arial" w:cs="Arial"/>
        </w:rPr>
        <w:t xml:space="preserve">, or equivalent in </w:t>
      </w:r>
      <w:r>
        <w:rPr>
          <w:rFonts w:ascii="Arial" w:hAnsi="Arial" w:cs="Arial"/>
        </w:rPr>
        <w:lastRenderedPageBreak/>
        <w:t>another jurisdiction, has been made for a child for whom the person has had parental responsibility.</w:t>
      </w:r>
    </w:p>
    <w:p w14:paraId="596F9E2A" w14:textId="77777777" w:rsidR="001713C4" w:rsidRDefault="001713C4" w:rsidP="001713C4">
      <w:pPr>
        <w:rPr>
          <w:rFonts w:ascii="Arial" w:hAnsi="Arial" w:cs="Arial"/>
        </w:rPr>
      </w:pPr>
    </w:p>
    <w:p w14:paraId="2A139763" w14:textId="77777777" w:rsidR="001713C4" w:rsidRDefault="001713C4" w:rsidP="001713C4">
      <w:pPr>
        <w:rPr>
          <w:rFonts w:ascii="Arial" w:hAnsi="Arial" w:cs="Arial"/>
        </w:rPr>
      </w:pPr>
      <w:r>
        <w:rPr>
          <w:rFonts w:ascii="Arial" w:hAnsi="Arial" w:cs="Arial"/>
        </w:rPr>
        <w:t>Offence provisions already exist in the Act for the provision of false or misleading information.</w:t>
      </w:r>
    </w:p>
    <w:p w14:paraId="4CA37A8B" w14:textId="77777777" w:rsidR="001713C4" w:rsidRDefault="001713C4" w:rsidP="001713C4">
      <w:pPr>
        <w:rPr>
          <w:rFonts w:ascii="Arial" w:hAnsi="Arial" w:cs="Arial"/>
        </w:rPr>
      </w:pPr>
    </w:p>
    <w:p w14:paraId="36A10E93" w14:textId="77777777" w:rsidR="001713C4" w:rsidRDefault="001713C4" w:rsidP="001713C4">
      <w:pPr>
        <w:rPr>
          <w:rFonts w:ascii="Arial" w:hAnsi="Arial" w:cs="Arial"/>
        </w:rPr>
      </w:pPr>
      <w:r>
        <w:rPr>
          <w:rFonts w:ascii="Arial" w:hAnsi="Arial" w:cs="Arial"/>
        </w:rPr>
        <w:t>Section 18A (2) defines a law enforcement agency for the purpose of the Act.</w:t>
      </w:r>
    </w:p>
    <w:p w14:paraId="5BB8DC57" w14:textId="77777777" w:rsidR="001713C4" w:rsidRDefault="001713C4" w:rsidP="001713C4">
      <w:pPr>
        <w:rPr>
          <w:rFonts w:ascii="Arial" w:hAnsi="Arial" w:cs="Arial"/>
        </w:rPr>
      </w:pPr>
    </w:p>
    <w:p w14:paraId="5DE9E59F" w14:textId="77777777" w:rsidR="001713C4" w:rsidRDefault="001713C4" w:rsidP="001713C4">
      <w:pPr>
        <w:rPr>
          <w:rFonts w:ascii="Arial" w:hAnsi="Arial" w:cs="Arial"/>
          <w:b/>
        </w:rPr>
      </w:pPr>
      <w:r w:rsidRPr="005938BA">
        <w:rPr>
          <w:rFonts w:ascii="Arial" w:hAnsi="Arial" w:cs="Arial"/>
          <w:b/>
        </w:rPr>
        <w:t>Clause 2</w:t>
      </w:r>
      <w:r>
        <w:rPr>
          <w:rFonts w:ascii="Arial" w:hAnsi="Arial" w:cs="Arial"/>
          <w:b/>
        </w:rPr>
        <w:t>4</w:t>
      </w:r>
      <w:r w:rsidRPr="005938BA">
        <w:rPr>
          <w:rFonts w:ascii="Arial" w:hAnsi="Arial" w:cs="Arial"/>
          <w:b/>
        </w:rPr>
        <w:tab/>
        <w:t xml:space="preserve">Application for registration-additional information </w:t>
      </w:r>
    </w:p>
    <w:p w14:paraId="711AF3CE" w14:textId="77777777" w:rsidR="001713C4" w:rsidRDefault="001713C4" w:rsidP="001713C4">
      <w:pPr>
        <w:ind w:left="720" w:firstLine="720"/>
        <w:rPr>
          <w:rFonts w:ascii="Arial" w:hAnsi="Arial" w:cs="Arial"/>
          <w:b/>
        </w:rPr>
      </w:pPr>
      <w:r w:rsidRPr="005938BA">
        <w:rPr>
          <w:rFonts w:ascii="Arial" w:hAnsi="Arial" w:cs="Arial"/>
          <w:b/>
        </w:rPr>
        <w:t>New section 19</w:t>
      </w:r>
      <w:r>
        <w:rPr>
          <w:rFonts w:ascii="Arial" w:hAnsi="Arial" w:cs="Arial"/>
          <w:b/>
        </w:rPr>
        <w:t xml:space="preserve"> </w:t>
      </w:r>
      <w:r w:rsidRPr="005938BA">
        <w:rPr>
          <w:rFonts w:ascii="Arial" w:hAnsi="Arial" w:cs="Arial"/>
          <w:b/>
        </w:rPr>
        <w:t>(3)</w:t>
      </w:r>
    </w:p>
    <w:p w14:paraId="32080705" w14:textId="77777777" w:rsidR="001713C4" w:rsidRDefault="001713C4" w:rsidP="001713C4">
      <w:pPr>
        <w:rPr>
          <w:rFonts w:ascii="Arial" w:hAnsi="Arial" w:cs="Arial"/>
        </w:rPr>
      </w:pPr>
      <w:r>
        <w:rPr>
          <w:rFonts w:ascii="Arial" w:hAnsi="Arial" w:cs="Arial"/>
        </w:rPr>
        <w:t>T</w:t>
      </w:r>
      <w:r w:rsidRPr="005938BA">
        <w:rPr>
          <w:rFonts w:ascii="Arial" w:hAnsi="Arial" w:cs="Arial"/>
        </w:rPr>
        <w:t>his c</w:t>
      </w:r>
      <w:r>
        <w:rPr>
          <w:rFonts w:ascii="Arial" w:hAnsi="Arial" w:cs="Arial"/>
        </w:rPr>
        <w:t>lause</w:t>
      </w:r>
      <w:r w:rsidRPr="005938BA">
        <w:rPr>
          <w:rFonts w:ascii="Arial" w:hAnsi="Arial" w:cs="Arial"/>
        </w:rPr>
        <w:t xml:space="preserve"> </w:t>
      </w:r>
      <w:r>
        <w:rPr>
          <w:rFonts w:ascii="Arial" w:hAnsi="Arial" w:cs="Arial"/>
        </w:rPr>
        <w:t>makes it a requirement for the commissioner to advise the person and the named employer if</w:t>
      </w:r>
      <w:r w:rsidRPr="005938BA">
        <w:rPr>
          <w:rFonts w:ascii="Arial" w:hAnsi="Arial" w:cs="Arial"/>
        </w:rPr>
        <w:t xml:space="preserve"> the commission</w:t>
      </w:r>
      <w:r>
        <w:rPr>
          <w:rFonts w:ascii="Arial" w:hAnsi="Arial" w:cs="Arial"/>
        </w:rPr>
        <w:t>er</w:t>
      </w:r>
      <w:r w:rsidRPr="005938BA">
        <w:rPr>
          <w:rFonts w:ascii="Arial" w:hAnsi="Arial" w:cs="Arial"/>
        </w:rPr>
        <w:t xml:space="preserve"> refuses to consider the application further</w:t>
      </w:r>
      <w:r>
        <w:rPr>
          <w:rFonts w:ascii="Arial" w:hAnsi="Arial" w:cs="Arial"/>
        </w:rPr>
        <w:t>.</w:t>
      </w:r>
    </w:p>
    <w:p w14:paraId="790214EB" w14:textId="77777777" w:rsidR="001713C4" w:rsidRDefault="001713C4" w:rsidP="001713C4">
      <w:pPr>
        <w:rPr>
          <w:rFonts w:ascii="Arial" w:hAnsi="Arial" w:cs="Arial"/>
        </w:rPr>
      </w:pPr>
    </w:p>
    <w:p w14:paraId="5FE96DDC" w14:textId="77777777" w:rsidR="001713C4" w:rsidRDefault="001713C4" w:rsidP="001713C4">
      <w:pPr>
        <w:rPr>
          <w:rFonts w:ascii="Arial" w:hAnsi="Arial" w:cs="Arial"/>
          <w:b/>
        </w:rPr>
      </w:pPr>
      <w:r w:rsidRPr="003B025B">
        <w:rPr>
          <w:rFonts w:ascii="Arial" w:hAnsi="Arial" w:cs="Arial"/>
          <w:b/>
        </w:rPr>
        <w:t>Clause 25</w:t>
      </w:r>
      <w:r w:rsidRPr="005938BA">
        <w:rPr>
          <w:rFonts w:ascii="Arial" w:hAnsi="Arial" w:cs="Arial"/>
          <w:b/>
        </w:rPr>
        <w:tab/>
        <w:t xml:space="preserve">Application for registration-withdrawal </w:t>
      </w:r>
    </w:p>
    <w:p w14:paraId="19287FBE" w14:textId="77777777" w:rsidR="001713C4" w:rsidRDefault="001713C4" w:rsidP="001713C4">
      <w:pPr>
        <w:ind w:left="720" w:firstLine="720"/>
        <w:rPr>
          <w:rFonts w:ascii="Arial" w:hAnsi="Arial" w:cs="Arial"/>
          <w:b/>
        </w:rPr>
      </w:pPr>
      <w:r w:rsidRPr="005938BA">
        <w:rPr>
          <w:rFonts w:ascii="Arial" w:hAnsi="Arial" w:cs="Arial"/>
          <w:b/>
        </w:rPr>
        <w:t>New section 20</w:t>
      </w:r>
      <w:r>
        <w:rPr>
          <w:rFonts w:ascii="Arial" w:hAnsi="Arial" w:cs="Arial"/>
          <w:b/>
        </w:rPr>
        <w:t xml:space="preserve"> </w:t>
      </w:r>
      <w:r w:rsidRPr="005938BA">
        <w:rPr>
          <w:rFonts w:ascii="Arial" w:hAnsi="Arial" w:cs="Arial"/>
          <w:b/>
        </w:rPr>
        <w:t>(</w:t>
      </w:r>
      <w:r>
        <w:rPr>
          <w:rFonts w:ascii="Arial" w:hAnsi="Arial" w:cs="Arial"/>
          <w:b/>
        </w:rPr>
        <w:t>1</w:t>
      </w:r>
      <w:r w:rsidRPr="005938BA">
        <w:rPr>
          <w:rFonts w:ascii="Arial" w:hAnsi="Arial" w:cs="Arial"/>
          <w:b/>
        </w:rPr>
        <w:t>)</w:t>
      </w:r>
      <w:r>
        <w:rPr>
          <w:rFonts w:ascii="Arial" w:hAnsi="Arial" w:cs="Arial"/>
          <w:b/>
        </w:rPr>
        <w:t>, note</w:t>
      </w:r>
    </w:p>
    <w:p w14:paraId="41B9684D" w14:textId="77777777" w:rsidR="001713C4" w:rsidRPr="003B025B" w:rsidRDefault="001713C4" w:rsidP="001713C4">
      <w:pPr>
        <w:rPr>
          <w:rFonts w:ascii="Arial" w:hAnsi="Arial" w:cs="Arial"/>
        </w:rPr>
      </w:pPr>
      <w:r w:rsidRPr="00903DAC">
        <w:rPr>
          <w:rFonts w:ascii="Arial" w:hAnsi="Arial" w:cs="Arial"/>
        </w:rPr>
        <w:t>Clause 2</w:t>
      </w:r>
      <w:r>
        <w:rPr>
          <w:rFonts w:ascii="Arial" w:hAnsi="Arial" w:cs="Arial"/>
        </w:rPr>
        <w:t>5</w:t>
      </w:r>
      <w:r w:rsidRPr="00903DAC">
        <w:rPr>
          <w:rFonts w:ascii="Arial" w:hAnsi="Arial" w:cs="Arial"/>
        </w:rPr>
        <w:t xml:space="preserve"> </w:t>
      </w:r>
      <w:r>
        <w:rPr>
          <w:rFonts w:ascii="Arial" w:hAnsi="Arial" w:cs="Arial"/>
        </w:rPr>
        <w:t>removes references to approved forms and is consequential on the omission of section 69 Approved forms.</w:t>
      </w:r>
    </w:p>
    <w:p w14:paraId="00E3285F" w14:textId="77777777" w:rsidR="001713C4" w:rsidRDefault="001713C4" w:rsidP="001713C4">
      <w:pPr>
        <w:rPr>
          <w:rFonts w:ascii="Arial" w:hAnsi="Arial" w:cs="Arial"/>
          <w:b/>
        </w:rPr>
      </w:pPr>
    </w:p>
    <w:p w14:paraId="2590622F" w14:textId="77777777" w:rsidR="001713C4" w:rsidRDefault="001713C4" w:rsidP="001713C4">
      <w:pPr>
        <w:rPr>
          <w:rFonts w:ascii="Arial" w:hAnsi="Arial" w:cs="Arial"/>
          <w:b/>
        </w:rPr>
      </w:pPr>
      <w:r w:rsidRPr="003B025B">
        <w:rPr>
          <w:rFonts w:ascii="Arial" w:hAnsi="Arial" w:cs="Arial"/>
          <w:b/>
        </w:rPr>
        <w:t>Clause 2</w:t>
      </w:r>
      <w:r>
        <w:rPr>
          <w:rFonts w:ascii="Arial" w:hAnsi="Arial" w:cs="Arial"/>
          <w:b/>
        </w:rPr>
        <w:t>6</w:t>
      </w:r>
      <w:r w:rsidRPr="005938BA">
        <w:rPr>
          <w:rFonts w:ascii="Arial" w:hAnsi="Arial" w:cs="Arial"/>
          <w:b/>
        </w:rPr>
        <w:tab/>
        <w:t xml:space="preserve">Application for registration-withdrawal </w:t>
      </w:r>
    </w:p>
    <w:p w14:paraId="2F137C38" w14:textId="77777777" w:rsidR="001713C4" w:rsidRDefault="001713C4" w:rsidP="001713C4">
      <w:pPr>
        <w:ind w:left="720" w:firstLine="720"/>
        <w:rPr>
          <w:rFonts w:ascii="Arial" w:hAnsi="Arial" w:cs="Arial"/>
          <w:b/>
        </w:rPr>
      </w:pPr>
      <w:r w:rsidRPr="005938BA">
        <w:rPr>
          <w:rFonts w:ascii="Arial" w:hAnsi="Arial" w:cs="Arial"/>
          <w:b/>
        </w:rPr>
        <w:t>New section 20</w:t>
      </w:r>
      <w:r>
        <w:rPr>
          <w:rFonts w:ascii="Arial" w:hAnsi="Arial" w:cs="Arial"/>
          <w:b/>
        </w:rPr>
        <w:t xml:space="preserve"> </w:t>
      </w:r>
      <w:r w:rsidRPr="005938BA">
        <w:rPr>
          <w:rFonts w:ascii="Arial" w:hAnsi="Arial" w:cs="Arial"/>
          <w:b/>
        </w:rPr>
        <w:t>(1A)</w:t>
      </w:r>
    </w:p>
    <w:p w14:paraId="199138D7" w14:textId="77777777" w:rsidR="001713C4" w:rsidRDefault="001713C4" w:rsidP="001713C4">
      <w:pPr>
        <w:rPr>
          <w:rFonts w:ascii="Arial" w:hAnsi="Arial" w:cs="Arial"/>
        </w:rPr>
      </w:pPr>
      <w:r>
        <w:rPr>
          <w:rFonts w:ascii="Arial" w:hAnsi="Arial" w:cs="Arial"/>
        </w:rPr>
        <w:t xml:space="preserve">Clause 26 specifies that an applicant may not withdraw an application if the commissioner has imposed an interim bar on the person for a regulated NDIS activity. An interim bar is imposed if the commissioner reasonably believes that the person poses </w:t>
      </w:r>
      <w:r w:rsidRPr="00352709">
        <w:rPr>
          <w:rFonts w:ascii="Arial" w:hAnsi="Arial" w:cs="Arial"/>
        </w:rPr>
        <w:t>an unacceptable risk of harm to a vulnerable person.</w:t>
      </w:r>
      <w:r>
        <w:rPr>
          <w:rFonts w:ascii="Arial" w:hAnsi="Arial" w:cs="Arial"/>
        </w:rPr>
        <w:t xml:space="preserve"> Preventing a person from withdrawing an application once an interim bar is imposed allows the commissioner to complete a risk assessment of a person. As part of the national approach to NDIS worker background checking, this prevents a person from initiating and withdrawing an application in multiple jurisdictions. The outcome of the risk assessment is captured on a national clearance database.</w:t>
      </w:r>
    </w:p>
    <w:p w14:paraId="733E4CAF" w14:textId="77777777" w:rsidR="001713C4" w:rsidRDefault="001713C4" w:rsidP="001713C4">
      <w:pPr>
        <w:rPr>
          <w:rFonts w:ascii="Arial" w:hAnsi="Arial" w:cs="Arial"/>
        </w:rPr>
      </w:pPr>
    </w:p>
    <w:p w14:paraId="3810BD17" w14:textId="45C81FF0" w:rsidR="001713C4" w:rsidRPr="00617D93" w:rsidRDefault="001713C4" w:rsidP="001713C4">
      <w:pPr>
        <w:rPr>
          <w:rFonts w:ascii="Arial" w:hAnsi="Arial" w:cs="Arial"/>
        </w:rPr>
      </w:pPr>
      <w:r w:rsidRPr="00617D93">
        <w:rPr>
          <w:rFonts w:ascii="Arial" w:hAnsi="Arial" w:cs="Arial"/>
        </w:rPr>
        <w:t>The Bill will</w:t>
      </w:r>
      <w:r>
        <w:rPr>
          <w:rFonts w:ascii="Arial" w:hAnsi="Arial" w:cs="Arial"/>
        </w:rPr>
        <w:t xml:space="preserve"> establish a</w:t>
      </w:r>
      <w:r w:rsidRPr="00617D93">
        <w:rPr>
          <w:rFonts w:ascii="Arial" w:hAnsi="Arial" w:cs="Arial"/>
        </w:rPr>
        <w:t xml:space="preserve"> bar </w:t>
      </w:r>
      <w:r>
        <w:rPr>
          <w:rFonts w:ascii="Arial" w:hAnsi="Arial" w:cs="Arial"/>
        </w:rPr>
        <w:t xml:space="preserve">for </w:t>
      </w:r>
      <w:r w:rsidRPr="00617D93">
        <w:rPr>
          <w:rFonts w:ascii="Arial" w:hAnsi="Arial" w:cs="Arial"/>
        </w:rPr>
        <w:t>a person who has been convicted or found guilty of a ‘class A disqualifying offence’ and there is no discretion for the Commissioner to accept an application for registration made by the person. On the other hand, a person who has been charged with, or convicted or found guilty of a ‘class B disqualifying offence’ may apply for registration i</w:t>
      </w:r>
      <w:r>
        <w:rPr>
          <w:rFonts w:ascii="Arial" w:hAnsi="Arial" w:cs="Arial"/>
        </w:rPr>
        <w:t>f</w:t>
      </w:r>
      <w:r w:rsidRPr="00617D93">
        <w:rPr>
          <w:rFonts w:ascii="Arial" w:hAnsi="Arial" w:cs="Arial"/>
        </w:rPr>
        <w:t xml:space="preserve"> there are ‘exceptional circumstances’.</w:t>
      </w:r>
      <w:r w:rsidR="00D17DF8">
        <w:rPr>
          <w:rFonts w:ascii="Arial" w:hAnsi="Arial" w:cs="Arial"/>
        </w:rPr>
        <w:t xml:space="preserve"> The completion of a risk assessment </w:t>
      </w:r>
      <w:r w:rsidR="00812613">
        <w:rPr>
          <w:rFonts w:ascii="Arial" w:hAnsi="Arial" w:cs="Arial"/>
        </w:rPr>
        <w:t>in this instance will support the capture of this information on the national database adding further, nationwide protections for vulnerable people.</w:t>
      </w:r>
    </w:p>
    <w:p w14:paraId="7532DF9D" w14:textId="77777777" w:rsidR="001713C4" w:rsidRDefault="001713C4" w:rsidP="001713C4">
      <w:pPr>
        <w:rPr>
          <w:rFonts w:ascii="Arial" w:hAnsi="Arial" w:cs="Arial"/>
        </w:rPr>
      </w:pPr>
    </w:p>
    <w:p w14:paraId="3BB97615" w14:textId="77777777" w:rsidR="001713C4" w:rsidRPr="00F1538B" w:rsidRDefault="001713C4" w:rsidP="001713C4">
      <w:pPr>
        <w:rPr>
          <w:rFonts w:ascii="Arial" w:hAnsi="Arial" w:cs="Arial"/>
          <w:b/>
        </w:rPr>
      </w:pPr>
      <w:r w:rsidRPr="00F1538B">
        <w:rPr>
          <w:rFonts w:ascii="Arial" w:hAnsi="Arial" w:cs="Arial"/>
          <w:b/>
        </w:rPr>
        <w:t>Clause 27</w:t>
      </w:r>
      <w:r w:rsidRPr="00F1538B">
        <w:rPr>
          <w:rFonts w:ascii="Arial" w:hAnsi="Arial" w:cs="Arial"/>
          <w:b/>
        </w:rPr>
        <w:tab/>
        <w:t>Offence—applicant fail to disclose change in relevant information</w:t>
      </w:r>
    </w:p>
    <w:p w14:paraId="54F3DAC5" w14:textId="77777777" w:rsidR="001713C4" w:rsidRPr="00F1538B" w:rsidRDefault="001713C4" w:rsidP="001713C4">
      <w:pPr>
        <w:ind w:left="720" w:firstLine="720"/>
        <w:rPr>
          <w:rFonts w:ascii="Arial" w:hAnsi="Arial" w:cs="Arial"/>
          <w:b/>
        </w:rPr>
      </w:pPr>
      <w:r w:rsidRPr="00F1538B">
        <w:rPr>
          <w:rFonts w:ascii="Arial" w:hAnsi="Arial" w:cs="Arial"/>
          <w:b/>
        </w:rPr>
        <w:t>New section 21A</w:t>
      </w:r>
    </w:p>
    <w:p w14:paraId="2A1C9AEC" w14:textId="77777777" w:rsidR="001713C4" w:rsidRPr="00F1538B" w:rsidRDefault="001713C4" w:rsidP="001713C4">
      <w:pPr>
        <w:rPr>
          <w:rFonts w:ascii="Arial" w:hAnsi="Arial" w:cs="Arial"/>
        </w:rPr>
      </w:pPr>
      <w:r w:rsidRPr="00F1538B">
        <w:rPr>
          <w:rFonts w:ascii="Arial" w:hAnsi="Arial" w:cs="Arial"/>
        </w:rPr>
        <w:t>This clause adds a strict liability offence for a person who fails to tell the commissioner about a change in relevant information since applying for registration. The clause provides a definition of relevant information which is information pertaining to whether allegations or an investigation in relation to the person engaged in a regulated activity had been made or undertaken, and if so, the details of those allegations or investigations.</w:t>
      </w:r>
    </w:p>
    <w:p w14:paraId="26702408" w14:textId="77777777" w:rsidR="001713C4" w:rsidRPr="00F1538B" w:rsidRDefault="001713C4" w:rsidP="001713C4">
      <w:pPr>
        <w:rPr>
          <w:rFonts w:ascii="Arial" w:hAnsi="Arial" w:cs="Arial"/>
        </w:rPr>
      </w:pPr>
    </w:p>
    <w:p w14:paraId="372307A5" w14:textId="1BF65CC5" w:rsidR="001713C4" w:rsidRPr="00CB5F51" w:rsidRDefault="001713C4" w:rsidP="001713C4">
      <w:pPr>
        <w:pStyle w:val="Default"/>
        <w:jc w:val="both"/>
        <w:rPr>
          <w:color w:val="000000" w:themeColor="text1"/>
        </w:rPr>
      </w:pPr>
      <w:r w:rsidRPr="00F1538B">
        <w:rPr>
          <w:color w:val="000000" w:themeColor="text1"/>
        </w:rPr>
        <w:t xml:space="preserve">The penalty under </w:t>
      </w:r>
      <w:r w:rsidRPr="00F1538B">
        <w:rPr>
          <w:color w:val="auto"/>
        </w:rPr>
        <w:t xml:space="preserve">section </w:t>
      </w:r>
      <w:r w:rsidR="00F1538B" w:rsidRPr="00F1538B">
        <w:rPr>
          <w:color w:val="auto"/>
        </w:rPr>
        <w:t>21A</w:t>
      </w:r>
      <w:r w:rsidRPr="00F1538B">
        <w:rPr>
          <w:color w:val="auto"/>
        </w:rPr>
        <w:t xml:space="preserve"> </w:t>
      </w:r>
      <w:r w:rsidRPr="00F1538B">
        <w:rPr>
          <w:color w:val="000000" w:themeColor="text1"/>
        </w:rPr>
        <w:t xml:space="preserve">is 50 penalty units. Strict liability for failing to disclose a change in relevant information within 10 working days is necessary to provide timely </w:t>
      </w:r>
      <w:r w:rsidRPr="00F1538B">
        <w:rPr>
          <w:color w:val="000000" w:themeColor="text1"/>
        </w:rPr>
        <w:lastRenderedPageBreak/>
        <w:t>enforcement powers for the protection of vulnerable people</w:t>
      </w:r>
      <w:r w:rsidR="00DE2A3E">
        <w:rPr>
          <w:color w:val="000000" w:themeColor="text1"/>
        </w:rPr>
        <w:t xml:space="preserve">, </w:t>
      </w:r>
      <w:r w:rsidR="00DE2A3E">
        <w:t>particularly as people may be permitted to work whilst an assessment is being made</w:t>
      </w:r>
      <w:r w:rsidRPr="00F1538B">
        <w:rPr>
          <w:color w:val="000000" w:themeColor="text1"/>
        </w:rPr>
        <w:t>.</w:t>
      </w:r>
      <w:r w:rsidRPr="00CB5F51">
        <w:rPr>
          <w:color w:val="000000" w:themeColor="text1"/>
        </w:rPr>
        <w:t xml:space="preserve"> </w:t>
      </w:r>
    </w:p>
    <w:p w14:paraId="55E91C62" w14:textId="77777777" w:rsidR="001713C4" w:rsidRDefault="001713C4" w:rsidP="001713C4">
      <w:pPr>
        <w:rPr>
          <w:rFonts w:ascii="Arial" w:hAnsi="Arial" w:cs="Arial"/>
        </w:rPr>
      </w:pPr>
    </w:p>
    <w:p w14:paraId="6AF2B477" w14:textId="77777777" w:rsidR="001713C4" w:rsidRDefault="001713C4" w:rsidP="001713C4">
      <w:pPr>
        <w:rPr>
          <w:rFonts w:ascii="Arial" w:hAnsi="Arial" w:cs="Arial"/>
          <w:b/>
        </w:rPr>
      </w:pPr>
      <w:r w:rsidRPr="003A77E0">
        <w:rPr>
          <w:rFonts w:ascii="Arial" w:hAnsi="Arial" w:cs="Arial"/>
          <w:b/>
        </w:rPr>
        <w:t>Clause 2</w:t>
      </w:r>
      <w:r>
        <w:rPr>
          <w:rFonts w:ascii="Arial" w:hAnsi="Arial" w:cs="Arial"/>
          <w:b/>
        </w:rPr>
        <w:t>8</w:t>
      </w:r>
      <w:r w:rsidRPr="007B45F8">
        <w:rPr>
          <w:rFonts w:ascii="Arial" w:hAnsi="Arial" w:cs="Arial"/>
          <w:b/>
        </w:rPr>
        <w:tab/>
        <w:t xml:space="preserve">Restriction on reapplying for registration </w:t>
      </w:r>
    </w:p>
    <w:p w14:paraId="7C022367" w14:textId="77777777" w:rsidR="001713C4" w:rsidRPr="007B45F8" w:rsidRDefault="001713C4" w:rsidP="001713C4">
      <w:pPr>
        <w:ind w:left="720" w:firstLine="720"/>
        <w:rPr>
          <w:rFonts w:ascii="Arial" w:hAnsi="Arial" w:cs="Arial"/>
          <w:b/>
        </w:rPr>
      </w:pPr>
      <w:r w:rsidRPr="007B45F8">
        <w:rPr>
          <w:rFonts w:ascii="Arial" w:hAnsi="Arial" w:cs="Arial"/>
          <w:b/>
        </w:rPr>
        <w:t>Section 22</w:t>
      </w:r>
      <w:r>
        <w:rPr>
          <w:rFonts w:ascii="Arial" w:hAnsi="Arial" w:cs="Arial"/>
          <w:b/>
        </w:rPr>
        <w:t xml:space="preserve"> </w:t>
      </w:r>
      <w:r w:rsidRPr="007B45F8">
        <w:rPr>
          <w:rFonts w:ascii="Arial" w:hAnsi="Arial" w:cs="Arial"/>
          <w:b/>
        </w:rPr>
        <w:t>(2)</w:t>
      </w:r>
      <w:r>
        <w:rPr>
          <w:rFonts w:ascii="Arial" w:hAnsi="Arial" w:cs="Arial"/>
          <w:b/>
        </w:rPr>
        <w:t xml:space="preserve"> </w:t>
      </w:r>
      <w:r w:rsidRPr="007B45F8">
        <w:rPr>
          <w:rFonts w:ascii="Arial" w:hAnsi="Arial" w:cs="Arial"/>
          <w:b/>
        </w:rPr>
        <w:t>(a)</w:t>
      </w:r>
    </w:p>
    <w:p w14:paraId="79150F17" w14:textId="77777777" w:rsidR="001713C4" w:rsidRDefault="001713C4" w:rsidP="001713C4">
      <w:pPr>
        <w:rPr>
          <w:rFonts w:ascii="Arial" w:hAnsi="Arial" w:cs="Arial"/>
        </w:rPr>
      </w:pPr>
      <w:r>
        <w:rPr>
          <w:rFonts w:ascii="Arial" w:hAnsi="Arial" w:cs="Arial"/>
        </w:rPr>
        <w:t>This clause increases the time that must pass for a person to apply for registration following a negative notice or cancellation of registration from 3 years to 5 years. This is to align with the period of registration.</w:t>
      </w:r>
    </w:p>
    <w:p w14:paraId="37F0DC1E" w14:textId="77777777" w:rsidR="001713C4" w:rsidRDefault="001713C4" w:rsidP="001713C4">
      <w:pPr>
        <w:rPr>
          <w:rFonts w:ascii="Arial" w:hAnsi="Arial" w:cs="Arial"/>
        </w:rPr>
      </w:pPr>
    </w:p>
    <w:p w14:paraId="2E3940FE" w14:textId="77777777" w:rsidR="001713C4" w:rsidRDefault="001713C4" w:rsidP="001713C4">
      <w:pPr>
        <w:rPr>
          <w:rFonts w:ascii="Arial" w:hAnsi="Arial" w:cs="Arial"/>
          <w:b/>
        </w:rPr>
      </w:pPr>
      <w:r w:rsidRPr="003A77E0">
        <w:rPr>
          <w:rFonts w:ascii="Arial" w:hAnsi="Arial" w:cs="Arial"/>
          <w:b/>
        </w:rPr>
        <w:t>Clause 2</w:t>
      </w:r>
      <w:r>
        <w:rPr>
          <w:rFonts w:ascii="Arial" w:hAnsi="Arial" w:cs="Arial"/>
          <w:b/>
        </w:rPr>
        <w:t>9</w:t>
      </w:r>
      <w:r w:rsidRPr="007B45F8">
        <w:rPr>
          <w:rFonts w:ascii="Arial" w:hAnsi="Arial" w:cs="Arial"/>
          <w:b/>
        </w:rPr>
        <w:tab/>
        <w:t>Restriction on reapplying for registration</w:t>
      </w:r>
    </w:p>
    <w:p w14:paraId="657F1ECC" w14:textId="77777777" w:rsidR="001713C4" w:rsidRDefault="001713C4" w:rsidP="001713C4">
      <w:pPr>
        <w:ind w:left="720" w:firstLine="720"/>
        <w:rPr>
          <w:rFonts w:ascii="Arial" w:hAnsi="Arial" w:cs="Arial"/>
          <w:b/>
        </w:rPr>
      </w:pPr>
      <w:r>
        <w:rPr>
          <w:rFonts w:ascii="Arial" w:hAnsi="Arial" w:cs="Arial"/>
          <w:b/>
        </w:rPr>
        <w:t>New s</w:t>
      </w:r>
      <w:r w:rsidRPr="007B45F8">
        <w:rPr>
          <w:rFonts w:ascii="Arial" w:hAnsi="Arial" w:cs="Arial"/>
          <w:b/>
        </w:rPr>
        <w:t xml:space="preserve">ection </w:t>
      </w:r>
      <w:r>
        <w:rPr>
          <w:rFonts w:ascii="Arial" w:hAnsi="Arial" w:cs="Arial"/>
          <w:b/>
        </w:rPr>
        <w:t>22 (2A)</w:t>
      </w:r>
    </w:p>
    <w:p w14:paraId="58CD5FBC" w14:textId="126D699C" w:rsidR="001713C4" w:rsidRPr="005E4864" w:rsidRDefault="001713C4" w:rsidP="001713C4">
      <w:pPr>
        <w:rPr>
          <w:rFonts w:ascii="Arial" w:hAnsi="Arial" w:cs="Arial"/>
        </w:rPr>
      </w:pPr>
      <w:r w:rsidRPr="005E4864">
        <w:rPr>
          <w:rFonts w:ascii="Arial" w:hAnsi="Arial" w:cs="Arial"/>
        </w:rPr>
        <w:t xml:space="preserve">This clause restricts </w:t>
      </w:r>
      <w:r>
        <w:rPr>
          <w:rFonts w:ascii="Arial" w:hAnsi="Arial" w:cs="Arial"/>
        </w:rPr>
        <w:t>a person from reapplying to the commissioner for registration for an NDIS activity if the person had received a negative notice or had their registration cancelled due to a negative notice</w:t>
      </w:r>
      <w:r w:rsidR="00ED433E">
        <w:rPr>
          <w:rFonts w:ascii="Arial" w:hAnsi="Arial" w:cs="Arial"/>
        </w:rPr>
        <w:t xml:space="preserve"> because of a Class A disqualifying offence</w:t>
      </w:r>
      <w:r>
        <w:rPr>
          <w:rFonts w:ascii="Arial" w:hAnsi="Arial" w:cs="Arial"/>
        </w:rPr>
        <w:t>.</w:t>
      </w:r>
    </w:p>
    <w:p w14:paraId="59DE9127" w14:textId="77777777" w:rsidR="001713C4" w:rsidRDefault="001713C4" w:rsidP="001713C4">
      <w:pPr>
        <w:rPr>
          <w:rFonts w:ascii="Arial" w:hAnsi="Arial" w:cs="Arial"/>
        </w:rPr>
      </w:pPr>
    </w:p>
    <w:p w14:paraId="4A73678C" w14:textId="3EFEB3F9" w:rsidR="001713C4" w:rsidRDefault="001713C4" w:rsidP="001713C4">
      <w:pPr>
        <w:rPr>
          <w:rFonts w:ascii="Arial" w:hAnsi="Arial" w:cs="Arial"/>
          <w:b/>
        </w:rPr>
      </w:pPr>
      <w:r w:rsidRPr="003A77E0">
        <w:rPr>
          <w:rFonts w:ascii="Arial" w:hAnsi="Arial" w:cs="Arial"/>
          <w:b/>
        </w:rPr>
        <w:t xml:space="preserve">Clause </w:t>
      </w:r>
      <w:r w:rsidR="005E2B0F">
        <w:rPr>
          <w:rFonts w:ascii="Arial" w:hAnsi="Arial" w:cs="Arial"/>
          <w:b/>
        </w:rPr>
        <w:t>30</w:t>
      </w:r>
      <w:r w:rsidRPr="007B45F8">
        <w:rPr>
          <w:rFonts w:ascii="Arial" w:hAnsi="Arial" w:cs="Arial"/>
          <w:b/>
        </w:rPr>
        <w:tab/>
      </w:r>
      <w:r>
        <w:rPr>
          <w:rFonts w:ascii="Arial" w:hAnsi="Arial" w:cs="Arial"/>
          <w:b/>
        </w:rPr>
        <w:t xml:space="preserve">Meaning of </w:t>
      </w:r>
      <w:r w:rsidRPr="00B92E9A">
        <w:rPr>
          <w:rFonts w:ascii="Arial" w:hAnsi="Arial" w:cs="Arial"/>
          <w:b/>
          <w:i/>
        </w:rPr>
        <w:t>criminal history</w:t>
      </w:r>
      <w:r w:rsidRPr="007B45F8">
        <w:rPr>
          <w:rFonts w:ascii="Arial" w:hAnsi="Arial" w:cs="Arial"/>
          <w:b/>
        </w:rPr>
        <w:t xml:space="preserve"> </w:t>
      </w:r>
    </w:p>
    <w:p w14:paraId="485852A8" w14:textId="77777777" w:rsidR="001713C4" w:rsidRDefault="001713C4" w:rsidP="001713C4">
      <w:pPr>
        <w:ind w:left="1440"/>
        <w:rPr>
          <w:rFonts w:ascii="Arial" w:hAnsi="Arial" w:cs="Arial"/>
          <w:b/>
          <w:highlight w:val="yellow"/>
        </w:rPr>
      </w:pPr>
      <w:r w:rsidRPr="007B45F8">
        <w:rPr>
          <w:rFonts w:ascii="Arial" w:hAnsi="Arial" w:cs="Arial"/>
          <w:b/>
        </w:rPr>
        <w:t xml:space="preserve">Section </w:t>
      </w:r>
      <w:r>
        <w:rPr>
          <w:rFonts w:ascii="Arial" w:hAnsi="Arial" w:cs="Arial"/>
          <w:b/>
        </w:rPr>
        <w:t>24</w:t>
      </w:r>
    </w:p>
    <w:p w14:paraId="7F67C6FA" w14:textId="4665E396" w:rsidR="001713C4" w:rsidRDefault="001713C4" w:rsidP="001713C4">
      <w:pPr>
        <w:rPr>
          <w:rFonts w:ascii="Arial" w:hAnsi="Arial" w:cs="Arial"/>
        </w:rPr>
      </w:pPr>
      <w:r>
        <w:rPr>
          <w:rFonts w:ascii="Arial" w:hAnsi="Arial" w:cs="Arial"/>
        </w:rPr>
        <w:t>This clause expands the definition of criminal history to include disqualifying offences. The clause states that a disqualifying offence includes a charge</w:t>
      </w:r>
      <w:r w:rsidR="00812613">
        <w:rPr>
          <w:rFonts w:ascii="Arial" w:hAnsi="Arial" w:cs="Arial"/>
        </w:rPr>
        <w:t xml:space="preserve"> for an offence</w:t>
      </w:r>
      <w:r>
        <w:rPr>
          <w:rFonts w:ascii="Arial" w:hAnsi="Arial" w:cs="Arial"/>
        </w:rPr>
        <w:t xml:space="preserve"> but does not include a charge that has otherwise ceased to have effect. It may have ceased to have effect through withdrawal, ha</w:t>
      </w:r>
      <w:r w:rsidR="00812613">
        <w:rPr>
          <w:rFonts w:ascii="Arial" w:hAnsi="Arial" w:cs="Arial"/>
        </w:rPr>
        <w:t>s</w:t>
      </w:r>
      <w:r>
        <w:rPr>
          <w:rFonts w:ascii="Arial" w:hAnsi="Arial" w:cs="Arial"/>
        </w:rPr>
        <w:t xml:space="preserve"> been set aside, or the person has been acquitted, for example.</w:t>
      </w:r>
    </w:p>
    <w:p w14:paraId="4B495DC1" w14:textId="77777777" w:rsidR="001713C4" w:rsidRDefault="001713C4" w:rsidP="001713C4">
      <w:pPr>
        <w:rPr>
          <w:rFonts w:ascii="Arial" w:hAnsi="Arial" w:cs="Arial"/>
        </w:rPr>
      </w:pPr>
    </w:p>
    <w:p w14:paraId="589E958B" w14:textId="77777777" w:rsidR="001713C4" w:rsidRDefault="001713C4" w:rsidP="001713C4">
      <w:pPr>
        <w:rPr>
          <w:rFonts w:ascii="Arial" w:hAnsi="Arial" w:cs="Arial"/>
        </w:rPr>
      </w:pPr>
      <w:r w:rsidRPr="00C859E6">
        <w:rPr>
          <w:rFonts w:ascii="Arial" w:hAnsi="Arial" w:cs="Arial"/>
        </w:rPr>
        <w:t>The purpose of background checking is to identify those people whose past behaviours indicate that there is a possible future risk of that person causing harm to a vulnerable individual during the course of a regulated activity. In this way, the ACT Government can exclude or impose restrictions on an individual working with vulnerable people to reduce the risk of harm</w:t>
      </w:r>
      <w:r>
        <w:rPr>
          <w:rFonts w:ascii="Arial" w:hAnsi="Arial" w:cs="Arial"/>
        </w:rPr>
        <w:t xml:space="preserve"> to those people</w:t>
      </w:r>
      <w:r w:rsidRPr="00C859E6">
        <w:rPr>
          <w:rFonts w:ascii="Arial" w:hAnsi="Arial" w:cs="Arial"/>
        </w:rPr>
        <w:t>.</w:t>
      </w:r>
    </w:p>
    <w:p w14:paraId="56DBECEE" w14:textId="77777777" w:rsidR="001713C4" w:rsidRPr="00C859E6" w:rsidRDefault="001713C4" w:rsidP="001713C4">
      <w:pPr>
        <w:rPr>
          <w:rFonts w:ascii="Arial" w:hAnsi="Arial" w:cs="Arial"/>
        </w:rPr>
      </w:pPr>
    </w:p>
    <w:p w14:paraId="4E1D54D4" w14:textId="77777777" w:rsidR="001713C4" w:rsidRDefault="001713C4" w:rsidP="001713C4">
      <w:pPr>
        <w:rPr>
          <w:rFonts w:ascii="Arial" w:hAnsi="Arial" w:cs="Arial"/>
        </w:rPr>
      </w:pPr>
      <w:r w:rsidRPr="00C859E6">
        <w:rPr>
          <w:rFonts w:ascii="Arial" w:hAnsi="Arial" w:cs="Arial"/>
        </w:rPr>
        <w:t xml:space="preserve">While the </w:t>
      </w:r>
      <w:r>
        <w:rPr>
          <w:rFonts w:ascii="Arial" w:hAnsi="Arial" w:cs="Arial"/>
        </w:rPr>
        <w:t>inclusion of many of these amendments</w:t>
      </w:r>
      <w:r w:rsidRPr="00C859E6">
        <w:rPr>
          <w:rFonts w:ascii="Arial" w:hAnsi="Arial" w:cs="Arial"/>
        </w:rPr>
        <w:t xml:space="preserve"> will build on and enhance the rights of people with a disability to live free from harm and exploitation (s.10 of the Human Rights Act 2004), the inclusion of disqualifying offences with no rights of appeal will limit the rights of individuals to natural justice and equality before the law (s.8 and 24 of the Human Rights Act 2004). </w:t>
      </w:r>
    </w:p>
    <w:p w14:paraId="564C3835" w14:textId="77777777" w:rsidR="001713C4" w:rsidRPr="00C859E6" w:rsidRDefault="001713C4" w:rsidP="001713C4">
      <w:pPr>
        <w:rPr>
          <w:rFonts w:ascii="Arial" w:hAnsi="Arial" w:cs="Arial"/>
        </w:rPr>
      </w:pPr>
    </w:p>
    <w:p w14:paraId="4515385F" w14:textId="2BDDF5B0" w:rsidR="001713C4" w:rsidRDefault="001713C4" w:rsidP="001713C4">
      <w:pPr>
        <w:rPr>
          <w:rFonts w:ascii="Arial" w:hAnsi="Arial" w:cs="Arial"/>
        </w:rPr>
      </w:pPr>
      <w:r w:rsidRPr="00C859E6">
        <w:rPr>
          <w:rFonts w:ascii="Arial" w:hAnsi="Arial" w:cs="Arial"/>
        </w:rPr>
        <w:t xml:space="preserve">It is expected that the limitation of these rights will be </w:t>
      </w:r>
      <w:r>
        <w:rPr>
          <w:rFonts w:ascii="Arial" w:hAnsi="Arial" w:cs="Arial"/>
        </w:rPr>
        <w:t>confined</w:t>
      </w:r>
      <w:r w:rsidRPr="00C859E6">
        <w:rPr>
          <w:rFonts w:ascii="Arial" w:hAnsi="Arial" w:cs="Arial"/>
        </w:rPr>
        <w:t xml:space="preserve"> to a small group of people in the ACT and will not prevent this group from seeking employment in other sectors. </w:t>
      </w:r>
    </w:p>
    <w:p w14:paraId="7D272412" w14:textId="619FBD26" w:rsidR="00EA5495" w:rsidRDefault="00EA5495" w:rsidP="001713C4">
      <w:pPr>
        <w:rPr>
          <w:rFonts w:ascii="Arial" w:hAnsi="Arial" w:cs="Arial"/>
        </w:rPr>
      </w:pPr>
    </w:p>
    <w:p w14:paraId="48284953" w14:textId="1A68169E" w:rsidR="00EA5495" w:rsidRDefault="00EA5495" w:rsidP="001713C4">
      <w:pPr>
        <w:rPr>
          <w:rFonts w:ascii="Arial" w:hAnsi="Arial" w:cs="Arial"/>
        </w:rPr>
      </w:pPr>
      <w:r w:rsidRPr="006D0EC7">
        <w:rPr>
          <w:rFonts w:ascii="Arial" w:hAnsi="Arial" w:cs="Arial"/>
        </w:rPr>
        <w:t>While the establishment of disqualifying offences lays the foundation for application to all regulated activities, amendments at 26A will limit the application of disqualifying offences to registration for an NDIS activity, only. Further work will be undertaken in the future to finalise those offences that will apply more broadly to WWVP registrations as a result of recommendations from the Royal Commission into Institutional Responses to Child Sexual Abuse.</w:t>
      </w:r>
    </w:p>
    <w:p w14:paraId="5A207CA9" w14:textId="77777777" w:rsidR="001713C4" w:rsidRPr="00C859E6" w:rsidRDefault="001713C4" w:rsidP="001713C4">
      <w:pPr>
        <w:rPr>
          <w:rFonts w:ascii="Arial" w:hAnsi="Arial" w:cs="Arial"/>
        </w:rPr>
      </w:pPr>
    </w:p>
    <w:p w14:paraId="2B5B4BAB" w14:textId="77777777" w:rsidR="001713C4" w:rsidRDefault="001713C4" w:rsidP="001713C4">
      <w:pPr>
        <w:rPr>
          <w:rFonts w:ascii="Arial" w:hAnsi="Arial" w:cs="Arial"/>
          <w:b/>
        </w:rPr>
      </w:pPr>
      <w:r w:rsidRPr="003A77E0">
        <w:rPr>
          <w:rFonts w:ascii="Arial" w:hAnsi="Arial" w:cs="Arial"/>
          <w:b/>
        </w:rPr>
        <w:t xml:space="preserve">Clause </w:t>
      </w:r>
      <w:r>
        <w:rPr>
          <w:rFonts w:ascii="Arial" w:hAnsi="Arial" w:cs="Arial"/>
          <w:b/>
        </w:rPr>
        <w:t>31</w:t>
      </w:r>
      <w:r w:rsidRPr="007B45F8">
        <w:rPr>
          <w:rFonts w:ascii="Arial" w:hAnsi="Arial" w:cs="Arial"/>
          <w:b/>
        </w:rPr>
        <w:tab/>
      </w:r>
      <w:r>
        <w:rPr>
          <w:rFonts w:ascii="Arial" w:hAnsi="Arial" w:cs="Arial"/>
          <w:b/>
        </w:rPr>
        <w:t xml:space="preserve">Meaning of </w:t>
      </w:r>
      <w:r>
        <w:rPr>
          <w:rFonts w:ascii="Arial" w:hAnsi="Arial" w:cs="Arial"/>
          <w:b/>
          <w:i/>
        </w:rPr>
        <w:t>disqualifying offences</w:t>
      </w:r>
      <w:r w:rsidRPr="007B45F8">
        <w:rPr>
          <w:rFonts w:ascii="Arial" w:hAnsi="Arial" w:cs="Arial"/>
          <w:b/>
        </w:rPr>
        <w:t xml:space="preserve"> </w:t>
      </w:r>
    </w:p>
    <w:p w14:paraId="6872A4A7" w14:textId="77777777" w:rsidR="001713C4" w:rsidRDefault="001713C4" w:rsidP="001713C4">
      <w:pPr>
        <w:ind w:left="1440"/>
        <w:rPr>
          <w:rFonts w:ascii="Arial" w:hAnsi="Arial" w:cs="Arial"/>
          <w:b/>
          <w:highlight w:val="yellow"/>
        </w:rPr>
      </w:pPr>
      <w:r w:rsidRPr="007B45F8">
        <w:rPr>
          <w:rFonts w:ascii="Arial" w:hAnsi="Arial" w:cs="Arial"/>
          <w:b/>
        </w:rPr>
        <w:t xml:space="preserve">Section </w:t>
      </w:r>
      <w:r>
        <w:rPr>
          <w:rFonts w:ascii="Arial" w:hAnsi="Arial" w:cs="Arial"/>
          <w:b/>
        </w:rPr>
        <w:t>26A</w:t>
      </w:r>
    </w:p>
    <w:p w14:paraId="11238A17" w14:textId="7075D4C9" w:rsidR="001713C4" w:rsidRDefault="001713C4" w:rsidP="001713C4">
      <w:pPr>
        <w:rPr>
          <w:rFonts w:ascii="Arial" w:hAnsi="Arial" w:cs="Arial"/>
        </w:rPr>
      </w:pPr>
      <w:r w:rsidRPr="00CB059C">
        <w:rPr>
          <w:rFonts w:ascii="Arial" w:hAnsi="Arial" w:cs="Arial"/>
        </w:rPr>
        <w:lastRenderedPageBreak/>
        <w:t xml:space="preserve">This clause </w:t>
      </w:r>
      <w:r>
        <w:rPr>
          <w:rFonts w:ascii="Arial" w:hAnsi="Arial" w:cs="Arial"/>
        </w:rPr>
        <w:t xml:space="preserve">states that offences will be noted in a schedule to the Act </w:t>
      </w:r>
      <w:r w:rsidR="00ED433E">
        <w:rPr>
          <w:rFonts w:ascii="Arial" w:hAnsi="Arial" w:cs="Arial"/>
        </w:rPr>
        <w:t xml:space="preserve">(schedule 3, part 3.2, column 2; and schedule 3, part 3.3, column 2) </w:t>
      </w:r>
      <w:r>
        <w:rPr>
          <w:rFonts w:ascii="Arial" w:hAnsi="Arial" w:cs="Arial"/>
        </w:rPr>
        <w:t>and may include other offences prescribed by a regulation.</w:t>
      </w:r>
    </w:p>
    <w:p w14:paraId="15151C83" w14:textId="65F39C56" w:rsidR="006C1ADF" w:rsidRDefault="006C1ADF" w:rsidP="001713C4">
      <w:pPr>
        <w:rPr>
          <w:rFonts w:ascii="Arial" w:hAnsi="Arial" w:cs="Arial"/>
        </w:rPr>
      </w:pPr>
    </w:p>
    <w:p w14:paraId="4DC18BC6" w14:textId="31D2B09A" w:rsidR="006C1ADF" w:rsidRDefault="006C1ADF" w:rsidP="001713C4">
      <w:pPr>
        <w:rPr>
          <w:rFonts w:ascii="Arial" w:hAnsi="Arial" w:cs="Arial"/>
        </w:rPr>
      </w:pPr>
      <w:r w:rsidRPr="006D0EC7">
        <w:rPr>
          <w:rFonts w:ascii="Arial" w:hAnsi="Arial" w:cs="Arial"/>
        </w:rPr>
        <w:t>These amendments include only offences relating to registration for an NDIS activity. Further work will be undertaken in the future to finalise those offences that will apply more broadly to WWVP registrations as a result of recommendations from the Royal Commission into Institutional Responses to Child Sexual Abuse.</w:t>
      </w:r>
    </w:p>
    <w:p w14:paraId="1B754BA8" w14:textId="77777777" w:rsidR="001713C4" w:rsidRDefault="001713C4" w:rsidP="001713C4">
      <w:pPr>
        <w:rPr>
          <w:rFonts w:ascii="Arial" w:hAnsi="Arial" w:cs="Arial"/>
        </w:rPr>
      </w:pPr>
    </w:p>
    <w:p w14:paraId="33E44C89" w14:textId="2E5249C4" w:rsidR="001713C4" w:rsidRDefault="001713C4" w:rsidP="001713C4">
      <w:pPr>
        <w:ind w:left="1440" w:hanging="1440"/>
        <w:rPr>
          <w:rFonts w:ascii="Arial" w:hAnsi="Arial" w:cs="Arial"/>
          <w:b/>
        </w:rPr>
      </w:pPr>
      <w:r w:rsidRPr="00F07DB5">
        <w:rPr>
          <w:rFonts w:ascii="Arial" w:hAnsi="Arial" w:cs="Arial"/>
          <w:b/>
        </w:rPr>
        <w:t>Clause 3</w:t>
      </w:r>
      <w:r>
        <w:rPr>
          <w:rFonts w:ascii="Arial" w:hAnsi="Arial" w:cs="Arial"/>
          <w:b/>
        </w:rPr>
        <w:t>2</w:t>
      </w:r>
      <w:r>
        <w:rPr>
          <w:rFonts w:ascii="Arial" w:hAnsi="Arial" w:cs="Arial"/>
          <w:b/>
        </w:rPr>
        <w:tab/>
        <w:t>Risk assessment guidelines–criminal history</w:t>
      </w:r>
    </w:p>
    <w:p w14:paraId="5859051A" w14:textId="4C7201D1" w:rsidR="001713C4" w:rsidRDefault="001713C4" w:rsidP="001713C4">
      <w:pPr>
        <w:ind w:left="1440" w:hanging="1440"/>
        <w:rPr>
          <w:rFonts w:ascii="Arial" w:hAnsi="Arial" w:cs="Arial"/>
          <w:b/>
        </w:rPr>
      </w:pPr>
      <w:r>
        <w:rPr>
          <w:rFonts w:ascii="Arial" w:hAnsi="Arial" w:cs="Arial"/>
          <w:b/>
        </w:rPr>
        <w:tab/>
        <w:t>New section</w:t>
      </w:r>
      <w:r w:rsidR="00ED433E">
        <w:rPr>
          <w:rFonts w:ascii="Arial" w:hAnsi="Arial" w:cs="Arial"/>
          <w:b/>
        </w:rPr>
        <w:t>s</w:t>
      </w:r>
      <w:r>
        <w:rPr>
          <w:rFonts w:ascii="Arial" w:hAnsi="Arial" w:cs="Arial"/>
          <w:b/>
        </w:rPr>
        <w:t xml:space="preserve"> 29 (1)</w:t>
      </w:r>
      <w:r w:rsidR="00ED433E">
        <w:rPr>
          <w:rFonts w:ascii="Arial" w:hAnsi="Arial" w:cs="Arial"/>
          <w:b/>
        </w:rPr>
        <w:t xml:space="preserve"> and 29 (2)</w:t>
      </w:r>
    </w:p>
    <w:p w14:paraId="7D3956BB" w14:textId="5AAF15BC" w:rsidR="00812613" w:rsidRDefault="001713C4" w:rsidP="001713C4">
      <w:pPr>
        <w:rPr>
          <w:rFonts w:ascii="Arial" w:hAnsi="Arial" w:cs="Arial"/>
        </w:rPr>
      </w:pPr>
      <w:r>
        <w:rPr>
          <w:rFonts w:ascii="Arial" w:hAnsi="Arial" w:cs="Arial"/>
        </w:rPr>
        <w:t xml:space="preserve">This clause states that the risk assessment guidelines which guide the commissioner in undertaking risk assessment </w:t>
      </w:r>
      <w:r w:rsidR="00127A95">
        <w:rPr>
          <w:rFonts w:ascii="Arial" w:hAnsi="Arial" w:cs="Arial"/>
        </w:rPr>
        <w:t xml:space="preserve">for a person seeking to register </w:t>
      </w:r>
      <w:r w:rsidR="006C1ADF">
        <w:rPr>
          <w:rFonts w:ascii="Arial" w:hAnsi="Arial" w:cs="Arial"/>
        </w:rPr>
        <w:t xml:space="preserve">to engage in a regulated </w:t>
      </w:r>
      <w:r w:rsidR="006C1ADF" w:rsidRPr="00C81DB6">
        <w:rPr>
          <w:rFonts w:ascii="Arial" w:hAnsi="Arial" w:cs="Arial"/>
        </w:rPr>
        <w:t>NDIS activity</w:t>
      </w:r>
      <w:r w:rsidR="006C1ADF">
        <w:rPr>
          <w:rFonts w:ascii="Arial" w:hAnsi="Arial" w:cs="Arial"/>
        </w:rPr>
        <w:t xml:space="preserve"> </w:t>
      </w:r>
      <w:r>
        <w:rPr>
          <w:rFonts w:ascii="Arial" w:hAnsi="Arial" w:cs="Arial"/>
        </w:rPr>
        <w:t>must include consideration of whether any offences for which a person has been</w:t>
      </w:r>
      <w:r w:rsidR="00812613">
        <w:rPr>
          <w:rFonts w:ascii="Arial" w:hAnsi="Arial" w:cs="Arial"/>
        </w:rPr>
        <w:t xml:space="preserve"> previously convicted of</w:t>
      </w:r>
      <w:r w:rsidR="006467A2">
        <w:rPr>
          <w:rFonts w:ascii="Arial" w:hAnsi="Arial" w:cs="Arial"/>
        </w:rPr>
        <w:t>,</w:t>
      </w:r>
      <w:r w:rsidR="00812613">
        <w:rPr>
          <w:rFonts w:ascii="Arial" w:hAnsi="Arial" w:cs="Arial"/>
        </w:rPr>
        <w:t xml:space="preserve"> or has </w:t>
      </w:r>
      <w:r w:rsidR="006467A2">
        <w:rPr>
          <w:rFonts w:ascii="Arial" w:hAnsi="Arial" w:cs="Arial"/>
        </w:rPr>
        <w:t xml:space="preserve">a </w:t>
      </w:r>
      <w:r w:rsidR="00812613">
        <w:rPr>
          <w:rFonts w:ascii="Arial" w:hAnsi="Arial" w:cs="Arial"/>
        </w:rPr>
        <w:t xml:space="preserve">current </w:t>
      </w:r>
      <w:r>
        <w:rPr>
          <w:rFonts w:ascii="Arial" w:hAnsi="Arial" w:cs="Arial"/>
        </w:rPr>
        <w:t>charge</w:t>
      </w:r>
      <w:r w:rsidR="00812613">
        <w:rPr>
          <w:rFonts w:ascii="Arial" w:hAnsi="Arial" w:cs="Arial"/>
        </w:rPr>
        <w:t xml:space="preserve"> for</w:t>
      </w:r>
      <w:r w:rsidR="006467A2">
        <w:rPr>
          <w:rFonts w:ascii="Arial" w:hAnsi="Arial" w:cs="Arial"/>
        </w:rPr>
        <w:t>,</w:t>
      </w:r>
      <w:r>
        <w:rPr>
          <w:rFonts w:ascii="Arial" w:hAnsi="Arial" w:cs="Arial"/>
        </w:rPr>
        <w:t xml:space="preserve"> is a class A or class B offence. </w:t>
      </w:r>
      <w:r w:rsidR="00BF33A6">
        <w:rPr>
          <w:rFonts w:ascii="Arial" w:hAnsi="Arial" w:cs="Arial"/>
        </w:rPr>
        <w:t>The guidelines must also provide for the consideration of several factors in relation to the offence.</w:t>
      </w:r>
    </w:p>
    <w:p w14:paraId="61375AD6" w14:textId="77777777" w:rsidR="00812613" w:rsidRDefault="00812613" w:rsidP="001713C4">
      <w:pPr>
        <w:rPr>
          <w:rFonts w:ascii="Arial" w:hAnsi="Arial" w:cs="Arial"/>
        </w:rPr>
      </w:pPr>
    </w:p>
    <w:p w14:paraId="6A258E69" w14:textId="70F65632" w:rsidR="001713C4" w:rsidRDefault="001713C4" w:rsidP="001713C4">
      <w:pPr>
        <w:rPr>
          <w:rFonts w:ascii="Arial" w:hAnsi="Arial" w:cs="Arial"/>
        </w:rPr>
      </w:pPr>
      <w:r>
        <w:rPr>
          <w:rFonts w:ascii="Arial" w:hAnsi="Arial" w:cs="Arial"/>
        </w:rPr>
        <w:t xml:space="preserve">The risk assessment guidelines must also provide guidance on whether exceptional circumstances might apply for a person who has been </w:t>
      </w:r>
      <w:r w:rsidR="006467A2">
        <w:rPr>
          <w:rFonts w:ascii="Arial" w:hAnsi="Arial" w:cs="Arial"/>
        </w:rPr>
        <w:t xml:space="preserve">convicted or </w:t>
      </w:r>
      <w:r>
        <w:rPr>
          <w:rFonts w:ascii="Arial" w:hAnsi="Arial" w:cs="Arial"/>
        </w:rPr>
        <w:t>charged for a class B offence</w:t>
      </w:r>
      <w:r w:rsidR="006467A2">
        <w:rPr>
          <w:rFonts w:ascii="Arial" w:hAnsi="Arial" w:cs="Arial"/>
        </w:rPr>
        <w:t xml:space="preserve"> or has been charged for a Class A offence</w:t>
      </w:r>
      <w:r>
        <w:rPr>
          <w:rFonts w:ascii="Arial" w:hAnsi="Arial" w:cs="Arial"/>
        </w:rPr>
        <w:t>.</w:t>
      </w:r>
      <w:r w:rsidR="006467A2">
        <w:rPr>
          <w:rFonts w:ascii="Arial" w:hAnsi="Arial" w:cs="Arial"/>
        </w:rPr>
        <w:t xml:space="preserve"> </w:t>
      </w:r>
      <w:r>
        <w:rPr>
          <w:rFonts w:ascii="Arial" w:hAnsi="Arial" w:cs="Arial"/>
        </w:rPr>
        <w:t>Exceptional circumstances may include boyfriend/girlfriend sexual offences where one party was under age or that are historical and those where community attitudes around the offence have changed.</w:t>
      </w:r>
      <w:r w:rsidR="006467A2" w:rsidRPr="006467A2">
        <w:rPr>
          <w:rFonts w:ascii="Arial" w:hAnsi="Arial" w:cs="Arial"/>
        </w:rPr>
        <w:t xml:space="preserve"> </w:t>
      </w:r>
      <w:r w:rsidR="006467A2">
        <w:rPr>
          <w:rFonts w:ascii="Arial" w:hAnsi="Arial" w:cs="Arial"/>
        </w:rPr>
        <w:t>If a person is subsequently convicted of the Class A offences, it will result in the restriction on that person to engage in a regulated NDIS activity.</w:t>
      </w:r>
    </w:p>
    <w:p w14:paraId="25A131B1" w14:textId="33FC1ED4" w:rsidR="00EA5495" w:rsidRDefault="00EA5495" w:rsidP="001713C4">
      <w:pPr>
        <w:rPr>
          <w:rFonts w:ascii="Arial" w:hAnsi="Arial" w:cs="Arial"/>
        </w:rPr>
      </w:pPr>
    </w:p>
    <w:p w14:paraId="6A378873" w14:textId="3555BEFD" w:rsidR="00EA5495" w:rsidRPr="00F07DB5" w:rsidRDefault="00EA5495" w:rsidP="001713C4">
      <w:pPr>
        <w:rPr>
          <w:rFonts w:ascii="Arial" w:hAnsi="Arial" w:cs="Arial"/>
        </w:rPr>
      </w:pPr>
      <w:r w:rsidRPr="00DD2C27">
        <w:rPr>
          <w:rFonts w:ascii="Arial" w:hAnsi="Arial" w:cs="Arial"/>
        </w:rPr>
        <w:t>While there are currently no disqualifying offences for the scheme more broadly, a person who is not registered on account of a disqualifying offence may still be eligible for a registration to engage in activities that are not NDIS activities, either generally or limited by conditions.</w:t>
      </w:r>
    </w:p>
    <w:p w14:paraId="3DD5356D" w14:textId="77777777" w:rsidR="001713C4" w:rsidRDefault="001713C4" w:rsidP="001713C4">
      <w:pPr>
        <w:ind w:left="1440" w:hanging="1440"/>
        <w:rPr>
          <w:rFonts w:ascii="Arial" w:hAnsi="Arial" w:cs="Arial"/>
          <w:b/>
          <w:highlight w:val="yellow"/>
        </w:rPr>
      </w:pPr>
    </w:p>
    <w:p w14:paraId="3DB7EB43" w14:textId="77777777" w:rsidR="00BF33A6" w:rsidRDefault="001713C4" w:rsidP="001713C4">
      <w:pPr>
        <w:ind w:left="1440" w:hanging="1440"/>
        <w:rPr>
          <w:rFonts w:ascii="Arial" w:hAnsi="Arial" w:cs="Arial"/>
          <w:b/>
        </w:rPr>
      </w:pPr>
      <w:r w:rsidRPr="00A77D05">
        <w:rPr>
          <w:rFonts w:ascii="Arial" w:hAnsi="Arial" w:cs="Arial"/>
          <w:b/>
        </w:rPr>
        <w:t>Clause 3</w:t>
      </w:r>
      <w:r>
        <w:rPr>
          <w:rFonts w:ascii="Arial" w:hAnsi="Arial" w:cs="Arial"/>
          <w:b/>
        </w:rPr>
        <w:t>3</w:t>
      </w:r>
      <w:r w:rsidRPr="004352E0">
        <w:rPr>
          <w:rFonts w:ascii="Arial" w:hAnsi="Arial" w:cs="Arial"/>
          <w:b/>
        </w:rPr>
        <w:tab/>
      </w:r>
      <w:r w:rsidR="00BF33A6" w:rsidRPr="00BF33A6">
        <w:rPr>
          <w:rFonts w:ascii="Arial" w:hAnsi="Arial" w:cs="Arial"/>
          <w:b/>
        </w:rPr>
        <w:t xml:space="preserve">Risk assessment guidelines—non-conviction information </w:t>
      </w:r>
    </w:p>
    <w:p w14:paraId="29F9F6CA" w14:textId="53C933E5" w:rsidR="00BF33A6" w:rsidRDefault="00BF33A6" w:rsidP="00BF33A6">
      <w:pPr>
        <w:ind w:left="1440"/>
        <w:rPr>
          <w:rFonts w:ascii="Arial" w:hAnsi="Arial" w:cs="Arial"/>
          <w:b/>
        </w:rPr>
      </w:pPr>
      <w:r w:rsidRPr="00BF33A6">
        <w:rPr>
          <w:rFonts w:ascii="Arial" w:hAnsi="Arial" w:cs="Arial"/>
          <w:b/>
        </w:rPr>
        <w:t>Section 30</w:t>
      </w:r>
    </w:p>
    <w:p w14:paraId="68D8A7C3" w14:textId="50CDA9E6" w:rsidR="00BF33A6" w:rsidRDefault="00BF33A6" w:rsidP="00BF33A6">
      <w:pPr>
        <w:rPr>
          <w:rFonts w:ascii="Arial" w:hAnsi="Arial" w:cs="Arial"/>
        </w:rPr>
      </w:pPr>
      <w:r w:rsidRPr="004352E0">
        <w:rPr>
          <w:rFonts w:ascii="Arial" w:hAnsi="Arial" w:cs="Arial"/>
        </w:rPr>
        <w:t xml:space="preserve">Clause </w:t>
      </w:r>
      <w:r>
        <w:rPr>
          <w:rFonts w:ascii="Arial" w:hAnsi="Arial" w:cs="Arial"/>
        </w:rPr>
        <w:t>33</w:t>
      </w:r>
      <w:r w:rsidRPr="004352E0">
        <w:rPr>
          <w:rFonts w:ascii="Arial" w:hAnsi="Arial" w:cs="Arial"/>
        </w:rPr>
        <w:t xml:space="preserve"> </w:t>
      </w:r>
      <w:r>
        <w:rPr>
          <w:rFonts w:ascii="Arial" w:hAnsi="Arial" w:cs="Arial"/>
        </w:rPr>
        <w:t>allows for the inclusion of disqualifying offences in the consideration of non-conviction information during risk assessment.</w:t>
      </w:r>
    </w:p>
    <w:p w14:paraId="7CFBBA83" w14:textId="602F2B40" w:rsidR="00BF33A6" w:rsidRDefault="00BF33A6" w:rsidP="00BF33A6">
      <w:pPr>
        <w:rPr>
          <w:rFonts w:ascii="Arial" w:hAnsi="Arial" w:cs="Arial"/>
        </w:rPr>
      </w:pPr>
    </w:p>
    <w:p w14:paraId="343DCE99" w14:textId="77777777" w:rsidR="00BF33A6" w:rsidRPr="004352E0" w:rsidRDefault="00BF33A6" w:rsidP="00BF33A6">
      <w:pPr>
        <w:ind w:left="1440" w:hanging="1440"/>
        <w:rPr>
          <w:rFonts w:ascii="Arial" w:hAnsi="Arial" w:cs="Arial"/>
          <w:b/>
        </w:rPr>
      </w:pPr>
      <w:r>
        <w:rPr>
          <w:rFonts w:ascii="Arial" w:hAnsi="Arial" w:cs="Arial"/>
          <w:b/>
        </w:rPr>
        <w:t>Clause 34</w:t>
      </w:r>
      <w:r>
        <w:rPr>
          <w:rFonts w:ascii="Arial" w:hAnsi="Arial" w:cs="Arial"/>
          <w:b/>
        </w:rPr>
        <w:tab/>
      </w:r>
      <w:r w:rsidRPr="004352E0">
        <w:rPr>
          <w:rFonts w:ascii="Arial" w:hAnsi="Arial" w:cs="Arial"/>
          <w:b/>
        </w:rPr>
        <w:t xml:space="preserve">Commissioner may request information from an entity to conduct risk assessments </w:t>
      </w:r>
    </w:p>
    <w:p w14:paraId="0C9B133D" w14:textId="30AABA47" w:rsidR="00BF33A6" w:rsidRDefault="00BF33A6" w:rsidP="00BF33A6">
      <w:pPr>
        <w:ind w:left="720" w:firstLine="720"/>
        <w:rPr>
          <w:rFonts w:ascii="Arial" w:hAnsi="Arial" w:cs="Arial"/>
          <w:b/>
        </w:rPr>
      </w:pPr>
      <w:r>
        <w:rPr>
          <w:rFonts w:ascii="Arial" w:hAnsi="Arial" w:cs="Arial"/>
          <w:b/>
        </w:rPr>
        <w:t>S</w:t>
      </w:r>
      <w:r w:rsidRPr="004352E0">
        <w:rPr>
          <w:rFonts w:ascii="Arial" w:hAnsi="Arial" w:cs="Arial"/>
          <w:b/>
        </w:rPr>
        <w:t>ection 33</w:t>
      </w:r>
      <w:r>
        <w:rPr>
          <w:rFonts w:ascii="Arial" w:hAnsi="Arial" w:cs="Arial"/>
          <w:b/>
        </w:rPr>
        <w:t xml:space="preserve"> (1)</w:t>
      </w:r>
    </w:p>
    <w:p w14:paraId="20B90C43" w14:textId="3DFFCA68" w:rsidR="00BF33A6" w:rsidRDefault="00BF33A6">
      <w:pPr>
        <w:rPr>
          <w:rFonts w:ascii="Arial" w:hAnsi="Arial" w:cs="Arial"/>
        </w:rPr>
      </w:pPr>
      <w:r>
        <w:rPr>
          <w:rFonts w:ascii="Arial" w:hAnsi="Arial" w:cs="Arial"/>
        </w:rPr>
        <w:t>This clause amends the Act to require a request to be in writing, if the Commissioner decides to request information under this section.</w:t>
      </w:r>
    </w:p>
    <w:p w14:paraId="49BD2436" w14:textId="77777777" w:rsidR="00BF33A6" w:rsidRDefault="00BF33A6" w:rsidP="008C5DB9">
      <w:pPr>
        <w:rPr>
          <w:rFonts w:ascii="Arial" w:hAnsi="Arial" w:cs="Arial"/>
          <w:b/>
        </w:rPr>
      </w:pPr>
    </w:p>
    <w:p w14:paraId="49B1726A" w14:textId="77777777" w:rsidR="000D304D" w:rsidRDefault="000D304D" w:rsidP="001713C4">
      <w:pPr>
        <w:ind w:left="1440" w:hanging="1440"/>
        <w:rPr>
          <w:rFonts w:ascii="Arial" w:hAnsi="Arial" w:cs="Arial"/>
          <w:b/>
        </w:rPr>
      </w:pPr>
    </w:p>
    <w:p w14:paraId="25C0A10E" w14:textId="77777777" w:rsidR="000D304D" w:rsidRDefault="000D304D" w:rsidP="001713C4">
      <w:pPr>
        <w:ind w:left="1440" w:hanging="1440"/>
        <w:rPr>
          <w:rFonts w:ascii="Arial" w:hAnsi="Arial" w:cs="Arial"/>
          <w:b/>
        </w:rPr>
      </w:pPr>
    </w:p>
    <w:p w14:paraId="376F63ED" w14:textId="377F327C" w:rsidR="001713C4" w:rsidRPr="004352E0" w:rsidRDefault="00BF33A6" w:rsidP="001713C4">
      <w:pPr>
        <w:ind w:left="1440" w:hanging="1440"/>
        <w:rPr>
          <w:rFonts w:ascii="Arial" w:hAnsi="Arial" w:cs="Arial"/>
          <w:b/>
        </w:rPr>
      </w:pPr>
      <w:r>
        <w:rPr>
          <w:rFonts w:ascii="Arial" w:hAnsi="Arial" w:cs="Arial"/>
          <w:b/>
        </w:rPr>
        <w:t>Clause 35</w:t>
      </w:r>
      <w:r>
        <w:rPr>
          <w:rFonts w:ascii="Arial" w:hAnsi="Arial" w:cs="Arial"/>
          <w:b/>
        </w:rPr>
        <w:tab/>
      </w:r>
      <w:r w:rsidR="001713C4" w:rsidRPr="004352E0">
        <w:rPr>
          <w:rFonts w:ascii="Arial" w:hAnsi="Arial" w:cs="Arial"/>
          <w:b/>
        </w:rPr>
        <w:t xml:space="preserve">Commissioner may request information from an entity to conduct risk assessments </w:t>
      </w:r>
    </w:p>
    <w:p w14:paraId="47593FF5" w14:textId="75FF1297" w:rsidR="001713C4" w:rsidRPr="004352E0" w:rsidRDefault="001713C4" w:rsidP="001713C4">
      <w:pPr>
        <w:ind w:left="720" w:firstLine="720"/>
        <w:rPr>
          <w:rFonts w:ascii="Arial" w:hAnsi="Arial" w:cs="Arial"/>
          <w:b/>
        </w:rPr>
      </w:pPr>
      <w:r w:rsidRPr="004352E0">
        <w:rPr>
          <w:rFonts w:ascii="Arial" w:hAnsi="Arial" w:cs="Arial"/>
          <w:b/>
        </w:rPr>
        <w:t xml:space="preserve">New sections 33 (3A) </w:t>
      </w:r>
      <w:r w:rsidR="00834116">
        <w:rPr>
          <w:rFonts w:ascii="Arial" w:hAnsi="Arial" w:cs="Arial"/>
          <w:b/>
        </w:rPr>
        <w:t>to</w:t>
      </w:r>
      <w:r w:rsidR="00834116" w:rsidRPr="004352E0">
        <w:rPr>
          <w:rFonts w:ascii="Arial" w:hAnsi="Arial" w:cs="Arial"/>
          <w:b/>
        </w:rPr>
        <w:t xml:space="preserve"> </w:t>
      </w:r>
      <w:r w:rsidRPr="004352E0">
        <w:rPr>
          <w:rFonts w:ascii="Arial" w:hAnsi="Arial" w:cs="Arial"/>
          <w:b/>
        </w:rPr>
        <w:t>(3</w:t>
      </w:r>
      <w:r w:rsidR="00834116">
        <w:rPr>
          <w:rFonts w:ascii="Arial" w:hAnsi="Arial" w:cs="Arial"/>
          <w:b/>
        </w:rPr>
        <w:t>C</w:t>
      </w:r>
      <w:r w:rsidRPr="004352E0">
        <w:rPr>
          <w:rFonts w:ascii="Arial" w:hAnsi="Arial" w:cs="Arial"/>
          <w:b/>
        </w:rPr>
        <w:t>)</w:t>
      </w:r>
    </w:p>
    <w:p w14:paraId="45F77112" w14:textId="2372FBD6" w:rsidR="001713C4" w:rsidRDefault="001713C4" w:rsidP="001713C4">
      <w:pPr>
        <w:rPr>
          <w:rFonts w:ascii="Arial" w:hAnsi="Arial" w:cs="Arial"/>
        </w:rPr>
      </w:pPr>
      <w:r w:rsidRPr="004352E0">
        <w:rPr>
          <w:rFonts w:ascii="Arial" w:hAnsi="Arial" w:cs="Arial"/>
        </w:rPr>
        <w:t xml:space="preserve">Clause </w:t>
      </w:r>
      <w:r w:rsidR="00BF33A6">
        <w:rPr>
          <w:rFonts w:ascii="Arial" w:hAnsi="Arial" w:cs="Arial"/>
        </w:rPr>
        <w:t>3</w:t>
      </w:r>
      <w:r w:rsidR="000D304D">
        <w:rPr>
          <w:rFonts w:ascii="Arial" w:hAnsi="Arial" w:cs="Arial"/>
        </w:rPr>
        <w:t>5</w:t>
      </w:r>
      <w:r w:rsidR="00BF33A6" w:rsidRPr="004352E0">
        <w:rPr>
          <w:rFonts w:ascii="Arial" w:hAnsi="Arial" w:cs="Arial"/>
        </w:rPr>
        <w:t xml:space="preserve"> </w:t>
      </w:r>
      <w:r w:rsidRPr="004352E0">
        <w:rPr>
          <w:rFonts w:ascii="Arial" w:hAnsi="Arial" w:cs="Arial"/>
        </w:rPr>
        <w:t>creates a strict liability offence for an entity failing to comply with a request for information from the commissioner.</w:t>
      </w:r>
      <w:r w:rsidR="00DD2C27" w:rsidRPr="00DD2C27">
        <w:rPr>
          <w:color w:val="000000" w:themeColor="text1"/>
        </w:rPr>
        <w:t xml:space="preserve"> </w:t>
      </w:r>
      <w:r w:rsidR="00DD2C27" w:rsidRPr="00C81DB6">
        <w:rPr>
          <w:rFonts w:ascii="Arial" w:hAnsi="Arial" w:cs="Arial"/>
          <w:color w:val="000000" w:themeColor="text1"/>
        </w:rPr>
        <w:t xml:space="preserve">Strict liability for failing to </w:t>
      </w:r>
      <w:r w:rsidR="00C81DB6">
        <w:rPr>
          <w:rFonts w:ascii="Arial" w:hAnsi="Arial" w:cs="Arial"/>
          <w:color w:val="000000" w:themeColor="text1"/>
        </w:rPr>
        <w:t>provide</w:t>
      </w:r>
      <w:r w:rsidR="00DD2C27" w:rsidRPr="00C81DB6">
        <w:rPr>
          <w:rFonts w:ascii="Arial" w:hAnsi="Arial" w:cs="Arial"/>
          <w:color w:val="000000" w:themeColor="text1"/>
        </w:rPr>
        <w:t xml:space="preserve"> relevant </w:t>
      </w:r>
      <w:r w:rsidR="00DD2C27" w:rsidRPr="00C81DB6">
        <w:rPr>
          <w:rFonts w:ascii="Arial" w:hAnsi="Arial" w:cs="Arial"/>
          <w:color w:val="000000" w:themeColor="text1"/>
        </w:rPr>
        <w:lastRenderedPageBreak/>
        <w:t xml:space="preserve">information is necessary to provide timely enforcement powers for the protection of vulnerable people, </w:t>
      </w:r>
      <w:r w:rsidR="00DD2C27" w:rsidRPr="00C81DB6">
        <w:rPr>
          <w:rFonts w:ascii="Arial" w:hAnsi="Arial" w:cs="Arial"/>
        </w:rPr>
        <w:t>particularly</w:t>
      </w:r>
      <w:r w:rsidR="00DD2C27">
        <w:rPr>
          <w:rFonts w:ascii="Arial" w:hAnsi="Arial" w:cs="Arial"/>
        </w:rPr>
        <w:t xml:space="preserve"> as people may be permitted to work whilst an assessment is being made</w:t>
      </w:r>
      <w:r w:rsidR="000D304D">
        <w:rPr>
          <w:rFonts w:ascii="Arial" w:hAnsi="Arial" w:cs="Arial"/>
        </w:rPr>
        <w:t>. Clause 33 (3B) limits the application of the offence if the entity can demonstrate a reasonable excuse for not complying with the request</w:t>
      </w:r>
      <w:r w:rsidR="00DD2C27" w:rsidRPr="00F1538B">
        <w:rPr>
          <w:color w:val="000000" w:themeColor="text1"/>
        </w:rPr>
        <w:t>.</w:t>
      </w:r>
    </w:p>
    <w:p w14:paraId="40B99BED" w14:textId="77777777" w:rsidR="001713C4" w:rsidRDefault="001713C4" w:rsidP="001713C4">
      <w:pPr>
        <w:rPr>
          <w:rFonts w:ascii="Arial" w:hAnsi="Arial" w:cs="Arial"/>
        </w:rPr>
      </w:pPr>
    </w:p>
    <w:p w14:paraId="2B9FAB84" w14:textId="21FE0289" w:rsidR="001713C4" w:rsidRPr="007826EE" w:rsidRDefault="001713C4" w:rsidP="001713C4">
      <w:pPr>
        <w:rPr>
          <w:rFonts w:ascii="Arial" w:hAnsi="Arial" w:cs="Arial"/>
          <w:b/>
        </w:rPr>
      </w:pPr>
      <w:r w:rsidRPr="00A77D05">
        <w:rPr>
          <w:rFonts w:ascii="Arial" w:hAnsi="Arial" w:cs="Arial"/>
          <w:b/>
        </w:rPr>
        <w:t xml:space="preserve">Clause </w:t>
      </w:r>
      <w:r w:rsidR="000D304D" w:rsidRPr="00A77D05">
        <w:rPr>
          <w:rFonts w:ascii="Arial" w:hAnsi="Arial" w:cs="Arial"/>
          <w:b/>
        </w:rPr>
        <w:t>3</w:t>
      </w:r>
      <w:r w:rsidR="000D304D">
        <w:rPr>
          <w:rFonts w:ascii="Arial" w:hAnsi="Arial" w:cs="Arial"/>
          <w:b/>
        </w:rPr>
        <w:t>6</w:t>
      </w:r>
      <w:r w:rsidRPr="007826EE">
        <w:rPr>
          <w:rFonts w:ascii="Arial" w:hAnsi="Arial" w:cs="Arial"/>
          <w:b/>
        </w:rPr>
        <w:tab/>
        <w:t xml:space="preserve">Independent advisors-advice </w:t>
      </w:r>
    </w:p>
    <w:p w14:paraId="2783A751" w14:textId="77777777" w:rsidR="001713C4" w:rsidRPr="007826EE" w:rsidRDefault="001713C4" w:rsidP="001713C4">
      <w:pPr>
        <w:ind w:left="720" w:firstLine="720"/>
        <w:rPr>
          <w:rFonts w:ascii="Arial" w:hAnsi="Arial" w:cs="Arial"/>
          <w:b/>
        </w:rPr>
      </w:pPr>
      <w:r w:rsidRPr="007826EE">
        <w:rPr>
          <w:rFonts w:ascii="Arial" w:hAnsi="Arial" w:cs="Arial"/>
          <w:b/>
        </w:rPr>
        <w:t>Section 35</w:t>
      </w:r>
      <w:r>
        <w:rPr>
          <w:rFonts w:ascii="Arial" w:hAnsi="Arial" w:cs="Arial"/>
          <w:b/>
        </w:rPr>
        <w:t xml:space="preserve"> </w:t>
      </w:r>
      <w:r w:rsidRPr="007826EE">
        <w:rPr>
          <w:rFonts w:ascii="Arial" w:hAnsi="Arial" w:cs="Arial"/>
          <w:b/>
        </w:rPr>
        <w:t>(2)</w:t>
      </w:r>
    </w:p>
    <w:p w14:paraId="00B6A965" w14:textId="77777777" w:rsidR="001713C4" w:rsidRDefault="001713C4" w:rsidP="001713C4">
      <w:pPr>
        <w:rPr>
          <w:rFonts w:ascii="Arial" w:hAnsi="Arial" w:cs="Arial"/>
        </w:rPr>
      </w:pPr>
      <w:r w:rsidRPr="00C62D81">
        <w:rPr>
          <w:rFonts w:ascii="Arial" w:hAnsi="Arial" w:cs="Arial"/>
        </w:rPr>
        <w:t>This clause relates to the Commissioner’s ability to ask an independent advisor about whether to give a person a role-based registration. The clause states that the Commissioner may ask one or more independent advisors for advice rather than requiring the Commissioner to do so.</w:t>
      </w:r>
    </w:p>
    <w:p w14:paraId="7A8D286F" w14:textId="77777777" w:rsidR="001713C4" w:rsidRDefault="001713C4" w:rsidP="001713C4">
      <w:pPr>
        <w:rPr>
          <w:rFonts w:ascii="Arial" w:hAnsi="Arial" w:cs="Arial"/>
        </w:rPr>
      </w:pPr>
    </w:p>
    <w:p w14:paraId="145512A1" w14:textId="28B417F0" w:rsidR="001713C4" w:rsidRDefault="001713C4" w:rsidP="001713C4">
      <w:pPr>
        <w:rPr>
          <w:rFonts w:ascii="Arial" w:hAnsi="Arial" w:cs="Arial"/>
          <w:b/>
        </w:rPr>
      </w:pPr>
      <w:r>
        <w:rPr>
          <w:rFonts w:ascii="Arial" w:hAnsi="Arial" w:cs="Arial"/>
          <w:b/>
        </w:rPr>
        <w:t xml:space="preserve">Clause </w:t>
      </w:r>
      <w:r w:rsidR="000D304D">
        <w:rPr>
          <w:rFonts w:ascii="Arial" w:hAnsi="Arial" w:cs="Arial"/>
          <w:b/>
        </w:rPr>
        <w:t>37</w:t>
      </w:r>
      <w:r>
        <w:rPr>
          <w:rFonts w:ascii="Arial" w:hAnsi="Arial" w:cs="Arial"/>
          <w:b/>
        </w:rPr>
        <w:tab/>
        <w:t xml:space="preserve">Proposed negative notices </w:t>
      </w:r>
    </w:p>
    <w:p w14:paraId="1EB86383" w14:textId="77777777" w:rsidR="001713C4" w:rsidRDefault="001713C4" w:rsidP="001713C4">
      <w:pPr>
        <w:ind w:left="720" w:firstLine="720"/>
        <w:rPr>
          <w:rFonts w:ascii="Arial" w:hAnsi="Arial" w:cs="Arial"/>
          <w:b/>
        </w:rPr>
      </w:pPr>
      <w:r>
        <w:rPr>
          <w:rFonts w:ascii="Arial" w:hAnsi="Arial" w:cs="Arial"/>
          <w:b/>
        </w:rPr>
        <w:t>New section 37 (3A)</w:t>
      </w:r>
    </w:p>
    <w:p w14:paraId="22CE54D6" w14:textId="013BD0F4" w:rsidR="001713C4" w:rsidRDefault="001713C4" w:rsidP="001713C4">
      <w:pPr>
        <w:rPr>
          <w:rFonts w:ascii="Arial" w:hAnsi="Arial" w:cs="Arial"/>
        </w:rPr>
      </w:pPr>
      <w:r w:rsidRPr="008E1683">
        <w:rPr>
          <w:rFonts w:ascii="Arial" w:hAnsi="Arial" w:cs="Arial"/>
        </w:rPr>
        <w:t>This clause</w:t>
      </w:r>
      <w:r>
        <w:rPr>
          <w:rFonts w:ascii="Arial" w:hAnsi="Arial" w:cs="Arial"/>
        </w:rPr>
        <w:t xml:space="preserve"> provides that the commissioner must not tell the person the reasons for a negative risk assessment if the information must not be given to a person under this Act or any other law</w:t>
      </w:r>
      <w:r w:rsidR="000D304D">
        <w:rPr>
          <w:rFonts w:ascii="Arial" w:hAnsi="Arial" w:cs="Arial"/>
        </w:rPr>
        <w:t xml:space="preserve"> applicable to the ACT</w:t>
      </w:r>
      <w:r>
        <w:rPr>
          <w:rFonts w:ascii="Arial" w:hAnsi="Arial" w:cs="Arial"/>
        </w:rPr>
        <w:t>. This could include where an active investigation is underway and disclosing information to the person may compromise that investigation.</w:t>
      </w:r>
    </w:p>
    <w:p w14:paraId="60994AB7" w14:textId="77777777" w:rsidR="001713C4" w:rsidRDefault="001713C4" w:rsidP="001713C4">
      <w:pPr>
        <w:rPr>
          <w:rFonts w:ascii="Arial" w:hAnsi="Arial" w:cs="Arial"/>
        </w:rPr>
      </w:pPr>
    </w:p>
    <w:p w14:paraId="73D4386D" w14:textId="200727AF" w:rsidR="001713C4" w:rsidRDefault="001713C4" w:rsidP="001713C4">
      <w:pPr>
        <w:rPr>
          <w:rFonts w:ascii="Arial" w:hAnsi="Arial" w:cs="Arial"/>
          <w:b/>
        </w:rPr>
      </w:pPr>
      <w:r>
        <w:rPr>
          <w:rFonts w:ascii="Arial" w:hAnsi="Arial" w:cs="Arial"/>
          <w:b/>
        </w:rPr>
        <w:t xml:space="preserve">Clause </w:t>
      </w:r>
      <w:r w:rsidR="000D304D">
        <w:rPr>
          <w:rFonts w:ascii="Arial" w:hAnsi="Arial" w:cs="Arial"/>
          <w:b/>
        </w:rPr>
        <w:t>38</w:t>
      </w:r>
      <w:r>
        <w:rPr>
          <w:rFonts w:ascii="Arial" w:hAnsi="Arial" w:cs="Arial"/>
          <w:b/>
        </w:rPr>
        <w:tab/>
      </w:r>
      <w:r w:rsidRPr="00A77D05">
        <w:rPr>
          <w:rFonts w:ascii="Arial" w:hAnsi="Arial" w:cs="Arial"/>
          <w:b/>
        </w:rPr>
        <w:t>Reconsideration of negative risk assessments</w:t>
      </w:r>
    </w:p>
    <w:p w14:paraId="2F85A7A8" w14:textId="77777777" w:rsidR="001713C4" w:rsidRDefault="001713C4" w:rsidP="001713C4">
      <w:pPr>
        <w:ind w:left="720" w:firstLine="720"/>
        <w:rPr>
          <w:rFonts w:ascii="Arial" w:hAnsi="Arial" w:cs="Arial"/>
          <w:b/>
        </w:rPr>
      </w:pPr>
      <w:r>
        <w:rPr>
          <w:rFonts w:ascii="Arial" w:hAnsi="Arial" w:cs="Arial"/>
          <w:b/>
        </w:rPr>
        <w:t>Section 38 (1), note</w:t>
      </w:r>
    </w:p>
    <w:p w14:paraId="357DADD3" w14:textId="473C4BB6" w:rsidR="001713C4" w:rsidRDefault="001713C4" w:rsidP="001713C4">
      <w:pPr>
        <w:rPr>
          <w:rFonts w:ascii="Arial" w:hAnsi="Arial" w:cs="Arial"/>
        </w:rPr>
      </w:pPr>
      <w:r w:rsidRPr="00903DAC">
        <w:rPr>
          <w:rFonts w:ascii="Arial" w:hAnsi="Arial" w:cs="Arial"/>
        </w:rPr>
        <w:t xml:space="preserve">Clause </w:t>
      </w:r>
      <w:r w:rsidR="000D304D">
        <w:rPr>
          <w:rFonts w:ascii="Arial" w:hAnsi="Arial" w:cs="Arial"/>
        </w:rPr>
        <w:t>38</w:t>
      </w:r>
      <w:r w:rsidR="000D304D" w:rsidRPr="00903DAC">
        <w:rPr>
          <w:rFonts w:ascii="Arial" w:hAnsi="Arial" w:cs="Arial"/>
        </w:rPr>
        <w:t xml:space="preserve"> </w:t>
      </w:r>
      <w:r>
        <w:rPr>
          <w:rFonts w:ascii="Arial" w:hAnsi="Arial" w:cs="Arial"/>
        </w:rPr>
        <w:t>removes references to approved forms and is consequential on the omission of section 69 Approved forms.</w:t>
      </w:r>
    </w:p>
    <w:p w14:paraId="318250AB" w14:textId="77777777" w:rsidR="001713C4" w:rsidRDefault="001713C4" w:rsidP="001713C4">
      <w:pPr>
        <w:rPr>
          <w:rFonts w:ascii="Arial" w:hAnsi="Arial" w:cs="Arial"/>
        </w:rPr>
      </w:pPr>
    </w:p>
    <w:p w14:paraId="6F5D81DE" w14:textId="6F3163F9" w:rsidR="001713C4" w:rsidRDefault="001713C4" w:rsidP="001713C4">
      <w:pPr>
        <w:rPr>
          <w:rFonts w:ascii="Arial" w:hAnsi="Arial" w:cs="Arial"/>
          <w:b/>
        </w:rPr>
      </w:pPr>
      <w:r w:rsidRPr="008E1683">
        <w:rPr>
          <w:rFonts w:ascii="Arial" w:hAnsi="Arial" w:cs="Arial"/>
          <w:b/>
        </w:rPr>
        <w:t xml:space="preserve">Clause </w:t>
      </w:r>
      <w:r w:rsidR="000D304D">
        <w:rPr>
          <w:rFonts w:ascii="Arial" w:hAnsi="Arial" w:cs="Arial"/>
          <w:b/>
        </w:rPr>
        <w:t>39</w:t>
      </w:r>
      <w:r w:rsidRPr="008E1683">
        <w:rPr>
          <w:rFonts w:ascii="Arial" w:hAnsi="Arial" w:cs="Arial"/>
          <w:b/>
        </w:rPr>
        <w:tab/>
        <w:t xml:space="preserve">Negative notices </w:t>
      </w:r>
    </w:p>
    <w:p w14:paraId="714C0201" w14:textId="77777777" w:rsidR="001713C4" w:rsidRPr="008E1683" w:rsidRDefault="001713C4" w:rsidP="001713C4">
      <w:pPr>
        <w:ind w:left="720" w:firstLine="720"/>
        <w:rPr>
          <w:rFonts w:ascii="Arial" w:hAnsi="Arial" w:cs="Arial"/>
          <w:b/>
        </w:rPr>
      </w:pPr>
      <w:r w:rsidRPr="008E1683">
        <w:rPr>
          <w:rFonts w:ascii="Arial" w:hAnsi="Arial" w:cs="Arial"/>
          <w:b/>
        </w:rPr>
        <w:t xml:space="preserve">New </w:t>
      </w:r>
      <w:r>
        <w:rPr>
          <w:rFonts w:ascii="Arial" w:hAnsi="Arial" w:cs="Arial"/>
          <w:b/>
        </w:rPr>
        <w:t>s</w:t>
      </w:r>
      <w:r w:rsidRPr="008E1683">
        <w:rPr>
          <w:rFonts w:ascii="Arial" w:hAnsi="Arial" w:cs="Arial"/>
          <w:b/>
        </w:rPr>
        <w:t>ection 40</w:t>
      </w:r>
      <w:r>
        <w:rPr>
          <w:rFonts w:ascii="Arial" w:hAnsi="Arial" w:cs="Arial"/>
          <w:b/>
        </w:rPr>
        <w:t xml:space="preserve"> </w:t>
      </w:r>
      <w:r w:rsidRPr="008E1683">
        <w:rPr>
          <w:rFonts w:ascii="Arial" w:hAnsi="Arial" w:cs="Arial"/>
          <w:b/>
        </w:rPr>
        <w:t>(4)</w:t>
      </w:r>
    </w:p>
    <w:p w14:paraId="0BF5D0FC" w14:textId="54D54603" w:rsidR="001713C4" w:rsidRDefault="001713C4" w:rsidP="001713C4">
      <w:pPr>
        <w:rPr>
          <w:rFonts w:ascii="Arial" w:hAnsi="Arial" w:cs="Arial"/>
        </w:rPr>
      </w:pPr>
      <w:r>
        <w:rPr>
          <w:rFonts w:ascii="Arial" w:hAnsi="Arial" w:cs="Arial"/>
        </w:rPr>
        <w:t xml:space="preserve">Clause </w:t>
      </w:r>
      <w:r w:rsidR="000D304D">
        <w:rPr>
          <w:rFonts w:ascii="Arial" w:hAnsi="Arial" w:cs="Arial"/>
        </w:rPr>
        <w:t xml:space="preserve">39 </w:t>
      </w:r>
      <w:r>
        <w:rPr>
          <w:rFonts w:ascii="Arial" w:hAnsi="Arial" w:cs="Arial"/>
        </w:rPr>
        <w:t>requires a person engaging in a regulated NDIS activity while unregistered and who receives a negative notice, to notify their employer and each vulnerable person the person has contact with as part of engaging in an activity. People who are self-managing or plan managed participants of the NDIS are able to engage staff and volunteers to provide supports who are not formally screened or who have been denied registration through the national approach to worker background checking. As part of the national approach, it was agreed, people who have had a registration for an NDIS activity denied, are still required to advise each vulnerable person they engage with to ensure the vulnerable person can exercise their choice and control based on all the information. People continuing to work in a regulated disability activity, are still required to be registered generally, under the Act.</w:t>
      </w:r>
    </w:p>
    <w:p w14:paraId="705F0752" w14:textId="77777777" w:rsidR="001713C4" w:rsidRDefault="001713C4" w:rsidP="001713C4">
      <w:pPr>
        <w:rPr>
          <w:rFonts w:ascii="Arial" w:hAnsi="Arial" w:cs="Arial"/>
        </w:rPr>
      </w:pPr>
    </w:p>
    <w:p w14:paraId="08A8C257" w14:textId="14EBB2FD" w:rsidR="001713C4" w:rsidRDefault="001713C4" w:rsidP="001713C4">
      <w:pPr>
        <w:rPr>
          <w:rFonts w:ascii="Arial" w:hAnsi="Arial" w:cs="Arial"/>
          <w:b/>
        </w:rPr>
      </w:pPr>
      <w:r w:rsidRPr="008E1683">
        <w:rPr>
          <w:rFonts w:ascii="Arial" w:hAnsi="Arial" w:cs="Arial"/>
          <w:b/>
        </w:rPr>
        <w:t xml:space="preserve">Clause </w:t>
      </w:r>
      <w:r w:rsidR="000D304D">
        <w:rPr>
          <w:rFonts w:ascii="Arial" w:hAnsi="Arial" w:cs="Arial"/>
          <w:b/>
        </w:rPr>
        <w:t>40</w:t>
      </w:r>
      <w:r w:rsidRPr="008E1683">
        <w:rPr>
          <w:rFonts w:ascii="Arial" w:hAnsi="Arial" w:cs="Arial"/>
          <w:b/>
        </w:rPr>
        <w:tab/>
      </w:r>
      <w:r>
        <w:rPr>
          <w:rFonts w:ascii="Arial" w:hAnsi="Arial" w:cs="Arial"/>
          <w:b/>
        </w:rPr>
        <w:t xml:space="preserve">Registration </w:t>
      </w:r>
    </w:p>
    <w:p w14:paraId="4D34264C" w14:textId="77777777" w:rsidR="001713C4" w:rsidRDefault="001713C4" w:rsidP="001713C4">
      <w:pPr>
        <w:ind w:left="720" w:firstLine="720"/>
        <w:rPr>
          <w:rFonts w:ascii="Arial" w:hAnsi="Arial" w:cs="Arial"/>
          <w:b/>
        </w:rPr>
      </w:pPr>
      <w:r w:rsidRPr="00E42B9D">
        <w:rPr>
          <w:rFonts w:ascii="Arial" w:hAnsi="Arial" w:cs="Arial"/>
          <w:b/>
        </w:rPr>
        <w:t>Section 41 (2) (b) and (c)</w:t>
      </w:r>
    </w:p>
    <w:p w14:paraId="64AE0F45" w14:textId="77777777" w:rsidR="001713C4" w:rsidRPr="00E42B9D" w:rsidRDefault="001713C4" w:rsidP="001713C4">
      <w:pPr>
        <w:rPr>
          <w:rFonts w:ascii="Arial" w:hAnsi="Arial" w:cs="Arial"/>
        </w:rPr>
      </w:pPr>
      <w:r w:rsidRPr="00E42B9D">
        <w:rPr>
          <w:rFonts w:ascii="Arial" w:hAnsi="Arial" w:cs="Arial"/>
        </w:rPr>
        <w:t xml:space="preserve">This clause </w:t>
      </w:r>
      <w:r>
        <w:rPr>
          <w:rFonts w:ascii="Arial" w:hAnsi="Arial" w:cs="Arial"/>
        </w:rPr>
        <w:t>allows for the communication to a registered person of their unique registration number in addition to the advice they have been registered under the Act. The unique identifying number negates the need for a card. The absence of a card will result in employers checking for the most recent registration status.</w:t>
      </w:r>
      <w:r w:rsidRPr="00E42B9D">
        <w:rPr>
          <w:rFonts w:ascii="Arial" w:hAnsi="Arial" w:cs="Arial"/>
        </w:rPr>
        <w:t xml:space="preserve"> </w:t>
      </w:r>
    </w:p>
    <w:p w14:paraId="048CA5DC" w14:textId="77777777" w:rsidR="001713C4" w:rsidRPr="00D06CC4" w:rsidRDefault="001713C4" w:rsidP="001713C4">
      <w:pPr>
        <w:rPr>
          <w:rFonts w:ascii="Arial" w:hAnsi="Arial" w:cs="Arial"/>
        </w:rPr>
      </w:pPr>
    </w:p>
    <w:p w14:paraId="1AF1D468" w14:textId="313E5BD8" w:rsidR="001713C4" w:rsidRDefault="001713C4" w:rsidP="001713C4">
      <w:r w:rsidRPr="008E1683">
        <w:rPr>
          <w:rFonts w:ascii="Arial" w:hAnsi="Arial" w:cs="Arial"/>
          <w:b/>
        </w:rPr>
        <w:t xml:space="preserve">Clause </w:t>
      </w:r>
      <w:r w:rsidR="000D304D">
        <w:rPr>
          <w:rFonts w:ascii="Arial" w:hAnsi="Arial" w:cs="Arial"/>
          <w:b/>
        </w:rPr>
        <w:t>41</w:t>
      </w:r>
      <w:r w:rsidRPr="008E1683">
        <w:rPr>
          <w:rFonts w:ascii="Arial" w:hAnsi="Arial" w:cs="Arial"/>
          <w:b/>
        </w:rPr>
        <w:tab/>
      </w:r>
      <w:r>
        <w:rPr>
          <w:rFonts w:ascii="Arial" w:hAnsi="Arial" w:cs="Arial"/>
          <w:b/>
        </w:rPr>
        <w:t>Registration</w:t>
      </w:r>
      <w:r w:rsidRPr="005655E3">
        <w:t xml:space="preserve"> </w:t>
      </w:r>
    </w:p>
    <w:p w14:paraId="4A6E56B3" w14:textId="77777777" w:rsidR="001713C4" w:rsidRDefault="001713C4" w:rsidP="001713C4">
      <w:pPr>
        <w:ind w:left="720" w:firstLine="720"/>
        <w:rPr>
          <w:rFonts w:ascii="Arial" w:hAnsi="Arial" w:cs="Arial"/>
          <w:b/>
        </w:rPr>
      </w:pPr>
      <w:r w:rsidRPr="005655E3">
        <w:rPr>
          <w:rFonts w:ascii="Arial" w:hAnsi="Arial" w:cs="Arial"/>
          <w:b/>
        </w:rPr>
        <w:t>Section 41 (3)</w:t>
      </w:r>
    </w:p>
    <w:p w14:paraId="0600DE5B" w14:textId="77777777" w:rsidR="001713C4" w:rsidRDefault="001713C4" w:rsidP="001713C4">
      <w:pPr>
        <w:rPr>
          <w:rFonts w:ascii="Arial" w:hAnsi="Arial" w:cs="Arial"/>
        </w:rPr>
      </w:pPr>
      <w:r>
        <w:rPr>
          <w:rFonts w:ascii="Arial" w:hAnsi="Arial" w:cs="Arial"/>
        </w:rPr>
        <w:t>This clause extends the period of registration from three to five years.</w:t>
      </w:r>
    </w:p>
    <w:p w14:paraId="6A5F0DEA" w14:textId="77777777" w:rsidR="001713C4" w:rsidRPr="00D06CC4" w:rsidRDefault="001713C4" w:rsidP="001713C4">
      <w:pPr>
        <w:rPr>
          <w:rFonts w:ascii="Arial" w:hAnsi="Arial" w:cs="Arial"/>
        </w:rPr>
      </w:pPr>
    </w:p>
    <w:p w14:paraId="5BA5C770" w14:textId="40562F55" w:rsidR="001713C4" w:rsidRPr="005655E3" w:rsidRDefault="001713C4" w:rsidP="001713C4">
      <w:pPr>
        <w:rPr>
          <w:rFonts w:ascii="Arial" w:hAnsi="Arial" w:cs="Arial"/>
          <w:b/>
        </w:rPr>
      </w:pPr>
      <w:r w:rsidRPr="008E1683">
        <w:rPr>
          <w:rFonts w:ascii="Arial" w:hAnsi="Arial" w:cs="Arial"/>
          <w:b/>
        </w:rPr>
        <w:t xml:space="preserve">Clause </w:t>
      </w:r>
      <w:r w:rsidR="000D304D">
        <w:rPr>
          <w:rFonts w:ascii="Arial" w:hAnsi="Arial" w:cs="Arial"/>
          <w:b/>
        </w:rPr>
        <w:t>42</w:t>
      </w:r>
      <w:r w:rsidRPr="008E1683">
        <w:rPr>
          <w:rFonts w:ascii="Arial" w:hAnsi="Arial" w:cs="Arial"/>
          <w:b/>
        </w:rPr>
        <w:tab/>
      </w:r>
      <w:r w:rsidRPr="005655E3">
        <w:rPr>
          <w:rFonts w:ascii="Arial" w:hAnsi="Arial" w:cs="Arial"/>
          <w:b/>
        </w:rPr>
        <w:t>Reconsideration of proposed conditional registration</w:t>
      </w:r>
    </w:p>
    <w:p w14:paraId="01E0F014" w14:textId="77777777" w:rsidR="001713C4" w:rsidRDefault="001713C4" w:rsidP="001713C4">
      <w:pPr>
        <w:ind w:left="720" w:firstLine="720"/>
        <w:rPr>
          <w:rFonts w:ascii="Arial" w:hAnsi="Arial" w:cs="Arial"/>
          <w:b/>
        </w:rPr>
      </w:pPr>
      <w:r w:rsidRPr="005655E3">
        <w:rPr>
          <w:rFonts w:ascii="Arial" w:hAnsi="Arial" w:cs="Arial"/>
          <w:b/>
        </w:rPr>
        <w:t>Section 44 (1)</w:t>
      </w:r>
      <w:r>
        <w:rPr>
          <w:rFonts w:ascii="Arial" w:hAnsi="Arial" w:cs="Arial"/>
          <w:b/>
        </w:rPr>
        <w:t>, note</w:t>
      </w:r>
    </w:p>
    <w:p w14:paraId="2D66E152" w14:textId="77777777" w:rsidR="001713C4" w:rsidRDefault="001713C4" w:rsidP="001713C4">
      <w:pPr>
        <w:rPr>
          <w:rFonts w:ascii="Arial" w:hAnsi="Arial" w:cs="Arial"/>
        </w:rPr>
      </w:pPr>
      <w:r w:rsidRPr="00903DAC">
        <w:rPr>
          <w:rFonts w:ascii="Arial" w:hAnsi="Arial" w:cs="Arial"/>
        </w:rPr>
        <w:t xml:space="preserve">Clause </w:t>
      </w:r>
      <w:r>
        <w:rPr>
          <w:rFonts w:ascii="Arial" w:hAnsi="Arial" w:cs="Arial"/>
        </w:rPr>
        <w:t>40</w:t>
      </w:r>
      <w:r w:rsidRPr="00903DAC">
        <w:rPr>
          <w:rFonts w:ascii="Arial" w:hAnsi="Arial" w:cs="Arial"/>
        </w:rPr>
        <w:t xml:space="preserve"> </w:t>
      </w:r>
      <w:r>
        <w:rPr>
          <w:rFonts w:ascii="Arial" w:hAnsi="Arial" w:cs="Arial"/>
        </w:rPr>
        <w:t>removes references to approved forms and is consequential on the omission of section 69 Approved forms.</w:t>
      </w:r>
    </w:p>
    <w:p w14:paraId="5EDEC727" w14:textId="77777777" w:rsidR="001713C4" w:rsidRDefault="001713C4" w:rsidP="001713C4">
      <w:pPr>
        <w:rPr>
          <w:rFonts w:ascii="Arial" w:hAnsi="Arial" w:cs="Arial"/>
          <w:b/>
        </w:rPr>
      </w:pPr>
    </w:p>
    <w:p w14:paraId="238B1523" w14:textId="45629CC1" w:rsidR="001713C4" w:rsidRPr="005655E3" w:rsidRDefault="001713C4" w:rsidP="001713C4">
      <w:pPr>
        <w:rPr>
          <w:rFonts w:ascii="Arial" w:hAnsi="Arial" w:cs="Arial"/>
          <w:b/>
        </w:rPr>
      </w:pPr>
      <w:r w:rsidRPr="008E1683">
        <w:rPr>
          <w:rFonts w:ascii="Arial" w:hAnsi="Arial" w:cs="Arial"/>
          <w:b/>
        </w:rPr>
        <w:t xml:space="preserve">Clause </w:t>
      </w:r>
      <w:r w:rsidR="000D304D">
        <w:rPr>
          <w:rFonts w:ascii="Arial" w:hAnsi="Arial" w:cs="Arial"/>
          <w:b/>
        </w:rPr>
        <w:t>43</w:t>
      </w:r>
      <w:r w:rsidRPr="008E1683">
        <w:rPr>
          <w:rFonts w:ascii="Arial" w:hAnsi="Arial" w:cs="Arial"/>
          <w:b/>
        </w:rPr>
        <w:tab/>
      </w:r>
      <w:r w:rsidRPr="005655E3">
        <w:rPr>
          <w:rFonts w:ascii="Arial" w:hAnsi="Arial" w:cs="Arial"/>
          <w:b/>
        </w:rPr>
        <w:t>Reconsideration of proposed conditional registration</w:t>
      </w:r>
    </w:p>
    <w:p w14:paraId="29B69DC2" w14:textId="77777777" w:rsidR="001713C4" w:rsidRDefault="001713C4" w:rsidP="001713C4">
      <w:pPr>
        <w:ind w:left="720" w:firstLine="720"/>
        <w:rPr>
          <w:rFonts w:ascii="Arial" w:hAnsi="Arial" w:cs="Arial"/>
          <w:b/>
        </w:rPr>
      </w:pPr>
      <w:r w:rsidRPr="005655E3">
        <w:rPr>
          <w:rFonts w:ascii="Arial" w:hAnsi="Arial" w:cs="Arial"/>
          <w:b/>
        </w:rPr>
        <w:t>Section 44 (1A)</w:t>
      </w:r>
    </w:p>
    <w:p w14:paraId="5DCEDE3C" w14:textId="77777777" w:rsidR="001713C4" w:rsidRDefault="001713C4" w:rsidP="001713C4">
      <w:pPr>
        <w:rPr>
          <w:rFonts w:ascii="Arial" w:hAnsi="Arial" w:cs="Arial"/>
        </w:rPr>
      </w:pPr>
      <w:r>
        <w:rPr>
          <w:rFonts w:ascii="Arial" w:hAnsi="Arial" w:cs="Arial"/>
        </w:rPr>
        <w:t>This clause requires a person to have new or corrected information a person considers relevant to their risk assessment before that person can make a request to the commissioner to reconsider a proposed conditional registration.</w:t>
      </w:r>
    </w:p>
    <w:p w14:paraId="64309DEE" w14:textId="77777777" w:rsidR="001713C4" w:rsidRPr="00D06CC4" w:rsidRDefault="001713C4" w:rsidP="001713C4">
      <w:pPr>
        <w:rPr>
          <w:rFonts w:ascii="Arial" w:hAnsi="Arial" w:cs="Arial"/>
        </w:rPr>
      </w:pPr>
    </w:p>
    <w:p w14:paraId="38279026" w14:textId="73247FE3" w:rsidR="001713C4" w:rsidRDefault="001713C4" w:rsidP="001713C4">
      <w:r w:rsidRPr="008E1683">
        <w:rPr>
          <w:rFonts w:ascii="Arial" w:hAnsi="Arial" w:cs="Arial"/>
          <w:b/>
        </w:rPr>
        <w:t xml:space="preserve">Clause </w:t>
      </w:r>
      <w:r w:rsidR="000D304D">
        <w:rPr>
          <w:rFonts w:ascii="Arial" w:hAnsi="Arial" w:cs="Arial"/>
          <w:b/>
        </w:rPr>
        <w:t>44</w:t>
      </w:r>
      <w:r w:rsidRPr="008E1683">
        <w:rPr>
          <w:rFonts w:ascii="Arial" w:hAnsi="Arial" w:cs="Arial"/>
          <w:b/>
        </w:rPr>
        <w:tab/>
      </w:r>
      <w:r w:rsidRPr="005655E3">
        <w:rPr>
          <w:rFonts w:ascii="Arial" w:hAnsi="Arial" w:cs="Arial"/>
          <w:b/>
        </w:rPr>
        <w:t>Reconsideration of proposed conditional registration</w:t>
      </w:r>
      <w:r w:rsidRPr="00C94B98">
        <w:t xml:space="preserve"> </w:t>
      </w:r>
    </w:p>
    <w:p w14:paraId="60D1CFBA" w14:textId="77777777" w:rsidR="001713C4" w:rsidRDefault="001713C4" w:rsidP="001713C4">
      <w:pPr>
        <w:ind w:left="720" w:firstLine="720"/>
        <w:rPr>
          <w:rFonts w:ascii="Arial" w:hAnsi="Arial" w:cs="Arial"/>
          <w:b/>
        </w:rPr>
      </w:pPr>
      <w:r w:rsidRPr="00C94B98">
        <w:rPr>
          <w:rFonts w:ascii="Arial" w:hAnsi="Arial" w:cs="Arial"/>
          <w:b/>
        </w:rPr>
        <w:t>Section 44 (3)</w:t>
      </w:r>
    </w:p>
    <w:p w14:paraId="6C1B0F2C" w14:textId="77777777" w:rsidR="001713C4" w:rsidRPr="00073273" w:rsidRDefault="001713C4" w:rsidP="001713C4">
      <w:pPr>
        <w:rPr>
          <w:rFonts w:ascii="Arial" w:hAnsi="Arial" w:cs="Arial"/>
        </w:rPr>
      </w:pPr>
      <w:r w:rsidRPr="00073273">
        <w:rPr>
          <w:rFonts w:ascii="Arial" w:hAnsi="Arial" w:cs="Arial"/>
        </w:rPr>
        <w:t xml:space="preserve">This clause removes the requirement </w:t>
      </w:r>
      <w:r>
        <w:rPr>
          <w:rFonts w:ascii="Arial" w:hAnsi="Arial" w:cs="Arial"/>
        </w:rPr>
        <w:t xml:space="preserve">for the Commissioner </w:t>
      </w:r>
      <w:r w:rsidRPr="00073273">
        <w:rPr>
          <w:rFonts w:ascii="Arial" w:hAnsi="Arial" w:cs="Arial"/>
        </w:rPr>
        <w:t>to consider new or corrected information provided by a person in r</w:t>
      </w:r>
      <w:r>
        <w:rPr>
          <w:rFonts w:ascii="Arial" w:hAnsi="Arial" w:cs="Arial"/>
        </w:rPr>
        <w:t>elation to the reconsideration of a conditional registration.</w:t>
      </w:r>
    </w:p>
    <w:p w14:paraId="65220DCF" w14:textId="77777777" w:rsidR="001713C4" w:rsidRDefault="001713C4" w:rsidP="001713C4">
      <w:pPr>
        <w:rPr>
          <w:rFonts w:ascii="Arial" w:hAnsi="Arial" w:cs="Arial"/>
          <w:b/>
        </w:rPr>
      </w:pPr>
    </w:p>
    <w:p w14:paraId="66789DBB" w14:textId="5A4B1742" w:rsidR="001713C4" w:rsidRPr="00C94B98" w:rsidRDefault="001713C4" w:rsidP="001713C4">
      <w:pPr>
        <w:rPr>
          <w:rFonts w:ascii="Arial" w:hAnsi="Arial" w:cs="Arial"/>
          <w:b/>
        </w:rPr>
      </w:pPr>
      <w:r w:rsidRPr="008E1683">
        <w:rPr>
          <w:rFonts w:ascii="Arial" w:hAnsi="Arial" w:cs="Arial"/>
          <w:b/>
        </w:rPr>
        <w:t xml:space="preserve">Clause </w:t>
      </w:r>
      <w:r w:rsidR="000D304D">
        <w:rPr>
          <w:rFonts w:ascii="Arial" w:hAnsi="Arial" w:cs="Arial"/>
          <w:b/>
        </w:rPr>
        <w:t>45</w:t>
      </w:r>
      <w:r w:rsidRPr="008E1683">
        <w:rPr>
          <w:rFonts w:ascii="Arial" w:hAnsi="Arial" w:cs="Arial"/>
          <w:b/>
        </w:rPr>
        <w:tab/>
      </w:r>
      <w:r w:rsidRPr="00C94B98">
        <w:rPr>
          <w:rFonts w:ascii="Arial" w:hAnsi="Arial" w:cs="Arial"/>
          <w:b/>
        </w:rPr>
        <w:t>Conditional registration—amendment</w:t>
      </w:r>
    </w:p>
    <w:p w14:paraId="3C47FF7A" w14:textId="77777777" w:rsidR="001713C4" w:rsidRDefault="001713C4" w:rsidP="001713C4">
      <w:pPr>
        <w:ind w:left="720" w:firstLine="720"/>
        <w:rPr>
          <w:rFonts w:ascii="Arial" w:hAnsi="Arial" w:cs="Arial"/>
          <w:b/>
        </w:rPr>
      </w:pPr>
      <w:r w:rsidRPr="00C94B98">
        <w:rPr>
          <w:rFonts w:ascii="Arial" w:hAnsi="Arial" w:cs="Arial"/>
          <w:b/>
        </w:rPr>
        <w:t>Section 47 (1)</w:t>
      </w:r>
    </w:p>
    <w:p w14:paraId="3120BE6B" w14:textId="77777777" w:rsidR="001713C4" w:rsidRDefault="001713C4" w:rsidP="001713C4">
      <w:pPr>
        <w:rPr>
          <w:rFonts w:ascii="Arial" w:hAnsi="Arial" w:cs="Arial"/>
        </w:rPr>
      </w:pPr>
      <w:r>
        <w:rPr>
          <w:rFonts w:ascii="Arial" w:hAnsi="Arial" w:cs="Arial"/>
        </w:rPr>
        <w:t>This clause allows a person to make an application to have their conditional registration amended, including having the condition removed, if there has been a change in relevant information about the person since the condition was applied.</w:t>
      </w:r>
    </w:p>
    <w:p w14:paraId="5035D334" w14:textId="77777777" w:rsidR="001713C4" w:rsidRPr="00D06CC4" w:rsidRDefault="001713C4" w:rsidP="001713C4">
      <w:pPr>
        <w:rPr>
          <w:rFonts w:ascii="Arial" w:hAnsi="Arial" w:cs="Arial"/>
        </w:rPr>
      </w:pPr>
    </w:p>
    <w:p w14:paraId="3BF464E8" w14:textId="0DC8191E" w:rsidR="001713C4" w:rsidRPr="00C94B98" w:rsidRDefault="001713C4" w:rsidP="001713C4">
      <w:pPr>
        <w:rPr>
          <w:rFonts w:ascii="Arial" w:hAnsi="Arial" w:cs="Arial"/>
          <w:b/>
        </w:rPr>
      </w:pPr>
      <w:r w:rsidRPr="008E1683">
        <w:rPr>
          <w:rFonts w:ascii="Arial" w:hAnsi="Arial" w:cs="Arial"/>
          <w:b/>
        </w:rPr>
        <w:t xml:space="preserve">Clause </w:t>
      </w:r>
      <w:r w:rsidR="000D304D">
        <w:rPr>
          <w:rFonts w:ascii="Arial" w:hAnsi="Arial" w:cs="Arial"/>
          <w:b/>
        </w:rPr>
        <w:t>46</w:t>
      </w:r>
      <w:r w:rsidRPr="008E1683">
        <w:rPr>
          <w:rFonts w:ascii="Arial" w:hAnsi="Arial" w:cs="Arial"/>
          <w:b/>
        </w:rPr>
        <w:tab/>
      </w:r>
      <w:r w:rsidRPr="00C94B98">
        <w:rPr>
          <w:rFonts w:ascii="Arial" w:hAnsi="Arial" w:cs="Arial"/>
          <w:b/>
        </w:rPr>
        <w:t>Restrictions on reapplying for amendment of conditional</w:t>
      </w:r>
    </w:p>
    <w:p w14:paraId="29CFEB27" w14:textId="77777777" w:rsidR="001713C4" w:rsidRDefault="001713C4" w:rsidP="001713C4">
      <w:pPr>
        <w:ind w:left="720" w:firstLine="720"/>
        <w:rPr>
          <w:rFonts w:ascii="Arial" w:hAnsi="Arial" w:cs="Arial"/>
          <w:b/>
        </w:rPr>
      </w:pPr>
      <w:r>
        <w:rPr>
          <w:rFonts w:ascii="Arial" w:hAnsi="Arial" w:cs="Arial"/>
          <w:b/>
        </w:rPr>
        <w:t>registration</w:t>
      </w:r>
    </w:p>
    <w:p w14:paraId="287D0CF6" w14:textId="77777777" w:rsidR="001713C4" w:rsidRDefault="001713C4" w:rsidP="001713C4">
      <w:pPr>
        <w:ind w:left="720" w:firstLine="720"/>
        <w:rPr>
          <w:rFonts w:ascii="Arial" w:hAnsi="Arial" w:cs="Arial"/>
          <w:b/>
        </w:rPr>
      </w:pPr>
      <w:r w:rsidRPr="00C94B98">
        <w:rPr>
          <w:rFonts w:ascii="Arial" w:hAnsi="Arial" w:cs="Arial"/>
          <w:b/>
        </w:rPr>
        <w:t>New section 47A</w:t>
      </w:r>
    </w:p>
    <w:p w14:paraId="60671261" w14:textId="77777777" w:rsidR="001713C4" w:rsidRDefault="001713C4" w:rsidP="001713C4">
      <w:pPr>
        <w:rPr>
          <w:rFonts w:ascii="Arial" w:hAnsi="Arial" w:cs="Arial"/>
        </w:rPr>
      </w:pPr>
      <w:r>
        <w:rPr>
          <w:rFonts w:ascii="Arial" w:hAnsi="Arial" w:cs="Arial"/>
        </w:rPr>
        <w:t>This clause restricts the period in which a person can make a reapplication for amendment of conditional registration to five years, if the person has already applied to the commissioner and had the application for amendment refused.</w:t>
      </w:r>
    </w:p>
    <w:p w14:paraId="6D390B59" w14:textId="77777777" w:rsidR="001713C4" w:rsidRPr="00D06CC4" w:rsidRDefault="001713C4" w:rsidP="001713C4">
      <w:pPr>
        <w:rPr>
          <w:rFonts w:ascii="Arial" w:hAnsi="Arial" w:cs="Arial"/>
        </w:rPr>
      </w:pPr>
    </w:p>
    <w:p w14:paraId="407535B1" w14:textId="50785B14" w:rsidR="001713C4" w:rsidRDefault="001713C4" w:rsidP="001713C4">
      <w:pPr>
        <w:rPr>
          <w:rFonts w:ascii="Arial" w:hAnsi="Arial" w:cs="Arial"/>
          <w:b/>
        </w:rPr>
      </w:pPr>
      <w:r w:rsidRPr="008E1683">
        <w:rPr>
          <w:rFonts w:ascii="Arial" w:hAnsi="Arial" w:cs="Arial"/>
          <w:b/>
        </w:rPr>
        <w:t xml:space="preserve">Clause </w:t>
      </w:r>
      <w:r w:rsidR="000D304D">
        <w:rPr>
          <w:rFonts w:ascii="Arial" w:hAnsi="Arial" w:cs="Arial"/>
          <w:b/>
        </w:rPr>
        <w:t>47</w:t>
      </w:r>
      <w:r w:rsidRPr="008E1683">
        <w:rPr>
          <w:rFonts w:ascii="Arial" w:hAnsi="Arial" w:cs="Arial"/>
          <w:b/>
        </w:rPr>
        <w:tab/>
      </w:r>
      <w:r>
        <w:rPr>
          <w:rFonts w:ascii="Arial" w:hAnsi="Arial" w:cs="Arial"/>
          <w:b/>
        </w:rPr>
        <w:t>Registration cards</w:t>
      </w:r>
    </w:p>
    <w:p w14:paraId="6B99918D" w14:textId="77777777" w:rsidR="001713C4" w:rsidRDefault="001713C4" w:rsidP="001713C4">
      <w:pPr>
        <w:rPr>
          <w:rFonts w:ascii="Arial" w:hAnsi="Arial" w:cs="Arial"/>
          <w:b/>
        </w:rPr>
      </w:pPr>
      <w:r>
        <w:rPr>
          <w:rFonts w:ascii="Arial" w:hAnsi="Arial" w:cs="Arial"/>
          <w:b/>
        </w:rPr>
        <w:tab/>
      </w:r>
      <w:r>
        <w:rPr>
          <w:rFonts w:ascii="Arial" w:hAnsi="Arial" w:cs="Arial"/>
          <w:b/>
        </w:rPr>
        <w:tab/>
        <w:t>Division 6.2</w:t>
      </w:r>
    </w:p>
    <w:p w14:paraId="7D71CEA5" w14:textId="76F16560" w:rsidR="001713C4" w:rsidRDefault="001713C4" w:rsidP="001713C4">
      <w:pPr>
        <w:rPr>
          <w:rFonts w:ascii="Arial" w:hAnsi="Arial" w:cs="Arial"/>
        </w:rPr>
      </w:pPr>
      <w:r w:rsidRPr="00761432">
        <w:rPr>
          <w:rFonts w:ascii="Arial" w:hAnsi="Arial" w:cs="Arial"/>
        </w:rPr>
        <w:t>This clause removes the requirement to issue registration cards for a person registered under the Act.</w:t>
      </w:r>
      <w:r>
        <w:rPr>
          <w:rFonts w:ascii="Arial" w:hAnsi="Arial" w:cs="Arial"/>
        </w:rPr>
        <w:t xml:space="preserve"> It also removes any offences relating to the improper use or failure to return a registration card.</w:t>
      </w:r>
    </w:p>
    <w:p w14:paraId="25CB167A" w14:textId="7B2A10DF" w:rsidR="00834116" w:rsidRDefault="00834116" w:rsidP="001713C4">
      <w:pPr>
        <w:rPr>
          <w:rFonts w:ascii="Arial" w:hAnsi="Arial" w:cs="Arial"/>
        </w:rPr>
      </w:pPr>
    </w:p>
    <w:p w14:paraId="0F20B086" w14:textId="77777777" w:rsidR="00834116" w:rsidRDefault="00834116" w:rsidP="00834116">
      <w:pPr>
        <w:ind w:left="1440" w:hanging="1440"/>
        <w:rPr>
          <w:rFonts w:ascii="Arial" w:hAnsi="Arial" w:cs="Arial"/>
          <w:b/>
        </w:rPr>
      </w:pPr>
      <w:r w:rsidRPr="008E1683">
        <w:rPr>
          <w:rFonts w:ascii="Arial" w:hAnsi="Arial" w:cs="Arial"/>
          <w:b/>
        </w:rPr>
        <w:t xml:space="preserve">Clause </w:t>
      </w:r>
      <w:r>
        <w:rPr>
          <w:rFonts w:ascii="Arial" w:hAnsi="Arial" w:cs="Arial"/>
          <w:b/>
        </w:rPr>
        <w:t>48</w:t>
      </w:r>
      <w:r w:rsidRPr="008E1683">
        <w:rPr>
          <w:rFonts w:ascii="Arial" w:hAnsi="Arial" w:cs="Arial"/>
          <w:b/>
        </w:rPr>
        <w:tab/>
      </w:r>
      <w:r>
        <w:rPr>
          <w:rFonts w:ascii="Arial" w:hAnsi="Arial" w:cs="Arial"/>
          <w:b/>
        </w:rPr>
        <w:t>Commissioner may request information from entities about registered people</w:t>
      </w:r>
    </w:p>
    <w:p w14:paraId="17D630F4" w14:textId="7FE4A0EC" w:rsidR="00834116" w:rsidRPr="00761432" w:rsidRDefault="00834116" w:rsidP="008C5DB9">
      <w:pPr>
        <w:ind w:left="720" w:firstLine="720"/>
        <w:rPr>
          <w:rFonts w:ascii="Arial" w:hAnsi="Arial" w:cs="Arial"/>
        </w:rPr>
      </w:pPr>
      <w:r>
        <w:rPr>
          <w:rFonts w:ascii="Arial" w:hAnsi="Arial" w:cs="Arial"/>
          <w:b/>
        </w:rPr>
        <w:t>Section 53</w:t>
      </w:r>
    </w:p>
    <w:p w14:paraId="7144A1C5" w14:textId="77777777" w:rsidR="00834116" w:rsidRDefault="00834116" w:rsidP="00834116">
      <w:pPr>
        <w:rPr>
          <w:rFonts w:ascii="Arial" w:hAnsi="Arial" w:cs="Arial"/>
        </w:rPr>
      </w:pPr>
      <w:r>
        <w:rPr>
          <w:rFonts w:ascii="Arial" w:hAnsi="Arial" w:cs="Arial"/>
        </w:rPr>
        <w:t>This clause amends the Act to require a request to be in writing, if the Commissioner decides to request information under this section.</w:t>
      </w:r>
    </w:p>
    <w:p w14:paraId="12119D09" w14:textId="77777777" w:rsidR="001713C4" w:rsidRDefault="001713C4" w:rsidP="001713C4">
      <w:pPr>
        <w:rPr>
          <w:rFonts w:ascii="Arial" w:hAnsi="Arial" w:cs="Arial"/>
          <w:b/>
        </w:rPr>
      </w:pPr>
    </w:p>
    <w:p w14:paraId="48C216F2" w14:textId="344AFD89" w:rsidR="001713C4" w:rsidRDefault="001713C4" w:rsidP="001713C4">
      <w:pPr>
        <w:ind w:left="1440" w:hanging="1440"/>
        <w:rPr>
          <w:rFonts w:ascii="Arial" w:hAnsi="Arial" w:cs="Arial"/>
          <w:b/>
        </w:rPr>
      </w:pPr>
      <w:r w:rsidRPr="008E1683">
        <w:rPr>
          <w:rFonts w:ascii="Arial" w:hAnsi="Arial" w:cs="Arial"/>
          <w:b/>
        </w:rPr>
        <w:t xml:space="preserve">Clause </w:t>
      </w:r>
      <w:r w:rsidR="000D304D">
        <w:rPr>
          <w:rFonts w:ascii="Arial" w:hAnsi="Arial" w:cs="Arial"/>
          <w:b/>
        </w:rPr>
        <w:t>4</w:t>
      </w:r>
      <w:r w:rsidR="00834116">
        <w:rPr>
          <w:rFonts w:ascii="Arial" w:hAnsi="Arial" w:cs="Arial"/>
          <w:b/>
        </w:rPr>
        <w:t>9</w:t>
      </w:r>
      <w:r w:rsidRPr="008E1683">
        <w:rPr>
          <w:rFonts w:ascii="Arial" w:hAnsi="Arial" w:cs="Arial"/>
          <w:b/>
        </w:rPr>
        <w:tab/>
      </w:r>
      <w:r>
        <w:rPr>
          <w:rFonts w:ascii="Arial" w:hAnsi="Arial" w:cs="Arial"/>
          <w:b/>
        </w:rPr>
        <w:t>Commissioner may request information from entities about registered people</w:t>
      </w:r>
    </w:p>
    <w:p w14:paraId="58F70FFD" w14:textId="17D005CE" w:rsidR="001713C4" w:rsidRDefault="001713C4" w:rsidP="001713C4">
      <w:pPr>
        <w:ind w:left="720" w:firstLine="720"/>
        <w:rPr>
          <w:rFonts w:ascii="Arial" w:hAnsi="Arial" w:cs="Arial"/>
          <w:b/>
        </w:rPr>
      </w:pPr>
      <w:r>
        <w:rPr>
          <w:rFonts w:ascii="Arial" w:hAnsi="Arial" w:cs="Arial"/>
          <w:b/>
        </w:rPr>
        <w:t xml:space="preserve">New section 53 (3A) </w:t>
      </w:r>
      <w:r w:rsidR="00834116">
        <w:rPr>
          <w:rFonts w:ascii="Arial" w:hAnsi="Arial" w:cs="Arial"/>
          <w:b/>
        </w:rPr>
        <w:t xml:space="preserve">to </w:t>
      </w:r>
      <w:r>
        <w:rPr>
          <w:rFonts w:ascii="Arial" w:hAnsi="Arial" w:cs="Arial"/>
          <w:b/>
        </w:rPr>
        <w:t>(</w:t>
      </w:r>
      <w:r w:rsidR="00834116">
        <w:rPr>
          <w:rFonts w:ascii="Arial" w:hAnsi="Arial" w:cs="Arial"/>
          <w:b/>
        </w:rPr>
        <w:t>3C</w:t>
      </w:r>
      <w:r>
        <w:rPr>
          <w:rFonts w:ascii="Arial" w:hAnsi="Arial" w:cs="Arial"/>
          <w:b/>
        </w:rPr>
        <w:t>)</w:t>
      </w:r>
    </w:p>
    <w:p w14:paraId="14DD511D" w14:textId="2C5C07FD" w:rsidR="00834116" w:rsidRDefault="001713C4" w:rsidP="00834116">
      <w:pPr>
        <w:rPr>
          <w:rFonts w:ascii="Arial" w:hAnsi="Arial" w:cs="Arial"/>
        </w:rPr>
      </w:pPr>
      <w:r w:rsidRPr="0076228D">
        <w:rPr>
          <w:rFonts w:ascii="Arial" w:hAnsi="Arial" w:cs="Arial"/>
        </w:rPr>
        <w:t>This clause introduces an offence for an entity that fails to produ</w:t>
      </w:r>
      <w:r>
        <w:rPr>
          <w:rFonts w:ascii="Arial" w:hAnsi="Arial" w:cs="Arial"/>
        </w:rPr>
        <w:t>ce information after the Commissioner has made a request for information under the Act. This offence is a strict liability offence and carries a maximum penalty of 50 penalty units.</w:t>
      </w:r>
      <w:r w:rsidR="00C81DB6">
        <w:rPr>
          <w:rFonts w:ascii="Arial" w:hAnsi="Arial" w:cs="Arial"/>
        </w:rPr>
        <w:t xml:space="preserve"> </w:t>
      </w:r>
      <w:r w:rsidR="00C81DB6" w:rsidRPr="00C81DB6">
        <w:rPr>
          <w:rFonts w:ascii="Arial" w:hAnsi="Arial" w:cs="Arial"/>
        </w:rPr>
        <w:t xml:space="preserve">Strict liability for failing to </w:t>
      </w:r>
      <w:r w:rsidR="00C81DB6">
        <w:rPr>
          <w:rFonts w:ascii="Arial" w:hAnsi="Arial" w:cs="Arial"/>
        </w:rPr>
        <w:t xml:space="preserve">provide </w:t>
      </w:r>
      <w:r w:rsidR="00C81DB6" w:rsidRPr="00C81DB6">
        <w:rPr>
          <w:rFonts w:ascii="Arial" w:hAnsi="Arial" w:cs="Arial"/>
        </w:rPr>
        <w:t xml:space="preserve">relevant information is necessary to provide timely </w:t>
      </w:r>
      <w:r w:rsidR="00C81DB6" w:rsidRPr="00C81DB6">
        <w:rPr>
          <w:rFonts w:ascii="Arial" w:hAnsi="Arial" w:cs="Arial"/>
        </w:rPr>
        <w:lastRenderedPageBreak/>
        <w:t xml:space="preserve">enforcement powers for the protection of vulnerable people, </w:t>
      </w:r>
      <w:r w:rsidR="00C81DB6">
        <w:rPr>
          <w:rFonts w:ascii="Arial" w:hAnsi="Arial" w:cs="Arial"/>
        </w:rPr>
        <w:t>particularly as people may be permitted to work whilst an assessment is being made</w:t>
      </w:r>
      <w:r w:rsidR="00C81DB6" w:rsidRPr="00F1538B">
        <w:rPr>
          <w:color w:val="000000" w:themeColor="text1"/>
        </w:rPr>
        <w:t>.</w:t>
      </w:r>
      <w:r w:rsidR="00834116">
        <w:rPr>
          <w:color w:val="000000" w:themeColor="text1"/>
        </w:rPr>
        <w:t xml:space="preserve"> </w:t>
      </w:r>
      <w:r w:rsidR="00834116">
        <w:rPr>
          <w:rFonts w:ascii="Arial" w:hAnsi="Arial" w:cs="Arial"/>
        </w:rPr>
        <w:t>Clause 53 (3B) limits the application of the offence if the entity can demonstrate a reasonable excuse for not complying with the request</w:t>
      </w:r>
      <w:r w:rsidR="00834116" w:rsidRPr="00F1538B">
        <w:rPr>
          <w:color w:val="000000" w:themeColor="text1"/>
        </w:rPr>
        <w:t>.</w:t>
      </w:r>
    </w:p>
    <w:p w14:paraId="192D4118" w14:textId="1AF3C51B" w:rsidR="001713C4" w:rsidRPr="0076228D" w:rsidRDefault="001713C4" w:rsidP="001713C4">
      <w:pPr>
        <w:rPr>
          <w:rFonts w:ascii="Arial" w:hAnsi="Arial" w:cs="Arial"/>
        </w:rPr>
      </w:pPr>
    </w:p>
    <w:p w14:paraId="7826E392" w14:textId="77777777" w:rsidR="001713C4" w:rsidRDefault="001713C4" w:rsidP="001713C4">
      <w:pPr>
        <w:rPr>
          <w:rFonts w:ascii="Arial" w:hAnsi="Arial" w:cs="Arial"/>
        </w:rPr>
      </w:pPr>
    </w:p>
    <w:p w14:paraId="4C531FBC" w14:textId="227B761F" w:rsidR="001713C4" w:rsidRPr="00C94B98" w:rsidRDefault="001713C4" w:rsidP="001713C4">
      <w:pPr>
        <w:rPr>
          <w:rFonts w:ascii="Arial" w:hAnsi="Arial" w:cs="Arial"/>
          <w:b/>
        </w:rPr>
      </w:pPr>
      <w:r w:rsidRPr="008E1683">
        <w:rPr>
          <w:rFonts w:ascii="Arial" w:hAnsi="Arial" w:cs="Arial"/>
          <w:b/>
        </w:rPr>
        <w:t xml:space="preserve">Clause </w:t>
      </w:r>
      <w:r w:rsidR="00834116">
        <w:rPr>
          <w:rFonts w:ascii="Arial" w:hAnsi="Arial" w:cs="Arial"/>
          <w:b/>
        </w:rPr>
        <w:t>50</w:t>
      </w:r>
      <w:r w:rsidRPr="008E1683">
        <w:rPr>
          <w:rFonts w:ascii="Arial" w:hAnsi="Arial" w:cs="Arial"/>
          <w:b/>
        </w:rPr>
        <w:tab/>
      </w:r>
      <w:r w:rsidRPr="00C94B98">
        <w:rPr>
          <w:rFonts w:ascii="Arial" w:hAnsi="Arial" w:cs="Arial"/>
          <w:b/>
        </w:rPr>
        <w:t>Additional risk assessments</w:t>
      </w:r>
    </w:p>
    <w:p w14:paraId="2BF54684" w14:textId="77777777" w:rsidR="001713C4" w:rsidRDefault="001713C4" w:rsidP="001713C4">
      <w:pPr>
        <w:ind w:left="720" w:firstLine="720"/>
        <w:rPr>
          <w:rFonts w:ascii="Arial" w:hAnsi="Arial" w:cs="Arial"/>
        </w:rPr>
      </w:pPr>
      <w:r w:rsidRPr="00C94B98">
        <w:rPr>
          <w:rFonts w:ascii="Arial" w:hAnsi="Arial" w:cs="Arial"/>
          <w:b/>
        </w:rPr>
        <w:t>Section 54 (</w:t>
      </w:r>
      <w:r>
        <w:rPr>
          <w:rFonts w:ascii="Arial" w:hAnsi="Arial" w:cs="Arial"/>
          <w:b/>
        </w:rPr>
        <w:t>1</w:t>
      </w:r>
      <w:r w:rsidRPr="00C94B98">
        <w:rPr>
          <w:rFonts w:ascii="Arial" w:hAnsi="Arial" w:cs="Arial"/>
          <w:b/>
        </w:rPr>
        <w:t>), n</w:t>
      </w:r>
      <w:r>
        <w:rPr>
          <w:rFonts w:ascii="Arial" w:hAnsi="Arial" w:cs="Arial"/>
          <w:b/>
        </w:rPr>
        <w:t>ew examples</w:t>
      </w:r>
    </w:p>
    <w:p w14:paraId="7B9EF9E9" w14:textId="77777777" w:rsidR="001713C4" w:rsidRDefault="001713C4" w:rsidP="001713C4">
      <w:pPr>
        <w:rPr>
          <w:rFonts w:ascii="Arial" w:hAnsi="Arial" w:cs="Arial"/>
        </w:rPr>
      </w:pPr>
      <w:r>
        <w:rPr>
          <w:rFonts w:ascii="Arial" w:hAnsi="Arial" w:cs="Arial"/>
        </w:rPr>
        <w:t xml:space="preserve">This clause provides new examples of where new relevant information might trigger an additional risk assessment. The examples include non-compliance by an approved care and protection organisation involving conduct by a registered person, or allegations of or an investigation into misconduct of a registered person within a regulated activity. </w:t>
      </w:r>
    </w:p>
    <w:p w14:paraId="1CE6562F" w14:textId="77777777" w:rsidR="001713C4" w:rsidRPr="0076228D" w:rsidRDefault="001713C4" w:rsidP="001713C4">
      <w:pPr>
        <w:rPr>
          <w:rFonts w:ascii="Arial" w:hAnsi="Arial" w:cs="Arial"/>
        </w:rPr>
      </w:pPr>
    </w:p>
    <w:p w14:paraId="4B850A56" w14:textId="77777777" w:rsidR="001713C4" w:rsidRDefault="001713C4" w:rsidP="001713C4">
      <w:pPr>
        <w:rPr>
          <w:rFonts w:ascii="Arial" w:hAnsi="Arial" w:cs="Arial"/>
          <w:b/>
        </w:rPr>
      </w:pPr>
    </w:p>
    <w:p w14:paraId="49EA6719" w14:textId="756F4545" w:rsidR="001713C4" w:rsidRPr="00C94B98" w:rsidRDefault="001713C4" w:rsidP="001713C4">
      <w:pPr>
        <w:rPr>
          <w:rFonts w:ascii="Arial" w:hAnsi="Arial" w:cs="Arial"/>
          <w:b/>
        </w:rPr>
      </w:pPr>
      <w:r w:rsidRPr="008E1683">
        <w:rPr>
          <w:rFonts w:ascii="Arial" w:hAnsi="Arial" w:cs="Arial"/>
          <w:b/>
        </w:rPr>
        <w:t xml:space="preserve">Clause </w:t>
      </w:r>
      <w:r w:rsidR="000D304D">
        <w:rPr>
          <w:rFonts w:ascii="Arial" w:hAnsi="Arial" w:cs="Arial"/>
          <w:b/>
        </w:rPr>
        <w:t>5</w:t>
      </w:r>
      <w:r w:rsidR="00834116">
        <w:rPr>
          <w:rFonts w:ascii="Arial" w:hAnsi="Arial" w:cs="Arial"/>
          <w:b/>
        </w:rPr>
        <w:t>1</w:t>
      </w:r>
      <w:r w:rsidRPr="008E1683">
        <w:rPr>
          <w:rFonts w:ascii="Arial" w:hAnsi="Arial" w:cs="Arial"/>
          <w:b/>
        </w:rPr>
        <w:tab/>
      </w:r>
      <w:r w:rsidRPr="00C94B98">
        <w:rPr>
          <w:rFonts w:ascii="Arial" w:hAnsi="Arial" w:cs="Arial"/>
          <w:b/>
        </w:rPr>
        <w:t>Additional risk assessments</w:t>
      </w:r>
    </w:p>
    <w:p w14:paraId="40820C77" w14:textId="77777777" w:rsidR="001713C4" w:rsidRDefault="001713C4" w:rsidP="001713C4">
      <w:pPr>
        <w:ind w:left="720" w:firstLine="720"/>
        <w:rPr>
          <w:rFonts w:ascii="Arial" w:hAnsi="Arial" w:cs="Arial"/>
          <w:b/>
        </w:rPr>
      </w:pPr>
      <w:r w:rsidRPr="00C94B98">
        <w:rPr>
          <w:rFonts w:ascii="Arial" w:hAnsi="Arial" w:cs="Arial"/>
          <w:b/>
        </w:rPr>
        <w:t>Section 54 (2), note</w:t>
      </w:r>
    </w:p>
    <w:p w14:paraId="5824F7A9" w14:textId="77777777" w:rsidR="001713C4" w:rsidRPr="0076228D" w:rsidRDefault="001713C4" w:rsidP="001713C4">
      <w:pPr>
        <w:rPr>
          <w:rFonts w:ascii="Arial" w:hAnsi="Arial" w:cs="Arial"/>
        </w:rPr>
      </w:pPr>
      <w:r w:rsidRPr="0076228D">
        <w:rPr>
          <w:rFonts w:ascii="Arial" w:hAnsi="Arial" w:cs="Arial"/>
        </w:rPr>
        <w:t>This clause adds a note to the additional risk assessment provisions to state that if the commissioner decides to conduct an additional risk assessment, the commissioner may also decide to impose an interim condition on a person’s registration, potentially limiting how a person engages in a regulated activity.</w:t>
      </w:r>
    </w:p>
    <w:p w14:paraId="1D3E04B5" w14:textId="77777777" w:rsidR="001713C4" w:rsidRDefault="001713C4" w:rsidP="001713C4">
      <w:pPr>
        <w:rPr>
          <w:rFonts w:ascii="Arial" w:hAnsi="Arial" w:cs="Arial"/>
          <w:b/>
        </w:rPr>
      </w:pPr>
    </w:p>
    <w:p w14:paraId="6F476653" w14:textId="77777777" w:rsidR="001713C4" w:rsidRDefault="001713C4" w:rsidP="001713C4">
      <w:pPr>
        <w:rPr>
          <w:rFonts w:ascii="Arial" w:hAnsi="Arial" w:cs="Arial"/>
          <w:b/>
        </w:rPr>
      </w:pPr>
    </w:p>
    <w:p w14:paraId="212D5E70" w14:textId="3EEF4F0F" w:rsidR="001713C4" w:rsidRDefault="001713C4" w:rsidP="001713C4">
      <w:r w:rsidRPr="00550ACF">
        <w:rPr>
          <w:rFonts w:ascii="Arial" w:hAnsi="Arial" w:cs="Arial"/>
          <w:b/>
        </w:rPr>
        <w:t xml:space="preserve">Clause </w:t>
      </w:r>
      <w:r w:rsidR="000D304D">
        <w:rPr>
          <w:rFonts w:ascii="Arial" w:hAnsi="Arial" w:cs="Arial"/>
          <w:b/>
        </w:rPr>
        <w:t>5</w:t>
      </w:r>
      <w:r w:rsidR="00834116">
        <w:rPr>
          <w:rFonts w:ascii="Arial" w:hAnsi="Arial" w:cs="Arial"/>
          <w:b/>
        </w:rPr>
        <w:t>2</w:t>
      </w:r>
      <w:r w:rsidRPr="008E1683">
        <w:rPr>
          <w:rFonts w:ascii="Arial" w:hAnsi="Arial" w:cs="Arial"/>
          <w:b/>
        </w:rPr>
        <w:tab/>
      </w:r>
      <w:r w:rsidRPr="00C94B98">
        <w:rPr>
          <w:rFonts w:ascii="Arial" w:hAnsi="Arial" w:cs="Arial"/>
          <w:b/>
        </w:rPr>
        <w:t>Interim conditional registration</w:t>
      </w:r>
      <w:r w:rsidRPr="001C217D">
        <w:rPr>
          <w:rFonts w:ascii="Arial" w:hAnsi="Arial" w:cs="Arial"/>
          <w:b/>
        </w:rPr>
        <w:t xml:space="preserve"> and offences</w:t>
      </w:r>
    </w:p>
    <w:p w14:paraId="648CB1E5" w14:textId="77777777" w:rsidR="001713C4" w:rsidRDefault="001713C4" w:rsidP="001713C4">
      <w:pPr>
        <w:ind w:left="720" w:firstLine="720"/>
        <w:rPr>
          <w:rFonts w:ascii="Arial" w:hAnsi="Arial" w:cs="Arial"/>
          <w:b/>
        </w:rPr>
      </w:pPr>
      <w:r w:rsidRPr="00C94B98">
        <w:rPr>
          <w:rFonts w:ascii="Arial" w:hAnsi="Arial" w:cs="Arial"/>
          <w:b/>
        </w:rPr>
        <w:t>New sections 54A and 54B</w:t>
      </w:r>
    </w:p>
    <w:p w14:paraId="04919BC6" w14:textId="77777777" w:rsidR="001713C4" w:rsidRDefault="001713C4" w:rsidP="001713C4">
      <w:pPr>
        <w:rPr>
          <w:rFonts w:ascii="Arial" w:hAnsi="Arial" w:cs="Arial"/>
        </w:rPr>
      </w:pPr>
      <w:r>
        <w:rPr>
          <w:rFonts w:ascii="Arial" w:hAnsi="Arial" w:cs="Arial"/>
        </w:rPr>
        <w:t>This clause adds the power for the commissioner to apply an interim condition on a person’s registration either at the time of registration, limiting how a person might engage in a regulated activity while unregistered; during registration renewal; or during an additional risk assessment that is being conducted for another reason. The interim condition can be applied if the commissioner reasonably believes that the person may pose an unacceptable risk but has not yet completed a full risk assessment.</w:t>
      </w:r>
    </w:p>
    <w:p w14:paraId="6111BEE3" w14:textId="77777777" w:rsidR="001713C4" w:rsidRDefault="001713C4" w:rsidP="001713C4">
      <w:pPr>
        <w:rPr>
          <w:rFonts w:ascii="Arial" w:hAnsi="Arial" w:cs="Arial"/>
        </w:rPr>
      </w:pPr>
    </w:p>
    <w:p w14:paraId="00D50101" w14:textId="77777777" w:rsidR="001713C4" w:rsidRDefault="001713C4" w:rsidP="001713C4">
      <w:pPr>
        <w:rPr>
          <w:rFonts w:ascii="Arial" w:hAnsi="Arial" w:cs="Arial"/>
        </w:rPr>
      </w:pPr>
      <w:r>
        <w:rPr>
          <w:rFonts w:ascii="Arial" w:hAnsi="Arial" w:cs="Arial"/>
        </w:rPr>
        <w:t>If the commissioner imposes an interim condition the commissioner must advise the person in writing of the intention to impose a condition, including the reasons for the condition and the period in which a person may give reasons for why the condition should not be applied. This decision is reviewable.</w:t>
      </w:r>
    </w:p>
    <w:p w14:paraId="0694447B" w14:textId="77777777" w:rsidR="001713C4" w:rsidRDefault="001713C4" w:rsidP="001713C4">
      <w:pPr>
        <w:rPr>
          <w:rFonts w:ascii="Arial" w:hAnsi="Arial" w:cs="Arial"/>
        </w:rPr>
      </w:pPr>
    </w:p>
    <w:p w14:paraId="0113D03F" w14:textId="77777777" w:rsidR="001713C4" w:rsidRDefault="001713C4" w:rsidP="001713C4">
      <w:pPr>
        <w:rPr>
          <w:rFonts w:ascii="Arial" w:hAnsi="Arial" w:cs="Arial"/>
        </w:rPr>
      </w:pPr>
      <w:r>
        <w:rPr>
          <w:rFonts w:ascii="Arial" w:hAnsi="Arial" w:cs="Arial"/>
        </w:rPr>
        <w:t>If the commissioner, having reviewed information provided by the person, is satisfied the reasons for the condition still exist, the commissioner must write to the person to advise the person’s registration is subject to a condition, what the condition is and the reasons for the condition. The commissioner must also advise the person’s employer that the person’s registration is subject to a condition and what the condition is. The commissioner must not tell the person’s employer the reasons for the condition. A person’s right to not have one’s reputation unlawfully attacked is engaged by this provision.</w:t>
      </w:r>
    </w:p>
    <w:p w14:paraId="7028AA47" w14:textId="77777777" w:rsidR="001713C4" w:rsidRDefault="001713C4" w:rsidP="001713C4">
      <w:pPr>
        <w:rPr>
          <w:rFonts w:ascii="Arial" w:hAnsi="Arial" w:cs="Arial"/>
        </w:rPr>
      </w:pPr>
    </w:p>
    <w:p w14:paraId="6C0586AD" w14:textId="0428465D" w:rsidR="00C81DB6" w:rsidRPr="0076228D" w:rsidRDefault="001713C4" w:rsidP="00C81DB6">
      <w:pPr>
        <w:rPr>
          <w:rFonts w:ascii="Arial" w:hAnsi="Arial" w:cs="Arial"/>
        </w:rPr>
      </w:pPr>
      <w:r>
        <w:rPr>
          <w:rFonts w:ascii="Arial" w:hAnsi="Arial" w:cs="Arial"/>
        </w:rPr>
        <w:t xml:space="preserve">This clause also makes it an offence if a person contravenes the requirements of an imposed interim condition. </w:t>
      </w:r>
      <w:r w:rsidR="00C81DB6">
        <w:rPr>
          <w:rFonts w:ascii="Arial" w:hAnsi="Arial" w:cs="Arial"/>
        </w:rPr>
        <w:t xml:space="preserve">This offence is a strict liability offence and carries a maximum penalty of 50 penalty units. </w:t>
      </w:r>
      <w:r w:rsidR="00C81DB6" w:rsidRPr="00C81DB6">
        <w:rPr>
          <w:rFonts w:ascii="Arial" w:hAnsi="Arial" w:cs="Arial"/>
        </w:rPr>
        <w:t xml:space="preserve">Strict liability for </w:t>
      </w:r>
      <w:r w:rsidR="00C81DB6">
        <w:rPr>
          <w:rFonts w:ascii="Arial" w:hAnsi="Arial" w:cs="Arial"/>
        </w:rPr>
        <w:t xml:space="preserve">contravention of a </w:t>
      </w:r>
      <w:r w:rsidR="00C81DB6">
        <w:rPr>
          <w:rFonts w:ascii="Arial" w:hAnsi="Arial" w:cs="Arial"/>
        </w:rPr>
        <w:lastRenderedPageBreak/>
        <w:t xml:space="preserve">requirement of an interim condition </w:t>
      </w:r>
      <w:r w:rsidR="00C81DB6" w:rsidRPr="00C81DB6">
        <w:rPr>
          <w:rFonts w:ascii="Arial" w:hAnsi="Arial" w:cs="Arial"/>
        </w:rPr>
        <w:t xml:space="preserve">is necessary to provide timely enforcement powers for the protection of vulnerable people, </w:t>
      </w:r>
      <w:r w:rsidR="00C81DB6">
        <w:rPr>
          <w:rFonts w:ascii="Arial" w:hAnsi="Arial" w:cs="Arial"/>
        </w:rPr>
        <w:t>particularly as people may be permitted to work whilst an assessment is being made</w:t>
      </w:r>
      <w:r w:rsidR="00C81DB6" w:rsidRPr="00F1538B">
        <w:rPr>
          <w:color w:val="000000" w:themeColor="text1"/>
        </w:rPr>
        <w:t>.</w:t>
      </w:r>
    </w:p>
    <w:p w14:paraId="631958DC" w14:textId="77777777" w:rsidR="001713C4" w:rsidRDefault="001713C4" w:rsidP="001713C4">
      <w:pPr>
        <w:rPr>
          <w:rFonts w:ascii="Arial" w:hAnsi="Arial" w:cs="Arial"/>
        </w:rPr>
      </w:pPr>
    </w:p>
    <w:p w14:paraId="76793B13" w14:textId="77777777" w:rsidR="001713C4" w:rsidRPr="0076228D" w:rsidRDefault="001713C4" w:rsidP="001713C4">
      <w:pPr>
        <w:rPr>
          <w:rFonts w:ascii="Arial" w:hAnsi="Arial" w:cs="Arial"/>
        </w:rPr>
      </w:pPr>
      <w:r>
        <w:rPr>
          <w:rFonts w:ascii="Arial" w:hAnsi="Arial" w:cs="Arial"/>
        </w:rPr>
        <w:t>It is not the intention for an interim condition to be applied for activities involving working with children.</w:t>
      </w:r>
    </w:p>
    <w:p w14:paraId="23DC48B5" w14:textId="77777777" w:rsidR="001713C4" w:rsidRDefault="001713C4" w:rsidP="001713C4">
      <w:pPr>
        <w:rPr>
          <w:rFonts w:ascii="Arial" w:hAnsi="Arial" w:cs="Arial"/>
          <w:b/>
        </w:rPr>
      </w:pPr>
    </w:p>
    <w:p w14:paraId="596114E5" w14:textId="7DB8BCA0" w:rsidR="001713C4" w:rsidRPr="00F1538B" w:rsidRDefault="001713C4" w:rsidP="001713C4">
      <w:pPr>
        <w:rPr>
          <w:rFonts w:ascii="Arial" w:hAnsi="Arial" w:cs="Arial"/>
          <w:b/>
        </w:rPr>
      </w:pPr>
      <w:r w:rsidRPr="00F1538B">
        <w:rPr>
          <w:rFonts w:ascii="Arial" w:hAnsi="Arial" w:cs="Arial"/>
          <w:b/>
        </w:rPr>
        <w:t xml:space="preserve">Clause </w:t>
      </w:r>
      <w:r w:rsidR="000D304D" w:rsidRPr="00F1538B">
        <w:rPr>
          <w:rFonts w:ascii="Arial" w:hAnsi="Arial" w:cs="Arial"/>
          <w:b/>
        </w:rPr>
        <w:t>5</w:t>
      </w:r>
      <w:r w:rsidR="00834116">
        <w:rPr>
          <w:rFonts w:ascii="Arial" w:hAnsi="Arial" w:cs="Arial"/>
          <w:b/>
        </w:rPr>
        <w:t>3</w:t>
      </w:r>
      <w:r w:rsidRPr="00F1538B">
        <w:rPr>
          <w:rFonts w:ascii="Arial" w:hAnsi="Arial" w:cs="Arial"/>
          <w:b/>
        </w:rPr>
        <w:tab/>
        <w:t>Offence—applicant fail to disclose change in relevant</w:t>
      </w:r>
    </w:p>
    <w:p w14:paraId="7C6B789E" w14:textId="77777777" w:rsidR="001713C4" w:rsidRPr="00F1538B" w:rsidRDefault="001713C4" w:rsidP="001713C4">
      <w:pPr>
        <w:ind w:left="720" w:firstLine="720"/>
        <w:rPr>
          <w:rFonts w:ascii="Arial" w:hAnsi="Arial" w:cs="Arial"/>
          <w:b/>
        </w:rPr>
      </w:pPr>
      <w:r w:rsidRPr="00F1538B">
        <w:rPr>
          <w:rFonts w:ascii="Arial" w:hAnsi="Arial" w:cs="Arial"/>
          <w:b/>
        </w:rPr>
        <w:t>information</w:t>
      </w:r>
    </w:p>
    <w:p w14:paraId="41FF4706" w14:textId="77777777" w:rsidR="001713C4" w:rsidRPr="00F1538B" w:rsidRDefault="001713C4" w:rsidP="001713C4">
      <w:pPr>
        <w:ind w:left="720" w:firstLine="720"/>
        <w:rPr>
          <w:rFonts w:ascii="Arial" w:hAnsi="Arial" w:cs="Arial"/>
          <w:b/>
        </w:rPr>
      </w:pPr>
      <w:r w:rsidRPr="00F1538B">
        <w:rPr>
          <w:rFonts w:ascii="Arial" w:hAnsi="Arial" w:cs="Arial"/>
          <w:b/>
        </w:rPr>
        <w:t>New section 55A</w:t>
      </w:r>
    </w:p>
    <w:p w14:paraId="7954944F" w14:textId="77777777" w:rsidR="001713C4" w:rsidRPr="00F1538B" w:rsidRDefault="001713C4" w:rsidP="001713C4">
      <w:pPr>
        <w:rPr>
          <w:rFonts w:ascii="Arial" w:hAnsi="Arial" w:cs="Arial"/>
        </w:rPr>
      </w:pPr>
      <w:r w:rsidRPr="00F1538B">
        <w:rPr>
          <w:rFonts w:ascii="Arial" w:hAnsi="Arial" w:cs="Arial"/>
        </w:rPr>
        <w:t xml:space="preserve">This clause makes it an offence for a person who is registered under the Act and who is aware of a change in relevant information relating to their registration but does not tell the commissioner within 10 days of the information changing. </w:t>
      </w:r>
    </w:p>
    <w:p w14:paraId="3CCA8074" w14:textId="77777777" w:rsidR="001713C4" w:rsidRPr="00F1538B" w:rsidRDefault="001713C4" w:rsidP="001713C4">
      <w:pPr>
        <w:rPr>
          <w:rFonts w:ascii="Arial" w:hAnsi="Arial" w:cs="Arial"/>
        </w:rPr>
      </w:pPr>
    </w:p>
    <w:p w14:paraId="3FAEAF64" w14:textId="10D59ECC" w:rsidR="001713C4" w:rsidRDefault="001713C4" w:rsidP="001713C4">
      <w:pPr>
        <w:rPr>
          <w:rFonts w:ascii="Arial" w:hAnsi="Arial" w:cs="Arial"/>
        </w:rPr>
      </w:pPr>
      <w:r w:rsidRPr="00F1538B">
        <w:rPr>
          <w:rFonts w:ascii="Arial" w:hAnsi="Arial" w:cs="Arial"/>
        </w:rPr>
        <w:t>Information relates to allegations or investigations which have been made or undertaken relating to a person’s engagement in a regulated activity.</w:t>
      </w:r>
    </w:p>
    <w:p w14:paraId="72A81670" w14:textId="77777777" w:rsidR="00C81DB6" w:rsidRDefault="00C81DB6" w:rsidP="00C81DB6">
      <w:pPr>
        <w:rPr>
          <w:rFonts w:ascii="Arial" w:hAnsi="Arial" w:cs="Arial"/>
        </w:rPr>
      </w:pPr>
    </w:p>
    <w:p w14:paraId="357F9AD7" w14:textId="3571CD56" w:rsidR="00C81DB6" w:rsidRPr="00F1538B" w:rsidRDefault="00C81DB6" w:rsidP="00C81DB6">
      <w:pPr>
        <w:rPr>
          <w:rFonts w:ascii="Arial" w:hAnsi="Arial" w:cs="Arial"/>
        </w:rPr>
      </w:pPr>
      <w:r w:rsidRPr="00F1538B">
        <w:rPr>
          <w:rFonts w:ascii="Arial" w:hAnsi="Arial" w:cs="Arial"/>
        </w:rPr>
        <w:t>This clause adds a strict liability offence for a person who fails to tell the commissioner about a change in relevant information since registration. The clause provides a definition of relevant information which is information pertaining to whether allegations or an investigation in relation to the person engaged in a regulated activity had been made or undertaken, and if so, the details of those allegations or investigations.</w:t>
      </w:r>
    </w:p>
    <w:p w14:paraId="7B640C7C" w14:textId="77777777" w:rsidR="00C81DB6" w:rsidRPr="00F1538B" w:rsidRDefault="00C81DB6" w:rsidP="00C81DB6">
      <w:pPr>
        <w:rPr>
          <w:rFonts w:ascii="Arial" w:hAnsi="Arial" w:cs="Arial"/>
        </w:rPr>
      </w:pPr>
    </w:p>
    <w:p w14:paraId="6E39ABC5" w14:textId="33293F96" w:rsidR="00C81DB6" w:rsidRPr="001239DB" w:rsidRDefault="00C81DB6" w:rsidP="008C5DB9">
      <w:pPr>
        <w:pStyle w:val="Default"/>
        <w:jc w:val="both"/>
      </w:pPr>
      <w:r w:rsidRPr="00F1538B">
        <w:rPr>
          <w:color w:val="000000" w:themeColor="text1"/>
        </w:rPr>
        <w:t xml:space="preserve">The penalty under </w:t>
      </w:r>
      <w:r w:rsidRPr="00F1538B">
        <w:rPr>
          <w:color w:val="auto"/>
        </w:rPr>
        <w:t xml:space="preserve">section </w:t>
      </w:r>
      <w:r w:rsidR="006D0EC7">
        <w:rPr>
          <w:color w:val="auto"/>
        </w:rPr>
        <w:t>55</w:t>
      </w:r>
      <w:r w:rsidRPr="00F1538B">
        <w:rPr>
          <w:color w:val="auto"/>
        </w:rPr>
        <w:t>A</w:t>
      </w:r>
      <w:r w:rsidR="006D0EC7">
        <w:rPr>
          <w:color w:val="auto"/>
        </w:rPr>
        <w:t>(1)</w:t>
      </w:r>
      <w:r w:rsidRPr="00F1538B">
        <w:rPr>
          <w:color w:val="auto"/>
        </w:rPr>
        <w:t xml:space="preserve"> </w:t>
      </w:r>
      <w:r w:rsidRPr="00F1538B">
        <w:rPr>
          <w:color w:val="000000" w:themeColor="text1"/>
        </w:rPr>
        <w:t>is 50 penalty units. Strict liability for failing to disclose a change in relevant information is necessary to provide timely enforcement powers for the protection of vulnerable people</w:t>
      </w:r>
      <w:r>
        <w:rPr>
          <w:color w:val="000000" w:themeColor="text1"/>
        </w:rPr>
        <w:t xml:space="preserve">, </w:t>
      </w:r>
      <w:r>
        <w:t>particularly as people may be permitted to work whilst an assessment is being made</w:t>
      </w:r>
      <w:r w:rsidRPr="00F1538B">
        <w:rPr>
          <w:color w:val="000000" w:themeColor="text1"/>
        </w:rPr>
        <w:t>.</w:t>
      </w:r>
      <w:r w:rsidRPr="00CB5F51">
        <w:rPr>
          <w:color w:val="000000" w:themeColor="text1"/>
        </w:rPr>
        <w:t xml:space="preserve"> </w:t>
      </w:r>
    </w:p>
    <w:p w14:paraId="2B8B7395" w14:textId="77777777" w:rsidR="001713C4" w:rsidRDefault="001713C4" w:rsidP="001713C4">
      <w:pPr>
        <w:rPr>
          <w:rFonts w:ascii="Arial" w:hAnsi="Arial" w:cs="Arial"/>
          <w:b/>
        </w:rPr>
      </w:pPr>
    </w:p>
    <w:p w14:paraId="1FDDF652" w14:textId="507921E7" w:rsidR="001713C4" w:rsidRPr="001C217D" w:rsidRDefault="001713C4" w:rsidP="001713C4">
      <w:pPr>
        <w:rPr>
          <w:rFonts w:ascii="Arial" w:hAnsi="Arial" w:cs="Arial"/>
          <w:b/>
        </w:rPr>
      </w:pPr>
      <w:r w:rsidRPr="00A974A2">
        <w:rPr>
          <w:rFonts w:ascii="Arial" w:hAnsi="Arial" w:cs="Arial"/>
          <w:b/>
        </w:rPr>
        <w:t xml:space="preserve">Clause </w:t>
      </w:r>
      <w:r w:rsidR="000D304D">
        <w:rPr>
          <w:rFonts w:ascii="Arial" w:hAnsi="Arial" w:cs="Arial"/>
          <w:b/>
        </w:rPr>
        <w:t>5</w:t>
      </w:r>
      <w:r w:rsidR="00834116">
        <w:rPr>
          <w:rFonts w:ascii="Arial" w:hAnsi="Arial" w:cs="Arial"/>
          <w:b/>
        </w:rPr>
        <w:t>4</w:t>
      </w:r>
      <w:r w:rsidRPr="008E1683">
        <w:rPr>
          <w:rFonts w:ascii="Arial" w:hAnsi="Arial" w:cs="Arial"/>
          <w:b/>
        </w:rPr>
        <w:tab/>
      </w:r>
      <w:r w:rsidRPr="001C217D">
        <w:rPr>
          <w:rFonts w:ascii="Arial" w:hAnsi="Arial" w:cs="Arial"/>
          <w:b/>
        </w:rPr>
        <w:t>Offence—fail to notify change of name</w:t>
      </w:r>
      <w:r w:rsidR="00834116">
        <w:rPr>
          <w:rFonts w:ascii="Arial" w:hAnsi="Arial" w:cs="Arial"/>
          <w:b/>
        </w:rPr>
        <w:t xml:space="preserve"> or address</w:t>
      </w:r>
    </w:p>
    <w:p w14:paraId="213F5D71" w14:textId="77777777" w:rsidR="001713C4" w:rsidRDefault="001713C4" w:rsidP="001713C4">
      <w:pPr>
        <w:ind w:left="720" w:firstLine="720"/>
        <w:rPr>
          <w:rFonts w:ascii="Arial" w:hAnsi="Arial" w:cs="Arial"/>
          <w:b/>
        </w:rPr>
      </w:pPr>
      <w:r w:rsidRPr="001C217D">
        <w:rPr>
          <w:rFonts w:ascii="Arial" w:hAnsi="Arial" w:cs="Arial"/>
          <w:b/>
        </w:rPr>
        <w:t>Section 56</w:t>
      </w:r>
      <w:r>
        <w:rPr>
          <w:rFonts w:ascii="Arial" w:hAnsi="Arial" w:cs="Arial"/>
          <w:b/>
        </w:rPr>
        <w:t xml:space="preserve"> (1) (b)</w:t>
      </w:r>
    </w:p>
    <w:p w14:paraId="16F06DA1" w14:textId="77777777" w:rsidR="001713C4" w:rsidRDefault="001713C4" w:rsidP="001713C4">
      <w:pPr>
        <w:rPr>
          <w:rFonts w:ascii="Arial" w:hAnsi="Arial" w:cs="Arial"/>
        </w:rPr>
      </w:pPr>
      <w:r w:rsidRPr="001239DB">
        <w:rPr>
          <w:rFonts w:ascii="Arial" w:hAnsi="Arial" w:cs="Arial"/>
        </w:rPr>
        <w:t xml:space="preserve">This clause </w:t>
      </w:r>
      <w:r>
        <w:rPr>
          <w:rFonts w:ascii="Arial" w:hAnsi="Arial" w:cs="Arial"/>
        </w:rPr>
        <w:t>removes the offence for failing to notify the commissioner of a change of address.</w:t>
      </w:r>
    </w:p>
    <w:p w14:paraId="20AA6819" w14:textId="77777777" w:rsidR="001713C4" w:rsidRDefault="001713C4" w:rsidP="001713C4">
      <w:pPr>
        <w:rPr>
          <w:rFonts w:ascii="Arial" w:hAnsi="Arial" w:cs="Arial"/>
        </w:rPr>
      </w:pPr>
    </w:p>
    <w:p w14:paraId="446839CF" w14:textId="52166E8A" w:rsidR="001713C4" w:rsidRPr="001C217D" w:rsidRDefault="001713C4" w:rsidP="001713C4">
      <w:pPr>
        <w:rPr>
          <w:rFonts w:ascii="Arial" w:hAnsi="Arial" w:cs="Arial"/>
          <w:b/>
        </w:rPr>
      </w:pPr>
      <w:r w:rsidRPr="00A974A2">
        <w:rPr>
          <w:rFonts w:ascii="Arial" w:hAnsi="Arial" w:cs="Arial"/>
          <w:b/>
        </w:rPr>
        <w:t xml:space="preserve">Clause </w:t>
      </w:r>
      <w:r w:rsidR="000D304D">
        <w:rPr>
          <w:rFonts w:ascii="Arial" w:hAnsi="Arial" w:cs="Arial"/>
          <w:b/>
        </w:rPr>
        <w:t>5</w:t>
      </w:r>
      <w:r w:rsidR="00834116">
        <w:rPr>
          <w:rFonts w:ascii="Arial" w:hAnsi="Arial" w:cs="Arial"/>
          <w:b/>
        </w:rPr>
        <w:t>5</w:t>
      </w:r>
      <w:r w:rsidRPr="008E1683">
        <w:rPr>
          <w:rFonts w:ascii="Arial" w:hAnsi="Arial" w:cs="Arial"/>
          <w:b/>
        </w:rPr>
        <w:tab/>
      </w:r>
      <w:r w:rsidRPr="001C217D">
        <w:rPr>
          <w:rFonts w:ascii="Arial" w:hAnsi="Arial" w:cs="Arial"/>
          <w:b/>
        </w:rPr>
        <w:t>Offence—fail to notify change of name</w:t>
      </w:r>
    </w:p>
    <w:p w14:paraId="6D7E92E9" w14:textId="77777777" w:rsidR="001713C4" w:rsidRDefault="001713C4" w:rsidP="001713C4">
      <w:pPr>
        <w:ind w:left="720" w:firstLine="720"/>
        <w:rPr>
          <w:rFonts w:ascii="Arial" w:hAnsi="Arial" w:cs="Arial"/>
          <w:b/>
        </w:rPr>
      </w:pPr>
      <w:r w:rsidRPr="001C217D">
        <w:rPr>
          <w:rFonts w:ascii="Arial" w:hAnsi="Arial" w:cs="Arial"/>
          <w:b/>
        </w:rPr>
        <w:t>Section 56</w:t>
      </w:r>
      <w:r>
        <w:rPr>
          <w:rFonts w:ascii="Arial" w:hAnsi="Arial" w:cs="Arial"/>
          <w:b/>
        </w:rPr>
        <w:t xml:space="preserve"> (1), note</w:t>
      </w:r>
    </w:p>
    <w:p w14:paraId="2BD6F73F" w14:textId="77777777" w:rsidR="001713C4" w:rsidRDefault="001713C4" w:rsidP="001713C4">
      <w:pPr>
        <w:rPr>
          <w:rFonts w:ascii="Arial" w:hAnsi="Arial" w:cs="Arial"/>
        </w:rPr>
      </w:pPr>
      <w:r w:rsidRPr="00903DAC">
        <w:rPr>
          <w:rFonts w:ascii="Arial" w:hAnsi="Arial" w:cs="Arial"/>
        </w:rPr>
        <w:t xml:space="preserve">Clause </w:t>
      </w:r>
      <w:r>
        <w:rPr>
          <w:rFonts w:ascii="Arial" w:hAnsi="Arial" w:cs="Arial"/>
        </w:rPr>
        <w:t>51</w:t>
      </w:r>
      <w:r w:rsidRPr="00903DAC">
        <w:rPr>
          <w:rFonts w:ascii="Arial" w:hAnsi="Arial" w:cs="Arial"/>
        </w:rPr>
        <w:t xml:space="preserve"> </w:t>
      </w:r>
      <w:r>
        <w:rPr>
          <w:rFonts w:ascii="Arial" w:hAnsi="Arial" w:cs="Arial"/>
        </w:rPr>
        <w:t>removes references to approved forms and is consequential on the omission of section 69 Approved forms.</w:t>
      </w:r>
    </w:p>
    <w:p w14:paraId="70D7F670" w14:textId="77777777" w:rsidR="001713C4" w:rsidRDefault="001713C4" w:rsidP="001713C4">
      <w:pPr>
        <w:rPr>
          <w:rFonts w:ascii="Arial" w:hAnsi="Arial" w:cs="Arial"/>
        </w:rPr>
      </w:pPr>
    </w:p>
    <w:p w14:paraId="1A6B8EB7" w14:textId="77777777" w:rsidR="00834116" w:rsidRDefault="00834116" w:rsidP="001713C4">
      <w:pPr>
        <w:rPr>
          <w:rFonts w:ascii="Arial" w:hAnsi="Arial" w:cs="Arial"/>
          <w:b/>
        </w:rPr>
      </w:pPr>
    </w:p>
    <w:p w14:paraId="06FD5A4A" w14:textId="77777777" w:rsidR="00834116" w:rsidRDefault="00834116" w:rsidP="001713C4">
      <w:pPr>
        <w:rPr>
          <w:rFonts w:ascii="Arial" w:hAnsi="Arial" w:cs="Arial"/>
          <w:b/>
        </w:rPr>
      </w:pPr>
    </w:p>
    <w:p w14:paraId="2A467984" w14:textId="77777777" w:rsidR="00834116" w:rsidRDefault="00834116" w:rsidP="001713C4">
      <w:pPr>
        <w:rPr>
          <w:rFonts w:ascii="Arial" w:hAnsi="Arial" w:cs="Arial"/>
          <w:b/>
        </w:rPr>
      </w:pPr>
    </w:p>
    <w:p w14:paraId="4BE96EB0" w14:textId="77777777" w:rsidR="00834116" w:rsidRDefault="00834116" w:rsidP="001713C4">
      <w:pPr>
        <w:rPr>
          <w:rFonts w:ascii="Arial" w:hAnsi="Arial" w:cs="Arial"/>
          <w:b/>
        </w:rPr>
      </w:pPr>
    </w:p>
    <w:p w14:paraId="28161CA0" w14:textId="419B72E2" w:rsidR="001713C4" w:rsidRPr="001C217D" w:rsidRDefault="001713C4" w:rsidP="001713C4">
      <w:pPr>
        <w:rPr>
          <w:rFonts w:ascii="Arial" w:hAnsi="Arial" w:cs="Arial"/>
          <w:b/>
        </w:rPr>
      </w:pPr>
      <w:r w:rsidRPr="008E1683">
        <w:rPr>
          <w:rFonts w:ascii="Arial" w:hAnsi="Arial" w:cs="Arial"/>
          <w:b/>
        </w:rPr>
        <w:t xml:space="preserve">Clause </w:t>
      </w:r>
      <w:r w:rsidR="000D304D">
        <w:rPr>
          <w:rFonts w:ascii="Arial" w:hAnsi="Arial" w:cs="Arial"/>
          <w:b/>
        </w:rPr>
        <w:t>5</w:t>
      </w:r>
      <w:r w:rsidR="00834116">
        <w:rPr>
          <w:rFonts w:ascii="Arial" w:hAnsi="Arial" w:cs="Arial"/>
          <w:b/>
        </w:rPr>
        <w:t>6</w:t>
      </w:r>
      <w:r w:rsidRPr="008E1683">
        <w:rPr>
          <w:rFonts w:ascii="Arial" w:hAnsi="Arial" w:cs="Arial"/>
          <w:b/>
        </w:rPr>
        <w:tab/>
      </w:r>
      <w:r w:rsidRPr="001C217D">
        <w:rPr>
          <w:rFonts w:ascii="Arial" w:hAnsi="Arial" w:cs="Arial"/>
          <w:b/>
        </w:rPr>
        <w:t>Suspension or cancellation of registration</w:t>
      </w:r>
    </w:p>
    <w:p w14:paraId="7354FC5D" w14:textId="77777777" w:rsidR="001713C4" w:rsidRDefault="001713C4" w:rsidP="001713C4">
      <w:pPr>
        <w:ind w:left="720" w:firstLine="720"/>
        <w:rPr>
          <w:rFonts w:ascii="Arial" w:hAnsi="Arial" w:cs="Arial"/>
          <w:b/>
        </w:rPr>
      </w:pPr>
      <w:r w:rsidRPr="001C217D">
        <w:rPr>
          <w:rFonts w:ascii="Arial" w:hAnsi="Arial" w:cs="Arial"/>
          <w:b/>
        </w:rPr>
        <w:t>New section 59 (</w:t>
      </w:r>
      <w:r>
        <w:rPr>
          <w:rFonts w:ascii="Arial" w:hAnsi="Arial" w:cs="Arial"/>
          <w:b/>
        </w:rPr>
        <w:t>2</w:t>
      </w:r>
      <w:r w:rsidRPr="001C217D">
        <w:rPr>
          <w:rFonts w:ascii="Arial" w:hAnsi="Arial" w:cs="Arial"/>
          <w:b/>
        </w:rPr>
        <w:t>)</w:t>
      </w:r>
      <w:r>
        <w:rPr>
          <w:rFonts w:ascii="Arial" w:hAnsi="Arial" w:cs="Arial"/>
          <w:b/>
        </w:rPr>
        <w:t xml:space="preserve"> (a) (iii)</w:t>
      </w:r>
    </w:p>
    <w:p w14:paraId="1E627E9D" w14:textId="77777777" w:rsidR="001713C4" w:rsidRPr="001239DB" w:rsidRDefault="001713C4" w:rsidP="001713C4">
      <w:pPr>
        <w:rPr>
          <w:rFonts w:ascii="Arial" w:hAnsi="Arial" w:cs="Arial"/>
        </w:rPr>
      </w:pPr>
      <w:r>
        <w:rPr>
          <w:rFonts w:ascii="Arial" w:hAnsi="Arial" w:cs="Arial"/>
        </w:rPr>
        <w:t xml:space="preserve">This clause adds the requirement of the commissioner to advise a person, if their registration has been suspended, of the circumstances where the person may apply for a reconsideration. </w:t>
      </w:r>
    </w:p>
    <w:p w14:paraId="43A00635" w14:textId="77777777" w:rsidR="001713C4" w:rsidRDefault="001713C4" w:rsidP="001713C4">
      <w:pPr>
        <w:rPr>
          <w:rFonts w:ascii="Arial" w:hAnsi="Arial" w:cs="Arial"/>
          <w:b/>
        </w:rPr>
      </w:pPr>
    </w:p>
    <w:p w14:paraId="6D1AE96E" w14:textId="03931E46" w:rsidR="001713C4" w:rsidRPr="001C217D" w:rsidRDefault="001713C4" w:rsidP="001713C4">
      <w:pPr>
        <w:rPr>
          <w:rFonts w:ascii="Arial" w:hAnsi="Arial" w:cs="Arial"/>
          <w:b/>
        </w:rPr>
      </w:pPr>
      <w:r w:rsidRPr="008E1683">
        <w:rPr>
          <w:rFonts w:ascii="Arial" w:hAnsi="Arial" w:cs="Arial"/>
          <w:b/>
        </w:rPr>
        <w:t xml:space="preserve">Clause </w:t>
      </w:r>
      <w:r w:rsidR="000D304D">
        <w:rPr>
          <w:rFonts w:ascii="Arial" w:hAnsi="Arial" w:cs="Arial"/>
          <w:b/>
        </w:rPr>
        <w:t>5</w:t>
      </w:r>
      <w:r w:rsidR="00834116">
        <w:rPr>
          <w:rFonts w:ascii="Arial" w:hAnsi="Arial" w:cs="Arial"/>
          <w:b/>
        </w:rPr>
        <w:t>7</w:t>
      </w:r>
      <w:r w:rsidRPr="008E1683">
        <w:rPr>
          <w:rFonts w:ascii="Arial" w:hAnsi="Arial" w:cs="Arial"/>
          <w:b/>
        </w:rPr>
        <w:tab/>
      </w:r>
      <w:r w:rsidRPr="001C217D">
        <w:rPr>
          <w:rFonts w:ascii="Arial" w:hAnsi="Arial" w:cs="Arial"/>
          <w:b/>
        </w:rPr>
        <w:t>Suspension or cancellation of registration</w:t>
      </w:r>
    </w:p>
    <w:p w14:paraId="3C7A1A6C" w14:textId="30BDDB75" w:rsidR="001713C4" w:rsidRDefault="001713C4" w:rsidP="001713C4">
      <w:pPr>
        <w:ind w:left="720" w:firstLine="720"/>
        <w:rPr>
          <w:rFonts w:ascii="Arial" w:hAnsi="Arial" w:cs="Arial"/>
          <w:b/>
        </w:rPr>
      </w:pPr>
      <w:r w:rsidRPr="001C217D">
        <w:rPr>
          <w:rFonts w:ascii="Arial" w:hAnsi="Arial" w:cs="Arial"/>
          <w:b/>
        </w:rPr>
        <w:lastRenderedPageBreak/>
        <w:t>New section 59 (6)</w:t>
      </w:r>
      <w:r>
        <w:rPr>
          <w:rFonts w:ascii="Arial" w:hAnsi="Arial" w:cs="Arial"/>
          <w:b/>
        </w:rPr>
        <w:t xml:space="preserve"> </w:t>
      </w:r>
      <w:r w:rsidR="00834116">
        <w:rPr>
          <w:rFonts w:ascii="Arial" w:hAnsi="Arial" w:cs="Arial"/>
          <w:b/>
        </w:rPr>
        <w:t xml:space="preserve">to </w:t>
      </w:r>
      <w:r>
        <w:rPr>
          <w:rFonts w:ascii="Arial" w:hAnsi="Arial" w:cs="Arial"/>
          <w:b/>
        </w:rPr>
        <w:t>(</w:t>
      </w:r>
      <w:r w:rsidR="00834116">
        <w:rPr>
          <w:rFonts w:ascii="Arial" w:hAnsi="Arial" w:cs="Arial"/>
          <w:b/>
        </w:rPr>
        <w:t>8</w:t>
      </w:r>
      <w:r>
        <w:rPr>
          <w:rFonts w:ascii="Arial" w:hAnsi="Arial" w:cs="Arial"/>
          <w:b/>
        </w:rPr>
        <w:t>)</w:t>
      </w:r>
    </w:p>
    <w:p w14:paraId="335465A5" w14:textId="6C62DFBC" w:rsidR="001713C4" w:rsidRPr="00CD258A" w:rsidRDefault="001713C4" w:rsidP="001713C4">
      <w:pPr>
        <w:rPr>
          <w:rFonts w:ascii="Arial" w:hAnsi="Arial" w:cs="Arial"/>
        </w:rPr>
      </w:pPr>
      <w:r w:rsidRPr="00CD258A">
        <w:rPr>
          <w:rFonts w:ascii="Arial" w:hAnsi="Arial" w:cs="Arial"/>
        </w:rPr>
        <w:t xml:space="preserve">This clause </w:t>
      </w:r>
      <w:r>
        <w:rPr>
          <w:rFonts w:ascii="Arial" w:hAnsi="Arial" w:cs="Arial"/>
        </w:rPr>
        <w:t xml:space="preserve">relates to the circumstances where a person may apply to the commissioner to end a suspension. A person may apply to have the suspension lifted if a suspension has been in place for six months. If a person applies to have the suspension lifted the commissioner must either lift the suspension or refuse to lift the suspension. </w:t>
      </w:r>
      <w:r w:rsidR="00834116">
        <w:rPr>
          <w:rFonts w:ascii="Arial" w:hAnsi="Arial" w:cs="Arial"/>
        </w:rPr>
        <w:t xml:space="preserve">The commissioner must reasonably believe the suspension is necessary to continue the enforcement of the suspension. </w:t>
      </w:r>
      <w:r>
        <w:rPr>
          <w:rFonts w:ascii="Arial" w:hAnsi="Arial" w:cs="Arial"/>
        </w:rPr>
        <w:t>This decision is reviewable.</w:t>
      </w:r>
    </w:p>
    <w:p w14:paraId="47CC3E90" w14:textId="77777777" w:rsidR="001713C4" w:rsidRDefault="001713C4" w:rsidP="001713C4">
      <w:pPr>
        <w:rPr>
          <w:rFonts w:ascii="Arial" w:hAnsi="Arial" w:cs="Arial"/>
          <w:b/>
        </w:rPr>
      </w:pPr>
    </w:p>
    <w:p w14:paraId="0188E911" w14:textId="7E98D35E" w:rsidR="001713C4" w:rsidRPr="001C217D" w:rsidRDefault="001713C4" w:rsidP="001713C4">
      <w:pPr>
        <w:rPr>
          <w:rFonts w:ascii="Arial" w:hAnsi="Arial" w:cs="Arial"/>
          <w:b/>
        </w:rPr>
      </w:pPr>
      <w:r w:rsidRPr="008E1683">
        <w:rPr>
          <w:rFonts w:ascii="Arial" w:hAnsi="Arial" w:cs="Arial"/>
          <w:b/>
        </w:rPr>
        <w:t xml:space="preserve">Clause </w:t>
      </w:r>
      <w:r w:rsidR="000D304D">
        <w:rPr>
          <w:rFonts w:ascii="Arial" w:hAnsi="Arial" w:cs="Arial"/>
          <w:b/>
        </w:rPr>
        <w:t>5</w:t>
      </w:r>
      <w:r w:rsidR="00834116">
        <w:rPr>
          <w:rFonts w:ascii="Arial" w:hAnsi="Arial" w:cs="Arial"/>
          <w:b/>
        </w:rPr>
        <w:t>8 and 59</w:t>
      </w:r>
      <w:r w:rsidRPr="008E1683">
        <w:rPr>
          <w:rFonts w:ascii="Arial" w:hAnsi="Arial" w:cs="Arial"/>
          <w:b/>
        </w:rPr>
        <w:tab/>
      </w:r>
      <w:r w:rsidRPr="001C217D">
        <w:rPr>
          <w:rFonts w:ascii="Arial" w:hAnsi="Arial" w:cs="Arial"/>
          <w:b/>
        </w:rPr>
        <w:t>Surrendering registration</w:t>
      </w:r>
    </w:p>
    <w:p w14:paraId="7C61E0FA" w14:textId="77777777" w:rsidR="001713C4" w:rsidRDefault="001713C4" w:rsidP="008C5DB9">
      <w:pPr>
        <w:ind w:left="1440" w:firstLine="720"/>
        <w:rPr>
          <w:rFonts w:ascii="Arial" w:hAnsi="Arial" w:cs="Arial"/>
          <w:b/>
        </w:rPr>
      </w:pPr>
      <w:r w:rsidRPr="001C217D">
        <w:rPr>
          <w:rFonts w:ascii="Arial" w:hAnsi="Arial" w:cs="Arial"/>
          <w:b/>
        </w:rPr>
        <w:t xml:space="preserve">Section 60 </w:t>
      </w:r>
      <w:r>
        <w:rPr>
          <w:rFonts w:ascii="Arial" w:hAnsi="Arial" w:cs="Arial"/>
          <w:b/>
        </w:rPr>
        <w:t xml:space="preserve">(1), note and section 60 </w:t>
      </w:r>
      <w:r w:rsidRPr="001C217D">
        <w:rPr>
          <w:rFonts w:ascii="Arial" w:hAnsi="Arial" w:cs="Arial"/>
          <w:b/>
        </w:rPr>
        <w:t>(2)</w:t>
      </w:r>
    </w:p>
    <w:p w14:paraId="5200D2AD" w14:textId="77777777" w:rsidR="001713C4" w:rsidRDefault="001713C4" w:rsidP="001713C4">
      <w:pPr>
        <w:rPr>
          <w:rFonts w:ascii="Arial" w:hAnsi="Arial" w:cs="Arial"/>
        </w:rPr>
      </w:pPr>
      <w:r w:rsidRPr="00903DAC">
        <w:rPr>
          <w:rFonts w:ascii="Arial" w:hAnsi="Arial" w:cs="Arial"/>
        </w:rPr>
        <w:t xml:space="preserve">Clause </w:t>
      </w:r>
      <w:r>
        <w:rPr>
          <w:rFonts w:ascii="Arial" w:hAnsi="Arial" w:cs="Arial"/>
        </w:rPr>
        <w:t>55</w:t>
      </w:r>
      <w:r w:rsidRPr="00903DAC">
        <w:rPr>
          <w:rFonts w:ascii="Arial" w:hAnsi="Arial" w:cs="Arial"/>
        </w:rPr>
        <w:t xml:space="preserve"> </w:t>
      </w:r>
      <w:r>
        <w:rPr>
          <w:rFonts w:ascii="Arial" w:hAnsi="Arial" w:cs="Arial"/>
        </w:rPr>
        <w:t>removes references to approved forms and is consequential on the omission of section 69 Approved forms.</w:t>
      </w:r>
    </w:p>
    <w:p w14:paraId="049F25F8" w14:textId="77777777" w:rsidR="001713C4" w:rsidRDefault="001713C4" w:rsidP="001713C4">
      <w:pPr>
        <w:rPr>
          <w:rFonts w:ascii="Arial" w:hAnsi="Arial" w:cs="Arial"/>
        </w:rPr>
      </w:pPr>
    </w:p>
    <w:p w14:paraId="68805CE1" w14:textId="77777777" w:rsidR="001713C4" w:rsidRPr="00CD258A" w:rsidRDefault="001713C4" w:rsidP="001713C4">
      <w:pPr>
        <w:rPr>
          <w:rFonts w:ascii="Arial" w:hAnsi="Arial" w:cs="Arial"/>
        </w:rPr>
      </w:pPr>
      <w:r w:rsidRPr="00CD258A">
        <w:rPr>
          <w:rFonts w:ascii="Arial" w:hAnsi="Arial" w:cs="Arial"/>
        </w:rPr>
        <w:t>This clause</w:t>
      </w:r>
      <w:r>
        <w:rPr>
          <w:rFonts w:ascii="Arial" w:hAnsi="Arial" w:cs="Arial"/>
        </w:rPr>
        <w:t xml:space="preserve"> also</w:t>
      </w:r>
      <w:r w:rsidRPr="00CD258A">
        <w:rPr>
          <w:rFonts w:ascii="Arial" w:hAnsi="Arial" w:cs="Arial"/>
        </w:rPr>
        <w:t xml:space="preserve"> removes the requirement for a regist</w:t>
      </w:r>
      <w:r>
        <w:rPr>
          <w:rFonts w:ascii="Arial" w:hAnsi="Arial" w:cs="Arial"/>
        </w:rPr>
        <w:t>ration card or written statement if the card has been lost, stolen or destroyed, to accompany a person’s surrender notice to the commissioner when surrendering registration.</w:t>
      </w:r>
    </w:p>
    <w:p w14:paraId="1F781003" w14:textId="77777777" w:rsidR="001713C4" w:rsidRDefault="001713C4" w:rsidP="001713C4">
      <w:pPr>
        <w:rPr>
          <w:rFonts w:ascii="Arial" w:hAnsi="Arial" w:cs="Arial"/>
          <w:b/>
        </w:rPr>
      </w:pPr>
    </w:p>
    <w:p w14:paraId="5C0B089F" w14:textId="47F1C25F" w:rsidR="001713C4" w:rsidRPr="001C217D" w:rsidRDefault="001713C4" w:rsidP="001713C4">
      <w:pPr>
        <w:rPr>
          <w:rFonts w:ascii="Arial" w:hAnsi="Arial" w:cs="Arial"/>
          <w:b/>
        </w:rPr>
      </w:pPr>
      <w:r w:rsidRPr="008E1683">
        <w:rPr>
          <w:rFonts w:ascii="Arial" w:hAnsi="Arial" w:cs="Arial"/>
          <w:b/>
        </w:rPr>
        <w:t xml:space="preserve">Clause </w:t>
      </w:r>
      <w:r w:rsidR="00834116">
        <w:rPr>
          <w:rFonts w:ascii="Arial" w:hAnsi="Arial" w:cs="Arial"/>
          <w:b/>
        </w:rPr>
        <w:t>60</w:t>
      </w:r>
      <w:r w:rsidRPr="008E1683">
        <w:rPr>
          <w:rFonts w:ascii="Arial" w:hAnsi="Arial" w:cs="Arial"/>
          <w:b/>
        </w:rPr>
        <w:tab/>
      </w:r>
      <w:r w:rsidRPr="001C217D">
        <w:rPr>
          <w:rFonts w:ascii="Arial" w:hAnsi="Arial" w:cs="Arial"/>
          <w:b/>
        </w:rPr>
        <w:t>Commissioner may give information to particular entities</w:t>
      </w:r>
    </w:p>
    <w:p w14:paraId="2E56AB2E" w14:textId="1C880FBA" w:rsidR="001713C4" w:rsidRDefault="001713C4" w:rsidP="001713C4">
      <w:pPr>
        <w:ind w:left="720" w:firstLine="720"/>
        <w:rPr>
          <w:rFonts w:ascii="Arial" w:hAnsi="Arial" w:cs="Arial"/>
          <w:b/>
        </w:rPr>
      </w:pPr>
      <w:r w:rsidRPr="001C217D">
        <w:rPr>
          <w:rFonts w:ascii="Arial" w:hAnsi="Arial" w:cs="Arial"/>
          <w:b/>
        </w:rPr>
        <w:t>Section 63A (1)</w:t>
      </w:r>
    </w:p>
    <w:p w14:paraId="4DF1E15F" w14:textId="0E8E766D" w:rsidR="001713C4" w:rsidRDefault="001713C4" w:rsidP="001713C4">
      <w:pPr>
        <w:rPr>
          <w:rFonts w:ascii="Arial" w:hAnsi="Arial" w:cs="Arial"/>
        </w:rPr>
      </w:pPr>
      <w:r w:rsidRPr="00587EEE">
        <w:rPr>
          <w:rFonts w:ascii="Arial" w:hAnsi="Arial" w:cs="Arial"/>
        </w:rPr>
        <w:t>This clause</w:t>
      </w:r>
      <w:r>
        <w:rPr>
          <w:rFonts w:ascii="Arial" w:hAnsi="Arial" w:cs="Arial"/>
        </w:rPr>
        <w:t xml:space="preserve"> amends the prevention from harm or risk of harm, as the basis for sharing protected information by the commissioner, from a child or class of children to a vulnerable person or class of vulnerable people, which would include children. A child is, by virtue of being a child, considered to be a vulnerable person.</w:t>
      </w:r>
    </w:p>
    <w:p w14:paraId="0A61F7A3" w14:textId="6B65D8FE" w:rsidR="00834116" w:rsidRDefault="00834116" w:rsidP="001713C4">
      <w:pPr>
        <w:rPr>
          <w:rFonts w:ascii="Arial" w:hAnsi="Arial" w:cs="Arial"/>
        </w:rPr>
      </w:pPr>
    </w:p>
    <w:p w14:paraId="3D426BA1" w14:textId="33BEF035" w:rsidR="00834116" w:rsidRDefault="00834116" w:rsidP="001713C4">
      <w:pPr>
        <w:rPr>
          <w:rFonts w:ascii="Arial" w:hAnsi="Arial" w:cs="Arial"/>
        </w:rPr>
      </w:pPr>
      <w:r>
        <w:rPr>
          <w:rFonts w:ascii="Arial" w:hAnsi="Arial" w:cs="Arial"/>
        </w:rPr>
        <w:t>The clause also amend</w:t>
      </w:r>
      <w:r w:rsidR="00D97B86">
        <w:rPr>
          <w:rFonts w:ascii="Arial" w:hAnsi="Arial" w:cs="Arial"/>
        </w:rPr>
        <w:t xml:space="preserve">s the list of entities the commissioner may give protected information to, including the Quality and Safeguards Commissioner, law enforcement agencies in the ACT and other jurisdictions, entities in other jurisdictions undertaking a corresponding function, the Senior Practitioner </w:t>
      </w:r>
      <w:r w:rsidR="00D97B86" w:rsidRPr="001A7CE8">
        <w:rPr>
          <w:rFonts w:ascii="Arial" w:hAnsi="Arial" w:cs="Arial"/>
        </w:rPr>
        <w:t xml:space="preserve">(established through the </w:t>
      </w:r>
      <w:r w:rsidR="00D97B86" w:rsidRPr="00494682">
        <w:rPr>
          <w:rFonts w:ascii="Arial" w:hAnsi="Arial" w:cs="Arial"/>
          <w:i/>
        </w:rPr>
        <w:t>Senior Practitioner Act 2018</w:t>
      </w:r>
      <w:r w:rsidR="00D97B86" w:rsidRPr="001A7CE8">
        <w:rPr>
          <w:rFonts w:ascii="Arial" w:hAnsi="Arial" w:cs="Arial"/>
        </w:rPr>
        <w:t>)</w:t>
      </w:r>
      <w:r w:rsidR="00D97B86">
        <w:rPr>
          <w:rFonts w:ascii="Arial" w:hAnsi="Arial" w:cs="Arial"/>
        </w:rPr>
        <w:t xml:space="preserve"> and other entities with oversight responsibilities in the ACT.</w:t>
      </w:r>
    </w:p>
    <w:p w14:paraId="0FD55DD5" w14:textId="77777777" w:rsidR="00D97B86" w:rsidRDefault="00D97B86" w:rsidP="001713C4">
      <w:pPr>
        <w:rPr>
          <w:rFonts w:ascii="Arial" w:hAnsi="Arial" w:cs="Arial"/>
        </w:rPr>
      </w:pPr>
    </w:p>
    <w:p w14:paraId="688DBD66" w14:textId="0C678ACC" w:rsidR="00D97B86" w:rsidRPr="00587EEE" w:rsidRDefault="00D97B86" w:rsidP="001713C4">
      <w:pPr>
        <w:rPr>
          <w:rFonts w:ascii="Arial" w:hAnsi="Arial" w:cs="Arial"/>
        </w:rPr>
      </w:pPr>
      <w:r>
        <w:rPr>
          <w:rFonts w:ascii="Arial" w:hAnsi="Arial" w:cs="Arial"/>
        </w:rPr>
        <w:t>The clause also removes the limitations on the commissioner shar</w:t>
      </w:r>
      <w:r w:rsidR="00ED433E">
        <w:rPr>
          <w:rFonts w:ascii="Arial" w:hAnsi="Arial" w:cs="Arial"/>
        </w:rPr>
        <w:t>ing</w:t>
      </w:r>
      <w:r>
        <w:rPr>
          <w:rFonts w:ascii="Arial" w:hAnsi="Arial" w:cs="Arial"/>
        </w:rPr>
        <w:t xml:space="preserve"> information with the Chief Police Officer only in the course of specific investigations and replaces the limitation with the requirement that the Commissioner </w:t>
      </w:r>
      <w:r w:rsidR="00ED433E">
        <w:rPr>
          <w:rFonts w:ascii="Arial" w:hAnsi="Arial" w:cs="Arial"/>
        </w:rPr>
        <w:t xml:space="preserve">may </w:t>
      </w:r>
      <w:r>
        <w:rPr>
          <w:rFonts w:ascii="Arial" w:hAnsi="Arial" w:cs="Arial"/>
        </w:rPr>
        <w:t xml:space="preserve">share </w:t>
      </w:r>
      <w:r w:rsidRPr="00D97B86">
        <w:rPr>
          <w:rFonts w:ascii="Arial" w:hAnsi="Arial" w:cs="Arial"/>
        </w:rPr>
        <w:t>information</w:t>
      </w:r>
      <w:r>
        <w:rPr>
          <w:rFonts w:ascii="Arial" w:hAnsi="Arial" w:cs="Arial"/>
        </w:rPr>
        <w:t xml:space="preserve"> where sharing is </w:t>
      </w:r>
      <w:r w:rsidRPr="00D97B86">
        <w:rPr>
          <w:rFonts w:ascii="Arial" w:hAnsi="Arial" w:cs="Arial"/>
        </w:rPr>
        <w:t>relevant to preventing harm or risk of harm to a vulnerable person or class of vulnerable people</w:t>
      </w:r>
    </w:p>
    <w:p w14:paraId="535FD54C" w14:textId="77777777" w:rsidR="001713C4" w:rsidRDefault="001713C4" w:rsidP="001713C4">
      <w:pPr>
        <w:rPr>
          <w:rFonts w:ascii="Arial" w:hAnsi="Arial" w:cs="Arial"/>
          <w:b/>
        </w:rPr>
      </w:pPr>
    </w:p>
    <w:p w14:paraId="533952C8" w14:textId="7ECF2A76" w:rsidR="001713C4" w:rsidRPr="001C217D" w:rsidRDefault="001713C4" w:rsidP="001713C4">
      <w:pPr>
        <w:rPr>
          <w:rFonts w:ascii="Arial" w:hAnsi="Arial" w:cs="Arial"/>
          <w:b/>
        </w:rPr>
      </w:pPr>
      <w:r w:rsidRPr="008E1683">
        <w:rPr>
          <w:rFonts w:ascii="Arial" w:hAnsi="Arial" w:cs="Arial"/>
          <w:b/>
        </w:rPr>
        <w:t xml:space="preserve">Clause </w:t>
      </w:r>
      <w:r w:rsidR="000D304D">
        <w:rPr>
          <w:rFonts w:ascii="Arial" w:hAnsi="Arial" w:cs="Arial"/>
          <w:b/>
        </w:rPr>
        <w:t>61</w:t>
      </w:r>
      <w:r w:rsidRPr="008E1683">
        <w:rPr>
          <w:rFonts w:ascii="Arial" w:hAnsi="Arial" w:cs="Arial"/>
          <w:b/>
        </w:rPr>
        <w:tab/>
      </w:r>
      <w:r w:rsidRPr="001C217D">
        <w:rPr>
          <w:rFonts w:ascii="Arial" w:hAnsi="Arial" w:cs="Arial"/>
          <w:b/>
        </w:rPr>
        <w:t>Commissioner may give information to particular entities</w:t>
      </w:r>
    </w:p>
    <w:p w14:paraId="5929997F" w14:textId="77777777" w:rsidR="001713C4" w:rsidRDefault="001713C4" w:rsidP="001713C4">
      <w:pPr>
        <w:ind w:left="720" w:firstLine="720"/>
        <w:rPr>
          <w:rFonts w:ascii="Arial" w:hAnsi="Arial" w:cs="Arial"/>
          <w:b/>
        </w:rPr>
      </w:pPr>
      <w:r w:rsidRPr="001C217D">
        <w:rPr>
          <w:rFonts w:ascii="Arial" w:hAnsi="Arial" w:cs="Arial"/>
          <w:b/>
        </w:rPr>
        <w:t>Section 63A (2)</w:t>
      </w:r>
    </w:p>
    <w:p w14:paraId="2BF28AFC" w14:textId="6C9CE035" w:rsidR="001713C4" w:rsidRDefault="001713C4" w:rsidP="001713C4">
      <w:pPr>
        <w:rPr>
          <w:rFonts w:ascii="Arial" w:hAnsi="Arial" w:cs="Arial"/>
        </w:rPr>
      </w:pPr>
      <w:r w:rsidRPr="00606924">
        <w:rPr>
          <w:rFonts w:ascii="Arial" w:hAnsi="Arial" w:cs="Arial"/>
        </w:rPr>
        <w:t xml:space="preserve">Clause </w:t>
      </w:r>
      <w:r>
        <w:rPr>
          <w:rFonts w:ascii="Arial" w:hAnsi="Arial" w:cs="Arial"/>
        </w:rPr>
        <w:t>59</w:t>
      </w:r>
      <w:r w:rsidRPr="00606924">
        <w:rPr>
          <w:rFonts w:ascii="Arial" w:hAnsi="Arial" w:cs="Arial"/>
        </w:rPr>
        <w:t xml:space="preserve"> defines the NDIS quality and </w:t>
      </w:r>
      <w:r>
        <w:rPr>
          <w:rFonts w:ascii="Arial" w:hAnsi="Arial" w:cs="Arial"/>
        </w:rPr>
        <w:t>s</w:t>
      </w:r>
      <w:r w:rsidRPr="00606924">
        <w:rPr>
          <w:rFonts w:ascii="Arial" w:hAnsi="Arial" w:cs="Arial"/>
        </w:rPr>
        <w:t xml:space="preserve">afeguards </w:t>
      </w:r>
      <w:r>
        <w:rPr>
          <w:rFonts w:ascii="Arial" w:hAnsi="Arial" w:cs="Arial"/>
        </w:rPr>
        <w:t>c</w:t>
      </w:r>
      <w:r w:rsidRPr="00606924">
        <w:rPr>
          <w:rFonts w:ascii="Arial" w:hAnsi="Arial" w:cs="Arial"/>
        </w:rPr>
        <w:t>ommission</w:t>
      </w:r>
      <w:r>
        <w:rPr>
          <w:rFonts w:ascii="Arial" w:hAnsi="Arial" w:cs="Arial"/>
        </w:rPr>
        <w:t>er</w:t>
      </w:r>
      <w:r w:rsidR="00B7786E">
        <w:rPr>
          <w:rFonts w:ascii="Arial" w:hAnsi="Arial" w:cs="Arial"/>
        </w:rPr>
        <w:t xml:space="preserve"> and the senior practitioner </w:t>
      </w:r>
      <w:r w:rsidRPr="00606924">
        <w:rPr>
          <w:rFonts w:ascii="Arial" w:hAnsi="Arial" w:cs="Arial"/>
        </w:rPr>
        <w:t>for Section 63A.</w:t>
      </w:r>
    </w:p>
    <w:p w14:paraId="12CAA3F7" w14:textId="77777777" w:rsidR="001713C4" w:rsidRDefault="001713C4" w:rsidP="001713C4">
      <w:pPr>
        <w:rPr>
          <w:rFonts w:ascii="Arial" w:hAnsi="Arial" w:cs="Arial"/>
        </w:rPr>
      </w:pPr>
    </w:p>
    <w:p w14:paraId="70025243" w14:textId="77777777" w:rsidR="00B7786E" w:rsidRDefault="00B7786E" w:rsidP="001713C4">
      <w:pPr>
        <w:rPr>
          <w:rFonts w:ascii="Arial" w:hAnsi="Arial" w:cs="Arial"/>
          <w:b/>
        </w:rPr>
      </w:pPr>
    </w:p>
    <w:p w14:paraId="0300F9F9" w14:textId="59524E75" w:rsidR="001713C4" w:rsidRDefault="001713C4" w:rsidP="001713C4">
      <w:pPr>
        <w:rPr>
          <w:rFonts w:ascii="Arial" w:hAnsi="Arial" w:cs="Arial"/>
          <w:b/>
        </w:rPr>
      </w:pPr>
      <w:r w:rsidRPr="00587EEE">
        <w:rPr>
          <w:rFonts w:ascii="Arial" w:hAnsi="Arial" w:cs="Arial"/>
          <w:b/>
        </w:rPr>
        <w:t xml:space="preserve">Clause </w:t>
      </w:r>
      <w:r w:rsidR="000D304D">
        <w:rPr>
          <w:rFonts w:ascii="Arial" w:hAnsi="Arial" w:cs="Arial"/>
          <w:b/>
        </w:rPr>
        <w:t>62</w:t>
      </w:r>
      <w:r w:rsidRPr="008E1683">
        <w:rPr>
          <w:rFonts w:ascii="Arial" w:hAnsi="Arial" w:cs="Arial"/>
          <w:b/>
        </w:rPr>
        <w:tab/>
      </w:r>
      <w:r w:rsidRPr="001C217D">
        <w:rPr>
          <w:rFonts w:ascii="Arial" w:hAnsi="Arial" w:cs="Arial"/>
          <w:b/>
        </w:rPr>
        <w:t xml:space="preserve">Particular entities may give information to commissioner </w:t>
      </w:r>
    </w:p>
    <w:p w14:paraId="5782849F" w14:textId="77777777" w:rsidR="001713C4" w:rsidRDefault="001713C4" w:rsidP="001713C4">
      <w:pPr>
        <w:ind w:left="720" w:firstLine="720"/>
        <w:rPr>
          <w:rFonts w:ascii="Arial" w:hAnsi="Arial" w:cs="Arial"/>
          <w:b/>
        </w:rPr>
      </w:pPr>
      <w:r w:rsidRPr="001C217D">
        <w:rPr>
          <w:rFonts w:ascii="Arial" w:hAnsi="Arial" w:cs="Arial"/>
          <w:b/>
        </w:rPr>
        <w:t>Section 63B (</w:t>
      </w:r>
      <w:r>
        <w:rPr>
          <w:rFonts w:ascii="Arial" w:hAnsi="Arial" w:cs="Arial"/>
          <w:b/>
        </w:rPr>
        <w:t>1</w:t>
      </w:r>
      <w:r w:rsidRPr="001C217D">
        <w:rPr>
          <w:rFonts w:ascii="Arial" w:hAnsi="Arial" w:cs="Arial"/>
          <w:b/>
        </w:rPr>
        <w:t>)</w:t>
      </w:r>
    </w:p>
    <w:p w14:paraId="4526A653" w14:textId="77777777" w:rsidR="001713C4" w:rsidRPr="009655A4" w:rsidRDefault="001713C4" w:rsidP="001713C4">
      <w:pPr>
        <w:rPr>
          <w:rFonts w:ascii="Arial" w:hAnsi="Arial" w:cs="Arial"/>
        </w:rPr>
      </w:pPr>
      <w:r w:rsidRPr="00587EEE">
        <w:rPr>
          <w:rFonts w:ascii="Arial" w:hAnsi="Arial" w:cs="Arial"/>
        </w:rPr>
        <w:t>This clause</w:t>
      </w:r>
      <w:r>
        <w:rPr>
          <w:rFonts w:ascii="Arial" w:hAnsi="Arial" w:cs="Arial"/>
        </w:rPr>
        <w:t xml:space="preserve"> amends the limitation on entities from sharing information with the commissioner only in relation to a child or class of children. The amendment enables entities to share information with the commissioner in relation to a vulnerable person or class of vulnerable people which would include children. A child is, by virtue of being a child, considered to be a vulnerable person.</w:t>
      </w:r>
    </w:p>
    <w:p w14:paraId="76C79178" w14:textId="77777777" w:rsidR="001713C4" w:rsidRDefault="001713C4" w:rsidP="001713C4">
      <w:pPr>
        <w:rPr>
          <w:rFonts w:ascii="Arial" w:hAnsi="Arial" w:cs="Arial"/>
          <w:b/>
        </w:rPr>
      </w:pPr>
    </w:p>
    <w:p w14:paraId="6124A832" w14:textId="4598CC6C" w:rsidR="001713C4" w:rsidRDefault="001713C4" w:rsidP="001713C4">
      <w:pPr>
        <w:rPr>
          <w:rFonts w:ascii="Arial" w:hAnsi="Arial" w:cs="Arial"/>
          <w:b/>
        </w:rPr>
      </w:pPr>
      <w:r w:rsidRPr="004B20CD">
        <w:rPr>
          <w:rFonts w:ascii="Arial" w:hAnsi="Arial" w:cs="Arial"/>
          <w:b/>
        </w:rPr>
        <w:t xml:space="preserve">Clause </w:t>
      </w:r>
      <w:r w:rsidR="000D304D">
        <w:rPr>
          <w:rFonts w:ascii="Arial" w:hAnsi="Arial" w:cs="Arial"/>
          <w:b/>
        </w:rPr>
        <w:t>63</w:t>
      </w:r>
      <w:r w:rsidRPr="008E1683">
        <w:rPr>
          <w:rFonts w:ascii="Arial" w:hAnsi="Arial" w:cs="Arial"/>
          <w:b/>
        </w:rPr>
        <w:tab/>
      </w:r>
      <w:r w:rsidRPr="001C217D">
        <w:rPr>
          <w:rFonts w:ascii="Arial" w:hAnsi="Arial" w:cs="Arial"/>
          <w:b/>
        </w:rPr>
        <w:t xml:space="preserve">Particular entities may give information to commissioner </w:t>
      </w:r>
    </w:p>
    <w:p w14:paraId="56556CE4" w14:textId="77777777" w:rsidR="001713C4" w:rsidRDefault="001713C4" w:rsidP="001713C4">
      <w:pPr>
        <w:ind w:left="720" w:firstLine="720"/>
        <w:rPr>
          <w:rFonts w:ascii="Arial" w:hAnsi="Arial" w:cs="Arial"/>
          <w:b/>
        </w:rPr>
      </w:pPr>
      <w:r w:rsidRPr="001C217D">
        <w:rPr>
          <w:rFonts w:ascii="Arial" w:hAnsi="Arial" w:cs="Arial"/>
          <w:b/>
        </w:rPr>
        <w:t>Section 63B (3), definition of entity, new paragraphs (d) to (</w:t>
      </w:r>
      <w:r>
        <w:rPr>
          <w:rFonts w:ascii="Arial" w:hAnsi="Arial" w:cs="Arial"/>
          <w:b/>
        </w:rPr>
        <w:t>g</w:t>
      </w:r>
      <w:r w:rsidRPr="001C217D">
        <w:rPr>
          <w:rFonts w:ascii="Arial" w:hAnsi="Arial" w:cs="Arial"/>
          <w:b/>
        </w:rPr>
        <w:t>)</w:t>
      </w:r>
    </w:p>
    <w:p w14:paraId="263F41CB" w14:textId="77777777" w:rsidR="001713C4" w:rsidRPr="00606924" w:rsidRDefault="001713C4" w:rsidP="001713C4">
      <w:pPr>
        <w:rPr>
          <w:rFonts w:ascii="Arial" w:hAnsi="Arial" w:cs="Arial"/>
        </w:rPr>
      </w:pPr>
      <w:r w:rsidRPr="00606924">
        <w:rPr>
          <w:rFonts w:ascii="Arial" w:hAnsi="Arial" w:cs="Arial"/>
        </w:rPr>
        <w:t>This Clause adds the registrar-genera</w:t>
      </w:r>
      <w:r>
        <w:rPr>
          <w:rFonts w:ascii="Arial" w:hAnsi="Arial" w:cs="Arial"/>
        </w:rPr>
        <w:t xml:space="preserve">l, the regulator under the </w:t>
      </w:r>
      <w:r w:rsidRPr="004B20CD">
        <w:rPr>
          <w:rFonts w:ascii="Arial" w:hAnsi="Arial" w:cs="Arial"/>
          <w:i/>
        </w:rPr>
        <w:t xml:space="preserve">Work </w:t>
      </w:r>
      <w:r>
        <w:rPr>
          <w:rFonts w:ascii="Arial" w:hAnsi="Arial" w:cs="Arial"/>
          <w:i/>
        </w:rPr>
        <w:t>H</w:t>
      </w:r>
      <w:r w:rsidRPr="004B20CD">
        <w:rPr>
          <w:rFonts w:ascii="Arial" w:hAnsi="Arial" w:cs="Arial"/>
          <w:i/>
        </w:rPr>
        <w:t xml:space="preserve">ealth and Safety Act 2011, </w:t>
      </w:r>
      <w:r>
        <w:rPr>
          <w:rFonts w:ascii="Arial" w:hAnsi="Arial" w:cs="Arial"/>
        </w:rPr>
        <w:t xml:space="preserve">the road transport authority and the work safety commissioner </w:t>
      </w:r>
      <w:r w:rsidRPr="00606924">
        <w:rPr>
          <w:rFonts w:ascii="Arial" w:hAnsi="Arial" w:cs="Arial"/>
        </w:rPr>
        <w:t xml:space="preserve">to the definition of </w:t>
      </w:r>
      <w:r>
        <w:rPr>
          <w:rFonts w:ascii="Arial" w:hAnsi="Arial" w:cs="Arial"/>
        </w:rPr>
        <w:t>‘</w:t>
      </w:r>
      <w:r w:rsidRPr="00606924">
        <w:rPr>
          <w:rFonts w:ascii="Arial" w:hAnsi="Arial" w:cs="Arial"/>
        </w:rPr>
        <w:t>entity</w:t>
      </w:r>
      <w:r>
        <w:rPr>
          <w:rFonts w:ascii="Arial" w:hAnsi="Arial" w:cs="Arial"/>
        </w:rPr>
        <w:t>’</w:t>
      </w:r>
      <w:r w:rsidRPr="00606924">
        <w:rPr>
          <w:rFonts w:ascii="Arial" w:hAnsi="Arial" w:cs="Arial"/>
        </w:rPr>
        <w:t xml:space="preserve"> for this section.</w:t>
      </w:r>
      <w:r>
        <w:rPr>
          <w:rFonts w:ascii="Arial" w:hAnsi="Arial" w:cs="Arial"/>
        </w:rPr>
        <w:t xml:space="preserve"> These are entities in the ACT which may hold information relevant to the prevention of harm or risk of harm to a vulnerable person.</w:t>
      </w:r>
    </w:p>
    <w:p w14:paraId="63CBCFDA" w14:textId="77777777" w:rsidR="001713C4" w:rsidRPr="00606924" w:rsidRDefault="001713C4" w:rsidP="001713C4">
      <w:pPr>
        <w:rPr>
          <w:rFonts w:ascii="Arial" w:hAnsi="Arial" w:cs="Arial"/>
        </w:rPr>
      </w:pPr>
    </w:p>
    <w:p w14:paraId="1CF1C67F" w14:textId="11E736FC" w:rsidR="001713C4" w:rsidRDefault="001713C4" w:rsidP="001713C4">
      <w:pPr>
        <w:rPr>
          <w:rFonts w:ascii="Arial" w:hAnsi="Arial" w:cs="Arial"/>
          <w:b/>
        </w:rPr>
      </w:pPr>
      <w:r w:rsidRPr="008E1683">
        <w:rPr>
          <w:rFonts w:ascii="Arial" w:hAnsi="Arial" w:cs="Arial"/>
          <w:b/>
        </w:rPr>
        <w:t xml:space="preserve">Clause </w:t>
      </w:r>
      <w:r w:rsidR="000D304D">
        <w:rPr>
          <w:rFonts w:ascii="Arial" w:hAnsi="Arial" w:cs="Arial"/>
          <w:b/>
        </w:rPr>
        <w:t>64</w:t>
      </w:r>
      <w:r w:rsidRPr="008E1683">
        <w:rPr>
          <w:rFonts w:ascii="Arial" w:hAnsi="Arial" w:cs="Arial"/>
          <w:b/>
        </w:rPr>
        <w:tab/>
      </w:r>
      <w:r w:rsidRPr="001C217D">
        <w:rPr>
          <w:rFonts w:ascii="Arial" w:hAnsi="Arial" w:cs="Arial"/>
          <w:b/>
        </w:rPr>
        <w:t>Commissioner may give information to employers</w:t>
      </w:r>
    </w:p>
    <w:p w14:paraId="0258C9FC" w14:textId="77777777" w:rsidR="001713C4" w:rsidRDefault="001713C4" w:rsidP="001713C4">
      <w:pPr>
        <w:ind w:left="720" w:firstLine="720"/>
        <w:rPr>
          <w:rFonts w:ascii="Arial" w:hAnsi="Arial" w:cs="Arial"/>
          <w:b/>
        </w:rPr>
      </w:pPr>
      <w:r w:rsidRPr="001C217D">
        <w:rPr>
          <w:rFonts w:ascii="Arial" w:hAnsi="Arial" w:cs="Arial"/>
          <w:b/>
        </w:rPr>
        <w:t>New section 63C</w:t>
      </w:r>
    </w:p>
    <w:p w14:paraId="234985D7" w14:textId="77777777" w:rsidR="001713C4" w:rsidRDefault="001713C4" w:rsidP="001713C4">
      <w:pPr>
        <w:rPr>
          <w:rFonts w:ascii="Arial" w:hAnsi="Arial" w:cs="Arial"/>
        </w:rPr>
      </w:pPr>
      <w:r>
        <w:rPr>
          <w:rFonts w:ascii="Arial" w:hAnsi="Arial" w:cs="Arial"/>
        </w:rPr>
        <w:t xml:space="preserve">New section 63C specifies the information that the commissioner may give to employers in relation to a registered person including a unique identify number for the person, the date the person’s registration ends and whether registration is conditional. </w:t>
      </w:r>
    </w:p>
    <w:p w14:paraId="56A052E9" w14:textId="77777777" w:rsidR="001713C4" w:rsidRDefault="001713C4" w:rsidP="001713C4">
      <w:pPr>
        <w:rPr>
          <w:rFonts w:ascii="Arial" w:hAnsi="Arial" w:cs="Arial"/>
        </w:rPr>
      </w:pPr>
    </w:p>
    <w:p w14:paraId="5F99A243" w14:textId="77777777" w:rsidR="001713C4" w:rsidRDefault="001713C4" w:rsidP="001713C4">
      <w:pPr>
        <w:rPr>
          <w:rFonts w:ascii="Arial" w:hAnsi="Arial" w:cs="Arial"/>
        </w:rPr>
      </w:pPr>
      <w:r>
        <w:rPr>
          <w:rFonts w:ascii="Arial" w:hAnsi="Arial" w:cs="Arial"/>
        </w:rPr>
        <w:t>It provides a definition of ‘employer associated with a person’ for this section. This supports an employer to conduct its own due diligence in relation to an employee to ensure the person holds the relevant registrations. It also protects the privacy of the person by stating that the commissioner need not tell the person what the person’s condition is if they have a conditional registration.</w:t>
      </w:r>
    </w:p>
    <w:p w14:paraId="23F2DA94" w14:textId="77777777" w:rsidR="001713C4" w:rsidRPr="00F004C2" w:rsidRDefault="001713C4" w:rsidP="001713C4">
      <w:pPr>
        <w:rPr>
          <w:rFonts w:ascii="Arial" w:hAnsi="Arial" w:cs="Arial"/>
        </w:rPr>
      </w:pPr>
    </w:p>
    <w:p w14:paraId="36B82B5F" w14:textId="6E351CAA" w:rsidR="001713C4" w:rsidRDefault="001713C4" w:rsidP="001713C4">
      <w:pPr>
        <w:rPr>
          <w:rFonts w:ascii="Arial" w:hAnsi="Arial" w:cs="Arial"/>
          <w:b/>
        </w:rPr>
      </w:pPr>
      <w:r w:rsidRPr="008E1683">
        <w:rPr>
          <w:rFonts w:ascii="Arial" w:hAnsi="Arial" w:cs="Arial"/>
          <w:b/>
        </w:rPr>
        <w:t xml:space="preserve">Clause </w:t>
      </w:r>
      <w:r w:rsidR="000D304D">
        <w:rPr>
          <w:rFonts w:ascii="Arial" w:hAnsi="Arial" w:cs="Arial"/>
          <w:b/>
        </w:rPr>
        <w:t>65</w:t>
      </w:r>
      <w:r w:rsidRPr="008E1683">
        <w:rPr>
          <w:rFonts w:ascii="Arial" w:hAnsi="Arial" w:cs="Arial"/>
          <w:b/>
        </w:rPr>
        <w:tab/>
      </w:r>
      <w:r w:rsidRPr="001C217D">
        <w:rPr>
          <w:rFonts w:ascii="Arial" w:hAnsi="Arial" w:cs="Arial"/>
          <w:b/>
        </w:rPr>
        <w:t xml:space="preserve">Approved forms </w:t>
      </w:r>
    </w:p>
    <w:p w14:paraId="5264998D" w14:textId="77777777" w:rsidR="001713C4" w:rsidRDefault="001713C4" w:rsidP="001713C4">
      <w:pPr>
        <w:ind w:left="720" w:firstLine="720"/>
        <w:rPr>
          <w:rFonts w:ascii="Arial" w:hAnsi="Arial" w:cs="Arial"/>
          <w:b/>
        </w:rPr>
      </w:pPr>
      <w:r w:rsidRPr="001C217D">
        <w:rPr>
          <w:rFonts w:ascii="Arial" w:hAnsi="Arial" w:cs="Arial"/>
          <w:b/>
        </w:rPr>
        <w:t>Section 69</w:t>
      </w:r>
    </w:p>
    <w:p w14:paraId="78639F58" w14:textId="77777777" w:rsidR="001713C4" w:rsidRPr="00331BA8" w:rsidRDefault="001713C4" w:rsidP="001713C4">
      <w:pPr>
        <w:rPr>
          <w:rFonts w:ascii="Arial" w:hAnsi="Arial" w:cs="Arial"/>
        </w:rPr>
      </w:pPr>
      <w:r>
        <w:rPr>
          <w:rFonts w:ascii="Arial" w:hAnsi="Arial" w:cs="Arial"/>
        </w:rPr>
        <w:t>This clause removes the requirement for an approved form.</w:t>
      </w:r>
    </w:p>
    <w:p w14:paraId="20E4ED1B" w14:textId="77777777" w:rsidR="001713C4" w:rsidRDefault="001713C4" w:rsidP="001713C4">
      <w:pPr>
        <w:rPr>
          <w:rFonts w:ascii="Arial" w:hAnsi="Arial" w:cs="Arial"/>
          <w:b/>
        </w:rPr>
      </w:pPr>
    </w:p>
    <w:p w14:paraId="0968DB49" w14:textId="06998BAA" w:rsidR="001713C4" w:rsidRDefault="001713C4" w:rsidP="001713C4">
      <w:pPr>
        <w:rPr>
          <w:rFonts w:ascii="Arial" w:hAnsi="Arial" w:cs="Arial"/>
          <w:b/>
        </w:rPr>
      </w:pPr>
      <w:r w:rsidRPr="008E1683">
        <w:rPr>
          <w:rFonts w:ascii="Arial" w:hAnsi="Arial" w:cs="Arial"/>
          <w:b/>
        </w:rPr>
        <w:t xml:space="preserve">Clause </w:t>
      </w:r>
      <w:r>
        <w:rPr>
          <w:rFonts w:ascii="Arial" w:hAnsi="Arial" w:cs="Arial"/>
          <w:b/>
        </w:rPr>
        <w:t>6</w:t>
      </w:r>
      <w:r w:rsidR="000D304D">
        <w:rPr>
          <w:rFonts w:ascii="Arial" w:hAnsi="Arial" w:cs="Arial"/>
          <w:b/>
        </w:rPr>
        <w:t>6</w:t>
      </w:r>
      <w:r>
        <w:rPr>
          <w:rFonts w:ascii="Arial" w:hAnsi="Arial" w:cs="Arial"/>
          <w:b/>
        </w:rPr>
        <w:tab/>
      </w:r>
      <w:r w:rsidRPr="001C217D">
        <w:rPr>
          <w:rFonts w:ascii="Arial" w:hAnsi="Arial" w:cs="Arial"/>
          <w:b/>
        </w:rPr>
        <w:t xml:space="preserve">Schedule 2, table, </w:t>
      </w:r>
      <w:r>
        <w:rPr>
          <w:rFonts w:ascii="Arial" w:hAnsi="Arial" w:cs="Arial"/>
          <w:b/>
        </w:rPr>
        <w:t>new item 1A</w:t>
      </w:r>
      <w:r w:rsidR="00B7786E">
        <w:rPr>
          <w:rFonts w:ascii="Arial" w:hAnsi="Arial" w:cs="Arial"/>
          <w:b/>
        </w:rPr>
        <w:t xml:space="preserve"> and 1B</w:t>
      </w:r>
    </w:p>
    <w:p w14:paraId="16B13505" w14:textId="42201285" w:rsidR="001713C4" w:rsidRPr="009655A4" w:rsidRDefault="001713C4" w:rsidP="001713C4">
      <w:pPr>
        <w:rPr>
          <w:rFonts w:ascii="Arial" w:hAnsi="Arial" w:cs="Arial"/>
        </w:rPr>
      </w:pPr>
      <w:r w:rsidRPr="009655A4">
        <w:rPr>
          <w:rFonts w:ascii="Arial" w:hAnsi="Arial" w:cs="Arial"/>
        </w:rPr>
        <w:t>This cl</w:t>
      </w:r>
      <w:r>
        <w:rPr>
          <w:rFonts w:ascii="Arial" w:hAnsi="Arial" w:cs="Arial"/>
        </w:rPr>
        <w:t xml:space="preserve">ause adds the </w:t>
      </w:r>
      <w:r w:rsidR="00B7786E">
        <w:rPr>
          <w:rFonts w:ascii="Arial" w:hAnsi="Arial" w:cs="Arial"/>
        </w:rPr>
        <w:t xml:space="preserve">refusal to allow an unregistered person (through application of an interim bar) to engage in an NDIS activity and </w:t>
      </w:r>
      <w:r>
        <w:rPr>
          <w:rFonts w:ascii="Arial" w:hAnsi="Arial" w:cs="Arial"/>
        </w:rPr>
        <w:t>refusal to lift an interim bar to the table of reviewable decisions.</w:t>
      </w:r>
    </w:p>
    <w:p w14:paraId="274BCED2" w14:textId="77777777" w:rsidR="001713C4" w:rsidRDefault="001713C4" w:rsidP="001713C4">
      <w:pPr>
        <w:rPr>
          <w:rFonts w:ascii="Arial" w:hAnsi="Arial" w:cs="Arial"/>
          <w:b/>
        </w:rPr>
      </w:pPr>
    </w:p>
    <w:p w14:paraId="224A0524" w14:textId="4B8FAD6F" w:rsidR="001713C4" w:rsidRDefault="001713C4" w:rsidP="001713C4">
      <w:pPr>
        <w:rPr>
          <w:rFonts w:ascii="Arial" w:hAnsi="Arial" w:cs="Arial"/>
          <w:b/>
        </w:rPr>
      </w:pPr>
      <w:r w:rsidRPr="008E1683">
        <w:rPr>
          <w:rFonts w:ascii="Arial" w:hAnsi="Arial" w:cs="Arial"/>
          <w:b/>
        </w:rPr>
        <w:t xml:space="preserve">Clause </w:t>
      </w:r>
      <w:r w:rsidR="000D304D">
        <w:rPr>
          <w:rFonts w:ascii="Arial" w:hAnsi="Arial" w:cs="Arial"/>
          <w:b/>
        </w:rPr>
        <w:t>67</w:t>
      </w:r>
      <w:r>
        <w:rPr>
          <w:rFonts w:ascii="Arial" w:hAnsi="Arial" w:cs="Arial"/>
          <w:b/>
        </w:rPr>
        <w:tab/>
      </w:r>
      <w:r w:rsidRPr="001C217D">
        <w:rPr>
          <w:rFonts w:ascii="Arial" w:hAnsi="Arial" w:cs="Arial"/>
          <w:b/>
        </w:rPr>
        <w:t>Schedule 2, table, item 9</w:t>
      </w:r>
    </w:p>
    <w:p w14:paraId="0CB3E80F" w14:textId="77777777" w:rsidR="001713C4" w:rsidRDefault="001713C4" w:rsidP="001713C4">
      <w:pPr>
        <w:rPr>
          <w:rFonts w:ascii="Arial" w:hAnsi="Arial" w:cs="Arial"/>
        </w:rPr>
      </w:pPr>
      <w:r w:rsidRPr="00F004C2">
        <w:rPr>
          <w:rFonts w:ascii="Arial" w:hAnsi="Arial" w:cs="Arial"/>
        </w:rPr>
        <w:t xml:space="preserve">This Clause removes item 9 </w:t>
      </w:r>
      <w:r>
        <w:rPr>
          <w:rFonts w:ascii="Arial" w:hAnsi="Arial" w:cs="Arial"/>
        </w:rPr>
        <w:t>(r</w:t>
      </w:r>
      <w:r w:rsidRPr="00F004C2">
        <w:rPr>
          <w:rFonts w:ascii="Arial" w:hAnsi="Arial" w:cs="Arial"/>
        </w:rPr>
        <w:t>efuse to replace person’s registration card</w:t>
      </w:r>
      <w:r>
        <w:rPr>
          <w:rFonts w:ascii="Arial" w:hAnsi="Arial" w:cs="Arial"/>
        </w:rPr>
        <w:t>)</w:t>
      </w:r>
      <w:r w:rsidRPr="00F004C2">
        <w:rPr>
          <w:rFonts w:ascii="Arial" w:hAnsi="Arial" w:cs="Arial"/>
        </w:rPr>
        <w:t xml:space="preserve"> from Schedule 2 – </w:t>
      </w:r>
      <w:r>
        <w:rPr>
          <w:rFonts w:ascii="Arial" w:hAnsi="Arial" w:cs="Arial"/>
        </w:rPr>
        <w:t>R</w:t>
      </w:r>
      <w:r w:rsidRPr="00F004C2">
        <w:rPr>
          <w:rFonts w:ascii="Arial" w:hAnsi="Arial" w:cs="Arial"/>
        </w:rPr>
        <w:t>eviewable decision</w:t>
      </w:r>
      <w:r>
        <w:rPr>
          <w:rFonts w:ascii="Arial" w:hAnsi="Arial" w:cs="Arial"/>
        </w:rPr>
        <w:t>s and replaces it with the decision to make a person’s registration subject to a condition.</w:t>
      </w:r>
    </w:p>
    <w:p w14:paraId="6CDA40D8" w14:textId="77777777" w:rsidR="001713C4" w:rsidRDefault="001713C4" w:rsidP="001713C4">
      <w:pPr>
        <w:rPr>
          <w:rFonts w:ascii="Arial" w:hAnsi="Arial" w:cs="Arial"/>
        </w:rPr>
      </w:pPr>
    </w:p>
    <w:p w14:paraId="0BF67D8E" w14:textId="77777777" w:rsidR="001713C4" w:rsidRPr="00F004C2" w:rsidRDefault="001713C4" w:rsidP="001713C4">
      <w:pPr>
        <w:rPr>
          <w:rFonts w:ascii="Arial" w:hAnsi="Arial" w:cs="Arial"/>
        </w:rPr>
      </w:pPr>
      <w:r>
        <w:rPr>
          <w:rFonts w:ascii="Arial" w:hAnsi="Arial" w:cs="Arial"/>
        </w:rPr>
        <w:t>Removal of r</w:t>
      </w:r>
      <w:r w:rsidRPr="00F004C2">
        <w:rPr>
          <w:rFonts w:ascii="Arial" w:hAnsi="Arial" w:cs="Arial"/>
        </w:rPr>
        <w:t>efus</w:t>
      </w:r>
      <w:r>
        <w:rPr>
          <w:rFonts w:ascii="Arial" w:hAnsi="Arial" w:cs="Arial"/>
        </w:rPr>
        <w:t>al</w:t>
      </w:r>
      <w:r w:rsidRPr="00F004C2">
        <w:rPr>
          <w:rFonts w:ascii="Arial" w:hAnsi="Arial" w:cs="Arial"/>
        </w:rPr>
        <w:t xml:space="preserve"> to replace person’s registration card</w:t>
      </w:r>
      <w:r>
        <w:rPr>
          <w:rFonts w:ascii="Arial" w:hAnsi="Arial" w:cs="Arial"/>
        </w:rPr>
        <w:t xml:space="preserve"> is a consequence of the omission or registration cards.</w:t>
      </w:r>
    </w:p>
    <w:p w14:paraId="0A3B7766" w14:textId="77777777" w:rsidR="001713C4" w:rsidRDefault="001713C4" w:rsidP="001713C4">
      <w:pPr>
        <w:rPr>
          <w:rFonts w:ascii="Arial" w:hAnsi="Arial" w:cs="Arial"/>
          <w:b/>
        </w:rPr>
      </w:pPr>
    </w:p>
    <w:p w14:paraId="26602A1F" w14:textId="61FD4966" w:rsidR="001713C4" w:rsidRDefault="001713C4" w:rsidP="001713C4">
      <w:pPr>
        <w:rPr>
          <w:rFonts w:ascii="Arial" w:hAnsi="Arial" w:cs="Arial"/>
          <w:b/>
        </w:rPr>
      </w:pPr>
      <w:r w:rsidRPr="008E1683">
        <w:rPr>
          <w:rFonts w:ascii="Arial" w:hAnsi="Arial" w:cs="Arial"/>
          <w:b/>
        </w:rPr>
        <w:t xml:space="preserve">Clause </w:t>
      </w:r>
      <w:r w:rsidR="000D304D">
        <w:rPr>
          <w:rFonts w:ascii="Arial" w:hAnsi="Arial" w:cs="Arial"/>
          <w:b/>
        </w:rPr>
        <w:t>68</w:t>
      </w:r>
      <w:r>
        <w:rPr>
          <w:rFonts w:ascii="Arial" w:hAnsi="Arial" w:cs="Arial"/>
          <w:b/>
        </w:rPr>
        <w:tab/>
      </w:r>
      <w:r w:rsidRPr="001C217D">
        <w:rPr>
          <w:rFonts w:ascii="Arial" w:hAnsi="Arial" w:cs="Arial"/>
          <w:b/>
        </w:rPr>
        <w:t xml:space="preserve">Schedule 2, table, </w:t>
      </w:r>
      <w:r>
        <w:rPr>
          <w:rFonts w:ascii="Arial" w:hAnsi="Arial" w:cs="Arial"/>
          <w:b/>
        </w:rPr>
        <w:t>new item 11</w:t>
      </w:r>
    </w:p>
    <w:p w14:paraId="523CA53A" w14:textId="77777777" w:rsidR="001713C4" w:rsidRPr="00C13323" w:rsidRDefault="001713C4" w:rsidP="001713C4">
      <w:pPr>
        <w:rPr>
          <w:rFonts w:ascii="Arial" w:hAnsi="Arial" w:cs="Arial"/>
        </w:rPr>
      </w:pPr>
      <w:r w:rsidRPr="009655A4">
        <w:rPr>
          <w:rFonts w:ascii="Arial" w:hAnsi="Arial" w:cs="Arial"/>
        </w:rPr>
        <w:t>This cl</w:t>
      </w:r>
      <w:r>
        <w:rPr>
          <w:rFonts w:ascii="Arial" w:hAnsi="Arial" w:cs="Arial"/>
        </w:rPr>
        <w:t>ause adds the refusal to lift a person’s suspension to the table of reviewable decisions.</w:t>
      </w:r>
    </w:p>
    <w:p w14:paraId="7B9B8439" w14:textId="77777777" w:rsidR="001713C4" w:rsidRDefault="001713C4" w:rsidP="001713C4">
      <w:pPr>
        <w:rPr>
          <w:rFonts w:ascii="Arial" w:hAnsi="Arial" w:cs="Arial"/>
          <w:b/>
        </w:rPr>
      </w:pPr>
    </w:p>
    <w:p w14:paraId="58660E3F" w14:textId="77777777" w:rsidR="00B7786E" w:rsidRDefault="00B7786E" w:rsidP="001713C4">
      <w:pPr>
        <w:rPr>
          <w:rFonts w:ascii="Arial" w:hAnsi="Arial" w:cs="Arial"/>
          <w:b/>
        </w:rPr>
      </w:pPr>
    </w:p>
    <w:p w14:paraId="182C7CF7" w14:textId="08C37C05" w:rsidR="001713C4" w:rsidRDefault="001713C4" w:rsidP="001713C4">
      <w:pPr>
        <w:rPr>
          <w:rFonts w:ascii="Arial" w:hAnsi="Arial" w:cs="Arial"/>
          <w:b/>
        </w:rPr>
      </w:pPr>
      <w:r>
        <w:rPr>
          <w:rFonts w:ascii="Arial" w:hAnsi="Arial" w:cs="Arial"/>
          <w:b/>
        </w:rPr>
        <w:t xml:space="preserve">Clause </w:t>
      </w:r>
      <w:r w:rsidR="000D304D">
        <w:rPr>
          <w:rFonts w:ascii="Arial" w:hAnsi="Arial" w:cs="Arial"/>
          <w:b/>
        </w:rPr>
        <w:t>69</w:t>
      </w:r>
      <w:r>
        <w:rPr>
          <w:rFonts w:ascii="Arial" w:hAnsi="Arial" w:cs="Arial"/>
          <w:b/>
        </w:rPr>
        <w:tab/>
        <w:t>Schedule 3 Disqualifying Offences</w:t>
      </w:r>
    </w:p>
    <w:p w14:paraId="7DC2C5C0" w14:textId="77777777" w:rsidR="001713C4" w:rsidRDefault="001713C4" w:rsidP="001713C4">
      <w:pPr>
        <w:rPr>
          <w:rFonts w:ascii="Arial" w:hAnsi="Arial" w:cs="Arial"/>
          <w:b/>
        </w:rPr>
      </w:pPr>
      <w:r>
        <w:rPr>
          <w:rFonts w:ascii="Arial" w:hAnsi="Arial" w:cs="Arial"/>
          <w:b/>
        </w:rPr>
        <w:tab/>
      </w:r>
      <w:r>
        <w:rPr>
          <w:rFonts w:ascii="Arial" w:hAnsi="Arial" w:cs="Arial"/>
          <w:b/>
        </w:rPr>
        <w:tab/>
        <w:t>New schedule</w:t>
      </w:r>
    </w:p>
    <w:p w14:paraId="34295588" w14:textId="77777777" w:rsidR="001713C4" w:rsidRDefault="001713C4" w:rsidP="001713C4">
      <w:pPr>
        <w:rPr>
          <w:rFonts w:ascii="Arial" w:hAnsi="Arial" w:cs="Arial"/>
        </w:rPr>
      </w:pPr>
      <w:r>
        <w:rPr>
          <w:rFonts w:ascii="Arial" w:hAnsi="Arial" w:cs="Arial"/>
        </w:rPr>
        <w:t>This clause adds a new schedule, schedule 3.</w:t>
      </w:r>
    </w:p>
    <w:p w14:paraId="30C302C5" w14:textId="77777777" w:rsidR="001713C4" w:rsidRDefault="001713C4" w:rsidP="001713C4">
      <w:pPr>
        <w:rPr>
          <w:rFonts w:ascii="Arial" w:hAnsi="Arial" w:cs="Arial"/>
        </w:rPr>
      </w:pPr>
    </w:p>
    <w:p w14:paraId="444E1A88" w14:textId="4E798596" w:rsidR="001713C4" w:rsidRDefault="001713C4" w:rsidP="001713C4">
      <w:pPr>
        <w:rPr>
          <w:rFonts w:ascii="Arial" w:hAnsi="Arial" w:cs="Arial"/>
        </w:rPr>
      </w:pPr>
      <w:r>
        <w:rPr>
          <w:rFonts w:ascii="Arial" w:hAnsi="Arial" w:cs="Arial"/>
        </w:rPr>
        <w:t xml:space="preserve">It adds Part 3.1 to include definitions for </w:t>
      </w:r>
      <w:r w:rsidR="00B7786E">
        <w:rPr>
          <w:rFonts w:ascii="Arial" w:hAnsi="Arial" w:cs="Arial"/>
        </w:rPr>
        <w:t>the Acts where offences included in the Schedule are located</w:t>
      </w:r>
      <w:r>
        <w:rPr>
          <w:rFonts w:ascii="Arial" w:hAnsi="Arial" w:cs="Arial"/>
        </w:rPr>
        <w:t xml:space="preserve">. </w:t>
      </w:r>
    </w:p>
    <w:p w14:paraId="035C9A84" w14:textId="77777777" w:rsidR="001713C4" w:rsidRPr="00CE6665" w:rsidRDefault="001713C4" w:rsidP="001713C4">
      <w:pPr>
        <w:rPr>
          <w:rFonts w:ascii="Arial" w:hAnsi="Arial" w:cs="Arial"/>
        </w:rPr>
      </w:pPr>
    </w:p>
    <w:p w14:paraId="12A07BE5" w14:textId="2706A70E" w:rsidR="001713C4" w:rsidRDefault="001713C4" w:rsidP="001713C4">
      <w:pPr>
        <w:rPr>
          <w:rFonts w:ascii="Arial" w:hAnsi="Arial" w:cs="Arial"/>
        </w:rPr>
      </w:pPr>
      <w:r>
        <w:rPr>
          <w:rFonts w:ascii="Arial" w:hAnsi="Arial" w:cs="Arial"/>
        </w:rPr>
        <w:lastRenderedPageBreak/>
        <w:t>It adds Part 3.2, to list Class A disqualifying offences</w:t>
      </w:r>
      <w:r w:rsidR="00B7786E">
        <w:rPr>
          <w:rFonts w:ascii="Arial" w:hAnsi="Arial" w:cs="Arial"/>
        </w:rPr>
        <w:t xml:space="preserve"> and the associated required conditions</w:t>
      </w:r>
      <w:r>
        <w:rPr>
          <w:rFonts w:ascii="Arial" w:hAnsi="Arial" w:cs="Arial"/>
        </w:rPr>
        <w:t>. These offences are defined at section 26A. This schedule includes offences where, for a regulated NDIS activity, a person will receive a negative notice if they have been convicted of a class A disqualifying offence and were 18 years of age at the time of the offence.</w:t>
      </w:r>
    </w:p>
    <w:p w14:paraId="31BDADAD" w14:textId="77777777" w:rsidR="001713C4" w:rsidRDefault="001713C4" w:rsidP="001713C4">
      <w:pPr>
        <w:rPr>
          <w:rFonts w:ascii="Arial" w:hAnsi="Arial" w:cs="Arial"/>
        </w:rPr>
      </w:pPr>
    </w:p>
    <w:p w14:paraId="54BC8323" w14:textId="4DDAA119" w:rsidR="001713C4" w:rsidRDefault="001713C4" w:rsidP="001713C4">
      <w:pPr>
        <w:rPr>
          <w:rFonts w:ascii="Arial" w:hAnsi="Arial" w:cs="Arial"/>
        </w:rPr>
      </w:pPr>
      <w:r>
        <w:rPr>
          <w:rFonts w:ascii="Arial" w:hAnsi="Arial" w:cs="Arial"/>
        </w:rPr>
        <w:t>It adds Part 3.3, to list Class B disqualifying offences</w:t>
      </w:r>
      <w:r w:rsidR="00B7786E">
        <w:rPr>
          <w:rFonts w:ascii="Arial" w:hAnsi="Arial" w:cs="Arial"/>
        </w:rPr>
        <w:t xml:space="preserve"> and the associated required conditions</w:t>
      </w:r>
      <w:r>
        <w:rPr>
          <w:rFonts w:ascii="Arial" w:hAnsi="Arial" w:cs="Arial"/>
        </w:rPr>
        <w:t>. These offences are defined at section 26A. This schedule includes offences where, for a regulated NDIS activity, a person will receive a presumed negative notice if they have been convicted or have charges</w:t>
      </w:r>
      <w:r w:rsidR="00B7786E">
        <w:rPr>
          <w:rFonts w:ascii="Arial" w:hAnsi="Arial" w:cs="Arial"/>
        </w:rPr>
        <w:t xml:space="preserve"> against them</w:t>
      </w:r>
      <w:r>
        <w:rPr>
          <w:rFonts w:ascii="Arial" w:hAnsi="Arial" w:cs="Arial"/>
        </w:rPr>
        <w:t xml:space="preserve"> of a class B disqualifying offence and were 18 years of age at the time of the offence.</w:t>
      </w:r>
    </w:p>
    <w:p w14:paraId="5EFFC5E2" w14:textId="77777777" w:rsidR="001713C4" w:rsidRDefault="001713C4" w:rsidP="001713C4">
      <w:pPr>
        <w:rPr>
          <w:rFonts w:ascii="Arial" w:hAnsi="Arial" w:cs="Arial"/>
        </w:rPr>
      </w:pPr>
    </w:p>
    <w:p w14:paraId="155745B9" w14:textId="261E55EF" w:rsidR="001713C4" w:rsidRDefault="001713C4" w:rsidP="001713C4">
      <w:pPr>
        <w:rPr>
          <w:rFonts w:ascii="Arial" w:hAnsi="Arial" w:cs="Arial"/>
        </w:rPr>
      </w:pPr>
      <w:r w:rsidRPr="00617D93">
        <w:rPr>
          <w:rFonts w:ascii="Arial" w:hAnsi="Arial" w:cs="Arial"/>
        </w:rPr>
        <w:t>The Bill will</w:t>
      </w:r>
      <w:r>
        <w:rPr>
          <w:rFonts w:ascii="Arial" w:hAnsi="Arial" w:cs="Arial"/>
        </w:rPr>
        <w:t xml:space="preserve"> establish a</w:t>
      </w:r>
      <w:r w:rsidRPr="00617D93">
        <w:rPr>
          <w:rFonts w:ascii="Arial" w:hAnsi="Arial" w:cs="Arial"/>
        </w:rPr>
        <w:t xml:space="preserve"> bar </w:t>
      </w:r>
      <w:r>
        <w:rPr>
          <w:rFonts w:ascii="Arial" w:hAnsi="Arial" w:cs="Arial"/>
        </w:rPr>
        <w:t xml:space="preserve">for </w:t>
      </w:r>
      <w:r w:rsidRPr="00617D93">
        <w:rPr>
          <w:rFonts w:ascii="Arial" w:hAnsi="Arial" w:cs="Arial"/>
        </w:rPr>
        <w:t xml:space="preserve">a person who has been convicted or found guilty of a ‘class A disqualifying offence’ and there is no discretion for the Commissioner to </w:t>
      </w:r>
      <w:r w:rsidR="006C1ADF">
        <w:rPr>
          <w:rFonts w:ascii="Arial" w:hAnsi="Arial" w:cs="Arial"/>
        </w:rPr>
        <w:t>register</w:t>
      </w:r>
      <w:r w:rsidRPr="00617D93">
        <w:rPr>
          <w:rFonts w:ascii="Arial" w:hAnsi="Arial" w:cs="Arial"/>
        </w:rPr>
        <w:t xml:space="preserve"> the person</w:t>
      </w:r>
      <w:r w:rsidR="006C1ADF">
        <w:rPr>
          <w:rFonts w:ascii="Arial" w:hAnsi="Arial" w:cs="Arial"/>
        </w:rPr>
        <w:t xml:space="preserve"> for an NDIS activity</w:t>
      </w:r>
      <w:r w:rsidRPr="00617D93">
        <w:rPr>
          <w:rFonts w:ascii="Arial" w:hAnsi="Arial" w:cs="Arial"/>
        </w:rPr>
        <w:t>. On the other hand, a person who has been charged with, or convicted or found guilty of a ‘class B disqualifying offence’ may apply for registration i</w:t>
      </w:r>
      <w:r>
        <w:rPr>
          <w:rFonts w:ascii="Arial" w:hAnsi="Arial" w:cs="Arial"/>
        </w:rPr>
        <w:t>f</w:t>
      </w:r>
      <w:r w:rsidRPr="00617D93">
        <w:rPr>
          <w:rFonts w:ascii="Arial" w:hAnsi="Arial" w:cs="Arial"/>
        </w:rPr>
        <w:t xml:space="preserve"> there are ‘exceptional circumstances’.</w:t>
      </w:r>
      <w:r w:rsidR="00B7786E">
        <w:rPr>
          <w:rFonts w:ascii="Arial" w:hAnsi="Arial" w:cs="Arial"/>
        </w:rPr>
        <w:t xml:space="preserve"> A person who has been charged with a class A disqualifying offence </w:t>
      </w:r>
      <w:r w:rsidR="00B7786E" w:rsidRPr="00617D93">
        <w:rPr>
          <w:rFonts w:ascii="Arial" w:hAnsi="Arial" w:cs="Arial"/>
        </w:rPr>
        <w:t>may apply for registration i</w:t>
      </w:r>
      <w:r w:rsidR="00B7786E">
        <w:rPr>
          <w:rFonts w:ascii="Arial" w:hAnsi="Arial" w:cs="Arial"/>
        </w:rPr>
        <w:t>f</w:t>
      </w:r>
      <w:r w:rsidR="00B7786E" w:rsidRPr="00617D93">
        <w:rPr>
          <w:rFonts w:ascii="Arial" w:hAnsi="Arial" w:cs="Arial"/>
        </w:rPr>
        <w:t xml:space="preserve"> there are ‘exceptional circumstances’</w:t>
      </w:r>
      <w:r w:rsidR="00B7786E">
        <w:rPr>
          <w:rFonts w:ascii="Arial" w:hAnsi="Arial" w:cs="Arial"/>
        </w:rPr>
        <w:t>, however, if that person is subsequently found guilty of the offence, their registration for an NDIS activity will be cancelled.</w:t>
      </w:r>
    </w:p>
    <w:p w14:paraId="358872E1" w14:textId="4EAC0252" w:rsidR="006C1ADF" w:rsidRDefault="006C1ADF" w:rsidP="001713C4">
      <w:pPr>
        <w:rPr>
          <w:rFonts w:ascii="Arial" w:hAnsi="Arial" w:cs="Arial"/>
        </w:rPr>
      </w:pPr>
    </w:p>
    <w:p w14:paraId="3C8BA596" w14:textId="09B4B32D" w:rsidR="001713C4" w:rsidRDefault="006C1ADF" w:rsidP="001713C4">
      <w:pPr>
        <w:rPr>
          <w:rFonts w:ascii="Arial" w:hAnsi="Arial" w:cs="Arial"/>
        </w:rPr>
      </w:pPr>
      <w:r w:rsidRPr="006D0EC7">
        <w:rPr>
          <w:rFonts w:ascii="Arial" w:hAnsi="Arial" w:cs="Arial"/>
        </w:rPr>
        <w:t>While there are currently no disqualifying offences for the scheme more broadly, a person who is not registered on account of a disqualifying offence may still be eligible for a registration to engage in activities that are not NDIS activities, either generally or limited by conditions.</w:t>
      </w:r>
    </w:p>
    <w:p w14:paraId="744A83C3" w14:textId="77777777" w:rsidR="006C1ADF" w:rsidRDefault="006C1ADF" w:rsidP="001713C4">
      <w:pPr>
        <w:rPr>
          <w:rFonts w:ascii="Arial" w:hAnsi="Arial" w:cs="Arial"/>
          <w:b/>
        </w:rPr>
      </w:pPr>
    </w:p>
    <w:p w14:paraId="545C3B24" w14:textId="576312EC" w:rsidR="001713C4" w:rsidRDefault="001713C4" w:rsidP="001713C4">
      <w:pPr>
        <w:rPr>
          <w:rFonts w:ascii="Arial" w:hAnsi="Arial" w:cs="Arial"/>
          <w:b/>
        </w:rPr>
      </w:pPr>
      <w:r w:rsidRPr="008E1683">
        <w:rPr>
          <w:rFonts w:ascii="Arial" w:hAnsi="Arial" w:cs="Arial"/>
          <w:b/>
        </w:rPr>
        <w:t xml:space="preserve">Clause </w:t>
      </w:r>
      <w:r w:rsidR="000D304D">
        <w:rPr>
          <w:rFonts w:ascii="Arial" w:hAnsi="Arial" w:cs="Arial"/>
          <w:b/>
        </w:rPr>
        <w:t>70</w:t>
      </w:r>
      <w:r w:rsidRPr="008E1683">
        <w:rPr>
          <w:rFonts w:ascii="Arial" w:hAnsi="Arial" w:cs="Arial"/>
          <w:b/>
        </w:rPr>
        <w:tab/>
      </w:r>
      <w:r w:rsidRPr="001C217D">
        <w:rPr>
          <w:rFonts w:ascii="Arial" w:hAnsi="Arial" w:cs="Arial"/>
          <w:b/>
        </w:rPr>
        <w:t>Dictionary, note 2</w:t>
      </w:r>
    </w:p>
    <w:p w14:paraId="7155B123" w14:textId="77777777" w:rsidR="001713C4" w:rsidRPr="00F004C2" w:rsidRDefault="001713C4" w:rsidP="001713C4">
      <w:pPr>
        <w:rPr>
          <w:rFonts w:ascii="Arial" w:hAnsi="Arial" w:cs="Arial"/>
        </w:rPr>
      </w:pPr>
      <w:r w:rsidRPr="00F004C2">
        <w:rPr>
          <w:rFonts w:ascii="Arial" w:hAnsi="Arial" w:cs="Arial"/>
        </w:rPr>
        <w:t xml:space="preserve">This Clause adds director-general, registrar-general, road transport authority and work safety commissioner to note 2 of the dictionary </w:t>
      </w:r>
      <w:r>
        <w:rPr>
          <w:rFonts w:ascii="Arial" w:hAnsi="Arial" w:cs="Arial"/>
        </w:rPr>
        <w:t>–</w:t>
      </w:r>
      <w:r w:rsidRPr="00F004C2">
        <w:rPr>
          <w:rFonts w:ascii="Arial" w:hAnsi="Arial" w:cs="Arial"/>
        </w:rPr>
        <w:t xml:space="preserve"> </w:t>
      </w:r>
      <w:r>
        <w:rPr>
          <w:rFonts w:ascii="Arial" w:hAnsi="Arial" w:cs="Arial"/>
        </w:rPr>
        <w:t>terms defined by the Legislation Act.</w:t>
      </w:r>
    </w:p>
    <w:p w14:paraId="7F797C7A" w14:textId="77777777" w:rsidR="001713C4" w:rsidRDefault="001713C4" w:rsidP="001713C4">
      <w:pPr>
        <w:rPr>
          <w:rFonts w:ascii="Arial" w:hAnsi="Arial" w:cs="Arial"/>
          <w:b/>
        </w:rPr>
      </w:pPr>
    </w:p>
    <w:p w14:paraId="72A962C2" w14:textId="0ED9D595" w:rsidR="001713C4" w:rsidRDefault="001713C4" w:rsidP="001713C4">
      <w:pPr>
        <w:rPr>
          <w:rFonts w:ascii="Arial" w:hAnsi="Arial" w:cs="Arial"/>
          <w:b/>
        </w:rPr>
      </w:pPr>
      <w:r w:rsidRPr="008E1683">
        <w:rPr>
          <w:rFonts w:ascii="Arial" w:hAnsi="Arial" w:cs="Arial"/>
          <w:b/>
        </w:rPr>
        <w:t xml:space="preserve">Clause </w:t>
      </w:r>
      <w:r w:rsidR="000D304D">
        <w:rPr>
          <w:rFonts w:ascii="Arial" w:hAnsi="Arial" w:cs="Arial"/>
          <w:b/>
        </w:rPr>
        <w:t>71</w:t>
      </w:r>
      <w:r w:rsidRPr="008E1683">
        <w:rPr>
          <w:rFonts w:ascii="Arial" w:hAnsi="Arial" w:cs="Arial"/>
          <w:b/>
        </w:rPr>
        <w:tab/>
      </w:r>
      <w:r w:rsidRPr="001C217D">
        <w:rPr>
          <w:rFonts w:ascii="Arial" w:hAnsi="Arial" w:cs="Arial"/>
          <w:b/>
        </w:rPr>
        <w:t xml:space="preserve">Dictionary, new definition of </w:t>
      </w:r>
      <w:r w:rsidRPr="001C217D">
        <w:rPr>
          <w:rFonts w:ascii="Arial" w:hAnsi="Arial" w:cs="Arial"/>
          <w:b/>
          <w:i/>
        </w:rPr>
        <w:t>application</w:t>
      </w:r>
    </w:p>
    <w:p w14:paraId="673E91DA" w14:textId="2069819D" w:rsidR="001713C4" w:rsidRDefault="001713C4" w:rsidP="001713C4">
      <w:pPr>
        <w:rPr>
          <w:rFonts w:ascii="Arial" w:hAnsi="Arial" w:cs="Arial"/>
        </w:rPr>
      </w:pPr>
      <w:r w:rsidRPr="00F004C2">
        <w:rPr>
          <w:rFonts w:ascii="Arial" w:hAnsi="Arial" w:cs="Arial"/>
        </w:rPr>
        <w:t xml:space="preserve">This </w:t>
      </w:r>
      <w:r w:rsidR="00B7786E">
        <w:rPr>
          <w:rFonts w:ascii="Arial" w:hAnsi="Arial" w:cs="Arial"/>
        </w:rPr>
        <w:t>c</w:t>
      </w:r>
      <w:r w:rsidRPr="00F004C2">
        <w:rPr>
          <w:rFonts w:ascii="Arial" w:hAnsi="Arial" w:cs="Arial"/>
        </w:rPr>
        <w:t xml:space="preserve">lause adds </w:t>
      </w:r>
      <w:r w:rsidR="00B7786E">
        <w:rPr>
          <w:rFonts w:ascii="Arial" w:hAnsi="Arial" w:cs="Arial"/>
        </w:rPr>
        <w:t xml:space="preserve">several new terms </w:t>
      </w:r>
      <w:r w:rsidRPr="00F004C2">
        <w:rPr>
          <w:rFonts w:ascii="Arial" w:hAnsi="Arial" w:cs="Arial"/>
        </w:rPr>
        <w:t>to the dictionary.</w:t>
      </w:r>
    </w:p>
    <w:p w14:paraId="666E4F41" w14:textId="77777777" w:rsidR="001713C4" w:rsidRDefault="001713C4" w:rsidP="001713C4">
      <w:pPr>
        <w:rPr>
          <w:rFonts w:ascii="Arial" w:hAnsi="Arial" w:cs="Arial"/>
        </w:rPr>
      </w:pPr>
    </w:p>
    <w:p w14:paraId="1BE150F6" w14:textId="4510EBEB" w:rsidR="001713C4" w:rsidRPr="00C34F6E" w:rsidRDefault="001713C4" w:rsidP="001713C4">
      <w:pPr>
        <w:rPr>
          <w:rFonts w:ascii="Arial" w:hAnsi="Arial" w:cs="Arial"/>
          <w:b/>
        </w:rPr>
      </w:pPr>
      <w:r w:rsidRPr="008E1683">
        <w:rPr>
          <w:rFonts w:ascii="Arial" w:hAnsi="Arial" w:cs="Arial"/>
          <w:b/>
        </w:rPr>
        <w:t xml:space="preserve">Clause </w:t>
      </w:r>
      <w:r w:rsidR="000D304D">
        <w:rPr>
          <w:rFonts w:ascii="Arial" w:hAnsi="Arial" w:cs="Arial"/>
          <w:b/>
        </w:rPr>
        <w:t>7</w:t>
      </w:r>
      <w:r w:rsidR="004C5B28">
        <w:rPr>
          <w:rFonts w:ascii="Arial" w:hAnsi="Arial" w:cs="Arial"/>
          <w:b/>
        </w:rPr>
        <w:t>2</w:t>
      </w:r>
      <w:r w:rsidRPr="008E1683">
        <w:rPr>
          <w:rFonts w:ascii="Arial" w:hAnsi="Arial" w:cs="Arial"/>
          <w:b/>
        </w:rPr>
        <w:tab/>
      </w:r>
      <w:r w:rsidRPr="001C217D">
        <w:rPr>
          <w:rFonts w:ascii="Arial" w:hAnsi="Arial" w:cs="Arial"/>
          <w:b/>
          <w:bCs/>
        </w:rPr>
        <w:t xml:space="preserve">Dictionary, definition of </w:t>
      </w:r>
      <w:r w:rsidRPr="001C217D">
        <w:rPr>
          <w:rFonts w:ascii="Arial" w:hAnsi="Arial" w:cs="Arial"/>
          <w:b/>
          <w:bCs/>
          <w:i/>
          <w:iCs/>
        </w:rPr>
        <w:t>registration card</w:t>
      </w:r>
    </w:p>
    <w:p w14:paraId="2DEBAB7C" w14:textId="353772D5" w:rsidR="001713C4" w:rsidRPr="003E0E36" w:rsidRDefault="001713C4" w:rsidP="001713C4">
      <w:pPr>
        <w:rPr>
          <w:rFonts w:ascii="Arial" w:hAnsi="Arial" w:cs="Arial"/>
        </w:rPr>
      </w:pPr>
      <w:r w:rsidRPr="003E0E36">
        <w:rPr>
          <w:rFonts w:ascii="Arial" w:hAnsi="Arial" w:cs="Arial"/>
        </w:rPr>
        <w:t>Clause</w:t>
      </w:r>
      <w:r>
        <w:rPr>
          <w:rFonts w:ascii="Arial" w:hAnsi="Arial" w:cs="Arial"/>
        </w:rPr>
        <w:t xml:space="preserve"> </w:t>
      </w:r>
      <w:r w:rsidR="004C5B28">
        <w:rPr>
          <w:rFonts w:ascii="Arial" w:hAnsi="Arial" w:cs="Arial"/>
        </w:rPr>
        <w:t xml:space="preserve">72 </w:t>
      </w:r>
      <w:r>
        <w:rPr>
          <w:rFonts w:ascii="Arial" w:hAnsi="Arial" w:cs="Arial"/>
        </w:rPr>
        <w:t xml:space="preserve">removes </w:t>
      </w:r>
      <w:r w:rsidRPr="00F004C2">
        <w:rPr>
          <w:rFonts w:ascii="Arial" w:hAnsi="Arial" w:cs="Arial"/>
          <w:i/>
        </w:rPr>
        <w:t>registration card</w:t>
      </w:r>
      <w:r>
        <w:rPr>
          <w:rFonts w:ascii="Arial" w:hAnsi="Arial" w:cs="Arial"/>
        </w:rPr>
        <w:t xml:space="preserve"> from the dictionary.</w:t>
      </w:r>
    </w:p>
    <w:p w14:paraId="451E7DC7" w14:textId="77777777" w:rsidR="001713C4" w:rsidRPr="003E0E36" w:rsidRDefault="001713C4" w:rsidP="001713C4">
      <w:pPr>
        <w:rPr>
          <w:rFonts w:ascii="Arial" w:hAnsi="Arial" w:cs="Arial"/>
        </w:rPr>
      </w:pPr>
    </w:p>
    <w:p w14:paraId="57CC9C9C" w14:textId="77777777" w:rsidR="001713C4" w:rsidRDefault="001713C4" w:rsidP="001713C4">
      <w:pPr>
        <w:ind w:left="1440" w:hanging="1440"/>
        <w:rPr>
          <w:rFonts w:ascii="Arial" w:hAnsi="Arial" w:cs="Arial"/>
          <w:b/>
        </w:rPr>
      </w:pPr>
      <w:r>
        <w:rPr>
          <w:rFonts w:ascii="Arial" w:hAnsi="Arial" w:cs="Arial"/>
          <w:b/>
        </w:rPr>
        <w:t>Consequential amendments</w:t>
      </w:r>
    </w:p>
    <w:p w14:paraId="5FA0FD70" w14:textId="77777777" w:rsidR="001713C4" w:rsidRDefault="001713C4" w:rsidP="001713C4">
      <w:pPr>
        <w:ind w:left="1440" w:hanging="1440"/>
        <w:rPr>
          <w:rFonts w:ascii="Arial" w:hAnsi="Arial" w:cs="Arial"/>
          <w:b/>
          <w:bCs/>
        </w:rPr>
      </w:pPr>
      <w:r w:rsidRPr="008E1683">
        <w:rPr>
          <w:rFonts w:ascii="Arial" w:hAnsi="Arial" w:cs="Arial"/>
          <w:b/>
        </w:rPr>
        <w:tab/>
      </w:r>
      <w:r w:rsidRPr="001C217D">
        <w:rPr>
          <w:rFonts w:ascii="Arial" w:hAnsi="Arial" w:cs="Arial"/>
          <w:b/>
          <w:bCs/>
        </w:rPr>
        <w:t xml:space="preserve">Magistrates Court (Working with Vulnerable People Infringement Notices) Regulation 2012 </w:t>
      </w:r>
    </w:p>
    <w:p w14:paraId="3E2799B0" w14:textId="77777777" w:rsidR="001713C4" w:rsidRDefault="001713C4" w:rsidP="001713C4">
      <w:pPr>
        <w:ind w:left="1440" w:hanging="1440"/>
        <w:rPr>
          <w:rFonts w:ascii="Arial" w:hAnsi="Arial" w:cs="Arial"/>
          <w:b/>
          <w:bCs/>
        </w:rPr>
      </w:pPr>
    </w:p>
    <w:p w14:paraId="103FD347" w14:textId="77777777" w:rsidR="001713C4" w:rsidRDefault="001713C4" w:rsidP="001713C4">
      <w:pPr>
        <w:ind w:left="1440" w:hanging="1440"/>
        <w:rPr>
          <w:rFonts w:ascii="Arial" w:hAnsi="Arial" w:cs="Arial"/>
          <w:b/>
          <w:bCs/>
        </w:rPr>
      </w:pPr>
      <w:r>
        <w:rPr>
          <w:rFonts w:ascii="Arial" w:hAnsi="Arial" w:cs="Arial"/>
          <w:b/>
          <w:bCs/>
        </w:rPr>
        <w:tab/>
        <w:t>Schedule 1, new item 4A</w:t>
      </w:r>
    </w:p>
    <w:p w14:paraId="7B98F234" w14:textId="77777777" w:rsidR="001713C4" w:rsidRDefault="001713C4" w:rsidP="001713C4">
      <w:pPr>
        <w:ind w:left="1440" w:hanging="1440"/>
        <w:rPr>
          <w:rFonts w:ascii="Arial" w:hAnsi="Arial" w:cs="Arial"/>
          <w:bCs/>
        </w:rPr>
      </w:pPr>
      <w:r w:rsidRPr="008C667B">
        <w:rPr>
          <w:rFonts w:ascii="Arial" w:hAnsi="Arial" w:cs="Arial"/>
          <w:bCs/>
        </w:rPr>
        <w:t>Establishes infringement</w:t>
      </w:r>
      <w:r>
        <w:rPr>
          <w:rFonts w:ascii="Arial" w:hAnsi="Arial" w:cs="Arial"/>
          <w:bCs/>
        </w:rPr>
        <w:t xml:space="preserve"> notice and penalty</w:t>
      </w:r>
      <w:r w:rsidRPr="008C667B">
        <w:rPr>
          <w:rFonts w:ascii="Arial" w:hAnsi="Arial" w:cs="Arial"/>
          <w:bCs/>
        </w:rPr>
        <w:t xml:space="preserve"> for 33 (3A) </w:t>
      </w:r>
      <w:r>
        <w:rPr>
          <w:rFonts w:ascii="Arial" w:hAnsi="Arial" w:cs="Arial"/>
          <w:bCs/>
        </w:rPr>
        <w:t>of 50 penalty units.</w:t>
      </w:r>
    </w:p>
    <w:p w14:paraId="3590A390" w14:textId="77777777" w:rsidR="001713C4" w:rsidRPr="008C667B" w:rsidRDefault="001713C4" w:rsidP="001713C4">
      <w:pPr>
        <w:ind w:left="1440" w:hanging="1440"/>
        <w:rPr>
          <w:rFonts w:ascii="Arial" w:hAnsi="Arial" w:cs="Arial"/>
          <w:bCs/>
        </w:rPr>
      </w:pPr>
    </w:p>
    <w:p w14:paraId="08DF89BB" w14:textId="77777777" w:rsidR="001713C4" w:rsidRPr="00C34F6E" w:rsidRDefault="001713C4" w:rsidP="001713C4">
      <w:pPr>
        <w:ind w:left="1440"/>
        <w:rPr>
          <w:rFonts w:ascii="Arial" w:hAnsi="Arial" w:cs="Arial"/>
          <w:b/>
        </w:rPr>
      </w:pPr>
      <w:r w:rsidRPr="001C217D">
        <w:rPr>
          <w:rFonts w:ascii="Arial" w:hAnsi="Arial" w:cs="Arial"/>
          <w:b/>
          <w:bCs/>
        </w:rPr>
        <w:t>Schedule 1, items 6, 7 and 10</w:t>
      </w:r>
    </w:p>
    <w:p w14:paraId="02B38A2D" w14:textId="77777777" w:rsidR="001713C4" w:rsidRPr="007826EE" w:rsidRDefault="001713C4" w:rsidP="001713C4">
      <w:pPr>
        <w:rPr>
          <w:rFonts w:ascii="Arial" w:hAnsi="Arial" w:cs="Arial"/>
        </w:rPr>
      </w:pPr>
      <w:r w:rsidRPr="007826EE">
        <w:rPr>
          <w:rFonts w:ascii="Arial" w:hAnsi="Arial" w:cs="Arial"/>
        </w:rPr>
        <w:t>This clause removes infringement notices from offences relating to failure to produce a registration card, return a registration card and failure to notify change of name.</w:t>
      </w:r>
    </w:p>
    <w:p w14:paraId="3CC89F83" w14:textId="77777777" w:rsidR="001713C4" w:rsidRDefault="001713C4" w:rsidP="001713C4">
      <w:pPr>
        <w:rPr>
          <w:rFonts w:ascii="Arial" w:hAnsi="Arial" w:cs="Arial"/>
          <w:b/>
        </w:rPr>
      </w:pPr>
    </w:p>
    <w:p w14:paraId="779C4326" w14:textId="77777777" w:rsidR="001713C4" w:rsidRDefault="001713C4" w:rsidP="001713C4">
      <w:pPr>
        <w:ind w:left="1440" w:hanging="1440"/>
        <w:rPr>
          <w:rFonts w:ascii="Arial" w:hAnsi="Arial" w:cs="Arial"/>
          <w:b/>
          <w:bCs/>
        </w:rPr>
      </w:pPr>
      <w:r w:rsidRPr="008E1683">
        <w:rPr>
          <w:rFonts w:ascii="Arial" w:hAnsi="Arial" w:cs="Arial"/>
          <w:b/>
        </w:rPr>
        <w:tab/>
      </w:r>
      <w:r w:rsidRPr="001C217D">
        <w:rPr>
          <w:rFonts w:ascii="Arial" w:hAnsi="Arial" w:cs="Arial"/>
          <w:b/>
          <w:bCs/>
        </w:rPr>
        <w:t xml:space="preserve">Road Transport (Driver Licensing) Regulation 2000 </w:t>
      </w:r>
    </w:p>
    <w:p w14:paraId="40C9027D" w14:textId="77777777" w:rsidR="001713C4" w:rsidRPr="00C34F6E" w:rsidRDefault="001713C4" w:rsidP="001713C4">
      <w:pPr>
        <w:ind w:left="1440"/>
        <w:rPr>
          <w:rFonts w:ascii="Arial" w:hAnsi="Arial" w:cs="Arial"/>
          <w:b/>
        </w:rPr>
      </w:pPr>
      <w:r w:rsidRPr="001C217D">
        <w:rPr>
          <w:rFonts w:ascii="Arial" w:hAnsi="Arial" w:cs="Arial"/>
          <w:b/>
          <w:bCs/>
        </w:rPr>
        <w:t>Section 138B (1) (b) (iii)</w:t>
      </w:r>
    </w:p>
    <w:p w14:paraId="7A714EA6" w14:textId="77777777" w:rsidR="001713C4" w:rsidRPr="00331BA8" w:rsidRDefault="001713C4" w:rsidP="001713C4">
      <w:pPr>
        <w:rPr>
          <w:rFonts w:ascii="Arial" w:hAnsi="Arial" w:cs="Arial"/>
        </w:rPr>
      </w:pPr>
      <w:r w:rsidRPr="00331BA8">
        <w:rPr>
          <w:rFonts w:ascii="Arial" w:hAnsi="Arial" w:cs="Arial"/>
        </w:rPr>
        <w:lastRenderedPageBreak/>
        <w:t>This clause will be omitted as a consequence of the omission of registration cards.</w:t>
      </w:r>
    </w:p>
    <w:p w14:paraId="67E31CF4" w14:textId="77777777" w:rsidR="001713C4" w:rsidRDefault="001713C4" w:rsidP="001713C4">
      <w:pPr>
        <w:rPr>
          <w:rFonts w:ascii="Arial" w:hAnsi="Arial" w:cs="Arial"/>
          <w:b/>
        </w:rPr>
      </w:pPr>
    </w:p>
    <w:p w14:paraId="0EDAB727" w14:textId="77777777" w:rsidR="001713C4" w:rsidRDefault="001713C4" w:rsidP="001713C4">
      <w:pPr>
        <w:ind w:left="1440"/>
        <w:rPr>
          <w:rFonts w:ascii="Arial" w:hAnsi="Arial" w:cs="Arial"/>
          <w:b/>
          <w:bCs/>
        </w:rPr>
      </w:pPr>
      <w:r w:rsidRPr="001C217D">
        <w:rPr>
          <w:rFonts w:ascii="Arial" w:hAnsi="Arial" w:cs="Arial"/>
          <w:b/>
          <w:bCs/>
        </w:rPr>
        <w:t xml:space="preserve">Working with Vulnerable People (Background Checking) Regulation 2012 </w:t>
      </w:r>
    </w:p>
    <w:p w14:paraId="77B105F7" w14:textId="77777777" w:rsidR="001713C4" w:rsidRDefault="001713C4" w:rsidP="001713C4">
      <w:pPr>
        <w:ind w:left="1440"/>
        <w:rPr>
          <w:rFonts w:ascii="Arial" w:hAnsi="Arial" w:cs="Arial"/>
          <w:b/>
          <w:bCs/>
        </w:rPr>
      </w:pPr>
      <w:r w:rsidRPr="001C217D">
        <w:rPr>
          <w:rFonts w:ascii="Arial" w:hAnsi="Arial" w:cs="Arial"/>
          <w:b/>
          <w:bCs/>
        </w:rPr>
        <w:t>Dictionary, note 3</w:t>
      </w:r>
    </w:p>
    <w:p w14:paraId="48A2D63C" w14:textId="69ADB571" w:rsidR="00C34F6E" w:rsidRPr="006C1ADF" w:rsidRDefault="001713C4" w:rsidP="001713C4">
      <w:pPr>
        <w:rPr>
          <w:rFonts w:ascii="Arial" w:hAnsi="Arial" w:cs="Arial"/>
        </w:rPr>
      </w:pPr>
      <w:r>
        <w:rPr>
          <w:rFonts w:ascii="Arial" w:hAnsi="Arial" w:cs="Arial"/>
        </w:rPr>
        <w:t>This clause removes the note referring to registration cards. This is a consequence of the omission of registration cards.</w:t>
      </w:r>
    </w:p>
    <w:sectPr w:rsidR="00C34F6E" w:rsidRPr="006C1ADF" w:rsidSect="00695C70">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12D301" w14:textId="77777777" w:rsidR="000D304D" w:rsidRDefault="000D304D" w:rsidP="0070666D">
      <w:r>
        <w:separator/>
      </w:r>
    </w:p>
  </w:endnote>
  <w:endnote w:type="continuationSeparator" w:id="0">
    <w:p w14:paraId="107EF186" w14:textId="77777777" w:rsidR="000D304D" w:rsidRDefault="000D304D" w:rsidP="00706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0D87F" w14:textId="77777777" w:rsidR="002C08B5" w:rsidRDefault="002C08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8077661"/>
      <w:docPartObj>
        <w:docPartGallery w:val="Page Numbers (Bottom of Page)"/>
        <w:docPartUnique/>
      </w:docPartObj>
    </w:sdtPr>
    <w:sdtEndPr>
      <w:rPr>
        <w:noProof/>
      </w:rPr>
    </w:sdtEndPr>
    <w:sdtContent>
      <w:p w14:paraId="4FC20001" w14:textId="77777777" w:rsidR="000D304D" w:rsidRDefault="000D304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086F4D0" w14:textId="31EE3FC1" w:rsidR="000D304D" w:rsidRPr="002C08B5" w:rsidRDefault="002C08B5" w:rsidP="002C08B5">
    <w:pPr>
      <w:pStyle w:val="Footer"/>
      <w:jc w:val="center"/>
      <w:rPr>
        <w:rFonts w:ascii="Arial" w:hAnsi="Arial" w:cs="Arial"/>
        <w:sz w:val="14"/>
      </w:rPr>
    </w:pPr>
    <w:r w:rsidRPr="002C08B5">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E35D9" w14:textId="77777777" w:rsidR="000D304D" w:rsidRPr="00695C70" w:rsidRDefault="000D304D" w:rsidP="00695C70">
    <w:pPr>
      <w:jc w:val="center"/>
      <w:rPr>
        <w:rFonts w:ascii="Arial" w:hAnsi="Arial" w:cs="Arial"/>
        <w:b/>
        <w:bCs/>
        <w:color w:val="FF0000"/>
      </w:rPr>
    </w:pPr>
    <w:r w:rsidRPr="00695C70">
      <w:rPr>
        <w:rFonts w:ascii="Arial" w:hAnsi="Arial" w:cs="Arial"/>
        <w:b/>
        <w:bCs/>
        <w:color w:val="FF0000"/>
      </w:rPr>
      <w:t>Cabinet in Confidence</w:t>
    </w:r>
  </w:p>
  <w:p w14:paraId="4AC4915C" w14:textId="77777777" w:rsidR="000D304D" w:rsidRDefault="000D304D">
    <w:pPr>
      <w:pStyle w:val="Footer"/>
    </w:pPr>
  </w:p>
  <w:p w14:paraId="720953DB" w14:textId="77777777" w:rsidR="000D304D" w:rsidRDefault="000D30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74B40F" w14:textId="77777777" w:rsidR="000D304D" w:rsidRDefault="000D304D" w:rsidP="0070666D">
      <w:r>
        <w:separator/>
      </w:r>
    </w:p>
  </w:footnote>
  <w:footnote w:type="continuationSeparator" w:id="0">
    <w:p w14:paraId="77C4AB9E" w14:textId="77777777" w:rsidR="000D304D" w:rsidRDefault="000D304D" w:rsidP="007066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CCCEB" w14:textId="77777777" w:rsidR="002C08B5" w:rsidRDefault="002C08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79118" w14:textId="77777777" w:rsidR="002C08B5" w:rsidRDefault="002C08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73A51" w14:textId="77777777" w:rsidR="000D304D" w:rsidRPr="00695C70" w:rsidRDefault="000D304D" w:rsidP="00695C70">
    <w:pPr>
      <w:autoSpaceDE w:val="0"/>
      <w:autoSpaceDN w:val="0"/>
      <w:spacing w:after="120"/>
      <w:jc w:val="center"/>
      <w:outlineLvl w:val="0"/>
      <w:rPr>
        <w:rFonts w:ascii="Arial" w:hAnsi="Arial" w:cs="Arial"/>
        <w:b/>
        <w:bCs/>
        <w:color w:val="FF0000"/>
      </w:rPr>
    </w:pPr>
    <w:r w:rsidRPr="00695C70">
      <w:rPr>
        <w:rFonts w:ascii="Arial" w:hAnsi="Arial" w:cs="Arial"/>
        <w:b/>
        <w:bCs/>
        <w:color w:val="FF0000"/>
      </w:rPr>
      <w:t>Cabinet in Confidence</w:t>
    </w:r>
  </w:p>
  <w:p w14:paraId="56853DCB" w14:textId="77777777" w:rsidR="000D304D" w:rsidRDefault="000D304D">
    <w:pPr>
      <w:pStyle w:val="Header"/>
    </w:pPr>
  </w:p>
  <w:p w14:paraId="50A08510" w14:textId="77777777" w:rsidR="000D304D" w:rsidRDefault="000D30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779BA"/>
    <w:multiLevelType w:val="hybridMultilevel"/>
    <w:tmpl w:val="322066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F93173"/>
    <w:multiLevelType w:val="hybridMultilevel"/>
    <w:tmpl w:val="7C0C46BA"/>
    <w:lvl w:ilvl="0" w:tplc="0C090001">
      <w:start w:val="1"/>
      <w:numFmt w:val="bullet"/>
      <w:lvlText w:val=""/>
      <w:lvlJc w:val="left"/>
      <w:pPr>
        <w:ind w:left="720" w:hanging="360"/>
      </w:pPr>
      <w:rPr>
        <w:rFonts w:ascii="Symbol" w:hAnsi="Symbol" w:hint="default"/>
      </w:rPr>
    </w:lvl>
    <w:lvl w:ilvl="1" w:tplc="C0E00D2C">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3235007"/>
    <w:multiLevelType w:val="multilevel"/>
    <w:tmpl w:val="E5105AEE"/>
    <w:lvl w:ilvl="0">
      <w:start w:val="1"/>
      <w:numFmt w:val="bullet"/>
      <w:lvlText w:val="o"/>
      <w:lvlJc w:val="left"/>
      <w:pPr>
        <w:tabs>
          <w:tab w:val="num" w:pos="1260"/>
        </w:tabs>
        <w:ind w:left="1260" w:hanging="360"/>
      </w:pPr>
      <w:rPr>
        <w:rFonts w:ascii="Courier New" w:hAnsi="Courier New" w:cs="Courier New" w:hint="default"/>
      </w:rPr>
    </w:lvl>
    <w:lvl w:ilvl="1">
      <w:start w:val="1"/>
      <w:numFmt w:val="bullet"/>
      <w:lvlText w:val=""/>
      <w:lvlJc w:val="left"/>
      <w:pPr>
        <w:tabs>
          <w:tab w:val="num" w:pos="1620"/>
        </w:tabs>
        <w:ind w:left="1620" w:hanging="360"/>
      </w:pPr>
      <w:rPr>
        <w:rFonts w:ascii="Symbol" w:hAnsi="Symbol" w:hint="default"/>
      </w:rPr>
    </w:lvl>
    <w:lvl w:ilvl="2">
      <w:start w:val="1"/>
      <w:numFmt w:val="bullet"/>
      <w:lvlText w:val=""/>
      <w:lvlJc w:val="left"/>
      <w:pPr>
        <w:tabs>
          <w:tab w:val="num" w:pos="1980"/>
        </w:tabs>
        <w:ind w:left="1980" w:hanging="360"/>
      </w:pPr>
      <w:rPr>
        <w:rFonts w:ascii="Symbol" w:hAnsi="Symbol" w:hint="default"/>
      </w:rPr>
    </w:lvl>
    <w:lvl w:ilvl="3">
      <w:start w:val="1"/>
      <w:numFmt w:val="upperLetter"/>
      <w:lvlText w:val="(%4)"/>
      <w:lvlJc w:val="left"/>
      <w:pPr>
        <w:tabs>
          <w:tab w:val="num" w:pos="2340"/>
        </w:tabs>
        <w:ind w:left="2340" w:hanging="360"/>
      </w:pPr>
      <w:rPr>
        <w:rFonts w:cs="Times New Roman" w:hint="default"/>
      </w:rPr>
    </w:lvl>
    <w:lvl w:ilvl="4">
      <w:start w:val="1"/>
      <w:numFmt w:val="lowerLetter"/>
      <w:lvlText w:val="(%5)"/>
      <w:lvlJc w:val="left"/>
      <w:pPr>
        <w:tabs>
          <w:tab w:val="num" w:pos="2700"/>
        </w:tabs>
        <w:ind w:left="2700" w:hanging="360"/>
      </w:pPr>
      <w:rPr>
        <w:rFonts w:cs="Times New Roman" w:hint="default"/>
      </w:rPr>
    </w:lvl>
    <w:lvl w:ilvl="5">
      <w:start w:val="1"/>
      <w:numFmt w:val="lowerRoman"/>
      <w:lvlText w:val="(%6)"/>
      <w:lvlJc w:val="left"/>
      <w:pPr>
        <w:tabs>
          <w:tab w:val="num" w:pos="3060"/>
        </w:tabs>
        <w:ind w:left="3060" w:hanging="360"/>
      </w:pPr>
      <w:rPr>
        <w:rFonts w:cs="Times New Roman" w:hint="default"/>
      </w:rPr>
    </w:lvl>
    <w:lvl w:ilvl="6">
      <w:start w:val="1"/>
      <w:numFmt w:val="decimal"/>
      <w:lvlText w:val="%7."/>
      <w:lvlJc w:val="left"/>
      <w:pPr>
        <w:tabs>
          <w:tab w:val="num" w:pos="3420"/>
        </w:tabs>
        <w:ind w:left="3420" w:hanging="360"/>
      </w:pPr>
      <w:rPr>
        <w:rFonts w:cs="Times New Roman" w:hint="default"/>
      </w:rPr>
    </w:lvl>
    <w:lvl w:ilvl="7">
      <w:start w:val="1"/>
      <w:numFmt w:val="lowerLetter"/>
      <w:lvlText w:val="%8."/>
      <w:lvlJc w:val="left"/>
      <w:pPr>
        <w:tabs>
          <w:tab w:val="num" w:pos="3780"/>
        </w:tabs>
        <w:ind w:left="3780" w:hanging="360"/>
      </w:pPr>
      <w:rPr>
        <w:rFonts w:cs="Times New Roman" w:hint="default"/>
      </w:rPr>
    </w:lvl>
    <w:lvl w:ilvl="8">
      <w:start w:val="1"/>
      <w:numFmt w:val="lowerRoman"/>
      <w:lvlText w:val="%9."/>
      <w:lvlJc w:val="left"/>
      <w:pPr>
        <w:tabs>
          <w:tab w:val="num" w:pos="4140"/>
        </w:tabs>
        <w:ind w:left="4140" w:hanging="360"/>
      </w:pPr>
      <w:rPr>
        <w:rFonts w:cs="Times New Roman" w:hint="default"/>
      </w:rPr>
    </w:lvl>
  </w:abstractNum>
  <w:abstractNum w:abstractNumId="3" w15:restartNumberingAfterBreak="0">
    <w:nsid w:val="1E153A4B"/>
    <w:multiLevelType w:val="hybridMultilevel"/>
    <w:tmpl w:val="E446F4AA"/>
    <w:lvl w:ilvl="0" w:tplc="0C090001">
      <w:start w:val="1"/>
      <w:numFmt w:val="bullet"/>
      <w:lvlText w:val=""/>
      <w:lvlJc w:val="left"/>
      <w:pPr>
        <w:ind w:left="720" w:hanging="360"/>
      </w:pPr>
      <w:rPr>
        <w:rFonts w:ascii="Symbol" w:hAnsi="Symbol" w:hint="default"/>
      </w:rPr>
    </w:lvl>
    <w:lvl w:ilvl="1" w:tplc="AFAA98BA">
      <w:numFmt w:val="bullet"/>
      <w:lvlText w:val="•"/>
      <w:lvlJc w:val="left"/>
      <w:pPr>
        <w:ind w:left="1440" w:hanging="360"/>
      </w:pPr>
      <w:rPr>
        <w:rFonts w:ascii="Arial" w:eastAsia="Calibr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F4143A0"/>
    <w:multiLevelType w:val="hybridMultilevel"/>
    <w:tmpl w:val="3D50AB8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5" w15:restartNumberingAfterBreak="0">
    <w:nsid w:val="312D42FF"/>
    <w:multiLevelType w:val="hybridMultilevel"/>
    <w:tmpl w:val="D46A8466"/>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41E826CF"/>
    <w:multiLevelType w:val="multilevel"/>
    <w:tmpl w:val="1B68DC0E"/>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upperLetter"/>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15:restartNumberingAfterBreak="0">
    <w:nsid w:val="42CE0B88"/>
    <w:multiLevelType w:val="hybridMultilevel"/>
    <w:tmpl w:val="11E6FB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11F505B"/>
    <w:multiLevelType w:val="hybridMultilevel"/>
    <w:tmpl w:val="5A8AF364"/>
    <w:lvl w:ilvl="0" w:tplc="FFFFFFFF">
      <w:start w:val="1"/>
      <w:numFmt w:val="bullet"/>
      <w:lvlText w:val="o"/>
      <w:lvlJc w:val="left"/>
      <w:pPr>
        <w:tabs>
          <w:tab w:val="num" w:pos="720"/>
        </w:tabs>
        <w:ind w:left="720" w:hanging="360"/>
      </w:pPr>
      <w:rPr>
        <w:rFonts w:ascii="Courier New" w:hAnsi="Courier New" w:hint="default"/>
      </w:rPr>
    </w:lvl>
    <w:lvl w:ilvl="1" w:tplc="0C090001">
      <w:start w:val="1"/>
      <w:numFmt w:val="bullet"/>
      <w:lvlText w:val=""/>
      <w:lvlJc w:val="left"/>
      <w:pPr>
        <w:tabs>
          <w:tab w:val="num" w:pos="1440"/>
        </w:tabs>
        <w:ind w:left="1440" w:hanging="360"/>
      </w:pPr>
      <w:rPr>
        <w:rFonts w:ascii="Symbol" w:hAnsi="Symbol"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D95728D"/>
    <w:multiLevelType w:val="multilevel"/>
    <w:tmpl w:val="9DB256AC"/>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upperLetter"/>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 w15:restartNumberingAfterBreak="0">
    <w:nsid w:val="669A5C3B"/>
    <w:multiLevelType w:val="hybridMultilevel"/>
    <w:tmpl w:val="3A08BD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6E66512"/>
    <w:multiLevelType w:val="hybridMultilevel"/>
    <w:tmpl w:val="72E096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688801E5"/>
    <w:multiLevelType w:val="multilevel"/>
    <w:tmpl w:val="DBC6FC9A"/>
    <w:lvl w:ilvl="0">
      <w:start w:val="1"/>
      <w:numFmt w:val="bullet"/>
      <w:pStyle w:val="Bullet"/>
      <w:lvlText w:val="•"/>
      <w:lvlJc w:val="left"/>
      <w:pPr>
        <w:tabs>
          <w:tab w:val="num" w:pos="567"/>
        </w:tabs>
        <w:ind w:left="567" w:hanging="567"/>
      </w:pPr>
      <w:rPr>
        <w:rFonts w:ascii="Calibri" w:hAnsi="Calibri" w:cs="Times New Roman" w:hint="default"/>
        <w:color w:val="006063"/>
      </w:rPr>
    </w:lvl>
    <w:lvl w:ilvl="1">
      <w:start w:val="1"/>
      <w:numFmt w:val="bullet"/>
      <w:pStyle w:val="Bullet2"/>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75645F99"/>
    <w:multiLevelType w:val="hybridMultilevel"/>
    <w:tmpl w:val="88DE52D4"/>
    <w:lvl w:ilvl="0" w:tplc="0C090001">
      <w:start w:val="1"/>
      <w:numFmt w:val="bullet"/>
      <w:lvlText w:val=""/>
      <w:lvlJc w:val="left"/>
      <w:pPr>
        <w:tabs>
          <w:tab w:val="num" w:pos="360"/>
        </w:tabs>
        <w:ind w:left="360" w:hanging="360"/>
      </w:pPr>
      <w:rPr>
        <w:rFonts w:ascii="Symbol" w:hAnsi="Symbol" w:hint="default"/>
      </w:rPr>
    </w:lvl>
    <w:lvl w:ilvl="1" w:tplc="EA2E784C" w:tentative="1">
      <w:start w:val="1"/>
      <w:numFmt w:val="bullet"/>
      <w:lvlText w:val="o"/>
      <w:lvlJc w:val="left"/>
      <w:pPr>
        <w:tabs>
          <w:tab w:val="num" w:pos="1080"/>
        </w:tabs>
        <w:ind w:left="1080" w:hanging="360"/>
      </w:pPr>
      <w:rPr>
        <w:rFonts w:ascii="Courier New" w:hAnsi="Courier New" w:hint="default"/>
      </w:rPr>
    </w:lvl>
    <w:lvl w:ilvl="2" w:tplc="58D0B5F4" w:tentative="1">
      <w:start w:val="1"/>
      <w:numFmt w:val="bullet"/>
      <w:lvlText w:val="o"/>
      <w:lvlJc w:val="left"/>
      <w:pPr>
        <w:tabs>
          <w:tab w:val="num" w:pos="1800"/>
        </w:tabs>
        <w:ind w:left="1800" w:hanging="360"/>
      </w:pPr>
      <w:rPr>
        <w:rFonts w:ascii="Courier New" w:hAnsi="Courier New" w:hint="default"/>
      </w:rPr>
    </w:lvl>
    <w:lvl w:ilvl="3" w:tplc="CF18710E" w:tentative="1">
      <w:start w:val="1"/>
      <w:numFmt w:val="bullet"/>
      <w:lvlText w:val="o"/>
      <w:lvlJc w:val="left"/>
      <w:pPr>
        <w:tabs>
          <w:tab w:val="num" w:pos="2520"/>
        </w:tabs>
        <w:ind w:left="2520" w:hanging="360"/>
      </w:pPr>
      <w:rPr>
        <w:rFonts w:ascii="Courier New" w:hAnsi="Courier New" w:hint="default"/>
      </w:rPr>
    </w:lvl>
    <w:lvl w:ilvl="4" w:tplc="C36451EA" w:tentative="1">
      <w:start w:val="1"/>
      <w:numFmt w:val="bullet"/>
      <w:lvlText w:val="o"/>
      <w:lvlJc w:val="left"/>
      <w:pPr>
        <w:tabs>
          <w:tab w:val="num" w:pos="3240"/>
        </w:tabs>
        <w:ind w:left="3240" w:hanging="360"/>
      </w:pPr>
      <w:rPr>
        <w:rFonts w:ascii="Courier New" w:hAnsi="Courier New" w:hint="default"/>
      </w:rPr>
    </w:lvl>
    <w:lvl w:ilvl="5" w:tplc="07489192" w:tentative="1">
      <w:start w:val="1"/>
      <w:numFmt w:val="bullet"/>
      <w:lvlText w:val="o"/>
      <w:lvlJc w:val="left"/>
      <w:pPr>
        <w:tabs>
          <w:tab w:val="num" w:pos="3960"/>
        </w:tabs>
        <w:ind w:left="3960" w:hanging="360"/>
      </w:pPr>
      <w:rPr>
        <w:rFonts w:ascii="Courier New" w:hAnsi="Courier New" w:hint="default"/>
      </w:rPr>
    </w:lvl>
    <w:lvl w:ilvl="6" w:tplc="FF90E414" w:tentative="1">
      <w:start w:val="1"/>
      <w:numFmt w:val="bullet"/>
      <w:lvlText w:val="o"/>
      <w:lvlJc w:val="left"/>
      <w:pPr>
        <w:tabs>
          <w:tab w:val="num" w:pos="4680"/>
        </w:tabs>
        <w:ind w:left="4680" w:hanging="360"/>
      </w:pPr>
      <w:rPr>
        <w:rFonts w:ascii="Courier New" w:hAnsi="Courier New" w:hint="default"/>
      </w:rPr>
    </w:lvl>
    <w:lvl w:ilvl="7" w:tplc="57D8959C" w:tentative="1">
      <w:start w:val="1"/>
      <w:numFmt w:val="bullet"/>
      <w:lvlText w:val="o"/>
      <w:lvlJc w:val="left"/>
      <w:pPr>
        <w:tabs>
          <w:tab w:val="num" w:pos="5400"/>
        </w:tabs>
        <w:ind w:left="5400" w:hanging="360"/>
      </w:pPr>
      <w:rPr>
        <w:rFonts w:ascii="Courier New" w:hAnsi="Courier New" w:hint="default"/>
      </w:rPr>
    </w:lvl>
    <w:lvl w:ilvl="8" w:tplc="136EB214" w:tentative="1">
      <w:start w:val="1"/>
      <w:numFmt w:val="bullet"/>
      <w:lvlText w:val="o"/>
      <w:lvlJc w:val="left"/>
      <w:pPr>
        <w:tabs>
          <w:tab w:val="num" w:pos="6120"/>
        </w:tabs>
        <w:ind w:left="6120" w:hanging="360"/>
      </w:pPr>
      <w:rPr>
        <w:rFonts w:ascii="Courier New" w:hAnsi="Courier New" w:hint="default"/>
      </w:rPr>
    </w:lvl>
  </w:abstractNum>
  <w:abstractNum w:abstractNumId="14" w15:restartNumberingAfterBreak="0">
    <w:nsid w:val="7FE9684D"/>
    <w:multiLevelType w:val="multilevel"/>
    <w:tmpl w:val="0442CF0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pStyle w:val="aDef"/>
      <w:suff w:val="nothing"/>
      <w:lvlText w:val=""/>
      <w:lvlJc w:val="left"/>
      <w:pPr>
        <w:ind w:left="1100" w:firstLine="0"/>
      </w:pPr>
    </w:lvl>
    <w:lvl w:ilvl="6">
      <w:start w:val="1"/>
      <w:numFmt w:val="lowerLetter"/>
      <w:pStyle w:val="aDefpara"/>
      <w:lvlText w:val="(%7)"/>
      <w:lvlJc w:val="right"/>
      <w:pPr>
        <w:tabs>
          <w:tab w:val="num" w:pos="1600"/>
        </w:tabs>
        <w:ind w:left="1600" w:hanging="200"/>
      </w:pPr>
      <w:rPr>
        <w:b w:val="0"/>
        <w:i w:val="0"/>
        <w:strike w:val="0"/>
        <w:dstrike w:val="0"/>
        <w:vertAlign w:val="baseline"/>
      </w:rPr>
    </w:lvl>
    <w:lvl w:ilvl="7">
      <w:start w:val="1"/>
      <w:numFmt w:val="lowerRoman"/>
      <w:pStyle w:val="aDefsubpara"/>
      <w:lvlText w:val="(%8)"/>
      <w:lvlJc w:val="right"/>
      <w:pPr>
        <w:tabs>
          <w:tab w:val="num" w:pos="2140"/>
        </w:tabs>
        <w:ind w:left="2140" w:hanging="200"/>
      </w:pPr>
      <w:rPr>
        <w:b w:val="0"/>
        <w:i w:val="0"/>
        <w:strike w:val="0"/>
        <w:dstrike w:val="0"/>
        <w:shadow w:val="0"/>
        <w:emboss w:val="0"/>
        <w:imprint w:val="0"/>
        <w:vertAlign w:val="baseline"/>
      </w:rPr>
    </w:lvl>
    <w:lvl w:ilvl="8">
      <w:start w:val="1"/>
      <w:numFmt w:val="decimal"/>
      <w:lvlText w:val="%1.%2.%3.%4.%5.%6.%7.%8.%9"/>
      <w:lvlJc w:val="left"/>
      <w:pPr>
        <w:ind w:left="1584" w:hanging="1584"/>
      </w:pPr>
    </w:lvl>
  </w:abstractNum>
  <w:num w:numId="1">
    <w:abstractNumId w:val="9"/>
  </w:num>
  <w:num w:numId="2">
    <w:abstractNumId w:val="8"/>
  </w:num>
  <w:num w:numId="3">
    <w:abstractNumId w:val="2"/>
  </w:num>
  <w:num w:numId="4">
    <w:abstractNumId w:val="13"/>
  </w:num>
  <w:num w:numId="5">
    <w:abstractNumId w:val="11"/>
  </w:num>
  <w:num w:numId="6">
    <w:abstractNumId w:val="5"/>
  </w:num>
  <w:num w:numId="7">
    <w:abstractNumId w:val="6"/>
  </w:num>
  <w:num w:numId="8">
    <w:abstractNumId w:val="4"/>
  </w:num>
  <w:num w:numId="9">
    <w:abstractNumId w:val="7"/>
  </w:num>
  <w:num w:numId="10">
    <w:abstractNumId w:val="1"/>
  </w:num>
  <w:num w:numId="11">
    <w:abstractNumId w:val="3"/>
  </w:num>
  <w:num w:numId="12">
    <w:abstractNumId w:val="12"/>
  </w:num>
  <w:num w:numId="13">
    <w:abstractNumId w:val="0"/>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FE7"/>
    <w:rsid w:val="00001337"/>
    <w:rsid w:val="00003E02"/>
    <w:rsid w:val="0000756C"/>
    <w:rsid w:val="00011132"/>
    <w:rsid w:val="0001117D"/>
    <w:rsid w:val="000130C6"/>
    <w:rsid w:val="00015221"/>
    <w:rsid w:val="0002189E"/>
    <w:rsid w:val="00021A7E"/>
    <w:rsid w:val="00022209"/>
    <w:rsid w:val="000239F1"/>
    <w:rsid w:val="00023C93"/>
    <w:rsid w:val="0002436A"/>
    <w:rsid w:val="00025331"/>
    <w:rsid w:val="00025727"/>
    <w:rsid w:val="00025E25"/>
    <w:rsid w:val="00030680"/>
    <w:rsid w:val="000315EC"/>
    <w:rsid w:val="00034C96"/>
    <w:rsid w:val="0003532F"/>
    <w:rsid w:val="000355F7"/>
    <w:rsid w:val="00036F3C"/>
    <w:rsid w:val="000405F4"/>
    <w:rsid w:val="0004228C"/>
    <w:rsid w:val="00044B07"/>
    <w:rsid w:val="00045D8E"/>
    <w:rsid w:val="00046FA1"/>
    <w:rsid w:val="00047C03"/>
    <w:rsid w:val="00050F82"/>
    <w:rsid w:val="00051EEF"/>
    <w:rsid w:val="0005290C"/>
    <w:rsid w:val="00052A84"/>
    <w:rsid w:val="00053E65"/>
    <w:rsid w:val="00053E73"/>
    <w:rsid w:val="00056A8E"/>
    <w:rsid w:val="0006202B"/>
    <w:rsid w:val="000622B3"/>
    <w:rsid w:val="0006550A"/>
    <w:rsid w:val="00066D2F"/>
    <w:rsid w:val="00067582"/>
    <w:rsid w:val="00070F8A"/>
    <w:rsid w:val="00071A0B"/>
    <w:rsid w:val="00071B61"/>
    <w:rsid w:val="00073273"/>
    <w:rsid w:val="00073A1E"/>
    <w:rsid w:val="000755D3"/>
    <w:rsid w:val="00075E81"/>
    <w:rsid w:val="00076B6B"/>
    <w:rsid w:val="000814C0"/>
    <w:rsid w:val="000819B8"/>
    <w:rsid w:val="00081C97"/>
    <w:rsid w:val="00082B1C"/>
    <w:rsid w:val="000830D5"/>
    <w:rsid w:val="00083F93"/>
    <w:rsid w:val="00084272"/>
    <w:rsid w:val="0008651C"/>
    <w:rsid w:val="00086741"/>
    <w:rsid w:val="0008691D"/>
    <w:rsid w:val="00086F7D"/>
    <w:rsid w:val="0008759E"/>
    <w:rsid w:val="000913FB"/>
    <w:rsid w:val="0009472C"/>
    <w:rsid w:val="00096309"/>
    <w:rsid w:val="000974E7"/>
    <w:rsid w:val="000A1A30"/>
    <w:rsid w:val="000A209A"/>
    <w:rsid w:val="000A2CE1"/>
    <w:rsid w:val="000A2D40"/>
    <w:rsid w:val="000A3A2C"/>
    <w:rsid w:val="000A6966"/>
    <w:rsid w:val="000A69C1"/>
    <w:rsid w:val="000A74C2"/>
    <w:rsid w:val="000A7732"/>
    <w:rsid w:val="000B1463"/>
    <w:rsid w:val="000B2F0C"/>
    <w:rsid w:val="000B3581"/>
    <w:rsid w:val="000B370A"/>
    <w:rsid w:val="000B3C60"/>
    <w:rsid w:val="000B59DE"/>
    <w:rsid w:val="000B5ED1"/>
    <w:rsid w:val="000B6C0E"/>
    <w:rsid w:val="000C1A87"/>
    <w:rsid w:val="000C42E8"/>
    <w:rsid w:val="000C6957"/>
    <w:rsid w:val="000C6AE7"/>
    <w:rsid w:val="000C7128"/>
    <w:rsid w:val="000D0C30"/>
    <w:rsid w:val="000D304D"/>
    <w:rsid w:val="000D45CA"/>
    <w:rsid w:val="000D60D4"/>
    <w:rsid w:val="000D69E0"/>
    <w:rsid w:val="000D6DC4"/>
    <w:rsid w:val="000E266A"/>
    <w:rsid w:val="000E26D2"/>
    <w:rsid w:val="000E4CD6"/>
    <w:rsid w:val="000E7D7C"/>
    <w:rsid w:val="000F136C"/>
    <w:rsid w:val="000F6C8E"/>
    <w:rsid w:val="000F7C13"/>
    <w:rsid w:val="00103378"/>
    <w:rsid w:val="00103D8C"/>
    <w:rsid w:val="00105F12"/>
    <w:rsid w:val="00105F2F"/>
    <w:rsid w:val="00106020"/>
    <w:rsid w:val="00107BBC"/>
    <w:rsid w:val="00110150"/>
    <w:rsid w:val="00110AEE"/>
    <w:rsid w:val="00115C86"/>
    <w:rsid w:val="00116706"/>
    <w:rsid w:val="0012052D"/>
    <w:rsid w:val="001217DE"/>
    <w:rsid w:val="00121C88"/>
    <w:rsid w:val="00123731"/>
    <w:rsid w:val="001239DB"/>
    <w:rsid w:val="00125078"/>
    <w:rsid w:val="0012762C"/>
    <w:rsid w:val="00127716"/>
    <w:rsid w:val="00127A95"/>
    <w:rsid w:val="00130348"/>
    <w:rsid w:val="00130AAA"/>
    <w:rsid w:val="00133956"/>
    <w:rsid w:val="001348EA"/>
    <w:rsid w:val="00135475"/>
    <w:rsid w:val="0013547E"/>
    <w:rsid w:val="00141460"/>
    <w:rsid w:val="001416F9"/>
    <w:rsid w:val="0014456C"/>
    <w:rsid w:val="0014488D"/>
    <w:rsid w:val="00145576"/>
    <w:rsid w:val="00145A84"/>
    <w:rsid w:val="001501AC"/>
    <w:rsid w:val="00151843"/>
    <w:rsid w:val="0015194E"/>
    <w:rsid w:val="00151E9A"/>
    <w:rsid w:val="00152696"/>
    <w:rsid w:val="00152B58"/>
    <w:rsid w:val="00154B01"/>
    <w:rsid w:val="00155DD0"/>
    <w:rsid w:val="00157501"/>
    <w:rsid w:val="00161205"/>
    <w:rsid w:val="0016528C"/>
    <w:rsid w:val="00166135"/>
    <w:rsid w:val="00171091"/>
    <w:rsid w:val="001713C4"/>
    <w:rsid w:val="00171899"/>
    <w:rsid w:val="00173F47"/>
    <w:rsid w:val="00174699"/>
    <w:rsid w:val="00175863"/>
    <w:rsid w:val="00175C8D"/>
    <w:rsid w:val="00176A62"/>
    <w:rsid w:val="001805D3"/>
    <w:rsid w:val="00181168"/>
    <w:rsid w:val="001817FF"/>
    <w:rsid w:val="0018182A"/>
    <w:rsid w:val="00190015"/>
    <w:rsid w:val="00190502"/>
    <w:rsid w:val="001924B4"/>
    <w:rsid w:val="00192D7B"/>
    <w:rsid w:val="00196C2A"/>
    <w:rsid w:val="001A2A33"/>
    <w:rsid w:val="001A421F"/>
    <w:rsid w:val="001A46AE"/>
    <w:rsid w:val="001A6626"/>
    <w:rsid w:val="001B0CFE"/>
    <w:rsid w:val="001B1D12"/>
    <w:rsid w:val="001B4B1D"/>
    <w:rsid w:val="001B4F5F"/>
    <w:rsid w:val="001B5746"/>
    <w:rsid w:val="001C0699"/>
    <w:rsid w:val="001C1BC1"/>
    <w:rsid w:val="001C217D"/>
    <w:rsid w:val="001C27B9"/>
    <w:rsid w:val="001C359D"/>
    <w:rsid w:val="001C3D8E"/>
    <w:rsid w:val="001C459E"/>
    <w:rsid w:val="001C65D3"/>
    <w:rsid w:val="001C7906"/>
    <w:rsid w:val="001C7DDF"/>
    <w:rsid w:val="001D0553"/>
    <w:rsid w:val="001D0EE7"/>
    <w:rsid w:val="001D27A9"/>
    <w:rsid w:val="001D336C"/>
    <w:rsid w:val="001D5266"/>
    <w:rsid w:val="001D5E12"/>
    <w:rsid w:val="001D7158"/>
    <w:rsid w:val="001E3B06"/>
    <w:rsid w:val="001E4314"/>
    <w:rsid w:val="001E5ABB"/>
    <w:rsid w:val="001E6BE2"/>
    <w:rsid w:val="001E72AF"/>
    <w:rsid w:val="001F0901"/>
    <w:rsid w:val="001F26EE"/>
    <w:rsid w:val="001F5211"/>
    <w:rsid w:val="001F65F6"/>
    <w:rsid w:val="002027BB"/>
    <w:rsid w:val="00204D69"/>
    <w:rsid w:val="002051D5"/>
    <w:rsid w:val="00205C6C"/>
    <w:rsid w:val="0020619C"/>
    <w:rsid w:val="0020720F"/>
    <w:rsid w:val="002075F5"/>
    <w:rsid w:val="00210833"/>
    <w:rsid w:val="00215D53"/>
    <w:rsid w:val="00216482"/>
    <w:rsid w:val="00216FB2"/>
    <w:rsid w:val="002233F2"/>
    <w:rsid w:val="00224C1E"/>
    <w:rsid w:val="00226ACA"/>
    <w:rsid w:val="00231E33"/>
    <w:rsid w:val="00235A55"/>
    <w:rsid w:val="00237274"/>
    <w:rsid w:val="00242BE8"/>
    <w:rsid w:val="00244084"/>
    <w:rsid w:val="0024552B"/>
    <w:rsid w:val="00245CC9"/>
    <w:rsid w:val="00246A0F"/>
    <w:rsid w:val="0025084C"/>
    <w:rsid w:val="002533B0"/>
    <w:rsid w:val="00253A5C"/>
    <w:rsid w:val="0025430C"/>
    <w:rsid w:val="00255AF5"/>
    <w:rsid w:val="00256521"/>
    <w:rsid w:val="00257C37"/>
    <w:rsid w:val="00261C70"/>
    <w:rsid w:val="00262D70"/>
    <w:rsid w:val="0026459F"/>
    <w:rsid w:val="00265130"/>
    <w:rsid w:val="00266B47"/>
    <w:rsid w:val="002678BA"/>
    <w:rsid w:val="0027025D"/>
    <w:rsid w:val="002705D4"/>
    <w:rsid w:val="0027239A"/>
    <w:rsid w:val="00277825"/>
    <w:rsid w:val="00280742"/>
    <w:rsid w:val="00281D74"/>
    <w:rsid w:val="00282468"/>
    <w:rsid w:val="00282716"/>
    <w:rsid w:val="00282B7C"/>
    <w:rsid w:val="002834BD"/>
    <w:rsid w:val="00283813"/>
    <w:rsid w:val="00284035"/>
    <w:rsid w:val="002848A6"/>
    <w:rsid w:val="0028526B"/>
    <w:rsid w:val="0028646A"/>
    <w:rsid w:val="00286489"/>
    <w:rsid w:val="002867DD"/>
    <w:rsid w:val="00286B1F"/>
    <w:rsid w:val="00290A1C"/>
    <w:rsid w:val="00291AFC"/>
    <w:rsid w:val="00291B7A"/>
    <w:rsid w:val="00292051"/>
    <w:rsid w:val="00293200"/>
    <w:rsid w:val="00294C54"/>
    <w:rsid w:val="00295526"/>
    <w:rsid w:val="0029634C"/>
    <w:rsid w:val="00297760"/>
    <w:rsid w:val="002A0B6A"/>
    <w:rsid w:val="002A1049"/>
    <w:rsid w:val="002A1569"/>
    <w:rsid w:val="002A20D9"/>
    <w:rsid w:val="002A238D"/>
    <w:rsid w:val="002A23E3"/>
    <w:rsid w:val="002A3CAE"/>
    <w:rsid w:val="002A4037"/>
    <w:rsid w:val="002A47A1"/>
    <w:rsid w:val="002A47E9"/>
    <w:rsid w:val="002A57FC"/>
    <w:rsid w:val="002A6F70"/>
    <w:rsid w:val="002B2560"/>
    <w:rsid w:val="002B2646"/>
    <w:rsid w:val="002B5B83"/>
    <w:rsid w:val="002B6469"/>
    <w:rsid w:val="002B7CC1"/>
    <w:rsid w:val="002C08B5"/>
    <w:rsid w:val="002C29B0"/>
    <w:rsid w:val="002C4E26"/>
    <w:rsid w:val="002C73A5"/>
    <w:rsid w:val="002C7D63"/>
    <w:rsid w:val="002D09FC"/>
    <w:rsid w:val="002D7F15"/>
    <w:rsid w:val="002E1489"/>
    <w:rsid w:val="002E2885"/>
    <w:rsid w:val="002E4A3C"/>
    <w:rsid w:val="002E540C"/>
    <w:rsid w:val="002E59C4"/>
    <w:rsid w:val="002F010F"/>
    <w:rsid w:val="002F27A7"/>
    <w:rsid w:val="003020BC"/>
    <w:rsid w:val="003028E3"/>
    <w:rsid w:val="003030FA"/>
    <w:rsid w:val="003037DB"/>
    <w:rsid w:val="00304139"/>
    <w:rsid w:val="003068BC"/>
    <w:rsid w:val="00306D27"/>
    <w:rsid w:val="00311760"/>
    <w:rsid w:val="00311770"/>
    <w:rsid w:val="00312766"/>
    <w:rsid w:val="00313A05"/>
    <w:rsid w:val="0031557F"/>
    <w:rsid w:val="00315B49"/>
    <w:rsid w:val="0031702D"/>
    <w:rsid w:val="0032094C"/>
    <w:rsid w:val="00321765"/>
    <w:rsid w:val="0032683B"/>
    <w:rsid w:val="003310C8"/>
    <w:rsid w:val="00331BA8"/>
    <w:rsid w:val="003336D1"/>
    <w:rsid w:val="00333C9B"/>
    <w:rsid w:val="00333FDF"/>
    <w:rsid w:val="00334334"/>
    <w:rsid w:val="003357CD"/>
    <w:rsid w:val="003365B7"/>
    <w:rsid w:val="003370F3"/>
    <w:rsid w:val="00337915"/>
    <w:rsid w:val="00340A81"/>
    <w:rsid w:val="00343765"/>
    <w:rsid w:val="0034614B"/>
    <w:rsid w:val="003469B2"/>
    <w:rsid w:val="00347D6E"/>
    <w:rsid w:val="00351A1C"/>
    <w:rsid w:val="00351FB2"/>
    <w:rsid w:val="00352300"/>
    <w:rsid w:val="00352491"/>
    <w:rsid w:val="00352590"/>
    <w:rsid w:val="00352709"/>
    <w:rsid w:val="003532BE"/>
    <w:rsid w:val="00353D82"/>
    <w:rsid w:val="00354EF2"/>
    <w:rsid w:val="00356195"/>
    <w:rsid w:val="0035632C"/>
    <w:rsid w:val="003574E4"/>
    <w:rsid w:val="0036064D"/>
    <w:rsid w:val="00362818"/>
    <w:rsid w:val="00363483"/>
    <w:rsid w:val="00365FB5"/>
    <w:rsid w:val="0037224C"/>
    <w:rsid w:val="00373076"/>
    <w:rsid w:val="00373307"/>
    <w:rsid w:val="00374240"/>
    <w:rsid w:val="00375149"/>
    <w:rsid w:val="00376001"/>
    <w:rsid w:val="003770DF"/>
    <w:rsid w:val="003824EE"/>
    <w:rsid w:val="00382D05"/>
    <w:rsid w:val="00383B4A"/>
    <w:rsid w:val="00383C70"/>
    <w:rsid w:val="0038460E"/>
    <w:rsid w:val="00386E21"/>
    <w:rsid w:val="00392CFB"/>
    <w:rsid w:val="00396502"/>
    <w:rsid w:val="003A0D5E"/>
    <w:rsid w:val="003A213D"/>
    <w:rsid w:val="003A2F04"/>
    <w:rsid w:val="003A3677"/>
    <w:rsid w:val="003A4B18"/>
    <w:rsid w:val="003A51BD"/>
    <w:rsid w:val="003A730C"/>
    <w:rsid w:val="003A76CB"/>
    <w:rsid w:val="003A77E0"/>
    <w:rsid w:val="003A7BEA"/>
    <w:rsid w:val="003B025B"/>
    <w:rsid w:val="003B27C3"/>
    <w:rsid w:val="003B2964"/>
    <w:rsid w:val="003B2D3D"/>
    <w:rsid w:val="003B5BDF"/>
    <w:rsid w:val="003B68D8"/>
    <w:rsid w:val="003B724E"/>
    <w:rsid w:val="003B77D4"/>
    <w:rsid w:val="003B7889"/>
    <w:rsid w:val="003C05AC"/>
    <w:rsid w:val="003C151D"/>
    <w:rsid w:val="003C1AB6"/>
    <w:rsid w:val="003C291A"/>
    <w:rsid w:val="003C2BF0"/>
    <w:rsid w:val="003C4BFA"/>
    <w:rsid w:val="003C7245"/>
    <w:rsid w:val="003D2489"/>
    <w:rsid w:val="003D3A7F"/>
    <w:rsid w:val="003D6492"/>
    <w:rsid w:val="003E08BE"/>
    <w:rsid w:val="003E0B97"/>
    <w:rsid w:val="003E24FD"/>
    <w:rsid w:val="003E39DA"/>
    <w:rsid w:val="003E72D1"/>
    <w:rsid w:val="003F14D1"/>
    <w:rsid w:val="003F385F"/>
    <w:rsid w:val="003F43FB"/>
    <w:rsid w:val="003F5925"/>
    <w:rsid w:val="003F5AFD"/>
    <w:rsid w:val="00402A45"/>
    <w:rsid w:val="00403DAB"/>
    <w:rsid w:val="00406942"/>
    <w:rsid w:val="00407A86"/>
    <w:rsid w:val="00410EDC"/>
    <w:rsid w:val="004129D5"/>
    <w:rsid w:val="00414B6B"/>
    <w:rsid w:val="00415A15"/>
    <w:rsid w:val="004164E3"/>
    <w:rsid w:val="004203C2"/>
    <w:rsid w:val="0042228B"/>
    <w:rsid w:val="0042320F"/>
    <w:rsid w:val="004233F3"/>
    <w:rsid w:val="00423482"/>
    <w:rsid w:val="00423BF2"/>
    <w:rsid w:val="00424808"/>
    <w:rsid w:val="00424C53"/>
    <w:rsid w:val="00424C6D"/>
    <w:rsid w:val="00425338"/>
    <w:rsid w:val="00427B74"/>
    <w:rsid w:val="00430845"/>
    <w:rsid w:val="00431646"/>
    <w:rsid w:val="0043166D"/>
    <w:rsid w:val="00433508"/>
    <w:rsid w:val="0043369E"/>
    <w:rsid w:val="004352E0"/>
    <w:rsid w:val="0043710F"/>
    <w:rsid w:val="00440970"/>
    <w:rsid w:val="0044321B"/>
    <w:rsid w:val="0045039D"/>
    <w:rsid w:val="00451075"/>
    <w:rsid w:val="004511F3"/>
    <w:rsid w:val="004551D8"/>
    <w:rsid w:val="004579F4"/>
    <w:rsid w:val="00461A76"/>
    <w:rsid w:val="0046332B"/>
    <w:rsid w:val="00463B8A"/>
    <w:rsid w:val="00464424"/>
    <w:rsid w:val="00465412"/>
    <w:rsid w:val="00467AF4"/>
    <w:rsid w:val="00471873"/>
    <w:rsid w:val="00472F88"/>
    <w:rsid w:val="00474851"/>
    <w:rsid w:val="00475C0E"/>
    <w:rsid w:val="00476402"/>
    <w:rsid w:val="00476A05"/>
    <w:rsid w:val="00476B47"/>
    <w:rsid w:val="004802B5"/>
    <w:rsid w:val="0048088A"/>
    <w:rsid w:val="0048333C"/>
    <w:rsid w:val="00483D08"/>
    <w:rsid w:val="00484818"/>
    <w:rsid w:val="00484F38"/>
    <w:rsid w:val="0048588A"/>
    <w:rsid w:val="00486657"/>
    <w:rsid w:val="00486A78"/>
    <w:rsid w:val="00493892"/>
    <w:rsid w:val="00494682"/>
    <w:rsid w:val="004956EA"/>
    <w:rsid w:val="00495B87"/>
    <w:rsid w:val="00495D07"/>
    <w:rsid w:val="004A228F"/>
    <w:rsid w:val="004B04B1"/>
    <w:rsid w:val="004B0AAF"/>
    <w:rsid w:val="004B20CD"/>
    <w:rsid w:val="004B548E"/>
    <w:rsid w:val="004B5AB7"/>
    <w:rsid w:val="004B743F"/>
    <w:rsid w:val="004C318D"/>
    <w:rsid w:val="004C57D2"/>
    <w:rsid w:val="004C5B28"/>
    <w:rsid w:val="004C5E1E"/>
    <w:rsid w:val="004C7656"/>
    <w:rsid w:val="004D12CB"/>
    <w:rsid w:val="004D1C04"/>
    <w:rsid w:val="004D220B"/>
    <w:rsid w:val="004D3F30"/>
    <w:rsid w:val="004D52EA"/>
    <w:rsid w:val="004D59D1"/>
    <w:rsid w:val="004D6608"/>
    <w:rsid w:val="004D6BD9"/>
    <w:rsid w:val="004D6FA2"/>
    <w:rsid w:val="004D7345"/>
    <w:rsid w:val="004E0AB4"/>
    <w:rsid w:val="004E0BC8"/>
    <w:rsid w:val="004E1878"/>
    <w:rsid w:val="004E1A37"/>
    <w:rsid w:val="004E32F4"/>
    <w:rsid w:val="004E3813"/>
    <w:rsid w:val="004E3A11"/>
    <w:rsid w:val="004E44F7"/>
    <w:rsid w:val="004E7F22"/>
    <w:rsid w:val="004F11E3"/>
    <w:rsid w:val="004F15F7"/>
    <w:rsid w:val="004F1E9B"/>
    <w:rsid w:val="004F24BC"/>
    <w:rsid w:val="004F2D51"/>
    <w:rsid w:val="004F5978"/>
    <w:rsid w:val="004F5F86"/>
    <w:rsid w:val="00500A33"/>
    <w:rsid w:val="00500C82"/>
    <w:rsid w:val="00500FA8"/>
    <w:rsid w:val="005015CD"/>
    <w:rsid w:val="00501809"/>
    <w:rsid w:val="00501A39"/>
    <w:rsid w:val="00502631"/>
    <w:rsid w:val="005040D6"/>
    <w:rsid w:val="00504D0C"/>
    <w:rsid w:val="00505078"/>
    <w:rsid w:val="005070C2"/>
    <w:rsid w:val="005116A5"/>
    <w:rsid w:val="005122CF"/>
    <w:rsid w:val="00512AA9"/>
    <w:rsid w:val="00513B50"/>
    <w:rsid w:val="005152B4"/>
    <w:rsid w:val="005156E4"/>
    <w:rsid w:val="005162D3"/>
    <w:rsid w:val="00520439"/>
    <w:rsid w:val="00520BE7"/>
    <w:rsid w:val="005213FB"/>
    <w:rsid w:val="0052288A"/>
    <w:rsid w:val="00523F5D"/>
    <w:rsid w:val="005242CE"/>
    <w:rsid w:val="005246A8"/>
    <w:rsid w:val="005257D6"/>
    <w:rsid w:val="00525A86"/>
    <w:rsid w:val="0053376F"/>
    <w:rsid w:val="0053503B"/>
    <w:rsid w:val="005355EC"/>
    <w:rsid w:val="00536B7B"/>
    <w:rsid w:val="00536D5A"/>
    <w:rsid w:val="00540A74"/>
    <w:rsid w:val="00542867"/>
    <w:rsid w:val="00543001"/>
    <w:rsid w:val="00543BC8"/>
    <w:rsid w:val="00545190"/>
    <w:rsid w:val="005454E3"/>
    <w:rsid w:val="00546370"/>
    <w:rsid w:val="005503E2"/>
    <w:rsid w:val="005506A8"/>
    <w:rsid w:val="00550ACF"/>
    <w:rsid w:val="005535A5"/>
    <w:rsid w:val="00555CF5"/>
    <w:rsid w:val="00560FCA"/>
    <w:rsid w:val="00561A9F"/>
    <w:rsid w:val="00562287"/>
    <w:rsid w:val="00565364"/>
    <w:rsid w:val="005655E3"/>
    <w:rsid w:val="0056629D"/>
    <w:rsid w:val="005664C7"/>
    <w:rsid w:val="00567A3F"/>
    <w:rsid w:val="00574529"/>
    <w:rsid w:val="005771CC"/>
    <w:rsid w:val="00580CD8"/>
    <w:rsid w:val="00581E87"/>
    <w:rsid w:val="00584615"/>
    <w:rsid w:val="00587EEE"/>
    <w:rsid w:val="0059048A"/>
    <w:rsid w:val="005938BA"/>
    <w:rsid w:val="0059501E"/>
    <w:rsid w:val="005954D7"/>
    <w:rsid w:val="00595612"/>
    <w:rsid w:val="005958CC"/>
    <w:rsid w:val="00596709"/>
    <w:rsid w:val="005A1497"/>
    <w:rsid w:val="005A1879"/>
    <w:rsid w:val="005A3057"/>
    <w:rsid w:val="005A45ED"/>
    <w:rsid w:val="005A55A3"/>
    <w:rsid w:val="005A5DFA"/>
    <w:rsid w:val="005A62E9"/>
    <w:rsid w:val="005B09EE"/>
    <w:rsid w:val="005B1042"/>
    <w:rsid w:val="005B3113"/>
    <w:rsid w:val="005B3CAC"/>
    <w:rsid w:val="005B5878"/>
    <w:rsid w:val="005C0BAA"/>
    <w:rsid w:val="005C0E25"/>
    <w:rsid w:val="005C0E30"/>
    <w:rsid w:val="005C14B9"/>
    <w:rsid w:val="005C201B"/>
    <w:rsid w:val="005C2946"/>
    <w:rsid w:val="005C2C97"/>
    <w:rsid w:val="005C30DD"/>
    <w:rsid w:val="005C5C1A"/>
    <w:rsid w:val="005D28A4"/>
    <w:rsid w:val="005D5E20"/>
    <w:rsid w:val="005D6AAE"/>
    <w:rsid w:val="005D7866"/>
    <w:rsid w:val="005E2B0F"/>
    <w:rsid w:val="005E34EE"/>
    <w:rsid w:val="005E5B5E"/>
    <w:rsid w:val="005E6AA7"/>
    <w:rsid w:val="005F154B"/>
    <w:rsid w:val="005F2CBC"/>
    <w:rsid w:val="005F3413"/>
    <w:rsid w:val="005F4F94"/>
    <w:rsid w:val="005F59E4"/>
    <w:rsid w:val="005F7283"/>
    <w:rsid w:val="005F73FE"/>
    <w:rsid w:val="0060210B"/>
    <w:rsid w:val="00602511"/>
    <w:rsid w:val="00602B97"/>
    <w:rsid w:val="00602CD5"/>
    <w:rsid w:val="00603DA8"/>
    <w:rsid w:val="00604FF9"/>
    <w:rsid w:val="0060513E"/>
    <w:rsid w:val="006058B1"/>
    <w:rsid w:val="00610111"/>
    <w:rsid w:val="0061283F"/>
    <w:rsid w:val="00616920"/>
    <w:rsid w:val="0061748F"/>
    <w:rsid w:val="00620ED0"/>
    <w:rsid w:val="006218B4"/>
    <w:rsid w:val="00621C45"/>
    <w:rsid w:val="00621F7E"/>
    <w:rsid w:val="00622F93"/>
    <w:rsid w:val="00624E01"/>
    <w:rsid w:val="0062672A"/>
    <w:rsid w:val="00626B8F"/>
    <w:rsid w:val="006273A2"/>
    <w:rsid w:val="00634F03"/>
    <w:rsid w:val="00635700"/>
    <w:rsid w:val="00635717"/>
    <w:rsid w:val="006379DE"/>
    <w:rsid w:val="006411C4"/>
    <w:rsid w:val="00641C59"/>
    <w:rsid w:val="006443A5"/>
    <w:rsid w:val="006467A2"/>
    <w:rsid w:val="006525E9"/>
    <w:rsid w:val="00652F3C"/>
    <w:rsid w:val="00653DDD"/>
    <w:rsid w:val="006542E3"/>
    <w:rsid w:val="006557AD"/>
    <w:rsid w:val="00655DCF"/>
    <w:rsid w:val="006603C3"/>
    <w:rsid w:val="006618AA"/>
    <w:rsid w:val="00661A4F"/>
    <w:rsid w:val="00662825"/>
    <w:rsid w:val="0066401C"/>
    <w:rsid w:val="00664462"/>
    <w:rsid w:val="00664B59"/>
    <w:rsid w:val="00664DD5"/>
    <w:rsid w:val="0066668F"/>
    <w:rsid w:val="0066723D"/>
    <w:rsid w:val="0067091D"/>
    <w:rsid w:val="0067122B"/>
    <w:rsid w:val="006722A8"/>
    <w:rsid w:val="00672443"/>
    <w:rsid w:val="00675284"/>
    <w:rsid w:val="00677297"/>
    <w:rsid w:val="0068091F"/>
    <w:rsid w:val="006815D5"/>
    <w:rsid w:val="0068250C"/>
    <w:rsid w:val="006847B8"/>
    <w:rsid w:val="00694D20"/>
    <w:rsid w:val="0069582A"/>
    <w:rsid w:val="00695C70"/>
    <w:rsid w:val="00696259"/>
    <w:rsid w:val="006A0151"/>
    <w:rsid w:val="006A023A"/>
    <w:rsid w:val="006A1AA4"/>
    <w:rsid w:val="006A1DBE"/>
    <w:rsid w:val="006A1F51"/>
    <w:rsid w:val="006A29C4"/>
    <w:rsid w:val="006A3F25"/>
    <w:rsid w:val="006A4674"/>
    <w:rsid w:val="006A54AA"/>
    <w:rsid w:val="006A5C84"/>
    <w:rsid w:val="006A5E9B"/>
    <w:rsid w:val="006A7ACF"/>
    <w:rsid w:val="006B1EE1"/>
    <w:rsid w:val="006B656F"/>
    <w:rsid w:val="006B6F80"/>
    <w:rsid w:val="006B7DE1"/>
    <w:rsid w:val="006C1ADF"/>
    <w:rsid w:val="006C33C3"/>
    <w:rsid w:val="006C5B79"/>
    <w:rsid w:val="006C6460"/>
    <w:rsid w:val="006C7E38"/>
    <w:rsid w:val="006D0EC7"/>
    <w:rsid w:val="006D4751"/>
    <w:rsid w:val="006D49ED"/>
    <w:rsid w:val="006D5F51"/>
    <w:rsid w:val="006D6954"/>
    <w:rsid w:val="006D7284"/>
    <w:rsid w:val="006D78F2"/>
    <w:rsid w:val="006E0CBD"/>
    <w:rsid w:val="006E3084"/>
    <w:rsid w:val="006E41C7"/>
    <w:rsid w:val="006F07CF"/>
    <w:rsid w:val="006F19E3"/>
    <w:rsid w:val="006F1BBF"/>
    <w:rsid w:val="006F2DCF"/>
    <w:rsid w:val="006F3F36"/>
    <w:rsid w:val="006F4F7F"/>
    <w:rsid w:val="006F5CCA"/>
    <w:rsid w:val="006F6C6E"/>
    <w:rsid w:val="006F7B07"/>
    <w:rsid w:val="007000D4"/>
    <w:rsid w:val="00700ADA"/>
    <w:rsid w:val="00700CC5"/>
    <w:rsid w:val="00701A78"/>
    <w:rsid w:val="00706091"/>
    <w:rsid w:val="0070666D"/>
    <w:rsid w:val="00706A32"/>
    <w:rsid w:val="0071016B"/>
    <w:rsid w:val="007101B9"/>
    <w:rsid w:val="00710DF4"/>
    <w:rsid w:val="00712908"/>
    <w:rsid w:val="00712EB2"/>
    <w:rsid w:val="00722E2D"/>
    <w:rsid w:val="0072434E"/>
    <w:rsid w:val="007250D6"/>
    <w:rsid w:val="00725182"/>
    <w:rsid w:val="00726A57"/>
    <w:rsid w:val="00727A9A"/>
    <w:rsid w:val="007319F3"/>
    <w:rsid w:val="00731A8D"/>
    <w:rsid w:val="00734887"/>
    <w:rsid w:val="0073493A"/>
    <w:rsid w:val="007354E8"/>
    <w:rsid w:val="007354FB"/>
    <w:rsid w:val="0073685C"/>
    <w:rsid w:val="007409BA"/>
    <w:rsid w:val="007413BF"/>
    <w:rsid w:val="007416D9"/>
    <w:rsid w:val="00741706"/>
    <w:rsid w:val="007417C5"/>
    <w:rsid w:val="00741C76"/>
    <w:rsid w:val="00741D42"/>
    <w:rsid w:val="00742B86"/>
    <w:rsid w:val="007451A6"/>
    <w:rsid w:val="007454EA"/>
    <w:rsid w:val="00745D1F"/>
    <w:rsid w:val="00751BDB"/>
    <w:rsid w:val="00755865"/>
    <w:rsid w:val="00756227"/>
    <w:rsid w:val="007565B9"/>
    <w:rsid w:val="007565C8"/>
    <w:rsid w:val="00756E86"/>
    <w:rsid w:val="00760C79"/>
    <w:rsid w:val="00760CC0"/>
    <w:rsid w:val="00761432"/>
    <w:rsid w:val="00761BEC"/>
    <w:rsid w:val="00761CFA"/>
    <w:rsid w:val="0076228D"/>
    <w:rsid w:val="00763C4B"/>
    <w:rsid w:val="007727F5"/>
    <w:rsid w:val="007737EE"/>
    <w:rsid w:val="00775FF2"/>
    <w:rsid w:val="007761BF"/>
    <w:rsid w:val="007767D7"/>
    <w:rsid w:val="007768D6"/>
    <w:rsid w:val="00777DD0"/>
    <w:rsid w:val="00777ED8"/>
    <w:rsid w:val="0078171C"/>
    <w:rsid w:val="007826EE"/>
    <w:rsid w:val="007854DA"/>
    <w:rsid w:val="00785B41"/>
    <w:rsid w:val="00790414"/>
    <w:rsid w:val="007913BA"/>
    <w:rsid w:val="00791648"/>
    <w:rsid w:val="00794D0A"/>
    <w:rsid w:val="00797E9E"/>
    <w:rsid w:val="007A0F62"/>
    <w:rsid w:val="007A44DB"/>
    <w:rsid w:val="007A4DEB"/>
    <w:rsid w:val="007B0C18"/>
    <w:rsid w:val="007B136C"/>
    <w:rsid w:val="007B45F8"/>
    <w:rsid w:val="007B5E7F"/>
    <w:rsid w:val="007C05D2"/>
    <w:rsid w:val="007C3C4A"/>
    <w:rsid w:val="007C5F77"/>
    <w:rsid w:val="007C719F"/>
    <w:rsid w:val="007D13AE"/>
    <w:rsid w:val="007D3CB0"/>
    <w:rsid w:val="007D5CC5"/>
    <w:rsid w:val="007D69FB"/>
    <w:rsid w:val="007D74ED"/>
    <w:rsid w:val="007E29D0"/>
    <w:rsid w:val="007E36DC"/>
    <w:rsid w:val="007E3E5D"/>
    <w:rsid w:val="007E5B7E"/>
    <w:rsid w:val="007E7274"/>
    <w:rsid w:val="007E727A"/>
    <w:rsid w:val="007F0E16"/>
    <w:rsid w:val="007F2C35"/>
    <w:rsid w:val="007F47C5"/>
    <w:rsid w:val="007F501B"/>
    <w:rsid w:val="007F5433"/>
    <w:rsid w:val="007F57F6"/>
    <w:rsid w:val="008033C4"/>
    <w:rsid w:val="00805008"/>
    <w:rsid w:val="00811ABF"/>
    <w:rsid w:val="00812613"/>
    <w:rsid w:val="008141B7"/>
    <w:rsid w:val="00820A1A"/>
    <w:rsid w:val="00822F7F"/>
    <w:rsid w:val="00823F80"/>
    <w:rsid w:val="008306F9"/>
    <w:rsid w:val="00832478"/>
    <w:rsid w:val="00832FD0"/>
    <w:rsid w:val="00834042"/>
    <w:rsid w:val="00834116"/>
    <w:rsid w:val="008341EC"/>
    <w:rsid w:val="00835DF5"/>
    <w:rsid w:val="00840A74"/>
    <w:rsid w:val="00840D39"/>
    <w:rsid w:val="008430F2"/>
    <w:rsid w:val="008448BC"/>
    <w:rsid w:val="00845082"/>
    <w:rsid w:val="00845613"/>
    <w:rsid w:val="0085080B"/>
    <w:rsid w:val="00851427"/>
    <w:rsid w:val="00851C70"/>
    <w:rsid w:val="008533B8"/>
    <w:rsid w:val="00856B2E"/>
    <w:rsid w:val="008608E6"/>
    <w:rsid w:val="008609AC"/>
    <w:rsid w:val="00860BE3"/>
    <w:rsid w:val="00862870"/>
    <w:rsid w:val="00862D74"/>
    <w:rsid w:val="00870316"/>
    <w:rsid w:val="00870C58"/>
    <w:rsid w:val="00872D74"/>
    <w:rsid w:val="0087488F"/>
    <w:rsid w:val="0087493E"/>
    <w:rsid w:val="00874E83"/>
    <w:rsid w:val="008758DE"/>
    <w:rsid w:val="00884D52"/>
    <w:rsid w:val="00890A09"/>
    <w:rsid w:val="008912F4"/>
    <w:rsid w:val="008927B1"/>
    <w:rsid w:val="008955CE"/>
    <w:rsid w:val="0089695C"/>
    <w:rsid w:val="00897A4C"/>
    <w:rsid w:val="00897ABC"/>
    <w:rsid w:val="00897CA0"/>
    <w:rsid w:val="008A1F95"/>
    <w:rsid w:val="008A2ED7"/>
    <w:rsid w:val="008A3533"/>
    <w:rsid w:val="008A4593"/>
    <w:rsid w:val="008A4DAA"/>
    <w:rsid w:val="008A4E02"/>
    <w:rsid w:val="008A5195"/>
    <w:rsid w:val="008A5C3A"/>
    <w:rsid w:val="008B1321"/>
    <w:rsid w:val="008B1C9E"/>
    <w:rsid w:val="008B2021"/>
    <w:rsid w:val="008B2A0D"/>
    <w:rsid w:val="008B61C0"/>
    <w:rsid w:val="008B6296"/>
    <w:rsid w:val="008B6628"/>
    <w:rsid w:val="008C0149"/>
    <w:rsid w:val="008C14AF"/>
    <w:rsid w:val="008C39EB"/>
    <w:rsid w:val="008C3C63"/>
    <w:rsid w:val="008C45A1"/>
    <w:rsid w:val="008C5DB9"/>
    <w:rsid w:val="008C62B5"/>
    <w:rsid w:val="008C7025"/>
    <w:rsid w:val="008D14EB"/>
    <w:rsid w:val="008D1524"/>
    <w:rsid w:val="008D2552"/>
    <w:rsid w:val="008D2A11"/>
    <w:rsid w:val="008E072C"/>
    <w:rsid w:val="008E1683"/>
    <w:rsid w:val="008E1CC4"/>
    <w:rsid w:val="008E3AD2"/>
    <w:rsid w:val="008E3E86"/>
    <w:rsid w:val="008E53E9"/>
    <w:rsid w:val="008E6E8C"/>
    <w:rsid w:val="008E6FCF"/>
    <w:rsid w:val="008E7331"/>
    <w:rsid w:val="008F16AD"/>
    <w:rsid w:val="008F1967"/>
    <w:rsid w:val="008F2F97"/>
    <w:rsid w:val="008F47F2"/>
    <w:rsid w:val="008F60F3"/>
    <w:rsid w:val="008F6BF8"/>
    <w:rsid w:val="00901B8B"/>
    <w:rsid w:val="0090208B"/>
    <w:rsid w:val="00903DAC"/>
    <w:rsid w:val="00903DC2"/>
    <w:rsid w:val="00907F7E"/>
    <w:rsid w:val="00910D97"/>
    <w:rsid w:val="0091122E"/>
    <w:rsid w:val="00916476"/>
    <w:rsid w:val="00916D9B"/>
    <w:rsid w:val="00922C01"/>
    <w:rsid w:val="009237AA"/>
    <w:rsid w:val="00925138"/>
    <w:rsid w:val="009257A7"/>
    <w:rsid w:val="009259A2"/>
    <w:rsid w:val="00925CBF"/>
    <w:rsid w:val="009268AF"/>
    <w:rsid w:val="00926948"/>
    <w:rsid w:val="00926AA7"/>
    <w:rsid w:val="00927305"/>
    <w:rsid w:val="009305D8"/>
    <w:rsid w:val="0093133D"/>
    <w:rsid w:val="00931F50"/>
    <w:rsid w:val="009320A2"/>
    <w:rsid w:val="00935811"/>
    <w:rsid w:val="00936382"/>
    <w:rsid w:val="00940537"/>
    <w:rsid w:val="0094297C"/>
    <w:rsid w:val="00942FB2"/>
    <w:rsid w:val="0095126A"/>
    <w:rsid w:val="009512E0"/>
    <w:rsid w:val="00951F95"/>
    <w:rsid w:val="009557C2"/>
    <w:rsid w:val="009561FE"/>
    <w:rsid w:val="0095625E"/>
    <w:rsid w:val="009652BB"/>
    <w:rsid w:val="009655A4"/>
    <w:rsid w:val="009668A9"/>
    <w:rsid w:val="009668FD"/>
    <w:rsid w:val="009672C3"/>
    <w:rsid w:val="009708D4"/>
    <w:rsid w:val="00971D5D"/>
    <w:rsid w:val="00975DDC"/>
    <w:rsid w:val="0097613D"/>
    <w:rsid w:val="00980FF7"/>
    <w:rsid w:val="00981826"/>
    <w:rsid w:val="00982811"/>
    <w:rsid w:val="00984251"/>
    <w:rsid w:val="009851D7"/>
    <w:rsid w:val="009852DE"/>
    <w:rsid w:val="00985D27"/>
    <w:rsid w:val="009905F8"/>
    <w:rsid w:val="00990F41"/>
    <w:rsid w:val="00993600"/>
    <w:rsid w:val="009946AA"/>
    <w:rsid w:val="00995B25"/>
    <w:rsid w:val="009A02AE"/>
    <w:rsid w:val="009A13F5"/>
    <w:rsid w:val="009A4F07"/>
    <w:rsid w:val="009A5083"/>
    <w:rsid w:val="009A6088"/>
    <w:rsid w:val="009A64F8"/>
    <w:rsid w:val="009A6C55"/>
    <w:rsid w:val="009B2C5D"/>
    <w:rsid w:val="009B31F3"/>
    <w:rsid w:val="009B38B6"/>
    <w:rsid w:val="009B666F"/>
    <w:rsid w:val="009B6720"/>
    <w:rsid w:val="009B6976"/>
    <w:rsid w:val="009C25E1"/>
    <w:rsid w:val="009C6554"/>
    <w:rsid w:val="009C7BC5"/>
    <w:rsid w:val="009D11E9"/>
    <w:rsid w:val="009D1C74"/>
    <w:rsid w:val="009D1D16"/>
    <w:rsid w:val="009D4EF6"/>
    <w:rsid w:val="009D67AB"/>
    <w:rsid w:val="009D72B7"/>
    <w:rsid w:val="009E1C50"/>
    <w:rsid w:val="009E229F"/>
    <w:rsid w:val="009E55E0"/>
    <w:rsid w:val="009E7876"/>
    <w:rsid w:val="009F0A6A"/>
    <w:rsid w:val="009F1BA0"/>
    <w:rsid w:val="009F2504"/>
    <w:rsid w:val="009F38A7"/>
    <w:rsid w:val="009F528C"/>
    <w:rsid w:val="009F5684"/>
    <w:rsid w:val="00A022B7"/>
    <w:rsid w:val="00A02933"/>
    <w:rsid w:val="00A036AF"/>
    <w:rsid w:val="00A10ACE"/>
    <w:rsid w:val="00A1295D"/>
    <w:rsid w:val="00A12987"/>
    <w:rsid w:val="00A17328"/>
    <w:rsid w:val="00A17679"/>
    <w:rsid w:val="00A176E0"/>
    <w:rsid w:val="00A1778E"/>
    <w:rsid w:val="00A21C59"/>
    <w:rsid w:val="00A23567"/>
    <w:rsid w:val="00A23743"/>
    <w:rsid w:val="00A23CC8"/>
    <w:rsid w:val="00A24DA7"/>
    <w:rsid w:val="00A2569E"/>
    <w:rsid w:val="00A27833"/>
    <w:rsid w:val="00A3080D"/>
    <w:rsid w:val="00A3226C"/>
    <w:rsid w:val="00A325B1"/>
    <w:rsid w:val="00A3463F"/>
    <w:rsid w:val="00A365B2"/>
    <w:rsid w:val="00A40222"/>
    <w:rsid w:val="00A41338"/>
    <w:rsid w:val="00A42963"/>
    <w:rsid w:val="00A42A92"/>
    <w:rsid w:val="00A4420D"/>
    <w:rsid w:val="00A44E1F"/>
    <w:rsid w:val="00A44ED2"/>
    <w:rsid w:val="00A45A49"/>
    <w:rsid w:val="00A46D88"/>
    <w:rsid w:val="00A52B79"/>
    <w:rsid w:val="00A53CA1"/>
    <w:rsid w:val="00A53CE2"/>
    <w:rsid w:val="00A54531"/>
    <w:rsid w:val="00A554FF"/>
    <w:rsid w:val="00A562B1"/>
    <w:rsid w:val="00A57F08"/>
    <w:rsid w:val="00A6161B"/>
    <w:rsid w:val="00A62770"/>
    <w:rsid w:val="00A632D0"/>
    <w:rsid w:val="00A63553"/>
    <w:rsid w:val="00A73308"/>
    <w:rsid w:val="00A77D05"/>
    <w:rsid w:val="00A8195C"/>
    <w:rsid w:val="00A827D4"/>
    <w:rsid w:val="00A85746"/>
    <w:rsid w:val="00A91B88"/>
    <w:rsid w:val="00A92CB4"/>
    <w:rsid w:val="00A92ECD"/>
    <w:rsid w:val="00A9381F"/>
    <w:rsid w:val="00A939B1"/>
    <w:rsid w:val="00A93CFD"/>
    <w:rsid w:val="00A95082"/>
    <w:rsid w:val="00A950A2"/>
    <w:rsid w:val="00A974A2"/>
    <w:rsid w:val="00AA2018"/>
    <w:rsid w:val="00AA223A"/>
    <w:rsid w:val="00AA4314"/>
    <w:rsid w:val="00AA5FC1"/>
    <w:rsid w:val="00AB0360"/>
    <w:rsid w:val="00AB037D"/>
    <w:rsid w:val="00AB0461"/>
    <w:rsid w:val="00AB1724"/>
    <w:rsid w:val="00AB1EA7"/>
    <w:rsid w:val="00AB28DC"/>
    <w:rsid w:val="00AB3F3F"/>
    <w:rsid w:val="00AB713A"/>
    <w:rsid w:val="00AC040F"/>
    <w:rsid w:val="00AC1513"/>
    <w:rsid w:val="00AC1C01"/>
    <w:rsid w:val="00AC3478"/>
    <w:rsid w:val="00AC4E6D"/>
    <w:rsid w:val="00AC547E"/>
    <w:rsid w:val="00AC6E47"/>
    <w:rsid w:val="00AC75B8"/>
    <w:rsid w:val="00AD0D15"/>
    <w:rsid w:val="00AD2AC0"/>
    <w:rsid w:val="00AD6D6B"/>
    <w:rsid w:val="00AE4E8D"/>
    <w:rsid w:val="00AE7C7F"/>
    <w:rsid w:val="00AF15CE"/>
    <w:rsid w:val="00AF4A44"/>
    <w:rsid w:val="00AF56F3"/>
    <w:rsid w:val="00AF718B"/>
    <w:rsid w:val="00B01B1B"/>
    <w:rsid w:val="00B02030"/>
    <w:rsid w:val="00B0429C"/>
    <w:rsid w:val="00B10A44"/>
    <w:rsid w:val="00B111ED"/>
    <w:rsid w:val="00B13E35"/>
    <w:rsid w:val="00B161E9"/>
    <w:rsid w:val="00B16A75"/>
    <w:rsid w:val="00B16D71"/>
    <w:rsid w:val="00B178D1"/>
    <w:rsid w:val="00B20A05"/>
    <w:rsid w:val="00B211F4"/>
    <w:rsid w:val="00B21BD9"/>
    <w:rsid w:val="00B235B3"/>
    <w:rsid w:val="00B23C69"/>
    <w:rsid w:val="00B24F7B"/>
    <w:rsid w:val="00B25B7C"/>
    <w:rsid w:val="00B273A5"/>
    <w:rsid w:val="00B30890"/>
    <w:rsid w:val="00B31487"/>
    <w:rsid w:val="00B332A6"/>
    <w:rsid w:val="00B34CD0"/>
    <w:rsid w:val="00B36208"/>
    <w:rsid w:val="00B36692"/>
    <w:rsid w:val="00B367A0"/>
    <w:rsid w:val="00B37386"/>
    <w:rsid w:val="00B4096F"/>
    <w:rsid w:val="00B426CA"/>
    <w:rsid w:val="00B4377B"/>
    <w:rsid w:val="00B44EAB"/>
    <w:rsid w:val="00B53BA0"/>
    <w:rsid w:val="00B545AC"/>
    <w:rsid w:val="00B56E4E"/>
    <w:rsid w:val="00B60D52"/>
    <w:rsid w:val="00B6137C"/>
    <w:rsid w:val="00B62D96"/>
    <w:rsid w:val="00B63CA4"/>
    <w:rsid w:val="00B6434B"/>
    <w:rsid w:val="00B64752"/>
    <w:rsid w:val="00B6733F"/>
    <w:rsid w:val="00B71EE2"/>
    <w:rsid w:val="00B74984"/>
    <w:rsid w:val="00B74BE7"/>
    <w:rsid w:val="00B74E7D"/>
    <w:rsid w:val="00B755A6"/>
    <w:rsid w:val="00B75EAF"/>
    <w:rsid w:val="00B7786E"/>
    <w:rsid w:val="00B77F0A"/>
    <w:rsid w:val="00B80329"/>
    <w:rsid w:val="00B8086F"/>
    <w:rsid w:val="00B814BE"/>
    <w:rsid w:val="00B820AA"/>
    <w:rsid w:val="00B83AD9"/>
    <w:rsid w:val="00B858D4"/>
    <w:rsid w:val="00B85C09"/>
    <w:rsid w:val="00B85FD7"/>
    <w:rsid w:val="00B86406"/>
    <w:rsid w:val="00B86BA6"/>
    <w:rsid w:val="00B9017D"/>
    <w:rsid w:val="00B92E9A"/>
    <w:rsid w:val="00BA08B2"/>
    <w:rsid w:val="00BA34EA"/>
    <w:rsid w:val="00BA36DE"/>
    <w:rsid w:val="00BA3DF0"/>
    <w:rsid w:val="00BA5253"/>
    <w:rsid w:val="00BB177A"/>
    <w:rsid w:val="00BB1CA9"/>
    <w:rsid w:val="00BB5436"/>
    <w:rsid w:val="00BB73EA"/>
    <w:rsid w:val="00BB75D1"/>
    <w:rsid w:val="00BB78F6"/>
    <w:rsid w:val="00BB7F4F"/>
    <w:rsid w:val="00BC38D2"/>
    <w:rsid w:val="00BC3B7E"/>
    <w:rsid w:val="00BC3E8B"/>
    <w:rsid w:val="00BC475F"/>
    <w:rsid w:val="00BC4E72"/>
    <w:rsid w:val="00BD325A"/>
    <w:rsid w:val="00BD43AC"/>
    <w:rsid w:val="00BD4B34"/>
    <w:rsid w:val="00BD6FAC"/>
    <w:rsid w:val="00BD72AE"/>
    <w:rsid w:val="00BE0835"/>
    <w:rsid w:val="00BE1642"/>
    <w:rsid w:val="00BE37E5"/>
    <w:rsid w:val="00BE4F50"/>
    <w:rsid w:val="00BE6179"/>
    <w:rsid w:val="00BE6E81"/>
    <w:rsid w:val="00BF0482"/>
    <w:rsid w:val="00BF1503"/>
    <w:rsid w:val="00BF17B7"/>
    <w:rsid w:val="00BF30EE"/>
    <w:rsid w:val="00BF33A6"/>
    <w:rsid w:val="00BF3D24"/>
    <w:rsid w:val="00C00B98"/>
    <w:rsid w:val="00C0324B"/>
    <w:rsid w:val="00C03832"/>
    <w:rsid w:val="00C0604D"/>
    <w:rsid w:val="00C06CDC"/>
    <w:rsid w:val="00C06FE7"/>
    <w:rsid w:val="00C117A9"/>
    <w:rsid w:val="00C13323"/>
    <w:rsid w:val="00C15119"/>
    <w:rsid w:val="00C164F0"/>
    <w:rsid w:val="00C16AC8"/>
    <w:rsid w:val="00C250E4"/>
    <w:rsid w:val="00C27AD9"/>
    <w:rsid w:val="00C27D51"/>
    <w:rsid w:val="00C33787"/>
    <w:rsid w:val="00C34F6E"/>
    <w:rsid w:val="00C35687"/>
    <w:rsid w:val="00C35E44"/>
    <w:rsid w:val="00C3692F"/>
    <w:rsid w:val="00C376C7"/>
    <w:rsid w:val="00C37828"/>
    <w:rsid w:val="00C436E0"/>
    <w:rsid w:val="00C44A81"/>
    <w:rsid w:val="00C509D5"/>
    <w:rsid w:val="00C51A6D"/>
    <w:rsid w:val="00C544B6"/>
    <w:rsid w:val="00C54BA2"/>
    <w:rsid w:val="00C55C1D"/>
    <w:rsid w:val="00C5639E"/>
    <w:rsid w:val="00C57AFD"/>
    <w:rsid w:val="00C61706"/>
    <w:rsid w:val="00C619FB"/>
    <w:rsid w:val="00C6204F"/>
    <w:rsid w:val="00C62329"/>
    <w:rsid w:val="00C62D81"/>
    <w:rsid w:val="00C62ECC"/>
    <w:rsid w:val="00C665E3"/>
    <w:rsid w:val="00C668AD"/>
    <w:rsid w:val="00C67690"/>
    <w:rsid w:val="00C70D45"/>
    <w:rsid w:val="00C724A3"/>
    <w:rsid w:val="00C734A8"/>
    <w:rsid w:val="00C7452C"/>
    <w:rsid w:val="00C77634"/>
    <w:rsid w:val="00C77ACC"/>
    <w:rsid w:val="00C80340"/>
    <w:rsid w:val="00C80764"/>
    <w:rsid w:val="00C8095B"/>
    <w:rsid w:val="00C817ED"/>
    <w:rsid w:val="00C81B5B"/>
    <w:rsid w:val="00C81DB6"/>
    <w:rsid w:val="00C83160"/>
    <w:rsid w:val="00C842D4"/>
    <w:rsid w:val="00C849E9"/>
    <w:rsid w:val="00C877D5"/>
    <w:rsid w:val="00C87E95"/>
    <w:rsid w:val="00C9077F"/>
    <w:rsid w:val="00C90A86"/>
    <w:rsid w:val="00C919A7"/>
    <w:rsid w:val="00C9385F"/>
    <w:rsid w:val="00C94B98"/>
    <w:rsid w:val="00C96F51"/>
    <w:rsid w:val="00C9799A"/>
    <w:rsid w:val="00CA03DE"/>
    <w:rsid w:val="00CA1401"/>
    <w:rsid w:val="00CA3702"/>
    <w:rsid w:val="00CA6B25"/>
    <w:rsid w:val="00CA6FAE"/>
    <w:rsid w:val="00CB0254"/>
    <w:rsid w:val="00CB0435"/>
    <w:rsid w:val="00CB059C"/>
    <w:rsid w:val="00CB1BCD"/>
    <w:rsid w:val="00CB424B"/>
    <w:rsid w:val="00CB5FCE"/>
    <w:rsid w:val="00CB6795"/>
    <w:rsid w:val="00CB774B"/>
    <w:rsid w:val="00CB7934"/>
    <w:rsid w:val="00CC1A4C"/>
    <w:rsid w:val="00CC47A0"/>
    <w:rsid w:val="00CC4EAF"/>
    <w:rsid w:val="00CC6E70"/>
    <w:rsid w:val="00CC7AA9"/>
    <w:rsid w:val="00CD0D9C"/>
    <w:rsid w:val="00CD1A1E"/>
    <w:rsid w:val="00CD1ABF"/>
    <w:rsid w:val="00CD1F42"/>
    <w:rsid w:val="00CD258A"/>
    <w:rsid w:val="00CD3170"/>
    <w:rsid w:val="00CD5784"/>
    <w:rsid w:val="00CD6170"/>
    <w:rsid w:val="00CE1C62"/>
    <w:rsid w:val="00CE231E"/>
    <w:rsid w:val="00CE3659"/>
    <w:rsid w:val="00CE3758"/>
    <w:rsid w:val="00CE5C0F"/>
    <w:rsid w:val="00CE6665"/>
    <w:rsid w:val="00CE7315"/>
    <w:rsid w:val="00CE7E7D"/>
    <w:rsid w:val="00CF0232"/>
    <w:rsid w:val="00CF0BD4"/>
    <w:rsid w:val="00CF2A9A"/>
    <w:rsid w:val="00CF2B69"/>
    <w:rsid w:val="00CF2C3B"/>
    <w:rsid w:val="00CF3178"/>
    <w:rsid w:val="00CF51FA"/>
    <w:rsid w:val="00CF5C91"/>
    <w:rsid w:val="00CF64F3"/>
    <w:rsid w:val="00D00DD0"/>
    <w:rsid w:val="00D02762"/>
    <w:rsid w:val="00D0337A"/>
    <w:rsid w:val="00D054E3"/>
    <w:rsid w:val="00D05FA1"/>
    <w:rsid w:val="00D0675B"/>
    <w:rsid w:val="00D06CC4"/>
    <w:rsid w:val="00D075B7"/>
    <w:rsid w:val="00D13D7F"/>
    <w:rsid w:val="00D164B7"/>
    <w:rsid w:val="00D16FD9"/>
    <w:rsid w:val="00D17422"/>
    <w:rsid w:val="00D17B6F"/>
    <w:rsid w:val="00D17DF8"/>
    <w:rsid w:val="00D2093E"/>
    <w:rsid w:val="00D23811"/>
    <w:rsid w:val="00D2394B"/>
    <w:rsid w:val="00D23AA8"/>
    <w:rsid w:val="00D24DEA"/>
    <w:rsid w:val="00D26C08"/>
    <w:rsid w:val="00D278D3"/>
    <w:rsid w:val="00D27C35"/>
    <w:rsid w:val="00D27CD2"/>
    <w:rsid w:val="00D3109F"/>
    <w:rsid w:val="00D334D9"/>
    <w:rsid w:val="00D3471F"/>
    <w:rsid w:val="00D34E93"/>
    <w:rsid w:val="00D361F6"/>
    <w:rsid w:val="00D37A0F"/>
    <w:rsid w:val="00D37ADF"/>
    <w:rsid w:val="00D4375B"/>
    <w:rsid w:val="00D43B73"/>
    <w:rsid w:val="00D43F73"/>
    <w:rsid w:val="00D44472"/>
    <w:rsid w:val="00D45AF9"/>
    <w:rsid w:val="00D461B0"/>
    <w:rsid w:val="00D50CDC"/>
    <w:rsid w:val="00D513BF"/>
    <w:rsid w:val="00D56B3B"/>
    <w:rsid w:val="00D5756A"/>
    <w:rsid w:val="00D602A9"/>
    <w:rsid w:val="00D60874"/>
    <w:rsid w:val="00D60E5A"/>
    <w:rsid w:val="00D62B7D"/>
    <w:rsid w:val="00D63E24"/>
    <w:rsid w:val="00D6514B"/>
    <w:rsid w:val="00D70FD5"/>
    <w:rsid w:val="00D73242"/>
    <w:rsid w:val="00D747BB"/>
    <w:rsid w:val="00D74E80"/>
    <w:rsid w:val="00D769C6"/>
    <w:rsid w:val="00D819C0"/>
    <w:rsid w:val="00D81EC9"/>
    <w:rsid w:val="00D831DD"/>
    <w:rsid w:val="00D83AA4"/>
    <w:rsid w:val="00D866E4"/>
    <w:rsid w:val="00D927B5"/>
    <w:rsid w:val="00D92EFC"/>
    <w:rsid w:val="00D93CC0"/>
    <w:rsid w:val="00D93E1C"/>
    <w:rsid w:val="00D93EFF"/>
    <w:rsid w:val="00D93FB1"/>
    <w:rsid w:val="00D96A2D"/>
    <w:rsid w:val="00D97007"/>
    <w:rsid w:val="00D97B86"/>
    <w:rsid w:val="00DA2629"/>
    <w:rsid w:val="00DA2789"/>
    <w:rsid w:val="00DA2C80"/>
    <w:rsid w:val="00DA2E52"/>
    <w:rsid w:val="00DA60E8"/>
    <w:rsid w:val="00DA732C"/>
    <w:rsid w:val="00DB1483"/>
    <w:rsid w:val="00DB2378"/>
    <w:rsid w:val="00DB2533"/>
    <w:rsid w:val="00DB60CF"/>
    <w:rsid w:val="00DB6775"/>
    <w:rsid w:val="00DB6798"/>
    <w:rsid w:val="00DC16E9"/>
    <w:rsid w:val="00DC4270"/>
    <w:rsid w:val="00DC48F0"/>
    <w:rsid w:val="00DC7840"/>
    <w:rsid w:val="00DC7EB3"/>
    <w:rsid w:val="00DD2C27"/>
    <w:rsid w:val="00DD3E64"/>
    <w:rsid w:val="00DD52C5"/>
    <w:rsid w:val="00DD72BC"/>
    <w:rsid w:val="00DD7905"/>
    <w:rsid w:val="00DD7EB4"/>
    <w:rsid w:val="00DE06F2"/>
    <w:rsid w:val="00DE13E2"/>
    <w:rsid w:val="00DE2615"/>
    <w:rsid w:val="00DE2A3E"/>
    <w:rsid w:val="00DE52ED"/>
    <w:rsid w:val="00DF1954"/>
    <w:rsid w:val="00DF4372"/>
    <w:rsid w:val="00DF4392"/>
    <w:rsid w:val="00DF611F"/>
    <w:rsid w:val="00DF63EA"/>
    <w:rsid w:val="00DF6573"/>
    <w:rsid w:val="00DF6C8E"/>
    <w:rsid w:val="00DF732C"/>
    <w:rsid w:val="00DF7DA7"/>
    <w:rsid w:val="00E00170"/>
    <w:rsid w:val="00E0134A"/>
    <w:rsid w:val="00E0288D"/>
    <w:rsid w:val="00E02BFF"/>
    <w:rsid w:val="00E0736F"/>
    <w:rsid w:val="00E0780D"/>
    <w:rsid w:val="00E07AC6"/>
    <w:rsid w:val="00E1059F"/>
    <w:rsid w:val="00E13BFE"/>
    <w:rsid w:val="00E17B06"/>
    <w:rsid w:val="00E20809"/>
    <w:rsid w:val="00E20D6D"/>
    <w:rsid w:val="00E20F0B"/>
    <w:rsid w:val="00E22C20"/>
    <w:rsid w:val="00E24C7F"/>
    <w:rsid w:val="00E257E8"/>
    <w:rsid w:val="00E27428"/>
    <w:rsid w:val="00E337C9"/>
    <w:rsid w:val="00E34966"/>
    <w:rsid w:val="00E355A7"/>
    <w:rsid w:val="00E36863"/>
    <w:rsid w:val="00E40534"/>
    <w:rsid w:val="00E41142"/>
    <w:rsid w:val="00E42230"/>
    <w:rsid w:val="00E42B9D"/>
    <w:rsid w:val="00E43B8F"/>
    <w:rsid w:val="00E459FE"/>
    <w:rsid w:val="00E45F85"/>
    <w:rsid w:val="00E478F9"/>
    <w:rsid w:val="00E5420C"/>
    <w:rsid w:val="00E54AE8"/>
    <w:rsid w:val="00E56E27"/>
    <w:rsid w:val="00E56F0D"/>
    <w:rsid w:val="00E572CA"/>
    <w:rsid w:val="00E57E70"/>
    <w:rsid w:val="00E63393"/>
    <w:rsid w:val="00E64E56"/>
    <w:rsid w:val="00E65EA6"/>
    <w:rsid w:val="00E662C1"/>
    <w:rsid w:val="00E671FB"/>
    <w:rsid w:val="00E752AC"/>
    <w:rsid w:val="00E76FC5"/>
    <w:rsid w:val="00E82B45"/>
    <w:rsid w:val="00E84C48"/>
    <w:rsid w:val="00E84CFE"/>
    <w:rsid w:val="00E8590B"/>
    <w:rsid w:val="00E87314"/>
    <w:rsid w:val="00E9038A"/>
    <w:rsid w:val="00E91703"/>
    <w:rsid w:val="00E923AF"/>
    <w:rsid w:val="00E92FE8"/>
    <w:rsid w:val="00E94A90"/>
    <w:rsid w:val="00E963B8"/>
    <w:rsid w:val="00E9652B"/>
    <w:rsid w:val="00E96955"/>
    <w:rsid w:val="00E97A7D"/>
    <w:rsid w:val="00EA1424"/>
    <w:rsid w:val="00EA1559"/>
    <w:rsid w:val="00EA20F2"/>
    <w:rsid w:val="00EA2E61"/>
    <w:rsid w:val="00EA5495"/>
    <w:rsid w:val="00EA6CF3"/>
    <w:rsid w:val="00EB0F68"/>
    <w:rsid w:val="00EB206A"/>
    <w:rsid w:val="00EB285E"/>
    <w:rsid w:val="00EB2AE5"/>
    <w:rsid w:val="00EB336D"/>
    <w:rsid w:val="00EB61C3"/>
    <w:rsid w:val="00EC080D"/>
    <w:rsid w:val="00EC0907"/>
    <w:rsid w:val="00EC197C"/>
    <w:rsid w:val="00EC3060"/>
    <w:rsid w:val="00EC37D7"/>
    <w:rsid w:val="00EC4BD9"/>
    <w:rsid w:val="00EC6CB5"/>
    <w:rsid w:val="00EC733D"/>
    <w:rsid w:val="00ED08D2"/>
    <w:rsid w:val="00ED1389"/>
    <w:rsid w:val="00ED269B"/>
    <w:rsid w:val="00ED433E"/>
    <w:rsid w:val="00ED5AE3"/>
    <w:rsid w:val="00ED7958"/>
    <w:rsid w:val="00EE0581"/>
    <w:rsid w:val="00EE2B7C"/>
    <w:rsid w:val="00EE3EF3"/>
    <w:rsid w:val="00EE5154"/>
    <w:rsid w:val="00EE6A68"/>
    <w:rsid w:val="00EE7252"/>
    <w:rsid w:val="00EE799C"/>
    <w:rsid w:val="00EF0890"/>
    <w:rsid w:val="00EF11E1"/>
    <w:rsid w:val="00EF34BE"/>
    <w:rsid w:val="00EF3B18"/>
    <w:rsid w:val="00EF4359"/>
    <w:rsid w:val="00EF742A"/>
    <w:rsid w:val="00F03EAE"/>
    <w:rsid w:val="00F0604C"/>
    <w:rsid w:val="00F07DB5"/>
    <w:rsid w:val="00F10E9A"/>
    <w:rsid w:val="00F11FC0"/>
    <w:rsid w:val="00F129C5"/>
    <w:rsid w:val="00F13C85"/>
    <w:rsid w:val="00F141DA"/>
    <w:rsid w:val="00F1538B"/>
    <w:rsid w:val="00F15D22"/>
    <w:rsid w:val="00F160F2"/>
    <w:rsid w:val="00F167B8"/>
    <w:rsid w:val="00F174E4"/>
    <w:rsid w:val="00F20CB2"/>
    <w:rsid w:val="00F21E66"/>
    <w:rsid w:val="00F2252F"/>
    <w:rsid w:val="00F260FC"/>
    <w:rsid w:val="00F302A3"/>
    <w:rsid w:val="00F30BD0"/>
    <w:rsid w:val="00F30E5F"/>
    <w:rsid w:val="00F346AC"/>
    <w:rsid w:val="00F35391"/>
    <w:rsid w:val="00F40FE7"/>
    <w:rsid w:val="00F418A3"/>
    <w:rsid w:val="00F41DBE"/>
    <w:rsid w:val="00F42C0F"/>
    <w:rsid w:val="00F42F56"/>
    <w:rsid w:val="00F45A67"/>
    <w:rsid w:val="00F4732B"/>
    <w:rsid w:val="00F51D08"/>
    <w:rsid w:val="00F52913"/>
    <w:rsid w:val="00F53505"/>
    <w:rsid w:val="00F55B32"/>
    <w:rsid w:val="00F56266"/>
    <w:rsid w:val="00F5627B"/>
    <w:rsid w:val="00F56DC6"/>
    <w:rsid w:val="00F615AA"/>
    <w:rsid w:val="00F61820"/>
    <w:rsid w:val="00F63307"/>
    <w:rsid w:val="00F71F86"/>
    <w:rsid w:val="00F71FD8"/>
    <w:rsid w:val="00F726DF"/>
    <w:rsid w:val="00F72F14"/>
    <w:rsid w:val="00F73782"/>
    <w:rsid w:val="00F7407D"/>
    <w:rsid w:val="00F765C0"/>
    <w:rsid w:val="00F76FA0"/>
    <w:rsid w:val="00F80A2A"/>
    <w:rsid w:val="00F814EF"/>
    <w:rsid w:val="00F81544"/>
    <w:rsid w:val="00F83221"/>
    <w:rsid w:val="00F84286"/>
    <w:rsid w:val="00F8720D"/>
    <w:rsid w:val="00F90BB1"/>
    <w:rsid w:val="00F92F1E"/>
    <w:rsid w:val="00F968A9"/>
    <w:rsid w:val="00FA0080"/>
    <w:rsid w:val="00FA1A8B"/>
    <w:rsid w:val="00FA34A2"/>
    <w:rsid w:val="00FA5661"/>
    <w:rsid w:val="00FA6B11"/>
    <w:rsid w:val="00FA6CD5"/>
    <w:rsid w:val="00FA6D20"/>
    <w:rsid w:val="00FA7348"/>
    <w:rsid w:val="00FA7CBE"/>
    <w:rsid w:val="00FB3389"/>
    <w:rsid w:val="00FB5C40"/>
    <w:rsid w:val="00FB5F5D"/>
    <w:rsid w:val="00FB6442"/>
    <w:rsid w:val="00FB742D"/>
    <w:rsid w:val="00FC141A"/>
    <w:rsid w:val="00FC1EB3"/>
    <w:rsid w:val="00FC2F6D"/>
    <w:rsid w:val="00FC6E3E"/>
    <w:rsid w:val="00FC772D"/>
    <w:rsid w:val="00FC7745"/>
    <w:rsid w:val="00FC7B9D"/>
    <w:rsid w:val="00FD0877"/>
    <w:rsid w:val="00FD0B57"/>
    <w:rsid w:val="00FD14D1"/>
    <w:rsid w:val="00FD2830"/>
    <w:rsid w:val="00FD38E2"/>
    <w:rsid w:val="00FD42FC"/>
    <w:rsid w:val="00FD611F"/>
    <w:rsid w:val="00FD7A87"/>
    <w:rsid w:val="00FE1324"/>
    <w:rsid w:val="00FE23FC"/>
    <w:rsid w:val="00FE2F5A"/>
    <w:rsid w:val="00FE3943"/>
    <w:rsid w:val="00FE46A8"/>
    <w:rsid w:val="00FE47FE"/>
    <w:rsid w:val="00FE4E33"/>
    <w:rsid w:val="00FE5254"/>
    <w:rsid w:val="00FE73FF"/>
    <w:rsid w:val="00FF0DCB"/>
    <w:rsid w:val="00FF104F"/>
    <w:rsid w:val="00FF2775"/>
    <w:rsid w:val="00FF355D"/>
    <w:rsid w:val="00FF4832"/>
    <w:rsid w:val="00FF4ECE"/>
    <w:rsid w:val="00FF51E6"/>
    <w:rsid w:val="00FF5857"/>
    <w:rsid w:val="00FF63A9"/>
    <w:rsid w:val="00FF7B8B"/>
    <w:rsid w:val="00FF7C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05D1DFC4"/>
  <w15:docId w15:val="{85A4DB0B-4E6E-419B-9A9E-C97BB8111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0FE7"/>
    <w:rPr>
      <w:rFonts w:ascii="Times New Roman" w:eastAsia="Times New Roman" w:hAnsi="Times New Roman"/>
      <w:sz w:val="24"/>
      <w:szCs w:val="24"/>
    </w:rPr>
  </w:style>
  <w:style w:type="paragraph" w:styleId="Heading3">
    <w:name w:val="heading 3"/>
    <w:basedOn w:val="Normal"/>
    <w:link w:val="Heading3Char"/>
    <w:uiPriority w:val="9"/>
    <w:qFormat/>
    <w:rsid w:val="00C35E44"/>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0666D"/>
    <w:pPr>
      <w:tabs>
        <w:tab w:val="center" w:pos="4513"/>
        <w:tab w:val="right" w:pos="9026"/>
      </w:tabs>
    </w:pPr>
  </w:style>
  <w:style w:type="character" w:customStyle="1" w:styleId="HeaderChar">
    <w:name w:val="Header Char"/>
    <w:basedOn w:val="DefaultParagraphFont"/>
    <w:link w:val="Header"/>
    <w:rsid w:val="0070666D"/>
    <w:rPr>
      <w:rFonts w:ascii="Times New Roman" w:eastAsia="Times New Roman" w:hAnsi="Times New Roman"/>
      <w:sz w:val="24"/>
      <w:szCs w:val="24"/>
    </w:rPr>
  </w:style>
  <w:style w:type="paragraph" w:styleId="Footer">
    <w:name w:val="footer"/>
    <w:basedOn w:val="Normal"/>
    <w:link w:val="FooterChar"/>
    <w:uiPriority w:val="99"/>
    <w:unhideWhenUsed/>
    <w:rsid w:val="0070666D"/>
    <w:pPr>
      <w:tabs>
        <w:tab w:val="center" w:pos="4513"/>
        <w:tab w:val="right" w:pos="9026"/>
      </w:tabs>
    </w:pPr>
  </w:style>
  <w:style w:type="character" w:customStyle="1" w:styleId="FooterChar">
    <w:name w:val="Footer Char"/>
    <w:basedOn w:val="DefaultParagraphFont"/>
    <w:link w:val="Footer"/>
    <w:uiPriority w:val="99"/>
    <w:rsid w:val="0070666D"/>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5535A5"/>
    <w:rPr>
      <w:sz w:val="16"/>
      <w:szCs w:val="16"/>
    </w:rPr>
  </w:style>
  <w:style w:type="paragraph" w:styleId="CommentText">
    <w:name w:val="annotation text"/>
    <w:basedOn w:val="Normal"/>
    <w:link w:val="CommentTextChar"/>
    <w:uiPriority w:val="99"/>
    <w:unhideWhenUsed/>
    <w:rsid w:val="005535A5"/>
    <w:rPr>
      <w:sz w:val="20"/>
      <w:szCs w:val="20"/>
    </w:rPr>
  </w:style>
  <w:style w:type="character" w:customStyle="1" w:styleId="CommentTextChar">
    <w:name w:val="Comment Text Char"/>
    <w:basedOn w:val="DefaultParagraphFont"/>
    <w:link w:val="CommentText"/>
    <w:uiPriority w:val="99"/>
    <w:rsid w:val="005535A5"/>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5535A5"/>
    <w:rPr>
      <w:b/>
      <w:bCs/>
    </w:rPr>
  </w:style>
  <w:style w:type="character" w:customStyle="1" w:styleId="CommentSubjectChar">
    <w:name w:val="Comment Subject Char"/>
    <w:basedOn w:val="CommentTextChar"/>
    <w:link w:val="CommentSubject"/>
    <w:uiPriority w:val="99"/>
    <w:semiHidden/>
    <w:rsid w:val="005535A5"/>
    <w:rPr>
      <w:rFonts w:ascii="Times New Roman" w:eastAsia="Times New Roman" w:hAnsi="Times New Roman"/>
      <w:b/>
      <w:bCs/>
    </w:rPr>
  </w:style>
  <w:style w:type="paragraph" w:styleId="BalloonText">
    <w:name w:val="Balloon Text"/>
    <w:basedOn w:val="Normal"/>
    <w:link w:val="BalloonTextChar"/>
    <w:uiPriority w:val="99"/>
    <w:semiHidden/>
    <w:unhideWhenUsed/>
    <w:rsid w:val="005535A5"/>
    <w:rPr>
      <w:rFonts w:ascii="Tahoma" w:hAnsi="Tahoma" w:cs="Tahoma"/>
      <w:sz w:val="16"/>
      <w:szCs w:val="16"/>
    </w:rPr>
  </w:style>
  <w:style w:type="character" w:customStyle="1" w:styleId="BalloonTextChar">
    <w:name w:val="Balloon Text Char"/>
    <w:basedOn w:val="DefaultParagraphFont"/>
    <w:link w:val="BalloonText"/>
    <w:uiPriority w:val="99"/>
    <w:semiHidden/>
    <w:rsid w:val="005535A5"/>
    <w:rPr>
      <w:rFonts w:ascii="Tahoma" w:eastAsia="Times New Roman" w:hAnsi="Tahoma" w:cs="Tahoma"/>
      <w:sz w:val="16"/>
      <w:szCs w:val="16"/>
    </w:rPr>
  </w:style>
  <w:style w:type="paragraph" w:styleId="ListParagraph">
    <w:name w:val="List Paragraph"/>
    <w:basedOn w:val="Normal"/>
    <w:uiPriority w:val="34"/>
    <w:qFormat/>
    <w:rsid w:val="00A44E1F"/>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AC1513"/>
    <w:pPr>
      <w:autoSpaceDE w:val="0"/>
      <w:autoSpaceDN w:val="0"/>
      <w:adjustRightInd w:val="0"/>
    </w:pPr>
    <w:rPr>
      <w:rFonts w:ascii="Arial" w:hAnsi="Arial" w:cs="Arial"/>
      <w:color w:val="000000"/>
      <w:sz w:val="24"/>
      <w:szCs w:val="24"/>
    </w:rPr>
  </w:style>
  <w:style w:type="character" w:customStyle="1" w:styleId="Heading3Char">
    <w:name w:val="Heading 3 Char"/>
    <w:basedOn w:val="DefaultParagraphFont"/>
    <w:link w:val="Heading3"/>
    <w:uiPriority w:val="9"/>
    <w:rsid w:val="00C35E44"/>
    <w:rPr>
      <w:rFonts w:ascii="Times New Roman" w:eastAsia="Times New Roman" w:hAnsi="Times New Roman"/>
      <w:b/>
      <w:bCs/>
      <w:sz w:val="27"/>
      <w:szCs w:val="27"/>
    </w:rPr>
  </w:style>
  <w:style w:type="paragraph" w:styleId="HTMLPreformatted">
    <w:name w:val="HTML Preformatted"/>
    <w:basedOn w:val="Normal"/>
    <w:link w:val="HTMLPreformattedChar"/>
    <w:uiPriority w:val="99"/>
    <w:rsid w:val="00C35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C35E44"/>
    <w:rPr>
      <w:rFonts w:ascii="Courier New" w:eastAsia="Times New Roman" w:hAnsi="Courier New" w:cs="Courier New"/>
    </w:rPr>
  </w:style>
  <w:style w:type="paragraph" w:customStyle="1" w:styleId="2Indent">
    <w:name w:val="2Indent"/>
    <w:basedOn w:val="Normal"/>
    <w:rsid w:val="00C35E44"/>
    <w:pPr>
      <w:tabs>
        <w:tab w:val="left" w:pos="980"/>
      </w:tabs>
      <w:ind w:left="1500" w:hanging="1500"/>
    </w:pPr>
    <w:rPr>
      <w:rFonts w:ascii="Times" w:hAnsi="Times"/>
      <w:szCs w:val="20"/>
      <w:lang w:val="en-US" w:eastAsia="en-US"/>
    </w:rPr>
  </w:style>
  <w:style w:type="character" w:customStyle="1" w:styleId="HeaderChar1">
    <w:name w:val="Header Char1"/>
    <w:basedOn w:val="DefaultParagraphFont"/>
    <w:rsid w:val="000E4CD6"/>
    <w:rPr>
      <w:rFonts w:ascii="Arial" w:hAnsi="Arial" w:cs="Arial"/>
      <w:sz w:val="22"/>
      <w:szCs w:val="22"/>
    </w:rPr>
  </w:style>
  <w:style w:type="table" w:styleId="TableGrid">
    <w:name w:val="Table Grid"/>
    <w:basedOn w:val="TableNormal"/>
    <w:uiPriority w:val="59"/>
    <w:rsid w:val="00F060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uiPriority w:val="1"/>
    <w:qFormat/>
    <w:rsid w:val="00F0604C"/>
    <w:pPr>
      <w:numPr>
        <w:numId w:val="12"/>
      </w:numPr>
      <w:spacing w:before="120" w:after="120"/>
    </w:pPr>
    <w:rPr>
      <w:rFonts w:asciiTheme="minorHAnsi" w:eastAsiaTheme="minorHAnsi" w:hAnsiTheme="minorHAnsi" w:cstheme="minorBidi"/>
      <w:sz w:val="22"/>
      <w:szCs w:val="22"/>
      <w:lang w:val="en-GB" w:eastAsia="en-US"/>
    </w:rPr>
  </w:style>
  <w:style w:type="character" w:customStyle="1" w:styleId="Bullet2Char">
    <w:name w:val="Bullet 2 Char"/>
    <w:basedOn w:val="DefaultParagraphFont"/>
    <w:link w:val="Bullet2"/>
    <w:uiPriority w:val="1"/>
    <w:locked/>
    <w:rsid w:val="00F0604C"/>
  </w:style>
  <w:style w:type="paragraph" w:customStyle="1" w:styleId="Bullet2">
    <w:name w:val="Bullet 2"/>
    <w:basedOn w:val="Normal"/>
    <w:link w:val="Bullet2Char"/>
    <w:uiPriority w:val="1"/>
    <w:qFormat/>
    <w:rsid w:val="00F0604C"/>
    <w:pPr>
      <w:numPr>
        <w:ilvl w:val="1"/>
        <w:numId w:val="12"/>
      </w:numPr>
      <w:spacing w:before="120" w:after="120"/>
    </w:pPr>
    <w:rPr>
      <w:rFonts w:ascii="Calibri" w:eastAsia="Calibri" w:hAnsi="Calibri"/>
      <w:sz w:val="20"/>
      <w:szCs w:val="20"/>
    </w:rPr>
  </w:style>
  <w:style w:type="table" w:styleId="ListTable3">
    <w:name w:val="List Table 3"/>
    <w:basedOn w:val="TableNormal"/>
    <w:uiPriority w:val="48"/>
    <w:rsid w:val="001713C4"/>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customStyle="1" w:styleId="Amainreturn">
    <w:name w:val="A main return"/>
    <w:basedOn w:val="Normal"/>
    <w:rsid w:val="001713C4"/>
    <w:pPr>
      <w:spacing w:before="140"/>
      <w:ind w:left="1100"/>
      <w:jc w:val="both"/>
    </w:pPr>
    <w:rPr>
      <w:szCs w:val="20"/>
      <w:lang w:eastAsia="en-US"/>
    </w:rPr>
  </w:style>
  <w:style w:type="paragraph" w:customStyle="1" w:styleId="aDef">
    <w:name w:val="aDef"/>
    <w:basedOn w:val="Normal"/>
    <w:link w:val="aDefChar"/>
    <w:rsid w:val="001713C4"/>
    <w:pPr>
      <w:numPr>
        <w:ilvl w:val="5"/>
        <w:numId w:val="14"/>
      </w:numPr>
      <w:spacing w:before="140"/>
      <w:jc w:val="both"/>
      <w:outlineLvl w:val="5"/>
    </w:pPr>
    <w:rPr>
      <w:szCs w:val="20"/>
      <w:lang w:eastAsia="en-US"/>
    </w:rPr>
  </w:style>
  <w:style w:type="paragraph" w:customStyle="1" w:styleId="aDefpara">
    <w:name w:val="aDef para"/>
    <w:basedOn w:val="Normal"/>
    <w:rsid w:val="001713C4"/>
    <w:pPr>
      <w:numPr>
        <w:ilvl w:val="6"/>
        <w:numId w:val="14"/>
      </w:numPr>
      <w:spacing w:before="140"/>
      <w:jc w:val="both"/>
      <w:outlineLvl w:val="6"/>
    </w:pPr>
    <w:rPr>
      <w:szCs w:val="20"/>
      <w:lang w:eastAsia="en-US"/>
    </w:rPr>
  </w:style>
  <w:style w:type="paragraph" w:customStyle="1" w:styleId="aDefsubpara">
    <w:name w:val="aDef subpara"/>
    <w:basedOn w:val="Normal"/>
    <w:rsid w:val="001713C4"/>
    <w:pPr>
      <w:numPr>
        <w:ilvl w:val="7"/>
        <w:numId w:val="14"/>
      </w:numPr>
      <w:spacing w:before="140"/>
      <w:jc w:val="both"/>
      <w:outlineLvl w:val="7"/>
    </w:pPr>
    <w:rPr>
      <w:szCs w:val="20"/>
      <w:lang w:eastAsia="en-US"/>
    </w:rPr>
  </w:style>
  <w:style w:type="character" w:customStyle="1" w:styleId="aDefChar">
    <w:name w:val="aDef Char"/>
    <w:basedOn w:val="DefaultParagraphFont"/>
    <w:link w:val="aDef"/>
    <w:locked/>
    <w:rsid w:val="001713C4"/>
    <w:rPr>
      <w:rFonts w:ascii="Times New Roman" w:eastAsia="Times New Roman" w:hAnsi="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721730">
      <w:bodyDiv w:val="1"/>
      <w:marLeft w:val="0"/>
      <w:marRight w:val="0"/>
      <w:marTop w:val="0"/>
      <w:marBottom w:val="0"/>
      <w:divBdr>
        <w:top w:val="none" w:sz="0" w:space="0" w:color="auto"/>
        <w:left w:val="none" w:sz="0" w:space="0" w:color="auto"/>
        <w:bottom w:val="none" w:sz="0" w:space="0" w:color="auto"/>
        <w:right w:val="none" w:sz="0" w:space="0" w:color="auto"/>
      </w:divBdr>
      <w:divsChild>
        <w:div w:id="1136950256">
          <w:marLeft w:val="0"/>
          <w:marRight w:val="0"/>
          <w:marTop w:val="0"/>
          <w:marBottom w:val="0"/>
          <w:divBdr>
            <w:top w:val="none" w:sz="0" w:space="0" w:color="auto"/>
            <w:left w:val="none" w:sz="0" w:space="0" w:color="auto"/>
            <w:bottom w:val="none" w:sz="0" w:space="0" w:color="auto"/>
            <w:right w:val="none" w:sz="0" w:space="0" w:color="auto"/>
          </w:divBdr>
        </w:div>
        <w:div w:id="1472095426">
          <w:marLeft w:val="0"/>
          <w:marRight w:val="0"/>
          <w:marTop w:val="0"/>
          <w:marBottom w:val="0"/>
          <w:divBdr>
            <w:top w:val="none" w:sz="0" w:space="0" w:color="auto"/>
            <w:left w:val="none" w:sz="0" w:space="0" w:color="auto"/>
            <w:bottom w:val="none" w:sz="0" w:space="0" w:color="auto"/>
            <w:right w:val="none" w:sz="0" w:space="0" w:color="auto"/>
          </w:divBdr>
        </w:div>
      </w:divsChild>
    </w:div>
    <w:div w:id="145980082">
      <w:bodyDiv w:val="1"/>
      <w:marLeft w:val="0"/>
      <w:marRight w:val="0"/>
      <w:marTop w:val="0"/>
      <w:marBottom w:val="0"/>
      <w:divBdr>
        <w:top w:val="none" w:sz="0" w:space="0" w:color="auto"/>
        <w:left w:val="none" w:sz="0" w:space="0" w:color="auto"/>
        <w:bottom w:val="none" w:sz="0" w:space="0" w:color="auto"/>
        <w:right w:val="none" w:sz="0" w:space="0" w:color="auto"/>
      </w:divBdr>
    </w:div>
    <w:div w:id="356082145">
      <w:bodyDiv w:val="1"/>
      <w:marLeft w:val="0"/>
      <w:marRight w:val="0"/>
      <w:marTop w:val="0"/>
      <w:marBottom w:val="0"/>
      <w:divBdr>
        <w:top w:val="none" w:sz="0" w:space="0" w:color="auto"/>
        <w:left w:val="none" w:sz="0" w:space="0" w:color="auto"/>
        <w:bottom w:val="none" w:sz="0" w:space="0" w:color="auto"/>
        <w:right w:val="none" w:sz="0" w:space="0" w:color="auto"/>
      </w:divBdr>
      <w:divsChild>
        <w:div w:id="1320963506">
          <w:marLeft w:val="0"/>
          <w:marRight w:val="0"/>
          <w:marTop w:val="0"/>
          <w:marBottom w:val="0"/>
          <w:divBdr>
            <w:top w:val="none" w:sz="0" w:space="0" w:color="auto"/>
            <w:left w:val="none" w:sz="0" w:space="0" w:color="auto"/>
            <w:bottom w:val="none" w:sz="0" w:space="0" w:color="auto"/>
            <w:right w:val="none" w:sz="0" w:space="0" w:color="auto"/>
          </w:divBdr>
        </w:div>
        <w:div w:id="913515038">
          <w:marLeft w:val="0"/>
          <w:marRight w:val="0"/>
          <w:marTop w:val="0"/>
          <w:marBottom w:val="0"/>
          <w:divBdr>
            <w:top w:val="none" w:sz="0" w:space="0" w:color="auto"/>
            <w:left w:val="none" w:sz="0" w:space="0" w:color="auto"/>
            <w:bottom w:val="none" w:sz="0" w:space="0" w:color="auto"/>
            <w:right w:val="none" w:sz="0" w:space="0" w:color="auto"/>
          </w:divBdr>
        </w:div>
        <w:div w:id="1859001389">
          <w:marLeft w:val="0"/>
          <w:marRight w:val="0"/>
          <w:marTop w:val="0"/>
          <w:marBottom w:val="0"/>
          <w:divBdr>
            <w:top w:val="none" w:sz="0" w:space="0" w:color="auto"/>
            <w:left w:val="none" w:sz="0" w:space="0" w:color="auto"/>
            <w:bottom w:val="none" w:sz="0" w:space="0" w:color="auto"/>
            <w:right w:val="none" w:sz="0" w:space="0" w:color="auto"/>
          </w:divBdr>
        </w:div>
        <w:div w:id="14043374">
          <w:marLeft w:val="0"/>
          <w:marRight w:val="0"/>
          <w:marTop w:val="0"/>
          <w:marBottom w:val="0"/>
          <w:divBdr>
            <w:top w:val="none" w:sz="0" w:space="0" w:color="auto"/>
            <w:left w:val="none" w:sz="0" w:space="0" w:color="auto"/>
            <w:bottom w:val="none" w:sz="0" w:space="0" w:color="auto"/>
            <w:right w:val="none" w:sz="0" w:space="0" w:color="auto"/>
          </w:divBdr>
        </w:div>
        <w:div w:id="1875537548">
          <w:marLeft w:val="0"/>
          <w:marRight w:val="0"/>
          <w:marTop w:val="0"/>
          <w:marBottom w:val="0"/>
          <w:divBdr>
            <w:top w:val="none" w:sz="0" w:space="0" w:color="auto"/>
            <w:left w:val="none" w:sz="0" w:space="0" w:color="auto"/>
            <w:bottom w:val="none" w:sz="0" w:space="0" w:color="auto"/>
            <w:right w:val="none" w:sz="0" w:space="0" w:color="auto"/>
          </w:divBdr>
        </w:div>
      </w:divsChild>
    </w:div>
    <w:div w:id="396705585">
      <w:bodyDiv w:val="1"/>
      <w:marLeft w:val="0"/>
      <w:marRight w:val="0"/>
      <w:marTop w:val="0"/>
      <w:marBottom w:val="0"/>
      <w:divBdr>
        <w:top w:val="none" w:sz="0" w:space="0" w:color="auto"/>
        <w:left w:val="none" w:sz="0" w:space="0" w:color="auto"/>
        <w:bottom w:val="none" w:sz="0" w:space="0" w:color="auto"/>
        <w:right w:val="none" w:sz="0" w:space="0" w:color="auto"/>
      </w:divBdr>
    </w:div>
    <w:div w:id="672757992">
      <w:bodyDiv w:val="1"/>
      <w:marLeft w:val="0"/>
      <w:marRight w:val="0"/>
      <w:marTop w:val="0"/>
      <w:marBottom w:val="0"/>
      <w:divBdr>
        <w:top w:val="none" w:sz="0" w:space="0" w:color="auto"/>
        <w:left w:val="none" w:sz="0" w:space="0" w:color="auto"/>
        <w:bottom w:val="none" w:sz="0" w:space="0" w:color="auto"/>
        <w:right w:val="none" w:sz="0" w:space="0" w:color="auto"/>
      </w:divBdr>
      <w:divsChild>
        <w:div w:id="1782797286">
          <w:marLeft w:val="0"/>
          <w:marRight w:val="0"/>
          <w:marTop w:val="0"/>
          <w:marBottom w:val="0"/>
          <w:divBdr>
            <w:top w:val="none" w:sz="0" w:space="0" w:color="auto"/>
            <w:left w:val="none" w:sz="0" w:space="0" w:color="auto"/>
            <w:bottom w:val="none" w:sz="0" w:space="0" w:color="auto"/>
            <w:right w:val="none" w:sz="0" w:space="0" w:color="auto"/>
          </w:divBdr>
        </w:div>
        <w:div w:id="925385691">
          <w:marLeft w:val="0"/>
          <w:marRight w:val="0"/>
          <w:marTop w:val="0"/>
          <w:marBottom w:val="0"/>
          <w:divBdr>
            <w:top w:val="none" w:sz="0" w:space="0" w:color="auto"/>
            <w:left w:val="none" w:sz="0" w:space="0" w:color="auto"/>
            <w:bottom w:val="none" w:sz="0" w:space="0" w:color="auto"/>
            <w:right w:val="none" w:sz="0" w:space="0" w:color="auto"/>
          </w:divBdr>
        </w:div>
        <w:div w:id="1012031154">
          <w:marLeft w:val="0"/>
          <w:marRight w:val="0"/>
          <w:marTop w:val="0"/>
          <w:marBottom w:val="0"/>
          <w:divBdr>
            <w:top w:val="none" w:sz="0" w:space="0" w:color="auto"/>
            <w:left w:val="none" w:sz="0" w:space="0" w:color="auto"/>
            <w:bottom w:val="none" w:sz="0" w:space="0" w:color="auto"/>
            <w:right w:val="none" w:sz="0" w:space="0" w:color="auto"/>
          </w:divBdr>
        </w:div>
        <w:div w:id="1925675741">
          <w:marLeft w:val="0"/>
          <w:marRight w:val="0"/>
          <w:marTop w:val="0"/>
          <w:marBottom w:val="0"/>
          <w:divBdr>
            <w:top w:val="none" w:sz="0" w:space="0" w:color="auto"/>
            <w:left w:val="none" w:sz="0" w:space="0" w:color="auto"/>
            <w:bottom w:val="none" w:sz="0" w:space="0" w:color="auto"/>
            <w:right w:val="none" w:sz="0" w:space="0" w:color="auto"/>
          </w:divBdr>
        </w:div>
      </w:divsChild>
    </w:div>
    <w:div w:id="845096428">
      <w:bodyDiv w:val="1"/>
      <w:marLeft w:val="0"/>
      <w:marRight w:val="0"/>
      <w:marTop w:val="0"/>
      <w:marBottom w:val="0"/>
      <w:divBdr>
        <w:top w:val="none" w:sz="0" w:space="0" w:color="auto"/>
        <w:left w:val="none" w:sz="0" w:space="0" w:color="auto"/>
        <w:bottom w:val="none" w:sz="0" w:space="0" w:color="auto"/>
        <w:right w:val="none" w:sz="0" w:space="0" w:color="auto"/>
      </w:divBdr>
      <w:divsChild>
        <w:div w:id="467432355">
          <w:marLeft w:val="0"/>
          <w:marRight w:val="0"/>
          <w:marTop w:val="0"/>
          <w:marBottom w:val="0"/>
          <w:divBdr>
            <w:top w:val="none" w:sz="0" w:space="0" w:color="auto"/>
            <w:left w:val="none" w:sz="0" w:space="0" w:color="auto"/>
            <w:bottom w:val="none" w:sz="0" w:space="0" w:color="auto"/>
            <w:right w:val="none" w:sz="0" w:space="0" w:color="auto"/>
          </w:divBdr>
        </w:div>
        <w:div w:id="1653632156">
          <w:marLeft w:val="0"/>
          <w:marRight w:val="0"/>
          <w:marTop w:val="0"/>
          <w:marBottom w:val="0"/>
          <w:divBdr>
            <w:top w:val="none" w:sz="0" w:space="0" w:color="auto"/>
            <w:left w:val="none" w:sz="0" w:space="0" w:color="auto"/>
            <w:bottom w:val="none" w:sz="0" w:space="0" w:color="auto"/>
            <w:right w:val="none" w:sz="0" w:space="0" w:color="auto"/>
          </w:divBdr>
        </w:div>
      </w:divsChild>
    </w:div>
    <w:div w:id="964040617">
      <w:bodyDiv w:val="1"/>
      <w:marLeft w:val="0"/>
      <w:marRight w:val="0"/>
      <w:marTop w:val="0"/>
      <w:marBottom w:val="0"/>
      <w:divBdr>
        <w:top w:val="none" w:sz="0" w:space="0" w:color="auto"/>
        <w:left w:val="none" w:sz="0" w:space="0" w:color="auto"/>
        <w:bottom w:val="none" w:sz="0" w:space="0" w:color="auto"/>
        <w:right w:val="none" w:sz="0" w:space="0" w:color="auto"/>
      </w:divBdr>
      <w:divsChild>
        <w:div w:id="1764646226">
          <w:marLeft w:val="0"/>
          <w:marRight w:val="0"/>
          <w:marTop w:val="0"/>
          <w:marBottom w:val="0"/>
          <w:divBdr>
            <w:top w:val="none" w:sz="0" w:space="0" w:color="auto"/>
            <w:left w:val="none" w:sz="0" w:space="0" w:color="auto"/>
            <w:bottom w:val="none" w:sz="0" w:space="0" w:color="auto"/>
            <w:right w:val="none" w:sz="0" w:space="0" w:color="auto"/>
          </w:divBdr>
        </w:div>
        <w:div w:id="660739573">
          <w:marLeft w:val="0"/>
          <w:marRight w:val="0"/>
          <w:marTop w:val="0"/>
          <w:marBottom w:val="0"/>
          <w:divBdr>
            <w:top w:val="none" w:sz="0" w:space="0" w:color="auto"/>
            <w:left w:val="none" w:sz="0" w:space="0" w:color="auto"/>
            <w:bottom w:val="none" w:sz="0" w:space="0" w:color="auto"/>
            <w:right w:val="none" w:sz="0" w:space="0" w:color="auto"/>
          </w:divBdr>
        </w:div>
        <w:div w:id="1917201009">
          <w:marLeft w:val="0"/>
          <w:marRight w:val="0"/>
          <w:marTop w:val="0"/>
          <w:marBottom w:val="0"/>
          <w:divBdr>
            <w:top w:val="none" w:sz="0" w:space="0" w:color="auto"/>
            <w:left w:val="none" w:sz="0" w:space="0" w:color="auto"/>
            <w:bottom w:val="none" w:sz="0" w:space="0" w:color="auto"/>
            <w:right w:val="none" w:sz="0" w:space="0" w:color="auto"/>
          </w:divBdr>
        </w:div>
      </w:divsChild>
    </w:div>
    <w:div w:id="1044257688">
      <w:bodyDiv w:val="1"/>
      <w:marLeft w:val="0"/>
      <w:marRight w:val="0"/>
      <w:marTop w:val="0"/>
      <w:marBottom w:val="0"/>
      <w:divBdr>
        <w:top w:val="none" w:sz="0" w:space="0" w:color="auto"/>
        <w:left w:val="none" w:sz="0" w:space="0" w:color="auto"/>
        <w:bottom w:val="none" w:sz="0" w:space="0" w:color="auto"/>
        <w:right w:val="none" w:sz="0" w:space="0" w:color="auto"/>
      </w:divBdr>
      <w:divsChild>
        <w:div w:id="175929117">
          <w:marLeft w:val="0"/>
          <w:marRight w:val="0"/>
          <w:marTop w:val="0"/>
          <w:marBottom w:val="0"/>
          <w:divBdr>
            <w:top w:val="none" w:sz="0" w:space="0" w:color="auto"/>
            <w:left w:val="none" w:sz="0" w:space="0" w:color="auto"/>
            <w:bottom w:val="none" w:sz="0" w:space="0" w:color="auto"/>
            <w:right w:val="none" w:sz="0" w:space="0" w:color="auto"/>
          </w:divBdr>
          <w:divsChild>
            <w:div w:id="864640560">
              <w:marLeft w:val="0"/>
              <w:marRight w:val="0"/>
              <w:marTop w:val="0"/>
              <w:marBottom w:val="0"/>
              <w:divBdr>
                <w:top w:val="none" w:sz="0" w:space="0" w:color="auto"/>
                <w:left w:val="none" w:sz="0" w:space="0" w:color="auto"/>
                <w:bottom w:val="none" w:sz="0" w:space="0" w:color="auto"/>
                <w:right w:val="none" w:sz="0" w:space="0" w:color="auto"/>
              </w:divBdr>
              <w:divsChild>
                <w:div w:id="870535138">
                  <w:marLeft w:val="0"/>
                  <w:marRight w:val="0"/>
                  <w:marTop w:val="0"/>
                  <w:marBottom w:val="0"/>
                  <w:divBdr>
                    <w:top w:val="none" w:sz="0" w:space="0" w:color="auto"/>
                    <w:left w:val="none" w:sz="0" w:space="0" w:color="auto"/>
                    <w:bottom w:val="none" w:sz="0" w:space="0" w:color="auto"/>
                    <w:right w:val="none" w:sz="0" w:space="0" w:color="auto"/>
                  </w:divBdr>
                  <w:divsChild>
                    <w:div w:id="104809653">
                      <w:marLeft w:val="0"/>
                      <w:marRight w:val="0"/>
                      <w:marTop w:val="0"/>
                      <w:marBottom w:val="0"/>
                      <w:divBdr>
                        <w:top w:val="none" w:sz="0" w:space="0" w:color="auto"/>
                        <w:left w:val="none" w:sz="0" w:space="0" w:color="auto"/>
                        <w:bottom w:val="none" w:sz="0" w:space="0" w:color="auto"/>
                        <w:right w:val="none" w:sz="0" w:space="0" w:color="auto"/>
                      </w:divBdr>
                    </w:div>
                    <w:div w:id="163972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097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589D2-CF9A-4227-BCE9-19BCC9B37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7096</Words>
  <Characters>37685</Characters>
  <Application>Microsoft Office Word</Application>
  <DocSecurity>0</DocSecurity>
  <Lines>884</Lines>
  <Paragraphs>297</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44571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ACT Government</dc:creator>
  <cp:lastModifiedBy>PCODCS</cp:lastModifiedBy>
  <cp:revision>5</cp:revision>
  <cp:lastPrinted>2019-03-29T03:36:00Z</cp:lastPrinted>
  <dcterms:created xsi:type="dcterms:W3CDTF">2019-04-04T05:20:00Z</dcterms:created>
  <dcterms:modified xsi:type="dcterms:W3CDTF">2019-04-04T05:20:00Z</dcterms:modified>
</cp:coreProperties>
</file>