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rsidP="004857AD">
      <w:pPr>
        <w:spacing w:line="360" w:lineRule="auto"/>
        <w:rPr>
          <w:rFonts w:ascii="Arial" w:hAnsi="Arial" w:cs="Arial"/>
        </w:rPr>
      </w:pPr>
      <w:bookmarkStart w:id="0" w:name="_Toc44738651"/>
      <w:r>
        <w:rPr>
          <w:rFonts w:ascii="Arial" w:hAnsi="Arial" w:cs="Arial"/>
        </w:rPr>
        <w:t>Australian Capital Territory</w:t>
      </w:r>
    </w:p>
    <w:p w:rsidR="004857AD" w:rsidRPr="002144E4" w:rsidRDefault="004857AD" w:rsidP="004857AD">
      <w:pPr>
        <w:pStyle w:val="Billname"/>
        <w:spacing w:before="700"/>
      </w:pPr>
      <w:bookmarkStart w:id="1" w:name="_Hlk5805584"/>
      <w:r>
        <w:t xml:space="preserve">Senior Practitioner </w:t>
      </w:r>
      <w:bookmarkStart w:id="2" w:name="_Hlk5796358"/>
      <w:r>
        <w:t>(Positive Behaviour Support P</w:t>
      </w:r>
      <w:r w:rsidR="00180AE0">
        <w:t>anel</w:t>
      </w:r>
      <w:r>
        <w:t xml:space="preserve">) Guideline 2019 </w:t>
      </w:r>
      <w:r w:rsidRPr="00BE06D0">
        <w:t>(No 1)</w:t>
      </w:r>
      <w:bookmarkEnd w:id="2"/>
    </w:p>
    <w:p w:rsidR="004857AD" w:rsidRPr="00CA5DA6" w:rsidRDefault="004857AD" w:rsidP="004857AD">
      <w:pPr>
        <w:spacing w:before="240" w:after="60"/>
        <w:rPr>
          <w:rFonts w:ascii="Arial" w:hAnsi="Arial" w:cs="Arial"/>
          <w:b/>
          <w:bCs/>
          <w:vertAlign w:val="superscript"/>
        </w:rPr>
      </w:pPr>
      <w:r w:rsidRPr="00CA5DA6">
        <w:rPr>
          <w:rFonts w:ascii="Arial" w:hAnsi="Arial" w:cs="Arial"/>
          <w:b/>
          <w:bCs/>
        </w:rPr>
        <w:t xml:space="preserve">Disallowable instrument </w:t>
      </w:r>
      <w:r w:rsidR="00CA5DA6" w:rsidRPr="00CA5DA6">
        <w:rPr>
          <w:rFonts w:ascii="Arial" w:hAnsi="Arial" w:cs="Arial"/>
          <w:b/>
          <w:bCs/>
        </w:rPr>
        <w:t>DI2019</w:t>
      </w:r>
      <w:r w:rsidRPr="00CA5DA6">
        <w:rPr>
          <w:rFonts w:ascii="Arial" w:hAnsi="Arial" w:cs="Arial"/>
          <w:b/>
          <w:bCs/>
        </w:rPr>
        <w:t>–</w:t>
      </w:r>
      <w:r w:rsidR="00120C35" w:rsidRPr="00CA5DA6">
        <w:rPr>
          <w:rFonts w:ascii="Arial" w:hAnsi="Arial" w:cs="Arial"/>
          <w:b/>
          <w:bCs/>
        </w:rPr>
        <w:t>65</w:t>
      </w:r>
      <w:bookmarkStart w:id="3" w:name="_GoBack"/>
      <w:bookmarkEnd w:id="3"/>
    </w:p>
    <w:p w:rsidR="004857AD" w:rsidRPr="002144E4" w:rsidRDefault="004857AD" w:rsidP="004857AD">
      <w:pPr>
        <w:pStyle w:val="madeunder"/>
        <w:spacing w:before="240" w:after="120"/>
      </w:pPr>
      <w:r w:rsidRPr="002144E4">
        <w:t xml:space="preserve">made under the  </w:t>
      </w:r>
    </w:p>
    <w:p w:rsidR="004857AD" w:rsidRDefault="004857AD" w:rsidP="004857AD">
      <w:pPr>
        <w:pStyle w:val="CoverActName"/>
        <w:jc w:val="left"/>
        <w:rPr>
          <w:rFonts w:cs="Arial"/>
          <w:sz w:val="20"/>
        </w:rPr>
      </w:pPr>
      <w:bookmarkStart w:id="4" w:name="_Hlk5796483"/>
      <w:r>
        <w:rPr>
          <w:rFonts w:cs="Arial"/>
          <w:sz w:val="20"/>
        </w:rPr>
        <w:t>Senior Practitioner Act 2018</w:t>
      </w:r>
      <w:r w:rsidRPr="002144E4">
        <w:rPr>
          <w:rFonts w:cs="Arial"/>
          <w:sz w:val="20"/>
        </w:rPr>
        <w:t xml:space="preserve">, Section </w:t>
      </w:r>
      <w:r w:rsidR="00180AE0">
        <w:rPr>
          <w:rFonts w:cs="Arial"/>
          <w:sz w:val="20"/>
        </w:rPr>
        <w:t>21</w:t>
      </w:r>
    </w:p>
    <w:bookmarkEnd w:id="1"/>
    <w:p w:rsidR="004857AD" w:rsidRPr="002144E4" w:rsidRDefault="004857AD" w:rsidP="004857AD">
      <w:pPr>
        <w:pStyle w:val="CoverActName"/>
        <w:jc w:val="left"/>
      </w:pPr>
    </w:p>
    <w:p w:rsidR="00C17FAB" w:rsidRDefault="00C17FAB" w:rsidP="004857AD">
      <w:pPr>
        <w:spacing w:line="360" w:lineRule="auto"/>
        <w:ind w:right="565"/>
        <w:rPr>
          <w:rFonts w:ascii="Arial" w:hAnsi="Arial" w:cs="Arial"/>
          <w:b/>
          <w:bCs/>
          <w:sz w:val="28"/>
          <w:szCs w:val="28"/>
        </w:rPr>
      </w:pPr>
      <w:bookmarkStart w:id="5" w:name="_Hlk5800419"/>
      <w:bookmarkEnd w:id="4"/>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rsidP="003A07E3">
      <w:pPr>
        <w:pStyle w:val="N-line3"/>
        <w:pBdr>
          <w:top w:val="single" w:sz="12" w:space="6" w:color="auto"/>
          <w:bottom w:val="none" w:sz="0" w:space="0" w:color="auto"/>
        </w:pBdr>
      </w:pPr>
    </w:p>
    <w:bookmarkEnd w:id="0"/>
    <w:bookmarkEnd w:id="5"/>
    <w:p w:rsidR="00180AE0" w:rsidRPr="00180AE0" w:rsidRDefault="00180AE0" w:rsidP="00180AE0">
      <w:pPr>
        <w:rPr>
          <w:rFonts w:ascii="Arial" w:hAnsi="Arial"/>
          <w:szCs w:val="24"/>
          <w:lang w:eastAsia="en-AU"/>
        </w:rPr>
      </w:pPr>
    </w:p>
    <w:p w:rsidR="00180AE0" w:rsidRPr="00180AE0" w:rsidRDefault="00180AE0" w:rsidP="00180AE0">
      <w:pPr>
        <w:keepNext/>
        <w:keepLines/>
        <w:spacing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Introduction</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 xml:space="preserve">The </w:t>
      </w:r>
      <w:r w:rsidRPr="00180AE0">
        <w:rPr>
          <w:rFonts w:ascii="Arial" w:hAnsi="Arial"/>
          <w:i/>
          <w:szCs w:val="24"/>
        </w:rPr>
        <w:t>Senior Practitioner Act 2018</w:t>
      </w:r>
      <w:r w:rsidRPr="00180AE0">
        <w:rPr>
          <w:rFonts w:ascii="Arial" w:hAnsi="Arial"/>
          <w:szCs w:val="24"/>
        </w:rPr>
        <w:t xml:space="preserve"> (‘the Act’) provides a formal framework for the reduction and elimination of restrictive practices by service providers in the ACT. </w:t>
      </w:r>
    </w:p>
    <w:p w:rsidR="00180AE0" w:rsidRPr="00180AE0" w:rsidRDefault="00180AE0" w:rsidP="00180AE0">
      <w:pPr>
        <w:rPr>
          <w:rFonts w:ascii="Arial" w:hAnsi="Arial"/>
          <w:szCs w:val="24"/>
        </w:rPr>
      </w:pPr>
    </w:p>
    <w:p w:rsidR="00180AE0" w:rsidRPr="00180AE0" w:rsidRDefault="00180AE0" w:rsidP="00180AE0">
      <w:pPr>
        <w:rPr>
          <w:rFonts w:ascii="Arial" w:hAnsi="Arial"/>
          <w:szCs w:val="24"/>
          <w:lang w:val="en" w:eastAsia="en-AU"/>
        </w:rPr>
      </w:pPr>
      <w:r w:rsidRPr="00180AE0">
        <w:rPr>
          <w:rFonts w:ascii="Arial" w:hAnsi="Arial"/>
          <w:szCs w:val="24"/>
        </w:rPr>
        <w:t xml:space="preserve">A ‘restrictive practice’ is defined under Section 7(1) of the Act to mean </w:t>
      </w:r>
      <w:r w:rsidRPr="00180AE0">
        <w:rPr>
          <w:rFonts w:ascii="Arial" w:hAnsi="Arial"/>
          <w:szCs w:val="24"/>
          <w:lang w:val="en" w:eastAsia="en-AU"/>
        </w:rPr>
        <w:t>a practice that is used to restrict the rights or freedom of movement of a person for the primary purpose of protecting the person or others from harm. It includes:</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chemical restraint;</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environmental restraint;</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mechanical restraint;</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physical restraint;</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seclusion; and/or</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verbal directions, or gestural conduct, of a coercive nature.</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The Act enshrines the principle that providers should only use restrictive practices in very limited circumstances – as a last resort, in the least restrictive way and for the shortest period possible in the circumstances.</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The Act also provides an operational structure for the Senior Practitioner which reaffirms and strengthens the rights and responsibilities of vulnerable people, recognising that this requires support from across the government sector and within the community.</w:t>
      </w:r>
    </w:p>
    <w:p w:rsidR="00180AE0" w:rsidRPr="00180AE0" w:rsidRDefault="00180AE0" w:rsidP="00180AE0">
      <w:pPr>
        <w:rPr>
          <w:rFonts w:ascii="Arial" w:hAnsi="Arial"/>
          <w:szCs w:val="24"/>
        </w:rPr>
      </w:pPr>
      <w:r>
        <w:rPr>
          <w:rFonts w:ascii="Arial" w:hAnsi="Arial"/>
          <w:szCs w:val="24"/>
        </w:rPr>
        <w:br w:type="page"/>
      </w:r>
    </w:p>
    <w:p w:rsidR="00180AE0" w:rsidRP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lastRenderedPageBreak/>
        <w:t>To whom does the Act apply?</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The Act is specifically aimed at regulating the use of restrictive practices by service providers.</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‘Providers’ are defined under the Act as persons or other entities who provide any of the following services to another person:</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education (including education and care);</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disability;</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care and protection of children (i.e., residential out-of-home care);</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a service prescribed by regulation.</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The legislation protects the rights of all individuals in the above settings, not just those with a disability.</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The influence and leadership of the Senior Practitioner will also drive cultural change across all sectors where restrictive practices may be an issue.</w:t>
      </w:r>
    </w:p>
    <w:p w:rsidR="00180AE0" w:rsidRPr="00180AE0" w:rsidRDefault="00180AE0" w:rsidP="00180AE0">
      <w:pPr>
        <w:rPr>
          <w:rFonts w:ascii="Arial" w:hAnsi="Arial"/>
          <w:szCs w:val="24"/>
        </w:rPr>
      </w:pPr>
    </w:p>
    <w:p w:rsidR="00180AE0" w:rsidRP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Purpose of this Guideline</w:t>
      </w:r>
    </w:p>
    <w:p w:rsidR="00180AE0" w:rsidRPr="00180AE0" w:rsidRDefault="00180AE0" w:rsidP="00180AE0">
      <w:pPr>
        <w:rPr>
          <w:rFonts w:ascii="Arial" w:hAnsi="Arial"/>
          <w:szCs w:val="24"/>
          <w:lang w:eastAsia="en-AU"/>
        </w:rPr>
      </w:pPr>
    </w:p>
    <w:p w:rsidR="00180AE0" w:rsidRPr="00180AE0" w:rsidRDefault="00180AE0" w:rsidP="00180AE0">
      <w:pPr>
        <w:rPr>
          <w:rFonts w:ascii="Arial" w:hAnsi="Arial"/>
          <w:szCs w:val="24"/>
        </w:rPr>
      </w:pPr>
      <w:r w:rsidRPr="00180AE0">
        <w:rPr>
          <w:rFonts w:ascii="Arial" w:hAnsi="Arial"/>
          <w:szCs w:val="24"/>
          <w:lang w:eastAsia="en-AU"/>
        </w:rPr>
        <w:t xml:space="preserve">The Senior Practitioner is required to issue Guidelines about certain matters to assist providers to </w:t>
      </w:r>
      <w:r w:rsidRPr="00180AE0">
        <w:rPr>
          <w:rFonts w:ascii="Arial" w:hAnsi="Arial"/>
          <w:szCs w:val="24"/>
        </w:rPr>
        <w:t>understand their responsibilities in relation to restrictive practices.</w:t>
      </w:r>
    </w:p>
    <w:p w:rsidR="00180AE0" w:rsidRPr="00180AE0" w:rsidRDefault="00180AE0" w:rsidP="00180AE0">
      <w:pPr>
        <w:rPr>
          <w:rFonts w:ascii="Arial" w:hAnsi="Arial"/>
          <w:szCs w:val="24"/>
        </w:rPr>
      </w:pPr>
    </w:p>
    <w:p w:rsidR="00180AE0" w:rsidRPr="00180AE0" w:rsidRDefault="00180AE0" w:rsidP="00180AE0">
      <w:pPr>
        <w:rPr>
          <w:rFonts w:ascii="Arial" w:hAnsi="Arial"/>
          <w:szCs w:val="24"/>
          <w:lang w:eastAsia="en-AU"/>
        </w:rPr>
      </w:pPr>
      <w:r w:rsidRPr="00180AE0">
        <w:rPr>
          <w:rFonts w:ascii="Arial" w:hAnsi="Arial"/>
          <w:szCs w:val="24"/>
          <w:lang w:eastAsia="en-AU"/>
        </w:rPr>
        <w:t>Section 21(1) of the Act requires the Senior Practitioner to make guidelines about Positive Behaviour Support (PBS) Panels.</w:t>
      </w:r>
    </w:p>
    <w:p w:rsidR="00180AE0" w:rsidRPr="00180AE0" w:rsidRDefault="00180AE0" w:rsidP="00180AE0">
      <w:pPr>
        <w:rPr>
          <w:rFonts w:ascii="Arial" w:hAnsi="Arial"/>
          <w:szCs w:val="24"/>
          <w:lang w:eastAsia="en-AU"/>
        </w:rPr>
      </w:pPr>
    </w:p>
    <w:p w:rsidR="00180AE0" w:rsidRPr="00180AE0" w:rsidRDefault="00180AE0" w:rsidP="00180AE0">
      <w:pPr>
        <w:rPr>
          <w:rFonts w:ascii="Arial" w:hAnsi="Arial"/>
          <w:szCs w:val="24"/>
          <w:lang w:eastAsia="en-AU"/>
        </w:rPr>
      </w:pPr>
      <w:r w:rsidRPr="00180AE0">
        <w:rPr>
          <w:rFonts w:ascii="Arial" w:hAnsi="Arial"/>
          <w:szCs w:val="24"/>
          <w:lang w:eastAsia="en-AU"/>
        </w:rPr>
        <w:t>PBS Panels are tasked with approving, or not approving, PBS Plans containing a restrictive practice (Section 14). PBS Panels must be registered by the Senior Practitioner (Section 22).</w:t>
      </w:r>
    </w:p>
    <w:p w:rsidR="00180AE0" w:rsidRPr="00180AE0" w:rsidRDefault="00180AE0" w:rsidP="00180AE0">
      <w:pPr>
        <w:rPr>
          <w:rFonts w:ascii="Arial" w:hAnsi="Arial"/>
          <w:szCs w:val="24"/>
          <w:lang w:eastAsia="en-AU"/>
        </w:rPr>
      </w:pPr>
    </w:p>
    <w:p w:rsidR="00180AE0" w:rsidRPr="00180AE0" w:rsidRDefault="00180AE0" w:rsidP="00180AE0">
      <w:pPr>
        <w:rPr>
          <w:rFonts w:ascii="Arial" w:hAnsi="Arial"/>
          <w:szCs w:val="24"/>
        </w:rPr>
      </w:pPr>
      <w:r w:rsidRPr="00180AE0">
        <w:rPr>
          <w:rFonts w:ascii="Arial" w:hAnsi="Arial"/>
          <w:szCs w:val="24"/>
          <w:lang w:eastAsia="en-AU"/>
        </w:rPr>
        <w:t>This Guideline is intended to assist all parties to understand the role and requirements for PBS Panels to be registered, including the experience, qualifications and membership needed.</w:t>
      </w:r>
    </w:p>
    <w:p w:rsidR="00180AE0" w:rsidRPr="00180AE0" w:rsidRDefault="00180AE0" w:rsidP="00180AE0">
      <w:pPr>
        <w:rPr>
          <w:rFonts w:ascii="Arial" w:hAnsi="Arial"/>
          <w:szCs w:val="24"/>
        </w:rPr>
      </w:pPr>
    </w:p>
    <w:p w:rsidR="00180AE0" w:rsidRPr="00180AE0" w:rsidRDefault="00180AE0" w:rsidP="00180AE0">
      <w:pPr>
        <w:rPr>
          <w:rFonts w:ascii="Arial" w:hAnsi="Arial"/>
          <w:szCs w:val="24"/>
          <w:lang w:eastAsia="en-AU"/>
        </w:rPr>
      </w:pPr>
      <w:r w:rsidRPr="00180AE0">
        <w:rPr>
          <w:rFonts w:ascii="Arial" w:hAnsi="Arial"/>
          <w:szCs w:val="24"/>
          <w:lang w:eastAsia="en-AU"/>
        </w:rPr>
        <w:t xml:space="preserve">A separate </w:t>
      </w:r>
      <w:r w:rsidRPr="00180AE0">
        <w:rPr>
          <w:rFonts w:ascii="Arial" w:hAnsi="Arial"/>
          <w:i/>
          <w:szCs w:val="24"/>
        </w:rPr>
        <w:t>Positive Behaviour Support Plan Guideline</w:t>
      </w:r>
      <w:r w:rsidRPr="00180AE0">
        <w:rPr>
          <w:rFonts w:ascii="Arial" w:hAnsi="Arial"/>
          <w:szCs w:val="24"/>
        </w:rPr>
        <w:t xml:space="preserve"> </w:t>
      </w:r>
      <w:r w:rsidRPr="00180AE0">
        <w:rPr>
          <w:rFonts w:ascii="Arial" w:hAnsi="Arial"/>
          <w:szCs w:val="24"/>
          <w:lang w:eastAsia="en-AU"/>
        </w:rPr>
        <w:t xml:space="preserve">has been issued to assist providers to develop PBS Plans, consistent with the objects and requirements of the Act. </w:t>
      </w:r>
    </w:p>
    <w:p w:rsidR="00180AE0" w:rsidRPr="00180AE0" w:rsidRDefault="00180AE0" w:rsidP="00180AE0">
      <w:pPr>
        <w:rPr>
          <w:rFonts w:ascii="Arial" w:hAnsi="Arial"/>
          <w:szCs w:val="24"/>
          <w:lang w:eastAsia="en-AU"/>
        </w:rPr>
      </w:pPr>
    </w:p>
    <w:p w:rsidR="00180AE0" w:rsidRP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Service provider responsibilities under the Act</w:t>
      </w:r>
    </w:p>
    <w:p w:rsidR="00180AE0" w:rsidRPr="00180AE0" w:rsidRDefault="00180AE0" w:rsidP="00180AE0">
      <w:pPr>
        <w:rPr>
          <w:rFonts w:ascii="Arial" w:hAnsi="Arial"/>
          <w:bCs/>
          <w:szCs w:val="24"/>
          <w:u w:val="single"/>
        </w:rPr>
      </w:pPr>
    </w:p>
    <w:p w:rsidR="00180AE0" w:rsidRPr="00180AE0" w:rsidRDefault="00180AE0" w:rsidP="00180AE0">
      <w:pPr>
        <w:rPr>
          <w:rFonts w:ascii="Arial" w:hAnsi="Arial"/>
          <w:szCs w:val="24"/>
          <w:u w:val="single"/>
        </w:rPr>
      </w:pPr>
      <w:r w:rsidRPr="00180AE0">
        <w:rPr>
          <w:rFonts w:ascii="Arial" w:hAnsi="Arial"/>
          <w:bCs/>
          <w:szCs w:val="24"/>
          <w:u w:val="single"/>
        </w:rPr>
        <w:t>To ensure restrictive practices are used in accordance with a registered PBS Plan for the person</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 xml:space="preserve">Under the Act (Section 10), a provider must not use a restrictive practice on a person other than in accordance with a PBS Plan that has been approved by a registered PBS Panel (see Section 14) and registered by the Senior Practitioner (see Section 15). </w:t>
      </w:r>
    </w:p>
    <w:p w:rsidR="00180AE0" w:rsidRPr="00180AE0" w:rsidRDefault="00180AE0" w:rsidP="00180AE0">
      <w:pPr>
        <w:rPr>
          <w:rFonts w:ascii="Arial" w:hAnsi="Arial"/>
          <w:szCs w:val="24"/>
          <w:lang w:eastAsia="en-AU"/>
        </w:rPr>
      </w:pPr>
    </w:p>
    <w:p w:rsidR="00180AE0" w:rsidRPr="00180AE0" w:rsidRDefault="00180AE0" w:rsidP="00180AE0">
      <w:pPr>
        <w:rPr>
          <w:rFonts w:ascii="Arial" w:hAnsi="Arial"/>
          <w:szCs w:val="24"/>
          <w:u w:val="single"/>
        </w:rPr>
      </w:pPr>
      <w:r w:rsidRPr="00180AE0">
        <w:rPr>
          <w:rFonts w:ascii="Arial" w:hAnsi="Arial"/>
          <w:bCs/>
          <w:szCs w:val="24"/>
          <w:u w:val="single"/>
        </w:rPr>
        <w:t>To have a plan approved by a registered Positive Behaviour Support (PBS) Panel</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 xml:space="preserve">This Guideline clarifies the role of PBS Panels, the process for having Plans approved, and information on how to register a Panel. </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 xml:space="preserve">A separate </w:t>
      </w:r>
      <w:r w:rsidRPr="00180AE0">
        <w:rPr>
          <w:rFonts w:ascii="Arial" w:hAnsi="Arial"/>
          <w:i/>
          <w:szCs w:val="24"/>
        </w:rPr>
        <w:t>Positive Behaviour Support Plan Guideline</w:t>
      </w:r>
      <w:r w:rsidRPr="00180AE0">
        <w:rPr>
          <w:rFonts w:ascii="Arial" w:hAnsi="Arial"/>
          <w:szCs w:val="24"/>
        </w:rPr>
        <w:t xml:space="preserve"> has been issued to provide detailed guidance for service providers about the principles of positive behaviour support and how to write a PBS Plan.</w:t>
      </w:r>
    </w:p>
    <w:p w:rsidR="00180AE0" w:rsidRPr="00180AE0" w:rsidRDefault="00180AE0" w:rsidP="00180AE0">
      <w:pPr>
        <w:rPr>
          <w:rFonts w:ascii="Arial" w:hAnsi="Arial"/>
          <w:szCs w:val="24"/>
        </w:rPr>
      </w:pPr>
    </w:p>
    <w:p w:rsidR="00180AE0" w:rsidRPr="00180AE0" w:rsidRDefault="00180AE0" w:rsidP="00180AE0">
      <w:pPr>
        <w:rPr>
          <w:rFonts w:ascii="Arial" w:hAnsi="Arial"/>
          <w:szCs w:val="24"/>
          <w:u w:val="single"/>
        </w:rPr>
      </w:pPr>
      <w:r w:rsidRPr="00180AE0">
        <w:rPr>
          <w:rFonts w:ascii="Arial" w:hAnsi="Arial"/>
          <w:bCs/>
          <w:szCs w:val="24"/>
          <w:u w:val="single"/>
        </w:rPr>
        <w:t>To report all uses of a restrictive practice to the Senior Practitioner</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Under the Act, service providers must report all uses of a restrictive practice to the Senior Practitioner, whether there is a PBS Plan in place for the person or not. The functions and powers of the Senior Practitioner will be supported by the collection and reporting of key data on the use of restrictive practices over time.</w:t>
      </w:r>
    </w:p>
    <w:p w:rsidR="00180AE0" w:rsidRPr="00180AE0" w:rsidRDefault="00180AE0" w:rsidP="00180AE0">
      <w:pPr>
        <w:rPr>
          <w:rFonts w:ascii="Arial" w:hAnsi="Arial"/>
          <w:szCs w:val="24"/>
        </w:rPr>
      </w:pPr>
    </w:p>
    <w:p w:rsid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The role of the Panel</w:t>
      </w:r>
    </w:p>
    <w:p w:rsidR="00180AE0" w:rsidRPr="00180AE0" w:rsidRDefault="00180AE0" w:rsidP="00180AE0">
      <w:pPr>
        <w:rPr>
          <w:rFonts w:eastAsiaTheme="majorEastAsia"/>
        </w:rPr>
      </w:pPr>
    </w:p>
    <w:p w:rsidR="00180AE0" w:rsidRPr="00180AE0" w:rsidRDefault="00180AE0" w:rsidP="00180AE0">
      <w:pPr>
        <w:rPr>
          <w:rFonts w:ascii="Arial" w:hAnsi="Arial"/>
          <w:szCs w:val="24"/>
        </w:rPr>
      </w:pPr>
      <w:r w:rsidRPr="00180AE0">
        <w:rPr>
          <w:rFonts w:ascii="Arial" w:hAnsi="Arial"/>
          <w:szCs w:val="24"/>
        </w:rPr>
        <w:t>The primary function of a PBS Panel, provided at Section 14 of the Act, is to assess whether:</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 xml:space="preserve">a PBS Plan is consistent with the Positive Behaviour Support Plan Guideline (issued under Section 12 of the Act); and </w:t>
      </w:r>
    </w:p>
    <w:p w:rsidR="00180AE0" w:rsidRPr="00180AE0" w:rsidRDefault="00180AE0" w:rsidP="00180AE0">
      <w:pPr>
        <w:numPr>
          <w:ilvl w:val="0"/>
          <w:numId w:val="12"/>
        </w:numPr>
        <w:autoSpaceDE w:val="0"/>
        <w:autoSpaceDN w:val="0"/>
        <w:adjustRightInd w:val="0"/>
        <w:ind w:left="714" w:hanging="357"/>
        <w:rPr>
          <w:rFonts w:ascii="Arial" w:hAnsi="Arial"/>
          <w:szCs w:val="24"/>
          <w:lang w:eastAsia="en-AU"/>
        </w:rPr>
      </w:pPr>
      <w:r w:rsidRPr="00180AE0">
        <w:rPr>
          <w:rFonts w:ascii="Arial" w:hAnsi="Arial"/>
          <w:szCs w:val="24"/>
          <w:lang w:eastAsia="en-AU"/>
        </w:rPr>
        <w:t>any restrictive practice included in the plan is necessary to prevent harm to the person or others and is the least restrictive approach reasonably available.</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This Guideline further elaborates on the responsibilities of all registered PBS panels to guide the development and delivery of services that are respectful of human rights and align with the intent and purpose of the Act.</w:t>
      </w:r>
    </w:p>
    <w:p w:rsidR="00180AE0" w:rsidRPr="00180AE0" w:rsidRDefault="00180AE0" w:rsidP="00180AE0">
      <w:pPr>
        <w:rPr>
          <w:rFonts w:ascii="Arial" w:hAnsi="Arial"/>
          <w:szCs w:val="24"/>
        </w:rPr>
      </w:pPr>
    </w:p>
    <w:p w:rsid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How to have a PBS Plan approved by a Panel</w:t>
      </w:r>
    </w:p>
    <w:p w:rsidR="00180AE0" w:rsidRPr="00180AE0" w:rsidRDefault="00180AE0" w:rsidP="00180AE0">
      <w:pPr>
        <w:rPr>
          <w:rFonts w:eastAsiaTheme="majorEastAsia"/>
        </w:rPr>
      </w:pPr>
    </w:p>
    <w:p w:rsidR="00180AE0" w:rsidRPr="00180AE0" w:rsidRDefault="00180AE0" w:rsidP="00180AE0">
      <w:pPr>
        <w:rPr>
          <w:rFonts w:ascii="Arial" w:hAnsi="Arial"/>
          <w:szCs w:val="24"/>
        </w:rPr>
      </w:pPr>
      <w:r w:rsidRPr="00180AE0">
        <w:rPr>
          <w:rFonts w:ascii="Arial" w:hAnsi="Arial"/>
          <w:szCs w:val="24"/>
        </w:rPr>
        <w:t xml:space="preserve">This Guideline provides information for all parties about the steps required to have a PBS Plan approved by a panel. It also describes the responsibilities of service providers in the ongoing monitoring and review of an approved PBS Plan. </w:t>
      </w:r>
    </w:p>
    <w:p w:rsidR="00180AE0" w:rsidRPr="00180AE0" w:rsidRDefault="00180AE0" w:rsidP="00180AE0">
      <w:pPr>
        <w:rPr>
          <w:rFonts w:ascii="Arial" w:hAnsi="Arial"/>
          <w:szCs w:val="24"/>
        </w:rPr>
      </w:pPr>
    </w:p>
    <w:p w:rsidR="00180AE0" w:rsidRDefault="00180AE0" w:rsidP="00180AE0">
      <w:pPr>
        <w:rPr>
          <w:rFonts w:ascii="Arial" w:hAnsi="Arial"/>
          <w:szCs w:val="24"/>
        </w:rPr>
      </w:pPr>
      <w:r w:rsidRPr="00180AE0">
        <w:rPr>
          <w:rFonts w:ascii="Arial" w:hAnsi="Arial"/>
          <w:szCs w:val="24"/>
        </w:rPr>
        <w:t>It is understood that, as the PBS Panel approval process moves beyond the interim central Panel established by the Senior Practitioner, providers may seek to develop their own panel processes, within the legislative framework, to suit their own service/sector contexts.</w:t>
      </w:r>
    </w:p>
    <w:p w:rsidR="00180AE0" w:rsidRPr="00180AE0" w:rsidRDefault="00180AE0" w:rsidP="00180AE0">
      <w:pPr>
        <w:rPr>
          <w:rFonts w:ascii="Arial" w:hAnsi="Arial"/>
          <w:szCs w:val="24"/>
        </w:rPr>
      </w:pPr>
      <w:r>
        <w:rPr>
          <w:rFonts w:ascii="Arial" w:hAnsi="Arial"/>
          <w:szCs w:val="24"/>
        </w:rPr>
        <w:br w:type="page"/>
      </w:r>
    </w:p>
    <w:p w:rsid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lastRenderedPageBreak/>
        <w:t>How to establish a Panel</w:t>
      </w:r>
    </w:p>
    <w:p w:rsidR="00180AE0" w:rsidRPr="00180AE0" w:rsidRDefault="00180AE0" w:rsidP="00180AE0">
      <w:pPr>
        <w:rPr>
          <w:rFonts w:eastAsiaTheme="majorEastAsia"/>
        </w:rPr>
      </w:pPr>
    </w:p>
    <w:p w:rsidR="00180AE0" w:rsidRPr="00180AE0" w:rsidRDefault="00180AE0" w:rsidP="00180AE0">
      <w:pPr>
        <w:rPr>
          <w:rFonts w:ascii="Arial" w:hAnsi="Arial"/>
          <w:szCs w:val="24"/>
        </w:rPr>
      </w:pPr>
      <w:r w:rsidRPr="00180AE0">
        <w:rPr>
          <w:rFonts w:ascii="Arial" w:hAnsi="Arial"/>
          <w:szCs w:val="24"/>
        </w:rPr>
        <w:t xml:space="preserve">This Guideline clarifies requirements in relation to the composition, experience and qualifications of PBS Panels. </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It states that registered PBS Panels must include a minimum of two people, preferably comprising a senior manager, and an experienced clinician with experience in PBS.</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In addition, prospective PBS Panels are strongly advised to ensure they are inclusive of members with disability, advocates, parents, and cultural elders.</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 xml:space="preserve">It is important to note that PBS Panel members must avoid any potential conflicts of interest in the conduct of their role. For example, no member can bring an application for their own PBS Panel’s consideration. </w:t>
      </w:r>
    </w:p>
    <w:p w:rsidR="00180AE0" w:rsidRPr="00180AE0" w:rsidRDefault="00180AE0" w:rsidP="00180AE0">
      <w:pPr>
        <w:rPr>
          <w:rFonts w:ascii="Arial" w:hAnsi="Arial"/>
          <w:szCs w:val="24"/>
        </w:rPr>
      </w:pPr>
    </w:p>
    <w:p w:rsidR="00180AE0" w:rsidRPr="00180AE0" w:rsidRDefault="00180AE0" w:rsidP="00180AE0">
      <w:pPr>
        <w:rPr>
          <w:rFonts w:ascii="Arial" w:hAnsi="Arial"/>
          <w:szCs w:val="24"/>
        </w:rPr>
      </w:pPr>
      <w:r w:rsidRPr="00180AE0">
        <w:rPr>
          <w:rFonts w:ascii="Arial" w:hAnsi="Arial"/>
          <w:szCs w:val="24"/>
        </w:rPr>
        <w:t>Panel members are also required to sign a deed of confidentiality prior to participating in the process.</w:t>
      </w:r>
    </w:p>
    <w:p w:rsidR="00180AE0" w:rsidRPr="00180AE0" w:rsidRDefault="00180AE0" w:rsidP="00180AE0">
      <w:pPr>
        <w:rPr>
          <w:rFonts w:ascii="Arial" w:hAnsi="Arial"/>
          <w:szCs w:val="24"/>
        </w:rPr>
      </w:pPr>
    </w:p>
    <w:p w:rsidR="00180AE0" w:rsidRDefault="00180AE0" w:rsidP="00180AE0">
      <w:pPr>
        <w:keepNext/>
        <w:keepLines/>
        <w:spacing w:before="40" w:line="276" w:lineRule="auto"/>
        <w:ind w:left="426" w:hanging="360"/>
        <w:outlineLvl w:val="1"/>
        <w:rPr>
          <w:rFonts w:asciiTheme="minorHAnsi" w:eastAsiaTheme="majorEastAsia" w:hAnsiTheme="minorHAnsi"/>
          <w:b/>
          <w:sz w:val="28"/>
          <w:szCs w:val="26"/>
        </w:rPr>
      </w:pPr>
      <w:r w:rsidRPr="00180AE0">
        <w:rPr>
          <w:rFonts w:asciiTheme="minorHAnsi" w:eastAsiaTheme="majorEastAsia" w:hAnsiTheme="minorHAnsi"/>
          <w:b/>
          <w:sz w:val="28"/>
          <w:szCs w:val="26"/>
        </w:rPr>
        <w:t>Panel processes</w:t>
      </w:r>
    </w:p>
    <w:p w:rsidR="00180AE0" w:rsidRPr="00180AE0" w:rsidRDefault="00180AE0" w:rsidP="00180AE0">
      <w:pPr>
        <w:rPr>
          <w:rFonts w:eastAsiaTheme="majorEastAsia"/>
        </w:rPr>
      </w:pPr>
    </w:p>
    <w:p w:rsidR="00180AE0" w:rsidRPr="00180AE0" w:rsidRDefault="00180AE0" w:rsidP="00180AE0">
      <w:pPr>
        <w:rPr>
          <w:rFonts w:ascii="Arial" w:hAnsi="Arial"/>
          <w:szCs w:val="24"/>
        </w:rPr>
      </w:pPr>
      <w:r w:rsidRPr="00180AE0">
        <w:rPr>
          <w:rFonts w:ascii="Arial" w:hAnsi="Arial"/>
          <w:szCs w:val="24"/>
        </w:rPr>
        <w:t xml:space="preserve">In deciding to approve a PBS Plan that contains a restrictive practice, a PBS Panel must ensure that it meets the requirements of the </w:t>
      </w:r>
      <w:r w:rsidRPr="00180AE0">
        <w:rPr>
          <w:rFonts w:ascii="Arial" w:hAnsi="Arial"/>
          <w:i/>
          <w:szCs w:val="24"/>
        </w:rPr>
        <w:t>Positive Behaviour Support Plan Guideline.</w:t>
      </w:r>
    </w:p>
    <w:p w:rsidR="00180AE0" w:rsidRPr="00180AE0" w:rsidRDefault="00180AE0" w:rsidP="00180AE0">
      <w:pPr>
        <w:rPr>
          <w:rFonts w:ascii="Arial" w:hAnsi="Arial"/>
          <w:szCs w:val="24"/>
        </w:rPr>
      </w:pPr>
      <w:r w:rsidRPr="00180AE0">
        <w:rPr>
          <w:rFonts w:ascii="Arial" w:hAnsi="Arial"/>
          <w:szCs w:val="24"/>
        </w:rPr>
        <w:t xml:space="preserve"> </w:t>
      </w:r>
    </w:p>
    <w:p w:rsidR="004857AD" w:rsidRPr="004857AD" w:rsidRDefault="004857AD" w:rsidP="004857AD">
      <w:pPr>
        <w:rPr>
          <w:rFonts w:ascii="Arial" w:hAnsi="Arial"/>
          <w:szCs w:val="24"/>
          <w:lang w:eastAsia="en-AU"/>
        </w:rPr>
      </w:pPr>
    </w:p>
    <w:sectPr w:rsidR="004857AD" w:rsidRPr="004857AD"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FAB" w:rsidRDefault="00C17FAB" w:rsidP="00C17FAB">
      <w:r>
        <w:separator/>
      </w:r>
    </w:p>
  </w:endnote>
  <w:endnote w:type="continuationSeparator" w:id="0">
    <w:p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A8" w:rsidRDefault="00B4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370973"/>
      <w:docPartObj>
        <w:docPartGallery w:val="Page Numbers (Bottom of Page)"/>
        <w:docPartUnique/>
      </w:docPartObj>
    </w:sdtPr>
    <w:sdtEndPr>
      <w:rPr>
        <w:noProof/>
      </w:rPr>
    </w:sdtEndPr>
    <w:sdtContent>
      <w:p w:rsidR="008A6896" w:rsidRDefault="008A68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A3B00" w:rsidRPr="00B47EA8" w:rsidRDefault="00B47EA8" w:rsidP="00B47EA8">
    <w:pPr>
      <w:pStyle w:val="Footer"/>
      <w:jc w:val="center"/>
      <w:rPr>
        <w:rFonts w:cs="Arial"/>
        <w:sz w:val="14"/>
      </w:rPr>
    </w:pPr>
    <w:r w:rsidRPr="00B47E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A8" w:rsidRDefault="00B4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FAB" w:rsidRDefault="00C17FAB" w:rsidP="00C17FAB">
      <w:r>
        <w:separator/>
      </w:r>
    </w:p>
  </w:footnote>
  <w:footnote w:type="continuationSeparator" w:id="0">
    <w:p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A8" w:rsidRDefault="00B47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A8" w:rsidRDefault="00B47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A8" w:rsidRDefault="00B47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D6D1CC9"/>
    <w:multiLevelType w:val="hybridMultilevel"/>
    <w:tmpl w:val="E196EA4E"/>
    <w:lvl w:ilvl="0" w:tplc="3732F7BC">
      <w:start w:val="1"/>
      <w:numFmt w:val="lowerLetter"/>
      <w:lvlText w:val="%1)"/>
      <w:lvlJc w:val="left"/>
      <w:pPr>
        <w:tabs>
          <w:tab w:val="num" w:pos="3780"/>
        </w:tabs>
        <w:ind w:left="3780" w:hanging="360"/>
      </w:pPr>
      <w:rPr>
        <w:rFonts w:ascii="Arial" w:hAnsi="Arial"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3805506"/>
    <w:multiLevelType w:val="hybridMultilevel"/>
    <w:tmpl w:val="19E48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ACB0BC7"/>
    <w:multiLevelType w:val="hybridMultilevel"/>
    <w:tmpl w:val="201C2836"/>
    <w:lvl w:ilvl="0" w:tplc="4762C62A">
      <w:start w:val="1"/>
      <w:numFmt w:val="decimal"/>
      <w:lvlText w:val="%1."/>
      <w:lvlJc w:val="left"/>
      <w:pPr>
        <w:ind w:left="1495"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10"/>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20C35"/>
    <w:rsid w:val="00162701"/>
    <w:rsid w:val="00180AE0"/>
    <w:rsid w:val="002D7C60"/>
    <w:rsid w:val="003A07E3"/>
    <w:rsid w:val="004857AD"/>
    <w:rsid w:val="004A7845"/>
    <w:rsid w:val="006320F7"/>
    <w:rsid w:val="00675DFB"/>
    <w:rsid w:val="007346AC"/>
    <w:rsid w:val="008A6896"/>
    <w:rsid w:val="009508A5"/>
    <w:rsid w:val="009F5DF5"/>
    <w:rsid w:val="00B47EA8"/>
    <w:rsid w:val="00B55F9E"/>
    <w:rsid w:val="00C17FAB"/>
    <w:rsid w:val="00C23679"/>
    <w:rsid w:val="00CA5DA6"/>
    <w:rsid w:val="00CE599C"/>
    <w:rsid w:val="00D73880"/>
    <w:rsid w:val="00D875F9"/>
    <w:rsid w:val="00DA3B0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D875F9"/>
    <w:pPr>
      <w:ind w:left="720"/>
      <w:contextualSpacing/>
    </w:pPr>
  </w:style>
  <w:style w:type="paragraph" w:styleId="BalloonText">
    <w:name w:val="Balloon Text"/>
    <w:basedOn w:val="Normal"/>
    <w:link w:val="BalloonTextChar"/>
    <w:uiPriority w:val="99"/>
    <w:semiHidden/>
    <w:unhideWhenUsed/>
    <w:rsid w:val="00675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FB"/>
    <w:rPr>
      <w:rFonts w:ascii="Segoe UI" w:hAnsi="Segoe UI" w:cs="Segoe UI"/>
      <w:sz w:val="18"/>
      <w:szCs w:val="18"/>
      <w:lang w:eastAsia="en-US"/>
    </w:rPr>
  </w:style>
  <w:style w:type="character" w:customStyle="1" w:styleId="FooterChar">
    <w:name w:val="Footer Char"/>
    <w:basedOn w:val="DefaultParagraphFont"/>
    <w:link w:val="Footer"/>
    <w:uiPriority w:val="99"/>
    <w:rsid w:val="008A689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5273</Characters>
  <Application>Microsoft Office Word</Application>
  <DocSecurity>0</DocSecurity>
  <Lines>181</Lines>
  <Paragraphs>111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2019-04-10T06:22:00Z</cp:lastPrinted>
  <dcterms:created xsi:type="dcterms:W3CDTF">2019-05-15T02:14:00Z</dcterms:created>
  <dcterms:modified xsi:type="dcterms:W3CDTF">2019-05-15T04:35:00Z</dcterms:modified>
</cp:coreProperties>
</file>