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67B63BBB" w:rsidR="00AF0D54" w:rsidRDefault="00AF0D54">
      <w:pPr>
        <w:spacing w:after="0" w:line="240" w:lineRule="auto"/>
        <w:rPr>
          <w:b/>
          <w:bCs/>
          <w:szCs w:val="24"/>
        </w:rPr>
      </w:pPr>
      <w:bookmarkStart w:id="0" w:name="_GoBack"/>
      <w:bookmarkEnd w:id="0"/>
    </w:p>
    <w:p w14:paraId="551E657A" w14:textId="77777777" w:rsidR="00DE4284" w:rsidRDefault="00DE4284">
      <w:pPr>
        <w:spacing w:after="0" w:line="240" w:lineRule="auto"/>
        <w:rPr>
          <w:b/>
          <w:bCs/>
          <w:szCs w:val="24"/>
        </w:rPr>
      </w:pPr>
    </w:p>
    <w:p w14:paraId="38510791" w14:textId="0881181C" w:rsidR="00AF0D54" w:rsidRDefault="00AF0D54">
      <w:pPr>
        <w:spacing w:after="0" w:line="240" w:lineRule="auto"/>
        <w:rPr>
          <w:b/>
          <w:bCs/>
          <w:szCs w:val="24"/>
        </w:rPr>
      </w:pPr>
    </w:p>
    <w:p w14:paraId="587DDEA3" w14:textId="352B08A3"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1E1B0C">
        <w:rPr>
          <w:b/>
          <w:bCs/>
          <w:szCs w:val="24"/>
        </w:rPr>
        <w:t>9</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5E4628E7" w:rsidR="0030585F" w:rsidRPr="00EE32FF" w:rsidRDefault="00AF5775" w:rsidP="00A363CB">
      <w:pPr>
        <w:autoSpaceDE w:val="0"/>
        <w:autoSpaceDN w:val="0"/>
        <w:adjustRightInd w:val="0"/>
        <w:spacing w:before="240" w:after="120"/>
        <w:jc w:val="center"/>
        <w:rPr>
          <w:b/>
          <w:bCs/>
          <w:szCs w:val="24"/>
        </w:rPr>
      </w:pPr>
      <w:r>
        <w:rPr>
          <w:b/>
          <w:bCs/>
          <w:szCs w:val="24"/>
        </w:rPr>
        <w:t xml:space="preserve">THE </w:t>
      </w:r>
      <w:r w:rsidR="0030585F"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4280AE4E" w:rsidR="007326EC" w:rsidRDefault="001E1B0C" w:rsidP="00A363CB">
      <w:pPr>
        <w:spacing w:before="240" w:after="120"/>
        <w:jc w:val="center"/>
        <w:rPr>
          <w:b/>
          <w:bCs/>
          <w:caps/>
          <w:szCs w:val="24"/>
        </w:rPr>
      </w:pPr>
      <w:r>
        <w:rPr>
          <w:b/>
          <w:bCs/>
          <w:caps/>
          <w:szCs w:val="24"/>
        </w:rPr>
        <w:t xml:space="preserve">Sentencing (Drug </w:t>
      </w:r>
      <w:r w:rsidR="00F62853">
        <w:rPr>
          <w:b/>
          <w:bCs/>
          <w:caps/>
          <w:szCs w:val="24"/>
        </w:rPr>
        <w:t xml:space="preserve">AND ALCOHOL </w:t>
      </w:r>
      <w:r>
        <w:rPr>
          <w:b/>
          <w:bCs/>
          <w:caps/>
          <w:szCs w:val="24"/>
        </w:rPr>
        <w:t>Treatment Orders) Legislation Amendment Bill 2019</w:t>
      </w:r>
    </w:p>
    <w:p w14:paraId="449C0155" w14:textId="07A745E7" w:rsidR="00AF5775" w:rsidRPr="00AF5775" w:rsidRDefault="00AF5775" w:rsidP="00A363CB">
      <w:pPr>
        <w:spacing w:before="240" w:after="120"/>
        <w:jc w:val="center"/>
        <w:rPr>
          <w:b/>
          <w:bCs/>
          <w:szCs w:val="24"/>
        </w:rPr>
      </w:pPr>
      <w:r w:rsidRPr="00AF5775">
        <w:rPr>
          <w:b/>
          <w:bCs/>
          <w:szCs w:val="24"/>
        </w:rPr>
        <w:t>A</w:t>
      </w:r>
      <w:r>
        <w:rPr>
          <w:b/>
          <w:bCs/>
          <w:szCs w:val="24"/>
        </w:rPr>
        <w:t>mendments to be moved by the Attorney-General</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37315EA6" w:rsidR="0030585F" w:rsidRPr="00EE32FF" w:rsidRDefault="00AF5775" w:rsidP="00A363CB">
      <w:pPr>
        <w:autoSpaceDE w:val="0"/>
        <w:autoSpaceDN w:val="0"/>
        <w:adjustRightInd w:val="0"/>
        <w:spacing w:before="240" w:after="120"/>
        <w:jc w:val="center"/>
        <w:rPr>
          <w:b/>
          <w:bCs/>
          <w:szCs w:val="24"/>
        </w:rPr>
      </w:pPr>
      <w:r>
        <w:rPr>
          <w:b/>
          <w:bCs/>
          <w:szCs w:val="24"/>
        </w:rPr>
        <w:t xml:space="preserve">SUPPLEMENTARY </w:t>
      </w:r>
      <w:r w:rsidR="0030585F"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AF5775" w:rsidRDefault="0030585F" w:rsidP="00EE32FF">
      <w:pPr>
        <w:autoSpaceDE w:val="0"/>
        <w:autoSpaceDN w:val="0"/>
        <w:adjustRightInd w:val="0"/>
        <w:spacing w:after="0" w:line="240" w:lineRule="auto"/>
        <w:jc w:val="right"/>
        <w:rPr>
          <w:b/>
          <w:szCs w:val="24"/>
        </w:rPr>
      </w:pPr>
      <w:r w:rsidRPr="00AF5775">
        <w:rPr>
          <w:b/>
          <w:szCs w:val="24"/>
        </w:rPr>
        <w:t>Presented by</w:t>
      </w:r>
    </w:p>
    <w:p w14:paraId="10094C4E" w14:textId="11667D2E" w:rsidR="0030585F" w:rsidRPr="00AF5775" w:rsidRDefault="001E1B0C" w:rsidP="00EE32FF">
      <w:pPr>
        <w:autoSpaceDE w:val="0"/>
        <w:autoSpaceDN w:val="0"/>
        <w:adjustRightInd w:val="0"/>
        <w:spacing w:after="0" w:line="240" w:lineRule="auto"/>
        <w:jc w:val="right"/>
        <w:rPr>
          <w:b/>
          <w:szCs w:val="24"/>
        </w:rPr>
      </w:pPr>
      <w:r w:rsidRPr="00AF5775">
        <w:rPr>
          <w:b/>
          <w:szCs w:val="24"/>
        </w:rPr>
        <w:t>Gordon Ramsay</w:t>
      </w:r>
      <w:r w:rsidR="0030585F" w:rsidRPr="00AF5775">
        <w:rPr>
          <w:b/>
          <w:szCs w:val="24"/>
        </w:rPr>
        <w:t xml:space="preserve"> MLA</w:t>
      </w:r>
    </w:p>
    <w:sdt>
      <w:sdtPr>
        <w:rPr>
          <w:b/>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2DA9B5F1" w:rsidR="0030585F" w:rsidRPr="00AF5775" w:rsidRDefault="001E1B0C" w:rsidP="00EE32FF">
          <w:pPr>
            <w:spacing w:after="0" w:line="240" w:lineRule="auto"/>
            <w:jc w:val="right"/>
            <w:rPr>
              <w:b/>
              <w:szCs w:val="24"/>
            </w:rPr>
          </w:pPr>
          <w:r w:rsidRPr="00AF5775">
            <w:rPr>
              <w:b/>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437F6343" w:rsidR="00BF0E36" w:rsidRPr="00A5134C" w:rsidRDefault="00ED7888" w:rsidP="002E1092">
      <w:pPr>
        <w:spacing w:after="120"/>
        <w:jc w:val="center"/>
        <w:rPr>
          <w:b/>
          <w:bCs/>
          <w:caps/>
          <w:szCs w:val="24"/>
        </w:rPr>
      </w:pPr>
      <w:r>
        <w:rPr>
          <w:b/>
          <w:bCs/>
          <w:caps/>
          <w:szCs w:val="24"/>
        </w:rPr>
        <w:lastRenderedPageBreak/>
        <w:t>Sentencing (</w:t>
      </w:r>
      <w:r w:rsidR="0023736F">
        <w:rPr>
          <w:b/>
          <w:bCs/>
          <w:caps/>
          <w:szCs w:val="24"/>
        </w:rPr>
        <w:t xml:space="preserve">Drug </w:t>
      </w:r>
      <w:r w:rsidR="00A55321">
        <w:rPr>
          <w:b/>
          <w:bCs/>
          <w:caps/>
          <w:szCs w:val="24"/>
        </w:rPr>
        <w:t xml:space="preserve">AND Alcohol </w:t>
      </w:r>
      <w:r w:rsidR="0023736F">
        <w:rPr>
          <w:b/>
          <w:bCs/>
          <w:caps/>
          <w:szCs w:val="24"/>
        </w:rPr>
        <w:t>treatment orders) Legislation amendment Bill 2019</w:t>
      </w:r>
      <w:r w:rsidR="006E517B">
        <w:rPr>
          <w:b/>
          <w:bCs/>
          <w:caps/>
          <w:szCs w:val="24"/>
        </w:rPr>
        <w:t xml:space="preserve"> – Government Amendments</w:t>
      </w:r>
    </w:p>
    <w:p w14:paraId="0B70B8B2" w14:textId="30A9C550" w:rsidR="00962D6A"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14340108" w:history="1">
        <w:r w:rsidR="00962D6A" w:rsidRPr="0096687F">
          <w:rPr>
            <w:rStyle w:val="Hyperlink"/>
            <w:noProof/>
          </w:rPr>
          <w:t>Introduction</w:t>
        </w:r>
        <w:r w:rsidR="00962D6A">
          <w:rPr>
            <w:noProof/>
            <w:webHidden/>
          </w:rPr>
          <w:tab/>
        </w:r>
        <w:r w:rsidR="00962D6A">
          <w:rPr>
            <w:noProof/>
            <w:webHidden/>
          </w:rPr>
          <w:fldChar w:fldCharType="begin"/>
        </w:r>
        <w:r w:rsidR="00962D6A">
          <w:rPr>
            <w:noProof/>
            <w:webHidden/>
          </w:rPr>
          <w:instrText xml:space="preserve"> PAGEREF _Toc14340108 \h </w:instrText>
        </w:r>
        <w:r w:rsidR="00962D6A">
          <w:rPr>
            <w:noProof/>
            <w:webHidden/>
          </w:rPr>
        </w:r>
        <w:r w:rsidR="00962D6A">
          <w:rPr>
            <w:noProof/>
            <w:webHidden/>
          </w:rPr>
          <w:fldChar w:fldCharType="separate"/>
        </w:r>
        <w:r w:rsidR="00B00A93">
          <w:rPr>
            <w:noProof/>
            <w:webHidden/>
          </w:rPr>
          <w:t>2</w:t>
        </w:r>
        <w:r w:rsidR="00962D6A">
          <w:rPr>
            <w:noProof/>
            <w:webHidden/>
          </w:rPr>
          <w:fldChar w:fldCharType="end"/>
        </w:r>
      </w:hyperlink>
    </w:p>
    <w:p w14:paraId="7E6A43C0" w14:textId="237CF4CA" w:rsidR="00962D6A" w:rsidRDefault="00DD2B73">
      <w:pPr>
        <w:pStyle w:val="TOC1"/>
        <w:tabs>
          <w:tab w:val="right" w:leader="dot" w:pos="9016"/>
        </w:tabs>
        <w:rPr>
          <w:rFonts w:asciiTheme="minorHAnsi" w:eastAsiaTheme="minorEastAsia" w:hAnsiTheme="minorHAnsi" w:cstheme="minorBidi"/>
          <w:noProof/>
          <w:sz w:val="22"/>
          <w:lang w:eastAsia="en-AU"/>
        </w:rPr>
      </w:pPr>
      <w:hyperlink w:anchor="_Toc14340109" w:history="1">
        <w:r w:rsidR="00962D6A" w:rsidRPr="0096687F">
          <w:rPr>
            <w:rStyle w:val="Hyperlink"/>
            <w:noProof/>
          </w:rPr>
          <w:t>Purpose of the</w:t>
        </w:r>
        <w:r w:rsidR="006E517B">
          <w:rPr>
            <w:rStyle w:val="Hyperlink"/>
            <w:noProof/>
          </w:rPr>
          <w:t xml:space="preserve"> Amendments</w:t>
        </w:r>
        <w:r w:rsidR="00962D6A">
          <w:rPr>
            <w:noProof/>
            <w:webHidden/>
          </w:rPr>
          <w:tab/>
        </w:r>
        <w:r w:rsidR="00962D6A">
          <w:rPr>
            <w:noProof/>
            <w:webHidden/>
          </w:rPr>
          <w:fldChar w:fldCharType="begin"/>
        </w:r>
        <w:r w:rsidR="00962D6A">
          <w:rPr>
            <w:noProof/>
            <w:webHidden/>
          </w:rPr>
          <w:instrText xml:space="preserve"> PAGEREF _Toc14340109 \h </w:instrText>
        </w:r>
        <w:r w:rsidR="00962D6A">
          <w:rPr>
            <w:noProof/>
            <w:webHidden/>
          </w:rPr>
        </w:r>
        <w:r w:rsidR="00962D6A">
          <w:rPr>
            <w:noProof/>
            <w:webHidden/>
          </w:rPr>
          <w:fldChar w:fldCharType="separate"/>
        </w:r>
        <w:r w:rsidR="00B00A93">
          <w:rPr>
            <w:noProof/>
            <w:webHidden/>
          </w:rPr>
          <w:t>2</w:t>
        </w:r>
        <w:r w:rsidR="00962D6A">
          <w:rPr>
            <w:noProof/>
            <w:webHidden/>
          </w:rPr>
          <w:fldChar w:fldCharType="end"/>
        </w:r>
      </w:hyperlink>
    </w:p>
    <w:p w14:paraId="4DB61AB4" w14:textId="08D2DC4E" w:rsidR="00962D6A" w:rsidRDefault="00DD2B73">
      <w:pPr>
        <w:pStyle w:val="TOC1"/>
        <w:tabs>
          <w:tab w:val="right" w:leader="dot" w:pos="9016"/>
        </w:tabs>
        <w:rPr>
          <w:rFonts w:asciiTheme="minorHAnsi" w:eastAsiaTheme="minorEastAsia" w:hAnsiTheme="minorHAnsi" w:cstheme="minorBidi"/>
          <w:noProof/>
          <w:sz w:val="22"/>
          <w:lang w:eastAsia="en-AU"/>
        </w:rPr>
      </w:pPr>
      <w:hyperlink w:anchor="_Toc14340110" w:history="1">
        <w:r w:rsidR="00962D6A" w:rsidRPr="0096687F">
          <w:rPr>
            <w:rStyle w:val="Hyperlink"/>
            <w:noProof/>
          </w:rPr>
          <w:t>Outline</w:t>
        </w:r>
        <w:r w:rsidR="00962D6A">
          <w:rPr>
            <w:noProof/>
            <w:webHidden/>
          </w:rPr>
          <w:tab/>
        </w:r>
        <w:r w:rsidR="00962D6A">
          <w:rPr>
            <w:noProof/>
            <w:webHidden/>
          </w:rPr>
          <w:fldChar w:fldCharType="begin"/>
        </w:r>
        <w:r w:rsidR="00962D6A">
          <w:rPr>
            <w:noProof/>
            <w:webHidden/>
          </w:rPr>
          <w:instrText xml:space="preserve"> PAGEREF _Toc14340110 \h </w:instrText>
        </w:r>
        <w:r w:rsidR="00962D6A">
          <w:rPr>
            <w:noProof/>
            <w:webHidden/>
          </w:rPr>
        </w:r>
        <w:r w:rsidR="00962D6A">
          <w:rPr>
            <w:noProof/>
            <w:webHidden/>
          </w:rPr>
          <w:fldChar w:fldCharType="separate"/>
        </w:r>
        <w:r w:rsidR="00B00A93">
          <w:rPr>
            <w:noProof/>
            <w:webHidden/>
          </w:rPr>
          <w:t>2</w:t>
        </w:r>
        <w:r w:rsidR="00962D6A">
          <w:rPr>
            <w:noProof/>
            <w:webHidden/>
          </w:rPr>
          <w:fldChar w:fldCharType="end"/>
        </w:r>
      </w:hyperlink>
    </w:p>
    <w:p w14:paraId="5E2B5244" w14:textId="5201F5B9" w:rsidR="00962D6A" w:rsidRDefault="00DD2B73">
      <w:pPr>
        <w:pStyle w:val="TOC2"/>
        <w:tabs>
          <w:tab w:val="right" w:leader="dot" w:pos="9016"/>
        </w:tabs>
        <w:rPr>
          <w:rFonts w:asciiTheme="minorHAnsi" w:eastAsiaTheme="minorEastAsia" w:hAnsiTheme="minorHAnsi" w:cstheme="minorBidi"/>
          <w:noProof/>
          <w:sz w:val="22"/>
          <w:lang w:eastAsia="en-AU"/>
        </w:rPr>
      </w:pPr>
      <w:hyperlink w:anchor="_Toc14340111" w:history="1">
        <w:r w:rsidR="00962D6A" w:rsidRPr="0096687F">
          <w:rPr>
            <w:rStyle w:val="Hyperlink"/>
            <w:noProof/>
          </w:rPr>
          <w:t>Background</w:t>
        </w:r>
        <w:r w:rsidR="00962D6A">
          <w:rPr>
            <w:noProof/>
            <w:webHidden/>
          </w:rPr>
          <w:tab/>
        </w:r>
        <w:r w:rsidR="00962D6A">
          <w:rPr>
            <w:noProof/>
            <w:webHidden/>
          </w:rPr>
          <w:fldChar w:fldCharType="begin"/>
        </w:r>
        <w:r w:rsidR="00962D6A">
          <w:rPr>
            <w:noProof/>
            <w:webHidden/>
          </w:rPr>
          <w:instrText xml:space="preserve"> PAGEREF _Toc14340111 \h </w:instrText>
        </w:r>
        <w:r w:rsidR="00962D6A">
          <w:rPr>
            <w:noProof/>
            <w:webHidden/>
          </w:rPr>
        </w:r>
        <w:r w:rsidR="00962D6A">
          <w:rPr>
            <w:noProof/>
            <w:webHidden/>
          </w:rPr>
          <w:fldChar w:fldCharType="separate"/>
        </w:r>
        <w:r w:rsidR="00B00A93">
          <w:rPr>
            <w:noProof/>
            <w:webHidden/>
          </w:rPr>
          <w:t>2</w:t>
        </w:r>
        <w:r w:rsidR="00962D6A">
          <w:rPr>
            <w:noProof/>
            <w:webHidden/>
          </w:rPr>
          <w:fldChar w:fldCharType="end"/>
        </w:r>
      </w:hyperlink>
    </w:p>
    <w:p w14:paraId="3EFFE39A" w14:textId="1ED7843B" w:rsidR="00962D6A" w:rsidRDefault="00DD2B73">
      <w:pPr>
        <w:pStyle w:val="TOC2"/>
        <w:tabs>
          <w:tab w:val="right" w:leader="dot" w:pos="9016"/>
        </w:tabs>
        <w:rPr>
          <w:rFonts w:asciiTheme="minorHAnsi" w:eastAsiaTheme="minorEastAsia" w:hAnsiTheme="minorHAnsi" w:cstheme="minorBidi"/>
          <w:noProof/>
          <w:sz w:val="22"/>
          <w:lang w:eastAsia="en-AU"/>
        </w:rPr>
      </w:pPr>
      <w:hyperlink w:anchor="_Toc14340112" w:history="1">
        <w:r w:rsidR="00962D6A" w:rsidRPr="0096687F">
          <w:rPr>
            <w:rStyle w:val="Hyperlink"/>
            <w:noProof/>
          </w:rPr>
          <w:t>Human Rights Considerations</w:t>
        </w:r>
        <w:r w:rsidR="00962D6A">
          <w:rPr>
            <w:noProof/>
            <w:webHidden/>
          </w:rPr>
          <w:tab/>
        </w:r>
        <w:r w:rsidR="00962D6A">
          <w:rPr>
            <w:noProof/>
            <w:webHidden/>
          </w:rPr>
          <w:fldChar w:fldCharType="begin"/>
        </w:r>
        <w:r w:rsidR="00962D6A">
          <w:rPr>
            <w:noProof/>
            <w:webHidden/>
          </w:rPr>
          <w:instrText xml:space="preserve"> PAGEREF _Toc14340112 \h </w:instrText>
        </w:r>
        <w:r w:rsidR="00962D6A">
          <w:rPr>
            <w:noProof/>
            <w:webHidden/>
          </w:rPr>
        </w:r>
        <w:r w:rsidR="00962D6A">
          <w:rPr>
            <w:noProof/>
            <w:webHidden/>
          </w:rPr>
          <w:fldChar w:fldCharType="separate"/>
        </w:r>
        <w:r w:rsidR="00B00A93">
          <w:rPr>
            <w:noProof/>
            <w:webHidden/>
          </w:rPr>
          <w:t>3</w:t>
        </w:r>
        <w:r w:rsidR="00962D6A">
          <w:rPr>
            <w:noProof/>
            <w:webHidden/>
          </w:rPr>
          <w:fldChar w:fldCharType="end"/>
        </w:r>
      </w:hyperlink>
    </w:p>
    <w:p w14:paraId="79CB702C" w14:textId="78D82C62" w:rsidR="00962D6A" w:rsidRDefault="00DD2B73">
      <w:pPr>
        <w:pStyle w:val="TOC2"/>
        <w:tabs>
          <w:tab w:val="right" w:leader="dot" w:pos="9016"/>
        </w:tabs>
        <w:rPr>
          <w:rFonts w:asciiTheme="minorHAnsi" w:eastAsiaTheme="minorEastAsia" w:hAnsiTheme="minorHAnsi" w:cstheme="minorBidi"/>
          <w:noProof/>
          <w:sz w:val="22"/>
          <w:lang w:eastAsia="en-AU"/>
        </w:rPr>
      </w:pPr>
      <w:hyperlink w:anchor="_Toc14340113" w:history="1">
        <w:r w:rsidR="00962D6A" w:rsidRPr="0096687F">
          <w:rPr>
            <w:rStyle w:val="Hyperlink"/>
            <w:noProof/>
          </w:rPr>
          <w:t>Clause notes</w:t>
        </w:r>
        <w:r w:rsidR="00962D6A">
          <w:rPr>
            <w:noProof/>
            <w:webHidden/>
          </w:rPr>
          <w:tab/>
        </w:r>
        <w:r w:rsidR="00962D6A">
          <w:rPr>
            <w:noProof/>
            <w:webHidden/>
          </w:rPr>
          <w:fldChar w:fldCharType="begin"/>
        </w:r>
        <w:r w:rsidR="00962D6A">
          <w:rPr>
            <w:noProof/>
            <w:webHidden/>
          </w:rPr>
          <w:instrText xml:space="preserve"> PAGEREF _Toc14340113 \h </w:instrText>
        </w:r>
        <w:r w:rsidR="00962D6A">
          <w:rPr>
            <w:noProof/>
            <w:webHidden/>
          </w:rPr>
        </w:r>
        <w:r w:rsidR="00962D6A">
          <w:rPr>
            <w:noProof/>
            <w:webHidden/>
          </w:rPr>
          <w:fldChar w:fldCharType="separate"/>
        </w:r>
        <w:r w:rsidR="00B00A93">
          <w:rPr>
            <w:noProof/>
            <w:webHidden/>
          </w:rPr>
          <w:t>4</w:t>
        </w:r>
        <w:r w:rsidR="00962D6A">
          <w:rPr>
            <w:noProof/>
            <w:webHidden/>
          </w:rPr>
          <w:fldChar w:fldCharType="end"/>
        </w:r>
      </w:hyperlink>
    </w:p>
    <w:p w14:paraId="314FFBD4" w14:textId="77777777" w:rsidR="00AC5B87" w:rsidRPr="00AC5B87" w:rsidRDefault="00326167" w:rsidP="00AC5B87">
      <w:r>
        <w:fldChar w:fldCharType="end"/>
      </w:r>
    </w:p>
    <w:p w14:paraId="6C0930BF" w14:textId="77777777" w:rsidR="007D36A8" w:rsidRDefault="00AC5B87" w:rsidP="002E1092">
      <w:pPr>
        <w:pStyle w:val="Heading2"/>
        <w:spacing w:after="120"/>
      </w:pPr>
      <w:bookmarkStart w:id="1" w:name="_Toc426711259"/>
      <w:bookmarkStart w:id="2" w:name="_Toc429052822"/>
      <w:r>
        <w:br w:type="page"/>
      </w:r>
    </w:p>
    <w:p w14:paraId="76256BCE" w14:textId="1B3C6797" w:rsidR="00AF5775" w:rsidRPr="00AF5775" w:rsidRDefault="00AF5775" w:rsidP="00AF5775">
      <w:pPr>
        <w:pStyle w:val="Title"/>
      </w:pPr>
      <w:bookmarkStart w:id="3" w:name="_Toc14340108"/>
      <w:r w:rsidRPr="00AF5775">
        <w:lastRenderedPageBreak/>
        <w:t>Introduction</w:t>
      </w:r>
      <w:bookmarkEnd w:id="3"/>
    </w:p>
    <w:p w14:paraId="6F4DF628" w14:textId="01E629E1" w:rsidR="00870DD4" w:rsidRDefault="00870DD4" w:rsidP="00AF5775">
      <w:pPr>
        <w:autoSpaceDE w:val="0"/>
        <w:autoSpaceDN w:val="0"/>
        <w:adjustRightInd w:val="0"/>
        <w:spacing w:before="240" w:after="120"/>
        <w:rPr>
          <w:szCs w:val="24"/>
        </w:rPr>
      </w:pPr>
      <w:r>
        <w:rPr>
          <w:szCs w:val="24"/>
        </w:rPr>
        <w:t xml:space="preserve">The Sentencing (Drug and Alcohol Treatment Orders) Legislation Amendment Bill 2019 (the Bill) amends the </w:t>
      </w:r>
      <w:r>
        <w:rPr>
          <w:i/>
          <w:szCs w:val="24"/>
        </w:rPr>
        <w:t xml:space="preserve">Crimes (Sentencing) Act 2005 </w:t>
      </w:r>
      <w:r>
        <w:rPr>
          <w:szCs w:val="24"/>
        </w:rPr>
        <w:t xml:space="preserve">and other relevant legislation to establish processes for </w:t>
      </w:r>
      <w:r w:rsidR="0058071A">
        <w:rPr>
          <w:szCs w:val="24"/>
        </w:rPr>
        <w:t>making</w:t>
      </w:r>
      <w:r>
        <w:rPr>
          <w:szCs w:val="24"/>
        </w:rPr>
        <w:t xml:space="preserve"> a Drug and Alcohol Treatment Order (DATO) as an alternative sentence to imprisonment.</w:t>
      </w:r>
    </w:p>
    <w:p w14:paraId="316D85F0" w14:textId="75E14BB7" w:rsidR="00AF5775" w:rsidRPr="00AF5775" w:rsidRDefault="00463ECC" w:rsidP="00AF5775">
      <w:pPr>
        <w:autoSpaceDE w:val="0"/>
        <w:autoSpaceDN w:val="0"/>
        <w:adjustRightInd w:val="0"/>
        <w:spacing w:before="240" w:after="120"/>
        <w:rPr>
          <w:szCs w:val="24"/>
        </w:rPr>
      </w:pPr>
      <w:r>
        <w:rPr>
          <w:szCs w:val="24"/>
        </w:rPr>
        <w:t>This S</w:t>
      </w:r>
      <w:r w:rsidR="00870DD4">
        <w:rPr>
          <w:szCs w:val="24"/>
        </w:rPr>
        <w:t>upp</w:t>
      </w:r>
      <w:r>
        <w:rPr>
          <w:szCs w:val="24"/>
        </w:rPr>
        <w:t>lementary Explanatory S</w:t>
      </w:r>
      <w:r w:rsidR="00103AD4">
        <w:rPr>
          <w:szCs w:val="24"/>
        </w:rPr>
        <w:t>tatement</w:t>
      </w:r>
      <w:r w:rsidR="00870DD4">
        <w:rPr>
          <w:szCs w:val="24"/>
        </w:rPr>
        <w:t xml:space="preserve"> relates to Government amendments proposed</w:t>
      </w:r>
      <w:r w:rsidR="00103AD4">
        <w:rPr>
          <w:szCs w:val="24"/>
        </w:rPr>
        <w:t xml:space="preserve"> by the Attorney-</w:t>
      </w:r>
      <w:r w:rsidR="00870DD4">
        <w:rPr>
          <w:szCs w:val="24"/>
        </w:rPr>
        <w:t>General</w:t>
      </w:r>
      <w:r>
        <w:rPr>
          <w:szCs w:val="24"/>
        </w:rPr>
        <w:t xml:space="preserve"> (the </w:t>
      </w:r>
      <w:r w:rsidR="0058071A">
        <w:rPr>
          <w:szCs w:val="24"/>
        </w:rPr>
        <w:t>a</w:t>
      </w:r>
      <w:r>
        <w:rPr>
          <w:szCs w:val="24"/>
        </w:rPr>
        <w:t>mendmen</w:t>
      </w:r>
      <w:r w:rsidR="006E517B">
        <w:rPr>
          <w:szCs w:val="24"/>
        </w:rPr>
        <w:t>ts</w:t>
      </w:r>
      <w:r>
        <w:rPr>
          <w:szCs w:val="24"/>
        </w:rPr>
        <w:t>)</w:t>
      </w:r>
      <w:r w:rsidR="00870DD4">
        <w:rPr>
          <w:szCs w:val="24"/>
        </w:rPr>
        <w:t>.</w:t>
      </w:r>
      <w:r w:rsidR="00AF5775" w:rsidRPr="00AF5775">
        <w:rPr>
          <w:szCs w:val="24"/>
        </w:rPr>
        <w:t xml:space="preserve"> </w:t>
      </w:r>
    </w:p>
    <w:p w14:paraId="1277EE3B" w14:textId="7425EFB6" w:rsidR="00AF5775" w:rsidRPr="00AF5775" w:rsidRDefault="00AF5775" w:rsidP="00AF5775">
      <w:pPr>
        <w:pStyle w:val="Title"/>
      </w:pPr>
      <w:bookmarkStart w:id="4" w:name="_Toc14340109"/>
      <w:r w:rsidRPr="00AF5775">
        <w:t xml:space="preserve">Purpose of the </w:t>
      </w:r>
      <w:r w:rsidR="006E517B">
        <w:t>Amendments</w:t>
      </w:r>
      <w:bookmarkEnd w:id="4"/>
    </w:p>
    <w:p w14:paraId="51493683" w14:textId="744CA65E" w:rsidR="00AF5775" w:rsidRDefault="00AF5775" w:rsidP="00AF5775">
      <w:pPr>
        <w:keepNext/>
        <w:autoSpaceDE w:val="0"/>
        <w:autoSpaceDN w:val="0"/>
        <w:adjustRightInd w:val="0"/>
        <w:spacing w:before="240" w:after="120"/>
        <w:rPr>
          <w:szCs w:val="24"/>
        </w:rPr>
      </w:pPr>
      <w:r>
        <w:rPr>
          <w:szCs w:val="24"/>
        </w:rPr>
        <w:t xml:space="preserve">The </w:t>
      </w:r>
      <w:r w:rsidR="0058071A">
        <w:rPr>
          <w:szCs w:val="24"/>
        </w:rPr>
        <w:t>a</w:t>
      </w:r>
      <w:r w:rsidR="00870DD4">
        <w:rPr>
          <w:szCs w:val="24"/>
        </w:rPr>
        <w:t>mendment</w:t>
      </w:r>
      <w:r w:rsidR="006E517B">
        <w:rPr>
          <w:szCs w:val="24"/>
        </w:rPr>
        <w:t>s</w:t>
      </w:r>
      <w:r w:rsidR="0058071A">
        <w:rPr>
          <w:szCs w:val="24"/>
        </w:rPr>
        <w:t xml:space="preserve"> are consistent with the underlying policy intent of the provisions of the Bill.  They modify those provisions</w:t>
      </w:r>
      <w:r w:rsidR="00870DD4">
        <w:rPr>
          <w:szCs w:val="24"/>
        </w:rPr>
        <w:t xml:space="preserve"> to create a mechanism allowing offenders</w:t>
      </w:r>
      <w:r w:rsidR="006E517B">
        <w:rPr>
          <w:szCs w:val="24"/>
        </w:rPr>
        <w:t>,</w:t>
      </w:r>
      <w:r w:rsidR="00870DD4">
        <w:rPr>
          <w:szCs w:val="24"/>
        </w:rPr>
        <w:t xml:space="preserve"> </w:t>
      </w:r>
      <w:r w:rsidR="006E517B">
        <w:rPr>
          <w:szCs w:val="24"/>
        </w:rPr>
        <w:t xml:space="preserve">in respect of whom the Supreme Court has declined to make a DATO, </w:t>
      </w:r>
      <w:r w:rsidR="00870DD4">
        <w:rPr>
          <w:szCs w:val="24"/>
        </w:rPr>
        <w:t>to have their matters remitted to the Magistrates Court</w:t>
      </w:r>
      <w:r w:rsidR="0058071A">
        <w:rPr>
          <w:szCs w:val="24"/>
        </w:rPr>
        <w:t>,</w:t>
      </w:r>
      <w:r w:rsidR="00870DD4">
        <w:rPr>
          <w:szCs w:val="24"/>
        </w:rPr>
        <w:t xml:space="preserve"> in certain circumstances</w:t>
      </w:r>
      <w:r w:rsidR="0058071A">
        <w:rPr>
          <w:szCs w:val="24"/>
        </w:rPr>
        <w:t>.  The amendments also</w:t>
      </w:r>
      <w:r w:rsidR="00870DD4">
        <w:rPr>
          <w:szCs w:val="24"/>
        </w:rPr>
        <w:t xml:space="preserve"> make o</w:t>
      </w:r>
      <w:r w:rsidR="003E645F">
        <w:rPr>
          <w:szCs w:val="24"/>
        </w:rPr>
        <w:t xml:space="preserve">ther </w:t>
      </w:r>
      <w:r w:rsidR="0058071A">
        <w:rPr>
          <w:szCs w:val="24"/>
        </w:rPr>
        <w:t>changes</w:t>
      </w:r>
      <w:r w:rsidR="00463ECC">
        <w:rPr>
          <w:szCs w:val="24"/>
        </w:rPr>
        <w:t xml:space="preserve"> to the Bill</w:t>
      </w:r>
      <w:r w:rsidR="0058071A">
        <w:rPr>
          <w:szCs w:val="24"/>
        </w:rPr>
        <w:t xml:space="preserve"> to provide more detail about, and otherwise clarify, the operation of particular provisions of the Bill</w:t>
      </w:r>
      <w:r w:rsidR="003E645F">
        <w:rPr>
          <w:szCs w:val="24"/>
        </w:rPr>
        <w:t>.</w:t>
      </w:r>
    </w:p>
    <w:p w14:paraId="59554E62" w14:textId="5F54920F" w:rsidR="00AF5775" w:rsidRPr="00AF5775" w:rsidRDefault="00AF5775" w:rsidP="00AF5775">
      <w:pPr>
        <w:pStyle w:val="Title"/>
      </w:pPr>
      <w:bookmarkStart w:id="5" w:name="_Toc426711258"/>
      <w:bookmarkStart w:id="6" w:name="_Toc429052821"/>
      <w:bookmarkStart w:id="7" w:name="_Toc14340110"/>
      <w:r w:rsidRPr="0088781C">
        <w:t>Outline</w:t>
      </w:r>
      <w:bookmarkEnd w:id="5"/>
      <w:bookmarkEnd w:id="6"/>
      <w:bookmarkEnd w:id="7"/>
    </w:p>
    <w:p w14:paraId="07D096A8" w14:textId="77777777" w:rsidR="007D36A8" w:rsidRDefault="007D36A8" w:rsidP="007D36A8">
      <w:pPr>
        <w:pStyle w:val="Heading2"/>
        <w:spacing w:after="120"/>
      </w:pPr>
      <w:bookmarkStart w:id="8" w:name="_Toc14340111"/>
      <w:r>
        <w:t>Background</w:t>
      </w:r>
      <w:bookmarkEnd w:id="8"/>
    </w:p>
    <w:p w14:paraId="38DC315B" w14:textId="663311B5" w:rsidR="00463ECC" w:rsidRPr="00463ECC" w:rsidRDefault="00AF5775" w:rsidP="00463ECC">
      <w:r>
        <w:t>The amendments</w:t>
      </w:r>
      <w:r w:rsidR="0095316C">
        <w:t xml:space="preserve"> will </w:t>
      </w:r>
      <w:r w:rsidR="006E517B">
        <w:t>support the effectiveness of</w:t>
      </w:r>
      <w:r w:rsidR="0095316C">
        <w:t xml:space="preserve"> the Bill. The amendments:</w:t>
      </w:r>
    </w:p>
    <w:p w14:paraId="3D30C4F4" w14:textId="0D8E49FB" w:rsidR="0095316C" w:rsidRPr="0095316C" w:rsidRDefault="0095316C" w:rsidP="0095316C">
      <w:pPr>
        <w:numPr>
          <w:ilvl w:val="0"/>
          <w:numId w:val="3"/>
        </w:numPr>
        <w:autoSpaceDE w:val="0"/>
        <w:autoSpaceDN w:val="0"/>
        <w:adjustRightInd w:val="0"/>
        <w:spacing w:before="240" w:after="120"/>
        <w:rPr>
          <w:bCs/>
          <w:szCs w:val="24"/>
        </w:rPr>
      </w:pPr>
      <w:r w:rsidRPr="0095316C">
        <w:rPr>
          <w:bCs/>
          <w:szCs w:val="24"/>
        </w:rPr>
        <w:t>include a power for the Supreme Court to remit a proceeding back to the Magistrates Court</w:t>
      </w:r>
      <w:r w:rsidR="00A4668D">
        <w:rPr>
          <w:bCs/>
          <w:szCs w:val="24"/>
        </w:rPr>
        <w:t>,</w:t>
      </w:r>
      <w:r w:rsidRPr="0095316C">
        <w:rPr>
          <w:bCs/>
          <w:szCs w:val="24"/>
        </w:rPr>
        <w:t xml:space="preserve"> on application</w:t>
      </w:r>
      <w:r w:rsidR="00A4668D">
        <w:rPr>
          <w:bCs/>
          <w:szCs w:val="24"/>
        </w:rPr>
        <w:t>,</w:t>
      </w:r>
      <w:r w:rsidRPr="0095316C">
        <w:rPr>
          <w:bCs/>
          <w:szCs w:val="24"/>
        </w:rPr>
        <w:t xml:space="preserve"> if a </w:t>
      </w:r>
      <w:r w:rsidR="00463ECC">
        <w:rPr>
          <w:bCs/>
          <w:szCs w:val="24"/>
        </w:rPr>
        <w:t>DATO</w:t>
      </w:r>
      <w:r w:rsidRPr="0095316C">
        <w:rPr>
          <w:bCs/>
          <w:szCs w:val="24"/>
        </w:rPr>
        <w:t xml:space="preserve"> is not made; </w:t>
      </w:r>
    </w:p>
    <w:p w14:paraId="13009724" w14:textId="5C890A92" w:rsidR="0095316C" w:rsidRPr="0095316C" w:rsidRDefault="00463ECC" w:rsidP="0095316C">
      <w:pPr>
        <w:numPr>
          <w:ilvl w:val="0"/>
          <w:numId w:val="3"/>
        </w:numPr>
        <w:autoSpaceDE w:val="0"/>
        <w:autoSpaceDN w:val="0"/>
        <w:adjustRightInd w:val="0"/>
        <w:spacing w:before="240" w:after="120"/>
        <w:rPr>
          <w:bCs/>
          <w:szCs w:val="24"/>
        </w:rPr>
      </w:pPr>
      <w:r>
        <w:rPr>
          <w:bCs/>
          <w:szCs w:val="24"/>
        </w:rPr>
        <w:t xml:space="preserve">add DATOs to the definition of </w:t>
      </w:r>
      <w:r>
        <w:rPr>
          <w:bCs/>
          <w:i/>
          <w:szCs w:val="24"/>
        </w:rPr>
        <w:t>community-based sentence</w:t>
      </w:r>
      <w:r w:rsidR="0095316C" w:rsidRPr="0095316C">
        <w:rPr>
          <w:bCs/>
          <w:szCs w:val="24"/>
        </w:rPr>
        <w:t xml:space="preserve"> in section 264 of the </w:t>
      </w:r>
      <w:r w:rsidR="0095316C" w:rsidRPr="0095316C">
        <w:rPr>
          <w:bCs/>
          <w:i/>
          <w:szCs w:val="24"/>
        </w:rPr>
        <w:t>Crimes (Sentence Administration) Act 2005</w:t>
      </w:r>
      <w:r>
        <w:rPr>
          <w:bCs/>
          <w:szCs w:val="24"/>
        </w:rPr>
        <w:t xml:space="preserve"> (the Sentence Administration Act)</w:t>
      </w:r>
      <w:r w:rsidR="0095316C" w:rsidRPr="0095316C">
        <w:rPr>
          <w:bCs/>
          <w:szCs w:val="24"/>
        </w:rPr>
        <w:t>;</w:t>
      </w:r>
    </w:p>
    <w:p w14:paraId="19E167E6" w14:textId="4A6534B1" w:rsidR="00463ECC" w:rsidRDefault="00463ECC" w:rsidP="0095316C">
      <w:pPr>
        <w:numPr>
          <w:ilvl w:val="0"/>
          <w:numId w:val="3"/>
        </w:numPr>
        <w:autoSpaceDE w:val="0"/>
        <w:autoSpaceDN w:val="0"/>
        <w:adjustRightInd w:val="0"/>
        <w:spacing w:before="240" w:after="120"/>
        <w:rPr>
          <w:bCs/>
          <w:szCs w:val="24"/>
        </w:rPr>
      </w:pPr>
      <w:r>
        <w:rPr>
          <w:bCs/>
          <w:szCs w:val="24"/>
        </w:rPr>
        <w:t xml:space="preserve">adjust where within the Sentence Administration Act the </w:t>
      </w:r>
      <w:r>
        <w:rPr>
          <w:bCs/>
          <w:i/>
          <w:szCs w:val="24"/>
        </w:rPr>
        <w:t>drug and alcohol treatment order</w:t>
      </w:r>
      <w:r>
        <w:rPr>
          <w:bCs/>
          <w:szCs w:val="24"/>
        </w:rPr>
        <w:t xml:space="preserve"> is defined;</w:t>
      </w:r>
    </w:p>
    <w:p w14:paraId="18B2F308" w14:textId="77777777" w:rsidR="0095316C" w:rsidRPr="0095316C" w:rsidRDefault="0095316C" w:rsidP="0095316C">
      <w:pPr>
        <w:numPr>
          <w:ilvl w:val="0"/>
          <w:numId w:val="3"/>
        </w:numPr>
        <w:autoSpaceDE w:val="0"/>
        <w:autoSpaceDN w:val="0"/>
        <w:adjustRightInd w:val="0"/>
        <w:spacing w:before="240" w:after="120"/>
        <w:rPr>
          <w:bCs/>
          <w:szCs w:val="24"/>
        </w:rPr>
      </w:pPr>
      <w:r w:rsidRPr="0095316C">
        <w:rPr>
          <w:bCs/>
          <w:szCs w:val="24"/>
        </w:rPr>
        <w:t xml:space="preserve">allow the modification of treatment program conditions (rather than just addition and removal); </w:t>
      </w:r>
    </w:p>
    <w:p w14:paraId="2422412A" w14:textId="5EE8A3CD" w:rsidR="0095316C" w:rsidRPr="0095316C" w:rsidRDefault="0095316C" w:rsidP="0095316C">
      <w:pPr>
        <w:numPr>
          <w:ilvl w:val="0"/>
          <w:numId w:val="3"/>
        </w:numPr>
        <w:autoSpaceDE w:val="0"/>
        <w:autoSpaceDN w:val="0"/>
        <w:adjustRightInd w:val="0"/>
        <w:spacing w:before="240" w:after="120"/>
        <w:rPr>
          <w:bCs/>
          <w:szCs w:val="24"/>
        </w:rPr>
      </w:pPr>
      <w:r w:rsidRPr="0095316C">
        <w:rPr>
          <w:bCs/>
          <w:szCs w:val="24"/>
        </w:rPr>
        <w:t>clarify that cancellation of</w:t>
      </w:r>
      <w:r w:rsidR="006E517B">
        <w:rPr>
          <w:bCs/>
          <w:szCs w:val="24"/>
        </w:rPr>
        <w:t xml:space="preserve"> a</w:t>
      </w:r>
      <w:r w:rsidRPr="0095316C">
        <w:rPr>
          <w:bCs/>
          <w:szCs w:val="24"/>
        </w:rPr>
        <w:t xml:space="preserve"> DATO when the offender has substantially complied with the DATO</w:t>
      </w:r>
      <w:r w:rsidR="00463ECC">
        <w:rPr>
          <w:bCs/>
          <w:szCs w:val="24"/>
        </w:rPr>
        <w:t>,</w:t>
      </w:r>
      <w:r w:rsidRPr="0095316C">
        <w:rPr>
          <w:bCs/>
          <w:szCs w:val="24"/>
        </w:rPr>
        <w:t xml:space="preserve"> and </w:t>
      </w:r>
      <w:r w:rsidR="00463ECC">
        <w:rPr>
          <w:bCs/>
          <w:szCs w:val="24"/>
        </w:rPr>
        <w:t xml:space="preserve">when </w:t>
      </w:r>
      <w:r w:rsidRPr="0095316C">
        <w:rPr>
          <w:bCs/>
          <w:szCs w:val="24"/>
        </w:rPr>
        <w:t xml:space="preserve">the continuation of the DATO is no longer necessary to achieve the objects of the </w:t>
      </w:r>
      <w:r w:rsidR="00463ECC">
        <w:rPr>
          <w:bCs/>
          <w:szCs w:val="24"/>
        </w:rPr>
        <w:t>order,</w:t>
      </w:r>
      <w:r w:rsidRPr="0095316C">
        <w:rPr>
          <w:bCs/>
          <w:szCs w:val="24"/>
        </w:rPr>
        <w:t xml:space="preserve"> leads to a good behaviour order (GBO) being made;</w:t>
      </w:r>
    </w:p>
    <w:p w14:paraId="512AB821" w14:textId="734400C3" w:rsidR="0095316C" w:rsidRPr="0095316C" w:rsidRDefault="0095316C" w:rsidP="0095316C">
      <w:pPr>
        <w:numPr>
          <w:ilvl w:val="0"/>
          <w:numId w:val="3"/>
        </w:numPr>
        <w:autoSpaceDE w:val="0"/>
        <w:autoSpaceDN w:val="0"/>
        <w:adjustRightInd w:val="0"/>
        <w:spacing w:before="240" w:after="120"/>
        <w:rPr>
          <w:bCs/>
          <w:szCs w:val="24"/>
        </w:rPr>
      </w:pPr>
      <w:r w:rsidRPr="0095316C">
        <w:rPr>
          <w:bCs/>
          <w:szCs w:val="24"/>
        </w:rPr>
        <w:t>allow the court to amend a DATO in the absence of a breach;</w:t>
      </w:r>
      <w:r>
        <w:rPr>
          <w:bCs/>
          <w:szCs w:val="24"/>
        </w:rPr>
        <w:t xml:space="preserve"> </w:t>
      </w:r>
    </w:p>
    <w:p w14:paraId="6EE6BBF4" w14:textId="12DE2D0F" w:rsidR="0095316C" w:rsidRDefault="0095316C" w:rsidP="0095316C">
      <w:pPr>
        <w:numPr>
          <w:ilvl w:val="0"/>
          <w:numId w:val="3"/>
        </w:numPr>
        <w:autoSpaceDE w:val="0"/>
        <w:autoSpaceDN w:val="0"/>
        <w:adjustRightInd w:val="0"/>
        <w:spacing w:before="240" w:after="120"/>
        <w:rPr>
          <w:bCs/>
          <w:szCs w:val="24"/>
        </w:rPr>
      </w:pPr>
      <w:r w:rsidRPr="0095316C">
        <w:rPr>
          <w:bCs/>
          <w:szCs w:val="24"/>
        </w:rPr>
        <w:t>add additional offences to the defini</w:t>
      </w:r>
      <w:r w:rsidR="00463ECC">
        <w:rPr>
          <w:bCs/>
          <w:szCs w:val="24"/>
        </w:rPr>
        <w:t xml:space="preserve">tion of </w:t>
      </w:r>
      <w:r w:rsidR="00463ECC" w:rsidRPr="00463ECC">
        <w:rPr>
          <w:bCs/>
          <w:i/>
          <w:szCs w:val="24"/>
        </w:rPr>
        <w:t>relevant drug offence</w:t>
      </w:r>
      <w:r w:rsidRPr="0095316C">
        <w:rPr>
          <w:bCs/>
          <w:szCs w:val="24"/>
        </w:rPr>
        <w:t xml:space="preserve"> for the purposes of immunity from criminal liability</w:t>
      </w:r>
      <w:r w:rsidR="0075556A">
        <w:rPr>
          <w:bCs/>
          <w:szCs w:val="24"/>
        </w:rPr>
        <w:t>;</w:t>
      </w:r>
    </w:p>
    <w:p w14:paraId="729733B5" w14:textId="1AD63D96" w:rsidR="0075556A" w:rsidRPr="00511C29" w:rsidRDefault="0075556A" w:rsidP="002F2E30">
      <w:pPr>
        <w:numPr>
          <w:ilvl w:val="0"/>
          <w:numId w:val="3"/>
        </w:numPr>
        <w:autoSpaceDE w:val="0"/>
        <w:autoSpaceDN w:val="0"/>
        <w:adjustRightInd w:val="0"/>
        <w:spacing w:before="240" w:after="120"/>
        <w:rPr>
          <w:bCs/>
          <w:szCs w:val="24"/>
        </w:rPr>
      </w:pPr>
      <w:r w:rsidRPr="0075556A">
        <w:rPr>
          <w:bCs/>
          <w:szCs w:val="24"/>
        </w:rPr>
        <w:lastRenderedPageBreak/>
        <w:t xml:space="preserve">move </w:t>
      </w:r>
      <w:r w:rsidR="0058071A">
        <w:rPr>
          <w:bCs/>
          <w:szCs w:val="24"/>
        </w:rPr>
        <w:t xml:space="preserve">the requirement that an offender subject to a DATO </w:t>
      </w:r>
      <w:r w:rsidRPr="0075556A">
        <w:rPr>
          <w:bCs/>
          <w:szCs w:val="24"/>
        </w:rPr>
        <w:t>‘must not return a positive test sample under alcohol and drug testing’ from core conditions in section 80X (1) (e) to treatment program conditions in section 80Y (2);</w:t>
      </w:r>
    </w:p>
    <w:p w14:paraId="2DA7A7EF" w14:textId="6923F117" w:rsidR="0075556A" w:rsidRPr="002F2E30" w:rsidRDefault="0075556A" w:rsidP="002F2E30">
      <w:pPr>
        <w:numPr>
          <w:ilvl w:val="0"/>
          <w:numId w:val="3"/>
        </w:numPr>
        <w:autoSpaceDE w:val="0"/>
        <w:autoSpaceDN w:val="0"/>
        <w:adjustRightInd w:val="0"/>
        <w:spacing w:before="240" w:after="120"/>
        <w:rPr>
          <w:bCs/>
          <w:szCs w:val="24"/>
        </w:rPr>
      </w:pPr>
      <w:r w:rsidRPr="002F2E30">
        <w:rPr>
          <w:bCs/>
          <w:szCs w:val="24"/>
        </w:rPr>
        <w:t xml:space="preserve">clarify </w:t>
      </w:r>
      <w:r w:rsidR="004A12FB">
        <w:rPr>
          <w:bCs/>
          <w:szCs w:val="24"/>
        </w:rPr>
        <w:t xml:space="preserve">how a DATO </w:t>
      </w:r>
      <w:r w:rsidR="0073356D">
        <w:rPr>
          <w:bCs/>
          <w:szCs w:val="24"/>
        </w:rPr>
        <w:t xml:space="preserve">can </w:t>
      </w:r>
      <w:r w:rsidR="004A12FB">
        <w:rPr>
          <w:bCs/>
          <w:szCs w:val="24"/>
        </w:rPr>
        <w:t xml:space="preserve">be made in relation to </w:t>
      </w:r>
      <w:r w:rsidRPr="002F2E30">
        <w:rPr>
          <w:bCs/>
          <w:szCs w:val="24"/>
        </w:rPr>
        <w:t>multiple offences</w:t>
      </w:r>
      <w:r w:rsidR="004A12FB">
        <w:rPr>
          <w:bCs/>
          <w:szCs w:val="24"/>
        </w:rPr>
        <w:t xml:space="preserve"> which are sentenced together</w:t>
      </w:r>
      <w:r w:rsidRPr="002F2E30">
        <w:rPr>
          <w:bCs/>
          <w:szCs w:val="24"/>
        </w:rPr>
        <w:t xml:space="preserve">; </w:t>
      </w:r>
    </w:p>
    <w:p w14:paraId="7001A9E4" w14:textId="1CAD289D" w:rsidR="004A12FB" w:rsidRDefault="0075556A" w:rsidP="0075556A">
      <w:pPr>
        <w:numPr>
          <w:ilvl w:val="0"/>
          <w:numId w:val="3"/>
        </w:numPr>
        <w:autoSpaceDE w:val="0"/>
        <w:autoSpaceDN w:val="0"/>
        <w:adjustRightInd w:val="0"/>
        <w:spacing w:before="240" w:after="120"/>
        <w:rPr>
          <w:bCs/>
          <w:szCs w:val="24"/>
        </w:rPr>
      </w:pPr>
      <w:r w:rsidRPr="002F2E30">
        <w:rPr>
          <w:bCs/>
          <w:szCs w:val="24"/>
        </w:rPr>
        <w:t>clarify that a DATO is not a suspended sentence order</w:t>
      </w:r>
      <w:r w:rsidR="004A12FB">
        <w:rPr>
          <w:bCs/>
          <w:szCs w:val="24"/>
        </w:rPr>
        <w:t>; and</w:t>
      </w:r>
    </w:p>
    <w:p w14:paraId="650471E9" w14:textId="3393D240" w:rsidR="0075556A" w:rsidRPr="0075556A" w:rsidRDefault="004A12FB" w:rsidP="0075556A">
      <w:pPr>
        <w:numPr>
          <w:ilvl w:val="0"/>
          <w:numId w:val="3"/>
        </w:numPr>
        <w:autoSpaceDE w:val="0"/>
        <w:autoSpaceDN w:val="0"/>
        <w:adjustRightInd w:val="0"/>
        <w:spacing w:before="240" w:after="120"/>
        <w:rPr>
          <w:bCs/>
          <w:szCs w:val="24"/>
        </w:rPr>
      </w:pPr>
      <w:r>
        <w:rPr>
          <w:bCs/>
          <w:szCs w:val="24"/>
        </w:rPr>
        <w:t>clarify that the court making a DATO can allow for the offender subject to the DATO to reside outside the ACT while on the DATO</w:t>
      </w:r>
      <w:r w:rsidR="00A4668D">
        <w:rPr>
          <w:bCs/>
          <w:szCs w:val="24"/>
        </w:rPr>
        <w:t>.</w:t>
      </w:r>
    </w:p>
    <w:p w14:paraId="66D47A3C" w14:textId="77777777" w:rsidR="0095316C" w:rsidRDefault="0095316C" w:rsidP="00AF5775"/>
    <w:p w14:paraId="0F6AAC2E" w14:textId="77777777" w:rsidR="00702566" w:rsidRDefault="00702566" w:rsidP="00214EAF">
      <w:pPr>
        <w:pStyle w:val="Heading2"/>
        <w:spacing w:after="120"/>
      </w:pPr>
      <w:bookmarkStart w:id="9" w:name="_Toc426711260"/>
      <w:bookmarkStart w:id="10" w:name="_Toc429052823"/>
      <w:bookmarkStart w:id="11" w:name="_Toc14340112"/>
      <w:bookmarkEnd w:id="1"/>
      <w:bookmarkEnd w:id="2"/>
      <w:r w:rsidRPr="009428EA">
        <w:t>Human Rights Considerations</w:t>
      </w:r>
      <w:bookmarkEnd w:id="9"/>
      <w:bookmarkEnd w:id="10"/>
      <w:bookmarkEnd w:id="11"/>
    </w:p>
    <w:p w14:paraId="1312C2FB" w14:textId="40767EB3" w:rsidR="00103AD4" w:rsidRDefault="00463ECC" w:rsidP="00103AD4">
      <w:pPr>
        <w:autoSpaceDE w:val="0"/>
        <w:autoSpaceDN w:val="0"/>
        <w:adjustRightInd w:val="0"/>
        <w:spacing w:before="240" w:after="120"/>
        <w:rPr>
          <w:szCs w:val="24"/>
        </w:rPr>
      </w:pPr>
      <w:r>
        <w:rPr>
          <w:szCs w:val="24"/>
        </w:rPr>
        <w:t xml:space="preserve">The </w:t>
      </w:r>
      <w:r w:rsidR="004A12FB">
        <w:rPr>
          <w:szCs w:val="24"/>
        </w:rPr>
        <w:t>a</w:t>
      </w:r>
      <w:r>
        <w:rPr>
          <w:szCs w:val="24"/>
        </w:rPr>
        <w:t>mendments to the</w:t>
      </w:r>
      <w:r w:rsidR="00103AD4">
        <w:rPr>
          <w:szCs w:val="24"/>
        </w:rPr>
        <w:t xml:space="preserve"> Bill balance the rights and interests of the community and offenders</w:t>
      </w:r>
      <w:r w:rsidR="004A12FB">
        <w:rPr>
          <w:szCs w:val="24"/>
        </w:rPr>
        <w:t>.</w:t>
      </w:r>
      <w:r w:rsidR="00103AD4">
        <w:rPr>
          <w:szCs w:val="24"/>
        </w:rPr>
        <w:t xml:space="preserve">  The discussion of rights and interests here should be read in conjunction with the Explanatory Statement for the Bill. </w:t>
      </w:r>
    </w:p>
    <w:p w14:paraId="51CED992" w14:textId="6EB01337" w:rsidR="00103AD4" w:rsidRDefault="00103AD4" w:rsidP="00103AD4">
      <w:pPr>
        <w:autoSpaceDE w:val="0"/>
        <w:autoSpaceDN w:val="0"/>
        <w:adjustRightInd w:val="0"/>
        <w:spacing w:before="240" w:after="120"/>
        <w:rPr>
          <w:szCs w:val="24"/>
        </w:rPr>
      </w:pPr>
      <w:r>
        <w:rPr>
          <w:szCs w:val="24"/>
        </w:rPr>
        <w:t xml:space="preserve">The amendments to the Bill </w:t>
      </w:r>
      <w:r w:rsidR="008A1251">
        <w:rPr>
          <w:szCs w:val="24"/>
        </w:rPr>
        <w:t>are consistent with the underlying policy intent of the Bill and clarify, through the inclusion of additional detail, the operation of provisions of the Bill.  This will support</w:t>
      </w:r>
      <w:r>
        <w:rPr>
          <w:szCs w:val="24"/>
        </w:rPr>
        <w:t xml:space="preserve"> the Supreme Court when dealing with</w:t>
      </w:r>
      <w:r w:rsidR="008A1251">
        <w:rPr>
          <w:szCs w:val="24"/>
        </w:rPr>
        <w:t xml:space="preserve"> </w:t>
      </w:r>
      <w:r>
        <w:rPr>
          <w:szCs w:val="24"/>
        </w:rPr>
        <w:t>offenders</w:t>
      </w:r>
      <w:r w:rsidR="008A1251">
        <w:rPr>
          <w:szCs w:val="24"/>
        </w:rPr>
        <w:t xml:space="preserve"> being sentenced and</w:t>
      </w:r>
      <w:r>
        <w:rPr>
          <w:szCs w:val="24"/>
        </w:rPr>
        <w:t xml:space="preserve"> </w:t>
      </w:r>
      <w:r w:rsidR="008A1251">
        <w:rPr>
          <w:szCs w:val="24"/>
        </w:rPr>
        <w:t>in respect of whom DATOs are made.</w:t>
      </w:r>
      <w:r>
        <w:rPr>
          <w:szCs w:val="24"/>
        </w:rPr>
        <w:t xml:space="preserve"> </w:t>
      </w:r>
      <w:r w:rsidR="006E517B">
        <w:rPr>
          <w:szCs w:val="24"/>
        </w:rPr>
        <w:t>T</w:t>
      </w:r>
      <w:r>
        <w:rPr>
          <w:szCs w:val="24"/>
        </w:rPr>
        <w:t xml:space="preserve">hese amendments will ensure that the </w:t>
      </w:r>
      <w:r w:rsidR="00A4668D">
        <w:rPr>
          <w:szCs w:val="24"/>
        </w:rPr>
        <w:t>c</w:t>
      </w:r>
      <w:r>
        <w:rPr>
          <w:szCs w:val="24"/>
        </w:rPr>
        <w:t>ourt ha</w:t>
      </w:r>
      <w:r w:rsidR="00A4668D">
        <w:rPr>
          <w:szCs w:val="24"/>
        </w:rPr>
        <w:t>s</w:t>
      </w:r>
      <w:r>
        <w:rPr>
          <w:szCs w:val="24"/>
        </w:rPr>
        <w:t xml:space="preserve"> the right tools to act fairly and reasonably. </w:t>
      </w:r>
    </w:p>
    <w:p w14:paraId="077D8D56" w14:textId="58BACE31" w:rsidR="00103AD4" w:rsidRPr="005A2A42" w:rsidRDefault="00103AD4" w:rsidP="00103AD4">
      <w:pPr>
        <w:keepNext/>
        <w:keepLines/>
        <w:autoSpaceDE w:val="0"/>
        <w:autoSpaceDN w:val="0"/>
        <w:adjustRightInd w:val="0"/>
        <w:spacing w:before="240" w:after="120"/>
        <w:rPr>
          <w:bCs/>
          <w:szCs w:val="24"/>
        </w:rPr>
      </w:pPr>
      <w:r w:rsidRPr="005A2A42">
        <w:rPr>
          <w:bCs/>
          <w:szCs w:val="24"/>
        </w:rPr>
        <w:t xml:space="preserve">The amendments to the Bill engage, and support, the following </w:t>
      </w:r>
      <w:r w:rsidR="004A12FB" w:rsidRPr="008C2C02">
        <w:rPr>
          <w:i/>
          <w:szCs w:val="24"/>
        </w:rPr>
        <w:t>Human Rights Act 2004</w:t>
      </w:r>
      <w:r w:rsidR="004A12FB">
        <w:rPr>
          <w:szCs w:val="24"/>
        </w:rPr>
        <w:t xml:space="preserve"> (HR Act)</w:t>
      </w:r>
      <w:r w:rsidRPr="005A2A42">
        <w:rPr>
          <w:bCs/>
          <w:szCs w:val="24"/>
        </w:rPr>
        <w:t xml:space="preserve"> rights:</w:t>
      </w:r>
    </w:p>
    <w:p w14:paraId="11493BA1" w14:textId="5D62695F" w:rsidR="00463ECC" w:rsidRDefault="00463ECC" w:rsidP="00103AD4">
      <w:pPr>
        <w:numPr>
          <w:ilvl w:val="0"/>
          <w:numId w:val="3"/>
        </w:numPr>
        <w:autoSpaceDE w:val="0"/>
        <w:autoSpaceDN w:val="0"/>
        <w:adjustRightInd w:val="0"/>
        <w:spacing w:before="240" w:after="120"/>
        <w:rPr>
          <w:bCs/>
          <w:szCs w:val="24"/>
        </w:rPr>
      </w:pPr>
      <w:r>
        <w:rPr>
          <w:bCs/>
          <w:szCs w:val="24"/>
        </w:rPr>
        <w:t>Section 21 – Fair trial</w:t>
      </w:r>
    </w:p>
    <w:p w14:paraId="76A3C0CE" w14:textId="77777777" w:rsidR="00103AD4" w:rsidRPr="005A2A42" w:rsidRDefault="00103AD4" w:rsidP="00103AD4">
      <w:pPr>
        <w:numPr>
          <w:ilvl w:val="0"/>
          <w:numId w:val="3"/>
        </w:numPr>
        <w:autoSpaceDE w:val="0"/>
        <w:autoSpaceDN w:val="0"/>
        <w:adjustRightInd w:val="0"/>
        <w:spacing w:before="240" w:after="120"/>
        <w:rPr>
          <w:bCs/>
          <w:szCs w:val="24"/>
        </w:rPr>
      </w:pPr>
      <w:r w:rsidRPr="005A2A42">
        <w:rPr>
          <w:bCs/>
          <w:szCs w:val="24"/>
        </w:rPr>
        <w:t>Section 22 – Rights in criminal proceedings (right not to be compelled to testify against himself or herself)</w:t>
      </w:r>
    </w:p>
    <w:p w14:paraId="03289141" w14:textId="77777777" w:rsidR="00103AD4" w:rsidRPr="005A2A42" w:rsidRDefault="00103AD4" w:rsidP="00103AD4">
      <w:pPr>
        <w:numPr>
          <w:ilvl w:val="0"/>
          <w:numId w:val="3"/>
        </w:numPr>
        <w:autoSpaceDE w:val="0"/>
        <w:autoSpaceDN w:val="0"/>
        <w:adjustRightInd w:val="0"/>
        <w:spacing w:before="240" w:after="120"/>
        <w:rPr>
          <w:bCs/>
          <w:szCs w:val="24"/>
        </w:rPr>
      </w:pPr>
      <w:r w:rsidRPr="005A2A42">
        <w:rPr>
          <w:bCs/>
          <w:szCs w:val="24"/>
        </w:rPr>
        <w:t>Section 27 – Cultural and other rights of Aboriginal and Torres Strait Islander peoples and other minorities</w:t>
      </w:r>
    </w:p>
    <w:p w14:paraId="46592C2D" w14:textId="0CC4FFDA" w:rsidR="00103AD4" w:rsidRDefault="00103AD4" w:rsidP="00103AD4">
      <w:pPr>
        <w:autoSpaceDE w:val="0"/>
        <w:autoSpaceDN w:val="0"/>
        <w:adjustRightInd w:val="0"/>
        <w:spacing w:before="240" w:after="120"/>
      </w:pPr>
      <w:r w:rsidRPr="00D6500A">
        <w:rPr>
          <w:bCs/>
          <w:szCs w:val="24"/>
        </w:rPr>
        <w:t xml:space="preserve">Amendment </w:t>
      </w:r>
      <w:r w:rsidR="00E239C9" w:rsidRPr="00E239C9">
        <w:rPr>
          <w:bCs/>
          <w:szCs w:val="24"/>
        </w:rPr>
        <w:t>15</w:t>
      </w:r>
      <w:r w:rsidR="00463ECC">
        <w:rPr>
          <w:bCs/>
          <w:szCs w:val="24"/>
        </w:rPr>
        <w:t xml:space="preserve"> adds </w:t>
      </w:r>
      <w:r w:rsidRPr="005A2A42">
        <w:rPr>
          <w:bCs/>
          <w:szCs w:val="24"/>
        </w:rPr>
        <w:t xml:space="preserve">offences </w:t>
      </w:r>
      <w:r w:rsidRPr="005A2A42">
        <w:t xml:space="preserve">in the </w:t>
      </w:r>
      <w:r w:rsidRPr="005A2A42">
        <w:rPr>
          <w:i/>
        </w:rPr>
        <w:t xml:space="preserve">Medicines, Poisons and Therapeutic Goods Act 2008 </w:t>
      </w:r>
      <w:r w:rsidRPr="005A2A42">
        <w:t xml:space="preserve">and </w:t>
      </w:r>
      <w:r w:rsidRPr="005A2A42">
        <w:rPr>
          <w:i/>
        </w:rPr>
        <w:t xml:space="preserve">Criminal Code 2002 </w:t>
      </w:r>
      <w:r w:rsidRPr="005A2A42">
        <w:rPr>
          <w:bCs/>
          <w:szCs w:val="24"/>
        </w:rPr>
        <w:t xml:space="preserve">to </w:t>
      </w:r>
      <w:r w:rsidR="00A4668D">
        <w:rPr>
          <w:bCs/>
          <w:szCs w:val="24"/>
        </w:rPr>
        <w:t xml:space="preserve">the definition of </w:t>
      </w:r>
      <w:r w:rsidR="00A4668D" w:rsidRPr="00A4668D">
        <w:rPr>
          <w:bCs/>
          <w:i/>
          <w:szCs w:val="24"/>
        </w:rPr>
        <w:t>relevant drug offence</w:t>
      </w:r>
      <w:r w:rsidR="00A4668D">
        <w:rPr>
          <w:bCs/>
          <w:szCs w:val="24"/>
        </w:rPr>
        <w:t xml:space="preserve">, in section 80ZL of </w:t>
      </w:r>
      <w:r w:rsidRPr="005A2A42">
        <w:rPr>
          <w:bCs/>
          <w:szCs w:val="24"/>
        </w:rPr>
        <w:t xml:space="preserve">the Bill. This section provides </w:t>
      </w:r>
      <w:r w:rsidRPr="005A2A42">
        <w:t>offenders with immunity from criminal liability in relation to any admissions made during the preparation of a DATO assessment or when administering the DATO for the offender.</w:t>
      </w:r>
      <w:r>
        <w:t xml:space="preserve"> It reflects the therapeutic nature of the DATO, and the need for an offender to be frank about any drug or alcohol use during the management of their program. This supports the right of a person not to be compelled to testify against himself or herself.</w:t>
      </w:r>
    </w:p>
    <w:p w14:paraId="660091B7" w14:textId="73DE0D5A" w:rsidR="00103AD4" w:rsidRPr="005A2A42" w:rsidRDefault="00103AD4" w:rsidP="00103AD4">
      <w:pPr>
        <w:autoSpaceDE w:val="0"/>
        <w:autoSpaceDN w:val="0"/>
        <w:adjustRightInd w:val="0"/>
        <w:spacing w:before="240" w:after="120"/>
        <w:rPr>
          <w:bCs/>
          <w:szCs w:val="24"/>
        </w:rPr>
      </w:pPr>
      <w:r w:rsidRPr="00D6500A">
        <w:t xml:space="preserve">Amendment </w:t>
      </w:r>
      <w:r w:rsidR="00E239C9" w:rsidRPr="00D6500A">
        <w:t>7</w:t>
      </w:r>
      <w:r>
        <w:t xml:space="preserve"> provides that if the Supreme Court declines to make a DATO in relation to certain offenders, </w:t>
      </w:r>
      <w:r w:rsidR="006E517B">
        <w:t xml:space="preserve">those offenders </w:t>
      </w:r>
      <w:r>
        <w:t xml:space="preserve">can apply to have their matter remitted back to the </w:t>
      </w:r>
      <w:r>
        <w:lastRenderedPageBreak/>
        <w:t>Magistrates Court for sentencing. In particular, this power will provide some Aboriginal or Torres Strait Islander offenders with the opportunity to return to be sentenced in the Galambany Court. This change supports cultural and other rights of Aboriginal and Torres Str</w:t>
      </w:r>
      <w:r w:rsidR="002D3DB4">
        <w:t>ait Islander peoples.</w:t>
      </w:r>
    </w:p>
    <w:p w14:paraId="7B72276F" w14:textId="67E4FC70" w:rsidR="00702566" w:rsidRPr="00F92056" w:rsidRDefault="00431C46" w:rsidP="00F92056">
      <w:pPr>
        <w:pStyle w:val="Heading2"/>
        <w:spacing w:after="120"/>
      </w:pPr>
      <w:bookmarkStart w:id="12" w:name="_Toc14340113"/>
      <w:r>
        <w:t>Clause notes</w:t>
      </w:r>
      <w:bookmarkEnd w:id="12"/>
    </w:p>
    <w:p w14:paraId="26A76DDD" w14:textId="31C33727" w:rsidR="00702566" w:rsidRPr="008F0105" w:rsidRDefault="008F0105" w:rsidP="00C07F8C">
      <w:pPr>
        <w:pStyle w:val="Heading4"/>
        <w:rPr>
          <w:bCs/>
          <w:lang w:eastAsia="en-AU"/>
        </w:rPr>
      </w:pPr>
      <w:bookmarkStart w:id="13" w:name="_Preamble"/>
      <w:bookmarkStart w:id="14" w:name="_Hlk17875062"/>
      <w:bookmarkEnd w:id="13"/>
      <w:r>
        <w:t>Amendment</w:t>
      </w:r>
      <w:r w:rsidR="00C71A66" w:rsidRPr="008F0105">
        <w:t xml:space="preserve"> </w:t>
      </w:r>
      <w:r w:rsidR="00326167" w:rsidRPr="008F0105">
        <w:fldChar w:fldCharType="begin"/>
      </w:r>
      <w:r w:rsidR="00C71A66" w:rsidRPr="008F0105">
        <w:instrText xml:space="preserve"> SEQ Clause \* ARABIC </w:instrText>
      </w:r>
      <w:r w:rsidR="00326167" w:rsidRPr="008F0105">
        <w:fldChar w:fldCharType="separate"/>
      </w:r>
      <w:r w:rsidR="00B00A93">
        <w:rPr>
          <w:noProof/>
        </w:rPr>
        <w:t>1</w:t>
      </w:r>
      <w:r w:rsidR="00326167" w:rsidRPr="008F0105">
        <w:fldChar w:fldCharType="end"/>
      </w:r>
      <w:r>
        <w:rPr>
          <w:bCs/>
          <w:lang w:eastAsia="en-AU"/>
        </w:rPr>
        <w:t xml:space="preserve"> — Clause 9</w:t>
      </w:r>
      <w:r>
        <w:rPr>
          <w:bCs/>
          <w:lang w:eastAsia="en-AU"/>
        </w:rPr>
        <w:br/>
        <w:t>Proposed new section 82A</w:t>
      </w:r>
      <w:r>
        <w:rPr>
          <w:bCs/>
          <w:lang w:eastAsia="en-AU"/>
        </w:rPr>
        <w:br/>
        <w:t>Page 6, line 11</w:t>
      </w:r>
    </w:p>
    <w:p w14:paraId="002E87C3" w14:textId="41F4ABF5" w:rsidR="00702566" w:rsidRPr="008F0105" w:rsidRDefault="008F0105" w:rsidP="00A363CB">
      <w:pPr>
        <w:keepNext/>
        <w:autoSpaceDE w:val="0"/>
        <w:autoSpaceDN w:val="0"/>
        <w:adjustRightInd w:val="0"/>
        <w:spacing w:before="240" w:after="120"/>
        <w:rPr>
          <w:szCs w:val="24"/>
          <w:lang w:eastAsia="en-AU"/>
        </w:rPr>
      </w:pPr>
      <w:r>
        <w:rPr>
          <w:szCs w:val="24"/>
          <w:lang w:eastAsia="en-AU"/>
        </w:rPr>
        <w:t>This is a technical amendment removing a duplicated</w:t>
      </w:r>
      <w:r w:rsidR="00463ECC">
        <w:rPr>
          <w:szCs w:val="24"/>
          <w:lang w:eastAsia="en-AU"/>
        </w:rPr>
        <w:t xml:space="preserve"> definition. The definition of </w:t>
      </w:r>
      <w:r w:rsidRPr="00463ECC">
        <w:rPr>
          <w:i/>
          <w:szCs w:val="24"/>
          <w:lang w:eastAsia="en-AU"/>
        </w:rPr>
        <w:t>drug and alcohol treatment order</w:t>
      </w:r>
      <w:r>
        <w:rPr>
          <w:szCs w:val="24"/>
          <w:lang w:eastAsia="en-AU"/>
        </w:rPr>
        <w:t xml:space="preserve"> will be contained within the Dictionary</w:t>
      </w:r>
      <w:r w:rsidR="00463ECC">
        <w:rPr>
          <w:szCs w:val="24"/>
          <w:lang w:eastAsia="en-AU"/>
        </w:rPr>
        <w:t xml:space="preserve"> of the Sentence Administration Act</w:t>
      </w:r>
      <w:r>
        <w:rPr>
          <w:szCs w:val="24"/>
          <w:lang w:eastAsia="en-AU"/>
        </w:rPr>
        <w:t xml:space="preserve"> (see clause 10</w:t>
      </w:r>
      <w:r w:rsidR="00463ECC">
        <w:rPr>
          <w:szCs w:val="24"/>
          <w:lang w:eastAsia="en-AU"/>
        </w:rPr>
        <w:t xml:space="preserve"> of the Bill</w:t>
      </w:r>
      <w:r>
        <w:rPr>
          <w:szCs w:val="24"/>
          <w:lang w:eastAsia="en-AU"/>
        </w:rPr>
        <w:t xml:space="preserve">). </w:t>
      </w:r>
    </w:p>
    <w:p w14:paraId="141AFA77" w14:textId="4F61A549" w:rsidR="00702566" w:rsidRPr="008F0105" w:rsidRDefault="008F0105" w:rsidP="00C07F8C">
      <w:pPr>
        <w:pStyle w:val="Heading4"/>
        <w:rPr>
          <w:bCs/>
          <w:lang w:eastAsia="en-AU"/>
        </w:rPr>
      </w:pPr>
      <w:r>
        <w:t>Amendment</w:t>
      </w:r>
      <w:r w:rsidR="00C71A66" w:rsidRPr="008F0105">
        <w:t xml:space="preserve"> </w:t>
      </w:r>
      <w:r w:rsidR="00326167" w:rsidRPr="008F0105">
        <w:fldChar w:fldCharType="begin"/>
      </w:r>
      <w:r w:rsidR="00C71A66" w:rsidRPr="008F0105">
        <w:instrText xml:space="preserve"> SEQ Clause \* ARABIC </w:instrText>
      </w:r>
      <w:r w:rsidR="00326167" w:rsidRPr="008F0105">
        <w:fldChar w:fldCharType="separate"/>
      </w:r>
      <w:r w:rsidR="00B00A93">
        <w:rPr>
          <w:noProof/>
        </w:rPr>
        <w:t>2</w:t>
      </w:r>
      <w:r w:rsidR="00326167" w:rsidRPr="008F0105">
        <w:fldChar w:fldCharType="end"/>
      </w:r>
      <w:r w:rsidR="00C71A66" w:rsidRPr="008F0105">
        <w:rPr>
          <w:bCs/>
          <w:lang w:eastAsia="en-AU"/>
        </w:rPr>
        <w:t xml:space="preserve"> </w:t>
      </w:r>
      <w:r w:rsidR="00702566" w:rsidRPr="008F0105">
        <w:rPr>
          <w:bCs/>
          <w:lang w:eastAsia="en-AU"/>
        </w:rPr>
        <w:t xml:space="preserve">— </w:t>
      </w:r>
      <w:r>
        <w:rPr>
          <w:bCs/>
          <w:lang w:eastAsia="en-AU"/>
        </w:rPr>
        <w:t>Proposed new clause 9A</w:t>
      </w:r>
      <w:r>
        <w:rPr>
          <w:bCs/>
          <w:lang w:eastAsia="en-AU"/>
        </w:rPr>
        <w:br/>
        <w:t>Page 9, line 8</w:t>
      </w:r>
    </w:p>
    <w:p w14:paraId="6DEBC868" w14:textId="2700E844" w:rsidR="00D94528" w:rsidRPr="00034D18" w:rsidRDefault="008F0105" w:rsidP="00D94528">
      <w:pPr>
        <w:keepNext/>
        <w:autoSpaceDE w:val="0"/>
        <w:autoSpaceDN w:val="0"/>
        <w:adjustRightInd w:val="0"/>
        <w:spacing w:before="240" w:after="120"/>
      </w:pPr>
      <w:r w:rsidRPr="008A1251">
        <w:rPr>
          <w:szCs w:val="24"/>
          <w:lang w:eastAsia="en-AU"/>
        </w:rPr>
        <w:t xml:space="preserve">Section 264 of the </w:t>
      </w:r>
      <w:r w:rsidR="00463ECC" w:rsidRPr="008A1251">
        <w:rPr>
          <w:szCs w:val="24"/>
          <w:lang w:eastAsia="en-AU"/>
        </w:rPr>
        <w:t xml:space="preserve">Sentence Administration Act defines a </w:t>
      </w:r>
      <w:r w:rsidRPr="008A1251">
        <w:rPr>
          <w:i/>
          <w:szCs w:val="24"/>
          <w:lang w:eastAsia="en-AU"/>
        </w:rPr>
        <w:t>community-based sentence</w:t>
      </w:r>
      <w:r w:rsidR="00D94528">
        <w:rPr>
          <w:szCs w:val="24"/>
          <w:lang w:eastAsia="en-AU"/>
        </w:rPr>
        <w:t xml:space="preserve"> and </w:t>
      </w:r>
      <w:r w:rsidR="00D94528" w:rsidRPr="00034D18">
        <w:t xml:space="preserve">lists </w:t>
      </w:r>
      <w:r w:rsidR="00D94528">
        <w:t>existing</w:t>
      </w:r>
      <w:r w:rsidR="00D94528" w:rsidRPr="00034D18">
        <w:t xml:space="preserve"> sentencing options, such as intensive corrections orders, as community-based orders.</w:t>
      </w:r>
    </w:p>
    <w:p w14:paraId="36DF8BA7" w14:textId="44197805" w:rsidR="008A1251" w:rsidRDefault="008A1251" w:rsidP="008A1251">
      <w:pPr>
        <w:keepNext/>
        <w:autoSpaceDE w:val="0"/>
        <w:autoSpaceDN w:val="0"/>
        <w:adjustRightInd w:val="0"/>
        <w:spacing w:before="240" w:after="120"/>
        <w:rPr>
          <w:szCs w:val="24"/>
          <w:lang w:eastAsia="en-AU"/>
        </w:rPr>
      </w:pPr>
      <w:r>
        <w:rPr>
          <w:szCs w:val="24"/>
          <w:lang w:eastAsia="en-AU"/>
        </w:rPr>
        <w:t>This amendment includes a DATO within that definition.</w:t>
      </w:r>
    </w:p>
    <w:p w14:paraId="554DA710" w14:textId="77777777" w:rsidR="008A1251" w:rsidRDefault="008A1251" w:rsidP="008A1251">
      <w:pPr>
        <w:keepNext/>
        <w:autoSpaceDE w:val="0"/>
        <w:autoSpaceDN w:val="0"/>
        <w:adjustRightInd w:val="0"/>
        <w:spacing w:before="240" w:after="120"/>
      </w:pPr>
      <w:r w:rsidRPr="008A1251">
        <w:t xml:space="preserve">This is required to ensure that provisions of Part 7.1 of the </w:t>
      </w:r>
      <w:r w:rsidRPr="008A1251">
        <w:rPr>
          <w:i/>
        </w:rPr>
        <w:t xml:space="preserve">Mental Health Act 2015 </w:t>
      </w:r>
      <w:r w:rsidRPr="008A1251">
        <w:t xml:space="preserve">allowing the Director-General to apply for a forensic mental health order in relation to a person serving a community-based sentence, will apply to a person on a DATO. </w:t>
      </w:r>
    </w:p>
    <w:p w14:paraId="3B668144" w14:textId="7B9D5969" w:rsidR="008F0105" w:rsidRPr="00EE072B" w:rsidRDefault="00D94528" w:rsidP="00DF7319">
      <w:pPr>
        <w:keepNext/>
        <w:autoSpaceDE w:val="0"/>
        <w:autoSpaceDN w:val="0"/>
        <w:adjustRightInd w:val="0"/>
        <w:spacing w:before="240" w:after="120"/>
        <w:rPr>
          <w:szCs w:val="24"/>
          <w:lang w:eastAsia="en-AU"/>
        </w:rPr>
      </w:pPr>
      <w:r>
        <w:rPr>
          <w:szCs w:val="24"/>
          <w:lang w:eastAsia="en-AU"/>
        </w:rPr>
        <w:t>Including</w:t>
      </w:r>
      <w:r w:rsidR="00EE072B">
        <w:rPr>
          <w:szCs w:val="24"/>
          <w:lang w:eastAsia="en-AU"/>
        </w:rPr>
        <w:t xml:space="preserve"> </w:t>
      </w:r>
      <w:r>
        <w:rPr>
          <w:szCs w:val="24"/>
          <w:lang w:eastAsia="en-AU"/>
        </w:rPr>
        <w:t>a</w:t>
      </w:r>
      <w:r w:rsidR="00EE072B">
        <w:rPr>
          <w:szCs w:val="24"/>
          <w:lang w:eastAsia="en-AU"/>
        </w:rPr>
        <w:t xml:space="preserve"> DATO </w:t>
      </w:r>
      <w:r>
        <w:rPr>
          <w:szCs w:val="24"/>
          <w:lang w:eastAsia="en-AU"/>
        </w:rPr>
        <w:t>in</w:t>
      </w:r>
      <w:r w:rsidR="00EE072B">
        <w:rPr>
          <w:szCs w:val="24"/>
          <w:lang w:eastAsia="en-AU"/>
        </w:rPr>
        <w:t xml:space="preserve"> the definition of </w:t>
      </w:r>
      <w:r w:rsidR="00EE072B">
        <w:rPr>
          <w:i/>
          <w:szCs w:val="24"/>
          <w:lang w:eastAsia="en-AU"/>
        </w:rPr>
        <w:t>community-based sentence</w:t>
      </w:r>
      <w:r w:rsidR="00EE072B">
        <w:rPr>
          <w:szCs w:val="24"/>
          <w:lang w:eastAsia="en-AU"/>
        </w:rPr>
        <w:t xml:space="preserve"> will also make it possible for offenders to apply to transfer to other jurisdictions. The usual transfer rules and procedures will apply. </w:t>
      </w:r>
    </w:p>
    <w:p w14:paraId="3E1BACD4" w14:textId="432FA495" w:rsidR="00C87B10" w:rsidRPr="008F0105" w:rsidRDefault="008F0105" w:rsidP="00C87B10">
      <w:pPr>
        <w:pStyle w:val="Heading4"/>
        <w:rPr>
          <w:bCs/>
          <w:lang w:eastAsia="en-AU"/>
        </w:rPr>
      </w:pPr>
      <w:r>
        <w:t>Amendment</w:t>
      </w:r>
      <w:r w:rsidR="00C87B10" w:rsidRPr="008F0105">
        <w:t xml:space="preserve"> </w:t>
      </w:r>
      <w:r w:rsidR="0023736F" w:rsidRPr="008F0105">
        <w:rPr>
          <w:noProof/>
        </w:rPr>
        <w:fldChar w:fldCharType="begin"/>
      </w:r>
      <w:r w:rsidR="0023736F" w:rsidRPr="008F0105">
        <w:rPr>
          <w:noProof/>
        </w:rPr>
        <w:instrText xml:space="preserve"> SEQ Clause \* ARABIC </w:instrText>
      </w:r>
      <w:r w:rsidR="0023736F" w:rsidRPr="008F0105">
        <w:rPr>
          <w:noProof/>
        </w:rPr>
        <w:fldChar w:fldCharType="separate"/>
      </w:r>
      <w:r w:rsidR="00B00A93">
        <w:rPr>
          <w:noProof/>
        </w:rPr>
        <w:t>3</w:t>
      </w:r>
      <w:r w:rsidR="0023736F" w:rsidRPr="008F0105">
        <w:rPr>
          <w:noProof/>
        </w:rPr>
        <w:fldChar w:fldCharType="end"/>
      </w:r>
      <w:r w:rsidR="00C87B10" w:rsidRPr="008F0105">
        <w:rPr>
          <w:bCs/>
          <w:lang w:eastAsia="en-AU"/>
        </w:rPr>
        <w:t xml:space="preserve"> — </w:t>
      </w:r>
      <w:r>
        <w:rPr>
          <w:bCs/>
          <w:lang w:eastAsia="en-AU"/>
        </w:rPr>
        <w:t>Clause 10</w:t>
      </w:r>
      <w:r>
        <w:rPr>
          <w:bCs/>
          <w:lang w:eastAsia="en-AU"/>
        </w:rPr>
        <w:br/>
        <w:t xml:space="preserve">Proposed new dictionary definition of </w:t>
      </w:r>
      <w:r>
        <w:rPr>
          <w:bCs/>
          <w:i/>
          <w:lang w:eastAsia="en-AU"/>
        </w:rPr>
        <w:t>drug and alcohol treatment order</w:t>
      </w:r>
      <w:r>
        <w:rPr>
          <w:bCs/>
          <w:i/>
          <w:lang w:eastAsia="en-AU"/>
        </w:rPr>
        <w:br/>
      </w:r>
      <w:r>
        <w:rPr>
          <w:bCs/>
          <w:lang w:eastAsia="en-AU"/>
        </w:rPr>
        <w:t>Page 9, line 12</w:t>
      </w:r>
    </w:p>
    <w:p w14:paraId="46C20E91" w14:textId="7C8B5773" w:rsidR="00C87B10" w:rsidRDefault="00C87B10" w:rsidP="00C87B10">
      <w:pPr>
        <w:spacing w:before="240" w:after="120"/>
        <w:rPr>
          <w:szCs w:val="24"/>
          <w:lang w:eastAsia="en-AU"/>
        </w:rPr>
      </w:pPr>
      <w:r w:rsidRPr="008F0105">
        <w:rPr>
          <w:szCs w:val="24"/>
          <w:lang w:eastAsia="en-AU"/>
        </w:rPr>
        <w:t>This</w:t>
      </w:r>
      <w:r w:rsidR="00DE459B">
        <w:rPr>
          <w:szCs w:val="24"/>
          <w:lang w:eastAsia="en-AU"/>
        </w:rPr>
        <w:t xml:space="preserve"> is a technical amendment, with the result that the definition of ‘drug and alcohol tre</w:t>
      </w:r>
      <w:r w:rsidR="007505E4">
        <w:rPr>
          <w:szCs w:val="24"/>
          <w:lang w:eastAsia="en-AU"/>
        </w:rPr>
        <w:t xml:space="preserve">atment order’ will apply to the whole of the Sentence Administration Act, and not only Chapter 5A. </w:t>
      </w:r>
    </w:p>
    <w:p w14:paraId="033ED0C3" w14:textId="5AD6ED21" w:rsidR="00584FE0" w:rsidRPr="00D6500A" w:rsidRDefault="00584FE0" w:rsidP="00584FE0">
      <w:pPr>
        <w:pStyle w:val="Heading4"/>
        <w:spacing w:before="0" w:after="0" w:line="240" w:lineRule="auto"/>
      </w:pPr>
      <w:r w:rsidRPr="00D6500A">
        <w:t xml:space="preserve">Amendment </w:t>
      </w:r>
      <w:r w:rsidR="00433F11">
        <w:rPr>
          <w:noProof/>
        </w:rPr>
        <w:fldChar w:fldCharType="begin"/>
      </w:r>
      <w:r w:rsidR="00433F11">
        <w:rPr>
          <w:noProof/>
        </w:rPr>
        <w:instrText xml:space="preserve"> SEQ Clause \* ARABIC </w:instrText>
      </w:r>
      <w:r w:rsidR="00433F11">
        <w:rPr>
          <w:noProof/>
        </w:rPr>
        <w:fldChar w:fldCharType="separate"/>
      </w:r>
      <w:r w:rsidR="00B00A93">
        <w:rPr>
          <w:noProof/>
        </w:rPr>
        <w:t>4</w:t>
      </w:r>
      <w:r w:rsidR="00433F11">
        <w:rPr>
          <w:noProof/>
        </w:rPr>
        <w:fldChar w:fldCharType="end"/>
      </w:r>
      <w:r w:rsidRPr="00D6500A">
        <w:t xml:space="preserve"> — Clause 14</w:t>
      </w:r>
    </w:p>
    <w:p w14:paraId="1BDB67DD" w14:textId="041AC3C3" w:rsidR="00584FE0" w:rsidRPr="00D6500A" w:rsidRDefault="00584FE0" w:rsidP="00584FE0">
      <w:pPr>
        <w:pStyle w:val="Heading4"/>
        <w:spacing w:before="0" w:after="0" w:line="240" w:lineRule="auto"/>
      </w:pPr>
      <w:r w:rsidRPr="00D6500A">
        <w:t>Proposed new section 12A</w:t>
      </w:r>
      <w:r w:rsidR="00E239C9" w:rsidRPr="00D6500A">
        <w:t xml:space="preserve"> </w:t>
      </w:r>
      <w:r w:rsidRPr="00D6500A">
        <w:t>(2) (iii)</w:t>
      </w:r>
    </w:p>
    <w:p w14:paraId="4B2C4468" w14:textId="55CB56CC" w:rsidR="00584FE0" w:rsidRPr="00D6500A" w:rsidRDefault="00584FE0" w:rsidP="00584FE0">
      <w:pPr>
        <w:pStyle w:val="Heading4"/>
        <w:spacing w:before="0" w:after="0" w:line="240" w:lineRule="auto"/>
      </w:pPr>
      <w:r w:rsidRPr="00D6500A">
        <w:t xml:space="preserve">Page </w:t>
      </w:r>
      <w:r w:rsidR="00E239C9" w:rsidRPr="00D6500A">
        <w:t>11</w:t>
      </w:r>
      <w:r w:rsidRPr="00D6500A">
        <w:t xml:space="preserve">, line </w:t>
      </w:r>
      <w:r w:rsidR="00E239C9" w:rsidRPr="00D6500A">
        <w:t>23</w:t>
      </w:r>
    </w:p>
    <w:p w14:paraId="08A6D4CF" w14:textId="74CDC5D2" w:rsidR="00584FE0" w:rsidRDefault="00A4668D" w:rsidP="00C87B10">
      <w:pPr>
        <w:spacing w:before="240" w:after="120"/>
        <w:rPr>
          <w:szCs w:val="24"/>
          <w:lang w:eastAsia="en-AU"/>
        </w:rPr>
      </w:pPr>
      <w:r w:rsidRPr="00D6500A">
        <w:rPr>
          <w:szCs w:val="24"/>
          <w:lang w:eastAsia="en-AU"/>
        </w:rPr>
        <w:t xml:space="preserve">This amendment will allow for an offender on a DATO to reside interstate, provided this </w:t>
      </w:r>
      <w:r w:rsidR="00E239C9" w:rsidRPr="00D6500A">
        <w:rPr>
          <w:szCs w:val="24"/>
          <w:lang w:eastAsia="en-AU"/>
        </w:rPr>
        <w:t xml:space="preserve">is </w:t>
      </w:r>
      <w:r w:rsidRPr="00D6500A">
        <w:rPr>
          <w:szCs w:val="24"/>
          <w:lang w:eastAsia="en-AU"/>
        </w:rPr>
        <w:t>part of the</w:t>
      </w:r>
      <w:r w:rsidR="00E239C9" w:rsidRPr="00D6500A">
        <w:rPr>
          <w:szCs w:val="24"/>
          <w:lang w:eastAsia="en-AU"/>
        </w:rPr>
        <w:t>ir individual</w:t>
      </w:r>
      <w:r w:rsidRPr="00D6500A">
        <w:rPr>
          <w:szCs w:val="24"/>
          <w:lang w:eastAsia="en-AU"/>
        </w:rPr>
        <w:t xml:space="preserve"> order</w:t>
      </w:r>
      <w:r w:rsidR="00E239C9" w:rsidRPr="00D6500A">
        <w:rPr>
          <w:szCs w:val="24"/>
          <w:lang w:eastAsia="en-AU"/>
        </w:rPr>
        <w:t xml:space="preserve"> as directed by the court</w:t>
      </w:r>
      <w:r w:rsidRPr="00D6500A">
        <w:rPr>
          <w:szCs w:val="24"/>
          <w:lang w:eastAsia="en-AU"/>
        </w:rPr>
        <w:t xml:space="preserve">. This will allow flexibility for an offender to participate in residential rehabilitation or access other services outside the ACT.  </w:t>
      </w:r>
    </w:p>
    <w:p w14:paraId="5E4F912D" w14:textId="2B664325" w:rsidR="00D94528" w:rsidRPr="00D6500A" w:rsidRDefault="00D94528" w:rsidP="00D6500A">
      <w:pPr>
        <w:pStyle w:val="Heading4"/>
        <w:spacing w:before="0" w:after="0" w:line="240" w:lineRule="auto"/>
        <w:rPr>
          <w:b w:val="0"/>
        </w:rPr>
      </w:pPr>
      <w:r w:rsidRPr="0073356D">
        <w:lastRenderedPageBreak/>
        <w:t xml:space="preserve">Amendment </w:t>
      </w:r>
      <w:r w:rsidR="00A4668D">
        <w:t>5</w:t>
      </w:r>
      <w:r w:rsidR="00A4668D" w:rsidRPr="00D6500A">
        <w:t xml:space="preserve"> </w:t>
      </w:r>
      <w:r w:rsidRPr="00D6500A">
        <w:t>— Clause 14</w:t>
      </w:r>
    </w:p>
    <w:p w14:paraId="12E671AD" w14:textId="38194308" w:rsidR="00D94528" w:rsidRPr="00D6500A" w:rsidRDefault="00D94528" w:rsidP="00D6500A">
      <w:pPr>
        <w:pStyle w:val="Heading4"/>
        <w:spacing w:before="0" w:after="0" w:line="240" w:lineRule="auto"/>
        <w:rPr>
          <w:b w:val="0"/>
        </w:rPr>
      </w:pPr>
      <w:r w:rsidRPr="00D6500A">
        <w:t>Proposed new section 12A</w:t>
      </w:r>
      <w:r w:rsidR="00045554">
        <w:t xml:space="preserve"> </w:t>
      </w:r>
      <w:r w:rsidRPr="00D6500A">
        <w:t>(3) and (4)</w:t>
      </w:r>
    </w:p>
    <w:p w14:paraId="3C700D53" w14:textId="3C2D4C4B" w:rsidR="00D94528" w:rsidRPr="00D6500A" w:rsidRDefault="00D94528" w:rsidP="00D6500A">
      <w:pPr>
        <w:pStyle w:val="Heading4"/>
        <w:spacing w:before="0" w:after="0" w:line="240" w:lineRule="auto"/>
      </w:pPr>
      <w:r w:rsidRPr="00D6500A">
        <w:t>Page</w:t>
      </w:r>
      <w:r w:rsidR="00045554">
        <w:t xml:space="preserve"> </w:t>
      </w:r>
      <w:r w:rsidRPr="00D6500A">
        <w:t>12, line 18</w:t>
      </w:r>
    </w:p>
    <w:p w14:paraId="62BE2F7F" w14:textId="0D2AB085" w:rsidR="00DE4326" w:rsidRDefault="00D94528" w:rsidP="00D94528">
      <w:pPr>
        <w:spacing w:before="240" w:after="120"/>
      </w:pPr>
      <w:r>
        <w:t xml:space="preserve">This amendment, together with amendment </w:t>
      </w:r>
      <w:r w:rsidR="00A4668D">
        <w:t>6</w:t>
      </w:r>
      <w:r>
        <w:t xml:space="preserve">, clarifies the </w:t>
      </w:r>
      <w:r w:rsidRPr="00D6500A">
        <w:rPr>
          <w:szCs w:val="24"/>
          <w:lang w:eastAsia="en-AU"/>
        </w:rPr>
        <w:t>operation</w:t>
      </w:r>
      <w:r>
        <w:t xml:space="preserve"> of the provisions to allow a DATO to apply in respect of multiple offences.  In particular</w:t>
      </w:r>
      <w:r w:rsidR="00DE4326">
        <w:t>,</w:t>
      </w:r>
      <w:r>
        <w:t xml:space="preserve"> it clarifies that a DATO can apply in respect of a primary offence, which must be an offence for which the sentence of imprisonment imposed was between one and four years</w:t>
      </w:r>
      <w:r w:rsidR="00DE4326">
        <w:t xml:space="preserve">, and other </w:t>
      </w:r>
      <w:r>
        <w:t>eligible offences</w:t>
      </w:r>
      <w:r w:rsidR="00DE4326">
        <w:t xml:space="preserve"> dealt with in the same sentencing proceeding. </w:t>
      </w:r>
    </w:p>
    <w:p w14:paraId="1B25D598" w14:textId="10BB2FC3" w:rsidR="00D94528" w:rsidRDefault="00DE4326" w:rsidP="00A4668D">
      <w:pPr>
        <w:spacing w:before="240" w:after="120"/>
      </w:pPr>
      <w:r>
        <w:t>While the eligible offences to which a single DATO applies can be ones</w:t>
      </w:r>
      <w:r w:rsidR="00D94528">
        <w:t xml:space="preserve"> for which sentences are to be served consecutively or concurrently</w:t>
      </w:r>
      <w:r>
        <w:t xml:space="preserve">, </w:t>
      </w:r>
      <w:r w:rsidR="00D94528">
        <w:t xml:space="preserve">the total period of imprisonment liable to be served for all sentences </w:t>
      </w:r>
      <w:r>
        <w:t>can</w:t>
      </w:r>
      <w:r w:rsidR="00D94528">
        <w:t xml:space="preserve">not </w:t>
      </w:r>
      <w:r>
        <w:t xml:space="preserve">be </w:t>
      </w:r>
      <w:r w:rsidR="00D94528">
        <w:t xml:space="preserve">more than four years.  </w:t>
      </w:r>
    </w:p>
    <w:p w14:paraId="157FE297" w14:textId="77777777" w:rsidR="00D94528" w:rsidRDefault="00D94528" w:rsidP="00A4668D">
      <w:pPr>
        <w:spacing w:before="240" w:after="120"/>
      </w:pPr>
      <w:r>
        <w:t>This amendment also clarifies that so long as one eligible offence carries an imprisonment period of between one and four years, the DATO for that offence can extend to an eligible offence for which the penalty of imprisonment is less than one year.</w:t>
      </w:r>
    </w:p>
    <w:p w14:paraId="6CF07ABF" w14:textId="75FDBE78" w:rsidR="00DE4326" w:rsidRPr="00034D18" w:rsidRDefault="00DE4326" w:rsidP="00DE4326">
      <w:pPr>
        <w:pStyle w:val="Heading4"/>
        <w:spacing w:before="0" w:after="0" w:line="240" w:lineRule="auto"/>
      </w:pPr>
      <w:r w:rsidRPr="00034D18">
        <w:t xml:space="preserve">Amendment </w:t>
      </w:r>
      <w:r w:rsidR="00A4668D">
        <w:t>6</w:t>
      </w:r>
      <w:r w:rsidRPr="00034D18">
        <w:t xml:space="preserve"> — Clause 14</w:t>
      </w:r>
    </w:p>
    <w:p w14:paraId="60A1D15E" w14:textId="74B80155" w:rsidR="00DE4326" w:rsidRPr="00034D18" w:rsidRDefault="00DE4326" w:rsidP="00DE4326">
      <w:pPr>
        <w:pStyle w:val="Heading4"/>
        <w:spacing w:before="0" w:after="0" w:line="240" w:lineRule="auto"/>
      </w:pPr>
      <w:r w:rsidRPr="00034D18">
        <w:t>Proposed new section 12A</w:t>
      </w:r>
      <w:r w:rsidR="00597DBC">
        <w:t xml:space="preserve"> </w:t>
      </w:r>
      <w:r w:rsidRPr="00034D18">
        <w:t>(</w:t>
      </w:r>
      <w:r>
        <w:t>9</w:t>
      </w:r>
      <w:r w:rsidRPr="00034D18">
        <w:t>)</w:t>
      </w:r>
      <w:r>
        <w:t xml:space="preserve">, new definition of </w:t>
      </w:r>
      <w:r w:rsidRPr="00A4668D">
        <w:rPr>
          <w:i/>
        </w:rPr>
        <w:t>associated offence</w:t>
      </w:r>
    </w:p>
    <w:p w14:paraId="3AE9F737" w14:textId="79EC9891" w:rsidR="00DE4326" w:rsidRPr="00034D18" w:rsidRDefault="00DE4326" w:rsidP="00DE4326">
      <w:pPr>
        <w:pStyle w:val="Heading4"/>
        <w:spacing w:before="0" w:after="0" w:line="240" w:lineRule="auto"/>
      </w:pPr>
      <w:r w:rsidRPr="00034D18">
        <w:t>Page</w:t>
      </w:r>
      <w:r w:rsidR="00597DBC">
        <w:t xml:space="preserve"> </w:t>
      </w:r>
      <w:r w:rsidRPr="00034D18">
        <w:t>1</w:t>
      </w:r>
      <w:r>
        <w:t>3</w:t>
      </w:r>
      <w:r w:rsidR="00D6500A">
        <w:t>, line 7</w:t>
      </w:r>
    </w:p>
    <w:p w14:paraId="455B8D8A" w14:textId="77777777" w:rsidR="00A4668D" w:rsidRPr="001144CC" w:rsidRDefault="00DE4326" w:rsidP="00C07F8C">
      <w:pPr>
        <w:pStyle w:val="Heading4"/>
        <w:rPr>
          <w:b w:val="0"/>
          <w:lang w:eastAsia="en-AU"/>
        </w:rPr>
      </w:pPr>
      <w:r w:rsidRPr="001144CC">
        <w:rPr>
          <w:b w:val="0"/>
          <w:lang w:eastAsia="en-AU"/>
        </w:rPr>
        <w:t xml:space="preserve">This amendment supports amendment </w:t>
      </w:r>
      <w:r w:rsidR="00A4668D" w:rsidRPr="001144CC">
        <w:rPr>
          <w:b w:val="0"/>
          <w:lang w:eastAsia="en-AU"/>
        </w:rPr>
        <w:t>5</w:t>
      </w:r>
      <w:r w:rsidRPr="001144CC">
        <w:rPr>
          <w:b w:val="0"/>
          <w:lang w:eastAsia="en-AU"/>
        </w:rPr>
        <w:t xml:space="preserve">, by providing a definition of </w:t>
      </w:r>
      <w:r w:rsidRPr="001144CC">
        <w:rPr>
          <w:b w:val="0"/>
          <w:i/>
          <w:lang w:eastAsia="en-AU"/>
        </w:rPr>
        <w:t>associated offence</w:t>
      </w:r>
      <w:r w:rsidRPr="001144CC">
        <w:rPr>
          <w:b w:val="0"/>
          <w:lang w:eastAsia="en-AU"/>
        </w:rPr>
        <w:t>.</w:t>
      </w:r>
    </w:p>
    <w:p w14:paraId="1DB5AA71" w14:textId="7BE686E8" w:rsidR="00AC5B87" w:rsidRPr="008F0105" w:rsidRDefault="007505E4" w:rsidP="00C07F8C">
      <w:pPr>
        <w:pStyle w:val="Heading4"/>
        <w:rPr>
          <w:lang w:eastAsia="en-AU"/>
        </w:rPr>
      </w:pPr>
      <w:r>
        <w:t>Amendment</w:t>
      </w:r>
      <w:r w:rsidR="00AC5B87" w:rsidRPr="008F0105">
        <w:t xml:space="preserve"> </w:t>
      </w:r>
      <w:r w:rsidR="00A4668D">
        <w:t>7</w:t>
      </w:r>
      <w:r w:rsidR="00DE4326" w:rsidRPr="008F0105">
        <w:rPr>
          <w:lang w:eastAsia="en-AU"/>
        </w:rPr>
        <w:t xml:space="preserve"> </w:t>
      </w:r>
      <w:r w:rsidR="00AC5B87" w:rsidRPr="008F0105">
        <w:rPr>
          <w:lang w:eastAsia="en-AU"/>
        </w:rPr>
        <w:t xml:space="preserve">— </w:t>
      </w:r>
      <w:r>
        <w:rPr>
          <w:lang w:eastAsia="en-AU"/>
        </w:rPr>
        <w:t>Clause 19</w:t>
      </w:r>
      <w:r>
        <w:rPr>
          <w:lang w:eastAsia="en-AU"/>
        </w:rPr>
        <w:br/>
        <w:t xml:space="preserve">Proposed </w:t>
      </w:r>
      <w:r w:rsidR="00EE072B">
        <w:rPr>
          <w:lang w:eastAsia="en-AU"/>
        </w:rPr>
        <w:t xml:space="preserve">new Part 5.4A, </w:t>
      </w:r>
      <w:r>
        <w:rPr>
          <w:lang w:eastAsia="en-AU"/>
        </w:rPr>
        <w:t xml:space="preserve">new section 80TA </w:t>
      </w:r>
      <w:r>
        <w:rPr>
          <w:lang w:eastAsia="en-AU"/>
        </w:rPr>
        <w:br/>
        <w:t>Page 25, line 11</w:t>
      </w:r>
    </w:p>
    <w:p w14:paraId="340FD2DA" w14:textId="04A5F92D" w:rsidR="00C9648A" w:rsidRDefault="00C9648A" w:rsidP="00B164AE">
      <w:pPr>
        <w:pStyle w:val="BodyText"/>
      </w:pPr>
      <w:r>
        <w:t xml:space="preserve">The Bill creates the </w:t>
      </w:r>
      <w:r w:rsidR="00597DBC">
        <w:t xml:space="preserve">DATO </w:t>
      </w:r>
      <w:r>
        <w:t xml:space="preserve">jurisdiction within the Supreme Court. The result of this is that offenders who may have elected to have their indictable matters heard </w:t>
      </w:r>
      <w:r w:rsidR="00EE072B">
        <w:t xml:space="preserve">summarily </w:t>
      </w:r>
      <w:r>
        <w:t xml:space="preserve">within the Magistrates Court will be required to </w:t>
      </w:r>
      <w:r w:rsidR="00DE4326">
        <w:t>elect to have their matter dealt with by</w:t>
      </w:r>
      <w:r>
        <w:t xml:space="preserve"> the Supreme Court to be assessed for a DATO. </w:t>
      </w:r>
    </w:p>
    <w:p w14:paraId="74045297" w14:textId="30C36792" w:rsidR="00C9648A" w:rsidRDefault="00DE4326" w:rsidP="00B164AE">
      <w:pPr>
        <w:pStyle w:val="BodyText"/>
      </w:pPr>
      <w:r>
        <w:t>It is appropriate to make provision</w:t>
      </w:r>
      <w:r w:rsidR="00C9648A">
        <w:t xml:space="preserve"> for an offender to</w:t>
      </w:r>
      <w:r>
        <w:t xml:space="preserve"> choose to have their matter</w:t>
      </w:r>
      <w:r w:rsidR="00C9648A">
        <w:t xml:space="preserve"> return to the Magistrates Court if the Supreme Court declines to make a DATO</w:t>
      </w:r>
      <w:r>
        <w:t xml:space="preserve">.  This will include </w:t>
      </w:r>
      <w:r w:rsidR="00C9648A">
        <w:t xml:space="preserve">where an Aboriginal or Torres Strait Islander offender wishes to appear before the Galambany Court. </w:t>
      </w:r>
    </w:p>
    <w:p w14:paraId="7BF5D07A" w14:textId="15B0819B" w:rsidR="00EE072B" w:rsidRDefault="00EE072B" w:rsidP="00B164AE">
      <w:pPr>
        <w:pStyle w:val="BodyText"/>
      </w:pPr>
      <w:r>
        <w:t xml:space="preserve">The amendment creates a power for the matter to be referred back to the Magistrates Court from the Supreme Court where an assessment has been undertaken and the judge has declined to make a DATO for the offender. </w:t>
      </w:r>
    </w:p>
    <w:p w14:paraId="603F9260" w14:textId="77777777" w:rsidR="00B13739" w:rsidRDefault="00EE072B" w:rsidP="00B164AE">
      <w:pPr>
        <w:pStyle w:val="BodyText"/>
      </w:pPr>
      <w:r>
        <w:t xml:space="preserve">The power is enlivened on application of the offender or the Director of Public Prosecutions. </w:t>
      </w:r>
      <w:r w:rsidR="006E517B">
        <w:t xml:space="preserve">It is anticipated that an application by the DPP may be made in circumstances where a defendant </w:t>
      </w:r>
      <w:r w:rsidR="00B13739">
        <w:t>is not represented and consents to such an application being made.</w:t>
      </w:r>
    </w:p>
    <w:p w14:paraId="204BC425" w14:textId="536907E8" w:rsidR="00EE072B" w:rsidRDefault="00EE072B" w:rsidP="00B164AE">
      <w:pPr>
        <w:pStyle w:val="BodyText"/>
      </w:pPr>
      <w:r>
        <w:lastRenderedPageBreak/>
        <w:t xml:space="preserve">Where the offender’s purpose in being committed to the Supreme Court was to apply for the DATO, the judge must send the offender back to the Magistrates Court upon application. The amendment also </w:t>
      </w:r>
      <w:r w:rsidR="00697BEE">
        <w:t>provides</w:t>
      </w:r>
      <w:r>
        <w:t xml:space="preserve"> a discretionary power for the Supreme Court to remit a matter where it is in the interests of justice to do so. </w:t>
      </w:r>
    </w:p>
    <w:p w14:paraId="632E9713" w14:textId="40246D54" w:rsidR="00D77A7D" w:rsidRDefault="00D77A7D" w:rsidP="00B164AE">
      <w:pPr>
        <w:pStyle w:val="BodyText"/>
      </w:pPr>
      <w:r>
        <w:t xml:space="preserve">These amendments will support the right to a fair trial, as offenders will not be forced to be sentenced in a higher jurisdiction only because they have </w:t>
      </w:r>
      <w:r w:rsidR="00B13739">
        <w:t>been considered for and refused a DATO.</w:t>
      </w:r>
      <w:r>
        <w:t xml:space="preserve"> </w:t>
      </w:r>
    </w:p>
    <w:p w14:paraId="5CC580E9" w14:textId="6CA39DB6" w:rsidR="00697BEE" w:rsidRPr="001144CC" w:rsidRDefault="00697BEE" w:rsidP="00697BEE">
      <w:pPr>
        <w:pStyle w:val="Heading4"/>
        <w:rPr>
          <w:lang w:eastAsia="en-AU"/>
        </w:rPr>
      </w:pPr>
      <w:r w:rsidRPr="001144CC">
        <w:t xml:space="preserve">Amendment </w:t>
      </w:r>
      <w:r w:rsidR="001144CC">
        <w:rPr>
          <w:noProof/>
        </w:rPr>
        <w:t>8</w:t>
      </w:r>
      <w:r w:rsidRPr="001144CC">
        <w:rPr>
          <w:lang w:eastAsia="en-AU"/>
        </w:rPr>
        <w:t xml:space="preserve"> — Clause 19</w:t>
      </w:r>
      <w:r w:rsidRPr="001144CC">
        <w:rPr>
          <w:lang w:eastAsia="en-AU"/>
        </w:rPr>
        <w:br/>
        <w:t>Proposed new section 80U, new note</w:t>
      </w:r>
      <w:r w:rsidRPr="001144CC">
        <w:rPr>
          <w:lang w:eastAsia="en-AU"/>
        </w:rPr>
        <w:br/>
        <w:t>Page 25, line 24</w:t>
      </w:r>
    </w:p>
    <w:p w14:paraId="1FEF538C" w14:textId="1DAB8AEE" w:rsidR="00697BEE" w:rsidRPr="001144CC" w:rsidRDefault="00697BEE" w:rsidP="00697BEE">
      <w:r w:rsidRPr="001144CC">
        <w:t>This is a minor technical amendment to insert a note into section 80U to clarify that a reference to an offence is taken to also mean offences</w:t>
      </w:r>
      <w:r>
        <w:t>,</w:t>
      </w:r>
      <w:r w:rsidRPr="001144CC">
        <w:t xml:space="preserve"> by reference to section 145 (b) of the </w:t>
      </w:r>
      <w:r w:rsidRPr="001144CC">
        <w:rPr>
          <w:i/>
        </w:rPr>
        <w:t>Legislation Act 2001</w:t>
      </w:r>
      <w:r w:rsidRPr="001144CC">
        <w:t>.</w:t>
      </w:r>
    </w:p>
    <w:p w14:paraId="50E0AB80" w14:textId="3983D0FF" w:rsidR="00697BEE" w:rsidRPr="001144CC" w:rsidRDefault="00697BEE" w:rsidP="00697BEE">
      <w:pPr>
        <w:pStyle w:val="Heading4"/>
        <w:rPr>
          <w:lang w:eastAsia="en-AU"/>
        </w:rPr>
      </w:pPr>
      <w:r w:rsidRPr="001144CC">
        <w:t xml:space="preserve">Amendment </w:t>
      </w:r>
      <w:r w:rsidR="001144CC">
        <w:rPr>
          <w:noProof/>
        </w:rPr>
        <w:t>9</w:t>
      </w:r>
      <w:r w:rsidRPr="001144CC">
        <w:rPr>
          <w:lang w:eastAsia="en-AU"/>
        </w:rPr>
        <w:t xml:space="preserve"> — Clause 19</w:t>
      </w:r>
      <w:r w:rsidRPr="001144CC">
        <w:rPr>
          <w:lang w:eastAsia="en-AU"/>
        </w:rPr>
        <w:br/>
        <w:t>Proposed new section 80X (1) (e)</w:t>
      </w:r>
      <w:r w:rsidRPr="001144CC">
        <w:rPr>
          <w:lang w:eastAsia="en-AU"/>
        </w:rPr>
        <w:br/>
        <w:t>Page 28, line 12</w:t>
      </w:r>
    </w:p>
    <w:p w14:paraId="56201EB9" w14:textId="7C05B16F" w:rsidR="00697BEE" w:rsidRPr="001144CC" w:rsidRDefault="00697BEE" w:rsidP="00697BEE">
      <w:r w:rsidRPr="001144CC">
        <w:t xml:space="preserve">This </w:t>
      </w:r>
      <w:r w:rsidR="00B00A93">
        <w:t>amendment</w:t>
      </w:r>
      <w:r w:rsidRPr="001144CC">
        <w:t xml:space="preserve"> removes </w:t>
      </w:r>
      <w:r>
        <w:t xml:space="preserve">the requirement that an offender subject to a DATO </w:t>
      </w:r>
      <w:r w:rsidRPr="001144CC">
        <w:t xml:space="preserve">‘must not return a positive test sample under alcohol and drug testing’ from the core conditions for a DATO. </w:t>
      </w:r>
    </w:p>
    <w:p w14:paraId="29477527" w14:textId="0CC94AFA" w:rsidR="00697BEE" w:rsidRPr="001144CC" w:rsidRDefault="00697BEE" w:rsidP="00697BEE">
      <w:r w:rsidRPr="001144CC">
        <w:t xml:space="preserve">Given the nature and purposes of the DATO, this condition is more appropriately treated as a discretionary matter rather than obligatory. This will provide the </w:t>
      </w:r>
      <w:r w:rsidR="001144CC">
        <w:t>j</w:t>
      </w:r>
      <w:r>
        <w:t xml:space="preserve">udge </w:t>
      </w:r>
      <w:r w:rsidRPr="001144CC">
        <w:t>and the DA</w:t>
      </w:r>
      <w:r>
        <w:t>TO</w:t>
      </w:r>
      <w:r w:rsidRPr="001144CC">
        <w:t xml:space="preserve"> </w:t>
      </w:r>
      <w:r>
        <w:t>t</w:t>
      </w:r>
      <w:r w:rsidRPr="001144CC">
        <w:t>eam with the necessary flexibility to</w:t>
      </w:r>
      <w:r>
        <w:t xml:space="preserve"> appropriately</w:t>
      </w:r>
      <w:r w:rsidRPr="001144CC">
        <w:t xml:space="preserve"> tailor the</w:t>
      </w:r>
      <w:r>
        <w:t xml:space="preserve"> offender’s</w:t>
      </w:r>
      <w:r w:rsidRPr="001144CC">
        <w:t xml:space="preserve"> program</w:t>
      </w:r>
      <w:r>
        <w:t>.</w:t>
      </w:r>
      <w:r w:rsidRPr="001144CC">
        <w:t xml:space="preserve"> This also reflects the approach taken in drug and alcohol courts in Victoria, Queensland, and New South Wales.</w:t>
      </w:r>
    </w:p>
    <w:p w14:paraId="356619C2" w14:textId="28E48BFA" w:rsidR="00697BEE" w:rsidRPr="001144CC" w:rsidRDefault="00697BEE" w:rsidP="00697BEE">
      <w:r w:rsidRPr="00D6500A">
        <w:t>The</w:t>
      </w:r>
      <w:r w:rsidR="00B00A93">
        <w:t xml:space="preserve"> following</w:t>
      </w:r>
      <w:r w:rsidRPr="00D6500A">
        <w:t xml:space="preserve"> amendment instead inserts this provision into ‘treatment order </w:t>
      </w:r>
      <w:r w:rsidRPr="001144CC">
        <w:t xml:space="preserve">conditions’ in section 80Y (2). </w:t>
      </w:r>
    </w:p>
    <w:p w14:paraId="25370E0E" w14:textId="1C8F4833" w:rsidR="00697BEE" w:rsidRPr="001144CC" w:rsidRDefault="00697BEE" w:rsidP="00697BEE">
      <w:pPr>
        <w:pStyle w:val="Heading4"/>
        <w:rPr>
          <w:lang w:eastAsia="en-AU"/>
        </w:rPr>
      </w:pPr>
      <w:r w:rsidRPr="001144CC">
        <w:t xml:space="preserve">Amendment </w:t>
      </w:r>
      <w:r w:rsidR="001144CC">
        <w:rPr>
          <w:noProof/>
        </w:rPr>
        <w:t>10</w:t>
      </w:r>
      <w:r w:rsidRPr="001144CC">
        <w:rPr>
          <w:lang w:eastAsia="en-AU"/>
        </w:rPr>
        <w:t xml:space="preserve"> — Clause 19</w:t>
      </w:r>
      <w:r w:rsidRPr="001144CC">
        <w:rPr>
          <w:lang w:eastAsia="en-AU"/>
        </w:rPr>
        <w:br/>
        <w:t>Proposed new section 80Y (2) (fa)</w:t>
      </w:r>
      <w:r w:rsidRPr="001144CC">
        <w:rPr>
          <w:lang w:eastAsia="en-AU"/>
        </w:rPr>
        <w:br/>
        <w:t>Page 30, line 15</w:t>
      </w:r>
    </w:p>
    <w:p w14:paraId="4C230747" w14:textId="6E54E89F" w:rsidR="00697BEE" w:rsidRPr="001144CC" w:rsidRDefault="00697BEE" w:rsidP="00697BEE">
      <w:r w:rsidRPr="001144CC">
        <w:t xml:space="preserve">As outlined above, this amendment inserts the requirement that the offender ‘must not return a positive test sample under alcohol and drug testing’ into this provision to ensure that the </w:t>
      </w:r>
      <w:r w:rsidR="001144CC">
        <w:t>j</w:t>
      </w:r>
      <w:r w:rsidR="00584FE0" w:rsidRPr="001144CC">
        <w:t xml:space="preserve">udge </w:t>
      </w:r>
      <w:r w:rsidRPr="001144CC">
        <w:t>has sufficient flexibility to tailor the conditions of a DATO.</w:t>
      </w:r>
    </w:p>
    <w:p w14:paraId="644EFA84" w14:textId="40DB8008" w:rsidR="00C9648A" w:rsidRPr="008F0105" w:rsidRDefault="00C9648A" w:rsidP="00C9648A">
      <w:pPr>
        <w:pStyle w:val="Heading4"/>
        <w:rPr>
          <w:lang w:eastAsia="en-AU"/>
        </w:rPr>
      </w:pPr>
      <w:r>
        <w:t>Amendment</w:t>
      </w:r>
      <w:r w:rsidRPr="008F0105">
        <w:t xml:space="preserve"> </w:t>
      </w:r>
      <w:r w:rsidR="00584FE0">
        <w:rPr>
          <w:noProof/>
        </w:rPr>
        <w:t>1</w:t>
      </w:r>
      <w:r w:rsidR="001144CC">
        <w:rPr>
          <w:noProof/>
        </w:rPr>
        <w:t>1</w:t>
      </w:r>
      <w:r w:rsidR="00584FE0" w:rsidRPr="008F0105">
        <w:rPr>
          <w:lang w:eastAsia="en-AU"/>
        </w:rPr>
        <w:t xml:space="preserve"> </w:t>
      </w:r>
      <w:r w:rsidRPr="008F0105">
        <w:rPr>
          <w:lang w:eastAsia="en-AU"/>
        </w:rPr>
        <w:t xml:space="preserve">— </w:t>
      </w:r>
      <w:r>
        <w:rPr>
          <w:lang w:eastAsia="en-AU"/>
        </w:rPr>
        <w:t>Clause 19</w:t>
      </w:r>
      <w:r>
        <w:rPr>
          <w:lang w:eastAsia="en-AU"/>
        </w:rPr>
        <w:br/>
        <w:t>Proposed new section 80ZA</w:t>
      </w:r>
      <w:r w:rsidR="00597DBC">
        <w:rPr>
          <w:lang w:eastAsia="en-AU"/>
        </w:rPr>
        <w:t xml:space="preserve"> </w:t>
      </w:r>
      <w:r>
        <w:rPr>
          <w:lang w:eastAsia="en-AU"/>
        </w:rPr>
        <w:t>(2)</w:t>
      </w:r>
      <w:r>
        <w:rPr>
          <w:lang w:eastAsia="en-AU"/>
        </w:rPr>
        <w:br/>
        <w:t>Page 32, line 15</w:t>
      </w:r>
    </w:p>
    <w:p w14:paraId="3CD711FD" w14:textId="7EEB69E7" w:rsidR="001C626B" w:rsidRDefault="00C9648A" w:rsidP="00C9648A">
      <w:r w:rsidRPr="001144CC">
        <w:t xml:space="preserve">Section 80ZA of the Bill sets out the powers of the </w:t>
      </w:r>
      <w:r w:rsidR="001144CC" w:rsidRPr="00D6500A">
        <w:t>c</w:t>
      </w:r>
      <w:r w:rsidRPr="00D6500A">
        <w:t>ourt</w:t>
      </w:r>
      <w:r w:rsidR="001C626B">
        <w:t xml:space="preserve"> where an offender is in breach of their DATO. One of the powers given to the </w:t>
      </w:r>
      <w:r w:rsidR="001144CC">
        <w:t>c</w:t>
      </w:r>
      <w:r w:rsidR="001C626B">
        <w:t xml:space="preserve">ourt is to ‘amend’ the order. Subsection (2) </w:t>
      </w:r>
      <w:r w:rsidR="001C626B">
        <w:lastRenderedPageBreak/>
        <w:t xml:space="preserve">clarifies that an order can be amended by adding or removing a treatment program condition. This amendment further clarifies that treatment program conditions can be modified, as well as added or removed. </w:t>
      </w:r>
    </w:p>
    <w:p w14:paraId="51B83F0D" w14:textId="1AE9CE56" w:rsidR="00584FE0" w:rsidRPr="001144CC" w:rsidRDefault="00584FE0" w:rsidP="00584FE0">
      <w:pPr>
        <w:pStyle w:val="Heading4"/>
        <w:rPr>
          <w:lang w:eastAsia="en-AU"/>
        </w:rPr>
      </w:pPr>
      <w:r w:rsidRPr="001144CC">
        <w:t xml:space="preserve">Amendment </w:t>
      </w:r>
      <w:r w:rsidRPr="001144CC">
        <w:rPr>
          <w:noProof/>
        </w:rPr>
        <w:t>1</w:t>
      </w:r>
      <w:r w:rsidR="001144CC">
        <w:rPr>
          <w:noProof/>
        </w:rPr>
        <w:t>2</w:t>
      </w:r>
      <w:r w:rsidRPr="001144CC">
        <w:rPr>
          <w:lang w:eastAsia="en-AU"/>
        </w:rPr>
        <w:t xml:space="preserve"> — Clause 19</w:t>
      </w:r>
      <w:r w:rsidRPr="001144CC">
        <w:rPr>
          <w:lang w:eastAsia="en-AU"/>
        </w:rPr>
        <w:br/>
        <w:t>Proposed new section 80ZC</w:t>
      </w:r>
      <w:r w:rsidR="00E133F5">
        <w:rPr>
          <w:lang w:eastAsia="en-AU"/>
        </w:rPr>
        <w:t xml:space="preserve"> (3)</w:t>
      </w:r>
      <w:r w:rsidRPr="001144CC">
        <w:rPr>
          <w:lang w:eastAsia="en-AU"/>
        </w:rPr>
        <w:t>, new note</w:t>
      </w:r>
      <w:r w:rsidRPr="001144CC">
        <w:rPr>
          <w:lang w:eastAsia="en-AU"/>
        </w:rPr>
        <w:br/>
        <w:t>Page 35, line 14</w:t>
      </w:r>
    </w:p>
    <w:p w14:paraId="2457B1F6" w14:textId="3FCB7F1C" w:rsidR="00584FE0" w:rsidRPr="00771BF6" w:rsidRDefault="00584FE0" w:rsidP="00584FE0">
      <w:pPr>
        <w:rPr>
          <w:b/>
          <w:szCs w:val="24"/>
          <w:lang w:eastAsia="en-AU"/>
        </w:rPr>
      </w:pPr>
      <w:r w:rsidRPr="001144CC">
        <w:t>As provided in new section 12</w:t>
      </w:r>
      <w:r w:rsidR="00597DBC">
        <w:t xml:space="preserve"> </w:t>
      </w:r>
      <w:r w:rsidRPr="001144CC">
        <w:t xml:space="preserve">(7) in the Bill, a DATO is not a suspended sentence order. This amendment includes a note in section 80ZC </w:t>
      </w:r>
      <w:r>
        <w:t xml:space="preserve">reflecting this. </w:t>
      </w:r>
    </w:p>
    <w:p w14:paraId="47DB0A5A" w14:textId="7CD8300E" w:rsidR="001C626B" w:rsidRPr="008F0105" w:rsidRDefault="001C626B" w:rsidP="001C626B">
      <w:pPr>
        <w:pStyle w:val="Heading4"/>
        <w:rPr>
          <w:lang w:eastAsia="en-AU"/>
        </w:rPr>
      </w:pPr>
      <w:r>
        <w:t>Amendment</w:t>
      </w:r>
      <w:r w:rsidRPr="008F0105">
        <w:t xml:space="preserve"> </w:t>
      </w:r>
      <w:r w:rsidR="00584FE0">
        <w:rPr>
          <w:noProof/>
        </w:rPr>
        <w:t>1</w:t>
      </w:r>
      <w:r w:rsidR="001144CC">
        <w:rPr>
          <w:noProof/>
        </w:rPr>
        <w:t>3</w:t>
      </w:r>
      <w:r w:rsidR="00584FE0" w:rsidRPr="008F0105">
        <w:rPr>
          <w:lang w:eastAsia="en-AU"/>
        </w:rPr>
        <w:t xml:space="preserve"> </w:t>
      </w:r>
      <w:r w:rsidRPr="008F0105">
        <w:rPr>
          <w:lang w:eastAsia="en-AU"/>
        </w:rPr>
        <w:t xml:space="preserve">— </w:t>
      </w:r>
      <w:r>
        <w:rPr>
          <w:lang w:eastAsia="en-AU"/>
        </w:rPr>
        <w:t>Clause 19</w:t>
      </w:r>
      <w:r>
        <w:rPr>
          <w:lang w:eastAsia="en-AU"/>
        </w:rPr>
        <w:br/>
        <w:t>Proposed new section 80ZE</w:t>
      </w:r>
      <w:r w:rsidR="00597DBC">
        <w:rPr>
          <w:lang w:eastAsia="en-AU"/>
        </w:rPr>
        <w:t xml:space="preserve"> </w:t>
      </w:r>
      <w:r>
        <w:rPr>
          <w:lang w:eastAsia="en-AU"/>
        </w:rPr>
        <w:t xml:space="preserve">(4), new note </w:t>
      </w:r>
      <w:r>
        <w:rPr>
          <w:lang w:eastAsia="en-AU"/>
        </w:rPr>
        <w:br/>
        <w:t>Page 38, line 22</w:t>
      </w:r>
    </w:p>
    <w:p w14:paraId="2C15E18C" w14:textId="3EDC3A52" w:rsidR="00E1209F" w:rsidRDefault="001C626B" w:rsidP="001C626B">
      <w:r>
        <w:t xml:space="preserve">Section 80ZE of the Bill sets out when the </w:t>
      </w:r>
      <w:r w:rsidR="001144CC">
        <w:t>c</w:t>
      </w:r>
      <w:r>
        <w:t>ourt may cancel a DAT</w:t>
      </w:r>
      <w:r w:rsidR="00E1209F">
        <w:t xml:space="preserve">O in satisfactory circumstances. Cancelling the DATO will end the </w:t>
      </w:r>
      <w:r w:rsidR="001144CC">
        <w:t>t</w:t>
      </w:r>
      <w:r w:rsidR="00E1209F">
        <w:t xml:space="preserve">reatment and </w:t>
      </w:r>
      <w:r w:rsidR="001144CC">
        <w:t>s</w:t>
      </w:r>
      <w:r w:rsidR="00E1209F">
        <w:t xml:space="preserve">upervision part of the order. </w:t>
      </w:r>
    </w:p>
    <w:p w14:paraId="3F3DFB36" w14:textId="6B691CB8" w:rsidR="001C626B" w:rsidRDefault="001C626B" w:rsidP="001C626B">
      <w:r>
        <w:t xml:space="preserve">This amendment </w:t>
      </w:r>
      <w:r w:rsidR="00E1209F">
        <w:t xml:space="preserve">directs readers of the legislation to section 80Z, which requires the </w:t>
      </w:r>
      <w:r w:rsidR="001144CC">
        <w:t>c</w:t>
      </w:r>
      <w:r w:rsidR="00E1209F">
        <w:t>ourt to make a Good Behaviour Order</w:t>
      </w:r>
      <w:r w:rsidR="00584FE0">
        <w:t xml:space="preserve"> (GBO)</w:t>
      </w:r>
      <w:r w:rsidR="00E1209F">
        <w:t xml:space="preserve"> for the offender when the </w:t>
      </w:r>
      <w:r w:rsidR="001144CC">
        <w:t>t</w:t>
      </w:r>
      <w:r w:rsidR="00E1209F">
        <w:t xml:space="preserve">reatment and </w:t>
      </w:r>
      <w:r w:rsidR="001144CC">
        <w:t>s</w:t>
      </w:r>
      <w:r w:rsidR="00E1209F">
        <w:t xml:space="preserve">upervision part of a DATO ends. It is intended that the </w:t>
      </w:r>
      <w:r w:rsidR="001144CC">
        <w:t>c</w:t>
      </w:r>
      <w:r w:rsidR="00E1209F">
        <w:t xml:space="preserve">ourt cancelling the DATO will then use the provisions of section 80Z to release the offender subject to a GBO. </w:t>
      </w:r>
    </w:p>
    <w:p w14:paraId="0E96266C" w14:textId="0CF26671" w:rsidR="00E1209F" w:rsidRPr="008F0105" w:rsidRDefault="00E1209F" w:rsidP="00E1209F">
      <w:pPr>
        <w:pStyle w:val="Heading4"/>
        <w:rPr>
          <w:lang w:eastAsia="en-AU"/>
        </w:rPr>
      </w:pPr>
      <w:r>
        <w:t>Amendment</w:t>
      </w:r>
      <w:r w:rsidRPr="008F0105">
        <w:t xml:space="preserve"> </w:t>
      </w:r>
      <w:r w:rsidR="00584FE0">
        <w:rPr>
          <w:noProof/>
        </w:rPr>
        <w:t>1</w:t>
      </w:r>
      <w:r w:rsidR="001144CC">
        <w:rPr>
          <w:noProof/>
        </w:rPr>
        <w:t>4</w:t>
      </w:r>
      <w:r w:rsidR="00584FE0" w:rsidRPr="008F0105">
        <w:rPr>
          <w:lang w:eastAsia="en-AU"/>
        </w:rPr>
        <w:t xml:space="preserve"> </w:t>
      </w:r>
      <w:r w:rsidRPr="008F0105">
        <w:rPr>
          <w:lang w:eastAsia="en-AU"/>
        </w:rPr>
        <w:t xml:space="preserve">— </w:t>
      </w:r>
      <w:r>
        <w:rPr>
          <w:lang w:eastAsia="en-AU"/>
        </w:rPr>
        <w:t>Clause 19</w:t>
      </w:r>
      <w:r>
        <w:rPr>
          <w:lang w:eastAsia="en-AU"/>
        </w:rPr>
        <w:br/>
        <w:t>Proposed new section 80ZG</w:t>
      </w:r>
      <w:r w:rsidR="00597DBC">
        <w:rPr>
          <w:lang w:eastAsia="en-AU"/>
        </w:rPr>
        <w:t xml:space="preserve">, new subsections </w:t>
      </w:r>
      <w:r>
        <w:rPr>
          <w:lang w:eastAsia="en-AU"/>
        </w:rPr>
        <w:t>(5A), (5B) and (5C)</w:t>
      </w:r>
      <w:r>
        <w:rPr>
          <w:lang w:eastAsia="en-AU"/>
        </w:rPr>
        <w:br/>
        <w:t>Page 40, line 2</w:t>
      </w:r>
    </w:p>
    <w:p w14:paraId="257B847B" w14:textId="1DBFA925" w:rsidR="00E1209F" w:rsidRDefault="00117047" w:rsidP="00E1209F">
      <w:r>
        <w:t xml:space="preserve">Section 80ZG of the Bill provides the Court with the power to review a DATO at any time and for any reason if it is satisfied the review would be in the interests of justice. The amendment inserts new sections clarifying what actions can follow a review. </w:t>
      </w:r>
    </w:p>
    <w:p w14:paraId="15B361E7" w14:textId="1BE89625" w:rsidR="00117047" w:rsidRDefault="00117047" w:rsidP="00E1209F">
      <w:r>
        <w:t xml:space="preserve">Subsection (5A) states that following a review, the Court can confirm or amend the DATO as appropriate. This allows the DATO to be tailored to personal circumstances of the offender even as these circumstances change over the course of the order. </w:t>
      </w:r>
    </w:p>
    <w:p w14:paraId="73F42C63" w14:textId="0EF4B7CD" w:rsidR="00117047" w:rsidRDefault="00117047" w:rsidP="00E1209F">
      <w:r>
        <w:t>Subsection</w:t>
      </w:r>
      <w:r w:rsidR="00584FE0">
        <w:t>s</w:t>
      </w:r>
      <w:r>
        <w:t xml:space="preserve"> (5B) and (5C) require that copies of any amended DATO be distributed, but provide that failure to do so will not invalidate the order. </w:t>
      </w:r>
    </w:p>
    <w:p w14:paraId="19FD3188" w14:textId="4A6CFB38" w:rsidR="00117047" w:rsidRPr="008F0105" w:rsidRDefault="00117047" w:rsidP="00117047">
      <w:pPr>
        <w:pStyle w:val="Heading4"/>
        <w:rPr>
          <w:lang w:eastAsia="en-AU"/>
        </w:rPr>
      </w:pPr>
      <w:r>
        <w:t>Amendment</w:t>
      </w:r>
      <w:r w:rsidRPr="008F0105">
        <w:t xml:space="preserve"> </w:t>
      </w:r>
      <w:r w:rsidR="00584FE0">
        <w:rPr>
          <w:noProof/>
        </w:rPr>
        <w:t>1</w:t>
      </w:r>
      <w:r w:rsidR="001144CC">
        <w:rPr>
          <w:lang w:eastAsia="en-AU"/>
        </w:rPr>
        <w:t>5</w:t>
      </w:r>
      <w:r w:rsidR="00597DBC">
        <w:rPr>
          <w:lang w:eastAsia="en-AU"/>
        </w:rPr>
        <w:t xml:space="preserve"> </w:t>
      </w:r>
      <w:r w:rsidRPr="008F0105">
        <w:rPr>
          <w:lang w:eastAsia="en-AU"/>
        </w:rPr>
        <w:t xml:space="preserve">— </w:t>
      </w:r>
      <w:r>
        <w:rPr>
          <w:lang w:eastAsia="en-AU"/>
        </w:rPr>
        <w:t>Clause 19</w:t>
      </w:r>
      <w:r>
        <w:rPr>
          <w:lang w:eastAsia="en-AU"/>
        </w:rPr>
        <w:br/>
        <w:t>Proposed new section 80ZL</w:t>
      </w:r>
      <w:r w:rsidR="00597DBC">
        <w:rPr>
          <w:lang w:eastAsia="en-AU"/>
        </w:rPr>
        <w:t xml:space="preserve"> </w:t>
      </w:r>
      <w:r>
        <w:rPr>
          <w:lang w:eastAsia="en-AU"/>
        </w:rPr>
        <w:t xml:space="preserve">(4), definition of </w:t>
      </w:r>
      <w:r>
        <w:rPr>
          <w:i/>
          <w:lang w:eastAsia="en-AU"/>
        </w:rPr>
        <w:t>relevant drug offence</w:t>
      </w:r>
      <w:r>
        <w:rPr>
          <w:lang w:eastAsia="en-AU"/>
        </w:rPr>
        <w:t xml:space="preserve"> </w:t>
      </w:r>
      <w:r>
        <w:rPr>
          <w:lang w:eastAsia="en-AU"/>
        </w:rPr>
        <w:br/>
        <w:t>Page 43, line 2</w:t>
      </w:r>
    </w:p>
    <w:p w14:paraId="776639DA" w14:textId="50171F83" w:rsidR="003E645F" w:rsidRDefault="00A4371C" w:rsidP="00117047">
      <w:r>
        <w:t>One of the key elements to a DATO is to allow for the offender to communicate open</w:t>
      </w:r>
      <w:r w:rsidR="003E645F">
        <w:t xml:space="preserve">ly and honestly with the judge, so that the offender’s treatment program can be tailored effectively to their circumstances. In order to encourage honesty, admissions of drug use and possession made </w:t>
      </w:r>
      <w:r w:rsidR="00EE072B">
        <w:t>as part of the DATO assessment process or to the court during the administration of the order</w:t>
      </w:r>
      <w:r w:rsidR="003E645F">
        <w:t xml:space="preserve"> cannot be used as evidence against the offender in bringing further charges. The police may still charge the offender based on other evidence. </w:t>
      </w:r>
    </w:p>
    <w:p w14:paraId="1E811A7D" w14:textId="713BB3FB" w:rsidR="003E645F" w:rsidRDefault="003E645F" w:rsidP="003E645F">
      <w:r>
        <w:lastRenderedPageBreak/>
        <w:t xml:space="preserve">This amendment adds further appropriate offences to the list </w:t>
      </w:r>
      <w:r w:rsidR="001144CC">
        <w:t xml:space="preserve">of </w:t>
      </w:r>
      <w:r w:rsidR="001144CC" w:rsidRPr="001144CC">
        <w:rPr>
          <w:i/>
        </w:rPr>
        <w:t>relevant drug offences</w:t>
      </w:r>
      <w:r w:rsidR="001144CC">
        <w:t xml:space="preserve">, to </w:t>
      </w:r>
      <w:r w:rsidR="00B00A93">
        <w:t>provide</w:t>
      </w:r>
      <w:r w:rsidR="001144CC">
        <w:t xml:space="preserve"> immunity from prosecution arising from disclosures made in connection with a DATO assessment or completion.</w:t>
      </w:r>
      <w:r>
        <w:t xml:space="preserve"> </w:t>
      </w:r>
    </w:p>
    <w:bookmarkEnd w:id="14"/>
    <w:p w14:paraId="7A19F38A" w14:textId="45DCEAFC" w:rsidR="00995151" w:rsidRPr="00771BF6" w:rsidRDefault="00995151" w:rsidP="004F3A08">
      <w:pPr>
        <w:rPr>
          <w:b/>
          <w:szCs w:val="24"/>
          <w:lang w:eastAsia="en-AU"/>
        </w:rPr>
      </w:pPr>
    </w:p>
    <w:sectPr w:rsidR="00995151" w:rsidRPr="00771BF6"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1743" w14:textId="77777777" w:rsidR="00E05241" w:rsidRDefault="00E05241" w:rsidP="00EB113E">
      <w:pPr>
        <w:spacing w:after="0" w:line="240" w:lineRule="auto"/>
      </w:pPr>
      <w:r>
        <w:separator/>
      </w:r>
    </w:p>
  </w:endnote>
  <w:endnote w:type="continuationSeparator" w:id="0">
    <w:p w14:paraId="5D32A7DE" w14:textId="77777777" w:rsidR="00E05241" w:rsidRDefault="00E0524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3FC" w14:textId="77777777" w:rsidR="003007DA" w:rsidRDefault="0030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DD49A7" w:rsidRPr="00C31AB2" w:rsidRDefault="00DD49A7" w:rsidP="00C31AB2">
    <w:pPr>
      <w:pStyle w:val="Header"/>
      <w:jc w:val="center"/>
      <w:rPr>
        <w:rFonts w:ascii="Arial" w:hAnsi="Arial" w:cs="Arial"/>
        <w:b/>
        <w:color w:val="FF0000"/>
      </w:rPr>
    </w:pPr>
    <w:r>
      <w:rPr>
        <w:rFonts w:ascii="Arial" w:hAnsi="Arial" w:cs="Arial"/>
        <w:b/>
        <w:color w:val="FF0000"/>
      </w:rPr>
      <w:t>SENSITIVE: CABINET</w:t>
    </w:r>
  </w:p>
  <w:p w14:paraId="233B9F1E" w14:textId="6B214C3E" w:rsidR="00DD49A7" w:rsidRPr="003007DA" w:rsidRDefault="003007DA" w:rsidP="003007DA">
    <w:pPr>
      <w:pStyle w:val="Header"/>
      <w:jc w:val="center"/>
      <w:rPr>
        <w:rFonts w:ascii="Arial" w:hAnsi="Arial" w:cs="Arial"/>
        <w:b/>
        <w:color w:val="FF0000"/>
        <w:sz w:val="14"/>
      </w:rPr>
    </w:pPr>
    <w:r w:rsidRPr="003007DA">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59F" w14:textId="5A7F926D" w:rsidR="003007DA" w:rsidRPr="003007DA" w:rsidRDefault="003007DA" w:rsidP="003007DA">
    <w:pPr>
      <w:pStyle w:val="Footer"/>
      <w:jc w:val="center"/>
      <w:rPr>
        <w:rFonts w:ascii="Arial" w:hAnsi="Arial" w:cs="Arial"/>
        <w:sz w:val="14"/>
      </w:rPr>
    </w:pPr>
    <w:r w:rsidRPr="003007D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488CB684" w:rsidR="00DD49A7" w:rsidRDefault="00DD49A7">
    <w:pPr>
      <w:pStyle w:val="Footer"/>
      <w:jc w:val="right"/>
      <w:rPr>
        <w:noProof/>
      </w:rPr>
    </w:pPr>
    <w:r>
      <w:fldChar w:fldCharType="begin"/>
    </w:r>
    <w:r>
      <w:instrText xml:space="preserve"> PAGE   \* MERGEFORMAT </w:instrText>
    </w:r>
    <w:r>
      <w:fldChar w:fldCharType="separate"/>
    </w:r>
    <w:r w:rsidR="00E133F5">
      <w:rPr>
        <w:noProof/>
      </w:rPr>
      <w:t>8</w:t>
    </w:r>
    <w:r>
      <w:rPr>
        <w:noProof/>
      </w:rPr>
      <w:fldChar w:fldCharType="end"/>
    </w:r>
  </w:p>
  <w:p w14:paraId="5942B54D" w14:textId="6F323285" w:rsidR="003007DA" w:rsidRPr="003007DA" w:rsidRDefault="003007DA" w:rsidP="003007DA">
    <w:pPr>
      <w:pStyle w:val="Footer"/>
      <w:jc w:val="center"/>
      <w:rPr>
        <w:rFonts w:ascii="Arial" w:hAnsi="Arial" w:cs="Arial"/>
        <w:sz w:val="14"/>
      </w:rPr>
    </w:pPr>
    <w:r w:rsidRPr="003007D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6CEE5" w:rsidR="00DD49A7" w:rsidRDefault="00DD49A7">
    <w:pPr>
      <w:pStyle w:val="Footer"/>
      <w:jc w:val="right"/>
      <w:rPr>
        <w:noProof/>
      </w:rPr>
    </w:pPr>
    <w:r>
      <w:fldChar w:fldCharType="begin"/>
    </w:r>
    <w:r>
      <w:instrText xml:space="preserve"> PAGE   \* MERGEFORMAT </w:instrText>
    </w:r>
    <w:r>
      <w:fldChar w:fldCharType="separate"/>
    </w:r>
    <w:r w:rsidR="00E133F5">
      <w:rPr>
        <w:noProof/>
      </w:rPr>
      <w:t>1</w:t>
    </w:r>
    <w:r>
      <w:rPr>
        <w:noProof/>
      </w:rPr>
      <w:fldChar w:fldCharType="end"/>
    </w:r>
  </w:p>
  <w:p w14:paraId="23EC2872" w14:textId="35D85DA1" w:rsidR="003007DA" w:rsidRPr="003007DA" w:rsidRDefault="003007DA" w:rsidP="003007DA">
    <w:pPr>
      <w:pStyle w:val="Footer"/>
      <w:jc w:val="center"/>
      <w:rPr>
        <w:rFonts w:ascii="Arial" w:hAnsi="Arial" w:cs="Arial"/>
        <w:sz w:val="14"/>
      </w:rPr>
    </w:pPr>
    <w:r w:rsidRPr="003007D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2936" w14:textId="77777777" w:rsidR="00E05241" w:rsidRDefault="00E05241" w:rsidP="00EB113E">
      <w:pPr>
        <w:spacing w:after="0" w:line="240" w:lineRule="auto"/>
      </w:pPr>
      <w:r>
        <w:separator/>
      </w:r>
    </w:p>
  </w:footnote>
  <w:footnote w:type="continuationSeparator" w:id="0">
    <w:p w14:paraId="7E720052" w14:textId="77777777" w:rsidR="00E05241" w:rsidRDefault="00E05241"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0DC" w14:textId="77777777" w:rsidR="003007DA" w:rsidRDefault="00300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7C57" w14:textId="77777777" w:rsidR="003007DA" w:rsidRDefault="00300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7734" w14:textId="77777777" w:rsidR="003007DA" w:rsidRDefault="00300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D1DCB"/>
    <w:multiLevelType w:val="multilevel"/>
    <w:tmpl w:val="53D4784C"/>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Wingdings" w:hAnsi="Wingdings"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5872B8"/>
    <w:multiLevelType w:val="hybridMultilevel"/>
    <w:tmpl w:val="02DE39F8"/>
    <w:lvl w:ilvl="0" w:tplc="0D7EFC88">
      <w:start w:val="1"/>
      <w:numFmt w:val="decimal"/>
      <w:pStyle w:val="CSNumber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4D6E9C"/>
    <w:multiLevelType w:val="hybridMultilevel"/>
    <w:tmpl w:val="2BF4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3" w15:restartNumberingAfterBreak="0">
    <w:nsid w:val="372D7AAD"/>
    <w:multiLevelType w:val="hybridMultilevel"/>
    <w:tmpl w:val="F69C7280"/>
    <w:lvl w:ilvl="0" w:tplc="7B18EA9C">
      <w:start w:val="1"/>
      <w:numFmt w:val="decimal"/>
      <w:pStyle w:val="CSRecList"/>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17093"/>
    <w:multiLevelType w:val="hybridMultilevel"/>
    <w:tmpl w:val="1108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B60EC2"/>
    <w:multiLevelType w:val="hybridMultilevel"/>
    <w:tmpl w:val="A43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877DE0"/>
    <w:multiLevelType w:val="hybridMultilevel"/>
    <w:tmpl w:val="91DC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
  </w:num>
  <w:num w:numId="4">
    <w:abstractNumId w:val="16"/>
  </w:num>
  <w:num w:numId="5">
    <w:abstractNumId w:val="0"/>
  </w:num>
  <w:num w:numId="6">
    <w:abstractNumId w:val="27"/>
  </w:num>
  <w:num w:numId="7">
    <w:abstractNumId w:val="6"/>
  </w:num>
  <w:num w:numId="8">
    <w:abstractNumId w:val="24"/>
  </w:num>
  <w:num w:numId="9">
    <w:abstractNumId w:val="25"/>
  </w:num>
  <w:num w:numId="10">
    <w:abstractNumId w:val="17"/>
  </w:num>
  <w:num w:numId="11">
    <w:abstractNumId w:val="1"/>
  </w:num>
  <w:num w:numId="12">
    <w:abstractNumId w:val="29"/>
  </w:num>
  <w:num w:numId="13">
    <w:abstractNumId w:val="4"/>
  </w:num>
  <w:num w:numId="14">
    <w:abstractNumId w:val="9"/>
  </w:num>
  <w:num w:numId="15">
    <w:abstractNumId w:val="14"/>
  </w:num>
  <w:num w:numId="16">
    <w:abstractNumId w:val="19"/>
  </w:num>
  <w:num w:numId="17">
    <w:abstractNumId w:val="7"/>
  </w:num>
  <w:num w:numId="18">
    <w:abstractNumId w:val="23"/>
  </w:num>
  <w:num w:numId="19">
    <w:abstractNumId w:val="22"/>
  </w:num>
  <w:num w:numId="20">
    <w:abstractNumId w:val="21"/>
  </w:num>
  <w:num w:numId="21">
    <w:abstractNumId w:val="15"/>
  </w:num>
  <w:num w:numId="22">
    <w:abstractNumId w:val="20"/>
  </w:num>
  <w:num w:numId="23">
    <w:abstractNumId w:val="5"/>
  </w:num>
  <w:num w:numId="24">
    <w:abstractNumId w:val="8"/>
  </w:num>
  <w:num w:numId="25">
    <w:abstractNumId w:val="18"/>
  </w:num>
  <w:num w:numId="26">
    <w:abstractNumId w:val="2"/>
  </w:num>
  <w:num w:numId="27">
    <w:abstractNumId w:val="11"/>
  </w:num>
  <w:num w:numId="28">
    <w:abstractNumId w:val="30"/>
  </w:num>
  <w:num w:numId="29">
    <w:abstractNumId w:val="28"/>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8F62CF-616F-4531-BEBD-024CF14FFC85}"/>
    <w:docVar w:name="dgnword-eventsink" w:val="385721264"/>
  </w:docVars>
  <w:rsids>
    <w:rsidRoot w:val="0030585F"/>
    <w:rsid w:val="000015A3"/>
    <w:rsid w:val="00003A60"/>
    <w:rsid w:val="00004C31"/>
    <w:rsid w:val="00004C8C"/>
    <w:rsid w:val="00006786"/>
    <w:rsid w:val="00006C49"/>
    <w:rsid w:val="000071C7"/>
    <w:rsid w:val="00007206"/>
    <w:rsid w:val="000101D9"/>
    <w:rsid w:val="000115BF"/>
    <w:rsid w:val="0001228A"/>
    <w:rsid w:val="00012896"/>
    <w:rsid w:val="00012BB3"/>
    <w:rsid w:val="00012D1B"/>
    <w:rsid w:val="00014D20"/>
    <w:rsid w:val="00015C96"/>
    <w:rsid w:val="000169D0"/>
    <w:rsid w:val="00016D42"/>
    <w:rsid w:val="000174F7"/>
    <w:rsid w:val="00020890"/>
    <w:rsid w:val="00020FDB"/>
    <w:rsid w:val="000215C2"/>
    <w:rsid w:val="00023F7F"/>
    <w:rsid w:val="0002598B"/>
    <w:rsid w:val="000263D1"/>
    <w:rsid w:val="00026A03"/>
    <w:rsid w:val="00031D9F"/>
    <w:rsid w:val="000348B1"/>
    <w:rsid w:val="00037F43"/>
    <w:rsid w:val="000402AF"/>
    <w:rsid w:val="00040F31"/>
    <w:rsid w:val="000428AD"/>
    <w:rsid w:val="00042B0B"/>
    <w:rsid w:val="00043790"/>
    <w:rsid w:val="00044FFD"/>
    <w:rsid w:val="00045554"/>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0684"/>
    <w:rsid w:val="00081DC1"/>
    <w:rsid w:val="0008299A"/>
    <w:rsid w:val="00085977"/>
    <w:rsid w:val="00086CEF"/>
    <w:rsid w:val="000900EC"/>
    <w:rsid w:val="00090B56"/>
    <w:rsid w:val="00090B6E"/>
    <w:rsid w:val="00092EE3"/>
    <w:rsid w:val="0009319D"/>
    <w:rsid w:val="00093829"/>
    <w:rsid w:val="00093EE9"/>
    <w:rsid w:val="0009714E"/>
    <w:rsid w:val="000974D5"/>
    <w:rsid w:val="000A260B"/>
    <w:rsid w:val="000A29DE"/>
    <w:rsid w:val="000A2E19"/>
    <w:rsid w:val="000A41D2"/>
    <w:rsid w:val="000A5481"/>
    <w:rsid w:val="000A5922"/>
    <w:rsid w:val="000B086A"/>
    <w:rsid w:val="000B0E83"/>
    <w:rsid w:val="000B119B"/>
    <w:rsid w:val="000B1AB6"/>
    <w:rsid w:val="000B30D8"/>
    <w:rsid w:val="000B3175"/>
    <w:rsid w:val="000B34BD"/>
    <w:rsid w:val="000B38FF"/>
    <w:rsid w:val="000B4110"/>
    <w:rsid w:val="000B4650"/>
    <w:rsid w:val="000B4844"/>
    <w:rsid w:val="000B4D18"/>
    <w:rsid w:val="000B5559"/>
    <w:rsid w:val="000B68D6"/>
    <w:rsid w:val="000C08B4"/>
    <w:rsid w:val="000C20FC"/>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01D2"/>
    <w:rsid w:val="000F03AA"/>
    <w:rsid w:val="000F0502"/>
    <w:rsid w:val="000F114D"/>
    <w:rsid w:val="000F309C"/>
    <w:rsid w:val="000F4CA8"/>
    <w:rsid w:val="000F58CA"/>
    <w:rsid w:val="000F5A5A"/>
    <w:rsid w:val="000F6CC6"/>
    <w:rsid w:val="001009DD"/>
    <w:rsid w:val="001013C2"/>
    <w:rsid w:val="00102162"/>
    <w:rsid w:val="00103AD4"/>
    <w:rsid w:val="00103DA7"/>
    <w:rsid w:val="00106D17"/>
    <w:rsid w:val="001079CC"/>
    <w:rsid w:val="0011136A"/>
    <w:rsid w:val="001129D2"/>
    <w:rsid w:val="0011351A"/>
    <w:rsid w:val="00113D31"/>
    <w:rsid w:val="001144CC"/>
    <w:rsid w:val="0011578D"/>
    <w:rsid w:val="001161FE"/>
    <w:rsid w:val="00116CB0"/>
    <w:rsid w:val="00116F01"/>
    <w:rsid w:val="00117047"/>
    <w:rsid w:val="001202A7"/>
    <w:rsid w:val="00121AB4"/>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223A"/>
    <w:rsid w:val="00143817"/>
    <w:rsid w:val="00143847"/>
    <w:rsid w:val="00143B3D"/>
    <w:rsid w:val="00144A2C"/>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236C"/>
    <w:rsid w:val="001735A4"/>
    <w:rsid w:val="0017464C"/>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3D9F"/>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C626B"/>
    <w:rsid w:val="001D0F44"/>
    <w:rsid w:val="001D1BAE"/>
    <w:rsid w:val="001D28FD"/>
    <w:rsid w:val="001D2CF9"/>
    <w:rsid w:val="001D485C"/>
    <w:rsid w:val="001D48C1"/>
    <w:rsid w:val="001D519A"/>
    <w:rsid w:val="001E0F79"/>
    <w:rsid w:val="001E13ED"/>
    <w:rsid w:val="001E1AC6"/>
    <w:rsid w:val="001E1B0C"/>
    <w:rsid w:val="001E2DCB"/>
    <w:rsid w:val="001E2E89"/>
    <w:rsid w:val="001E3654"/>
    <w:rsid w:val="001E4A19"/>
    <w:rsid w:val="001E4C81"/>
    <w:rsid w:val="001E66FB"/>
    <w:rsid w:val="001E6E4E"/>
    <w:rsid w:val="001F00A7"/>
    <w:rsid w:val="001F126B"/>
    <w:rsid w:val="001F26DB"/>
    <w:rsid w:val="001F4E9D"/>
    <w:rsid w:val="001F5712"/>
    <w:rsid w:val="001F5B46"/>
    <w:rsid w:val="001F7F5F"/>
    <w:rsid w:val="00200955"/>
    <w:rsid w:val="0020136C"/>
    <w:rsid w:val="00201AD8"/>
    <w:rsid w:val="00202D8A"/>
    <w:rsid w:val="002033E1"/>
    <w:rsid w:val="0020440A"/>
    <w:rsid w:val="0020540B"/>
    <w:rsid w:val="0020676D"/>
    <w:rsid w:val="002070A2"/>
    <w:rsid w:val="00207295"/>
    <w:rsid w:val="002072F0"/>
    <w:rsid w:val="00210A29"/>
    <w:rsid w:val="00211349"/>
    <w:rsid w:val="0021141A"/>
    <w:rsid w:val="0021195A"/>
    <w:rsid w:val="002125F4"/>
    <w:rsid w:val="00212C60"/>
    <w:rsid w:val="00212F46"/>
    <w:rsid w:val="00213567"/>
    <w:rsid w:val="002139DC"/>
    <w:rsid w:val="002141D1"/>
    <w:rsid w:val="002147C8"/>
    <w:rsid w:val="00214A59"/>
    <w:rsid w:val="00214EAF"/>
    <w:rsid w:val="002158D5"/>
    <w:rsid w:val="00215CC2"/>
    <w:rsid w:val="00216C37"/>
    <w:rsid w:val="00217DAB"/>
    <w:rsid w:val="00220344"/>
    <w:rsid w:val="00220389"/>
    <w:rsid w:val="00220D3A"/>
    <w:rsid w:val="00221119"/>
    <w:rsid w:val="00222001"/>
    <w:rsid w:val="00223128"/>
    <w:rsid w:val="00224D92"/>
    <w:rsid w:val="0022542A"/>
    <w:rsid w:val="00225663"/>
    <w:rsid w:val="00225D75"/>
    <w:rsid w:val="00226A09"/>
    <w:rsid w:val="0022766D"/>
    <w:rsid w:val="00230B52"/>
    <w:rsid w:val="002320D1"/>
    <w:rsid w:val="002329EA"/>
    <w:rsid w:val="00232A9D"/>
    <w:rsid w:val="00234132"/>
    <w:rsid w:val="00234D19"/>
    <w:rsid w:val="002352DF"/>
    <w:rsid w:val="00235491"/>
    <w:rsid w:val="002361E0"/>
    <w:rsid w:val="00236E5C"/>
    <w:rsid w:val="0023736F"/>
    <w:rsid w:val="00242605"/>
    <w:rsid w:val="0024673E"/>
    <w:rsid w:val="002469E9"/>
    <w:rsid w:val="002473BB"/>
    <w:rsid w:val="00247DE7"/>
    <w:rsid w:val="00254067"/>
    <w:rsid w:val="0025411B"/>
    <w:rsid w:val="002542E5"/>
    <w:rsid w:val="00254797"/>
    <w:rsid w:val="00254E3E"/>
    <w:rsid w:val="00254EA1"/>
    <w:rsid w:val="002555AB"/>
    <w:rsid w:val="00255D30"/>
    <w:rsid w:val="00256E81"/>
    <w:rsid w:val="00257029"/>
    <w:rsid w:val="00257A47"/>
    <w:rsid w:val="00260001"/>
    <w:rsid w:val="002628E9"/>
    <w:rsid w:val="00263CB4"/>
    <w:rsid w:val="00263FCF"/>
    <w:rsid w:val="002641CC"/>
    <w:rsid w:val="00265966"/>
    <w:rsid w:val="0027025A"/>
    <w:rsid w:val="00270B08"/>
    <w:rsid w:val="00271FB4"/>
    <w:rsid w:val="00273BE9"/>
    <w:rsid w:val="002740B8"/>
    <w:rsid w:val="00276F77"/>
    <w:rsid w:val="00277512"/>
    <w:rsid w:val="00277539"/>
    <w:rsid w:val="00277A4C"/>
    <w:rsid w:val="0028119A"/>
    <w:rsid w:val="00281925"/>
    <w:rsid w:val="00281EB6"/>
    <w:rsid w:val="002838D0"/>
    <w:rsid w:val="00284155"/>
    <w:rsid w:val="00284AE1"/>
    <w:rsid w:val="00287F1A"/>
    <w:rsid w:val="002912EF"/>
    <w:rsid w:val="00291CE9"/>
    <w:rsid w:val="002936F8"/>
    <w:rsid w:val="00293CBB"/>
    <w:rsid w:val="00294123"/>
    <w:rsid w:val="00294F20"/>
    <w:rsid w:val="00294F72"/>
    <w:rsid w:val="00295A55"/>
    <w:rsid w:val="00295CB1"/>
    <w:rsid w:val="00295EA3"/>
    <w:rsid w:val="002963D7"/>
    <w:rsid w:val="0029680B"/>
    <w:rsid w:val="00296D06"/>
    <w:rsid w:val="00297D32"/>
    <w:rsid w:val="002A1D6E"/>
    <w:rsid w:val="002A3308"/>
    <w:rsid w:val="002A69FB"/>
    <w:rsid w:val="002B0C42"/>
    <w:rsid w:val="002B14CA"/>
    <w:rsid w:val="002B1A19"/>
    <w:rsid w:val="002B21EE"/>
    <w:rsid w:val="002B282C"/>
    <w:rsid w:val="002B545A"/>
    <w:rsid w:val="002B62B2"/>
    <w:rsid w:val="002B66D0"/>
    <w:rsid w:val="002B69FC"/>
    <w:rsid w:val="002B7E39"/>
    <w:rsid w:val="002C1520"/>
    <w:rsid w:val="002C26F0"/>
    <w:rsid w:val="002C3109"/>
    <w:rsid w:val="002C3DA5"/>
    <w:rsid w:val="002C474E"/>
    <w:rsid w:val="002C4DB6"/>
    <w:rsid w:val="002C667E"/>
    <w:rsid w:val="002C6A06"/>
    <w:rsid w:val="002C72FA"/>
    <w:rsid w:val="002C7864"/>
    <w:rsid w:val="002D0602"/>
    <w:rsid w:val="002D06AC"/>
    <w:rsid w:val="002D0BD8"/>
    <w:rsid w:val="002D3DB4"/>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E6A34"/>
    <w:rsid w:val="002F0FD2"/>
    <w:rsid w:val="002F18B6"/>
    <w:rsid w:val="002F1918"/>
    <w:rsid w:val="002F2784"/>
    <w:rsid w:val="002F2E30"/>
    <w:rsid w:val="002F437B"/>
    <w:rsid w:val="002F44DD"/>
    <w:rsid w:val="002F49E2"/>
    <w:rsid w:val="002F4F19"/>
    <w:rsid w:val="002F5D29"/>
    <w:rsid w:val="002F6EE5"/>
    <w:rsid w:val="002F72D7"/>
    <w:rsid w:val="002F781D"/>
    <w:rsid w:val="003007DA"/>
    <w:rsid w:val="00300F62"/>
    <w:rsid w:val="003010CA"/>
    <w:rsid w:val="0030200A"/>
    <w:rsid w:val="003032E2"/>
    <w:rsid w:val="00303AE8"/>
    <w:rsid w:val="00303C2E"/>
    <w:rsid w:val="0030406F"/>
    <w:rsid w:val="00304E98"/>
    <w:rsid w:val="003050B5"/>
    <w:rsid w:val="0030517A"/>
    <w:rsid w:val="0030585F"/>
    <w:rsid w:val="00306462"/>
    <w:rsid w:val="00306964"/>
    <w:rsid w:val="0030772A"/>
    <w:rsid w:val="00311615"/>
    <w:rsid w:val="00312E59"/>
    <w:rsid w:val="00313143"/>
    <w:rsid w:val="0031384F"/>
    <w:rsid w:val="003139BD"/>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CBE"/>
    <w:rsid w:val="00330DC5"/>
    <w:rsid w:val="003327D9"/>
    <w:rsid w:val="00333AB2"/>
    <w:rsid w:val="00333E5D"/>
    <w:rsid w:val="00334033"/>
    <w:rsid w:val="00334CCE"/>
    <w:rsid w:val="0033669B"/>
    <w:rsid w:val="00336AAF"/>
    <w:rsid w:val="00336AD3"/>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0CF5"/>
    <w:rsid w:val="00371ACC"/>
    <w:rsid w:val="003724C8"/>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05E6"/>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1280"/>
    <w:rsid w:val="003B216E"/>
    <w:rsid w:val="003B459A"/>
    <w:rsid w:val="003B56A8"/>
    <w:rsid w:val="003B6472"/>
    <w:rsid w:val="003B673F"/>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645F"/>
    <w:rsid w:val="003E76DF"/>
    <w:rsid w:val="003E7871"/>
    <w:rsid w:val="003F15A7"/>
    <w:rsid w:val="003F16E9"/>
    <w:rsid w:val="003F29D9"/>
    <w:rsid w:val="003F3401"/>
    <w:rsid w:val="003F50ED"/>
    <w:rsid w:val="003F5FA5"/>
    <w:rsid w:val="003F7868"/>
    <w:rsid w:val="004009A6"/>
    <w:rsid w:val="00402073"/>
    <w:rsid w:val="004024F4"/>
    <w:rsid w:val="0040357C"/>
    <w:rsid w:val="0040397B"/>
    <w:rsid w:val="00406118"/>
    <w:rsid w:val="00406385"/>
    <w:rsid w:val="00406C67"/>
    <w:rsid w:val="004104C0"/>
    <w:rsid w:val="00410BAB"/>
    <w:rsid w:val="00410F37"/>
    <w:rsid w:val="00410F6C"/>
    <w:rsid w:val="004125AC"/>
    <w:rsid w:val="0041276E"/>
    <w:rsid w:val="0041364F"/>
    <w:rsid w:val="00413858"/>
    <w:rsid w:val="00414089"/>
    <w:rsid w:val="00414202"/>
    <w:rsid w:val="00414310"/>
    <w:rsid w:val="004146D1"/>
    <w:rsid w:val="00416CA7"/>
    <w:rsid w:val="00420763"/>
    <w:rsid w:val="00421109"/>
    <w:rsid w:val="00421493"/>
    <w:rsid w:val="00421680"/>
    <w:rsid w:val="0042333D"/>
    <w:rsid w:val="00424D52"/>
    <w:rsid w:val="00431C46"/>
    <w:rsid w:val="00433C14"/>
    <w:rsid w:val="00433EE9"/>
    <w:rsid w:val="00433F11"/>
    <w:rsid w:val="00433F4F"/>
    <w:rsid w:val="004342B4"/>
    <w:rsid w:val="00434A90"/>
    <w:rsid w:val="00435300"/>
    <w:rsid w:val="00435F00"/>
    <w:rsid w:val="00441793"/>
    <w:rsid w:val="00442BD2"/>
    <w:rsid w:val="00443149"/>
    <w:rsid w:val="004444C0"/>
    <w:rsid w:val="0044451F"/>
    <w:rsid w:val="004452AF"/>
    <w:rsid w:val="00446142"/>
    <w:rsid w:val="00450AC6"/>
    <w:rsid w:val="004522F1"/>
    <w:rsid w:val="00452A3A"/>
    <w:rsid w:val="00452E62"/>
    <w:rsid w:val="00453FE9"/>
    <w:rsid w:val="0045411B"/>
    <w:rsid w:val="00454D4D"/>
    <w:rsid w:val="0045558A"/>
    <w:rsid w:val="00456B77"/>
    <w:rsid w:val="00457B87"/>
    <w:rsid w:val="004618BD"/>
    <w:rsid w:val="00461D6D"/>
    <w:rsid w:val="00463ECC"/>
    <w:rsid w:val="00464EA0"/>
    <w:rsid w:val="0046693F"/>
    <w:rsid w:val="004669AB"/>
    <w:rsid w:val="00466E3A"/>
    <w:rsid w:val="00467034"/>
    <w:rsid w:val="004706D3"/>
    <w:rsid w:val="004718EC"/>
    <w:rsid w:val="00471C1C"/>
    <w:rsid w:val="004729F7"/>
    <w:rsid w:val="00472F58"/>
    <w:rsid w:val="004730BF"/>
    <w:rsid w:val="004737B0"/>
    <w:rsid w:val="00474218"/>
    <w:rsid w:val="00474D3F"/>
    <w:rsid w:val="004750AC"/>
    <w:rsid w:val="00475B71"/>
    <w:rsid w:val="0047619D"/>
    <w:rsid w:val="0047694A"/>
    <w:rsid w:val="00476DB7"/>
    <w:rsid w:val="004802AD"/>
    <w:rsid w:val="00480887"/>
    <w:rsid w:val="00480CA5"/>
    <w:rsid w:val="004913EC"/>
    <w:rsid w:val="004923B7"/>
    <w:rsid w:val="0049496B"/>
    <w:rsid w:val="00496901"/>
    <w:rsid w:val="00497DBF"/>
    <w:rsid w:val="004A12FB"/>
    <w:rsid w:val="004A1DC3"/>
    <w:rsid w:val="004A42CD"/>
    <w:rsid w:val="004A4D0D"/>
    <w:rsid w:val="004A5A29"/>
    <w:rsid w:val="004B20A4"/>
    <w:rsid w:val="004B40C0"/>
    <w:rsid w:val="004B49A4"/>
    <w:rsid w:val="004B558A"/>
    <w:rsid w:val="004B5D89"/>
    <w:rsid w:val="004B7DBC"/>
    <w:rsid w:val="004C0DA3"/>
    <w:rsid w:val="004C13B1"/>
    <w:rsid w:val="004C1EB9"/>
    <w:rsid w:val="004C29A4"/>
    <w:rsid w:val="004C398D"/>
    <w:rsid w:val="004C5624"/>
    <w:rsid w:val="004C5872"/>
    <w:rsid w:val="004D1968"/>
    <w:rsid w:val="004D1D08"/>
    <w:rsid w:val="004D20D0"/>
    <w:rsid w:val="004D330B"/>
    <w:rsid w:val="004D33B2"/>
    <w:rsid w:val="004D385B"/>
    <w:rsid w:val="004D5CEA"/>
    <w:rsid w:val="004D5E9F"/>
    <w:rsid w:val="004D6110"/>
    <w:rsid w:val="004D7947"/>
    <w:rsid w:val="004D7CC9"/>
    <w:rsid w:val="004D7D86"/>
    <w:rsid w:val="004E22D9"/>
    <w:rsid w:val="004E2C29"/>
    <w:rsid w:val="004E347F"/>
    <w:rsid w:val="004E4E5D"/>
    <w:rsid w:val="004E67C2"/>
    <w:rsid w:val="004E6F66"/>
    <w:rsid w:val="004E75D7"/>
    <w:rsid w:val="004F2015"/>
    <w:rsid w:val="004F221C"/>
    <w:rsid w:val="004F3A08"/>
    <w:rsid w:val="004F7FF1"/>
    <w:rsid w:val="00500191"/>
    <w:rsid w:val="0050047C"/>
    <w:rsid w:val="0050115C"/>
    <w:rsid w:val="00501993"/>
    <w:rsid w:val="00502459"/>
    <w:rsid w:val="00503EB1"/>
    <w:rsid w:val="005041CC"/>
    <w:rsid w:val="005045AF"/>
    <w:rsid w:val="00505B45"/>
    <w:rsid w:val="005079E0"/>
    <w:rsid w:val="00510B1F"/>
    <w:rsid w:val="00510F55"/>
    <w:rsid w:val="00511C29"/>
    <w:rsid w:val="00512A76"/>
    <w:rsid w:val="005223E7"/>
    <w:rsid w:val="005228F6"/>
    <w:rsid w:val="00522E75"/>
    <w:rsid w:val="005237AC"/>
    <w:rsid w:val="00523E15"/>
    <w:rsid w:val="00524342"/>
    <w:rsid w:val="00526BF6"/>
    <w:rsid w:val="00526DA1"/>
    <w:rsid w:val="005303ED"/>
    <w:rsid w:val="0053120F"/>
    <w:rsid w:val="0053121C"/>
    <w:rsid w:val="00532BF5"/>
    <w:rsid w:val="00532FB2"/>
    <w:rsid w:val="005333B5"/>
    <w:rsid w:val="00535B11"/>
    <w:rsid w:val="005371D0"/>
    <w:rsid w:val="00541268"/>
    <w:rsid w:val="005415A4"/>
    <w:rsid w:val="00541C3D"/>
    <w:rsid w:val="005420B2"/>
    <w:rsid w:val="00542B8E"/>
    <w:rsid w:val="00543B97"/>
    <w:rsid w:val="0054444E"/>
    <w:rsid w:val="0054480A"/>
    <w:rsid w:val="005461A9"/>
    <w:rsid w:val="0055109E"/>
    <w:rsid w:val="005525BB"/>
    <w:rsid w:val="00556C8C"/>
    <w:rsid w:val="00557FB4"/>
    <w:rsid w:val="00561847"/>
    <w:rsid w:val="00561F12"/>
    <w:rsid w:val="005623F5"/>
    <w:rsid w:val="00562540"/>
    <w:rsid w:val="005642C4"/>
    <w:rsid w:val="005645B5"/>
    <w:rsid w:val="00565A77"/>
    <w:rsid w:val="00565C4E"/>
    <w:rsid w:val="00565E7C"/>
    <w:rsid w:val="005677E1"/>
    <w:rsid w:val="00567E42"/>
    <w:rsid w:val="00570EE8"/>
    <w:rsid w:val="005716E4"/>
    <w:rsid w:val="0057191A"/>
    <w:rsid w:val="0057236C"/>
    <w:rsid w:val="0057512A"/>
    <w:rsid w:val="00577067"/>
    <w:rsid w:val="00577677"/>
    <w:rsid w:val="0058031A"/>
    <w:rsid w:val="00580653"/>
    <w:rsid w:val="0058071A"/>
    <w:rsid w:val="0058195F"/>
    <w:rsid w:val="0058213D"/>
    <w:rsid w:val="00582FA7"/>
    <w:rsid w:val="0058416C"/>
    <w:rsid w:val="0058488F"/>
    <w:rsid w:val="00584C66"/>
    <w:rsid w:val="00584C87"/>
    <w:rsid w:val="00584FE0"/>
    <w:rsid w:val="0058529A"/>
    <w:rsid w:val="00585645"/>
    <w:rsid w:val="00585C14"/>
    <w:rsid w:val="0058617D"/>
    <w:rsid w:val="0058703F"/>
    <w:rsid w:val="0058712F"/>
    <w:rsid w:val="00587356"/>
    <w:rsid w:val="00592375"/>
    <w:rsid w:val="00592F8A"/>
    <w:rsid w:val="005940D3"/>
    <w:rsid w:val="00595DDB"/>
    <w:rsid w:val="0059706E"/>
    <w:rsid w:val="005975F2"/>
    <w:rsid w:val="00597DBC"/>
    <w:rsid w:val="005A0448"/>
    <w:rsid w:val="005A0C00"/>
    <w:rsid w:val="005A1C6A"/>
    <w:rsid w:val="005A3E1C"/>
    <w:rsid w:val="005A5016"/>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5DF1"/>
    <w:rsid w:val="005C6533"/>
    <w:rsid w:val="005D01B8"/>
    <w:rsid w:val="005D0412"/>
    <w:rsid w:val="005D116B"/>
    <w:rsid w:val="005D19BD"/>
    <w:rsid w:val="005D6E7F"/>
    <w:rsid w:val="005D7632"/>
    <w:rsid w:val="005D7F7B"/>
    <w:rsid w:val="005D7F96"/>
    <w:rsid w:val="005E0AD3"/>
    <w:rsid w:val="005E0B68"/>
    <w:rsid w:val="005E1665"/>
    <w:rsid w:val="005E1A4E"/>
    <w:rsid w:val="005E445C"/>
    <w:rsid w:val="005E4F8E"/>
    <w:rsid w:val="005E58BB"/>
    <w:rsid w:val="005E7CE6"/>
    <w:rsid w:val="005E7D03"/>
    <w:rsid w:val="005E7E24"/>
    <w:rsid w:val="005F01A2"/>
    <w:rsid w:val="005F09A8"/>
    <w:rsid w:val="005F117C"/>
    <w:rsid w:val="005F1272"/>
    <w:rsid w:val="005F1A7D"/>
    <w:rsid w:val="005F2206"/>
    <w:rsid w:val="005F2866"/>
    <w:rsid w:val="005F3D88"/>
    <w:rsid w:val="005F4169"/>
    <w:rsid w:val="005F4764"/>
    <w:rsid w:val="005F7A40"/>
    <w:rsid w:val="00600B5A"/>
    <w:rsid w:val="00603CBE"/>
    <w:rsid w:val="0060454E"/>
    <w:rsid w:val="00607E51"/>
    <w:rsid w:val="00610AC3"/>
    <w:rsid w:val="00610C4F"/>
    <w:rsid w:val="00611487"/>
    <w:rsid w:val="00611680"/>
    <w:rsid w:val="00614F8B"/>
    <w:rsid w:val="006156DF"/>
    <w:rsid w:val="00615F21"/>
    <w:rsid w:val="00617C31"/>
    <w:rsid w:val="00617C78"/>
    <w:rsid w:val="006216D4"/>
    <w:rsid w:val="006218BC"/>
    <w:rsid w:val="0062284C"/>
    <w:rsid w:val="006233BD"/>
    <w:rsid w:val="00623673"/>
    <w:rsid w:val="00624063"/>
    <w:rsid w:val="00625E7F"/>
    <w:rsid w:val="00627361"/>
    <w:rsid w:val="00627417"/>
    <w:rsid w:val="00627AFA"/>
    <w:rsid w:val="006300C2"/>
    <w:rsid w:val="00630249"/>
    <w:rsid w:val="00630881"/>
    <w:rsid w:val="00632101"/>
    <w:rsid w:val="00632D0D"/>
    <w:rsid w:val="006330EA"/>
    <w:rsid w:val="00633348"/>
    <w:rsid w:val="00633BD4"/>
    <w:rsid w:val="0063421F"/>
    <w:rsid w:val="00634794"/>
    <w:rsid w:val="0063491A"/>
    <w:rsid w:val="00634DFE"/>
    <w:rsid w:val="006357F8"/>
    <w:rsid w:val="0063620B"/>
    <w:rsid w:val="00636640"/>
    <w:rsid w:val="0064272F"/>
    <w:rsid w:val="00642B18"/>
    <w:rsid w:val="006431CF"/>
    <w:rsid w:val="0064377D"/>
    <w:rsid w:val="00643D4D"/>
    <w:rsid w:val="006449DF"/>
    <w:rsid w:val="0064504A"/>
    <w:rsid w:val="00645242"/>
    <w:rsid w:val="00645373"/>
    <w:rsid w:val="0064554D"/>
    <w:rsid w:val="0064588B"/>
    <w:rsid w:val="0064631E"/>
    <w:rsid w:val="00646D7C"/>
    <w:rsid w:val="00655772"/>
    <w:rsid w:val="006610CB"/>
    <w:rsid w:val="00661521"/>
    <w:rsid w:val="00662392"/>
    <w:rsid w:val="0066340C"/>
    <w:rsid w:val="006677FA"/>
    <w:rsid w:val="00667D5C"/>
    <w:rsid w:val="00670567"/>
    <w:rsid w:val="0067110D"/>
    <w:rsid w:val="006711D6"/>
    <w:rsid w:val="00672509"/>
    <w:rsid w:val="00672DDA"/>
    <w:rsid w:val="00673453"/>
    <w:rsid w:val="006749E9"/>
    <w:rsid w:val="0067567C"/>
    <w:rsid w:val="00676721"/>
    <w:rsid w:val="00676E04"/>
    <w:rsid w:val="006773AA"/>
    <w:rsid w:val="006801D6"/>
    <w:rsid w:val="006832AB"/>
    <w:rsid w:val="0068533A"/>
    <w:rsid w:val="006856B5"/>
    <w:rsid w:val="00685DA1"/>
    <w:rsid w:val="006862E3"/>
    <w:rsid w:val="00686730"/>
    <w:rsid w:val="00687B3D"/>
    <w:rsid w:val="00690286"/>
    <w:rsid w:val="006903CB"/>
    <w:rsid w:val="006911F5"/>
    <w:rsid w:val="0069213B"/>
    <w:rsid w:val="00693B2C"/>
    <w:rsid w:val="00697145"/>
    <w:rsid w:val="006974AC"/>
    <w:rsid w:val="00697BEE"/>
    <w:rsid w:val="00697ED1"/>
    <w:rsid w:val="006A123D"/>
    <w:rsid w:val="006A1B5D"/>
    <w:rsid w:val="006A2475"/>
    <w:rsid w:val="006A4D5B"/>
    <w:rsid w:val="006A5C42"/>
    <w:rsid w:val="006A72F5"/>
    <w:rsid w:val="006A7426"/>
    <w:rsid w:val="006A7DEE"/>
    <w:rsid w:val="006B018C"/>
    <w:rsid w:val="006B10D5"/>
    <w:rsid w:val="006B24AD"/>
    <w:rsid w:val="006B28D6"/>
    <w:rsid w:val="006B36F7"/>
    <w:rsid w:val="006B43B2"/>
    <w:rsid w:val="006B7503"/>
    <w:rsid w:val="006C0141"/>
    <w:rsid w:val="006C0689"/>
    <w:rsid w:val="006C0E11"/>
    <w:rsid w:val="006C11E2"/>
    <w:rsid w:val="006C1254"/>
    <w:rsid w:val="006C191D"/>
    <w:rsid w:val="006C1E0A"/>
    <w:rsid w:val="006C47A5"/>
    <w:rsid w:val="006C510B"/>
    <w:rsid w:val="006C7501"/>
    <w:rsid w:val="006C7AEF"/>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237B"/>
    <w:rsid w:val="006E30F4"/>
    <w:rsid w:val="006E517B"/>
    <w:rsid w:val="006E5770"/>
    <w:rsid w:val="006F03C5"/>
    <w:rsid w:val="006F0664"/>
    <w:rsid w:val="006F1135"/>
    <w:rsid w:val="006F13EF"/>
    <w:rsid w:val="006F1F72"/>
    <w:rsid w:val="006F2AF9"/>
    <w:rsid w:val="006F4751"/>
    <w:rsid w:val="00700AD5"/>
    <w:rsid w:val="00700F5E"/>
    <w:rsid w:val="00702566"/>
    <w:rsid w:val="0070370A"/>
    <w:rsid w:val="00705F7B"/>
    <w:rsid w:val="00706447"/>
    <w:rsid w:val="007103EE"/>
    <w:rsid w:val="00711414"/>
    <w:rsid w:val="0071273F"/>
    <w:rsid w:val="00712881"/>
    <w:rsid w:val="00713935"/>
    <w:rsid w:val="00714439"/>
    <w:rsid w:val="00715E82"/>
    <w:rsid w:val="0071638A"/>
    <w:rsid w:val="00716D98"/>
    <w:rsid w:val="00717A86"/>
    <w:rsid w:val="00720057"/>
    <w:rsid w:val="0072058C"/>
    <w:rsid w:val="00720A78"/>
    <w:rsid w:val="00721BB3"/>
    <w:rsid w:val="007223EF"/>
    <w:rsid w:val="0072245A"/>
    <w:rsid w:val="00722E63"/>
    <w:rsid w:val="0072422D"/>
    <w:rsid w:val="00724CCE"/>
    <w:rsid w:val="00725170"/>
    <w:rsid w:val="0072747B"/>
    <w:rsid w:val="00727F92"/>
    <w:rsid w:val="00731BDB"/>
    <w:rsid w:val="00731CDA"/>
    <w:rsid w:val="007320C1"/>
    <w:rsid w:val="007326EC"/>
    <w:rsid w:val="00732AC7"/>
    <w:rsid w:val="0073356D"/>
    <w:rsid w:val="00733815"/>
    <w:rsid w:val="007344B5"/>
    <w:rsid w:val="00734B4C"/>
    <w:rsid w:val="007352BC"/>
    <w:rsid w:val="007354F3"/>
    <w:rsid w:val="007355E1"/>
    <w:rsid w:val="00736912"/>
    <w:rsid w:val="00737301"/>
    <w:rsid w:val="007375CF"/>
    <w:rsid w:val="007377C5"/>
    <w:rsid w:val="00741541"/>
    <w:rsid w:val="00742137"/>
    <w:rsid w:val="00744770"/>
    <w:rsid w:val="007447B2"/>
    <w:rsid w:val="00744F69"/>
    <w:rsid w:val="0074585F"/>
    <w:rsid w:val="007463B6"/>
    <w:rsid w:val="007476EB"/>
    <w:rsid w:val="00747C10"/>
    <w:rsid w:val="00747F0D"/>
    <w:rsid w:val="007505E4"/>
    <w:rsid w:val="00750620"/>
    <w:rsid w:val="0075123F"/>
    <w:rsid w:val="00751DCE"/>
    <w:rsid w:val="00752002"/>
    <w:rsid w:val="00754707"/>
    <w:rsid w:val="00754B75"/>
    <w:rsid w:val="00754D4C"/>
    <w:rsid w:val="0075556A"/>
    <w:rsid w:val="00755AAA"/>
    <w:rsid w:val="00755D42"/>
    <w:rsid w:val="007566C2"/>
    <w:rsid w:val="00756FD5"/>
    <w:rsid w:val="00757750"/>
    <w:rsid w:val="00757C90"/>
    <w:rsid w:val="007612AF"/>
    <w:rsid w:val="00762B14"/>
    <w:rsid w:val="00763412"/>
    <w:rsid w:val="007637E7"/>
    <w:rsid w:val="007646F6"/>
    <w:rsid w:val="00765CE9"/>
    <w:rsid w:val="007666E6"/>
    <w:rsid w:val="00766936"/>
    <w:rsid w:val="00767749"/>
    <w:rsid w:val="00770E07"/>
    <w:rsid w:val="007710D0"/>
    <w:rsid w:val="00771BF6"/>
    <w:rsid w:val="007730A7"/>
    <w:rsid w:val="00773148"/>
    <w:rsid w:val="00773718"/>
    <w:rsid w:val="00775740"/>
    <w:rsid w:val="0077742F"/>
    <w:rsid w:val="00777F77"/>
    <w:rsid w:val="007802F3"/>
    <w:rsid w:val="007806B5"/>
    <w:rsid w:val="0078117A"/>
    <w:rsid w:val="00783664"/>
    <w:rsid w:val="0078392D"/>
    <w:rsid w:val="00785A3B"/>
    <w:rsid w:val="00786631"/>
    <w:rsid w:val="00786A47"/>
    <w:rsid w:val="00786D97"/>
    <w:rsid w:val="007904CE"/>
    <w:rsid w:val="007906DB"/>
    <w:rsid w:val="007925C8"/>
    <w:rsid w:val="00792F3A"/>
    <w:rsid w:val="00794D06"/>
    <w:rsid w:val="00795604"/>
    <w:rsid w:val="00796204"/>
    <w:rsid w:val="00796B5A"/>
    <w:rsid w:val="007972AF"/>
    <w:rsid w:val="00797A23"/>
    <w:rsid w:val="007A0061"/>
    <w:rsid w:val="007A108D"/>
    <w:rsid w:val="007A20D5"/>
    <w:rsid w:val="007A39A3"/>
    <w:rsid w:val="007A4A0E"/>
    <w:rsid w:val="007A5391"/>
    <w:rsid w:val="007A589E"/>
    <w:rsid w:val="007A6CC0"/>
    <w:rsid w:val="007B07F0"/>
    <w:rsid w:val="007B095F"/>
    <w:rsid w:val="007B0C55"/>
    <w:rsid w:val="007B172E"/>
    <w:rsid w:val="007B1843"/>
    <w:rsid w:val="007B2295"/>
    <w:rsid w:val="007B333F"/>
    <w:rsid w:val="007B5D01"/>
    <w:rsid w:val="007B6124"/>
    <w:rsid w:val="007B68E6"/>
    <w:rsid w:val="007B78C2"/>
    <w:rsid w:val="007B7934"/>
    <w:rsid w:val="007C041B"/>
    <w:rsid w:val="007C24A5"/>
    <w:rsid w:val="007C30B5"/>
    <w:rsid w:val="007C3A87"/>
    <w:rsid w:val="007C53DE"/>
    <w:rsid w:val="007C6519"/>
    <w:rsid w:val="007C692F"/>
    <w:rsid w:val="007D36A8"/>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3986"/>
    <w:rsid w:val="007F5457"/>
    <w:rsid w:val="007F5AB1"/>
    <w:rsid w:val="007F5FF7"/>
    <w:rsid w:val="00800047"/>
    <w:rsid w:val="00800514"/>
    <w:rsid w:val="008030BC"/>
    <w:rsid w:val="008065B7"/>
    <w:rsid w:val="008068E2"/>
    <w:rsid w:val="00806A78"/>
    <w:rsid w:val="00807087"/>
    <w:rsid w:val="0080767B"/>
    <w:rsid w:val="008078EB"/>
    <w:rsid w:val="00810811"/>
    <w:rsid w:val="00810A11"/>
    <w:rsid w:val="00810CE4"/>
    <w:rsid w:val="00811F38"/>
    <w:rsid w:val="00812333"/>
    <w:rsid w:val="0081326C"/>
    <w:rsid w:val="00814043"/>
    <w:rsid w:val="008147D7"/>
    <w:rsid w:val="00817DA9"/>
    <w:rsid w:val="008207F3"/>
    <w:rsid w:val="00820D48"/>
    <w:rsid w:val="00820DDF"/>
    <w:rsid w:val="0082388E"/>
    <w:rsid w:val="0082551A"/>
    <w:rsid w:val="00825A0F"/>
    <w:rsid w:val="00826B97"/>
    <w:rsid w:val="008323C6"/>
    <w:rsid w:val="0083240C"/>
    <w:rsid w:val="008326A2"/>
    <w:rsid w:val="008327A2"/>
    <w:rsid w:val="0083310F"/>
    <w:rsid w:val="00833F1E"/>
    <w:rsid w:val="008342D9"/>
    <w:rsid w:val="00834F92"/>
    <w:rsid w:val="00836EF9"/>
    <w:rsid w:val="00836FDE"/>
    <w:rsid w:val="00837953"/>
    <w:rsid w:val="00842131"/>
    <w:rsid w:val="00843B5E"/>
    <w:rsid w:val="00843E0F"/>
    <w:rsid w:val="008444AE"/>
    <w:rsid w:val="00852B37"/>
    <w:rsid w:val="00852E04"/>
    <w:rsid w:val="0085314F"/>
    <w:rsid w:val="00854B92"/>
    <w:rsid w:val="00854FD1"/>
    <w:rsid w:val="00855923"/>
    <w:rsid w:val="00860E19"/>
    <w:rsid w:val="00861428"/>
    <w:rsid w:val="00861D4B"/>
    <w:rsid w:val="008624D2"/>
    <w:rsid w:val="008625D2"/>
    <w:rsid w:val="008636DA"/>
    <w:rsid w:val="0086764C"/>
    <w:rsid w:val="00870DD4"/>
    <w:rsid w:val="00871184"/>
    <w:rsid w:val="00871C56"/>
    <w:rsid w:val="00872100"/>
    <w:rsid w:val="00872880"/>
    <w:rsid w:val="008773BC"/>
    <w:rsid w:val="00877593"/>
    <w:rsid w:val="00877BAE"/>
    <w:rsid w:val="008826B5"/>
    <w:rsid w:val="00882DD3"/>
    <w:rsid w:val="00883315"/>
    <w:rsid w:val="00883813"/>
    <w:rsid w:val="00883CEA"/>
    <w:rsid w:val="00884E88"/>
    <w:rsid w:val="00885065"/>
    <w:rsid w:val="0088781C"/>
    <w:rsid w:val="00887D73"/>
    <w:rsid w:val="00890850"/>
    <w:rsid w:val="008908B7"/>
    <w:rsid w:val="00891F94"/>
    <w:rsid w:val="0089287B"/>
    <w:rsid w:val="0089333D"/>
    <w:rsid w:val="008935D6"/>
    <w:rsid w:val="008947FF"/>
    <w:rsid w:val="00896198"/>
    <w:rsid w:val="00897F60"/>
    <w:rsid w:val="008A089F"/>
    <w:rsid w:val="008A1251"/>
    <w:rsid w:val="008A3385"/>
    <w:rsid w:val="008A3D49"/>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2C02"/>
    <w:rsid w:val="008C381F"/>
    <w:rsid w:val="008C3E3E"/>
    <w:rsid w:val="008C3F4A"/>
    <w:rsid w:val="008C5899"/>
    <w:rsid w:val="008C69EE"/>
    <w:rsid w:val="008C6DB3"/>
    <w:rsid w:val="008C712F"/>
    <w:rsid w:val="008C7426"/>
    <w:rsid w:val="008C7AF9"/>
    <w:rsid w:val="008D324E"/>
    <w:rsid w:val="008D5121"/>
    <w:rsid w:val="008D709F"/>
    <w:rsid w:val="008D7B7C"/>
    <w:rsid w:val="008E0832"/>
    <w:rsid w:val="008E0F2F"/>
    <w:rsid w:val="008E1F17"/>
    <w:rsid w:val="008E43C2"/>
    <w:rsid w:val="008E45E7"/>
    <w:rsid w:val="008E4EB8"/>
    <w:rsid w:val="008E5AE2"/>
    <w:rsid w:val="008F0105"/>
    <w:rsid w:val="008F0B8B"/>
    <w:rsid w:val="008F14F9"/>
    <w:rsid w:val="008F309C"/>
    <w:rsid w:val="008F3A9B"/>
    <w:rsid w:val="008F5854"/>
    <w:rsid w:val="008F61A8"/>
    <w:rsid w:val="008F7A5A"/>
    <w:rsid w:val="00900B1C"/>
    <w:rsid w:val="00901EC5"/>
    <w:rsid w:val="00902553"/>
    <w:rsid w:val="009042F6"/>
    <w:rsid w:val="00905399"/>
    <w:rsid w:val="00906235"/>
    <w:rsid w:val="00907203"/>
    <w:rsid w:val="009072E7"/>
    <w:rsid w:val="00910146"/>
    <w:rsid w:val="00910499"/>
    <w:rsid w:val="00911721"/>
    <w:rsid w:val="00911D9C"/>
    <w:rsid w:val="009133EE"/>
    <w:rsid w:val="00913C15"/>
    <w:rsid w:val="00913F03"/>
    <w:rsid w:val="0091465B"/>
    <w:rsid w:val="00915CEF"/>
    <w:rsid w:val="009161BE"/>
    <w:rsid w:val="009175D9"/>
    <w:rsid w:val="0092193B"/>
    <w:rsid w:val="0092403F"/>
    <w:rsid w:val="00925838"/>
    <w:rsid w:val="00926165"/>
    <w:rsid w:val="0092782F"/>
    <w:rsid w:val="00931D07"/>
    <w:rsid w:val="00932845"/>
    <w:rsid w:val="0093399E"/>
    <w:rsid w:val="00934550"/>
    <w:rsid w:val="00935699"/>
    <w:rsid w:val="00935B47"/>
    <w:rsid w:val="00936B62"/>
    <w:rsid w:val="00940B11"/>
    <w:rsid w:val="00942334"/>
    <w:rsid w:val="009426B8"/>
    <w:rsid w:val="009428EA"/>
    <w:rsid w:val="00942E72"/>
    <w:rsid w:val="00944567"/>
    <w:rsid w:val="009452E3"/>
    <w:rsid w:val="00945C13"/>
    <w:rsid w:val="009460D0"/>
    <w:rsid w:val="00951D1D"/>
    <w:rsid w:val="00951EB0"/>
    <w:rsid w:val="00952B76"/>
    <w:rsid w:val="0095316C"/>
    <w:rsid w:val="00953DEA"/>
    <w:rsid w:val="00954C6E"/>
    <w:rsid w:val="009557C7"/>
    <w:rsid w:val="009578DC"/>
    <w:rsid w:val="009608C0"/>
    <w:rsid w:val="00960EF7"/>
    <w:rsid w:val="00960F9C"/>
    <w:rsid w:val="0096108C"/>
    <w:rsid w:val="00962D6A"/>
    <w:rsid w:val="00962EF2"/>
    <w:rsid w:val="00963EBF"/>
    <w:rsid w:val="00964108"/>
    <w:rsid w:val="00966493"/>
    <w:rsid w:val="00967C12"/>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39B"/>
    <w:rsid w:val="00993A3F"/>
    <w:rsid w:val="009950D9"/>
    <w:rsid w:val="00995151"/>
    <w:rsid w:val="009964C7"/>
    <w:rsid w:val="00996E29"/>
    <w:rsid w:val="009A082B"/>
    <w:rsid w:val="009A10F0"/>
    <w:rsid w:val="009A478E"/>
    <w:rsid w:val="009A5043"/>
    <w:rsid w:val="009A5321"/>
    <w:rsid w:val="009A5515"/>
    <w:rsid w:val="009A55DD"/>
    <w:rsid w:val="009A5CB8"/>
    <w:rsid w:val="009A6578"/>
    <w:rsid w:val="009A6E9D"/>
    <w:rsid w:val="009A7C92"/>
    <w:rsid w:val="009B01D5"/>
    <w:rsid w:val="009B0C02"/>
    <w:rsid w:val="009B58DF"/>
    <w:rsid w:val="009B5D70"/>
    <w:rsid w:val="009B7097"/>
    <w:rsid w:val="009B7B1A"/>
    <w:rsid w:val="009C1AF7"/>
    <w:rsid w:val="009C25B6"/>
    <w:rsid w:val="009C305F"/>
    <w:rsid w:val="009C3785"/>
    <w:rsid w:val="009C3821"/>
    <w:rsid w:val="009C424A"/>
    <w:rsid w:val="009C4574"/>
    <w:rsid w:val="009C4A95"/>
    <w:rsid w:val="009C4CE5"/>
    <w:rsid w:val="009C6664"/>
    <w:rsid w:val="009C6841"/>
    <w:rsid w:val="009C7044"/>
    <w:rsid w:val="009C7206"/>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3C51"/>
    <w:rsid w:val="009E7F86"/>
    <w:rsid w:val="009F058D"/>
    <w:rsid w:val="009F1D59"/>
    <w:rsid w:val="009F1DCB"/>
    <w:rsid w:val="009F30E6"/>
    <w:rsid w:val="009F37D8"/>
    <w:rsid w:val="009F45CB"/>
    <w:rsid w:val="009F4A28"/>
    <w:rsid w:val="009F59A3"/>
    <w:rsid w:val="00A00277"/>
    <w:rsid w:val="00A02021"/>
    <w:rsid w:val="00A03D31"/>
    <w:rsid w:val="00A0471F"/>
    <w:rsid w:val="00A0598B"/>
    <w:rsid w:val="00A06A53"/>
    <w:rsid w:val="00A10FFB"/>
    <w:rsid w:val="00A11295"/>
    <w:rsid w:val="00A1191C"/>
    <w:rsid w:val="00A11978"/>
    <w:rsid w:val="00A11DD2"/>
    <w:rsid w:val="00A12828"/>
    <w:rsid w:val="00A14621"/>
    <w:rsid w:val="00A14D0E"/>
    <w:rsid w:val="00A15E34"/>
    <w:rsid w:val="00A16144"/>
    <w:rsid w:val="00A171C6"/>
    <w:rsid w:val="00A17A6A"/>
    <w:rsid w:val="00A17C39"/>
    <w:rsid w:val="00A17E8F"/>
    <w:rsid w:val="00A230ED"/>
    <w:rsid w:val="00A23F6E"/>
    <w:rsid w:val="00A24441"/>
    <w:rsid w:val="00A24526"/>
    <w:rsid w:val="00A2590C"/>
    <w:rsid w:val="00A26261"/>
    <w:rsid w:val="00A26427"/>
    <w:rsid w:val="00A264A8"/>
    <w:rsid w:val="00A26D20"/>
    <w:rsid w:val="00A27334"/>
    <w:rsid w:val="00A31001"/>
    <w:rsid w:val="00A31179"/>
    <w:rsid w:val="00A31B34"/>
    <w:rsid w:val="00A3252D"/>
    <w:rsid w:val="00A32F91"/>
    <w:rsid w:val="00A33070"/>
    <w:rsid w:val="00A33208"/>
    <w:rsid w:val="00A341B6"/>
    <w:rsid w:val="00A363CB"/>
    <w:rsid w:val="00A36AD9"/>
    <w:rsid w:val="00A37534"/>
    <w:rsid w:val="00A403C7"/>
    <w:rsid w:val="00A40D04"/>
    <w:rsid w:val="00A41603"/>
    <w:rsid w:val="00A433EB"/>
    <w:rsid w:val="00A4371C"/>
    <w:rsid w:val="00A44C24"/>
    <w:rsid w:val="00A45D35"/>
    <w:rsid w:val="00A46649"/>
    <w:rsid w:val="00A4668D"/>
    <w:rsid w:val="00A4706C"/>
    <w:rsid w:val="00A470C7"/>
    <w:rsid w:val="00A501FD"/>
    <w:rsid w:val="00A5134C"/>
    <w:rsid w:val="00A51605"/>
    <w:rsid w:val="00A51B50"/>
    <w:rsid w:val="00A54768"/>
    <w:rsid w:val="00A55009"/>
    <w:rsid w:val="00A55321"/>
    <w:rsid w:val="00A57913"/>
    <w:rsid w:val="00A61E7A"/>
    <w:rsid w:val="00A6253C"/>
    <w:rsid w:val="00A641E8"/>
    <w:rsid w:val="00A6429F"/>
    <w:rsid w:val="00A64989"/>
    <w:rsid w:val="00A64C42"/>
    <w:rsid w:val="00A66160"/>
    <w:rsid w:val="00A669DE"/>
    <w:rsid w:val="00A71039"/>
    <w:rsid w:val="00A710D5"/>
    <w:rsid w:val="00A72820"/>
    <w:rsid w:val="00A72AE8"/>
    <w:rsid w:val="00A7390C"/>
    <w:rsid w:val="00A73D93"/>
    <w:rsid w:val="00A74C9B"/>
    <w:rsid w:val="00A777BD"/>
    <w:rsid w:val="00A80044"/>
    <w:rsid w:val="00A8111D"/>
    <w:rsid w:val="00A824E1"/>
    <w:rsid w:val="00A82941"/>
    <w:rsid w:val="00A82D1A"/>
    <w:rsid w:val="00A862E2"/>
    <w:rsid w:val="00A86887"/>
    <w:rsid w:val="00A878AD"/>
    <w:rsid w:val="00A87C9C"/>
    <w:rsid w:val="00A92BB1"/>
    <w:rsid w:val="00A92EEF"/>
    <w:rsid w:val="00A9371B"/>
    <w:rsid w:val="00A955E4"/>
    <w:rsid w:val="00A9758B"/>
    <w:rsid w:val="00AA0304"/>
    <w:rsid w:val="00AA12B3"/>
    <w:rsid w:val="00AA15FA"/>
    <w:rsid w:val="00AA1D70"/>
    <w:rsid w:val="00AA1FE3"/>
    <w:rsid w:val="00AA444B"/>
    <w:rsid w:val="00AA5465"/>
    <w:rsid w:val="00AA54E0"/>
    <w:rsid w:val="00AA59F9"/>
    <w:rsid w:val="00AA5B67"/>
    <w:rsid w:val="00AA741B"/>
    <w:rsid w:val="00AB39DE"/>
    <w:rsid w:val="00AB52B8"/>
    <w:rsid w:val="00AB60EE"/>
    <w:rsid w:val="00AB77BA"/>
    <w:rsid w:val="00AC00BD"/>
    <w:rsid w:val="00AC08CF"/>
    <w:rsid w:val="00AC0BA2"/>
    <w:rsid w:val="00AC5B87"/>
    <w:rsid w:val="00AC6296"/>
    <w:rsid w:val="00AD0617"/>
    <w:rsid w:val="00AD25BC"/>
    <w:rsid w:val="00AD2734"/>
    <w:rsid w:val="00AD3876"/>
    <w:rsid w:val="00AD4B4A"/>
    <w:rsid w:val="00AD5C50"/>
    <w:rsid w:val="00AD73A1"/>
    <w:rsid w:val="00AD7FA8"/>
    <w:rsid w:val="00AE0AE9"/>
    <w:rsid w:val="00AE1194"/>
    <w:rsid w:val="00AE1619"/>
    <w:rsid w:val="00AE2DE3"/>
    <w:rsid w:val="00AE32D8"/>
    <w:rsid w:val="00AE3B1B"/>
    <w:rsid w:val="00AE5879"/>
    <w:rsid w:val="00AE5CCD"/>
    <w:rsid w:val="00AE6112"/>
    <w:rsid w:val="00AE6F1F"/>
    <w:rsid w:val="00AF0D54"/>
    <w:rsid w:val="00AF282A"/>
    <w:rsid w:val="00AF339C"/>
    <w:rsid w:val="00AF4BC7"/>
    <w:rsid w:val="00AF4FA1"/>
    <w:rsid w:val="00AF5623"/>
    <w:rsid w:val="00AF5775"/>
    <w:rsid w:val="00AF6A3A"/>
    <w:rsid w:val="00AF6C12"/>
    <w:rsid w:val="00AF7338"/>
    <w:rsid w:val="00B002CD"/>
    <w:rsid w:val="00B00A93"/>
    <w:rsid w:val="00B01A99"/>
    <w:rsid w:val="00B01F5A"/>
    <w:rsid w:val="00B021F5"/>
    <w:rsid w:val="00B03290"/>
    <w:rsid w:val="00B04182"/>
    <w:rsid w:val="00B047F2"/>
    <w:rsid w:val="00B0534B"/>
    <w:rsid w:val="00B0671C"/>
    <w:rsid w:val="00B06B26"/>
    <w:rsid w:val="00B073B0"/>
    <w:rsid w:val="00B0799C"/>
    <w:rsid w:val="00B13739"/>
    <w:rsid w:val="00B1560B"/>
    <w:rsid w:val="00B164AE"/>
    <w:rsid w:val="00B1743D"/>
    <w:rsid w:val="00B201EE"/>
    <w:rsid w:val="00B20C63"/>
    <w:rsid w:val="00B22907"/>
    <w:rsid w:val="00B24B15"/>
    <w:rsid w:val="00B24F99"/>
    <w:rsid w:val="00B251D7"/>
    <w:rsid w:val="00B27766"/>
    <w:rsid w:val="00B33073"/>
    <w:rsid w:val="00B332D1"/>
    <w:rsid w:val="00B33559"/>
    <w:rsid w:val="00B33CD1"/>
    <w:rsid w:val="00B3446D"/>
    <w:rsid w:val="00B353B0"/>
    <w:rsid w:val="00B3549E"/>
    <w:rsid w:val="00B354BE"/>
    <w:rsid w:val="00B40BF6"/>
    <w:rsid w:val="00B40F66"/>
    <w:rsid w:val="00B414E3"/>
    <w:rsid w:val="00B41A0E"/>
    <w:rsid w:val="00B42122"/>
    <w:rsid w:val="00B42250"/>
    <w:rsid w:val="00B42ECA"/>
    <w:rsid w:val="00B44D09"/>
    <w:rsid w:val="00B4527E"/>
    <w:rsid w:val="00B465FC"/>
    <w:rsid w:val="00B46E31"/>
    <w:rsid w:val="00B51186"/>
    <w:rsid w:val="00B515B5"/>
    <w:rsid w:val="00B54F14"/>
    <w:rsid w:val="00B55A54"/>
    <w:rsid w:val="00B56424"/>
    <w:rsid w:val="00B56A46"/>
    <w:rsid w:val="00B56BA8"/>
    <w:rsid w:val="00B575C4"/>
    <w:rsid w:val="00B6004B"/>
    <w:rsid w:val="00B61611"/>
    <w:rsid w:val="00B640AC"/>
    <w:rsid w:val="00B6430D"/>
    <w:rsid w:val="00B646EC"/>
    <w:rsid w:val="00B64D68"/>
    <w:rsid w:val="00B64DA4"/>
    <w:rsid w:val="00B6542C"/>
    <w:rsid w:val="00B66398"/>
    <w:rsid w:val="00B6668B"/>
    <w:rsid w:val="00B66D6C"/>
    <w:rsid w:val="00B67D2B"/>
    <w:rsid w:val="00B7297E"/>
    <w:rsid w:val="00B72E03"/>
    <w:rsid w:val="00B73AF6"/>
    <w:rsid w:val="00B744BC"/>
    <w:rsid w:val="00B76F48"/>
    <w:rsid w:val="00B832CB"/>
    <w:rsid w:val="00B83F68"/>
    <w:rsid w:val="00B84347"/>
    <w:rsid w:val="00B86A25"/>
    <w:rsid w:val="00B87091"/>
    <w:rsid w:val="00B903D1"/>
    <w:rsid w:val="00B92390"/>
    <w:rsid w:val="00B93BBD"/>
    <w:rsid w:val="00B9437C"/>
    <w:rsid w:val="00B96166"/>
    <w:rsid w:val="00B966F0"/>
    <w:rsid w:val="00B96EF7"/>
    <w:rsid w:val="00B96FD2"/>
    <w:rsid w:val="00B97BD1"/>
    <w:rsid w:val="00BA14AF"/>
    <w:rsid w:val="00BA3753"/>
    <w:rsid w:val="00BA4CFD"/>
    <w:rsid w:val="00BA5B30"/>
    <w:rsid w:val="00BA5E68"/>
    <w:rsid w:val="00BA6114"/>
    <w:rsid w:val="00BA6409"/>
    <w:rsid w:val="00BA7738"/>
    <w:rsid w:val="00BB0E60"/>
    <w:rsid w:val="00BB1526"/>
    <w:rsid w:val="00BB2CF9"/>
    <w:rsid w:val="00BB5E52"/>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255C"/>
    <w:rsid w:val="00BE3466"/>
    <w:rsid w:val="00BE3970"/>
    <w:rsid w:val="00BE4127"/>
    <w:rsid w:val="00BE4528"/>
    <w:rsid w:val="00BE4A25"/>
    <w:rsid w:val="00BE544E"/>
    <w:rsid w:val="00BE56FA"/>
    <w:rsid w:val="00BE5AAD"/>
    <w:rsid w:val="00BE6510"/>
    <w:rsid w:val="00BE6AAE"/>
    <w:rsid w:val="00BE728E"/>
    <w:rsid w:val="00BF05BE"/>
    <w:rsid w:val="00BF064C"/>
    <w:rsid w:val="00BF0E36"/>
    <w:rsid w:val="00BF1627"/>
    <w:rsid w:val="00BF21B6"/>
    <w:rsid w:val="00BF248C"/>
    <w:rsid w:val="00BF3985"/>
    <w:rsid w:val="00BF3AE7"/>
    <w:rsid w:val="00BF4DB7"/>
    <w:rsid w:val="00BF5320"/>
    <w:rsid w:val="00BF5335"/>
    <w:rsid w:val="00BF6346"/>
    <w:rsid w:val="00BF6D20"/>
    <w:rsid w:val="00C00AA4"/>
    <w:rsid w:val="00C01EF6"/>
    <w:rsid w:val="00C02085"/>
    <w:rsid w:val="00C0466D"/>
    <w:rsid w:val="00C04910"/>
    <w:rsid w:val="00C060EF"/>
    <w:rsid w:val="00C0690F"/>
    <w:rsid w:val="00C069FA"/>
    <w:rsid w:val="00C076C0"/>
    <w:rsid w:val="00C07ACC"/>
    <w:rsid w:val="00C07F8C"/>
    <w:rsid w:val="00C10AAF"/>
    <w:rsid w:val="00C10CFE"/>
    <w:rsid w:val="00C1133D"/>
    <w:rsid w:val="00C11F1E"/>
    <w:rsid w:val="00C12EF7"/>
    <w:rsid w:val="00C148B4"/>
    <w:rsid w:val="00C1716D"/>
    <w:rsid w:val="00C17699"/>
    <w:rsid w:val="00C178A7"/>
    <w:rsid w:val="00C21EEC"/>
    <w:rsid w:val="00C2350E"/>
    <w:rsid w:val="00C23574"/>
    <w:rsid w:val="00C2432A"/>
    <w:rsid w:val="00C24CC9"/>
    <w:rsid w:val="00C25667"/>
    <w:rsid w:val="00C25A91"/>
    <w:rsid w:val="00C260DA"/>
    <w:rsid w:val="00C27075"/>
    <w:rsid w:val="00C315EE"/>
    <w:rsid w:val="00C31AB2"/>
    <w:rsid w:val="00C32440"/>
    <w:rsid w:val="00C33C3A"/>
    <w:rsid w:val="00C34D13"/>
    <w:rsid w:val="00C35F1C"/>
    <w:rsid w:val="00C4165F"/>
    <w:rsid w:val="00C42C04"/>
    <w:rsid w:val="00C437BA"/>
    <w:rsid w:val="00C44219"/>
    <w:rsid w:val="00C445C8"/>
    <w:rsid w:val="00C44760"/>
    <w:rsid w:val="00C44F01"/>
    <w:rsid w:val="00C46862"/>
    <w:rsid w:val="00C46E18"/>
    <w:rsid w:val="00C50273"/>
    <w:rsid w:val="00C5135E"/>
    <w:rsid w:val="00C53070"/>
    <w:rsid w:val="00C5370E"/>
    <w:rsid w:val="00C543D9"/>
    <w:rsid w:val="00C54ADC"/>
    <w:rsid w:val="00C54E8B"/>
    <w:rsid w:val="00C55BB7"/>
    <w:rsid w:val="00C668F3"/>
    <w:rsid w:val="00C66A8F"/>
    <w:rsid w:val="00C70B60"/>
    <w:rsid w:val="00C71797"/>
    <w:rsid w:val="00C71A66"/>
    <w:rsid w:val="00C72072"/>
    <w:rsid w:val="00C72FA8"/>
    <w:rsid w:val="00C731F3"/>
    <w:rsid w:val="00C7369B"/>
    <w:rsid w:val="00C73EB0"/>
    <w:rsid w:val="00C74015"/>
    <w:rsid w:val="00C74872"/>
    <w:rsid w:val="00C74A4C"/>
    <w:rsid w:val="00C75B96"/>
    <w:rsid w:val="00C7752E"/>
    <w:rsid w:val="00C8162D"/>
    <w:rsid w:val="00C81685"/>
    <w:rsid w:val="00C818CC"/>
    <w:rsid w:val="00C81FD0"/>
    <w:rsid w:val="00C82B95"/>
    <w:rsid w:val="00C82DC5"/>
    <w:rsid w:val="00C83EDD"/>
    <w:rsid w:val="00C840E9"/>
    <w:rsid w:val="00C84368"/>
    <w:rsid w:val="00C866FF"/>
    <w:rsid w:val="00C87A47"/>
    <w:rsid w:val="00C87B10"/>
    <w:rsid w:val="00C87E6B"/>
    <w:rsid w:val="00C903A1"/>
    <w:rsid w:val="00C913F4"/>
    <w:rsid w:val="00C9172D"/>
    <w:rsid w:val="00C9634A"/>
    <w:rsid w:val="00C9648A"/>
    <w:rsid w:val="00C964D7"/>
    <w:rsid w:val="00C97B25"/>
    <w:rsid w:val="00CA0682"/>
    <w:rsid w:val="00CA089A"/>
    <w:rsid w:val="00CA22E3"/>
    <w:rsid w:val="00CA29EB"/>
    <w:rsid w:val="00CA2F1C"/>
    <w:rsid w:val="00CA3EA6"/>
    <w:rsid w:val="00CA4335"/>
    <w:rsid w:val="00CA5277"/>
    <w:rsid w:val="00CA66B5"/>
    <w:rsid w:val="00CA6B9E"/>
    <w:rsid w:val="00CA6FF0"/>
    <w:rsid w:val="00CB059F"/>
    <w:rsid w:val="00CB0B19"/>
    <w:rsid w:val="00CB0C2A"/>
    <w:rsid w:val="00CB49B0"/>
    <w:rsid w:val="00CB5056"/>
    <w:rsid w:val="00CB555B"/>
    <w:rsid w:val="00CB678B"/>
    <w:rsid w:val="00CC052D"/>
    <w:rsid w:val="00CC0FD6"/>
    <w:rsid w:val="00CC5906"/>
    <w:rsid w:val="00CC6514"/>
    <w:rsid w:val="00CC6819"/>
    <w:rsid w:val="00CC7052"/>
    <w:rsid w:val="00CD129E"/>
    <w:rsid w:val="00CD1C53"/>
    <w:rsid w:val="00CD1CC9"/>
    <w:rsid w:val="00CD47C3"/>
    <w:rsid w:val="00CD4EDE"/>
    <w:rsid w:val="00CD5427"/>
    <w:rsid w:val="00CD7CEF"/>
    <w:rsid w:val="00CE0987"/>
    <w:rsid w:val="00CE0EC9"/>
    <w:rsid w:val="00CE1995"/>
    <w:rsid w:val="00CE1BDF"/>
    <w:rsid w:val="00CE1C03"/>
    <w:rsid w:val="00CE48ED"/>
    <w:rsid w:val="00CE4B24"/>
    <w:rsid w:val="00CE7430"/>
    <w:rsid w:val="00CF0FB9"/>
    <w:rsid w:val="00CF108B"/>
    <w:rsid w:val="00CF129B"/>
    <w:rsid w:val="00CF156C"/>
    <w:rsid w:val="00CF1581"/>
    <w:rsid w:val="00CF59BA"/>
    <w:rsid w:val="00CF5ABA"/>
    <w:rsid w:val="00CF5BF9"/>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3C"/>
    <w:rsid w:val="00D22785"/>
    <w:rsid w:val="00D23069"/>
    <w:rsid w:val="00D23394"/>
    <w:rsid w:val="00D23A96"/>
    <w:rsid w:val="00D25611"/>
    <w:rsid w:val="00D30621"/>
    <w:rsid w:val="00D308EB"/>
    <w:rsid w:val="00D30B89"/>
    <w:rsid w:val="00D31E1A"/>
    <w:rsid w:val="00D3234A"/>
    <w:rsid w:val="00D32B9E"/>
    <w:rsid w:val="00D32CF5"/>
    <w:rsid w:val="00D333FC"/>
    <w:rsid w:val="00D33962"/>
    <w:rsid w:val="00D3435A"/>
    <w:rsid w:val="00D35397"/>
    <w:rsid w:val="00D35D77"/>
    <w:rsid w:val="00D36DC3"/>
    <w:rsid w:val="00D40BFD"/>
    <w:rsid w:val="00D421FC"/>
    <w:rsid w:val="00D43419"/>
    <w:rsid w:val="00D440D2"/>
    <w:rsid w:val="00D4587C"/>
    <w:rsid w:val="00D45A51"/>
    <w:rsid w:val="00D45C70"/>
    <w:rsid w:val="00D470D7"/>
    <w:rsid w:val="00D509A5"/>
    <w:rsid w:val="00D523A1"/>
    <w:rsid w:val="00D53476"/>
    <w:rsid w:val="00D536DB"/>
    <w:rsid w:val="00D54C56"/>
    <w:rsid w:val="00D5665F"/>
    <w:rsid w:val="00D56B26"/>
    <w:rsid w:val="00D576CE"/>
    <w:rsid w:val="00D57774"/>
    <w:rsid w:val="00D577CD"/>
    <w:rsid w:val="00D60347"/>
    <w:rsid w:val="00D60455"/>
    <w:rsid w:val="00D60E27"/>
    <w:rsid w:val="00D61061"/>
    <w:rsid w:val="00D61966"/>
    <w:rsid w:val="00D61F02"/>
    <w:rsid w:val="00D621C2"/>
    <w:rsid w:val="00D628B3"/>
    <w:rsid w:val="00D63174"/>
    <w:rsid w:val="00D63F7D"/>
    <w:rsid w:val="00D64B4F"/>
    <w:rsid w:val="00D6500A"/>
    <w:rsid w:val="00D651B8"/>
    <w:rsid w:val="00D65212"/>
    <w:rsid w:val="00D659F1"/>
    <w:rsid w:val="00D67259"/>
    <w:rsid w:val="00D67A2D"/>
    <w:rsid w:val="00D67B08"/>
    <w:rsid w:val="00D67FF1"/>
    <w:rsid w:val="00D70339"/>
    <w:rsid w:val="00D70986"/>
    <w:rsid w:val="00D70A43"/>
    <w:rsid w:val="00D70FAD"/>
    <w:rsid w:val="00D71105"/>
    <w:rsid w:val="00D723DE"/>
    <w:rsid w:val="00D73012"/>
    <w:rsid w:val="00D73241"/>
    <w:rsid w:val="00D74648"/>
    <w:rsid w:val="00D749A6"/>
    <w:rsid w:val="00D750AD"/>
    <w:rsid w:val="00D7518A"/>
    <w:rsid w:val="00D76723"/>
    <w:rsid w:val="00D76DE5"/>
    <w:rsid w:val="00D77145"/>
    <w:rsid w:val="00D77A7D"/>
    <w:rsid w:val="00D77DA5"/>
    <w:rsid w:val="00D77ECE"/>
    <w:rsid w:val="00D804FD"/>
    <w:rsid w:val="00D81C89"/>
    <w:rsid w:val="00D8388E"/>
    <w:rsid w:val="00D83B3D"/>
    <w:rsid w:val="00D86C70"/>
    <w:rsid w:val="00D86CF2"/>
    <w:rsid w:val="00D8715C"/>
    <w:rsid w:val="00D8759A"/>
    <w:rsid w:val="00D9063B"/>
    <w:rsid w:val="00D94528"/>
    <w:rsid w:val="00D945AD"/>
    <w:rsid w:val="00D94B8F"/>
    <w:rsid w:val="00D960DF"/>
    <w:rsid w:val="00D96618"/>
    <w:rsid w:val="00D97544"/>
    <w:rsid w:val="00D9761A"/>
    <w:rsid w:val="00D9768F"/>
    <w:rsid w:val="00D97A75"/>
    <w:rsid w:val="00DA000F"/>
    <w:rsid w:val="00DA227D"/>
    <w:rsid w:val="00DA2B87"/>
    <w:rsid w:val="00DA2CAD"/>
    <w:rsid w:val="00DA3475"/>
    <w:rsid w:val="00DA3F5D"/>
    <w:rsid w:val="00DB0B8B"/>
    <w:rsid w:val="00DB1967"/>
    <w:rsid w:val="00DB402C"/>
    <w:rsid w:val="00DB5A82"/>
    <w:rsid w:val="00DB61B8"/>
    <w:rsid w:val="00DC1707"/>
    <w:rsid w:val="00DC1D32"/>
    <w:rsid w:val="00DC2DC2"/>
    <w:rsid w:val="00DC2E74"/>
    <w:rsid w:val="00DC3776"/>
    <w:rsid w:val="00DC3A41"/>
    <w:rsid w:val="00DC44CD"/>
    <w:rsid w:val="00DC48B4"/>
    <w:rsid w:val="00DC5052"/>
    <w:rsid w:val="00DC6F45"/>
    <w:rsid w:val="00DC71D8"/>
    <w:rsid w:val="00DC7D31"/>
    <w:rsid w:val="00DD029D"/>
    <w:rsid w:val="00DD11C3"/>
    <w:rsid w:val="00DD15FF"/>
    <w:rsid w:val="00DD2B73"/>
    <w:rsid w:val="00DD2D2C"/>
    <w:rsid w:val="00DD4116"/>
    <w:rsid w:val="00DD49A7"/>
    <w:rsid w:val="00DD510A"/>
    <w:rsid w:val="00DD7951"/>
    <w:rsid w:val="00DE0513"/>
    <w:rsid w:val="00DE0D1D"/>
    <w:rsid w:val="00DE402B"/>
    <w:rsid w:val="00DE40E5"/>
    <w:rsid w:val="00DE4284"/>
    <w:rsid w:val="00DE4326"/>
    <w:rsid w:val="00DE459B"/>
    <w:rsid w:val="00DE50B5"/>
    <w:rsid w:val="00DE58E9"/>
    <w:rsid w:val="00DE7BA8"/>
    <w:rsid w:val="00DF00CF"/>
    <w:rsid w:val="00DF0391"/>
    <w:rsid w:val="00DF1571"/>
    <w:rsid w:val="00DF5911"/>
    <w:rsid w:val="00DF6347"/>
    <w:rsid w:val="00DF7319"/>
    <w:rsid w:val="00DF761D"/>
    <w:rsid w:val="00E00508"/>
    <w:rsid w:val="00E02A39"/>
    <w:rsid w:val="00E02ABC"/>
    <w:rsid w:val="00E03057"/>
    <w:rsid w:val="00E04AC9"/>
    <w:rsid w:val="00E05241"/>
    <w:rsid w:val="00E061F8"/>
    <w:rsid w:val="00E07047"/>
    <w:rsid w:val="00E07265"/>
    <w:rsid w:val="00E100F7"/>
    <w:rsid w:val="00E10B0B"/>
    <w:rsid w:val="00E1209F"/>
    <w:rsid w:val="00E133F5"/>
    <w:rsid w:val="00E13AD7"/>
    <w:rsid w:val="00E14280"/>
    <w:rsid w:val="00E15671"/>
    <w:rsid w:val="00E162F8"/>
    <w:rsid w:val="00E16AF6"/>
    <w:rsid w:val="00E21115"/>
    <w:rsid w:val="00E21B2D"/>
    <w:rsid w:val="00E21D6D"/>
    <w:rsid w:val="00E22601"/>
    <w:rsid w:val="00E239C9"/>
    <w:rsid w:val="00E23AEC"/>
    <w:rsid w:val="00E245D0"/>
    <w:rsid w:val="00E26870"/>
    <w:rsid w:val="00E26BAF"/>
    <w:rsid w:val="00E26CCA"/>
    <w:rsid w:val="00E30E52"/>
    <w:rsid w:val="00E30F86"/>
    <w:rsid w:val="00E3244C"/>
    <w:rsid w:val="00E3390F"/>
    <w:rsid w:val="00E33B81"/>
    <w:rsid w:val="00E341CB"/>
    <w:rsid w:val="00E349F3"/>
    <w:rsid w:val="00E35DDE"/>
    <w:rsid w:val="00E35F53"/>
    <w:rsid w:val="00E41F07"/>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67CCB"/>
    <w:rsid w:val="00E702C8"/>
    <w:rsid w:val="00E73DB5"/>
    <w:rsid w:val="00E7738F"/>
    <w:rsid w:val="00E77722"/>
    <w:rsid w:val="00E80456"/>
    <w:rsid w:val="00E80AD1"/>
    <w:rsid w:val="00E828A0"/>
    <w:rsid w:val="00E8344B"/>
    <w:rsid w:val="00E8409B"/>
    <w:rsid w:val="00E840A7"/>
    <w:rsid w:val="00E851C5"/>
    <w:rsid w:val="00E87C51"/>
    <w:rsid w:val="00E90CA4"/>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4A87"/>
    <w:rsid w:val="00EA5A5F"/>
    <w:rsid w:val="00EA73F5"/>
    <w:rsid w:val="00EB113E"/>
    <w:rsid w:val="00EB1247"/>
    <w:rsid w:val="00EB2B49"/>
    <w:rsid w:val="00EB38ED"/>
    <w:rsid w:val="00EB4A36"/>
    <w:rsid w:val="00EB7352"/>
    <w:rsid w:val="00EC091C"/>
    <w:rsid w:val="00EC100B"/>
    <w:rsid w:val="00EC3C42"/>
    <w:rsid w:val="00EC4177"/>
    <w:rsid w:val="00EC5E6F"/>
    <w:rsid w:val="00EC7171"/>
    <w:rsid w:val="00EC7B7C"/>
    <w:rsid w:val="00ED0629"/>
    <w:rsid w:val="00ED1115"/>
    <w:rsid w:val="00ED12EC"/>
    <w:rsid w:val="00ED191E"/>
    <w:rsid w:val="00ED1E65"/>
    <w:rsid w:val="00ED246C"/>
    <w:rsid w:val="00ED325F"/>
    <w:rsid w:val="00ED3913"/>
    <w:rsid w:val="00ED67E8"/>
    <w:rsid w:val="00ED70C0"/>
    <w:rsid w:val="00ED7888"/>
    <w:rsid w:val="00EE039C"/>
    <w:rsid w:val="00EE072B"/>
    <w:rsid w:val="00EE0CFE"/>
    <w:rsid w:val="00EE0D4C"/>
    <w:rsid w:val="00EE275B"/>
    <w:rsid w:val="00EE32FF"/>
    <w:rsid w:val="00EE3571"/>
    <w:rsid w:val="00EE5419"/>
    <w:rsid w:val="00EE6053"/>
    <w:rsid w:val="00EE6C16"/>
    <w:rsid w:val="00EE757A"/>
    <w:rsid w:val="00EE7D40"/>
    <w:rsid w:val="00EF1BF2"/>
    <w:rsid w:val="00EF2032"/>
    <w:rsid w:val="00EF2453"/>
    <w:rsid w:val="00EF3FD8"/>
    <w:rsid w:val="00EF44E6"/>
    <w:rsid w:val="00EF7955"/>
    <w:rsid w:val="00EF79E3"/>
    <w:rsid w:val="00F007E8"/>
    <w:rsid w:val="00F017A0"/>
    <w:rsid w:val="00F0430C"/>
    <w:rsid w:val="00F05FCA"/>
    <w:rsid w:val="00F06077"/>
    <w:rsid w:val="00F06BFC"/>
    <w:rsid w:val="00F07EBA"/>
    <w:rsid w:val="00F10752"/>
    <w:rsid w:val="00F11E51"/>
    <w:rsid w:val="00F1261E"/>
    <w:rsid w:val="00F12789"/>
    <w:rsid w:val="00F1316A"/>
    <w:rsid w:val="00F131BC"/>
    <w:rsid w:val="00F13F3E"/>
    <w:rsid w:val="00F14389"/>
    <w:rsid w:val="00F14805"/>
    <w:rsid w:val="00F14A3A"/>
    <w:rsid w:val="00F14C3D"/>
    <w:rsid w:val="00F1518C"/>
    <w:rsid w:val="00F151B2"/>
    <w:rsid w:val="00F158B5"/>
    <w:rsid w:val="00F159B2"/>
    <w:rsid w:val="00F16DB4"/>
    <w:rsid w:val="00F178C0"/>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1C4"/>
    <w:rsid w:val="00F41CD0"/>
    <w:rsid w:val="00F42CF7"/>
    <w:rsid w:val="00F43669"/>
    <w:rsid w:val="00F44474"/>
    <w:rsid w:val="00F44AF9"/>
    <w:rsid w:val="00F44DCF"/>
    <w:rsid w:val="00F451F4"/>
    <w:rsid w:val="00F45966"/>
    <w:rsid w:val="00F46035"/>
    <w:rsid w:val="00F47372"/>
    <w:rsid w:val="00F47CD2"/>
    <w:rsid w:val="00F50670"/>
    <w:rsid w:val="00F52E81"/>
    <w:rsid w:val="00F53338"/>
    <w:rsid w:val="00F53B1E"/>
    <w:rsid w:val="00F55863"/>
    <w:rsid w:val="00F56CF6"/>
    <w:rsid w:val="00F5707E"/>
    <w:rsid w:val="00F57841"/>
    <w:rsid w:val="00F57C5B"/>
    <w:rsid w:val="00F60311"/>
    <w:rsid w:val="00F60CD8"/>
    <w:rsid w:val="00F62853"/>
    <w:rsid w:val="00F62B72"/>
    <w:rsid w:val="00F62E9F"/>
    <w:rsid w:val="00F63F6D"/>
    <w:rsid w:val="00F64F72"/>
    <w:rsid w:val="00F664D4"/>
    <w:rsid w:val="00F66BDD"/>
    <w:rsid w:val="00F66F9B"/>
    <w:rsid w:val="00F67F00"/>
    <w:rsid w:val="00F71863"/>
    <w:rsid w:val="00F73071"/>
    <w:rsid w:val="00F7323D"/>
    <w:rsid w:val="00F73A1D"/>
    <w:rsid w:val="00F75163"/>
    <w:rsid w:val="00F7631A"/>
    <w:rsid w:val="00F76898"/>
    <w:rsid w:val="00F769C2"/>
    <w:rsid w:val="00F77FF0"/>
    <w:rsid w:val="00F8118B"/>
    <w:rsid w:val="00F817D2"/>
    <w:rsid w:val="00F828A4"/>
    <w:rsid w:val="00F82E93"/>
    <w:rsid w:val="00F84024"/>
    <w:rsid w:val="00F86F44"/>
    <w:rsid w:val="00F87613"/>
    <w:rsid w:val="00F92056"/>
    <w:rsid w:val="00F927D0"/>
    <w:rsid w:val="00F92819"/>
    <w:rsid w:val="00F934CB"/>
    <w:rsid w:val="00F93F43"/>
    <w:rsid w:val="00F94B63"/>
    <w:rsid w:val="00F95631"/>
    <w:rsid w:val="00F96079"/>
    <w:rsid w:val="00F96506"/>
    <w:rsid w:val="00FA23D3"/>
    <w:rsid w:val="00FA2CF8"/>
    <w:rsid w:val="00FA3384"/>
    <w:rsid w:val="00FA398E"/>
    <w:rsid w:val="00FA412D"/>
    <w:rsid w:val="00FA6407"/>
    <w:rsid w:val="00FA6AEB"/>
    <w:rsid w:val="00FB0508"/>
    <w:rsid w:val="00FB062B"/>
    <w:rsid w:val="00FB064E"/>
    <w:rsid w:val="00FB0962"/>
    <w:rsid w:val="00FB0D4F"/>
    <w:rsid w:val="00FB30B6"/>
    <w:rsid w:val="00FB3211"/>
    <w:rsid w:val="00FB338F"/>
    <w:rsid w:val="00FB34A9"/>
    <w:rsid w:val="00FB3BBB"/>
    <w:rsid w:val="00FB6246"/>
    <w:rsid w:val="00FB64C6"/>
    <w:rsid w:val="00FB76E5"/>
    <w:rsid w:val="00FC06B0"/>
    <w:rsid w:val="00FC07A4"/>
    <w:rsid w:val="00FC09C0"/>
    <w:rsid w:val="00FC0F9F"/>
    <w:rsid w:val="00FC10EF"/>
    <w:rsid w:val="00FC1D42"/>
    <w:rsid w:val="00FC2496"/>
    <w:rsid w:val="00FC39BD"/>
    <w:rsid w:val="00FC7014"/>
    <w:rsid w:val="00FC7163"/>
    <w:rsid w:val="00FD06A2"/>
    <w:rsid w:val="00FD0B10"/>
    <w:rsid w:val="00FD19C4"/>
    <w:rsid w:val="00FD22FD"/>
    <w:rsid w:val="00FD3E48"/>
    <w:rsid w:val="00FD54E9"/>
    <w:rsid w:val="00FD65D6"/>
    <w:rsid w:val="00FD6E6B"/>
    <w:rsid w:val="00FD6FE4"/>
    <w:rsid w:val="00FD7C5E"/>
    <w:rsid w:val="00FE0FBF"/>
    <w:rsid w:val="00FE1D8A"/>
    <w:rsid w:val="00FE2EEA"/>
    <w:rsid w:val="00FE4342"/>
    <w:rsid w:val="00FF252C"/>
    <w:rsid w:val="00FF34F9"/>
    <w:rsid w:val="00FF5B50"/>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CSRecList">
    <w:name w:val="CS Rec List"/>
    <w:basedOn w:val="Normal"/>
    <w:qFormat/>
    <w:rsid w:val="0095316C"/>
    <w:pPr>
      <w:numPr>
        <w:numId w:val="30"/>
      </w:numPr>
      <w:spacing w:after="240" w:line="240" w:lineRule="auto"/>
    </w:pPr>
    <w:rPr>
      <w:rFonts w:ascii="Calibri" w:eastAsiaTheme="minorHAnsi" w:hAnsi="Calibri" w:cs="Calibri"/>
    </w:rPr>
  </w:style>
  <w:style w:type="paragraph" w:customStyle="1" w:styleId="CSNumbering">
    <w:name w:val="CS Numbering"/>
    <w:basedOn w:val="Normal"/>
    <w:qFormat/>
    <w:rsid w:val="008A1251"/>
    <w:pPr>
      <w:widowControl w:val="0"/>
      <w:numPr>
        <w:numId w:val="32"/>
      </w:numPr>
      <w:spacing w:after="240" w:line="240" w:lineRule="auto"/>
      <w:ind w:right="-45"/>
    </w:pPr>
    <w:rPr>
      <w:rFonts w:asciiTheme="minorHAnsi" w:eastAsia="Times New Roman" w:hAnsiTheme="minorHAns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42103910">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81526019">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63526061">
      <w:bodyDiv w:val="1"/>
      <w:marLeft w:val="0"/>
      <w:marRight w:val="0"/>
      <w:marTop w:val="0"/>
      <w:marBottom w:val="0"/>
      <w:divBdr>
        <w:top w:val="none" w:sz="0" w:space="0" w:color="auto"/>
        <w:left w:val="none" w:sz="0" w:space="0" w:color="auto"/>
        <w:bottom w:val="none" w:sz="0" w:space="0" w:color="auto"/>
        <w:right w:val="none" w:sz="0" w:space="0" w:color="auto"/>
      </w:divBdr>
      <w:divsChild>
        <w:div w:id="298805089">
          <w:marLeft w:val="0"/>
          <w:marRight w:val="0"/>
          <w:marTop w:val="15"/>
          <w:marBottom w:val="0"/>
          <w:divBdr>
            <w:top w:val="none" w:sz="0" w:space="0" w:color="auto"/>
            <w:left w:val="none" w:sz="0" w:space="0" w:color="auto"/>
            <w:bottom w:val="none" w:sz="0" w:space="0" w:color="auto"/>
            <w:right w:val="none" w:sz="0" w:space="0" w:color="auto"/>
          </w:divBdr>
          <w:divsChild>
            <w:div w:id="1156141909">
              <w:marLeft w:val="0"/>
              <w:marRight w:val="0"/>
              <w:marTop w:val="0"/>
              <w:marBottom w:val="0"/>
              <w:divBdr>
                <w:top w:val="none" w:sz="0" w:space="0" w:color="auto"/>
                <w:left w:val="none" w:sz="0" w:space="0" w:color="auto"/>
                <w:bottom w:val="none" w:sz="0" w:space="0" w:color="auto"/>
                <w:right w:val="none" w:sz="0" w:space="0" w:color="auto"/>
              </w:divBdr>
              <w:divsChild>
                <w:div w:id="65536538">
                  <w:marLeft w:val="0"/>
                  <w:marRight w:val="0"/>
                  <w:marTop w:val="0"/>
                  <w:marBottom w:val="0"/>
                  <w:divBdr>
                    <w:top w:val="none" w:sz="0" w:space="0" w:color="auto"/>
                    <w:left w:val="none" w:sz="0" w:space="0" w:color="auto"/>
                    <w:bottom w:val="none" w:sz="0" w:space="0" w:color="auto"/>
                    <w:right w:val="none" w:sz="0" w:space="0" w:color="auto"/>
                  </w:divBdr>
                </w:div>
                <w:div w:id="788399620">
                  <w:marLeft w:val="0"/>
                  <w:marRight w:val="0"/>
                  <w:marTop w:val="0"/>
                  <w:marBottom w:val="0"/>
                  <w:divBdr>
                    <w:top w:val="none" w:sz="0" w:space="0" w:color="auto"/>
                    <w:left w:val="none" w:sz="0" w:space="0" w:color="auto"/>
                    <w:bottom w:val="none" w:sz="0" w:space="0" w:color="auto"/>
                    <w:right w:val="none" w:sz="0" w:space="0" w:color="auto"/>
                  </w:divBdr>
                </w:div>
                <w:div w:id="1583879349">
                  <w:marLeft w:val="0"/>
                  <w:marRight w:val="0"/>
                  <w:marTop w:val="0"/>
                  <w:marBottom w:val="0"/>
                  <w:divBdr>
                    <w:top w:val="none" w:sz="0" w:space="0" w:color="auto"/>
                    <w:left w:val="none" w:sz="0" w:space="0" w:color="auto"/>
                    <w:bottom w:val="none" w:sz="0" w:space="0" w:color="auto"/>
                    <w:right w:val="none" w:sz="0" w:space="0" w:color="auto"/>
                  </w:divBdr>
                </w:div>
                <w:div w:id="1900940130">
                  <w:marLeft w:val="0"/>
                  <w:marRight w:val="0"/>
                  <w:marTop w:val="0"/>
                  <w:marBottom w:val="0"/>
                  <w:divBdr>
                    <w:top w:val="none" w:sz="0" w:space="0" w:color="auto"/>
                    <w:left w:val="none" w:sz="0" w:space="0" w:color="auto"/>
                    <w:bottom w:val="none" w:sz="0" w:space="0" w:color="auto"/>
                    <w:right w:val="none" w:sz="0" w:space="0" w:color="auto"/>
                  </w:divBdr>
                </w:div>
                <w:div w:id="822770170">
                  <w:marLeft w:val="0"/>
                  <w:marRight w:val="0"/>
                  <w:marTop w:val="0"/>
                  <w:marBottom w:val="0"/>
                  <w:divBdr>
                    <w:top w:val="none" w:sz="0" w:space="0" w:color="auto"/>
                    <w:left w:val="none" w:sz="0" w:space="0" w:color="auto"/>
                    <w:bottom w:val="none" w:sz="0" w:space="0" w:color="auto"/>
                    <w:right w:val="none" w:sz="0" w:space="0" w:color="auto"/>
                  </w:divBdr>
                </w:div>
                <w:div w:id="621302747">
                  <w:marLeft w:val="0"/>
                  <w:marRight w:val="0"/>
                  <w:marTop w:val="0"/>
                  <w:marBottom w:val="0"/>
                  <w:divBdr>
                    <w:top w:val="none" w:sz="0" w:space="0" w:color="auto"/>
                    <w:left w:val="none" w:sz="0" w:space="0" w:color="auto"/>
                    <w:bottom w:val="none" w:sz="0" w:space="0" w:color="auto"/>
                    <w:right w:val="none" w:sz="0" w:space="0" w:color="auto"/>
                  </w:divBdr>
                </w:div>
                <w:div w:id="659188831">
                  <w:marLeft w:val="0"/>
                  <w:marRight w:val="0"/>
                  <w:marTop w:val="0"/>
                  <w:marBottom w:val="0"/>
                  <w:divBdr>
                    <w:top w:val="none" w:sz="0" w:space="0" w:color="auto"/>
                    <w:left w:val="none" w:sz="0" w:space="0" w:color="auto"/>
                    <w:bottom w:val="none" w:sz="0" w:space="0" w:color="auto"/>
                    <w:right w:val="none" w:sz="0" w:space="0" w:color="auto"/>
                  </w:divBdr>
                </w:div>
                <w:div w:id="797259788">
                  <w:marLeft w:val="0"/>
                  <w:marRight w:val="0"/>
                  <w:marTop w:val="0"/>
                  <w:marBottom w:val="0"/>
                  <w:divBdr>
                    <w:top w:val="none" w:sz="0" w:space="0" w:color="auto"/>
                    <w:left w:val="none" w:sz="0" w:space="0" w:color="auto"/>
                    <w:bottom w:val="none" w:sz="0" w:space="0" w:color="auto"/>
                    <w:right w:val="none" w:sz="0" w:space="0" w:color="auto"/>
                  </w:divBdr>
                </w:div>
                <w:div w:id="770783182">
                  <w:marLeft w:val="0"/>
                  <w:marRight w:val="0"/>
                  <w:marTop w:val="0"/>
                  <w:marBottom w:val="0"/>
                  <w:divBdr>
                    <w:top w:val="none" w:sz="0" w:space="0" w:color="auto"/>
                    <w:left w:val="none" w:sz="0" w:space="0" w:color="auto"/>
                    <w:bottom w:val="none" w:sz="0" w:space="0" w:color="auto"/>
                    <w:right w:val="none" w:sz="0" w:space="0" w:color="auto"/>
                  </w:divBdr>
                </w:div>
                <w:div w:id="2070423099">
                  <w:marLeft w:val="0"/>
                  <w:marRight w:val="0"/>
                  <w:marTop w:val="0"/>
                  <w:marBottom w:val="0"/>
                  <w:divBdr>
                    <w:top w:val="none" w:sz="0" w:space="0" w:color="auto"/>
                    <w:left w:val="none" w:sz="0" w:space="0" w:color="auto"/>
                    <w:bottom w:val="none" w:sz="0" w:space="0" w:color="auto"/>
                    <w:right w:val="none" w:sz="0" w:space="0" w:color="auto"/>
                  </w:divBdr>
                </w:div>
                <w:div w:id="1168326498">
                  <w:marLeft w:val="0"/>
                  <w:marRight w:val="0"/>
                  <w:marTop w:val="0"/>
                  <w:marBottom w:val="0"/>
                  <w:divBdr>
                    <w:top w:val="none" w:sz="0" w:space="0" w:color="auto"/>
                    <w:left w:val="none" w:sz="0" w:space="0" w:color="auto"/>
                    <w:bottom w:val="none" w:sz="0" w:space="0" w:color="auto"/>
                    <w:right w:val="none" w:sz="0" w:space="0" w:color="auto"/>
                  </w:divBdr>
                </w:div>
                <w:div w:id="965434318">
                  <w:marLeft w:val="0"/>
                  <w:marRight w:val="0"/>
                  <w:marTop w:val="0"/>
                  <w:marBottom w:val="0"/>
                  <w:divBdr>
                    <w:top w:val="none" w:sz="0" w:space="0" w:color="auto"/>
                    <w:left w:val="none" w:sz="0" w:space="0" w:color="auto"/>
                    <w:bottom w:val="none" w:sz="0" w:space="0" w:color="auto"/>
                    <w:right w:val="none" w:sz="0" w:space="0" w:color="auto"/>
                  </w:divBdr>
                </w:div>
                <w:div w:id="115023961">
                  <w:marLeft w:val="0"/>
                  <w:marRight w:val="0"/>
                  <w:marTop w:val="0"/>
                  <w:marBottom w:val="0"/>
                  <w:divBdr>
                    <w:top w:val="none" w:sz="0" w:space="0" w:color="auto"/>
                    <w:left w:val="none" w:sz="0" w:space="0" w:color="auto"/>
                    <w:bottom w:val="none" w:sz="0" w:space="0" w:color="auto"/>
                    <w:right w:val="none" w:sz="0" w:space="0" w:color="auto"/>
                  </w:divBdr>
                </w:div>
                <w:div w:id="2035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34070630">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18430541">
      <w:bodyDiv w:val="1"/>
      <w:marLeft w:val="0"/>
      <w:marRight w:val="0"/>
      <w:marTop w:val="0"/>
      <w:marBottom w:val="0"/>
      <w:divBdr>
        <w:top w:val="none" w:sz="0" w:space="0" w:color="auto"/>
        <w:left w:val="none" w:sz="0" w:space="0" w:color="auto"/>
        <w:bottom w:val="none" w:sz="0" w:space="0" w:color="auto"/>
        <w:right w:val="none" w:sz="0" w:space="0" w:color="auto"/>
      </w:divBdr>
      <w:divsChild>
        <w:div w:id="2055107543">
          <w:marLeft w:val="0"/>
          <w:marRight w:val="0"/>
          <w:marTop w:val="15"/>
          <w:marBottom w:val="0"/>
          <w:divBdr>
            <w:top w:val="none" w:sz="0" w:space="0" w:color="auto"/>
            <w:left w:val="none" w:sz="0" w:space="0" w:color="auto"/>
            <w:bottom w:val="none" w:sz="0" w:space="0" w:color="auto"/>
            <w:right w:val="none" w:sz="0" w:space="0" w:color="auto"/>
          </w:divBdr>
          <w:divsChild>
            <w:div w:id="309403900">
              <w:marLeft w:val="0"/>
              <w:marRight w:val="0"/>
              <w:marTop w:val="0"/>
              <w:marBottom w:val="0"/>
              <w:divBdr>
                <w:top w:val="none" w:sz="0" w:space="0" w:color="auto"/>
                <w:left w:val="none" w:sz="0" w:space="0" w:color="auto"/>
                <w:bottom w:val="none" w:sz="0" w:space="0" w:color="auto"/>
                <w:right w:val="none" w:sz="0" w:space="0" w:color="auto"/>
              </w:divBdr>
              <w:divsChild>
                <w:div w:id="1655528648">
                  <w:marLeft w:val="0"/>
                  <w:marRight w:val="0"/>
                  <w:marTop w:val="0"/>
                  <w:marBottom w:val="0"/>
                  <w:divBdr>
                    <w:top w:val="none" w:sz="0" w:space="0" w:color="auto"/>
                    <w:left w:val="none" w:sz="0" w:space="0" w:color="auto"/>
                    <w:bottom w:val="none" w:sz="0" w:space="0" w:color="auto"/>
                    <w:right w:val="none" w:sz="0" w:space="0" w:color="auto"/>
                  </w:divBdr>
                </w:div>
                <w:div w:id="398018402">
                  <w:marLeft w:val="0"/>
                  <w:marRight w:val="0"/>
                  <w:marTop w:val="0"/>
                  <w:marBottom w:val="0"/>
                  <w:divBdr>
                    <w:top w:val="none" w:sz="0" w:space="0" w:color="auto"/>
                    <w:left w:val="none" w:sz="0" w:space="0" w:color="auto"/>
                    <w:bottom w:val="none" w:sz="0" w:space="0" w:color="auto"/>
                    <w:right w:val="none" w:sz="0" w:space="0" w:color="auto"/>
                  </w:divBdr>
                </w:div>
                <w:div w:id="674261220">
                  <w:marLeft w:val="0"/>
                  <w:marRight w:val="0"/>
                  <w:marTop w:val="0"/>
                  <w:marBottom w:val="0"/>
                  <w:divBdr>
                    <w:top w:val="none" w:sz="0" w:space="0" w:color="auto"/>
                    <w:left w:val="none" w:sz="0" w:space="0" w:color="auto"/>
                    <w:bottom w:val="none" w:sz="0" w:space="0" w:color="auto"/>
                    <w:right w:val="none" w:sz="0" w:space="0" w:color="auto"/>
                  </w:divBdr>
                </w:div>
                <w:div w:id="214901772">
                  <w:marLeft w:val="0"/>
                  <w:marRight w:val="0"/>
                  <w:marTop w:val="0"/>
                  <w:marBottom w:val="0"/>
                  <w:divBdr>
                    <w:top w:val="none" w:sz="0" w:space="0" w:color="auto"/>
                    <w:left w:val="none" w:sz="0" w:space="0" w:color="auto"/>
                    <w:bottom w:val="none" w:sz="0" w:space="0" w:color="auto"/>
                    <w:right w:val="none" w:sz="0" w:space="0" w:color="auto"/>
                  </w:divBdr>
                </w:div>
                <w:div w:id="1825900689">
                  <w:marLeft w:val="0"/>
                  <w:marRight w:val="0"/>
                  <w:marTop w:val="0"/>
                  <w:marBottom w:val="0"/>
                  <w:divBdr>
                    <w:top w:val="none" w:sz="0" w:space="0" w:color="auto"/>
                    <w:left w:val="none" w:sz="0" w:space="0" w:color="auto"/>
                    <w:bottom w:val="none" w:sz="0" w:space="0" w:color="auto"/>
                    <w:right w:val="none" w:sz="0" w:space="0" w:color="auto"/>
                  </w:divBdr>
                </w:div>
                <w:div w:id="711809140">
                  <w:marLeft w:val="0"/>
                  <w:marRight w:val="0"/>
                  <w:marTop w:val="0"/>
                  <w:marBottom w:val="0"/>
                  <w:divBdr>
                    <w:top w:val="none" w:sz="0" w:space="0" w:color="auto"/>
                    <w:left w:val="none" w:sz="0" w:space="0" w:color="auto"/>
                    <w:bottom w:val="none" w:sz="0" w:space="0" w:color="auto"/>
                    <w:right w:val="none" w:sz="0" w:space="0" w:color="auto"/>
                  </w:divBdr>
                </w:div>
                <w:div w:id="14817035">
                  <w:marLeft w:val="0"/>
                  <w:marRight w:val="0"/>
                  <w:marTop w:val="0"/>
                  <w:marBottom w:val="0"/>
                  <w:divBdr>
                    <w:top w:val="none" w:sz="0" w:space="0" w:color="auto"/>
                    <w:left w:val="none" w:sz="0" w:space="0" w:color="auto"/>
                    <w:bottom w:val="none" w:sz="0" w:space="0" w:color="auto"/>
                    <w:right w:val="none" w:sz="0" w:space="0" w:color="auto"/>
                  </w:divBdr>
                </w:div>
                <w:div w:id="61300688">
                  <w:marLeft w:val="0"/>
                  <w:marRight w:val="0"/>
                  <w:marTop w:val="0"/>
                  <w:marBottom w:val="0"/>
                  <w:divBdr>
                    <w:top w:val="none" w:sz="0" w:space="0" w:color="auto"/>
                    <w:left w:val="none" w:sz="0" w:space="0" w:color="auto"/>
                    <w:bottom w:val="none" w:sz="0" w:space="0" w:color="auto"/>
                    <w:right w:val="none" w:sz="0" w:space="0" w:color="auto"/>
                  </w:divBdr>
                </w:div>
                <w:div w:id="1550074975">
                  <w:marLeft w:val="0"/>
                  <w:marRight w:val="0"/>
                  <w:marTop w:val="0"/>
                  <w:marBottom w:val="0"/>
                  <w:divBdr>
                    <w:top w:val="none" w:sz="0" w:space="0" w:color="auto"/>
                    <w:left w:val="none" w:sz="0" w:space="0" w:color="auto"/>
                    <w:bottom w:val="none" w:sz="0" w:space="0" w:color="auto"/>
                    <w:right w:val="none" w:sz="0" w:space="0" w:color="auto"/>
                  </w:divBdr>
                </w:div>
                <w:div w:id="446169692">
                  <w:marLeft w:val="0"/>
                  <w:marRight w:val="0"/>
                  <w:marTop w:val="0"/>
                  <w:marBottom w:val="0"/>
                  <w:divBdr>
                    <w:top w:val="none" w:sz="0" w:space="0" w:color="auto"/>
                    <w:left w:val="none" w:sz="0" w:space="0" w:color="auto"/>
                    <w:bottom w:val="none" w:sz="0" w:space="0" w:color="auto"/>
                    <w:right w:val="none" w:sz="0" w:space="0" w:color="auto"/>
                  </w:divBdr>
                </w:div>
                <w:div w:id="131100146">
                  <w:marLeft w:val="0"/>
                  <w:marRight w:val="0"/>
                  <w:marTop w:val="0"/>
                  <w:marBottom w:val="0"/>
                  <w:divBdr>
                    <w:top w:val="none" w:sz="0" w:space="0" w:color="auto"/>
                    <w:left w:val="none" w:sz="0" w:space="0" w:color="auto"/>
                    <w:bottom w:val="none" w:sz="0" w:space="0" w:color="auto"/>
                    <w:right w:val="none" w:sz="0" w:space="0" w:color="auto"/>
                  </w:divBdr>
                </w:div>
                <w:div w:id="2068607508">
                  <w:marLeft w:val="0"/>
                  <w:marRight w:val="0"/>
                  <w:marTop w:val="0"/>
                  <w:marBottom w:val="0"/>
                  <w:divBdr>
                    <w:top w:val="none" w:sz="0" w:space="0" w:color="auto"/>
                    <w:left w:val="none" w:sz="0" w:space="0" w:color="auto"/>
                    <w:bottom w:val="none" w:sz="0" w:space="0" w:color="auto"/>
                    <w:right w:val="none" w:sz="0" w:space="0" w:color="auto"/>
                  </w:divBdr>
                </w:div>
                <w:div w:id="411395006">
                  <w:marLeft w:val="0"/>
                  <w:marRight w:val="0"/>
                  <w:marTop w:val="0"/>
                  <w:marBottom w:val="0"/>
                  <w:divBdr>
                    <w:top w:val="none" w:sz="0" w:space="0" w:color="auto"/>
                    <w:left w:val="none" w:sz="0" w:space="0" w:color="auto"/>
                    <w:bottom w:val="none" w:sz="0" w:space="0" w:color="auto"/>
                    <w:right w:val="none" w:sz="0" w:space="0" w:color="auto"/>
                  </w:divBdr>
                </w:div>
                <w:div w:id="648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22B09"/>
    <w:rsid w:val="0013107C"/>
    <w:rsid w:val="00137BEA"/>
    <w:rsid w:val="00142F9E"/>
    <w:rsid w:val="00194AF7"/>
    <w:rsid w:val="001C3A54"/>
    <w:rsid w:val="00285618"/>
    <w:rsid w:val="002C04C9"/>
    <w:rsid w:val="00313372"/>
    <w:rsid w:val="003163B2"/>
    <w:rsid w:val="003468A4"/>
    <w:rsid w:val="0035788B"/>
    <w:rsid w:val="00384908"/>
    <w:rsid w:val="003902E5"/>
    <w:rsid w:val="003C35C5"/>
    <w:rsid w:val="003D5F28"/>
    <w:rsid w:val="00436509"/>
    <w:rsid w:val="0043754A"/>
    <w:rsid w:val="00491150"/>
    <w:rsid w:val="00545852"/>
    <w:rsid w:val="00555E87"/>
    <w:rsid w:val="005678D9"/>
    <w:rsid w:val="005D7E80"/>
    <w:rsid w:val="00662EEA"/>
    <w:rsid w:val="006A7407"/>
    <w:rsid w:val="006B3C5D"/>
    <w:rsid w:val="006D7959"/>
    <w:rsid w:val="00763677"/>
    <w:rsid w:val="00772D2C"/>
    <w:rsid w:val="00797F88"/>
    <w:rsid w:val="0087725C"/>
    <w:rsid w:val="008871AE"/>
    <w:rsid w:val="008A4E3E"/>
    <w:rsid w:val="00951A06"/>
    <w:rsid w:val="009926CB"/>
    <w:rsid w:val="009E367B"/>
    <w:rsid w:val="009E7B63"/>
    <w:rsid w:val="00A36ACD"/>
    <w:rsid w:val="00AD2072"/>
    <w:rsid w:val="00B159E0"/>
    <w:rsid w:val="00B17219"/>
    <w:rsid w:val="00B2097A"/>
    <w:rsid w:val="00B315BB"/>
    <w:rsid w:val="00B40B4D"/>
    <w:rsid w:val="00B77FC1"/>
    <w:rsid w:val="00B969C6"/>
    <w:rsid w:val="00BB5D0C"/>
    <w:rsid w:val="00C05E9E"/>
    <w:rsid w:val="00CB38D0"/>
    <w:rsid w:val="00D373E2"/>
    <w:rsid w:val="00DE443F"/>
    <w:rsid w:val="00E62587"/>
    <w:rsid w:val="00E84695"/>
    <w:rsid w:val="00EC1BE4"/>
    <w:rsid w:val="00EC7821"/>
    <w:rsid w:val="00EF06A0"/>
    <w:rsid w:val="00EF631F"/>
    <w:rsid w:val="00F44DAF"/>
    <w:rsid w:val="00F83E75"/>
    <w:rsid w:val="00F919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41B251-12B1-4274-B253-D87879B5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2261</Words>
  <Characters>11473</Characters>
  <Application>Microsoft Office Word</Application>
  <DocSecurity>0</DocSecurity>
  <Lines>250</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13710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2019-08-29T00:28:00Z</cp:lastPrinted>
  <dcterms:created xsi:type="dcterms:W3CDTF">2019-09-16T22:58:00Z</dcterms:created>
  <dcterms:modified xsi:type="dcterms:W3CDTF">2019-09-16T22:58:00Z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