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7A6E0E">
      <w:pPr>
        <w:pStyle w:val="Billname"/>
        <w:spacing w:before="700"/>
      </w:pPr>
      <w:r>
        <w:t xml:space="preserve">Court Procedures (Fees) Determination </w:t>
      </w:r>
      <w:r w:rsidR="00EE50AE">
        <w:t>2019</w:t>
      </w:r>
      <w:r>
        <w:t xml:space="preserve"> </w:t>
      </w:r>
    </w:p>
    <w:p w:rsidR="00C17FAB" w:rsidRDefault="002D7C60" w:rsidP="00DA3B00">
      <w:pPr>
        <w:spacing w:before="340"/>
        <w:rPr>
          <w:rFonts w:ascii="Arial" w:hAnsi="Arial" w:cs="Arial"/>
          <w:b/>
          <w:bCs/>
        </w:rPr>
      </w:pPr>
      <w:r>
        <w:rPr>
          <w:rFonts w:ascii="Arial" w:hAnsi="Arial" w:cs="Arial"/>
          <w:b/>
          <w:bCs/>
        </w:rPr>
        <w:t xml:space="preserve">Disallowable instrument </w:t>
      </w:r>
      <w:r w:rsidRPr="00381798">
        <w:rPr>
          <w:rFonts w:ascii="Arial" w:hAnsi="Arial" w:cs="Arial"/>
          <w:b/>
          <w:bCs/>
        </w:rPr>
        <w:t>DI</w:t>
      </w:r>
      <w:r w:rsidR="00AB31B7" w:rsidRPr="00381798">
        <w:rPr>
          <w:rFonts w:ascii="Arial" w:hAnsi="Arial" w:cs="Arial"/>
          <w:b/>
          <w:bCs/>
        </w:rPr>
        <w:t xml:space="preserve"> 201</w:t>
      </w:r>
      <w:r w:rsidR="0027739D" w:rsidRPr="00381798">
        <w:rPr>
          <w:rFonts w:ascii="Arial" w:hAnsi="Arial" w:cs="Arial"/>
          <w:b/>
          <w:bCs/>
        </w:rPr>
        <w:t>9</w:t>
      </w:r>
      <w:r w:rsidR="00AB31B7" w:rsidRPr="00381798">
        <w:rPr>
          <w:rFonts w:ascii="Arial" w:hAnsi="Arial" w:cs="Arial"/>
          <w:b/>
          <w:bCs/>
        </w:rPr>
        <w:t>-</w:t>
      </w:r>
      <w:r w:rsidR="00DB6CAF">
        <w:rPr>
          <w:rFonts w:ascii="Arial" w:hAnsi="Arial" w:cs="Arial"/>
          <w:b/>
          <w:bCs/>
        </w:rPr>
        <w:t>164</w:t>
      </w:r>
    </w:p>
    <w:p w:rsidR="00C17FAB" w:rsidRDefault="00C17FAB" w:rsidP="00DA3B00">
      <w:pPr>
        <w:pStyle w:val="madeunder"/>
        <w:spacing w:before="300" w:after="0"/>
      </w:pPr>
      <w:r>
        <w:t xml:space="preserve">made under the  </w:t>
      </w:r>
    </w:p>
    <w:p w:rsidR="00C17FAB" w:rsidRDefault="007A6E0E" w:rsidP="00DA3B00">
      <w:pPr>
        <w:pStyle w:val="CoverActName"/>
        <w:spacing w:before="320" w:after="0"/>
        <w:rPr>
          <w:rFonts w:cs="Arial"/>
          <w:sz w:val="20"/>
        </w:rPr>
      </w:pPr>
      <w:r>
        <w:rPr>
          <w:rFonts w:cs="Arial"/>
          <w:sz w:val="20"/>
        </w:rPr>
        <w:t>Court Procedures Act 2004</w:t>
      </w:r>
      <w:r w:rsidR="00AA1B34">
        <w:rPr>
          <w:rFonts w:cs="Arial"/>
          <w:sz w:val="20"/>
        </w:rPr>
        <w:t>,</w:t>
      </w:r>
      <w:r>
        <w:rPr>
          <w:rFonts w:cs="Arial"/>
          <w:sz w:val="20"/>
        </w:rPr>
        <w:t xml:space="preserve"> s</w:t>
      </w:r>
      <w:r w:rsidR="004E7B95">
        <w:rPr>
          <w:rFonts w:cs="Arial"/>
          <w:sz w:val="20"/>
        </w:rPr>
        <w:t xml:space="preserve"> </w:t>
      </w:r>
      <w:r>
        <w:rPr>
          <w:rFonts w:cs="Arial"/>
          <w:sz w:val="20"/>
        </w:rPr>
        <w:t>13 (Determination of fees)</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D1115A" w:rsidRPr="00580342" w:rsidRDefault="00E32E8B" w:rsidP="00A71705">
      <w:pPr>
        <w:jc w:val="both"/>
      </w:pPr>
      <w:r w:rsidRPr="00580342">
        <w:t xml:space="preserve">Section 13 of the </w:t>
      </w:r>
      <w:r w:rsidRPr="00580342">
        <w:rPr>
          <w:i/>
        </w:rPr>
        <w:t>Court Procedures Act 2004</w:t>
      </w:r>
      <w:r w:rsidRPr="00580342">
        <w:t xml:space="preserve"> </w:t>
      </w:r>
      <w:r w:rsidR="00D1115A" w:rsidRPr="00580342">
        <w:t xml:space="preserve">(the Act) </w:t>
      </w:r>
      <w:r w:rsidRPr="00580342">
        <w:t xml:space="preserve">provides that the </w:t>
      </w:r>
      <w:r w:rsidR="007A6E0E" w:rsidRPr="00580342">
        <w:t xml:space="preserve">Minister </w:t>
      </w:r>
      <w:r w:rsidRPr="00580342">
        <w:t>may</w:t>
      </w:r>
      <w:r w:rsidR="007A6E0E" w:rsidRPr="00580342">
        <w:t xml:space="preserve"> determine fees </w:t>
      </w:r>
      <w:r w:rsidR="00691122" w:rsidRPr="00580342">
        <w:t xml:space="preserve">under the Act </w:t>
      </w:r>
      <w:r w:rsidR="007A6E0E" w:rsidRPr="00580342">
        <w:t xml:space="preserve">for </w:t>
      </w:r>
      <w:r w:rsidRPr="00580342">
        <w:t>a number of</w:t>
      </w:r>
      <w:r w:rsidR="007A6E0E" w:rsidRPr="00580342">
        <w:t xml:space="preserve"> purposes</w:t>
      </w:r>
      <w:r w:rsidRPr="00580342">
        <w:t>, including</w:t>
      </w:r>
      <w:r w:rsidR="00D1115A" w:rsidRPr="00580342">
        <w:t>—</w:t>
      </w:r>
    </w:p>
    <w:p w:rsidR="00D1115A" w:rsidRPr="00580342" w:rsidRDefault="00E32E8B" w:rsidP="00A71705">
      <w:pPr>
        <w:pStyle w:val="ListParagraph"/>
        <w:numPr>
          <w:ilvl w:val="0"/>
          <w:numId w:val="13"/>
        </w:numPr>
        <w:jc w:val="both"/>
      </w:pPr>
      <w:r w:rsidRPr="00580342">
        <w:t xml:space="preserve">proceedings in a court or the </w:t>
      </w:r>
      <w:r w:rsidR="00D1115A" w:rsidRPr="00580342">
        <w:t xml:space="preserve">ACT Civil and Administrative Tribunal (the </w:t>
      </w:r>
      <w:r w:rsidRPr="00580342">
        <w:t>ACAT</w:t>
      </w:r>
      <w:r w:rsidR="00D1115A" w:rsidRPr="00580342">
        <w:t>)</w:t>
      </w:r>
      <w:r w:rsidRPr="00580342">
        <w:t xml:space="preserve"> and matters incidental to the proceedings</w:t>
      </w:r>
      <w:r w:rsidR="00D1115A" w:rsidRPr="00580342">
        <w:t>;</w:t>
      </w:r>
    </w:p>
    <w:p w:rsidR="00D1115A" w:rsidRPr="00580342" w:rsidRDefault="00E32E8B" w:rsidP="00D1115A">
      <w:pPr>
        <w:pStyle w:val="ListParagraph"/>
        <w:numPr>
          <w:ilvl w:val="0"/>
          <w:numId w:val="13"/>
        </w:numPr>
      </w:pPr>
      <w:r w:rsidRPr="00580342">
        <w:t>facilities and services provided by the court or the ACAT</w:t>
      </w:r>
      <w:r w:rsidR="00D1115A" w:rsidRPr="00580342">
        <w:t>;</w:t>
      </w:r>
      <w:r w:rsidRPr="00580342">
        <w:t xml:space="preserve"> </w:t>
      </w:r>
      <w:r w:rsidR="00691122" w:rsidRPr="00580342">
        <w:t>and</w:t>
      </w:r>
    </w:p>
    <w:p w:rsidR="00C17FAB" w:rsidRPr="00580342" w:rsidRDefault="00E32E8B" w:rsidP="00A71705">
      <w:pPr>
        <w:pStyle w:val="ListParagraph"/>
        <w:numPr>
          <w:ilvl w:val="0"/>
          <w:numId w:val="13"/>
        </w:numPr>
        <w:jc w:val="both"/>
      </w:pPr>
      <w:r w:rsidRPr="00580342">
        <w:t>the service and execution of the process of a court of the Commonwealth, a State, another Territory or a foreign country.</w:t>
      </w:r>
    </w:p>
    <w:p w:rsidR="00691122" w:rsidRPr="00580342" w:rsidRDefault="00691122"/>
    <w:p w:rsidR="00E32E8B" w:rsidRPr="00580342" w:rsidRDefault="00E32E8B">
      <w:r w:rsidRPr="00580342">
        <w:t>A determination may provide for—</w:t>
      </w:r>
    </w:p>
    <w:p w:rsidR="00E32E8B" w:rsidRPr="00580342" w:rsidRDefault="00E32E8B" w:rsidP="00A71705">
      <w:pPr>
        <w:pStyle w:val="ListParagraph"/>
        <w:numPr>
          <w:ilvl w:val="0"/>
          <w:numId w:val="12"/>
        </w:numPr>
        <w:jc w:val="both"/>
      </w:pPr>
      <w:r w:rsidRPr="00580342">
        <w:t>exempting people from liability to pay determined fees, completely or partly, in all or particular circumstances;</w:t>
      </w:r>
    </w:p>
    <w:p w:rsidR="00E32E8B" w:rsidRPr="00580342" w:rsidRDefault="00E32E8B" w:rsidP="00A71705">
      <w:pPr>
        <w:pStyle w:val="ListParagraph"/>
        <w:numPr>
          <w:ilvl w:val="0"/>
          <w:numId w:val="12"/>
        </w:numPr>
        <w:jc w:val="both"/>
      </w:pPr>
      <w:r w:rsidRPr="00580342">
        <w:t>remitting, refunding or waiving, by a registrar of a court or the ACAT, determined fees, completely or partly, in particular circumstances;</w:t>
      </w:r>
    </w:p>
    <w:p w:rsidR="00E32E8B" w:rsidRPr="00580342" w:rsidRDefault="00F609DE" w:rsidP="00A71705">
      <w:pPr>
        <w:pStyle w:val="ListParagraph"/>
        <w:numPr>
          <w:ilvl w:val="0"/>
          <w:numId w:val="12"/>
        </w:numPr>
        <w:jc w:val="both"/>
      </w:pPr>
      <w:r w:rsidRPr="00580342">
        <w:t>deferring</w:t>
      </w:r>
      <w:r w:rsidR="00E32E8B" w:rsidRPr="00580342">
        <w:t xml:space="preserve"> by a registrar of a court or the ACAT, liability to pay determined fees, completely or partly, in particular circumstances.</w:t>
      </w:r>
    </w:p>
    <w:p w:rsidR="00D1115A" w:rsidRPr="00580342" w:rsidRDefault="00D1115A" w:rsidP="00D36B2F"/>
    <w:p w:rsidR="00D36B2F" w:rsidRPr="00580342" w:rsidRDefault="008661F2" w:rsidP="008661F2">
      <w:pPr>
        <w:autoSpaceDE w:val="0"/>
        <w:autoSpaceDN w:val="0"/>
        <w:adjustRightInd w:val="0"/>
        <w:jc w:val="both"/>
      </w:pPr>
      <w:r>
        <w:rPr>
          <w:szCs w:val="24"/>
          <w:lang w:eastAsia="en-AU"/>
        </w:rPr>
        <w:t xml:space="preserve">The new determination (the 2019 determination) sets the fees that will apply from </w:t>
      </w:r>
      <w:r w:rsidRPr="00C02976">
        <w:t>1</w:t>
      </w:r>
      <w:r>
        <w:t> </w:t>
      </w:r>
      <w:r w:rsidRPr="00C02976">
        <w:t>July</w:t>
      </w:r>
      <w:r>
        <w:rPr>
          <w:szCs w:val="24"/>
          <w:lang w:eastAsia="en-AU"/>
        </w:rPr>
        <w:t xml:space="preserve"> 2019, and repeals the </w:t>
      </w:r>
      <w:r>
        <w:rPr>
          <w:i/>
          <w:szCs w:val="24"/>
          <w:lang w:eastAsia="en-AU"/>
        </w:rPr>
        <w:t>Court Procedures</w:t>
      </w:r>
      <w:r w:rsidRPr="00C02976">
        <w:rPr>
          <w:i/>
          <w:szCs w:val="24"/>
          <w:lang w:eastAsia="en-AU"/>
        </w:rPr>
        <w:t xml:space="preserve"> (Fees) Determination 201</w:t>
      </w:r>
      <w:r>
        <w:rPr>
          <w:i/>
          <w:szCs w:val="24"/>
          <w:lang w:eastAsia="en-AU"/>
        </w:rPr>
        <w:t>8</w:t>
      </w:r>
      <w:r>
        <w:rPr>
          <w:szCs w:val="24"/>
          <w:lang w:eastAsia="en-AU"/>
        </w:rPr>
        <w:t xml:space="preserve"> (the 2018 determination). As well as providing for fee increases in line with annual adjustments to the Wages Price Index (WPI) o</w:t>
      </w:r>
      <w:r w:rsidRPr="00061DD6">
        <w:rPr>
          <w:szCs w:val="24"/>
          <w:lang w:eastAsia="en-AU"/>
        </w:rPr>
        <w:t>f 2.5%</w:t>
      </w:r>
      <w:r>
        <w:rPr>
          <w:szCs w:val="24"/>
          <w:lang w:eastAsia="en-AU"/>
        </w:rPr>
        <w:t xml:space="preserve">, rounded down to the nearest dollar or fifty cent for most fees. </w:t>
      </w:r>
      <w:r w:rsidR="00791D86">
        <w:t xml:space="preserve">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 </w:t>
      </w:r>
      <w:r w:rsidR="00DA15B8">
        <w:t>Explanatory notes in the d</w:t>
      </w:r>
      <w:r w:rsidR="00D1115A" w:rsidRPr="00580342">
        <w:t xml:space="preserve">etermination list the fees previously determined </w:t>
      </w:r>
      <w:r w:rsidR="0091391C" w:rsidRPr="00580342">
        <w:t>to</w:t>
      </w:r>
      <w:r w:rsidR="00F609DE" w:rsidRPr="00580342">
        <w:t xml:space="preserve"> enable comparison.</w:t>
      </w:r>
    </w:p>
    <w:p w:rsidR="00D36B2F" w:rsidRDefault="00D36B2F" w:rsidP="00D1115A"/>
    <w:p w:rsidR="008661F2" w:rsidRDefault="00DA15B8" w:rsidP="00D1115A">
      <w:r>
        <w:t>The determination does not impose any new fees.</w:t>
      </w:r>
    </w:p>
    <w:p w:rsidR="00DA15B8" w:rsidRDefault="00DA15B8" w:rsidP="00D1115A"/>
    <w:p w:rsidR="00DA15B8" w:rsidRDefault="00DA15B8" w:rsidP="00D1115A"/>
    <w:p w:rsidR="00791D86" w:rsidRDefault="00791D86" w:rsidP="00D1115A"/>
    <w:p w:rsidR="00791D86" w:rsidRPr="00580342" w:rsidRDefault="00791D86" w:rsidP="00D1115A"/>
    <w:p w:rsidR="008661F2" w:rsidRPr="0099227B" w:rsidRDefault="008661F2" w:rsidP="008661F2">
      <w:pPr>
        <w:autoSpaceDE w:val="0"/>
        <w:autoSpaceDN w:val="0"/>
        <w:adjustRightInd w:val="0"/>
        <w:rPr>
          <w:szCs w:val="24"/>
          <w:lang w:eastAsia="en-AU"/>
        </w:rPr>
      </w:pPr>
      <w:r w:rsidRPr="0099227B">
        <w:rPr>
          <w:b/>
          <w:szCs w:val="24"/>
          <w:lang w:eastAsia="en-AU"/>
        </w:rPr>
        <w:lastRenderedPageBreak/>
        <w:t>Updates to the instrument</w:t>
      </w:r>
    </w:p>
    <w:p w:rsidR="00733B24" w:rsidRPr="00B63D61" w:rsidRDefault="00733B24" w:rsidP="00733B24"/>
    <w:p w:rsidR="00733B24" w:rsidRDefault="00B63D61" w:rsidP="00733B24">
      <w:r w:rsidRPr="00B63D61">
        <w:t xml:space="preserve">The </w:t>
      </w:r>
      <w:r>
        <w:t>determination removes transcript fees that are no longer necessary and have not been invoked for a number of years. Parties obtain transcript and audio recording of a proceeding directly from the transcript provider, EPIQ, upon a payment of fee set by EPIQ. The transcript fees removed were:</w:t>
      </w:r>
    </w:p>
    <w:p w:rsidR="00B63D61" w:rsidRDefault="00B63D61" w:rsidP="00B63D61">
      <w:pPr>
        <w:pStyle w:val="ListParagraph"/>
        <w:numPr>
          <w:ilvl w:val="0"/>
          <w:numId w:val="14"/>
        </w:numPr>
      </w:pPr>
      <w:r w:rsidRPr="00B63D61">
        <w:t>PART B: Certificates, copies, inspections and transcripts</w:t>
      </w:r>
    </w:p>
    <w:p w:rsidR="00B63D61" w:rsidRDefault="00B63D61" w:rsidP="00B63D61">
      <w:pPr>
        <w:pStyle w:val="ListParagraph"/>
        <w:numPr>
          <w:ilvl w:val="1"/>
          <w:numId w:val="14"/>
        </w:numPr>
      </w:pPr>
      <w:r>
        <w:t>Item 1012 removing the minimum fee per transcript when the total order does not exceed t</w:t>
      </w:r>
      <w:r w:rsidR="00E46719">
        <w:t>he minimum fee.</w:t>
      </w:r>
    </w:p>
    <w:p w:rsidR="00B63D61" w:rsidRPr="00B63D61" w:rsidRDefault="00B63D61" w:rsidP="00B63D61">
      <w:pPr>
        <w:pStyle w:val="ListParagraph"/>
        <w:numPr>
          <w:ilvl w:val="1"/>
          <w:numId w:val="14"/>
        </w:numPr>
      </w:pPr>
      <w:r>
        <w:t>Item 1013 provision of a transcript of proceedings where the request for the transcript requires the preparation of the document was completely removed</w:t>
      </w:r>
      <w:r w:rsidR="00E46719">
        <w:t xml:space="preserve"> and replaced with BLANK and an explanatory statement stating ‘this fee is removed from 1 July 2019, as this service is provided by an external transcript provider.</w:t>
      </w:r>
    </w:p>
    <w:p w:rsidR="00E46719" w:rsidRDefault="00E46719" w:rsidP="00E46719">
      <w:pPr>
        <w:pStyle w:val="ListParagraph"/>
        <w:numPr>
          <w:ilvl w:val="0"/>
          <w:numId w:val="14"/>
        </w:numPr>
      </w:pPr>
      <w:r w:rsidRPr="00E46719">
        <w:t>PART E: Registry Fees: Magistrates Court, Supreme Court and Court of Appeal</w:t>
      </w:r>
    </w:p>
    <w:p w:rsidR="008D7DF2" w:rsidRPr="00B63D61" w:rsidRDefault="008D7DF2" w:rsidP="008D7DF2">
      <w:pPr>
        <w:pStyle w:val="ListParagraph"/>
        <w:numPr>
          <w:ilvl w:val="1"/>
          <w:numId w:val="14"/>
        </w:numPr>
      </w:pPr>
      <w:r>
        <w:t>Item 1302 provision of a transcript of proceedings in the Magistrates Court or the Supreme Court where the request for the transcript requires the preparation of the document was completely removed and replaced with BLANK and an explanatory statement stating ‘this fee is removed from 1 July 2019, as this service is provided by an external transcript provider.</w:t>
      </w:r>
    </w:p>
    <w:p w:rsidR="000078B1" w:rsidRDefault="000078B1" w:rsidP="000078B1">
      <w:pPr>
        <w:pStyle w:val="ListParagraph"/>
        <w:numPr>
          <w:ilvl w:val="1"/>
          <w:numId w:val="14"/>
        </w:numPr>
      </w:pPr>
      <w:r>
        <w:t>Item 1305 removing the minimum fee per transcript when the total order does not exceed the minimum fee.</w:t>
      </w:r>
    </w:p>
    <w:p w:rsidR="00733B24" w:rsidRDefault="00733B24" w:rsidP="00733B24"/>
    <w:p w:rsidR="007E30D5" w:rsidRDefault="007E30D5" w:rsidP="007E30D5">
      <w:pPr>
        <w:rPr>
          <w:color w:val="000000"/>
          <w:sz w:val="22"/>
        </w:rPr>
      </w:pPr>
      <w:r>
        <w:rPr>
          <w:color w:val="000000"/>
        </w:rPr>
        <w:t>The ACT Courts and Tribunal will continue to provide a free transcript to a party who:</w:t>
      </w:r>
    </w:p>
    <w:p w:rsidR="007E30D5" w:rsidRPr="006E0782" w:rsidRDefault="007E30D5" w:rsidP="006E0782">
      <w:pPr>
        <w:pStyle w:val="ListParagraph"/>
        <w:numPr>
          <w:ilvl w:val="0"/>
          <w:numId w:val="17"/>
        </w:numPr>
      </w:pPr>
      <w:r w:rsidRPr="006E0782">
        <w:t>in the view of the Registrar of the relevant court or Tribunal will suffer financial hardship if required to pay for the transcript;</w:t>
      </w:r>
    </w:p>
    <w:p w:rsidR="007E30D5" w:rsidRPr="006E0782" w:rsidRDefault="007E30D5" w:rsidP="006E0782">
      <w:pPr>
        <w:pStyle w:val="ListParagraph"/>
        <w:numPr>
          <w:ilvl w:val="0"/>
          <w:numId w:val="17"/>
        </w:numPr>
      </w:pPr>
      <w:r w:rsidRPr="006E0782">
        <w:t xml:space="preserve">is the holder of a current Commonwealth issued: </w:t>
      </w:r>
    </w:p>
    <w:p w:rsidR="007E30D5" w:rsidRPr="006E0782" w:rsidRDefault="007E30D5" w:rsidP="006E0782">
      <w:pPr>
        <w:pStyle w:val="ListParagraph"/>
        <w:numPr>
          <w:ilvl w:val="1"/>
          <w:numId w:val="17"/>
        </w:numPr>
      </w:pPr>
      <w:r w:rsidRPr="006E0782">
        <w:t>Health Care Card;</w:t>
      </w:r>
    </w:p>
    <w:p w:rsidR="007E30D5" w:rsidRPr="006E0782" w:rsidRDefault="007E30D5" w:rsidP="006E0782">
      <w:pPr>
        <w:pStyle w:val="ListParagraph"/>
        <w:numPr>
          <w:ilvl w:val="1"/>
          <w:numId w:val="17"/>
        </w:numPr>
      </w:pPr>
      <w:r w:rsidRPr="006E0782">
        <w:t>Low Income Health Care Card; or</w:t>
      </w:r>
    </w:p>
    <w:p w:rsidR="007E30D5" w:rsidRPr="006E0782" w:rsidRDefault="007E30D5" w:rsidP="006E0782">
      <w:pPr>
        <w:pStyle w:val="ListParagraph"/>
        <w:numPr>
          <w:ilvl w:val="1"/>
          <w:numId w:val="17"/>
        </w:numPr>
      </w:pPr>
      <w:r w:rsidRPr="006E0782">
        <w:t>Pensioner Concession Card</w:t>
      </w:r>
    </w:p>
    <w:p w:rsidR="007E30D5" w:rsidRPr="006E0782" w:rsidRDefault="007E30D5" w:rsidP="006E0782">
      <w:pPr>
        <w:pStyle w:val="ListParagraph"/>
        <w:numPr>
          <w:ilvl w:val="0"/>
          <w:numId w:val="17"/>
        </w:numPr>
      </w:pPr>
      <w:r w:rsidRPr="006E0782">
        <w:t>is represented by the Aboriginal Legal Service, Canberra Community Law Limited (including Street Law) and Women’s Legal Centre (ACT and Region) Incorporated.</w:t>
      </w:r>
    </w:p>
    <w:p w:rsidR="007E30D5" w:rsidRDefault="007E30D5" w:rsidP="007E30D5">
      <w:pPr>
        <w:ind w:left="851" w:right="851"/>
        <w:rPr>
          <w:rFonts w:eastAsiaTheme="minorHAnsi"/>
          <w:color w:val="000000"/>
          <w:spacing w:val="-4"/>
          <w:szCs w:val="24"/>
        </w:rPr>
      </w:pPr>
    </w:p>
    <w:p w:rsidR="007E30D5" w:rsidRDefault="007E30D5" w:rsidP="007E30D5">
      <w:pPr>
        <w:rPr>
          <w:color w:val="000000"/>
          <w:sz w:val="22"/>
          <w:szCs w:val="22"/>
        </w:rPr>
      </w:pPr>
      <w:r>
        <w:rPr>
          <w:color w:val="000000"/>
        </w:rPr>
        <w:t>The ACT Courts and Tribunal will also continue to provide free transcripts for ACT Legal Aid where:</w:t>
      </w:r>
    </w:p>
    <w:p w:rsidR="007E30D5" w:rsidRPr="006E0782" w:rsidRDefault="007E30D5" w:rsidP="006E0782">
      <w:pPr>
        <w:pStyle w:val="ListParagraph"/>
        <w:numPr>
          <w:ilvl w:val="0"/>
          <w:numId w:val="18"/>
        </w:numPr>
      </w:pPr>
      <w:r w:rsidRPr="006E0782">
        <w:t>the transcript relates to a daily transcript of a Supreme Court trial of a person with a grant of legal assistance from Legal Aid</w:t>
      </w:r>
      <w:r w:rsidR="00F82BBF">
        <w:t>;</w:t>
      </w:r>
    </w:p>
    <w:p w:rsidR="007E30D5" w:rsidRPr="006E0782" w:rsidRDefault="007E30D5" w:rsidP="006E0782">
      <w:pPr>
        <w:pStyle w:val="ListParagraph"/>
        <w:numPr>
          <w:ilvl w:val="0"/>
          <w:numId w:val="18"/>
        </w:numPr>
      </w:pPr>
      <w:r w:rsidRPr="006E0782">
        <w:t>the transcript is for a trial or sentence where there is an appeal to the Supreme Court or Court of Appeal against conviction or sentence in relation to a person with a grant of legal assistance from Legal Aid</w:t>
      </w:r>
      <w:r w:rsidR="00F82BBF">
        <w:t>; and</w:t>
      </w:r>
      <w:r w:rsidRPr="006E0782">
        <w:t xml:space="preserve"> </w:t>
      </w:r>
    </w:p>
    <w:p w:rsidR="007E30D5" w:rsidRPr="006E0782" w:rsidRDefault="007E30D5" w:rsidP="006E0782">
      <w:pPr>
        <w:pStyle w:val="ListParagraph"/>
        <w:numPr>
          <w:ilvl w:val="0"/>
          <w:numId w:val="18"/>
        </w:numPr>
      </w:pPr>
      <w:r w:rsidRPr="006E0782">
        <w:t>the transcript is of a criminal proceeding against a person, or civil proceeding involving a person, with a grant of legal assistance from Legal Aid ACT, where that transcript has been ordered by the presiding judge or magistrate.</w:t>
      </w:r>
    </w:p>
    <w:p w:rsidR="007E30D5" w:rsidRPr="006E0782" w:rsidRDefault="007E30D5" w:rsidP="006E0782">
      <w:pPr>
        <w:pStyle w:val="ListParagraph"/>
      </w:pPr>
    </w:p>
    <w:p w:rsidR="007E30D5" w:rsidRDefault="007E30D5" w:rsidP="00733B24"/>
    <w:p w:rsidR="007E30D5" w:rsidRPr="00B63D61" w:rsidRDefault="007E30D5" w:rsidP="00733B24"/>
    <w:p w:rsidR="00733B24" w:rsidRDefault="000078B1" w:rsidP="00733B24">
      <w:r>
        <w:lastRenderedPageBreak/>
        <w:t xml:space="preserve">The determination updates Item 1316 for opening the offices of the </w:t>
      </w:r>
      <w:r w:rsidR="0082436B">
        <w:t xml:space="preserve">court </w:t>
      </w:r>
      <w:r>
        <w:t>to include other closed day to 1316 (a) and 1316 (i)</w:t>
      </w:r>
      <w:r w:rsidR="00360E28">
        <w:t xml:space="preserve">. </w:t>
      </w:r>
      <w:r w:rsidR="00360E28" w:rsidRPr="00360E28">
        <w:t xml:space="preserve">The </w:t>
      </w:r>
      <w:r w:rsidR="00CA397B">
        <w:t>previous</w:t>
      </w:r>
      <w:r w:rsidR="00CA397B" w:rsidRPr="00360E28">
        <w:t xml:space="preserve"> </w:t>
      </w:r>
      <w:r w:rsidR="00CA397B">
        <w:t>determination</w:t>
      </w:r>
      <w:r w:rsidR="00CA397B" w:rsidRPr="00360E28">
        <w:t xml:space="preserve"> </w:t>
      </w:r>
      <w:r w:rsidR="00360E28" w:rsidRPr="00360E28">
        <w:t>provide</w:t>
      </w:r>
      <w:r w:rsidR="00CA397B">
        <w:t>d</w:t>
      </w:r>
      <w:r w:rsidR="00360E28" w:rsidRPr="00360E28">
        <w:t xml:space="preserve"> for opening the offices of a court when the court is not open, such as on public holidays and after 4:30pm on weekdays.  A minor </w:t>
      </w:r>
      <w:r w:rsidR="00CA397B">
        <w:t>update has been made</w:t>
      </w:r>
      <w:r w:rsidR="00360E28" w:rsidRPr="00360E28">
        <w:t xml:space="preserve"> to recognise that this fee must be paid on days when the court is not open</w:t>
      </w:r>
      <w:r w:rsidR="00F52FB3">
        <w:t>,</w:t>
      </w:r>
      <w:r w:rsidR="00360E28" w:rsidRPr="00360E28">
        <w:t xml:space="preserve"> which are not public holidays, such as </w:t>
      </w:r>
      <w:r w:rsidR="00360E28">
        <w:t>public service shut down days.</w:t>
      </w:r>
    </w:p>
    <w:p w:rsidR="000078B1" w:rsidRDefault="000078B1" w:rsidP="00733B24"/>
    <w:p w:rsidR="000078B1" w:rsidRDefault="00391D64" w:rsidP="00733B24">
      <w:r>
        <w:t xml:space="preserve">The determination updates Item 1000(ii) by removing the words where no amount is in dispute. </w:t>
      </w:r>
      <w:r w:rsidRPr="00391D64">
        <w:t>The current fee under item 1000 applies to where the amount in dispute is more than $3,000 but no more than $15,000, or for a determination under the Common Boundaries Act 1981, or for proceedings under the Unit Titles Act 2001, Unit Titles (Management) Act 2011; or Retirement Villages Act 2012 where no amount is in</w:t>
      </w:r>
      <w:r>
        <w:t xml:space="preserve"> dispute. </w:t>
      </w:r>
      <w:r w:rsidRPr="00391D64">
        <w:t xml:space="preserve">Sometimes there are applications under these Acts where there is </w:t>
      </w:r>
      <w:r>
        <w:t xml:space="preserve">an amount of money in dispute. </w:t>
      </w:r>
      <w:r w:rsidRPr="00391D64">
        <w:t>The current fees determination doesn</w:t>
      </w:r>
      <w:r>
        <w:t>’</w:t>
      </w:r>
      <w:r w:rsidRPr="00391D64">
        <w:t xml:space="preserve">t clearly state the fees applicable in these cases. The words "where no amount is in dispute" </w:t>
      </w:r>
      <w:r w:rsidR="00CA397B">
        <w:t>have been</w:t>
      </w:r>
      <w:r w:rsidRPr="00391D64">
        <w:t xml:space="preserve"> removed to ensure clarity around the applicable fee and the fees will be consistent with other applications under these Acts as the workload doesn</w:t>
      </w:r>
      <w:r>
        <w:t>’</w:t>
      </w:r>
      <w:r w:rsidRPr="00391D64">
        <w:t>t vary due to the amount of money in dispute.</w:t>
      </w:r>
    </w:p>
    <w:p w:rsidR="000078B1" w:rsidRPr="00B63D61" w:rsidRDefault="000078B1" w:rsidP="00733B24"/>
    <w:p w:rsidR="0027739D" w:rsidRDefault="0027739D" w:rsidP="0027739D">
      <w:r>
        <w:t xml:space="preserve">The determination updates the wording in items 1202 and 1104 regarding when court hearing fees are paid.  The previous determination </w:t>
      </w:r>
      <w:r w:rsidRPr="0027739D">
        <w:t>require</w:t>
      </w:r>
      <w:r>
        <w:t>d</w:t>
      </w:r>
      <w:r w:rsidRPr="0027739D">
        <w:t xml:space="preserve"> hearing fees to be paid either on filing of the listing quest</w:t>
      </w:r>
      <w:r>
        <w:t>ionnaire or if a questionnaire wa</w:t>
      </w:r>
      <w:r w:rsidRPr="0027739D">
        <w:t xml:space="preserve">s not required in set timeframes.  This </w:t>
      </w:r>
      <w:r>
        <w:t>meant that the length of the hearing wa</w:t>
      </w:r>
      <w:r w:rsidRPr="0027739D">
        <w:t>s determined solely by the plaintiff before any listing hearing</w:t>
      </w:r>
      <w:r>
        <w:t xml:space="preserve">.  </w:t>
      </w:r>
      <w:r w:rsidRPr="0027739D">
        <w:t xml:space="preserve">The </w:t>
      </w:r>
      <w:r w:rsidR="00CA397B">
        <w:t xml:space="preserve">wording now indicates that </w:t>
      </w:r>
      <w:r w:rsidRPr="0027739D">
        <w:t>hearing fees are paid 6 weeks before the hearing date unless ot</w:t>
      </w:r>
      <w:r w:rsidR="008D7DF2">
        <w:t>herwise directed by the court.</w:t>
      </w:r>
    </w:p>
    <w:p w:rsidR="008D7DF2" w:rsidRDefault="008D7DF2" w:rsidP="0027739D"/>
    <w:p w:rsidR="008D7DF2" w:rsidRDefault="008D7DF2" w:rsidP="0027739D">
      <w:r>
        <w:t>Item 1207 has had an increase lower than the standard WPI rate of 2.5 per cent to align the increase with prior years indexation amounts.</w:t>
      </w:r>
    </w:p>
    <w:p w:rsidR="0027739D" w:rsidRPr="00580342" w:rsidRDefault="0027739D" w:rsidP="00D36B2F"/>
    <w:p w:rsidR="006E307D" w:rsidRDefault="00733B24" w:rsidP="00B12EEA">
      <w:pPr>
        <w:jc w:val="both"/>
      </w:pPr>
      <w:r w:rsidRPr="00474846">
        <w:t>The instrument</w:t>
      </w:r>
      <w:r w:rsidR="008877A5" w:rsidRPr="00474846">
        <w:t xml:space="preserve"> </w:t>
      </w:r>
      <w:r w:rsidR="007A6E0E" w:rsidRPr="00474846">
        <w:t>re</w:t>
      </w:r>
      <w:r w:rsidR="00C96B35" w:rsidRPr="00474846">
        <w:t>peals</w:t>
      </w:r>
      <w:r w:rsidR="007A6E0E" w:rsidRPr="00474846">
        <w:t xml:space="preserve"> </w:t>
      </w:r>
      <w:r w:rsidR="00D36B2F" w:rsidRPr="00474846">
        <w:t xml:space="preserve">the </w:t>
      </w:r>
      <w:r w:rsidR="00D36B2F" w:rsidRPr="00474846">
        <w:rPr>
          <w:i/>
        </w:rPr>
        <w:t>Court Proc</w:t>
      </w:r>
      <w:r w:rsidR="00EE50AE" w:rsidRPr="00474846">
        <w:rPr>
          <w:i/>
        </w:rPr>
        <w:t>edures (Fees) Determination 2018</w:t>
      </w:r>
      <w:r w:rsidR="00D36B2F" w:rsidRPr="00474846">
        <w:rPr>
          <w:i/>
        </w:rPr>
        <w:t xml:space="preserve"> </w:t>
      </w:r>
      <w:r w:rsidR="00EE50AE" w:rsidRPr="00474846">
        <w:t>DI 2018</w:t>
      </w:r>
      <w:r w:rsidR="00EE50AE" w:rsidRPr="00474846">
        <w:noBreakHyphen/>
        <w:t>209</w:t>
      </w:r>
      <w:r w:rsidR="00A52B66" w:rsidRPr="00474846">
        <w:t>.</w:t>
      </w:r>
    </w:p>
    <w:sectPr w:rsidR="006E307D"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54" w:rsidRDefault="00902354" w:rsidP="00C17FAB">
      <w:r>
        <w:separator/>
      </w:r>
    </w:p>
  </w:endnote>
  <w:endnote w:type="continuationSeparator" w:id="0">
    <w:p w:rsidR="00902354" w:rsidRDefault="0090235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A" w:rsidRDefault="00200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C5" w:rsidRPr="0020006A" w:rsidRDefault="0020006A" w:rsidP="0020006A">
    <w:pPr>
      <w:pStyle w:val="Footer"/>
      <w:jc w:val="center"/>
      <w:rPr>
        <w:rFonts w:cs="Arial"/>
        <w:sz w:val="14"/>
      </w:rPr>
    </w:pPr>
    <w:r w:rsidRPr="002000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A" w:rsidRDefault="0020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54" w:rsidRDefault="00902354" w:rsidP="00C17FAB">
      <w:r>
        <w:separator/>
      </w:r>
    </w:p>
  </w:footnote>
  <w:footnote w:type="continuationSeparator" w:id="0">
    <w:p w:rsidR="00902354" w:rsidRDefault="0090235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A" w:rsidRDefault="00200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A" w:rsidRDefault="00200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A" w:rsidRDefault="0020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B3764"/>
    <w:multiLevelType w:val="hybridMultilevel"/>
    <w:tmpl w:val="82FE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8536565"/>
    <w:multiLevelType w:val="hybridMultilevel"/>
    <w:tmpl w:val="25F0D78E"/>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3860009"/>
    <w:multiLevelType w:val="hybridMultilevel"/>
    <w:tmpl w:val="FE3A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A48FF"/>
    <w:multiLevelType w:val="hybridMultilevel"/>
    <w:tmpl w:val="59FA58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7DF428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A53313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6D313EEE"/>
    <w:multiLevelType w:val="hybridMultilevel"/>
    <w:tmpl w:val="CC6E1E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6EAD2CA5"/>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7"/>
  </w:num>
  <w:num w:numId="5">
    <w:abstractNumId w:val="15"/>
  </w:num>
  <w:num w:numId="6">
    <w:abstractNumId w:val="1"/>
  </w:num>
  <w:num w:numId="7">
    <w:abstractNumId w:val="5"/>
  </w:num>
  <w:num w:numId="8">
    <w:abstractNumId w:val="6"/>
  </w:num>
  <w:num w:numId="9">
    <w:abstractNumId w:val="17"/>
  </w:num>
  <w:num w:numId="10">
    <w:abstractNumId w:val="14"/>
  </w:num>
  <w:num w:numId="11">
    <w:abstractNumId w:val="9"/>
  </w:num>
  <w:num w:numId="12">
    <w:abstractNumId w:val="4"/>
  </w:num>
  <w:num w:numId="13">
    <w:abstractNumId w:val="10"/>
  </w:num>
  <w:num w:numId="14">
    <w:abstractNumId w:val="16"/>
  </w:num>
  <w:num w:numId="15">
    <w:abstractNumId w:val="8"/>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78B1"/>
    <w:rsid w:val="0002701E"/>
    <w:rsid w:val="00032480"/>
    <w:rsid w:val="00046C13"/>
    <w:rsid w:val="00061DD6"/>
    <w:rsid w:val="00073A38"/>
    <w:rsid w:val="00095C4E"/>
    <w:rsid w:val="000D7AAB"/>
    <w:rsid w:val="000E00D3"/>
    <w:rsid w:val="001109EA"/>
    <w:rsid w:val="00130C26"/>
    <w:rsid w:val="001415C4"/>
    <w:rsid w:val="001545B3"/>
    <w:rsid w:val="0019413B"/>
    <w:rsid w:val="001E4DEB"/>
    <w:rsid w:val="0020006A"/>
    <w:rsid w:val="0025249F"/>
    <w:rsid w:val="0026038C"/>
    <w:rsid w:val="0027739D"/>
    <w:rsid w:val="002A6E60"/>
    <w:rsid w:val="002B147D"/>
    <w:rsid w:val="002D6A0E"/>
    <w:rsid w:val="002D7C60"/>
    <w:rsid w:val="002E3D91"/>
    <w:rsid w:val="002E656F"/>
    <w:rsid w:val="002F242D"/>
    <w:rsid w:val="00354B7D"/>
    <w:rsid w:val="00360E28"/>
    <w:rsid w:val="00381798"/>
    <w:rsid w:val="00391D64"/>
    <w:rsid w:val="003B2C73"/>
    <w:rsid w:val="003C256D"/>
    <w:rsid w:val="003C51C7"/>
    <w:rsid w:val="004239C1"/>
    <w:rsid w:val="00457E64"/>
    <w:rsid w:val="0046091D"/>
    <w:rsid w:val="00474846"/>
    <w:rsid w:val="004B0FEF"/>
    <w:rsid w:val="004E6C59"/>
    <w:rsid w:val="004E7B95"/>
    <w:rsid w:val="00580342"/>
    <w:rsid w:val="005B1E13"/>
    <w:rsid w:val="005C1975"/>
    <w:rsid w:val="005D6663"/>
    <w:rsid w:val="006124AE"/>
    <w:rsid w:val="0061344C"/>
    <w:rsid w:val="006347B7"/>
    <w:rsid w:val="006737C9"/>
    <w:rsid w:val="00675CF3"/>
    <w:rsid w:val="00691122"/>
    <w:rsid w:val="006A2E24"/>
    <w:rsid w:val="006A4D95"/>
    <w:rsid w:val="006B5426"/>
    <w:rsid w:val="006E0782"/>
    <w:rsid w:val="006E307D"/>
    <w:rsid w:val="007010A1"/>
    <w:rsid w:val="00733B24"/>
    <w:rsid w:val="007346AC"/>
    <w:rsid w:val="00752B37"/>
    <w:rsid w:val="00762DB0"/>
    <w:rsid w:val="00764ACD"/>
    <w:rsid w:val="00780D27"/>
    <w:rsid w:val="00791D86"/>
    <w:rsid w:val="007A6E0E"/>
    <w:rsid w:val="007A77D4"/>
    <w:rsid w:val="007E30D5"/>
    <w:rsid w:val="007E4F64"/>
    <w:rsid w:val="007F42C5"/>
    <w:rsid w:val="0082436B"/>
    <w:rsid w:val="0084736B"/>
    <w:rsid w:val="008661F2"/>
    <w:rsid w:val="00872212"/>
    <w:rsid w:val="0088342B"/>
    <w:rsid w:val="008877A5"/>
    <w:rsid w:val="008D6B4A"/>
    <w:rsid w:val="008D7DF2"/>
    <w:rsid w:val="00902354"/>
    <w:rsid w:val="0091391C"/>
    <w:rsid w:val="009370F4"/>
    <w:rsid w:val="0099227B"/>
    <w:rsid w:val="009B6BA1"/>
    <w:rsid w:val="00A3086C"/>
    <w:rsid w:val="00A33C2A"/>
    <w:rsid w:val="00A4498F"/>
    <w:rsid w:val="00A52B66"/>
    <w:rsid w:val="00A71705"/>
    <w:rsid w:val="00A87822"/>
    <w:rsid w:val="00A971BE"/>
    <w:rsid w:val="00AA1B34"/>
    <w:rsid w:val="00AA3F66"/>
    <w:rsid w:val="00AB1BC6"/>
    <w:rsid w:val="00AB2F52"/>
    <w:rsid w:val="00AB31B7"/>
    <w:rsid w:val="00AD17A7"/>
    <w:rsid w:val="00AD61A5"/>
    <w:rsid w:val="00B12EEA"/>
    <w:rsid w:val="00B1572B"/>
    <w:rsid w:val="00B63D61"/>
    <w:rsid w:val="00B8579E"/>
    <w:rsid w:val="00B94006"/>
    <w:rsid w:val="00BA375F"/>
    <w:rsid w:val="00C02976"/>
    <w:rsid w:val="00C10481"/>
    <w:rsid w:val="00C17FAB"/>
    <w:rsid w:val="00C2482D"/>
    <w:rsid w:val="00C3620A"/>
    <w:rsid w:val="00C56159"/>
    <w:rsid w:val="00C65C7E"/>
    <w:rsid w:val="00C76591"/>
    <w:rsid w:val="00C82396"/>
    <w:rsid w:val="00C96B35"/>
    <w:rsid w:val="00CA397B"/>
    <w:rsid w:val="00CA6D91"/>
    <w:rsid w:val="00CB464B"/>
    <w:rsid w:val="00CE462C"/>
    <w:rsid w:val="00CE599C"/>
    <w:rsid w:val="00D1115A"/>
    <w:rsid w:val="00D36B2F"/>
    <w:rsid w:val="00D63920"/>
    <w:rsid w:val="00D867AE"/>
    <w:rsid w:val="00D93A23"/>
    <w:rsid w:val="00D961B1"/>
    <w:rsid w:val="00DA0FFF"/>
    <w:rsid w:val="00DA15B8"/>
    <w:rsid w:val="00DA3B00"/>
    <w:rsid w:val="00DB3258"/>
    <w:rsid w:val="00DB6CAF"/>
    <w:rsid w:val="00DE418D"/>
    <w:rsid w:val="00E32E8B"/>
    <w:rsid w:val="00E36B58"/>
    <w:rsid w:val="00E42D3A"/>
    <w:rsid w:val="00E46719"/>
    <w:rsid w:val="00E47291"/>
    <w:rsid w:val="00E627AC"/>
    <w:rsid w:val="00ED2653"/>
    <w:rsid w:val="00EE50AE"/>
    <w:rsid w:val="00EF0543"/>
    <w:rsid w:val="00F32216"/>
    <w:rsid w:val="00F37A5C"/>
    <w:rsid w:val="00F43BE0"/>
    <w:rsid w:val="00F52FB3"/>
    <w:rsid w:val="00F566B3"/>
    <w:rsid w:val="00F609DE"/>
    <w:rsid w:val="00F82BBF"/>
    <w:rsid w:val="00FD75CE"/>
    <w:rsid w:val="00FE15C5"/>
    <w:rsid w:val="00FF00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911335-7C9C-4071-B6DA-C1CBB1D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link w:val="AparaChar"/>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ListParagraph">
    <w:name w:val="List Paragraph"/>
    <w:basedOn w:val="Normal"/>
    <w:uiPriority w:val="34"/>
    <w:qFormat/>
    <w:rsid w:val="006E307D"/>
    <w:pPr>
      <w:ind w:left="720"/>
      <w:contextualSpacing/>
    </w:pPr>
  </w:style>
  <w:style w:type="paragraph" w:styleId="BalloonText">
    <w:name w:val="Balloon Text"/>
    <w:basedOn w:val="Normal"/>
    <w:link w:val="BalloonTextChar"/>
    <w:uiPriority w:val="99"/>
    <w:semiHidden/>
    <w:unhideWhenUsed/>
    <w:rsid w:val="00A87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22"/>
    <w:rPr>
      <w:rFonts w:ascii="Tahoma" w:hAnsi="Tahoma" w:cs="Tahoma"/>
      <w:sz w:val="16"/>
      <w:szCs w:val="16"/>
      <w:lang w:val="x-none" w:eastAsia="en-US"/>
    </w:rPr>
  </w:style>
  <w:style w:type="paragraph" w:customStyle="1" w:styleId="aNote">
    <w:name w:val="aNote"/>
    <w:basedOn w:val="Normal"/>
    <w:link w:val="aNoteChar"/>
    <w:rsid w:val="00E32E8B"/>
    <w:pPr>
      <w:spacing w:before="140"/>
      <w:ind w:left="1900" w:hanging="800"/>
      <w:jc w:val="both"/>
    </w:pPr>
    <w:rPr>
      <w:sz w:val="20"/>
    </w:rPr>
  </w:style>
  <w:style w:type="character" w:customStyle="1" w:styleId="charItals">
    <w:name w:val="charItals"/>
    <w:basedOn w:val="DefaultParagraphFont"/>
    <w:rsid w:val="00E32E8B"/>
    <w:rPr>
      <w:rFonts w:cs="Times New Roman"/>
      <w:i/>
    </w:rPr>
  </w:style>
  <w:style w:type="character" w:customStyle="1" w:styleId="aNoteChar">
    <w:name w:val="aNote Char"/>
    <w:basedOn w:val="DefaultParagraphFont"/>
    <w:link w:val="aNote"/>
    <w:locked/>
    <w:rsid w:val="00E32E8B"/>
    <w:rPr>
      <w:rFonts w:cs="Times New Roman"/>
      <w:lang w:val="x-none" w:eastAsia="en-US"/>
    </w:rPr>
  </w:style>
  <w:style w:type="paragraph" w:customStyle="1" w:styleId="CoverTextBullet">
    <w:name w:val="CoverTextBullet"/>
    <w:basedOn w:val="Normal"/>
    <w:qFormat/>
    <w:rsid w:val="00E32E8B"/>
    <w:pPr>
      <w:numPr>
        <w:numId w:val="11"/>
      </w:numPr>
      <w:spacing w:before="100"/>
      <w:jc w:val="both"/>
    </w:pPr>
    <w:rPr>
      <w:color w:val="000000"/>
      <w:sz w:val="20"/>
    </w:rPr>
  </w:style>
  <w:style w:type="character" w:customStyle="1" w:styleId="charCitHyperlinkAbbrev">
    <w:name w:val="charCitHyperlinkAbbrev"/>
    <w:basedOn w:val="Hyperlink"/>
    <w:uiPriority w:val="1"/>
    <w:rsid w:val="00E32E8B"/>
    <w:rPr>
      <w:rFonts w:cs="Times New Roman"/>
      <w:color w:val="0000FF" w:themeColor="hyperlink"/>
      <w:u w:val="none"/>
    </w:rPr>
  </w:style>
  <w:style w:type="character" w:customStyle="1" w:styleId="AparaChar">
    <w:name w:val="A para Char"/>
    <w:basedOn w:val="DefaultParagraphFont"/>
    <w:link w:val="Apara"/>
    <w:locked/>
    <w:rsid w:val="00E32E8B"/>
    <w:rPr>
      <w:rFonts w:cs="Times New Roman"/>
      <w:sz w:val="24"/>
      <w:lang w:val="x-none" w:eastAsia="en-US"/>
    </w:rPr>
  </w:style>
  <w:style w:type="character" w:customStyle="1" w:styleId="AmainChar">
    <w:name w:val="A main Char"/>
    <w:basedOn w:val="DefaultParagraphFont"/>
    <w:link w:val="Amain"/>
    <w:locked/>
    <w:rsid w:val="00E32E8B"/>
    <w:rPr>
      <w:rFonts w:cs="Times New Roman"/>
      <w:sz w:val="24"/>
      <w:lang w:val="x-none" w:eastAsia="en-US"/>
    </w:rPr>
  </w:style>
  <w:style w:type="character" w:styleId="CommentReference">
    <w:name w:val="annotation reference"/>
    <w:basedOn w:val="DefaultParagraphFont"/>
    <w:uiPriority w:val="99"/>
    <w:rsid w:val="00A3086C"/>
    <w:rPr>
      <w:rFonts w:cs="Times New Roman"/>
      <w:sz w:val="16"/>
      <w:szCs w:val="16"/>
    </w:rPr>
  </w:style>
  <w:style w:type="paragraph" w:styleId="CommentText">
    <w:name w:val="annotation text"/>
    <w:basedOn w:val="Normal"/>
    <w:link w:val="CommentTextChar"/>
    <w:uiPriority w:val="99"/>
    <w:rsid w:val="00A3086C"/>
    <w:rPr>
      <w:sz w:val="20"/>
    </w:rPr>
  </w:style>
  <w:style w:type="character" w:customStyle="1" w:styleId="CommentTextChar">
    <w:name w:val="Comment Text Char"/>
    <w:basedOn w:val="DefaultParagraphFont"/>
    <w:link w:val="CommentText"/>
    <w:uiPriority w:val="99"/>
    <w:locked/>
    <w:rsid w:val="00A3086C"/>
    <w:rPr>
      <w:rFonts w:cs="Times New Roman"/>
      <w:lang w:val="x-none" w:eastAsia="en-US"/>
    </w:rPr>
  </w:style>
  <w:style w:type="paragraph" w:styleId="CommentSubject">
    <w:name w:val="annotation subject"/>
    <w:basedOn w:val="CommentText"/>
    <w:next w:val="CommentText"/>
    <w:link w:val="CommentSubjectChar"/>
    <w:uiPriority w:val="99"/>
    <w:rsid w:val="00A3086C"/>
    <w:rPr>
      <w:b/>
      <w:bCs/>
    </w:rPr>
  </w:style>
  <w:style w:type="character" w:customStyle="1" w:styleId="CommentSubjectChar">
    <w:name w:val="Comment Subject Char"/>
    <w:basedOn w:val="CommentTextChar"/>
    <w:link w:val="CommentSubject"/>
    <w:uiPriority w:val="99"/>
    <w:locked/>
    <w:rsid w:val="00A3086C"/>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50000">
      <w:bodyDiv w:val="1"/>
      <w:marLeft w:val="0"/>
      <w:marRight w:val="0"/>
      <w:marTop w:val="0"/>
      <w:marBottom w:val="0"/>
      <w:divBdr>
        <w:top w:val="none" w:sz="0" w:space="0" w:color="auto"/>
        <w:left w:val="none" w:sz="0" w:space="0" w:color="auto"/>
        <w:bottom w:val="none" w:sz="0" w:space="0" w:color="auto"/>
        <w:right w:val="none" w:sz="0" w:space="0" w:color="auto"/>
      </w:divBdr>
    </w:div>
    <w:div w:id="971399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AC48-41FE-4ADD-B2B2-CD2E3E15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5403</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2017-06-09T04:40:00Z</cp:lastPrinted>
  <dcterms:created xsi:type="dcterms:W3CDTF">2019-06-26T06:49:00Z</dcterms:created>
  <dcterms:modified xsi:type="dcterms:W3CDTF">2019-06-26T06:49:00Z</dcterms:modified>
</cp:coreProperties>
</file>