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5C9" w:rsidRDefault="006815C9">
      <w:pPr>
        <w:spacing w:before="120"/>
        <w:rPr>
          <w:rFonts w:ascii="Arial" w:hAnsi="Arial" w:cs="Arial"/>
        </w:rPr>
      </w:pPr>
      <w:bookmarkStart w:id="0" w:name="_Toc44738651"/>
      <w:bookmarkStart w:id="1" w:name="_GoBack"/>
      <w:bookmarkEnd w:id="1"/>
      <w:r>
        <w:rPr>
          <w:rFonts w:ascii="Arial" w:hAnsi="Arial" w:cs="Arial"/>
        </w:rPr>
        <w:t>Australian Capital Territory</w:t>
      </w:r>
    </w:p>
    <w:p w:rsidR="006815C9" w:rsidRDefault="00E57EAB">
      <w:pPr>
        <w:pStyle w:val="Billname"/>
        <w:spacing w:before="700"/>
      </w:pPr>
      <w:r>
        <w:t>Magistrates Court</w:t>
      </w:r>
      <w:r w:rsidR="006815C9">
        <w:t xml:space="preserve"> (</w:t>
      </w:r>
      <w:r>
        <w:t>Agents Infringement Notices</w:t>
      </w:r>
      <w:r w:rsidR="006815C9">
        <w:t>)</w:t>
      </w:r>
      <w:r>
        <w:t xml:space="preserve"> Amendment Regulation</w:t>
      </w:r>
      <w:r w:rsidR="006815C9">
        <w:t xml:space="preserve"> </w:t>
      </w:r>
      <w:r>
        <w:t>2019</w:t>
      </w:r>
      <w:r w:rsidR="006815C9">
        <w:t xml:space="preserve"> (No</w:t>
      </w:r>
      <w:r w:rsidR="007254EB">
        <w:t> 1</w:t>
      </w:r>
      <w:r w:rsidR="006815C9">
        <w:t>)</w:t>
      </w:r>
    </w:p>
    <w:p w:rsidR="006815C9" w:rsidRDefault="00F5371D" w:rsidP="00091D34">
      <w:pPr>
        <w:spacing w:before="340"/>
        <w:rPr>
          <w:rFonts w:ascii="Arial" w:hAnsi="Arial" w:cs="Arial"/>
          <w:b/>
          <w:bCs/>
        </w:rPr>
      </w:pPr>
      <w:r>
        <w:rPr>
          <w:rFonts w:ascii="Arial" w:hAnsi="Arial" w:cs="Arial"/>
          <w:b/>
          <w:bCs/>
        </w:rPr>
        <w:t>Subordinate law SL</w:t>
      </w:r>
      <w:r w:rsidR="00E57EAB">
        <w:rPr>
          <w:rFonts w:ascii="Arial" w:hAnsi="Arial" w:cs="Arial"/>
          <w:b/>
          <w:bCs/>
        </w:rPr>
        <w:t>2019</w:t>
      </w:r>
      <w:r w:rsidR="006815C9">
        <w:rPr>
          <w:rFonts w:ascii="Arial" w:hAnsi="Arial" w:cs="Arial"/>
          <w:b/>
          <w:bCs/>
        </w:rPr>
        <w:t>–</w:t>
      </w:r>
      <w:r w:rsidR="0071767D">
        <w:rPr>
          <w:rFonts w:ascii="Arial" w:hAnsi="Arial" w:cs="Arial"/>
          <w:b/>
          <w:bCs/>
        </w:rPr>
        <w:t>18</w:t>
      </w:r>
    </w:p>
    <w:p w:rsidR="006815C9" w:rsidRDefault="006815C9" w:rsidP="00091D34">
      <w:pPr>
        <w:pStyle w:val="madeunder"/>
        <w:spacing w:before="300" w:after="0"/>
      </w:pPr>
      <w:r>
        <w:t xml:space="preserve">made under the  </w:t>
      </w:r>
    </w:p>
    <w:p w:rsidR="006815C9" w:rsidRDefault="00E57EAB" w:rsidP="00091D34">
      <w:pPr>
        <w:pStyle w:val="CoverActName"/>
        <w:spacing w:before="320" w:after="0"/>
        <w:rPr>
          <w:rFonts w:cs="Arial"/>
          <w:sz w:val="20"/>
        </w:rPr>
      </w:pPr>
      <w:r>
        <w:rPr>
          <w:rFonts w:cs="Arial"/>
          <w:sz w:val="20"/>
        </w:rPr>
        <w:t>Magistrates Court Act 1930</w:t>
      </w:r>
    </w:p>
    <w:p w:rsidR="006815C9" w:rsidRDefault="006815C9">
      <w:pPr>
        <w:spacing w:before="360"/>
        <w:ind w:right="565"/>
        <w:rPr>
          <w:rFonts w:ascii="Arial" w:hAnsi="Arial" w:cs="Arial"/>
          <w:b/>
          <w:bCs/>
          <w:sz w:val="28"/>
          <w:szCs w:val="28"/>
        </w:rPr>
      </w:pPr>
      <w:r>
        <w:rPr>
          <w:rFonts w:ascii="Arial" w:hAnsi="Arial" w:cs="Arial"/>
          <w:b/>
          <w:bCs/>
          <w:sz w:val="28"/>
          <w:szCs w:val="28"/>
        </w:rPr>
        <w:t>EXPLANATORY STATEMENT</w:t>
      </w:r>
    </w:p>
    <w:p w:rsidR="006815C9" w:rsidRDefault="006815C9">
      <w:pPr>
        <w:pStyle w:val="N-line3"/>
        <w:pBdr>
          <w:bottom w:val="none" w:sz="0" w:space="0" w:color="auto"/>
        </w:pBdr>
      </w:pPr>
    </w:p>
    <w:p w:rsidR="006815C9" w:rsidRDefault="006815C9">
      <w:pPr>
        <w:pStyle w:val="N-line3"/>
        <w:pBdr>
          <w:top w:val="single" w:sz="12" w:space="1" w:color="auto"/>
          <w:bottom w:val="none" w:sz="0" w:space="0" w:color="auto"/>
        </w:pBdr>
      </w:pPr>
    </w:p>
    <w:bookmarkEnd w:id="0"/>
    <w:p w:rsidR="006815C9" w:rsidRDefault="00E57EAB">
      <w:pPr>
        <w:rPr>
          <w:u w:val="single"/>
        </w:rPr>
      </w:pPr>
      <w:r w:rsidRPr="00E57EAB">
        <w:rPr>
          <w:b/>
          <w:u w:val="single"/>
        </w:rPr>
        <w:t>Overview</w:t>
      </w:r>
    </w:p>
    <w:p w:rsidR="00E57EAB" w:rsidRDefault="00E57EAB">
      <w:pPr>
        <w:rPr>
          <w:u w:val="single"/>
        </w:rPr>
      </w:pPr>
    </w:p>
    <w:p w:rsidR="00E57EAB" w:rsidRDefault="00E57EAB">
      <w:r>
        <w:t xml:space="preserve">The Regulation amends the </w:t>
      </w:r>
      <w:r>
        <w:rPr>
          <w:i/>
        </w:rPr>
        <w:t>Magistrates Court (Agents Infringement Notices) Regulation 2003</w:t>
      </w:r>
      <w:r>
        <w:t xml:space="preserve"> to make changes consequent</w:t>
      </w:r>
      <w:r w:rsidR="00260A10">
        <w:t>ial</w:t>
      </w:r>
      <w:r>
        <w:t xml:space="preserve"> </w:t>
      </w:r>
      <w:r w:rsidR="007336A5">
        <w:t>to</w:t>
      </w:r>
      <w:r>
        <w:t xml:space="preserve"> the </w:t>
      </w:r>
      <w:r>
        <w:rPr>
          <w:i/>
        </w:rPr>
        <w:t>Red Tape Reduction Legislation Amendment Act 2017</w:t>
      </w:r>
      <w:r w:rsidR="00CD668D">
        <w:rPr>
          <w:i/>
        </w:rPr>
        <w:t xml:space="preserve"> </w:t>
      </w:r>
      <w:r w:rsidR="00CD668D">
        <w:t>(Red Tape Act)</w:t>
      </w:r>
      <w:r>
        <w:t>.</w:t>
      </w:r>
    </w:p>
    <w:p w:rsidR="00E57EAB" w:rsidRDefault="00E57EAB"/>
    <w:p w:rsidR="00E57EAB" w:rsidRDefault="00E57EAB">
      <w:r>
        <w:t xml:space="preserve">In August 2017, section 115 of the </w:t>
      </w:r>
      <w:r>
        <w:rPr>
          <w:i/>
        </w:rPr>
        <w:t>Agents Act 2003</w:t>
      </w:r>
      <w:r>
        <w:t xml:space="preserve"> </w:t>
      </w:r>
      <w:r w:rsidR="007336A5">
        <w:t xml:space="preserve">(Agents Act) </w:t>
      </w:r>
      <w:r>
        <w:t xml:space="preserve">was amended by the </w:t>
      </w:r>
      <w:r w:rsidR="00CD668D">
        <w:t>Red Tape Act</w:t>
      </w:r>
      <w:r>
        <w:t xml:space="preserve"> to make it an offence for </w:t>
      </w:r>
      <w:r w:rsidR="007336A5">
        <w:t>current licenced</w:t>
      </w:r>
      <w:r>
        <w:t xml:space="preserve"> agents to fail to comply with the trust account auditing requirement of the </w:t>
      </w:r>
      <w:r w:rsidRPr="007336A5">
        <w:t>Agents Act</w:t>
      </w:r>
      <w:r>
        <w:t>. This brought offence provisions for current licensed agents in line with those for former licensed agents and personal representatives of a licensed agent. The amendment was intended to allow infringement notices to be issued to current licensed agents in respect of breaches of the trust account auditing requirements.</w:t>
      </w:r>
    </w:p>
    <w:p w:rsidR="00E57EAB" w:rsidRDefault="00E57EAB"/>
    <w:p w:rsidR="00E57EAB" w:rsidRDefault="00365D2D">
      <w:r>
        <w:t xml:space="preserve">As part of this amendment, section 115 of the </w:t>
      </w:r>
      <w:r w:rsidRPr="007336A5">
        <w:t>Agents Act</w:t>
      </w:r>
      <w:r>
        <w:rPr>
          <w:i/>
        </w:rPr>
        <w:t xml:space="preserve"> </w:t>
      </w:r>
      <w:r>
        <w:t xml:space="preserve">was redrafted such that the offence provision, which was previously in subsection 115(2), was moved to subsection 115(1). Due to an oversight, the </w:t>
      </w:r>
      <w:r>
        <w:rPr>
          <w:i/>
        </w:rPr>
        <w:t>Magistrates Court (Agents Infringement Notices) Regulation 2003</w:t>
      </w:r>
      <w:r>
        <w:t xml:space="preserve"> was not updated to reflect this change. </w:t>
      </w:r>
    </w:p>
    <w:p w:rsidR="007336A5" w:rsidRDefault="007336A5"/>
    <w:p w:rsidR="007336A5" w:rsidRDefault="007336A5">
      <w:r>
        <w:t>The Regulation ensur</w:t>
      </w:r>
      <w:r w:rsidR="002729F2">
        <w:t>es</w:t>
      </w:r>
      <w:r>
        <w:t xml:space="preserve"> that infringement notices may be issued to current licenced agents in respect of breaches of the trust account auditing requirements.</w:t>
      </w:r>
    </w:p>
    <w:p w:rsidR="00365D2D" w:rsidRDefault="00365D2D"/>
    <w:p w:rsidR="00365D2D" w:rsidRDefault="00365D2D">
      <w:r>
        <w:rPr>
          <w:b/>
          <w:u w:val="single"/>
        </w:rPr>
        <w:t>Human Rights Implications</w:t>
      </w:r>
    </w:p>
    <w:p w:rsidR="00365D2D" w:rsidRDefault="00365D2D"/>
    <w:p w:rsidR="00AF5455" w:rsidRDefault="00AF5455">
      <w:r>
        <w:t xml:space="preserve">As it concerns a strict liability offence, the Regulation might be seen to engage the presumption of innocence. In a strict liability offence, there is no requirement to establish a fault element, such as intention, knowledge, recklessness, or negligence. </w:t>
      </w:r>
      <w:r w:rsidRPr="00AF5455">
        <w:t xml:space="preserve">Strict liability offences arise in a regulatory context where for reasons such as consumer protection and public safety, the public interest in ensuring that regulatory schemes are observed requires the sanction of criminal penalties. In particular, where </w:t>
      </w:r>
      <w:r w:rsidRPr="00AF5455">
        <w:lastRenderedPageBreak/>
        <w:t>a defendant can reasonably be expected, because of his or her professional</w:t>
      </w:r>
      <w:r>
        <w:t xml:space="preserve"> </w:t>
      </w:r>
      <w:r w:rsidRPr="00AF5455">
        <w:t>involvement, to know what the requirements of the law are, the mental, or fault, element can justifiably be excluded.</w:t>
      </w:r>
      <w:r>
        <w:t xml:space="preserve"> Section 22(1) of the </w:t>
      </w:r>
      <w:r>
        <w:rPr>
          <w:i/>
        </w:rPr>
        <w:t>Human Rights Act 2004</w:t>
      </w:r>
      <w:r>
        <w:t xml:space="preserve"> provides that everyone charged with a criminal offence has the right to be presumed innocent until proved guilty according to law. </w:t>
      </w:r>
    </w:p>
    <w:p w:rsidR="00AF5455" w:rsidRDefault="00AF5455"/>
    <w:p w:rsidR="00AF5455" w:rsidRPr="00AF5455" w:rsidRDefault="00B51F0B">
      <w:r>
        <w:t>T</w:t>
      </w:r>
      <w:r w:rsidR="00AF5455">
        <w:t>his Regulation does not create a new offence</w:t>
      </w:r>
      <w:r>
        <w:t>;</w:t>
      </w:r>
      <w:r w:rsidR="00AF5455">
        <w:t xml:space="preserve"> it facilitates the administration of a strict liability offence already contained in the Agents Act.</w:t>
      </w:r>
      <w:r>
        <w:t xml:space="preserve"> Without the ability to issue infringement notices</w:t>
      </w:r>
      <w:r w:rsidR="00AF5455">
        <w:t xml:space="preserve">, the only option available to the commissioner </w:t>
      </w:r>
      <w:r>
        <w:t>for fair trading is to apply to ACAT for occupational discipline orders. This is a se</w:t>
      </w:r>
      <w:r w:rsidR="00FE6C64">
        <w:t>rious</w:t>
      </w:r>
      <w:r>
        <w:t xml:space="preserve"> response, and this Regulation provides a method to achieve the policy purpose that is less restrictive on human rights.</w:t>
      </w:r>
    </w:p>
    <w:p w:rsidR="00365D2D" w:rsidRDefault="00365D2D"/>
    <w:p w:rsidR="00365D2D" w:rsidRDefault="00365D2D" w:rsidP="00365D2D">
      <w:r>
        <w:rPr>
          <w:b/>
          <w:u w:val="single"/>
        </w:rPr>
        <w:t>Detail</w:t>
      </w:r>
    </w:p>
    <w:p w:rsidR="00365D2D" w:rsidRDefault="00365D2D" w:rsidP="00365D2D"/>
    <w:p w:rsidR="00365D2D" w:rsidRPr="00425533" w:rsidRDefault="00365D2D" w:rsidP="00365D2D">
      <w:pPr>
        <w:rPr>
          <w:b/>
        </w:rPr>
      </w:pPr>
      <w:r w:rsidRPr="00425533">
        <w:rPr>
          <w:b/>
        </w:rPr>
        <w:t>Clause 1 – Name of regulation</w:t>
      </w:r>
    </w:p>
    <w:p w:rsidR="00365D2D" w:rsidRPr="00425533" w:rsidRDefault="00365D2D" w:rsidP="00365D2D"/>
    <w:p w:rsidR="00365D2D" w:rsidRPr="00425533" w:rsidRDefault="00365D2D" w:rsidP="00365D2D">
      <w:r w:rsidRPr="00425533">
        <w:t xml:space="preserve">This is a technical clause that establishes the name of the Regulation as the </w:t>
      </w:r>
      <w:r w:rsidRPr="00425533">
        <w:rPr>
          <w:i/>
        </w:rPr>
        <w:t xml:space="preserve">Magistrates Court (Agents Infringement Notices) Amendment Regulation 2019 (No </w:t>
      </w:r>
      <w:r w:rsidR="007254EB">
        <w:rPr>
          <w:i/>
        </w:rPr>
        <w:t>1</w:t>
      </w:r>
      <w:r w:rsidRPr="00425533">
        <w:rPr>
          <w:i/>
        </w:rPr>
        <w:t>)</w:t>
      </w:r>
      <w:r w:rsidRPr="00425533">
        <w:t>.</w:t>
      </w:r>
    </w:p>
    <w:p w:rsidR="00365D2D" w:rsidRPr="00425533" w:rsidRDefault="00365D2D"/>
    <w:p w:rsidR="00365D2D" w:rsidRPr="00365D2D" w:rsidRDefault="00365D2D" w:rsidP="00365D2D">
      <w:pPr>
        <w:rPr>
          <w:b/>
        </w:rPr>
      </w:pPr>
      <w:r w:rsidRPr="00425533">
        <w:rPr>
          <w:b/>
        </w:rPr>
        <w:t>Clause 2 – Commencement</w:t>
      </w:r>
    </w:p>
    <w:p w:rsidR="00365D2D" w:rsidRDefault="00365D2D" w:rsidP="00365D2D"/>
    <w:p w:rsidR="00365D2D" w:rsidRPr="00365D2D" w:rsidRDefault="00365D2D" w:rsidP="00365D2D">
      <w:r>
        <w:t>This is a formal provision specifying when the Regulation will commence. The Regulation will commence on the day after its notification day.</w:t>
      </w:r>
    </w:p>
    <w:p w:rsidR="00365D2D" w:rsidRDefault="00365D2D" w:rsidP="00365D2D"/>
    <w:p w:rsidR="00365D2D" w:rsidRPr="00365D2D" w:rsidRDefault="00365D2D" w:rsidP="00365D2D">
      <w:pPr>
        <w:rPr>
          <w:b/>
        </w:rPr>
      </w:pPr>
      <w:r>
        <w:rPr>
          <w:b/>
        </w:rPr>
        <w:t>Clause 3 – Legislation amended</w:t>
      </w:r>
    </w:p>
    <w:p w:rsidR="00365D2D" w:rsidRDefault="00365D2D" w:rsidP="00365D2D"/>
    <w:p w:rsidR="00365D2D" w:rsidRPr="00365D2D" w:rsidRDefault="00365D2D" w:rsidP="00365D2D">
      <w:r>
        <w:t xml:space="preserve">This </w:t>
      </w:r>
      <w:r w:rsidR="007336A5">
        <w:t xml:space="preserve">clause provides that the </w:t>
      </w:r>
      <w:r>
        <w:t xml:space="preserve">Regulation amends the </w:t>
      </w:r>
      <w:r>
        <w:rPr>
          <w:i/>
        </w:rPr>
        <w:t>Magistrates Court (Agents Infringement Notices) Regulation 2003</w:t>
      </w:r>
      <w:r>
        <w:t>.</w:t>
      </w:r>
    </w:p>
    <w:p w:rsidR="00365D2D" w:rsidRDefault="00365D2D"/>
    <w:p w:rsidR="00365D2D" w:rsidRPr="00365D2D" w:rsidRDefault="00365D2D" w:rsidP="00365D2D">
      <w:pPr>
        <w:rPr>
          <w:b/>
        </w:rPr>
      </w:pPr>
      <w:r>
        <w:rPr>
          <w:b/>
        </w:rPr>
        <w:t>Clause 4 – Schedule 1, item 17, column 2</w:t>
      </w:r>
    </w:p>
    <w:p w:rsidR="00365D2D" w:rsidRDefault="00365D2D" w:rsidP="00365D2D"/>
    <w:p w:rsidR="00365D2D" w:rsidRPr="00365D2D" w:rsidRDefault="00365D2D" w:rsidP="00365D2D">
      <w:r>
        <w:t xml:space="preserve">This clause substitutes the existing reference to subsection 115(2) of the </w:t>
      </w:r>
      <w:r>
        <w:rPr>
          <w:i/>
        </w:rPr>
        <w:t>Agents Act 2003</w:t>
      </w:r>
      <w:r>
        <w:t xml:space="preserve"> </w:t>
      </w:r>
      <w:r w:rsidR="007336A5">
        <w:t xml:space="preserve">in item 17 </w:t>
      </w:r>
      <w:r>
        <w:t>with the correct refer</w:t>
      </w:r>
      <w:r w:rsidR="007336A5">
        <w:t>ence to subsection 115(1) of that</w:t>
      </w:r>
      <w:r>
        <w:t xml:space="preserve"> Act.</w:t>
      </w:r>
    </w:p>
    <w:p w:rsidR="00365D2D" w:rsidRDefault="00365D2D" w:rsidP="00365D2D"/>
    <w:p w:rsidR="00365D2D" w:rsidRPr="00365D2D" w:rsidRDefault="00365D2D" w:rsidP="00365D2D"/>
    <w:p w:rsidR="00365D2D" w:rsidRPr="00365D2D" w:rsidRDefault="00365D2D"/>
    <w:sectPr w:rsidR="00365D2D" w:rsidRPr="00365D2D" w:rsidSect="00C1618B">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D04" w:rsidRDefault="00C97D04" w:rsidP="006815C9">
      <w:r>
        <w:separator/>
      </w:r>
    </w:p>
  </w:endnote>
  <w:endnote w:type="continuationSeparator" w:id="0">
    <w:p w:rsidR="00C97D04" w:rsidRDefault="00C97D04" w:rsidP="0068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D34" w:rsidRDefault="00091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D34" w:rsidRPr="000E5C05" w:rsidRDefault="000E5C05" w:rsidP="000E5C05">
    <w:pPr>
      <w:pStyle w:val="Footer"/>
      <w:jc w:val="center"/>
      <w:rPr>
        <w:rFonts w:cs="Arial"/>
        <w:sz w:val="14"/>
      </w:rPr>
    </w:pPr>
    <w:r w:rsidRPr="000E5C0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D34" w:rsidRDefault="00091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D04" w:rsidRDefault="00C97D04" w:rsidP="006815C9">
      <w:r>
        <w:separator/>
      </w:r>
    </w:p>
  </w:footnote>
  <w:footnote w:type="continuationSeparator" w:id="0">
    <w:p w:rsidR="00C97D04" w:rsidRDefault="00C97D04" w:rsidP="0068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D34" w:rsidRDefault="00091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D34" w:rsidRDefault="00091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D34" w:rsidRDefault="00091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563454CF"/>
    <w:multiLevelType w:val="multilevel"/>
    <w:tmpl w:val="B3E87D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6"/>
  </w:num>
  <w:num w:numId="5">
    <w:abstractNumId w:val="8"/>
  </w:num>
  <w:num w:numId="6">
    <w:abstractNumId w:val="1"/>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1D"/>
    <w:rsid w:val="000024E8"/>
    <w:rsid w:val="00040E22"/>
    <w:rsid w:val="00091D34"/>
    <w:rsid w:val="000E5C05"/>
    <w:rsid w:val="0012535A"/>
    <w:rsid w:val="00194411"/>
    <w:rsid w:val="001D0BF7"/>
    <w:rsid w:val="001E1DD6"/>
    <w:rsid w:val="00260A10"/>
    <w:rsid w:val="002729F2"/>
    <w:rsid w:val="002D0BAA"/>
    <w:rsid w:val="002E20B8"/>
    <w:rsid w:val="00365D2D"/>
    <w:rsid w:val="004144C7"/>
    <w:rsid w:val="00425533"/>
    <w:rsid w:val="004C23B8"/>
    <w:rsid w:val="006815C9"/>
    <w:rsid w:val="006E7046"/>
    <w:rsid w:val="0071767D"/>
    <w:rsid w:val="007254EB"/>
    <w:rsid w:val="007336A5"/>
    <w:rsid w:val="008511EC"/>
    <w:rsid w:val="0092217A"/>
    <w:rsid w:val="009362B3"/>
    <w:rsid w:val="00A26222"/>
    <w:rsid w:val="00AA4B0D"/>
    <w:rsid w:val="00AF5455"/>
    <w:rsid w:val="00B51F0B"/>
    <w:rsid w:val="00BB342A"/>
    <w:rsid w:val="00C1618B"/>
    <w:rsid w:val="00C247AC"/>
    <w:rsid w:val="00C705F2"/>
    <w:rsid w:val="00C97D04"/>
    <w:rsid w:val="00CD668D"/>
    <w:rsid w:val="00CF475F"/>
    <w:rsid w:val="00E2230C"/>
    <w:rsid w:val="00E57EAB"/>
    <w:rsid w:val="00E80435"/>
    <w:rsid w:val="00F5371D"/>
    <w:rsid w:val="00FE6C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EDC86D-0069-4582-B49A-2BADA6F7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618B"/>
    <w:rPr>
      <w:sz w:val="24"/>
      <w:lang w:eastAsia="en-US"/>
    </w:rPr>
  </w:style>
  <w:style w:type="paragraph" w:styleId="Heading1">
    <w:name w:val="heading 1"/>
    <w:basedOn w:val="Normal"/>
    <w:next w:val="Normal"/>
    <w:qFormat/>
    <w:rsid w:val="00C1618B"/>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C1618B"/>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C1618B"/>
    <w:pPr>
      <w:keepNext/>
      <w:pBdr>
        <w:right w:val="single" w:sz="4" w:space="4" w:color="auto"/>
      </w:pBdr>
      <w:outlineLvl w:val="2"/>
    </w:pPr>
    <w:rPr>
      <w:i/>
      <w:iCs/>
      <w:sz w:val="22"/>
      <w:szCs w:val="22"/>
    </w:rPr>
  </w:style>
  <w:style w:type="paragraph" w:styleId="Heading4">
    <w:name w:val="heading 4"/>
    <w:basedOn w:val="Normal"/>
    <w:next w:val="Normal"/>
    <w:qFormat/>
    <w:rsid w:val="00C1618B"/>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18B"/>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C1618B"/>
    <w:pPr>
      <w:tabs>
        <w:tab w:val="left" w:pos="2880"/>
      </w:tabs>
      <w:spacing w:before="120" w:after="60" w:line="240" w:lineRule="exact"/>
    </w:pPr>
    <w:rPr>
      <w:rFonts w:ascii="Arial" w:hAnsi="Arial"/>
      <w:sz w:val="18"/>
    </w:rPr>
  </w:style>
  <w:style w:type="paragraph" w:customStyle="1" w:styleId="Billname">
    <w:name w:val="Billname"/>
    <w:basedOn w:val="Normal"/>
    <w:rsid w:val="00C1618B"/>
    <w:pPr>
      <w:tabs>
        <w:tab w:val="left" w:pos="2400"/>
        <w:tab w:val="left" w:pos="2880"/>
      </w:tabs>
      <w:spacing w:before="1220" w:after="100"/>
    </w:pPr>
    <w:rPr>
      <w:rFonts w:ascii="Arial" w:hAnsi="Arial"/>
      <w:b/>
      <w:sz w:val="40"/>
    </w:rPr>
  </w:style>
  <w:style w:type="paragraph" w:customStyle="1" w:styleId="Amain">
    <w:name w:val="A main"/>
    <w:basedOn w:val="Normal"/>
    <w:rsid w:val="00C1618B"/>
    <w:pPr>
      <w:tabs>
        <w:tab w:val="right" w:pos="500"/>
        <w:tab w:val="left" w:pos="700"/>
      </w:tabs>
      <w:spacing w:before="80" w:after="60"/>
      <w:ind w:left="700" w:hanging="700"/>
      <w:jc w:val="both"/>
      <w:outlineLvl w:val="5"/>
    </w:pPr>
  </w:style>
  <w:style w:type="paragraph" w:customStyle="1" w:styleId="N-line3">
    <w:name w:val="N-line3"/>
    <w:basedOn w:val="Normal"/>
    <w:next w:val="Normal"/>
    <w:rsid w:val="00C1618B"/>
    <w:pPr>
      <w:pBdr>
        <w:bottom w:val="single" w:sz="12" w:space="1" w:color="auto"/>
      </w:pBdr>
      <w:jc w:val="both"/>
    </w:pPr>
  </w:style>
  <w:style w:type="paragraph" w:customStyle="1" w:styleId="madeunder">
    <w:name w:val="made under"/>
    <w:basedOn w:val="Normal"/>
    <w:rsid w:val="00C1618B"/>
    <w:pPr>
      <w:spacing w:before="180" w:after="60"/>
      <w:jc w:val="both"/>
    </w:pPr>
  </w:style>
  <w:style w:type="paragraph" w:customStyle="1" w:styleId="CoverActName">
    <w:name w:val="CoverActName"/>
    <w:basedOn w:val="Normal"/>
    <w:rsid w:val="00C1618B"/>
    <w:pPr>
      <w:tabs>
        <w:tab w:val="left" w:pos="2600"/>
      </w:tabs>
      <w:spacing w:before="200" w:after="60"/>
      <w:jc w:val="both"/>
    </w:pPr>
    <w:rPr>
      <w:rFonts w:ascii="Arial" w:hAnsi="Arial"/>
      <w:b/>
    </w:rPr>
  </w:style>
  <w:style w:type="paragraph" w:customStyle="1" w:styleId="06Copyright">
    <w:name w:val="06Copyright"/>
    <w:basedOn w:val="Normal"/>
    <w:rsid w:val="00C1618B"/>
    <w:pPr>
      <w:tabs>
        <w:tab w:val="left" w:pos="2880"/>
      </w:tabs>
    </w:pPr>
  </w:style>
  <w:style w:type="paragraph" w:customStyle="1" w:styleId="Apara">
    <w:name w:val="A para"/>
    <w:basedOn w:val="Normal"/>
    <w:rsid w:val="00C1618B"/>
    <w:pPr>
      <w:numPr>
        <w:ilvl w:val="6"/>
        <w:numId w:val="9"/>
      </w:numPr>
      <w:spacing w:before="80" w:after="60"/>
      <w:jc w:val="both"/>
      <w:outlineLvl w:val="6"/>
    </w:pPr>
  </w:style>
  <w:style w:type="paragraph" w:customStyle="1" w:styleId="Asubpara">
    <w:name w:val="A subpara"/>
    <w:basedOn w:val="Normal"/>
    <w:rsid w:val="00C1618B"/>
    <w:pPr>
      <w:numPr>
        <w:ilvl w:val="7"/>
        <w:numId w:val="9"/>
      </w:numPr>
      <w:spacing w:before="80" w:after="60"/>
      <w:jc w:val="both"/>
      <w:outlineLvl w:val="7"/>
    </w:pPr>
  </w:style>
  <w:style w:type="paragraph" w:customStyle="1" w:styleId="Asubsubpara">
    <w:name w:val="A subsubpara"/>
    <w:basedOn w:val="Normal"/>
    <w:rsid w:val="00C1618B"/>
    <w:pPr>
      <w:numPr>
        <w:ilvl w:val="8"/>
        <w:numId w:val="9"/>
      </w:numPr>
      <w:spacing w:before="80" w:after="60"/>
      <w:jc w:val="both"/>
      <w:outlineLvl w:val="8"/>
    </w:pPr>
  </w:style>
  <w:style w:type="paragraph" w:customStyle="1" w:styleId="AH5Sec">
    <w:name w:val="A H5 Sec"/>
    <w:basedOn w:val="Normal"/>
    <w:next w:val="Amain"/>
    <w:rsid w:val="00C1618B"/>
    <w:pPr>
      <w:keepNext/>
      <w:numPr>
        <w:ilvl w:val="4"/>
        <w:numId w:val="1"/>
      </w:numPr>
      <w:spacing w:before="180" w:after="60"/>
      <w:outlineLvl w:val="4"/>
    </w:pPr>
    <w:rPr>
      <w:rFonts w:ascii="Arial" w:hAnsi="Arial"/>
      <w:b/>
    </w:rPr>
  </w:style>
  <w:style w:type="paragraph" w:styleId="Header">
    <w:name w:val="header"/>
    <w:basedOn w:val="Normal"/>
    <w:semiHidden/>
    <w:rsid w:val="00C1618B"/>
    <w:pPr>
      <w:tabs>
        <w:tab w:val="left" w:pos="2880"/>
        <w:tab w:val="center" w:pos="4153"/>
        <w:tab w:val="right" w:pos="8306"/>
      </w:tabs>
    </w:pPr>
  </w:style>
  <w:style w:type="paragraph" w:customStyle="1" w:styleId="ref">
    <w:name w:val="ref"/>
    <w:basedOn w:val="Normal"/>
    <w:next w:val="Normal"/>
    <w:rsid w:val="00C1618B"/>
    <w:pPr>
      <w:spacing w:after="60"/>
      <w:jc w:val="both"/>
    </w:pPr>
    <w:rPr>
      <w:sz w:val="18"/>
    </w:rPr>
  </w:style>
  <w:style w:type="character" w:customStyle="1" w:styleId="CharDivText">
    <w:name w:val="CharDivText"/>
    <w:basedOn w:val="DefaultParagraphFont"/>
    <w:rsid w:val="00C1618B"/>
  </w:style>
  <w:style w:type="paragraph" w:customStyle="1" w:styleId="CoverInForce">
    <w:name w:val="CoverInForce"/>
    <w:basedOn w:val="Normal"/>
    <w:rsid w:val="00C1618B"/>
    <w:pPr>
      <w:tabs>
        <w:tab w:val="left" w:pos="2600"/>
      </w:tabs>
      <w:spacing w:before="200" w:after="60"/>
      <w:jc w:val="both"/>
    </w:pPr>
    <w:rPr>
      <w:rFonts w:ascii="Arial" w:hAnsi="Arial"/>
    </w:rPr>
  </w:style>
  <w:style w:type="paragraph" w:customStyle="1" w:styleId="AFHdg">
    <w:name w:val="AFHdg"/>
    <w:basedOn w:val="Normal"/>
    <w:rsid w:val="00C1618B"/>
    <w:pPr>
      <w:tabs>
        <w:tab w:val="left" w:pos="2600"/>
      </w:tabs>
      <w:spacing w:before="80" w:after="60"/>
      <w:jc w:val="both"/>
    </w:pPr>
    <w:rPr>
      <w:rFonts w:ascii="Arial" w:hAnsi="Arial"/>
      <w:b/>
      <w:sz w:val="32"/>
    </w:rPr>
  </w:style>
  <w:style w:type="paragraph" w:customStyle="1" w:styleId="ApprFormHd">
    <w:name w:val="ApprFormHd"/>
    <w:basedOn w:val="Normal"/>
    <w:rsid w:val="00C1618B"/>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C1618B"/>
  </w:style>
  <w:style w:type="paragraph" w:customStyle="1" w:styleId="Aparabullet">
    <w:name w:val="A para bullet"/>
    <w:basedOn w:val="Normal"/>
    <w:rsid w:val="00C1618B"/>
    <w:pPr>
      <w:numPr>
        <w:numId w:val="4"/>
      </w:numPr>
    </w:pPr>
  </w:style>
  <w:style w:type="paragraph" w:styleId="TOC1">
    <w:name w:val="toc 1"/>
    <w:basedOn w:val="Normal"/>
    <w:next w:val="Normal"/>
    <w:autoRedefine/>
    <w:semiHidden/>
    <w:rsid w:val="00C1618B"/>
  </w:style>
  <w:style w:type="paragraph" w:styleId="TOC2">
    <w:name w:val="toc 2"/>
    <w:basedOn w:val="Normal"/>
    <w:next w:val="Normal"/>
    <w:autoRedefine/>
    <w:semiHidden/>
    <w:rsid w:val="00C1618B"/>
    <w:pPr>
      <w:ind w:left="240"/>
    </w:pPr>
  </w:style>
  <w:style w:type="paragraph" w:styleId="TOC3">
    <w:name w:val="toc 3"/>
    <w:basedOn w:val="Normal"/>
    <w:next w:val="Normal"/>
    <w:autoRedefine/>
    <w:semiHidden/>
    <w:rsid w:val="00C1618B"/>
    <w:pPr>
      <w:ind w:left="480"/>
    </w:pPr>
  </w:style>
  <w:style w:type="paragraph" w:styleId="TOC4">
    <w:name w:val="toc 4"/>
    <w:basedOn w:val="Normal"/>
    <w:next w:val="Normal"/>
    <w:autoRedefine/>
    <w:semiHidden/>
    <w:rsid w:val="00C1618B"/>
    <w:pPr>
      <w:ind w:left="720"/>
    </w:pPr>
  </w:style>
  <w:style w:type="paragraph" w:styleId="TOC5">
    <w:name w:val="toc 5"/>
    <w:basedOn w:val="Normal"/>
    <w:next w:val="Normal"/>
    <w:autoRedefine/>
    <w:semiHidden/>
    <w:rsid w:val="00C1618B"/>
    <w:pPr>
      <w:ind w:left="960"/>
    </w:pPr>
  </w:style>
  <w:style w:type="paragraph" w:styleId="TOC6">
    <w:name w:val="toc 6"/>
    <w:basedOn w:val="Normal"/>
    <w:next w:val="Normal"/>
    <w:autoRedefine/>
    <w:semiHidden/>
    <w:rsid w:val="00C1618B"/>
    <w:pPr>
      <w:ind w:left="1200"/>
    </w:pPr>
  </w:style>
  <w:style w:type="paragraph" w:styleId="TOC7">
    <w:name w:val="toc 7"/>
    <w:basedOn w:val="Normal"/>
    <w:next w:val="Normal"/>
    <w:autoRedefine/>
    <w:semiHidden/>
    <w:rsid w:val="00C1618B"/>
    <w:pPr>
      <w:ind w:left="1440"/>
    </w:pPr>
  </w:style>
  <w:style w:type="paragraph" w:styleId="TOC8">
    <w:name w:val="toc 8"/>
    <w:basedOn w:val="Normal"/>
    <w:next w:val="Normal"/>
    <w:autoRedefine/>
    <w:semiHidden/>
    <w:rsid w:val="00C1618B"/>
    <w:pPr>
      <w:ind w:left="1680"/>
    </w:pPr>
  </w:style>
  <w:style w:type="paragraph" w:styleId="TOC9">
    <w:name w:val="toc 9"/>
    <w:basedOn w:val="Normal"/>
    <w:next w:val="Normal"/>
    <w:autoRedefine/>
    <w:semiHidden/>
    <w:rsid w:val="00C1618B"/>
    <w:pPr>
      <w:ind w:left="1920"/>
    </w:pPr>
  </w:style>
  <w:style w:type="character" w:styleId="Hyperlink">
    <w:name w:val="Hyperlink"/>
    <w:basedOn w:val="DefaultParagraphFont"/>
    <w:semiHidden/>
    <w:rsid w:val="00C1618B"/>
    <w:rPr>
      <w:color w:val="0000FF"/>
      <w:u w:val="single"/>
    </w:rPr>
  </w:style>
  <w:style w:type="paragraph" w:styleId="BodyTextIndent">
    <w:name w:val="Body Text Indent"/>
    <w:basedOn w:val="Normal"/>
    <w:semiHidden/>
    <w:rsid w:val="00C1618B"/>
    <w:pPr>
      <w:spacing w:before="120" w:after="60"/>
      <w:ind w:left="709"/>
    </w:pPr>
  </w:style>
  <w:style w:type="paragraph" w:customStyle="1" w:styleId="Minister">
    <w:name w:val="Minister"/>
    <w:basedOn w:val="Normal"/>
    <w:rsid w:val="00C1618B"/>
    <w:pPr>
      <w:spacing w:before="880" w:after="60"/>
      <w:jc w:val="right"/>
    </w:pPr>
    <w:rPr>
      <w:caps/>
      <w:szCs w:val="24"/>
    </w:rPr>
  </w:style>
  <w:style w:type="paragraph" w:customStyle="1" w:styleId="DateLine">
    <w:name w:val="DateLine"/>
    <w:basedOn w:val="Normal"/>
    <w:rsid w:val="00C1618B"/>
    <w:pPr>
      <w:tabs>
        <w:tab w:val="left" w:pos="4320"/>
      </w:tabs>
      <w:spacing w:before="80" w:after="60"/>
      <w:jc w:val="both"/>
    </w:pPr>
    <w:rPr>
      <w:szCs w:val="24"/>
    </w:rPr>
  </w:style>
  <w:style w:type="paragraph" w:customStyle="1" w:styleId="MinisterWord">
    <w:name w:val="MinisterWord"/>
    <w:basedOn w:val="Normal"/>
    <w:rsid w:val="00C1618B"/>
    <w:pPr>
      <w:tabs>
        <w:tab w:val="left" w:pos="2880"/>
      </w:tabs>
      <w:jc w:val="right"/>
    </w:pPr>
    <w:rPr>
      <w:szCs w:val="24"/>
    </w:rPr>
  </w:style>
  <w:style w:type="character" w:styleId="FollowedHyperlink">
    <w:name w:val="FollowedHyperlink"/>
    <w:basedOn w:val="DefaultParagraphFont"/>
    <w:semiHidden/>
    <w:rsid w:val="00C1618B"/>
    <w:rPr>
      <w:color w:val="800080"/>
      <w:u w:val="single"/>
    </w:rPr>
  </w:style>
  <w:style w:type="character" w:styleId="FootnoteReference">
    <w:name w:val="footnote reference"/>
    <w:basedOn w:val="DefaultParagraphFont"/>
    <w:semiHidden/>
    <w:rsid w:val="00C1618B"/>
    <w:rPr>
      <w:rFonts w:ascii="Times New Roman" w:hAnsi="Times New Roman" w:cs="Times New Roman"/>
      <w:sz w:val="24"/>
      <w:szCs w:val="24"/>
      <w:vertAlign w:val="superscript"/>
    </w:rPr>
  </w:style>
  <w:style w:type="paragraph" w:styleId="FootnoteText">
    <w:name w:val="footnote text"/>
    <w:basedOn w:val="Normal"/>
    <w:semiHidden/>
    <w:rsid w:val="00C1618B"/>
    <w:pPr>
      <w:spacing w:before="80" w:after="60"/>
      <w:jc w:val="both"/>
    </w:pPr>
    <w:rPr>
      <w:szCs w:val="24"/>
    </w:rPr>
  </w:style>
  <w:style w:type="paragraph" w:customStyle="1" w:styleId="ShadedSchClause">
    <w:name w:val="Shaded Sch Clause"/>
    <w:basedOn w:val="Normal"/>
    <w:next w:val="Normal"/>
    <w:rsid w:val="00C1618B"/>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C1618B"/>
  </w:style>
  <w:style w:type="paragraph" w:styleId="BalloonText">
    <w:name w:val="Balloon Text"/>
    <w:basedOn w:val="Normal"/>
    <w:link w:val="BalloonTextChar"/>
    <w:uiPriority w:val="99"/>
    <w:semiHidden/>
    <w:unhideWhenUsed/>
    <w:rsid w:val="00C70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5F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45789">
      <w:bodyDiv w:val="1"/>
      <w:marLeft w:val="0"/>
      <w:marRight w:val="0"/>
      <w:marTop w:val="0"/>
      <w:marBottom w:val="0"/>
      <w:divBdr>
        <w:top w:val="none" w:sz="0" w:space="0" w:color="auto"/>
        <w:left w:val="none" w:sz="0" w:space="0" w:color="auto"/>
        <w:bottom w:val="none" w:sz="0" w:space="0" w:color="auto"/>
        <w:right w:val="none" w:sz="0" w:space="0" w:color="auto"/>
      </w:divBdr>
      <w:divsChild>
        <w:div w:id="1306355969">
          <w:marLeft w:val="0"/>
          <w:marRight w:val="0"/>
          <w:marTop w:val="0"/>
          <w:marBottom w:val="0"/>
          <w:divBdr>
            <w:top w:val="none" w:sz="0" w:space="0" w:color="auto"/>
            <w:left w:val="none" w:sz="0" w:space="0" w:color="auto"/>
            <w:bottom w:val="none" w:sz="0" w:space="0" w:color="auto"/>
            <w:right w:val="none" w:sz="0" w:space="0" w:color="auto"/>
          </w:divBdr>
        </w:div>
        <w:div w:id="88964223">
          <w:marLeft w:val="0"/>
          <w:marRight w:val="0"/>
          <w:marTop w:val="0"/>
          <w:marBottom w:val="0"/>
          <w:divBdr>
            <w:top w:val="none" w:sz="0" w:space="0" w:color="auto"/>
            <w:left w:val="none" w:sz="0" w:space="0" w:color="auto"/>
            <w:bottom w:val="none" w:sz="0" w:space="0" w:color="auto"/>
            <w:right w:val="none" w:sz="0" w:space="0" w:color="auto"/>
          </w:divBdr>
        </w:div>
        <w:div w:id="1275331576">
          <w:marLeft w:val="0"/>
          <w:marRight w:val="0"/>
          <w:marTop w:val="0"/>
          <w:marBottom w:val="0"/>
          <w:divBdr>
            <w:top w:val="none" w:sz="0" w:space="0" w:color="auto"/>
            <w:left w:val="none" w:sz="0" w:space="0" w:color="auto"/>
            <w:bottom w:val="none" w:sz="0" w:space="0" w:color="auto"/>
            <w:right w:val="none" w:sz="0" w:space="0" w:color="auto"/>
          </w:divBdr>
        </w:div>
        <w:div w:id="952321888">
          <w:marLeft w:val="0"/>
          <w:marRight w:val="0"/>
          <w:marTop w:val="0"/>
          <w:marBottom w:val="0"/>
          <w:divBdr>
            <w:top w:val="none" w:sz="0" w:space="0" w:color="auto"/>
            <w:left w:val="none" w:sz="0" w:space="0" w:color="auto"/>
            <w:bottom w:val="none" w:sz="0" w:space="0" w:color="auto"/>
            <w:right w:val="none" w:sz="0" w:space="0" w:color="auto"/>
          </w:divBdr>
        </w:div>
        <w:div w:id="944767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2951</Characters>
  <Application>Microsoft Office Word</Application>
  <DocSecurity>0</DocSecurity>
  <Lines>76</Lines>
  <Paragraphs>23</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cp:lastModifiedBy>
  <cp:revision>4</cp:revision>
  <cp:lastPrinted>2006-03-31T04:28:00Z</cp:lastPrinted>
  <dcterms:created xsi:type="dcterms:W3CDTF">2019-07-03T06:47:00Z</dcterms:created>
  <dcterms:modified xsi:type="dcterms:W3CDTF">2019-07-03T06:47:00Z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1064850</vt:lpwstr>
  </property>
  <property fmtid="{D5CDD505-2E9C-101B-9397-08002B2CF9AE}" pid="4" name="JMSREQUIREDCHECKIN">
    <vt:lpwstr/>
  </property>
</Properties>
</file>