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3C8CB" w14:textId="77777777" w:rsidR="008C6492" w:rsidRPr="00BD44C8" w:rsidRDefault="008C6492" w:rsidP="008C6492">
      <w:pPr>
        <w:spacing w:line="240" w:lineRule="auto"/>
        <w:jc w:val="center"/>
        <w:rPr>
          <w:rFonts w:cstheme="minorHAnsi"/>
          <w:b/>
          <w:bCs/>
          <w:sz w:val="24"/>
          <w:szCs w:val="24"/>
        </w:rPr>
      </w:pPr>
      <w:bookmarkStart w:id="0" w:name="_GoBack"/>
      <w:bookmarkEnd w:id="0"/>
      <w:r w:rsidRPr="00BD44C8">
        <w:rPr>
          <w:rFonts w:cstheme="minorHAnsi"/>
          <w:b/>
          <w:bCs/>
          <w:sz w:val="24"/>
          <w:szCs w:val="24"/>
        </w:rPr>
        <w:t>2019</w:t>
      </w:r>
    </w:p>
    <w:p w14:paraId="6DCAC186" w14:textId="77777777" w:rsidR="008C6492" w:rsidRPr="00BD44C8" w:rsidRDefault="008C6492" w:rsidP="008C6492">
      <w:pPr>
        <w:spacing w:line="240" w:lineRule="auto"/>
        <w:jc w:val="center"/>
        <w:rPr>
          <w:rFonts w:cstheme="minorHAnsi"/>
          <w:b/>
          <w:bCs/>
          <w:sz w:val="24"/>
          <w:szCs w:val="24"/>
        </w:rPr>
      </w:pPr>
    </w:p>
    <w:p w14:paraId="166F3136" w14:textId="77777777" w:rsidR="008C6492" w:rsidRPr="00BD44C8" w:rsidRDefault="008C6492" w:rsidP="008C6492">
      <w:pPr>
        <w:spacing w:line="240" w:lineRule="auto"/>
        <w:jc w:val="center"/>
        <w:rPr>
          <w:rFonts w:cstheme="minorHAnsi"/>
          <w:b/>
          <w:bCs/>
          <w:sz w:val="24"/>
          <w:szCs w:val="24"/>
        </w:rPr>
      </w:pPr>
    </w:p>
    <w:p w14:paraId="42BF9E16" w14:textId="77777777" w:rsidR="008C6492" w:rsidRPr="00BD44C8" w:rsidRDefault="008C6492" w:rsidP="008C6492">
      <w:pPr>
        <w:spacing w:line="240" w:lineRule="auto"/>
        <w:jc w:val="center"/>
        <w:rPr>
          <w:rFonts w:cstheme="minorHAnsi"/>
          <w:b/>
          <w:bCs/>
          <w:sz w:val="24"/>
          <w:szCs w:val="24"/>
        </w:rPr>
      </w:pPr>
    </w:p>
    <w:p w14:paraId="4C20980B" w14:textId="77777777" w:rsidR="008C6492" w:rsidRPr="00BD44C8" w:rsidRDefault="008C6492" w:rsidP="008C6492">
      <w:pPr>
        <w:spacing w:line="240" w:lineRule="auto"/>
        <w:ind w:left="284"/>
        <w:jc w:val="center"/>
        <w:rPr>
          <w:rFonts w:cstheme="minorHAnsi"/>
          <w:b/>
          <w:bCs/>
          <w:sz w:val="24"/>
          <w:szCs w:val="24"/>
        </w:rPr>
      </w:pPr>
      <w:r w:rsidRPr="00BD44C8">
        <w:rPr>
          <w:rFonts w:cstheme="minorHAnsi"/>
          <w:b/>
          <w:bCs/>
          <w:sz w:val="24"/>
          <w:szCs w:val="24"/>
        </w:rPr>
        <w:t xml:space="preserve">THE LEGISLATIVE ASSEMBLY FOR THE </w:t>
      </w:r>
      <w:r w:rsidRPr="00BD44C8">
        <w:rPr>
          <w:rFonts w:cstheme="minorHAnsi"/>
          <w:b/>
          <w:bCs/>
          <w:sz w:val="24"/>
          <w:szCs w:val="24"/>
        </w:rPr>
        <w:br/>
        <w:t>AUSTRALIAN CAPITAL TERRITORY</w:t>
      </w:r>
    </w:p>
    <w:p w14:paraId="1975C6F9" w14:textId="77777777" w:rsidR="008C6492" w:rsidRPr="00BD44C8" w:rsidRDefault="008C6492" w:rsidP="008C6492">
      <w:pPr>
        <w:spacing w:line="240" w:lineRule="auto"/>
        <w:ind w:left="3600"/>
        <w:jc w:val="center"/>
        <w:rPr>
          <w:rFonts w:cstheme="minorHAnsi"/>
          <w:b/>
          <w:bCs/>
          <w:sz w:val="24"/>
          <w:szCs w:val="24"/>
        </w:rPr>
      </w:pPr>
    </w:p>
    <w:p w14:paraId="565F044A" w14:textId="77777777" w:rsidR="008C6492" w:rsidRPr="00BD44C8" w:rsidRDefault="008C6492" w:rsidP="008C6492">
      <w:pPr>
        <w:spacing w:line="240" w:lineRule="auto"/>
        <w:ind w:left="3600"/>
        <w:jc w:val="center"/>
        <w:rPr>
          <w:rFonts w:cstheme="minorHAnsi"/>
          <w:b/>
          <w:bCs/>
          <w:sz w:val="24"/>
          <w:szCs w:val="24"/>
        </w:rPr>
      </w:pPr>
    </w:p>
    <w:p w14:paraId="16346FD0" w14:textId="77777777" w:rsidR="008C6492" w:rsidRPr="00BD44C8" w:rsidRDefault="008C6492" w:rsidP="008C6492">
      <w:pPr>
        <w:spacing w:line="240" w:lineRule="auto"/>
        <w:jc w:val="center"/>
        <w:rPr>
          <w:rFonts w:cstheme="minorHAnsi"/>
          <w:b/>
          <w:bCs/>
          <w:sz w:val="24"/>
          <w:szCs w:val="24"/>
        </w:rPr>
      </w:pPr>
    </w:p>
    <w:p w14:paraId="74B24BBC" w14:textId="77777777" w:rsidR="008C6492" w:rsidRPr="00BD44C8" w:rsidRDefault="008C6492" w:rsidP="008C6492">
      <w:pPr>
        <w:spacing w:line="240" w:lineRule="auto"/>
        <w:jc w:val="center"/>
        <w:rPr>
          <w:rFonts w:cstheme="minorHAnsi"/>
          <w:b/>
          <w:bCs/>
          <w:sz w:val="24"/>
          <w:szCs w:val="24"/>
        </w:rPr>
      </w:pPr>
    </w:p>
    <w:p w14:paraId="77106EF1" w14:textId="77777777" w:rsidR="008C6492" w:rsidRPr="00BD44C8" w:rsidRDefault="008C6492" w:rsidP="008C6492">
      <w:pPr>
        <w:spacing w:line="240" w:lineRule="auto"/>
        <w:jc w:val="center"/>
        <w:rPr>
          <w:rFonts w:cstheme="minorHAnsi"/>
          <w:b/>
          <w:bCs/>
          <w:sz w:val="24"/>
          <w:szCs w:val="24"/>
        </w:rPr>
      </w:pPr>
      <w:r w:rsidRPr="00BD44C8">
        <w:rPr>
          <w:rFonts w:cstheme="minorHAnsi"/>
          <w:b/>
          <w:bCs/>
          <w:sz w:val="24"/>
          <w:szCs w:val="24"/>
        </w:rPr>
        <w:t xml:space="preserve">PLANNING AND DEVELOPMENT </w:t>
      </w:r>
      <w:r w:rsidR="008400CE" w:rsidRPr="00BD44C8">
        <w:rPr>
          <w:rFonts w:cstheme="minorHAnsi"/>
          <w:b/>
          <w:bCs/>
          <w:sz w:val="24"/>
          <w:szCs w:val="24"/>
        </w:rPr>
        <w:t xml:space="preserve">(COMMUNITY CONCESSIONAL LEASES) </w:t>
      </w:r>
      <w:r w:rsidRPr="00BD44C8">
        <w:rPr>
          <w:rFonts w:cstheme="minorHAnsi"/>
          <w:b/>
          <w:bCs/>
          <w:sz w:val="24"/>
          <w:szCs w:val="24"/>
        </w:rPr>
        <w:t>AMENDMENT BILL 2019</w:t>
      </w:r>
    </w:p>
    <w:p w14:paraId="4C7D194C" w14:textId="77777777" w:rsidR="008C6492" w:rsidRPr="00BD44C8" w:rsidRDefault="008C6492" w:rsidP="008C6492">
      <w:pPr>
        <w:spacing w:line="240" w:lineRule="auto"/>
        <w:jc w:val="center"/>
        <w:rPr>
          <w:rFonts w:cstheme="minorHAnsi"/>
          <w:b/>
          <w:bCs/>
          <w:sz w:val="24"/>
          <w:szCs w:val="24"/>
        </w:rPr>
      </w:pPr>
    </w:p>
    <w:p w14:paraId="76405B49" w14:textId="77777777" w:rsidR="008C6492" w:rsidRPr="00BD44C8" w:rsidRDefault="008C6492" w:rsidP="008C6492">
      <w:pPr>
        <w:spacing w:line="240" w:lineRule="auto"/>
        <w:jc w:val="center"/>
        <w:rPr>
          <w:rFonts w:cstheme="minorHAnsi"/>
          <w:b/>
          <w:bCs/>
          <w:sz w:val="24"/>
          <w:szCs w:val="24"/>
        </w:rPr>
      </w:pPr>
    </w:p>
    <w:p w14:paraId="1DFB0831" w14:textId="77777777" w:rsidR="008C6492" w:rsidRPr="00BD44C8" w:rsidRDefault="008C6492" w:rsidP="008C6492">
      <w:pPr>
        <w:spacing w:line="240" w:lineRule="auto"/>
        <w:jc w:val="center"/>
        <w:rPr>
          <w:rFonts w:cstheme="minorHAnsi"/>
          <w:b/>
          <w:bCs/>
          <w:sz w:val="24"/>
          <w:szCs w:val="24"/>
        </w:rPr>
      </w:pPr>
    </w:p>
    <w:p w14:paraId="4275FF44" w14:textId="77777777" w:rsidR="008C6492" w:rsidRPr="00BD44C8" w:rsidRDefault="008C6492" w:rsidP="008C6492">
      <w:pPr>
        <w:spacing w:line="240" w:lineRule="auto"/>
        <w:jc w:val="center"/>
        <w:rPr>
          <w:rFonts w:cstheme="minorHAnsi"/>
          <w:b/>
          <w:bCs/>
          <w:sz w:val="24"/>
          <w:szCs w:val="24"/>
        </w:rPr>
      </w:pPr>
    </w:p>
    <w:p w14:paraId="43CEA7C6" w14:textId="77777777" w:rsidR="008C6492" w:rsidRPr="00BD44C8" w:rsidRDefault="008C6492" w:rsidP="008C6492">
      <w:pPr>
        <w:spacing w:line="240" w:lineRule="auto"/>
        <w:jc w:val="center"/>
        <w:rPr>
          <w:rFonts w:cstheme="minorHAnsi"/>
          <w:b/>
          <w:bCs/>
          <w:sz w:val="24"/>
          <w:szCs w:val="24"/>
        </w:rPr>
      </w:pPr>
      <w:r w:rsidRPr="00BD44C8">
        <w:rPr>
          <w:rFonts w:cstheme="minorHAnsi"/>
          <w:b/>
          <w:bCs/>
          <w:sz w:val="24"/>
          <w:szCs w:val="24"/>
        </w:rPr>
        <w:t>EXPLANATORY STATEMENT</w:t>
      </w:r>
    </w:p>
    <w:p w14:paraId="6A072920" w14:textId="77777777" w:rsidR="008C6492" w:rsidRPr="00BD44C8" w:rsidRDefault="008C6492" w:rsidP="008C6492">
      <w:pPr>
        <w:spacing w:line="240" w:lineRule="auto"/>
        <w:jc w:val="center"/>
        <w:rPr>
          <w:rFonts w:cstheme="minorHAnsi"/>
          <w:b/>
          <w:bCs/>
          <w:sz w:val="24"/>
          <w:szCs w:val="24"/>
        </w:rPr>
      </w:pPr>
    </w:p>
    <w:p w14:paraId="2FC1946E" w14:textId="77777777" w:rsidR="008C6492" w:rsidRPr="00BD44C8" w:rsidRDefault="008C6492" w:rsidP="008C6492">
      <w:pPr>
        <w:spacing w:line="240" w:lineRule="auto"/>
        <w:jc w:val="center"/>
        <w:rPr>
          <w:rFonts w:cstheme="minorHAnsi"/>
          <w:b/>
          <w:bCs/>
          <w:sz w:val="24"/>
          <w:szCs w:val="24"/>
        </w:rPr>
      </w:pPr>
    </w:p>
    <w:p w14:paraId="306817B4" w14:textId="77777777" w:rsidR="008C6492" w:rsidRPr="00BD44C8" w:rsidRDefault="008C6492" w:rsidP="008C6492">
      <w:pPr>
        <w:spacing w:line="240" w:lineRule="auto"/>
        <w:jc w:val="center"/>
        <w:rPr>
          <w:rFonts w:cstheme="minorHAnsi"/>
          <w:b/>
          <w:bCs/>
          <w:sz w:val="24"/>
          <w:szCs w:val="24"/>
        </w:rPr>
      </w:pPr>
    </w:p>
    <w:p w14:paraId="246222C5" w14:textId="77777777" w:rsidR="008C6492" w:rsidRPr="00BD44C8" w:rsidRDefault="008C6492" w:rsidP="008C6492">
      <w:pPr>
        <w:spacing w:line="240" w:lineRule="auto"/>
        <w:jc w:val="center"/>
        <w:rPr>
          <w:rFonts w:cstheme="minorHAnsi"/>
          <w:b/>
          <w:bCs/>
          <w:sz w:val="24"/>
          <w:szCs w:val="24"/>
        </w:rPr>
      </w:pPr>
    </w:p>
    <w:p w14:paraId="63DC92E4" w14:textId="77777777" w:rsidR="008C6492" w:rsidRPr="00BD44C8" w:rsidRDefault="008C6492" w:rsidP="008C6492">
      <w:pPr>
        <w:spacing w:line="240" w:lineRule="auto"/>
        <w:jc w:val="center"/>
        <w:rPr>
          <w:rFonts w:cstheme="minorHAnsi"/>
          <w:b/>
          <w:bCs/>
          <w:sz w:val="24"/>
          <w:szCs w:val="24"/>
        </w:rPr>
      </w:pPr>
    </w:p>
    <w:p w14:paraId="1FFC1EEE" w14:textId="77777777" w:rsidR="008C6492" w:rsidRPr="00BD44C8" w:rsidRDefault="008C6492" w:rsidP="008C6492">
      <w:pPr>
        <w:spacing w:line="240" w:lineRule="auto"/>
        <w:jc w:val="center"/>
        <w:rPr>
          <w:rFonts w:cstheme="minorHAnsi"/>
          <w:b/>
          <w:bCs/>
          <w:sz w:val="24"/>
          <w:szCs w:val="24"/>
        </w:rPr>
      </w:pPr>
    </w:p>
    <w:p w14:paraId="263B4BBB" w14:textId="77777777" w:rsidR="008C6492" w:rsidRPr="00BD44C8" w:rsidRDefault="008C6492" w:rsidP="008400CE">
      <w:pPr>
        <w:spacing w:line="240" w:lineRule="auto"/>
        <w:rPr>
          <w:rFonts w:cstheme="minorHAnsi"/>
          <w:b/>
          <w:bCs/>
          <w:sz w:val="24"/>
          <w:szCs w:val="24"/>
        </w:rPr>
      </w:pPr>
    </w:p>
    <w:p w14:paraId="4BD51269" w14:textId="77777777" w:rsidR="008C6492" w:rsidRPr="00BD44C8" w:rsidRDefault="008C6492" w:rsidP="008C6492">
      <w:pPr>
        <w:spacing w:line="240" w:lineRule="auto"/>
        <w:ind w:left="5040"/>
        <w:jc w:val="right"/>
        <w:rPr>
          <w:rFonts w:cstheme="minorHAnsi"/>
          <w:b/>
          <w:bCs/>
          <w:sz w:val="24"/>
          <w:szCs w:val="24"/>
        </w:rPr>
      </w:pPr>
      <w:r w:rsidRPr="00BD44C8">
        <w:rPr>
          <w:rFonts w:cstheme="minorHAnsi"/>
          <w:b/>
          <w:bCs/>
          <w:sz w:val="24"/>
          <w:szCs w:val="24"/>
        </w:rPr>
        <w:t>Presented by</w:t>
      </w:r>
    </w:p>
    <w:p w14:paraId="483018F1" w14:textId="77777777" w:rsidR="008C6492" w:rsidRPr="00BD44C8" w:rsidRDefault="008C6492" w:rsidP="008C6492">
      <w:pPr>
        <w:spacing w:line="240" w:lineRule="auto"/>
        <w:ind w:left="5040"/>
        <w:jc w:val="right"/>
        <w:rPr>
          <w:rFonts w:cstheme="minorHAnsi"/>
          <w:b/>
          <w:bCs/>
          <w:sz w:val="24"/>
          <w:szCs w:val="24"/>
        </w:rPr>
      </w:pPr>
      <w:r w:rsidRPr="00BD44C8">
        <w:rPr>
          <w:rFonts w:cstheme="minorHAnsi"/>
          <w:b/>
          <w:bCs/>
          <w:sz w:val="24"/>
          <w:szCs w:val="24"/>
        </w:rPr>
        <w:t>Mick Gentleman MLA</w:t>
      </w:r>
    </w:p>
    <w:p w14:paraId="7839A45F" w14:textId="77777777" w:rsidR="008C6492" w:rsidRPr="00BD44C8" w:rsidRDefault="008C6492" w:rsidP="008C6492">
      <w:pPr>
        <w:spacing w:line="240" w:lineRule="auto"/>
        <w:ind w:left="2835"/>
        <w:jc w:val="right"/>
        <w:rPr>
          <w:rFonts w:cstheme="minorHAnsi"/>
          <w:b/>
          <w:bCs/>
          <w:sz w:val="24"/>
          <w:szCs w:val="24"/>
        </w:rPr>
      </w:pPr>
      <w:r w:rsidRPr="00BD44C8">
        <w:rPr>
          <w:rFonts w:cstheme="minorHAnsi"/>
          <w:b/>
          <w:bCs/>
          <w:sz w:val="24"/>
          <w:szCs w:val="24"/>
        </w:rPr>
        <w:t>Minister for Planning and Land Management</w:t>
      </w:r>
    </w:p>
    <w:p w14:paraId="5663D403" w14:textId="77777777" w:rsidR="008C6492" w:rsidRPr="00BD44C8" w:rsidRDefault="008C6492">
      <w:pPr>
        <w:rPr>
          <w:rFonts w:cstheme="minorHAnsi"/>
          <w:sz w:val="24"/>
          <w:szCs w:val="24"/>
        </w:rPr>
      </w:pPr>
      <w:r w:rsidRPr="00BD44C8">
        <w:rPr>
          <w:rFonts w:cstheme="minorHAnsi"/>
          <w:sz w:val="24"/>
          <w:szCs w:val="24"/>
        </w:rPr>
        <w:br w:type="page"/>
      </w:r>
    </w:p>
    <w:p w14:paraId="4EC94889" w14:textId="77777777" w:rsidR="008C6492" w:rsidRPr="00BD44C8" w:rsidRDefault="008C6492" w:rsidP="008C6492">
      <w:pPr>
        <w:spacing w:line="240" w:lineRule="auto"/>
        <w:jc w:val="center"/>
        <w:rPr>
          <w:rFonts w:cstheme="minorHAnsi"/>
          <w:b/>
          <w:bCs/>
          <w:sz w:val="24"/>
          <w:szCs w:val="24"/>
        </w:rPr>
      </w:pPr>
      <w:r w:rsidRPr="00BD44C8">
        <w:rPr>
          <w:rFonts w:cstheme="minorHAnsi"/>
          <w:b/>
          <w:bCs/>
          <w:sz w:val="24"/>
          <w:szCs w:val="24"/>
        </w:rPr>
        <w:lastRenderedPageBreak/>
        <w:t>EXPLANATORY STATEMENT</w:t>
      </w:r>
    </w:p>
    <w:p w14:paraId="1AF09A9F" w14:textId="77777777" w:rsidR="008C6492" w:rsidRPr="00BD44C8" w:rsidRDefault="008C6492">
      <w:pPr>
        <w:rPr>
          <w:rFonts w:cstheme="minorHAnsi"/>
          <w:b/>
          <w:sz w:val="24"/>
          <w:szCs w:val="24"/>
        </w:rPr>
      </w:pPr>
      <w:r w:rsidRPr="00BD44C8">
        <w:rPr>
          <w:rFonts w:cstheme="minorHAnsi"/>
          <w:b/>
          <w:sz w:val="24"/>
          <w:szCs w:val="24"/>
        </w:rPr>
        <w:t>Introduction</w:t>
      </w:r>
    </w:p>
    <w:p w14:paraId="1B6879FD" w14:textId="77777777" w:rsidR="008C6492" w:rsidRPr="00BD44C8" w:rsidRDefault="008C6492">
      <w:pPr>
        <w:rPr>
          <w:rFonts w:cstheme="minorHAnsi"/>
          <w:sz w:val="24"/>
          <w:szCs w:val="24"/>
        </w:rPr>
      </w:pPr>
      <w:r w:rsidRPr="00BD44C8">
        <w:rPr>
          <w:rFonts w:cstheme="minorHAnsi"/>
          <w:sz w:val="24"/>
          <w:szCs w:val="24"/>
        </w:rPr>
        <w:t xml:space="preserve">This explanatory statement (the Statement) </w:t>
      </w:r>
      <w:r w:rsidR="00DC30EB" w:rsidRPr="00BD44C8">
        <w:rPr>
          <w:rFonts w:cstheme="minorHAnsi"/>
          <w:sz w:val="24"/>
          <w:szCs w:val="24"/>
        </w:rPr>
        <w:t>relates</w:t>
      </w:r>
      <w:r w:rsidRPr="00BD44C8">
        <w:rPr>
          <w:rFonts w:cstheme="minorHAnsi"/>
          <w:sz w:val="24"/>
          <w:szCs w:val="24"/>
        </w:rPr>
        <w:t xml:space="preserve"> to the Planning and Development </w:t>
      </w:r>
      <w:r w:rsidR="00A64A08" w:rsidRPr="00BD44C8">
        <w:rPr>
          <w:rFonts w:cstheme="minorHAnsi"/>
          <w:sz w:val="24"/>
          <w:szCs w:val="24"/>
        </w:rPr>
        <w:t xml:space="preserve">(Community Concessional Leases) </w:t>
      </w:r>
      <w:r w:rsidRPr="00BD44C8">
        <w:rPr>
          <w:rFonts w:cstheme="minorHAnsi"/>
          <w:sz w:val="24"/>
          <w:szCs w:val="24"/>
        </w:rPr>
        <w:t xml:space="preserve">Amendment Bill 2019 (the Bill) as presented in the Legislative Assembly for the Australian Capital Territory (the Assembly). It has been prepared in order to assist the reader of the Bill and to help </w:t>
      </w:r>
      <w:r w:rsidR="00252B9C" w:rsidRPr="00BD44C8">
        <w:rPr>
          <w:rFonts w:cstheme="minorHAnsi"/>
          <w:sz w:val="24"/>
          <w:szCs w:val="24"/>
        </w:rPr>
        <w:t>in</w:t>
      </w:r>
      <w:r w:rsidRPr="00BD44C8">
        <w:rPr>
          <w:rFonts w:cstheme="minorHAnsi"/>
          <w:sz w:val="24"/>
          <w:szCs w:val="24"/>
        </w:rPr>
        <w:t>form debate on it. It does not form part of the Bill and has not been endorsed by the Assembly.</w:t>
      </w:r>
    </w:p>
    <w:p w14:paraId="121CA98B" w14:textId="77777777" w:rsidR="008C6492" w:rsidRPr="00BD44C8" w:rsidRDefault="008C6492">
      <w:pPr>
        <w:rPr>
          <w:rFonts w:cstheme="minorHAnsi"/>
          <w:sz w:val="24"/>
          <w:szCs w:val="24"/>
        </w:rPr>
      </w:pPr>
      <w:r w:rsidRPr="00BD44C8">
        <w:rPr>
          <w:rFonts w:cstheme="minorHAnsi"/>
          <w:sz w:val="24"/>
          <w:szCs w:val="24"/>
        </w:rPr>
        <w:t>The Statement must be read in conjunction with the Bill. It is not, and is not meant to be, a comprehensive description of the Bill.</w:t>
      </w:r>
      <w:r w:rsidR="00986399" w:rsidRPr="00BD44C8">
        <w:rPr>
          <w:rFonts w:cstheme="minorHAnsi"/>
          <w:sz w:val="24"/>
          <w:szCs w:val="24"/>
        </w:rPr>
        <w:t xml:space="preserve"> What is said about a provision is not to be taken as an authoritative guide to the meaning of a provision, this being a task for the courts.</w:t>
      </w:r>
    </w:p>
    <w:p w14:paraId="70A0E9AC" w14:textId="77777777" w:rsidR="008C6492" w:rsidRPr="00BD44C8" w:rsidRDefault="008C6492">
      <w:pPr>
        <w:rPr>
          <w:rFonts w:cstheme="minorHAnsi"/>
          <w:b/>
          <w:sz w:val="24"/>
          <w:szCs w:val="24"/>
        </w:rPr>
      </w:pPr>
      <w:r w:rsidRPr="00BD44C8">
        <w:rPr>
          <w:rFonts w:cstheme="minorHAnsi"/>
          <w:b/>
          <w:sz w:val="24"/>
          <w:szCs w:val="24"/>
        </w:rPr>
        <w:t>Background</w:t>
      </w:r>
    </w:p>
    <w:p w14:paraId="683163D1" w14:textId="77777777" w:rsidR="008C6492" w:rsidRPr="00BD44C8" w:rsidRDefault="00B655D6">
      <w:pPr>
        <w:rPr>
          <w:rFonts w:cstheme="minorHAnsi"/>
          <w:sz w:val="24"/>
          <w:szCs w:val="24"/>
        </w:rPr>
      </w:pPr>
      <w:r w:rsidRPr="00BD44C8">
        <w:rPr>
          <w:rFonts w:cstheme="minorHAnsi"/>
          <w:sz w:val="24"/>
          <w:szCs w:val="24"/>
        </w:rPr>
        <w:t xml:space="preserve">The </w:t>
      </w:r>
      <w:r w:rsidRPr="00BD44C8">
        <w:rPr>
          <w:rFonts w:cstheme="minorHAnsi"/>
          <w:i/>
          <w:sz w:val="24"/>
          <w:szCs w:val="24"/>
        </w:rPr>
        <w:t>Planning and Development Act 2007</w:t>
      </w:r>
      <w:r w:rsidRPr="00BD44C8">
        <w:rPr>
          <w:rFonts w:cstheme="minorHAnsi"/>
          <w:sz w:val="24"/>
          <w:szCs w:val="24"/>
        </w:rPr>
        <w:t xml:space="preserve"> (the Act) provides </w:t>
      </w:r>
      <w:r w:rsidR="00292BC1" w:rsidRPr="00BD44C8">
        <w:rPr>
          <w:rFonts w:cstheme="minorHAnsi"/>
          <w:sz w:val="24"/>
          <w:szCs w:val="24"/>
        </w:rPr>
        <w:t>a planning and land system that contributes to the orderly and sustainable development of the ACT, consistent with the social, environmental and economic aspirations of the people if the ACT, and in accordance with sound financial principles.</w:t>
      </w:r>
    </w:p>
    <w:p w14:paraId="49CF3E57" w14:textId="67A55B73" w:rsidR="009550B3" w:rsidRPr="00BD44C8" w:rsidRDefault="004B19D1" w:rsidP="009550B3">
      <w:pPr>
        <w:rPr>
          <w:rFonts w:cstheme="minorHAnsi"/>
          <w:sz w:val="24"/>
          <w:szCs w:val="24"/>
        </w:rPr>
      </w:pPr>
      <w:r>
        <w:rPr>
          <w:rFonts w:cstheme="minorHAnsi"/>
          <w:sz w:val="24"/>
          <w:szCs w:val="24"/>
        </w:rPr>
        <w:t xml:space="preserve">The new </w:t>
      </w:r>
      <w:r w:rsidR="009550B3" w:rsidRPr="00BD44C8">
        <w:rPr>
          <w:rFonts w:cstheme="minorHAnsi"/>
          <w:sz w:val="24"/>
          <w:szCs w:val="24"/>
        </w:rPr>
        <w:t xml:space="preserve">framework for the sale of non-contiguous land to not for profit community organisations </w:t>
      </w:r>
      <w:r w:rsidR="008400CE" w:rsidRPr="00BD44C8">
        <w:rPr>
          <w:rFonts w:cstheme="minorHAnsi"/>
          <w:sz w:val="24"/>
          <w:szCs w:val="24"/>
        </w:rPr>
        <w:t xml:space="preserve">at less than market value </w:t>
      </w:r>
      <w:r w:rsidR="009550B3" w:rsidRPr="00BD44C8">
        <w:rPr>
          <w:rFonts w:cstheme="minorHAnsi"/>
          <w:sz w:val="24"/>
          <w:szCs w:val="24"/>
        </w:rPr>
        <w:t xml:space="preserve">aims to provide greater </w:t>
      </w:r>
      <w:r w:rsidR="006F0F84" w:rsidRPr="00BD44C8">
        <w:rPr>
          <w:rFonts w:cstheme="minorHAnsi"/>
          <w:sz w:val="24"/>
          <w:szCs w:val="24"/>
        </w:rPr>
        <w:t>social value</w:t>
      </w:r>
      <w:r w:rsidR="009550B3" w:rsidRPr="00BD44C8">
        <w:rPr>
          <w:rFonts w:cstheme="minorHAnsi"/>
          <w:sz w:val="24"/>
          <w:szCs w:val="24"/>
        </w:rPr>
        <w:t>, transparency and accountability when land is granted for community uses.</w:t>
      </w:r>
    </w:p>
    <w:p w14:paraId="2E975B49" w14:textId="77777777" w:rsidR="00D119FB" w:rsidRPr="00BD44C8" w:rsidRDefault="00D119FB" w:rsidP="00D119FB">
      <w:pPr>
        <w:rPr>
          <w:rFonts w:cstheme="minorHAnsi"/>
          <w:sz w:val="24"/>
          <w:szCs w:val="24"/>
        </w:rPr>
      </w:pPr>
      <w:r w:rsidRPr="00BD44C8">
        <w:rPr>
          <w:rFonts w:cstheme="minorHAnsi"/>
          <w:sz w:val="24"/>
          <w:szCs w:val="24"/>
        </w:rPr>
        <w:t>Until this time, concessional community land has been provided for on a ‘first come, first served’ and non-competitive ‘case-by-case’ basis via the direct sales mechan</w:t>
      </w:r>
      <w:r w:rsidR="008400CE" w:rsidRPr="00BD44C8">
        <w:rPr>
          <w:rFonts w:cstheme="minorHAnsi"/>
          <w:sz w:val="24"/>
          <w:szCs w:val="24"/>
        </w:rPr>
        <w:t xml:space="preserve">ism. The original intent of </w:t>
      </w:r>
      <w:r w:rsidRPr="00BD44C8">
        <w:rPr>
          <w:rFonts w:cstheme="minorHAnsi"/>
          <w:sz w:val="24"/>
          <w:szCs w:val="24"/>
        </w:rPr>
        <w:t>comm</w:t>
      </w:r>
      <w:r w:rsidR="008400CE" w:rsidRPr="00BD44C8">
        <w:rPr>
          <w:rFonts w:cstheme="minorHAnsi"/>
          <w:sz w:val="24"/>
          <w:szCs w:val="24"/>
        </w:rPr>
        <w:t>unity direct sales</w:t>
      </w:r>
      <w:r w:rsidR="00216C2C" w:rsidRPr="00BD44C8">
        <w:rPr>
          <w:rFonts w:cstheme="minorHAnsi"/>
          <w:sz w:val="24"/>
          <w:szCs w:val="24"/>
        </w:rPr>
        <w:t xml:space="preserve"> </w:t>
      </w:r>
      <w:r w:rsidR="00CC4F73" w:rsidRPr="00BD44C8">
        <w:rPr>
          <w:rFonts w:cstheme="minorHAnsi"/>
          <w:sz w:val="24"/>
          <w:szCs w:val="24"/>
        </w:rPr>
        <w:t>was</w:t>
      </w:r>
      <w:r w:rsidRPr="00BD44C8">
        <w:rPr>
          <w:rFonts w:cstheme="minorHAnsi"/>
          <w:sz w:val="24"/>
          <w:szCs w:val="24"/>
        </w:rPr>
        <w:t xml:space="preserve"> to support Canberra’s early development </w:t>
      </w:r>
      <w:r w:rsidR="00216C2C" w:rsidRPr="00BD44C8">
        <w:rPr>
          <w:rFonts w:cstheme="minorHAnsi"/>
          <w:sz w:val="24"/>
          <w:szCs w:val="24"/>
        </w:rPr>
        <w:t>so an</w:t>
      </w:r>
      <w:r w:rsidRPr="00BD44C8">
        <w:rPr>
          <w:rFonts w:cstheme="minorHAnsi"/>
          <w:sz w:val="24"/>
          <w:szCs w:val="24"/>
        </w:rPr>
        <w:t xml:space="preserve"> appropriate level of community services and facilities were available to attract new residents to the Territory.</w:t>
      </w:r>
    </w:p>
    <w:p w14:paraId="7F95C486" w14:textId="77777777" w:rsidR="003F6D7C" w:rsidRPr="00BD44C8" w:rsidRDefault="008400CE" w:rsidP="003F6D7C">
      <w:pPr>
        <w:rPr>
          <w:rFonts w:cstheme="minorHAnsi"/>
          <w:sz w:val="24"/>
          <w:szCs w:val="24"/>
        </w:rPr>
      </w:pPr>
      <w:r w:rsidRPr="00BD44C8">
        <w:rPr>
          <w:rFonts w:cstheme="minorHAnsi"/>
          <w:sz w:val="24"/>
          <w:szCs w:val="24"/>
        </w:rPr>
        <w:t>However, a</w:t>
      </w:r>
      <w:r w:rsidR="00D119FB" w:rsidRPr="00BD44C8">
        <w:rPr>
          <w:rFonts w:cstheme="minorHAnsi"/>
          <w:sz w:val="24"/>
          <w:szCs w:val="24"/>
        </w:rPr>
        <w:t>s Canberra has grown and matured as a city</w:t>
      </w:r>
      <w:r w:rsidR="00CC4F73" w:rsidRPr="00BD44C8">
        <w:rPr>
          <w:rFonts w:cstheme="minorHAnsi"/>
          <w:sz w:val="24"/>
          <w:szCs w:val="24"/>
        </w:rPr>
        <w:t xml:space="preserve">, </w:t>
      </w:r>
      <w:r w:rsidR="00D119FB" w:rsidRPr="00BD44C8">
        <w:rPr>
          <w:rFonts w:cstheme="minorHAnsi"/>
          <w:sz w:val="24"/>
          <w:szCs w:val="24"/>
        </w:rPr>
        <w:t>the availability of land for community facilities has come under increasing pressure.</w:t>
      </w:r>
      <w:r w:rsidR="00CC4F73" w:rsidRPr="00BD44C8">
        <w:rPr>
          <w:rFonts w:cstheme="minorHAnsi"/>
          <w:sz w:val="24"/>
          <w:szCs w:val="24"/>
        </w:rPr>
        <w:t xml:space="preserve"> This imperative, coupled with the </w:t>
      </w:r>
      <w:r w:rsidR="000538F3" w:rsidRPr="00BD44C8">
        <w:rPr>
          <w:rFonts w:cstheme="minorHAnsi"/>
          <w:sz w:val="24"/>
          <w:szCs w:val="24"/>
        </w:rPr>
        <w:t>need</w:t>
      </w:r>
      <w:r w:rsidR="00CC4F73" w:rsidRPr="00BD44C8">
        <w:rPr>
          <w:rFonts w:cstheme="minorHAnsi"/>
          <w:sz w:val="24"/>
          <w:szCs w:val="24"/>
        </w:rPr>
        <w:t xml:space="preserve"> for a more compact city and more efficient utilisation of land, as per the </w:t>
      </w:r>
      <w:r w:rsidR="003F6D7C" w:rsidRPr="00BD44C8">
        <w:rPr>
          <w:rFonts w:cstheme="minorHAnsi"/>
          <w:sz w:val="24"/>
          <w:szCs w:val="24"/>
        </w:rPr>
        <w:t>ACT Planning Strategy (2018)</w:t>
      </w:r>
      <w:r w:rsidR="00CC4F73" w:rsidRPr="00BD44C8">
        <w:rPr>
          <w:rFonts w:cstheme="minorHAnsi"/>
          <w:sz w:val="24"/>
          <w:szCs w:val="24"/>
        </w:rPr>
        <w:t xml:space="preserve">, </w:t>
      </w:r>
      <w:r w:rsidR="000538F3" w:rsidRPr="00BD44C8">
        <w:rPr>
          <w:rFonts w:cstheme="minorHAnsi"/>
          <w:sz w:val="24"/>
          <w:szCs w:val="24"/>
        </w:rPr>
        <w:t xml:space="preserve">calls for </w:t>
      </w:r>
      <w:r w:rsidR="00CC4F73" w:rsidRPr="00BD44C8">
        <w:rPr>
          <w:rFonts w:cstheme="minorHAnsi"/>
          <w:sz w:val="24"/>
          <w:szCs w:val="24"/>
        </w:rPr>
        <w:t>a more proactive and strategic identification of sites for community uses that align with identified need.</w:t>
      </w:r>
    </w:p>
    <w:p w14:paraId="2FA1540C" w14:textId="77777777" w:rsidR="000B5A47" w:rsidRPr="00BD44C8" w:rsidRDefault="000538F3" w:rsidP="000B5A47">
      <w:pPr>
        <w:rPr>
          <w:rFonts w:cstheme="minorHAnsi"/>
          <w:sz w:val="24"/>
          <w:szCs w:val="24"/>
        </w:rPr>
      </w:pPr>
      <w:r w:rsidRPr="00BD44C8">
        <w:rPr>
          <w:rFonts w:cstheme="minorHAnsi"/>
          <w:sz w:val="24"/>
          <w:szCs w:val="24"/>
        </w:rPr>
        <w:t xml:space="preserve">The foundation of aligning need with available community land releases </w:t>
      </w:r>
      <w:r w:rsidR="00BE0EFB" w:rsidRPr="00BD44C8">
        <w:rPr>
          <w:rFonts w:cstheme="minorHAnsi"/>
          <w:sz w:val="24"/>
          <w:szCs w:val="24"/>
        </w:rPr>
        <w:t>recogni</w:t>
      </w:r>
      <w:r w:rsidRPr="00BD44C8">
        <w:rPr>
          <w:rFonts w:cstheme="minorHAnsi"/>
          <w:sz w:val="24"/>
          <w:szCs w:val="24"/>
        </w:rPr>
        <w:t>ses</w:t>
      </w:r>
      <w:r w:rsidR="00BE0EFB" w:rsidRPr="00BD44C8">
        <w:rPr>
          <w:rFonts w:cstheme="minorHAnsi"/>
          <w:sz w:val="24"/>
          <w:szCs w:val="24"/>
        </w:rPr>
        <w:t xml:space="preserve"> the importance of </w:t>
      </w:r>
      <w:r w:rsidRPr="00BD44C8">
        <w:rPr>
          <w:rFonts w:cstheme="minorHAnsi"/>
          <w:sz w:val="24"/>
          <w:szCs w:val="24"/>
        </w:rPr>
        <w:t>maintaining a</w:t>
      </w:r>
      <w:r w:rsidR="00BE0EFB" w:rsidRPr="00BD44C8">
        <w:rPr>
          <w:rFonts w:cstheme="minorHAnsi"/>
          <w:sz w:val="24"/>
          <w:szCs w:val="24"/>
        </w:rPr>
        <w:t xml:space="preserve"> diverse range of community services across </w:t>
      </w:r>
      <w:r w:rsidRPr="00BD44C8">
        <w:rPr>
          <w:rFonts w:cstheme="minorHAnsi"/>
          <w:sz w:val="24"/>
          <w:szCs w:val="24"/>
        </w:rPr>
        <w:t>the Territory.</w:t>
      </w:r>
      <w:r w:rsidR="00BE0EFB" w:rsidRPr="00BD44C8">
        <w:rPr>
          <w:rFonts w:cstheme="minorHAnsi"/>
          <w:sz w:val="24"/>
          <w:szCs w:val="24"/>
        </w:rPr>
        <w:t xml:space="preserve"> </w:t>
      </w:r>
      <w:r w:rsidR="000B5A47" w:rsidRPr="00BD44C8">
        <w:rPr>
          <w:rFonts w:cstheme="minorHAnsi"/>
          <w:sz w:val="24"/>
          <w:szCs w:val="24"/>
        </w:rPr>
        <w:t>In particular, a balance needs to be achieved between the well-established frameworks for obtaining the highest monetary return for land, and the provision of broader ongoing non-monetary benefits to the community.</w:t>
      </w:r>
    </w:p>
    <w:p w14:paraId="5B222481" w14:textId="2DB872DC" w:rsidR="00BE0EFB" w:rsidRPr="00BD44C8" w:rsidRDefault="000538F3" w:rsidP="00BE0EFB">
      <w:pPr>
        <w:rPr>
          <w:rFonts w:cstheme="minorHAnsi"/>
          <w:sz w:val="24"/>
          <w:szCs w:val="24"/>
        </w:rPr>
      </w:pPr>
      <w:r w:rsidRPr="00BD44C8">
        <w:rPr>
          <w:rFonts w:cstheme="minorHAnsi"/>
          <w:sz w:val="24"/>
          <w:szCs w:val="24"/>
        </w:rPr>
        <w:t>The provision of c</w:t>
      </w:r>
      <w:r w:rsidR="004B19D1">
        <w:rPr>
          <w:rFonts w:cstheme="minorHAnsi"/>
          <w:sz w:val="24"/>
          <w:szCs w:val="24"/>
        </w:rPr>
        <w:t>oncessional community land for ‘lower order’</w:t>
      </w:r>
      <w:r w:rsidRPr="00BD44C8">
        <w:rPr>
          <w:rFonts w:cstheme="minorHAnsi"/>
          <w:sz w:val="24"/>
          <w:szCs w:val="24"/>
        </w:rPr>
        <w:t xml:space="preserve"> not for profit uses </w:t>
      </w:r>
      <w:r w:rsidR="008400CE" w:rsidRPr="00BD44C8">
        <w:rPr>
          <w:rFonts w:cstheme="minorHAnsi"/>
          <w:sz w:val="24"/>
          <w:szCs w:val="24"/>
        </w:rPr>
        <w:t>such as Men’s Sheds, scout hall</w:t>
      </w:r>
      <w:r w:rsidR="000B5A47" w:rsidRPr="00BD44C8">
        <w:rPr>
          <w:rFonts w:cstheme="minorHAnsi"/>
          <w:sz w:val="24"/>
          <w:szCs w:val="24"/>
        </w:rPr>
        <w:t>s</w:t>
      </w:r>
      <w:r w:rsidR="008400CE" w:rsidRPr="00BD44C8">
        <w:rPr>
          <w:rFonts w:cstheme="minorHAnsi"/>
          <w:sz w:val="24"/>
          <w:szCs w:val="24"/>
        </w:rPr>
        <w:t xml:space="preserve"> and community centres </w:t>
      </w:r>
      <w:r w:rsidRPr="00BD44C8">
        <w:rPr>
          <w:rFonts w:cstheme="minorHAnsi"/>
          <w:sz w:val="24"/>
          <w:szCs w:val="24"/>
        </w:rPr>
        <w:t>recognises the importance of creating opportunity and equity for all commun</w:t>
      </w:r>
      <w:r w:rsidR="008400CE" w:rsidRPr="00BD44C8">
        <w:rPr>
          <w:rFonts w:cstheme="minorHAnsi"/>
          <w:sz w:val="24"/>
          <w:szCs w:val="24"/>
        </w:rPr>
        <w:t>ity organisations that need land. The reforms contained in the Bill are in recognition of the</w:t>
      </w:r>
      <w:r w:rsidRPr="00BD44C8">
        <w:rPr>
          <w:rFonts w:cstheme="minorHAnsi"/>
          <w:sz w:val="24"/>
          <w:szCs w:val="24"/>
        </w:rPr>
        <w:t xml:space="preserve"> inherent social value provided by not for profit organisat</w:t>
      </w:r>
      <w:r w:rsidR="008400CE" w:rsidRPr="00BD44C8">
        <w:rPr>
          <w:rFonts w:cstheme="minorHAnsi"/>
          <w:sz w:val="24"/>
          <w:szCs w:val="24"/>
        </w:rPr>
        <w:t xml:space="preserve">ions </w:t>
      </w:r>
      <w:r w:rsidR="00BD44C8" w:rsidRPr="00BD44C8">
        <w:rPr>
          <w:rFonts w:cstheme="minorHAnsi"/>
          <w:sz w:val="24"/>
          <w:szCs w:val="24"/>
        </w:rPr>
        <w:t>that</w:t>
      </w:r>
      <w:r w:rsidR="008400CE" w:rsidRPr="00BD44C8">
        <w:rPr>
          <w:rFonts w:cstheme="minorHAnsi"/>
          <w:sz w:val="24"/>
          <w:szCs w:val="24"/>
        </w:rPr>
        <w:t xml:space="preserve"> w</w:t>
      </w:r>
      <w:r w:rsidRPr="00BD44C8">
        <w:rPr>
          <w:rFonts w:cstheme="minorHAnsi"/>
          <w:sz w:val="24"/>
          <w:szCs w:val="24"/>
        </w:rPr>
        <w:t xml:space="preserve">ould not otherwise be able to purchase land at full market </w:t>
      </w:r>
      <w:r w:rsidR="00BD44C8" w:rsidRPr="00BD44C8">
        <w:rPr>
          <w:rFonts w:cstheme="minorHAnsi"/>
          <w:sz w:val="24"/>
          <w:szCs w:val="24"/>
        </w:rPr>
        <w:t>price</w:t>
      </w:r>
      <w:r w:rsidRPr="00BD44C8">
        <w:rPr>
          <w:rFonts w:cstheme="minorHAnsi"/>
          <w:sz w:val="24"/>
          <w:szCs w:val="24"/>
        </w:rPr>
        <w:t>.</w:t>
      </w:r>
    </w:p>
    <w:p w14:paraId="47DF4207" w14:textId="77777777" w:rsidR="008400CE" w:rsidRPr="00BD44C8" w:rsidRDefault="00185CF2" w:rsidP="00185CF2">
      <w:pPr>
        <w:rPr>
          <w:rFonts w:cstheme="minorHAnsi"/>
          <w:sz w:val="24"/>
          <w:szCs w:val="24"/>
        </w:rPr>
      </w:pPr>
      <w:r w:rsidRPr="00BD44C8">
        <w:rPr>
          <w:rFonts w:cstheme="minorHAnsi"/>
          <w:sz w:val="24"/>
          <w:szCs w:val="24"/>
        </w:rPr>
        <w:lastRenderedPageBreak/>
        <w:t xml:space="preserve">Social value is the term used to describe the additional value (non-monetary in nature) created in the delivery of a service which has a wider community or public benefit. This extends beyond the social value delivered as part of the primary service or activity. </w:t>
      </w:r>
      <w:r w:rsidR="008400CE" w:rsidRPr="00BD44C8">
        <w:rPr>
          <w:rFonts w:cstheme="minorHAnsi"/>
          <w:sz w:val="24"/>
          <w:szCs w:val="24"/>
        </w:rPr>
        <w:t>‘Social value’ captures the concept of the</w:t>
      </w:r>
      <w:r w:rsidRPr="00BD44C8">
        <w:rPr>
          <w:rFonts w:cstheme="minorHAnsi"/>
          <w:sz w:val="24"/>
          <w:szCs w:val="24"/>
        </w:rPr>
        <w:t xml:space="preserve"> positive impact</w:t>
      </w:r>
      <w:r w:rsidR="008400CE" w:rsidRPr="00BD44C8">
        <w:rPr>
          <w:rFonts w:cstheme="minorHAnsi"/>
          <w:sz w:val="24"/>
          <w:szCs w:val="24"/>
        </w:rPr>
        <w:t>s</w:t>
      </w:r>
      <w:r w:rsidRPr="00BD44C8">
        <w:rPr>
          <w:rFonts w:cstheme="minorHAnsi"/>
          <w:sz w:val="24"/>
          <w:szCs w:val="24"/>
        </w:rPr>
        <w:t xml:space="preserve"> on the economic, social and environment</w:t>
      </w:r>
      <w:r w:rsidR="00252B9C" w:rsidRPr="00BD44C8">
        <w:rPr>
          <w:rFonts w:cstheme="minorHAnsi"/>
          <w:sz w:val="24"/>
          <w:szCs w:val="24"/>
        </w:rPr>
        <w:t>al</w:t>
      </w:r>
      <w:r w:rsidRPr="00BD44C8">
        <w:rPr>
          <w:rFonts w:cstheme="minorHAnsi"/>
          <w:sz w:val="24"/>
          <w:szCs w:val="24"/>
        </w:rPr>
        <w:t xml:space="preserve"> well-being of the area</w:t>
      </w:r>
      <w:r w:rsidR="008400CE" w:rsidRPr="00BD44C8">
        <w:rPr>
          <w:rFonts w:cstheme="minorHAnsi"/>
          <w:sz w:val="24"/>
          <w:szCs w:val="24"/>
        </w:rPr>
        <w:t>.</w:t>
      </w:r>
    </w:p>
    <w:p w14:paraId="5AF4E63A" w14:textId="77777777" w:rsidR="008400CE" w:rsidRPr="00BD44C8" w:rsidRDefault="008400CE" w:rsidP="008400CE">
      <w:pPr>
        <w:rPr>
          <w:rFonts w:cstheme="minorHAnsi"/>
          <w:sz w:val="24"/>
          <w:szCs w:val="24"/>
        </w:rPr>
      </w:pPr>
      <w:r w:rsidRPr="00BD44C8">
        <w:rPr>
          <w:rFonts w:cstheme="minorHAnsi"/>
          <w:sz w:val="24"/>
          <w:szCs w:val="24"/>
        </w:rPr>
        <w:t xml:space="preserve">The concept of social value has most notably been enshrined in legislation in the United Kingdom, through the </w:t>
      </w:r>
      <w:r w:rsidRPr="00BD44C8">
        <w:rPr>
          <w:rFonts w:cstheme="minorHAnsi"/>
          <w:i/>
          <w:sz w:val="24"/>
          <w:szCs w:val="24"/>
        </w:rPr>
        <w:t>Public Services (Social Value) Act 2012</w:t>
      </w:r>
      <w:r w:rsidRPr="00BD44C8">
        <w:rPr>
          <w:rFonts w:cstheme="minorHAnsi"/>
          <w:sz w:val="24"/>
          <w:szCs w:val="24"/>
        </w:rPr>
        <w:t>. While this Act relates specifically to the connection with public service contracts, the principles underpinning the legislation call for the public sector to have regard to economic, social and environmental well-being.</w:t>
      </w:r>
    </w:p>
    <w:p w14:paraId="00311731" w14:textId="77777777" w:rsidR="00185CF2" w:rsidRPr="00BD44C8" w:rsidRDefault="008400CE" w:rsidP="00185CF2">
      <w:pPr>
        <w:rPr>
          <w:rFonts w:cstheme="minorHAnsi"/>
          <w:sz w:val="24"/>
          <w:szCs w:val="24"/>
        </w:rPr>
      </w:pPr>
      <w:r w:rsidRPr="00BD44C8">
        <w:rPr>
          <w:rFonts w:cstheme="minorHAnsi"/>
          <w:sz w:val="24"/>
          <w:szCs w:val="24"/>
        </w:rPr>
        <w:t xml:space="preserve">This </w:t>
      </w:r>
      <w:r w:rsidR="000B5A47" w:rsidRPr="00BD44C8">
        <w:rPr>
          <w:rFonts w:cstheme="minorHAnsi"/>
          <w:sz w:val="24"/>
          <w:szCs w:val="24"/>
        </w:rPr>
        <w:t>holistic</w:t>
      </w:r>
      <w:r w:rsidRPr="00BD44C8">
        <w:rPr>
          <w:rFonts w:cstheme="minorHAnsi"/>
          <w:sz w:val="24"/>
          <w:szCs w:val="24"/>
        </w:rPr>
        <w:t xml:space="preserve"> approach to community well-being is</w:t>
      </w:r>
      <w:r w:rsidR="00185CF2" w:rsidRPr="00BD44C8">
        <w:rPr>
          <w:rFonts w:cstheme="minorHAnsi"/>
          <w:sz w:val="24"/>
          <w:szCs w:val="24"/>
        </w:rPr>
        <w:t xml:space="preserve"> in essence an expansion of the triple bottom line approach to policy developm</w:t>
      </w:r>
      <w:r w:rsidRPr="00BD44C8">
        <w:rPr>
          <w:rFonts w:cstheme="minorHAnsi"/>
          <w:sz w:val="24"/>
          <w:szCs w:val="24"/>
        </w:rPr>
        <w:t>ent taken by the ACT Government and forms the basis of the policy framework actualised in this Bill.</w:t>
      </w:r>
    </w:p>
    <w:p w14:paraId="7653574A" w14:textId="77777777" w:rsidR="008400CE" w:rsidRPr="00BD44C8" w:rsidRDefault="000B5A47">
      <w:pPr>
        <w:rPr>
          <w:rFonts w:cstheme="minorHAnsi"/>
          <w:sz w:val="24"/>
          <w:szCs w:val="24"/>
        </w:rPr>
      </w:pPr>
      <w:r w:rsidRPr="00BD44C8">
        <w:rPr>
          <w:rFonts w:cstheme="minorHAnsi"/>
          <w:sz w:val="24"/>
          <w:szCs w:val="24"/>
        </w:rPr>
        <w:t>The policy framework for the sale of land to not for profit community organisations at less than market value:</w:t>
      </w:r>
    </w:p>
    <w:p w14:paraId="76489D54" w14:textId="77777777" w:rsidR="000B5A47" w:rsidRPr="00BD44C8" w:rsidRDefault="000B5A47" w:rsidP="000B5A47">
      <w:pPr>
        <w:pStyle w:val="InstructionalText"/>
        <w:numPr>
          <w:ilvl w:val="0"/>
          <w:numId w:val="3"/>
        </w:numPr>
        <w:rPr>
          <w:rFonts w:asciiTheme="minorHAnsi" w:hAnsiTheme="minorHAnsi" w:cstheme="minorHAnsi"/>
          <w:color w:val="auto"/>
          <w:sz w:val="24"/>
          <w:szCs w:val="24"/>
        </w:rPr>
      </w:pPr>
      <w:r w:rsidRPr="00BD44C8">
        <w:rPr>
          <w:rFonts w:asciiTheme="minorHAnsi" w:hAnsiTheme="minorHAnsi" w:cstheme="minorHAnsi"/>
          <w:color w:val="auto"/>
          <w:sz w:val="24"/>
          <w:szCs w:val="24"/>
        </w:rPr>
        <w:t>proactively identifies and aligns community need with land availability</w:t>
      </w:r>
    </w:p>
    <w:p w14:paraId="5AC899DF" w14:textId="77777777" w:rsidR="000B5A47" w:rsidRPr="00BD44C8" w:rsidRDefault="000B5A47" w:rsidP="000B5A47">
      <w:pPr>
        <w:pStyle w:val="InstructionalText"/>
        <w:numPr>
          <w:ilvl w:val="0"/>
          <w:numId w:val="3"/>
        </w:numPr>
        <w:rPr>
          <w:rFonts w:asciiTheme="minorHAnsi" w:hAnsiTheme="minorHAnsi" w:cstheme="minorHAnsi"/>
          <w:color w:val="auto"/>
          <w:sz w:val="24"/>
          <w:szCs w:val="24"/>
        </w:rPr>
      </w:pPr>
      <w:r w:rsidRPr="00BD44C8">
        <w:rPr>
          <w:rFonts w:asciiTheme="minorHAnsi" w:hAnsiTheme="minorHAnsi" w:cstheme="minorHAnsi"/>
          <w:color w:val="auto"/>
          <w:sz w:val="24"/>
          <w:szCs w:val="24"/>
        </w:rPr>
        <w:t>maximises the benefits of the land for the whole community</w:t>
      </w:r>
    </w:p>
    <w:p w14:paraId="5CC3F1AD" w14:textId="77777777" w:rsidR="000B5A47" w:rsidRPr="00BD44C8" w:rsidRDefault="000B5A47" w:rsidP="000B5A47">
      <w:pPr>
        <w:pStyle w:val="InstructionalText"/>
        <w:numPr>
          <w:ilvl w:val="0"/>
          <w:numId w:val="3"/>
        </w:numPr>
        <w:rPr>
          <w:rFonts w:asciiTheme="minorHAnsi" w:hAnsiTheme="minorHAnsi" w:cstheme="minorHAnsi"/>
          <w:color w:val="auto"/>
          <w:sz w:val="24"/>
          <w:szCs w:val="24"/>
        </w:rPr>
      </w:pPr>
      <w:r w:rsidRPr="00BD44C8">
        <w:rPr>
          <w:rFonts w:asciiTheme="minorHAnsi" w:hAnsiTheme="minorHAnsi" w:cstheme="minorHAnsi"/>
          <w:color w:val="auto"/>
          <w:sz w:val="24"/>
          <w:szCs w:val="24"/>
        </w:rPr>
        <w:t>provides procedural transparency and accountability when assessing tenders</w:t>
      </w:r>
    </w:p>
    <w:p w14:paraId="641B68BD" w14:textId="77777777" w:rsidR="000B5A47" w:rsidRPr="00BD44C8" w:rsidRDefault="000B5A47" w:rsidP="000B5A47">
      <w:pPr>
        <w:pStyle w:val="InstructionalText"/>
        <w:numPr>
          <w:ilvl w:val="0"/>
          <w:numId w:val="3"/>
        </w:numPr>
        <w:rPr>
          <w:rFonts w:asciiTheme="minorHAnsi" w:hAnsiTheme="minorHAnsi" w:cstheme="minorHAnsi"/>
          <w:color w:val="auto"/>
          <w:sz w:val="24"/>
          <w:szCs w:val="24"/>
        </w:rPr>
      </w:pPr>
      <w:r w:rsidRPr="00BD44C8">
        <w:rPr>
          <w:rFonts w:asciiTheme="minorHAnsi" w:hAnsiTheme="minorHAnsi" w:cstheme="minorHAnsi"/>
          <w:color w:val="auto"/>
          <w:sz w:val="24"/>
          <w:szCs w:val="24"/>
        </w:rPr>
        <w:t>provides more equitable access to land for new community organisations and those without existing land holdings in the ACT</w:t>
      </w:r>
    </w:p>
    <w:p w14:paraId="0A8E1446" w14:textId="77777777" w:rsidR="000B5A47" w:rsidRPr="00BD44C8" w:rsidRDefault="000B5A47" w:rsidP="000B5A47">
      <w:pPr>
        <w:pStyle w:val="InstructionalText"/>
        <w:numPr>
          <w:ilvl w:val="0"/>
          <w:numId w:val="3"/>
        </w:numPr>
        <w:rPr>
          <w:rFonts w:asciiTheme="minorHAnsi" w:hAnsiTheme="minorHAnsi" w:cstheme="minorHAnsi"/>
          <w:color w:val="auto"/>
          <w:sz w:val="24"/>
          <w:szCs w:val="24"/>
        </w:rPr>
      </w:pPr>
      <w:r w:rsidRPr="00BD44C8">
        <w:rPr>
          <w:rFonts w:asciiTheme="minorHAnsi" w:hAnsiTheme="minorHAnsi" w:cstheme="minorHAnsi"/>
          <w:color w:val="auto"/>
          <w:sz w:val="24"/>
          <w:szCs w:val="24"/>
        </w:rPr>
        <w:t>promotes the more efficient use of land already held by community organisations, by taking in to account their existing landholdings when applying for additional land</w:t>
      </w:r>
    </w:p>
    <w:p w14:paraId="07AC6D57" w14:textId="77777777" w:rsidR="000B5A47" w:rsidRPr="00BD44C8" w:rsidRDefault="000B5A47" w:rsidP="000B5A47">
      <w:pPr>
        <w:pStyle w:val="InstructionalText"/>
        <w:numPr>
          <w:ilvl w:val="0"/>
          <w:numId w:val="3"/>
        </w:numPr>
        <w:rPr>
          <w:rFonts w:asciiTheme="minorHAnsi" w:hAnsiTheme="minorHAnsi" w:cstheme="minorHAnsi"/>
          <w:color w:val="auto"/>
          <w:sz w:val="24"/>
          <w:szCs w:val="24"/>
        </w:rPr>
      </w:pPr>
      <w:r w:rsidRPr="00BD44C8">
        <w:rPr>
          <w:rFonts w:asciiTheme="minorHAnsi" w:hAnsiTheme="minorHAnsi" w:cstheme="minorHAnsi"/>
          <w:color w:val="auto"/>
          <w:sz w:val="24"/>
          <w:szCs w:val="24"/>
        </w:rPr>
        <w:t>promotes the innovative and collaborative provision of a diverse range of community services, by encouraging different organisations to collaborate, co-locate, and share facilities</w:t>
      </w:r>
    </w:p>
    <w:p w14:paraId="7CEB6703" w14:textId="77777777" w:rsidR="000B5A47" w:rsidRPr="00BD44C8" w:rsidRDefault="000B5A47" w:rsidP="000B5A47">
      <w:pPr>
        <w:pStyle w:val="InstructionalText"/>
        <w:numPr>
          <w:ilvl w:val="0"/>
          <w:numId w:val="3"/>
        </w:numPr>
        <w:rPr>
          <w:rFonts w:asciiTheme="minorHAnsi" w:hAnsiTheme="minorHAnsi" w:cstheme="minorHAnsi"/>
          <w:color w:val="auto"/>
          <w:sz w:val="24"/>
          <w:szCs w:val="24"/>
        </w:rPr>
      </w:pPr>
      <w:r w:rsidRPr="00BD44C8">
        <w:rPr>
          <w:rFonts w:asciiTheme="minorHAnsi" w:hAnsiTheme="minorHAnsi" w:cstheme="minorHAnsi"/>
          <w:color w:val="auto"/>
          <w:sz w:val="24"/>
          <w:szCs w:val="24"/>
        </w:rPr>
        <w:t>provides certainty for community organisations about the timing of land release and the opportunities and constraints on each site</w:t>
      </w:r>
    </w:p>
    <w:p w14:paraId="6DDBD812" w14:textId="77777777" w:rsidR="000B5A47" w:rsidRPr="00BD44C8" w:rsidRDefault="000B5A47" w:rsidP="000B5A47">
      <w:pPr>
        <w:pStyle w:val="InstructionalText"/>
        <w:numPr>
          <w:ilvl w:val="0"/>
          <w:numId w:val="3"/>
        </w:numPr>
        <w:rPr>
          <w:rFonts w:asciiTheme="minorHAnsi" w:hAnsiTheme="minorHAnsi" w:cstheme="minorHAnsi"/>
          <w:color w:val="auto"/>
          <w:sz w:val="24"/>
          <w:szCs w:val="24"/>
        </w:rPr>
      </w:pPr>
      <w:r w:rsidRPr="00BD44C8">
        <w:rPr>
          <w:rFonts w:asciiTheme="minorHAnsi" w:hAnsiTheme="minorHAnsi" w:cstheme="minorHAnsi"/>
          <w:color w:val="auto"/>
          <w:sz w:val="24"/>
          <w:szCs w:val="24"/>
        </w:rPr>
        <w:t>provides concessions on the purchase price of land to community organisations in recognition of their not for profit status and the social value they will deliver to the community through their use of the land</w:t>
      </w:r>
    </w:p>
    <w:p w14:paraId="25FD1FA7" w14:textId="77777777" w:rsidR="000B5A47" w:rsidRPr="00BD44C8" w:rsidRDefault="000B5A47" w:rsidP="000B5A47">
      <w:pPr>
        <w:pStyle w:val="InstructionalText"/>
        <w:numPr>
          <w:ilvl w:val="0"/>
          <w:numId w:val="3"/>
        </w:numPr>
        <w:rPr>
          <w:rFonts w:asciiTheme="minorHAnsi" w:hAnsiTheme="minorHAnsi" w:cstheme="minorHAnsi"/>
          <w:color w:val="auto"/>
          <w:sz w:val="24"/>
          <w:szCs w:val="24"/>
        </w:rPr>
      </w:pPr>
      <w:r w:rsidRPr="00BD44C8">
        <w:rPr>
          <w:rFonts w:asciiTheme="minorHAnsi" w:hAnsiTheme="minorHAnsi" w:cstheme="minorHAnsi"/>
          <w:color w:val="auto"/>
          <w:sz w:val="24"/>
          <w:szCs w:val="24"/>
        </w:rPr>
        <w:t>seeks to retain concessional community use land for the benefit of the whole community in keeping with its use, and</w:t>
      </w:r>
    </w:p>
    <w:p w14:paraId="7AB41FE8" w14:textId="77777777" w:rsidR="000B5A47" w:rsidRPr="00BD44C8" w:rsidRDefault="000B5A47" w:rsidP="000B5A47">
      <w:pPr>
        <w:pStyle w:val="InstructionalText"/>
        <w:numPr>
          <w:ilvl w:val="0"/>
          <w:numId w:val="3"/>
        </w:numPr>
        <w:rPr>
          <w:rFonts w:asciiTheme="minorHAnsi" w:hAnsiTheme="minorHAnsi" w:cstheme="minorHAnsi"/>
          <w:color w:val="auto"/>
          <w:sz w:val="24"/>
          <w:szCs w:val="24"/>
        </w:rPr>
      </w:pPr>
      <w:r w:rsidRPr="00BD44C8">
        <w:rPr>
          <w:rFonts w:asciiTheme="minorHAnsi" w:hAnsiTheme="minorHAnsi" w:cstheme="minorHAnsi"/>
          <w:color w:val="auto"/>
          <w:sz w:val="24"/>
          <w:szCs w:val="24"/>
        </w:rPr>
        <w:t>enhances land management, monitoring and compliance mechanisms to ensure that land continues to deliver community benefits and social value in the long-term.</w:t>
      </w:r>
    </w:p>
    <w:p w14:paraId="6B390A1B" w14:textId="77777777" w:rsidR="0003228A" w:rsidRDefault="0003228A">
      <w:pPr>
        <w:rPr>
          <w:rFonts w:cstheme="minorHAnsi"/>
          <w:b/>
          <w:sz w:val="24"/>
          <w:szCs w:val="24"/>
        </w:rPr>
      </w:pPr>
      <w:r>
        <w:rPr>
          <w:rFonts w:cstheme="minorHAnsi"/>
          <w:b/>
          <w:sz w:val="24"/>
          <w:szCs w:val="24"/>
        </w:rPr>
        <w:br w:type="page"/>
      </w:r>
    </w:p>
    <w:p w14:paraId="06458D59" w14:textId="77777777" w:rsidR="00A64A08" w:rsidRPr="00BD44C8" w:rsidRDefault="00061FA4">
      <w:pPr>
        <w:rPr>
          <w:rFonts w:cstheme="minorHAnsi"/>
          <w:b/>
          <w:sz w:val="24"/>
          <w:szCs w:val="24"/>
        </w:rPr>
      </w:pPr>
      <w:r w:rsidRPr="00BD44C8">
        <w:rPr>
          <w:rFonts w:cstheme="minorHAnsi"/>
          <w:b/>
          <w:sz w:val="24"/>
          <w:szCs w:val="24"/>
        </w:rPr>
        <w:lastRenderedPageBreak/>
        <w:t>Overview</w:t>
      </w:r>
    </w:p>
    <w:p w14:paraId="354C3339" w14:textId="77777777" w:rsidR="0064056C" w:rsidRPr="00BD44C8" w:rsidRDefault="00314A8E" w:rsidP="00FE0E02">
      <w:pPr>
        <w:rPr>
          <w:rFonts w:cstheme="minorHAnsi"/>
          <w:sz w:val="24"/>
          <w:szCs w:val="24"/>
        </w:rPr>
      </w:pPr>
      <w:r w:rsidRPr="00BD44C8">
        <w:rPr>
          <w:rFonts w:cstheme="minorHAnsi"/>
          <w:sz w:val="24"/>
          <w:szCs w:val="24"/>
        </w:rPr>
        <w:t>T</w:t>
      </w:r>
      <w:r w:rsidR="00A64A08" w:rsidRPr="00BD44C8">
        <w:rPr>
          <w:rFonts w:cstheme="minorHAnsi"/>
          <w:sz w:val="24"/>
          <w:szCs w:val="24"/>
        </w:rPr>
        <w:t xml:space="preserve">he </w:t>
      </w:r>
      <w:r w:rsidR="00E10224" w:rsidRPr="00BD44C8">
        <w:rPr>
          <w:rFonts w:cstheme="minorHAnsi"/>
          <w:sz w:val="24"/>
          <w:szCs w:val="24"/>
        </w:rPr>
        <w:t xml:space="preserve">purpose of the </w:t>
      </w:r>
      <w:r w:rsidR="00A64A08" w:rsidRPr="00BD44C8">
        <w:rPr>
          <w:rFonts w:cstheme="minorHAnsi"/>
          <w:sz w:val="24"/>
          <w:szCs w:val="24"/>
        </w:rPr>
        <w:t xml:space="preserve">Bill </w:t>
      </w:r>
      <w:r w:rsidR="00E10224" w:rsidRPr="00BD44C8">
        <w:rPr>
          <w:rFonts w:cstheme="minorHAnsi"/>
          <w:sz w:val="24"/>
          <w:szCs w:val="24"/>
        </w:rPr>
        <w:t xml:space="preserve">is to </w:t>
      </w:r>
      <w:r w:rsidR="00A64A08" w:rsidRPr="00BD44C8">
        <w:rPr>
          <w:rFonts w:cstheme="minorHAnsi"/>
          <w:sz w:val="24"/>
          <w:szCs w:val="24"/>
        </w:rPr>
        <w:t xml:space="preserve">amend </w:t>
      </w:r>
      <w:r w:rsidR="00AC170A" w:rsidRPr="00BD44C8">
        <w:rPr>
          <w:rFonts w:cstheme="minorHAnsi"/>
          <w:sz w:val="24"/>
          <w:szCs w:val="24"/>
        </w:rPr>
        <w:t xml:space="preserve">the </w:t>
      </w:r>
      <w:r w:rsidR="00AC170A" w:rsidRPr="00BD44C8">
        <w:rPr>
          <w:rFonts w:cstheme="minorHAnsi"/>
          <w:i/>
          <w:sz w:val="24"/>
          <w:szCs w:val="24"/>
        </w:rPr>
        <w:t>Planning and Development Act 2007</w:t>
      </w:r>
      <w:r w:rsidR="00AC170A" w:rsidRPr="00BD44C8">
        <w:rPr>
          <w:rFonts w:cstheme="minorHAnsi"/>
          <w:sz w:val="24"/>
          <w:szCs w:val="24"/>
        </w:rPr>
        <w:t xml:space="preserve"> and </w:t>
      </w:r>
      <w:r w:rsidR="00AC170A" w:rsidRPr="00BD44C8">
        <w:rPr>
          <w:rFonts w:cstheme="minorHAnsi"/>
          <w:i/>
          <w:sz w:val="24"/>
          <w:szCs w:val="24"/>
        </w:rPr>
        <w:t>Planning and Development Regulation 2008</w:t>
      </w:r>
      <w:r w:rsidR="00AC170A" w:rsidRPr="00BD44C8">
        <w:rPr>
          <w:rFonts w:cstheme="minorHAnsi"/>
          <w:sz w:val="24"/>
          <w:szCs w:val="24"/>
        </w:rPr>
        <w:t xml:space="preserve"> to </w:t>
      </w:r>
      <w:r w:rsidR="00B409C4" w:rsidRPr="00BD44C8">
        <w:rPr>
          <w:rFonts w:cstheme="minorHAnsi"/>
          <w:sz w:val="24"/>
          <w:szCs w:val="24"/>
        </w:rPr>
        <w:t xml:space="preserve">establish the </w:t>
      </w:r>
      <w:r w:rsidR="00BD44C8">
        <w:rPr>
          <w:rFonts w:cstheme="minorHAnsi"/>
          <w:sz w:val="24"/>
          <w:szCs w:val="24"/>
        </w:rPr>
        <w:t xml:space="preserve">new </w:t>
      </w:r>
      <w:r w:rsidR="00AC170A" w:rsidRPr="00BD44C8">
        <w:rPr>
          <w:rFonts w:cstheme="minorHAnsi"/>
          <w:sz w:val="24"/>
          <w:szCs w:val="24"/>
        </w:rPr>
        <w:t>policy framework for the sale of land to not for profit community organisations at less than market value.</w:t>
      </w:r>
      <w:r w:rsidR="00296DE3">
        <w:rPr>
          <w:rFonts w:cstheme="minorHAnsi"/>
          <w:sz w:val="24"/>
          <w:szCs w:val="24"/>
        </w:rPr>
        <w:t xml:space="preserve"> </w:t>
      </w:r>
      <w:r w:rsidR="0064056C" w:rsidRPr="00BD44C8">
        <w:rPr>
          <w:rFonts w:cstheme="minorHAnsi"/>
          <w:sz w:val="24"/>
          <w:szCs w:val="24"/>
        </w:rPr>
        <w:t>The policy framework supersedes the prior mechanism of directly grant</w:t>
      </w:r>
      <w:r w:rsidR="0065689B" w:rsidRPr="00BD44C8">
        <w:rPr>
          <w:rFonts w:cstheme="minorHAnsi"/>
          <w:sz w:val="24"/>
          <w:szCs w:val="24"/>
        </w:rPr>
        <w:t>ing</w:t>
      </w:r>
      <w:r w:rsidR="0064056C" w:rsidRPr="00BD44C8">
        <w:rPr>
          <w:rFonts w:cstheme="minorHAnsi"/>
          <w:sz w:val="24"/>
          <w:szCs w:val="24"/>
        </w:rPr>
        <w:t xml:space="preserve"> land at less than market value to community organisations.</w:t>
      </w:r>
    </w:p>
    <w:p w14:paraId="4755EBC5" w14:textId="77777777" w:rsidR="00FE0E02" w:rsidRPr="00BD44C8" w:rsidRDefault="00FE0E02" w:rsidP="00FE0E02">
      <w:pPr>
        <w:rPr>
          <w:rFonts w:cstheme="minorHAnsi"/>
          <w:sz w:val="24"/>
          <w:szCs w:val="24"/>
        </w:rPr>
      </w:pPr>
      <w:r w:rsidRPr="00BD44C8">
        <w:rPr>
          <w:rFonts w:cstheme="minorHAnsi"/>
          <w:sz w:val="24"/>
          <w:szCs w:val="24"/>
        </w:rPr>
        <w:t>T</w:t>
      </w:r>
      <w:r w:rsidR="00B409C4" w:rsidRPr="00BD44C8">
        <w:rPr>
          <w:rFonts w:cstheme="minorHAnsi"/>
          <w:sz w:val="24"/>
          <w:szCs w:val="24"/>
        </w:rPr>
        <w:t xml:space="preserve">he </w:t>
      </w:r>
      <w:r w:rsidR="00E10224" w:rsidRPr="00BD44C8">
        <w:rPr>
          <w:rFonts w:cstheme="minorHAnsi"/>
          <w:sz w:val="24"/>
          <w:szCs w:val="24"/>
        </w:rPr>
        <w:t xml:space="preserve">objective of the </w:t>
      </w:r>
      <w:r w:rsidR="00B409C4" w:rsidRPr="00BD44C8">
        <w:rPr>
          <w:rFonts w:cstheme="minorHAnsi"/>
          <w:sz w:val="24"/>
          <w:szCs w:val="24"/>
        </w:rPr>
        <w:t xml:space="preserve">amendments </w:t>
      </w:r>
      <w:r w:rsidR="00E10224" w:rsidRPr="00BD44C8">
        <w:rPr>
          <w:rFonts w:cstheme="minorHAnsi"/>
          <w:sz w:val="24"/>
          <w:szCs w:val="24"/>
        </w:rPr>
        <w:t xml:space="preserve">is to </w:t>
      </w:r>
      <w:r w:rsidR="00252B9C" w:rsidRPr="00BD44C8">
        <w:rPr>
          <w:rFonts w:cstheme="minorHAnsi"/>
          <w:sz w:val="24"/>
          <w:szCs w:val="24"/>
        </w:rPr>
        <w:t>set</w:t>
      </w:r>
      <w:r w:rsidRPr="00BD44C8">
        <w:rPr>
          <w:rFonts w:cstheme="minorHAnsi"/>
          <w:sz w:val="24"/>
          <w:szCs w:val="24"/>
        </w:rPr>
        <w:t xml:space="preserve"> the </w:t>
      </w:r>
      <w:r w:rsidR="00B409C4" w:rsidRPr="00BD44C8">
        <w:rPr>
          <w:rFonts w:cstheme="minorHAnsi"/>
          <w:sz w:val="24"/>
          <w:szCs w:val="24"/>
        </w:rPr>
        <w:t>mechanism to release the land via a two</w:t>
      </w:r>
      <w:r w:rsidR="00BD44C8">
        <w:rPr>
          <w:rFonts w:cstheme="minorHAnsi"/>
          <w:sz w:val="24"/>
          <w:szCs w:val="24"/>
        </w:rPr>
        <w:noBreakHyphen/>
      </w:r>
      <w:r w:rsidR="00B409C4" w:rsidRPr="00BD44C8">
        <w:rPr>
          <w:rFonts w:cstheme="minorHAnsi"/>
          <w:sz w:val="24"/>
          <w:szCs w:val="24"/>
        </w:rPr>
        <w:t xml:space="preserve">stage </w:t>
      </w:r>
      <w:r w:rsidRPr="00BD44C8">
        <w:rPr>
          <w:rFonts w:cstheme="minorHAnsi"/>
          <w:sz w:val="24"/>
          <w:szCs w:val="24"/>
        </w:rPr>
        <w:t xml:space="preserve">tender process, unless subject to a Territory Executive agreed exception. The grant of a concessional Crown lease to a not for profit community organisation cannot be made unless both the grant process and the </w:t>
      </w:r>
      <w:r w:rsidR="00BD44C8">
        <w:rPr>
          <w:rFonts w:cstheme="minorHAnsi"/>
          <w:sz w:val="24"/>
          <w:szCs w:val="24"/>
        </w:rPr>
        <w:t>l</w:t>
      </w:r>
      <w:r w:rsidRPr="00BD44C8">
        <w:rPr>
          <w:rFonts w:cstheme="minorHAnsi"/>
          <w:sz w:val="24"/>
          <w:szCs w:val="24"/>
        </w:rPr>
        <w:t>ease content is consistent with the policy framework, as recognised in the regulation.</w:t>
      </w:r>
    </w:p>
    <w:p w14:paraId="4642CB25" w14:textId="12174C45" w:rsidR="00FE0E02" w:rsidRPr="00BD44C8" w:rsidRDefault="00FE0E02" w:rsidP="00FE0E02">
      <w:pPr>
        <w:rPr>
          <w:rFonts w:cstheme="minorHAnsi"/>
          <w:sz w:val="24"/>
          <w:szCs w:val="24"/>
        </w:rPr>
      </w:pPr>
      <w:r w:rsidRPr="00BD44C8">
        <w:rPr>
          <w:rFonts w:cstheme="minorHAnsi"/>
          <w:sz w:val="24"/>
          <w:szCs w:val="24"/>
        </w:rPr>
        <w:t xml:space="preserve">The </w:t>
      </w:r>
      <w:r w:rsidR="00B409C4" w:rsidRPr="00BD44C8">
        <w:rPr>
          <w:rFonts w:cstheme="minorHAnsi"/>
          <w:sz w:val="24"/>
          <w:szCs w:val="24"/>
        </w:rPr>
        <w:t xml:space="preserve">evaluation criteria for </w:t>
      </w:r>
      <w:r w:rsidRPr="00BD44C8">
        <w:rPr>
          <w:rFonts w:cstheme="minorHAnsi"/>
          <w:sz w:val="24"/>
          <w:szCs w:val="24"/>
        </w:rPr>
        <w:t>assessing</w:t>
      </w:r>
      <w:r w:rsidR="00B409C4" w:rsidRPr="00BD44C8">
        <w:rPr>
          <w:rFonts w:cstheme="minorHAnsi"/>
          <w:sz w:val="24"/>
          <w:szCs w:val="24"/>
        </w:rPr>
        <w:t xml:space="preserve"> the successful </w:t>
      </w:r>
      <w:r w:rsidRPr="00BD44C8">
        <w:rPr>
          <w:rFonts w:cstheme="minorHAnsi"/>
          <w:sz w:val="24"/>
          <w:szCs w:val="24"/>
        </w:rPr>
        <w:t xml:space="preserve">community organisation, which </w:t>
      </w:r>
      <w:r w:rsidR="00B409C4" w:rsidRPr="00BD44C8">
        <w:rPr>
          <w:rFonts w:cstheme="minorHAnsi"/>
          <w:sz w:val="24"/>
          <w:szCs w:val="24"/>
        </w:rPr>
        <w:t>tak</w:t>
      </w:r>
      <w:r w:rsidRPr="00BD44C8">
        <w:rPr>
          <w:rFonts w:cstheme="minorHAnsi"/>
          <w:sz w:val="24"/>
          <w:szCs w:val="24"/>
        </w:rPr>
        <w:t>es</w:t>
      </w:r>
      <w:r w:rsidR="00B409C4" w:rsidRPr="00BD44C8">
        <w:rPr>
          <w:rFonts w:cstheme="minorHAnsi"/>
          <w:sz w:val="24"/>
          <w:szCs w:val="24"/>
        </w:rPr>
        <w:t xml:space="preserve"> account of whole of community benefit </w:t>
      </w:r>
      <w:r w:rsidR="004B19D1" w:rsidRPr="00BD44C8">
        <w:rPr>
          <w:rFonts w:cstheme="minorHAnsi"/>
          <w:sz w:val="24"/>
          <w:szCs w:val="24"/>
        </w:rPr>
        <w:t xml:space="preserve">(social value model), </w:t>
      </w:r>
      <w:r w:rsidR="00B409C4" w:rsidRPr="00BD44C8">
        <w:rPr>
          <w:rFonts w:cstheme="minorHAnsi"/>
          <w:sz w:val="24"/>
          <w:szCs w:val="24"/>
        </w:rPr>
        <w:t xml:space="preserve">and efficient land use </w:t>
      </w:r>
      <w:r w:rsidR="00252B9C" w:rsidRPr="00BD44C8">
        <w:rPr>
          <w:rFonts w:cstheme="minorHAnsi"/>
          <w:sz w:val="24"/>
          <w:szCs w:val="24"/>
        </w:rPr>
        <w:t>i</w:t>
      </w:r>
      <w:r w:rsidRPr="00BD44C8">
        <w:rPr>
          <w:rFonts w:cstheme="minorHAnsi"/>
          <w:sz w:val="24"/>
          <w:szCs w:val="24"/>
        </w:rPr>
        <w:t>s set out in the regulation.</w:t>
      </w:r>
      <w:r w:rsidR="00296DE3">
        <w:rPr>
          <w:rFonts w:cstheme="minorHAnsi"/>
          <w:sz w:val="24"/>
          <w:szCs w:val="24"/>
        </w:rPr>
        <w:t xml:space="preserve"> </w:t>
      </w:r>
      <w:r w:rsidRPr="00BD44C8">
        <w:rPr>
          <w:rFonts w:cstheme="minorHAnsi"/>
          <w:sz w:val="24"/>
          <w:szCs w:val="24"/>
        </w:rPr>
        <w:t xml:space="preserve">A </w:t>
      </w:r>
      <w:r w:rsidR="004B19D1">
        <w:rPr>
          <w:rFonts w:cstheme="minorHAnsi"/>
          <w:sz w:val="24"/>
          <w:szCs w:val="24"/>
        </w:rPr>
        <w:t xml:space="preserve">community concessional </w:t>
      </w:r>
      <w:r w:rsidRPr="00BD44C8">
        <w:rPr>
          <w:rFonts w:cstheme="minorHAnsi"/>
          <w:sz w:val="24"/>
          <w:szCs w:val="24"/>
        </w:rPr>
        <w:t>lease granted under the framework cannot be transferred unless the proposed purchaser satisfies the applicable requirements. These requirements for transfer are identified in the regulation.</w:t>
      </w:r>
    </w:p>
    <w:p w14:paraId="0B781779" w14:textId="7A6DABDA" w:rsidR="00FE0E02" w:rsidRPr="00BD44C8" w:rsidRDefault="00FE0E02" w:rsidP="00FE0E02">
      <w:pPr>
        <w:rPr>
          <w:rFonts w:cstheme="minorHAnsi"/>
          <w:sz w:val="24"/>
          <w:szCs w:val="24"/>
        </w:rPr>
      </w:pPr>
      <w:r w:rsidRPr="00BD44C8">
        <w:rPr>
          <w:rFonts w:cstheme="minorHAnsi"/>
          <w:sz w:val="24"/>
          <w:szCs w:val="24"/>
        </w:rPr>
        <w:t xml:space="preserve">The amendments also assist with compliance and enforcement </w:t>
      </w:r>
      <w:r w:rsidR="00BD44C8">
        <w:rPr>
          <w:rFonts w:cstheme="minorHAnsi"/>
          <w:sz w:val="24"/>
          <w:szCs w:val="24"/>
        </w:rPr>
        <w:t xml:space="preserve">by requiring </w:t>
      </w:r>
      <w:r w:rsidRPr="00BD44C8">
        <w:rPr>
          <w:rFonts w:cstheme="minorHAnsi"/>
          <w:sz w:val="24"/>
          <w:szCs w:val="24"/>
        </w:rPr>
        <w:t xml:space="preserve">that the relevant land, post initial grant, is used by the community organisation consistent with the approved purposes identified in the </w:t>
      </w:r>
      <w:r w:rsidR="00252B9C" w:rsidRPr="00BD44C8">
        <w:rPr>
          <w:rFonts w:cstheme="minorHAnsi"/>
          <w:sz w:val="24"/>
          <w:szCs w:val="24"/>
        </w:rPr>
        <w:t xml:space="preserve">community </w:t>
      </w:r>
      <w:r w:rsidR="004B19D1" w:rsidRPr="00BD44C8">
        <w:rPr>
          <w:rFonts w:cstheme="minorHAnsi"/>
          <w:sz w:val="24"/>
          <w:szCs w:val="24"/>
        </w:rPr>
        <w:t xml:space="preserve">concessional </w:t>
      </w:r>
      <w:r w:rsidR="00BD44C8">
        <w:rPr>
          <w:rFonts w:cstheme="minorHAnsi"/>
          <w:sz w:val="24"/>
          <w:szCs w:val="24"/>
        </w:rPr>
        <w:t>l</w:t>
      </w:r>
      <w:r w:rsidRPr="00BD44C8">
        <w:rPr>
          <w:rFonts w:cstheme="minorHAnsi"/>
          <w:sz w:val="24"/>
          <w:szCs w:val="24"/>
        </w:rPr>
        <w:t xml:space="preserve">ease. Transfers of </w:t>
      </w:r>
      <w:r w:rsidR="004B19D1">
        <w:rPr>
          <w:rFonts w:cstheme="minorHAnsi"/>
          <w:sz w:val="24"/>
          <w:szCs w:val="24"/>
        </w:rPr>
        <w:t xml:space="preserve">these </w:t>
      </w:r>
      <w:r w:rsidRPr="00BD44C8">
        <w:rPr>
          <w:rFonts w:cstheme="minorHAnsi"/>
          <w:sz w:val="24"/>
          <w:szCs w:val="24"/>
        </w:rPr>
        <w:t xml:space="preserve">leases cannot occur unless the proposed purchaser meets </w:t>
      </w:r>
      <w:r w:rsidR="00BD44C8">
        <w:rPr>
          <w:rFonts w:cstheme="minorHAnsi"/>
          <w:sz w:val="24"/>
          <w:szCs w:val="24"/>
        </w:rPr>
        <w:t xml:space="preserve">the </w:t>
      </w:r>
      <w:r w:rsidRPr="00BD44C8">
        <w:rPr>
          <w:rFonts w:cstheme="minorHAnsi"/>
          <w:sz w:val="24"/>
          <w:szCs w:val="24"/>
        </w:rPr>
        <w:t>relevant requirements of the policy framework.</w:t>
      </w:r>
    </w:p>
    <w:p w14:paraId="192925F2" w14:textId="557DD256" w:rsidR="00FE0E02" w:rsidRPr="00BD44C8" w:rsidRDefault="00FE0E02" w:rsidP="00FE0E02">
      <w:pPr>
        <w:rPr>
          <w:rFonts w:cstheme="minorHAnsi"/>
          <w:sz w:val="24"/>
          <w:szCs w:val="24"/>
        </w:rPr>
      </w:pPr>
      <w:r w:rsidRPr="00BD44C8">
        <w:rPr>
          <w:rFonts w:cstheme="minorHAnsi"/>
          <w:sz w:val="24"/>
          <w:szCs w:val="24"/>
        </w:rPr>
        <w:t xml:space="preserve">The Bill requires a </w:t>
      </w:r>
      <w:r w:rsidR="004B19D1" w:rsidRPr="00BD44C8">
        <w:rPr>
          <w:rFonts w:cstheme="minorHAnsi"/>
          <w:sz w:val="24"/>
          <w:szCs w:val="24"/>
        </w:rPr>
        <w:t xml:space="preserve">community </w:t>
      </w:r>
      <w:r w:rsidRPr="00BD44C8">
        <w:rPr>
          <w:rFonts w:cstheme="minorHAnsi"/>
          <w:sz w:val="24"/>
          <w:szCs w:val="24"/>
        </w:rPr>
        <w:t xml:space="preserve">concessional </w:t>
      </w:r>
      <w:r w:rsidR="004B19D1">
        <w:rPr>
          <w:rFonts w:cstheme="minorHAnsi"/>
          <w:sz w:val="24"/>
          <w:szCs w:val="24"/>
        </w:rPr>
        <w:t>l</w:t>
      </w:r>
      <w:r w:rsidRPr="00BD44C8">
        <w:rPr>
          <w:rFonts w:cstheme="minorHAnsi"/>
          <w:sz w:val="24"/>
          <w:szCs w:val="24"/>
        </w:rPr>
        <w:t>ease to include a range of specific provisions and required community uses.</w:t>
      </w:r>
      <w:r w:rsidR="0064056C" w:rsidRPr="00BD44C8">
        <w:rPr>
          <w:rFonts w:cstheme="minorHAnsi"/>
          <w:sz w:val="24"/>
          <w:szCs w:val="24"/>
        </w:rPr>
        <w:t xml:space="preserve"> The amendments also require lessees </w:t>
      </w:r>
      <w:r w:rsidR="002B4AAB">
        <w:rPr>
          <w:rFonts w:cstheme="minorHAnsi"/>
          <w:sz w:val="24"/>
          <w:szCs w:val="24"/>
        </w:rPr>
        <w:t>to report on the authorised use.</w:t>
      </w:r>
    </w:p>
    <w:p w14:paraId="5AA1761A" w14:textId="716D48D0" w:rsidR="00FE0E02" w:rsidRPr="00BD44C8" w:rsidRDefault="00FE0E02" w:rsidP="00FE0E02">
      <w:pPr>
        <w:rPr>
          <w:rFonts w:cstheme="minorHAnsi"/>
          <w:sz w:val="24"/>
          <w:szCs w:val="24"/>
        </w:rPr>
      </w:pPr>
      <w:r w:rsidRPr="00BD44C8">
        <w:rPr>
          <w:rFonts w:cstheme="minorHAnsi"/>
          <w:sz w:val="24"/>
          <w:szCs w:val="24"/>
        </w:rPr>
        <w:t>The amendments support the planning and land authority to strategically identify land suitable for ‘lower order’ uses across the Territory, thus providing greater transparency for the community</w:t>
      </w:r>
      <w:r w:rsidR="00252B9C" w:rsidRPr="00BD44C8">
        <w:rPr>
          <w:rFonts w:cstheme="minorHAnsi"/>
          <w:sz w:val="24"/>
          <w:szCs w:val="24"/>
        </w:rPr>
        <w:t>. This strategic identification of land will also</w:t>
      </w:r>
      <w:r w:rsidRPr="00BD44C8">
        <w:rPr>
          <w:rFonts w:cstheme="minorHAnsi"/>
          <w:sz w:val="24"/>
          <w:szCs w:val="24"/>
        </w:rPr>
        <w:t xml:space="preserve"> inform the assessment of future applic</w:t>
      </w:r>
      <w:r w:rsidR="002B4AAB">
        <w:rPr>
          <w:rFonts w:cstheme="minorHAnsi"/>
          <w:sz w:val="24"/>
          <w:szCs w:val="24"/>
        </w:rPr>
        <w:t>ations to deconcessionalise any concessional lease</w:t>
      </w:r>
      <w:r w:rsidRPr="00BD44C8">
        <w:rPr>
          <w:rFonts w:cstheme="minorHAnsi"/>
          <w:sz w:val="24"/>
          <w:szCs w:val="24"/>
        </w:rPr>
        <w:t>.</w:t>
      </w:r>
    </w:p>
    <w:p w14:paraId="20FE22D5" w14:textId="7EAD78E6" w:rsidR="002B4AAB" w:rsidRPr="00BD44C8" w:rsidRDefault="00FE0E02" w:rsidP="00FE0E02">
      <w:pPr>
        <w:rPr>
          <w:rFonts w:cstheme="minorHAnsi"/>
          <w:sz w:val="24"/>
          <w:szCs w:val="24"/>
        </w:rPr>
      </w:pPr>
      <w:r w:rsidRPr="00BD44C8">
        <w:rPr>
          <w:rFonts w:cstheme="minorHAnsi"/>
          <w:sz w:val="24"/>
          <w:szCs w:val="24"/>
        </w:rPr>
        <w:t>The holder of a concession</w:t>
      </w:r>
      <w:r w:rsidR="00BD44C8">
        <w:rPr>
          <w:rFonts w:cstheme="minorHAnsi"/>
          <w:sz w:val="24"/>
          <w:szCs w:val="24"/>
        </w:rPr>
        <w:t>al</w:t>
      </w:r>
      <w:r w:rsidRPr="00BD44C8">
        <w:rPr>
          <w:rFonts w:cstheme="minorHAnsi"/>
          <w:sz w:val="24"/>
          <w:szCs w:val="24"/>
        </w:rPr>
        <w:t xml:space="preserve"> Crown lease</w:t>
      </w:r>
      <w:r w:rsidR="002B4AAB">
        <w:rPr>
          <w:rFonts w:cstheme="minorHAnsi"/>
          <w:sz w:val="24"/>
          <w:szCs w:val="24"/>
        </w:rPr>
        <w:t xml:space="preserve"> (or community concessional lease as per the Bill)</w:t>
      </w:r>
      <w:r w:rsidR="0064056C" w:rsidRPr="00BD44C8">
        <w:rPr>
          <w:rFonts w:cstheme="minorHAnsi"/>
          <w:sz w:val="24"/>
          <w:szCs w:val="24"/>
        </w:rPr>
        <w:t>, irrespective of whether the lease was granted before or after the commencement of the Bill</w:t>
      </w:r>
      <w:r w:rsidR="00BD44C8">
        <w:rPr>
          <w:rFonts w:cstheme="minorHAnsi"/>
          <w:sz w:val="24"/>
          <w:szCs w:val="24"/>
        </w:rPr>
        <w:t>,</w:t>
      </w:r>
      <w:r w:rsidR="0064056C" w:rsidRPr="00BD44C8">
        <w:rPr>
          <w:rFonts w:cstheme="minorHAnsi"/>
          <w:sz w:val="24"/>
          <w:szCs w:val="24"/>
        </w:rPr>
        <w:t xml:space="preserve"> will still be able to apply for deconcessionalisation of their </w:t>
      </w:r>
      <w:r w:rsidR="00BD44C8">
        <w:rPr>
          <w:rFonts w:cstheme="minorHAnsi"/>
          <w:sz w:val="24"/>
          <w:szCs w:val="24"/>
        </w:rPr>
        <w:t>l</w:t>
      </w:r>
      <w:r w:rsidR="0064056C" w:rsidRPr="00BD44C8">
        <w:rPr>
          <w:rFonts w:cstheme="minorHAnsi"/>
          <w:sz w:val="24"/>
          <w:szCs w:val="24"/>
        </w:rPr>
        <w:t>ease. However, the amendments require the Minister to consider the framework in deciding whether the proposed deconcessionalisation is in the public interest.</w:t>
      </w:r>
      <w:r w:rsidR="002B4AAB">
        <w:rPr>
          <w:rFonts w:cstheme="minorHAnsi"/>
          <w:sz w:val="24"/>
          <w:szCs w:val="24"/>
        </w:rPr>
        <w:t xml:space="preserve"> Transitional provisions have included in the Bill which enable existing applications to vary the concessional status of a lease to continue to be assessed under the prior parameters of the public interest test.</w:t>
      </w:r>
    </w:p>
    <w:p w14:paraId="3EF3693B" w14:textId="600411DA" w:rsidR="002B4AAB" w:rsidRDefault="0064056C" w:rsidP="00FE0E02">
      <w:pPr>
        <w:rPr>
          <w:rFonts w:cstheme="minorHAnsi"/>
          <w:sz w:val="24"/>
          <w:szCs w:val="24"/>
        </w:rPr>
      </w:pPr>
      <w:r w:rsidRPr="00BD44C8">
        <w:rPr>
          <w:rFonts w:cstheme="minorHAnsi"/>
          <w:sz w:val="24"/>
          <w:szCs w:val="24"/>
        </w:rPr>
        <w:t>For procedural fairness and equity, the Bill puts in place transitional</w:t>
      </w:r>
      <w:r w:rsidR="002B4AAB">
        <w:rPr>
          <w:rFonts w:cstheme="minorHAnsi"/>
          <w:sz w:val="24"/>
          <w:szCs w:val="24"/>
        </w:rPr>
        <w:t xml:space="preserve"> legislative provisions for a number of</w:t>
      </w:r>
      <w:r w:rsidRPr="00BD44C8">
        <w:rPr>
          <w:rFonts w:cstheme="minorHAnsi"/>
          <w:sz w:val="24"/>
          <w:szCs w:val="24"/>
        </w:rPr>
        <w:t xml:space="preserve"> community organisations </w:t>
      </w:r>
      <w:r w:rsidR="002B4AAB">
        <w:rPr>
          <w:rFonts w:cstheme="minorHAnsi"/>
          <w:sz w:val="24"/>
          <w:szCs w:val="24"/>
        </w:rPr>
        <w:t xml:space="preserve">to continue to </w:t>
      </w:r>
      <w:r w:rsidR="009E48C9" w:rsidRPr="00BD44C8">
        <w:rPr>
          <w:rFonts w:cstheme="minorHAnsi"/>
          <w:sz w:val="24"/>
          <w:szCs w:val="24"/>
        </w:rPr>
        <w:t>progress</w:t>
      </w:r>
      <w:r w:rsidR="00252B9C" w:rsidRPr="00BD44C8">
        <w:rPr>
          <w:rFonts w:cstheme="minorHAnsi"/>
          <w:sz w:val="24"/>
          <w:szCs w:val="24"/>
        </w:rPr>
        <w:t>,</w:t>
      </w:r>
      <w:r w:rsidRPr="00BD44C8">
        <w:rPr>
          <w:rFonts w:cstheme="minorHAnsi"/>
          <w:sz w:val="24"/>
          <w:szCs w:val="24"/>
        </w:rPr>
        <w:t xml:space="preserve"> </w:t>
      </w:r>
      <w:r w:rsidR="009E48C9" w:rsidRPr="00BD44C8">
        <w:rPr>
          <w:rFonts w:cstheme="minorHAnsi"/>
          <w:sz w:val="24"/>
          <w:szCs w:val="24"/>
        </w:rPr>
        <w:t>as they submitted community</w:t>
      </w:r>
      <w:r w:rsidRPr="00BD44C8">
        <w:rPr>
          <w:rFonts w:cstheme="minorHAnsi"/>
          <w:sz w:val="24"/>
          <w:szCs w:val="24"/>
        </w:rPr>
        <w:t xml:space="preserve"> direct sale applications under the prior policy</w:t>
      </w:r>
      <w:r w:rsidR="00252B9C" w:rsidRPr="00BD44C8">
        <w:rPr>
          <w:rFonts w:cstheme="minorHAnsi"/>
          <w:sz w:val="24"/>
          <w:szCs w:val="24"/>
        </w:rPr>
        <w:t xml:space="preserve"> regime</w:t>
      </w:r>
      <w:r w:rsidR="009E48C9" w:rsidRPr="00BD44C8">
        <w:rPr>
          <w:rFonts w:cstheme="minorHAnsi"/>
          <w:sz w:val="24"/>
          <w:szCs w:val="24"/>
        </w:rPr>
        <w:t xml:space="preserve">. These transitional legislative provisions also </w:t>
      </w:r>
      <w:r w:rsidRPr="00BD44C8">
        <w:rPr>
          <w:rFonts w:cstheme="minorHAnsi"/>
          <w:sz w:val="24"/>
          <w:szCs w:val="24"/>
        </w:rPr>
        <w:t xml:space="preserve">preserve </w:t>
      </w:r>
      <w:r w:rsidR="009E48C9" w:rsidRPr="00BD44C8">
        <w:rPr>
          <w:rFonts w:cstheme="minorHAnsi"/>
          <w:sz w:val="24"/>
          <w:szCs w:val="24"/>
        </w:rPr>
        <w:t>the Territory Executive’s decisions to support a number of other community direct sale applications for which leases have not yet been issued.</w:t>
      </w:r>
    </w:p>
    <w:p w14:paraId="4ADBBAA9" w14:textId="77777777" w:rsidR="000761BD" w:rsidRDefault="00061FA4">
      <w:pPr>
        <w:rPr>
          <w:rFonts w:cstheme="minorHAnsi"/>
          <w:b/>
          <w:sz w:val="24"/>
          <w:szCs w:val="24"/>
        </w:rPr>
      </w:pPr>
      <w:r w:rsidRPr="00BD44C8">
        <w:rPr>
          <w:rFonts w:cstheme="minorHAnsi"/>
          <w:b/>
          <w:sz w:val="24"/>
          <w:szCs w:val="24"/>
        </w:rPr>
        <w:lastRenderedPageBreak/>
        <w:t xml:space="preserve">Human </w:t>
      </w:r>
      <w:r w:rsidR="00B02883">
        <w:rPr>
          <w:rFonts w:cstheme="minorHAnsi"/>
          <w:b/>
          <w:sz w:val="24"/>
          <w:szCs w:val="24"/>
        </w:rPr>
        <w:t>r</w:t>
      </w:r>
      <w:r w:rsidRPr="00BD44C8">
        <w:rPr>
          <w:rFonts w:cstheme="minorHAnsi"/>
          <w:b/>
          <w:sz w:val="24"/>
          <w:szCs w:val="24"/>
        </w:rPr>
        <w:t>ights</w:t>
      </w:r>
      <w:r w:rsidR="00B02883">
        <w:rPr>
          <w:rFonts w:cstheme="minorHAnsi"/>
          <w:b/>
          <w:sz w:val="24"/>
          <w:szCs w:val="24"/>
        </w:rPr>
        <w:t xml:space="preserve"> implications</w:t>
      </w:r>
    </w:p>
    <w:p w14:paraId="6A94B8DD" w14:textId="77777777" w:rsidR="00495D80" w:rsidRDefault="000761BD">
      <w:pPr>
        <w:rPr>
          <w:rFonts w:cstheme="minorHAnsi"/>
          <w:sz w:val="24"/>
          <w:szCs w:val="24"/>
        </w:rPr>
      </w:pPr>
      <w:r>
        <w:rPr>
          <w:rFonts w:cstheme="minorHAnsi"/>
          <w:sz w:val="24"/>
          <w:szCs w:val="24"/>
        </w:rPr>
        <w:t xml:space="preserve">The Standing Committee on Justice and Community Safety (Legislative Scrutiny Role) terms of reference require consideration of human rights impacts, among other matters. Section 6 of the </w:t>
      </w:r>
      <w:r w:rsidRPr="00F561DF">
        <w:rPr>
          <w:rFonts w:cstheme="minorHAnsi"/>
          <w:i/>
          <w:sz w:val="24"/>
          <w:szCs w:val="24"/>
        </w:rPr>
        <w:t>Human Rights Act 2004</w:t>
      </w:r>
      <w:r w:rsidRPr="00F561DF">
        <w:rPr>
          <w:rFonts w:cstheme="minorHAnsi"/>
          <w:sz w:val="24"/>
          <w:szCs w:val="24"/>
        </w:rPr>
        <w:t xml:space="preserve"> </w:t>
      </w:r>
      <w:r w:rsidR="00495D80">
        <w:rPr>
          <w:rFonts w:cstheme="minorHAnsi"/>
          <w:sz w:val="24"/>
          <w:szCs w:val="24"/>
        </w:rPr>
        <w:t xml:space="preserve">(HRA) </w:t>
      </w:r>
      <w:r w:rsidR="00B02883">
        <w:rPr>
          <w:rFonts w:cstheme="minorHAnsi"/>
          <w:sz w:val="24"/>
          <w:szCs w:val="24"/>
        </w:rPr>
        <w:t>notes that only individuals have human rights.</w:t>
      </w:r>
    </w:p>
    <w:p w14:paraId="6684DD76" w14:textId="77777777" w:rsidR="00495D80" w:rsidRPr="002B0850" w:rsidRDefault="00495D80" w:rsidP="00495D80">
      <w:pPr>
        <w:rPr>
          <w:rFonts w:cstheme="minorHAnsi"/>
          <w:sz w:val="24"/>
          <w:szCs w:val="24"/>
        </w:rPr>
      </w:pPr>
      <w:r>
        <w:rPr>
          <w:rFonts w:cstheme="minorHAnsi"/>
          <w:sz w:val="24"/>
          <w:szCs w:val="24"/>
        </w:rPr>
        <w:t xml:space="preserve">It is anticipated that most of </w:t>
      </w:r>
      <w:r w:rsidR="00B02883">
        <w:rPr>
          <w:rFonts w:cstheme="minorHAnsi"/>
          <w:sz w:val="24"/>
          <w:szCs w:val="24"/>
        </w:rPr>
        <w:t xml:space="preserve">the not for profit community organisations subject to the new policy framework under this Bill will be </w:t>
      </w:r>
      <w:r w:rsidR="006B1DC6">
        <w:rPr>
          <w:rFonts w:cstheme="minorHAnsi"/>
          <w:sz w:val="24"/>
          <w:szCs w:val="24"/>
        </w:rPr>
        <w:t>incorporated bodies</w:t>
      </w:r>
      <w:r w:rsidR="00B02883">
        <w:rPr>
          <w:rFonts w:cstheme="minorHAnsi"/>
          <w:sz w:val="24"/>
          <w:szCs w:val="24"/>
        </w:rPr>
        <w:t xml:space="preserve"> and therefore not subject to the H</w:t>
      </w:r>
      <w:r>
        <w:rPr>
          <w:rFonts w:cstheme="minorHAnsi"/>
          <w:sz w:val="24"/>
          <w:szCs w:val="24"/>
        </w:rPr>
        <w:t>RA</w:t>
      </w:r>
      <w:r w:rsidR="00B02883">
        <w:rPr>
          <w:rFonts w:cstheme="minorHAnsi"/>
          <w:sz w:val="24"/>
          <w:szCs w:val="24"/>
        </w:rPr>
        <w:t>, however this analysis considers the</w:t>
      </w:r>
      <w:r w:rsidR="00C97958">
        <w:rPr>
          <w:rFonts w:cstheme="minorHAnsi"/>
          <w:sz w:val="24"/>
          <w:szCs w:val="24"/>
        </w:rPr>
        <w:t xml:space="preserve"> potential</w:t>
      </w:r>
      <w:r w:rsidR="00B02883">
        <w:rPr>
          <w:rFonts w:cstheme="minorHAnsi"/>
          <w:sz w:val="24"/>
          <w:szCs w:val="24"/>
        </w:rPr>
        <w:t xml:space="preserve"> human rights impacts and the impact on personal rights and liberties on individual members of these organisations, and the community more broadly.</w:t>
      </w:r>
      <w:r>
        <w:rPr>
          <w:rFonts w:cstheme="minorHAnsi"/>
          <w:sz w:val="24"/>
          <w:szCs w:val="24"/>
        </w:rPr>
        <w:t xml:space="preserve">  </w:t>
      </w:r>
      <w:r w:rsidRPr="00495D80">
        <w:rPr>
          <w:rFonts w:cstheme="minorHAnsi"/>
          <w:sz w:val="24"/>
          <w:szCs w:val="24"/>
        </w:rPr>
        <w:t>To the extent that any provision of this Bill limits an individual’s hu</w:t>
      </w:r>
      <w:r w:rsidRPr="002B0850">
        <w:rPr>
          <w:rFonts w:cstheme="minorHAnsi"/>
          <w:sz w:val="24"/>
          <w:szCs w:val="24"/>
        </w:rPr>
        <w:t xml:space="preserve">man rights, </w:t>
      </w:r>
      <w:r w:rsidR="006B1DC6">
        <w:rPr>
          <w:rFonts w:cstheme="minorHAnsi"/>
          <w:sz w:val="24"/>
          <w:szCs w:val="24"/>
        </w:rPr>
        <w:t xml:space="preserve">it is considered that </w:t>
      </w:r>
      <w:r w:rsidRPr="002B0850">
        <w:rPr>
          <w:rFonts w:cstheme="minorHAnsi"/>
          <w:sz w:val="24"/>
          <w:szCs w:val="24"/>
        </w:rPr>
        <w:t>any limitation is reasonable and justified.</w:t>
      </w:r>
    </w:p>
    <w:p w14:paraId="1230D648" w14:textId="77777777" w:rsidR="00495D80" w:rsidRPr="002B0850" w:rsidRDefault="00495D80" w:rsidP="00495D80">
      <w:pPr>
        <w:rPr>
          <w:rFonts w:cstheme="minorHAnsi"/>
          <w:sz w:val="24"/>
          <w:szCs w:val="24"/>
        </w:rPr>
      </w:pPr>
      <w:r w:rsidRPr="002B0850">
        <w:rPr>
          <w:rFonts w:cstheme="minorHAnsi"/>
          <w:sz w:val="24"/>
          <w:szCs w:val="24"/>
        </w:rPr>
        <w:t>Section 28 of the HRA provides that human rights are subject only to reasonable limits set by laws that can be demonstrably justified in a free and democratic society. Section 28(2) of the HRA provides that in deciding whether a limit on a human right is reasonable, all relevant factors must be considered, including:</w:t>
      </w:r>
    </w:p>
    <w:p w14:paraId="76993689" w14:textId="77777777" w:rsidR="00495D80" w:rsidRPr="002B0850" w:rsidRDefault="00495D80" w:rsidP="00495D80">
      <w:pPr>
        <w:spacing w:after="120"/>
        <w:ind w:left="720"/>
        <w:rPr>
          <w:rFonts w:cstheme="minorHAnsi"/>
          <w:sz w:val="24"/>
          <w:szCs w:val="24"/>
        </w:rPr>
      </w:pPr>
      <w:r w:rsidRPr="002B0850">
        <w:rPr>
          <w:rFonts w:cstheme="minorHAnsi"/>
          <w:sz w:val="24"/>
          <w:szCs w:val="24"/>
        </w:rPr>
        <w:t>(a) the nature of the right affected;</w:t>
      </w:r>
    </w:p>
    <w:p w14:paraId="6ECE1051" w14:textId="77777777" w:rsidR="00495D80" w:rsidRPr="002B0850" w:rsidRDefault="00495D80" w:rsidP="00495D80">
      <w:pPr>
        <w:spacing w:after="120"/>
        <w:ind w:left="720"/>
        <w:rPr>
          <w:rFonts w:cstheme="minorHAnsi"/>
          <w:sz w:val="24"/>
          <w:szCs w:val="24"/>
        </w:rPr>
      </w:pPr>
      <w:r w:rsidRPr="002B0850">
        <w:rPr>
          <w:rFonts w:cstheme="minorHAnsi"/>
          <w:sz w:val="24"/>
          <w:szCs w:val="24"/>
        </w:rPr>
        <w:t>(b) the importance of the purpose of the limitation;</w:t>
      </w:r>
    </w:p>
    <w:p w14:paraId="7254D8A7" w14:textId="77777777" w:rsidR="00495D80" w:rsidRPr="002B0850" w:rsidRDefault="00495D80" w:rsidP="00495D80">
      <w:pPr>
        <w:spacing w:after="120"/>
        <w:ind w:left="720"/>
        <w:rPr>
          <w:rFonts w:cstheme="minorHAnsi"/>
          <w:sz w:val="24"/>
          <w:szCs w:val="24"/>
        </w:rPr>
      </w:pPr>
      <w:r w:rsidRPr="002B0850">
        <w:rPr>
          <w:rFonts w:cstheme="minorHAnsi"/>
          <w:sz w:val="24"/>
          <w:szCs w:val="24"/>
        </w:rPr>
        <w:t>(c) the nature and extent of the limitation;</w:t>
      </w:r>
    </w:p>
    <w:p w14:paraId="3C0867CB" w14:textId="77777777" w:rsidR="00495D80" w:rsidRPr="002B0850" w:rsidRDefault="00495D80" w:rsidP="00495D80">
      <w:pPr>
        <w:spacing w:after="120"/>
        <w:ind w:left="720"/>
        <w:rPr>
          <w:rFonts w:cstheme="minorHAnsi"/>
          <w:sz w:val="24"/>
          <w:szCs w:val="24"/>
        </w:rPr>
      </w:pPr>
      <w:r w:rsidRPr="002B0850">
        <w:rPr>
          <w:rFonts w:cstheme="minorHAnsi"/>
          <w:sz w:val="24"/>
          <w:szCs w:val="24"/>
        </w:rPr>
        <w:t>(d) the relationship between the limitation and its purpose; and</w:t>
      </w:r>
    </w:p>
    <w:p w14:paraId="2982AA98" w14:textId="77777777" w:rsidR="00495D80" w:rsidRPr="002B0850" w:rsidRDefault="00495D80" w:rsidP="00495D80">
      <w:pPr>
        <w:spacing w:after="120"/>
        <w:ind w:left="720"/>
        <w:rPr>
          <w:rFonts w:cstheme="minorHAnsi"/>
          <w:sz w:val="24"/>
          <w:szCs w:val="24"/>
        </w:rPr>
      </w:pPr>
      <w:r w:rsidRPr="002B0850">
        <w:rPr>
          <w:rFonts w:cstheme="minorHAnsi"/>
          <w:sz w:val="24"/>
          <w:szCs w:val="24"/>
        </w:rPr>
        <w:t>(e) any less restrictive means reasonably available to achieve the purpose the limitation seeks to achieve.</w:t>
      </w:r>
    </w:p>
    <w:p w14:paraId="14D74683" w14:textId="77777777" w:rsidR="00E10224" w:rsidRPr="002B0850" w:rsidRDefault="00E10224" w:rsidP="00E10224">
      <w:pPr>
        <w:rPr>
          <w:rFonts w:cstheme="minorHAnsi"/>
          <w:sz w:val="24"/>
          <w:szCs w:val="24"/>
        </w:rPr>
      </w:pPr>
      <w:r w:rsidRPr="002B0850">
        <w:rPr>
          <w:rFonts w:cstheme="minorHAnsi"/>
          <w:sz w:val="24"/>
          <w:szCs w:val="24"/>
        </w:rPr>
        <w:t xml:space="preserve">It could be argued the Bill engages the following human rights: </w:t>
      </w:r>
    </w:p>
    <w:p w14:paraId="21B8D965" w14:textId="77777777" w:rsidR="00E10224" w:rsidRPr="002B0850" w:rsidRDefault="00495D80" w:rsidP="00B02883">
      <w:pPr>
        <w:pStyle w:val="InstructionalText"/>
        <w:numPr>
          <w:ilvl w:val="0"/>
          <w:numId w:val="3"/>
        </w:numPr>
        <w:rPr>
          <w:rFonts w:asciiTheme="minorHAnsi" w:hAnsiTheme="minorHAnsi" w:cstheme="minorHAnsi"/>
          <w:color w:val="auto"/>
          <w:sz w:val="24"/>
          <w:szCs w:val="24"/>
        </w:rPr>
      </w:pPr>
      <w:r w:rsidRPr="002B0850">
        <w:rPr>
          <w:rFonts w:asciiTheme="minorHAnsi" w:hAnsiTheme="minorHAnsi" w:cstheme="minorHAnsi"/>
          <w:color w:val="auto"/>
          <w:sz w:val="24"/>
          <w:szCs w:val="24"/>
        </w:rPr>
        <w:t xml:space="preserve">Section 12: </w:t>
      </w:r>
      <w:r w:rsidR="00E10224" w:rsidRPr="002B0850">
        <w:rPr>
          <w:rFonts w:asciiTheme="minorHAnsi" w:hAnsiTheme="minorHAnsi" w:cstheme="minorHAnsi"/>
          <w:color w:val="auto"/>
          <w:sz w:val="24"/>
          <w:szCs w:val="24"/>
        </w:rPr>
        <w:t>Right to privacy and reputation</w:t>
      </w:r>
    </w:p>
    <w:p w14:paraId="4B78CE4F" w14:textId="77777777" w:rsidR="00E10224" w:rsidRPr="002B0850" w:rsidRDefault="00495D80" w:rsidP="00B02883">
      <w:pPr>
        <w:pStyle w:val="InstructionalText"/>
        <w:numPr>
          <w:ilvl w:val="0"/>
          <w:numId w:val="3"/>
        </w:numPr>
        <w:rPr>
          <w:rFonts w:asciiTheme="minorHAnsi" w:hAnsiTheme="minorHAnsi" w:cstheme="minorHAnsi"/>
          <w:color w:val="auto"/>
          <w:sz w:val="24"/>
          <w:szCs w:val="24"/>
        </w:rPr>
      </w:pPr>
      <w:r w:rsidRPr="002B0850">
        <w:rPr>
          <w:rFonts w:asciiTheme="minorHAnsi" w:hAnsiTheme="minorHAnsi" w:cstheme="minorHAnsi"/>
          <w:color w:val="auto"/>
          <w:sz w:val="24"/>
          <w:szCs w:val="24"/>
        </w:rPr>
        <w:t xml:space="preserve">Section 14: </w:t>
      </w:r>
      <w:r w:rsidR="00E10224" w:rsidRPr="002B0850">
        <w:rPr>
          <w:rFonts w:asciiTheme="minorHAnsi" w:hAnsiTheme="minorHAnsi" w:cstheme="minorHAnsi"/>
          <w:color w:val="auto"/>
          <w:sz w:val="24"/>
          <w:szCs w:val="24"/>
        </w:rPr>
        <w:t xml:space="preserve">Right to </w:t>
      </w:r>
      <w:r w:rsidR="006B1DC6">
        <w:rPr>
          <w:rFonts w:asciiTheme="minorHAnsi" w:hAnsiTheme="minorHAnsi" w:cstheme="minorHAnsi"/>
          <w:color w:val="auto"/>
          <w:sz w:val="24"/>
          <w:szCs w:val="24"/>
        </w:rPr>
        <w:t>f</w:t>
      </w:r>
      <w:r w:rsidR="00E10224" w:rsidRPr="002B0850">
        <w:rPr>
          <w:rFonts w:asciiTheme="minorHAnsi" w:hAnsiTheme="minorHAnsi" w:cstheme="minorHAnsi"/>
          <w:color w:val="auto"/>
          <w:sz w:val="24"/>
          <w:szCs w:val="24"/>
        </w:rPr>
        <w:t>reedom of thought, conscience, religion and belief</w:t>
      </w:r>
    </w:p>
    <w:p w14:paraId="748F85A3" w14:textId="77777777" w:rsidR="00E10224" w:rsidRPr="002B0850" w:rsidRDefault="00495D80" w:rsidP="00B02883">
      <w:pPr>
        <w:pStyle w:val="InstructionalText"/>
        <w:numPr>
          <w:ilvl w:val="0"/>
          <w:numId w:val="3"/>
        </w:numPr>
        <w:rPr>
          <w:rFonts w:asciiTheme="minorHAnsi" w:hAnsiTheme="minorHAnsi" w:cstheme="minorHAnsi"/>
          <w:color w:val="auto"/>
          <w:sz w:val="24"/>
          <w:szCs w:val="24"/>
        </w:rPr>
      </w:pPr>
      <w:r w:rsidRPr="002B0850">
        <w:rPr>
          <w:rFonts w:asciiTheme="minorHAnsi" w:hAnsiTheme="minorHAnsi" w:cstheme="minorHAnsi"/>
          <w:color w:val="auto"/>
          <w:sz w:val="24"/>
          <w:szCs w:val="24"/>
        </w:rPr>
        <w:t xml:space="preserve">Section 16: </w:t>
      </w:r>
      <w:r w:rsidR="00E10224" w:rsidRPr="002B0850">
        <w:rPr>
          <w:rFonts w:asciiTheme="minorHAnsi" w:hAnsiTheme="minorHAnsi" w:cstheme="minorHAnsi"/>
          <w:color w:val="auto"/>
          <w:sz w:val="24"/>
          <w:szCs w:val="24"/>
        </w:rPr>
        <w:t xml:space="preserve">Right to </w:t>
      </w:r>
      <w:r w:rsidR="006B1DC6">
        <w:rPr>
          <w:rFonts w:asciiTheme="minorHAnsi" w:hAnsiTheme="minorHAnsi" w:cstheme="minorHAnsi"/>
          <w:color w:val="auto"/>
          <w:sz w:val="24"/>
          <w:szCs w:val="24"/>
        </w:rPr>
        <w:t>f</w:t>
      </w:r>
      <w:r w:rsidR="00E10224" w:rsidRPr="002B0850">
        <w:rPr>
          <w:rFonts w:asciiTheme="minorHAnsi" w:hAnsiTheme="minorHAnsi" w:cstheme="minorHAnsi"/>
          <w:color w:val="auto"/>
          <w:sz w:val="24"/>
          <w:szCs w:val="24"/>
        </w:rPr>
        <w:t>reedom of expression</w:t>
      </w:r>
    </w:p>
    <w:p w14:paraId="4106AF5B" w14:textId="77777777" w:rsidR="00E10224" w:rsidRPr="002B0850" w:rsidRDefault="00495D80" w:rsidP="00B02883">
      <w:pPr>
        <w:pStyle w:val="InstructionalText"/>
        <w:numPr>
          <w:ilvl w:val="0"/>
          <w:numId w:val="3"/>
        </w:numPr>
        <w:rPr>
          <w:rFonts w:asciiTheme="minorHAnsi" w:hAnsiTheme="minorHAnsi" w:cstheme="minorHAnsi"/>
          <w:color w:val="auto"/>
          <w:sz w:val="24"/>
          <w:szCs w:val="24"/>
        </w:rPr>
      </w:pPr>
      <w:r w:rsidRPr="002B0850">
        <w:rPr>
          <w:rFonts w:asciiTheme="minorHAnsi" w:hAnsiTheme="minorHAnsi" w:cstheme="minorHAnsi"/>
          <w:color w:val="auto"/>
          <w:sz w:val="24"/>
          <w:szCs w:val="24"/>
        </w:rPr>
        <w:t xml:space="preserve">Section 17: </w:t>
      </w:r>
      <w:r w:rsidR="00E10224" w:rsidRPr="002B0850">
        <w:rPr>
          <w:rFonts w:asciiTheme="minorHAnsi" w:hAnsiTheme="minorHAnsi" w:cstheme="minorHAnsi"/>
          <w:color w:val="auto"/>
          <w:sz w:val="24"/>
          <w:szCs w:val="24"/>
        </w:rPr>
        <w:t>Right to participate in public life</w:t>
      </w:r>
    </w:p>
    <w:p w14:paraId="38821AB0" w14:textId="77777777" w:rsidR="00E10224" w:rsidRPr="002B0850" w:rsidRDefault="00495D80" w:rsidP="00B02883">
      <w:pPr>
        <w:pStyle w:val="InstructionalText"/>
        <w:numPr>
          <w:ilvl w:val="0"/>
          <w:numId w:val="3"/>
        </w:numPr>
        <w:rPr>
          <w:rFonts w:asciiTheme="minorHAnsi" w:hAnsiTheme="minorHAnsi" w:cstheme="minorHAnsi"/>
          <w:color w:val="auto"/>
          <w:sz w:val="24"/>
          <w:szCs w:val="24"/>
        </w:rPr>
      </w:pPr>
      <w:r w:rsidRPr="002B0850">
        <w:rPr>
          <w:rFonts w:asciiTheme="minorHAnsi" w:hAnsiTheme="minorHAnsi" w:cstheme="minorHAnsi"/>
          <w:color w:val="auto"/>
          <w:sz w:val="24"/>
          <w:szCs w:val="24"/>
        </w:rPr>
        <w:t xml:space="preserve">Section 27: </w:t>
      </w:r>
      <w:r w:rsidR="00E10224" w:rsidRPr="002B0850">
        <w:rPr>
          <w:rFonts w:asciiTheme="minorHAnsi" w:hAnsiTheme="minorHAnsi" w:cstheme="minorHAnsi"/>
          <w:color w:val="auto"/>
          <w:sz w:val="24"/>
          <w:szCs w:val="24"/>
        </w:rPr>
        <w:t>Cultural and other rights of Aboriginal and Torres Strait Islander peoples and other minorities</w:t>
      </w:r>
    </w:p>
    <w:p w14:paraId="7246A99A" w14:textId="77777777" w:rsidR="005A35F0" w:rsidRPr="005A35F0" w:rsidRDefault="00E10224" w:rsidP="005A35F0">
      <w:pPr>
        <w:spacing w:before="240"/>
        <w:rPr>
          <w:rFonts w:cstheme="minorHAnsi"/>
          <w:b/>
          <w:sz w:val="24"/>
          <w:szCs w:val="24"/>
        </w:rPr>
      </w:pPr>
      <w:r w:rsidRPr="005A35F0">
        <w:rPr>
          <w:rFonts w:cstheme="minorHAnsi"/>
          <w:b/>
          <w:sz w:val="24"/>
          <w:szCs w:val="24"/>
        </w:rPr>
        <w:t xml:space="preserve">The </w:t>
      </w:r>
      <w:r w:rsidR="005A35F0" w:rsidRPr="005A35F0">
        <w:rPr>
          <w:rFonts w:cstheme="minorHAnsi"/>
          <w:b/>
          <w:sz w:val="24"/>
          <w:szCs w:val="24"/>
        </w:rPr>
        <w:t>r</w:t>
      </w:r>
      <w:r w:rsidRPr="005A35F0">
        <w:rPr>
          <w:rFonts w:cstheme="minorHAnsi"/>
          <w:b/>
          <w:sz w:val="24"/>
          <w:szCs w:val="24"/>
        </w:rPr>
        <w:t>ight to privacy and reputation</w:t>
      </w:r>
    </w:p>
    <w:p w14:paraId="1BE566B8" w14:textId="181531E1" w:rsidR="006B1DC6" w:rsidRDefault="005A35F0" w:rsidP="00E10224">
      <w:pPr>
        <w:rPr>
          <w:rFonts w:cstheme="minorHAnsi"/>
          <w:sz w:val="24"/>
          <w:szCs w:val="24"/>
        </w:rPr>
      </w:pPr>
      <w:r>
        <w:rPr>
          <w:rFonts w:cstheme="minorHAnsi"/>
          <w:sz w:val="24"/>
          <w:szCs w:val="24"/>
        </w:rPr>
        <w:t xml:space="preserve">The Bill </w:t>
      </w:r>
      <w:r w:rsidR="006B1DC6">
        <w:rPr>
          <w:rFonts w:cstheme="minorHAnsi"/>
          <w:sz w:val="24"/>
          <w:szCs w:val="24"/>
        </w:rPr>
        <w:t xml:space="preserve">may </w:t>
      </w:r>
      <w:r>
        <w:rPr>
          <w:rFonts w:cstheme="minorHAnsi"/>
          <w:sz w:val="24"/>
          <w:szCs w:val="24"/>
        </w:rPr>
        <w:t xml:space="preserve">affect the right to privacy and reputation, as </w:t>
      </w:r>
      <w:r w:rsidR="00843F56">
        <w:rPr>
          <w:rFonts w:cstheme="minorHAnsi"/>
          <w:sz w:val="24"/>
          <w:szCs w:val="24"/>
        </w:rPr>
        <w:t xml:space="preserve">it </w:t>
      </w:r>
      <w:r w:rsidR="00E10224" w:rsidRPr="00BD44C8">
        <w:rPr>
          <w:rFonts w:cstheme="minorHAnsi"/>
          <w:sz w:val="24"/>
          <w:szCs w:val="24"/>
        </w:rPr>
        <w:t xml:space="preserve">requires the community organisation to </w:t>
      </w:r>
      <w:r>
        <w:rPr>
          <w:rFonts w:cstheme="minorHAnsi"/>
          <w:sz w:val="24"/>
          <w:szCs w:val="24"/>
        </w:rPr>
        <w:t>make</w:t>
      </w:r>
      <w:r w:rsidR="00E10224" w:rsidRPr="00BD44C8">
        <w:rPr>
          <w:rFonts w:cstheme="minorHAnsi"/>
          <w:sz w:val="24"/>
          <w:szCs w:val="24"/>
        </w:rPr>
        <w:t xml:space="preserve"> all </w:t>
      </w:r>
      <w:r>
        <w:rPr>
          <w:rFonts w:cstheme="minorHAnsi"/>
          <w:sz w:val="24"/>
          <w:szCs w:val="24"/>
        </w:rPr>
        <w:t xml:space="preserve">records relating to the use of the land available to the auditor, </w:t>
      </w:r>
      <w:r w:rsidR="007C7A94">
        <w:rPr>
          <w:rFonts w:cstheme="minorHAnsi"/>
          <w:sz w:val="24"/>
          <w:szCs w:val="24"/>
        </w:rPr>
        <w:t>when</w:t>
      </w:r>
      <w:r w:rsidR="00874F02">
        <w:rPr>
          <w:rFonts w:cstheme="minorHAnsi"/>
          <w:sz w:val="24"/>
          <w:szCs w:val="24"/>
        </w:rPr>
        <w:t xml:space="preserve"> </w:t>
      </w:r>
      <w:r w:rsidR="006B1DC6">
        <w:rPr>
          <w:rFonts w:cstheme="minorHAnsi"/>
          <w:sz w:val="24"/>
          <w:szCs w:val="24"/>
        </w:rPr>
        <w:t xml:space="preserve">requested, </w:t>
      </w:r>
      <w:r>
        <w:rPr>
          <w:rFonts w:cstheme="minorHAnsi"/>
          <w:sz w:val="24"/>
          <w:szCs w:val="24"/>
        </w:rPr>
        <w:t>and these records may include personal information.</w:t>
      </w:r>
    </w:p>
    <w:p w14:paraId="4AA2585E" w14:textId="77777777" w:rsidR="005A35F0" w:rsidRPr="005A35F0" w:rsidRDefault="005A35F0" w:rsidP="00E10224">
      <w:pPr>
        <w:rPr>
          <w:rFonts w:cstheme="minorHAnsi"/>
          <w:sz w:val="24"/>
          <w:szCs w:val="24"/>
        </w:rPr>
      </w:pPr>
      <w:r>
        <w:rPr>
          <w:rFonts w:cstheme="minorHAnsi"/>
          <w:sz w:val="24"/>
          <w:szCs w:val="24"/>
        </w:rPr>
        <w:t xml:space="preserve">This requirement is reasonable as the auditor will be subject to the </w:t>
      </w:r>
      <w:r>
        <w:rPr>
          <w:rFonts w:cstheme="minorHAnsi"/>
          <w:i/>
          <w:sz w:val="24"/>
          <w:szCs w:val="24"/>
        </w:rPr>
        <w:t>Information Privacy Act 2014,</w:t>
      </w:r>
      <w:r>
        <w:rPr>
          <w:rFonts w:cstheme="minorHAnsi"/>
          <w:sz w:val="24"/>
          <w:szCs w:val="24"/>
        </w:rPr>
        <w:t xml:space="preserve"> and the audit is necessary to ensure the integrity of the community use reports, and to confirm that the land is being used for the required use.</w:t>
      </w:r>
    </w:p>
    <w:p w14:paraId="5124D87A" w14:textId="77777777" w:rsidR="006B1DC6" w:rsidRDefault="006B1DC6">
      <w:pPr>
        <w:rPr>
          <w:rFonts w:cstheme="minorHAnsi"/>
          <w:b/>
          <w:sz w:val="24"/>
          <w:szCs w:val="24"/>
        </w:rPr>
      </w:pPr>
      <w:r>
        <w:rPr>
          <w:rFonts w:cstheme="minorHAnsi"/>
          <w:b/>
          <w:sz w:val="24"/>
          <w:szCs w:val="24"/>
        </w:rPr>
        <w:br w:type="page"/>
      </w:r>
    </w:p>
    <w:p w14:paraId="0D91A15B" w14:textId="77777777" w:rsidR="005A35F0" w:rsidRDefault="00E10224" w:rsidP="00E10224">
      <w:pPr>
        <w:rPr>
          <w:rFonts w:cstheme="minorHAnsi"/>
          <w:b/>
          <w:sz w:val="24"/>
          <w:szCs w:val="24"/>
        </w:rPr>
      </w:pPr>
      <w:r w:rsidRPr="005A35F0">
        <w:rPr>
          <w:rFonts w:cstheme="minorHAnsi"/>
          <w:b/>
          <w:sz w:val="24"/>
          <w:szCs w:val="24"/>
        </w:rPr>
        <w:lastRenderedPageBreak/>
        <w:t xml:space="preserve">Right to </w:t>
      </w:r>
      <w:r w:rsidR="005A35F0">
        <w:rPr>
          <w:rFonts w:cstheme="minorHAnsi"/>
          <w:b/>
          <w:sz w:val="24"/>
          <w:szCs w:val="24"/>
        </w:rPr>
        <w:t>f</w:t>
      </w:r>
      <w:r w:rsidRPr="005A35F0">
        <w:rPr>
          <w:rFonts w:cstheme="minorHAnsi"/>
          <w:b/>
          <w:sz w:val="24"/>
          <w:szCs w:val="24"/>
        </w:rPr>
        <w:t>reedom of thought, conscience, religion and belief</w:t>
      </w:r>
    </w:p>
    <w:p w14:paraId="26E7DC27" w14:textId="77777777" w:rsidR="005A35F0" w:rsidRPr="005A35F0" w:rsidRDefault="00E10224" w:rsidP="00E10224">
      <w:pPr>
        <w:rPr>
          <w:rFonts w:cstheme="minorHAnsi"/>
          <w:b/>
          <w:sz w:val="24"/>
          <w:szCs w:val="24"/>
        </w:rPr>
      </w:pPr>
      <w:r w:rsidRPr="005A35F0">
        <w:rPr>
          <w:rFonts w:cstheme="minorHAnsi"/>
          <w:b/>
          <w:sz w:val="24"/>
          <w:szCs w:val="24"/>
        </w:rPr>
        <w:t xml:space="preserve">Right to </w:t>
      </w:r>
      <w:r w:rsidR="005A35F0" w:rsidRPr="005A35F0">
        <w:rPr>
          <w:rFonts w:cstheme="minorHAnsi"/>
          <w:b/>
          <w:sz w:val="24"/>
          <w:szCs w:val="24"/>
        </w:rPr>
        <w:t>f</w:t>
      </w:r>
      <w:r w:rsidRPr="005A35F0">
        <w:rPr>
          <w:rFonts w:cstheme="minorHAnsi"/>
          <w:b/>
          <w:sz w:val="24"/>
          <w:szCs w:val="24"/>
        </w:rPr>
        <w:t>reedom of expression</w:t>
      </w:r>
    </w:p>
    <w:p w14:paraId="27F59192" w14:textId="77777777" w:rsidR="005A35F0" w:rsidRPr="005A35F0" w:rsidRDefault="005A35F0" w:rsidP="00E10224">
      <w:pPr>
        <w:rPr>
          <w:rFonts w:cstheme="minorHAnsi"/>
          <w:b/>
          <w:sz w:val="24"/>
          <w:szCs w:val="24"/>
        </w:rPr>
      </w:pPr>
      <w:r w:rsidRPr="005A35F0">
        <w:rPr>
          <w:rFonts w:cstheme="minorHAnsi"/>
          <w:b/>
          <w:sz w:val="24"/>
          <w:szCs w:val="24"/>
        </w:rPr>
        <w:t>Cultural and other rights of Aboriginal and Torres Strait Islander peoples and other minorities</w:t>
      </w:r>
    </w:p>
    <w:p w14:paraId="12DE59DF" w14:textId="541B9B01" w:rsidR="005A35F0" w:rsidRDefault="005A35F0" w:rsidP="00E10224">
      <w:pPr>
        <w:rPr>
          <w:rFonts w:cstheme="minorHAnsi"/>
          <w:sz w:val="24"/>
          <w:szCs w:val="24"/>
        </w:rPr>
      </w:pPr>
      <w:r>
        <w:rPr>
          <w:rFonts w:cstheme="minorHAnsi"/>
          <w:sz w:val="24"/>
          <w:szCs w:val="24"/>
        </w:rPr>
        <w:t xml:space="preserve">The Bill </w:t>
      </w:r>
      <w:r w:rsidR="006B1DC6">
        <w:rPr>
          <w:rFonts w:cstheme="minorHAnsi"/>
          <w:sz w:val="24"/>
          <w:szCs w:val="24"/>
        </w:rPr>
        <w:t xml:space="preserve">may </w:t>
      </w:r>
      <w:r>
        <w:rPr>
          <w:rFonts w:cstheme="minorHAnsi"/>
          <w:sz w:val="24"/>
          <w:szCs w:val="24"/>
        </w:rPr>
        <w:t xml:space="preserve">impact the above rights in a positive way. </w:t>
      </w:r>
      <w:r w:rsidR="002B4AAB">
        <w:rPr>
          <w:rFonts w:cstheme="minorHAnsi"/>
          <w:sz w:val="24"/>
          <w:szCs w:val="24"/>
        </w:rPr>
        <w:t>The new</w:t>
      </w:r>
      <w:r w:rsidR="00843F56">
        <w:rPr>
          <w:rFonts w:cstheme="minorHAnsi"/>
          <w:sz w:val="24"/>
          <w:szCs w:val="24"/>
        </w:rPr>
        <w:t xml:space="preserve"> framework safeguards the remaining finite community concessional land, and gives an opportunity to express interest in the land to a broader range of not for profit community organisations. </w:t>
      </w:r>
    </w:p>
    <w:p w14:paraId="772A6C97" w14:textId="77777777" w:rsidR="005A35F0" w:rsidRDefault="00843F56" w:rsidP="00E10224">
      <w:pPr>
        <w:rPr>
          <w:rFonts w:cstheme="minorHAnsi"/>
          <w:sz w:val="24"/>
          <w:szCs w:val="24"/>
        </w:rPr>
      </w:pPr>
      <w:r>
        <w:rPr>
          <w:rFonts w:cstheme="minorHAnsi"/>
          <w:sz w:val="24"/>
          <w:szCs w:val="24"/>
        </w:rPr>
        <w:t>This positive impact is further demonstrated by the requirement for the Minister to consider the broader public interest when reviewing an application to deconcessionalise a lease, and by the mandatory lease conditions and transfer restrictions which aim to ensure that the land continues to be used for community use.</w:t>
      </w:r>
      <w:r w:rsidR="00203180">
        <w:rPr>
          <w:rFonts w:cstheme="minorHAnsi"/>
          <w:sz w:val="24"/>
          <w:szCs w:val="24"/>
        </w:rPr>
        <w:t xml:space="preserve"> </w:t>
      </w:r>
      <w:r>
        <w:rPr>
          <w:rFonts w:cstheme="minorHAnsi"/>
          <w:sz w:val="24"/>
          <w:szCs w:val="24"/>
        </w:rPr>
        <w:t>The Territory Executive retains the ability to depart from the policy framework to meet any unanticipated community needs that are not adequately covered in the framework.</w:t>
      </w:r>
    </w:p>
    <w:p w14:paraId="3194DFFB" w14:textId="77777777" w:rsidR="006B1DC6" w:rsidRDefault="00843F56" w:rsidP="00E10224">
      <w:pPr>
        <w:rPr>
          <w:rFonts w:cstheme="minorHAnsi"/>
          <w:sz w:val="24"/>
          <w:szCs w:val="24"/>
        </w:rPr>
      </w:pPr>
      <w:r>
        <w:rPr>
          <w:rFonts w:cstheme="minorHAnsi"/>
          <w:sz w:val="24"/>
          <w:szCs w:val="24"/>
        </w:rPr>
        <w:t xml:space="preserve">The Bill </w:t>
      </w:r>
      <w:r w:rsidR="006B1DC6">
        <w:rPr>
          <w:rFonts w:cstheme="minorHAnsi"/>
          <w:sz w:val="24"/>
          <w:szCs w:val="24"/>
        </w:rPr>
        <w:t xml:space="preserve">may </w:t>
      </w:r>
      <w:r>
        <w:rPr>
          <w:rFonts w:cstheme="minorHAnsi"/>
          <w:sz w:val="24"/>
          <w:szCs w:val="24"/>
        </w:rPr>
        <w:t>also impact the above rights in a negative way. The Bill includes the ability to terminate the lease if the required uses are not provided, or reporting and auditing is not completed.</w:t>
      </w:r>
    </w:p>
    <w:p w14:paraId="3761753A" w14:textId="5F7B797F" w:rsidR="00E10224" w:rsidRPr="00BD44C8" w:rsidRDefault="00843F56" w:rsidP="00E10224">
      <w:pPr>
        <w:rPr>
          <w:rFonts w:cstheme="minorHAnsi"/>
          <w:sz w:val="24"/>
          <w:szCs w:val="24"/>
        </w:rPr>
      </w:pPr>
      <w:r>
        <w:rPr>
          <w:rFonts w:cstheme="minorHAnsi"/>
          <w:sz w:val="24"/>
          <w:szCs w:val="24"/>
        </w:rPr>
        <w:t>This impact is balanced against the broader aim of the Bill to ensure that the finite remaining community use sites are used for maximum community benefit. If a community concessional lease is not being used for the requ</w:t>
      </w:r>
      <w:r w:rsidR="002B4AAB">
        <w:rPr>
          <w:rFonts w:cstheme="minorHAnsi"/>
          <w:sz w:val="24"/>
          <w:szCs w:val="24"/>
        </w:rPr>
        <w:t>ired purpose, or is being under</w:t>
      </w:r>
      <w:r>
        <w:rPr>
          <w:rFonts w:cstheme="minorHAnsi"/>
          <w:sz w:val="24"/>
          <w:szCs w:val="24"/>
        </w:rPr>
        <w:t xml:space="preserve">utilised, </w:t>
      </w:r>
      <w:r w:rsidR="002B0850">
        <w:rPr>
          <w:rFonts w:cstheme="minorHAnsi"/>
          <w:sz w:val="24"/>
          <w:szCs w:val="24"/>
        </w:rPr>
        <w:t>then it is required to be returned to the pool of community land to be available for another community organisation in the f</w:t>
      </w:r>
      <w:r w:rsidR="002B4AAB">
        <w:rPr>
          <w:rFonts w:cstheme="minorHAnsi"/>
          <w:sz w:val="24"/>
          <w:szCs w:val="24"/>
        </w:rPr>
        <w:t>uture.</w:t>
      </w:r>
    </w:p>
    <w:p w14:paraId="30DB1221" w14:textId="77777777" w:rsidR="002B0850" w:rsidRPr="002B0850" w:rsidRDefault="00E10224" w:rsidP="00E10224">
      <w:pPr>
        <w:rPr>
          <w:rFonts w:cstheme="minorHAnsi"/>
          <w:b/>
          <w:sz w:val="24"/>
          <w:szCs w:val="24"/>
        </w:rPr>
      </w:pPr>
      <w:r w:rsidRPr="002B0850">
        <w:rPr>
          <w:rFonts w:cstheme="minorHAnsi"/>
          <w:b/>
          <w:sz w:val="24"/>
          <w:szCs w:val="24"/>
        </w:rPr>
        <w:t>Right to participate in public life</w:t>
      </w:r>
    </w:p>
    <w:p w14:paraId="5F535095" w14:textId="77777777" w:rsidR="00E10224" w:rsidRDefault="002B0850" w:rsidP="00E10224">
      <w:pPr>
        <w:rPr>
          <w:rFonts w:cstheme="minorHAnsi"/>
          <w:sz w:val="24"/>
          <w:szCs w:val="24"/>
        </w:rPr>
      </w:pPr>
      <w:r>
        <w:rPr>
          <w:rFonts w:cstheme="minorHAnsi"/>
          <w:sz w:val="24"/>
          <w:szCs w:val="24"/>
        </w:rPr>
        <w:t xml:space="preserve">The Bill supports the right to </w:t>
      </w:r>
      <w:r w:rsidR="00E10224" w:rsidRPr="00BD44C8">
        <w:rPr>
          <w:rFonts w:cstheme="minorHAnsi"/>
          <w:sz w:val="24"/>
          <w:szCs w:val="24"/>
        </w:rPr>
        <w:t xml:space="preserve">properly participate in public life </w:t>
      </w:r>
      <w:r>
        <w:rPr>
          <w:rFonts w:cstheme="minorHAnsi"/>
          <w:sz w:val="24"/>
          <w:szCs w:val="24"/>
        </w:rPr>
        <w:t xml:space="preserve">by </w:t>
      </w:r>
      <w:r w:rsidR="00E10224" w:rsidRPr="00BD44C8">
        <w:rPr>
          <w:rFonts w:cstheme="minorHAnsi"/>
          <w:sz w:val="24"/>
          <w:szCs w:val="24"/>
        </w:rPr>
        <w:t>making the community land grant process more transparent</w:t>
      </w:r>
      <w:r>
        <w:rPr>
          <w:rFonts w:cstheme="minorHAnsi"/>
          <w:sz w:val="24"/>
          <w:szCs w:val="24"/>
        </w:rPr>
        <w:t xml:space="preserve">. For example, the </w:t>
      </w:r>
      <w:r w:rsidR="00E10224" w:rsidRPr="00BD44C8">
        <w:rPr>
          <w:rFonts w:cstheme="minorHAnsi"/>
          <w:sz w:val="24"/>
          <w:szCs w:val="24"/>
        </w:rPr>
        <w:t>regulation set</w:t>
      </w:r>
      <w:r>
        <w:rPr>
          <w:rFonts w:cstheme="minorHAnsi"/>
          <w:sz w:val="24"/>
          <w:szCs w:val="24"/>
        </w:rPr>
        <w:t xml:space="preserve">s </w:t>
      </w:r>
      <w:r w:rsidR="00E10224" w:rsidRPr="00BD44C8">
        <w:rPr>
          <w:rFonts w:cstheme="minorHAnsi"/>
          <w:sz w:val="24"/>
          <w:szCs w:val="24"/>
        </w:rPr>
        <w:t>out</w:t>
      </w:r>
      <w:r>
        <w:rPr>
          <w:rFonts w:cstheme="minorHAnsi"/>
          <w:sz w:val="24"/>
          <w:szCs w:val="24"/>
        </w:rPr>
        <w:t xml:space="preserve"> the available</w:t>
      </w:r>
      <w:r w:rsidR="00E10224" w:rsidRPr="00BD44C8">
        <w:rPr>
          <w:rFonts w:cstheme="minorHAnsi"/>
          <w:sz w:val="24"/>
          <w:szCs w:val="24"/>
        </w:rPr>
        <w:t xml:space="preserve"> land </w:t>
      </w:r>
      <w:r>
        <w:rPr>
          <w:rFonts w:cstheme="minorHAnsi"/>
          <w:sz w:val="24"/>
          <w:szCs w:val="24"/>
        </w:rPr>
        <w:t xml:space="preserve">and the </w:t>
      </w:r>
      <w:r w:rsidR="00E10224" w:rsidRPr="00BD44C8">
        <w:rPr>
          <w:rFonts w:cstheme="minorHAnsi"/>
          <w:sz w:val="24"/>
          <w:szCs w:val="24"/>
        </w:rPr>
        <w:t>needs analysis</w:t>
      </w:r>
      <w:r>
        <w:rPr>
          <w:rFonts w:cstheme="minorHAnsi"/>
          <w:sz w:val="24"/>
          <w:szCs w:val="24"/>
        </w:rPr>
        <w:t xml:space="preserve">, and the </w:t>
      </w:r>
      <w:r w:rsidR="00E10224" w:rsidRPr="00BD44C8">
        <w:rPr>
          <w:rFonts w:cstheme="minorHAnsi"/>
          <w:sz w:val="24"/>
          <w:szCs w:val="24"/>
        </w:rPr>
        <w:t xml:space="preserve">notifiable instrument </w:t>
      </w:r>
      <w:r w:rsidR="006B1DC6">
        <w:rPr>
          <w:rFonts w:cstheme="minorHAnsi"/>
          <w:sz w:val="24"/>
          <w:szCs w:val="24"/>
        </w:rPr>
        <w:t xml:space="preserve">will </w:t>
      </w:r>
      <w:r w:rsidR="00E10224" w:rsidRPr="00BD44C8">
        <w:rPr>
          <w:rFonts w:cstheme="minorHAnsi"/>
          <w:sz w:val="24"/>
          <w:szCs w:val="24"/>
        </w:rPr>
        <w:t>in</w:t>
      </w:r>
      <w:r w:rsidR="006B1DC6">
        <w:rPr>
          <w:rFonts w:cstheme="minorHAnsi"/>
          <w:sz w:val="24"/>
          <w:szCs w:val="24"/>
        </w:rPr>
        <w:t>clude</w:t>
      </w:r>
      <w:r w:rsidR="00E10224" w:rsidRPr="00BD44C8">
        <w:rPr>
          <w:rFonts w:cstheme="minorHAnsi"/>
          <w:sz w:val="24"/>
          <w:szCs w:val="24"/>
        </w:rPr>
        <w:t xml:space="preserve"> specific blocks of land identified for specified purposes and subject to </w:t>
      </w:r>
      <w:r w:rsidR="006B1DC6">
        <w:rPr>
          <w:rFonts w:cstheme="minorHAnsi"/>
          <w:sz w:val="24"/>
          <w:szCs w:val="24"/>
        </w:rPr>
        <w:t xml:space="preserve">the </w:t>
      </w:r>
      <w:r w:rsidR="00E10224" w:rsidRPr="00BD44C8">
        <w:rPr>
          <w:rFonts w:cstheme="minorHAnsi"/>
          <w:sz w:val="24"/>
          <w:szCs w:val="24"/>
        </w:rPr>
        <w:t>proposed tender process</w:t>
      </w:r>
      <w:r>
        <w:rPr>
          <w:rFonts w:cstheme="minorHAnsi"/>
          <w:sz w:val="24"/>
          <w:szCs w:val="24"/>
        </w:rPr>
        <w:t>.</w:t>
      </w:r>
    </w:p>
    <w:p w14:paraId="1A4740BE" w14:textId="77777777" w:rsidR="002B0850" w:rsidRPr="002B0850" w:rsidRDefault="002B0850" w:rsidP="00E10224">
      <w:pPr>
        <w:rPr>
          <w:rFonts w:cstheme="minorHAnsi"/>
          <w:b/>
          <w:sz w:val="24"/>
          <w:szCs w:val="24"/>
        </w:rPr>
      </w:pPr>
      <w:r w:rsidRPr="002B0850">
        <w:rPr>
          <w:rFonts w:cstheme="minorHAnsi"/>
          <w:b/>
          <w:sz w:val="24"/>
          <w:szCs w:val="24"/>
        </w:rPr>
        <w:t>Impact on personal rights and liberties</w:t>
      </w:r>
    </w:p>
    <w:p w14:paraId="3A8B7FFB" w14:textId="77777777" w:rsidR="002B0850" w:rsidRDefault="002B0850" w:rsidP="00E10224">
      <w:pPr>
        <w:rPr>
          <w:rFonts w:cstheme="minorHAnsi"/>
          <w:sz w:val="24"/>
          <w:szCs w:val="24"/>
        </w:rPr>
      </w:pPr>
      <w:r>
        <w:rPr>
          <w:rFonts w:cstheme="minorHAnsi"/>
          <w:sz w:val="24"/>
          <w:szCs w:val="24"/>
        </w:rPr>
        <w:t>In addition to the rights impacted under the HRA, the Bill also requires</w:t>
      </w:r>
      <w:r w:rsidR="00AE7240">
        <w:rPr>
          <w:rFonts w:cstheme="minorHAnsi"/>
          <w:sz w:val="24"/>
          <w:szCs w:val="24"/>
        </w:rPr>
        <w:t xml:space="preserve"> </w:t>
      </w:r>
      <w:r w:rsidR="00203180">
        <w:rPr>
          <w:rFonts w:cstheme="minorHAnsi"/>
          <w:sz w:val="24"/>
          <w:szCs w:val="24"/>
        </w:rPr>
        <w:t>the lease to state</w:t>
      </w:r>
      <w:r w:rsidR="00AE7240">
        <w:rPr>
          <w:rFonts w:cstheme="minorHAnsi"/>
          <w:sz w:val="24"/>
          <w:szCs w:val="24"/>
        </w:rPr>
        <w:t xml:space="preserve"> the minimum requirements for how frequently, and for how long, the service must be provided. This may present difficulties for some community organisations that have premises that are set up a certain way, and have limited flexibility to be used for other purposes or for longer hours. This impact is offset by the aim of the new policy framework to use the limited remaining community sites for maximum usage and community benefit.</w:t>
      </w:r>
    </w:p>
    <w:p w14:paraId="648C9C9E" w14:textId="77777777" w:rsidR="00825C89" w:rsidRDefault="00825C89">
      <w:pPr>
        <w:rPr>
          <w:rFonts w:cstheme="minorHAnsi"/>
          <w:sz w:val="24"/>
          <w:szCs w:val="24"/>
        </w:rPr>
      </w:pPr>
      <w:r>
        <w:rPr>
          <w:rFonts w:cstheme="minorHAnsi"/>
          <w:sz w:val="24"/>
          <w:szCs w:val="24"/>
        </w:rPr>
        <w:br w:type="page"/>
      </w:r>
    </w:p>
    <w:p w14:paraId="14B99A8D" w14:textId="70180534" w:rsidR="00AE7240" w:rsidRDefault="00AE7240" w:rsidP="00E10224">
      <w:pPr>
        <w:rPr>
          <w:rFonts w:cstheme="minorHAnsi"/>
          <w:sz w:val="24"/>
          <w:szCs w:val="24"/>
        </w:rPr>
      </w:pPr>
      <w:r>
        <w:rPr>
          <w:rFonts w:cstheme="minorHAnsi"/>
          <w:sz w:val="24"/>
          <w:szCs w:val="24"/>
        </w:rPr>
        <w:lastRenderedPageBreak/>
        <w:t>The Bill sets out the requirements for the expression of interest process and the tender process, with no guarantee that all proposals will move to the tender stage. An initial assessment will be undertaken by the planning and land authority to determine whether the organisation meets the mandatory criteria. This will ensure that organisations that are not eligible for a certain site will not waste time preparing a tender, and instead can consider future sites where they meet the eligibility criteria.</w:t>
      </w:r>
    </w:p>
    <w:p w14:paraId="2F6AC8F3" w14:textId="77777777" w:rsidR="00E10224" w:rsidRPr="002B0850" w:rsidRDefault="00E10224" w:rsidP="00E10224">
      <w:pPr>
        <w:rPr>
          <w:rFonts w:cstheme="minorHAnsi"/>
          <w:b/>
          <w:sz w:val="24"/>
          <w:szCs w:val="24"/>
        </w:rPr>
      </w:pPr>
      <w:r w:rsidRPr="002B0850">
        <w:rPr>
          <w:rFonts w:cstheme="minorHAnsi"/>
          <w:b/>
          <w:sz w:val="24"/>
          <w:szCs w:val="24"/>
        </w:rPr>
        <w:t>Scrutiny of bills terms of reference</w:t>
      </w:r>
    </w:p>
    <w:p w14:paraId="2EABCED2" w14:textId="77777777" w:rsidR="00EA3D3A" w:rsidRPr="009B5282" w:rsidRDefault="00EA3D3A" w:rsidP="00E10224">
      <w:pPr>
        <w:rPr>
          <w:rFonts w:cstheme="minorHAnsi"/>
          <w:sz w:val="24"/>
          <w:szCs w:val="24"/>
        </w:rPr>
      </w:pPr>
      <w:r w:rsidRPr="009B5282">
        <w:rPr>
          <w:rFonts w:cstheme="minorHAnsi"/>
          <w:sz w:val="24"/>
          <w:szCs w:val="24"/>
        </w:rPr>
        <w:t>The Bill has been assessed against the terms of reference of the Standing Committee on Justice and Community Safety (Legislative Scrutiny Role), which ask whether any clause of the Bill:</w:t>
      </w:r>
    </w:p>
    <w:p w14:paraId="102A1F24" w14:textId="77777777" w:rsidR="00EA3D3A" w:rsidRPr="009B5282" w:rsidRDefault="00EA3D3A" w:rsidP="00EA3D3A">
      <w:pPr>
        <w:pStyle w:val="InstructionalText"/>
        <w:numPr>
          <w:ilvl w:val="0"/>
          <w:numId w:val="3"/>
        </w:numPr>
        <w:rPr>
          <w:rFonts w:asciiTheme="minorHAnsi" w:hAnsiTheme="minorHAnsi" w:cstheme="minorHAnsi"/>
          <w:color w:val="auto"/>
          <w:sz w:val="24"/>
          <w:szCs w:val="24"/>
        </w:rPr>
      </w:pPr>
      <w:r w:rsidRPr="009B5282">
        <w:rPr>
          <w:rFonts w:asciiTheme="minorHAnsi" w:hAnsiTheme="minorHAnsi" w:cstheme="minorHAnsi"/>
          <w:color w:val="auto"/>
          <w:sz w:val="24"/>
          <w:szCs w:val="24"/>
        </w:rPr>
        <w:t>unduly trespasses on personal rights and liberties</w:t>
      </w:r>
    </w:p>
    <w:p w14:paraId="3AF95B2E" w14:textId="77777777" w:rsidR="00EA3D3A" w:rsidRPr="00EA3D3A" w:rsidRDefault="00EA3D3A" w:rsidP="00EA3D3A">
      <w:pPr>
        <w:pStyle w:val="InstructionalText"/>
        <w:numPr>
          <w:ilvl w:val="0"/>
          <w:numId w:val="3"/>
        </w:numPr>
        <w:rPr>
          <w:rFonts w:asciiTheme="minorHAnsi" w:hAnsiTheme="minorHAnsi" w:cstheme="minorHAnsi"/>
          <w:color w:val="auto"/>
          <w:sz w:val="24"/>
          <w:szCs w:val="24"/>
        </w:rPr>
      </w:pPr>
      <w:r w:rsidRPr="00EA3D3A">
        <w:rPr>
          <w:rFonts w:asciiTheme="minorHAnsi" w:hAnsiTheme="minorHAnsi" w:cstheme="minorHAnsi"/>
          <w:color w:val="auto"/>
          <w:sz w:val="24"/>
          <w:szCs w:val="24"/>
        </w:rPr>
        <w:t>makes rights, liberties and/or obligations unduly dependent upon insufficiently defined administrative powers</w:t>
      </w:r>
    </w:p>
    <w:p w14:paraId="0B2BC8E8" w14:textId="77777777" w:rsidR="00EA3D3A" w:rsidRPr="00EA3D3A" w:rsidRDefault="00EA3D3A" w:rsidP="00EA3D3A">
      <w:pPr>
        <w:pStyle w:val="InstructionalText"/>
        <w:numPr>
          <w:ilvl w:val="0"/>
          <w:numId w:val="3"/>
        </w:numPr>
        <w:rPr>
          <w:rFonts w:asciiTheme="minorHAnsi" w:hAnsiTheme="minorHAnsi" w:cstheme="minorHAnsi"/>
          <w:color w:val="auto"/>
          <w:sz w:val="24"/>
          <w:szCs w:val="24"/>
        </w:rPr>
      </w:pPr>
      <w:r w:rsidRPr="00EA3D3A">
        <w:rPr>
          <w:rFonts w:asciiTheme="minorHAnsi" w:hAnsiTheme="minorHAnsi" w:cstheme="minorHAnsi"/>
          <w:color w:val="auto"/>
          <w:sz w:val="24"/>
          <w:szCs w:val="24"/>
        </w:rPr>
        <w:t>makes rights, liberties and/or obligations unduly dependent upon nonreviewable decisions</w:t>
      </w:r>
    </w:p>
    <w:p w14:paraId="29C733EA" w14:textId="77777777" w:rsidR="00EA3D3A" w:rsidRPr="009B5282" w:rsidRDefault="00EA3D3A" w:rsidP="00EA3D3A">
      <w:pPr>
        <w:pStyle w:val="InstructionalText"/>
        <w:numPr>
          <w:ilvl w:val="0"/>
          <w:numId w:val="3"/>
        </w:numPr>
        <w:rPr>
          <w:rFonts w:asciiTheme="minorHAnsi" w:hAnsiTheme="minorHAnsi" w:cstheme="minorHAnsi"/>
          <w:color w:val="auto"/>
          <w:sz w:val="24"/>
          <w:szCs w:val="24"/>
        </w:rPr>
      </w:pPr>
      <w:r w:rsidRPr="009B5282">
        <w:rPr>
          <w:rFonts w:asciiTheme="minorHAnsi" w:hAnsiTheme="minorHAnsi" w:cstheme="minorHAnsi"/>
          <w:color w:val="auto"/>
          <w:sz w:val="24"/>
          <w:szCs w:val="24"/>
        </w:rPr>
        <w:t>inappropriately delegates legislative powers, or</w:t>
      </w:r>
    </w:p>
    <w:p w14:paraId="5A1F645C" w14:textId="77777777" w:rsidR="00EA3D3A" w:rsidRPr="009B5282" w:rsidRDefault="00EA3D3A" w:rsidP="00EA3D3A">
      <w:pPr>
        <w:pStyle w:val="InstructionalText"/>
        <w:numPr>
          <w:ilvl w:val="0"/>
          <w:numId w:val="3"/>
        </w:numPr>
        <w:rPr>
          <w:rFonts w:asciiTheme="minorHAnsi" w:hAnsiTheme="minorHAnsi" w:cstheme="minorHAnsi"/>
          <w:color w:val="auto"/>
          <w:sz w:val="24"/>
          <w:szCs w:val="24"/>
        </w:rPr>
      </w:pPr>
      <w:r w:rsidRPr="009B5282">
        <w:rPr>
          <w:rFonts w:asciiTheme="minorHAnsi" w:hAnsiTheme="minorHAnsi" w:cstheme="minorHAnsi"/>
          <w:color w:val="auto"/>
          <w:sz w:val="24"/>
          <w:szCs w:val="24"/>
        </w:rPr>
        <w:t>insufficiently subjects the exercise of legislative power to parliamentary scrutiny.</w:t>
      </w:r>
    </w:p>
    <w:p w14:paraId="0159FAC9" w14:textId="77777777" w:rsidR="00EA3D3A" w:rsidRPr="009B5282" w:rsidRDefault="009B5282" w:rsidP="00E10224">
      <w:pPr>
        <w:rPr>
          <w:rFonts w:cstheme="minorHAnsi"/>
          <w:sz w:val="24"/>
          <w:szCs w:val="24"/>
        </w:rPr>
      </w:pPr>
      <w:r w:rsidRPr="009B5282">
        <w:rPr>
          <w:rFonts w:cstheme="minorHAnsi"/>
          <w:sz w:val="24"/>
          <w:szCs w:val="24"/>
        </w:rPr>
        <w:t>The Bill does not unduly impact on the above rights, liberties</w:t>
      </w:r>
      <w:r>
        <w:rPr>
          <w:rFonts w:cstheme="minorHAnsi"/>
          <w:sz w:val="24"/>
          <w:szCs w:val="24"/>
        </w:rPr>
        <w:t>,</w:t>
      </w:r>
      <w:r w:rsidRPr="009B5282">
        <w:rPr>
          <w:rFonts w:cstheme="minorHAnsi"/>
          <w:sz w:val="24"/>
          <w:szCs w:val="24"/>
        </w:rPr>
        <w:t xml:space="preserve"> obligations</w:t>
      </w:r>
      <w:r>
        <w:rPr>
          <w:rFonts w:cstheme="minorHAnsi"/>
          <w:sz w:val="24"/>
          <w:szCs w:val="24"/>
        </w:rPr>
        <w:t>, delegations or scrutiny.</w:t>
      </w:r>
    </w:p>
    <w:p w14:paraId="73F6B0EE" w14:textId="77777777" w:rsidR="00E10224" w:rsidRPr="00BD44C8" w:rsidRDefault="00E10224">
      <w:pPr>
        <w:rPr>
          <w:rFonts w:cstheme="minorHAnsi"/>
          <w:b/>
          <w:sz w:val="24"/>
          <w:szCs w:val="24"/>
        </w:rPr>
      </w:pPr>
    </w:p>
    <w:p w14:paraId="59EE9857" w14:textId="77777777" w:rsidR="00A64A08" w:rsidRPr="00BD44C8" w:rsidRDefault="00A64A08">
      <w:pPr>
        <w:rPr>
          <w:rFonts w:cstheme="minorHAnsi"/>
          <w:b/>
          <w:sz w:val="24"/>
          <w:szCs w:val="24"/>
        </w:rPr>
      </w:pPr>
      <w:r w:rsidRPr="00BD44C8">
        <w:rPr>
          <w:rFonts w:cstheme="minorHAnsi"/>
          <w:b/>
          <w:sz w:val="24"/>
          <w:szCs w:val="24"/>
        </w:rPr>
        <w:t xml:space="preserve">Outline of </w:t>
      </w:r>
      <w:r w:rsidR="004E6058" w:rsidRPr="00BD44C8">
        <w:rPr>
          <w:rFonts w:cstheme="minorHAnsi"/>
          <w:b/>
          <w:sz w:val="24"/>
          <w:szCs w:val="24"/>
        </w:rPr>
        <w:t>p</w:t>
      </w:r>
      <w:r w:rsidRPr="00BD44C8">
        <w:rPr>
          <w:rFonts w:cstheme="minorHAnsi"/>
          <w:b/>
          <w:sz w:val="24"/>
          <w:szCs w:val="24"/>
        </w:rPr>
        <w:t>rovisions</w:t>
      </w:r>
    </w:p>
    <w:p w14:paraId="31572CFB" w14:textId="77777777" w:rsidR="00471AA5" w:rsidRPr="00BD44C8" w:rsidRDefault="00471AA5">
      <w:pPr>
        <w:rPr>
          <w:rFonts w:cstheme="minorHAnsi"/>
          <w:b/>
          <w:sz w:val="24"/>
          <w:szCs w:val="24"/>
        </w:rPr>
      </w:pPr>
      <w:r w:rsidRPr="00BD44C8">
        <w:rPr>
          <w:rFonts w:cstheme="minorHAnsi"/>
          <w:b/>
          <w:sz w:val="24"/>
          <w:szCs w:val="24"/>
        </w:rPr>
        <w:t>Part 1</w:t>
      </w:r>
      <w:r w:rsidRPr="00BD44C8">
        <w:rPr>
          <w:rFonts w:cstheme="minorHAnsi"/>
          <w:b/>
          <w:sz w:val="24"/>
          <w:szCs w:val="24"/>
        </w:rPr>
        <w:tab/>
      </w:r>
      <w:r w:rsidRPr="00BD44C8">
        <w:rPr>
          <w:rFonts w:cstheme="minorHAnsi"/>
          <w:b/>
          <w:sz w:val="24"/>
          <w:szCs w:val="24"/>
        </w:rPr>
        <w:tab/>
        <w:t>Preliminary</w:t>
      </w:r>
    </w:p>
    <w:p w14:paraId="786557D2" w14:textId="77777777" w:rsidR="00061FA4" w:rsidRPr="00BD44C8" w:rsidRDefault="00061FA4">
      <w:pPr>
        <w:rPr>
          <w:rFonts w:cstheme="minorHAnsi"/>
          <w:b/>
          <w:sz w:val="24"/>
          <w:szCs w:val="24"/>
        </w:rPr>
      </w:pPr>
      <w:r w:rsidRPr="00BD44C8">
        <w:rPr>
          <w:rFonts w:cstheme="minorHAnsi"/>
          <w:b/>
          <w:sz w:val="24"/>
          <w:szCs w:val="24"/>
        </w:rPr>
        <w:t>Clause 1</w:t>
      </w:r>
      <w:r w:rsidRPr="00BD44C8">
        <w:rPr>
          <w:rFonts w:cstheme="minorHAnsi"/>
          <w:b/>
          <w:sz w:val="24"/>
          <w:szCs w:val="24"/>
        </w:rPr>
        <w:tab/>
        <w:t>Name of Act</w:t>
      </w:r>
    </w:p>
    <w:p w14:paraId="62E70DCC" w14:textId="77777777" w:rsidR="00061FA4" w:rsidRPr="00BD44C8" w:rsidRDefault="00061FA4">
      <w:pPr>
        <w:rPr>
          <w:rFonts w:cstheme="minorHAnsi"/>
          <w:sz w:val="24"/>
          <w:szCs w:val="24"/>
        </w:rPr>
      </w:pPr>
      <w:r w:rsidRPr="00BD44C8">
        <w:rPr>
          <w:rFonts w:cstheme="minorHAnsi"/>
          <w:sz w:val="24"/>
          <w:szCs w:val="24"/>
        </w:rPr>
        <w:t>This clause names the Act</w:t>
      </w:r>
    </w:p>
    <w:p w14:paraId="55092459" w14:textId="77777777" w:rsidR="00A64A08" w:rsidRPr="00BD44C8" w:rsidRDefault="00061FA4">
      <w:pPr>
        <w:rPr>
          <w:rFonts w:cstheme="minorHAnsi"/>
          <w:b/>
          <w:sz w:val="24"/>
          <w:szCs w:val="24"/>
        </w:rPr>
      </w:pPr>
      <w:r w:rsidRPr="00BD44C8">
        <w:rPr>
          <w:rFonts w:cstheme="minorHAnsi"/>
          <w:b/>
          <w:sz w:val="24"/>
          <w:szCs w:val="24"/>
        </w:rPr>
        <w:t>Clause 2</w:t>
      </w:r>
      <w:r w:rsidRPr="00BD44C8">
        <w:rPr>
          <w:rFonts w:cstheme="minorHAnsi"/>
          <w:b/>
          <w:sz w:val="24"/>
          <w:szCs w:val="24"/>
        </w:rPr>
        <w:tab/>
        <w:t>Commencement</w:t>
      </w:r>
    </w:p>
    <w:p w14:paraId="5AC450FC" w14:textId="77777777" w:rsidR="00061FA4" w:rsidRPr="00BD44C8" w:rsidRDefault="00061FA4">
      <w:pPr>
        <w:rPr>
          <w:rFonts w:cstheme="minorHAnsi"/>
          <w:sz w:val="24"/>
          <w:szCs w:val="24"/>
        </w:rPr>
      </w:pPr>
      <w:r w:rsidRPr="00BD44C8">
        <w:rPr>
          <w:rFonts w:cstheme="minorHAnsi"/>
          <w:sz w:val="24"/>
          <w:szCs w:val="24"/>
        </w:rPr>
        <w:t>This Act commences by Ministerial notice.</w:t>
      </w:r>
    </w:p>
    <w:p w14:paraId="3863A78B" w14:textId="77777777" w:rsidR="00061FA4" w:rsidRPr="00BD44C8" w:rsidRDefault="00061FA4">
      <w:pPr>
        <w:rPr>
          <w:rFonts w:cstheme="minorHAnsi"/>
          <w:b/>
          <w:sz w:val="24"/>
          <w:szCs w:val="24"/>
        </w:rPr>
      </w:pPr>
      <w:r w:rsidRPr="00BD44C8">
        <w:rPr>
          <w:rFonts w:cstheme="minorHAnsi"/>
          <w:b/>
          <w:sz w:val="24"/>
          <w:szCs w:val="24"/>
        </w:rPr>
        <w:t>Clause 3</w:t>
      </w:r>
      <w:r w:rsidRPr="00BD44C8">
        <w:rPr>
          <w:rFonts w:cstheme="minorHAnsi"/>
          <w:b/>
          <w:sz w:val="24"/>
          <w:szCs w:val="24"/>
        </w:rPr>
        <w:tab/>
        <w:t>Legislation amended</w:t>
      </w:r>
    </w:p>
    <w:p w14:paraId="621F4AB9" w14:textId="77777777" w:rsidR="00061FA4" w:rsidRPr="00BD44C8" w:rsidRDefault="00061FA4">
      <w:pPr>
        <w:rPr>
          <w:rFonts w:cstheme="minorHAnsi"/>
          <w:sz w:val="24"/>
          <w:szCs w:val="24"/>
        </w:rPr>
      </w:pPr>
      <w:r w:rsidRPr="00BD44C8">
        <w:rPr>
          <w:rFonts w:cstheme="minorHAnsi"/>
          <w:sz w:val="24"/>
          <w:szCs w:val="24"/>
        </w:rPr>
        <w:t>This clause states the legislation that is to be amended</w:t>
      </w:r>
      <w:r w:rsidR="00A86091">
        <w:rPr>
          <w:rFonts w:cstheme="minorHAnsi"/>
          <w:sz w:val="24"/>
          <w:szCs w:val="24"/>
        </w:rPr>
        <w:t>, namely</w:t>
      </w:r>
      <w:r w:rsidRPr="00BD44C8">
        <w:rPr>
          <w:rFonts w:cstheme="minorHAnsi"/>
          <w:sz w:val="24"/>
          <w:szCs w:val="24"/>
        </w:rPr>
        <w:t xml:space="preserve"> the </w:t>
      </w:r>
      <w:r w:rsidRPr="00BD44C8">
        <w:rPr>
          <w:rFonts w:cstheme="minorHAnsi"/>
          <w:i/>
          <w:sz w:val="24"/>
          <w:szCs w:val="24"/>
        </w:rPr>
        <w:t>Planning and Development Act 2007</w:t>
      </w:r>
      <w:r w:rsidRPr="00BD44C8">
        <w:rPr>
          <w:rFonts w:cstheme="minorHAnsi"/>
          <w:sz w:val="24"/>
          <w:szCs w:val="24"/>
        </w:rPr>
        <w:t xml:space="preserve"> and the </w:t>
      </w:r>
      <w:r w:rsidRPr="00BD44C8">
        <w:rPr>
          <w:rFonts w:cstheme="minorHAnsi"/>
          <w:i/>
          <w:sz w:val="24"/>
          <w:szCs w:val="24"/>
        </w:rPr>
        <w:t>Planning and Development Regulation 2008</w:t>
      </w:r>
    </w:p>
    <w:p w14:paraId="65828321" w14:textId="77777777" w:rsidR="00471AA5" w:rsidRPr="00BD44C8" w:rsidRDefault="00471AA5">
      <w:pPr>
        <w:rPr>
          <w:rFonts w:cstheme="minorHAnsi"/>
          <w:b/>
          <w:sz w:val="24"/>
          <w:szCs w:val="24"/>
        </w:rPr>
      </w:pPr>
      <w:r w:rsidRPr="00BD44C8">
        <w:rPr>
          <w:rFonts w:cstheme="minorHAnsi"/>
          <w:b/>
          <w:sz w:val="24"/>
          <w:szCs w:val="24"/>
        </w:rPr>
        <w:t>Part 2</w:t>
      </w:r>
      <w:r w:rsidRPr="00BD44C8">
        <w:rPr>
          <w:rFonts w:cstheme="minorHAnsi"/>
          <w:b/>
          <w:sz w:val="24"/>
          <w:szCs w:val="24"/>
        </w:rPr>
        <w:tab/>
      </w:r>
      <w:r w:rsidRPr="00BD44C8">
        <w:rPr>
          <w:rFonts w:cstheme="minorHAnsi"/>
          <w:b/>
          <w:sz w:val="24"/>
          <w:szCs w:val="24"/>
        </w:rPr>
        <w:tab/>
        <w:t>Planning and Development Act 2007</w:t>
      </w:r>
    </w:p>
    <w:p w14:paraId="5AED86B7" w14:textId="77777777" w:rsidR="00061FA4" w:rsidRPr="00BD44C8" w:rsidRDefault="00061FA4">
      <w:pPr>
        <w:rPr>
          <w:rFonts w:cstheme="minorHAnsi"/>
          <w:b/>
          <w:sz w:val="24"/>
          <w:szCs w:val="24"/>
        </w:rPr>
      </w:pPr>
      <w:r w:rsidRPr="00BD44C8">
        <w:rPr>
          <w:rFonts w:cstheme="minorHAnsi"/>
          <w:b/>
          <w:sz w:val="24"/>
          <w:szCs w:val="24"/>
        </w:rPr>
        <w:t>Clause 4</w:t>
      </w:r>
      <w:r w:rsidRPr="00BD44C8">
        <w:rPr>
          <w:rFonts w:cstheme="minorHAnsi"/>
          <w:b/>
          <w:sz w:val="24"/>
          <w:szCs w:val="24"/>
        </w:rPr>
        <w:tab/>
        <w:t>Restriction on direct sale by authority</w:t>
      </w:r>
    </w:p>
    <w:p w14:paraId="655612BD" w14:textId="18F1CEB9" w:rsidR="00471AA5" w:rsidRPr="00BD44C8" w:rsidRDefault="00471AA5">
      <w:pPr>
        <w:rPr>
          <w:rFonts w:cstheme="minorHAnsi"/>
          <w:b/>
          <w:sz w:val="24"/>
          <w:szCs w:val="24"/>
        </w:rPr>
      </w:pPr>
      <w:r w:rsidRPr="00BD44C8">
        <w:rPr>
          <w:rFonts w:cstheme="minorHAnsi"/>
          <w:b/>
          <w:sz w:val="24"/>
          <w:szCs w:val="24"/>
        </w:rPr>
        <w:t>Section 240 (2) (a)</w:t>
      </w:r>
      <w:r w:rsidR="00134EF8">
        <w:rPr>
          <w:rFonts w:cstheme="minorHAnsi"/>
          <w:b/>
          <w:sz w:val="24"/>
          <w:szCs w:val="24"/>
        </w:rPr>
        <w:t xml:space="preserve"> and (b)</w:t>
      </w:r>
    </w:p>
    <w:p w14:paraId="3219CAF5" w14:textId="77777777" w:rsidR="00061FA4" w:rsidRPr="00BD44C8" w:rsidRDefault="00F561DF">
      <w:pPr>
        <w:rPr>
          <w:rFonts w:cstheme="minorHAnsi"/>
          <w:sz w:val="24"/>
          <w:szCs w:val="24"/>
        </w:rPr>
      </w:pPr>
      <w:r w:rsidRPr="00EB4B99">
        <w:rPr>
          <w:rFonts w:cstheme="minorHAnsi"/>
          <w:sz w:val="24"/>
          <w:szCs w:val="24"/>
        </w:rPr>
        <w:t>This clause states that a community concessional lease must meet the grant objective to be considered eligible for a direct sale of land.</w:t>
      </w:r>
    </w:p>
    <w:p w14:paraId="228BDADE" w14:textId="77777777" w:rsidR="00061FA4" w:rsidRPr="00BD44C8" w:rsidRDefault="00471AA5">
      <w:pPr>
        <w:rPr>
          <w:rFonts w:cstheme="minorHAnsi"/>
          <w:b/>
          <w:sz w:val="24"/>
          <w:szCs w:val="24"/>
        </w:rPr>
      </w:pPr>
      <w:r w:rsidRPr="00BD44C8">
        <w:rPr>
          <w:rFonts w:cstheme="minorHAnsi"/>
          <w:b/>
          <w:sz w:val="24"/>
          <w:szCs w:val="24"/>
        </w:rPr>
        <w:lastRenderedPageBreak/>
        <w:t>Clause 5</w:t>
      </w:r>
      <w:r w:rsidRPr="00BD44C8">
        <w:rPr>
          <w:rFonts w:cstheme="minorHAnsi"/>
          <w:b/>
          <w:sz w:val="24"/>
          <w:szCs w:val="24"/>
        </w:rPr>
        <w:tab/>
        <w:t>New section 240 (2A) and (2B)</w:t>
      </w:r>
    </w:p>
    <w:p w14:paraId="6A584386" w14:textId="33AF924E" w:rsidR="00471AA5" w:rsidRPr="00BD44C8" w:rsidRDefault="00F561DF">
      <w:pPr>
        <w:rPr>
          <w:rFonts w:cstheme="minorHAnsi"/>
          <w:sz w:val="24"/>
          <w:szCs w:val="24"/>
        </w:rPr>
      </w:pPr>
      <w:r>
        <w:rPr>
          <w:rFonts w:cstheme="minorHAnsi"/>
          <w:sz w:val="24"/>
          <w:szCs w:val="24"/>
        </w:rPr>
        <w:t>This clause allows the Executive to grant a community concessional lease not by tender. If the Executive makes such a decision, a statement of reasons must be notified</w:t>
      </w:r>
      <w:r w:rsidR="00DF3640">
        <w:rPr>
          <w:rFonts w:cstheme="minorHAnsi"/>
          <w:sz w:val="24"/>
          <w:szCs w:val="24"/>
        </w:rPr>
        <w:t xml:space="preserve"> with the lease use specified</w:t>
      </w:r>
      <w:r>
        <w:rPr>
          <w:rFonts w:cstheme="minorHAnsi"/>
          <w:sz w:val="24"/>
          <w:szCs w:val="24"/>
        </w:rPr>
        <w:t>.</w:t>
      </w:r>
    </w:p>
    <w:p w14:paraId="57235374" w14:textId="77777777" w:rsidR="00471AA5" w:rsidRPr="00BD44C8" w:rsidRDefault="00471AA5">
      <w:pPr>
        <w:rPr>
          <w:rFonts w:cstheme="minorHAnsi"/>
          <w:b/>
          <w:sz w:val="24"/>
          <w:szCs w:val="24"/>
        </w:rPr>
      </w:pPr>
      <w:r w:rsidRPr="00BD44C8">
        <w:rPr>
          <w:rFonts w:cstheme="minorHAnsi"/>
          <w:b/>
          <w:sz w:val="24"/>
          <w:szCs w:val="24"/>
        </w:rPr>
        <w:t>Clause 6</w:t>
      </w:r>
      <w:r w:rsidRPr="00BD44C8">
        <w:rPr>
          <w:rFonts w:cstheme="minorHAnsi"/>
          <w:b/>
          <w:sz w:val="24"/>
          <w:szCs w:val="24"/>
        </w:rPr>
        <w:tab/>
        <w:t>Section 240 (4), definition of grant objective, new paragraph (f)</w:t>
      </w:r>
    </w:p>
    <w:p w14:paraId="014578F0" w14:textId="77777777" w:rsidR="00471AA5" w:rsidRPr="00BD44C8" w:rsidRDefault="00E92F16">
      <w:pPr>
        <w:rPr>
          <w:rFonts w:cstheme="minorHAnsi"/>
          <w:sz w:val="24"/>
          <w:szCs w:val="24"/>
        </w:rPr>
      </w:pPr>
      <w:r>
        <w:rPr>
          <w:rFonts w:cstheme="minorHAnsi"/>
          <w:sz w:val="24"/>
          <w:szCs w:val="24"/>
        </w:rPr>
        <w:t>This clause adds a further grant objective, to deliver a service that provides ongoing benefits to the community.</w:t>
      </w:r>
    </w:p>
    <w:p w14:paraId="613D42F6" w14:textId="77777777" w:rsidR="00471AA5" w:rsidRPr="00BD44C8" w:rsidRDefault="00471AA5">
      <w:pPr>
        <w:rPr>
          <w:rFonts w:cstheme="minorHAnsi"/>
          <w:b/>
          <w:sz w:val="24"/>
          <w:szCs w:val="24"/>
        </w:rPr>
      </w:pPr>
      <w:r w:rsidRPr="00BD44C8">
        <w:rPr>
          <w:rFonts w:cstheme="minorHAnsi"/>
          <w:b/>
          <w:sz w:val="24"/>
          <w:szCs w:val="24"/>
        </w:rPr>
        <w:t>Clause 7</w:t>
      </w:r>
      <w:r w:rsidRPr="00BD44C8">
        <w:rPr>
          <w:rFonts w:cstheme="minorHAnsi"/>
          <w:b/>
          <w:sz w:val="24"/>
          <w:szCs w:val="24"/>
        </w:rPr>
        <w:tab/>
      </w:r>
      <w:r w:rsidR="0045607C" w:rsidRPr="00BD44C8">
        <w:rPr>
          <w:rFonts w:cstheme="minorHAnsi"/>
          <w:b/>
          <w:sz w:val="24"/>
          <w:szCs w:val="24"/>
        </w:rPr>
        <w:t>Payment for leases</w:t>
      </w:r>
    </w:p>
    <w:p w14:paraId="063EC4EB" w14:textId="77777777" w:rsidR="0045607C" w:rsidRPr="00BD44C8" w:rsidRDefault="0045607C">
      <w:pPr>
        <w:rPr>
          <w:rFonts w:cstheme="minorHAnsi"/>
          <w:b/>
          <w:sz w:val="24"/>
          <w:szCs w:val="24"/>
        </w:rPr>
      </w:pPr>
      <w:r w:rsidRPr="00BD44C8">
        <w:rPr>
          <w:rFonts w:cstheme="minorHAnsi"/>
          <w:b/>
          <w:sz w:val="24"/>
          <w:szCs w:val="24"/>
        </w:rPr>
        <w:t>New section 246 (2) (ca)</w:t>
      </w:r>
    </w:p>
    <w:p w14:paraId="31151961" w14:textId="300F4A11" w:rsidR="00E92F16" w:rsidRDefault="00E92F16">
      <w:pPr>
        <w:rPr>
          <w:rFonts w:cstheme="minorHAnsi"/>
          <w:sz w:val="24"/>
          <w:szCs w:val="24"/>
        </w:rPr>
      </w:pPr>
      <w:r>
        <w:rPr>
          <w:rFonts w:cstheme="minorHAnsi"/>
          <w:sz w:val="24"/>
          <w:szCs w:val="24"/>
        </w:rPr>
        <w:t>This clause allows the planning and land authority to grant a lease for less than market value by granting a community concessional lease by direct sale under section 253</w:t>
      </w:r>
      <w:r w:rsidR="00DF3640">
        <w:rPr>
          <w:rFonts w:cstheme="minorHAnsi"/>
          <w:sz w:val="24"/>
          <w:szCs w:val="24"/>
        </w:rPr>
        <w:t>C or tender under section 253F</w:t>
      </w:r>
      <w:r>
        <w:rPr>
          <w:rFonts w:cstheme="minorHAnsi"/>
          <w:sz w:val="24"/>
          <w:szCs w:val="24"/>
        </w:rPr>
        <w:t>.</w:t>
      </w:r>
    </w:p>
    <w:p w14:paraId="117B65F3" w14:textId="77777777" w:rsidR="00471AA5" w:rsidRPr="00BD44C8" w:rsidRDefault="00471AA5">
      <w:pPr>
        <w:rPr>
          <w:rFonts w:cstheme="minorHAnsi"/>
          <w:b/>
          <w:sz w:val="24"/>
          <w:szCs w:val="24"/>
        </w:rPr>
      </w:pPr>
      <w:r w:rsidRPr="00BD44C8">
        <w:rPr>
          <w:rFonts w:cstheme="minorHAnsi"/>
          <w:b/>
          <w:sz w:val="24"/>
          <w:szCs w:val="24"/>
        </w:rPr>
        <w:t>Clause 8</w:t>
      </w:r>
      <w:r w:rsidRPr="00BD44C8">
        <w:rPr>
          <w:rFonts w:cstheme="minorHAnsi"/>
          <w:b/>
          <w:sz w:val="24"/>
          <w:szCs w:val="24"/>
        </w:rPr>
        <w:tab/>
      </w:r>
      <w:r w:rsidR="004C3ABE" w:rsidRPr="00BD44C8">
        <w:rPr>
          <w:rFonts w:cstheme="minorHAnsi"/>
          <w:b/>
          <w:sz w:val="24"/>
          <w:szCs w:val="24"/>
        </w:rPr>
        <w:t>Section 246 (2) (e)</w:t>
      </w:r>
    </w:p>
    <w:p w14:paraId="4602C83C" w14:textId="77777777" w:rsidR="00E92F16" w:rsidRPr="00E92F16" w:rsidRDefault="00152833" w:rsidP="00152833">
      <w:pPr>
        <w:rPr>
          <w:rFonts w:cstheme="minorHAnsi"/>
          <w:sz w:val="24"/>
          <w:szCs w:val="24"/>
        </w:rPr>
      </w:pPr>
      <w:r>
        <w:rPr>
          <w:rFonts w:cstheme="minorHAnsi"/>
          <w:sz w:val="24"/>
          <w:szCs w:val="24"/>
        </w:rPr>
        <w:t>Subsequent to clause 7, t</w:t>
      </w:r>
      <w:r w:rsidR="00E92F16">
        <w:rPr>
          <w:rFonts w:cstheme="minorHAnsi"/>
          <w:sz w:val="24"/>
          <w:szCs w:val="24"/>
        </w:rPr>
        <w:t xml:space="preserve">his clause omits the existing </w:t>
      </w:r>
      <w:r>
        <w:rPr>
          <w:rFonts w:cstheme="minorHAnsi"/>
          <w:sz w:val="24"/>
          <w:szCs w:val="24"/>
        </w:rPr>
        <w:t xml:space="preserve">provision which allowed the planning and land authority to grant leases </w:t>
      </w:r>
      <w:r w:rsidR="00E92F16" w:rsidRPr="00E92F16">
        <w:rPr>
          <w:rFonts w:cstheme="minorHAnsi"/>
          <w:sz w:val="24"/>
          <w:szCs w:val="24"/>
        </w:rPr>
        <w:t>mentioned in section 461A (Payment for leases to community organisations)</w:t>
      </w:r>
      <w:r>
        <w:rPr>
          <w:rFonts w:cstheme="minorHAnsi"/>
          <w:sz w:val="24"/>
          <w:szCs w:val="24"/>
        </w:rPr>
        <w:t>.</w:t>
      </w:r>
    </w:p>
    <w:p w14:paraId="73C87F09" w14:textId="77777777" w:rsidR="00471AA5" w:rsidRPr="00BD44C8" w:rsidRDefault="00471AA5">
      <w:pPr>
        <w:rPr>
          <w:rFonts w:cstheme="minorHAnsi"/>
          <w:b/>
          <w:sz w:val="24"/>
          <w:szCs w:val="24"/>
        </w:rPr>
      </w:pPr>
      <w:r w:rsidRPr="00BD44C8">
        <w:rPr>
          <w:rFonts w:cstheme="minorHAnsi"/>
          <w:b/>
          <w:sz w:val="24"/>
          <w:szCs w:val="24"/>
        </w:rPr>
        <w:t>Clause 9</w:t>
      </w:r>
      <w:r w:rsidRPr="00BD44C8">
        <w:rPr>
          <w:rFonts w:cstheme="minorHAnsi"/>
          <w:b/>
          <w:sz w:val="24"/>
          <w:szCs w:val="24"/>
        </w:rPr>
        <w:tab/>
      </w:r>
      <w:r w:rsidR="004C3ABE" w:rsidRPr="00BD44C8">
        <w:rPr>
          <w:rFonts w:cstheme="minorHAnsi"/>
          <w:b/>
          <w:sz w:val="24"/>
          <w:szCs w:val="24"/>
        </w:rPr>
        <w:t>New part 9.2A</w:t>
      </w:r>
    </w:p>
    <w:p w14:paraId="6DBE62EB" w14:textId="77777777" w:rsidR="004C3ABE" w:rsidRPr="00BD44C8" w:rsidRDefault="00152833">
      <w:pPr>
        <w:rPr>
          <w:rFonts w:cstheme="minorHAnsi"/>
          <w:sz w:val="24"/>
          <w:szCs w:val="24"/>
        </w:rPr>
      </w:pPr>
      <w:r>
        <w:rPr>
          <w:rFonts w:cstheme="minorHAnsi"/>
          <w:sz w:val="24"/>
          <w:szCs w:val="24"/>
        </w:rPr>
        <w:t xml:space="preserve">This new part includes the following provisions to establish the new </w:t>
      </w:r>
      <w:r w:rsidRPr="00BD44C8">
        <w:rPr>
          <w:rFonts w:cstheme="minorHAnsi"/>
          <w:sz w:val="24"/>
          <w:szCs w:val="24"/>
        </w:rPr>
        <w:t>policy framework for the sale of land to not for profit community organisations at less than market value.</w:t>
      </w:r>
    </w:p>
    <w:p w14:paraId="3BE5CBE1" w14:textId="77777777" w:rsidR="004C3ABE" w:rsidRPr="005876F3" w:rsidRDefault="005876F3">
      <w:pPr>
        <w:rPr>
          <w:rFonts w:cstheme="minorHAnsi"/>
          <w:b/>
          <w:sz w:val="24"/>
          <w:szCs w:val="24"/>
        </w:rPr>
      </w:pPr>
      <w:r w:rsidRPr="005876F3">
        <w:rPr>
          <w:rFonts w:cstheme="minorHAnsi"/>
          <w:b/>
          <w:sz w:val="24"/>
          <w:szCs w:val="24"/>
        </w:rPr>
        <w:t>New section 253A</w:t>
      </w:r>
      <w:r w:rsidR="005D3C99">
        <w:rPr>
          <w:rFonts w:cstheme="minorHAnsi"/>
          <w:b/>
          <w:sz w:val="24"/>
          <w:szCs w:val="24"/>
        </w:rPr>
        <w:tab/>
        <w:t>Meaning of community concessional lease etc</w:t>
      </w:r>
    </w:p>
    <w:p w14:paraId="79CB4FFA" w14:textId="77777777" w:rsidR="005876F3" w:rsidRPr="005876F3" w:rsidRDefault="005876F3">
      <w:pPr>
        <w:rPr>
          <w:rFonts w:cstheme="minorHAnsi"/>
          <w:sz w:val="24"/>
          <w:szCs w:val="24"/>
        </w:rPr>
      </w:pPr>
      <w:r w:rsidRPr="005876F3">
        <w:rPr>
          <w:rFonts w:cstheme="minorHAnsi"/>
          <w:sz w:val="24"/>
          <w:szCs w:val="24"/>
        </w:rPr>
        <w:t xml:space="preserve">This section </w:t>
      </w:r>
      <w:r>
        <w:rPr>
          <w:rFonts w:cstheme="minorHAnsi"/>
          <w:sz w:val="24"/>
          <w:szCs w:val="24"/>
        </w:rPr>
        <w:t xml:space="preserve">provides definitions of “community concessional lease”, </w:t>
      </w:r>
      <w:r w:rsidR="00F653EE">
        <w:rPr>
          <w:rFonts w:cstheme="minorHAnsi"/>
          <w:sz w:val="24"/>
          <w:szCs w:val="24"/>
        </w:rPr>
        <w:t xml:space="preserve">“community concessional lease provisions”, </w:t>
      </w:r>
      <w:r>
        <w:rPr>
          <w:rFonts w:cstheme="minorHAnsi"/>
          <w:sz w:val="24"/>
          <w:szCs w:val="24"/>
        </w:rPr>
        <w:t>“future community land”</w:t>
      </w:r>
      <w:r w:rsidR="004D06AE">
        <w:rPr>
          <w:rFonts w:cstheme="minorHAnsi"/>
          <w:sz w:val="24"/>
          <w:szCs w:val="24"/>
        </w:rPr>
        <w:t>,</w:t>
      </w:r>
      <w:r>
        <w:rPr>
          <w:rFonts w:cstheme="minorHAnsi"/>
          <w:sz w:val="24"/>
          <w:szCs w:val="24"/>
        </w:rPr>
        <w:t xml:space="preserve"> </w:t>
      </w:r>
      <w:r w:rsidR="00F653EE">
        <w:rPr>
          <w:rFonts w:cstheme="minorHAnsi"/>
          <w:sz w:val="24"/>
          <w:szCs w:val="24"/>
        </w:rPr>
        <w:t xml:space="preserve">“potential use”, </w:t>
      </w:r>
      <w:r>
        <w:rPr>
          <w:rFonts w:cstheme="minorHAnsi"/>
          <w:sz w:val="24"/>
          <w:szCs w:val="24"/>
        </w:rPr>
        <w:t>“required use”</w:t>
      </w:r>
      <w:r w:rsidR="004D06AE">
        <w:rPr>
          <w:rFonts w:cstheme="minorHAnsi"/>
          <w:sz w:val="24"/>
          <w:szCs w:val="24"/>
        </w:rPr>
        <w:t>, and other terms.</w:t>
      </w:r>
    </w:p>
    <w:p w14:paraId="55993116" w14:textId="5C82E5B5" w:rsidR="00DF3640" w:rsidRDefault="005876F3">
      <w:pPr>
        <w:rPr>
          <w:rFonts w:cstheme="minorHAnsi"/>
          <w:b/>
          <w:sz w:val="24"/>
          <w:szCs w:val="24"/>
        </w:rPr>
      </w:pPr>
      <w:r>
        <w:rPr>
          <w:rFonts w:cstheme="minorHAnsi"/>
          <w:b/>
          <w:sz w:val="24"/>
          <w:szCs w:val="24"/>
        </w:rPr>
        <w:t>New section 253B</w:t>
      </w:r>
      <w:r w:rsidR="004D06AE">
        <w:rPr>
          <w:rFonts w:cstheme="minorHAnsi"/>
          <w:b/>
          <w:sz w:val="24"/>
          <w:szCs w:val="24"/>
        </w:rPr>
        <w:tab/>
      </w:r>
      <w:r w:rsidR="00DF3640">
        <w:rPr>
          <w:rFonts w:cstheme="minorHAnsi"/>
          <w:b/>
          <w:sz w:val="24"/>
          <w:szCs w:val="24"/>
        </w:rPr>
        <w:t>Meaning of community concessional lease use</w:t>
      </w:r>
    </w:p>
    <w:p w14:paraId="4E3D87A6" w14:textId="45E1C9A9" w:rsidR="006E72F4" w:rsidRPr="00DF3640" w:rsidRDefault="00DF3640">
      <w:pPr>
        <w:rPr>
          <w:rFonts w:cstheme="minorHAnsi"/>
          <w:sz w:val="24"/>
          <w:szCs w:val="24"/>
        </w:rPr>
      </w:pPr>
      <w:r>
        <w:rPr>
          <w:rFonts w:cstheme="minorHAnsi"/>
          <w:sz w:val="24"/>
          <w:szCs w:val="24"/>
        </w:rPr>
        <w:t>This section sets out the permitted community uses in a community concessional lease. These uses have the same meaning as in the territory plan.</w:t>
      </w:r>
    </w:p>
    <w:p w14:paraId="07C8107A" w14:textId="20A076A3" w:rsidR="005876F3" w:rsidRDefault="00DF3640">
      <w:pPr>
        <w:rPr>
          <w:rFonts w:cstheme="minorHAnsi"/>
          <w:b/>
          <w:sz w:val="24"/>
          <w:szCs w:val="24"/>
        </w:rPr>
      </w:pPr>
      <w:r>
        <w:rPr>
          <w:rFonts w:cstheme="minorHAnsi"/>
          <w:b/>
          <w:sz w:val="24"/>
          <w:szCs w:val="24"/>
        </w:rPr>
        <w:t>New section 253C</w:t>
      </w:r>
      <w:r>
        <w:rPr>
          <w:rFonts w:cstheme="minorHAnsi"/>
          <w:b/>
          <w:sz w:val="24"/>
          <w:szCs w:val="24"/>
        </w:rPr>
        <w:tab/>
      </w:r>
      <w:r w:rsidR="004D06AE">
        <w:rPr>
          <w:rFonts w:cstheme="minorHAnsi"/>
          <w:b/>
          <w:sz w:val="24"/>
          <w:szCs w:val="24"/>
        </w:rPr>
        <w:t>Grant of community concessional lease by direct sale</w:t>
      </w:r>
    </w:p>
    <w:p w14:paraId="212CC61B" w14:textId="77777777" w:rsidR="005876F3" w:rsidRPr="005876F3" w:rsidRDefault="005876F3">
      <w:pPr>
        <w:rPr>
          <w:rFonts w:cstheme="minorHAnsi"/>
          <w:sz w:val="24"/>
          <w:szCs w:val="24"/>
        </w:rPr>
      </w:pPr>
      <w:r>
        <w:rPr>
          <w:rFonts w:cstheme="minorHAnsi"/>
          <w:sz w:val="24"/>
          <w:szCs w:val="24"/>
        </w:rPr>
        <w:t>This section allows the planning and land to grant a community concessional lease by direct sale, if the Executive approves it under section 240(2) and the lease includes the required community concessional lease provisions.</w:t>
      </w:r>
    </w:p>
    <w:p w14:paraId="4DB8AC9C" w14:textId="1A3F354F" w:rsidR="005876F3" w:rsidRDefault="00DF3640" w:rsidP="005876F3">
      <w:pPr>
        <w:rPr>
          <w:rFonts w:cstheme="minorHAnsi"/>
          <w:b/>
          <w:sz w:val="24"/>
          <w:szCs w:val="24"/>
        </w:rPr>
      </w:pPr>
      <w:r>
        <w:rPr>
          <w:rFonts w:cstheme="minorHAnsi"/>
          <w:b/>
          <w:sz w:val="24"/>
          <w:szCs w:val="24"/>
        </w:rPr>
        <w:t>New section 253D</w:t>
      </w:r>
      <w:r w:rsidR="004D06AE">
        <w:rPr>
          <w:rFonts w:cstheme="minorHAnsi"/>
          <w:b/>
          <w:sz w:val="24"/>
          <w:szCs w:val="24"/>
        </w:rPr>
        <w:tab/>
        <w:t>Statement of future community land for stated districts</w:t>
      </w:r>
    </w:p>
    <w:p w14:paraId="40C2BC5B" w14:textId="77777777" w:rsidR="004D06AE" w:rsidRDefault="004D06AE" w:rsidP="005876F3">
      <w:pPr>
        <w:rPr>
          <w:rFonts w:cstheme="minorHAnsi"/>
          <w:sz w:val="24"/>
          <w:szCs w:val="24"/>
        </w:rPr>
      </w:pPr>
      <w:r>
        <w:rPr>
          <w:rFonts w:cstheme="minorHAnsi"/>
          <w:sz w:val="24"/>
          <w:szCs w:val="24"/>
        </w:rPr>
        <w:t>This section allows the planning and land authority to notify a statement about the government’s priorities for community use land in the district.</w:t>
      </w:r>
    </w:p>
    <w:p w14:paraId="09C0C72E" w14:textId="6CC77AA4" w:rsidR="004D06AE" w:rsidRPr="004D06AE" w:rsidRDefault="00DF3640" w:rsidP="005876F3">
      <w:pPr>
        <w:rPr>
          <w:rFonts w:cstheme="minorHAnsi"/>
          <w:b/>
          <w:sz w:val="24"/>
          <w:szCs w:val="24"/>
        </w:rPr>
      </w:pPr>
      <w:r>
        <w:rPr>
          <w:rFonts w:cstheme="minorHAnsi"/>
          <w:b/>
          <w:sz w:val="24"/>
          <w:szCs w:val="24"/>
        </w:rPr>
        <w:lastRenderedPageBreak/>
        <w:t>New section 253E</w:t>
      </w:r>
      <w:r w:rsidR="004D06AE" w:rsidRPr="004D06AE">
        <w:rPr>
          <w:rFonts w:cstheme="minorHAnsi"/>
          <w:b/>
          <w:sz w:val="24"/>
          <w:szCs w:val="24"/>
        </w:rPr>
        <w:tab/>
        <w:t>Notification of future community land for grant of community concessional lease by tender</w:t>
      </w:r>
    </w:p>
    <w:p w14:paraId="43A5D433" w14:textId="77777777" w:rsidR="005876F3" w:rsidRPr="005876F3" w:rsidRDefault="005876F3" w:rsidP="005876F3">
      <w:pPr>
        <w:rPr>
          <w:rFonts w:cstheme="minorHAnsi"/>
          <w:sz w:val="24"/>
          <w:szCs w:val="24"/>
        </w:rPr>
      </w:pPr>
      <w:r w:rsidRPr="005876F3">
        <w:rPr>
          <w:rFonts w:cstheme="minorHAnsi"/>
          <w:sz w:val="24"/>
          <w:szCs w:val="24"/>
        </w:rPr>
        <w:t>This section allows the planning and land authority to determine areas of territory land as future community land.</w:t>
      </w:r>
      <w:r>
        <w:rPr>
          <w:rFonts w:cstheme="minorHAnsi"/>
          <w:sz w:val="24"/>
          <w:szCs w:val="24"/>
        </w:rPr>
        <w:t xml:space="preserve"> The determination is a notifiable instrument.</w:t>
      </w:r>
    </w:p>
    <w:p w14:paraId="4BCA93F9" w14:textId="3C5A3DC0" w:rsidR="005876F3" w:rsidRDefault="005876F3" w:rsidP="005876F3">
      <w:pPr>
        <w:rPr>
          <w:rFonts w:cstheme="minorHAnsi"/>
          <w:b/>
          <w:sz w:val="24"/>
          <w:szCs w:val="24"/>
        </w:rPr>
      </w:pPr>
      <w:r>
        <w:rPr>
          <w:rFonts w:cstheme="minorHAnsi"/>
          <w:b/>
          <w:sz w:val="24"/>
          <w:szCs w:val="24"/>
        </w:rPr>
        <w:t>New section 253</w:t>
      </w:r>
      <w:r w:rsidR="00DF3640">
        <w:rPr>
          <w:rFonts w:cstheme="minorHAnsi"/>
          <w:b/>
          <w:sz w:val="24"/>
          <w:szCs w:val="24"/>
        </w:rPr>
        <w:t>F</w:t>
      </w:r>
      <w:r w:rsidR="004D06AE">
        <w:rPr>
          <w:rFonts w:cstheme="minorHAnsi"/>
          <w:b/>
          <w:sz w:val="24"/>
          <w:szCs w:val="24"/>
        </w:rPr>
        <w:tab/>
        <w:t>Grant of community concessional lease by tender</w:t>
      </w:r>
    </w:p>
    <w:p w14:paraId="359BA36E" w14:textId="77777777" w:rsidR="004D06AE" w:rsidRPr="00A96C26" w:rsidRDefault="004D06AE" w:rsidP="004D06AE">
      <w:pPr>
        <w:rPr>
          <w:rFonts w:cstheme="minorHAnsi"/>
          <w:sz w:val="24"/>
          <w:szCs w:val="24"/>
        </w:rPr>
      </w:pPr>
      <w:r>
        <w:rPr>
          <w:rFonts w:cstheme="minorHAnsi"/>
          <w:sz w:val="24"/>
          <w:szCs w:val="24"/>
        </w:rPr>
        <w:t>This section allows the planning and land authority to grant a community concessional lease by tender if the requirements set out in the regulation are complied with.</w:t>
      </w:r>
    </w:p>
    <w:p w14:paraId="6982D715" w14:textId="2AB3C68E" w:rsidR="00A96C26" w:rsidRDefault="00A96C26" w:rsidP="00A96C26">
      <w:pPr>
        <w:rPr>
          <w:rFonts w:cstheme="minorHAnsi"/>
          <w:b/>
          <w:sz w:val="24"/>
          <w:szCs w:val="24"/>
        </w:rPr>
      </w:pPr>
      <w:r>
        <w:rPr>
          <w:rFonts w:cstheme="minorHAnsi"/>
          <w:b/>
          <w:sz w:val="24"/>
          <w:szCs w:val="24"/>
        </w:rPr>
        <w:t>New section 253</w:t>
      </w:r>
      <w:r w:rsidR="00DF3640">
        <w:rPr>
          <w:rFonts w:cstheme="minorHAnsi"/>
          <w:b/>
          <w:sz w:val="24"/>
          <w:szCs w:val="24"/>
        </w:rPr>
        <w:t>G</w:t>
      </w:r>
      <w:r w:rsidR="004D06AE">
        <w:rPr>
          <w:rFonts w:cstheme="minorHAnsi"/>
          <w:b/>
          <w:sz w:val="24"/>
          <w:szCs w:val="24"/>
        </w:rPr>
        <w:tab/>
        <w:t>Meaning of community concessional lease provisions</w:t>
      </w:r>
    </w:p>
    <w:p w14:paraId="5B824327" w14:textId="77777777" w:rsidR="004D06AE" w:rsidRDefault="004D06AE" w:rsidP="004D06AE">
      <w:pPr>
        <w:rPr>
          <w:rFonts w:cstheme="minorHAnsi"/>
          <w:sz w:val="24"/>
          <w:szCs w:val="24"/>
        </w:rPr>
      </w:pPr>
      <w:r>
        <w:rPr>
          <w:rFonts w:cstheme="minorHAnsi"/>
          <w:sz w:val="24"/>
          <w:szCs w:val="24"/>
        </w:rPr>
        <w:t>This section identifies the provisions that must be included in a community concessional lease.</w:t>
      </w:r>
    </w:p>
    <w:p w14:paraId="2597F318" w14:textId="54F556BD" w:rsidR="00E14305" w:rsidRPr="00A96C26" w:rsidRDefault="00134EF8" w:rsidP="004D06AE">
      <w:pPr>
        <w:rPr>
          <w:rFonts w:cstheme="minorHAnsi"/>
          <w:sz w:val="24"/>
          <w:szCs w:val="24"/>
        </w:rPr>
      </w:pPr>
      <w:r>
        <w:rPr>
          <w:rFonts w:cstheme="minorHAnsi"/>
          <w:sz w:val="24"/>
          <w:szCs w:val="24"/>
        </w:rPr>
        <w:t>For subsection (e) (ii) it should be noted that t</w:t>
      </w:r>
      <w:r w:rsidR="00E14305" w:rsidRPr="00134EF8">
        <w:rPr>
          <w:rFonts w:cstheme="minorHAnsi"/>
          <w:sz w:val="24"/>
          <w:szCs w:val="24"/>
        </w:rPr>
        <w:t>he exact frequency and duration of non-continuous service</w:t>
      </w:r>
      <w:r>
        <w:rPr>
          <w:rFonts w:cstheme="minorHAnsi"/>
          <w:sz w:val="24"/>
          <w:szCs w:val="24"/>
        </w:rPr>
        <w:t>(s)</w:t>
      </w:r>
      <w:r w:rsidR="00E14305" w:rsidRPr="00134EF8">
        <w:rPr>
          <w:rFonts w:cstheme="minorHAnsi"/>
          <w:sz w:val="24"/>
          <w:szCs w:val="24"/>
        </w:rPr>
        <w:t xml:space="preserve"> </w:t>
      </w:r>
      <w:r>
        <w:rPr>
          <w:rFonts w:cstheme="minorHAnsi"/>
          <w:sz w:val="24"/>
          <w:szCs w:val="24"/>
        </w:rPr>
        <w:t xml:space="preserve">to be specified in the community concessional lease </w:t>
      </w:r>
      <w:r w:rsidR="00E14305" w:rsidRPr="00134EF8">
        <w:rPr>
          <w:rFonts w:cstheme="minorHAnsi"/>
          <w:sz w:val="24"/>
          <w:szCs w:val="24"/>
        </w:rPr>
        <w:t xml:space="preserve">will not be unilaterally imposed by the </w:t>
      </w:r>
      <w:r>
        <w:rPr>
          <w:rFonts w:cstheme="minorHAnsi"/>
          <w:sz w:val="24"/>
          <w:szCs w:val="24"/>
        </w:rPr>
        <w:t xml:space="preserve">planning and land authority. Rather, </w:t>
      </w:r>
      <w:r w:rsidR="00E14305" w:rsidRPr="00134EF8">
        <w:rPr>
          <w:rFonts w:cstheme="minorHAnsi"/>
          <w:sz w:val="24"/>
          <w:szCs w:val="24"/>
        </w:rPr>
        <w:t>the exact frequency and duration of service will match those proposed in the prospective lessee’s expression of interest and tender response.</w:t>
      </w:r>
    </w:p>
    <w:p w14:paraId="2F57190B" w14:textId="01A0DB91" w:rsidR="00A96C26" w:rsidRDefault="00DF3640" w:rsidP="00A96C26">
      <w:pPr>
        <w:rPr>
          <w:rFonts w:cstheme="minorHAnsi"/>
          <w:b/>
          <w:sz w:val="24"/>
          <w:szCs w:val="24"/>
        </w:rPr>
      </w:pPr>
      <w:r>
        <w:rPr>
          <w:rFonts w:cstheme="minorHAnsi"/>
          <w:b/>
          <w:sz w:val="24"/>
          <w:szCs w:val="24"/>
        </w:rPr>
        <w:t>New section 253H</w:t>
      </w:r>
      <w:r w:rsidR="004D06AE">
        <w:rPr>
          <w:rFonts w:cstheme="minorHAnsi"/>
          <w:b/>
          <w:sz w:val="24"/>
          <w:szCs w:val="24"/>
        </w:rPr>
        <w:tab/>
        <w:t>Community use reports</w:t>
      </w:r>
    </w:p>
    <w:p w14:paraId="3B6887B9" w14:textId="77777777" w:rsidR="005876F3" w:rsidRDefault="00A96C26" w:rsidP="005876F3">
      <w:pPr>
        <w:rPr>
          <w:rFonts w:cstheme="minorHAnsi"/>
          <w:b/>
          <w:sz w:val="24"/>
          <w:szCs w:val="24"/>
        </w:rPr>
      </w:pPr>
      <w:r>
        <w:rPr>
          <w:rFonts w:cstheme="minorHAnsi"/>
          <w:sz w:val="24"/>
          <w:szCs w:val="24"/>
        </w:rPr>
        <w:t>This section requires the lessee to provide reports on the use of the land, which covers the matters stated in the regulation.</w:t>
      </w:r>
    </w:p>
    <w:p w14:paraId="342B9E0C" w14:textId="7E4098D7" w:rsidR="005876F3" w:rsidRDefault="005876F3" w:rsidP="005876F3">
      <w:pPr>
        <w:rPr>
          <w:rFonts w:cstheme="minorHAnsi"/>
          <w:b/>
          <w:sz w:val="24"/>
          <w:szCs w:val="24"/>
        </w:rPr>
      </w:pPr>
      <w:r>
        <w:rPr>
          <w:rFonts w:cstheme="minorHAnsi"/>
          <w:b/>
          <w:sz w:val="24"/>
          <w:szCs w:val="24"/>
        </w:rPr>
        <w:t>New section 253</w:t>
      </w:r>
      <w:r w:rsidR="00A97AB9">
        <w:rPr>
          <w:rFonts w:cstheme="minorHAnsi"/>
          <w:b/>
          <w:sz w:val="24"/>
          <w:szCs w:val="24"/>
        </w:rPr>
        <w:t>I</w:t>
      </w:r>
      <w:r w:rsidR="00F565AA">
        <w:rPr>
          <w:rFonts w:cstheme="minorHAnsi"/>
          <w:b/>
          <w:sz w:val="24"/>
          <w:szCs w:val="24"/>
        </w:rPr>
        <w:tab/>
        <w:t>Audit of community concessional lessee’s use of land</w:t>
      </w:r>
    </w:p>
    <w:p w14:paraId="085B0409" w14:textId="77777777" w:rsidR="00A96C26" w:rsidRPr="00A96C26" w:rsidRDefault="00A96C26" w:rsidP="005876F3">
      <w:pPr>
        <w:rPr>
          <w:rFonts w:cstheme="minorHAnsi"/>
          <w:sz w:val="24"/>
          <w:szCs w:val="24"/>
        </w:rPr>
      </w:pPr>
      <w:r>
        <w:rPr>
          <w:rFonts w:cstheme="minorHAnsi"/>
          <w:sz w:val="24"/>
          <w:szCs w:val="24"/>
        </w:rPr>
        <w:t>This section allows the planning and land authority to audit the lessee’s use of the community concessional lease.</w:t>
      </w:r>
    </w:p>
    <w:p w14:paraId="26B6804C" w14:textId="77777777" w:rsidR="00471AA5" w:rsidRPr="00BD44C8" w:rsidRDefault="00471AA5">
      <w:pPr>
        <w:rPr>
          <w:rFonts w:cstheme="minorHAnsi"/>
          <w:b/>
          <w:sz w:val="24"/>
          <w:szCs w:val="24"/>
        </w:rPr>
      </w:pPr>
      <w:r w:rsidRPr="00BD44C8">
        <w:rPr>
          <w:rFonts w:cstheme="minorHAnsi"/>
          <w:b/>
          <w:sz w:val="24"/>
          <w:szCs w:val="24"/>
        </w:rPr>
        <w:t>Clause 10</w:t>
      </w:r>
      <w:r w:rsidRPr="00BD44C8">
        <w:rPr>
          <w:rFonts w:cstheme="minorHAnsi"/>
          <w:b/>
          <w:sz w:val="24"/>
          <w:szCs w:val="24"/>
        </w:rPr>
        <w:tab/>
      </w:r>
      <w:r w:rsidR="004C3ABE" w:rsidRPr="00BD44C8">
        <w:rPr>
          <w:rFonts w:cstheme="minorHAnsi"/>
          <w:b/>
          <w:sz w:val="24"/>
          <w:szCs w:val="24"/>
        </w:rPr>
        <w:t>No decision on application unless consideration in public interest</w:t>
      </w:r>
    </w:p>
    <w:p w14:paraId="4264B1D6" w14:textId="77777777" w:rsidR="004C3ABE" w:rsidRPr="00BD44C8" w:rsidRDefault="004C3ABE">
      <w:pPr>
        <w:rPr>
          <w:rFonts w:cstheme="minorHAnsi"/>
          <w:b/>
          <w:sz w:val="24"/>
          <w:szCs w:val="24"/>
        </w:rPr>
      </w:pPr>
      <w:r w:rsidRPr="00BD44C8">
        <w:rPr>
          <w:rFonts w:cstheme="minorHAnsi"/>
          <w:b/>
          <w:sz w:val="24"/>
          <w:szCs w:val="24"/>
        </w:rPr>
        <w:t>New section 261 (2) (</w:t>
      </w:r>
      <w:r w:rsidR="00F565AA">
        <w:rPr>
          <w:rFonts w:cstheme="minorHAnsi"/>
          <w:b/>
          <w:sz w:val="24"/>
          <w:szCs w:val="24"/>
        </w:rPr>
        <w:t>b</w:t>
      </w:r>
      <w:r w:rsidRPr="00BD44C8">
        <w:rPr>
          <w:rFonts w:cstheme="minorHAnsi"/>
          <w:b/>
          <w:sz w:val="24"/>
          <w:szCs w:val="24"/>
        </w:rPr>
        <w:t>)</w:t>
      </w:r>
    </w:p>
    <w:p w14:paraId="2C072A7F" w14:textId="77777777" w:rsidR="00471AA5" w:rsidRPr="00BD44C8" w:rsidRDefault="00A96C26">
      <w:pPr>
        <w:rPr>
          <w:rFonts w:cstheme="minorHAnsi"/>
          <w:sz w:val="24"/>
          <w:szCs w:val="24"/>
        </w:rPr>
      </w:pPr>
      <w:r>
        <w:rPr>
          <w:rFonts w:cstheme="minorHAnsi"/>
          <w:sz w:val="24"/>
          <w:szCs w:val="24"/>
        </w:rPr>
        <w:t>This section adds a new criteri</w:t>
      </w:r>
      <w:r w:rsidR="003A61ED">
        <w:rPr>
          <w:rFonts w:cstheme="minorHAnsi"/>
          <w:sz w:val="24"/>
          <w:szCs w:val="24"/>
        </w:rPr>
        <w:t>on</w:t>
      </w:r>
      <w:r>
        <w:rPr>
          <w:rFonts w:cstheme="minorHAnsi"/>
          <w:sz w:val="24"/>
          <w:szCs w:val="24"/>
        </w:rPr>
        <w:t xml:space="preserve"> for the Minister to consider to determine whether an application to vary a concessional lease to remove the concessional status is in the public interest.</w:t>
      </w:r>
      <w:r w:rsidR="00F565AA">
        <w:rPr>
          <w:rFonts w:cstheme="minorHAnsi"/>
          <w:sz w:val="24"/>
          <w:szCs w:val="24"/>
        </w:rPr>
        <w:t xml:space="preserve"> The Minister must consider the potential uses of the land under any statement of future community land for stated districts.</w:t>
      </w:r>
    </w:p>
    <w:p w14:paraId="29F6161E" w14:textId="77777777" w:rsidR="00F565AA" w:rsidRDefault="00471AA5">
      <w:pPr>
        <w:rPr>
          <w:rFonts w:cstheme="minorHAnsi"/>
          <w:b/>
          <w:sz w:val="24"/>
          <w:szCs w:val="24"/>
        </w:rPr>
      </w:pPr>
      <w:r w:rsidRPr="00BD44C8">
        <w:rPr>
          <w:rFonts w:cstheme="minorHAnsi"/>
          <w:b/>
          <w:sz w:val="24"/>
          <w:szCs w:val="24"/>
        </w:rPr>
        <w:t>Clause 11</w:t>
      </w:r>
      <w:r w:rsidRPr="00BD44C8">
        <w:rPr>
          <w:rFonts w:cstheme="minorHAnsi"/>
          <w:b/>
          <w:sz w:val="24"/>
          <w:szCs w:val="24"/>
        </w:rPr>
        <w:tab/>
      </w:r>
      <w:r w:rsidR="00F565AA">
        <w:rPr>
          <w:rFonts w:cstheme="minorHAnsi"/>
          <w:b/>
          <w:sz w:val="24"/>
          <w:szCs w:val="24"/>
        </w:rPr>
        <w:t>New section 261 (2) (f)</w:t>
      </w:r>
    </w:p>
    <w:p w14:paraId="60BB376A" w14:textId="77777777" w:rsidR="00F565AA" w:rsidRDefault="00F565AA" w:rsidP="00F565AA">
      <w:pPr>
        <w:rPr>
          <w:rFonts w:cstheme="minorHAnsi"/>
          <w:sz w:val="24"/>
          <w:szCs w:val="24"/>
        </w:rPr>
      </w:pPr>
      <w:r>
        <w:rPr>
          <w:rFonts w:cstheme="minorHAnsi"/>
          <w:sz w:val="24"/>
          <w:szCs w:val="24"/>
        </w:rPr>
        <w:t>This clause adds a new criterion for the Minister to consider to determine whether an application to vary a concessional lease to remove the concessional status is in the public interest. The Minister must consider any statement of future community land for stated districts</w:t>
      </w:r>
      <w:r w:rsidR="00706BF0">
        <w:rPr>
          <w:rFonts w:cstheme="minorHAnsi"/>
          <w:sz w:val="24"/>
          <w:szCs w:val="24"/>
        </w:rPr>
        <w:t>, and a</w:t>
      </w:r>
      <w:r>
        <w:rPr>
          <w:rFonts w:cstheme="minorHAnsi"/>
          <w:sz w:val="24"/>
          <w:szCs w:val="24"/>
        </w:rPr>
        <w:t>ny notifications of community land available by tender.</w:t>
      </w:r>
    </w:p>
    <w:p w14:paraId="0949D865" w14:textId="77777777" w:rsidR="00471AA5" w:rsidRPr="00BD44C8" w:rsidRDefault="00706BF0">
      <w:pPr>
        <w:rPr>
          <w:rFonts w:cstheme="minorHAnsi"/>
          <w:b/>
          <w:sz w:val="24"/>
          <w:szCs w:val="24"/>
        </w:rPr>
      </w:pPr>
      <w:r>
        <w:rPr>
          <w:rFonts w:cstheme="minorHAnsi"/>
          <w:b/>
          <w:sz w:val="24"/>
          <w:szCs w:val="24"/>
        </w:rPr>
        <w:t>Clause 12</w:t>
      </w:r>
      <w:r>
        <w:rPr>
          <w:rFonts w:cstheme="minorHAnsi"/>
          <w:b/>
          <w:sz w:val="24"/>
          <w:szCs w:val="24"/>
        </w:rPr>
        <w:tab/>
      </w:r>
      <w:r w:rsidR="004C3ABE" w:rsidRPr="00BD44C8">
        <w:rPr>
          <w:rFonts w:cstheme="minorHAnsi"/>
          <w:b/>
          <w:sz w:val="24"/>
          <w:szCs w:val="24"/>
        </w:rPr>
        <w:t>Restrictions on dealing with concessional leases</w:t>
      </w:r>
    </w:p>
    <w:p w14:paraId="70FF49F8" w14:textId="77777777" w:rsidR="004C3ABE" w:rsidRPr="00BD44C8" w:rsidRDefault="004C3ABE">
      <w:pPr>
        <w:rPr>
          <w:rFonts w:cstheme="minorHAnsi"/>
          <w:b/>
          <w:sz w:val="24"/>
          <w:szCs w:val="24"/>
        </w:rPr>
      </w:pPr>
      <w:r w:rsidRPr="00BD44C8">
        <w:rPr>
          <w:rFonts w:cstheme="minorHAnsi"/>
          <w:b/>
          <w:sz w:val="24"/>
          <w:szCs w:val="24"/>
        </w:rPr>
        <w:t>Section 265 (1), new note</w:t>
      </w:r>
    </w:p>
    <w:p w14:paraId="0CC5A08A" w14:textId="77777777" w:rsidR="00471AA5" w:rsidRPr="00BD44C8" w:rsidRDefault="00E823E2">
      <w:pPr>
        <w:rPr>
          <w:rFonts w:cstheme="minorHAnsi"/>
          <w:sz w:val="24"/>
          <w:szCs w:val="24"/>
        </w:rPr>
      </w:pPr>
      <w:r>
        <w:rPr>
          <w:rFonts w:cstheme="minorHAnsi"/>
          <w:sz w:val="24"/>
          <w:szCs w:val="24"/>
        </w:rPr>
        <w:t>This clause adds a new note on the definition of dealing with a lease.</w:t>
      </w:r>
    </w:p>
    <w:p w14:paraId="630D7A02" w14:textId="77777777" w:rsidR="00134EF8" w:rsidRDefault="00134EF8" w:rsidP="00471AA5">
      <w:pPr>
        <w:rPr>
          <w:rFonts w:cstheme="minorHAnsi"/>
          <w:b/>
          <w:sz w:val="24"/>
          <w:szCs w:val="24"/>
        </w:rPr>
      </w:pPr>
    </w:p>
    <w:p w14:paraId="14AC81E9" w14:textId="77777777" w:rsidR="00471AA5" w:rsidRPr="00BD44C8" w:rsidRDefault="00471AA5" w:rsidP="00471AA5">
      <w:pPr>
        <w:rPr>
          <w:rFonts w:cstheme="minorHAnsi"/>
          <w:b/>
          <w:sz w:val="24"/>
          <w:szCs w:val="24"/>
        </w:rPr>
      </w:pPr>
      <w:r w:rsidRPr="00BD44C8">
        <w:rPr>
          <w:rFonts w:cstheme="minorHAnsi"/>
          <w:b/>
          <w:sz w:val="24"/>
          <w:szCs w:val="24"/>
        </w:rPr>
        <w:t>Clause 1</w:t>
      </w:r>
      <w:r w:rsidR="00706BF0">
        <w:rPr>
          <w:rFonts w:cstheme="minorHAnsi"/>
          <w:b/>
          <w:sz w:val="24"/>
          <w:szCs w:val="24"/>
        </w:rPr>
        <w:t>3</w:t>
      </w:r>
      <w:r w:rsidRPr="00BD44C8">
        <w:rPr>
          <w:rFonts w:cstheme="minorHAnsi"/>
          <w:b/>
          <w:sz w:val="24"/>
          <w:szCs w:val="24"/>
        </w:rPr>
        <w:tab/>
      </w:r>
      <w:r w:rsidR="004C3ABE" w:rsidRPr="00BD44C8">
        <w:rPr>
          <w:rFonts w:cstheme="minorHAnsi"/>
          <w:b/>
          <w:sz w:val="24"/>
          <w:szCs w:val="24"/>
        </w:rPr>
        <w:t>Section 265 (3) and note</w:t>
      </w:r>
    </w:p>
    <w:p w14:paraId="39008ED4" w14:textId="77777777" w:rsidR="00471AA5" w:rsidRPr="00E823E2" w:rsidRDefault="00E823E2">
      <w:pPr>
        <w:rPr>
          <w:rFonts w:cstheme="minorHAnsi"/>
          <w:sz w:val="24"/>
          <w:szCs w:val="24"/>
        </w:rPr>
      </w:pPr>
      <w:r>
        <w:rPr>
          <w:rFonts w:cstheme="minorHAnsi"/>
          <w:sz w:val="24"/>
          <w:szCs w:val="24"/>
        </w:rPr>
        <w:t xml:space="preserve">This clause </w:t>
      </w:r>
      <w:r w:rsidR="00706BF0">
        <w:rPr>
          <w:rFonts w:cstheme="minorHAnsi"/>
          <w:sz w:val="24"/>
          <w:szCs w:val="24"/>
        </w:rPr>
        <w:t xml:space="preserve">is about </w:t>
      </w:r>
      <w:r>
        <w:rPr>
          <w:rFonts w:cstheme="minorHAnsi"/>
          <w:sz w:val="24"/>
          <w:szCs w:val="24"/>
        </w:rPr>
        <w:t xml:space="preserve">planning and land authority consent to dealing with concessional leases, and provides that this consent is not affected by the transfer of land subject to a building and development provision, certain matters under the </w:t>
      </w:r>
      <w:r>
        <w:rPr>
          <w:rFonts w:cstheme="minorHAnsi"/>
          <w:i/>
          <w:sz w:val="24"/>
          <w:szCs w:val="24"/>
        </w:rPr>
        <w:t>Land Titles Act 1925</w:t>
      </w:r>
      <w:r>
        <w:rPr>
          <w:rFonts w:cstheme="minorHAnsi"/>
          <w:sz w:val="24"/>
          <w:szCs w:val="24"/>
        </w:rPr>
        <w:t>, court orders, bankruptcy, or other matters</w:t>
      </w:r>
      <w:r w:rsidR="007779DC">
        <w:rPr>
          <w:rFonts w:cstheme="minorHAnsi"/>
          <w:sz w:val="24"/>
          <w:szCs w:val="24"/>
        </w:rPr>
        <w:t xml:space="preserve"> </w:t>
      </w:r>
      <w:r>
        <w:rPr>
          <w:rFonts w:cstheme="minorHAnsi"/>
          <w:sz w:val="24"/>
          <w:szCs w:val="24"/>
        </w:rPr>
        <w:t>prescribed by regulation.</w:t>
      </w:r>
    </w:p>
    <w:p w14:paraId="657423EB" w14:textId="77777777" w:rsidR="00471AA5" w:rsidRPr="00BD44C8" w:rsidRDefault="00471AA5" w:rsidP="00471AA5">
      <w:pPr>
        <w:rPr>
          <w:rFonts w:cstheme="minorHAnsi"/>
          <w:b/>
          <w:sz w:val="24"/>
          <w:szCs w:val="24"/>
        </w:rPr>
      </w:pPr>
      <w:r w:rsidRPr="00BD44C8">
        <w:rPr>
          <w:rFonts w:cstheme="minorHAnsi"/>
          <w:b/>
          <w:sz w:val="24"/>
          <w:szCs w:val="24"/>
        </w:rPr>
        <w:t>Clause 1</w:t>
      </w:r>
      <w:r w:rsidR="00706BF0">
        <w:rPr>
          <w:rFonts w:cstheme="minorHAnsi"/>
          <w:b/>
          <w:sz w:val="24"/>
          <w:szCs w:val="24"/>
        </w:rPr>
        <w:t>4</w:t>
      </w:r>
      <w:r w:rsidRPr="00BD44C8">
        <w:rPr>
          <w:rFonts w:cstheme="minorHAnsi"/>
          <w:b/>
          <w:sz w:val="24"/>
          <w:szCs w:val="24"/>
        </w:rPr>
        <w:tab/>
      </w:r>
      <w:r w:rsidR="004C3ABE" w:rsidRPr="00BD44C8">
        <w:rPr>
          <w:rFonts w:cstheme="minorHAnsi"/>
          <w:b/>
          <w:sz w:val="24"/>
          <w:szCs w:val="24"/>
        </w:rPr>
        <w:t>Consent to s 265 dealings</w:t>
      </w:r>
    </w:p>
    <w:p w14:paraId="3392E476" w14:textId="77777777" w:rsidR="004C3ABE" w:rsidRPr="00BD44C8" w:rsidRDefault="004C3ABE" w:rsidP="00471AA5">
      <w:pPr>
        <w:rPr>
          <w:rFonts w:cstheme="minorHAnsi"/>
          <w:b/>
          <w:sz w:val="24"/>
          <w:szCs w:val="24"/>
        </w:rPr>
      </w:pPr>
      <w:r w:rsidRPr="00BD44C8">
        <w:rPr>
          <w:rFonts w:cstheme="minorHAnsi"/>
          <w:b/>
          <w:sz w:val="24"/>
          <w:szCs w:val="24"/>
        </w:rPr>
        <w:t>Section 266 (1) (a)</w:t>
      </w:r>
    </w:p>
    <w:p w14:paraId="25534089" w14:textId="77777777" w:rsidR="00471AA5" w:rsidRPr="00BD44C8" w:rsidRDefault="00EC4E50">
      <w:pPr>
        <w:rPr>
          <w:rFonts w:cstheme="minorHAnsi"/>
          <w:sz w:val="24"/>
          <w:szCs w:val="24"/>
        </w:rPr>
      </w:pPr>
      <w:r>
        <w:rPr>
          <w:rFonts w:cstheme="minorHAnsi"/>
          <w:sz w:val="24"/>
          <w:szCs w:val="24"/>
        </w:rPr>
        <w:t>This clause allows the community concessional lease to be transferred or otherwise dealt with, if the</w:t>
      </w:r>
      <w:r w:rsidR="00E61EFE">
        <w:rPr>
          <w:rFonts w:cstheme="minorHAnsi"/>
          <w:sz w:val="24"/>
          <w:szCs w:val="24"/>
        </w:rPr>
        <w:t xml:space="preserve"> applicant is an eligible person and satisfies the grant criteria.</w:t>
      </w:r>
    </w:p>
    <w:p w14:paraId="05DF8E0E" w14:textId="77777777" w:rsidR="00471AA5" w:rsidRPr="00BD44C8" w:rsidRDefault="00471AA5" w:rsidP="00471AA5">
      <w:pPr>
        <w:rPr>
          <w:rFonts w:cstheme="minorHAnsi"/>
          <w:b/>
          <w:sz w:val="24"/>
          <w:szCs w:val="24"/>
        </w:rPr>
      </w:pPr>
      <w:r w:rsidRPr="00BD44C8">
        <w:rPr>
          <w:rFonts w:cstheme="minorHAnsi"/>
          <w:b/>
          <w:sz w:val="24"/>
          <w:szCs w:val="24"/>
        </w:rPr>
        <w:t>Clause 1</w:t>
      </w:r>
      <w:r w:rsidR="00706BF0">
        <w:rPr>
          <w:rFonts w:cstheme="minorHAnsi"/>
          <w:b/>
          <w:sz w:val="24"/>
          <w:szCs w:val="24"/>
        </w:rPr>
        <w:t>5</w:t>
      </w:r>
      <w:r w:rsidRPr="00BD44C8">
        <w:rPr>
          <w:rFonts w:cstheme="minorHAnsi"/>
          <w:b/>
          <w:sz w:val="24"/>
          <w:szCs w:val="24"/>
        </w:rPr>
        <w:tab/>
      </w:r>
      <w:r w:rsidR="004C3ABE" w:rsidRPr="00BD44C8">
        <w:rPr>
          <w:rFonts w:cstheme="minorHAnsi"/>
          <w:b/>
          <w:sz w:val="24"/>
          <w:szCs w:val="24"/>
        </w:rPr>
        <w:t>Section 266 (1), new note</w:t>
      </w:r>
    </w:p>
    <w:p w14:paraId="6C597118" w14:textId="77777777" w:rsidR="00E61EFE" w:rsidRPr="00BD44C8" w:rsidRDefault="00E61EFE" w:rsidP="00E61EFE">
      <w:pPr>
        <w:rPr>
          <w:rFonts w:cstheme="minorHAnsi"/>
          <w:sz w:val="24"/>
          <w:szCs w:val="24"/>
        </w:rPr>
      </w:pPr>
      <w:r>
        <w:rPr>
          <w:rFonts w:cstheme="minorHAnsi"/>
          <w:sz w:val="24"/>
          <w:szCs w:val="24"/>
        </w:rPr>
        <w:t>This clause adds a new note on the definition of dealing with a lease.</w:t>
      </w:r>
    </w:p>
    <w:p w14:paraId="3E54A6E5" w14:textId="77777777" w:rsidR="00E61EFE" w:rsidRDefault="00471AA5" w:rsidP="00471AA5">
      <w:pPr>
        <w:rPr>
          <w:rFonts w:cstheme="minorHAnsi"/>
          <w:b/>
          <w:sz w:val="24"/>
          <w:szCs w:val="24"/>
        </w:rPr>
      </w:pPr>
      <w:r w:rsidRPr="00BD44C8">
        <w:rPr>
          <w:rFonts w:cstheme="minorHAnsi"/>
          <w:b/>
          <w:sz w:val="24"/>
          <w:szCs w:val="24"/>
        </w:rPr>
        <w:t>Clause 1</w:t>
      </w:r>
      <w:r w:rsidR="00706BF0">
        <w:rPr>
          <w:rFonts w:cstheme="minorHAnsi"/>
          <w:b/>
          <w:sz w:val="24"/>
          <w:szCs w:val="24"/>
        </w:rPr>
        <w:t>6</w:t>
      </w:r>
      <w:r w:rsidRPr="00BD44C8">
        <w:rPr>
          <w:rFonts w:cstheme="minorHAnsi"/>
          <w:b/>
          <w:sz w:val="24"/>
          <w:szCs w:val="24"/>
        </w:rPr>
        <w:tab/>
      </w:r>
      <w:r w:rsidR="00E61EFE">
        <w:rPr>
          <w:rFonts w:cstheme="minorHAnsi"/>
          <w:b/>
          <w:sz w:val="24"/>
          <w:szCs w:val="24"/>
        </w:rPr>
        <w:t>Termination of leases</w:t>
      </w:r>
    </w:p>
    <w:p w14:paraId="50937EB9" w14:textId="77777777" w:rsidR="00E61EFE" w:rsidRDefault="00706BF0" w:rsidP="00471AA5">
      <w:pPr>
        <w:rPr>
          <w:rFonts w:cstheme="minorHAnsi"/>
          <w:b/>
          <w:sz w:val="24"/>
          <w:szCs w:val="24"/>
        </w:rPr>
      </w:pPr>
      <w:r>
        <w:rPr>
          <w:rFonts w:cstheme="minorHAnsi"/>
          <w:b/>
          <w:sz w:val="24"/>
          <w:szCs w:val="24"/>
        </w:rPr>
        <w:t>S</w:t>
      </w:r>
      <w:r w:rsidR="00E61EFE">
        <w:rPr>
          <w:rFonts w:cstheme="minorHAnsi"/>
          <w:b/>
          <w:sz w:val="24"/>
          <w:szCs w:val="24"/>
        </w:rPr>
        <w:t>ection 382</w:t>
      </w:r>
      <w:r>
        <w:rPr>
          <w:rFonts w:cstheme="minorHAnsi"/>
          <w:b/>
          <w:sz w:val="24"/>
          <w:szCs w:val="24"/>
        </w:rPr>
        <w:t xml:space="preserve"> </w:t>
      </w:r>
      <w:r w:rsidR="00E61EFE">
        <w:rPr>
          <w:rFonts w:cstheme="minorHAnsi"/>
          <w:b/>
          <w:sz w:val="24"/>
          <w:szCs w:val="24"/>
        </w:rPr>
        <w:t>(1)</w:t>
      </w:r>
      <w:r>
        <w:rPr>
          <w:rFonts w:cstheme="minorHAnsi"/>
          <w:b/>
          <w:sz w:val="24"/>
          <w:szCs w:val="24"/>
        </w:rPr>
        <w:t xml:space="preserve"> </w:t>
      </w:r>
      <w:r w:rsidR="00E61EFE">
        <w:rPr>
          <w:rFonts w:cstheme="minorHAnsi"/>
          <w:b/>
          <w:sz w:val="24"/>
          <w:szCs w:val="24"/>
        </w:rPr>
        <w:t>(a)</w:t>
      </w:r>
    </w:p>
    <w:p w14:paraId="45716FC0" w14:textId="77777777" w:rsidR="00E61EFE" w:rsidRPr="00E61EFE" w:rsidRDefault="00E61EFE" w:rsidP="00471AA5">
      <w:pPr>
        <w:rPr>
          <w:rFonts w:cstheme="minorHAnsi"/>
          <w:sz w:val="24"/>
          <w:szCs w:val="24"/>
        </w:rPr>
      </w:pPr>
      <w:r>
        <w:rPr>
          <w:rFonts w:cstheme="minorHAnsi"/>
          <w:sz w:val="24"/>
          <w:szCs w:val="24"/>
        </w:rPr>
        <w:t>This clause clarifies the application of section 382 to terminate leases.</w:t>
      </w:r>
    </w:p>
    <w:p w14:paraId="2BD8EBD9" w14:textId="77777777" w:rsidR="00E61EFE" w:rsidRDefault="00E61EFE" w:rsidP="00471AA5">
      <w:pPr>
        <w:rPr>
          <w:rFonts w:cstheme="minorHAnsi"/>
          <w:b/>
          <w:sz w:val="24"/>
          <w:szCs w:val="24"/>
        </w:rPr>
      </w:pPr>
      <w:r>
        <w:rPr>
          <w:rFonts w:cstheme="minorHAnsi"/>
          <w:b/>
          <w:sz w:val="24"/>
          <w:szCs w:val="24"/>
        </w:rPr>
        <w:t>Clause 1</w:t>
      </w:r>
      <w:r w:rsidR="00706BF0">
        <w:rPr>
          <w:rFonts w:cstheme="minorHAnsi"/>
          <w:b/>
          <w:sz w:val="24"/>
          <w:szCs w:val="24"/>
        </w:rPr>
        <w:t>7</w:t>
      </w:r>
      <w:r>
        <w:rPr>
          <w:rFonts w:cstheme="minorHAnsi"/>
          <w:b/>
          <w:sz w:val="24"/>
          <w:szCs w:val="24"/>
        </w:rPr>
        <w:tab/>
        <w:t>New section 382</w:t>
      </w:r>
      <w:r w:rsidR="00706BF0">
        <w:rPr>
          <w:rFonts w:cstheme="minorHAnsi"/>
          <w:b/>
          <w:sz w:val="24"/>
          <w:szCs w:val="24"/>
        </w:rPr>
        <w:t xml:space="preserve"> </w:t>
      </w:r>
      <w:r>
        <w:rPr>
          <w:rFonts w:cstheme="minorHAnsi"/>
          <w:b/>
          <w:sz w:val="24"/>
          <w:szCs w:val="24"/>
        </w:rPr>
        <w:t>(6)</w:t>
      </w:r>
    </w:p>
    <w:p w14:paraId="3BDCA82B" w14:textId="77777777" w:rsidR="00E61EFE" w:rsidRPr="00E61EFE" w:rsidRDefault="00E61EFE" w:rsidP="00471AA5">
      <w:pPr>
        <w:rPr>
          <w:rFonts w:cstheme="minorHAnsi"/>
          <w:sz w:val="24"/>
          <w:szCs w:val="24"/>
        </w:rPr>
      </w:pPr>
      <w:r w:rsidRPr="00E61EFE">
        <w:rPr>
          <w:rFonts w:cstheme="minorHAnsi"/>
          <w:sz w:val="24"/>
          <w:szCs w:val="24"/>
        </w:rPr>
        <w:t>This section allows the planning and land authority to terminate the community concessional lease if the lessee</w:t>
      </w:r>
      <w:r>
        <w:rPr>
          <w:rFonts w:cstheme="minorHAnsi"/>
          <w:sz w:val="24"/>
          <w:szCs w:val="24"/>
        </w:rPr>
        <w:t xml:space="preserve"> fails to </w:t>
      </w:r>
      <w:r w:rsidR="00CB222C">
        <w:rPr>
          <w:rFonts w:cstheme="minorHAnsi"/>
          <w:sz w:val="24"/>
          <w:szCs w:val="24"/>
        </w:rPr>
        <w:t xml:space="preserve">comply with a compliance reminder notice within the stated timeframes to </w:t>
      </w:r>
      <w:r>
        <w:rPr>
          <w:rFonts w:cstheme="minorHAnsi"/>
          <w:sz w:val="24"/>
          <w:szCs w:val="24"/>
        </w:rPr>
        <w:t xml:space="preserve">report on the use of the lease, </w:t>
      </w:r>
      <w:r w:rsidR="00CB222C">
        <w:rPr>
          <w:rFonts w:cstheme="minorHAnsi"/>
          <w:sz w:val="24"/>
          <w:szCs w:val="24"/>
        </w:rPr>
        <w:t>provide additional requested information or commission a required audit.</w:t>
      </w:r>
    </w:p>
    <w:p w14:paraId="1B2C4646" w14:textId="77777777" w:rsidR="00471AA5" w:rsidRDefault="00CB222C" w:rsidP="00471AA5">
      <w:pPr>
        <w:rPr>
          <w:rFonts w:cstheme="minorHAnsi"/>
          <w:b/>
          <w:sz w:val="24"/>
          <w:szCs w:val="24"/>
        </w:rPr>
      </w:pPr>
      <w:r>
        <w:rPr>
          <w:rFonts w:cstheme="minorHAnsi"/>
          <w:b/>
          <w:sz w:val="24"/>
          <w:szCs w:val="24"/>
        </w:rPr>
        <w:t>Clause 1</w:t>
      </w:r>
      <w:r w:rsidR="00706BF0">
        <w:rPr>
          <w:rFonts w:cstheme="minorHAnsi"/>
          <w:b/>
          <w:sz w:val="24"/>
          <w:szCs w:val="24"/>
        </w:rPr>
        <w:t>8</w:t>
      </w:r>
      <w:r>
        <w:rPr>
          <w:rFonts w:cstheme="minorHAnsi"/>
          <w:b/>
          <w:sz w:val="24"/>
          <w:szCs w:val="24"/>
        </w:rPr>
        <w:tab/>
      </w:r>
      <w:r w:rsidR="004C3ABE" w:rsidRPr="00BD44C8">
        <w:rPr>
          <w:rFonts w:cstheme="minorHAnsi"/>
          <w:b/>
          <w:sz w:val="24"/>
          <w:szCs w:val="24"/>
        </w:rPr>
        <w:t>New chapter 2</w:t>
      </w:r>
      <w:r w:rsidR="00706BF0">
        <w:rPr>
          <w:rFonts w:cstheme="minorHAnsi"/>
          <w:b/>
          <w:sz w:val="24"/>
          <w:szCs w:val="24"/>
        </w:rPr>
        <w:t>6</w:t>
      </w:r>
    </w:p>
    <w:p w14:paraId="0C90BE4E" w14:textId="77777777" w:rsidR="00CB222C" w:rsidRPr="00CB222C" w:rsidRDefault="00CB222C" w:rsidP="00471AA5">
      <w:pPr>
        <w:rPr>
          <w:rFonts w:cstheme="minorHAnsi"/>
          <w:sz w:val="24"/>
          <w:szCs w:val="24"/>
        </w:rPr>
      </w:pPr>
      <w:r w:rsidRPr="00CB222C">
        <w:rPr>
          <w:rFonts w:cstheme="minorHAnsi"/>
          <w:sz w:val="24"/>
          <w:szCs w:val="24"/>
        </w:rPr>
        <w:t>This chapter sets out the transitional provisions for direct sale applications from community organisations that have not been completed.</w:t>
      </w:r>
    </w:p>
    <w:p w14:paraId="27E165C4" w14:textId="77777777" w:rsidR="00CB222C" w:rsidRDefault="00CB222C" w:rsidP="00471AA5">
      <w:pPr>
        <w:rPr>
          <w:rFonts w:cstheme="minorHAnsi"/>
          <w:b/>
          <w:sz w:val="24"/>
          <w:szCs w:val="24"/>
        </w:rPr>
      </w:pPr>
      <w:r w:rsidRPr="00CB222C">
        <w:rPr>
          <w:rFonts w:cstheme="minorHAnsi"/>
          <w:b/>
          <w:sz w:val="24"/>
          <w:szCs w:val="24"/>
        </w:rPr>
        <w:t>New section 5</w:t>
      </w:r>
      <w:r w:rsidR="00F85F29">
        <w:rPr>
          <w:rFonts w:cstheme="minorHAnsi"/>
          <w:b/>
          <w:sz w:val="24"/>
          <w:szCs w:val="24"/>
        </w:rPr>
        <w:t>10</w:t>
      </w:r>
      <w:r w:rsidR="00F85F29">
        <w:rPr>
          <w:rFonts w:cstheme="minorHAnsi"/>
          <w:b/>
          <w:sz w:val="24"/>
          <w:szCs w:val="24"/>
        </w:rPr>
        <w:tab/>
        <w:t>Meaning of commencement day – ch 26</w:t>
      </w:r>
    </w:p>
    <w:p w14:paraId="0D09E939" w14:textId="77777777" w:rsidR="00CB222C" w:rsidRPr="00CB222C" w:rsidRDefault="00CB222C" w:rsidP="00471AA5">
      <w:pPr>
        <w:rPr>
          <w:rFonts w:cstheme="minorHAnsi"/>
          <w:sz w:val="24"/>
          <w:szCs w:val="24"/>
        </w:rPr>
      </w:pPr>
      <w:r>
        <w:rPr>
          <w:rFonts w:cstheme="minorHAnsi"/>
          <w:sz w:val="24"/>
          <w:szCs w:val="24"/>
        </w:rPr>
        <w:t>This section provides that the chapter commences on the day the amendment Act commences.</w:t>
      </w:r>
    </w:p>
    <w:p w14:paraId="5044DB17" w14:textId="77777777" w:rsidR="00CB222C" w:rsidRDefault="00CB222C" w:rsidP="00CB222C">
      <w:pPr>
        <w:rPr>
          <w:rFonts w:cstheme="minorHAnsi"/>
          <w:b/>
          <w:sz w:val="24"/>
          <w:szCs w:val="24"/>
        </w:rPr>
      </w:pPr>
      <w:r w:rsidRPr="00CB222C">
        <w:rPr>
          <w:rFonts w:cstheme="minorHAnsi"/>
          <w:b/>
          <w:sz w:val="24"/>
          <w:szCs w:val="24"/>
        </w:rPr>
        <w:t>New section 5</w:t>
      </w:r>
      <w:r w:rsidR="00F85F29">
        <w:rPr>
          <w:rFonts w:cstheme="minorHAnsi"/>
          <w:b/>
          <w:sz w:val="24"/>
          <w:szCs w:val="24"/>
        </w:rPr>
        <w:t>1</w:t>
      </w:r>
      <w:r>
        <w:rPr>
          <w:rFonts w:cstheme="minorHAnsi"/>
          <w:b/>
          <w:sz w:val="24"/>
          <w:szCs w:val="24"/>
        </w:rPr>
        <w:t>1</w:t>
      </w:r>
      <w:r w:rsidR="00F85F29">
        <w:rPr>
          <w:rFonts w:cstheme="minorHAnsi"/>
          <w:b/>
          <w:sz w:val="24"/>
          <w:szCs w:val="24"/>
        </w:rPr>
        <w:tab/>
        <w:t>Application by community organisation for direct sale before 6 December 2017</w:t>
      </w:r>
    </w:p>
    <w:p w14:paraId="7C95E1B6" w14:textId="77777777" w:rsidR="00CB222C" w:rsidRPr="00CB222C" w:rsidRDefault="00CB222C" w:rsidP="00CB222C">
      <w:pPr>
        <w:rPr>
          <w:rFonts w:cstheme="minorHAnsi"/>
          <w:sz w:val="24"/>
          <w:szCs w:val="24"/>
        </w:rPr>
      </w:pPr>
      <w:r>
        <w:rPr>
          <w:rFonts w:cstheme="minorHAnsi"/>
          <w:sz w:val="24"/>
          <w:szCs w:val="24"/>
        </w:rPr>
        <w:t xml:space="preserve">This section provides that the provisions of the previous Act apply to </w:t>
      </w:r>
      <w:r w:rsidR="008F2EED">
        <w:rPr>
          <w:rFonts w:cstheme="minorHAnsi"/>
          <w:sz w:val="24"/>
          <w:szCs w:val="24"/>
        </w:rPr>
        <w:t>direct sale applications from a community organisation prior to 6 December 2017.</w:t>
      </w:r>
    </w:p>
    <w:p w14:paraId="1D00F396" w14:textId="77777777" w:rsidR="00CB222C" w:rsidRDefault="00CB222C" w:rsidP="00CB222C">
      <w:pPr>
        <w:rPr>
          <w:rFonts w:cstheme="minorHAnsi"/>
          <w:b/>
          <w:sz w:val="24"/>
          <w:szCs w:val="24"/>
        </w:rPr>
      </w:pPr>
      <w:r w:rsidRPr="00CB222C">
        <w:rPr>
          <w:rFonts w:cstheme="minorHAnsi"/>
          <w:b/>
          <w:sz w:val="24"/>
          <w:szCs w:val="24"/>
        </w:rPr>
        <w:t>New section 5</w:t>
      </w:r>
      <w:r w:rsidR="00F85F29">
        <w:rPr>
          <w:rFonts w:cstheme="minorHAnsi"/>
          <w:b/>
          <w:sz w:val="24"/>
          <w:szCs w:val="24"/>
        </w:rPr>
        <w:t>1</w:t>
      </w:r>
      <w:r w:rsidR="008F2EED">
        <w:rPr>
          <w:rFonts w:cstheme="minorHAnsi"/>
          <w:b/>
          <w:sz w:val="24"/>
          <w:szCs w:val="24"/>
        </w:rPr>
        <w:t>2</w:t>
      </w:r>
      <w:r w:rsidR="00F85F29">
        <w:rPr>
          <w:rFonts w:cstheme="minorHAnsi"/>
          <w:b/>
          <w:sz w:val="24"/>
          <w:szCs w:val="24"/>
        </w:rPr>
        <w:tab/>
        <w:t>Certain development applications made before the commencement day</w:t>
      </w:r>
    </w:p>
    <w:p w14:paraId="7981B516" w14:textId="77777777" w:rsidR="00C302BE" w:rsidRPr="00CB222C" w:rsidRDefault="00C302BE" w:rsidP="00A34002">
      <w:pPr>
        <w:rPr>
          <w:rFonts w:cstheme="minorHAnsi"/>
          <w:sz w:val="24"/>
          <w:szCs w:val="24"/>
        </w:rPr>
      </w:pPr>
      <w:r>
        <w:rPr>
          <w:rFonts w:cstheme="minorHAnsi"/>
          <w:sz w:val="24"/>
          <w:szCs w:val="24"/>
        </w:rPr>
        <w:lastRenderedPageBreak/>
        <w:t>This section provides that the provisions prior to the commencement of the Act continue to apply to development applications to vary concessional leases to remove concessional status.</w:t>
      </w:r>
    </w:p>
    <w:p w14:paraId="000CFB84" w14:textId="77777777" w:rsidR="00CB222C" w:rsidRDefault="00CB222C" w:rsidP="00CB222C">
      <w:pPr>
        <w:rPr>
          <w:rFonts w:cstheme="minorHAnsi"/>
          <w:b/>
          <w:sz w:val="24"/>
          <w:szCs w:val="24"/>
        </w:rPr>
      </w:pPr>
      <w:r w:rsidRPr="00CB222C">
        <w:rPr>
          <w:rFonts w:cstheme="minorHAnsi"/>
          <w:b/>
          <w:sz w:val="24"/>
          <w:szCs w:val="24"/>
        </w:rPr>
        <w:t>New section 5</w:t>
      </w:r>
      <w:r w:rsidR="00A34002">
        <w:rPr>
          <w:rFonts w:cstheme="minorHAnsi"/>
          <w:b/>
          <w:sz w:val="24"/>
          <w:szCs w:val="24"/>
        </w:rPr>
        <w:t>1</w:t>
      </w:r>
      <w:r w:rsidR="008F2EED">
        <w:rPr>
          <w:rFonts w:cstheme="minorHAnsi"/>
          <w:b/>
          <w:sz w:val="24"/>
          <w:szCs w:val="24"/>
        </w:rPr>
        <w:t>3</w:t>
      </w:r>
      <w:r w:rsidR="00A34002">
        <w:rPr>
          <w:rFonts w:cstheme="minorHAnsi"/>
          <w:b/>
          <w:sz w:val="24"/>
          <w:szCs w:val="24"/>
        </w:rPr>
        <w:tab/>
        <w:t>Transitional regulations</w:t>
      </w:r>
    </w:p>
    <w:p w14:paraId="0D19A76F" w14:textId="0F345ACF" w:rsidR="00A34002" w:rsidRPr="008F2EED" w:rsidRDefault="00A34002" w:rsidP="00A34002">
      <w:pPr>
        <w:rPr>
          <w:rFonts w:cstheme="minorHAnsi"/>
          <w:sz w:val="24"/>
          <w:szCs w:val="24"/>
        </w:rPr>
      </w:pPr>
      <w:r>
        <w:rPr>
          <w:rFonts w:cstheme="minorHAnsi"/>
          <w:sz w:val="24"/>
          <w:szCs w:val="24"/>
        </w:rPr>
        <w:t>This section permits transitional regulations be made to cover further transitional matters. This section is necessary to cover minor unforeseen issues to ensure the amendments operate as intended.</w:t>
      </w:r>
    </w:p>
    <w:p w14:paraId="2C3914CF" w14:textId="77777777" w:rsidR="00A34002" w:rsidRPr="00973697" w:rsidRDefault="00973697" w:rsidP="00CB222C">
      <w:pPr>
        <w:rPr>
          <w:rFonts w:cstheme="minorHAnsi"/>
          <w:b/>
          <w:sz w:val="24"/>
          <w:szCs w:val="24"/>
        </w:rPr>
      </w:pPr>
      <w:r w:rsidRPr="00973697">
        <w:rPr>
          <w:rFonts w:cstheme="minorHAnsi"/>
          <w:b/>
          <w:sz w:val="24"/>
          <w:szCs w:val="24"/>
        </w:rPr>
        <w:t>New section 514</w:t>
      </w:r>
      <w:r w:rsidRPr="00973697">
        <w:rPr>
          <w:rFonts w:cstheme="minorHAnsi"/>
          <w:b/>
          <w:sz w:val="24"/>
          <w:szCs w:val="24"/>
        </w:rPr>
        <w:tab/>
        <w:t>Expiry – c26</w:t>
      </w:r>
    </w:p>
    <w:p w14:paraId="24E01546" w14:textId="77777777" w:rsidR="008F2EED" w:rsidRPr="008F2EED" w:rsidRDefault="008F2EED" w:rsidP="00CB222C">
      <w:pPr>
        <w:rPr>
          <w:rFonts w:cstheme="minorHAnsi"/>
          <w:sz w:val="24"/>
          <w:szCs w:val="24"/>
        </w:rPr>
      </w:pPr>
      <w:r>
        <w:rPr>
          <w:rFonts w:cstheme="minorHAnsi"/>
          <w:sz w:val="24"/>
          <w:szCs w:val="24"/>
        </w:rPr>
        <w:t>This section states that chapter 2</w:t>
      </w:r>
      <w:r w:rsidR="00973697">
        <w:rPr>
          <w:rFonts w:cstheme="minorHAnsi"/>
          <w:sz w:val="24"/>
          <w:szCs w:val="24"/>
        </w:rPr>
        <w:t>6</w:t>
      </w:r>
      <w:r>
        <w:rPr>
          <w:rFonts w:cstheme="minorHAnsi"/>
          <w:sz w:val="24"/>
          <w:szCs w:val="24"/>
        </w:rPr>
        <w:t xml:space="preserve"> expires five years after it commences.</w:t>
      </w:r>
    </w:p>
    <w:p w14:paraId="439CD80D" w14:textId="77777777" w:rsidR="00CB222C" w:rsidRDefault="008F2EED" w:rsidP="00CB222C">
      <w:pPr>
        <w:rPr>
          <w:rFonts w:cstheme="minorHAnsi"/>
          <w:b/>
          <w:sz w:val="24"/>
          <w:szCs w:val="24"/>
        </w:rPr>
      </w:pPr>
      <w:r>
        <w:rPr>
          <w:rFonts w:cstheme="minorHAnsi"/>
          <w:b/>
          <w:sz w:val="24"/>
          <w:szCs w:val="24"/>
        </w:rPr>
        <w:t>Clause 1</w:t>
      </w:r>
      <w:r w:rsidR="00973697">
        <w:rPr>
          <w:rFonts w:cstheme="minorHAnsi"/>
          <w:b/>
          <w:sz w:val="24"/>
          <w:szCs w:val="24"/>
        </w:rPr>
        <w:t>9</w:t>
      </w:r>
      <w:r>
        <w:rPr>
          <w:rFonts w:cstheme="minorHAnsi"/>
          <w:b/>
          <w:sz w:val="24"/>
          <w:szCs w:val="24"/>
        </w:rPr>
        <w:tab/>
        <w:t>Dictionary, new definitions</w:t>
      </w:r>
    </w:p>
    <w:p w14:paraId="73193858" w14:textId="43E811B6" w:rsidR="008F2EED" w:rsidRPr="008F2EED" w:rsidRDefault="008F2EED" w:rsidP="00CB222C">
      <w:pPr>
        <w:rPr>
          <w:rFonts w:cstheme="minorHAnsi"/>
          <w:sz w:val="24"/>
          <w:szCs w:val="24"/>
        </w:rPr>
      </w:pPr>
      <w:r w:rsidRPr="008F2EED">
        <w:rPr>
          <w:rFonts w:cstheme="minorHAnsi"/>
          <w:sz w:val="24"/>
          <w:szCs w:val="24"/>
        </w:rPr>
        <w:t xml:space="preserve">This clause provides </w:t>
      </w:r>
      <w:r w:rsidR="00973697">
        <w:rPr>
          <w:rFonts w:cstheme="minorHAnsi"/>
          <w:sz w:val="24"/>
          <w:szCs w:val="24"/>
        </w:rPr>
        <w:t xml:space="preserve">a number of </w:t>
      </w:r>
      <w:r w:rsidRPr="008F2EED">
        <w:rPr>
          <w:rFonts w:cstheme="minorHAnsi"/>
          <w:sz w:val="24"/>
          <w:szCs w:val="24"/>
        </w:rPr>
        <w:t>new definitions</w:t>
      </w:r>
      <w:r w:rsidR="00973697">
        <w:rPr>
          <w:rFonts w:cstheme="minorHAnsi"/>
          <w:sz w:val="24"/>
          <w:szCs w:val="24"/>
        </w:rPr>
        <w:t>, including</w:t>
      </w:r>
      <w:r>
        <w:rPr>
          <w:rFonts w:cstheme="minorHAnsi"/>
          <w:sz w:val="24"/>
          <w:szCs w:val="24"/>
        </w:rPr>
        <w:t xml:space="preserve"> </w:t>
      </w:r>
      <w:r w:rsidR="00973697">
        <w:rPr>
          <w:rFonts w:cstheme="minorHAnsi"/>
          <w:sz w:val="24"/>
          <w:szCs w:val="24"/>
        </w:rPr>
        <w:t xml:space="preserve">“community concessional lease”, </w:t>
      </w:r>
      <w:r w:rsidR="00C302BE">
        <w:rPr>
          <w:rFonts w:cstheme="minorHAnsi"/>
          <w:sz w:val="24"/>
          <w:szCs w:val="24"/>
        </w:rPr>
        <w:t xml:space="preserve">“community concessional lease provisions”, </w:t>
      </w:r>
      <w:r w:rsidR="00A97AB9">
        <w:rPr>
          <w:rFonts w:cstheme="minorHAnsi"/>
          <w:sz w:val="24"/>
          <w:szCs w:val="24"/>
        </w:rPr>
        <w:t xml:space="preserve">“community concessional lease use”, </w:t>
      </w:r>
      <w:r>
        <w:rPr>
          <w:rFonts w:cstheme="minorHAnsi"/>
          <w:sz w:val="24"/>
          <w:szCs w:val="24"/>
        </w:rPr>
        <w:t>“community use report”, “future community land”</w:t>
      </w:r>
      <w:r w:rsidR="00C302BE">
        <w:rPr>
          <w:rFonts w:cstheme="minorHAnsi"/>
          <w:sz w:val="24"/>
          <w:szCs w:val="24"/>
        </w:rPr>
        <w:t>, “potential use”</w:t>
      </w:r>
      <w:r>
        <w:rPr>
          <w:rFonts w:cstheme="minorHAnsi"/>
          <w:sz w:val="24"/>
          <w:szCs w:val="24"/>
        </w:rPr>
        <w:t xml:space="preserve"> and “required use”.</w:t>
      </w:r>
    </w:p>
    <w:p w14:paraId="29938F11" w14:textId="77777777" w:rsidR="00471AA5" w:rsidRPr="00BD44C8" w:rsidRDefault="004C3ABE">
      <w:pPr>
        <w:rPr>
          <w:rFonts w:cstheme="minorHAnsi"/>
          <w:b/>
          <w:sz w:val="24"/>
          <w:szCs w:val="24"/>
        </w:rPr>
      </w:pPr>
      <w:r w:rsidRPr="00BD44C8">
        <w:rPr>
          <w:rFonts w:cstheme="minorHAnsi"/>
          <w:b/>
          <w:sz w:val="24"/>
          <w:szCs w:val="24"/>
        </w:rPr>
        <w:t>Part 3</w:t>
      </w:r>
      <w:r w:rsidRPr="00BD44C8">
        <w:rPr>
          <w:rFonts w:cstheme="minorHAnsi"/>
          <w:b/>
          <w:sz w:val="24"/>
          <w:szCs w:val="24"/>
        </w:rPr>
        <w:tab/>
      </w:r>
      <w:r w:rsidRPr="00BD44C8">
        <w:rPr>
          <w:rFonts w:cstheme="minorHAnsi"/>
          <w:b/>
          <w:sz w:val="24"/>
          <w:szCs w:val="24"/>
        </w:rPr>
        <w:tab/>
        <w:t>Planning and Development Regulation 2008</w:t>
      </w:r>
    </w:p>
    <w:p w14:paraId="1CE445D6" w14:textId="77777777" w:rsidR="00471AA5" w:rsidRDefault="00471AA5" w:rsidP="00471AA5">
      <w:pPr>
        <w:rPr>
          <w:rFonts w:cstheme="minorHAnsi"/>
          <w:b/>
          <w:sz w:val="24"/>
          <w:szCs w:val="24"/>
        </w:rPr>
      </w:pPr>
      <w:r w:rsidRPr="00BD44C8">
        <w:rPr>
          <w:rFonts w:cstheme="minorHAnsi"/>
          <w:b/>
          <w:sz w:val="24"/>
          <w:szCs w:val="24"/>
        </w:rPr>
        <w:t xml:space="preserve">Clause </w:t>
      </w:r>
      <w:r w:rsidR="00973697">
        <w:rPr>
          <w:rFonts w:cstheme="minorHAnsi"/>
          <w:b/>
          <w:sz w:val="24"/>
          <w:szCs w:val="24"/>
        </w:rPr>
        <w:t>20</w:t>
      </w:r>
      <w:r w:rsidRPr="00BD44C8">
        <w:rPr>
          <w:rFonts w:cstheme="minorHAnsi"/>
          <w:b/>
          <w:sz w:val="24"/>
          <w:szCs w:val="24"/>
        </w:rPr>
        <w:tab/>
      </w:r>
      <w:r w:rsidR="0057401A">
        <w:rPr>
          <w:rFonts w:cstheme="minorHAnsi"/>
          <w:b/>
          <w:sz w:val="24"/>
          <w:szCs w:val="24"/>
        </w:rPr>
        <w:t>Direct sale criteria for community organisations</w:t>
      </w:r>
      <w:r w:rsidR="001B036B">
        <w:rPr>
          <w:rFonts w:cstheme="minorHAnsi"/>
          <w:b/>
          <w:sz w:val="24"/>
          <w:szCs w:val="24"/>
        </w:rPr>
        <w:t>, section 112</w:t>
      </w:r>
      <w:r w:rsidR="00973697">
        <w:rPr>
          <w:rFonts w:cstheme="minorHAnsi"/>
          <w:b/>
          <w:sz w:val="24"/>
          <w:szCs w:val="24"/>
        </w:rPr>
        <w:t xml:space="preserve"> </w:t>
      </w:r>
      <w:r w:rsidR="001B036B">
        <w:rPr>
          <w:rFonts w:cstheme="minorHAnsi"/>
          <w:b/>
          <w:sz w:val="24"/>
          <w:szCs w:val="24"/>
        </w:rPr>
        <w:t>(1)</w:t>
      </w:r>
    </w:p>
    <w:p w14:paraId="7C57E13B" w14:textId="449C6818" w:rsidR="00471AA5" w:rsidRPr="00BD44C8" w:rsidRDefault="001B036B">
      <w:pPr>
        <w:rPr>
          <w:rFonts w:cstheme="minorHAnsi"/>
          <w:sz w:val="24"/>
          <w:szCs w:val="24"/>
        </w:rPr>
      </w:pPr>
      <w:r>
        <w:rPr>
          <w:rFonts w:cstheme="minorHAnsi"/>
          <w:sz w:val="24"/>
          <w:szCs w:val="24"/>
        </w:rPr>
        <w:t xml:space="preserve">This clause clarifies that the existing criteria for the direct sale of a lease to a community organisation applies to market </w:t>
      </w:r>
      <w:r w:rsidR="00A97AB9">
        <w:rPr>
          <w:rFonts w:cstheme="minorHAnsi"/>
          <w:sz w:val="24"/>
          <w:szCs w:val="24"/>
        </w:rPr>
        <w:t xml:space="preserve">value leases, as the new </w:t>
      </w:r>
      <w:r>
        <w:rPr>
          <w:rFonts w:cstheme="minorHAnsi"/>
          <w:sz w:val="24"/>
          <w:szCs w:val="24"/>
        </w:rPr>
        <w:t>framework will apply to community concessional leases.</w:t>
      </w:r>
    </w:p>
    <w:p w14:paraId="52688101" w14:textId="77777777" w:rsidR="00471AA5" w:rsidRPr="00BD44C8" w:rsidRDefault="00471AA5" w:rsidP="00471AA5">
      <w:pPr>
        <w:rPr>
          <w:rFonts w:cstheme="minorHAnsi"/>
          <w:b/>
          <w:sz w:val="24"/>
          <w:szCs w:val="24"/>
        </w:rPr>
      </w:pPr>
      <w:r w:rsidRPr="00BD44C8">
        <w:rPr>
          <w:rFonts w:cstheme="minorHAnsi"/>
          <w:b/>
          <w:sz w:val="24"/>
          <w:szCs w:val="24"/>
        </w:rPr>
        <w:t xml:space="preserve">Clause </w:t>
      </w:r>
      <w:r w:rsidR="001B036B">
        <w:rPr>
          <w:rFonts w:cstheme="minorHAnsi"/>
          <w:b/>
          <w:sz w:val="24"/>
          <w:szCs w:val="24"/>
        </w:rPr>
        <w:t>2</w:t>
      </w:r>
      <w:r w:rsidR="00973697">
        <w:rPr>
          <w:rFonts w:cstheme="minorHAnsi"/>
          <w:b/>
          <w:sz w:val="24"/>
          <w:szCs w:val="24"/>
        </w:rPr>
        <w:t>1</w:t>
      </w:r>
      <w:r w:rsidRPr="00BD44C8">
        <w:rPr>
          <w:rFonts w:cstheme="minorHAnsi"/>
          <w:b/>
          <w:sz w:val="24"/>
          <w:szCs w:val="24"/>
        </w:rPr>
        <w:tab/>
      </w:r>
      <w:r w:rsidR="004C3ABE" w:rsidRPr="00BD44C8">
        <w:rPr>
          <w:rFonts w:cstheme="minorHAnsi"/>
          <w:b/>
          <w:sz w:val="24"/>
          <w:szCs w:val="24"/>
        </w:rPr>
        <w:t>Section 112</w:t>
      </w:r>
      <w:r w:rsidR="00973697">
        <w:rPr>
          <w:rFonts w:cstheme="minorHAnsi"/>
          <w:b/>
          <w:sz w:val="24"/>
          <w:szCs w:val="24"/>
        </w:rPr>
        <w:t xml:space="preserve"> </w:t>
      </w:r>
      <w:r w:rsidR="001B036B">
        <w:rPr>
          <w:rFonts w:cstheme="minorHAnsi"/>
          <w:b/>
          <w:sz w:val="24"/>
          <w:szCs w:val="24"/>
        </w:rPr>
        <w:t>(1), new notes</w:t>
      </w:r>
    </w:p>
    <w:p w14:paraId="0E29E4D9" w14:textId="77777777" w:rsidR="00471AA5" w:rsidRPr="00BD44C8" w:rsidRDefault="001B036B">
      <w:pPr>
        <w:rPr>
          <w:rFonts w:cstheme="minorHAnsi"/>
          <w:sz w:val="24"/>
          <w:szCs w:val="24"/>
        </w:rPr>
      </w:pPr>
      <w:r>
        <w:rPr>
          <w:rFonts w:cstheme="minorHAnsi"/>
          <w:sz w:val="24"/>
          <w:szCs w:val="24"/>
        </w:rPr>
        <w:t xml:space="preserve">This clause updates the notes </w:t>
      </w:r>
      <w:r w:rsidR="00FE1156">
        <w:rPr>
          <w:rFonts w:cstheme="minorHAnsi"/>
          <w:sz w:val="24"/>
          <w:szCs w:val="24"/>
        </w:rPr>
        <w:t>for section 112</w:t>
      </w:r>
      <w:r w:rsidR="00973697">
        <w:rPr>
          <w:rFonts w:cstheme="minorHAnsi"/>
          <w:sz w:val="24"/>
          <w:szCs w:val="24"/>
        </w:rPr>
        <w:t xml:space="preserve"> </w:t>
      </w:r>
      <w:r w:rsidR="00FE1156">
        <w:rPr>
          <w:rFonts w:cstheme="minorHAnsi"/>
          <w:sz w:val="24"/>
          <w:szCs w:val="24"/>
        </w:rPr>
        <w:t>(1)</w:t>
      </w:r>
      <w:r>
        <w:rPr>
          <w:rFonts w:cstheme="minorHAnsi"/>
          <w:sz w:val="24"/>
          <w:szCs w:val="24"/>
        </w:rPr>
        <w:t>.</w:t>
      </w:r>
    </w:p>
    <w:p w14:paraId="783D185E" w14:textId="77777777" w:rsidR="001B036B" w:rsidRDefault="00471AA5" w:rsidP="00471AA5">
      <w:pPr>
        <w:rPr>
          <w:rFonts w:cstheme="minorHAnsi"/>
          <w:b/>
          <w:sz w:val="24"/>
          <w:szCs w:val="24"/>
        </w:rPr>
      </w:pPr>
      <w:r w:rsidRPr="00BD44C8">
        <w:rPr>
          <w:rFonts w:cstheme="minorHAnsi"/>
          <w:b/>
          <w:sz w:val="24"/>
          <w:szCs w:val="24"/>
        </w:rPr>
        <w:t xml:space="preserve">Clause </w:t>
      </w:r>
      <w:r w:rsidR="001B036B">
        <w:rPr>
          <w:rFonts w:cstheme="minorHAnsi"/>
          <w:b/>
          <w:sz w:val="24"/>
          <w:szCs w:val="24"/>
        </w:rPr>
        <w:t>2</w:t>
      </w:r>
      <w:r w:rsidR="00973697">
        <w:rPr>
          <w:rFonts w:cstheme="minorHAnsi"/>
          <w:b/>
          <w:sz w:val="24"/>
          <w:szCs w:val="24"/>
        </w:rPr>
        <w:t>2</w:t>
      </w:r>
      <w:r w:rsidRPr="00BD44C8">
        <w:rPr>
          <w:rFonts w:cstheme="minorHAnsi"/>
          <w:b/>
          <w:sz w:val="24"/>
          <w:szCs w:val="24"/>
        </w:rPr>
        <w:tab/>
      </w:r>
      <w:r w:rsidR="001B036B">
        <w:rPr>
          <w:rFonts w:cstheme="minorHAnsi"/>
          <w:b/>
          <w:sz w:val="24"/>
          <w:szCs w:val="24"/>
        </w:rPr>
        <w:t>Direct sale criteria for supportive accommodation, section 113</w:t>
      </w:r>
      <w:r w:rsidR="00973697">
        <w:rPr>
          <w:rFonts w:cstheme="minorHAnsi"/>
          <w:b/>
          <w:sz w:val="24"/>
          <w:szCs w:val="24"/>
        </w:rPr>
        <w:t xml:space="preserve"> </w:t>
      </w:r>
      <w:r w:rsidR="001B036B">
        <w:rPr>
          <w:rFonts w:cstheme="minorHAnsi"/>
          <w:b/>
          <w:sz w:val="24"/>
          <w:szCs w:val="24"/>
        </w:rPr>
        <w:t>(1)</w:t>
      </w:r>
    </w:p>
    <w:p w14:paraId="5ADCCF8C" w14:textId="520A6132" w:rsidR="00E81246" w:rsidRPr="00BD44C8" w:rsidRDefault="00E81246" w:rsidP="00E81246">
      <w:pPr>
        <w:rPr>
          <w:rFonts w:cstheme="minorHAnsi"/>
          <w:sz w:val="24"/>
          <w:szCs w:val="24"/>
        </w:rPr>
      </w:pPr>
      <w:r>
        <w:rPr>
          <w:rFonts w:cstheme="minorHAnsi"/>
          <w:sz w:val="24"/>
          <w:szCs w:val="24"/>
        </w:rPr>
        <w:t>This clause clarifies that the existing criteria for the direct sale of a lease for supp</w:t>
      </w:r>
      <w:r w:rsidR="00FE1156">
        <w:rPr>
          <w:rFonts w:cstheme="minorHAnsi"/>
          <w:sz w:val="24"/>
          <w:szCs w:val="24"/>
        </w:rPr>
        <w:t>ortive accommodation ap</w:t>
      </w:r>
      <w:r>
        <w:rPr>
          <w:rFonts w:cstheme="minorHAnsi"/>
          <w:sz w:val="24"/>
          <w:szCs w:val="24"/>
        </w:rPr>
        <w:t>plies to market</w:t>
      </w:r>
      <w:r w:rsidR="00A97AB9">
        <w:rPr>
          <w:rFonts w:cstheme="minorHAnsi"/>
          <w:sz w:val="24"/>
          <w:szCs w:val="24"/>
        </w:rPr>
        <w:t xml:space="preserve"> value leases, as the new</w:t>
      </w:r>
      <w:r>
        <w:rPr>
          <w:rFonts w:cstheme="minorHAnsi"/>
          <w:sz w:val="24"/>
          <w:szCs w:val="24"/>
        </w:rPr>
        <w:t xml:space="preserve"> framework will apply to community concessional leases.</w:t>
      </w:r>
    </w:p>
    <w:p w14:paraId="6413225F" w14:textId="77777777" w:rsidR="001B036B" w:rsidRDefault="00FE1156" w:rsidP="00471AA5">
      <w:pPr>
        <w:rPr>
          <w:rFonts w:cstheme="minorHAnsi"/>
          <w:b/>
          <w:sz w:val="24"/>
          <w:szCs w:val="24"/>
        </w:rPr>
      </w:pPr>
      <w:r>
        <w:rPr>
          <w:rFonts w:cstheme="minorHAnsi"/>
          <w:b/>
          <w:sz w:val="24"/>
          <w:szCs w:val="24"/>
        </w:rPr>
        <w:t>Clause 2</w:t>
      </w:r>
      <w:r w:rsidR="00973697">
        <w:rPr>
          <w:rFonts w:cstheme="minorHAnsi"/>
          <w:b/>
          <w:sz w:val="24"/>
          <w:szCs w:val="24"/>
        </w:rPr>
        <w:t>3</w:t>
      </w:r>
      <w:r>
        <w:rPr>
          <w:rFonts w:cstheme="minorHAnsi"/>
          <w:b/>
          <w:sz w:val="24"/>
          <w:szCs w:val="24"/>
        </w:rPr>
        <w:tab/>
        <w:t>Section 113</w:t>
      </w:r>
      <w:r w:rsidR="00973697">
        <w:rPr>
          <w:rFonts w:cstheme="minorHAnsi"/>
          <w:b/>
          <w:sz w:val="24"/>
          <w:szCs w:val="24"/>
        </w:rPr>
        <w:t xml:space="preserve"> </w:t>
      </w:r>
      <w:r>
        <w:rPr>
          <w:rFonts w:cstheme="minorHAnsi"/>
          <w:b/>
          <w:sz w:val="24"/>
          <w:szCs w:val="24"/>
        </w:rPr>
        <w:t>(1), new note</w:t>
      </w:r>
    </w:p>
    <w:p w14:paraId="4D1A81A9" w14:textId="77777777" w:rsidR="001B036B" w:rsidRPr="00FE1156" w:rsidRDefault="00FE1156" w:rsidP="00471AA5">
      <w:pPr>
        <w:rPr>
          <w:rFonts w:cstheme="minorHAnsi"/>
          <w:sz w:val="24"/>
          <w:szCs w:val="24"/>
        </w:rPr>
      </w:pPr>
      <w:r w:rsidRPr="00FE1156">
        <w:rPr>
          <w:rFonts w:cstheme="minorHAnsi"/>
          <w:sz w:val="24"/>
          <w:szCs w:val="24"/>
        </w:rPr>
        <w:t>This clause updates the note for section 113</w:t>
      </w:r>
      <w:r w:rsidR="00973697">
        <w:rPr>
          <w:rFonts w:cstheme="minorHAnsi"/>
          <w:sz w:val="24"/>
          <w:szCs w:val="24"/>
        </w:rPr>
        <w:t xml:space="preserve"> </w:t>
      </w:r>
      <w:r w:rsidRPr="00FE1156">
        <w:rPr>
          <w:rFonts w:cstheme="minorHAnsi"/>
          <w:sz w:val="24"/>
          <w:szCs w:val="24"/>
        </w:rPr>
        <w:t>(1).</w:t>
      </w:r>
    </w:p>
    <w:p w14:paraId="0CED007F" w14:textId="77777777" w:rsidR="00471AA5" w:rsidRPr="00BD44C8" w:rsidRDefault="00FE1156" w:rsidP="00471AA5">
      <w:pPr>
        <w:rPr>
          <w:rFonts w:cstheme="minorHAnsi"/>
          <w:b/>
          <w:sz w:val="24"/>
          <w:szCs w:val="24"/>
        </w:rPr>
      </w:pPr>
      <w:r>
        <w:rPr>
          <w:rFonts w:cstheme="minorHAnsi"/>
          <w:b/>
          <w:sz w:val="24"/>
          <w:szCs w:val="24"/>
        </w:rPr>
        <w:t>Clause 2</w:t>
      </w:r>
      <w:r w:rsidR="00973697">
        <w:rPr>
          <w:rFonts w:cstheme="minorHAnsi"/>
          <w:b/>
          <w:sz w:val="24"/>
          <w:szCs w:val="24"/>
        </w:rPr>
        <w:t>4</w:t>
      </w:r>
      <w:r>
        <w:rPr>
          <w:rFonts w:cstheme="minorHAnsi"/>
          <w:b/>
          <w:sz w:val="24"/>
          <w:szCs w:val="24"/>
        </w:rPr>
        <w:tab/>
      </w:r>
      <w:r w:rsidR="00FF02B1" w:rsidRPr="00BD44C8">
        <w:rPr>
          <w:rFonts w:cstheme="minorHAnsi"/>
          <w:b/>
          <w:sz w:val="24"/>
          <w:szCs w:val="24"/>
        </w:rPr>
        <w:t>New part 5.2A</w:t>
      </w:r>
    </w:p>
    <w:p w14:paraId="4B821C32" w14:textId="084E8D97" w:rsidR="00C302BE" w:rsidRPr="00FE1156" w:rsidRDefault="00C302BE" w:rsidP="00471AA5">
      <w:pPr>
        <w:rPr>
          <w:rFonts w:cstheme="minorHAnsi"/>
          <w:sz w:val="24"/>
          <w:szCs w:val="24"/>
        </w:rPr>
      </w:pPr>
      <w:r>
        <w:rPr>
          <w:rFonts w:cstheme="minorHAnsi"/>
          <w:sz w:val="24"/>
          <w:szCs w:val="24"/>
        </w:rPr>
        <w:t>This new part sets out the</w:t>
      </w:r>
      <w:r w:rsidR="00480A45">
        <w:rPr>
          <w:rFonts w:cstheme="minorHAnsi"/>
          <w:sz w:val="24"/>
          <w:szCs w:val="24"/>
        </w:rPr>
        <w:t xml:space="preserve"> new proce</w:t>
      </w:r>
      <w:r w:rsidR="00A97AB9">
        <w:rPr>
          <w:rFonts w:cstheme="minorHAnsi"/>
          <w:sz w:val="24"/>
          <w:szCs w:val="24"/>
        </w:rPr>
        <w:t>ss and requirements for granting</w:t>
      </w:r>
      <w:r w:rsidR="00480A45">
        <w:rPr>
          <w:rFonts w:cstheme="minorHAnsi"/>
          <w:sz w:val="24"/>
          <w:szCs w:val="24"/>
        </w:rPr>
        <w:t xml:space="preserve"> </w:t>
      </w:r>
      <w:r w:rsidR="00A97AB9">
        <w:rPr>
          <w:rFonts w:cstheme="minorHAnsi"/>
          <w:sz w:val="24"/>
          <w:szCs w:val="24"/>
        </w:rPr>
        <w:t>a</w:t>
      </w:r>
      <w:r w:rsidR="00480A45">
        <w:rPr>
          <w:rFonts w:cstheme="minorHAnsi"/>
          <w:sz w:val="24"/>
          <w:szCs w:val="24"/>
        </w:rPr>
        <w:t xml:space="preserve"> community concessional leases</w:t>
      </w:r>
      <w:r w:rsidR="00A97AB9">
        <w:rPr>
          <w:rFonts w:cstheme="minorHAnsi"/>
          <w:sz w:val="24"/>
          <w:szCs w:val="24"/>
        </w:rPr>
        <w:t xml:space="preserve"> by tender</w:t>
      </w:r>
      <w:r w:rsidR="00480A45">
        <w:rPr>
          <w:rFonts w:cstheme="minorHAnsi"/>
          <w:sz w:val="24"/>
          <w:szCs w:val="24"/>
        </w:rPr>
        <w:t>.</w:t>
      </w:r>
    </w:p>
    <w:p w14:paraId="5980947C" w14:textId="6EE46840" w:rsidR="00FF02B1" w:rsidRDefault="00FE1156" w:rsidP="00471AA5">
      <w:pPr>
        <w:rPr>
          <w:rFonts w:cstheme="minorHAnsi"/>
          <w:b/>
          <w:sz w:val="24"/>
          <w:szCs w:val="24"/>
        </w:rPr>
      </w:pPr>
      <w:r>
        <w:rPr>
          <w:rFonts w:cstheme="minorHAnsi"/>
          <w:b/>
          <w:sz w:val="24"/>
          <w:szCs w:val="24"/>
        </w:rPr>
        <w:t>New section 143</w:t>
      </w:r>
      <w:r w:rsidR="00973697">
        <w:rPr>
          <w:rFonts w:cstheme="minorHAnsi"/>
          <w:b/>
          <w:sz w:val="24"/>
          <w:szCs w:val="24"/>
        </w:rPr>
        <w:tab/>
      </w:r>
      <w:r w:rsidR="00A97AB9">
        <w:rPr>
          <w:rFonts w:cstheme="minorHAnsi"/>
          <w:b/>
          <w:sz w:val="24"/>
          <w:szCs w:val="24"/>
        </w:rPr>
        <w:t>Definitions</w:t>
      </w:r>
      <w:r w:rsidR="00973697">
        <w:rPr>
          <w:rFonts w:cstheme="minorHAnsi"/>
          <w:b/>
          <w:sz w:val="24"/>
          <w:szCs w:val="24"/>
        </w:rPr>
        <w:t xml:space="preserve"> – pt 5.2A</w:t>
      </w:r>
    </w:p>
    <w:p w14:paraId="34CD4F96" w14:textId="495CF41A" w:rsidR="00973697" w:rsidRDefault="00973697" w:rsidP="00471AA5">
      <w:pPr>
        <w:rPr>
          <w:rFonts w:cstheme="minorHAnsi"/>
          <w:sz w:val="24"/>
          <w:szCs w:val="24"/>
        </w:rPr>
      </w:pPr>
      <w:r>
        <w:rPr>
          <w:rFonts w:cstheme="minorHAnsi"/>
          <w:sz w:val="24"/>
          <w:szCs w:val="24"/>
        </w:rPr>
        <w:t>This section define</w:t>
      </w:r>
      <w:r w:rsidR="00480A45">
        <w:rPr>
          <w:rFonts w:cstheme="minorHAnsi"/>
          <w:sz w:val="24"/>
          <w:szCs w:val="24"/>
        </w:rPr>
        <w:t>s</w:t>
      </w:r>
      <w:r w:rsidR="00A97AB9">
        <w:rPr>
          <w:rFonts w:cstheme="minorHAnsi"/>
          <w:sz w:val="24"/>
          <w:szCs w:val="24"/>
        </w:rPr>
        <w:t xml:space="preserve"> “additional use</w:t>
      </w:r>
      <w:r>
        <w:rPr>
          <w:rFonts w:cstheme="minorHAnsi"/>
          <w:sz w:val="24"/>
          <w:szCs w:val="24"/>
        </w:rPr>
        <w:t>”</w:t>
      </w:r>
      <w:r w:rsidR="00A97AB9">
        <w:rPr>
          <w:rFonts w:cstheme="minorHAnsi"/>
          <w:sz w:val="24"/>
          <w:szCs w:val="24"/>
        </w:rPr>
        <w:t>, “proposed use” and “threshold criteria”.</w:t>
      </w:r>
    </w:p>
    <w:p w14:paraId="52D7B5E3" w14:textId="67D12059" w:rsidR="006E72F4" w:rsidRPr="004011FE" w:rsidRDefault="00973697" w:rsidP="006E72F4">
      <w:pPr>
        <w:rPr>
          <w:rFonts w:cstheme="minorHAnsi"/>
          <w:b/>
          <w:sz w:val="24"/>
          <w:szCs w:val="24"/>
        </w:rPr>
      </w:pPr>
      <w:r w:rsidRPr="00973697">
        <w:rPr>
          <w:rFonts w:cstheme="minorHAnsi"/>
          <w:b/>
          <w:sz w:val="24"/>
          <w:szCs w:val="24"/>
        </w:rPr>
        <w:t>New section 144</w:t>
      </w:r>
      <w:r w:rsidRPr="00973697">
        <w:rPr>
          <w:rFonts w:cstheme="minorHAnsi"/>
          <w:b/>
          <w:sz w:val="24"/>
          <w:szCs w:val="24"/>
        </w:rPr>
        <w:tab/>
      </w:r>
      <w:r w:rsidR="006E72F4">
        <w:rPr>
          <w:rFonts w:cstheme="minorHAnsi"/>
          <w:b/>
          <w:sz w:val="24"/>
          <w:szCs w:val="24"/>
        </w:rPr>
        <w:t>Tender process – expressions of interest – Act, s 253F (b)</w:t>
      </w:r>
    </w:p>
    <w:p w14:paraId="2B38843B" w14:textId="5CD2DE68" w:rsidR="00FE1156" w:rsidRPr="00FE1156" w:rsidRDefault="006E72F4" w:rsidP="006E72F4">
      <w:pPr>
        <w:rPr>
          <w:rFonts w:cstheme="minorHAnsi"/>
          <w:sz w:val="24"/>
          <w:szCs w:val="24"/>
        </w:rPr>
      </w:pPr>
      <w:r>
        <w:rPr>
          <w:rFonts w:cstheme="minorHAnsi"/>
          <w:sz w:val="24"/>
          <w:szCs w:val="24"/>
        </w:rPr>
        <w:lastRenderedPageBreak/>
        <w:t>This section sets out that an expression of interest process must occur prior to the tender process to assess suitability of community organisations to submit a tender.</w:t>
      </w:r>
    </w:p>
    <w:p w14:paraId="170E8767" w14:textId="77777777" w:rsidR="00134EF8" w:rsidRDefault="00134EF8" w:rsidP="00471AA5">
      <w:pPr>
        <w:rPr>
          <w:rFonts w:cstheme="minorHAnsi"/>
          <w:b/>
          <w:sz w:val="24"/>
          <w:szCs w:val="24"/>
        </w:rPr>
      </w:pPr>
    </w:p>
    <w:p w14:paraId="236D4ABE" w14:textId="77777777" w:rsidR="00134EF8" w:rsidRDefault="00134EF8" w:rsidP="00471AA5">
      <w:pPr>
        <w:rPr>
          <w:rFonts w:cstheme="minorHAnsi"/>
          <w:b/>
          <w:sz w:val="24"/>
          <w:szCs w:val="24"/>
        </w:rPr>
      </w:pPr>
    </w:p>
    <w:p w14:paraId="32358FB2" w14:textId="0334A60B" w:rsidR="00FE1156" w:rsidRDefault="00FE1156" w:rsidP="00471AA5">
      <w:pPr>
        <w:rPr>
          <w:rFonts w:cstheme="minorHAnsi"/>
          <w:b/>
          <w:sz w:val="24"/>
          <w:szCs w:val="24"/>
        </w:rPr>
      </w:pPr>
      <w:r>
        <w:rPr>
          <w:rFonts w:cstheme="minorHAnsi"/>
          <w:b/>
          <w:sz w:val="24"/>
          <w:szCs w:val="24"/>
        </w:rPr>
        <w:t>New section 14</w:t>
      </w:r>
      <w:r w:rsidR="00973697">
        <w:rPr>
          <w:rFonts w:cstheme="minorHAnsi"/>
          <w:b/>
          <w:sz w:val="24"/>
          <w:szCs w:val="24"/>
        </w:rPr>
        <w:t>5</w:t>
      </w:r>
      <w:r w:rsidR="00973697">
        <w:rPr>
          <w:rFonts w:cstheme="minorHAnsi"/>
          <w:b/>
          <w:sz w:val="24"/>
          <w:szCs w:val="24"/>
        </w:rPr>
        <w:tab/>
        <w:t xml:space="preserve">Grant by tender – </w:t>
      </w:r>
      <w:r w:rsidR="006E72F4">
        <w:rPr>
          <w:rFonts w:cstheme="minorHAnsi"/>
          <w:b/>
          <w:sz w:val="24"/>
          <w:szCs w:val="24"/>
        </w:rPr>
        <w:t xml:space="preserve">threshold </w:t>
      </w:r>
      <w:r w:rsidR="00973697">
        <w:rPr>
          <w:rFonts w:cstheme="minorHAnsi"/>
          <w:b/>
          <w:sz w:val="24"/>
          <w:szCs w:val="24"/>
        </w:rPr>
        <w:t xml:space="preserve">criteria – Act, </w:t>
      </w:r>
      <w:r w:rsidR="006E72F4">
        <w:rPr>
          <w:rFonts w:cstheme="minorHAnsi"/>
          <w:b/>
          <w:sz w:val="24"/>
          <w:szCs w:val="24"/>
        </w:rPr>
        <w:t>s253F (c</w:t>
      </w:r>
      <w:r w:rsidR="00973697">
        <w:rPr>
          <w:rFonts w:cstheme="minorHAnsi"/>
          <w:b/>
          <w:sz w:val="24"/>
          <w:szCs w:val="24"/>
        </w:rPr>
        <w:t>)</w:t>
      </w:r>
    </w:p>
    <w:p w14:paraId="4BD66559" w14:textId="79CFC4E3" w:rsidR="00FE1156" w:rsidRDefault="00FE1156" w:rsidP="00471AA5">
      <w:pPr>
        <w:rPr>
          <w:rFonts w:cstheme="minorHAnsi"/>
          <w:sz w:val="24"/>
          <w:szCs w:val="24"/>
        </w:rPr>
      </w:pPr>
      <w:r>
        <w:rPr>
          <w:rFonts w:cstheme="minorHAnsi"/>
          <w:sz w:val="24"/>
          <w:szCs w:val="24"/>
        </w:rPr>
        <w:t xml:space="preserve">This section </w:t>
      </w:r>
      <w:r w:rsidR="004011FE">
        <w:rPr>
          <w:rFonts w:cstheme="minorHAnsi"/>
          <w:sz w:val="24"/>
          <w:szCs w:val="24"/>
        </w:rPr>
        <w:t xml:space="preserve">provides the </w:t>
      </w:r>
      <w:r w:rsidR="006E72F4">
        <w:rPr>
          <w:rFonts w:cstheme="minorHAnsi"/>
          <w:sz w:val="24"/>
          <w:szCs w:val="24"/>
        </w:rPr>
        <w:t>threshold</w:t>
      </w:r>
      <w:r w:rsidR="004011FE">
        <w:rPr>
          <w:rFonts w:cstheme="minorHAnsi"/>
          <w:sz w:val="24"/>
          <w:szCs w:val="24"/>
        </w:rPr>
        <w:t xml:space="preserve"> criteria for community organisations to demonstrate in tendering for community concessional leases. Th</w:t>
      </w:r>
      <w:r w:rsidR="00480A45">
        <w:rPr>
          <w:rFonts w:cstheme="minorHAnsi"/>
          <w:sz w:val="24"/>
          <w:szCs w:val="24"/>
        </w:rPr>
        <w:t>is</w:t>
      </w:r>
      <w:r w:rsidR="00874F02">
        <w:rPr>
          <w:rFonts w:cstheme="minorHAnsi"/>
          <w:sz w:val="24"/>
          <w:szCs w:val="24"/>
        </w:rPr>
        <w:t xml:space="preserve"> </w:t>
      </w:r>
      <w:r w:rsidR="004011FE">
        <w:rPr>
          <w:rFonts w:cstheme="minorHAnsi"/>
          <w:sz w:val="24"/>
          <w:szCs w:val="24"/>
        </w:rPr>
        <w:t>include</w:t>
      </w:r>
      <w:r w:rsidR="00480A45">
        <w:rPr>
          <w:rFonts w:cstheme="minorHAnsi"/>
          <w:sz w:val="24"/>
          <w:szCs w:val="24"/>
        </w:rPr>
        <w:t xml:space="preserve">s </w:t>
      </w:r>
      <w:r w:rsidR="006E72F4">
        <w:rPr>
          <w:rFonts w:cstheme="minorHAnsi"/>
          <w:sz w:val="24"/>
          <w:szCs w:val="24"/>
        </w:rPr>
        <w:t xml:space="preserve">threshold </w:t>
      </w:r>
      <w:r w:rsidR="00480A45">
        <w:rPr>
          <w:rFonts w:cstheme="minorHAnsi"/>
          <w:sz w:val="24"/>
          <w:szCs w:val="24"/>
        </w:rPr>
        <w:t xml:space="preserve">criteria such as </w:t>
      </w:r>
      <w:r w:rsidR="004011FE">
        <w:rPr>
          <w:rFonts w:cstheme="minorHAnsi"/>
          <w:sz w:val="24"/>
          <w:szCs w:val="24"/>
        </w:rPr>
        <w:t>financial capacity</w:t>
      </w:r>
      <w:r w:rsidR="00973697">
        <w:rPr>
          <w:rFonts w:cstheme="minorHAnsi"/>
          <w:sz w:val="24"/>
          <w:szCs w:val="24"/>
        </w:rPr>
        <w:t xml:space="preserve"> a</w:t>
      </w:r>
      <w:r w:rsidR="004011FE">
        <w:rPr>
          <w:rFonts w:cstheme="minorHAnsi"/>
          <w:sz w:val="24"/>
          <w:szCs w:val="24"/>
        </w:rPr>
        <w:t>nd relevant experience and expertise.</w:t>
      </w:r>
    </w:p>
    <w:p w14:paraId="5A619D14" w14:textId="5382117E" w:rsidR="006E72F4" w:rsidRDefault="004011FE" w:rsidP="006E72F4">
      <w:pPr>
        <w:rPr>
          <w:rFonts w:cstheme="minorHAnsi"/>
          <w:b/>
          <w:sz w:val="24"/>
          <w:szCs w:val="24"/>
        </w:rPr>
      </w:pPr>
      <w:r w:rsidRPr="004011FE">
        <w:rPr>
          <w:rFonts w:cstheme="minorHAnsi"/>
          <w:b/>
          <w:sz w:val="24"/>
          <w:szCs w:val="24"/>
        </w:rPr>
        <w:t>New section 14</w:t>
      </w:r>
      <w:r w:rsidR="00973697">
        <w:rPr>
          <w:rFonts w:cstheme="minorHAnsi"/>
          <w:b/>
          <w:sz w:val="24"/>
          <w:szCs w:val="24"/>
        </w:rPr>
        <w:t>6</w:t>
      </w:r>
      <w:r w:rsidR="00973697">
        <w:rPr>
          <w:rFonts w:cstheme="minorHAnsi"/>
          <w:b/>
          <w:sz w:val="24"/>
          <w:szCs w:val="24"/>
        </w:rPr>
        <w:tab/>
      </w:r>
      <w:r w:rsidR="006E72F4">
        <w:rPr>
          <w:rFonts w:cstheme="minorHAnsi"/>
          <w:b/>
          <w:sz w:val="24"/>
          <w:szCs w:val="24"/>
        </w:rPr>
        <w:t>Tender process – content of tenders – Act, s253F (b)</w:t>
      </w:r>
    </w:p>
    <w:p w14:paraId="052FEB93" w14:textId="7E160A67" w:rsidR="00FE1156" w:rsidRDefault="006E72F4" w:rsidP="006E72F4">
      <w:pPr>
        <w:rPr>
          <w:rFonts w:cstheme="minorHAnsi"/>
          <w:sz w:val="24"/>
          <w:szCs w:val="24"/>
        </w:rPr>
      </w:pPr>
      <w:r>
        <w:rPr>
          <w:rFonts w:cstheme="minorHAnsi"/>
          <w:sz w:val="24"/>
          <w:szCs w:val="24"/>
        </w:rPr>
        <w:t>This section sets out the information to be included in a tender.</w:t>
      </w:r>
    </w:p>
    <w:p w14:paraId="1C0BB462" w14:textId="12740BB1" w:rsidR="006E72F4" w:rsidRDefault="004011FE" w:rsidP="006E72F4">
      <w:pPr>
        <w:rPr>
          <w:rFonts w:cstheme="minorHAnsi"/>
          <w:b/>
          <w:sz w:val="24"/>
          <w:szCs w:val="24"/>
        </w:rPr>
      </w:pPr>
      <w:r w:rsidRPr="004011FE">
        <w:rPr>
          <w:rFonts w:cstheme="minorHAnsi"/>
          <w:b/>
          <w:sz w:val="24"/>
          <w:szCs w:val="24"/>
        </w:rPr>
        <w:t>New section 14</w:t>
      </w:r>
      <w:r w:rsidR="00973697">
        <w:rPr>
          <w:rFonts w:cstheme="minorHAnsi"/>
          <w:b/>
          <w:sz w:val="24"/>
          <w:szCs w:val="24"/>
        </w:rPr>
        <w:t>7</w:t>
      </w:r>
      <w:r w:rsidR="00973697">
        <w:rPr>
          <w:rFonts w:cstheme="minorHAnsi"/>
          <w:b/>
          <w:sz w:val="24"/>
          <w:szCs w:val="24"/>
        </w:rPr>
        <w:tab/>
      </w:r>
      <w:r w:rsidR="006E72F4">
        <w:rPr>
          <w:rFonts w:cstheme="minorHAnsi"/>
          <w:b/>
          <w:sz w:val="24"/>
          <w:szCs w:val="24"/>
        </w:rPr>
        <w:t>Tender process – assessment of tenders – Act, s253F (b)</w:t>
      </w:r>
    </w:p>
    <w:p w14:paraId="0813E3C7" w14:textId="77777777" w:rsidR="006E72F4" w:rsidRDefault="006E72F4" w:rsidP="006E72F4">
      <w:pPr>
        <w:rPr>
          <w:rFonts w:cstheme="minorHAnsi"/>
          <w:sz w:val="24"/>
          <w:szCs w:val="24"/>
        </w:rPr>
      </w:pPr>
      <w:r w:rsidRPr="004011FE">
        <w:rPr>
          <w:rFonts w:cstheme="minorHAnsi"/>
          <w:sz w:val="24"/>
          <w:szCs w:val="24"/>
        </w:rPr>
        <w:t>This section sets out the tender assessment process.</w:t>
      </w:r>
    </w:p>
    <w:p w14:paraId="66EE19C1" w14:textId="05063666" w:rsidR="004011FE" w:rsidRDefault="004011FE" w:rsidP="006E72F4">
      <w:pPr>
        <w:rPr>
          <w:rFonts w:cstheme="minorHAnsi"/>
          <w:sz w:val="24"/>
          <w:szCs w:val="24"/>
        </w:rPr>
      </w:pPr>
    </w:p>
    <w:p w14:paraId="39103DC1" w14:textId="4E6D6B81" w:rsidR="006E72F4" w:rsidRDefault="004011FE" w:rsidP="006E72F4">
      <w:pPr>
        <w:rPr>
          <w:rFonts w:cstheme="minorHAnsi"/>
          <w:b/>
          <w:sz w:val="24"/>
          <w:szCs w:val="24"/>
        </w:rPr>
      </w:pPr>
      <w:r w:rsidRPr="004011FE">
        <w:rPr>
          <w:rFonts w:cstheme="minorHAnsi"/>
          <w:b/>
          <w:sz w:val="24"/>
          <w:szCs w:val="24"/>
        </w:rPr>
        <w:t>New section 14</w:t>
      </w:r>
      <w:r w:rsidR="00973697">
        <w:rPr>
          <w:rFonts w:cstheme="minorHAnsi"/>
          <w:b/>
          <w:sz w:val="24"/>
          <w:szCs w:val="24"/>
        </w:rPr>
        <w:t>8</w:t>
      </w:r>
      <w:r w:rsidR="00973697">
        <w:rPr>
          <w:rFonts w:cstheme="minorHAnsi"/>
          <w:b/>
          <w:sz w:val="24"/>
          <w:szCs w:val="24"/>
        </w:rPr>
        <w:tab/>
      </w:r>
      <w:r w:rsidR="006E72F4">
        <w:rPr>
          <w:rFonts w:cstheme="minorHAnsi"/>
          <w:b/>
          <w:sz w:val="24"/>
          <w:szCs w:val="24"/>
        </w:rPr>
        <w:t>Community concessional lease provisions – Act s 253G, def community concessional lease provisions, par (h)</w:t>
      </w:r>
    </w:p>
    <w:p w14:paraId="59AD8F03" w14:textId="56C215CB" w:rsidR="00973697" w:rsidRPr="00973697" w:rsidRDefault="006E72F4" w:rsidP="004011FE">
      <w:pPr>
        <w:rPr>
          <w:rFonts w:cstheme="minorHAnsi"/>
          <w:sz w:val="24"/>
          <w:szCs w:val="24"/>
        </w:rPr>
      </w:pPr>
      <w:r>
        <w:rPr>
          <w:rFonts w:cstheme="minorHAnsi"/>
          <w:sz w:val="24"/>
          <w:szCs w:val="24"/>
        </w:rPr>
        <w:t>This section states that a provision stating the additional uses for the land is prescribed.</w:t>
      </w:r>
    </w:p>
    <w:p w14:paraId="725444A6" w14:textId="77777777" w:rsidR="00FF02B1" w:rsidRDefault="00FF02B1" w:rsidP="00471AA5">
      <w:pPr>
        <w:rPr>
          <w:rFonts w:cstheme="minorHAnsi"/>
          <w:b/>
          <w:sz w:val="24"/>
          <w:szCs w:val="24"/>
        </w:rPr>
      </w:pPr>
      <w:r w:rsidRPr="00BD44C8">
        <w:rPr>
          <w:rFonts w:cstheme="minorHAnsi"/>
          <w:b/>
          <w:sz w:val="24"/>
          <w:szCs w:val="24"/>
        </w:rPr>
        <w:t>Clause 2</w:t>
      </w:r>
      <w:r w:rsidR="00C21300">
        <w:rPr>
          <w:rFonts w:cstheme="minorHAnsi"/>
          <w:b/>
          <w:sz w:val="24"/>
          <w:szCs w:val="24"/>
        </w:rPr>
        <w:t>5</w:t>
      </w:r>
      <w:r w:rsidRPr="00BD44C8">
        <w:rPr>
          <w:rFonts w:cstheme="minorHAnsi"/>
          <w:b/>
          <w:sz w:val="24"/>
          <w:szCs w:val="24"/>
        </w:rPr>
        <w:tab/>
        <w:t>New section 152</w:t>
      </w:r>
    </w:p>
    <w:p w14:paraId="25DA76FD" w14:textId="77777777" w:rsidR="004011FE" w:rsidRPr="004011FE" w:rsidRDefault="004011FE" w:rsidP="00471AA5">
      <w:pPr>
        <w:rPr>
          <w:rFonts w:cstheme="minorHAnsi"/>
          <w:sz w:val="24"/>
          <w:szCs w:val="24"/>
        </w:rPr>
      </w:pPr>
      <w:r>
        <w:rPr>
          <w:rFonts w:cstheme="minorHAnsi"/>
          <w:sz w:val="24"/>
          <w:szCs w:val="24"/>
        </w:rPr>
        <w:t xml:space="preserve">This clause provides the criteria for the grant of a further community concessional lease, </w:t>
      </w:r>
      <w:r w:rsidR="00C21300">
        <w:rPr>
          <w:rFonts w:cstheme="minorHAnsi"/>
          <w:sz w:val="24"/>
          <w:szCs w:val="24"/>
        </w:rPr>
        <w:t xml:space="preserve">that </w:t>
      </w:r>
      <w:r>
        <w:rPr>
          <w:rFonts w:cstheme="minorHAnsi"/>
          <w:sz w:val="24"/>
          <w:szCs w:val="24"/>
        </w:rPr>
        <w:t>all reporting is up to date, and any required audits have been undertaken.</w:t>
      </w:r>
    </w:p>
    <w:p w14:paraId="491383ED" w14:textId="77777777" w:rsidR="00471AA5" w:rsidRPr="004011FE" w:rsidRDefault="004011FE">
      <w:pPr>
        <w:rPr>
          <w:rFonts w:cstheme="minorHAnsi"/>
          <w:b/>
          <w:sz w:val="24"/>
          <w:szCs w:val="24"/>
        </w:rPr>
      </w:pPr>
      <w:r w:rsidRPr="004011FE">
        <w:rPr>
          <w:rFonts w:cstheme="minorHAnsi"/>
          <w:b/>
          <w:sz w:val="24"/>
          <w:szCs w:val="24"/>
        </w:rPr>
        <w:t>Clause 2</w:t>
      </w:r>
      <w:r w:rsidR="00C21300">
        <w:rPr>
          <w:rFonts w:cstheme="minorHAnsi"/>
          <w:b/>
          <w:sz w:val="24"/>
          <w:szCs w:val="24"/>
        </w:rPr>
        <w:t>6</w:t>
      </w:r>
      <w:r w:rsidRPr="004011FE">
        <w:rPr>
          <w:rFonts w:cstheme="minorHAnsi"/>
          <w:b/>
          <w:sz w:val="24"/>
          <w:szCs w:val="24"/>
        </w:rPr>
        <w:tab/>
        <w:t>Dictionary, note 3</w:t>
      </w:r>
    </w:p>
    <w:p w14:paraId="0CB907E6" w14:textId="7B4FDF64" w:rsidR="00471AA5" w:rsidRDefault="004011FE">
      <w:pPr>
        <w:rPr>
          <w:rFonts w:cstheme="minorHAnsi"/>
          <w:sz w:val="24"/>
          <w:szCs w:val="24"/>
        </w:rPr>
      </w:pPr>
      <w:r>
        <w:rPr>
          <w:rFonts w:cstheme="minorHAnsi"/>
          <w:sz w:val="24"/>
          <w:szCs w:val="24"/>
        </w:rPr>
        <w:t>This clause amends the note to refer to further definiti</w:t>
      </w:r>
      <w:r w:rsidR="006E72F4">
        <w:rPr>
          <w:rFonts w:cstheme="minorHAnsi"/>
          <w:sz w:val="24"/>
          <w:szCs w:val="24"/>
        </w:rPr>
        <w:t>ons under the new</w:t>
      </w:r>
      <w:r>
        <w:rPr>
          <w:rFonts w:cstheme="minorHAnsi"/>
          <w:sz w:val="24"/>
          <w:szCs w:val="24"/>
        </w:rPr>
        <w:t xml:space="preserve"> framework.</w:t>
      </w:r>
    </w:p>
    <w:p w14:paraId="4239F617" w14:textId="3CC06999" w:rsidR="006E72F4" w:rsidRPr="006E72F4" w:rsidRDefault="006E72F4">
      <w:pPr>
        <w:rPr>
          <w:rFonts w:cstheme="minorHAnsi"/>
          <w:b/>
          <w:sz w:val="24"/>
          <w:szCs w:val="24"/>
        </w:rPr>
      </w:pPr>
      <w:r w:rsidRPr="006E72F4">
        <w:rPr>
          <w:rFonts w:cstheme="minorHAnsi"/>
          <w:b/>
          <w:sz w:val="24"/>
          <w:szCs w:val="24"/>
        </w:rPr>
        <w:t>Clause 27</w:t>
      </w:r>
      <w:r w:rsidRPr="006E72F4">
        <w:rPr>
          <w:rFonts w:cstheme="minorHAnsi"/>
          <w:b/>
          <w:sz w:val="24"/>
          <w:szCs w:val="24"/>
        </w:rPr>
        <w:tab/>
        <w:t>Dictionary, new definitions</w:t>
      </w:r>
    </w:p>
    <w:p w14:paraId="2ED8584E" w14:textId="74195689" w:rsidR="006E72F4" w:rsidRDefault="006E72F4">
      <w:pPr>
        <w:rPr>
          <w:rFonts w:cstheme="minorHAnsi"/>
          <w:sz w:val="24"/>
          <w:szCs w:val="24"/>
        </w:rPr>
      </w:pPr>
      <w:r>
        <w:rPr>
          <w:rFonts w:cstheme="minorHAnsi"/>
          <w:sz w:val="24"/>
          <w:szCs w:val="24"/>
        </w:rPr>
        <w:t>This clause defines “additional use”, “proposed lease” and “threshold criteria”.</w:t>
      </w:r>
    </w:p>
    <w:p w14:paraId="3170AC24" w14:textId="77777777" w:rsidR="00FF02B1" w:rsidRPr="00BD44C8" w:rsidRDefault="00FF02B1">
      <w:pPr>
        <w:rPr>
          <w:rFonts w:cstheme="minorHAnsi"/>
          <w:b/>
          <w:sz w:val="24"/>
          <w:szCs w:val="24"/>
        </w:rPr>
      </w:pPr>
      <w:r w:rsidRPr="00BD44C8">
        <w:rPr>
          <w:rFonts w:cstheme="minorHAnsi"/>
          <w:b/>
          <w:sz w:val="24"/>
          <w:szCs w:val="24"/>
        </w:rPr>
        <w:t>Schedule 1</w:t>
      </w:r>
      <w:r w:rsidRPr="00BD44C8">
        <w:rPr>
          <w:rFonts w:cstheme="minorHAnsi"/>
          <w:b/>
          <w:sz w:val="24"/>
          <w:szCs w:val="24"/>
        </w:rPr>
        <w:tab/>
      </w:r>
      <w:r w:rsidRPr="00BD44C8">
        <w:rPr>
          <w:rFonts w:cstheme="minorHAnsi"/>
          <w:b/>
          <w:sz w:val="24"/>
          <w:szCs w:val="24"/>
        </w:rPr>
        <w:tab/>
        <w:t>Consequential amendment</w:t>
      </w:r>
    </w:p>
    <w:p w14:paraId="4A88B3A6" w14:textId="77777777" w:rsidR="00FF02B1" w:rsidRPr="00BD44C8" w:rsidRDefault="00FF02B1">
      <w:pPr>
        <w:rPr>
          <w:rFonts w:cstheme="minorHAnsi"/>
          <w:b/>
          <w:sz w:val="24"/>
          <w:szCs w:val="24"/>
        </w:rPr>
      </w:pPr>
      <w:r w:rsidRPr="00BD44C8">
        <w:rPr>
          <w:rFonts w:cstheme="minorHAnsi"/>
          <w:b/>
          <w:sz w:val="24"/>
          <w:szCs w:val="24"/>
        </w:rPr>
        <w:t>Part 1.1</w:t>
      </w:r>
      <w:r w:rsidRPr="00BD44C8">
        <w:rPr>
          <w:rFonts w:cstheme="minorHAnsi"/>
          <w:b/>
          <w:sz w:val="24"/>
          <w:szCs w:val="24"/>
        </w:rPr>
        <w:tab/>
        <w:t>Land Titles Act 1925</w:t>
      </w:r>
    </w:p>
    <w:p w14:paraId="7960C796" w14:textId="77777777" w:rsidR="009550B3" w:rsidRPr="004011FE" w:rsidRDefault="004011FE">
      <w:pPr>
        <w:rPr>
          <w:rFonts w:cstheme="minorHAnsi"/>
          <w:i/>
          <w:sz w:val="24"/>
          <w:szCs w:val="24"/>
        </w:rPr>
      </w:pPr>
      <w:r w:rsidRPr="004011FE">
        <w:rPr>
          <w:rFonts w:cstheme="minorHAnsi"/>
          <w:sz w:val="24"/>
          <w:szCs w:val="24"/>
        </w:rPr>
        <w:t xml:space="preserve">This clause adds a new example in </w:t>
      </w:r>
      <w:r w:rsidR="00C21300">
        <w:rPr>
          <w:rFonts w:cstheme="minorHAnsi"/>
          <w:sz w:val="24"/>
          <w:szCs w:val="24"/>
        </w:rPr>
        <w:t xml:space="preserve">section 69A of </w:t>
      </w:r>
      <w:r w:rsidRPr="004011FE">
        <w:rPr>
          <w:rFonts w:cstheme="minorHAnsi"/>
          <w:sz w:val="24"/>
          <w:szCs w:val="24"/>
        </w:rPr>
        <w:t xml:space="preserve">the </w:t>
      </w:r>
      <w:r w:rsidRPr="004011FE">
        <w:rPr>
          <w:rFonts w:cstheme="minorHAnsi"/>
          <w:i/>
          <w:sz w:val="24"/>
          <w:szCs w:val="24"/>
        </w:rPr>
        <w:t>Land Titles Act 1925.</w:t>
      </w:r>
    </w:p>
    <w:sectPr w:rsidR="009550B3" w:rsidRPr="004011FE" w:rsidSect="0075639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AB937" w14:textId="77777777" w:rsidR="003F026E" w:rsidRDefault="003F026E" w:rsidP="000F766B">
      <w:pPr>
        <w:spacing w:after="0" w:line="240" w:lineRule="auto"/>
      </w:pPr>
      <w:r>
        <w:separator/>
      </w:r>
    </w:p>
  </w:endnote>
  <w:endnote w:type="continuationSeparator" w:id="0">
    <w:p w14:paraId="4C2657FE" w14:textId="77777777" w:rsidR="003F026E" w:rsidRDefault="003F026E" w:rsidP="000F7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93A40" w14:textId="77777777" w:rsidR="0065436F" w:rsidRDefault="00654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786426"/>
      <w:docPartObj>
        <w:docPartGallery w:val="Page Numbers (Bottom of Page)"/>
        <w:docPartUnique/>
      </w:docPartObj>
    </w:sdtPr>
    <w:sdtEndPr>
      <w:rPr>
        <w:noProof/>
      </w:rPr>
    </w:sdtEndPr>
    <w:sdtContent>
      <w:p w14:paraId="273C900C" w14:textId="77777777" w:rsidR="00756391" w:rsidRDefault="00756391">
        <w:pPr>
          <w:pStyle w:val="Footer"/>
          <w:jc w:val="center"/>
        </w:pPr>
        <w:r>
          <w:fldChar w:fldCharType="begin"/>
        </w:r>
        <w:r>
          <w:instrText xml:space="preserve"> PAGE   \* MERGEFORMAT </w:instrText>
        </w:r>
        <w:r>
          <w:fldChar w:fldCharType="separate"/>
        </w:r>
        <w:r w:rsidR="00134EF8">
          <w:rPr>
            <w:noProof/>
          </w:rPr>
          <w:t>12</w:t>
        </w:r>
        <w:r>
          <w:rPr>
            <w:noProof/>
          </w:rPr>
          <w:fldChar w:fldCharType="end"/>
        </w:r>
      </w:p>
    </w:sdtContent>
  </w:sdt>
  <w:p w14:paraId="596EF1ED" w14:textId="36DA5ACA" w:rsidR="00756391" w:rsidRPr="0065436F" w:rsidRDefault="0065436F" w:rsidP="0065436F">
    <w:pPr>
      <w:pStyle w:val="Footer"/>
      <w:jc w:val="center"/>
      <w:rPr>
        <w:rFonts w:ascii="Arial" w:hAnsi="Arial" w:cs="Arial"/>
        <w:sz w:val="14"/>
      </w:rPr>
    </w:pPr>
    <w:r w:rsidRPr="0065436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54BFE" w14:textId="6E510FDC" w:rsidR="0065436F" w:rsidRPr="0065436F" w:rsidRDefault="0065436F" w:rsidP="0065436F">
    <w:pPr>
      <w:pStyle w:val="Footer"/>
      <w:jc w:val="center"/>
      <w:rPr>
        <w:rFonts w:ascii="Arial" w:hAnsi="Arial" w:cs="Arial"/>
        <w:sz w:val="14"/>
      </w:rPr>
    </w:pPr>
    <w:r w:rsidRPr="0065436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A8066" w14:textId="77777777" w:rsidR="003F026E" w:rsidRDefault="003F026E" w:rsidP="000F766B">
      <w:pPr>
        <w:spacing w:after="0" w:line="240" w:lineRule="auto"/>
      </w:pPr>
      <w:r>
        <w:separator/>
      </w:r>
    </w:p>
  </w:footnote>
  <w:footnote w:type="continuationSeparator" w:id="0">
    <w:p w14:paraId="628062AA" w14:textId="77777777" w:rsidR="003F026E" w:rsidRDefault="003F026E" w:rsidP="000F7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90F2" w14:textId="77777777" w:rsidR="0065436F" w:rsidRDefault="00654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C1FD6" w14:textId="77777777" w:rsidR="0065436F" w:rsidRDefault="00654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6B1E" w14:textId="77777777" w:rsidR="0065436F" w:rsidRDefault="00654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6BA5"/>
    <w:multiLevelType w:val="multilevel"/>
    <w:tmpl w:val="2FAA1C6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978556B"/>
    <w:multiLevelType w:val="hybridMultilevel"/>
    <w:tmpl w:val="7570E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FB5A70"/>
    <w:multiLevelType w:val="hybridMultilevel"/>
    <w:tmpl w:val="6F1E3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BC25B9"/>
    <w:multiLevelType w:val="hybridMultilevel"/>
    <w:tmpl w:val="A8BE24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5" w15:restartNumberingAfterBreak="0">
    <w:nsid w:val="4203410C"/>
    <w:multiLevelType w:val="hybridMultilevel"/>
    <w:tmpl w:val="60309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95728D"/>
    <w:multiLevelType w:val="multilevel"/>
    <w:tmpl w:val="54549D3A"/>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77850D9D"/>
    <w:multiLevelType w:val="hybridMultilevel"/>
    <w:tmpl w:val="D068A9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92"/>
    <w:rsid w:val="0003228A"/>
    <w:rsid w:val="00037856"/>
    <w:rsid w:val="00043578"/>
    <w:rsid w:val="00047ECE"/>
    <w:rsid w:val="000538F3"/>
    <w:rsid w:val="00061FA4"/>
    <w:rsid w:val="00065FE7"/>
    <w:rsid w:val="000761BD"/>
    <w:rsid w:val="000B5A47"/>
    <w:rsid w:val="000D18A8"/>
    <w:rsid w:val="000F766B"/>
    <w:rsid w:val="00134EF8"/>
    <w:rsid w:val="00152833"/>
    <w:rsid w:val="00185CF2"/>
    <w:rsid w:val="001B036B"/>
    <w:rsid w:val="001E292B"/>
    <w:rsid w:val="00203180"/>
    <w:rsid w:val="00216C2C"/>
    <w:rsid w:val="00252B9C"/>
    <w:rsid w:val="00271FE3"/>
    <w:rsid w:val="00272AB6"/>
    <w:rsid w:val="00292BC1"/>
    <w:rsid w:val="00296DE3"/>
    <w:rsid w:val="002B0850"/>
    <w:rsid w:val="002B4AAB"/>
    <w:rsid w:val="002E055E"/>
    <w:rsid w:val="00314A8E"/>
    <w:rsid w:val="0037078B"/>
    <w:rsid w:val="003A61ED"/>
    <w:rsid w:val="003F026E"/>
    <w:rsid w:val="003F6D7C"/>
    <w:rsid w:val="004011FE"/>
    <w:rsid w:val="0045607C"/>
    <w:rsid w:val="00464E54"/>
    <w:rsid w:val="00471AA5"/>
    <w:rsid w:val="00480A45"/>
    <w:rsid w:val="00495D80"/>
    <w:rsid w:val="004B19D1"/>
    <w:rsid w:val="004C3ABE"/>
    <w:rsid w:val="004D06AE"/>
    <w:rsid w:val="004E6058"/>
    <w:rsid w:val="0057401A"/>
    <w:rsid w:val="005876F3"/>
    <w:rsid w:val="005A35F0"/>
    <w:rsid w:val="005D3C99"/>
    <w:rsid w:val="0064056C"/>
    <w:rsid w:val="006542FF"/>
    <w:rsid w:val="0065436F"/>
    <w:rsid w:val="0065689B"/>
    <w:rsid w:val="00660BAD"/>
    <w:rsid w:val="006B1DC6"/>
    <w:rsid w:val="006E72F4"/>
    <w:rsid w:val="006F0F84"/>
    <w:rsid w:val="00706BF0"/>
    <w:rsid w:val="00744CF4"/>
    <w:rsid w:val="00750028"/>
    <w:rsid w:val="00756391"/>
    <w:rsid w:val="007779DC"/>
    <w:rsid w:val="007C7A94"/>
    <w:rsid w:val="007D4F25"/>
    <w:rsid w:val="0082486B"/>
    <w:rsid w:val="00825C89"/>
    <w:rsid w:val="008400CE"/>
    <w:rsid w:val="00843F56"/>
    <w:rsid w:val="00874F02"/>
    <w:rsid w:val="008C6492"/>
    <w:rsid w:val="008F2EED"/>
    <w:rsid w:val="00934F5F"/>
    <w:rsid w:val="009550B3"/>
    <w:rsid w:val="00973697"/>
    <w:rsid w:val="0097643B"/>
    <w:rsid w:val="00986399"/>
    <w:rsid w:val="009B4B21"/>
    <w:rsid w:val="009B5282"/>
    <w:rsid w:val="009E1A63"/>
    <w:rsid w:val="009E48C9"/>
    <w:rsid w:val="009F1A05"/>
    <w:rsid w:val="00A34002"/>
    <w:rsid w:val="00A64A08"/>
    <w:rsid w:val="00A74769"/>
    <w:rsid w:val="00A86091"/>
    <w:rsid w:val="00A96C26"/>
    <w:rsid w:val="00A97AB9"/>
    <w:rsid w:val="00AC170A"/>
    <w:rsid w:val="00AE7240"/>
    <w:rsid w:val="00B02883"/>
    <w:rsid w:val="00B34917"/>
    <w:rsid w:val="00B409C4"/>
    <w:rsid w:val="00B655D6"/>
    <w:rsid w:val="00B72FBB"/>
    <w:rsid w:val="00BD44C8"/>
    <w:rsid w:val="00BE0EFB"/>
    <w:rsid w:val="00BF49E7"/>
    <w:rsid w:val="00C21300"/>
    <w:rsid w:val="00C302BE"/>
    <w:rsid w:val="00C41FD3"/>
    <w:rsid w:val="00C97958"/>
    <w:rsid w:val="00CB222C"/>
    <w:rsid w:val="00CC4F73"/>
    <w:rsid w:val="00D119FB"/>
    <w:rsid w:val="00D26E2B"/>
    <w:rsid w:val="00D54814"/>
    <w:rsid w:val="00DB56D1"/>
    <w:rsid w:val="00DC30EB"/>
    <w:rsid w:val="00DE4F8C"/>
    <w:rsid w:val="00DF3640"/>
    <w:rsid w:val="00E10224"/>
    <w:rsid w:val="00E14305"/>
    <w:rsid w:val="00E52440"/>
    <w:rsid w:val="00E61EFE"/>
    <w:rsid w:val="00E81246"/>
    <w:rsid w:val="00E823E2"/>
    <w:rsid w:val="00E90877"/>
    <w:rsid w:val="00E92F16"/>
    <w:rsid w:val="00EA3D3A"/>
    <w:rsid w:val="00EB4B99"/>
    <w:rsid w:val="00EC4E50"/>
    <w:rsid w:val="00F139E7"/>
    <w:rsid w:val="00F35548"/>
    <w:rsid w:val="00F561DF"/>
    <w:rsid w:val="00F565AA"/>
    <w:rsid w:val="00F653EE"/>
    <w:rsid w:val="00F77AA7"/>
    <w:rsid w:val="00F85F29"/>
    <w:rsid w:val="00FC6A92"/>
    <w:rsid w:val="00FE0E02"/>
    <w:rsid w:val="00FE1156"/>
    <w:rsid w:val="00FF02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9DF4C"/>
  <w15:chartTrackingRefBased/>
  <w15:docId w15:val="{4CCA3774-DE55-4F86-B95B-73F4ED77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49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F766B"/>
    <w:pPr>
      <w:widowControl w:val="0"/>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semiHidden/>
    <w:rsid w:val="000F766B"/>
    <w:rPr>
      <w:rFonts w:ascii="Times New Roman" w:eastAsia="Times New Roman" w:hAnsi="Times New Roman" w:cs="Times New Roman"/>
      <w:sz w:val="20"/>
      <w:szCs w:val="20"/>
      <w:lang w:val="en-GB"/>
    </w:rPr>
  </w:style>
  <w:style w:type="character" w:styleId="FootnoteReference">
    <w:name w:val="footnote reference"/>
    <w:basedOn w:val="DefaultParagraphFont"/>
    <w:semiHidden/>
    <w:unhideWhenUsed/>
    <w:rsid w:val="000F766B"/>
    <w:rPr>
      <w:vertAlign w:val="superscript"/>
    </w:rPr>
  </w:style>
  <w:style w:type="paragraph" w:styleId="ListParagraph">
    <w:name w:val="List Paragraph"/>
    <w:aliases w:val="Bullet,List Paragraph1,Recommendation,List Paragraph11,Bullet point,L"/>
    <w:basedOn w:val="Normal"/>
    <w:link w:val="ListParagraphChar"/>
    <w:uiPriority w:val="34"/>
    <w:qFormat/>
    <w:rsid w:val="00BE0EFB"/>
    <w:pPr>
      <w:spacing w:after="0" w:line="240" w:lineRule="auto"/>
      <w:ind w:left="720"/>
    </w:pPr>
    <w:rPr>
      <w:rFonts w:ascii="Times New Roman" w:hAnsi="Times New Roman"/>
      <w:sz w:val="24"/>
      <w:szCs w:val="24"/>
      <w:lang w:eastAsia="en-AU"/>
    </w:rPr>
  </w:style>
  <w:style w:type="paragraph" w:customStyle="1" w:styleId="InstructionalText">
    <w:name w:val="Instructional Text"/>
    <w:basedOn w:val="Normal"/>
    <w:link w:val="InstructionalTextChar"/>
    <w:qFormat/>
    <w:rsid w:val="000B5A47"/>
    <w:pPr>
      <w:spacing w:before="40" w:after="100" w:line="240" w:lineRule="auto"/>
    </w:pPr>
    <w:rPr>
      <w:rFonts w:ascii="Calibri" w:hAnsi="Calibri"/>
      <w:color w:val="2E74B5" w:themeColor="accent1" w:themeShade="BF"/>
      <w:szCs w:val="20"/>
    </w:rPr>
  </w:style>
  <w:style w:type="character" w:customStyle="1" w:styleId="InstructionalTextChar">
    <w:name w:val="Instructional Text Char"/>
    <w:basedOn w:val="DefaultParagraphFont"/>
    <w:link w:val="InstructionalText"/>
    <w:rsid w:val="000B5A47"/>
    <w:rPr>
      <w:rFonts w:ascii="Calibri" w:eastAsia="Times New Roman" w:hAnsi="Calibri" w:cs="Times New Roman"/>
      <w:color w:val="2E74B5" w:themeColor="accent1" w:themeShade="BF"/>
      <w:szCs w:val="20"/>
    </w:rPr>
  </w:style>
  <w:style w:type="character" w:styleId="Hyperlink">
    <w:name w:val="Hyperlink"/>
    <w:basedOn w:val="DefaultParagraphFont"/>
    <w:uiPriority w:val="99"/>
    <w:semiHidden/>
    <w:unhideWhenUsed/>
    <w:rsid w:val="00E10224"/>
    <w:rPr>
      <w:color w:val="0563C1"/>
      <w:u w:val="single"/>
    </w:rPr>
  </w:style>
  <w:style w:type="character" w:customStyle="1" w:styleId="ListParagraphChar">
    <w:name w:val="List Paragraph Char"/>
    <w:aliases w:val="Bullet Char,List Paragraph1 Char,Recommendation Char,List Paragraph11 Char,Bullet point Char,L Char"/>
    <w:link w:val="ListParagraph"/>
    <w:uiPriority w:val="34"/>
    <w:locked/>
    <w:rsid w:val="00495D80"/>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563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391"/>
    <w:rPr>
      <w:rFonts w:eastAsia="Times New Roman" w:cs="Times New Roman"/>
    </w:rPr>
  </w:style>
  <w:style w:type="paragraph" w:styleId="Footer">
    <w:name w:val="footer"/>
    <w:basedOn w:val="Normal"/>
    <w:link w:val="FooterChar"/>
    <w:uiPriority w:val="99"/>
    <w:unhideWhenUsed/>
    <w:rsid w:val="00756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391"/>
    <w:rPr>
      <w:rFonts w:eastAsia="Times New Roman" w:cs="Times New Roman"/>
    </w:rPr>
  </w:style>
  <w:style w:type="paragraph" w:styleId="BalloonText">
    <w:name w:val="Balloon Text"/>
    <w:basedOn w:val="Normal"/>
    <w:link w:val="BalloonTextChar"/>
    <w:uiPriority w:val="99"/>
    <w:semiHidden/>
    <w:unhideWhenUsed/>
    <w:rsid w:val="00F65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3E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B4B99"/>
    <w:rPr>
      <w:sz w:val="16"/>
      <w:szCs w:val="16"/>
    </w:rPr>
  </w:style>
  <w:style w:type="paragraph" w:styleId="CommentText">
    <w:name w:val="annotation text"/>
    <w:basedOn w:val="Normal"/>
    <w:link w:val="CommentTextChar"/>
    <w:uiPriority w:val="99"/>
    <w:semiHidden/>
    <w:unhideWhenUsed/>
    <w:rsid w:val="00EB4B99"/>
    <w:pPr>
      <w:spacing w:line="240" w:lineRule="auto"/>
    </w:pPr>
    <w:rPr>
      <w:sz w:val="20"/>
      <w:szCs w:val="20"/>
    </w:rPr>
  </w:style>
  <w:style w:type="character" w:customStyle="1" w:styleId="CommentTextChar">
    <w:name w:val="Comment Text Char"/>
    <w:basedOn w:val="DefaultParagraphFont"/>
    <w:link w:val="CommentText"/>
    <w:uiPriority w:val="99"/>
    <w:semiHidden/>
    <w:rsid w:val="00EB4B9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4B99"/>
    <w:rPr>
      <w:b/>
      <w:bCs/>
    </w:rPr>
  </w:style>
  <w:style w:type="character" w:customStyle="1" w:styleId="CommentSubjectChar">
    <w:name w:val="Comment Subject Char"/>
    <w:basedOn w:val="CommentTextChar"/>
    <w:link w:val="CommentSubject"/>
    <w:uiPriority w:val="99"/>
    <w:semiHidden/>
    <w:rsid w:val="00EB4B99"/>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81837">
      <w:bodyDiv w:val="1"/>
      <w:marLeft w:val="0"/>
      <w:marRight w:val="0"/>
      <w:marTop w:val="0"/>
      <w:marBottom w:val="0"/>
      <w:divBdr>
        <w:top w:val="none" w:sz="0" w:space="0" w:color="auto"/>
        <w:left w:val="none" w:sz="0" w:space="0" w:color="auto"/>
        <w:bottom w:val="none" w:sz="0" w:space="0" w:color="auto"/>
        <w:right w:val="none" w:sz="0" w:space="0" w:color="auto"/>
      </w:divBdr>
      <w:divsChild>
        <w:div w:id="1198007599">
          <w:marLeft w:val="0"/>
          <w:marRight w:val="0"/>
          <w:marTop w:val="0"/>
          <w:marBottom w:val="0"/>
          <w:divBdr>
            <w:top w:val="none" w:sz="0" w:space="0" w:color="auto"/>
            <w:left w:val="none" w:sz="0" w:space="0" w:color="auto"/>
            <w:bottom w:val="none" w:sz="0" w:space="0" w:color="auto"/>
            <w:right w:val="none" w:sz="0" w:space="0" w:color="auto"/>
          </w:divBdr>
        </w:div>
        <w:div w:id="345444804">
          <w:marLeft w:val="0"/>
          <w:marRight w:val="0"/>
          <w:marTop w:val="0"/>
          <w:marBottom w:val="0"/>
          <w:divBdr>
            <w:top w:val="none" w:sz="0" w:space="0" w:color="auto"/>
            <w:left w:val="none" w:sz="0" w:space="0" w:color="auto"/>
            <w:bottom w:val="none" w:sz="0" w:space="0" w:color="auto"/>
            <w:right w:val="none" w:sz="0" w:space="0" w:color="auto"/>
          </w:divBdr>
        </w:div>
      </w:divsChild>
    </w:div>
    <w:div w:id="691996866">
      <w:bodyDiv w:val="1"/>
      <w:marLeft w:val="0"/>
      <w:marRight w:val="0"/>
      <w:marTop w:val="0"/>
      <w:marBottom w:val="0"/>
      <w:divBdr>
        <w:top w:val="none" w:sz="0" w:space="0" w:color="auto"/>
        <w:left w:val="none" w:sz="0" w:space="0" w:color="auto"/>
        <w:bottom w:val="none" w:sz="0" w:space="0" w:color="auto"/>
        <w:right w:val="none" w:sz="0" w:space="0" w:color="auto"/>
      </w:divBdr>
      <w:divsChild>
        <w:div w:id="656029704">
          <w:marLeft w:val="0"/>
          <w:marRight w:val="0"/>
          <w:marTop w:val="0"/>
          <w:marBottom w:val="0"/>
          <w:divBdr>
            <w:top w:val="none" w:sz="0" w:space="0" w:color="auto"/>
            <w:left w:val="none" w:sz="0" w:space="0" w:color="auto"/>
            <w:bottom w:val="none" w:sz="0" w:space="0" w:color="auto"/>
            <w:right w:val="none" w:sz="0" w:space="0" w:color="auto"/>
          </w:divBdr>
          <w:divsChild>
            <w:div w:id="1170482777">
              <w:marLeft w:val="0"/>
              <w:marRight w:val="0"/>
              <w:marTop w:val="0"/>
              <w:marBottom w:val="0"/>
              <w:divBdr>
                <w:top w:val="none" w:sz="0" w:space="0" w:color="auto"/>
                <w:left w:val="none" w:sz="0" w:space="0" w:color="auto"/>
                <w:bottom w:val="none" w:sz="0" w:space="0" w:color="auto"/>
                <w:right w:val="none" w:sz="0" w:space="0" w:color="auto"/>
              </w:divBdr>
              <w:divsChild>
                <w:div w:id="739444475">
                  <w:marLeft w:val="0"/>
                  <w:marRight w:val="0"/>
                  <w:marTop w:val="0"/>
                  <w:marBottom w:val="0"/>
                  <w:divBdr>
                    <w:top w:val="none" w:sz="0" w:space="0" w:color="auto"/>
                    <w:left w:val="none" w:sz="0" w:space="0" w:color="auto"/>
                    <w:bottom w:val="none" w:sz="0" w:space="0" w:color="auto"/>
                    <w:right w:val="none" w:sz="0" w:space="0" w:color="auto"/>
                  </w:divBdr>
                  <w:divsChild>
                    <w:div w:id="1199004119">
                      <w:marLeft w:val="0"/>
                      <w:marRight w:val="0"/>
                      <w:marTop w:val="0"/>
                      <w:marBottom w:val="0"/>
                      <w:divBdr>
                        <w:top w:val="none" w:sz="0" w:space="0" w:color="auto"/>
                        <w:left w:val="none" w:sz="0" w:space="0" w:color="auto"/>
                        <w:bottom w:val="none" w:sz="0" w:space="0" w:color="auto"/>
                        <w:right w:val="none" w:sz="0" w:space="0" w:color="auto"/>
                      </w:divBdr>
                      <w:divsChild>
                        <w:div w:id="733159545">
                          <w:marLeft w:val="0"/>
                          <w:marRight w:val="0"/>
                          <w:marTop w:val="15"/>
                          <w:marBottom w:val="0"/>
                          <w:divBdr>
                            <w:top w:val="none" w:sz="0" w:space="0" w:color="auto"/>
                            <w:left w:val="none" w:sz="0" w:space="0" w:color="auto"/>
                            <w:bottom w:val="none" w:sz="0" w:space="0" w:color="auto"/>
                            <w:right w:val="none" w:sz="0" w:space="0" w:color="auto"/>
                          </w:divBdr>
                          <w:divsChild>
                            <w:div w:id="5640955">
                              <w:marLeft w:val="0"/>
                              <w:marRight w:val="0"/>
                              <w:marTop w:val="0"/>
                              <w:marBottom w:val="0"/>
                              <w:divBdr>
                                <w:top w:val="none" w:sz="0" w:space="0" w:color="auto"/>
                                <w:left w:val="none" w:sz="0" w:space="0" w:color="auto"/>
                                <w:bottom w:val="none" w:sz="0" w:space="0" w:color="auto"/>
                                <w:right w:val="none" w:sz="0" w:space="0" w:color="auto"/>
                              </w:divBdr>
                              <w:divsChild>
                                <w:div w:id="1907296232">
                                  <w:marLeft w:val="0"/>
                                  <w:marRight w:val="0"/>
                                  <w:marTop w:val="0"/>
                                  <w:marBottom w:val="0"/>
                                  <w:divBdr>
                                    <w:top w:val="none" w:sz="0" w:space="0" w:color="auto"/>
                                    <w:left w:val="none" w:sz="0" w:space="0" w:color="auto"/>
                                    <w:bottom w:val="none" w:sz="0" w:space="0" w:color="auto"/>
                                    <w:right w:val="none" w:sz="0" w:space="0" w:color="auto"/>
                                  </w:divBdr>
                                </w:div>
                                <w:div w:id="1769041499">
                                  <w:marLeft w:val="0"/>
                                  <w:marRight w:val="0"/>
                                  <w:marTop w:val="0"/>
                                  <w:marBottom w:val="0"/>
                                  <w:divBdr>
                                    <w:top w:val="none" w:sz="0" w:space="0" w:color="auto"/>
                                    <w:left w:val="none" w:sz="0" w:space="0" w:color="auto"/>
                                    <w:bottom w:val="none" w:sz="0" w:space="0" w:color="auto"/>
                                    <w:right w:val="none" w:sz="0" w:space="0" w:color="auto"/>
                                  </w:divBdr>
                                </w:div>
                                <w:div w:id="1224222453">
                                  <w:marLeft w:val="0"/>
                                  <w:marRight w:val="0"/>
                                  <w:marTop w:val="0"/>
                                  <w:marBottom w:val="0"/>
                                  <w:divBdr>
                                    <w:top w:val="none" w:sz="0" w:space="0" w:color="auto"/>
                                    <w:left w:val="none" w:sz="0" w:space="0" w:color="auto"/>
                                    <w:bottom w:val="none" w:sz="0" w:space="0" w:color="auto"/>
                                    <w:right w:val="none" w:sz="0" w:space="0" w:color="auto"/>
                                  </w:divBdr>
                                </w:div>
                                <w:div w:id="664630543">
                                  <w:marLeft w:val="0"/>
                                  <w:marRight w:val="0"/>
                                  <w:marTop w:val="0"/>
                                  <w:marBottom w:val="0"/>
                                  <w:divBdr>
                                    <w:top w:val="none" w:sz="0" w:space="0" w:color="auto"/>
                                    <w:left w:val="none" w:sz="0" w:space="0" w:color="auto"/>
                                    <w:bottom w:val="none" w:sz="0" w:space="0" w:color="auto"/>
                                    <w:right w:val="none" w:sz="0" w:space="0" w:color="auto"/>
                                  </w:divBdr>
                                </w:div>
                                <w:div w:id="16241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9542">
      <w:bodyDiv w:val="1"/>
      <w:marLeft w:val="0"/>
      <w:marRight w:val="0"/>
      <w:marTop w:val="0"/>
      <w:marBottom w:val="0"/>
      <w:divBdr>
        <w:top w:val="none" w:sz="0" w:space="0" w:color="auto"/>
        <w:left w:val="none" w:sz="0" w:space="0" w:color="auto"/>
        <w:bottom w:val="none" w:sz="0" w:space="0" w:color="auto"/>
        <w:right w:val="none" w:sz="0" w:space="0" w:color="auto"/>
      </w:divBdr>
    </w:div>
    <w:div w:id="1711416786">
      <w:bodyDiv w:val="1"/>
      <w:marLeft w:val="0"/>
      <w:marRight w:val="0"/>
      <w:marTop w:val="0"/>
      <w:marBottom w:val="0"/>
      <w:divBdr>
        <w:top w:val="none" w:sz="0" w:space="0" w:color="auto"/>
        <w:left w:val="none" w:sz="0" w:space="0" w:color="auto"/>
        <w:bottom w:val="none" w:sz="0" w:space="0" w:color="auto"/>
        <w:right w:val="none" w:sz="0" w:space="0" w:color="auto"/>
      </w:divBdr>
      <w:divsChild>
        <w:div w:id="2020233894">
          <w:marLeft w:val="0"/>
          <w:marRight w:val="0"/>
          <w:marTop w:val="0"/>
          <w:marBottom w:val="0"/>
          <w:divBdr>
            <w:top w:val="none" w:sz="0" w:space="0" w:color="auto"/>
            <w:left w:val="none" w:sz="0" w:space="0" w:color="auto"/>
            <w:bottom w:val="none" w:sz="0" w:space="0" w:color="auto"/>
            <w:right w:val="none" w:sz="0" w:space="0" w:color="auto"/>
          </w:divBdr>
        </w:div>
        <w:div w:id="1260332587">
          <w:marLeft w:val="0"/>
          <w:marRight w:val="0"/>
          <w:marTop w:val="0"/>
          <w:marBottom w:val="0"/>
          <w:divBdr>
            <w:top w:val="none" w:sz="0" w:space="0" w:color="auto"/>
            <w:left w:val="none" w:sz="0" w:space="0" w:color="auto"/>
            <w:bottom w:val="none" w:sz="0" w:space="0" w:color="auto"/>
            <w:right w:val="none" w:sz="0" w:space="0" w:color="auto"/>
          </w:divBdr>
        </w:div>
      </w:divsChild>
    </w:div>
    <w:div w:id="17732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C1357-9FA3-4FC4-BDCD-49C1EE5B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3872</Words>
  <Characters>21088</Characters>
  <Application>Microsoft Office Word</Application>
  <DocSecurity>0</DocSecurity>
  <Lines>402</Lines>
  <Paragraphs>187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2019-07-30T00:38:00Z</dcterms:created>
  <dcterms:modified xsi:type="dcterms:W3CDTF">2019-07-30T00:38:00Z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A19508391</vt:lpwstr>
  </property>
  <property fmtid="{D5CDD505-2E9C-101B-9397-08002B2CF9AE}" pid="4" name="Objective-Title">
    <vt:lpwstr>Attachment D - Explanatory Statement</vt:lpwstr>
  </property>
  <property fmtid="{D5CDD505-2E9C-101B-9397-08002B2CF9AE}" pid="5" name="Objective-Comment">
    <vt:lpwstr/>
  </property>
  <property fmtid="{D5CDD505-2E9C-101B-9397-08002B2CF9AE}" pid="6" name="Objective-CreationStamp">
    <vt:filetime>2019-05-09T05:41:44Z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2019-07-24T05:41:11Z</vt:filetime>
  </property>
  <property fmtid="{D5CDD505-2E9C-101B-9397-08002B2CF9AE}" pid="10" name="Objective-ModificationStamp">
    <vt:filetime>2019-07-24T05:41:11Z</vt:filetime>
  </property>
  <property fmtid="{D5CDD505-2E9C-101B-9397-08002B2CF9AE}" pid="11" name="Objective-Owner">
    <vt:lpwstr>Jessica Hanigan</vt:lpwstr>
  </property>
  <property fmtid="{D5CDD505-2E9C-101B-9397-08002B2CF9AE}" pid="12" name="Objective-Path">
    <vt:lpwstr>Whole of ACT Government:EPSDD - Environment Planning and Sustainable Development Directorate:07. Ministerial, Cabinet and Government Relations:05. Cabinet:01. 9th Assembly:02. EPSDD Active Cabinet Submissions:18/784 - Cabinet - Planning and Development (C</vt:lpwstr>
  </property>
  <property fmtid="{D5CDD505-2E9C-101B-9397-08002B2CF9AE}" pid="13" name="Objective-Parent">
    <vt:lpwstr>03. Final Review Documentation</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1-2018/34948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