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D218EE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Pr="002F1A2A" w:rsidRDefault="007739D2" w:rsidP="00D218EE">
      <w:pPr>
        <w:pStyle w:val="Heading1"/>
      </w:pPr>
      <w:r w:rsidRPr="00A44D62">
        <w:t xml:space="preserve">Utilities </w:t>
      </w:r>
      <w:r w:rsidR="009E504B">
        <w:t>(</w:t>
      </w:r>
      <w:r w:rsidRPr="00A44D62">
        <w:t>Technical Regulation</w:t>
      </w:r>
      <w:r w:rsidR="009E504B">
        <w:t>)</w:t>
      </w:r>
      <w:r w:rsidRPr="00A44D62">
        <w:t xml:space="preserve"> List</w:t>
      </w:r>
      <w:r w:rsidR="009E504B">
        <w:t xml:space="preserve">ed </w:t>
      </w:r>
      <w:r w:rsidRPr="00A44D62">
        <w:t xml:space="preserve">Dams Determination </w:t>
      </w:r>
      <w:r w:rsidR="001A0F6A">
        <w:t>201</w:t>
      </w:r>
      <w:r w:rsidR="009517C4">
        <w:t>9</w:t>
      </w:r>
    </w:p>
    <w:p w:rsidR="005D70F1" w:rsidRPr="002F1A2A" w:rsidRDefault="005D70F1" w:rsidP="00D218EE">
      <w:pPr>
        <w:pStyle w:val="Heading2"/>
        <w:spacing w:before="340" w:after="0"/>
      </w:pPr>
      <w:r w:rsidRPr="002F1A2A">
        <w:t xml:space="preserve">Disallowable </w:t>
      </w:r>
      <w:r w:rsidR="00D218EE">
        <w:t>i</w:t>
      </w:r>
      <w:r w:rsidRPr="002F1A2A">
        <w:t>nstrument DI</w:t>
      </w:r>
      <w:r w:rsidR="009517C4">
        <w:t>2019</w:t>
      </w:r>
      <w:r w:rsidRPr="002F1A2A">
        <w:t>–</w:t>
      </w:r>
      <w:r w:rsidR="007D26D6">
        <w:t>205</w:t>
      </w:r>
    </w:p>
    <w:p w:rsidR="005D70F1" w:rsidRDefault="005D70F1" w:rsidP="00D218EE">
      <w:pPr>
        <w:pStyle w:val="madeunder"/>
        <w:spacing w:before="300" w:after="0"/>
      </w:pPr>
      <w:r>
        <w:t xml:space="preserve">made under the </w:t>
      </w:r>
    </w:p>
    <w:p w:rsidR="007739D2" w:rsidRPr="00A44D62" w:rsidRDefault="007739D2" w:rsidP="00D218EE">
      <w:pPr>
        <w:pStyle w:val="CoverActName"/>
        <w:spacing w:before="320" w:after="0"/>
        <w:rPr>
          <w:rFonts w:cs="Arial"/>
          <w:sz w:val="20"/>
        </w:rPr>
      </w:pPr>
      <w:r w:rsidRPr="00D218EE">
        <w:rPr>
          <w:rFonts w:cs="Arial"/>
          <w:sz w:val="20"/>
        </w:rPr>
        <w:t>Utilities (Technical Regulation) Act 2014</w:t>
      </w:r>
      <w:r w:rsidR="008B7C0C">
        <w:rPr>
          <w:rFonts w:cs="Arial"/>
          <w:i/>
          <w:sz w:val="20"/>
        </w:rPr>
        <w:t>,</w:t>
      </w:r>
      <w:r w:rsidRPr="00A44D62">
        <w:rPr>
          <w:rFonts w:cs="Arial"/>
          <w:sz w:val="20"/>
        </w:rPr>
        <w:t xml:space="preserve"> </w:t>
      </w:r>
      <w:r w:rsidR="008B7C0C">
        <w:rPr>
          <w:rFonts w:cs="Arial"/>
          <w:sz w:val="20"/>
        </w:rPr>
        <w:t>s</w:t>
      </w:r>
      <w:r w:rsidRPr="00A44D62">
        <w:rPr>
          <w:rFonts w:cs="Arial"/>
          <w:sz w:val="20"/>
        </w:rPr>
        <w:t xml:space="preserve"> 69 (</w:t>
      </w:r>
      <w:r w:rsidR="00D218EE">
        <w:rPr>
          <w:rFonts w:cs="Arial"/>
          <w:sz w:val="20"/>
        </w:rPr>
        <w:t>L</w:t>
      </w:r>
      <w:r w:rsidRPr="00A44D62">
        <w:rPr>
          <w:rFonts w:cs="Arial"/>
          <w:sz w:val="20"/>
        </w:rPr>
        <w:t>isting of certain dams)</w:t>
      </w:r>
    </w:p>
    <w:p w:rsidR="005D70F1" w:rsidRPr="002F1A2A" w:rsidRDefault="005D70F1" w:rsidP="00D218EE">
      <w:pPr>
        <w:pStyle w:val="Heading3"/>
        <w:ind w:right="0"/>
      </w:pPr>
      <w:r w:rsidRPr="002F1A2A">
        <w:t>EXPLANATORY STATEMENT</w:t>
      </w:r>
    </w:p>
    <w:p w:rsidR="005D70F1" w:rsidRDefault="005D70F1" w:rsidP="00D218EE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255FBF" w:rsidRPr="008B7C0C" w:rsidRDefault="00255FBF" w:rsidP="00D218EE">
      <w:pPr>
        <w:rPr>
          <w:szCs w:val="24"/>
        </w:rPr>
      </w:pPr>
      <w:r w:rsidRPr="008B7C0C">
        <w:rPr>
          <w:szCs w:val="24"/>
        </w:rPr>
        <w:t xml:space="preserve">This explanatory statement relates to the </w:t>
      </w:r>
      <w:r w:rsidRPr="009E504B">
        <w:rPr>
          <w:i/>
          <w:szCs w:val="24"/>
        </w:rPr>
        <w:t xml:space="preserve">Utilities </w:t>
      </w:r>
      <w:r w:rsidR="009E504B">
        <w:rPr>
          <w:i/>
          <w:szCs w:val="24"/>
        </w:rPr>
        <w:t>(</w:t>
      </w:r>
      <w:r w:rsidRPr="009E504B">
        <w:rPr>
          <w:i/>
          <w:szCs w:val="24"/>
        </w:rPr>
        <w:t>Technical Regulation</w:t>
      </w:r>
      <w:r w:rsidR="009E504B">
        <w:rPr>
          <w:i/>
          <w:szCs w:val="24"/>
        </w:rPr>
        <w:t>)</w:t>
      </w:r>
      <w:r w:rsidRPr="009E504B">
        <w:rPr>
          <w:i/>
          <w:szCs w:val="24"/>
        </w:rPr>
        <w:t xml:space="preserve"> Listed Dams Determination 201</w:t>
      </w:r>
      <w:r w:rsidR="009517C4">
        <w:rPr>
          <w:i/>
          <w:szCs w:val="24"/>
        </w:rPr>
        <w:t>9</w:t>
      </w:r>
      <w:r w:rsidRPr="008B7C0C">
        <w:rPr>
          <w:szCs w:val="24"/>
        </w:rPr>
        <w:t>. It has been prepared in order to assist the reader of the disallowable instrument and to help inform debate on it. It does not form part of the disallowable instrument.</w:t>
      </w:r>
    </w:p>
    <w:p w:rsidR="00255FBF" w:rsidRPr="008B7C0C" w:rsidRDefault="00255FBF" w:rsidP="00255FBF">
      <w:pPr>
        <w:jc w:val="both"/>
        <w:rPr>
          <w:szCs w:val="24"/>
        </w:rPr>
      </w:pPr>
    </w:p>
    <w:p w:rsidR="00255FBF" w:rsidRPr="008B7C0C" w:rsidRDefault="00255FBF" w:rsidP="00D218EE">
      <w:pPr>
        <w:rPr>
          <w:szCs w:val="24"/>
        </w:rPr>
      </w:pPr>
      <w:r w:rsidRPr="008B7C0C">
        <w:rPr>
          <w:szCs w:val="24"/>
        </w:rPr>
        <w:t xml:space="preserve">The </w:t>
      </w:r>
      <w:r w:rsidR="00390020">
        <w:rPr>
          <w:szCs w:val="24"/>
        </w:rPr>
        <w:t>explanatory s</w:t>
      </w:r>
      <w:r w:rsidRPr="008B7C0C">
        <w:rPr>
          <w:szCs w:val="24"/>
        </w:rPr>
        <w:t>tatement must be read in conjunction with the disallowable instrument. It is not, and is not meant to be, a comprehensive description of the disallowable instrument. What is said about a provision is not to be taken as an authoritative guide to the meaning of a provision, this being a task for the courts.</w:t>
      </w:r>
    </w:p>
    <w:p w:rsidR="00255FBF" w:rsidRDefault="00255FBF" w:rsidP="00481307">
      <w:pPr>
        <w:jc w:val="both"/>
        <w:rPr>
          <w:szCs w:val="24"/>
        </w:rPr>
      </w:pPr>
    </w:p>
    <w:p w:rsidR="009517C4" w:rsidRDefault="001542B2" w:rsidP="00481307">
      <w:pPr>
        <w:jc w:val="both"/>
        <w:rPr>
          <w:b/>
          <w:szCs w:val="24"/>
        </w:rPr>
      </w:pPr>
      <w:r>
        <w:rPr>
          <w:b/>
          <w:szCs w:val="24"/>
        </w:rPr>
        <w:t>Overview</w:t>
      </w:r>
    </w:p>
    <w:p w:rsidR="009517C4" w:rsidRDefault="009517C4" w:rsidP="00D218EE">
      <w:pPr>
        <w:rPr>
          <w:rFonts w:cs="Calibri"/>
          <w:szCs w:val="24"/>
        </w:rPr>
      </w:pPr>
      <w:r>
        <w:rPr>
          <w:szCs w:val="24"/>
        </w:rPr>
        <w:t xml:space="preserve">In 2018, </w:t>
      </w:r>
      <w:r w:rsidR="00D218EE">
        <w:rPr>
          <w:szCs w:val="24"/>
        </w:rPr>
        <w:t xml:space="preserve">by DI2018-234, </w:t>
      </w:r>
      <w:r>
        <w:rPr>
          <w:szCs w:val="24"/>
        </w:rPr>
        <w:t>t</w:t>
      </w:r>
      <w:r w:rsidR="00390020">
        <w:rPr>
          <w:szCs w:val="24"/>
        </w:rPr>
        <w:t xml:space="preserve">he Technical Regulator </w:t>
      </w:r>
      <w:r w:rsidR="00F274E5" w:rsidRPr="005016D3">
        <w:rPr>
          <w:szCs w:val="24"/>
        </w:rPr>
        <w:t>de</w:t>
      </w:r>
      <w:r w:rsidR="00F274E5">
        <w:rPr>
          <w:szCs w:val="24"/>
        </w:rPr>
        <w:t>termine</w:t>
      </w:r>
      <w:r w:rsidR="00390020">
        <w:rPr>
          <w:szCs w:val="24"/>
        </w:rPr>
        <w:t>d</w:t>
      </w:r>
      <w:r w:rsidR="00F274E5" w:rsidRPr="005016D3">
        <w:rPr>
          <w:szCs w:val="24"/>
        </w:rPr>
        <w:t xml:space="preserve"> </w:t>
      </w:r>
      <w:r w:rsidR="00445D94">
        <w:rPr>
          <w:szCs w:val="24"/>
        </w:rPr>
        <w:t>16</w:t>
      </w:r>
      <w:r w:rsidR="00F274E5" w:rsidRPr="005016D3">
        <w:rPr>
          <w:szCs w:val="24"/>
        </w:rPr>
        <w:t xml:space="preserve"> </w:t>
      </w:r>
      <w:r w:rsidR="00DC5494">
        <w:rPr>
          <w:szCs w:val="24"/>
        </w:rPr>
        <w:t>dams</w:t>
      </w:r>
      <w:r w:rsidR="00481307" w:rsidRPr="005016D3">
        <w:rPr>
          <w:szCs w:val="24"/>
        </w:rPr>
        <w:t xml:space="preserve"> owned by Icon Water</w:t>
      </w:r>
      <w:r w:rsidR="00FB2390">
        <w:rPr>
          <w:rFonts w:cs="Calibri"/>
          <w:szCs w:val="24"/>
        </w:rPr>
        <w:t xml:space="preserve"> and </w:t>
      </w:r>
      <w:r w:rsidR="00354530">
        <w:rPr>
          <w:rFonts w:cs="Calibri"/>
          <w:szCs w:val="24"/>
        </w:rPr>
        <w:t>1</w:t>
      </w:r>
      <w:r w:rsidR="00DC5494">
        <w:rPr>
          <w:rFonts w:cs="Calibri"/>
          <w:szCs w:val="24"/>
        </w:rPr>
        <w:t>5</w:t>
      </w:r>
      <w:r w:rsidR="00481307">
        <w:rPr>
          <w:rFonts w:cs="Calibri"/>
          <w:szCs w:val="24"/>
        </w:rPr>
        <w:t xml:space="preserve"> dams </w:t>
      </w:r>
      <w:r w:rsidR="00DC5494">
        <w:rPr>
          <w:rFonts w:cs="Calibri"/>
          <w:szCs w:val="24"/>
        </w:rPr>
        <w:t xml:space="preserve">owned by </w:t>
      </w:r>
      <w:r w:rsidR="006C43B1">
        <w:rPr>
          <w:rFonts w:cs="Calibri"/>
          <w:szCs w:val="24"/>
        </w:rPr>
        <w:t xml:space="preserve">the </w:t>
      </w:r>
      <w:r w:rsidR="00DC5494">
        <w:rPr>
          <w:rFonts w:cs="Calibri"/>
          <w:szCs w:val="24"/>
        </w:rPr>
        <w:t>ACT Government</w:t>
      </w:r>
      <w:r w:rsidR="008C7410">
        <w:rPr>
          <w:rFonts w:cs="Calibri"/>
          <w:szCs w:val="24"/>
        </w:rPr>
        <w:t xml:space="preserve"> </w:t>
      </w:r>
      <w:r w:rsidR="00481307" w:rsidRPr="001E1B5A">
        <w:rPr>
          <w:rFonts w:cs="Calibri"/>
          <w:szCs w:val="24"/>
        </w:rPr>
        <w:t xml:space="preserve">as </w:t>
      </w:r>
      <w:r w:rsidR="00065B8D">
        <w:rPr>
          <w:rFonts w:cs="Calibri"/>
          <w:szCs w:val="24"/>
        </w:rPr>
        <w:t>‘</w:t>
      </w:r>
      <w:r w:rsidR="00481307" w:rsidRPr="001E1B5A">
        <w:rPr>
          <w:rFonts w:cs="Calibri"/>
          <w:szCs w:val="24"/>
        </w:rPr>
        <w:t>liste</w:t>
      </w:r>
      <w:r w:rsidR="00481307">
        <w:rPr>
          <w:rFonts w:cs="Calibri"/>
          <w:szCs w:val="24"/>
        </w:rPr>
        <w:t>d dams</w:t>
      </w:r>
      <w:r w:rsidR="00065B8D">
        <w:rPr>
          <w:rFonts w:cs="Calibri"/>
          <w:szCs w:val="24"/>
        </w:rPr>
        <w:t>’</w:t>
      </w:r>
      <w:r w:rsidR="00481307">
        <w:rPr>
          <w:rFonts w:cs="Calibri"/>
          <w:szCs w:val="24"/>
        </w:rPr>
        <w:t xml:space="preserve"> under section 69 of the </w:t>
      </w:r>
      <w:r w:rsidR="00481307" w:rsidRPr="00481307">
        <w:rPr>
          <w:rFonts w:cs="Calibri"/>
          <w:i/>
          <w:szCs w:val="24"/>
        </w:rPr>
        <w:t>Utilities</w:t>
      </w:r>
      <w:r w:rsidR="00CD016B">
        <w:rPr>
          <w:rFonts w:cs="Calibri"/>
          <w:i/>
          <w:szCs w:val="24"/>
        </w:rPr>
        <w:t> </w:t>
      </w:r>
      <w:r w:rsidR="00481307" w:rsidRPr="00481307">
        <w:rPr>
          <w:rFonts w:cs="Calibri"/>
          <w:i/>
          <w:szCs w:val="24"/>
        </w:rPr>
        <w:t>(Technical</w:t>
      </w:r>
      <w:r w:rsidR="00CD016B">
        <w:rPr>
          <w:rFonts w:cs="Calibri"/>
          <w:i/>
          <w:szCs w:val="24"/>
        </w:rPr>
        <w:t> </w:t>
      </w:r>
      <w:r w:rsidR="00481307" w:rsidRPr="00481307">
        <w:rPr>
          <w:rFonts w:cs="Calibri"/>
          <w:i/>
          <w:szCs w:val="24"/>
        </w:rPr>
        <w:t>Regulation) Act 2014</w:t>
      </w:r>
      <w:r w:rsidR="00481307">
        <w:rPr>
          <w:rFonts w:cs="Calibri"/>
          <w:i/>
          <w:szCs w:val="24"/>
        </w:rPr>
        <w:t xml:space="preserve"> </w:t>
      </w:r>
      <w:r w:rsidR="00481307" w:rsidRPr="00481307">
        <w:rPr>
          <w:rFonts w:cs="Calibri"/>
          <w:szCs w:val="24"/>
        </w:rPr>
        <w:t xml:space="preserve">(the </w:t>
      </w:r>
      <w:r w:rsidR="00481307" w:rsidRPr="005E2B67">
        <w:rPr>
          <w:rFonts w:cs="Calibri"/>
          <w:b/>
          <w:i/>
          <w:szCs w:val="24"/>
        </w:rPr>
        <w:t>Act</w:t>
      </w:r>
      <w:r w:rsidR="00481307" w:rsidRPr="00481307">
        <w:rPr>
          <w:rFonts w:cs="Calibri"/>
          <w:szCs w:val="24"/>
        </w:rPr>
        <w:t>).</w:t>
      </w:r>
      <w:r w:rsidR="00481307">
        <w:rPr>
          <w:rFonts w:cs="Calibri"/>
          <w:szCs w:val="24"/>
        </w:rPr>
        <w:t xml:space="preserve"> </w:t>
      </w:r>
    </w:p>
    <w:p w:rsidR="009517C4" w:rsidRDefault="009517C4" w:rsidP="00481307">
      <w:pPr>
        <w:jc w:val="both"/>
        <w:rPr>
          <w:rFonts w:cs="Calibri"/>
          <w:szCs w:val="24"/>
        </w:rPr>
      </w:pPr>
    </w:p>
    <w:p w:rsidR="009517C4" w:rsidRDefault="00D218EE" w:rsidP="00D218EE">
      <w:pPr>
        <w:rPr>
          <w:rFonts w:cs="Calibri"/>
          <w:szCs w:val="24"/>
        </w:rPr>
      </w:pPr>
      <w:r>
        <w:rPr>
          <w:rFonts w:cs="Calibri"/>
          <w:szCs w:val="24"/>
        </w:rPr>
        <w:t>This determination adds</w:t>
      </w:r>
      <w:r w:rsidR="001F6912">
        <w:rPr>
          <w:rFonts w:cs="Calibri"/>
          <w:szCs w:val="24"/>
        </w:rPr>
        <w:t xml:space="preserve"> a further</w:t>
      </w:r>
      <w:r w:rsidR="009517C4">
        <w:rPr>
          <w:rFonts w:cs="Calibri"/>
          <w:szCs w:val="24"/>
        </w:rPr>
        <w:t xml:space="preserve"> </w:t>
      </w:r>
      <w:r w:rsidR="001F6912">
        <w:rPr>
          <w:rFonts w:cs="Calibri"/>
          <w:szCs w:val="24"/>
        </w:rPr>
        <w:t xml:space="preserve">3 </w:t>
      </w:r>
      <w:r w:rsidR="009517C4">
        <w:rPr>
          <w:rFonts w:cs="Calibri"/>
          <w:szCs w:val="24"/>
        </w:rPr>
        <w:t>listed dams</w:t>
      </w:r>
      <w:r w:rsidR="001F6912">
        <w:rPr>
          <w:rFonts w:cs="Calibri"/>
          <w:szCs w:val="24"/>
        </w:rPr>
        <w:t>:</w:t>
      </w:r>
    </w:p>
    <w:p w:rsidR="001F6912" w:rsidRPr="0046460B" w:rsidRDefault="001F6912" w:rsidP="00D218EE">
      <w:pPr>
        <w:rPr>
          <w:b/>
          <w:sz w:val="12"/>
          <w:szCs w:val="24"/>
        </w:rPr>
      </w:pPr>
    </w:p>
    <w:p w:rsidR="001F6912" w:rsidRPr="001F6912" w:rsidRDefault="001F6912" w:rsidP="0046460B">
      <w:pPr>
        <w:numPr>
          <w:ilvl w:val="0"/>
          <w:numId w:val="18"/>
        </w:numPr>
        <w:jc w:val="both"/>
        <w:rPr>
          <w:szCs w:val="24"/>
        </w:rPr>
      </w:pPr>
      <w:r>
        <w:rPr>
          <w:rFonts w:cs="Calibri"/>
          <w:szCs w:val="24"/>
        </w:rPr>
        <w:t>2 dams owned by Queanbeyan-</w:t>
      </w:r>
      <w:proofErr w:type="spellStart"/>
      <w:r>
        <w:rPr>
          <w:rFonts w:cs="Calibri"/>
          <w:szCs w:val="24"/>
        </w:rPr>
        <w:t>Palerang</w:t>
      </w:r>
      <w:proofErr w:type="spellEnd"/>
      <w:r>
        <w:rPr>
          <w:rFonts w:cs="Calibri"/>
          <w:szCs w:val="24"/>
        </w:rPr>
        <w:t xml:space="preserve"> Regional Council (QPRC)</w:t>
      </w:r>
    </w:p>
    <w:p w:rsidR="001F6912" w:rsidRPr="001F6912" w:rsidRDefault="001F6912" w:rsidP="0046460B">
      <w:pPr>
        <w:numPr>
          <w:ilvl w:val="0"/>
          <w:numId w:val="18"/>
        </w:numPr>
        <w:jc w:val="both"/>
        <w:rPr>
          <w:szCs w:val="24"/>
        </w:rPr>
      </w:pPr>
      <w:r>
        <w:rPr>
          <w:rFonts w:cs="Calibri"/>
          <w:szCs w:val="24"/>
        </w:rPr>
        <w:t>1 proposed dam owned by the ACT Government</w:t>
      </w:r>
      <w:r w:rsidR="004C45D7">
        <w:rPr>
          <w:rFonts w:cs="Calibri"/>
          <w:szCs w:val="24"/>
        </w:rPr>
        <w:t xml:space="preserve"> (the Lower Deep Creek Dam)</w:t>
      </w:r>
    </w:p>
    <w:p w:rsidR="001F6912" w:rsidRDefault="001F6912" w:rsidP="0046460B">
      <w:pPr>
        <w:ind w:left="720"/>
        <w:jc w:val="both"/>
        <w:rPr>
          <w:szCs w:val="24"/>
        </w:rPr>
      </w:pPr>
    </w:p>
    <w:p w:rsidR="00390020" w:rsidRDefault="001542B2" w:rsidP="00D218EE">
      <w:pPr>
        <w:autoSpaceDE w:val="0"/>
        <w:autoSpaceDN w:val="0"/>
        <w:adjustRightInd w:val="0"/>
        <w:spacing w:after="120"/>
        <w:rPr>
          <w:rFonts w:cs="Calibri"/>
          <w:szCs w:val="24"/>
        </w:rPr>
      </w:pPr>
      <w:r>
        <w:rPr>
          <w:b/>
          <w:szCs w:val="24"/>
        </w:rPr>
        <w:t>Background</w:t>
      </w:r>
    </w:p>
    <w:p w:rsidR="006B689C" w:rsidRDefault="006B689C" w:rsidP="00CA1CA5">
      <w:pPr>
        <w:autoSpaceDE w:val="0"/>
        <w:autoSpaceDN w:val="0"/>
        <w:adjustRightInd w:val="0"/>
        <w:rPr>
          <w:szCs w:val="24"/>
        </w:rPr>
      </w:pPr>
      <w:r w:rsidRPr="008E5A40">
        <w:rPr>
          <w:rFonts w:cs="Calibri"/>
          <w:szCs w:val="24"/>
        </w:rPr>
        <w:t xml:space="preserve">Part 8 of </w:t>
      </w:r>
      <w:r>
        <w:rPr>
          <w:rFonts w:cs="Calibri"/>
          <w:szCs w:val="24"/>
        </w:rPr>
        <w:t>the Act</w:t>
      </w:r>
      <w:r w:rsidRPr="008E5A40">
        <w:rPr>
          <w:rFonts w:cs="Calibri"/>
          <w:szCs w:val="24"/>
        </w:rPr>
        <w:t xml:space="preserve"> introduces a uniform framework for dam safety regulation in the Territory. </w:t>
      </w:r>
      <w:r w:rsidRPr="000D0051">
        <w:rPr>
          <w:rFonts w:cs="Calibri"/>
          <w:szCs w:val="24"/>
        </w:rPr>
        <w:t>Section 58 of the Act require</w:t>
      </w:r>
      <w:r w:rsidR="00065B8D">
        <w:rPr>
          <w:rFonts w:cs="Calibri"/>
          <w:szCs w:val="24"/>
        </w:rPr>
        <w:t>s</w:t>
      </w:r>
      <w:r w:rsidRPr="000D0051">
        <w:rPr>
          <w:rFonts w:cs="Calibri"/>
          <w:szCs w:val="24"/>
        </w:rPr>
        <w:t xml:space="preserve"> all existing or proposed dams in the Territory that are more than 5m high or ha</w:t>
      </w:r>
      <w:r>
        <w:rPr>
          <w:rFonts w:cs="Calibri"/>
          <w:szCs w:val="24"/>
        </w:rPr>
        <w:t>ve</w:t>
      </w:r>
      <w:r w:rsidRPr="000D0051">
        <w:rPr>
          <w:rFonts w:cs="Calibri"/>
          <w:szCs w:val="24"/>
        </w:rPr>
        <w:t xml:space="preserve"> a water storage capacity of more than 250ML to be included in a</w:t>
      </w:r>
      <w:r w:rsidR="006A3070">
        <w:rPr>
          <w:rFonts w:cs="Calibri"/>
          <w:szCs w:val="24"/>
        </w:rPr>
        <w:t xml:space="preserve"> public</w:t>
      </w:r>
      <w:r w:rsidRPr="000D0051">
        <w:rPr>
          <w:rFonts w:cs="Calibri"/>
          <w:szCs w:val="24"/>
        </w:rPr>
        <w:t xml:space="preserve"> dams register</w:t>
      </w:r>
      <w:r w:rsidR="00065B8D">
        <w:rPr>
          <w:rFonts w:cs="Calibri"/>
          <w:szCs w:val="24"/>
        </w:rPr>
        <w:t xml:space="preserve"> (‘registrable dams’)</w:t>
      </w:r>
      <w:r w:rsidRPr="000D005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A dams register </w:t>
      </w:r>
      <w:r w:rsidR="009E504B">
        <w:rPr>
          <w:rFonts w:cs="Calibri"/>
          <w:szCs w:val="24"/>
        </w:rPr>
        <w:t>is maintained in accordance with s</w:t>
      </w:r>
      <w:r w:rsidR="005E2B67">
        <w:rPr>
          <w:rFonts w:cs="Calibri"/>
          <w:szCs w:val="24"/>
        </w:rPr>
        <w:t xml:space="preserve">ection </w:t>
      </w:r>
      <w:r w:rsidR="009E504B">
        <w:rPr>
          <w:rFonts w:cs="Calibri"/>
          <w:szCs w:val="24"/>
        </w:rPr>
        <w:t xml:space="preserve">58 of the Act and </w:t>
      </w:r>
      <w:r>
        <w:rPr>
          <w:rFonts w:cs="Calibri"/>
          <w:szCs w:val="24"/>
        </w:rPr>
        <w:t xml:space="preserve">currently includes </w:t>
      </w:r>
      <w:r w:rsidR="00DC5494">
        <w:rPr>
          <w:rFonts w:cs="Calibri"/>
          <w:szCs w:val="24"/>
        </w:rPr>
        <w:t xml:space="preserve">40 </w:t>
      </w:r>
      <w:r>
        <w:rPr>
          <w:rFonts w:cs="Calibri"/>
          <w:szCs w:val="24"/>
        </w:rPr>
        <w:t>dams</w:t>
      </w:r>
      <w:r w:rsidR="00065B8D">
        <w:rPr>
          <w:rFonts w:cs="Calibri"/>
          <w:szCs w:val="24"/>
        </w:rPr>
        <w:t xml:space="preserve">. </w:t>
      </w:r>
      <w:r w:rsidR="009E504B">
        <w:rPr>
          <w:rFonts w:cs="Calibri"/>
          <w:szCs w:val="24"/>
        </w:rPr>
        <w:t xml:space="preserve">The dams register </w:t>
      </w:r>
      <w:r>
        <w:rPr>
          <w:rFonts w:cs="Calibri"/>
          <w:szCs w:val="24"/>
        </w:rPr>
        <w:t xml:space="preserve">is accessible on the </w:t>
      </w:r>
      <w:hyperlink r:id="rId7" w:history="1">
        <w:r w:rsidR="006A3070" w:rsidRPr="006A3070">
          <w:rPr>
            <w:rStyle w:val="Hyperlink"/>
            <w:rFonts w:cs="Calibri"/>
            <w:szCs w:val="24"/>
          </w:rPr>
          <w:t xml:space="preserve">Access Canberra </w:t>
        </w:r>
        <w:r w:rsidRPr="006A3070">
          <w:rPr>
            <w:rStyle w:val="Hyperlink"/>
            <w:rFonts w:cs="Calibri"/>
            <w:szCs w:val="24"/>
          </w:rPr>
          <w:t>website</w:t>
        </w:r>
      </w:hyperlink>
      <w:r w:rsidR="006A3070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</w:p>
    <w:p w:rsidR="006B689C" w:rsidRDefault="006B689C" w:rsidP="00CA1CA5">
      <w:pPr>
        <w:autoSpaceDE w:val="0"/>
        <w:autoSpaceDN w:val="0"/>
        <w:adjustRightInd w:val="0"/>
        <w:rPr>
          <w:szCs w:val="24"/>
        </w:rPr>
      </w:pPr>
    </w:p>
    <w:p w:rsidR="00761CAB" w:rsidRDefault="006B689C" w:rsidP="005E2B67">
      <w:pPr>
        <w:autoSpaceDE w:val="0"/>
        <w:autoSpaceDN w:val="0"/>
        <w:adjustRightInd w:val="0"/>
        <w:spacing w:after="240"/>
        <w:rPr>
          <w:rFonts w:cs="Calibri"/>
          <w:szCs w:val="24"/>
        </w:rPr>
      </w:pPr>
      <w:r>
        <w:rPr>
          <w:rFonts w:cs="Calibri"/>
          <w:szCs w:val="24"/>
        </w:rPr>
        <w:t xml:space="preserve">Section 59 of the Act </w:t>
      </w:r>
      <w:r w:rsidR="005E2B67">
        <w:rPr>
          <w:rFonts w:cs="Calibri"/>
          <w:szCs w:val="24"/>
        </w:rPr>
        <w:t>provides</w:t>
      </w:r>
      <w:r>
        <w:rPr>
          <w:rFonts w:cs="Calibri"/>
          <w:szCs w:val="24"/>
        </w:rPr>
        <w:t xml:space="preserve"> that </w:t>
      </w:r>
      <w:r w:rsidR="00C600AF">
        <w:rPr>
          <w:rFonts w:cs="Calibri"/>
          <w:szCs w:val="24"/>
        </w:rPr>
        <w:t>the T</w:t>
      </w:r>
      <w:r w:rsidRPr="0046095A">
        <w:rPr>
          <w:rFonts w:cs="Calibri"/>
          <w:szCs w:val="24"/>
        </w:rPr>
        <w:t>echnic</w:t>
      </w:r>
      <w:r w:rsidR="00C600AF">
        <w:rPr>
          <w:rFonts w:cs="Calibri"/>
          <w:szCs w:val="24"/>
        </w:rPr>
        <w:t>al R</w:t>
      </w:r>
      <w:r w:rsidRPr="0046095A">
        <w:rPr>
          <w:rFonts w:cs="Calibri"/>
          <w:szCs w:val="24"/>
        </w:rPr>
        <w:t xml:space="preserve">egulator must determine the </w:t>
      </w:r>
      <w:r w:rsidR="00065B8D">
        <w:rPr>
          <w:rFonts w:cs="Calibri"/>
          <w:szCs w:val="24"/>
        </w:rPr>
        <w:t>‘</w:t>
      </w:r>
      <w:r>
        <w:rPr>
          <w:rFonts w:cs="Calibri"/>
          <w:szCs w:val="24"/>
        </w:rPr>
        <w:t xml:space="preserve">required </w:t>
      </w:r>
      <w:r w:rsidRPr="0046095A">
        <w:rPr>
          <w:rFonts w:cs="Calibri"/>
          <w:szCs w:val="24"/>
        </w:rPr>
        <w:t>information</w:t>
      </w:r>
      <w:r w:rsidR="00065B8D">
        <w:rPr>
          <w:rFonts w:cs="Calibri"/>
          <w:szCs w:val="24"/>
        </w:rPr>
        <w:t>’</w:t>
      </w:r>
      <w:r w:rsidRPr="0046095A">
        <w:rPr>
          <w:rFonts w:cs="Calibri"/>
          <w:szCs w:val="24"/>
        </w:rPr>
        <w:t xml:space="preserve"> </w:t>
      </w:r>
      <w:r w:rsidR="006A3070">
        <w:rPr>
          <w:rFonts w:cs="Calibri"/>
          <w:szCs w:val="24"/>
        </w:rPr>
        <w:t>to be</w:t>
      </w:r>
      <w:r>
        <w:rPr>
          <w:rFonts w:cs="Calibri"/>
          <w:szCs w:val="24"/>
        </w:rPr>
        <w:t xml:space="preserve"> provided for </w:t>
      </w:r>
      <w:r w:rsidR="00065B8D">
        <w:rPr>
          <w:rFonts w:cs="Calibri"/>
          <w:szCs w:val="24"/>
        </w:rPr>
        <w:t xml:space="preserve">registrable </w:t>
      </w:r>
      <w:r>
        <w:rPr>
          <w:rFonts w:cs="Calibri"/>
          <w:szCs w:val="24"/>
        </w:rPr>
        <w:t xml:space="preserve">dams. </w:t>
      </w:r>
      <w:r w:rsidR="00C32D66">
        <w:rPr>
          <w:rFonts w:cs="Calibri"/>
          <w:szCs w:val="24"/>
        </w:rPr>
        <w:t>Th</w:t>
      </w:r>
      <w:r>
        <w:rPr>
          <w:rFonts w:cs="Calibri"/>
          <w:szCs w:val="24"/>
        </w:rPr>
        <w:t xml:space="preserve">e required information </w:t>
      </w:r>
      <w:r w:rsidR="006A3070">
        <w:rPr>
          <w:rFonts w:cs="Calibri"/>
          <w:szCs w:val="24"/>
        </w:rPr>
        <w:t>was</w:t>
      </w:r>
      <w:r w:rsidR="00C32D66">
        <w:rPr>
          <w:rFonts w:cs="Calibri"/>
          <w:szCs w:val="24"/>
        </w:rPr>
        <w:t xml:space="preserve"> determined </w:t>
      </w:r>
      <w:r>
        <w:rPr>
          <w:rFonts w:cs="Calibri"/>
          <w:szCs w:val="24"/>
        </w:rPr>
        <w:t xml:space="preserve">in May 2015 </w:t>
      </w:r>
      <w:r w:rsidR="006A3070">
        <w:rPr>
          <w:rFonts w:cs="Calibri"/>
          <w:szCs w:val="24"/>
        </w:rPr>
        <w:t>(</w:t>
      </w:r>
      <w:r w:rsidRPr="00CD016B">
        <w:rPr>
          <w:rFonts w:cs="Calibri"/>
          <w:szCs w:val="24"/>
        </w:rPr>
        <w:t>NI2015-188</w:t>
      </w:r>
      <w:r w:rsidR="006A3070">
        <w:rPr>
          <w:rFonts w:cs="Calibri"/>
          <w:szCs w:val="24"/>
        </w:rPr>
        <w:t xml:space="preserve">) and includes </w:t>
      </w:r>
      <w:r>
        <w:rPr>
          <w:rFonts w:cs="Calibri"/>
          <w:szCs w:val="24"/>
        </w:rPr>
        <w:t xml:space="preserve">a consequence category assessment </w:t>
      </w:r>
      <w:r w:rsidR="006A3070">
        <w:rPr>
          <w:rFonts w:cs="Calibri"/>
          <w:szCs w:val="24"/>
        </w:rPr>
        <w:lastRenderedPageBreak/>
        <w:t>made by the dam owner</w:t>
      </w:r>
      <w:r>
        <w:rPr>
          <w:rFonts w:cs="Calibri"/>
          <w:szCs w:val="24"/>
        </w:rPr>
        <w:t>. This assessment provides guidance on the risk of a dam to the community</w:t>
      </w:r>
      <w:r w:rsidR="00BD0857">
        <w:rPr>
          <w:rFonts w:cs="Calibri"/>
          <w:szCs w:val="24"/>
        </w:rPr>
        <w:t xml:space="preserve"> in the event of the failure of the dam</w:t>
      </w:r>
      <w:r>
        <w:rPr>
          <w:rFonts w:cs="Calibri"/>
          <w:szCs w:val="24"/>
        </w:rPr>
        <w:t xml:space="preserve"> and </w:t>
      </w:r>
      <w:r w:rsidRPr="000D0051">
        <w:rPr>
          <w:rFonts w:cs="Calibri"/>
          <w:szCs w:val="24"/>
        </w:rPr>
        <w:t>is</w:t>
      </w:r>
      <w:r>
        <w:rPr>
          <w:rFonts w:cs="Calibri"/>
          <w:szCs w:val="24"/>
        </w:rPr>
        <w:t xml:space="preserve"> made</w:t>
      </w:r>
      <w:r w:rsidRPr="000D0051">
        <w:rPr>
          <w:rFonts w:cs="Calibri"/>
          <w:szCs w:val="24"/>
        </w:rPr>
        <w:t xml:space="preserve"> according to</w:t>
      </w:r>
      <w:r w:rsidR="005E2B67">
        <w:rPr>
          <w:rFonts w:cs="Calibri"/>
          <w:szCs w:val="24"/>
        </w:rPr>
        <w:t xml:space="preserve"> the</w:t>
      </w:r>
      <w:r w:rsidRPr="000D0051">
        <w:rPr>
          <w:rFonts w:cs="Calibri"/>
          <w:szCs w:val="24"/>
        </w:rPr>
        <w:t xml:space="preserve"> </w:t>
      </w:r>
      <w:r w:rsidR="00DC5494" w:rsidRPr="00AB689F">
        <w:rPr>
          <w:rFonts w:cs="Calibri"/>
          <w:i/>
          <w:szCs w:val="24"/>
        </w:rPr>
        <w:t>ANCOLD Guidelines on Dam Safety Management</w:t>
      </w:r>
      <w:r w:rsidR="00DC5494">
        <w:rPr>
          <w:rFonts w:cs="Calibri"/>
          <w:szCs w:val="24"/>
        </w:rPr>
        <w:t xml:space="preserve"> (2003)</w:t>
      </w:r>
      <w:r>
        <w:rPr>
          <w:rFonts w:cs="Calibri"/>
          <w:szCs w:val="24"/>
        </w:rPr>
        <w:t xml:space="preserve">. </w:t>
      </w:r>
    </w:p>
    <w:p w:rsidR="006B689C" w:rsidRDefault="0055116F" w:rsidP="006B689C">
      <w:pPr>
        <w:rPr>
          <w:rFonts w:cs="Calibri"/>
          <w:szCs w:val="24"/>
        </w:rPr>
      </w:pPr>
      <w:r>
        <w:rPr>
          <w:rFonts w:cs="Calibri"/>
          <w:szCs w:val="24"/>
        </w:rPr>
        <w:t>S</w:t>
      </w:r>
      <w:r w:rsidR="006B689C" w:rsidRPr="000D0051">
        <w:rPr>
          <w:rFonts w:cs="Calibri"/>
          <w:szCs w:val="24"/>
        </w:rPr>
        <w:t>ection 69 of the Act requires the</w:t>
      </w:r>
      <w:r w:rsidR="006B689C">
        <w:rPr>
          <w:rFonts w:cs="Calibri"/>
          <w:szCs w:val="24"/>
        </w:rPr>
        <w:t xml:space="preserve"> </w:t>
      </w:r>
      <w:r w:rsidR="00FB2390">
        <w:rPr>
          <w:rFonts w:cs="Calibri"/>
          <w:szCs w:val="24"/>
        </w:rPr>
        <w:t>T</w:t>
      </w:r>
      <w:r w:rsidR="006B689C">
        <w:rPr>
          <w:rFonts w:cs="Calibri"/>
          <w:szCs w:val="24"/>
        </w:rPr>
        <w:t xml:space="preserve">echnical </w:t>
      </w:r>
      <w:r w:rsidR="00FB2390">
        <w:rPr>
          <w:rFonts w:cs="Calibri"/>
          <w:szCs w:val="24"/>
        </w:rPr>
        <w:t>R</w:t>
      </w:r>
      <w:r w:rsidR="006B689C">
        <w:rPr>
          <w:rFonts w:cs="Calibri"/>
          <w:szCs w:val="24"/>
        </w:rPr>
        <w:t>egulator</w:t>
      </w:r>
      <w:r w:rsidR="006B689C" w:rsidRPr="000D0051">
        <w:rPr>
          <w:rFonts w:cs="Calibri"/>
          <w:szCs w:val="24"/>
        </w:rPr>
        <w:t xml:space="preserve"> </w:t>
      </w:r>
      <w:r w:rsidR="006B689C" w:rsidRPr="008E5A40">
        <w:rPr>
          <w:rFonts w:cs="Calibri"/>
          <w:szCs w:val="24"/>
        </w:rPr>
        <w:t>to</w:t>
      </w:r>
      <w:r w:rsidR="006B689C">
        <w:rPr>
          <w:rFonts w:cs="Calibri"/>
          <w:szCs w:val="24"/>
        </w:rPr>
        <w:t xml:space="preserve"> consider the information provided in relation to </w:t>
      </w:r>
      <w:r w:rsidR="00065B8D">
        <w:rPr>
          <w:rFonts w:cs="Calibri"/>
          <w:szCs w:val="24"/>
        </w:rPr>
        <w:t xml:space="preserve">registrable </w:t>
      </w:r>
      <w:r w:rsidR="006B689C">
        <w:rPr>
          <w:rFonts w:cs="Calibri"/>
          <w:szCs w:val="24"/>
        </w:rPr>
        <w:t>dams and determine a list of the dams that present a risk of significant adverse effects on the community in the event</w:t>
      </w:r>
      <w:r w:rsidR="005469CE">
        <w:rPr>
          <w:rFonts w:cs="Calibri"/>
          <w:szCs w:val="24"/>
        </w:rPr>
        <w:t xml:space="preserve"> of the failure of the dam</w:t>
      </w:r>
      <w:r w:rsidR="00390020">
        <w:rPr>
          <w:rFonts w:cs="Calibri"/>
          <w:szCs w:val="24"/>
        </w:rPr>
        <w:t xml:space="preserve"> (‘listed dams’)</w:t>
      </w:r>
      <w:r w:rsidR="005469CE">
        <w:rPr>
          <w:rFonts w:cs="Calibri"/>
          <w:szCs w:val="24"/>
        </w:rPr>
        <w:t xml:space="preserve">. </w:t>
      </w:r>
      <w:r w:rsidR="00CD016B">
        <w:rPr>
          <w:rFonts w:cs="Calibri"/>
          <w:szCs w:val="24"/>
        </w:rPr>
        <w:t xml:space="preserve">All </w:t>
      </w:r>
      <w:r w:rsidR="00065B8D">
        <w:rPr>
          <w:rFonts w:cs="Calibri"/>
          <w:szCs w:val="24"/>
        </w:rPr>
        <w:t xml:space="preserve">listed </w:t>
      </w:r>
      <w:r w:rsidR="00CD016B">
        <w:rPr>
          <w:rFonts w:cs="Calibri"/>
          <w:szCs w:val="24"/>
        </w:rPr>
        <w:t xml:space="preserve">dams must comply with the </w:t>
      </w:r>
      <w:r w:rsidR="00AB689F" w:rsidRPr="00F30F8C">
        <w:rPr>
          <w:rFonts w:cs="Calibri"/>
          <w:i/>
        </w:rPr>
        <w:t>ACT Dam Safety Code 2018</w:t>
      </w:r>
      <w:r w:rsidR="00AB689F">
        <w:rPr>
          <w:rFonts w:cs="Calibri"/>
          <w:szCs w:val="24"/>
        </w:rPr>
        <w:t xml:space="preserve"> (the Code)</w:t>
      </w:r>
      <w:r w:rsidR="00CD016B">
        <w:rPr>
          <w:rFonts w:cs="Calibri"/>
          <w:szCs w:val="24"/>
        </w:rPr>
        <w:t>.</w:t>
      </w:r>
    </w:p>
    <w:p w:rsidR="006B689C" w:rsidRDefault="006B689C" w:rsidP="00CA1CA5">
      <w:pPr>
        <w:autoSpaceDE w:val="0"/>
        <w:autoSpaceDN w:val="0"/>
        <w:adjustRightInd w:val="0"/>
        <w:rPr>
          <w:szCs w:val="24"/>
        </w:rPr>
      </w:pPr>
    </w:p>
    <w:p w:rsidR="00761CAB" w:rsidRDefault="00481307" w:rsidP="00761CAB">
      <w:pPr>
        <w:autoSpaceDE w:val="0"/>
        <w:autoSpaceDN w:val="0"/>
        <w:adjustRightInd w:val="0"/>
        <w:rPr>
          <w:rFonts w:cs="Calibri"/>
          <w:szCs w:val="24"/>
        </w:rPr>
      </w:pPr>
      <w:r w:rsidRPr="00AE3D1E">
        <w:rPr>
          <w:rFonts w:cs="Calibri"/>
          <w:szCs w:val="24"/>
        </w:rPr>
        <w:t>Icon Water</w:t>
      </w:r>
      <w:r w:rsidR="00E36306">
        <w:rPr>
          <w:rFonts w:cs="Calibri"/>
          <w:szCs w:val="24"/>
        </w:rPr>
        <w:t>,</w:t>
      </w:r>
      <w:r w:rsidRPr="00AE3D1E">
        <w:rPr>
          <w:rFonts w:cs="Calibri"/>
          <w:szCs w:val="24"/>
        </w:rPr>
        <w:t xml:space="preserve"> </w:t>
      </w:r>
      <w:r w:rsidR="00DC5494">
        <w:rPr>
          <w:rFonts w:cs="Calibri"/>
          <w:szCs w:val="24"/>
        </w:rPr>
        <w:t xml:space="preserve">relevant ACT Government agencies </w:t>
      </w:r>
      <w:r w:rsidR="00E36306">
        <w:rPr>
          <w:rFonts w:cs="Calibri"/>
          <w:szCs w:val="24"/>
        </w:rPr>
        <w:t xml:space="preserve">and QPRC </w:t>
      </w:r>
      <w:r w:rsidR="00CD016B">
        <w:rPr>
          <w:rFonts w:cs="Calibri"/>
          <w:szCs w:val="24"/>
        </w:rPr>
        <w:t>operat</w:t>
      </w:r>
      <w:r w:rsidR="00E36306">
        <w:rPr>
          <w:rFonts w:cs="Calibri"/>
          <w:szCs w:val="24"/>
        </w:rPr>
        <w:t>e</w:t>
      </w:r>
      <w:r w:rsidR="00761CAB">
        <w:rPr>
          <w:rFonts w:cs="Calibri"/>
          <w:szCs w:val="24"/>
        </w:rPr>
        <w:t xml:space="preserve"> </w:t>
      </w:r>
      <w:r w:rsidR="00065B8D">
        <w:rPr>
          <w:rFonts w:cs="Calibri"/>
          <w:szCs w:val="24"/>
        </w:rPr>
        <w:t xml:space="preserve">registrable </w:t>
      </w:r>
      <w:r w:rsidR="00DC5494">
        <w:rPr>
          <w:rFonts w:cs="Calibri"/>
          <w:szCs w:val="24"/>
        </w:rPr>
        <w:t>dams</w:t>
      </w:r>
      <w:r w:rsidR="008C7410">
        <w:rPr>
          <w:rFonts w:cs="Calibri"/>
          <w:szCs w:val="24"/>
        </w:rPr>
        <w:t xml:space="preserve"> </w:t>
      </w:r>
      <w:r w:rsidR="00E36306">
        <w:rPr>
          <w:rFonts w:cs="Calibri"/>
          <w:szCs w:val="24"/>
        </w:rPr>
        <w:t xml:space="preserve">and </w:t>
      </w:r>
      <w:r>
        <w:rPr>
          <w:rFonts w:cs="Calibri"/>
          <w:szCs w:val="24"/>
        </w:rPr>
        <w:t>ha</w:t>
      </w:r>
      <w:r w:rsidR="00392721">
        <w:rPr>
          <w:rFonts w:cs="Calibri"/>
          <w:szCs w:val="24"/>
        </w:rPr>
        <w:t>ve</w:t>
      </w:r>
      <w:r>
        <w:rPr>
          <w:rFonts w:cs="Calibri"/>
          <w:szCs w:val="24"/>
        </w:rPr>
        <w:t xml:space="preserve"> provided</w:t>
      </w:r>
      <w:r w:rsidR="00392721">
        <w:rPr>
          <w:rFonts w:cs="Calibri"/>
          <w:szCs w:val="24"/>
        </w:rPr>
        <w:t xml:space="preserve"> the </w:t>
      </w:r>
      <w:r w:rsidR="00FB2390">
        <w:rPr>
          <w:rFonts w:cs="Calibri"/>
          <w:szCs w:val="24"/>
        </w:rPr>
        <w:t>T</w:t>
      </w:r>
      <w:r w:rsidR="00392721">
        <w:rPr>
          <w:rFonts w:cs="Calibri"/>
          <w:szCs w:val="24"/>
        </w:rPr>
        <w:t xml:space="preserve">echnical </w:t>
      </w:r>
      <w:r w:rsidR="00FB2390">
        <w:rPr>
          <w:rFonts w:cs="Calibri"/>
          <w:szCs w:val="24"/>
        </w:rPr>
        <w:t>R</w:t>
      </w:r>
      <w:r w:rsidR="00392721">
        <w:rPr>
          <w:rFonts w:cs="Calibri"/>
          <w:szCs w:val="24"/>
        </w:rPr>
        <w:t>egulator</w:t>
      </w:r>
      <w:r w:rsidR="00761CAB">
        <w:rPr>
          <w:rFonts w:cs="Calibri"/>
          <w:szCs w:val="24"/>
        </w:rPr>
        <w:t xml:space="preserve"> with</w:t>
      </w:r>
      <w:r w:rsidR="00392721">
        <w:rPr>
          <w:rFonts w:cs="Calibri"/>
          <w:szCs w:val="24"/>
        </w:rPr>
        <w:t xml:space="preserve"> an assessment of the consequence category of </w:t>
      </w:r>
      <w:r w:rsidR="00390020">
        <w:rPr>
          <w:rFonts w:cs="Calibri"/>
          <w:szCs w:val="24"/>
        </w:rPr>
        <w:t xml:space="preserve">each </w:t>
      </w:r>
      <w:r w:rsidR="00392721">
        <w:rPr>
          <w:rFonts w:cs="Calibri"/>
          <w:szCs w:val="24"/>
        </w:rPr>
        <w:t>dam</w:t>
      </w:r>
      <w:r w:rsidR="00D20D2E">
        <w:rPr>
          <w:rFonts w:cs="Calibri"/>
          <w:szCs w:val="24"/>
        </w:rPr>
        <w:t>.</w:t>
      </w:r>
      <w:r w:rsidR="00761CAB">
        <w:rPr>
          <w:rFonts w:cs="Calibri"/>
          <w:szCs w:val="24"/>
        </w:rPr>
        <w:t xml:space="preserve"> </w:t>
      </w:r>
      <w:r w:rsidR="00761CAB">
        <w:rPr>
          <w:rFonts w:cs="Arial"/>
          <w:szCs w:val="24"/>
          <w:lang w:eastAsia="en-AU"/>
        </w:rPr>
        <w:t>A</w:t>
      </w:r>
      <w:r w:rsidR="00761CAB" w:rsidRPr="000D0051">
        <w:rPr>
          <w:rFonts w:cs="Calibri"/>
          <w:szCs w:val="24"/>
        </w:rPr>
        <w:t xml:space="preserve"> ‘</w:t>
      </w:r>
      <w:r w:rsidR="00BE6AD6">
        <w:rPr>
          <w:rFonts w:cs="Calibri"/>
          <w:szCs w:val="24"/>
        </w:rPr>
        <w:t>Significant</w:t>
      </w:r>
      <w:r w:rsidR="00761CAB" w:rsidRPr="000D0051">
        <w:rPr>
          <w:rFonts w:cs="Calibri"/>
          <w:szCs w:val="24"/>
        </w:rPr>
        <w:t xml:space="preserve">’ consequence category </w:t>
      </w:r>
      <w:r w:rsidR="00E36306">
        <w:rPr>
          <w:rFonts w:cs="Calibri"/>
          <w:szCs w:val="24"/>
        </w:rPr>
        <w:t xml:space="preserve">generally </w:t>
      </w:r>
      <w:r w:rsidR="00761CAB" w:rsidRPr="000D0051">
        <w:rPr>
          <w:rFonts w:cs="Calibri"/>
          <w:szCs w:val="24"/>
        </w:rPr>
        <w:t xml:space="preserve">indicates that the consequence of failure of a dam </w:t>
      </w:r>
      <w:r w:rsidR="00BE6AD6">
        <w:rPr>
          <w:rFonts w:cs="Calibri"/>
          <w:szCs w:val="24"/>
        </w:rPr>
        <w:t>could result in</w:t>
      </w:r>
      <w:r w:rsidR="00761CAB" w:rsidRPr="000D0051">
        <w:rPr>
          <w:rFonts w:cs="Calibri"/>
          <w:szCs w:val="24"/>
        </w:rPr>
        <w:t xml:space="preserve"> loss of life and </w:t>
      </w:r>
      <w:r w:rsidR="00F30F8C">
        <w:rPr>
          <w:rFonts w:cs="Calibri"/>
          <w:szCs w:val="24"/>
        </w:rPr>
        <w:t xml:space="preserve">cause </w:t>
      </w:r>
      <w:r w:rsidR="00761CAB" w:rsidRPr="000D0051">
        <w:rPr>
          <w:rFonts w:cs="Calibri"/>
          <w:szCs w:val="24"/>
        </w:rPr>
        <w:t>m</w:t>
      </w:r>
      <w:r w:rsidR="00BE6AD6">
        <w:rPr>
          <w:rFonts w:cs="Calibri"/>
          <w:szCs w:val="24"/>
        </w:rPr>
        <w:t xml:space="preserve">inor </w:t>
      </w:r>
      <w:r w:rsidR="00761CAB" w:rsidRPr="000D0051">
        <w:rPr>
          <w:rFonts w:cs="Calibri"/>
          <w:szCs w:val="24"/>
        </w:rPr>
        <w:t xml:space="preserve">damage. ‘High </w:t>
      </w:r>
      <w:r w:rsidR="00787A7B">
        <w:rPr>
          <w:rFonts w:cs="Calibri"/>
          <w:szCs w:val="24"/>
        </w:rPr>
        <w:t>C</w:t>
      </w:r>
      <w:r w:rsidR="00761CAB" w:rsidRPr="000D0051">
        <w:rPr>
          <w:rFonts w:cs="Calibri"/>
          <w:szCs w:val="24"/>
        </w:rPr>
        <w:t>’,</w:t>
      </w:r>
      <w:r w:rsidR="00787A7B">
        <w:rPr>
          <w:rFonts w:cs="Calibri"/>
          <w:szCs w:val="24"/>
        </w:rPr>
        <w:t xml:space="preserve"> ‘High B’,</w:t>
      </w:r>
      <w:r w:rsidR="00761CAB" w:rsidRPr="000D0051">
        <w:rPr>
          <w:rFonts w:cs="Calibri"/>
          <w:szCs w:val="24"/>
        </w:rPr>
        <w:t xml:space="preserve"> ‘High A’ and ‘Extreme’ categories indicate correspondingly more severe consequences.</w:t>
      </w:r>
    </w:p>
    <w:p w:rsidR="0046295B" w:rsidRDefault="0046295B" w:rsidP="00761CAB">
      <w:pPr>
        <w:autoSpaceDE w:val="0"/>
        <w:autoSpaceDN w:val="0"/>
        <w:adjustRightInd w:val="0"/>
        <w:rPr>
          <w:rFonts w:cs="Calibri"/>
          <w:szCs w:val="24"/>
        </w:rPr>
      </w:pPr>
    </w:p>
    <w:p w:rsidR="0046295B" w:rsidRPr="0046295B" w:rsidRDefault="0046295B" w:rsidP="00761CAB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It must be noted that </w:t>
      </w:r>
      <w:r w:rsidRPr="0046295B">
        <w:rPr>
          <w:rFonts w:cs="Calibri"/>
          <w:szCs w:val="24"/>
        </w:rPr>
        <w:t xml:space="preserve">the risk of adverse effects </w:t>
      </w:r>
      <w:r w:rsidR="00BD0857">
        <w:rPr>
          <w:rFonts w:cs="Calibri"/>
          <w:szCs w:val="24"/>
        </w:rPr>
        <w:t>in the case of</w:t>
      </w:r>
      <w:r w:rsidRPr="0046295B">
        <w:rPr>
          <w:rFonts w:cs="Calibri"/>
          <w:szCs w:val="24"/>
        </w:rPr>
        <w:t xml:space="preserve"> failure is </w:t>
      </w:r>
      <w:r w:rsidR="00BD0857">
        <w:rPr>
          <w:rFonts w:cs="Calibri"/>
          <w:szCs w:val="24"/>
        </w:rPr>
        <w:t>not</w:t>
      </w:r>
      <w:r w:rsidR="00BD0857" w:rsidRPr="0046295B">
        <w:rPr>
          <w:rFonts w:cs="Calibri"/>
          <w:szCs w:val="24"/>
        </w:rPr>
        <w:t xml:space="preserve"> </w:t>
      </w:r>
      <w:r w:rsidRPr="0046295B">
        <w:rPr>
          <w:rFonts w:cs="Calibri"/>
          <w:szCs w:val="24"/>
        </w:rPr>
        <w:t>at all related to the risk of failure. A dam with an associated high risk of adverse impact</w:t>
      </w:r>
      <w:r w:rsidR="00787A7B">
        <w:rPr>
          <w:rFonts w:cs="Calibri"/>
          <w:szCs w:val="24"/>
        </w:rPr>
        <w:t>s</w:t>
      </w:r>
      <w:r w:rsidRPr="0046295B">
        <w:rPr>
          <w:rFonts w:cs="Calibri"/>
          <w:szCs w:val="24"/>
        </w:rPr>
        <w:t xml:space="preserve"> in the case of failure can be, and usually is, a safe dam</w:t>
      </w:r>
      <w:r w:rsidR="005E2B67">
        <w:rPr>
          <w:rFonts w:cs="Calibri"/>
          <w:szCs w:val="24"/>
        </w:rPr>
        <w:t>;</w:t>
      </w:r>
      <w:r w:rsidRPr="0046295B">
        <w:rPr>
          <w:rFonts w:cs="Calibri"/>
          <w:szCs w:val="24"/>
        </w:rPr>
        <w:t xml:space="preserve"> that is, its risk of failure is very low.</w:t>
      </w:r>
    </w:p>
    <w:p w:rsidR="00D20D2E" w:rsidRDefault="00D20D2E" w:rsidP="00215D5A">
      <w:pPr>
        <w:rPr>
          <w:rFonts w:cs="Calibri"/>
          <w:szCs w:val="24"/>
        </w:rPr>
      </w:pPr>
    </w:p>
    <w:p w:rsidR="00787A7B" w:rsidRDefault="00D20D2E" w:rsidP="00D20D2E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The following </w:t>
      </w:r>
      <w:r w:rsidR="001253EA">
        <w:rPr>
          <w:rFonts w:cs="Calibri"/>
          <w:szCs w:val="24"/>
        </w:rPr>
        <w:t>1</w:t>
      </w:r>
      <w:r w:rsidR="00445D94">
        <w:rPr>
          <w:rFonts w:cs="Calibri"/>
          <w:szCs w:val="24"/>
        </w:rPr>
        <w:t>6</w:t>
      </w:r>
      <w:r w:rsidR="00DC549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Icon Water dams </w:t>
      </w:r>
      <w:r w:rsidR="00D90737">
        <w:rPr>
          <w:rFonts w:cs="Calibri"/>
          <w:szCs w:val="24"/>
        </w:rPr>
        <w:t xml:space="preserve">are </w:t>
      </w:r>
      <w:r>
        <w:rPr>
          <w:rFonts w:cs="Calibri"/>
          <w:szCs w:val="24"/>
        </w:rPr>
        <w:t xml:space="preserve">assessed as </w:t>
      </w:r>
      <w:r w:rsidR="00390020">
        <w:rPr>
          <w:rFonts w:cs="Calibri"/>
          <w:szCs w:val="24"/>
        </w:rPr>
        <w:t>follows</w:t>
      </w:r>
      <w:r>
        <w:rPr>
          <w:rFonts w:cs="Calibri"/>
          <w:szCs w:val="24"/>
        </w:rPr>
        <w:t>:</w:t>
      </w:r>
    </w:p>
    <w:p w:rsidR="00445D94" w:rsidRDefault="00445D94" w:rsidP="00D20D2E">
      <w:pPr>
        <w:rPr>
          <w:rFonts w:cs="Calibri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52"/>
        <w:gridCol w:w="2420"/>
      </w:tblGrid>
      <w:tr w:rsidR="00B0540B" w:rsidRPr="00787A7B" w:rsidTr="00B0540B">
        <w:trPr>
          <w:jc w:val="center"/>
        </w:trPr>
        <w:tc>
          <w:tcPr>
            <w:tcW w:w="655" w:type="dxa"/>
          </w:tcPr>
          <w:p w:rsidR="00B0540B" w:rsidRPr="000D0051" w:rsidRDefault="00B0540B" w:rsidP="00F30F8C">
            <w:pPr>
              <w:pStyle w:val="ListParagraph"/>
              <w:spacing w:line="256" w:lineRule="auto"/>
              <w:ind w:left="127"/>
              <w:jc w:val="center"/>
              <w:rPr>
                <w:rFonts w:cs="Calibri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B0540B" w:rsidRPr="00B0540B" w:rsidRDefault="00B0540B">
            <w:pPr>
              <w:spacing w:line="256" w:lineRule="auto"/>
              <w:ind w:firstLineChars="100" w:firstLine="220"/>
              <w:rPr>
                <w:rFonts w:cs="Arial"/>
                <w:b/>
                <w:sz w:val="22"/>
              </w:rPr>
            </w:pPr>
            <w:r w:rsidRPr="00B0540B">
              <w:rPr>
                <w:rFonts w:cs="Arial"/>
                <w:b/>
                <w:sz w:val="22"/>
              </w:rPr>
              <w:t>Dam Name</w:t>
            </w:r>
          </w:p>
        </w:tc>
        <w:tc>
          <w:tcPr>
            <w:tcW w:w="2420" w:type="dxa"/>
            <w:vAlign w:val="bottom"/>
          </w:tcPr>
          <w:p w:rsidR="00B0540B" w:rsidRPr="00B0540B" w:rsidRDefault="00B0540B">
            <w:pPr>
              <w:spacing w:line="256" w:lineRule="auto"/>
              <w:jc w:val="center"/>
              <w:rPr>
                <w:rFonts w:cs="Arial"/>
                <w:b/>
                <w:sz w:val="22"/>
              </w:rPr>
            </w:pPr>
            <w:r w:rsidRPr="00B0540B">
              <w:rPr>
                <w:rFonts w:cs="Arial"/>
                <w:b/>
                <w:sz w:val="22"/>
              </w:rPr>
              <w:t>Consequence Category</w:t>
            </w:r>
          </w:p>
        </w:tc>
      </w:tr>
      <w:tr w:rsidR="00787A7B" w:rsidRPr="00787A7B" w:rsidTr="00B0540B">
        <w:trPr>
          <w:jc w:val="center"/>
        </w:trPr>
        <w:tc>
          <w:tcPr>
            <w:tcW w:w="655" w:type="dxa"/>
          </w:tcPr>
          <w:p w:rsidR="00787A7B" w:rsidRPr="00787A7B" w:rsidRDefault="00787A7B" w:rsidP="00F30F8C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252" w:type="dxa"/>
            <w:vAlign w:val="bottom"/>
            <w:hideMark/>
          </w:tcPr>
          <w:p w:rsidR="00787A7B" w:rsidRDefault="00787A7B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Aranda WS Reservoir</w:t>
            </w:r>
          </w:p>
        </w:tc>
        <w:tc>
          <w:tcPr>
            <w:tcW w:w="2420" w:type="dxa"/>
            <w:vAlign w:val="bottom"/>
            <w:hideMark/>
          </w:tcPr>
          <w:p w:rsidR="00787A7B" w:rsidRDefault="00787A7B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252" w:type="dxa"/>
            <w:vAlign w:val="bottom"/>
          </w:tcPr>
          <w:p w:rsidR="00445D94" w:rsidRPr="009A109C" w:rsidRDefault="00445D94" w:rsidP="00445D94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Bendora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420" w:type="dxa"/>
            <w:vAlign w:val="bottom"/>
          </w:tcPr>
          <w:p w:rsidR="00445D94" w:rsidRPr="009A109C" w:rsidRDefault="00445D94" w:rsidP="00445D9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A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Campbell Water Supply Reservoir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252" w:type="dxa"/>
            <w:vAlign w:val="bottom"/>
          </w:tcPr>
          <w:p w:rsidR="00445D94" w:rsidRPr="009A109C" w:rsidRDefault="00445D94" w:rsidP="00445D94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Corin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420" w:type="dxa"/>
            <w:vAlign w:val="bottom"/>
          </w:tcPr>
          <w:p w:rsidR="00445D94" w:rsidRPr="009A109C" w:rsidRDefault="00445D94" w:rsidP="00445D9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252" w:type="dxa"/>
            <w:vAlign w:val="bottom"/>
          </w:tcPr>
          <w:p w:rsidR="00445D94" w:rsidRDefault="00445D94" w:rsidP="00445D94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Cotter Dam</w:t>
            </w:r>
          </w:p>
        </w:tc>
        <w:tc>
          <w:tcPr>
            <w:tcW w:w="2420" w:type="dxa"/>
            <w:vAlign w:val="bottom"/>
          </w:tcPr>
          <w:p w:rsidR="00445D94" w:rsidRDefault="00445D94" w:rsidP="00445D9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Cotter Saddle Dam 1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A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Cotter Saddle Dam 2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A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4252" w:type="dxa"/>
            <w:vAlign w:val="bottom"/>
          </w:tcPr>
          <w:p w:rsidR="00445D94" w:rsidRPr="009A109C" w:rsidRDefault="00445D94" w:rsidP="00445D94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Googong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420" w:type="dxa"/>
            <w:vAlign w:val="bottom"/>
          </w:tcPr>
          <w:p w:rsidR="00445D94" w:rsidRPr="009A109C" w:rsidRDefault="00445D94" w:rsidP="00445D9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7" w:lineRule="auto"/>
              <w:ind w:left="-14" w:firstLine="102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Googong</w:t>
            </w:r>
            <w:proofErr w:type="spellEnd"/>
            <w:r>
              <w:rPr>
                <w:rFonts w:cs="Arial"/>
                <w:sz w:val="22"/>
              </w:rPr>
              <w:t xml:space="preserve"> Saddle Dam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Higgins Water Supply Reservoir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 w:rsidRPr="00787A7B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Kambah Water Supply Reservoir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94191D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4252" w:type="dxa"/>
            <w:vAlign w:val="bottom"/>
          </w:tcPr>
          <w:p w:rsidR="00445D94" w:rsidRPr="001C5367" w:rsidRDefault="00445D94" w:rsidP="00445D94">
            <w:pPr>
              <w:ind w:left="175"/>
            </w:pPr>
            <w:r w:rsidRPr="001C5367">
              <w:rPr>
                <w:sz w:val="22"/>
              </w:rPr>
              <w:t>Lower Molonglo Water Quality Control Centre Bypass Dam</w:t>
            </w:r>
          </w:p>
        </w:tc>
        <w:tc>
          <w:tcPr>
            <w:tcW w:w="2420" w:type="dxa"/>
          </w:tcPr>
          <w:p w:rsidR="00445D94" w:rsidRPr="009A109C" w:rsidRDefault="00445D94" w:rsidP="00445D9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Mugga Water Supply Reservoir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B0540B">
        <w:trPr>
          <w:jc w:val="center"/>
        </w:trPr>
        <w:tc>
          <w:tcPr>
            <w:tcW w:w="655" w:type="dxa"/>
          </w:tcPr>
          <w:p w:rsidR="00445D94" w:rsidRPr="00787A7B" w:rsidRDefault="00445D94" w:rsidP="00445D94">
            <w:pPr>
              <w:pStyle w:val="ListParagraph"/>
              <w:spacing w:line="257" w:lineRule="auto"/>
              <w:ind w:left="-14" w:firstLine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1F6912">
              <w:rPr>
                <w:rFonts w:cs="Arial"/>
                <w:sz w:val="22"/>
              </w:rPr>
              <w:t>’</w:t>
            </w:r>
            <w:r>
              <w:rPr>
                <w:rFonts w:cs="Arial"/>
                <w:sz w:val="22"/>
              </w:rPr>
              <w:t>Connor Water Supply Reservoir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502A09">
        <w:trPr>
          <w:jc w:val="center"/>
        </w:trPr>
        <w:tc>
          <w:tcPr>
            <w:tcW w:w="655" w:type="dxa"/>
            <w:tcBorders>
              <w:bottom w:val="single" w:sz="4" w:space="0" w:color="auto"/>
            </w:tcBorders>
          </w:tcPr>
          <w:p w:rsidR="00445D94" w:rsidRPr="00787A7B" w:rsidRDefault="00445D94" w:rsidP="00445D94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4252" w:type="dxa"/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Spence Water Supply Reservoir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445D94" w:rsidRPr="00787A7B" w:rsidTr="00502A09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5D94" w:rsidRPr="00787A7B" w:rsidRDefault="00445D94" w:rsidP="009327DE">
            <w:pPr>
              <w:pStyle w:val="ListParagraph"/>
              <w:spacing w:line="256" w:lineRule="auto"/>
              <w:ind w:left="12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  <w:hideMark/>
          </w:tcPr>
          <w:p w:rsidR="00445D94" w:rsidRDefault="00445D94" w:rsidP="00445D94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Stromlo Catch Dam</w:t>
            </w:r>
          </w:p>
        </w:tc>
        <w:tc>
          <w:tcPr>
            <w:tcW w:w="2420" w:type="dxa"/>
            <w:vAlign w:val="bottom"/>
            <w:hideMark/>
          </w:tcPr>
          <w:p w:rsidR="00445D94" w:rsidRDefault="00445D94" w:rsidP="00445D94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</w:tbl>
    <w:p w:rsidR="00D20D2E" w:rsidRPr="001E1B5A" w:rsidRDefault="00D20D2E" w:rsidP="00D20D2E">
      <w:pPr>
        <w:ind w:left="720"/>
        <w:rPr>
          <w:rFonts w:cs="Calibri"/>
          <w:szCs w:val="24"/>
        </w:rPr>
      </w:pPr>
    </w:p>
    <w:p w:rsidR="00D20D2E" w:rsidRDefault="00D20D2E" w:rsidP="00D20D2E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The following </w:t>
      </w:r>
      <w:r w:rsidR="00E36306">
        <w:rPr>
          <w:rFonts w:cs="Calibri"/>
          <w:szCs w:val="24"/>
        </w:rPr>
        <w:t>16</w:t>
      </w:r>
      <w:r>
        <w:rPr>
          <w:rFonts w:cs="Calibri"/>
          <w:szCs w:val="24"/>
        </w:rPr>
        <w:t xml:space="preserve"> d</w:t>
      </w:r>
      <w:r w:rsidRPr="001E1B5A">
        <w:rPr>
          <w:rFonts w:cs="Calibri"/>
          <w:szCs w:val="24"/>
        </w:rPr>
        <w:t xml:space="preserve">ams </w:t>
      </w:r>
      <w:r w:rsidR="00CD016B">
        <w:rPr>
          <w:rFonts w:cs="Calibri"/>
          <w:szCs w:val="24"/>
        </w:rPr>
        <w:t>operated</w:t>
      </w:r>
      <w:r w:rsidR="00793D3F">
        <w:rPr>
          <w:rFonts w:cs="Calibri"/>
          <w:szCs w:val="24"/>
        </w:rPr>
        <w:t xml:space="preserve"> by </w:t>
      </w:r>
      <w:r w:rsidR="005E2B67">
        <w:rPr>
          <w:rFonts w:cs="Calibri"/>
          <w:szCs w:val="24"/>
        </w:rPr>
        <w:t xml:space="preserve">the </w:t>
      </w:r>
      <w:r w:rsidR="00793D3F">
        <w:rPr>
          <w:rFonts w:cs="Calibri"/>
          <w:szCs w:val="24"/>
        </w:rPr>
        <w:t>ACT Government</w:t>
      </w:r>
      <w:r>
        <w:rPr>
          <w:rFonts w:cs="Calibri"/>
          <w:szCs w:val="24"/>
        </w:rPr>
        <w:t xml:space="preserve"> </w:t>
      </w:r>
      <w:r w:rsidR="00D90737">
        <w:rPr>
          <w:rFonts w:cs="Calibri"/>
          <w:szCs w:val="24"/>
        </w:rPr>
        <w:t xml:space="preserve">are </w:t>
      </w:r>
      <w:r>
        <w:rPr>
          <w:rFonts w:cs="Calibri"/>
          <w:szCs w:val="24"/>
        </w:rPr>
        <w:t xml:space="preserve">assessed as </w:t>
      </w:r>
      <w:r w:rsidR="00390020">
        <w:rPr>
          <w:rFonts w:cs="Calibri"/>
          <w:szCs w:val="24"/>
        </w:rPr>
        <w:t>follows</w:t>
      </w:r>
      <w:r w:rsidRPr="001E1B5A">
        <w:rPr>
          <w:rFonts w:cs="Calibri"/>
          <w:szCs w:val="24"/>
        </w:rPr>
        <w:t>:</w:t>
      </w:r>
    </w:p>
    <w:p w:rsidR="0055116F" w:rsidRDefault="0055116F" w:rsidP="00D20D2E">
      <w:pPr>
        <w:rPr>
          <w:rFonts w:cs="Calibri"/>
          <w:szCs w:val="24"/>
        </w:rPr>
      </w:pPr>
    </w:p>
    <w:tbl>
      <w:tblPr>
        <w:tblW w:w="722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52"/>
        <w:gridCol w:w="2368"/>
      </w:tblGrid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Default="00F30F8C" w:rsidP="00F30F8C">
            <w:pPr>
              <w:spacing w:line="256" w:lineRule="auto"/>
              <w:ind w:left="-209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Coombs A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Default="00F30F8C" w:rsidP="00F30F8C">
            <w:pPr>
              <w:spacing w:line="256" w:lineRule="auto"/>
              <w:ind w:left="-231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Coombs B (</w:t>
            </w:r>
            <w:proofErr w:type="spellStart"/>
            <w:r>
              <w:rPr>
                <w:rFonts w:cs="Arial"/>
                <w:sz w:val="22"/>
              </w:rPr>
              <w:t>Holdens</w:t>
            </w:r>
            <w:proofErr w:type="spellEnd"/>
            <w:r>
              <w:rPr>
                <w:rFonts w:cs="Arial"/>
                <w:sz w:val="22"/>
              </w:rPr>
              <w:t xml:space="preserve"> Creek)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Default="00F30F8C" w:rsidP="00F30F8C">
            <w:pPr>
              <w:spacing w:line="256" w:lineRule="auto"/>
              <w:ind w:left="-240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Cravens Creek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Default="00F30F8C" w:rsidP="00F30F8C">
            <w:pPr>
              <w:spacing w:line="256" w:lineRule="auto"/>
              <w:ind w:left="-248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Ginninderra Dam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Default="00F30F8C" w:rsidP="00F30F8C">
            <w:pPr>
              <w:spacing w:line="256" w:lineRule="auto"/>
              <w:ind w:left="-231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Gungahlin Dam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Pr="009327DE" w:rsidRDefault="00F30F8C" w:rsidP="009327DE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327D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Isabella Weir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B (Augmented)</w:t>
            </w:r>
          </w:p>
        </w:tc>
      </w:tr>
      <w:tr w:rsidR="00F30F8C" w:rsidRPr="00787A7B" w:rsidTr="00B0540B">
        <w:trPr>
          <w:jc w:val="center"/>
        </w:trPr>
        <w:tc>
          <w:tcPr>
            <w:tcW w:w="708" w:type="dxa"/>
          </w:tcPr>
          <w:p w:rsidR="00F30F8C" w:rsidRDefault="00F30F8C" w:rsidP="00F30F8C">
            <w:pPr>
              <w:spacing w:line="256" w:lineRule="auto"/>
              <w:ind w:left="-209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7</w:t>
            </w:r>
          </w:p>
        </w:tc>
        <w:tc>
          <w:tcPr>
            <w:tcW w:w="4152" w:type="dxa"/>
            <w:vAlign w:val="bottom"/>
            <w:hideMark/>
          </w:tcPr>
          <w:p w:rsidR="00F30F8C" w:rsidRDefault="00F30F8C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Jerrabomberra Retarding Basin</w:t>
            </w:r>
          </w:p>
        </w:tc>
        <w:tc>
          <w:tcPr>
            <w:tcW w:w="2368" w:type="dxa"/>
            <w:vAlign w:val="bottom"/>
            <w:hideMark/>
          </w:tcPr>
          <w:p w:rsidR="00F30F8C" w:rsidRDefault="00F30F8C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ind w:left="-209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4152" w:type="dxa"/>
            <w:vAlign w:val="bottom"/>
          </w:tcPr>
          <w:p w:rsidR="001F6912" w:rsidRDefault="00E36306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Lower Deep Creek Dam</w:t>
            </w:r>
          </w:p>
        </w:tc>
        <w:tc>
          <w:tcPr>
            <w:tcW w:w="2368" w:type="dxa"/>
            <w:vAlign w:val="bottom"/>
          </w:tcPr>
          <w:p w:rsidR="001F6912" w:rsidRDefault="00E36306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ind w:left="-209" w:firstLineChars="100" w:firstLine="2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Lower Stranger Pond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ind w:left="-260" w:firstLineChars="109" w:firstLine="2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Point Hut Dam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7" w:lineRule="auto"/>
              <w:ind w:leftChars="-1" w:left="75" w:hangingChars="35" w:hanging="77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Southwell</w:t>
            </w:r>
            <w:proofErr w:type="spellEnd"/>
            <w:r>
              <w:rPr>
                <w:rFonts w:cs="Arial"/>
                <w:sz w:val="22"/>
              </w:rPr>
              <w:t xml:space="preserve"> Park Retarding Basin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ind w:left="-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Tuggeranong Dam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Upper Stranger Pond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Upper Deep Creek Dam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Wrights retardation basin (Condor)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</w:t>
            </w:r>
          </w:p>
        </w:tc>
      </w:tr>
      <w:tr w:rsidR="001F6912" w:rsidRPr="00787A7B" w:rsidTr="00B0540B">
        <w:trPr>
          <w:jc w:val="center"/>
        </w:trPr>
        <w:tc>
          <w:tcPr>
            <w:tcW w:w="708" w:type="dxa"/>
          </w:tcPr>
          <w:p w:rsidR="001F6912" w:rsidRPr="009327DE" w:rsidRDefault="001F6912" w:rsidP="009327DE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327DE">
              <w:rPr>
                <w:rFonts w:ascii="Times New Roman" w:hAnsi="Times New Roman"/>
                <w:sz w:val="22"/>
              </w:rPr>
              <w:t>1</w:t>
            </w:r>
            <w:r w:rsidR="00E36306" w:rsidRPr="009327D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152" w:type="dxa"/>
            <w:vAlign w:val="bottom"/>
            <w:hideMark/>
          </w:tcPr>
          <w:p w:rsidR="001F6912" w:rsidRDefault="001F6912" w:rsidP="001F6912">
            <w:pPr>
              <w:spacing w:line="256" w:lineRule="auto"/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Yerrabi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368" w:type="dxa"/>
            <w:vAlign w:val="bottom"/>
            <w:hideMark/>
          </w:tcPr>
          <w:p w:rsidR="001F6912" w:rsidRDefault="001F6912" w:rsidP="001F6912">
            <w:p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</w:tbl>
    <w:p w:rsidR="00513458" w:rsidRDefault="00513458" w:rsidP="004A020E">
      <w:pPr>
        <w:rPr>
          <w:rFonts w:cs="Calibri"/>
          <w:szCs w:val="24"/>
        </w:rPr>
      </w:pPr>
    </w:p>
    <w:p w:rsidR="009517C4" w:rsidRDefault="009517C4" w:rsidP="001345D5">
      <w:pPr>
        <w:rPr>
          <w:rFonts w:cs="Calibri"/>
          <w:szCs w:val="24"/>
        </w:rPr>
      </w:pPr>
      <w:r>
        <w:rPr>
          <w:rFonts w:cs="Calibri"/>
          <w:szCs w:val="24"/>
        </w:rPr>
        <w:t>The following 2 d</w:t>
      </w:r>
      <w:r w:rsidRPr="001E1B5A">
        <w:rPr>
          <w:rFonts w:cs="Calibri"/>
          <w:szCs w:val="24"/>
        </w:rPr>
        <w:t xml:space="preserve">ams </w:t>
      </w:r>
      <w:r>
        <w:rPr>
          <w:rFonts w:cs="Calibri"/>
          <w:szCs w:val="24"/>
        </w:rPr>
        <w:t xml:space="preserve">operated by </w:t>
      </w:r>
      <w:r w:rsidRPr="009517C4">
        <w:rPr>
          <w:sz w:val="22"/>
          <w:szCs w:val="22"/>
        </w:rPr>
        <w:t>Queanbeyan-</w:t>
      </w:r>
      <w:proofErr w:type="spellStart"/>
      <w:r w:rsidRPr="009517C4">
        <w:rPr>
          <w:sz w:val="22"/>
          <w:szCs w:val="22"/>
        </w:rPr>
        <w:t>Palerang</w:t>
      </w:r>
      <w:proofErr w:type="spellEnd"/>
      <w:r w:rsidRPr="009517C4">
        <w:rPr>
          <w:sz w:val="22"/>
          <w:szCs w:val="22"/>
        </w:rPr>
        <w:t xml:space="preserve"> Regional Council</w:t>
      </w:r>
      <w:r>
        <w:rPr>
          <w:rFonts w:cs="Calibri"/>
          <w:szCs w:val="24"/>
        </w:rPr>
        <w:t xml:space="preserve"> are assessed as follows</w:t>
      </w:r>
      <w:r w:rsidRPr="001E1B5A">
        <w:rPr>
          <w:rFonts w:cs="Calibri"/>
          <w:szCs w:val="24"/>
        </w:rPr>
        <w:t>:</w:t>
      </w:r>
    </w:p>
    <w:p w:rsidR="009517C4" w:rsidRDefault="009517C4" w:rsidP="001345D5">
      <w:pPr>
        <w:rPr>
          <w:rFonts w:cs="Calibri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4"/>
        <w:gridCol w:w="2613"/>
      </w:tblGrid>
      <w:tr w:rsidR="009517C4" w:rsidRPr="00AA5557" w:rsidTr="007C3016">
        <w:tc>
          <w:tcPr>
            <w:tcW w:w="8186" w:type="dxa"/>
            <w:gridSpan w:val="3"/>
            <w:tcBorders>
              <w:top w:val="nil"/>
            </w:tcBorders>
          </w:tcPr>
          <w:p w:rsidR="009517C4" w:rsidRPr="00AA5557" w:rsidRDefault="009517C4" w:rsidP="007C3016">
            <w:pPr>
              <w:rPr>
                <w:b/>
                <w:sz w:val="22"/>
                <w:szCs w:val="22"/>
              </w:rPr>
            </w:pPr>
          </w:p>
        </w:tc>
      </w:tr>
      <w:tr w:rsidR="009517C4" w:rsidRPr="00577D59" w:rsidTr="007C3016">
        <w:tc>
          <w:tcPr>
            <w:tcW w:w="959" w:type="dxa"/>
          </w:tcPr>
          <w:p w:rsidR="009517C4" w:rsidRPr="00AA5557" w:rsidRDefault="009517C4" w:rsidP="009517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9517C4" w:rsidRPr="00577D59" w:rsidRDefault="009517C4" w:rsidP="007C3016">
            <w:pPr>
              <w:ind w:left="175"/>
              <w:rPr>
                <w:rFonts w:cs="Arial"/>
                <w:sz w:val="22"/>
              </w:rPr>
            </w:pPr>
            <w:r w:rsidRPr="007F3A4C">
              <w:rPr>
                <w:sz w:val="22"/>
              </w:rPr>
              <w:t>Queanbeyan Sewage Treatment Plant Maturation Pond 2</w:t>
            </w:r>
          </w:p>
        </w:tc>
        <w:tc>
          <w:tcPr>
            <w:tcW w:w="2613" w:type="dxa"/>
            <w:vAlign w:val="bottom"/>
          </w:tcPr>
          <w:p w:rsidR="009517C4" w:rsidRPr="00577D59" w:rsidRDefault="009517C4" w:rsidP="007C3016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9517C4" w:rsidRPr="00577D59" w:rsidTr="007C3016">
        <w:tc>
          <w:tcPr>
            <w:tcW w:w="959" w:type="dxa"/>
          </w:tcPr>
          <w:p w:rsidR="009517C4" w:rsidRPr="00AA5557" w:rsidRDefault="009517C4" w:rsidP="009517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9517C4" w:rsidRPr="00577D59" w:rsidRDefault="009517C4" w:rsidP="007C3016">
            <w:pPr>
              <w:ind w:left="175"/>
              <w:rPr>
                <w:rFonts w:cs="Arial"/>
                <w:sz w:val="22"/>
              </w:rPr>
            </w:pPr>
            <w:r w:rsidRPr="007F3A4C">
              <w:rPr>
                <w:sz w:val="22"/>
              </w:rPr>
              <w:t>Queanbeyan Sewage Treatment Plant Maturation Pond 3</w:t>
            </w:r>
          </w:p>
        </w:tc>
        <w:tc>
          <w:tcPr>
            <w:tcW w:w="2613" w:type="dxa"/>
            <w:vAlign w:val="bottom"/>
          </w:tcPr>
          <w:p w:rsidR="009517C4" w:rsidRPr="00577D59" w:rsidRDefault="009517C4" w:rsidP="007C3016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</w:tbl>
    <w:p w:rsidR="009517C4" w:rsidRDefault="009517C4" w:rsidP="001345D5">
      <w:pPr>
        <w:rPr>
          <w:rFonts w:cs="Calibri"/>
          <w:szCs w:val="24"/>
        </w:rPr>
      </w:pPr>
    </w:p>
    <w:p w:rsidR="009517C4" w:rsidRDefault="009517C4" w:rsidP="001345D5">
      <w:pPr>
        <w:rPr>
          <w:rFonts w:cs="Calibri"/>
          <w:szCs w:val="24"/>
        </w:rPr>
      </w:pPr>
    </w:p>
    <w:p w:rsidR="001345D5" w:rsidRDefault="001345D5" w:rsidP="001345D5">
      <w:pPr>
        <w:rPr>
          <w:rFonts w:cs="Calibri"/>
          <w:szCs w:val="24"/>
        </w:rPr>
      </w:pPr>
      <w:r>
        <w:rPr>
          <w:rFonts w:cs="Calibri"/>
          <w:szCs w:val="24"/>
        </w:rPr>
        <w:t>The disallowable instrument determines</w:t>
      </w:r>
      <w:r w:rsidRPr="000D0051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the above dams to be </w:t>
      </w:r>
      <w:r w:rsidRPr="000D0051">
        <w:rPr>
          <w:rFonts w:cs="Calibri"/>
          <w:szCs w:val="24"/>
        </w:rPr>
        <w:t xml:space="preserve">listed dams.  </w:t>
      </w:r>
    </w:p>
    <w:p w:rsidR="001345D5" w:rsidRDefault="001345D5" w:rsidP="001345D5">
      <w:pPr>
        <w:autoSpaceDE w:val="0"/>
        <w:autoSpaceDN w:val="0"/>
        <w:adjustRightInd w:val="0"/>
        <w:rPr>
          <w:szCs w:val="24"/>
        </w:rPr>
      </w:pPr>
    </w:p>
    <w:p w:rsidR="001345D5" w:rsidRDefault="00C66AB1" w:rsidP="004A020E">
      <w:pPr>
        <w:rPr>
          <w:rFonts w:cs="Calibri"/>
          <w:szCs w:val="24"/>
        </w:rPr>
      </w:pPr>
      <w:r>
        <w:rPr>
          <w:rFonts w:cs="Calibri"/>
          <w:szCs w:val="24"/>
        </w:rPr>
        <w:t>A</w:t>
      </w:r>
      <w:r w:rsidR="004A020E">
        <w:rPr>
          <w:rFonts w:cs="Calibri"/>
          <w:szCs w:val="24"/>
        </w:rPr>
        <w:t xml:space="preserve">ll of the </w:t>
      </w:r>
      <w:r w:rsidR="004A020E" w:rsidRPr="001345D5">
        <w:rPr>
          <w:rFonts w:cs="Calibri"/>
          <w:szCs w:val="24"/>
        </w:rPr>
        <w:t xml:space="preserve">above dams have been </w:t>
      </w:r>
      <w:r w:rsidR="004A020E" w:rsidRPr="00BD0857">
        <w:rPr>
          <w:rFonts w:cs="Calibri"/>
          <w:szCs w:val="24"/>
        </w:rPr>
        <w:t>assessed as being in the ‘Significant’</w:t>
      </w:r>
      <w:r w:rsidRPr="00BD0857">
        <w:rPr>
          <w:rFonts w:cs="Calibri"/>
          <w:szCs w:val="24"/>
        </w:rPr>
        <w:t xml:space="preserve"> consequence category or higher</w:t>
      </w:r>
      <w:r w:rsidR="005E2B67">
        <w:rPr>
          <w:rFonts w:cs="Calibri"/>
          <w:szCs w:val="24"/>
        </w:rPr>
        <w:t>,</w:t>
      </w:r>
      <w:r w:rsidRPr="00BD0857">
        <w:rPr>
          <w:rFonts w:cs="Calibri"/>
          <w:szCs w:val="24"/>
        </w:rPr>
        <w:t xml:space="preserve"> except </w:t>
      </w:r>
      <w:r w:rsidR="001345D5" w:rsidRPr="00BD0857">
        <w:rPr>
          <w:rFonts w:cs="Calibri"/>
          <w:szCs w:val="24"/>
        </w:rPr>
        <w:t xml:space="preserve">for </w:t>
      </w:r>
      <w:r w:rsidRPr="00BD0857">
        <w:rPr>
          <w:rFonts w:cs="Calibri"/>
          <w:szCs w:val="24"/>
        </w:rPr>
        <w:t xml:space="preserve">the </w:t>
      </w:r>
      <w:r w:rsidRPr="00BD0857">
        <w:rPr>
          <w:szCs w:val="24"/>
        </w:rPr>
        <w:t>Lower Molonglo Water Quality Control Centre Bypass Dam</w:t>
      </w:r>
      <w:r w:rsidRPr="00BD0857">
        <w:rPr>
          <w:rFonts w:cs="Calibri"/>
          <w:szCs w:val="24"/>
        </w:rPr>
        <w:t>.</w:t>
      </w:r>
    </w:p>
    <w:p w:rsidR="005E2B67" w:rsidRDefault="005E2B67" w:rsidP="004A020E">
      <w:pPr>
        <w:rPr>
          <w:rFonts w:cs="Calibri"/>
          <w:szCs w:val="24"/>
        </w:rPr>
      </w:pPr>
    </w:p>
    <w:p w:rsidR="001345D5" w:rsidRDefault="001345D5" w:rsidP="004A020E">
      <w:pPr>
        <w:rPr>
          <w:rFonts w:cs="Calibri"/>
          <w:szCs w:val="24"/>
        </w:rPr>
      </w:pPr>
      <w:r w:rsidRPr="00BD0857">
        <w:rPr>
          <w:rFonts w:cs="Calibri"/>
          <w:szCs w:val="24"/>
        </w:rPr>
        <w:t xml:space="preserve">Failure of the </w:t>
      </w:r>
      <w:r w:rsidRPr="00BD0857">
        <w:rPr>
          <w:szCs w:val="24"/>
        </w:rPr>
        <w:t xml:space="preserve">Lower Molonglo Water Quality Control Centre </w:t>
      </w:r>
      <w:r w:rsidR="005E2B67">
        <w:rPr>
          <w:szCs w:val="24"/>
        </w:rPr>
        <w:t xml:space="preserve">(LMWQCC) </w:t>
      </w:r>
      <w:r w:rsidRPr="00BD0857">
        <w:rPr>
          <w:szCs w:val="24"/>
        </w:rPr>
        <w:t>Bypass Dam</w:t>
      </w:r>
      <w:r w:rsidRPr="00BD0857">
        <w:rPr>
          <w:rFonts w:cs="Calibri"/>
          <w:szCs w:val="24"/>
        </w:rPr>
        <w:t xml:space="preserve"> has a ‘Low’ consequence category in dam safety terms.  However</w:t>
      </w:r>
      <w:r w:rsidR="005E2B67">
        <w:rPr>
          <w:rFonts w:cs="Calibri"/>
          <w:szCs w:val="24"/>
        </w:rPr>
        <w:t>,</w:t>
      </w:r>
      <w:r w:rsidRPr="00BD0857">
        <w:rPr>
          <w:rFonts w:cs="Calibri"/>
          <w:szCs w:val="24"/>
        </w:rPr>
        <w:t xml:space="preserve"> failure of this dam would result in significantly increased likelihood that the </w:t>
      </w:r>
      <w:r w:rsidRPr="00BD0857">
        <w:rPr>
          <w:szCs w:val="24"/>
        </w:rPr>
        <w:t xml:space="preserve">LMWQCC could breach its EPA licence for discharges </w:t>
      </w:r>
      <w:r w:rsidR="00317AA5" w:rsidRPr="00BD0857">
        <w:rPr>
          <w:szCs w:val="24"/>
        </w:rPr>
        <w:t>to the Molonglo River</w:t>
      </w:r>
      <w:r w:rsidRPr="00BD0857">
        <w:rPr>
          <w:szCs w:val="24"/>
        </w:rPr>
        <w:t xml:space="preserve"> during the period required to repair or replace the dam.  This could have environmental and reputational implications for Icon Water and the ACT Government.  Accordingly</w:t>
      </w:r>
      <w:r w:rsidR="005E2B67">
        <w:rPr>
          <w:szCs w:val="24"/>
        </w:rPr>
        <w:t>,</w:t>
      </w:r>
      <w:r w:rsidRPr="00BD0857">
        <w:rPr>
          <w:szCs w:val="24"/>
        </w:rPr>
        <w:t xml:space="preserve"> it is appropriate </w:t>
      </w:r>
      <w:r w:rsidR="0047585D">
        <w:rPr>
          <w:szCs w:val="24"/>
        </w:rPr>
        <w:t>that</w:t>
      </w:r>
      <w:r w:rsidR="0047585D" w:rsidRPr="00BD0857">
        <w:rPr>
          <w:szCs w:val="24"/>
        </w:rPr>
        <w:t xml:space="preserve"> </w:t>
      </w:r>
      <w:r w:rsidRPr="00BD0857">
        <w:rPr>
          <w:szCs w:val="24"/>
        </w:rPr>
        <w:t xml:space="preserve">this 30m high dam continue as a </w:t>
      </w:r>
      <w:r w:rsidRPr="00BD0857">
        <w:rPr>
          <w:rFonts w:cs="Calibri"/>
          <w:szCs w:val="24"/>
        </w:rPr>
        <w:t>listed dam under s</w:t>
      </w:r>
      <w:r w:rsidR="005E2B67">
        <w:rPr>
          <w:rFonts w:cs="Calibri"/>
          <w:szCs w:val="24"/>
        </w:rPr>
        <w:t xml:space="preserve">ection </w:t>
      </w:r>
      <w:r w:rsidRPr="00BD0857">
        <w:rPr>
          <w:rFonts w:cs="Calibri"/>
          <w:szCs w:val="24"/>
        </w:rPr>
        <w:t>69 of the Act.</w:t>
      </w:r>
    </w:p>
    <w:p w:rsidR="00E36306" w:rsidRDefault="00E36306" w:rsidP="004A020E">
      <w:pPr>
        <w:rPr>
          <w:rFonts w:cs="Calibri"/>
          <w:szCs w:val="24"/>
        </w:rPr>
      </w:pPr>
    </w:p>
    <w:p w:rsidR="00E36306" w:rsidRPr="000F4E1E" w:rsidRDefault="00E36306" w:rsidP="004A020E">
      <w:pPr>
        <w:rPr>
          <w:rFonts w:cs="Calibri"/>
          <w:szCs w:val="24"/>
        </w:rPr>
      </w:pPr>
      <w:r w:rsidRPr="000F4E1E">
        <w:rPr>
          <w:rFonts w:cs="Calibri"/>
          <w:szCs w:val="24"/>
        </w:rPr>
        <w:t xml:space="preserve">QPRC </w:t>
      </w:r>
      <w:r w:rsidRPr="0046460B">
        <w:rPr>
          <w:szCs w:val="24"/>
        </w:rPr>
        <w:t>Maturation Ponds 2 and 3 have a “Significant’ consequence category principally because failure of either of these ponds has the potential to cause environmental impacts in Lake Burley Griffin and a small section of the Molonglo River immediately upstream of the lake.  Such a failure could have reputational implications for both QPRC and the ACT Government as regulator of dams in the ACT.</w:t>
      </w:r>
    </w:p>
    <w:p w:rsidR="001345D5" w:rsidRDefault="001345D5" w:rsidP="004A020E">
      <w:pPr>
        <w:rPr>
          <w:rFonts w:cs="Calibri"/>
          <w:szCs w:val="24"/>
        </w:rPr>
      </w:pPr>
    </w:p>
    <w:p w:rsidR="00390020" w:rsidRDefault="00390020" w:rsidP="00D4427D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Arial"/>
          <w:szCs w:val="24"/>
          <w:lang w:eastAsia="en-AU"/>
        </w:rPr>
        <w:t xml:space="preserve">Section 72 of the Act </w:t>
      </w:r>
      <w:r w:rsidR="005E2B67">
        <w:rPr>
          <w:rFonts w:cs="Arial"/>
          <w:szCs w:val="24"/>
          <w:lang w:eastAsia="en-AU"/>
        </w:rPr>
        <w:t>provide</w:t>
      </w:r>
      <w:r>
        <w:rPr>
          <w:rFonts w:cs="Arial"/>
          <w:szCs w:val="24"/>
          <w:lang w:eastAsia="en-AU"/>
        </w:rPr>
        <w:t xml:space="preserve">s </w:t>
      </w:r>
      <w:r w:rsidR="00181EFB">
        <w:rPr>
          <w:rFonts w:cs="Arial"/>
          <w:szCs w:val="24"/>
          <w:lang w:eastAsia="en-AU"/>
        </w:rPr>
        <w:t xml:space="preserve">that </w:t>
      </w:r>
      <w:r>
        <w:rPr>
          <w:rFonts w:cs="Arial"/>
          <w:szCs w:val="24"/>
          <w:lang w:eastAsia="en-AU"/>
        </w:rPr>
        <w:t xml:space="preserve">the Technical Regulator must prepare a technical code </w:t>
      </w:r>
      <w:r w:rsidRPr="000D4784">
        <w:t xml:space="preserve">to </w:t>
      </w:r>
      <w:r>
        <w:t>i</w:t>
      </w:r>
      <w:r w:rsidRPr="000D4784">
        <w:t>dentify and regulate the safety of</w:t>
      </w:r>
      <w:r>
        <w:t xml:space="preserve"> listed</w:t>
      </w:r>
      <w:r w:rsidRPr="000D4784">
        <w:t xml:space="preserve"> dams</w:t>
      </w:r>
      <w:r>
        <w:rPr>
          <w:rFonts w:cs="Arial"/>
          <w:szCs w:val="24"/>
          <w:lang w:eastAsia="en-AU"/>
        </w:rPr>
        <w:t>. The Code</w:t>
      </w:r>
      <w:r w:rsidR="00F30F8C">
        <w:rPr>
          <w:rFonts w:cs="Arial"/>
          <w:szCs w:val="24"/>
          <w:lang w:eastAsia="en-AU"/>
        </w:rPr>
        <w:t xml:space="preserve"> </w:t>
      </w:r>
      <w:r w:rsidR="00D4427D" w:rsidRPr="00D4427D">
        <w:rPr>
          <w:rFonts w:cs="Arial"/>
          <w:szCs w:val="24"/>
          <w:lang w:eastAsia="en-AU"/>
        </w:rPr>
        <w:t>(</w:t>
      </w:r>
      <w:r w:rsidR="00D4427D" w:rsidRPr="005E2B67">
        <w:rPr>
          <w:rFonts w:cs="Calibri"/>
        </w:rPr>
        <w:t xml:space="preserve">DI2018-202) </w:t>
      </w:r>
      <w:r>
        <w:rPr>
          <w:rFonts w:cs="Arial"/>
          <w:szCs w:val="24"/>
          <w:lang w:eastAsia="en-AU"/>
        </w:rPr>
        <w:t xml:space="preserve">was approved by </w:t>
      </w:r>
      <w:r w:rsidR="005E2B67">
        <w:rPr>
          <w:rFonts w:cs="Arial"/>
          <w:szCs w:val="24"/>
          <w:lang w:eastAsia="en-AU"/>
        </w:rPr>
        <w:t xml:space="preserve">the </w:t>
      </w:r>
      <w:r>
        <w:rPr>
          <w:rFonts w:cs="Arial"/>
          <w:szCs w:val="24"/>
          <w:lang w:eastAsia="en-AU"/>
        </w:rPr>
        <w:t xml:space="preserve">Minister </w:t>
      </w:r>
      <w:r w:rsidR="005E2B67">
        <w:rPr>
          <w:rFonts w:cs="Arial"/>
          <w:szCs w:val="24"/>
          <w:lang w:eastAsia="en-AU"/>
        </w:rPr>
        <w:t>for the Environment and Heritage</w:t>
      </w:r>
      <w:r>
        <w:rPr>
          <w:rFonts w:cs="Arial"/>
          <w:szCs w:val="24"/>
          <w:lang w:eastAsia="en-AU"/>
        </w:rPr>
        <w:t xml:space="preserve"> on 15 June 2018, and </w:t>
      </w:r>
      <w:r w:rsidR="005E09C4">
        <w:rPr>
          <w:rFonts w:cs="Arial"/>
          <w:szCs w:val="24"/>
          <w:lang w:eastAsia="en-AU"/>
        </w:rPr>
        <w:t xml:space="preserve">requires compliance with </w:t>
      </w:r>
      <w:r>
        <w:rPr>
          <w:rFonts w:cs="Arial"/>
          <w:szCs w:val="24"/>
          <w:lang w:eastAsia="en-AU"/>
        </w:rPr>
        <w:t xml:space="preserve">the </w:t>
      </w:r>
      <w:r w:rsidRPr="0055116F">
        <w:rPr>
          <w:rFonts w:cs="Arial"/>
          <w:i/>
          <w:szCs w:val="24"/>
          <w:lang w:eastAsia="en-AU"/>
        </w:rPr>
        <w:t>ANCOLD Guidelines on Dam Safety Management</w:t>
      </w:r>
      <w:r>
        <w:rPr>
          <w:rFonts w:cs="Arial"/>
          <w:szCs w:val="24"/>
          <w:lang w:eastAsia="en-AU"/>
        </w:rPr>
        <w:t>.</w:t>
      </w:r>
      <w:r>
        <w:rPr>
          <w:rFonts w:cs="Calibri"/>
          <w:szCs w:val="24"/>
        </w:rPr>
        <w:t xml:space="preserve"> Under s</w:t>
      </w:r>
      <w:r w:rsidR="005E2B67">
        <w:rPr>
          <w:rFonts w:cs="Calibri"/>
          <w:szCs w:val="24"/>
        </w:rPr>
        <w:t xml:space="preserve">ection </w:t>
      </w:r>
      <w:r>
        <w:rPr>
          <w:rFonts w:cs="Calibri"/>
          <w:szCs w:val="24"/>
        </w:rPr>
        <w:t>75 of the Act</w:t>
      </w:r>
      <w:r w:rsidR="00D20D2E">
        <w:rPr>
          <w:rFonts w:cs="Calibri"/>
          <w:szCs w:val="24"/>
        </w:rPr>
        <w:t xml:space="preserve"> </w:t>
      </w:r>
      <w:r w:rsidR="005E09C4">
        <w:rPr>
          <w:rFonts w:cs="Calibri"/>
          <w:szCs w:val="24"/>
        </w:rPr>
        <w:t xml:space="preserve">the owners of </w:t>
      </w:r>
      <w:r w:rsidR="00D20D2E">
        <w:rPr>
          <w:rFonts w:cs="Calibri"/>
          <w:szCs w:val="24"/>
        </w:rPr>
        <w:t xml:space="preserve">listed dams </w:t>
      </w:r>
      <w:r>
        <w:rPr>
          <w:rFonts w:cs="Calibri"/>
          <w:szCs w:val="24"/>
        </w:rPr>
        <w:t>must</w:t>
      </w:r>
      <w:r w:rsidR="00D20D2E">
        <w:rPr>
          <w:rFonts w:cs="Calibri"/>
          <w:szCs w:val="24"/>
        </w:rPr>
        <w:t xml:space="preserve"> comply with </w:t>
      </w:r>
      <w:r w:rsidR="00CD016B">
        <w:rPr>
          <w:rFonts w:cs="Calibri"/>
          <w:szCs w:val="24"/>
        </w:rPr>
        <w:t xml:space="preserve">the </w:t>
      </w:r>
      <w:r w:rsidR="006F5401">
        <w:rPr>
          <w:rFonts w:cs="Arial"/>
          <w:szCs w:val="24"/>
          <w:lang w:eastAsia="en-AU"/>
        </w:rPr>
        <w:t>Code</w:t>
      </w:r>
      <w:r w:rsidR="005E09C4">
        <w:rPr>
          <w:rFonts w:cs="Arial"/>
          <w:szCs w:val="24"/>
          <w:lang w:eastAsia="en-AU"/>
        </w:rPr>
        <w:t>.</w:t>
      </w:r>
      <w:r w:rsidR="007E262A">
        <w:rPr>
          <w:rFonts w:cs="Calibri"/>
          <w:szCs w:val="24"/>
        </w:rPr>
        <w:t xml:space="preserve"> </w:t>
      </w:r>
    </w:p>
    <w:p w:rsidR="00390020" w:rsidRDefault="00390020" w:rsidP="00D4427D">
      <w:pPr>
        <w:autoSpaceDE w:val="0"/>
        <w:autoSpaceDN w:val="0"/>
        <w:adjustRightInd w:val="0"/>
        <w:rPr>
          <w:rFonts w:cs="Calibri"/>
          <w:szCs w:val="24"/>
        </w:rPr>
      </w:pPr>
    </w:p>
    <w:p w:rsidR="008C26AE" w:rsidRDefault="00390020" w:rsidP="00D4427D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T</w:t>
      </w:r>
      <w:r w:rsidR="00FB206D">
        <w:rPr>
          <w:rFonts w:cs="Calibri"/>
          <w:szCs w:val="24"/>
        </w:rPr>
        <w:t xml:space="preserve">here is a public </w:t>
      </w:r>
      <w:r>
        <w:rPr>
          <w:rFonts w:cs="Calibri"/>
          <w:szCs w:val="24"/>
        </w:rPr>
        <w:t xml:space="preserve">interest </w:t>
      </w:r>
      <w:r w:rsidR="00FB206D">
        <w:rPr>
          <w:rFonts w:cs="Calibri"/>
          <w:szCs w:val="24"/>
        </w:rPr>
        <w:t>purpose in listing these dams, as it provide</w:t>
      </w:r>
      <w:r w:rsidR="00CD016B">
        <w:rPr>
          <w:rFonts w:cs="Calibri"/>
          <w:szCs w:val="24"/>
        </w:rPr>
        <w:t>s</w:t>
      </w:r>
      <w:r w:rsidR="00FB206D">
        <w:rPr>
          <w:rFonts w:cs="Calibri"/>
          <w:szCs w:val="24"/>
        </w:rPr>
        <w:t xml:space="preserve"> information to the community, developers and other relevant government agencies about the location of higher risk consequence category dams.</w:t>
      </w:r>
    </w:p>
    <w:p w:rsidR="005016D3" w:rsidRPr="001542B2" w:rsidRDefault="00392721" w:rsidP="00215D5A">
      <w:pPr>
        <w:rPr>
          <w:rFonts w:cs="Calibri"/>
          <w:b/>
          <w:szCs w:val="24"/>
          <w:u w:val="single"/>
        </w:rPr>
      </w:pPr>
      <w:r w:rsidRPr="001542B2">
        <w:rPr>
          <w:rFonts w:cs="Calibri"/>
          <w:b/>
          <w:szCs w:val="24"/>
          <w:u w:val="single"/>
        </w:rPr>
        <w:lastRenderedPageBreak/>
        <w:t xml:space="preserve">Regulatory </w:t>
      </w:r>
      <w:r w:rsidR="00906103">
        <w:rPr>
          <w:rFonts w:cs="Calibri"/>
          <w:b/>
          <w:szCs w:val="24"/>
          <w:u w:val="single"/>
        </w:rPr>
        <w:t>Impact S</w:t>
      </w:r>
      <w:r w:rsidRPr="001542B2">
        <w:rPr>
          <w:rFonts w:cs="Calibri"/>
          <w:b/>
          <w:szCs w:val="24"/>
          <w:u w:val="single"/>
        </w:rPr>
        <w:t>tatement</w:t>
      </w:r>
    </w:p>
    <w:p w:rsidR="001542B2" w:rsidRPr="00890BB6" w:rsidRDefault="001542B2" w:rsidP="00215D5A">
      <w:pPr>
        <w:rPr>
          <w:rFonts w:cs="Calibri"/>
          <w:b/>
          <w:szCs w:val="24"/>
        </w:rPr>
      </w:pPr>
    </w:p>
    <w:p w:rsidR="001542B2" w:rsidRDefault="001542B2" w:rsidP="00CD016B">
      <w:pPr>
        <w:autoSpaceDE w:val="0"/>
        <w:autoSpaceDN w:val="0"/>
        <w:adjustRightInd w:val="0"/>
        <w:rPr>
          <w:szCs w:val="24"/>
          <w:lang w:eastAsia="en-AU"/>
        </w:rPr>
      </w:pPr>
      <w:r>
        <w:t xml:space="preserve">A </w:t>
      </w:r>
      <w:r w:rsidR="005E2B67">
        <w:t>r</w:t>
      </w:r>
      <w:r>
        <w:t xml:space="preserve">egulatory </w:t>
      </w:r>
      <w:r w:rsidR="005E2B67">
        <w:t>i</w:t>
      </w:r>
      <w:r>
        <w:t xml:space="preserve">mpact </w:t>
      </w:r>
      <w:r w:rsidR="005E2B67">
        <w:t>s</w:t>
      </w:r>
      <w:r>
        <w:t>tatement (RIS) is not required for this disallowable instrument as it is unlikely to impose appreciable costs on the community (section 34</w:t>
      </w:r>
      <w:r w:rsidR="005E2B67">
        <w:t xml:space="preserve"> </w:t>
      </w:r>
      <w:r>
        <w:t xml:space="preserve">(1) of the </w:t>
      </w:r>
      <w:r w:rsidRPr="005E2B67">
        <w:rPr>
          <w:i/>
        </w:rPr>
        <w:t>Legislation Act</w:t>
      </w:r>
      <w:r w:rsidR="005E2B67" w:rsidRPr="005E2B67">
        <w:rPr>
          <w:i/>
        </w:rPr>
        <w:t xml:space="preserve"> 2001</w:t>
      </w:r>
      <w:r>
        <w:t>). Further, in accordance with section 36</w:t>
      </w:r>
      <w:r w:rsidR="005E2B67">
        <w:t xml:space="preserve"> </w:t>
      </w:r>
      <w:r>
        <w:t>(1)</w:t>
      </w:r>
      <w:r w:rsidR="005E2B67">
        <w:t xml:space="preserve"> </w:t>
      </w:r>
      <w:r>
        <w:t>(b) of the Legislation Act, a RIS is not necessary as the instrument does not operate to the disadvantage of anyone by adversely affecting the person’s rights or imposing liabilities on the person.</w:t>
      </w:r>
      <w:r w:rsidRPr="00354B77">
        <w:t xml:space="preserve"> </w:t>
      </w:r>
      <w:r>
        <w:t>S</w:t>
      </w:r>
      <w:r w:rsidRPr="00354B77">
        <w:t xml:space="preserve">pecific </w:t>
      </w:r>
      <w:r>
        <w:t xml:space="preserve">regulatory requirements are imposed by the Code, which is </w:t>
      </w:r>
      <w:r w:rsidRPr="00354B77">
        <w:t>subject to a RIS.</w:t>
      </w:r>
    </w:p>
    <w:p w:rsidR="006C43B1" w:rsidRDefault="006C43B1" w:rsidP="00354530">
      <w:pPr>
        <w:autoSpaceDE w:val="0"/>
        <w:autoSpaceDN w:val="0"/>
        <w:adjustRightInd w:val="0"/>
        <w:rPr>
          <w:szCs w:val="24"/>
          <w:lang w:eastAsia="en-AU"/>
        </w:rPr>
      </w:pPr>
    </w:p>
    <w:p w:rsidR="006C43B1" w:rsidRPr="0046460B" w:rsidRDefault="006C43B1" w:rsidP="00354530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46460B">
        <w:rPr>
          <w:b/>
          <w:szCs w:val="24"/>
          <w:lang w:eastAsia="en-AU"/>
        </w:rPr>
        <w:t xml:space="preserve">Scrutiny </w:t>
      </w:r>
      <w:r w:rsidR="000F4E1E" w:rsidRPr="0046460B">
        <w:rPr>
          <w:b/>
          <w:szCs w:val="24"/>
          <w:lang w:eastAsia="en-AU"/>
        </w:rPr>
        <w:t>of Bills Committee Terms of Reference</w:t>
      </w:r>
    </w:p>
    <w:p w:rsidR="000F4E1E" w:rsidRDefault="000F4E1E" w:rsidP="00354530">
      <w:pPr>
        <w:autoSpaceDE w:val="0"/>
        <w:autoSpaceDN w:val="0"/>
        <w:adjustRightInd w:val="0"/>
        <w:rPr>
          <w:szCs w:val="24"/>
          <w:lang w:eastAsia="en-AU"/>
        </w:rPr>
      </w:pPr>
    </w:p>
    <w:p w:rsidR="008C26AE" w:rsidRDefault="008C26AE" w:rsidP="0035453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The determination is consistent with the Legislative Assembly’s Scrutiny of Bills Committee Terms of Reference. In particular, the determination:</w:t>
      </w:r>
    </w:p>
    <w:p w:rsidR="008C26AE" w:rsidRDefault="008C26AE" w:rsidP="008C26AE">
      <w:pPr>
        <w:numPr>
          <w:ilvl w:val="0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is in accordance with the general objects of the Act under which it is made.</w:t>
      </w:r>
    </w:p>
    <w:p w:rsidR="008C26AE" w:rsidRDefault="008C26AE" w:rsidP="008C26AE">
      <w:pPr>
        <w:numPr>
          <w:ilvl w:val="0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does not unduly trespass on rights previously established by law, as it does not affect any person’s rights </w:t>
      </w:r>
    </w:p>
    <w:p w:rsidR="008C26AE" w:rsidRDefault="008C26AE" w:rsidP="008C26AE">
      <w:pPr>
        <w:numPr>
          <w:ilvl w:val="0"/>
          <w:numId w:val="12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merely serves to give effect to an aspect of the previously enacted regulatory regime.</w:t>
      </w:r>
    </w:p>
    <w:p w:rsidR="00890BB6" w:rsidRPr="000875AF" w:rsidRDefault="00D664E7" w:rsidP="001542B2">
      <w:pPr>
        <w:jc w:val="both"/>
        <w:rPr>
          <w:b/>
          <w:szCs w:val="24"/>
          <w:u w:val="single"/>
          <w:lang w:eastAsia="en-AU"/>
        </w:rPr>
      </w:pPr>
      <w:r>
        <w:rPr>
          <w:b/>
          <w:szCs w:val="24"/>
          <w:u w:val="single"/>
        </w:rPr>
        <w:br w:type="page"/>
      </w:r>
      <w:r w:rsidR="00890BB6" w:rsidRPr="001542B2">
        <w:rPr>
          <w:b/>
          <w:szCs w:val="24"/>
          <w:u w:val="single"/>
        </w:rPr>
        <w:lastRenderedPageBreak/>
        <w:t>Outline</w:t>
      </w:r>
      <w:r w:rsidR="00890BB6" w:rsidRPr="000875AF">
        <w:rPr>
          <w:b/>
          <w:szCs w:val="24"/>
          <w:u w:val="single"/>
          <w:lang w:eastAsia="en-AU"/>
        </w:rPr>
        <w:t xml:space="preserve"> of Provisions</w:t>
      </w:r>
    </w:p>
    <w:p w:rsidR="00890BB6" w:rsidRDefault="00890BB6" w:rsidP="001A1D68">
      <w:pPr>
        <w:autoSpaceDE w:val="0"/>
        <w:autoSpaceDN w:val="0"/>
        <w:adjustRightInd w:val="0"/>
        <w:rPr>
          <w:b/>
          <w:szCs w:val="24"/>
          <w:lang w:eastAsia="en-AU"/>
        </w:rPr>
      </w:pPr>
    </w:p>
    <w:p w:rsidR="00890BB6" w:rsidRDefault="00890BB6" w:rsidP="001A1D68">
      <w:pPr>
        <w:autoSpaceDE w:val="0"/>
        <w:autoSpaceDN w:val="0"/>
        <w:adjustRightInd w:val="0"/>
        <w:rPr>
          <w:b/>
          <w:szCs w:val="24"/>
          <w:lang w:eastAsia="en-AU"/>
        </w:rPr>
      </w:pPr>
      <w:r>
        <w:rPr>
          <w:b/>
          <w:szCs w:val="24"/>
          <w:lang w:eastAsia="en-AU"/>
        </w:rPr>
        <w:t xml:space="preserve">Clause 1 </w:t>
      </w:r>
      <w:r>
        <w:rPr>
          <w:b/>
          <w:szCs w:val="24"/>
          <w:lang w:eastAsia="en-AU"/>
        </w:rPr>
        <w:tab/>
        <w:t>Name of Instrument</w:t>
      </w:r>
    </w:p>
    <w:p w:rsidR="00890BB6" w:rsidRDefault="001542B2" w:rsidP="001A1D68">
      <w:pPr>
        <w:autoSpaceDE w:val="0"/>
        <w:autoSpaceDN w:val="0"/>
        <w:adjustRightInd w:val="0"/>
        <w:rPr>
          <w:szCs w:val="24"/>
          <w:lang w:eastAsia="en-AU"/>
        </w:rPr>
      </w:pPr>
      <w:r>
        <w:t>This section provides the name of the instrument.</w:t>
      </w:r>
    </w:p>
    <w:p w:rsidR="00890BB6" w:rsidRDefault="00890BB6" w:rsidP="001A1D68">
      <w:pPr>
        <w:autoSpaceDE w:val="0"/>
        <w:autoSpaceDN w:val="0"/>
        <w:adjustRightInd w:val="0"/>
        <w:rPr>
          <w:szCs w:val="24"/>
          <w:lang w:eastAsia="en-AU"/>
        </w:rPr>
      </w:pPr>
    </w:p>
    <w:p w:rsidR="00890BB6" w:rsidRDefault="00890BB6" w:rsidP="001A1D68">
      <w:pPr>
        <w:autoSpaceDE w:val="0"/>
        <w:autoSpaceDN w:val="0"/>
        <w:adjustRightInd w:val="0"/>
        <w:rPr>
          <w:b/>
          <w:szCs w:val="24"/>
          <w:lang w:eastAsia="en-AU"/>
        </w:rPr>
      </w:pPr>
      <w:r>
        <w:rPr>
          <w:b/>
          <w:szCs w:val="24"/>
          <w:lang w:eastAsia="en-AU"/>
        </w:rPr>
        <w:t>Clause 2</w:t>
      </w:r>
      <w:r>
        <w:rPr>
          <w:b/>
          <w:szCs w:val="24"/>
          <w:lang w:eastAsia="en-AU"/>
        </w:rPr>
        <w:tab/>
        <w:t>Commencement</w:t>
      </w:r>
    </w:p>
    <w:p w:rsidR="00890BB6" w:rsidRDefault="00890BB6" w:rsidP="001A1D6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Clause 2 states that the instrument commences on the day after it is notified.</w:t>
      </w:r>
    </w:p>
    <w:p w:rsidR="00890BB6" w:rsidRDefault="00890BB6" w:rsidP="001A1D68">
      <w:pPr>
        <w:autoSpaceDE w:val="0"/>
        <w:autoSpaceDN w:val="0"/>
        <w:adjustRightInd w:val="0"/>
        <w:rPr>
          <w:szCs w:val="24"/>
          <w:lang w:eastAsia="en-AU"/>
        </w:rPr>
      </w:pPr>
    </w:p>
    <w:p w:rsidR="00890BB6" w:rsidRDefault="00890BB6" w:rsidP="001A1D68">
      <w:pPr>
        <w:autoSpaceDE w:val="0"/>
        <w:autoSpaceDN w:val="0"/>
        <w:adjustRightInd w:val="0"/>
        <w:rPr>
          <w:b/>
          <w:szCs w:val="24"/>
          <w:lang w:eastAsia="en-AU"/>
        </w:rPr>
      </w:pPr>
      <w:r>
        <w:rPr>
          <w:b/>
          <w:szCs w:val="24"/>
          <w:lang w:eastAsia="en-AU"/>
        </w:rPr>
        <w:t xml:space="preserve">Clause 3 </w:t>
      </w:r>
      <w:r>
        <w:rPr>
          <w:b/>
          <w:szCs w:val="24"/>
          <w:lang w:eastAsia="en-AU"/>
        </w:rPr>
        <w:tab/>
        <w:t>Determination</w:t>
      </w:r>
    </w:p>
    <w:p w:rsidR="00890BB6" w:rsidRDefault="00890BB6" w:rsidP="001A1D6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Clause 3 </w:t>
      </w:r>
      <w:r w:rsidR="0046295B">
        <w:rPr>
          <w:szCs w:val="24"/>
          <w:lang w:eastAsia="en-AU"/>
        </w:rPr>
        <w:t xml:space="preserve">is the Technical Regulator’s </w:t>
      </w:r>
      <w:r>
        <w:rPr>
          <w:szCs w:val="24"/>
          <w:lang w:eastAsia="en-AU"/>
        </w:rPr>
        <w:t>determination of listed dams</w:t>
      </w:r>
      <w:r w:rsidR="003F5179">
        <w:rPr>
          <w:szCs w:val="24"/>
          <w:lang w:eastAsia="en-AU"/>
        </w:rPr>
        <w:t xml:space="preserve"> as </w:t>
      </w:r>
      <w:r w:rsidR="0046295B">
        <w:rPr>
          <w:szCs w:val="24"/>
          <w:lang w:eastAsia="en-AU"/>
        </w:rPr>
        <w:t>specified in the schedule</w:t>
      </w:r>
      <w:r>
        <w:rPr>
          <w:szCs w:val="24"/>
          <w:lang w:eastAsia="en-AU"/>
        </w:rPr>
        <w:t>.</w:t>
      </w:r>
      <w:r w:rsidR="008F2D40">
        <w:rPr>
          <w:szCs w:val="24"/>
          <w:lang w:eastAsia="en-AU"/>
        </w:rPr>
        <w:t xml:space="preserve">  It determines 3</w:t>
      </w:r>
      <w:r w:rsidR="00891697">
        <w:rPr>
          <w:szCs w:val="24"/>
          <w:lang w:eastAsia="en-AU"/>
        </w:rPr>
        <w:t>3</w:t>
      </w:r>
      <w:r w:rsidR="008F2D40">
        <w:rPr>
          <w:szCs w:val="24"/>
          <w:lang w:eastAsia="en-AU"/>
        </w:rPr>
        <w:t xml:space="preserve"> Icon Water</w:t>
      </w:r>
      <w:r w:rsidR="005E2B67">
        <w:rPr>
          <w:szCs w:val="24"/>
          <w:lang w:eastAsia="en-AU"/>
        </w:rPr>
        <w:t>,</w:t>
      </w:r>
      <w:r w:rsidR="008F2D40">
        <w:rPr>
          <w:szCs w:val="24"/>
          <w:lang w:eastAsia="en-AU"/>
        </w:rPr>
        <w:t xml:space="preserve"> ACT Government </w:t>
      </w:r>
      <w:r w:rsidR="005E2B67">
        <w:rPr>
          <w:szCs w:val="24"/>
          <w:lang w:eastAsia="en-AU"/>
        </w:rPr>
        <w:t>and Queanbeyan-</w:t>
      </w:r>
      <w:proofErr w:type="spellStart"/>
      <w:r w:rsidR="005E2B67">
        <w:rPr>
          <w:szCs w:val="24"/>
          <w:lang w:eastAsia="en-AU"/>
        </w:rPr>
        <w:t>Palerang</w:t>
      </w:r>
      <w:proofErr w:type="spellEnd"/>
      <w:r w:rsidR="005E2B67">
        <w:rPr>
          <w:szCs w:val="24"/>
          <w:lang w:eastAsia="en-AU"/>
        </w:rPr>
        <w:t xml:space="preserve"> Regional Council </w:t>
      </w:r>
      <w:r w:rsidR="008F2D40">
        <w:rPr>
          <w:szCs w:val="24"/>
          <w:lang w:eastAsia="en-AU"/>
        </w:rPr>
        <w:t>dams as listed dams.</w:t>
      </w:r>
    </w:p>
    <w:p w:rsidR="00BE3689" w:rsidRDefault="00BE3689" w:rsidP="001A1D68">
      <w:pPr>
        <w:autoSpaceDE w:val="0"/>
        <w:autoSpaceDN w:val="0"/>
        <w:adjustRightInd w:val="0"/>
        <w:rPr>
          <w:szCs w:val="24"/>
          <w:lang w:eastAsia="en-AU"/>
        </w:rPr>
      </w:pPr>
    </w:p>
    <w:p w:rsidR="00BE3689" w:rsidRDefault="00BE3689" w:rsidP="00BE3689">
      <w:pPr>
        <w:autoSpaceDE w:val="0"/>
        <w:autoSpaceDN w:val="0"/>
        <w:adjustRightInd w:val="0"/>
        <w:rPr>
          <w:b/>
          <w:szCs w:val="24"/>
          <w:lang w:eastAsia="en-AU"/>
        </w:rPr>
      </w:pPr>
      <w:r>
        <w:rPr>
          <w:b/>
          <w:szCs w:val="24"/>
          <w:lang w:eastAsia="en-AU"/>
        </w:rPr>
        <w:t>Clause 4</w:t>
      </w:r>
      <w:r>
        <w:rPr>
          <w:b/>
          <w:szCs w:val="24"/>
          <w:lang w:eastAsia="en-AU"/>
        </w:rPr>
        <w:tab/>
        <w:t>Revocation</w:t>
      </w:r>
    </w:p>
    <w:p w:rsidR="00BE3689" w:rsidRDefault="00BE3689" w:rsidP="00BE3689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Clause 4 </w:t>
      </w:r>
      <w:r w:rsidR="008F2D40">
        <w:rPr>
          <w:szCs w:val="24"/>
          <w:lang w:eastAsia="en-AU"/>
        </w:rPr>
        <w:t xml:space="preserve">revokes the previous determination of listed dams </w:t>
      </w:r>
      <w:r w:rsidR="00C66AB1">
        <w:rPr>
          <w:szCs w:val="24"/>
          <w:lang w:eastAsia="en-AU"/>
        </w:rPr>
        <w:t>(</w:t>
      </w:r>
      <w:r w:rsidR="008F2D40">
        <w:rPr>
          <w:szCs w:val="24"/>
          <w:lang w:eastAsia="en-AU"/>
        </w:rPr>
        <w:t>DI201</w:t>
      </w:r>
      <w:r w:rsidR="005E2B67">
        <w:rPr>
          <w:szCs w:val="24"/>
          <w:lang w:eastAsia="en-AU"/>
        </w:rPr>
        <w:t>8</w:t>
      </w:r>
      <w:r w:rsidR="008F2D40">
        <w:rPr>
          <w:szCs w:val="24"/>
          <w:lang w:eastAsia="en-AU"/>
        </w:rPr>
        <w:t>-</w:t>
      </w:r>
      <w:r w:rsidR="005E2B67">
        <w:rPr>
          <w:szCs w:val="24"/>
          <w:lang w:eastAsia="en-AU"/>
        </w:rPr>
        <w:t>234</w:t>
      </w:r>
      <w:r w:rsidR="00C66AB1">
        <w:rPr>
          <w:szCs w:val="24"/>
          <w:lang w:eastAsia="en-AU"/>
        </w:rPr>
        <w:t>)</w:t>
      </w:r>
      <w:r w:rsidR="008F2D40">
        <w:rPr>
          <w:szCs w:val="24"/>
          <w:lang w:eastAsia="en-AU"/>
        </w:rPr>
        <w:t xml:space="preserve">.  </w:t>
      </w:r>
    </w:p>
    <w:p w:rsidR="00BE3689" w:rsidRPr="00890BB6" w:rsidRDefault="00BE3689" w:rsidP="00BE3689">
      <w:pPr>
        <w:autoSpaceDE w:val="0"/>
        <w:autoSpaceDN w:val="0"/>
        <w:adjustRightInd w:val="0"/>
        <w:rPr>
          <w:szCs w:val="24"/>
          <w:lang w:eastAsia="en-AU"/>
        </w:rPr>
      </w:pPr>
    </w:p>
    <w:sectPr w:rsidR="00BE3689" w:rsidRPr="00890BB6" w:rsidSect="00D21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559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53" w:rsidRDefault="00357753">
      <w:r>
        <w:separator/>
      </w:r>
    </w:p>
  </w:endnote>
  <w:endnote w:type="continuationSeparator" w:id="0">
    <w:p w:rsidR="00357753" w:rsidRDefault="003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66" w:rsidRDefault="005E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D1" w:rsidRDefault="00B928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60B">
      <w:rPr>
        <w:noProof/>
      </w:rPr>
      <w:t>5</w:t>
    </w:r>
    <w:r>
      <w:fldChar w:fldCharType="end"/>
    </w:r>
  </w:p>
  <w:p w:rsidR="004C4A40" w:rsidRPr="005E0C66" w:rsidRDefault="005E0C66" w:rsidP="005E0C66">
    <w:pPr>
      <w:pStyle w:val="Footer"/>
      <w:spacing w:before="0" w:after="0" w:line="240" w:lineRule="auto"/>
      <w:jc w:val="center"/>
      <w:rPr>
        <w:rFonts w:cs="Arial"/>
        <w:sz w:val="14"/>
      </w:rPr>
    </w:pPr>
    <w:r w:rsidRPr="005E0C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66" w:rsidRDefault="005E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53" w:rsidRDefault="00357753">
      <w:r>
        <w:separator/>
      </w:r>
    </w:p>
  </w:footnote>
  <w:footnote w:type="continuationSeparator" w:id="0">
    <w:p w:rsidR="00357753" w:rsidRDefault="0035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66" w:rsidRDefault="005E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66" w:rsidRDefault="005E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66" w:rsidRDefault="005E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6266A1"/>
    <w:multiLevelType w:val="hybridMultilevel"/>
    <w:tmpl w:val="1610B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C145B"/>
    <w:multiLevelType w:val="hybridMultilevel"/>
    <w:tmpl w:val="1D523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C51"/>
    <w:multiLevelType w:val="hybridMultilevel"/>
    <w:tmpl w:val="E952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BB8"/>
    <w:multiLevelType w:val="hybridMultilevel"/>
    <w:tmpl w:val="46CC8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660D"/>
    <w:multiLevelType w:val="hybridMultilevel"/>
    <w:tmpl w:val="A7944C06"/>
    <w:lvl w:ilvl="0" w:tplc="0C090017">
      <w:start w:val="1"/>
      <w:numFmt w:val="lowerLetter"/>
      <w:lvlText w:val="%1)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D17C7"/>
    <w:multiLevelType w:val="hybridMultilevel"/>
    <w:tmpl w:val="CDEA2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C327B1A"/>
    <w:multiLevelType w:val="hybridMultilevel"/>
    <w:tmpl w:val="B6A2D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1134C"/>
    <w:multiLevelType w:val="hybridMultilevel"/>
    <w:tmpl w:val="DE74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4B2DFE"/>
    <w:multiLevelType w:val="hybridMultilevel"/>
    <w:tmpl w:val="46CC8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3517A"/>
    <w:rsid w:val="00065B8D"/>
    <w:rsid w:val="000753D2"/>
    <w:rsid w:val="00076332"/>
    <w:rsid w:val="00081CA7"/>
    <w:rsid w:val="000875AF"/>
    <w:rsid w:val="000A2C12"/>
    <w:rsid w:val="000A4411"/>
    <w:rsid w:val="000B116B"/>
    <w:rsid w:val="000B1BA3"/>
    <w:rsid w:val="000C0AB3"/>
    <w:rsid w:val="000C1083"/>
    <w:rsid w:val="000D5418"/>
    <w:rsid w:val="000D7502"/>
    <w:rsid w:val="000E063C"/>
    <w:rsid w:val="000F09EC"/>
    <w:rsid w:val="000F4E1E"/>
    <w:rsid w:val="000F569D"/>
    <w:rsid w:val="00102FE1"/>
    <w:rsid w:val="0011776F"/>
    <w:rsid w:val="00122B0D"/>
    <w:rsid w:val="001253EA"/>
    <w:rsid w:val="001345D5"/>
    <w:rsid w:val="001542B2"/>
    <w:rsid w:val="00181EFB"/>
    <w:rsid w:val="001A0F6A"/>
    <w:rsid w:val="001A1D68"/>
    <w:rsid w:val="001D6930"/>
    <w:rsid w:val="001E39CF"/>
    <w:rsid w:val="001F6912"/>
    <w:rsid w:val="00203CD9"/>
    <w:rsid w:val="00215D5A"/>
    <w:rsid w:val="002244DF"/>
    <w:rsid w:val="00225F26"/>
    <w:rsid w:val="002454DA"/>
    <w:rsid w:val="00255FBF"/>
    <w:rsid w:val="0027593F"/>
    <w:rsid w:val="00276CDC"/>
    <w:rsid w:val="002819A0"/>
    <w:rsid w:val="002A0AC5"/>
    <w:rsid w:val="002B5FBE"/>
    <w:rsid w:val="002C15B8"/>
    <w:rsid w:val="002F1A2A"/>
    <w:rsid w:val="002F5321"/>
    <w:rsid w:val="00317AA5"/>
    <w:rsid w:val="00350065"/>
    <w:rsid w:val="00354530"/>
    <w:rsid w:val="00357753"/>
    <w:rsid w:val="00383DC5"/>
    <w:rsid w:val="00387EE5"/>
    <w:rsid w:val="00390020"/>
    <w:rsid w:val="00392721"/>
    <w:rsid w:val="003A5714"/>
    <w:rsid w:val="003C54E7"/>
    <w:rsid w:val="003D69A3"/>
    <w:rsid w:val="003E57E8"/>
    <w:rsid w:val="003F381E"/>
    <w:rsid w:val="003F5179"/>
    <w:rsid w:val="00406D42"/>
    <w:rsid w:val="00417584"/>
    <w:rsid w:val="00440EBB"/>
    <w:rsid w:val="0044591E"/>
    <w:rsid w:val="00445D94"/>
    <w:rsid w:val="0046295B"/>
    <w:rsid w:val="0046460B"/>
    <w:rsid w:val="00471C05"/>
    <w:rsid w:val="0047585D"/>
    <w:rsid w:val="00481307"/>
    <w:rsid w:val="00484ECB"/>
    <w:rsid w:val="004A020E"/>
    <w:rsid w:val="004B50A8"/>
    <w:rsid w:val="004B58A8"/>
    <w:rsid w:val="004C45D7"/>
    <w:rsid w:val="004C4A40"/>
    <w:rsid w:val="004D6E31"/>
    <w:rsid w:val="005016D3"/>
    <w:rsid w:val="00502A09"/>
    <w:rsid w:val="00513458"/>
    <w:rsid w:val="00521A4A"/>
    <w:rsid w:val="0053337F"/>
    <w:rsid w:val="005348DF"/>
    <w:rsid w:val="0053778C"/>
    <w:rsid w:val="005454C6"/>
    <w:rsid w:val="005469CE"/>
    <w:rsid w:val="00550787"/>
    <w:rsid w:val="0055116F"/>
    <w:rsid w:val="00570E92"/>
    <w:rsid w:val="00576E1A"/>
    <w:rsid w:val="0058717F"/>
    <w:rsid w:val="005B4024"/>
    <w:rsid w:val="005D1624"/>
    <w:rsid w:val="005D41CE"/>
    <w:rsid w:val="005D70F1"/>
    <w:rsid w:val="005E09C4"/>
    <w:rsid w:val="005E0C66"/>
    <w:rsid w:val="005E2B67"/>
    <w:rsid w:val="005E64B1"/>
    <w:rsid w:val="00616D64"/>
    <w:rsid w:val="00636A8E"/>
    <w:rsid w:val="00652829"/>
    <w:rsid w:val="00655CD7"/>
    <w:rsid w:val="00665280"/>
    <w:rsid w:val="00667BBD"/>
    <w:rsid w:val="006744EF"/>
    <w:rsid w:val="0068612E"/>
    <w:rsid w:val="006A3070"/>
    <w:rsid w:val="006B1D33"/>
    <w:rsid w:val="006B689C"/>
    <w:rsid w:val="006B72DC"/>
    <w:rsid w:val="006C262F"/>
    <w:rsid w:val="006C43B1"/>
    <w:rsid w:val="006F5401"/>
    <w:rsid w:val="00704C00"/>
    <w:rsid w:val="00754C9B"/>
    <w:rsid w:val="00761CAB"/>
    <w:rsid w:val="00762CEF"/>
    <w:rsid w:val="007739D2"/>
    <w:rsid w:val="00780293"/>
    <w:rsid w:val="00787A7B"/>
    <w:rsid w:val="00793D3F"/>
    <w:rsid w:val="007A1D89"/>
    <w:rsid w:val="007B0DD3"/>
    <w:rsid w:val="007C3016"/>
    <w:rsid w:val="007D03BB"/>
    <w:rsid w:val="007D26D6"/>
    <w:rsid w:val="007D451D"/>
    <w:rsid w:val="007E262A"/>
    <w:rsid w:val="007E3425"/>
    <w:rsid w:val="0085656A"/>
    <w:rsid w:val="00861979"/>
    <w:rsid w:val="00890BB6"/>
    <w:rsid w:val="00891697"/>
    <w:rsid w:val="008B510E"/>
    <w:rsid w:val="008B7C0C"/>
    <w:rsid w:val="008C26AE"/>
    <w:rsid w:val="008C5781"/>
    <w:rsid w:val="008C7410"/>
    <w:rsid w:val="008F2D40"/>
    <w:rsid w:val="00906103"/>
    <w:rsid w:val="009327DE"/>
    <w:rsid w:val="0093654E"/>
    <w:rsid w:val="0094191D"/>
    <w:rsid w:val="00944400"/>
    <w:rsid w:val="00946191"/>
    <w:rsid w:val="009517C4"/>
    <w:rsid w:val="00954D23"/>
    <w:rsid w:val="009A2E3B"/>
    <w:rsid w:val="009B2FCF"/>
    <w:rsid w:val="009E2A4A"/>
    <w:rsid w:val="009E3977"/>
    <w:rsid w:val="009E504B"/>
    <w:rsid w:val="00A67A9E"/>
    <w:rsid w:val="00A94670"/>
    <w:rsid w:val="00AB689F"/>
    <w:rsid w:val="00AC3FFA"/>
    <w:rsid w:val="00AF2DE4"/>
    <w:rsid w:val="00B0323F"/>
    <w:rsid w:val="00B04210"/>
    <w:rsid w:val="00B0540B"/>
    <w:rsid w:val="00B54842"/>
    <w:rsid w:val="00B74842"/>
    <w:rsid w:val="00B76751"/>
    <w:rsid w:val="00B9051F"/>
    <w:rsid w:val="00B928D1"/>
    <w:rsid w:val="00BB732E"/>
    <w:rsid w:val="00BD0857"/>
    <w:rsid w:val="00BD2EEA"/>
    <w:rsid w:val="00BE3689"/>
    <w:rsid w:val="00BE6AD6"/>
    <w:rsid w:val="00BF1D4B"/>
    <w:rsid w:val="00BF428B"/>
    <w:rsid w:val="00C32D66"/>
    <w:rsid w:val="00C4252F"/>
    <w:rsid w:val="00C600AF"/>
    <w:rsid w:val="00C62EAB"/>
    <w:rsid w:val="00C66AB1"/>
    <w:rsid w:val="00C84C51"/>
    <w:rsid w:val="00C92483"/>
    <w:rsid w:val="00C95C60"/>
    <w:rsid w:val="00CA1CA5"/>
    <w:rsid w:val="00CB7167"/>
    <w:rsid w:val="00CC323C"/>
    <w:rsid w:val="00CD016B"/>
    <w:rsid w:val="00CE71E7"/>
    <w:rsid w:val="00D20116"/>
    <w:rsid w:val="00D20D2E"/>
    <w:rsid w:val="00D218EE"/>
    <w:rsid w:val="00D33EAA"/>
    <w:rsid w:val="00D4427D"/>
    <w:rsid w:val="00D664E7"/>
    <w:rsid w:val="00D90737"/>
    <w:rsid w:val="00DA156C"/>
    <w:rsid w:val="00DC5494"/>
    <w:rsid w:val="00DD1DFC"/>
    <w:rsid w:val="00DD75F6"/>
    <w:rsid w:val="00DE6293"/>
    <w:rsid w:val="00DF6B8A"/>
    <w:rsid w:val="00E36306"/>
    <w:rsid w:val="00E420AC"/>
    <w:rsid w:val="00E6167C"/>
    <w:rsid w:val="00E94B24"/>
    <w:rsid w:val="00E95DE8"/>
    <w:rsid w:val="00EF5468"/>
    <w:rsid w:val="00F274E5"/>
    <w:rsid w:val="00F30F8C"/>
    <w:rsid w:val="00F46078"/>
    <w:rsid w:val="00F47054"/>
    <w:rsid w:val="00F82F8C"/>
    <w:rsid w:val="00FB206D"/>
    <w:rsid w:val="00FB2390"/>
    <w:rsid w:val="00FC4AED"/>
    <w:rsid w:val="00FE1CC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AA9E1-147A-4C7E-B707-0F16F78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tabs>
        <w:tab w:val="num" w:pos="360"/>
      </w:tabs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tabs>
        <w:tab w:val="num" w:pos="360"/>
      </w:tabs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tabs>
        <w:tab w:val="num" w:pos="360"/>
      </w:tabs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1E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9C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928D1"/>
    <w:rPr>
      <w:rFonts w:ascii="Arial" w:hAnsi="Arial"/>
      <w:sz w:val="18"/>
      <w:lang w:eastAsia="en-US"/>
    </w:rPr>
  </w:style>
  <w:style w:type="character" w:styleId="CommentReference">
    <w:name w:val="annotation reference"/>
    <w:rsid w:val="00DC5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494"/>
    <w:rPr>
      <w:sz w:val="20"/>
    </w:rPr>
  </w:style>
  <w:style w:type="character" w:customStyle="1" w:styleId="CommentTextChar">
    <w:name w:val="Comment Text Char"/>
    <w:link w:val="CommentText"/>
    <w:rsid w:val="00DC54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5494"/>
    <w:rPr>
      <w:b/>
      <w:bCs/>
    </w:rPr>
  </w:style>
  <w:style w:type="character" w:customStyle="1" w:styleId="CommentSubjectChar">
    <w:name w:val="Comment Subject Char"/>
    <w:link w:val="CommentSubject"/>
    <w:rsid w:val="00DC549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87A7B"/>
    <w:pPr>
      <w:ind w:left="720"/>
      <w:contextualSpacing/>
    </w:pPr>
    <w:rPr>
      <w:rFonts w:ascii="Calibri" w:eastAsia="Time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app/services/dams_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1345</Words>
  <Characters>6877</Characters>
  <Application>Microsoft Office Word</Application>
  <DocSecurity>0</DocSecurity>
  <Lines>254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8044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https://www.accesscanberra.act.gov.au/app/services/dams_register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Moxon, KarenL</cp:lastModifiedBy>
  <cp:revision>5</cp:revision>
  <cp:lastPrinted>2018-08-07T04:04:00Z</cp:lastPrinted>
  <dcterms:created xsi:type="dcterms:W3CDTF">2019-08-27T01:40:00Z</dcterms:created>
  <dcterms:modified xsi:type="dcterms:W3CDTF">2019-08-29T03:17:00Z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A19785245</vt:lpwstr>
  </property>
  <property fmtid="{D5CDD505-2E9C-101B-9397-08002B2CF9AE}" pid="3" name="Objective-Title">
    <vt:lpwstr>Attachment B - Explanatory Statement of Utilities Technical Regulation (Listed Dams) 2019(1)  19/12649</vt:lpwstr>
  </property>
  <property fmtid="{D5CDD505-2E9C-101B-9397-08002B2CF9AE}" pid="4" name="Objective-Comment">
    <vt:lpwstr/>
  </property>
  <property fmtid="{D5CDD505-2E9C-101B-9397-08002B2CF9AE}" pid="5" name="Objective-CreationStamp">
    <vt:filetime>2019-05-23T23:20:17Z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2019-08-14T02:13:04Z</vt:filetime>
  </property>
  <property fmtid="{D5CDD505-2E9C-101B-9397-08002B2CF9AE}" pid="9" name="Objective-ModificationStamp">
    <vt:filetime>2019-08-14T02:13:04Z</vt:filetime>
  </property>
  <property fmtid="{D5CDD505-2E9C-101B-9397-08002B2CF9AE}" pid="10" name="Objective-Owner">
    <vt:lpwstr>Simon Grice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Correspondence:Access Canberra - Technical</vt:lpwstr>
  </property>
  <property fmtid="{D5CDD505-2E9C-101B-9397-08002B2CF9AE}" pid="12" name="Objective-Parent">
    <vt:lpwstr>19/12649 - DG Brief - Listing of QPRC Maturation Ponds 2 &amp; 3 and Lower Deep Creek Dam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1-2019/12649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