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95" w:rsidRDefault="001C4495" w:rsidP="001C4495">
      <w:pPr>
        <w:spacing w:before="120"/>
        <w:rPr>
          <w:rFonts w:ascii="Arial" w:hAnsi="Arial" w:cs="Arial"/>
        </w:rPr>
      </w:pPr>
      <w:bookmarkStart w:id="0" w:name="_Toc44738651"/>
      <w:bookmarkStart w:id="1" w:name="_GoBack"/>
      <w:bookmarkEnd w:id="1"/>
      <w:r>
        <w:rPr>
          <w:rFonts w:ascii="Arial" w:hAnsi="Arial" w:cs="Arial"/>
        </w:rPr>
        <w:t>Australian Capital Territory</w:t>
      </w:r>
    </w:p>
    <w:p w:rsidR="001C4495" w:rsidRDefault="001C4495" w:rsidP="001C4495">
      <w:pPr>
        <w:pStyle w:val="Billname"/>
        <w:spacing w:before="700"/>
      </w:pPr>
      <w:r>
        <w:t xml:space="preserve">Medicines, Poisons and Therapeutic Goods Amendment Regulation 2019 (No </w:t>
      </w:r>
      <w:r w:rsidR="00F807AE">
        <w:t>1</w:t>
      </w:r>
      <w:r>
        <w:t>)</w:t>
      </w:r>
    </w:p>
    <w:p w:rsidR="001C4495" w:rsidRDefault="001C4495" w:rsidP="001C4495">
      <w:pPr>
        <w:spacing w:before="340"/>
        <w:rPr>
          <w:rFonts w:ascii="Arial" w:hAnsi="Arial" w:cs="Arial"/>
          <w:b/>
          <w:bCs/>
        </w:rPr>
      </w:pPr>
      <w:r>
        <w:rPr>
          <w:rFonts w:ascii="Arial" w:hAnsi="Arial" w:cs="Arial"/>
          <w:b/>
          <w:bCs/>
        </w:rPr>
        <w:t>Subordinate law SL2019–</w:t>
      </w:r>
      <w:r w:rsidR="00C3124B">
        <w:rPr>
          <w:rFonts w:ascii="Arial" w:hAnsi="Arial" w:cs="Arial"/>
          <w:b/>
          <w:bCs/>
        </w:rPr>
        <w:t>23</w:t>
      </w:r>
    </w:p>
    <w:p w:rsidR="001C4495" w:rsidRDefault="001C4495" w:rsidP="001C4495">
      <w:pPr>
        <w:pStyle w:val="madeunder"/>
        <w:spacing w:before="300" w:after="0"/>
      </w:pPr>
      <w:r>
        <w:t xml:space="preserve">made under the  </w:t>
      </w:r>
    </w:p>
    <w:p w:rsidR="001C4495" w:rsidRDefault="001C4495" w:rsidP="001C4495">
      <w:pPr>
        <w:pStyle w:val="CoverActName"/>
        <w:spacing w:before="320" w:after="0"/>
        <w:rPr>
          <w:rFonts w:cs="Arial"/>
          <w:sz w:val="20"/>
        </w:rPr>
      </w:pPr>
      <w:r w:rsidRPr="00B85A70">
        <w:rPr>
          <w:rFonts w:cs="Arial"/>
          <w:i/>
          <w:sz w:val="20"/>
        </w:rPr>
        <w:t>Medicines, Poisons and Therapeutic Goods Act 2008</w:t>
      </w:r>
      <w:r>
        <w:rPr>
          <w:rFonts w:cs="Arial"/>
          <w:sz w:val="20"/>
        </w:rPr>
        <w:t>, Section 184 (Regulation-making power)</w:t>
      </w:r>
    </w:p>
    <w:p w:rsidR="001C4495" w:rsidRDefault="001C4495" w:rsidP="001C4495">
      <w:pPr>
        <w:spacing w:before="360"/>
        <w:ind w:right="565"/>
        <w:rPr>
          <w:rFonts w:ascii="Arial" w:hAnsi="Arial" w:cs="Arial"/>
          <w:b/>
          <w:bCs/>
          <w:sz w:val="28"/>
          <w:szCs w:val="28"/>
        </w:rPr>
      </w:pPr>
      <w:r>
        <w:rPr>
          <w:rFonts w:ascii="Arial" w:hAnsi="Arial" w:cs="Arial"/>
          <w:b/>
          <w:bCs/>
          <w:sz w:val="28"/>
          <w:szCs w:val="28"/>
        </w:rPr>
        <w:t>EXPLANATORY STATEMENT</w:t>
      </w:r>
    </w:p>
    <w:p w:rsidR="001C4495" w:rsidRDefault="001C4495" w:rsidP="001C4495">
      <w:pPr>
        <w:pStyle w:val="N-line3"/>
        <w:pBdr>
          <w:bottom w:val="none" w:sz="0" w:space="0" w:color="auto"/>
        </w:pBdr>
      </w:pPr>
    </w:p>
    <w:p w:rsidR="001C4495" w:rsidRDefault="001C4495" w:rsidP="001C4495">
      <w:pPr>
        <w:pStyle w:val="N-line3"/>
        <w:pBdr>
          <w:top w:val="single" w:sz="12" w:space="1" w:color="auto"/>
          <w:bottom w:val="none" w:sz="0" w:space="0" w:color="auto"/>
        </w:pBdr>
      </w:pPr>
    </w:p>
    <w:bookmarkEnd w:id="0"/>
    <w:p w:rsidR="001C4495" w:rsidRPr="009446A7" w:rsidRDefault="001C4495" w:rsidP="001C4495">
      <w:pPr>
        <w:spacing w:after="120"/>
        <w:rPr>
          <w:rFonts w:ascii="Arial Narrow" w:hAnsi="Arial Narrow" w:cs="Arial"/>
          <w:bCs/>
          <w:szCs w:val="24"/>
        </w:rPr>
      </w:pPr>
      <w:r w:rsidRPr="009446A7">
        <w:rPr>
          <w:rFonts w:ascii="Arial Narrow" w:hAnsi="Arial Narrow" w:cs="Arial"/>
          <w:bCs/>
          <w:szCs w:val="24"/>
        </w:rPr>
        <w:t xml:space="preserve">The objective of the </w:t>
      </w:r>
      <w:r w:rsidRPr="009446A7">
        <w:rPr>
          <w:rFonts w:ascii="Arial Narrow" w:hAnsi="Arial Narrow" w:cs="Arial"/>
          <w:i/>
          <w:szCs w:val="24"/>
        </w:rPr>
        <w:t>Medicines, Poisons and Therapeutic Goods Act 2008</w:t>
      </w:r>
      <w:r w:rsidRPr="009446A7">
        <w:rPr>
          <w:rFonts w:ascii="Arial Narrow" w:hAnsi="Arial Narrow" w:cs="Arial"/>
          <w:szCs w:val="24"/>
        </w:rPr>
        <w:t xml:space="preserve"> </w:t>
      </w:r>
      <w:r w:rsidRPr="009446A7">
        <w:rPr>
          <w:rFonts w:ascii="Arial Narrow" w:hAnsi="Arial Narrow" w:cs="Arial"/>
          <w:bCs/>
          <w:szCs w:val="24"/>
        </w:rPr>
        <w:t xml:space="preserve">(MPTG Act) is to promote and protect public health and safety by minimising medicinal misadventure with, and diversion of, regulated substances, and the manufacture of regulated substances that are subject to abuse. </w:t>
      </w:r>
      <w:r>
        <w:rPr>
          <w:rFonts w:ascii="Arial Narrow" w:hAnsi="Arial Narrow" w:cs="Arial"/>
          <w:bCs/>
          <w:szCs w:val="24"/>
        </w:rPr>
        <w:t xml:space="preserve">The MPTG Act also provides for adoption of the Commonwealth Poisons Standard, which is used to categorise medicines and poisons for regulatory purposes as adopted by each State and Territory. </w:t>
      </w:r>
    </w:p>
    <w:p w:rsidR="001C4495" w:rsidRDefault="001C4495" w:rsidP="001C4495">
      <w:pPr>
        <w:spacing w:after="120"/>
        <w:rPr>
          <w:rFonts w:ascii="Arial Narrow" w:hAnsi="Arial Narrow" w:cs="Arial Narrow"/>
          <w:bCs/>
          <w:szCs w:val="24"/>
        </w:rPr>
      </w:pPr>
      <w:r w:rsidRPr="00BD075F">
        <w:rPr>
          <w:rFonts w:ascii="Arial Narrow" w:hAnsi="Arial Narrow" w:cs="Arial Narrow"/>
          <w:bCs/>
          <w:szCs w:val="24"/>
        </w:rPr>
        <w:t xml:space="preserve">The Medicines, Poisons and Therapeutic Goods Regulation </w:t>
      </w:r>
      <w:r>
        <w:rPr>
          <w:rFonts w:ascii="Arial Narrow" w:hAnsi="Arial Narrow" w:cs="Arial Narrow"/>
          <w:bCs/>
          <w:szCs w:val="24"/>
        </w:rPr>
        <w:t xml:space="preserve">2008 </w:t>
      </w:r>
      <w:r w:rsidRPr="00BD075F">
        <w:rPr>
          <w:rFonts w:ascii="Arial Narrow" w:hAnsi="Arial Narrow" w:cs="Arial Narrow"/>
          <w:bCs/>
          <w:szCs w:val="24"/>
        </w:rPr>
        <w:t xml:space="preserve">(MPTG Regulation) provides the detail for the regulatory framework established by the MPTG Act. </w:t>
      </w:r>
      <w:r>
        <w:rPr>
          <w:rFonts w:ascii="Arial Narrow" w:hAnsi="Arial Narrow" w:cs="Arial Narrow"/>
          <w:bCs/>
          <w:szCs w:val="24"/>
        </w:rPr>
        <w:t>With reference to medicine and poisons categorised by the Poisons Standard, t</w:t>
      </w:r>
      <w:r w:rsidRPr="00BD075F">
        <w:rPr>
          <w:rFonts w:ascii="Arial Narrow" w:hAnsi="Arial Narrow" w:cs="Arial Narrow"/>
          <w:bCs/>
          <w:szCs w:val="24"/>
        </w:rPr>
        <w:t>he MPTG Regulation sets out which</w:t>
      </w:r>
      <w:r w:rsidR="00850D2F">
        <w:rPr>
          <w:rFonts w:ascii="Arial Narrow" w:hAnsi="Arial Narrow" w:cs="Arial Narrow"/>
          <w:bCs/>
          <w:szCs w:val="24"/>
        </w:rPr>
        <w:t xml:space="preserve"> medicines</w:t>
      </w:r>
      <w:r w:rsidRPr="00BD075F">
        <w:rPr>
          <w:rFonts w:ascii="Arial Narrow" w:hAnsi="Arial Narrow" w:cs="Arial Narrow"/>
          <w:bCs/>
          <w:szCs w:val="24"/>
        </w:rPr>
        <w:t xml:space="preserve"> health professionals are able to prescribe, administer and dispense, and</w:t>
      </w:r>
      <w:r w:rsidR="00850D2F">
        <w:rPr>
          <w:rFonts w:ascii="Arial Narrow" w:hAnsi="Arial Narrow" w:cs="Arial Narrow"/>
          <w:bCs/>
          <w:szCs w:val="24"/>
        </w:rPr>
        <w:t xml:space="preserve"> the</w:t>
      </w:r>
      <w:r w:rsidRPr="00BD075F">
        <w:rPr>
          <w:rFonts w:ascii="Arial Narrow" w:hAnsi="Arial Narrow" w:cs="Arial Narrow"/>
          <w:bCs/>
          <w:szCs w:val="24"/>
        </w:rPr>
        <w:t xml:space="preserve"> conditions relating to such dealings.  </w:t>
      </w:r>
      <w:r w:rsidRPr="006E247B">
        <w:rPr>
          <w:rFonts w:ascii="Arial Narrow" w:hAnsi="Arial Narrow" w:cs="Arial Narrow"/>
          <w:bCs/>
          <w:szCs w:val="24"/>
        </w:rPr>
        <w:t>Some provisions of the MPTG Regulation also prescribe additional information required for licences or authorisations.</w:t>
      </w:r>
    </w:p>
    <w:p w:rsidR="00E07F3D" w:rsidRDefault="001C4495" w:rsidP="001C4495">
      <w:pPr>
        <w:spacing w:after="120"/>
        <w:rPr>
          <w:rFonts w:ascii="Arial Narrow" w:hAnsi="Arial Narrow" w:cs="Arial Narrow"/>
          <w:bCs/>
          <w:szCs w:val="24"/>
        </w:rPr>
      </w:pPr>
      <w:r>
        <w:rPr>
          <w:rFonts w:ascii="Arial Narrow" w:hAnsi="Arial Narrow" w:cs="Arial Narrow"/>
          <w:bCs/>
          <w:szCs w:val="24"/>
        </w:rPr>
        <w:t>Appendix D of the Poisons Standard, as adopted by the MPTG Act, sets ou</w:t>
      </w:r>
      <w:r w:rsidR="00850D2F">
        <w:rPr>
          <w:rFonts w:ascii="Arial Narrow" w:hAnsi="Arial Narrow" w:cs="Arial Narrow"/>
          <w:bCs/>
          <w:szCs w:val="24"/>
        </w:rPr>
        <w:t xml:space="preserve">t </w:t>
      </w:r>
      <w:r>
        <w:rPr>
          <w:rFonts w:ascii="Arial Narrow" w:hAnsi="Arial Narrow" w:cs="Arial Narrow"/>
          <w:bCs/>
          <w:szCs w:val="24"/>
        </w:rPr>
        <w:t>additional controls on the availability and use of Schedule 4 and Schedule 8 medicines</w:t>
      </w:r>
      <w:r w:rsidR="00850D2F">
        <w:rPr>
          <w:rFonts w:ascii="Arial Narrow" w:hAnsi="Arial Narrow" w:cs="Arial Narrow"/>
          <w:bCs/>
          <w:szCs w:val="24"/>
        </w:rPr>
        <w:t xml:space="preserve">. </w:t>
      </w:r>
      <w:r>
        <w:rPr>
          <w:rFonts w:ascii="Arial Narrow" w:hAnsi="Arial Narrow" w:cs="Arial Narrow"/>
          <w:bCs/>
          <w:szCs w:val="24"/>
        </w:rPr>
        <w:t xml:space="preserve">Certain </w:t>
      </w:r>
      <w:r w:rsidR="00850D2F">
        <w:rPr>
          <w:rFonts w:ascii="Arial Narrow" w:hAnsi="Arial Narrow" w:cs="Arial Narrow"/>
          <w:bCs/>
          <w:szCs w:val="24"/>
        </w:rPr>
        <w:t>health professionals</w:t>
      </w:r>
      <w:r>
        <w:rPr>
          <w:rFonts w:ascii="Arial Narrow" w:hAnsi="Arial Narrow" w:cs="Arial Narrow"/>
          <w:bCs/>
          <w:szCs w:val="24"/>
        </w:rPr>
        <w:t xml:space="preserve"> are </w:t>
      </w:r>
      <w:r w:rsidR="00850D2F">
        <w:rPr>
          <w:rFonts w:ascii="Arial Narrow" w:hAnsi="Arial Narrow" w:cs="Arial Narrow"/>
          <w:bCs/>
          <w:szCs w:val="24"/>
        </w:rPr>
        <w:t xml:space="preserve">also </w:t>
      </w:r>
      <w:r>
        <w:rPr>
          <w:rFonts w:ascii="Arial Narrow" w:hAnsi="Arial Narrow" w:cs="Arial Narrow"/>
          <w:bCs/>
          <w:szCs w:val="24"/>
        </w:rPr>
        <w:t xml:space="preserve">afforded standing approval to deal with certain Appendix D listed medicines </w:t>
      </w:r>
      <w:r w:rsidR="00850D2F">
        <w:rPr>
          <w:rFonts w:ascii="Arial Narrow" w:hAnsi="Arial Narrow" w:cs="Arial Narrow"/>
          <w:bCs/>
          <w:szCs w:val="24"/>
        </w:rPr>
        <w:t xml:space="preserve">in accordance with the MPTG Regulation, Schedule 3. </w:t>
      </w:r>
      <w:r w:rsidR="00E07F3D">
        <w:rPr>
          <w:rFonts w:ascii="Arial Narrow" w:hAnsi="Arial Narrow" w:cs="Arial Narrow"/>
          <w:bCs/>
          <w:szCs w:val="24"/>
        </w:rPr>
        <w:t xml:space="preserve">Currently a doctor may also apply to the Chief Health Officer for authority to deal with an Appendix D listed medicine, if the medicine is listed within Schedule 3 of the MPTG Regulation. </w:t>
      </w:r>
      <w:r>
        <w:rPr>
          <w:rFonts w:ascii="Arial Narrow" w:hAnsi="Arial Narrow" w:cs="Arial Narrow"/>
          <w:bCs/>
          <w:szCs w:val="24"/>
        </w:rPr>
        <w:t>This amendment regulation clarifies the ACT’s adoption of the Poisons Standard Appendix D controls and under what circumstances</w:t>
      </w:r>
      <w:r w:rsidR="00850D2F">
        <w:rPr>
          <w:rFonts w:ascii="Arial Narrow" w:hAnsi="Arial Narrow" w:cs="Arial Narrow"/>
          <w:bCs/>
          <w:szCs w:val="24"/>
        </w:rPr>
        <w:t xml:space="preserve"> and by whom</w:t>
      </w:r>
      <w:r>
        <w:rPr>
          <w:rFonts w:ascii="Arial Narrow" w:hAnsi="Arial Narrow" w:cs="Arial Narrow"/>
          <w:bCs/>
          <w:szCs w:val="24"/>
        </w:rPr>
        <w:t xml:space="preserve"> these medicines may </w:t>
      </w:r>
      <w:r w:rsidR="008B54FF">
        <w:rPr>
          <w:rFonts w:ascii="Arial Narrow" w:hAnsi="Arial Narrow" w:cs="Arial Narrow"/>
          <w:bCs/>
          <w:szCs w:val="24"/>
        </w:rPr>
        <w:t xml:space="preserve">be </w:t>
      </w:r>
      <w:r>
        <w:rPr>
          <w:rFonts w:ascii="Arial Narrow" w:hAnsi="Arial Narrow" w:cs="Arial Narrow"/>
          <w:bCs/>
          <w:szCs w:val="24"/>
        </w:rPr>
        <w:t>dealt with</w:t>
      </w:r>
      <w:r w:rsidR="009F4715">
        <w:rPr>
          <w:rFonts w:ascii="Arial Narrow" w:hAnsi="Arial Narrow" w:cs="Arial Narrow"/>
          <w:bCs/>
          <w:szCs w:val="24"/>
        </w:rPr>
        <w:t xml:space="preserve"> through introduction of the</w:t>
      </w:r>
      <w:r w:rsidR="008B54FF">
        <w:rPr>
          <w:rFonts w:ascii="Arial Narrow" w:hAnsi="Arial Narrow" w:cs="Arial Narrow"/>
          <w:bCs/>
          <w:szCs w:val="24"/>
        </w:rPr>
        <w:t xml:space="preserve"> new term of ‘ACT listed</w:t>
      </w:r>
      <w:r>
        <w:rPr>
          <w:rFonts w:ascii="Arial Narrow" w:hAnsi="Arial Narrow" w:cs="Arial Narrow"/>
          <w:bCs/>
          <w:szCs w:val="24"/>
        </w:rPr>
        <w:t xml:space="preserve"> </w:t>
      </w:r>
      <w:r w:rsidR="008B54FF">
        <w:rPr>
          <w:rFonts w:ascii="Arial Narrow" w:hAnsi="Arial Narrow" w:cs="Arial Narrow"/>
          <w:bCs/>
          <w:szCs w:val="24"/>
        </w:rPr>
        <w:t>A</w:t>
      </w:r>
      <w:r>
        <w:rPr>
          <w:rFonts w:ascii="Arial Narrow" w:hAnsi="Arial Narrow" w:cs="Arial Narrow"/>
          <w:bCs/>
          <w:szCs w:val="24"/>
        </w:rPr>
        <w:t>ppendix D medicine</w:t>
      </w:r>
      <w:r w:rsidR="008B54FF">
        <w:rPr>
          <w:rFonts w:ascii="Arial Narrow" w:hAnsi="Arial Narrow" w:cs="Arial Narrow"/>
          <w:bCs/>
          <w:szCs w:val="24"/>
        </w:rPr>
        <w:t>’</w:t>
      </w:r>
      <w:r w:rsidR="009F4715">
        <w:rPr>
          <w:rFonts w:ascii="Arial Narrow" w:hAnsi="Arial Narrow" w:cs="Arial Narrow"/>
          <w:bCs/>
          <w:szCs w:val="24"/>
        </w:rPr>
        <w:t>.</w:t>
      </w:r>
    </w:p>
    <w:p w:rsidR="00F807AE" w:rsidRDefault="00826C41" w:rsidP="001C4495">
      <w:pPr>
        <w:spacing w:after="120"/>
        <w:rPr>
          <w:rFonts w:ascii="Arial Narrow" w:hAnsi="Arial Narrow" w:cs="Arial Narrow"/>
          <w:bCs/>
          <w:szCs w:val="24"/>
        </w:rPr>
      </w:pPr>
      <w:r>
        <w:rPr>
          <w:rFonts w:ascii="Arial Narrow" w:hAnsi="Arial Narrow" w:cs="Arial Narrow"/>
          <w:bCs/>
          <w:szCs w:val="24"/>
        </w:rPr>
        <w:t>A</w:t>
      </w:r>
      <w:r w:rsidR="0027255B">
        <w:rPr>
          <w:rFonts w:ascii="Arial Narrow" w:hAnsi="Arial Narrow" w:cs="Arial Narrow"/>
          <w:bCs/>
          <w:szCs w:val="24"/>
        </w:rPr>
        <w:t xml:space="preserve">s part of their professional scope of practice and employment, </w:t>
      </w:r>
      <w:r w:rsidR="00E07F3D">
        <w:rPr>
          <w:rFonts w:ascii="Arial Narrow" w:hAnsi="Arial Narrow" w:cs="Arial Narrow"/>
          <w:bCs/>
          <w:szCs w:val="24"/>
        </w:rPr>
        <w:t xml:space="preserve">some nurse practitioners </w:t>
      </w:r>
      <w:r w:rsidR="0027255B">
        <w:rPr>
          <w:rFonts w:ascii="Arial Narrow" w:hAnsi="Arial Narrow" w:cs="Arial Narrow"/>
          <w:bCs/>
          <w:szCs w:val="24"/>
        </w:rPr>
        <w:t xml:space="preserve">may need to prescribe </w:t>
      </w:r>
      <w:r w:rsidR="00E07F3D">
        <w:rPr>
          <w:rFonts w:ascii="Arial Narrow" w:hAnsi="Arial Narrow" w:cs="Arial Narrow"/>
          <w:bCs/>
          <w:szCs w:val="24"/>
        </w:rPr>
        <w:t>Appendix D medicines</w:t>
      </w:r>
      <w:r w:rsidR="0027255B">
        <w:rPr>
          <w:rFonts w:ascii="Arial Narrow" w:hAnsi="Arial Narrow" w:cs="Arial Narrow"/>
          <w:bCs/>
          <w:szCs w:val="24"/>
        </w:rPr>
        <w:t>. T</w:t>
      </w:r>
      <w:r w:rsidR="00E07F3D">
        <w:rPr>
          <w:rFonts w:ascii="Arial Narrow" w:hAnsi="Arial Narrow" w:cs="Arial Narrow"/>
          <w:bCs/>
          <w:szCs w:val="24"/>
        </w:rPr>
        <w:t xml:space="preserve">his amendment regulation </w:t>
      </w:r>
      <w:r w:rsidR="0027255B">
        <w:rPr>
          <w:rFonts w:ascii="Arial Narrow" w:hAnsi="Arial Narrow" w:cs="Arial Narrow"/>
          <w:bCs/>
          <w:szCs w:val="24"/>
        </w:rPr>
        <w:t xml:space="preserve">therefore </w:t>
      </w:r>
      <w:r w:rsidR="00E07F3D">
        <w:rPr>
          <w:rFonts w:ascii="Arial Narrow" w:hAnsi="Arial Narrow" w:cs="Arial Narrow"/>
          <w:bCs/>
          <w:szCs w:val="24"/>
        </w:rPr>
        <w:t>specifies that a ‘prescriber’ may apply for approval to prescribe an Appendix D medicine</w:t>
      </w:r>
      <w:r w:rsidR="0027255B">
        <w:rPr>
          <w:rFonts w:ascii="Arial Narrow" w:hAnsi="Arial Narrow" w:cs="Arial Narrow"/>
          <w:bCs/>
          <w:szCs w:val="24"/>
        </w:rPr>
        <w:t>, or deal with Appendix D medicines in accordance with the MPTG Regulation, Schedule 3</w:t>
      </w:r>
      <w:r w:rsidR="00E07F3D">
        <w:rPr>
          <w:rFonts w:ascii="Arial Narrow" w:hAnsi="Arial Narrow" w:cs="Arial Narrow"/>
          <w:bCs/>
          <w:szCs w:val="24"/>
        </w:rPr>
        <w:t xml:space="preserve">. This wording is </w:t>
      </w:r>
      <w:r w:rsidR="0027255B">
        <w:rPr>
          <w:rFonts w:ascii="Arial Narrow" w:hAnsi="Arial Narrow" w:cs="Arial Narrow"/>
          <w:bCs/>
          <w:szCs w:val="24"/>
        </w:rPr>
        <w:t>consistent with analogous provisions of the MPTG Act that</w:t>
      </w:r>
      <w:r>
        <w:rPr>
          <w:rFonts w:ascii="Arial Narrow" w:hAnsi="Arial Narrow" w:cs="Arial Narrow"/>
          <w:bCs/>
          <w:szCs w:val="24"/>
        </w:rPr>
        <w:t xml:space="preserve"> concern a health professional’s</w:t>
      </w:r>
      <w:r w:rsidR="0027255B">
        <w:rPr>
          <w:rFonts w:ascii="Arial Narrow" w:hAnsi="Arial Narrow" w:cs="Arial Narrow"/>
          <w:bCs/>
          <w:szCs w:val="24"/>
        </w:rPr>
        <w:t xml:space="preserve"> authority to prescribe medicines</w:t>
      </w:r>
      <w:r w:rsidR="00F807AE">
        <w:rPr>
          <w:rFonts w:ascii="Arial Narrow" w:hAnsi="Arial Narrow" w:cs="Arial Narrow"/>
          <w:bCs/>
          <w:szCs w:val="24"/>
        </w:rPr>
        <w:t>.</w:t>
      </w:r>
    </w:p>
    <w:p w:rsidR="00F807AE" w:rsidRDefault="00F807AE">
      <w:pPr>
        <w:spacing w:after="160" w:line="259" w:lineRule="auto"/>
        <w:rPr>
          <w:rFonts w:ascii="Arial Narrow" w:hAnsi="Arial Narrow" w:cs="Arial Narrow"/>
          <w:bCs/>
          <w:szCs w:val="24"/>
        </w:rPr>
      </w:pPr>
      <w:r>
        <w:rPr>
          <w:rFonts w:ascii="Arial Narrow" w:hAnsi="Arial Narrow" w:cs="Arial Narrow"/>
          <w:bCs/>
          <w:szCs w:val="24"/>
        </w:rPr>
        <w:br w:type="page"/>
      </w:r>
    </w:p>
    <w:p w:rsidR="001C4495" w:rsidRDefault="001C4495" w:rsidP="001C4495">
      <w:pPr>
        <w:spacing w:after="120"/>
        <w:rPr>
          <w:rFonts w:ascii="Arial Narrow" w:hAnsi="Arial Narrow" w:cs="Arial Narrow"/>
          <w:bCs/>
          <w:szCs w:val="24"/>
        </w:rPr>
      </w:pPr>
      <w:r>
        <w:rPr>
          <w:rFonts w:ascii="Arial Narrow" w:hAnsi="Arial Narrow" w:cs="Arial Narrow"/>
          <w:bCs/>
          <w:szCs w:val="24"/>
        </w:rPr>
        <w:lastRenderedPageBreak/>
        <w:t xml:space="preserve">This regulation also makes amendments to provide that the </w:t>
      </w:r>
      <w:r w:rsidR="000A1226">
        <w:rPr>
          <w:rFonts w:ascii="Arial Narrow" w:hAnsi="Arial Narrow" w:cs="Arial Narrow"/>
          <w:bCs/>
          <w:szCs w:val="24"/>
        </w:rPr>
        <w:t>C</w:t>
      </w:r>
      <w:r>
        <w:rPr>
          <w:rFonts w:ascii="Arial Narrow" w:hAnsi="Arial Narrow" w:cs="Arial Narrow"/>
          <w:bCs/>
          <w:szCs w:val="24"/>
        </w:rPr>
        <w:t xml:space="preserve">ontrolled </w:t>
      </w:r>
      <w:r w:rsidR="000A1226">
        <w:rPr>
          <w:rFonts w:ascii="Arial Narrow" w:hAnsi="Arial Narrow" w:cs="Arial Narrow"/>
          <w:bCs/>
          <w:szCs w:val="24"/>
        </w:rPr>
        <w:t>M</w:t>
      </w:r>
      <w:r>
        <w:rPr>
          <w:rFonts w:ascii="Arial Narrow" w:hAnsi="Arial Narrow" w:cs="Arial Narrow"/>
          <w:bCs/>
          <w:szCs w:val="24"/>
        </w:rPr>
        <w:t xml:space="preserve">edicine </w:t>
      </w:r>
      <w:r w:rsidR="000A1226">
        <w:rPr>
          <w:rFonts w:ascii="Arial Narrow" w:hAnsi="Arial Narrow" w:cs="Arial Narrow"/>
          <w:bCs/>
          <w:szCs w:val="24"/>
        </w:rPr>
        <w:t>P</w:t>
      </w:r>
      <w:r>
        <w:rPr>
          <w:rFonts w:ascii="Arial Narrow" w:hAnsi="Arial Narrow" w:cs="Arial Narrow"/>
          <w:bCs/>
          <w:szCs w:val="24"/>
        </w:rPr>
        <w:t xml:space="preserve">rescribing </w:t>
      </w:r>
      <w:r w:rsidR="000A1226">
        <w:rPr>
          <w:rFonts w:ascii="Arial Narrow" w:hAnsi="Arial Narrow" w:cs="Arial Narrow"/>
          <w:bCs/>
          <w:szCs w:val="24"/>
        </w:rPr>
        <w:t>S</w:t>
      </w:r>
      <w:r>
        <w:rPr>
          <w:rFonts w:ascii="Arial Narrow" w:hAnsi="Arial Narrow" w:cs="Arial Narrow"/>
          <w:bCs/>
          <w:szCs w:val="24"/>
        </w:rPr>
        <w:t>tandards</w:t>
      </w:r>
      <w:r w:rsidR="00E07F3D">
        <w:rPr>
          <w:rFonts w:ascii="Arial Narrow" w:hAnsi="Arial Narrow" w:cs="Arial Narrow"/>
          <w:bCs/>
          <w:szCs w:val="24"/>
        </w:rPr>
        <w:t>, as notified by the Chief Health Officer,</w:t>
      </w:r>
      <w:r>
        <w:rPr>
          <w:rFonts w:ascii="Arial Narrow" w:hAnsi="Arial Narrow" w:cs="Arial Narrow"/>
          <w:bCs/>
          <w:szCs w:val="24"/>
        </w:rPr>
        <w:t xml:space="preserve"> should be considered for all applications for approval to prescribe a controlled medicine</w:t>
      </w:r>
      <w:r w:rsidR="00E07F3D">
        <w:rPr>
          <w:rFonts w:ascii="Arial Narrow" w:hAnsi="Arial Narrow" w:cs="Arial Narrow"/>
          <w:bCs/>
          <w:szCs w:val="24"/>
        </w:rPr>
        <w:t xml:space="preserve">. Currently the </w:t>
      </w:r>
      <w:r w:rsidR="000A1226">
        <w:rPr>
          <w:rFonts w:ascii="Arial Narrow" w:hAnsi="Arial Narrow" w:cs="Arial Narrow"/>
          <w:bCs/>
          <w:szCs w:val="24"/>
        </w:rPr>
        <w:t xml:space="preserve">Controlled Medicine Prescribing Standards </w:t>
      </w:r>
      <w:r w:rsidR="00E07F3D">
        <w:rPr>
          <w:rFonts w:ascii="Arial Narrow" w:hAnsi="Arial Narrow" w:cs="Arial Narrow"/>
          <w:bCs/>
          <w:szCs w:val="24"/>
        </w:rPr>
        <w:t xml:space="preserve">are limited to determining the circumstances where a health professional may deal with a defined category of controlled medicine as opposed to </w:t>
      </w:r>
      <w:r>
        <w:rPr>
          <w:rFonts w:ascii="Arial Narrow" w:hAnsi="Arial Narrow" w:cs="Arial Narrow"/>
          <w:bCs/>
          <w:szCs w:val="24"/>
        </w:rPr>
        <w:t>a stated form, strength and quantity of medicine.</w:t>
      </w:r>
      <w:r w:rsidR="00FF7EA3">
        <w:rPr>
          <w:rFonts w:ascii="Arial Narrow" w:hAnsi="Arial Narrow" w:cs="Arial Narrow"/>
          <w:bCs/>
          <w:szCs w:val="24"/>
        </w:rPr>
        <w:t xml:space="preserve"> </w:t>
      </w:r>
    </w:p>
    <w:p w:rsidR="00FF7EA3" w:rsidRDefault="001C4495" w:rsidP="00FF7EA3">
      <w:pPr>
        <w:spacing w:after="120"/>
        <w:rPr>
          <w:rFonts w:ascii="Arial Narrow" w:hAnsi="Arial Narrow" w:cs="Arial Narrow"/>
          <w:bCs/>
          <w:szCs w:val="24"/>
        </w:rPr>
      </w:pPr>
      <w:r>
        <w:rPr>
          <w:rFonts w:ascii="Arial Narrow" w:hAnsi="Arial Narrow" w:cs="Arial Narrow"/>
          <w:bCs/>
          <w:szCs w:val="24"/>
        </w:rPr>
        <w:t xml:space="preserve">The changes introduced by this amendment regulation update the MPTG Regulation </w:t>
      </w:r>
      <w:r w:rsidR="000A1226">
        <w:rPr>
          <w:rFonts w:ascii="Arial Narrow" w:hAnsi="Arial Narrow" w:cs="Arial Narrow"/>
          <w:bCs/>
          <w:szCs w:val="24"/>
        </w:rPr>
        <w:t xml:space="preserve">clarify the ACT’s controls concerning the prescription of Appendix D medicines </w:t>
      </w:r>
      <w:r>
        <w:rPr>
          <w:rFonts w:ascii="Arial Narrow" w:hAnsi="Arial Narrow" w:cs="Arial Narrow"/>
          <w:bCs/>
          <w:szCs w:val="24"/>
        </w:rPr>
        <w:t xml:space="preserve">and consolidate </w:t>
      </w:r>
      <w:r w:rsidR="000A1226">
        <w:rPr>
          <w:rFonts w:ascii="Arial Narrow" w:hAnsi="Arial Narrow" w:cs="Arial Narrow"/>
          <w:bCs/>
          <w:szCs w:val="24"/>
        </w:rPr>
        <w:t xml:space="preserve">regulatory controls </w:t>
      </w:r>
      <w:r>
        <w:rPr>
          <w:rFonts w:ascii="Arial Narrow" w:hAnsi="Arial Narrow" w:cs="Arial Narrow"/>
          <w:bCs/>
          <w:szCs w:val="24"/>
        </w:rPr>
        <w:t>regarding applications to prescribe a controlled medicine within the Controlled Medicines Prescribing Standards.</w:t>
      </w:r>
      <w:r w:rsidR="008910D4">
        <w:rPr>
          <w:rFonts w:ascii="Arial Narrow" w:hAnsi="Arial Narrow" w:cs="Arial Narrow"/>
          <w:bCs/>
          <w:szCs w:val="24"/>
        </w:rPr>
        <w:t xml:space="preserve"> </w:t>
      </w:r>
      <w:r w:rsidR="000A1226">
        <w:rPr>
          <w:rFonts w:ascii="Arial Narrow" w:hAnsi="Arial Narrow" w:cs="Arial Narrow"/>
          <w:bCs/>
          <w:szCs w:val="24"/>
        </w:rPr>
        <w:t>These amendments are technical in nature and are consistent with existing regulatory practices.</w:t>
      </w:r>
    </w:p>
    <w:p w:rsidR="00FF7EA3" w:rsidRDefault="00FF7EA3" w:rsidP="00FF7EA3">
      <w:pPr>
        <w:spacing w:after="120"/>
        <w:rPr>
          <w:rFonts w:ascii="Arial Narrow" w:hAnsi="Arial Narrow" w:cs="Arial Narrow"/>
          <w:bCs/>
          <w:szCs w:val="24"/>
        </w:rPr>
      </w:pPr>
      <w:r>
        <w:rPr>
          <w:rFonts w:ascii="Arial Narrow" w:hAnsi="Arial Narrow" w:cs="Arial Narrow"/>
          <w:bCs/>
          <w:szCs w:val="24"/>
        </w:rPr>
        <w:t xml:space="preserve">In accordance with the </w:t>
      </w:r>
      <w:r w:rsidRPr="00FF7EA3">
        <w:rPr>
          <w:rFonts w:ascii="Arial Narrow" w:hAnsi="Arial Narrow" w:cs="Arial Narrow"/>
          <w:bCs/>
          <w:i/>
          <w:szCs w:val="24"/>
        </w:rPr>
        <w:t>Legislation Act 2001</w:t>
      </w:r>
      <w:r>
        <w:rPr>
          <w:rFonts w:ascii="Arial Narrow" w:hAnsi="Arial Narrow" w:cs="Arial Narrow"/>
          <w:bCs/>
          <w:szCs w:val="24"/>
        </w:rPr>
        <w:t xml:space="preserve">, a regulatory impact statement was not required to be presented with this amendment regulation as the proposed subordinate law is not likely to impose appreciable costs on the community, or a part of the community. </w:t>
      </w:r>
    </w:p>
    <w:p w:rsidR="001C4495" w:rsidRDefault="000A1226" w:rsidP="008910D4">
      <w:pPr>
        <w:rPr>
          <w:rFonts w:ascii="Arial Narrow" w:hAnsi="Arial Narrow" w:cs="Arial"/>
          <w:b/>
          <w:szCs w:val="24"/>
        </w:rPr>
      </w:pPr>
      <w:r>
        <w:rPr>
          <w:rFonts w:ascii="Arial Narrow" w:hAnsi="Arial Narrow" w:cs="Arial"/>
          <w:b/>
          <w:szCs w:val="24"/>
        </w:rPr>
        <w:br/>
      </w:r>
      <w:r w:rsidR="001C4495" w:rsidRPr="009446A7">
        <w:rPr>
          <w:rFonts w:ascii="Arial Narrow" w:hAnsi="Arial Narrow" w:cs="Arial"/>
          <w:b/>
          <w:szCs w:val="24"/>
        </w:rPr>
        <w:t>Details</w:t>
      </w:r>
    </w:p>
    <w:p w:rsidR="001C4495" w:rsidRDefault="001C4495" w:rsidP="001C4495">
      <w:pPr>
        <w:keepNext/>
        <w:rPr>
          <w:rFonts w:ascii="Arial Narrow" w:hAnsi="Arial Narrow" w:cs="Arial Narrow"/>
          <w:bCs/>
          <w:szCs w:val="24"/>
        </w:rPr>
      </w:pPr>
    </w:p>
    <w:p w:rsidR="001C4495" w:rsidRPr="009446A7" w:rsidRDefault="001C4495" w:rsidP="001C4495">
      <w:pPr>
        <w:keepNext/>
        <w:rPr>
          <w:rFonts w:ascii="Arial Narrow" w:hAnsi="Arial Narrow" w:cs="Arial Narrow"/>
          <w:bCs/>
          <w:szCs w:val="24"/>
        </w:rPr>
      </w:pPr>
      <w:r w:rsidRPr="009446A7">
        <w:rPr>
          <w:rFonts w:ascii="Arial Narrow" w:hAnsi="Arial Narrow" w:cs="Arial Narrow"/>
          <w:bCs/>
          <w:szCs w:val="24"/>
        </w:rPr>
        <w:t>A detailed explanation of each clause of the Regulation follows.</w:t>
      </w:r>
    </w:p>
    <w:p w:rsidR="001C4495" w:rsidRPr="009446A7" w:rsidRDefault="001C4495" w:rsidP="001C4495">
      <w:pPr>
        <w:autoSpaceDE w:val="0"/>
        <w:autoSpaceDN w:val="0"/>
        <w:adjustRightInd w:val="0"/>
        <w:rPr>
          <w:rFonts w:ascii="Arial Narrow" w:hAnsi="Arial Narrow" w:cs="Arial"/>
          <w:color w:val="C00000"/>
          <w:szCs w:val="24"/>
        </w:rPr>
      </w:pPr>
    </w:p>
    <w:p w:rsidR="001C4495" w:rsidRPr="00DD03B9" w:rsidRDefault="001C4495" w:rsidP="001C4495">
      <w:pPr>
        <w:keepNext/>
        <w:rPr>
          <w:rFonts w:ascii="Arial Narrow" w:hAnsi="Arial Narrow" w:cs="Arial"/>
          <w:b/>
          <w:sz w:val="26"/>
          <w:szCs w:val="26"/>
        </w:rPr>
      </w:pPr>
      <w:r w:rsidRPr="00DD03B9">
        <w:rPr>
          <w:rFonts w:ascii="Arial Narrow" w:hAnsi="Arial Narrow" w:cs="Arial"/>
          <w:b/>
          <w:sz w:val="26"/>
          <w:szCs w:val="26"/>
        </w:rPr>
        <w:t>Clauses</w:t>
      </w:r>
    </w:p>
    <w:p w:rsidR="001C4495" w:rsidRPr="00DD03B9" w:rsidRDefault="001C4495" w:rsidP="001C4495">
      <w:pPr>
        <w:rPr>
          <w:rFonts w:ascii="Arial Narrow" w:hAnsi="Arial Narrow" w:cs="Arial"/>
          <w:b/>
          <w:szCs w:val="24"/>
        </w:rPr>
      </w:pPr>
    </w:p>
    <w:p w:rsidR="001C4495" w:rsidRPr="00DD03B9" w:rsidRDefault="001C4495" w:rsidP="001C4495">
      <w:pPr>
        <w:spacing w:after="120"/>
        <w:rPr>
          <w:rFonts w:ascii="Arial Narrow" w:hAnsi="Arial Narrow" w:cs="Arial"/>
          <w:b/>
          <w:szCs w:val="24"/>
        </w:rPr>
      </w:pPr>
      <w:r>
        <w:rPr>
          <w:rFonts w:ascii="Arial Narrow" w:hAnsi="Arial Narrow" w:cs="Arial"/>
          <w:b/>
          <w:szCs w:val="24"/>
        </w:rPr>
        <w:t xml:space="preserve">Clause 1 </w:t>
      </w:r>
      <w:r>
        <w:rPr>
          <w:rFonts w:ascii="Arial Narrow" w:hAnsi="Arial Narrow" w:cs="Arial"/>
          <w:b/>
          <w:szCs w:val="24"/>
        </w:rPr>
        <w:tab/>
        <w:t>Name of r</w:t>
      </w:r>
      <w:r w:rsidRPr="00DD03B9">
        <w:rPr>
          <w:rFonts w:ascii="Arial Narrow" w:hAnsi="Arial Narrow" w:cs="Arial"/>
          <w:b/>
          <w:szCs w:val="24"/>
        </w:rPr>
        <w:t>egulation</w:t>
      </w:r>
    </w:p>
    <w:p w:rsidR="001C4495" w:rsidRDefault="001C4495" w:rsidP="005B5E5A">
      <w:pPr>
        <w:spacing w:after="120"/>
        <w:rPr>
          <w:rFonts w:ascii="Arial Narrow" w:hAnsi="Arial Narrow" w:cs="Arial Narrow"/>
          <w:bCs/>
          <w:szCs w:val="24"/>
        </w:rPr>
      </w:pPr>
      <w:r w:rsidRPr="001157FA">
        <w:rPr>
          <w:rFonts w:ascii="Arial Narrow" w:hAnsi="Arial Narrow" w:cs="Arial Narrow"/>
          <w:bCs/>
          <w:szCs w:val="24"/>
        </w:rPr>
        <w:t xml:space="preserve">The first clause of the Regulation declares the name of the Regulation to the </w:t>
      </w:r>
      <w:r w:rsidRPr="001157FA">
        <w:rPr>
          <w:rFonts w:ascii="Arial Narrow" w:hAnsi="Arial Narrow" w:cs="Arial Narrow"/>
          <w:bCs/>
          <w:i/>
          <w:szCs w:val="24"/>
        </w:rPr>
        <w:t>Medicines, Poisons and Therapeutic Goods Amendment Regulation 201</w:t>
      </w:r>
      <w:r>
        <w:rPr>
          <w:rFonts w:ascii="Arial Narrow" w:hAnsi="Arial Narrow" w:cs="Arial Narrow"/>
          <w:bCs/>
          <w:i/>
          <w:szCs w:val="24"/>
        </w:rPr>
        <w:t>9</w:t>
      </w:r>
      <w:r w:rsidRPr="001157FA">
        <w:rPr>
          <w:rFonts w:ascii="Arial Narrow" w:hAnsi="Arial Narrow" w:cs="Arial Narrow"/>
          <w:bCs/>
          <w:i/>
          <w:szCs w:val="24"/>
        </w:rPr>
        <w:t xml:space="preserve"> (No.</w:t>
      </w:r>
      <w:r w:rsidR="00F807AE">
        <w:rPr>
          <w:rFonts w:ascii="Arial Narrow" w:hAnsi="Arial Narrow" w:cs="Arial Narrow"/>
          <w:bCs/>
          <w:i/>
          <w:szCs w:val="24"/>
        </w:rPr>
        <w:t>1</w:t>
      </w:r>
      <w:r w:rsidRPr="001157FA">
        <w:rPr>
          <w:rFonts w:ascii="Arial Narrow" w:hAnsi="Arial Narrow" w:cs="Arial Narrow"/>
          <w:bCs/>
          <w:i/>
          <w:szCs w:val="24"/>
        </w:rPr>
        <w:t>)</w:t>
      </w:r>
      <w:r w:rsidRPr="001157FA">
        <w:rPr>
          <w:rFonts w:ascii="Arial Narrow" w:hAnsi="Arial Narrow" w:cs="Arial Narrow"/>
          <w:bCs/>
          <w:szCs w:val="24"/>
        </w:rPr>
        <w:t>.</w:t>
      </w:r>
    </w:p>
    <w:p w:rsidR="001C4495" w:rsidRPr="00DD03B9" w:rsidRDefault="001C4495" w:rsidP="001C4495">
      <w:pPr>
        <w:spacing w:after="120"/>
        <w:rPr>
          <w:rFonts w:ascii="Arial Narrow" w:hAnsi="Arial Narrow" w:cs="Arial"/>
          <w:b/>
          <w:szCs w:val="24"/>
        </w:rPr>
      </w:pPr>
      <w:r>
        <w:rPr>
          <w:rFonts w:ascii="Arial Narrow" w:hAnsi="Arial Narrow" w:cs="Arial"/>
          <w:b/>
          <w:szCs w:val="24"/>
        </w:rPr>
        <w:t xml:space="preserve">Clause 2 </w:t>
      </w:r>
      <w:r>
        <w:rPr>
          <w:rFonts w:ascii="Arial Narrow" w:hAnsi="Arial Narrow" w:cs="Arial"/>
          <w:b/>
          <w:szCs w:val="24"/>
        </w:rPr>
        <w:tab/>
        <w:t>Commencement</w:t>
      </w:r>
    </w:p>
    <w:p w:rsidR="001C4495" w:rsidRDefault="001C4495" w:rsidP="005B5E5A">
      <w:pPr>
        <w:spacing w:after="120"/>
        <w:rPr>
          <w:rFonts w:ascii="Arial Narrow" w:hAnsi="Arial Narrow"/>
          <w:bCs/>
          <w:szCs w:val="24"/>
        </w:rPr>
      </w:pPr>
      <w:r w:rsidRPr="00DD03B9">
        <w:rPr>
          <w:rFonts w:ascii="Arial Narrow" w:hAnsi="Arial Narrow" w:cs="Arial Narrow"/>
          <w:bCs/>
          <w:szCs w:val="24"/>
        </w:rPr>
        <w:t>Pursuant</w:t>
      </w:r>
      <w:r w:rsidRPr="00DD03B9">
        <w:rPr>
          <w:rFonts w:ascii="Arial Narrow" w:hAnsi="Arial Narrow"/>
          <w:bCs/>
          <w:szCs w:val="24"/>
        </w:rPr>
        <w:t xml:space="preserve"> to this provision, the </w:t>
      </w:r>
      <w:r w:rsidRPr="005B5E5A">
        <w:rPr>
          <w:rFonts w:ascii="Arial Narrow" w:hAnsi="Arial Narrow" w:cs="Arial Narrow"/>
          <w:bCs/>
          <w:szCs w:val="24"/>
        </w:rPr>
        <w:t>Regulation</w:t>
      </w:r>
      <w:r w:rsidRPr="00DD03B9">
        <w:rPr>
          <w:rFonts w:ascii="Arial Narrow" w:hAnsi="Arial Narrow"/>
          <w:bCs/>
          <w:szCs w:val="24"/>
        </w:rPr>
        <w:t xml:space="preserve"> is to commence </w:t>
      </w:r>
      <w:r>
        <w:rPr>
          <w:rFonts w:ascii="Arial Narrow" w:hAnsi="Arial Narrow"/>
          <w:bCs/>
          <w:szCs w:val="24"/>
        </w:rPr>
        <w:t xml:space="preserve">on the day after its </w:t>
      </w:r>
      <w:r w:rsidRPr="00DD03B9">
        <w:rPr>
          <w:rFonts w:ascii="Arial Narrow" w:hAnsi="Arial Narrow"/>
          <w:bCs/>
          <w:szCs w:val="24"/>
        </w:rPr>
        <w:t>notification</w:t>
      </w:r>
      <w:r>
        <w:rPr>
          <w:rFonts w:ascii="Arial Narrow" w:hAnsi="Arial Narrow"/>
          <w:bCs/>
          <w:szCs w:val="24"/>
        </w:rPr>
        <w:t xml:space="preserve"> day.</w:t>
      </w:r>
    </w:p>
    <w:p w:rsidR="001C4495" w:rsidRPr="00DD03B9" w:rsidRDefault="001C4495" w:rsidP="001C4495">
      <w:pPr>
        <w:spacing w:after="120"/>
        <w:rPr>
          <w:rFonts w:ascii="Arial Narrow" w:hAnsi="Arial Narrow" w:cs="Arial"/>
          <w:b/>
          <w:szCs w:val="24"/>
        </w:rPr>
      </w:pPr>
      <w:r w:rsidRPr="00DD03B9">
        <w:rPr>
          <w:rFonts w:ascii="Arial Narrow" w:hAnsi="Arial Narrow" w:cs="Arial"/>
          <w:b/>
          <w:szCs w:val="24"/>
        </w:rPr>
        <w:t>Clause 3</w:t>
      </w:r>
      <w:r w:rsidRPr="00DD03B9">
        <w:rPr>
          <w:rFonts w:ascii="Arial Narrow" w:hAnsi="Arial Narrow" w:cs="Arial"/>
          <w:b/>
          <w:szCs w:val="24"/>
        </w:rPr>
        <w:tab/>
        <w:t>Legislation amended</w:t>
      </w:r>
    </w:p>
    <w:p w:rsidR="001C4495" w:rsidRPr="00DD03B9" w:rsidRDefault="001C4495" w:rsidP="001C4495">
      <w:pPr>
        <w:spacing w:after="120"/>
        <w:rPr>
          <w:rFonts w:ascii="Arial Narrow" w:hAnsi="Arial Narrow" w:cs="Arial Narrow"/>
          <w:bCs/>
          <w:szCs w:val="24"/>
        </w:rPr>
      </w:pPr>
      <w:r w:rsidRPr="00DD03B9">
        <w:rPr>
          <w:rFonts w:ascii="Arial Narrow" w:hAnsi="Arial Narrow" w:cs="Arial Narrow"/>
          <w:bCs/>
          <w:szCs w:val="24"/>
        </w:rPr>
        <w:t>This provision alerts the reader that this Regulation amends the MPTG Regulation.</w:t>
      </w:r>
    </w:p>
    <w:p w:rsidR="001C4495" w:rsidRPr="00DD03B9" w:rsidRDefault="001C4495" w:rsidP="001C4495">
      <w:pPr>
        <w:rPr>
          <w:rFonts w:ascii="Arial Narrow" w:hAnsi="Arial Narrow" w:cs="Arial Narrow"/>
          <w:bCs/>
          <w:szCs w:val="24"/>
        </w:rPr>
      </w:pPr>
      <w:r w:rsidRPr="00DD03B9">
        <w:rPr>
          <w:rFonts w:ascii="Arial Narrow" w:hAnsi="Arial Narrow" w:cs="Arial Narrow"/>
          <w:bCs/>
          <w:szCs w:val="24"/>
        </w:rPr>
        <w:t xml:space="preserve">Upon commencement this Regulation will alter the MPTG Regulation in accordance with the provisions that this Regulation contains. This Regulation will then be immediately repealed.  </w:t>
      </w:r>
    </w:p>
    <w:p w:rsidR="001C4495" w:rsidRDefault="001C4495" w:rsidP="005B5E5A">
      <w:pPr>
        <w:spacing w:after="120"/>
        <w:rPr>
          <w:rFonts w:ascii="Arial Narrow" w:hAnsi="Arial Narrow" w:cs="Arial Narrow"/>
          <w:bCs/>
          <w:szCs w:val="24"/>
        </w:rPr>
      </w:pPr>
      <w:r w:rsidRPr="00DD03B9">
        <w:rPr>
          <w:rFonts w:ascii="Arial Narrow" w:hAnsi="Arial Narrow" w:cs="Arial Narrow"/>
          <w:bCs/>
          <w:szCs w:val="24"/>
        </w:rPr>
        <w:t>Consequentially, from the date that this Regulation commences a new republication of the MPTG Regulation will be available. That new republication will feature the alterations made by this Regulation.</w:t>
      </w:r>
    </w:p>
    <w:p w:rsidR="001C4495" w:rsidRPr="00ED28DA" w:rsidRDefault="001C4495" w:rsidP="001C4495">
      <w:pPr>
        <w:spacing w:after="120"/>
        <w:rPr>
          <w:rFonts w:ascii="Arial Narrow" w:hAnsi="Arial Narrow" w:cs="Arial"/>
          <w:b/>
          <w:szCs w:val="24"/>
        </w:rPr>
      </w:pPr>
      <w:r w:rsidRPr="00DD03B9">
        <w:rPr>
          <w:rFonts w:ascii="Arial Narrow" w:hAnsi="Arial Narrow" w:cs="Arial"/>
          <w:b/>
          <w:szCs w:val="24"/>
        </w:rPr>
        <w:t>Clause </w:t>
      </w:r>
      <w:r>
        <w:rPr>
          <w:rFonts w:ascii="Arial Narrow" w:hAnsi="Arial Narrow" w:cs="Arial"/>
          <w:b/>
          <w:szCs w:val="24"/>
        </w:rPr>
        <w:t>4</w:t>
      </w:r>
      <w:r w:rsidRPr="00DD03B9">
        <w:rPr>
          <w:rFonts w:ascii="Arial Narrow" w:hAnsi="Arial Narrow" w:cs="Arial"/>
          <w:b/>
          <w:szCs w:val="24"/>
        </w:rPr>
        <w:tab/>
      </w:r>
      <w:r>
        <w:rPr>
          <w:rFonts w:ascii="Arial Narrow" w:hAnsi="Arial Narrow" w:cs="Arial"/>
          <w:b/>
          <w:szCs w:val="24"/>
        </w:rPr>
        <w:t xml:space="preserve">Section 30 (2), definition of </w:t>
      </w:r>
      <w:r w:rsidRPr="005B5E5A">
        <w:rPr>
          <w:rFonts w:ascii="Arial Narrow" w:hAnsi="Arial Narrow" w:cs="Arial"/>
          <w:b/>
          <w:szCs w:val="24"/>
        </w:rPr>
        <w:t xml:space="preserve">restricted medicine, </w:t>
      </w:r>
      <w:r>
        <w:rPr>
          <w:rFonts w:ascii="Arial Narrow" w:hAnsi="Arial Narrow" w:cs="Arial"/>
          <w:b/>
          <w:szCs w:val="24"/>
        </w:rPr>
        <w:t>paragraph (b)</w:t>
      </w:r>
    </w:p>
    <w:p w:rsidR="001C4495" w:rsidRDefault="001C4495" w:rsidP="001C4495">
      <w:pPr>
        <w:spacing w:after="120"/>
        <w:rPr>
          <w:rFonts w:ascii="Arial Narrow" w:hAnsi="Arial Narrow" w:cs="Arial Narrow"/>
          <w:bCs/>
          <w:szCs w:val="24"/>
        </w:rPr>
      </w:pPr>
      <w:r w:rsidRPr="00DD03B9">
        <w:rPr>
          <w:rFonts w:ascii="Arial Narrow" w:hAnsi="Arial Narrow" w:cs="Arial Narrow"/>
          <w:bCs/>
          <w:szCs w:val="24"/>
        </w:rPr>
        <w:t xml:space="preserve">This </w:t>
      </w:r>
      <w:r>
        <w:rPr>
          <w:rFonts w:ascii="Arial Narrow" w:hAnsi="Arial Narrow" w:cs="Arial Narrow"/>
          <w:bCs/>
          <w:szCs w:val="24"/>
        </w:rPr>
        <w:t>clause</w:t>
      </w:r>
      <w:r w:rsidRPr="00DD03B9">
        <w:rPr>
          <w:rFonts w:ascii="Arial Narrow" w:hAnsi="Arial Narrow" w:cs="Arial Narrow"/>
          <w:bCs/>
          <w:szCs w:val="24"/>
        </w:rPr>
        <w:t xml:space="preserve"> </w:t>
      </w:r>
      <w:r>
        <w:rPr>
          <w:rFonts w:ascii="Arial Narrow" w:hAnsi="Arial Narrow" w:cs="Arial Narrow"/>
          <w:bCs/>
          <w:szCs w:val="24"/>
        </w:rPr>
        <w:t xml:space="preserve">substitutes the term ‘designated </w:t>
      </w:r>
      <w:r w:rsidR="008B54FF">
        <w:rPr>
          <w:rFonts w:ascii="Arial Narrow" w:hAnsi="Arial Narrow" w:cs="Arial Narrow"/>
          <w:bCs/>
          <w:szCs w:val="24"/>
        </w:rPr>
        <w:t>A</w:t>
      </w:r>
      <w:r>
        <w:rPr>
          <w:rFonts w:ascii="Arial Narrow" w:hAnsi="Arial Narrow" w:cs="Arial Narrow"/>
          <w:bCs/>
          <w:szCs w:val="24"/>
        </w:rPr>
        <w:t>ppendix D medicine’ with ‘</w:t>
      </w:r>
      <w:r w:rsidR="008B54FF">
        <w:rPr>
          <w:rFonts w:ascii="Arial Narrow" w:hAnsi="Arial Narrow" w:cs="Arial Narrow"/>
          <w:bCs/>
          <w:szCs w:val="24"/>
        </w:rPr>
        <w:t>A</w:t>
      </w:r>
      <w:r>
        <w:rPr>
          <w:rFonts w:ascii="Arial Narrow" w:hAnsi="Arial Narrow" w:cs="Arial Narrow"/>
          <w:bCs/>
          <w:szCs w:val="24"/>
        </w:rPr>
        <w:t xml:space="preserve">ppendix D medicine’ within section 30 of the MPTG Regulation to align with new terms as inserted by this amendment regulation. </w:t>
      </w:r>
    </w:p>
    <w:p w:rsidR="001C4495" w:rsidRPr="00ED28DA" w:rsidRDefault="001C4495" w:rsidP="001C4495">
      <w:pPr>
        <w:spacing w:after="120"/>
        <w:rPr>
          <w:rFonts w:ascii="Arial Narrow" w:hAnsi="Arial Narrow" w:cs="Arial"/>
          <w:b/>
          <w:szCs w:val="24"/>
        </w:rPr>
      </w:pPr>
      <w:r w:rsidRPr="00DD03B9">
        <w:rPr>
          <w:rFonts w:ascii="Arial Narrow" w:hAnsi="Arial Narrow" w:cs="Arial"/>
          <w:b/>
          <w:szCs w:val="24"/>
        </w:rPr>
        <w:t>Clause </w:t>
      </w:r>
      <w:r>
        <w:rPr>
          <w:rFonts w:ascii="Arial Narrow" w:hAnsi="Arial Narrow" w:cs="Arial"/>
          <w:b/>
          <w:szCs w:val="24"/>
        </w:rPr>
        <w:t>5</w:t>
      </w:r>
      <w:r w:rsidRPr="00DD03B9">
        <w:rPr>
          <w:rFonts w:ascii="Arial Narrow" w:hAnsi="Arial Narrow" w:cs="Arial"/>
          <w:b/>
          <w:szCs w:val="24"/>
        </w:rPr>
        <w:tab/>
      </w:r>
      <w:r>
        <w:rPr>
          <w:rFonts w:ascii="Arial Narrow" w:hAnsi="Arial Narrow" w:cs="Arial"/>
          <w:b/>
          <w:szCs w:val="24"/>
        </w:rPr>
        <w:t>Section 31 (1) (e)</w:t>
      </w:r>
    </w:p>
    <w:p w:rsidR="001C4495" w:rsidRDefault="001C4495" w:rsidP="001C4495">
      <w:pPr>
        <w:spacing w:after="120"/>
        <w:rPr>
          <w:rFonts w:ascii="Arial Narrow" w:hAnsi="Arial Narrow" w:cs="Arial Narrow"/>
          <w:bCs/>
          <w:szCs w:val="24"/>
        </w:rPr>
      </w:pPr>
      <w:r w:rsidRPr="00DD03B9">
        <w:rPr>
          <w:rFonts w:ascii="Arial Narrow" w:hAnsi="Arial Narrow" w:cs="Arial Narrow"/>
          <w:bCs/>
          <w:szCs w:val="24"/>
        </w:rPr>
        <w:t xml:space="preserve">This </w:t>
      </w:r>
      <w:r>
        <w:rPr>
          <w:rFonts w:ascii="Arial Narrow" w:hAnsi="Arial Narrow" w:cs="Arial Narrow"/>
          <w:bCs/>
          <w:szCs w:val="24"/>
        </w:rPr>
        <w:t>clause</w:t>
      </w:r>
      <w:r w:rsidRPr="00DD03B9">
        <w:rPr>
          <w:rFonts w:ascii="Arial Narrow" w:hAnsi="Arial Narrow" w:cs="Arial Narrow"/>
          <w:bCs/>
          <w:szCs w:val="24"/>
        </w:rPr>
        <w:t xml:space="preserve"> </w:t>
      </w:r>
      <w:r>
        <w:rPr>
          <w:rFonts w:ascii="Arial Narrow" w:hAnsi="Arial Narrow" w:cs="Arial Narrow"/>
          <w:bCs/>
          <w:szCs w:val="24"/>
        </w:rPr>
        <w:t xml:space="preserve">substitutes the term ‘designated </w:t>
      </w:r>
      <w:r w:rsidR="008B54FF">
        <w:rPr>
          <w:rFonts w:ascii="Arial Narrow" w:hAnsi="Arial Narrow" w:cs="Arial Narrow"/>
          <w:bCs/>
          <w:szCs w:val="24"/>
        </w:rPr>
        <w:t>A</w:t>
      </w:r>
      <w:r>
        <w:rPr>
          <w:rFonts w:ascii="Arial Narrow" w:hAnsi="Arial Narrow" w:cs="Arial Narrow"/>
          <w:bCs/>
          <w:szCs w:val="24"/>
        </w:rPr>
        <w:t>ppendix D medicine’ with ‘</w:t>
      </w:r>
      <w:r w:rsidR="008B54FF">
        <w:rPr>
          <w:rFonts w:ascii="Arial Narrow" w:hAnsi="Arial Narrow" w:cs="Arial Narrow"/>
          <w:bCs/>
          <w:szCs w:val="24"/>
        </w:rPr>
        <w:t>A</w:t>
      </w:r>
      <w:r>
        <w:rPr>
          <w:rFonts w:ascii="Arial Narrow" w:hAnsi="Arial Narrow" w:cs="Arial Narrow"/>
          <w:bCs/>
          <w:szCs w:val="24"/>
        </w:rPr>
        <w:t xml:space="preserve">ppendix D medicine’ within section 31(1)(e) of the MPTG Regulation to align with new terms as inserted by this amendment regulation and omit reference to section 33 of the MPTG Regulation. </w:t>
      </w:r>
    </w:p>
    <w:p w:rsidR="001C4495" w:rsidRPr="00ED28DA" w:rsidRDefault="001C4495" w:rsidP="001C4495">
      <w:pPr>
        <w:spacing w:after="120"/>
        <w:rPr>
          <w:rFonts w:ascii="Arial Narrow" w:hAnsi="Arial Narrow" w:cs="Arial"/>
          <w:b/>
          <w:szCs w:val="24"/>
        </w:rPr>
      </w:pPr>
      <w:r>
        <w:rPr>
          <w:rFonts w:ascii="Arial Narrow" w:hAnsi="Arial Narrow" w:cs="Arial"/>
          <w:b/>
          <w:szCs w:val="24"/>
        </w:rPr>
        <w:t>Clauses 6-7</w:t>
      </w:r>
      <w:r w:rsidRPr="00DD03B9">
        <w:rPr>
          <w:rFonts w:ascii="Arial Narrow" w:hAnsi="Arial Narrow" w:cs="Arial"/>
          <w:b/>
          <w:szCs w:val="24"/>
        </w:rPr>
        <w:tab/>
      </w:r>
      <w:r>
        <w:rPr>
          <w:rFonts w:ascii="Arial Narrow" w:hAnsi="Arial Narrow" w:cs="Arial"/>
          <w:b/>
          <w:szCs w:val="24"/>
        </w:rPr>
        <w:t xml:space="preserve">Section 33 and Section 41 (1) (h) </w:t>
      </w:r>
    </w:p>
    <w:p w:rsidR="001C4495" w:rsidRDefault="001C4495" w:rsidP="001C4495">
      <w:pPr>
        <w:spacing w:after="120"/>
        <w:rPr>
          <w:rFonts w:ascii="Arial Narrow" w:hAnsi="Arial Narrow" w:cs="Arial"/>
          <w:szCs w:val="24"/>
        </w:rPr>
      </w:pPr>
      <w:r>
        <w:rPr>
          <w:rFonts w:ascii="Arial Narrow" w:hAnsi="Arial Narrow" w:cs="Arial"/>
          <w:szCs w:val="24"/>
        </w:rPr>
        <w:t xml:space="preserve">Clause 6 and Clause 7 of the amendment regulation omit section 33 and sub-section 41(1) (h) of the MPTG Regulation. These provisions are being omitted as they are made superfluous by this </w:t>
      </w:r>
      <w:r>
        <w:rPr>
          <w:rFonts w:ascii="Arial Narrow" w:hAnsi="Arial Narrow" w:cs="Arial"/>
          <w:szCs w:val="24"/>
        </w:rPr>
        <w:lastRenderedPageBreak/>
        <w:t xml:space="preserve">amendment regulation. Regulatory controls imposed by these sections are incorporated elsewhere within the MPTG Regulation.   </w:t>
      </w:r>
    </w:p>
    <w:p w:rsidR="001C4495" w:rsidRPr="00ED28DA" w:rsidRDefault="001C4495" w:rsidP="001C4495">
      <w:pPr>
        <w:spacing w:after="120"/>
        <w:rPr>
          <w:rFonts w:ascii="Arial Narrow" w:hAnsi="Arial Narrow" w:cs="Arial"/>
          <w:b/>
          <w:szCs w:val="24"/>
        </w:rPr>
      </w:pPr>
      <w:r>
        <w:rPr>
          <w:rFonts w:ascii="Arial Narrow" w:hAnsi="Arial Narrow" w:cs="Arial"/>
          <w:b/>
          <w:szCs w:val="24"/>
        </w:rPr>
        <w:t>Clause 8</w:t>
      </w:r>
      <w:r w:rsidRPr="00DD03B9">
        <w:rPr>
          <w:rFonts w:ascii="Arial Narrow" w:hAnsi="Arial Narrow" w:cs="Arial"/>
          <w:b/>
          <w:szCs w:val="24"/>
        </w:rPr>
        <w:tab/>
      </w:r>
      <w:r>
        <w:rPr>
          <w:rFonts w:ascii="Arial Narrow" w:hAnsi="Arial Narrow" w:cs="Arial"/>
          <w:b/>
          <w:szCs w:val="24"/>
        </w:rPr>
        <w:t xml:space="preserve">Section 41 (2) </w:t>
      </w:r>
    </w:p>
    <w:p w:rsidR="001C4495" w:rsidRDefault="001C4495" w:rsidP="001C4495">
      <w:pPr>
        <w:spacing w:after="120"/>
        <w:rPr>
          <w:rFonts w:ascii="Arial Narrow" w:hAnsi="Arial Narrow" w:cs="Arial"/>
          <w:szCs w:val="24"/>
        </w:rPr>
      </w:pPr>
      <w:r>
        <w:rPr>
          <w:rFonts w:ascii="Arial Narrow" w:hAnsi="Arial Narrow" w:cs="Arial"/>
          <w:szCs w:val="24"/>
        </w:rPr>
        <w:t xml:space="preserve">This Clause restructures subsection 41(2) of the MPTG Regulation to reflect current drafting practices. This Clause also omits reference to not requiring details of relevant approval particulars for prescribing designated </w:t>
      </w:r>
      <w:r w:rsidR="008B54FF">
        <w:rPr>
          <w:rFonts w:ascii="Arial Narrow" w:hAnsi="Arial Narrow" w:cs="Arial"/>
          <w:szCs w:val="24"/>
        </w:rPr>
        <w:t>A</w:t>
      </w:r>
      <w:r>
        <w:rPr>
          <w:rFonts w:ascii="Arial Narrow" w:hAnsi="Arial Narrow" w:cs="Arial"/>
          <w:szCs w:val="24"/>
        </w:rPr>
        <w:t xml:space="preserve">ppendix D medicines to reflect existing regulatory practice. </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Clauses 9–12</w:t>
      </w:r>
      <w:r w:rsidRPr="00DD03B9">
        <w:rPr>
          <w:rFonts w:ascii="Arial Narrow" w:hAnsi="Arial Narrow" w:cs="Arial"/>
          <w:b/>
          <w:szCs w:val="24"/>
        </w:rPr>
        <w:tab/>
      </w:r>
      <w:r>
        <w:rPr>
          <w:rFonts w:ascii="Arial Narrow" w:hAnsi="Arial Narrow" w:cs="Arial"/>
          <w:b/>
          <w:szCs w:val="24"/>
        </w:rPr>
        <w:t xml:space="preserve">    </w:t>
      </w:r>
    </w:p>
    <w:p w:rsidR="001C4495" w:rsidRDefault="001C4495" w:rsidP="001C4495">
      <w:pPr>
        <w:spacing w:after="120"/>
        <w:rPr>
          <w:rFonts w:ascii="Arial Narrow" w:hAnsi="Arial Narrow" w:cs="Arial Narrow"/>
          <w:bCs/>
          <w:szCs w:val="24"/>
        </w:rPr>
      </w:pPr>
      <w:r>
        <w:rPr>
          <w:rFonts w:ascii="Arial Narrow" w:hAnsi="Arial Narrow" w:cs="Arial Narrow"/>
          <w:bCs/>
          <w:szCs w:val="24"/>
        </w:rPr>
        <w:t xml:space="preserve">Clauses 9 – 12 of this amendment regulation makes minor amendments to sections 41, 160 and 250 of the MPTG Regulation to provide greater clarification on the ACT’s adoption of substances listed under Appendix D of the Poisons Standard (Cth), and those substances which may be subject to a standing approval authorisation in the MPTG Regulation. </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 xml:space="preserve">Clause 13 – 14      </w:t>
      </w:r>
    </w:p>
    <w:p w:rsidR="001C4495" w:rsidRDefault="001C4495" w:rsidP="001C4495">
      <w:pPr>
        <w:spacing w:after="120"/>
        <w:rPr>
          <w:rFonts w:ascii="Arial Narrow" w:hAnsi="Arial Narrow" w:cs="Arial Narrow"/>
          <w:bCs/>
          <w:szCs w:val="24"/>
        </w:rPr>
      </w:pPr>
      <w:r>
        <w:rPr>
          <w:rFonts w:ascii="Arial Narrow" w:hAnsi="Arial Narrow" w:cs="Arial Narrow"/>
          <w:bCs/>
          <w:szCs w:val="24"/>
        </w:rPr>
        <w:t xml:space="preserve">Clauses 13 – 14 of this amendment regulation make minor consequential amendments to sections 562 and 563 of the MPTG Regulation to reflect change to s575 (Controlled </w:t>
      </w:r>
      <w:r w:rsidR="006E3BA3">
        <w:rPr>
          <w:rFonts w:ascii="Arial Narrow" w:hAnsi="Arial Narrow" w:cs="Arial Narrow"/>
          <w:bCs/>
          <w:szCs w:val="24"/>
        </w:rPr>
        <w:t>M</w:t>
      </w:r>
      <w:r>
        <w:rPr>
          <w:rFonts w:ascii="Arial Narrow" w:hAnsi="Arial Narrow" w:cs="Arial Narrow"/>
          <w:bCs/>
          <w:szCs w:val="24"/>
        </w:rPr>
        <w:t xml:space="preserve">edicines </w:t>
      </w:r>
      <w:r w:rsidR="006E3BA3">
        <w:rPr>
          <w:rFonts w:ascii="Arial Narrow" w:hAnsi="Arial Narrow" w:cs="Arial Narrow"/>
          <w:bCs/>
          <w:szCs w:val="24"/>
        </w:rPr>
        <w:t>P</w:t>
      </w:r>
      <w:r>
        <w:rPr>
          <w:rFonts w:ascii="Arial Narrow" w:hAnsi="Arial Narrow" w:cs="Arial Narrow"/>
          <w:bCs/>
          <w:szCs w:val="24"/>
        </w:rPr>
        <w:t xml:space="preserve">rescribing Standards) as introduced by Clause 17 this amendment regulation. </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 xml:space="preserve">Clause 15 </w:t>
      </w:r>
      <w:r>
        <w:rPr>
          <w:rFonts w:ascii="Arial Narrow" w:hAnsi="Arial Narrow" w:cs="Arial"/>
          <w:b/>
          <w:szCs w:val="24"/>
        </w:rPr>
        <w:tab/>
      </w:r>
      <w:r w:rsidRPr="00E06921">
        <w:rPr>
          <w:rFonts w:ascii="Arial Narrow" w:hAnsi="Arial Narrow" w:cs="Arial"/>
          <w:b/>
          <w:szCs w:val="24"/>
        </w:rPr>
        <w:t>New section 563 (3) and (4)</w:t>
      </w:r>
      <w:r>
        <w:rPr>
          <w:b/>
          <w:bCs/>
          <w:sz w:val="23"/>
          <w:szCs w:val="23"/>
        </w:rPr>
        <w:t xml:space="preserve"> </w:t>
      </w:r>
      <w:r>
        <w:rPr>
          <w:rFonts w:ascii="Arial Narrow" w:hAnsi="Arial Narrow" w:cs="Arial"/>
          <w:b/>
          <w:szCs w:val="24"/>
        </w:rPr>
        <w:t xml:space="preserve">      </w:t>
      </w:r>
    </w:p>
    <w:p w:rsidR="001C4495" w:rsidRDefault="001C4495" w:rsidP="001C4495">
      <w:pPr>
        <w:spacing w:after="120"/>
        <w:rPr>
          <w:rFonts w:ascii="Arial Narrow" w:hAnsi="Arial Narrow" w:cs="Arial Narrow"/>
          <w:bCs/>
          <w:szCs w:val="24"/>
        </w:rPr>
      </w:pPr>
      <w:r w:rsidRPr="00E06921">
        <w:rPr>
          <w:rFonts w:ascii="Arial Narrow" w:hAnsi="Arial Narrow" w:cs="Arial Narrow"/>
          <w:bCs/>
          <w:szCs w:val="24"/>
        </w:rPr>
        <w:t xml:space="preserve">This clause provides that the Chief Health </w:t>
      </w:r>
      <w:r w:rsidR="006E3BA3">
        <w:rPr>
          <w:rFonts w:ascii="Arial Narrow" w:hAnsi="Arial Narrow" w:cs="Arial Narrow"/>
          <w:bCs/>
          <w:szCs w:val="24"/>
        </w:rPr>
        <w:t>O</w:t>
      </w:r>
      <w:r w:rsidRPr="00E06921">
        <w:rPr>
          <w:rFonts w:ascii="Arial Narrow" w:hAnsi="Arial Narrow" w:cs="Arial Narrow"/>
          <w:bCs/>
          <w:szCs w:val="24"/>
        </w:rPr>
        <w:t xml:space="preserve">fficer may </w:t>
      </w:r>
      <w:r w:rsidR="006E3BA3">
        <w:rPr>
          <w:rFonts w:ascii="Arial Narrow" w:hAnsi="Arial Narrow" w:cs="Arial Narrow"/>
          <w:bCs/>
          <w:szCs w:val="24"/>
        </w:rPr>
        <w:t>make a decision on</w:t>
      </w:r>
      <w:r w:rsidRPr="00E06921">
        <w:rPr>
          <w:rFonts w:ascii="Arial Narrow" w:hAnsi="Arial Narrow" w:cs="Arial Narrow"/>
          <w:bCs/>
          <w:szCs w:val="24"/>
        </w:rPr>
        <w:t xml:space="preserve"> an application to prescribe a controlled medicine that does not align with any </w:t>
      </w:r>
      <w:r w:rsidR="006E3BA3">
        <w:rPr>
          <w:rFonts w:ascii="Arial Narrow" w:hAnsi="Arial Narrow" w:cs="Arial Narrow"/>
          <w:bCs/>
          <w:szCs w:val="24"/>
        </w:rPr>
        <w:t>C</w:t>
      </w:r>
      <w:r w:rsidRPr="00E06921">
        <w:rPr>
          <w:rFonts w:ascii="Arial Narrow" w:hAnsi="Arial Narrow" w:cs="Arial Narrow"/>
          <w:bCs/>
          <w:szCs w:val="24"/>
        </w:rPr>
        <w:t xml:space="preserve">ontrolled </w:t>
      </w:r>
      <w:r w:rsidR="006E3BA3">
        <w:rPr>
          <w:rFonts w:ascii="Arial Narrow" w:hAnsi="Arial Narrow" w:cs="Arial Narrow"/>
          <w:bCs/>
          <w:szCs w:val="24"/>
        </w:rPr>
        <w:t>M</w:t>
      </w:r>
      <w:r w:rsidRPr="00E06921">
        <w:rPr>
          <w:rFonts w:ascii="Arial Narrow" w:hAnsi="Arial Narrow" w:cs="Arial Narrow"/>
          <w:bCs/>
          <w:szCs w:val="24"/>
        </w:rPr>
        <w:t xml:space="preserve">edicines </w:t>
      </w:r>
      <w:r w:rsidR="006E3BA3">
        <w:rPr>
          <w:rFonts w:ascii="Arial Narrow" w:hAnsi="Arial Narrow" w:cs="Arial Narrow"/>
          <w:bCs/>
          <w:szCs w:val="24"/>
        </w:rPr>
        <w:t>P</w:t>
      </w:r>
      <w:r w:rsidRPr="00E06921">
        <w:rPr>
          <w:rFonts w:ascii="Arial Narrow" w:hAnsi="Arial Narrow" w:cs="Arial Narrow"/>
          <w:bCs/>
          <w:szCs w:val="24"/>
        </w:rPr>
        <w:t xml:space="preserve">rescribing </w:t>
      </w:r>
      <w:r w:rsidR="006E3BA3">
        <w:rPr>
          <w:rFonts w:ascii="Arial Narrow" w:hAnsi="Arial Narrow" w:cs="Arial Narrow"/>
          <w:bCs/>
          <w:szCs w:val="24"/>
        </w:rPr>
        <w:t>S</w:t>
      </w:r>
      <w:r w:rsidRPr="00E06921">
        <w:rPr>
          <w:rFonts w:ascii="Arial Narrow" w:hAnsi="Arial Narrow" w:cs="Arial Narrow"/>
          <w:bCs/>
          <w:szCs w:val="24"/>
        </w:rPr>
        <w:t xml:space="preserve">tandards as notified under new section 575 of the MPTG Regulation in defined circumstances.  </w:t>
      </w:r>
      <w:r>
        <w:rPr>
          <w:rFonts w:ascii="Arial Narrow" w:hAnsi="Arial Narrow" w:cs="Arial Narrow"/>
          <w:bCs/>
          <w:szCs w:val="24"/>
        </w:rPr>
        <w:t>These circumstances, as described by new section 563(3) of the MPTG Regulation include: if the application is in accordance with an entry listed in the Australian Register of Therapeutic Goods; if the Medicines Advisory Committee has provided a relevant recommendation; or if it is considered necessary for the continuation of the patient’s treatment in the particular circumstances.</w:t>
      </w:r>
    </w:p>
    <w:p w:rsidR="001C4495" w:rsidRDefault="001C4495" w:rsidP="001C4495">
      <w:pPr>
        <w:spacing w:after="120"/>
        <w:rPr>
          <w:rFonts w:ascii="Arial Narrow" w:hAnsi="Arial Narrow" w:cs="Arial"/>
          <w:b/>
          <w:szCs w:val="24"/>
        </w:rPr>
      </w:pPr>
      <w:r w:rsidRPr="000B65BC">
        <w:rPr>
          <w:rFonts w:ascii="Arial Narrow" w:hAnsi="Arial Narrow" w:cs="Arial"/>
          <w:b/>
          <w:szCs w:val="24"/>
        </w:rPr>
        <w:t>Clause</w:t>
      </w:r>
      <w:r>
        <w:rPr>
          <w:rFonts w:ascii="Arial Narrow" w:hAnsi="Arial Narrow" w:cs="Arial Narrow"/>
          <w:bCs/>
          <w:szCs w:val="24"/>
        </w:rPr>
        <w:t xml:space="preserve"> </w:t>
      </w:r>
      <w:r w:rsidRPr="000B65BC">
        <w:rPr>
          <w:rFonts w:ascii="Arial Narrow" w:hAnsi="Arial Narrow" w:cs="Arial"/>
          <w:b/>
          <w:szCs w:val="24"/>
        </w:rPr>
        <w:t>16</w:t>
      </w:r>
      <w:r>
        <w:rPr>
          <w:rFonts w:ascii="Arial Narrow" w:hAnsi="Arial Narrow" w:cs="Arial Narrow"/>
          <w:bCs/>
          <w:szCs w:val="24"/>
        </w:rPr>
        <w:t xml:space="preserve">  </w:t>
      </w:r>
      <w:r>
        <w:rPr>
          <w:rFonts w:ascii="Arial Narrow" w:hAnsi="Arial Narrow" w:cs="Arial Narrow"/>
          <w:bCs/>
          <w:szCs w:val="24"/>
        </w:rPr>
        <w:tab/>
      </w:r>
      <w:r w:rsidRPr="000B65BC">
        <w:rPr>
          <w:rFonts w:ascii="Arial Narrow" w:hAnsi="Arial Narrow" w:cs="Arial"/>
          <w:b/>
          <w:szCs w:val="24"/>
        </w:rPr>
        <w:t>Section 571 (1) (b) (ii)</w:t>
      </w:r>
    </w:p>
    <w:p w:rsidR="001C4495" w:rsidRDefault="001C4495" w:rsidP="001C4495">
      <w:pPr>
        <w:spacing w:after="120"/>
        <w:rPr>
          <w:rFonts w:ascii="Arial Narrow" w:hAnsi="Arial Narrow" w:cs="Arial Narrow"/>
          <w:bCs/>
          <w:szCs w:val="24"/>
        </w:rPr>
      </w:pPr>
      <w:r w:rsidRPr="000B65BC">
        <w:rPr>
          <w:rFonts w:ascii="Arial Narrow" w:hAnsi="Arial Narrow" w:cs="Arial Narrow"/>
          <w:bCs/>
          <w:szCs w:val="24"/>
        </w:rPr>
        <w:t xml:space="preserve">This clause </w:t>
      </w:r>
      <w:r>
        <w:rPr>
          <w:rFonts w:ascii="Arial Narrow" w:hAnsi="Arial Narrow" w:cs="Arial Narrow"/>
          <w:bCs/>
          <w:szCs w:val="24"/>
        </w:rPr>
        <w:t xml:space="preserve">makes a minor update to the wording of section 571 of the MPTG Regulation to reflect other changes as inserted by this amendment regulation. </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 xml:space="preserve">Clause 17      </w:t>
      </w:r>
      <w:r>
        <w:rPr>
          <w:rFonts w:ascii="Arial Narrow" w:hAnsi="Arial Narrow" w:cs="Arial"/>
          <w:b/>
          <w:szCs w:val="24"/>
        </w:rPr>
        <w:tab/>
        <w:t xml:space="preserve">Section 575 </w:t>
      </w:r>
    </w:p>
    <w:p w:rsidR="00832A5A" w:rsidRPr="00832A5A" w:rsidRDefault="001C4495" w:rsidP="00832A5A">
      <w:pPr>
        <w:shd w:val="clear" w:color="auto" w:fill="FFFFFF"/>
        <w:rPr>
          <w:rFonts w:ascii="Arial" w:hAnsi="Arial" w:cs="Arial"/>
          <w:sz w:val="30"/>
          <w:szCs w:val="30"/>
          <w:lang w:eastAsia="en-AU"/>
        </w:rPr>
      </w:pPr>
      <w:r>
        <w:rPr>
          <w:rFonts w:ascii="Arial Narrow" w:hAnsi="Arial Narrow" w:cs="Arial Narrow"/>
          <w:bCs/>
          <w:szCs w:val="24"/>
        </w:rPr>
        <w:t xml:space="preserve">This clause substitutes section 575 ‘Category approval determination’ of the MPTG Regulation to provide that </w:t>
      </w:r>
      <w:r w:rsidR="00832A5A">
        <w:rPr>
          <w:rFonts w:ascii="Arial Narrow" w:hAnsi="Arial Narrow" w:cs="Arial Narrow"/>
          <w:bCs/>
          <w:szCs w:val="24"/>
        </w:rPr>
        <w:t>decisions on</w:t>
      </w:r>
      <w:r>
        <w:rPr>
          <w:rFonts w:ascii="Arial Narrow" w:hAnsi="Arial Narrow" w:cs="Arial Narrow"/>
          <w:bCs/>
          <w:szCs w:val="24"/>
        </w:rPr>
        <w:t xml:space="preserve"> applications for approval to prescribe a controlled medicine are considered against the </w:t>
      </w:r>
      <w:r w:rsidR="00832A5A">
        <w:rPr>
          <w:rFonts w:ascii="Arial Narrow" w:hAnsi="Arial Narrow" w:cs="Arial Narrow"/>
          <w:bCs/>
          <w:szCs w:val="24"/>
        </w:rPr>
        <w:t>C</w:t>
      </w:r>
      <w:r w:rsidR="00832A5A" w:rsidRPr="00E06921">
        <w:rPr>
          <w:rFonts w:ascii="Arial Narrow" w:hAnsi="Arial Narrow" w:cs="Arial Narrow"/>
          <w:bCs/>
          <w:szCs w:val="24"/>
        </w:rPr>
        <w:t xml:space="preserve">ontrolled </w:t>
      </w:r>
      <w:r w:rsidR="00832A5A">
        <w:rPr>
          <w:rFonts w:ascii="Arial Narrow" w:hAnsi="Arial Narrow" w:cs="Arial Narrow"/>
          <w:bCs/>
          <w:szCs w:val="24"/>
        </w:rPr>
        <w:t>M</w:t>
      </w:r>
      <w:r w:rsidR="00832A5A" w:rsidRPr="00E06921">
        <w:rPr>
          <w:rFonts w:ascii="Arial Narrow" w:hAnsi="Arial Narrow" w:cs="Arial Narrow"/>
          <w:bCs/>
          <w:szCs w:val="24"/>
        </w:rPr>
        <w:t xml:space="preserve">edicines </w:t>
      </w:r>
      <w:r w:rsidR="00832A5A">
        <w:rPr>
          <w:rFonts w:ascii="Arial Narrow" w:hAnsi="Arial Narrow" w:cs="Arial Narrow"/>
          <w:bCs/>
          <w:szCs w:val="24"/>
        </w:rPr>
        <w:t>P</w:t>
      </w:r>
      <w:r w:rsidR="00832A5A" w:rsidRPr="00E06921">
        <w:rPr>
          <w:rFonts w:ascii="Arial Narrow" w:hAnsi="Arial Narrow" w:cs="Arial Narrow"/>
          <w:bCs/>
          <w:szCs w:val="24"/>
        </w:rPr>
        <w:t xml:space="preserve">rescribing </w:t>
      </w:r>
      <w:r w:rsidR="00832A5A">
        <w:rPr>
          <w:rFonts w:ascii="Arial Narrow" w:hAnsi="Arial Narrow" w:cs="Arial Narrow"/>
          <w:bCs/>
          <w:szCs w:val="24"/>
        </w:rPr>
        <w:t>S</w:t>
      </w:r>
      <w:r w:rsidR="00832A5A" w:rsidRPr="00E06921">
        <w:rPr>
          <w:rFonts w:ascii="Arial Narrow" w:hAnsi="Arial Narrow" w:cs="Arial Narrow"/>
          <w:bCs/>
          <w:szCs w:val="24"/>
        </w:rPr>
        <w:t>tandards</w:t>
      </w:r>
      <w:r>
        <w:rPr>
          <w:rFonts w:ascii="Arial Narrow" w:hAnsi="Arial Narrow" w:cs="Arial Narrow"/>
          <w:bCs/>
          <w:szCs w:val="24"/>
        </w:rPr>
        <w:t>. This change reflect</w:t>
      </w:r>
      <w:r w:rsidR="00832A5A">
        <w:rPr>
          <w:rFonts w:ascii="Arial Narrow" w:hAnsi="Arial Narrow" w:cs="Arial Narrow"/>
          <w:bCs/>
          <w:szCs w:val="24"/>
        </w:rPr>
        <w:t>s</w:t>
      </w:r>
      <w:r>
        <w:rPr>
          <w:rFonts w:ascii="Arial Narrow" w:hAnsi="Arial Narrow" w:cs="Arial Narrow"/>
          <w:bCs/>
          <w:szCs w:val="24"/>
        </w:rPr>
        <w:t xml:space="preserve"> current operational practices</w:t>
      </w:r>
      <w:r w:rsidR="00832A5A">
        <w:rPr>
          <w:rFonts w:ascii="Arial Narrow" w:hAnsi="Arial Narrow" w:cs="Arial Narrow"/>
          <w:bCs/>
          <w:szCs w:val="24"/>
        </w:rPr>
        <w:t xml:space="preserve"> and aligns with the C</w:t>
      </w:r>
      <w:r w:rsidR="00832A5A" w:rsidRPr="00E06921">
        <w:rPr>
          <w:rFonts w:ascii="Arial Narrow" w:hAnsi="Arial Narrow" w:cs="Arial Narrow"/>
          <w:bCs/>
          <w:szCs w:val="24"/>
        </w:rPr>
        <w:t xml:space="preserve">ontrolled </w:t>
      </w:r>
      <w:r w:rsidR="00832A5A">
        <w:rPr>
          <w:rFonts w:ascii="Arial Narrow" w:hAnsi="Arial Narrow" w:cs="Arial Narrow"/>
          <w:bCs/>
          <w:szCs w:val="24"/>
        </w:rPr>
        <w:t>M</w:t>
      </w:r>
      <w:r w:rsidR="00832A5A" w:rsidRPr="00E06921">
        <w:rPr>
          <w:rFonts w:ascii="Arial Narrow" w:hAnsi="Arial Narrow" w:cs="Arial Narrow"/>
          <w:bCs/>
          <w:szCs w:val="24"/>
        </w:rPr>
        <w:t xml:space="preserve">edicines </w:t>
      </w:r>
      <w:r w:rsidR="00832A5A">
        <w:rPr>
          <w:rFonts w:ascii="Arial Narrow" w:hAnsi="Arial Narrow" w:cs="Arial Narrow"/>
          <w:bCs/>
          <w:szCs w:val="24"/>
        </w:rPr>
        <w:t>P</w:t>
      </w:r>
      <w:r w:rsidR="00832A5A" w:rsidRPr="00E06921">
        <w:rPr>
          <w:rFonts w:ascii="Arial Narrow" w:hAnsi="Arial Narrow" w:cs="Arial Narrow"/>
          <w:bCs/>
          <w:szCs w:val="24"/>
        </w:rPr>
        <w:t xml:space="preserve">rescribing </w:t>
      </w:r>
      <w:r w:rsidR="00832A5A">
        <w:rPr>
          <w:rFonts w:ascii="Arial Narrow" w:hAnsi="Arial Narrow" w:cs="Arial Narrow"/>
          <w:bCs/>
          <w:szCs w:val="24"/>
        </w:rPr>
        <w:t>S</w:t>
      </w:r>
      <w:r w:rsidR="00832A5A" w:rsidRPr="00E06921">
        <w:rPr>
          <w:rFonts w:ascii="Arial Narrow" w:hAnsi="Arial Narrow" w:cs="Arial Narrow"/>
          <w:bCs/>
          <w:szCs w:val="24"/>
        </w:rPr>
        <w:t>tandards</w:t>
      </w:r>
      <w:r w:rsidR="00832A5A" w:rsidRPr="00832A5A">
        <w:rPr>
          <w:rFonts w:ascii="Arial Narrow" w:hAnsi="Arial Narrow" w:cs="Arial Narrow"/>
          <w:bCs/>
          <w:szCs w:val="24"/>
        </w:rPr>
        <w:t xml:space="preserve"> </w:t>
      </w:r>
      <w:r w:rsidR="00832A5A">
        <w:rPr>
          <w:rFonts w:ascii="Arial Narrow" w:hAnsi="Arial Narrow" w:cs="Arial Narrow"/>
          <w:bCs/>
          <w:szCs w:val="24"/>
        </w:rPr>
        <w:t>as currently notified under MPTG Regulation, s 575 - C</w:t>
      </w:r>
      <w:r w:rsidR="00832A5A" w:rsidRPr="00832A5A">
        <w:rPr>
          <w:rFonts w:ascii="Arial Narrow" w:hAnsi="Arial Narrow" w:cs="Arial Narrow"/>
          <w:bCs/>
          <w:szCs w:val="24"/>
        </w:rPr>
        <w:t>ategory approval determination</w:t>
      </w:r>
      <w:r w:rsidR="00832A5A">
        <w:rPr>
          <w:rFonts w:ascii="Arial Narrow" w:hAnsi="Arial Narrow" w:cs="Arial Narrow"/>
          <w:bCs/>
          <w:szCs w:val="24"/>
        </w:rPr>
        <w:t>.</w:t>
      </w:r>
    </w:p>
    <w:p w:rsidR="001C4495" w:rsidRDefault="001C4495" w:rsidP="001C4495">
      <w:pPr>
        <w:spacing w:after="120"/>
        <w:rPr>
          <w:rFonts w:ascii="Arial Narrow" w:hAnsi="Arial Narrow" w:cs="Arial Narrow"/>
          <w:bCs/>
          <w:szCs w:val="24"/>
        </w:rPr>
      </w:pPr>
      <w:r>
        <w:rPr>
          <w:rFonts w:ascii="Arial Narrow" w:hAnsi="Arial Narrow" w:cs="Arial Narrow"/>
          <w:bCs/>
          <w:szCs w:val="24"/>
        </w:rPr>
        <w:t xml:space="preserve">The </w:t>
      </w:r>
      <w:r w:rsidR="00832A5A">
        <w:rPr>
          <w:rFonts w:ascii="Arial Narrow" w:hAnsi="Arial Narrow" w:cs="Arial Narrow"/>
          <w:bCs/>
          <w:szCs w:val="24"/>
        </w:rPr>
        <w:t>C</w:t>
      </w:r>
      <w:r w:rsidR="00832A5A" w:rsidRPr="00E06921">
        <w:rPr>
          <w:rFonts w:ascii="Arial Narrow" w:hAnsi="Arial Narrow" w:cs="Arial Narrow"/>
          <w:bCs/>
          <w:szCs w:val="24"/>
        </w:rPr>
        <w:t xml:space="preserve">ontrolled </w:t>
      </w:r>
      <w:r w:rsidR="00832A5A">
        <w:rPr>
          <w:rFonts w:ascii="Arial Narrow" w:hAnsi="Arial Narrow" w:cs="Arial Narrow"/>
          <w:bCs/>
          <w:szCs w:val="24"/>
        </w:rPr>
        <w:t>M</w:t>
      </w:r>
      <w:r w:rsidR="00832A5A" w:rsidRPr="00E06921">
        <w:rPr>
          <w:rFonts w:ascii="Arial Narrow" w:hAnsi="Arial Narrow" w:cs="Arial Narrow"/>
          <w:bCs/>
          <w:szCs w:val="24"/>
        </w:rPr>
        <w:t xml:space="preserve">edicines </w:t>
      </w:r>
      <w:r w:rsidR="00832A5A">
        <w:rPr>
          <w:rFonts w:ascii="Arial Narrow" w:hAnsi="Arial Narrow" w:cs="Arial Narrow"/>
          <w:bCs/>
          <w:szCs w:val="24"/>
        </w:rPr>
        <w:t>P</w:t>
      </w:r>
      <w:r w:rsidR="00832A5A" w:rsidRPr="00E06921">
        <w:rPr>
          <w:rFonts w:ascii="Arial Narrow" w:hAnsi="Arial Narrow" w:cs="Arial Narrow"/>
          <w:bCs/>
          <w:szCs w:val="24"/>
        </w:rPr>
        <w:t xml:space="preserve">rescribing </w:t>
      </w:r>
      <w:r w:rsidR="00832A5A">
        <w:rPr>
          <w:rFonts w:ascii="Arial Narrow" w:hAnsi="Arial Narrow" w:cs="Arial Narrow"/>
          <w:bCs/>
          <w:szCs w:val="24"/>
        </w:rPr>
        <w:t>S</w:t>
      </w:r>
      <w:r w:rsidR="00832A5A" w:rsidRPr="00E06921">
        <w:rPr>
          <w:rFonts w:ascii="Arial Narrow" w:hAnsi="Arial Narrow" w:cs="Arial Narrow"/>
          <w:bCs/>
          <w:szCs w:val="24"/>
        </w:rPr>
        <w:t>tandards</w:t>
      </w:r>
      <w:r w:rsidR="00832A5A">
        <w:rPr>
          <w:rFonts w:ascii="Arial Narrow" w:hAnsi="Arial Narrow" w:cs="Arial Narrow"/>
          <w:bCs/>
          <w:szCs w:val="24"/>
        </w:rPr>
        <w:t xml:space="preserve"> </w:t>
      </w:r>
      <w:r>
        <w:rPr>
          <w:rFonts w:ascii="Arial Narrow" w:hAnsi="Arial Narrow" w:cs="Arial Narrow"/>
          <w:bCs/>
          <w:szCs w:val="24"/>
        </w:rPr>
        <w:t xml:space="preserve">are a notifiable instrument under this section.   </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 xml:space="preserve">Clause 18  </w:t>
      </w:r>
      <w:r>
        <w:rPr>
          <w:rFonts w:ascii="Arial Narrow" w:hAnsi="Arial Narrow" w:cs="Arial"/>
          <w:b/>
          <w:szCs w:val="24"/>
        </w:rPr>
        <w:tab/>
        <w:t>Part 13.2 heading, note</w:t>
      </w:r>
    </w:p>
    <w:p w:rsidR="001C4495" w:rsidRDefault="001C4495" w:rsidP="001C4495">
      <w:pPr>
        <w:spacing w:after="120"/>
        <w:rPr>
          <w:rFonts w:ascii="Arial Narrow" w:hAnsi="Arial Narrow" w:cs="Arial Narrow"/>
          <w:bCs/>
          <w:szCs w:val="24"/>
        </w:rPr>
      </w:pPr>
      <w:r>
        <w:rPr>
          <w:rFonts w:ascii="Arial Narrow" w:hAnsi="Arial Narrow" w:cs="Arial Narrow"/>
          <w:bCs/>
          <w:szCs w:val="24"/>
        </w:rPr>
        <w:t xml:space="preserve">Clause 17 substitutes a note to Part 13.2 of the MPTG Regulation to include reference to the term ‘ACT listed </w:t>
      </w:r>
      <w:r w:rsidR="008B54FF">
        <w:rPr>
          <w:rFonts w:ascii="Arial Narrow" w:hAnsi="Arial Narrow" w:cs="Arial Narrow"/>
          <w:bCs/>
          <w:szCs w:val="24"/>
        </w:rPr>
        <w:t>A</w:t>
      </w:r>
      <w:r>
        <w:rPr>
          <w:rFonts w:ascii="Arial Narrow" w:hAnsi="Arial Narrow" w:cs="Arial Narrow"/>
          <w:bCs/>
          <w:szCs w:val="24"/>
        </w:rPr>
        <w:t>ppendix D medicine’ as inserted by this amendment regulation.</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 xml:space="preserve">Clause 19      </w:t>
      </w:r>
      <w:r>
        <w:rPr>
          <w:rFonts w:ascii="Arial Narrow" w:hAnsi="Arial Narrow" w:cs="Arial"/>
          <w:b/>
          <w:szCs w:val="24"/>
        </w:rPr>
        <w:tab/>
        <w:t>New sections 588 and 589</w:t>
      </w:r>
    </w:p>
    <w:p w:rsidR="008910D4" w:rsidRDefault="001C4495" w:rsidP="001C4495">
      <w:pPr>
        <w:spacing w:after="120"/>
        <w:rPr>
          <w:rFonts w:ascii="Arial Narrow" w:hAnsi="Arial Narrow" w:cs="Arial Narrow"/>
          <w:bCs/>
          <w:szCs w:val="24"/>
        </w:rPr>
      </w:pPr>
      <w:r>
        <w:rPr>
          <w:rFonts w:ascii="Arial Narrow" w:hAnsi="Arial Narrow" w:cs="Arial"/>
          <w:szCs w:val="24"/>
        </w:rPr>
        <w:t xml:space="preserve">This clause inserts new sections 588 and 589 to the MPTG Regulation to </w:t>
      </w:r>
      <w:r>
        <w:rPr>
          <w:rFonts w:ascii="Arial Narrow" w:hAnsi="Arial Narrow" w:cs="Arial Narrow"/>
          <w:bCs/>
          <w:szCs w:val="24"/>
        </w:rPr>
        <w:t xml:space="preserve">clarify the ACT’s adoption of the Poisons Standard Appendix D controls and under what circumstances these medicines may dealt with. New section 588 provides that the MPTG Regulation considers an </w:t>
      </w:r>
      <w:r w:rsidR="00D54F3C">
        <w:rPr>
          <w:rFonts w:ascii="Arial Narrow" w:hAnsi="Arial Narrow" w:cs="Arial Narrow"/>
          <w:bCs/>
          <w:szCs w:val="24"/>
        </w:rPr>
        <w:t>A</w:t>
      </w:r>
      <w:r>
        <w:rPr>
          <w:rFonts w:ascii="Arial Narrow" w:hAnsi="Arial Narrow" w:cs="Arial Narrow"/>
          <w:bCs/>
          <w:szCs w:val="24"/>
        </w:rPr>
        <w:t xml:space="preserve">ppendix </w:t>
      </w:r>
      <w:r w:rsidR="00832A5A">
        <w:rPr>
          <w:rFonts w:ascii="Arial Narrow" w:hAnsi="Arial Narrow" w:cs="Arial Narrow"/>
          <w:bCs/>
          <w:szCs w:val="24"/>
        </w:rPr>
        <w:t>D</w:t>
      </w:r>
      <w:r>
        <w:rPr>
          <w:rFonts w:ascii="Arial Narrow" w:hAnsi="Arial Narrow" w:cs="Arial Narrow"/>
          <w:bCs/>
          <w:szCs w:val="24"/>
        </w:rPr>
        <w:t xml:space="preserve"> medicine to be a medicine listed in </w:t>
      </w:r>
      <w:r w:rsidR="00D54F3C">
        <w:rPr>
          <w:rFonts w:ascii="Arial Narrow" w:hAnsi="Arial Narrow" w:cs="Arial Narrow"/>
          <w:bCs/>
          <w:szCs w:val="24"/>
        </w:rPr>
        <w:t>A</w:t>
      </w:r>
      <w:r>
        <w:rPr>
          <w:rFonts w:ascii="Arial Narrow" w:hAnsi="Arial Narrow" w:cs="Arial Narrow"/>
          <w:bCs/>
          <w:szCs w:val="24"/>
        </w:rPr>
        <w:t>ppendix D of the Commonwealth Poisons Standard, but does not include a controlled medicine.</w:t>
      </w:r>
    </w:p>
    <w:p w:rsidR="001C4495" w:rsidRDefault="008910D4" w:rsidP="001C4495">
      <w:pPr>
        <w:spacing w:after="120"/>
        <w:rPr>
          <w:rFonts w:ascii="Arial Narrow" w:hAnsi="Arial Narrow" w:cs="Arial Narrow"/>
          <w:bCs/>
          <w:szCs w:val="24"/>
        </w:rPr>
      </w:pPr>
      <w:r>
        <w:rPr>
          <w:rFonts w:ascii="Arial Narrow" w:hAnsi="Arial Narrow" w:cs="Arial Narrow"/>
          <w:bCs/>
          <w:szCs w:val="24"/>
        </w:rPr>
        <w:lastRenderedPageBreak/>
        <w:t xml:space="preserve">Any regulatory controls placed on Appendix D listed controlled </w:t>
      </w:r>
      <w:r w:rsidR="00832A5A">
        <w:rPr>
          <w:rFonts w:ascii="Arial Narrow" w:hAnsi="Arial Narrow" w:cs="Arial Narrow"/>
          <w:bCs/>
          <w:szCs w:val="24"/>
        </w:rPr>
        <w:t>medicines</w:t>
      </w:r>
      <w:r>
        <w:rPr>
          <w:rFonts w:ascii="Arial Narrow" w:hAnsi="Arial Narrow" w:cs="Arial Narrow"/>
          <w:bCs/>
          <w:szCs w:val="24"/>
        </w:rPr>
        <w:t xml:space="preserve"> will be incorporated and applied within the ACT through the Controlled Medicine</w:t>
      </w:r>
      <w:r w:rsidR="00832A5A">
        <w:rPr>
          <w:rFonts w:ascii="Arial Narrow" w:hAnsi="Arial Narrow" w:cs="Arial Narrow"/>
          <w:bCs/>
          <w:szCs w:val="24"/>
        </w:rPr>
        <w:t>s</w:t>
      </w:r>
      <w:r>
        <w:rPr>
          <w:rFonts w:ascii="Arial Narrow" w:hAnsi="Arial Narrow" w:cs="Arial Narrow"/>
          <w:bCs/>
          <w:szCs w:val="24"/>
        </w:rPr>
        <w:t xml:space="preserve"> Prescribing Standards. Previous regulatory controls on the prescription of nabiximols and sodiu</w:t>
      </w:r>
      <w:r w:rsidR="00D54F3C">
        <w:rPr>
          <w:rFonts w:ascii="Arial Narrow" w:hAnsi="Arial Narrow" w:cs="Arial Narrow"/>
          <w:bCs/>
          <w:szCs w:val="24"/>
        </w:rPr>
        <w:t>m oxybate (as existing Appendix </w:t>
      </w:r>
      <w:r>
        <w:rPr>
          <w:rFonts w:ascii="Arial Narrow" w:hAnsi="Arial Narrow" w:cs="Arial Narrow"/>
          <w:bCs/>
          <w:szCs w:val="24"/>
        </w:rPr>
        <w:t xml:space="preserve">D listed controlled medicines) have been </w:t>
      </w:r>
      <w:r w:rsidR="00832A5A">
        <w:rPr>
          <w:rFonts w:ascii="Arial Narrow" w:hAnsi="Arial Narrow" w:cs="Arial Narrow"/>
          <w:bCs/>
          <w:szCs w:val="24"/>
        </w:rPr>
        <w:t>repealed and incorporated</w:t>
      </w:r>
      <w:r>
        <w:rPr>
          <w:rFonts w:ascii="Arial Narrow" w:hAnsi="Arial Narrow" w:cs="Arial Narrow"/>
          <w:bCs/>
          <w:szCs w:val="24"/>
        </w:rPr>
        <w:t xml:space="preserve"> within the Controlled Medicine</w:t>
      </w:r>
      <w:r w:rsidR="00832A5A">
        <w:rPr>
          <w:rFonts w:ascii="Arial Narrow" w:hAnsi="Arial Narrow" w:cs="Arial Narrow"/>
          <w:bCs/>
          <w:szCs w:val="24"/>
        </w:rPr>
        <w:t>s</w:t>
      </w:r>
      <w:r>
        <w:rPr>
          <w:rFonts w:ascii="Arial Narrow" w:hAnsi="Arial Narrow" w:cs="Arial Narrow"/>
          <w:bCs/>
          <w:szCs w:val="24"/>
        </w:rPr>
        <w:t xml:space="preserve"> Prescribing Standards</w:t>
      </w:r>
      <w:r w:rsidR="00832A5A">
        <w:rPr>
          <w:rFonts w:ascii="Arial Narrow" w:hAnsi="Arial Narrow" w:cs="Arial Narrow"/>
          <w:bCs/>
          <w:szCs w:val="24"/>
        </w:rPr>
        <w:t>, consistent with controls for all other controlled medicines</w:t>
      </w:r>
      <w:r>
        <w:rPr>
          <w:rFonts w:ascii="Arial Narrow" w:hAnsi="Arial Narrow" w:cs="Arial Narrow"/>
          <w:bCs/>
          <w:szCs w:val="24"/>
        </w:rPr>
        <w:t xml:space="preserve">. </w:t>
      </w:r>
    </w:p>
    <w:p w:rsidR="001C4495" w:rsidRDefault="001C4495" w:rsidP="001C4495">
      <w:pPr>
        <w:spacing w:after="120"/>
        <w:rPr>
          <w:rFonts w:ascii="Arial Narrow" w:hAnsi="Arial Narrow" w:cs="Arial Narrow"/>
          <w:bCs/>
          <w:szCs w:val="24"/>
        </w:rPr>
      </w:pPr>
      <w:r>
        <w:rPr>
          <w:rFonts w:ascii="Arial Narrow" w:hAnsi="Arial Narrow" w:cs="Arial Narrow"/>
          <w:bCs/>
          <w:szCs w:val="24"/>
        </w:rPr>
        <w:t xml:space="preserve">New Section 589, as inserted by this amendment regulation introduces the term ‘ACT listed </w:t>
      </w:r>
      <w:r w:rsidR="008B54FF">
        <w:rPr>
          <w:rFonts w:ascii="Arial Narrow" w:hAnsi="Arial Narrow" w:cs="Arial Narrow"/>
          <w:bCs/>
          <w:szCs w:val="24"/>
        </w:rPr>
        <w:t>A</w:t>
      </w:r>
      <w:r>
        <w:rPr>
          <w:rFonts w:ascii="Arial Narrow" w:hAnsi="Arial Narrow" w:cs="Arial Narrow"/>
          <w:bCs/>
          <w:szCs w:val="24"/>
        </w:rPr>
        <w:t xml:space="preserve">ppendix D medicine’. An ACT listed </w:t>
      </w:r>
      <w:r w:rsidR="007A28D2">
        <w:rPr>
          <w:rFonts w:ascii="Arial Narrow" w:hAnsi="Arial Narrow" w:cs="Arial Narrow"/>
          <w:bCs/>
          <w:szCs w:val="24"/>
        </w:rPr>
        <w:t>A</w:t>
      </w:r>
      <w:r>
        <w:rPr>
          <w:rFonts w:ascii="Arial Narrow" w:hAnsi="Arial Narrow" w:cs="Arial Narrow"/>
          <w:bCs/>
          <w:szCs w:val="24"/>
        </w:rPr>
        <w:t>ppendix D medicine means an</w:t>
      </w:r>
      <w:r w:rsidR="008B54FF">
        <w:rPr>
          <w:rFonts w:ascii="Arial Narrow" w:hAnsi="Arial Narrow" w:cs="Arial Narrow"/>
          <w:bCs/>
          <w:szCs w:val="24"/>
        </w:rPr>
        <w:t xml:space="preserve"> A</w:t>
      </w:r>
      <w:r>
        <w:rPr>
          <w:rFonts w:ascii="Arial Narrow" w:hAnsi="Arial Narrow" w:cs="Arial Narrow"/>
          <w:bCs/>
          <w:szCs w:val="24"/>
        </w:rPr>
        <w:t xml:space="preserve">ppendix D medicine that may appear in Schedule 3 of the MPTG Regulation ‘Standing approvals for ACT listed </w:t>
      </w:r>
      <w:r w:rsidR="008B54FF">
        <w:rPr>
          <w:rFonts w:ascii="Arial Narrow" w:hAnsi="Arial Narrow" w:cs="Arial Narrow"/>
          <w:bCs/>
          <w:szCs w:val="24"/>
        </w:rPr>
        <w:t>A</w:t>
      </w:r>
      <w:r>
        <w:rPr>
          <w:rFonts w:ascii="Arial Narrow" w:hAnsi="Arial Narrow" w:cs="Arial Narrow"/>
          <w:bCs/>
          <w:szCs w:val="24"/>
        </w:rPr>
        <w:t xml:space="preserve">ppendix D medicines’. </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Clauses 20-24</w:t>
      </w:r>
    </w:p>
    <w:p w:rsidR="001C4495" w:rsidRDefault="001C4495" w:rsidP="001C4495">
      <w:pPr>
        <w:spacing w:after="120"/>
        <w:rPr>
          <w:rFonts w:ascii="Arial Narrow" w:hAnsi="Arial Narrow" w:cs="Arial Narrow"/>
          <w:bCs/>
          <w:szCs w:val="24"/>
        </w:rPr>
      </w:pPr>
      <w:r>
        <w:rPr>
          <w:rFonts w:ascii="Arial Narrow" w:hAnsi="Arial Narrow" w:cs="Arial Narrow"/>
          <w:bCs/>
          <w:szCs w:val="24"/>
        </w:rPr>
        <w:t xml:space="preserve">Clauses 20 – 24 of this amendment regulation make minor consequential amendments to sections 591, 592, 593 and 594 as a result of introducing the terms ‘ACT listed </w:t>
      </w:r>
      <w:r w:rsidR="008B54FF">
        <w:rPr>
          <w:rFonts w:ascii="Arial Narrow" w:hAnsi="Arial Narrow" w:cs="Arial Narrow"/>
          <w:bCs/>
          <w:szCs w:val="24"/>
        </w:rPr>
        <w:t>A</w:t>
      </w:r>
      <w:r>
        <w:rPr>
          <w:rFonts w:ascii="Arial Narrow" w:hAnsi="Arial Narrow" w:cs="Arial Narrow"/>
          <w:bCs/>
          <w:szCs w:val="24"/>
        </w:rPr>
        <w:t>ppendix D medicine’ and ‘</w:t>
      </w:r>
      <w:r w:rsidR="008B54FF">
        <w:rPr>
          <w:rFonts w:ascii="Arial Narrow" w:hAnsi="Arial Narrow" w:cs="Arial Narrow"/>
          <w:bCs/>
          <w:szCs w:val="24"/>
        </w:rPr>
        <w:t>A</w:t>
      </w:r>
      <w:r>
        <w:rPr>
          <w:rFonts w:ascii="Arial Narrow" w:hAnsi="Arial Narrow" w:cs="Arial Narrow"/>
          <w:bCs/>
          <w:szCs w:val="24"/>
        </w:rPr>
        <w:t xml:space="preserve">ppendix D’ medicine. These clauses also updates the term ‘doctor’ with ‘prescriber’ under subsections 592(2) and 592(3) to reflect the potential for other health professionals to deal with </w:t>
      </w:r>
      <w:r w:rsidR="008B54FF">
        <w:rPr>
          <w:rFonts w:ascii="Arial Narrow" w:hAnsi="Arial Narrow" w:cs="Arial Narrow"/>
          <w:bCs/>
          <w:szCs w:val="24"/>
        </w:rPr>
        <w:t>A</w:t>
      </w:r>
      <w:r>
        <w:rPr>
          <w:rFonts w:ascii="Arial Narrow" w:hAnsi="Arial Narrow" w:cs="Arial Narrow"/>
          <w:bCs/>
          <w:szCs w:val="24"/>
        </w:rPr>
        <w:t xml:space="preserve">ppendix D medicines as part of their professional scope of practice and employment. </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Clauses 25-28</w:t>
      </w:r>
    </w:p>
    <w:p w:rsidR="001C4495" w:rsidRDefault="001C4495" w:rsidP="001C4495">
      <w:pPr>
        <w:spacing w:after="120"/>
        <w:rPr>
          <w:rFonts w:ascii="Arial Narrow" w:hAnsi="Arial Narrow" w:cs="Arial Narrow"/>
          <w:bCs/>
          <w:szCs w:val="24"/>
        </w:rPr>
      </w:pPr>
      <w:r w:rsidRPr="00BC5386">
        <w:rPr>
          <w:rFonts w:ascii="Arial Narrow" w:hAnsi="Arial Narrow" w:cs="Arial Narrow"/>
          <w:bCs/>
          <w:szCs w:val="24"/>
        </w:rPr>
        <w:t xml:space="preserve">Clauses </w:t>
      </w:r>
      <w:r>
        <w:rPr>
          <w:rFonts w:ascii="Arial Narrow" w:hAnsi="Arial Narrow" w:cs="Arial Narrow"/>
          <w:bCs/>
          <w:szCs w:val="24"/>
        </w:rPr>
        <w:t xml:space="preserve">25 – 28 of this amendment regulation make consequential updates to sections 593, 594 and Schedule 3 of the MPTG Regulation to reflect use of the new term ACT listed </w:t>
      </w:r>
      <w:r w:rsidR="008B54FF">
        <w:rPr>
          <w:rFonts w:ascii="Arial Narrow" w:hAnsi="Arial Narrow" w:cs="Arial Narrow"/>
          <w:bCs/>
          <w:szCs w:val="24"/>
        </w:rPr>
        <w:t>A</w:t>
      </w:r>
      <w:r>
        <w:rPr>
          <w:rFonts w:ascii="Arial Narrow" w:hAnsi="Arial Narrow" w:cs="Arial Narrow"/>
          <w:bCs/>
          <w:szCs w:val="24"/>
        </w:rPr>
        <w:t xml:space="preserve">ppendix D medicine and other changes made by this amendment regulation. These clauses also retitle Schedule 3 of the MPTG Regulation as ‘ACT listed </w:t>
      </w:r>
      <w:r w:rsidR="008B54FF">
        <w:rPr>
          <w:rFonts w:ascii="Arial Narrow" w:hAnsi="Arial Narrow" w:cs="Arial Narrow"/>
          <w:bCs/>
          <w:szCs w:val="24"/>
        </w:rPr>
        <w:t>A</w:t>
      </w:r>
      <w:r>
        <w:rPr>
          <w:rFonts w:ascii="Arial Narrow" w:hAnsi="Arial Narrow" w:cs="Arial Narrow"/>
          <w:bCs/>
          <w:szCs w:val="24"/>
        </w:rPr>
        <w:t xml:space="preserve">ppendix D medicine – standing approvals’. </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 xml:space="preserve">Clause 29 </w:t>
      </w:r>
      <w:r>
        <w:rPr>
          <w:rFonts w:ascii="Arial Narrow" w:hAnsi="Arial Narrow" w:cs="Arial"/>
          <w:b/>
          <w:szCs w:val="24"/>
        </w:rPr>
        <w:tab/>
        <w:t>Schedule 3, Part 3.1</w:t>
      </w:r>
    </w:p>
    <w:p w:rsidR="00402EAF" w:rsidRDefault="001C4495" w:rsidP="001C4495">
      <w:pPr>
        <w:spacing w:after="120"/>
        <w:rPr>
          <w:rFonts w:ascii="Arial Narrow" w:hAnsi="Arial Narrow" w:cs="Arial Narrow"/>
          <w:bCs/>
          <w:szCs w:val="24"/>
        </w:rPr>
      </w:pPr>
      <w:r>
        <w:rPr>
          <w:rFonts w:ascii="Arial Narrow" w:hAnsi="Arial Narrow" w:cs="Arial Narrow"/>
          <w:bCs/>
          <w:szCs w:val="24"/>
        </w:rPr>
        <w:t>This clause amends the prescribing conditions within Schedule 3, Part 3.1 of the MPTG Regulation to reflect use of the new term ACT listed appendix D medicine.</w:t>
      </w:r>
      <w:r w:rsidR="00402EAF">
        <w:rPr>
          <w:rFonts w:ascii="Arial Narrow" w:hAnsi="Arial Narrow" w:cs="Arial Narrow"/>
          <w:bCs/>
          <w:szCs w:val="24"/>
        </w:rPr>
        <w:t xml:space="preserve"> This clause also incorporates the </w:t>
      </w:r>
      <w:r w:rsidR="00402EAF" w:rsidRPr="00402EAF">
        <w:rPr>
          <w:rFonts w:ascii="Arial Narrow" w:hAnsi="Arial Narrow" w:cs="Arial Narrow"/>
          <w:bCs/>
          <w:i/>
          <w:szCs w:val="24"/>
        </w:rPr>
        <w:t xml:space="preserve">Poisons Standards (Cth) </w:t>
      </w:r>
      <w:r w:rsidR="00402EAF">
        <w:rPr>
          <w:rFonts w:ascii="Arial Narrow" w:hAnsi="Arial Narrow" w:cs="Arial Narrow"/>
          <w:bCs/>
          <w:szCs w:val="24"/>
        </w:rPr>
        <w:t xml:space="preserve">Appendix D substances follitropin delta, pomalidomide, riociguat, enzalutamide, and macitentan as substances that may be dealt with under a standing approval authority and attaches conditions related to those dealings. </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 xml:space="preserve">Clause 30  </w:t>
      </w:r>
      <w:r>
        <w:rPr>
          <w:rFonts w:ascii="Arial Narrow" w:hAnsi="Arial Narrow" w:cs="Arial"/>
          <w:b/>
          <w:szCs w:val="24"/>
        </w:rPr>
        <w:tab/>
        <w:t>Schedule 3, Part 3.2</w:t>
      </w:r>
    </w:p>
    <w:p w:rsidR="001C4495" w:rsidRDefault="001C4495" w:rsidP="001C4495">
      <w:pPr>
        <w:spacing w:after="120"/>
        <w:rPr>
          <w:rFonts w:ascii="Arial Narrow" w:hAnsi="Arial Narrow" w:cs="Arial Narrow"/>
          <w:bCs/>
          <w:szCs w:val="24"/>
        </w:rPr>
      </w:pPr>
      <w:r>
        <w:rPr>
          <w:rFonts w:ascii="Arial Narrow" w:hAnsi="Arial Narrow" w:cs="Arial Narrow"/>
          <w:bCs/>
          <w:szCs w:val="24"/>
        </w:rPr>
        <w:t xml:space="preserve">This clause amends the title of Schedule 3, Part 3.2 of the MPTG Regulation to reflect use of the new term ACT listed </w:t>
      </w:r>
      <w:r w:rsidR="008B54FF">
        <w:rPr>
          <w:rFonts w:ascii="Arial Narrow" w:hAnsi="Arial Narrow" w:cs="Arial Narrow"/>
          <w:bCs/>
          <w:szCs w:val="24"/>
        </w:rPr>
        <w:t>A</w:t>
      </w:r>
      <w:r>
        <w:rPr>
          <w:rFonts w:ascii="Arial Narrow" w:hAnsi="Arial Narrow" w:cs="Arial Narrow"/>
          <w:bCs/>
          <w:szCs w:val="24"/>
        </w:rPr>
        <w:t xml:space="preserve">ppendix D medicine. This clause also updates the list of substances under Schedule 3, Column 3 to omit controlled medicines subsequent to the definition of Appendix D medicines as inserted by Clause 19 of this regulation. </w:t>
      </w:r>
    </w:p>
    <w:p w:rsidR="001C4495" w:rsidRDefault="001C4495" w:rsidP="001C4495">
      <w:pPr>
        <w:spacing w:after="120"/>
        <w:ind w:left="720" w:hanging="720"/>
        <w:rPr>
          <w:rFonts w:ascii="Arial Narrow" w:hAnsi="Arial Narrow" w:cs="Arial"/>
          <w:b/>
          <w:szCs w:val="24"/>
        </w:rPr>
      </w:pPr>
      <w:r>
        <w:rPr>
          <w:rFonts w:ascii="Arial Narrow" w:hAnsi="Arial Narrow" w:cs="Arial"/>
          <w:b/>
          <w:szCs w:val="24"/>
        </w:rPr>
        <w:t xml:space="preserve">Clauses 31 - 35 </w:t>
      </w:r>
      <w:r>
        <w:rPr>
          <w:rFonts w:ascii="Arial Narrow" w:hAnsi="Arial Narrow" w:cs="Arial"/>
          <w:b/>
          <w:szCs w:val="24"/>
        </w:rPr>
        <w:tab/>
      </w:r>
    </w:p>
    <w:p w:rsidR="001C4495" w:rsidRDefault="001C4495" w:rsidP="001C4495">
      <w:pPr>
        <w:spacing w:after="120"/>
        <w:rPr>
          <w:rFonts w:ascii="Arial Narrow" w:hAnsi="Arial Narrow" w:cs="Arial"/>
          <w:b/>
          <w:szCs w:val="24"/>
        </w:rPr>
      </w:pPr>
      <w:r w:rsidRPr="00BC5386">
        <w:rPr>
          <w:rFonts w:ascii="Arial Narrow" w:hAnsi="Arial Narrow" w:cs="Arial Narrow"/>
          <w:bCs/>
          <w:szCs w:val="24"/>
        </w:rPr>
        <w:t xml:space="preserve">Clauses </w:t>
      </w:r>
      <w:r w:rsidR="00551FDB">
        <w:rPr>
          <w:rFonts w:ascii="Arial Narrow" w:hAnsi="Arial Narrow" w:cs="Arial Narrow"/>
          <w:bCs/>
          <w:szCs w:val="24"/>
        </w:rPr>
        <w:t>31</w:t>
      </w:r>
      <w:r>
        <w:rPr>
          <w:rFonts w:ascii="Arial Narrow" w:hAnsi="Arial Narrow" w:cs="Arial Narrow"/>
          <w:bCs/>
          <w:szCs w:val="24"/>
        </w:rPr>
        <w:t xml:space="preserve"> – </w:t>
      </w:r>
      <w:r w:rsidR="00551FDB">
        <w:rPr>
          <w:rFonts w:ascii="Arial Narrow" w:hAnsi="Arial Narrow" w:cs="Arial Narrow"/>
          <w:bCs/>
          <w:szCs w:val="24"/>
        </w:rPr>
        <w:t>35</w:t>
      </w:r>
      <w:r>
        <w:rPr>
          <w:rFonts w:ascii="Arial Narrow" w:hAnsi="Arial Narrow" w:cs="Arial Narrow"/>
          <w:bCs/>
          <w:szCs w:val="24"/>
        </w:rPr>
        <w:t xml:space="preserve"> of this amendment regulation makes minor consequential amendments to the MPTG Regulation’s dictionary to reflect use of the terms ‘</w:t>
      </w:r>
      <w:r w:rsidR="008B54FF">
        <w:rPr>
          <w:rFonts w:ascii="Arial Narrow" w:hAnsi="Arial Narrow" w:cs="Arial Narrow"/>
          <w:bCs/>
          <w:szCs w:val="24"/>
        </w:rPr>
        <w:t>A</w:t>
      </w:r>
      <w:r>
        <w:rPr>
          <w:rFonts w:ascii="Arial Narrow" w:hAnsi="Arial Narrow" w:cs="Arial Narrow"/>
          <w:bCs/>
          <w:szCs w:val="24"/>
        </w:rPr>
        <w:t xml:space="preserve">ppendix D medicine’ and ‘ACT listed </w:t>
      </w:r>
      <w:r w:rsidR="008B54FF">
        <w:rPr>
          <w:rFonts w:ascii="Arial Narrow" w:hAnsi="Arial Narrow" w:cs="Arial Narrow"/>
          <w:bCs/>
          <w:szCs w:val="24"/>
        </w:rPr>
        <w:t>A</w:t>
      </w:r>
      <w:r>
        <w:rPr>
          <w:rFonts w:ascii="Arial Narrow" w:hAnsi="Arial Narrow" w:cs="Arial Narrow"/>
          <w:bCs/>
          <w:szCs w:val="24"/>
        </w:rPr>
        <w:t>ppendix D medicine’ as updated by this</w:t>
      </w:r>
      <w:r w:rsidR="00551FDB">
        <w:rPr>
          <w:rFonts w:ascii="Arial Narrow" w:hAnsi="Arial Narrow" w:cs="Arial Narrow"/>
          <w:bCs/>
          <w:szCs w:val="24"/>
        </w:rPr>
        <w:t xml:space="preserve"> amendment</w:t>
      </w:r>
      <w:r>
        <w:rPr>
          <w:rFonts w:ascii="Arial Narrow" w:hAnsi="Arial Narrow" w:cs="Arial Narrow"/>
          <w:bCs/>
          <w:szCs w:val="24"/>
        </w:rPr>
        <w:t xml:space="preserve"> regulation. </w:t>
      </w:r>
    </w:p>
    <w:p w:rsidR="001C4495" w:rsidRDefault="001C4495" w:rsidP="001C4495"/>
    <w:p w:rsidR="00A81196" w:rsidRPr="001C4495" w:rsidRDefault="00A81196" w:rsidP="001C4495"/>
    <w:sectPr w:rsidR="00A81196" w:rsidRPr="001C4495" w:rsidSect="00FF7EA3">
      <w:headerReference w:type="even" r:id="rId7"/>
      <w:headerReference w:type="default" r:id="rId8"/>
      <w:footerReference w:type="even" r:id="rId9"/>
      <w:footerReference w:type="default" r:id="rId10"/>
      <w:headerReference w:type="first" r:id="rId11"/>
      <w:footerReference w:type="first" r:id="rId12"/>
      <w:pgSz w:w="11907" w:h="16839" w:code="9"/>
      <w:pgMar w:top="1276" w:right="1701" w:bottom="1135"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15D" w:rsidRDefault="001933FA">
      <w:r>
        <w:separator/>
      </w:r>
    </w:p>
  </w:endnote>
  <w:endnote w:type="continuationSeparator" w:id="0">
    <w:p w:rsidR="0072715D" w:rsidRDefault="0019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BCC" w:rsidRDefault="00C53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BCC" w:rsidRPr="00C53BCC" w:rsidRDefault="00C53BCC" w:rsidP="00C53BCC">
    <w:pPr>
      <w:pStyle w:val="Footer"/>
      <w:jc w:val="center"/>
      <w:rPr>
        <w:rFonts w:cs="Arial"/>
        <w:sz w:val="14"/>
      </w:rPr>
    </w:pPr>
    <w:r w:rsidRPr="00C53BC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BCC" w:rsidRDefault="00C53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15D" w:rsidRDefault="001933FA">
      <w:r>
        <w:separator/>
      </w:r>
    </w:p>
  </w:footnote>
  <w:footnote w:type="continuationSeparator" w:id="0">
    <w:p w:rsidR="0072715D" w:rsidRDefault="0019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BCC" w:rsidRDefault="00C53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BCC" w:rsidRDefault="00C53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BCC" w:rsidRDefault="00C53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C1810"/>
    <w:multiLevelType w:val="hybridMultilevel"/>
    <w:tmpl w:val="BF26C178"/>
    <w:lvl w:ilvl="0" w:tplc="C4326CF2">
      <w:start w:val="1"/>
      <w:numFmt w:val="decimal"/>
      <w:lvlText w:val="%1."/>
      <w:lvlJc w:val="left"/>
      <w:pPr>
        <w:tabs>
          <w:tab w:val="num" w:pos="567"/>
        </w:tabs>
        <w:ind w:left="0" w:firstLine="0"/>
      </w:pPr>
      <w:rPr>
        <w:rFonts w:hint="default"/>
        <w:b w:val="0"/>
      </w:rPr>
    </w:lvl>
    <w:lvl w:ilvl="1" w:tplc="0F00AEA2">
      <w:start w:val="1"/>
      <w:numFmt w:val="lowerLetter"/>
      <w:lvlText w:val="%2."/>
      <w:lvlJc w:val="left"/>
      <w:pPr>
        <w:tabs>
          <w:tab w:val="num" w:pos="1134"/>
        </w:tabs>
        <w:ind w:left="567" w:firstLine="0"/>
      </w:pPr>
      <w:rPr>
        <w:rFonts w:hint="default"/>
      </w:rPr>
    </w:lvl>
    <w:lvl w:ilvl="2" w:tplc="FB102CCA">
      <w:start w:val="1"/>
      <w:numFmt w:val="lowerRoman"/>
      <w:lvlText w:val="%3."/>
      <w:lvlJc w:val="right"/>
      <w:pPr>
        <w:tabs>
          <w:tab w:val="num" w:pos="1701"/>
        </w:tabs>
        <w:ind w:left="1276" w:firstLine="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F7"/>
    <w:rsid w:val="00024B48"/>
    <w:rsid w:val="000A1226"/>
    <w:rsid w:val="000F57C2"/>
    <w:rsid w:val="00114343"/>
    <w:rsid w:val="0014718F"/>
    <w:rsid w:val="00150296"/>
    <w:rsid w:val="001933FA"/>
    <w:rsid w:val="001C4495"/>
    <w:rsid w:val="00221A0E"/>
    <w:rsid w:val="002360BC"/>
    <w:rsid w:val="0027255B"/>
    <w:rsid w:val="0032266B"/>
    <w:rsid w:val="003918FE"/>
    <w:rsid w:val="003B09F7"/>
    <w:rsid w:val="003E1FBC"/>
    <w:rsid w:val="00402EAF"/>
    <w:rsid w:val="00443198"/>
    <w:rsid w:val="00551FDB"/>
    <w:rsid w:val="005B5E5A"/>
    <w:rsid w:val="00673074"/>
    <w:rsid w:val="006E3BA3"/>
    <w:rsid w:val="0072715D"/>
    <w:rsid w:val="00754C10"/>
    <w:rsid w:val="007A28D2"/>
    <w:rsid w:val="00806F31"/>
    <w:rsid w:val="00826C41"/>
    <w:rsid w:val="00832A5A"/>
    <w:rsid w:val="00850D2F"/>
    <w:rsid w:val="008910D4"/>
    <w:rsid w:val="008B54FF"/>
    <w:rsid w:val="008B7FC5"/>
    <w:rsid w:val="00941A88"/>
    <w:rsid w:val="0098631F"/>
    <w:rsid w:val="00995B2C"/>
    <w:rsid w:val="009A082B"/>
    <w:rsid w:val="009D4C18"/>
    <w:rsid w:val="009D6C4D"/>
    <w:rsid w:val="009F2976"/>
    <w:rsid w:val="009F4715"/>
    <w:rsid w:val="00A81196"/>
    <w:rsid w:val="00B11618"/>
    <w:rsid w:val="00B8112D"/>
    <w:rsid w:val="00B9446C"/>
    <w:rsid w:val="00BA7942"/>
    <w:rsid w:val="00BC5386"/>
    <w:rsid w:val="00C3124B"/>
    <w:rsid w:val="00C53BCC"/>
    <w:rsid w:val="00CC3CCB"/>
    <w:rsid w:val="00D54F3C"/>
    <w:rsid w:val="00DA4E62"/>
    <w:rsid w:val="00DE1367"/>
    <w:rsid w:val="00E07F3D"/>
    <w:rsid w:val="00E5098C"/>
    <w:rsid w:val="00EB0C08"/>
    <w:rsid w:val="00ED28DA"/>
    <w:rsid w:val="00EF4FE7"/>
    <w:rsid w:val="00F327BF"/>
    <w:rsid w:val="00F807AE"/>
    <w:rsid w:val="00FF7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92157-5156-4248-9834-4D120605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9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B09F7"/>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semiHidden/>
    <w:rsid w:val="003B09F7"/>
    <w:rPr>
      <w:rFonts w:ascii="Arial" w:eastAsia="Times New Roman" w:hAnsi="Arial" w:cs="Times New Roman"/>
      <w:sz w:val="18"/>
      <w:szCs w:val="20"/>
    </w:rPr>
  </w:style>
  <w:style w:type="paragraph" w:customStyle="1" w:styleId="Billname">
    <w:name w:val="Billname"/>
    <w:basedOn w:val="Normal"/>
    <w:rsid w:val="003B09F7"/>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3B09F7"/>
    <w:pPr>
      <w:pBdr>
        <w:bottom w:val="single" w:sz="12" w:space="1" w:color="auto"/>
      </w:pBdr>
      <w:jc w:val="both"/>
    </w:pPr>
  </w:style>
  <w:style w:type="paragraph" w:customStyle="1" w:styleId="madeunder">
    <w:name w:val="made under"/>
    <w:basedOn w:val="Normal"/>
    <w:rsid w:val="003B09F7"/>
    <w:pPr>
      <w:spacing w:before="180" w:after="60"/>
      <w:jc w:val="both"/>
    </w:pPr>
  </w:style>
  <w:style w:type="paragraph" w:customStyle="1" w:styleId="CoverActName">
    <w:name w:val="CoverActName"/>
    <w:basedOn w:val="Normal"/>
    <w:rsid w:val="003B09F7"/>
    <w:pPr>
      <w:tabs>
        <w:tab w:val="left" w:pos="2600"/>
      </w:tabs>
      <w:spacing w:before="200" w:after="60"/>
      <w:jc w:val="both"/>
    </w:pPr>
    <w:rPr>
      <w:rFonts w:ascii="Arial" w:hAnsi="Arial"/>
      <w:b/>
    </w:rPr>
  </w:style>
  <w:style w:type="paragraph" w:styleId="Header">
    <w:name w:val="header"/>
    <w:basedOn w:val="Normal"/>
    <w:link w:val="HeaderChar"/>
    <w:semiHidden/>
    <w:rsid w:val="003B09F7"/>
    <w:pPr>
      <w:tabs>
        <w:tab w:val="left" w:pos="2880"/>
        <w:tab w:val="center" w:pos="4153"/>
        <w:tab w:val="right" w:pos="8306"/>
      </w:tabs>
    </w:pPr>
  </w:style>
  <w:style w:type="character" w:customStyle="1" w:styleId="HeaderChar">
    <w:name w:val="Header Char"/>
    <w:basedOn w:val="DefaultParagraphFont"/>
    <w:link w:val="Header"/>
    <w:semiHidden/>
    <w:rsid w:val="003B09F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73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0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109796">
      <w:bodyDiv w:val="1"/>
      <w:marLeft w:val="0"/>
      <w:marRight w:val="0"/>
      <w:marTop w:val="0"/>
      <w:marBottom w:val="0"/>
      <w:divBdr>
        <w:top w:val="none" w:sz="0" w:space="0" w:color="auto"/>
        <w:left w:val="none" w:sz="0" w:space="0" w:color="auto"/>
        <w:bottom w:val="none" w:sz="0" w:space="0" w:color="auto"/>
        <w:right w:val="none" w:sz="0" w:space="0" w:color="auto"/>
      </w:divBdr>
      <w:divsChild>
        <w:div w:id="34413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9486</Characters>
  <Application>Microsoft Office Word</Application>
  <DocSecurity>0</DocSecurity>
  <Lines>164</Lines>
  <Paragraphs>59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Adam (Health)</dc:creator>
  <cp:keywords/>
  <dc:description/>
  <cp:lastModifiedBy>PCODCS</cp:lastModifiedBy>
  <cp:revision>4</cp:revision>
  <cp:lastPrinted>2019-03-05T05:49:00Z</cp:lastPrinted>
  <dcterms:created xsi:type="dcterms:W3CDTF">2019-09-10T03:07:00Z</dcterms:created>
  <dcterms:modified xsi:type="dcterms:W3CDTF">2019-09-10T03:07:00Z</dcterms:modified>
</cp:coreProperties>
</file>