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4A" w:rsidRPr="00B93E4A" w:rsidRDefault="00B93E4A" w:rsidP="0014540B">
      <w:pPr>
        <w:pStyle w:val="Heading2"/>
        <w:rPr>
          <w:rFonts w:asciiTheme="minorHAnsi" w:hAnsiTheme="minorHAnsi"/>
          <w:i w:val="0"/>
          <w:szCs w:val="24"/>
        </w:rPr>
      </w:pPr>
      <w:bookmarkStart w:id="0" w:name="_GoBack"/>
      <w:bookmarkEnd w:id="0"/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8168E6" w:rsidP="00B93E4A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2019</w:t>
      </w: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pStyle w:val="BodyText"/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  <w:r w:rsidRPr="00CA293D">
        <w:rPr>
          <w:rFonts w:asciiTheme="minorHAnsi" w:hAnsiTheme="minorHAnsi" w:cs="Arial"/>
          <w:b/>
          <w:bCs/>
          <w:szCs w:val="24"/>
        </w:rPr>
        <w:t>THE LEGISLATIVE ASSEMBLY FOR THE</w:t>
      </w:r>
      <w:r w:rsidRPr="00CA293D">
        <w:rPr>
          <w:rFonts w:asciiTheme="minorHAnsi" w:hAnsiTheme="minorHAnsi" w:cs="Arial"/>
          <w:b/>
          <w:bCs/>
          <w:szCs w:val="24"/>
        </w:rPr>
        <w:br/>
        <w:t>AUSTRALIAN CAPITAL TERRITORY</w:t>
      </w: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Default="00F92B23" w:rsidP="00B93E4A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4"/>
        </w:rPr>
      </w:pPr>
      <w:r>
        <w:rPr>
          <w:rFonts w:asciiTheme="minorHAnsi" w:hAnsiTheme="minorHAnsi" w:cs="Arial"/>
          <w:b/>
          <w:bCs/>
          <w:sz w:val="28"/>
          <w:szCs w:val="24"/>
        </w:rPr>
        <w:t xml:space="preserve">GOVERNMENT PROCUREMENT (SECURE LOCAL JOBS) AMENDMENT REGULATION </w:t>
      </w:r>
      <w:r w:rsidR="00B93E4A" w:rsidRPr="00B93E4A">
        <w:rPr>
          <w:rFonts w:asciiTheme="minorHAnsi" w:hAnsiTheme="minorHAnsi" w:cs="Arial"/>
          <w:b/>
          <w:bCs/>
          <w:sz w:val="28"/>
          <w:szCs w:val="24"/>
        </w:rPr>
        <w:t>201</w:t>
      </w:r>
      <w:r w:rsidR="008168E6">
        <w:rPr>
          <w:rFonts w:asciiTheme="minorHAnsi" w:hAnsiTheme="minorHAnsi" w:cs="Arial"/>
          <w:b/>
          <w:bCs/>
          <w:sz w:val="28"/>
          <w:szCs w:val="24"/>
        </w:rPr>
        <w:t>9</w:t>
      </w:r>
      <w:r w:rsidR="00B93E4A" w:rsidRPr="00B93E4A">
        <w:rPr>
          <w:rFonts w:asciiTheme="minorHAnsi" w:hAnsiTheme="minorHAnsi" w:cs="Arial"/>
          <w:b/>
          <w:bCs/>
          <w:sz w:val="28"/>
          <w:szCs w:val="24"/>
        </w:rPr>
        <w:t xml:space="preserve"> </w:t>
      </w:r>
      <w:r w:rsidR="00AF58CB">
        <w:rPr>
          <w:rFonts w:asciiTheme="minorHAnsi" w:hAnsiTheme="minorHAnsi" w:cs="Arial"/>
          <w:b/>
          <w:bCs/>
          <w:sz w:val="28"/>
          <w:szCs w:val="24"/>
        </w:rPr>
        <w:t xml:space="preserve">(No </w:t>
      </w:r>
      <w:r w:rsidR="007D4628">
        <w:rPr>
          <w:rFonts w:asciiTheme="minorHAnsi" w:hAnsiTheme="minorHAnsi" w:cs="Arial"/>
          <w:b/>
          <w:bCs/>
          <w:sz w:val="28"/>
          <w:szCs w:val="24"/>
        </w:rPr>
        <w:t>1</w:t>
      </w:r>
      <w:r w:rsidR="00AF58CB">
        <w:rPr>
          <w:rFonts w:asciiTheme="minorHAnsi" w:hAnsiTheme="minorHAnsi" w:cs="Arial"/>
          <w:b/>
          <w:bCs/>
          <w:sz w:val="28"/>
          <w:szCs w:val="24"/>
        </w:rPr>
        <w:t>)</w:t>
      </w:r>
    </w:p>
    <w:p w:rsidR="007D4628" w:rsidRPr="00B93E4A" w:rsidRDefault="007D4628" w:rsidP="00B93E4A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4"/>
        </w:rPr>
      </w:pPr>
      <w:r>
        <w:rPr>
          <w:rFonts w:asciiTheme="minorHAnsi" w:hAnsiTheme="minorHAnsi" w:cs="Arial"/>
          <w:b/>
          <w:bCs/>
          <w:sz w:val="28"/>
          <w:szCs w:val="24"/>
        </w:rPr>
        <w:t>SL2019-24</w:t>
      </w:r>
    </w:p>
    <w:p w:rsidR="00B93E4A" w:rsidRPr="00CA293D" w:rsidRDefault="00B93E4A" w:rsidP="00B93E4A">
      <w:pPr>
        <w:spacing w:line="360" w:lineRule="auto"/>
        <w:jc w:val="center"/>
        <w:rPr>
          <w:rFonts w:asciiTheme="minorHAnsi" w:hAnsiTheme="minorHAnsi" w:cs="Arial"/>
          <w:b/>
          <w:bCs/>
          <w:szCs w:val="24"/>
        </w:rPr>
      </w:pPr>
      <w:r w:rsidRPr="00CA293D">
        <w:rPr>
          <w:rFonts w:asciiTheme="minorHAnsi" w:hAnsiTheme="minorHAnsi" w:cs="Arial"/>
          <w:b/>
          <w:bCs/>
          <w:szCs w:val="24"/>
        </w:rPr>
        <w:t>EXPLANATORY STATEMENT</w:t>
      </w: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jc w:val="center"/>
        <w:rPr>
          <w:rFonts w:asciiTheme="minorHAnsi" w:hAnsiTheme="minorHAnsi" w:cs="Arial"/>
          <w:b/>
          <w:bCs/>
          <w:szCs w:val="24"/>
        </w:rPr>
      </w:pPr>
    </w:p>
    <w:p w:rsidR="00B93E4A" w:rsidRPr="00CA293D" w:rsidRDefault="00B93E4A" w:rsidP="00B93E4A">
      <w:pPr>
        <w:spacing w:after="0"/>
        <w:jc w:val="right"/>
        <w:rPr>
          <w:rFonts w:asciiTheme="minorHAnsi" w:hAnsiTheme="minorHAnsi" w:cs="Arial"/>
          <w:b/>
          <w:bCs/>
          <w:szCs w:val="24"/>
        </w:rPr>
      </w:pPr>
      <w:r w:rsidRPr="00CA293D">
        <w:rPr>
          <w:rFonts w:asciiTheme="minorHAnsi" w:hAnsiTheme="minorHAnsi" w:cs="Arial"/>
          <w:b/>
          <w:bCs/>
          <w:szCs w:val="24"/>
        </w:rPr>
        <w:t>Presented by</w:t>
      </w:r>
    </w:p>
    <w:p w:rsidR="00B93E4A" w:rsidRPr="00CA293D" w:rsidRDefault="00A36926" w:rsidP="00B93E4A">
      <w:pPr>
        <w:spacing w:after="0"/>
        <w:jc w:val="right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Suzanne Orr</w:t>
      </w:r>
      <w:r w:rsidR="00B93E4A">
        <w:rPr>
          <w:rFonts w:asciiTheme="minorHAnsi" w:hAnsiTheme="minorHAnsi" w:cs="Arial"/>
          <w:b/>
          <w:bCs/>
          <w:szCs w:val="24"/>
        </w:rPr>
        <w:t xml:space="preserve"> MLA</w:t>
      </w:r>
    </w:p>
    <w:p w:rsidR="00B93E4A" w:rsidRPr="00CA293D" w:rsidRDefault="00B93E4A" w:rsidP="00B93E4A">
      <w:pPr>
        <w:spacing w:after="0"/>
        <w:jc w:val="right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 xml:space="preserve">Minister for </w:t>
      </w:r>
      <w:r w:rsidR="00F92B23">
        <w:rPr>
          <w:rFonts w:asciiTheme="minorHAnsi" w:hAnsiTheme="minorHAnsi" w:cs="Arial"/>
          <w:b/>
          <w:bCs/>
          <w:szCs w:val="24"/>
        </w:rPr>
        <w:t>Government Services and Procurement</w:t>
      </w:r>
    </w:p>
    <w:p w:rsidR="00B93E4A" w:rsidRPr="00CA293D" w:rsidRDefault="00B93E4A" w:rsidP="00B93E4A">
      <w:pPr>
        <w:spacing w:after="0"/>
        <w:jc w:val="right"/>
        <w:rPr>
          <w:rFonts w:asciiTheme="minorHAnsi" w:hAnsiTheme="minorHAnsi" w:cs="Arial"/>
          <w:b/>
          <w:bCs/>
          <w:szCs w:val="24"/>
        </w:rPr>
      </w:pPr>
    </w:p>
    <w:p w:rsidR="00B93E4A" w:rsidRDefault="00B93E4A" w:rsidP="00B93E4A">
      <w:pPr>
        <w:pStyle w:val="Heading2"/>
        <w:numPr>
          <w:ilvl w:val="1"/>
          <w:numId w:val="1"/>
        </w:numPr>
        <w:tabs>
          <w:tab w:val="clear" w:pos="1440"/>
          <w:tab w:val="num" w:pos="142"/>
        </w:tabs>
        <w:ind w:hanging="1298"/>
        <w:sectPr w:rsidR="00B93E4A" w:rsidSect="00C277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418" w:bottom="1418" w:left="1418" w:header="720" w:footer="720" w:gutter="0"/>
          <w:cols w:space="720"/>
        </w:sectPr>
      </w:pPr>
    </w:p>
    <w:p w:rsidR="004E23E1" w:rsidRPr="00ED4FA3" w:rsidRDefault="00F92B23" w:rsidP="00ED4FA3">
      <w:pPr>
        <w:spacing w:line="360" w:lineRule="auto"/>
        <w:rPr>
          <w:rFonts w:asciiTheme="minorHAnsi" w:hAnsiTheme="minorHAnsi" w:cs="Arial"/>
          <w:b/>
          <w:bCs/>
          <w:sz w:val="28"/>
          <w:szCs w:val="24"/>
        </w:rPr>
      </w:pPr>
      <w:r>
        <w:rPr>
          <w:rFonts w:asciiTheme="minorHAnsi" w:hAnsiTheme="minorHAnsi" w:cs="Arial"/>
          <w:b/>
          <w:bCs/>
          <w:sz w:val="28"/>
          <w:szCs w:val="24"/>
        </w:rPr>
        <w:lastRenderedPageBreak/>
        <w:t xml:space="preserve">GOVERNMENT PROCUREMENT (SECURE LOCAL JOBS) AMENDMENT REGULATION </w:t>
      </w:r>
      <w:r w:rsidR="00B93E4A" w:rsidRPr="00ED4FA3">
        <w:rPr>
          <w:rFonts w:asciiTheme="minorHAnsi" w:hAnsiTheme="minorHAnsi" w:cs="Arial"/>
          <w:b/>
          <w:bCs/>
          <w:sz w:val="28"/>
          <w:szCs w:val="24"/>
        </w:rPr>
        <w:t>201</w:t>
      </w:r>
      <w:r w:rsidR="008168E6">
        <w:rPr>
          <w:rFonts w:asciiTheme="minorHAnsi" w:hAnsiTheme="minorHAnsi" w:cs="Arial"/>
          <w:b/>
          <w:bCs/>
          <w:sz w:val="28"/>
          <w:szCs w:val="24"/>
        </w:rPr>
        <w:t>9</w:t>
      </w:r>
      <w:r w:rsidR="00AF58CB" w:rsidRPr="00ED4FA3">
        <w:rPr>
          <w:rFonts w:asciiTheme="minorHAnsi" w:hAnsiTheme="minorHAnsi" w:cs="Arial"/>
          <w:b/>
          <w:bCs/>
          <w:sz w:val="28"/>
          <w:szCs w:val="24"/>
        </w:rPr>
        <w:t xml:space="preserve"> (No </w:t>
      </w:r>
      <w:r w:rsidR="007D4628">
        <w:rPr>
          <w:rFonts w:asciiTheme="minorHAnsi" w:hAnsiTheme="minorHAnsi" w:cs="Arial"/>
          <w:b/>
          <w:bCs/>
          <w:sz w:val="28"/>
          <w:szCs w:val="24"/>
        </w:rPr>
        <w:t>1</w:t>
      </w:r>
      <w:r w:rsidR="00AF58CB" w:rsidRPr="00ED4FA3">
        <w:rPr>
          <w:rFonts w:asciiTheme="minorHAnsi" w:hAnsiTheme="minorHAnsi" w:cs="Arial"/>
          <w:b/>
          <w:bCs/>
          <w:sz w:val="28"/>
          <w:szCs w:val="24"/>
        </w:rPr>
        <w:t>)</w:t>
      </w:r>
    </w:p>
    <w:p w:rsidR="005A07BF" w:rsidRPr="004412A7" w:rsidRDefault="005A07BF" w:rsidP="005A07BF">
      <w:pPr>
        <w:spacing w:after="200" w:line="276" w:lineRule="auto"/>
        <w:jc w:val="both"/>
        <w:rPr>
          <w:rFonts w:ascii="Calibri" w:eastAsia="Calibri" w:hAnsi="Calibri"/>
          <w:b/>
          <w:sz w:val="28"/>
          <w:szCs w:val="22"/>
          <w:lang w:val="en-AU"/>
        </w:rPr>
      </w:pPr>
      <w:r w:rsidRPr="004412A7">
        <w:rPr>
          <w:rFonts w:ascii="Calibri" w:eastAsia="Calibri" w:hAnsi="Calibri"/>
          <w:b/>
          <w:sz w:val="28"/>
          <w:szCs w:val="22"/>
          <w:lang w:val="en-AU"/>
        </w:rPr>
        <w:t xml:space="preserve">Outline of the </w:t>
      </w:r>
      <w:r w:rsidR="00DD5EC6" w:rsidRPr="004412A7">
        <w:rPr>
          <w:rFonts w:ascii="Calibri" w:eastAsia="Calibri" w:hAnsi="Calibri"/>
          <w:b/>
          <w:sz w:val="28"/>
          <w:szCs w:val="22"/>
          <w:lang w:val="en-AU"/>
        </w:rPr>
        <w:t>Regulation</w:t>
      </w:r>
    </w:p>
    <w:p w:rsidR="00DB60EA" w:rsidRPr="00263C43" w:rsidRDefault="005A07BF" w:rsidP="004412A7">
      <w:pPr>
        <w:pStyle w:val="ESTex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purpose of this Regulation is to amend the </w:t>
      </w:r>
      <w:r w:rsidR="00F92B23">
        <w:rPr>
          <w:rFonts w:asciiTheme="minorHAnsi" w:hAnsiTheme="minorHAnsi" w:cs="Arial"/>
          <w:i/>
        </w:rPr>
        <w:t>Government Procurement Regulation 2</w:t>
      </w:r>
      <w:r w:rsidR="00C40B24">
        <w:rPr>
          <w:rFonts w:asciiTheme="minorHAnsi" w:hAnsiTheme="minorHAnsi" w:cs="Arial"/>
          <w:i/>
        </w:rPr>
        <w:t>007</w:t>
      </w:r>
      <w:r w:rsidR="00F92B23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to </w:t>
      </w:r>
      <w:r w:rsidR="00F92B23">
        <w:rPr>
          <w:rFonts w:asciiTheme="minorHAnsi" w:hAnsiTheme="minorHAnsi" w:cs="Arial"/>
        </w:rPr>
        <w:t xml:space="preserve">provide for an additional </w:t>
      </w:r>
      <w:r w:rsidR="00C40B24">
        <w:rPr>
          <w:rFonts w:asciiTheme="minorHAnsi" w:hAnsiTheme="minorHAnsi" w:cs="Arial"/>
        </w:rPr>
        <w:t>category of excluded</w:t>
      </w:r>
      <w:r w:rsidR="00F92B23">
        <w:rPr>
          <w:rFonts w:asciiTheme="minorHAnsi" w:hAnsiTheme="minorHAnsi" w:cs="Arial"/>
        </w:rPr>
        <w:t xml:space="preserve"> service</w:t>
      </w:r>
      <w:r w:rsidR="00C40B24">
        <w:rPr>
          <w:rFonts w:asciiTheme="minorHAnsi" w:hAnsiTheme="minorHAnsi" w:cs="Arial"/>
        </w:rPr>
        <w:t>s</w:t>
      </w:r>
      <w:r w:rsidR="00F92B23">
        <w:rPr>
          <w:rFonts w:asciiTheme="minorHAnsi" w:hAnsiTheme="minorHAnsi" w:cs="Arial"/>
        </w:rPr>
        <w:t xml:space="preserve"> o</w:t>
      </w:r>
      <w:r w:rsidR="00C40B24">
        <w:rPr>
          <w:rFonts w:asciiTheme="minorHAnsi" w:hAnsiTheme="minorHAnsi" w:cs="Arial"/>
        </w:rPr>
        <w:t>r</w:t>
      </w:r>
      <w:r w:rsidR="00F92B23">
        <w:rPr>
          <w:rFonts w:asciiTheme="minorHAnsi" w:hAnsiTheme="minorHAnsi" w:cs="Arial"/>
        </w:rPr>
        <w:t xml:space="preserve"> works </w:t>
      </w:r>
      <w:r w:rsidR="00C40B24">
        <w:rPr>
          <w:rFonts w:asciiTheme="minorHAnsi" w:hAnsiTheme="minorHAnsi" w:cs="Arial"/>
        </w:rPr>
        <w:t xml:space="preserve">on the commencement of schedule 1 of the </w:t>
      </w:r>
      <w:r w:rsidR="00C40B24">
        <w:rPr>
          <w:rFonts w:asciiTheme="minorHAnsi" w:hAnsiTheme="minorHAnsi" w:cs="Arial"/>
          <w:i/>
        </w:rPr>
        <w:t>Government Procurement (Secure Local Jobs) Amendment Regulation 2018</w:t>
      </w:r>
      <w:r w:rsidR="00263C43">
        <w:rPr>
          <w:rFonts w:asciiTheme="minorHAnsi" w:hAnsiTheme="minorHAnsi" w:cs="Arial"/>
        </w:rPr>
        <w:t xml:space="preserve"> (the SLJ Amendment Regulation)</w:t>
      </w:r>
      <w:r w:rsidR="000920BB">
        <w:rPr>
          <w:rFonts w:asciiTheme="minorHAnsi" w:hAnsiTheme="minorHAnsi" w:cs="Arial"/>
        </w:rPr>
        <w:t>.</w:t>
      </w:r>
      <w:r w:rsidR="004412A7">
        <w:rPr>
          <w:rFonts w:asciiTheme="minorHAnsi" w:hAnsiTheme="minorHAnsi" w:cs="Arial"/>
        </w:rPr>
        <w:t xml:space="preserve"> </w:t>
      </w:r>
      <w:r w:rsidR="00DB60EA">
        <w:rPr>
          <w:rFonts w:asciiTheme="minorHAnsi" w:hAnsiTheme="minorHAnsi" w:cs="Arial"/>
        </w:rPr>
        <w:t xml:space="preserve">Schedule 1 of the </w:t>
      </w:r>
      <w:r w:rsidR="00DB60EA">
        <w:rPr>
          <w:rFonts w:asciiTheme="minorHAnsi" w:hAnsiTheme="minorHAnsi" w:cs="Arial"/>
          <w:i/>
        </w:rPr>
        <w:t>Government Procurement (Secure Local Jobs) Amendment Regulation 2018</w:t>
      </w:r>
      <w:r w:rsidR="00DB60EA">
        <w:rPr>
          <w:rFonts w:asciiTheme="minorHAnsi" w:hAnsiTheme="minorHAnsi" w:cs="Arial"/>
        </w:rPr>
        <w:t xml:space="preserve"> is a delayed commencement schedule that commences </w:t>
      </w:r>
      <w:r w:rsidR="00263C43">
        <w:rPr>
          <w:rFonts w:asciiTheme="minorHAnsi" w:hAnsiTheme="minorHAnsi" w:cs="Arial"/>
        </w:rPr>
        <w:t xml:space="preserve">on the commencement of schedule 1 of the </w:t>
      </w:r>
      <w:r w:rsidR="00263C43">
        <w:rPr>
          <w:rFonts w:asciiTheme="minorHAnsi" w:hAnsiTheme="minorHAnsi" w:cs="Arial"/>
          <w:i/>
        </w:rPr>
        <w:t>Government Procurement (Secure Local Jobs) Amendment Act 2018</w:t>
      </w:r>
      <w:r w:rsidR="00263C43">
        <w:rPr>
          <w:rFonts w:asciiTheme="minorHAnsi" w:hAnsiTheme="minorHAnsi" w:cs="Arial"/>
        </w:rPr>
        <w:t xml:space="preserve"> (the Amendment Act). The Amendment Act</w:t>
      </w:r>
      <w:r w:rsidR="004412A7">
        <w:rPr>
          <w:rFonts w:asciiTheme="minorHAnsi" w:hAnsiTheme="minorHAnsi" w:cs="Arial"/>
        </w:rPr>
        <w:t>,</w:t>
      </w:r>
      <w:r w:rsidR="00263C43">
        <w:rPr>
          <w:rFonts w:asciiTheme="minorHAnsi" w:hAnsiTheme="minorHAnsi" w:cs="Arial"/>
        </w:rPr>
        <w:t xml:space="preserve"> on delayed commencement of schedule 1</w:t>
      </w:r>
      <w:r w:rsidR="004412A7">
        <w:rPr>
          <w:rFonts w:asciiTheme="minorHAnsi" w:hAnsiTheme="minorHAnsi" w:cs="Arial"/>
        </w:rPr>
        <w:t>,</w:t>
      </w:r>
      <w:r w:rsidR="00263C43">
        <w:rPr>
          <w:rFonts w:asciiTheme="minorHAnsi" w:hAnsiTheme="minorHAnsi" w:cs="Arial"/>
        </w:rPr>
        <w:t xml:space="preserve"> will apply the secure local jobs requirements to territory-funded work that is primarily for labour (other than excluded services or works) that have an estimated value equal to or greater than $200,000. Excluded services or works under the SLJ Amendment Regulation are excluded from being classified as territory-funded work and prescribed by reference to ANZSIC divisions.</w:t>
      </w:r>
    </w:p>
    <w:p w:rsidR="00DB60EA" w:rsidRDefault="00DB60EA" w:rsidP="000920BB">
      <w:pPr>
        <w:pStyle w:val="ESText"/>
        <w:tabs>
          <w:tab w:val="left" w:pos="7605"/>
        </w:tabs>
        <w:rPr>
          <w:rFonts w:asciiTheme="minorHAnsi" w:hAnsiTheme="minorHAnsi" w:cs="Arial"/>
        </w:rPr>
      </w:pPr>
    </w:p>
    <w:p w:rsidR="00200A70" w:rsidRDefault="00263C43" w:rsidP="00F92B23">
      <w:pPr>
        <w:pStyle w:val="ESText"/>
        <w:rPr>
          <w:rFonts w:asciiTheme="minorHAnsi" w:hAnsiTheme="minorHAnsi" w:cs="Arial"/>
        </w:rPr>
      </w:pPr>
      <w:r w:rsidRPr="00263C43">
        <w:rPr>
          <w:rFonts w:asciiTheme="minorHAnsi" w:hAnsiTheme="minorHAnsi" w:cs="Arial"/>
        </w:rPr>
        <w:t>The Government Procurement (Secure Local Jobs) Amendment Regulation 201</w:t>
      </w:r>
      <w:r>
        <w:rPr>
          <w:rFonts w:asciiTheme="minorHAnsi" w:hAnsiTheme="minorHAnsi" w:cs="Arial"/>
        </w:rPr>
        <w:t>9</w:t>
      </w:r>
      <w:r w:rsidR="006718A1">
        <w:rPr>
          <w:rFonts w:asciiTheme="minorHAnsi" w:hAnsiTheme="minorHAnsi" w:cs="Arial"/>
        </w:rPr>
        <w:t xml:space="preserve"> (No 1)</w:t>
      </w:r>
      <w:r w:rsidRPr="00263C4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will extend the excluded services or works </w:t>
      </w:r>
      <w:r w:rsidR="004412A7">
        <w:rPr>
          <w:rFonts w:asciiTheme="minorHAnsi" w:hAnsiTheme="minorHAnsi" w:cs="Arial"/>
        </w:rPr>
        <w:t xml:space="preserve">in schedule 1 </w:t>
      </w:r>
      <w:r>
        <w:rPr>
          <w:rFonts w:asciiTheme="minorHAnsi" w:hAnsiTheme="minorHAnsi" w:cs="Arial"/>
        </w:rPr>
        <w:t xml:space="preserve">to an additional category of ANZSIC relating to hospital and medical and other health care services. The intention of these amendments is to </w:t>
      </w:r>
      <w:r w:rsidR="00B77297">
        <w:rPr>
          <w:rFonts w:asciiTheme="minorHAnsi" w:hAnsiTheme="minorHAnsi" w:cs="Arial"/>
        </w:rPr>
        <w:t xml:space="preserve">allow closer consideration </w:t>
      </w:r>
      <w:r>
        <w:rPr>
          <w:rFonts w:asciiTheme="minorHAnsi" w:hAnsiTheme="minorHAnsi" w:cs="Arial"/>
        </w:rPr>
        <w:t xml:space="preserve">of these two ANZSIC classes to ensure that the </w:t>
      </w:r>
      <w:r w:rsidR="004412A7">
        <w:rPr>
          <w:rFonts w:asciiTheme="minorHAnsi" w:hAnsiTheme="minorHAnsi" w:cs="Arial"/>
        </w:rPr>
        <w:t>appropriate occupations within these categories are captured by the secure local jobs requirements, in line with its objectives.</w:t>
      </w:r>
    </w:p>
    <w:p w:rsidR="00DD5EC6" w:rsidRPr="00F92B23" w:rsidRDefault="00DD5EC6" w:rsidP="00ED4FA3">
      <w:pPr>
        <w:pStyle w:val="ESText"/>
        <w:rPr>
          <w:rFonts w:asciiTheme="minorHAnsi" w:hAnsiTheme="minorHAnsi" w:cs="Arial"/>
          <w:highlight w:val="yellow"/>
        </w:rPr>
      </w:pPr>
    </w:p>
    <w:p w:rsidR="005A07BF" w:rsidRPr="001A099E" w:rsidRDefault="005A07BF" w:rsidP="005A07BF">
      <w:pPr>
        <w:spacing w:after="200" w:line="276" w:lineRule="auto"/>
        <w:jc w:val="both"/>
        <w:rPr>
          <w:rFonts w:ascii="Calibri" w:eastAsia="Calibri" w:hAnsi="Calibri"/>
          <w:b/>
          <w:szCs w:val="22"/>
          <w:lang w:val="en-AU"/>
        </w:rPr>
      </w:pPr>
      <w:r w:rsidRPr="001A099E">
        <w:rPr>
          <w:rFonts w:ascii="Calibri" w:eastAsia="Calibri" w:hAnsi="Calibri"/>
          <w:b/>
          <w:szCs w:val="22"/>
          <w:lang w:val="en-AU"/>
        </w:rPr>
        <w:t>Human Rights Considerations</w:t>
      </w:r>
    </w:p>
    <w:p w:rsidR="005A07BF" w:rsidRPr="001A099E" w:rsidRDefault="001A099E" w:rsidP="003C0EA0">
      <w:pPr>
        <w:pStyle w:val="ESTex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Not applicable</w:t>
      </w:r>
      <w:r w:rsidR="00E11402" w:rsidRPr="001A099E">
        <w:rPr>
          <w:rFonts w:asciiTheme="minorHAnsi" w:hAnsiTheme="minorHAnsi" w:cs="Arial"/>
        </w:rPr>
        <w:t xml:space="preserve">. </w:t>
      </w:r>
    </w:p>
    <w:p w:rsidR="003C0EA0" w:rsidRPr="00F92B23" w:rsidRDefault="003C0EA0" w:rsidP="003C0EA0">
      <w:pPr>
        <w:pStyle w:val="ESText"/>
        <w:rPr>
          <w:rFonts w:asciiTheme="minorHAnsi" w:hAnsiTheme="minorHAnsi" w:cs="Arial"/>
          <w:highlight w:val="yellow"/>
        </w:rPr>
      </w:pPr>
    </w:p>
    <w:p w:rsidR="00ED4FA3" w:rsidRPr="004412A7" w:rsidRDefault="005A07BF" w:rsidP="005A07BF">
      <w:pPr>
        <w:spacing w:after="200" w:line="276" w:lineRule="auto"/>
        <w:jc w:val="both"/>
        <w:rPr>
          <w:rFonts w:ascii="Calibri" w:eastAsia="Calibri" w:hAnsi="Calibri"/>
          <w:b/>
          <w:sz w:val="28"/>
          <w:szCs w:val="22"/>
          <w:lang w:val="en-AU"/>
        </w:rPr>
      </w:pPr>
      <w:r w:rsidRPr="004412A7">
        <w:rPr>
          <w:rFonts w:ascii="Calibri" w:eastAsia="Calibri" w:hAnsi="Calibri"/>
          <w:b/>
          <w:sz w:val="28"/>
          <w:szCs w:val="22"/>
          <w:lang w:val="en-AU"/>
        </w:rPr>
        <w:t xml:space="preserve">Detail of the </w:t>
      </w:r>
      <w:r w:rsidR="00E11402" w:rsidRPr="004412A7">
        <w:rPr>
          <w:rFonts w:ascii="Calibri" w:eastAsia="Calibri" w:hAnsi="Calibri"/>
          <w:b/>
          <w:sz w:val="28"/>
          <w:szCs w:val="22"/>
          <w:lang w:val="en-AU"/>
        </w:rPr>
        <w:t>Regulation</w:t>
      </w:r>
    </w:p>
    <w:p w:rsidR="00ED4FA3" w:rsidRPr="00F92B23" w:rsidRDefault="004412A7" w:rsidP="00ED4FA3">
      <w:pPr>
        <w:pStyle w:val="ESText"/>
        <w:rPr>
          <w:rFonts w:asciiTheme="minorHAnsi" w:hAnsiTheme="minorHAnsi" w:cs="Arial"/>
          <w:szCs w:val="24"/>
        </w:rPr>
      </w:pPr>
      <w:r w:rsidRPr="004412A7">
        <w:rPr>
          <w:rFonts w:ascii="Calibri" w:eastAsia="Calibri" w:hAnsi="Calibri" w:cs="Arial"/>
          <w:b/>
          <w:bCs/>
          <w:szCs w:val="24"/>
        </w:rPr>
        <w:t>Clause 1 (Name of Regulation) —</w:t>
      </w:r>
      <w:r>
        <w:rPr>
          <w:rFonts w:ascii="Calibri" w:eastAsia="Calibri" w:hAnsi="Calibri" w:cs="Arial"/>
          <w:bCs/>
          <w:szCs w:val="24"/>
        </w:rPr>
        <w:t xml:space="preserve"> t</w:t>
      </w:r>
      <w:r w:rsidR="00ED4FA3" w:rsidRPr="00F92B23">
        <w:rPr>
          <w:rFonts w:asciiTheme="minorHAnsi" w:hAnsiTheme="minorHAnsi" w:cs="Arial"/>
          <w:szCs w:val="24"/>
        </w:rPr>
        <w:t xml:space="preserve">his clause provides that the name of the Regulation is the </w:t>
      </w:r>
      <w:r w:rsidR="00F92B23">
        <w:rPr>
          <w:rFonts w:asciiTheme="minorHAnsi" w:hAnsiTheme="minorHAnsi" w:cs="Arial"/>
          <w:i/>
          <w:szCs w:val="24"/>
        </w:rPr>
        <w:t xml:space="preserve">Government Procurement (Secure Local Jobs) </w:t>
      </w:r>
      <w:r w:rsidR="00ED4FA3" w:rsidRPr="00F92B23">
        <w:rPr>
          <w:rFonts w:asciiTheme="minorHAnsi" w:hAnsiTheme="minorHAnsi" w:cs="Arial"/>
          <w:i/>
          <w:szCs w:val="24"/>
        </w:rPr>
        <w:t>Amendment Regulation 201</w:t>
      </w:r>
      <w:r w:rsidR="008168E6" w:rsidRPr="00F92B23">
        <w:rPr>
          <w:rFonts w:asciiTheme="minorHAnsi" w:hAnsiTheme="minorHAnsi" w:cs="Arial"/>
          <w:i/>
          <w:szCs w:val="24"/>
        </w:rPr>
        <w:t>9</w:t>
      </w:r>
      <w:r w:rsidR="00ED4FA3" w:rsidRPr="00F92B23">
        <w:rPr>
          <w:rFonts w:asciiTheme="minorHAnsi" w:hAnsiTheme="minorHAnsi" w:cs="Arial"/>
          <w:i/>
          <w:szCs w:val="24"/>
        </w:rPr>
        <w:t xml:space="preserve"> (No </w:t>
      </w:r>
      <w:r w:rsidR="007D4628">
        <w:rPr>
          <w:rFonts w:asciiTheme="minorHAnsi" w:hAnsiTheme="minorHAnsi" w:cs="Arial"/>
          <w:i/>
          <w:szCs w:val="24"/>
        </w:rPr>
        <w:t>1</w:t>
      </w:r>
      <w:r w:rsidR="00ED4FA3" w:rsidRPr="00F92B23">
        <w:rPr>
          <w:rFonts w:asciiTheme="minorHAnsi" w:hAnsiTheme="minorHAnsi" w:cs="Arial"/>
          <w:i/>
          <w:szCs w:val="24"/>
        </w:rPr>
        <w:t>).</w:t>
      </w:r>
    </w:p>
    <w:p w:rsidR="00ED4FA3" w:rsidRPr="006718A1" w:rsidRDefault="00ED4FA3" w:rsidP="00ED4FA3">
      <w:pPr>
        <w:pStyle w:val="ESText"/>
        <w:rPr>
          <w:rFonts w:asciiTheme="minorHAnsi" w:hAnsiTheme="minorHAnsi"/>
          <w:szCs w:val="24"/>
          <w:highlight w:val="yellow"/>
        </w:rPr>
      </w:pPr>
    </w:p>
    <w:p w:rsidR="00ED4FA3" w:rsidRPr="00F92B23" w:rsidRDefault="004412A7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szCs w:val="24"/>
          <w:lang w:val="en-AU"/>
        </w:rPr>
      </w:pPr>
      <w:r w:rsidRPr="004412A7">
        <w:rPr>
          <w:rFonts w:ascii="Calibri" w:eastAsia="Calibri" w:hAnsi="Calibri" w:cs="Arial"/>
          <w:b/>
          <w:bCs/>
          <w:szCs w:val="24"/>
        </w:rPr>
        <w:t>Clause 2 (Commencement) —</w:t>
      </w:r>
      <w:r>
        <w:rPr>
          <w:rFonts w:ascii="Calibri" w:eastAsia="Calibri" w:hAnsi="Calibri" w:cs="Arial"/>
          <w:bCs/>
          <w:szCs w:val="24"/>
        </w:rPr>
        <w:t xml:space="preserve"> </w:t>
      </w:r>
      <w:r>
        <w:rPr>
          <w:rFonts w:asciiTheme="minorHAnsi" w:hAnsiTheme="minorHAnsi" w:cs="Arial"/>
          <w:szCs w:val="24"/>
          <w:lang w:val="en-AU"/>
        </w:rPr>
        <w:t>t</w:t>
      </w:r>
      <w:r w:rsidR="00744132" w:rsidRPr="00F92B23">
        <w:rPr>
          <w:rFonts w:asciiTheme="minorHAnsi" w:hAnsiTheme="minorHAnsi" w:cs="Arial"/>
          <w:szCs w:val="24"/>
          <w:lang w:val="en-AU"/>
        </w:rPr>
        <w:t xml:space="preserve">his clause provides that the Regulation commences </w:t>
      </w:r>
      <w:r w:rsidR="00F92B23">
        <w:rPr>
          <w:rFonts w:asciiTheme="minorHAnsi" w:hAnsiTheme="minorHAnsi" w:cs="Arial"/>
          <w:szCs w:val="24"/>
          <w:lang w:val="en-AU"/>
        </w:rPr>
        <w:t xml:space="preserve">immediately after the commencement of the </w:t>
      </w:r>
      <w:r w:rsidR="00F92B23" w:rsidRPr="001A099E">
        <w:rPr>
          <w:rFonts w:asciiTheme="minorHAnsi" w:hAnsiTheme="minorHAnsi" w:cs="Arial"/>
          <w:i/>
          <w:szCs w:val="24"/>
          <w:lang w:val="en-AU"/>
        </w:rPr>
        <w:t>Gover</w:t>
      </w:r>
      <w:r w:rsidR="001A099E" w:rsidRPr="001A099E">
        <w:rPr>
          <w:rFonts w:asciiTheme="minorHAnsi" w:hAnsiTheme="minorHAnsi" w:cs="Arial"/>
          <w:i/>
          <w:szCs w:val="24"/>
          <w:lang w:val="en-AU"/>
        </w:rPr>
        <w:t>nment Procurement (Secure Local Jobs) Amendment Regulation 2018 (No 1)</w:t>
      </w:r>
      <w:r w:rsidR="001A099E">
        <w:rPr>
          <w:rFonts w:asciiTheme="minorHAnsi" w:hAnsiTheme="minorHAnsi" w:cs="Arial"/>
          <w:szCs w:val="24"/>
          <w:lang w:val="en-AU"/>
        </w:rPr>
        <w:t xml:space="preserve"> schedule 1</w:t>
      </w:r>
      <w:r w:rsidR="00B0020F" w:rsidRPr="00F92B23">
        <w:rPr>
          <w:rFonts w:asciiTheme="minorHAnsi" w:hAnsiTheme="minorHAnsi" w:cs="Arial"/>
          <w:szCs w:val="24"/>
          <w:lang w:val="en-AU"/>
        </w:rPr>
        <w:t xml:space="preserve">. </w:t>
      </w:r>
    </w:p>
    <w:p w:rsidR="00B822ED" w:rsidRPr="00F92B23" w:rsidRDefault="00B822ED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szCs w:val="24"/>
          <w:highlight w:val="yellow"/>
          <w:lang w:val="en-AU"/>
        </w:rPr>
      </w:pPr>
    </w:p>
    <w:p w:rsidR="00B822ED" w:rsidRPr="001A099E" w:rsidRDefault="004412A7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i/>
          <w:szCs w:val="24"/>
          <w:lang w:val="en-AU"/>
        </w:rPr>
      </w:pPr>
      <w:r w:rsidRPr="004412A7">
        <w:rPr>
          <w:rFonts w:ascii="Calibri" w:eastAsia="Calibri" w:hAnsi="Calibri" w:cs="Arial"/>
          <w:b/>
          <w:bCs/>
          <w:szCs w:val="24"/>
        </w:rPr>
        <w:t>Clause 3 (Legislation Amended) —</w:t>
      </w:r>
      <w:r>
        <w:rPr>
          <w:rFonts w:ascii="Calibri" w:eastAsia="Calibri" w:hAnsi="Calibri" w:cs="Arial"/>
          <w:bCs/>
          <w:szCs w:val="24"/>
        </w:rPr>
        <w:t xml:space="preserve"> </w:t>
      </w:r>
      <w:r>
        <w:rPr>
          <w:rFonts w:asciiTheme="minorHAnsi" w:hAnsiTheme="minorHAnsi" w:cs="Arial"/>
          <w:szCs w:val="24"/>
          <w:lang w:val="en-AU"/>
        </w:rPr>
        <w:t>t</w:t>
      </w:r>
      <w:r w:rsidR="00B822ED" w:rsidRPr="001A099E">
        <w:rPr>
          <w:rFonts w:asciiTheme="minorHAnsi" w:hAnsiTheme="minorHAnsi" w:cs="Arial"/>
          <w:szCs w:val="24"/>
          <w:lang w:val="en-AU"/>
        </w:rPr>
        <w:t xml:space="preserve">his clause provides that the Regulation amends the </w:t>
      </w:r>
      <w:r w:rsidR="001A099E">
        <w:rPr>
          <w:rFonts w:asciiTheme="minorHAnsi" w:hAnsiTheme="minorHAnsi" w:cs="Arial"/>
          <w:i/>
          <w:szCs w:val="24"/>
          <w:lang w:val="en-AU"/>
        </w:rPr>
        <w:t>Government Procurement Regulation 2007</w:t>
      </w:r>
      <w:r w:rsidR="00B822ED" w:rsidRPr="001A099E">
        <w:rPr>
          <w:rFonts w:asciiTheme="minorHAnsi" w:hAnsiTheme="minorHAnsi" w:cs="Arial"/>
          <w:i/>
          <w:szCs w:val="24"/>
          <w:lang w:val="en-AU"/>
        </w:rPr>
        <w:t>.</w:t>
      </w:r>
    </w:p>
    <w:p w:rsidR="00EC56A3" w:rsidRPr="00F92B23" w:rsidRDefault="00EC56A3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i/>
          <w:szCs w:val="24"/>
          <w:highlight w:val="yellow"/>
          <w:lang w:val="en-AU"/>
        </w:rPr>
      </w:pPr>
    </w:p>
    <w:p w:rsidR="00B822ED" w:rsidRPr="003A0582" w:rsidRDefault="004412A7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szCs w:val="24"/>
          <w:lang w:val="en-AU"/>
        </w:rPr>
      </w:pPr>
      <w:r w:rsidRPr="004412A7">
        <w:rPr>
          <w:rFonts w:ascii="Calibri" w:eastAsia="Calibri" w:hAnsi="Calibri" w:cs="Arial"/>
          <w:b/>
          <w:bCs/>
          <w:szCs w:val="24"/>
        </w:rPr>
        <w:t>Clause 4 (New Section 12AB (1) (e) and (f)) —</w:t>
      </w:r>
      <w:r>
        <w:rPr>
          <w:rFonts w:ascii="Calibri" w:eastAsia="Calibri" w:hAnsi="Calibri" w:cs="Arial"/>
          <w:bCs/>
          <w:szCs w:val="24"/>
        </w:rPr>
        <w:t xml:space="preserve"> </w:t>
      </w:r>
      <w:r>
        <w:rPr>
          <w:rFonts w:asciiTheme="minorHAnsi" w:hAnsiTheme="minorHAnsi" w:cs="Arial"/>
          <w:szCs w:val="24"/>
          <w:lang w:val="en-AU"/>
        </w:rPr>
        <w:t>t</w:t>
      </w:r>
      <w:r w:rsidR="00B822ED" w:rsidRPr="003A0582">
        <w:rPr>
          <w:rFonts w:asciiTheme="minorHAnsi" w:hAnsiTheme="minorHAnsi" w:cs="Arial"/>
          <w:szCs w:val="24"/>
          <w:lang w:val="en-AU"/>
        </w:rPr>
        <w:t xml:space="preserve">his clause </w:t>
      </w:r>
      <w:r>
        <w:rPr>
          <w:rFonts w:asciiTheme="minorHAnsi" w:hAnsiTheme="minorHAnsi" w:cs="Arial"/>
          <w:szCs w:val="24"/>
          <w:lang w:val="en-AU"/>
        </w:rPr>
        <w:t xml:space="preserve">inserts new subsections </w:t>
      </w:r>
      <w:r w:rsidR="003A0582">
        <w:rPr>
          <w:rFonts w:asciiTheme="minorHAnsi" w:hAnsiTheme="minorHAnsi" w:cs="Arial"/>
          <w:szCs w:val="24"/>
          <w:lang w:val="en-AU"/>
        </w:rPr>
        <w:t xml:space="preserve">to </w:t>
      </w:r>
      <w:r>
        <w:rPr>
          <w:rFonts w:asciiTheme="minorHAnsi" w:hAnsiTheme="minorHAnsi" w:cs="Arial"/>
          <w:szCs w:val="24"/>
          <w:lang w:val="en-AU"/>
        </w:rPr>
        <w:t xml:space="preserve">include </w:t>
      </w:r>
      <w:r w:rsidR="001C50CD">
        <w:rPr>
          <w:rFonts w:asciiTheme="minorHAnsi" w:hAnsiTheme="minorHAnsi" w:cs="Arial"/>
          <w:szCs w:val="24"/>
          <w:lang w:val="en-AU"/>
        </w:rPr>
        <w:t>hospital services within the meaning of the ANZSIC, Subdivision 84, and medical and other health care services within the meaning of the ANZSIC, Subdivision 85</w:t>
      </w:r>
      <w:r w:rsidR="00DE4713">
        <w:rPr>
          <w:rFonts w:asciiTheme="minorHAnsi" w:hAnsiTheme="minorHAnsi" w:cs="Arial"/>
          <w:szCs w:val="24"/>
          <w:lang w:val="en-AU"/>
        </w:rPr>
        <w:t>,</w:t>
      </w:r>
      <w:r w:rsidR="001C50CD">
        <w:rPr>
          <w:rFonts w:asciiTheme="minorHAnsi" w:hAnsiTheme="minorHAnsi" w:cs="Arial"/>
          <w:szCs w:val="24"/>
          <w:lang w:val="en-AU"/>
        </w:rPr>
        <w:t xml:space="preserve"> </w:t>
      </w:r>
      <w:r>
        <w:rPr>
          <w:rFonts w:asciiTheme="minorHAnsi" w:hAnsiTheme="minorHAnsi" w:cs="Arial"/>
          <w:szCs w:val="24"/>
          <w:lang w:val="en-AU"/>
        </w:rPr>
        <w:t>within the categories of excludes services or works.</w:t>
      </w:r>
      <w:r w:rsidR="00B822ED" w:rsidRPr="003A0582">
        <w:rPr>
          <w:rFonts w:asciiTheme="minorHAnsi" w:hAnsiTheme="minorHAnsi" w:cs="Arial"/>
          <w:szCs w:val="24"/>
          <w:lang w:val="en-AU"/>
        </w:rPr>
        <w:t xml:space="preserve"> </w:t>
      </w:r>
    </w:p>
    <w:p w:rsidR="005A07BF" w:rsidRPr="00F92B23" w:rsidRDefault="005A07BF" w:rsidP="00ED4FA3">
      <w:pPr>
        <w:autoSpaceDE w:val="0"/>
        <w:autoSpaceDN w:val="0"/>
        <w:adjustRightInd w:val="0"/>
        <w:spacing w:after="0"/>
        <w:rPr>
          <w:rFonts w:asciiTheme="minorHAnsi" w:hAnsiTheme="minorHAnsi" w:cs="Arial"/>
          <w:szCs w:val="24"/>
          <w:highlight w:val="yellow"/>
          <w:lang w:val="en-AU"/>
        </w:rPr>
      </w:pPr>
    </w:p>
    <w:sectPr w:rsidR="005A07BF" w:rsidRPr="00F9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7F5" w:rsidRDefault="002277F5" w:rsidP="00B93E4A">
      <w:pPr>
        <w:spacing w:after="0"/>
      </w:pPr>
      <w:r>
        <w:separator/>
      </w:r>
    </w:p>
  </w:endnote>
  <w:endnote w:type="continuationSeparator" w:id="0">
    <w:p w:rsidR="002277F5" w:rsidRDefault="002277F5" w:rsidP="00B93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87" w:rsidRDefault="00560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87" w:rsidRPr="00560E87" w:rsidRDefault="00560E87" w:rsidP="00560E87">
    <w:pPr>
      <w:pStyle w:val="Footer"/>
      <w:jc w:val="center"/>
      <w:rPr>
        <w:rFonts w:ascii="Arial" w:hAnsi="Arial" w:cs="Arial"/>
        <w:sz w:val="14"/>
      </w:rPr>
    </w:pPr>
    <w:r w:rsidRPr="00560E8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87" w:rsidRDefault="0056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7F5" w:rsidRDefault="002277F5" w:rsidP="00B93E4A">
      <w:pPr>
        <w:spacing w:after="0"/>
      </w:pPr>
      <w:r>
        <w:separator/>
      </w:r>
    </w:p>
  </w:footnote>
  <w:footnote w:type="continuationSeparator" w:id="0">
    <w:p w:rsidR="002277F5" w:rsidRDefault="002277F5" w:rsidP="00B93E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87" w:rsidRDefault="00560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75" w:rsidRPr="006718A1" w:rsidRDefault="00457C75" w:rsidP="006718A1">
    <w:pPr>
      <w:pStyle w:val="Header"/>
      <w:pBdr>
        <w:bottom w:val="none" w:sz="0" w:space="0" w:color="auto"/>
      </w:pBdr>
      <w:rPr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E87" w:rsidRDefault="00560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195"/>
    <w:multiLevelType w:val="hybridMultilevel"/>
    <w:tmpl w:val="FB54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FA6"/>
    <w:multiLevelType w:val="hybridMultilevel"/>
    <w:tmpl w:val="606C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3505"/>
    <w:multiLevelType w:val="hybridMultilevel"/>
    <w:tmpl w:val="BC907012"/>
    <w:lvl w:ilvl="0" w:tplc="E26CD70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1ED6"/>
    <w:multiLevelType w:val="hybridMultilevel"/>
    <w:tmpl w:val="A4140C44"/>
    <w:lvl w:ilvl="0" w:tplc="EE501758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C19"/>
    <w:multiLevelType w:val="hybridMultilevel"/>
    <w:tmpl w:val="A8A69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73B7"/>
    <w:multiLevelType w:val="hybridMultilevel"/>
    <w:tmpl w:val="10FAA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45FA"/>
    <w:multiLevelType w:val="hybridMultilevel"/>
    <w:tmpl w:val="9628174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EEB2C76"/>
    <w:multiLevelType w:val="hybridMultilevel"/>
    <w:tmpl w:val="B5EE0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5C8A"/>
    <w:multiLevelType w:val="hybridMultilevel"/>
    <w:tmpl w:val="A7085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64F7"/>
    <w:multiLevelType w:val="hybridMultilevel"/>
    <w:tmpl w:val="6B7A9A72"/>
    <w:lvl w:ilvl="0" w:tplc="B58A235A"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34DA7C">
      <w:start w:val="1"/>
      <w:numFmt w:val="decimal"/>
      <w:lvlText w:val="B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002E0"/>
    <w:multiLevelType w:val="hybridMultilevel"/>
    <w:tmpl w:val="E13076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A7CA7"/>
    <w:multiLevelType w:val="hybridMultilevel"/>
    <w:tmpl w:val="E0A00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2BA0"/>
    <w:multiLevelType w:val="hybridMultilevel"/>
    <w:tmpl w:val="CC4AAD2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B6E1FE9"/>
    <w:multiLevelType w:val="hybridMultilevel"/>
    <w:tmpl w:val="AB347B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0C5C1C"/>
    <w:multiLevelType w:val="hybridMultilevel"/>
    <w:tmpl w:val="16763260"/>
    <w:lvl w:ilvl="0" w:tplc="D520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4A"/>
    <w:rsid w:val="00005C59"/>
    <w:rsid w:val="00040D9F"/>
    <w:rsid w:val="00042ED7"/>
    <w:rsid w:val="000438DE"/>
    <w:rsid w:val="00077BD9"/>
    <w:rsid w:val="000920BB"/>
    <w:rsid w:val="000951CA"/>
    <w:rsid w:val="0009702D"/>
    <w:rsid w:val="000E5029"/>
    <w:rsid w:val="00114392"/>
    <w:rsid w:val="001360FB"/>
    <w:rsid w:val="0014540B"/>
    <w:rsid w:val="00162917"/>
    <w:rsid w:val="00175E5D"/>
    <w:rsid w:val="00186844"/>
    <w:rsid w:val="001A089F"/>
    <w:rsid w:val="001A099E"/>
    <w:rsid w:val="001C15F0"/>
    <w:rsid w:val="001C1749"/>
    <w:rsid w:val="001C407D"/>
    <w:rsid w:val="001C50CD"/>
    <w:rsid w:val="001C5A10"/>
    <w:rsid w:val="001E381D"/>
    <w:rsid w:val="00200A70"/>
    <w:rsid w:val="00202F93"/>
    <w:rsid w:val="0020443D"/>
    <w:rsid w:val="002277F5"/>
    <w:rsid w:val="00263C43"/>
    <w:rsid w:val="00286062"/>
    <w:rsid w:val="00294ADE"/>
    <w:rsid w:val="002F0653"/>
    <w:rsid w:val="003434D0"/>
    <w:rsid w:val="00384CDD"/>
    <w:rsid w:val="003A0582"/>
    <w:rsid w:val="003B0A25"/>
    <w:rsid w:val="003C0EA0"/>
    <w:rsid w:val="004134FC"/>
    <w:rsid w:val="004412A7"/>
    <w:rsid w:val="00443053"/>
    <w:rsid w:val="00457C75"/>
    <w:rsid w:val="00461401"/>
    <w:rsid w:val="00466784"/>
    <w:rsid w:val="004E23E1"/>
    <w:rsid w:val="00507224"/>
    <w:rsid w:val="00507ED8"/>
    <w:rsid w:val="00517A7C"/>
    <w:rsid w:val="00560E87"/>
    <w:rsid w:val="00574F40"/>
    <w:rsid w:val="005A07BF"/>
    <w:rsid w:val="005B72D4"/>
    <w:rsid w:val="005F364A"/>
    <w:rsid w:val="00600EC5"/>
    <w:rsid w:val="0062086B"/>
    <w:rsid w:val="00644FD4"/>
    <w:rsid w:val="00657A69"/>
    <w:rsid w:val="006718A1"/>
    <w:rsid w:val="00677C3F"/>
    <w:rsid w:val="006A7B33"/>
    <w:rsid w:val="0071092E"/>
    <w:rsid w:val="007243E4"/>
    <w:rsid w:val="00735B0D"/>
    <w:rsid w:val="00744132"/>
    <w:rsid w:val="00747E54"/>
    <w:rsid w:val="00776680"/>
    <w:rsid w:val="00780934"/>
    <w:rsid w:val="00786901"/>
    <w:rsid w:val="007C0FDA"/>
    <w:rsid w:val="007D023F"/>
    <w:rsid w:val="007D4628"/>
    <w:rsid w:val="007E2192"/>
    <w:rsid w:val="007E5671"/>
    <w:rsid w:val="007E7E70"/>
    <w:rsid w:val="00816746"/>
    <w:rsid w:val="008168E6"/>
    <w:rsid w:val="008177EC"/>
    <w:rsid w:val="0087102B"/>
    <w:rsid w:val="00873473"/>
    <w:rsid w:val="0087687F"/>
    <w:rsid w:val="008A5021"/>
    <w:rsid w:val="008A6817"/>
    <w:rsid w:val="008B62A3"/>
    <w:rsid w:val="008B6FEA"/>
    <w:rsid w:val="008C10AE"/>
    <w:rsid w:val="008D6DA3"/>
    <w:rsid w:val="00927157"/>
    <w:rsid w:val="00934147"/>
    <w:rsid w:val="00961AA1"/>
    <w:rsid w:val="009727FD"/>
    <w:rsid w:val="00990833"/>
    <w:rsid w:val="00993656"/>
    <w:rsid w:val="00994E3D"/>
    <w:rsid w:val="00996001"/>
    <w:rsid w:val="009A4715"/>
    <w:rsid w:val="009D6FE4"/>
    <w:rsid w:val="00A36926"/>
    <w:rsid w:val="00A37650"/>
    <w:rsid w:val="00AE1A4E"/>
    <w:rsid w:val="00AE3752"/>
    <w:rsid w:val="00AF58CB"/>
    <w:rsid w:val="00AF65F2"/>
    <w:rsid w:val="00AF7DCE"/>
    <w:rsid w:val="00B0020F"/>
    <w:rsid w:val="00B15322"/>
    <w:rsid w:val="00B17523"/>
    <w:rsid w:val="00B610CA"/>
    <w:rsid w:val="00B70F65"/>
    <w:rsid w:val="00B77297"/>
    <w:rsid w:val="00B822ED"/>
    <w:rsid w:val="00B93E4A"/>
    <w:rsid w:val="00BB66FB"/>
    <w:rsid w:val="00BC4C14"/>
    <w:rsid w:val="00BD5DC5"/>
    <w:rsid w:val="00BE2B3B"/>
    <w:rsid w:val="00BF4347"/>
    <w:rsid w:val="00C2746F"/>
    <w:rsid w:val="00C277F9"/>
    <w:rsid w:val="00C40B24"/>
    <w:rsid w:val="00CC2A60"/>
    <w:rsid w:val="00CC6148"/>
    <w:rsid w:val="00D0710F"/>
    <w:rsid w:val="00D310B5"/>
    <w:rsid w:val="00D419A1"/>
    <w:rsid w:val="00D653B0"/>
    <w:rsid w:val="00DB60EA"/>
    <w:rsid w:val="00DC1BE2"/>
    <w:rsid w:val="00DC4A3D"/>
    <w:rsid w:val="00DC6D25"/>
    <w:rsid w:val="00DD5EC6"/>
    <w:rsid w:val="00DE4713"/>
    <w:rsid w:val="00E10A73"/>
    <w:rsid w:val="00E11402"/>
    <w:rsid w:val="00E147AA"/>
    <w:rsid w:val="00E2099E"/>
    <w:rsid w:val="00E40518"/>
    <w:rsid w:val="00E50407"/>
    <w:rsid w:val="00E61818"/>
    <w:rsid w:val="00E77FD7"/>
    <w:rsid w:val="00E972DD"/>
    <w:rsid w:val="00EA1CEF"/>
    <w:rsid w:val="00EB4D5E"/>
    <w:rsid w:val="00EC1209"/>
    <w:rsid w:val="00EC56A3"/>
    <w:rsid w:val="00ED4FA3"/>
    <w:rsid w:val="00ED6C76"/>
    <w:rsid w:val="00EE0D2D"/>
    <w:rsid w:val="00EF394C"/>
    <w:rsid w:val="00F00577"/>
    <w:rsid w:val="00F0739E"/>
    <w:rsid w:val="00F10BD4"/>
    <w:rsid w:val="00F503F0"/>
    <w:rsid w:val="00F556B9"/>
    <w:rsid w:val="00F87085"/>
    <w:rsid w:val="00F92B23"/>
    <w:rsid w:val="00FB1DE5"/>
    <w:rsid w:val="00FD2F35"/>
    <w:rsid w:val="00FD57AC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B0270-91C0-4BC4-AE4B-3EC36CAB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ED7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44"/>
    <w:pPr>
      <w:spacing w:after="240"/>
      <w:outlineLvl w:val="0"/>
    </w:pPr>
    <w:rPr>
      <w:rFonts w:ascii="Arial" w:hAnsi="Arial" w:cs="Arial"/>
      <w:b/>
      <w:bCs/>
      <w:color w:val="000000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B93E4A"/>
    <w:pPr>
      <w:keepNext/>
      <w:spacing w:after="240"/>
      <w:outlineLvl w:val="1"/>
    </w:pPr>
    <w:rPr>
      <w:rFonts w:ascii="Arial" w:hAnsi="Arial"/>
      <w:b/>
      <w:i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1868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868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868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E4A"/>
    <w:rPr>
      <w:rFonts w:ascii="Arial" w:eastAsia="Times New Roman" w:hAnsi="Arial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3E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Times New (W1)" w:hAnsi="Times New (W1)"/>
      <w:i/>
      <w:iCs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93E4A"/>
    <w:rPr>
      <w:rFonts w:ascii="Times New (W1)" w:eastAsia="Times New Roman" w:hAnsi="Times New (W1)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B93E4A"/>
    <w:pPr>
      <w:spacing w:line="360" w:lineRule="auto"/>
    </w:pPr>
    <w:rPr>
      <w:color w:val="000000"/>
      <w:lang w:val="en-AU"/>
    </w:rPr>
  </w:style>
  <w:style w:type="character" w:customStyle="1" w:styleId="BodyTextChar">
    <w:name w:val="Body Text Char"/>
    <w:basedOn w:val="DefaultParagraphFont"/>
    <w:link w:val="BodyText"/>
    <w:rsid w:val="00B93E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E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3E4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86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8684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186844"/>
    <w:rPr>
      <w:rFonts w:ascii="Arial" w:eastAsia="Times New Roman" w:hAnsi="Arial" w:cs="Arial"/>
      <w:b/>
      <w:bCs/>
      <w:color w:val="000000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186844"/>
    <w:rPr>
      <w:rFonts w:ascii="Calibri" w:eastAsia="Times New Roman" w:hAnsi="Calibri" w:cs="Times New Roman"/>
      <w:b/>
      <w:bCs/>
      <w:i/>
      <w:iCs/>
      <w:sz w:val="26"/>
      <w:szCs w:val="26"/>
      <w:lang w:eastAsia="en-AU"/>
    </w:rPr>
  </w:style>
  <w:style w:type="paragraph" w:customStyle="1" w:styleId="Pa7">
    <w:name w:val="Pa7"/>
    <w:basedOn w:val="Normal"/>
    <w:next w:val="Normal"/>
    <w:rsid w:val="0018684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Cs w:val="24"/>
      <w:lang w:val="en-AU" w:eastAsia="en-AU"/>
    </w:rPr>
  </w:style>
  <w:style w:type="character" w:styleId="PageNumber">
    <w:name w:val="page number"/>
    <w:basedOn w:val="DefaultParagraphFont"/>
    <w:rsid w:val="00186844"/>
  </w:style>
  <w:style w:type="character" w:styleId="CommentReference">
    <w:name w:val="annotation reference"/>
    <w:semiHidden/>
    <w:rsid w:val="001868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6844"/>
    <w:pPr>
      <w:spacing w:after="0"/>
    </w:pPr>
    <w:rPr>
      <w:sz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18684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6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84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186844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186844"/>
    <w:rPr>
      <w:rFonts w:ascii="Tahoma" w:eastAsia="Times New Roman" w:hAnsi="Tahoma" w:cs="Tahoma"/>
      <w:sz w:val="16"/>
      <w:szCs w:val="16"/>
      <w:lang w:eastAsia="en-AU"/>
    </w:rPr>
  </w:style>
  <w:style w:type="character" w:styleId="Emphasis">
    <w:name w:val="Emphasis"/>
    <w:qFormat/>
    <w:rsid w:val="00186844"/>
    <w:rPr>
      <w:i/>
      <w:iCs/>
    </w:rPr>
  </w:style>
  <w:style w:type="paragraph" w:customStyle="1" w:styleId="Default">
    <w:name w:val="Default"/>
    <w:rsid w:val="00186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DraftHeading1">
    <w:name w:val="Draft Heading 1"/>
    <w:basedOn w:val="Normal"/>
    <w:next w:val="Normal"/>
    <w:rsid w:val="00186844"/>
    <w:pPr>
      <w:overflowPunct w:val="0"/>
      <w:autoSpaceDE w:val="0"/>
      <w:autoSpaceDN w:val="0"/>
      <w:adjustRightInd w:val="0"/>
      <w:spacing w:before="120" w:after="0"/>
      <w:textAlignment w:val="baseline"/>
      <w:outlineLvl w:val="2"/>
    </w:pPr>
    <w:rPr>
      <w:b/>
      <w:szCs w:val="24"/>
      <w:lang w:val="en-AU"/>
    </w:rPr>
  </w:style>
  <w:style w:type="paragraph" w:styleId="Revision">
    <w:name w:val="Revision"/>
    <w:hidden/>
    <w:uiPriority w:val="99"/>
    <w:semiHidden/>
    <w:rsid w:val="0018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186844"/>
    <w:pPr>
      <w:spacing w:after="0"/>
      <w:jc w:val="both"/>
    </w:pPr>
    <w:rPr>
      <w:b/>
      <w:szCs w:val="24"/>
      <w:lang w:val="en-AU" w:eastAsia="en-AU"/>
    </w:rPr>
  </w:style>
  <w:style w:type="paragraph" w:customStyle="1" w:styleId="Para">
    <w:name w:val="Para"/>
    <w:basedOn w:val="Normal"/>
    <w:link w:val="ParaChar"/>
    <w:qFormat/>
    <w:rsid w:val="00186844"/>
    <w:pPr>
      <w:spacing w:before="120" w:after="120"/>
      <w:jc w:val="both"/>
    </w:pPr>
    <w:rPr>
      <w:rFonts w:ascii="Arial" w:hAnsi="Arial" w:cs="Arial"/>
      <w:color w:val="000000"/>
      <w:szCs w:val="24"/>
      <w:lang w:val="en-AU" w:eastAsia="en-AU"/>
    </w:rPr>
  </w:style>
  <w:style w:type="character" w:customStyle="1" w:styleId="SubheadingChar">
    <w:name w:val="Subheading Char"/>
    <w:link w:val="Subheading"/>
    <w:rsid w:val="00186844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Dotpoints">
    <w:name w:val="Dot points"/>
    <w:basedOn w:val="Normal"/>
    <w:link w:val="DotpointsChar"/>
    <w:qFormat/>
    <w:rsid w:val="00186844"/>
    <w:pPr>
      <w:numPr>
        <w:numId w:val="2"/>
      </w:numPr>
      <w:spacing w:before="120" w:after="120"/>
      <w:jc w:val="both"/>
    </w:pPr>
    <w:rPr>
      <w:szCs w:val="24"/>
      <w:lang w:val="en-AU" w:eastAsia="en-AU"/>
    </w:rPr>
  </w:style>
  <w:style w:type="character" w:customStyle="1" w:styleId="ParaChar">
    <w:name w:val="Para Char"/>
    <w:link w:val="Para"/>
    <w:rsid w:val="00186844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DotpointsChar">
    <w:name w:val="Dot points Char"/>
    <w:link w:val="Dotpoints"/>
    <w:rsid w:val="0018684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heading0">
    <w:name w:val="subheading"/>
    <w:basedOn w:val="Subheading"/>
    <w:link w:val="subheadingChar0"/>
    <w:qFormat/>
    <w:rsid w:val="00186844"/>
    <w:pPr>
      <w:spacing w:before="240"/>
    </w:pPr>
    <w:rPr>
      <w:b w:val="0"/>
    </w:rPr>
  </w:style>
  <w:style w:type="paragraph" w:customStyle="1" w:styleId="Chapter">
    <w:name w:val="Chapter"/>
    <w:basedOn w:val="Heading1"/>
    <w:link w:val="ChapterChar"/>
    <w:qFormat/>
    <w:rsid w:val="00186844"/>
    <w:pPr>
      <w:jc w:val="both"/>
    </w:pPr>
    <w:rPr>
      <w:sz w:val="32"/>
    </w:rPr>
  </w:style>
  <w:style w:type="character" w:customStyle="1" w:styleId="subheadingChar0">
    <w:name w:val="subheading Char"/>
    <w:link w:val="subheading0"/>
    <w:rsid w:val="0018684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heading1">
    <w:name w:val="subheading1"/>
    <w:basedOn w:val="subheading0"/>
    <w:link w:val="subheading1Char"/>
    <w:qFormat/>
    <w:rsid w:val="00186844"/>
    <w:rPr>
      <w:b/>
    </w:rPr>
  </w:style>
  <w:style w:type="character" w:customStyle="1" w:styleId="ChapterChar">
    <w:name w:val="Chapter Char"/>
    <w:link w:val="Chapter"/>
    <w:rsid w:val="00186844"/>
    <w:rPr>
      <w:rFonts w:ascii="Arial" w:eastAsia="Times New Roman" w:hAnsi="Arial" w:cs="Arial"/>
      <w:b/>
      <w:bCs/>
      <w:color w:val="000000"/>
      <w:sz w:val="32"/>
      <w:szCs w:val="28"/>
      <w:lang w:eastAsia="en-AU"/>
    </w:rPr>
  </w:style>
  <w:style w:type="paragraph" w:styleId="NoSpacing">
    <w:name w:val="No Spacing"/>
    <w:uiPriority w:val="1"/>
    <w:qFormat/>
    <w:rsid w:val="0018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ubheading1Char">
    <w:name w:val="subheading1 Char"/>
    <w:link w:val="subheading1"/>
    <w:rsid w:val="00186844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F78AC"/>
    <w:pPr>
      <w:ind w:left="720"/>
      <w:contextualSpacing/>
    </w:pPr>
  </w:style>
  <w:style w:type="paragraph" w:customStyle="1" w:styleId="ESText">
    <w:name w:val="ES_Text"/>
    <w:basedOn w:val="Normal"/>
    <w:rsid w:val="00ED4FA3"/>
    <w:pPr>
      <w:suppressAutoHyphens/>
      <w:autoSpaceDN w:val="0"/>
      <w:spacing w:after="0" w:line="280" w:lineRule="exact"/>
      <w:textAlignment w:val="baseline"/>
    </w:pPr>
    <w:rPr>
      <w:lang w:val="en-AU"/>
    </w:rPr>
  </w:style>
  <w:style w:type="paragraph" w:customStyle="1" w:styleId="ESHeadLeft">
    <w:name w:val="ES_Head_Left"/>
    <w:basedOn w:val="Normal"/>
    <w:rsid w:val="00ED4FA3"/>
    <w:pPr>
      <w:keepNext/>
      <w:suppressAutoHyphens/>
      <w:autoSpaceDN w:val="0"/>
      <w:spacing w:before="240" w:after="60" w:line="280" w:lineRule="exact"/>
      <w:textAlignment w:val="baseline"/>
      <w:outlineLvl w:val="0"/>
    </w:pPr>
    <w:rPr>
      <w:b/>
      <w:kern w:val="3"/>
      <w:sz w:val="28"/>
      <w:lang w:val="en-AU"/>
    </w:rPr>
  </w:style>
  <w:style w:type="paragraph" w:customStyle="1" w:styleId="TableParagraph">
    <w:name w:val="Table Paragraph"/>
    <w:basedOn w:val="Normal"/>
    <w:uiPriority w:val="1"/>
    <w:rsid w:val="005A07BF"/>
    <w:pPr>
      <w:spacing w:after="0"/>
    </w:pPr>
    <w:rPr>
      <w:rFonts w:ascii="Calibri" w:eastAsiaTheme="minorHAns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2303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Lukins, Ellen</dc:creator>
  <cp:keywords>2</cp:keywords>
  <dc:description/>
  <cp:lastModifiedBy>PCODCS</cp:lastModifiedBy>
  <cp:revision>4</cp:revision>
  <dcterms:created xsi:type="dcterms:W3CDTF">2019-09-11T23:24:00Z</dcterms:created>
  <dcterms:modified xsi:type="dcterms:W3CDTF">2019-09-11T23:24:00Z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1092065</vt:lpwstr>
  </property>
  <property fmtid="{D5CDD505-2E9C-101B-9397-08002B2CF9AE}" pid="4" name="JMSREQUIREDCHECKIN">
    <vt:lpwstr/>
  </property>
</Properties>
</file>