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0956B"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0BE0EBBD" w14:textId="2B70346E" w:rsidR="00C17FAB" w:rsidRDefault="005C02BC">
      <w:pPr>
        <w:pStyle w:val="Billname"/>
        <w:spacing w:before="700"/>
      </w:pPr>
      <w:r>
        <w:t xml:space="preserve">Civil Law (Wrongs) </w:t>
      </w:r>
      <w:r w:rsidR="005362A2">
        <w:t xml:space="preserve">Chartered Accountants Australia and New Zealand </w:t>
      </w:r>
      <w:r w:rsidR="002807C4">
        <w:t xml:space="preserve">Professional Standards </w:t>
      </w:r>
      <w:r w:rsidR="005362A2">
        <w:t>Scheme</w:t>
      </w:r>
      <w:r>
        <w:t xml:space="preserve"> 2019</w:t>
      </w:r>
      <w:r w:rsidR="00FD75CE">
        <w:t xml:space="preserve"> (No </w:t>
      </w:r>
      <w:r w:rsidR="00453025">
        <w:t>1</w:t>
      </w:r>
      <w:r w:rsidR="00FD75CE">
        <w:t>)</w:t>
      </w:r>
    </w:p>
    <w:p w14:paraId="4EC0582C" w14:textId="111E5C1B" w:rsidR="00C17FAB" w:rsidRDefault="002D7C60" w:rsidP="00DA3B00">
      <w:pPr>
        <w:spacing w:before="340"/>
        <w:rPr>
          <w:rFonts w:ascii="Arial" w:hAnsi="Arial" w:cs="Arial"/>
          <w:b/>
          <w:bCs/>
        </w:rPr>
      </w:pPr>
      <w:r>
        <w:rPr>
          <w:rFonts w:ascii="Arial" w:hAnsi="Arial" w:cs="Arial"/>
          <w:b/>
          <w:bCs/>
        </w:rPr>
        <w:t>Disallowable instrument DI</w:t>
      </w:r>
      <w:r w:rsidR="005C02BC">
        <w:rPr>
          <w:rFonts w:ascii="Arial" w:hAnsi="Arial" w:cs="Arial"/>
          <w:b/>
          <w:bCs/>
        </w:rPr>
        <w:t>2019</w:t>
      </w:r>
      <w:r w:rsidR="00C17FAB">
        <w:rPr>
          <w:rFonts w:ascii="Arial" w:hAnsi="Arial" w:cs="Arial"/>
          <w:b/>
          <w:bCs/>
        </w:rPr>
        <w:t>–</w:t>
      </w:r>
      <w:r w:rsidR="00642260">
        <w:rPr>
          <w:rFonts w:ascii="Arial" w:hAnsi="Arial" w:cs="Arial"/>
          <w:b/>
          <w:bCs/>
        </w:rPr>
        <w:t>210</w:t>
      </w:r>
    </w:p>
    <w:p w14:paraId="440377C3" w14:textId="77777777" w:rsidR="00C17FAB" w:rsidRDefault="00C17FAB" w:rsidP="00DA3B00">
      <w:pPr>
        <w:pStyle w:val="madeunder"/>
        <w:spacing w:before="300" w:after="0"/>
      </w:pPr>
      <w:r>
        <w:t xml:space="preserve">made under the  </w:t>
      </w:r>
    </w:p>
    <w:p w14:paraId="54163D45" w14:textId="6091FC22" w:rsidR="00C17FAB" w:rsidRDefault="005C02BC" w:rsidP="00DA3B00">
      <w:pPr>
        <w:pStyle w:val="CoverActName"/>
        <w:spacing w:before="320" w:after="0"/>
        <w:rPr>
          <w:rFonts w:cs="Arial"/>
          <w:sz w:val="20"/>
        </w:rPr>
      </w:pPr>
      <w:r>
        <w:rPr>
          <w:rFonts w:cs="Arial"/>
          <w:sz w:val="20"/>
        </w:rPr>
        <w:t>Civil Law (Wrongs) Act 2002, sch 4, s 4.1</w:t>
      </w:r>
      <w:r w:rsidR="004A42DD">
        <w:rPr>
          <w:rFonts w:cs="Arial"/>
          <w:sz w:val="20"/>
        </w:rPr>
        <w:t>0</w:t>
      </w:r>
      <w:r>
        <w:rPr>
          <w:rFonts w:cs="Arial"/>
          <w:sz w:val="20"/>
        </w:rPr>
        <w:t xml:space="preserve"> (</w:t>
      </w:r>
      <w:r w:rsidR="004A42DD">
        <w:rPr>
          <w:rFonts w:cs="Arial"/>
          <w:sz w:val="20"/>
        </w:rPr>
        <w:t>Schemes are subject to disallowance</w:t>
      </w:r>
      <w:r>
        <w:rPr>
          <w:rFonts w:cs="Arial"/>
          <w:sz w:val="20"/>
        </w:rPr>
        <w:t>)</w:t>
      </w:r>
    </w:p>
    <w:p w14:paraId="74395A3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7466A6F" w14:textId="77777777" w:rsidR="00C17FAB" w:rsidRDefault="00C17FAB">
      <w:pPr>
        <w:pStyle w:val="N-line3"/>
        <w:pBdr>
          <w:bottom w:val="none" w:sz="0" w:space="0" w:color="auto"/>
        </w:pBdr>
      </w:pPr>
    </w:p>
    <w:p w14:paraId="436E13BE" w14:textId="77777777" w:rsidR="00C17FAB" w:rsidRDefault="00C17FAB">
      <w:pPr>
        <w:pStyle w:val="N-line3"/>
        <w:pBdr>
          <w:top w:val="single" w:sz="12" w:space="1" w:color="auto"/>
          <w:bottom w:val="none" w:sz="0" w:space="0" w:color="auto"/>
        </w:pBdr>
      </w:pPr>
    </w:p>
    <w:bookmarkEnd w:id="0"/>
    <w:p w14:paraId="70F83DAE" w14:textId="77777777" w:rsidR="005C02BC" w:rsidRDefault="005C02BC" w:rsidP="005C02BC">
      <w:pPr>
        <w:autoSpaceDE w:val="0"/>
        <w:autoSpaceDN w:val="0"/>
        <w:adjustRightInd w:val="0"/>
        <w:rPr>
          <w:szCs w:val="24"/>
          <w:lang w:eastAsia="en-AU"/>
        </w:rPr>
      </w:pPr>
      <w:r>
        <w:rPr>
          <w:szCs w:val="24"/>
          <w:lang w:eastAsia="en-AU"/>
        </w:rPr>
        <w:t>Professional Standards Legislation (PSL) was developed on a national basis following the insurance crisis of 2002.</w:t>
      </w:r>
    </w:p>
    <w:p w14:paraId="7E633E5C" w14:textId="77777777" w:rsidR="005C02BC" w:rsidRDefault="005C02BC" w:rsidP="005C02BC">
      <w:pPr>
        <w:autoSpaceDE w:val="0"/>
        <w:autoSpaceDN w:val="0"/>
        <w:adjustRightInd w:val="0"/>
        <w:rPr>
          <w:szCs w:val="24"/>
          <w:lang w:eastAsia="en-AU"/>
        </w:rPr>
      </w:pPr>
    </w:p>
    <w:p w14:paraId="405C3CE4" w14:textId="77777777" w:rsidR="005C02BC" w:rsidRDefault="005C02BC" w:rsidP="005C02BC">
      <w:pPr>
        <w:autoSpaceDE w:val="0"/>
        <w:autoSpaceDN w:val="0"/>
        <w:adjustRightInd w:val="0"/>
        <w:rPr>
          <w:szCs w:val="24"/>
          <w:lang w:eastAsia="en-AU"/>
        </w:rPr>
      </w:pPr>
      <w:r w:rsidRPr="00885762">
        <w:rPr>
          <w:szCs w:val="24"/>
          <w:lang w:eastAsia="en-AU"/>
        </w:rPr>
        <w:t>PSL</w:t>
      </w:r>
      <w:r w:rsidR="00297E3B">
        <w:rPr>
          <w:szCs w:val="24"/>
          <w:lang w:eastAsia="en-AU"/>
        </w:rPr>
        <w:t>,</w:t>
      </w:r>
      <w:r w:rsidRPr="00885762">
        <w:rPr>
          <w:szCs w:val="24"/>
          <w:lang w:eastAsia="en-AU"/>
        </w:rPr>
        <w:t xml:space="preserve"> which has been passed by all States and Territories</w:t>
      </w:r>
      <w:r w:rsidR="00297E3B">
        <w:rPr>
          <w:szCs w:val="24"/>
          <w:lang w:eastAsia="en-AU"/>
        </w:rPr>
        <w:t>,</w:t>
      </w:r>
      <w:r w:rsidRPr="00885762">
        <w:rPr>
          <w:szCs w:val="24"/>
          <w:lang w:eastAsia="en-AU"/>
        </w:rPr>
        <w:t xml:space="preserve"> involves a trade-off whereby</w:t>
      </w:r>
      <w:r>
        <w:rPr>
          <w:szCs w:val="24"/>
          <w:lang w:eastAsia="en-AU"/>
        </w:rPr>
        <w:t xml:space="preserve"> </w:t>
      </w:r>
      <w:r w:rsidRPr="00885762">
        <w:rPr>
          <w:szCs w:val="24"/>
          <w:lang w:eastAsia="en-AU"/>
        </w:rPr>
        <w:t>professionals have their negligence liability for economic loss capped in return for a</w:t>
      </w:r>
      <w:r>
        <w:rPr>
          <w:szCs w:val="24"/>
          <w:lang w:eastAsia="en-AU"/>
        </w:rPr>
        <w:t xml:space="preserve"> </w:t>
      </w:r>
      <w:r w:rsidRPr="00885762">
        <w:rPr>
          <w:szCs w:val="24"/>
          <w:lang w:eastAsia="en-AU"/>
        </w:rPr>
        <w:t>commitment to higher standards of service delivery, monitored by a professional</w:t>
      </w:r>
      <w:r>
        <w:rPr>
          <w:szCs w:val="24"/>
          <w:lang w:eastAsia="en-AU"/>
        </w:rPr>
        <w:t xml:space="preserve"> </w:t>
      </w:r>
      <w:r w:rsidRPr="00885762">
        <w:rPr>
          <w:szCs w:val="24"/>
          <w:lang w:eastAsia="en-AU"/>
        </w:rPr>
        <w:t>standards council operating on a national basis.</w:t>
      </w:r>
    </w:p>
    <w:p w14:paraId="2D98DF34" w14:textId="77777777" w:rsidR="005C02BC" w:rsidRDefault="005C02BC" w:rsidP="005C02BC">
      <w:pPr>
        <w:autoSpaceDE w:val="0"/>
        <w:autoSpaceDN w:val="0"/>
        <w:adjustRightInd w:val="0"/>
        <w:rPr>
          <w:szCs w:val="24"/>
          <w:lang w:eastAsia="en-AU"/>
        </w:rPr>
      </w:pPr>
    </w:p>
    <w:p w14:paraId="5CB7A8B4" w14:textId="77777777" w:rsidR="005C02BC" w:rsidRDefault="005C02BC" w:rsidP="005C02BC">
      <w:pPr>
        <w:autoSpaceDE w:val="0"/>
        <w:autoSpaceDN w:val="0"/>
        <w:adjustRightInd w:val="0"/>
        <w:rPr>
          <w:szCs w:val="24"/>
          <w:lang w:eastAsia="en-AU"/>
        </w:rPr>
      </w:pPr>
      <w:r w:rsidRPr="00885762">
        <w:rPr>
          <w:szCs w:val="24"/>
          <w:lang w:eastAsia="en-AU"/>
        </w:rPr>
        <w:t>In 2004, the ACT passed its own PSL, which was incorporated as schedule 4 of the</w:t>
      </w:r>
      <w:r>
        <w:rPr>
          <w:szCs w:val="24"/>
          <w:lang w:eastAsia="en-AU"/>
        </w:rPr>
        <w:t xml:space="preserve"> </w:t>
      </w:r>
      <w:r w:rsidRPr="00885762">
        <w:rPr>
          <w:i/>
          <w:szCs w:val="24"/>
          <w:lang w:eastAsia="en-AU"/>
        </w:rPr>
        <w:t>Civil Law (Wrongs) Act 2002</w:t>
      </w:r>
      <w:r w:rsidRPr="00885762">
        <w:rPr>
          <w:szCs w:val="24"/>
          <w:lang w:eastAsia="en-AU"/>
        </w:rPr>
        <w:t xml:space="preserve"> (the Act). Section 4.10, schedule 4 of the Act provides</w:t>
      </w:r>
      <w:r>
        <w:rPr>
          <w:szCs w:val="24"/>
          <w:lang w:eastAsia="en-AU"/>
        </w:rPr>
        <w:t xml:space="preserve"> that if an interstate scheme has been approved by the appropriate professional standards council for the jurisdiction, the Minister must give notice of the approval. </w:t>
      </w:r>
    </w:p>
    <w:p w14:paraId="0CCFE0ED" w14:textId="77777777" w:rsidR="005C02BC" w:rsidRDefault="005C02BC" w:rsidP="005C02BC">
      <w:pPr>
        <w:autoSpaceDE w:val="0"/>
        <w:autoSpaceDN w:val="0"/>
        <w:adjustRightInd w:val="0"/>
        <w:rPr>
          <w:szCs w:val="24"/>
          <w:lang w:eastAsia="en-AU"/>
        </w:rPr>
      </w:pPr>
    </w:p>
    <w:p w14:paraId="1DF4AE47" w14:textId="01516A85" w:rsidR="005C02BC" w:rsidRDefault="005362A2" w:rsidP="005C02BC">
      <w:pPr>
        <w:autoSpaceDE w:val="0"/>
        <w:autoSpaceDN w:val="0"/>
        <w:adjustRightInd w:val="0"/>
        <w:rPr>
          <w:szCs w:val="24"/>
          <w:lang w:eastAsia="en-AU"/>
        </w:rPr>
      </w:pPr>
      <w:r>
        <w:rPr>
          <w:szCs w:val="24"/>
          <w:lang w:eastAsia="en-AU"/>
        </w:rPr>
        <w:t>Chartered Accountants Australia and New Zealand (CAANZ) was formerly known as the Institute of Chartered Accounts in Australia. The Scheme applies to all CAANZ members who hold a current Australian Certificate of Public Practice, are Affiliate Members, or are incorporated Practice Entity Members, who have the benefit of professional indemnity insurance to an amount not less than the applicable monetary ceilings in the Scheme.</w:t>
      </w:r>
    </w:p>
    <w:p w14:paraId="4ECEACE3" w14:textId="77777777" w:rsidR="005C02BC" w:rsidRPr="006C4DDA" w:rsidRDefault="005C02BC" w:rsidP="005C02BC">
      <w:pPr>
        <w:autoSpaceDE w:val="0"/>
        <w:autoSpaceDN w:val="0"/>
        <w:adjustRightInd w:val="0"/>
        <w:rPr>
          <w:szCs w:val="24"/>
          <w:lang w:eastAsia="en-AU"/>
        </w:rPr>
      </w:pPr>
    </w:p>
    <w:p w14:paraId="1A92A5E0" w14:textId="6620BE02" w:rsidR="005C02BC" w:rsidRPr="005C02BC" w:rsidRDefault="005C02BC" w:rsidP="005C02BC">
      <w:pPr>
        <w:autoSpaceDE w:val="0"/>
        <w:autoSpaceDN w:val="0"/>
        <w:adjustRightInd w:val="0"/>
        <w:rPr>
          <w:szCs w:val="24"/>
          <w:lang w:eastAsia="en-AU"/>
        </w:rPr>
      </w:pPr>
      <w:r>
        <w:rPr>
          <w:szCs w:val="24"/>
          <w:lang w:eastAsia="en-AU"/>
        </w:rPr>
        <w:t>The Scheme will co</w:t>
      </w:r>
      <w:r w:rsidR="005362A2">
        <w:rPr>
          <w:szCs w:val="24"/>
          <w:lang w:eastAsia="en-AU"/>
        </w:rPr>
        <w:t>mmence on 8 October 2019 and</w:t>
      </w:r>
      <w:r>
        <w:rPr>
          <w:szCs w:val="24"/>
          <w:lang w:eastAsia="en-AU"/>
        </w:rPr>
        <w:t xml:space="preserve"> remain in force until </w:t>
      </w:r>
      <w:r w:rsidR="00DC7AB8">
        <w:rPr>
          <w:szCs w:val="24"/>
          <w:lang w:eastAsia="en-AU"/>
        </w:rPr>
        <w:t>7 October </w:t>
      </w:r>
      <w:r w:rsidRPr="006C4DDA">
        <w:rPr>
          <w:szCs w:val="24"/>
          <w:lang w:eastAsia="en-AU"/>
        </w:rPr>
        <w:t>202</w:t>
      </w:r>
      <w:r w:rsidR="00DC7AB8">
        <w:rPr>
          <w:szCs w:val="24"/>
          <w:lang w:eastAsia="en-AU"/>
        </w:rPr>
        <w:t>4</w:t>
      </w:r>
      <w:r>
        <w:rPr>
          <w:szCs w:val="24"/>
          <w:lang w:eastAsia="en-AU"/>
        </w:rPr>
        <w:t xml:space="preserve"> unless it is revoked, extended or its operation ceases. </w:t>
      </w:r>
    </w:p>
    <w:sectPr w:rsidR="005C02BC" w:rsidRPr="005C02BC"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A0B72" w14:textId="77777777" w:rsidR="005F18C2" w:rsidRDefault="005F18C2" w:rsidP="00C17FAB">
      <w:r>
        <w:separator/>
      </w:r>
    </w:p>
  </w:endnote>
  <w:endnote w:type="continuationSeparator" w:id="0">
    <w:p w14:paraId="72E30431" w14:textId="77777777" w:rsidR="005F18C2" w:rsidRDefault="005F18C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07D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1EA0" w14:textId="56146CF2" w:rsidR="00DA3B00" w:rsidRPr="00DC7D5E" w:rsidRDefault="00DC7D5E" w:rsidP="00DC7D5E">
    <w:pPr>
      <w:pStyle w:val="Footer"/>
      <w:jc w:val="center"/>
      <w:rPr>
        <w:rFonts w:cs="Arial"/>
        <w:sz w:val="14"/>
      </w:rPr>
    </w:pPr>
    <w:r w:rsidRPr="00DC7D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A002"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450F" w14:textId="77777777" w:rsidR="005F18C2" w:rsidRDefault="005F18C2" w:rsidP="00C17FAB">
      <w:r>
        <w:separator/>
      </w:r>
    </w:p>
  </w:footnote>
  <w:footnote w:type="continuationSeparator" w:id="0">
    <w:p w14:paraId="2A410036" w14:textId="77777777" w:rsidR="005F18C2" w:rsidRDefault="005F18C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9E30"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56D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AF3E"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7B3607FE"/>
    <w:multiLevelType w:val="hybridMultilevel"/>
    <w:tmpl w:val="8844F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807C4"/>
    <w:rsid w:val="00297E3B"/>
    <w:rsid w:val="002D7C60"/>
    <w:rsid w:val="00453025"/>
    <w:rsid w:val="004A42DD"/>
    <w:rsid w:val="005362A2"/>
    <w:rsid w:val="005B44B3"/>
    <w:rsid w:val="005C02BC"/>
    <w:rsid w:val="005E1860"/>
    <w:rsid w:val="005F18C2"/>
    <w:rsid w:val="00627D8B"/>
    <w:rsid w:val="00642260"/>
    <w:rsid w:val="007346AC"/>
    <w:rsid w:val="00941DAB"/>
    <w:rsid w:val="009508A5"/>
    <w:rsid w:val="00A220C3"/>
    <w:rsid w:val="00B751C1"/>
    <w:rsid w:val="00C17FAB"/>
    <w:rsid w:val="00CE599C"/>
    <w:rsid w:val="00D37E01"/>
    <w:rsid w:val="00DA3B00"/>
    <w:rsid w:val="00DC066D"/>
    <w:rsid w:val="00DC7AB8"/>
    <w:rsid w:val="00DC7D5E"/>
    <w:rsid w:val="00DE2A96"/>
    <w:rsid w:val="00E06302"/>
    <w:rsid w:val="00E1735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F21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5C0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10525">
      <w:bodyDiv w:val="1"/>
      <w:marLeft w:val="0"/>
      <w:marRight w:val="0"/>
      <w:marTop w:val="0"/>
      <w:marBottom w:val="0"/>
      <w:divBdr>
        <w:top w:val="none" w:sz="0" w:space="0" w:color="auto"/>
        <w:left w:val="none" w:sz="0" w:space="0" w:color="auto"/>
        <w:bottom w:val="none" w:sz="0" w:space="0" w:color="auto"/>
        <w:right w:val="none" w:sz="0" w:space="0" w:color="auto"/>
      </w:divBdr>
      <w:divsChild>
        <w:div w:id="666637523">
          <w:marLeft w:val="0"/>
          <w:marRight w:val="0"/>
          <w:marTop w:val="0"/>
          <w:marBottom w:val="0"/>
          <w:divBdr>
            <w:top w:val="none" w:sz="0" w:space="0" w:color="auto"/>
            <w:left w:val="none" w:sz="0" w:space="0" w:color="auto"/>
            <w:bottom w:val="none" w:sz="0" w:space="0" w:color="auto"/>
            <w:right w:val="none" w:sz="0" w:space="0" w:color="auto"/>
          </w:divBdr>
        </w:div>
        <w:div w:id="1905218886">
          <w:marLeft w:val="0"/>
          <w:marRight w:val="0"/>
          <w:marTop w:val="0"/>
          <w:marBottom w:val="0"/>
          <w:divBdr>
            <w:top w:val="none" w:sz="0" w:space="0" w:color="auto"/>
            <w:left w:val="none" w:sz="0" w:space="0" w:color="auto"/>
            <w:bottom w:val="none" w:sz="0" w:space="0" w:color="auto"/>
            <w:right w:val="none" w:sz="0" w:space="0" w:color="auto"/>
          </w:divBdr>
        </w:div>
        <w:div w:id="2125269653">
          <w:marLeft w:val="0"/>
          <w:marRight w:val="0"/>
          <w:marTop w:val="0"/>
          <w:marBottom w:val="0"/>
          <w:divBdr>
            <w:top w:val="none" w:sz="0" w:space="0" w:color="auto"/>
            <w:left w:val="none" w:sz="0" w:space="0" w:color="auto"/>
            <w:bottom w:val="none" w:sz="0" w:space="0" w:color="auto"/>
            <w:right w:val="none" w:sz="0" w:space="0" w:color="auto"/>
          </w:divBdr>
        </w:div>
        <w:div w:id="1990935331">
          <w:marLeft w:val="0"/>
          <w:marRight w:val="0"/>
          <w:marTop w:val="0"/>
          <w:marBottom w:val="0"/>
          <w:divBdr>
            <w:top w:val="none" w:sz="0" w:space="0" w:color="auto"/>
            <w:left w:val="none" w:sz="0" w:space="0" w:color="auto"/>
            <w:bottom w:val="none" w:sz="0" w:space="0" w:color="auto"/>
            <w:right w:val="none" w:sz="0" w:space="0" w:color="auto"/>
          </w:divBdr>
        </w:div>
        <w:div w:id="531773029">
          <w:marLeft w:val="0"/>
          <w:marRight w:val="0"/>
          <w:marTop w:val="0"/>
          <w:marBottom w:val="0"/>
          <w:divBdr>
            <w:top w:val="none" w:sz="0" w:space="0" w:color="auto"/>
            <w:left w:val="none" w:sz="0" w:space="0" w:color="auto"/>
            <w:bottom w:val="none" w:sz="0" w:space="0" w:color="auto"/>
            <w:right w:val="none" w:sz="0" w:space="0" w:color="auto"/>
          </w:divBdr>
        </w:div>
        <w:div w:id="1698198227">
          <w:marLeft w:val="0"/>
          <w:marRight w:val="0"/>
          <w:marTop w:val="0"/>
          <w:marBottom w:val="0"/>
          <w:divBdr>
            <w:top w:val="none" w:sz="0" w:space="0" w:color="auto"/>
            <w:left w:val="none" w:sz="0" w:space="0" w:color="auto"/>
            <w:bottom w:val="none" w:sz="0" w:space="0" w:color="auto"/>
            <w:right w:val="none" w:sz="0" w:space="0" w:color="auto"/>
          </w:divBdr>
        </w:div>
        <w:div w:id="669480963">
          <w:marLeft w:val="0"/>
          <w:marRight w:val="0"/>
          <w:marTop w:val="0"/>
          <w:marBottom w:val="0"/>
          <w:divBdr>
            <w:top w:val="none" w:sz="0" w:space="0" w:color="auto"/>
            <w:left w:val="none" w:sz="0" w:space="0" w:color="auto"/>
            <w:bottom w:val="none" w:sz="0" w:space="0" w:color="auto"/>
            <w:right w:val="none" w:sz="0" w:space="0" w:color="auto"/>
          </w:divBdr>
        </w:div>
        <w:div w:id="1133062188">
          <w:marLeft w:val="0"/>
          <w:marRight w:val="0"/>
          <w:marTop w:val="0"/>
          <w:marBottom w:val="0"/>
          <w:divBdr>
            <w:top w:val="none" w:sz="0" w:space="0" w:color="auto"/>
            <w:left w:val="none" w:sz="0" w:space="0" w:color="auto"/>
            <w:bottom w:val="none" w:sz="0" w:space="0" w:color="auto"/>
            <w:right w:val="none" w:sz="0" w:space="0" w:color="auto"/>
          </w:divBdr>
        </w:div>
        <w:div w:id="1015040700">
          <w:marLeft w:val="0"/>
          <w:marRight w:val="0"/>
          <w:marTop w:val="0"/>
          <w:marBottom w:val="0"/>
          <w:divBdr>
            <w:top w:val="none" w:sz="0" w:space="0" w:color="auto"/>
            <w:left w:val="none" w:sz="0" w:space="0" w:color="auto"/>
            <w:bottom w:val="none" w:sz="0" w:space="0" w:color="auto"/>
            <w:right w:val="none" w:sz="0" w:space="0" w:color="auto"/>
          </w:divBdr>
        </w:div>
        <w:div w:id="755983411">
          <w:marLeft w:val="0"/>
          <w:marRight w:val="0"/>
          <w:marTop w:val="0"/>
          <w:marBottom w:val="0"/>
          <w:divBdr>
            <w:top w:val="none" w:sz="0" w:space="0" w:color="auto"/>
            <w:left w:val="none" w:sz="0" w:space="0" w:color="auto"/>
            <w:bottom w:val="none" w:sz="0" w:space="0" w:color="auto"/>
            <w:right w:val="none" w:sz="0" w:space="0" w:color="auto"/>
          </w:divBdr>
        </w:div>
        <w:div w:id="715392851">
          <w:marLeft w:val="0"/>
          <w:marRight w:val="0"/>
          <w:marTop w:val="0"/>
          <w:marBottom w:val="0"/>
          <w:divBdr>
            <w:top w:val="none" w:sz="0" w:space="0" w:color="auto"/>
            <w:left w:val="none" w:sz="0" w:space="0" w:color="auto"/>
            <w:bottom w:val="none" w:sz="0" w:space="0" w:color="auto"/>
            <w:right w:val="none" w:sz="0" w:space="0" w:color="auto"/>
          </w:divBdr>
        </w:div>
        <w:div w:id="334187015">
          <w:marLeft w:val="0"/>
          <w:marRight w:val="0"/>
          <w:marTop w:val="0"/>
          <w:marBottom w:val="0"/>
          <w:divBdr>
            <w:top w:val="none" w:sz="0" w:space="0" w:color="auto"/>
            <w:left w:val="none" w:sz="0" w:space="0" w:color="auto"/>
            <w:bottom w:val="none" w:sz="0" w:space="0" w:color="auto"/>
            <w:right w:val="none" w:sz="0" w:space="0" w:color="auto"/>
          </w:divBdr>
        </w:div>
        <w:div w:id="127482332">
          <w:marLeft w:val="0"/>
          <w:marRight w:val="0"/>
          <w:marTop w:val="0"/>
          <w:marBottom w:val="0"/>
          <w:divBdr>
            <w:top w:val="none" w:sz="0" w:space="0" w:color="auto"/>
            <w:left w:val="none" w:sz="0" w:space="0" w:color="auto"/>
            <w:bottom w:val="none" w:sz="0" w:space="0" w:color="auto"/>
            <w:right w:val="none" w:sz="0" w:space="0" w:color="auto"/>
          </w:divBdr>
        </w:div>
        <w:div w:id="1208493741">
          <w:marLeft w:val="0"/>
          <w:marRight w:val="0"/>
          <w:marTop w:val="0"/>
          <w:marBottom w:val="0"/>
          <w:divBdr>
            <w:top w:val="none" w:sz="0" w:space="0" w:color="auto"/>
            <w:left w:val="none" w:sz="0" w:space="0" w:color="auto"/>
            <w:bottom w:val="none" w:sz="0" w:space="0" w:color="auto"/>
            <w:right w:val="none" w:sz="0" w:space="0" w:color="auto"/>
          </w:divBdr>
        </w:div>
        <w:div w:id="1058897377">
          <w:marLeft w:val="0"/>
          <w:marRight w:val="0"/>
          <w:marTop w:val="0"/>
          <w:marBottom w:val="0"/>
          <w:divBdr>
            <w:top w:val="none" w:sz="0" w:space="0" w:color="auto"/>
            <w:left w:val="none" w:sz="0" w:space="0" w:color="auto"/>
            <w:bottom w:val="none" w:sz="0" w:space="0" w:color="auto"/>
            <w:right w:val="none" w:sz="0" w:space="0" w:color="auto"/>
          </w:divBdr>
        </w:div>
        <w:div w:id="1132213829">
          <w:marLeft w:val="0"/>
          <w:marRight w:val="0"/>
          <w:marTop w:val="0"/>
          <w:marBottom w:val="0"/>
          <w:divBdr>
            <w:top w:val="none" w:sz="0" w:space="0" w:color="auto"/>
            <w:left w:val="none" w:sz="0" w:space="0" w:color="auto"/>
            <w:bottom w:val="none" w:sz="0" w:space="0" w:color="auto"/>
            <w:right w:val="none" w:sz="0" w:space="0" w:color="auto"/>
          </w:divBdr>
        </w:div>
        <w:div w:id="48266502">
          <w:marLeft w:val="0"/>
          <w:marRight w:val="0"/>
          <w:marTop w:val="0"/>
          <w:marBottom w:val="0"/>
          <w:divBdr>
            <w:top w:val="none" w:sz="0" w:space="0" w:color="auto"/>
            <w:left w:val="none" w:sz="0" w:space="0" w:color="auto"/>
            <w:bottom w:val="none" w:sz="0" w:space="0" w:color="auto"/>
            <w:right w:val="none" w:sz="0" w:space="0" w:color="auto"/>
          </w:divBdr>
        </w:div>
        <w:div w:id="178739127">
          <w:marLeft w:val="0"/>
          <w:marRight w:val="0"/>
          <w:marTop w:val="0"/>
          <w:marBottom w:val="0"/>
          <w:divBdr>
            <w:top w:val="none" w:sz="0" w:space="0" w:color="auto"/>
            <w:left w:val="none" w:sz="0" w:space="0" w:color="auto"/>
            <w:bottom w:val="none" w:sz="0" w:space="0" w:color="auto"/>
            <w:right w:val="none" w:sz="0" w:space="0" w:color="auto"/>
          </w:divBdr>
        </w:div>
        <w:div w:id="526066454">
          <w:marLeft w:val="0"/>
          <w:marRight w:val="0"/>
          <w:marTop w:val="0"/>
          <w:marBottom w:val="0"/>
          <w:divBdr>
            <w:top w:val="none" w:sz="0" w:space="0" w:color="auto"/>
            <w:left w:val="none" w:sz="0" w:space="0" w:color="auto"/>
            <w:bottom w:val="none" w:sz="0" w:space="0" w:color="auto"/>
            <w:right w:val="none" w:sz="0" w:space="0" w:color="auto"/>
          </w:divBdr>
        </w:div>
        <w:div w:id="145896491">
          <w:marLeft w:val="0"/>
          <w:marRight w:val="0"/>
          <w:marTop w:val="0"/>
          <w:marBottom w:val="0"/>
          <w:divBdr>
            <w:top w:val="none" w:sz="0" w:space="0" w:color="auto"/>
            <w:left w:val="none" w:sz="0" w:space="0" w:color="auto"/>
            <w:bottom w:val="none" w:sz="0" w:space="0" w:color="auto"/>
            <w:right w:val="none" w:sz="0" w:space="0" w:color="auto"/>
          </w:divBdr>
        </w:div>
        <w:div w:id="1794979403">
          <w:marLeft w:val="0"/>
          <w:marRight w:val="0"/>
          <w:marTop w:val="0"/>
          <w:marBottom w:val="0"/>
          <w:divBdr>
            <w:top w:val="none" w:sz="0" w:space="0" w:color="auto"/>
            <w:left w:val="none" w:sz="0" w:space="0" w:color="auto"/>
            <w:bottom w:val="none" w:sz="0" w:space="0" w:color="auto"/>
            <w:right w:val="none" w:sz="0" w:space="0" w:color="auto"/>
          </w:divBdr>
        </w:div>
        <w:div w:id="1618833005">
          <w:marLeft w:val="0"/>
          <w:marRight w:val="0"/>
          <w:marTop w:val="0"/>
          <w:marBottom w:val="0"/>
          <w:divBdr>
            <w:top w:val="none" w:sz="0" w:space="0" w:color="auto"/>
            <w:left w:val="none" w:sz="0" w:space="0" w:color="auto"/>
            <w:bottom w:val="none" w:sz="0" w:space="0" w:color="auto"/>
            <w:right w:val="none" w:sz="0" w:space="0" w:color="auto"/>
          </w:divBdr>
        </w:div>
        <w:div w:id="2093308166">
          <w:marLeft w:val="0"/>
          <w:marRight w:val="0"/>
          <w:marTop w:val="0"/>
          <w:marBottom w:val="0"/>
          <w:divBdr>
            <w:top w:val="none" w:sz="0" w:space="0" w:color="auto"/>
            <w:left w:val="none" w:sz="0" w:space="0" w:color="auto"/>
            <w:bottom w:val="none" w:sz="0" w:space="0" w:color="auto"/>
            <w:right w:val="none" w:sz="0" w:space="0" w:color="auto"/>
          </w:divBdr>
        </w:div>
        <w:div w:id="1642154071">
          <w:marLeft w:val="0"/>
          <w:marRight w:val="0"/>
          <w:marTop w:val="0"/>
          <w:marBottom w:val="0"/>
          <w:divBdr>
            <w:top w:val="none" w:sz="0" w:space="0" w:color="auto"/>
            <w:left w:val="none" w:sz="0" w:space="0" w:color="auto"/>
            <w:bottom w:val="none" w:sz="0" w:space="0" w:color="auto"/>
            <w:right w:val="none" w:sz="0" w:space="0" w:color="auto"/>
          </w:divBdr>
        </w:div>
        <w:div w:id="1382972812">
          <w:marLeft w:val="0"/>
          <w:marRight w:val="0"/>
          <w:marTop w:val="0"/>
          <w:marBottom w:val="0"/>
          <w:divBdr>
            <w:top w:val="none" w:sz="0" w:space="0" w:color="auto"/>
            <w:left w:val="none" w:sz="0" w:space="0" w:color="auto"/>
            <w:bottom w:val="none" w:sz="0" w:space="0" w:color="auto"/>
            <w:right w:val="none" w:sz="0" w:space="0" w:color="auto"/>
          </w:divBdr>
        </w:div>
        <w:div w:id="19014471">
          <w:marLeft w:val="0"/>
          <w:marRight w:val="0"/>
          <w:marTop w:val="0"/>
          <w:marBottom w:val="0"/>
          <w:divBdr>
            <w:top w:val="none" w:sz="0" w:space="0" w:color="auto"/>
            <w:left w:val="none" w:sz="0" w:space="0" w:color="auto"/>
            <w:bottom w:val="none" w:sz="0" w:space="0" w:color="auto"/>
            <w:right w:val="none" w:sz="0" w:space="0" w:color="auto"/>
          </w:divBdr>
        </w:div>
        <w:div w:id="2088110082">
          <w:marLeft w:val="0"/>
          <w:marRight w:val="0"/>
          <w:marTop w:val="0"/>
          <w:marBottom w:val="0"/>
          <w:divBdr>
            <w:top w:val="none" w:sz="0" w:space="0" w:color="auto"/>
            <w:left w:val="none" w:sz="0" w:space="0" w:color="auto"/>
            <w:bottom w:val="none" w:sz="0" w:space="0" w:color="auto"/>
            <w:right w:val="none" w:sz="0" w:space="0" w:color="auto"/>
          </w:divBdr>
        </w:div>
        <w:div w:id="819226686">
          <w:marLeft w:val="0"/>
          <w:marRight w:val="0"/>
          <w:marTop w:val="0"/>
          <w:marBottom w:val="0"/>
          <w:divBdr>
            <w:top w:val="none" w:sz="0" w:space="0" w:color="auto"/>
            <w:left w:val="none" w:sz="0" w:space="0" w:color="auto"/>
            <w:bottom w:val="none" w:sz="0" w:space="0" w:color="auto"/>
            <w:right w:val="none" w:sz="0" w:space="0" w:color="auto"/>
          </w:divBdr>
        </w:div>
        <w:div w:id="980814549">
          <w:marLeft w:val="0"/>
          <w:marRight w:val="0"/>
          <w:marTop w:val="0"/>
          <w:marBottom w:val="0"/>
          <w:divBdr>
            <w:top w:val="none" w:sz="0" w:space="0" w:color="auto"/>
            <w:left w:val="none" w:sz="0" w:space="0" w:color="auto"/>
            <w:bottom w:val="none" w:sz="0" w:space="0" w:color="auto"/>
            <w:right w:val="none" w:sz="0" w:space="0" w:color="auto"/>
          </w:divBdr>
        </w:div>
        <w:div w:id="642003450">
          <w:marLeft w:val="0"/>
          <w:marRight w:val="0"/>
          <w:marTop w:val="0"/>
          <w:marBottom w:val="0"/>
          <w:divBdr>
            <w:top w:val="none" w:sz="0" w:space="0" w:color="auto"/>
            <w:left w:val="none" w:sz="0" w:space="0" w:color="auto"/>
            <w:bottom w:val="none" w:sz="0" w:space="0" w:color="auto"/>
            <w:right w:val="none" w:sz="0" w:space="0" w:color="auto"/>
          </w:divBdr>
        </w:div>
        <w:div w:id="1575167805">
          <w:marLeft w:val="0"/>
          <w:marRight w:val="0"/>
          <w:marTop w:val="0"/>
          <w:marBottom w:val="0"/>
          <w:divBdr>
            <w:top w:val="none" w:sz="0" w:space="0" w:color="auto"/>
            <w:left w:val="none" w:sz="0" w:space="0" w:color="auto"/>
            <w:bottom w:val="none" w:sz="0" w:space="0" w:color="auto"/>
            <w:right w:val="none" w:sz="0" w:space="0" w:color="auto"/>
          </w:divBdr>
        </w:div>
        <w:div w:id="1615673815">
          <w:marLeft w:val="0"/>
          <w:marRight w:val="0"/>
          <w:marTop w:val="0"/>
          <w:marBottom w:val="0"/>
          <w:divBdr>
            <w:top w:val="none" w:sz="0" w:space="0" w:color="auto"/>
            <w:left w:val="none" w:sz="0" w:space="0" w:color="auto"/>
            <w:bottom w:val="none" w:sz="0" w:space="0" w:color="auto"/>
            <w:right w:val="none" w:sz="0" w:space="0" w:color="auto"/>
          </w:divBdr>
        </w:div>
        <w:div w:id="31804564">
          <w:marLeft w:val="0"/>
          <w:marRight w:val="0"/>
          <w:marTop w:val="0"/>
          <w:marBottom w:val="0"/>
          <w:divBdr>
            <w:top w:val="none" w:sz="0" w:space="0" w:color="auto"/>
            <w:left w:val="none" w:sz="0" w:space="0" w:color="auto"/>
            <w:bottom w:val="none" w:sz="0" w:space="0" w:color="auto"/>
            <w:right w:val="none" w:sz="0" w:space="0" w:color="auto"/>
          </w:divBdr>
        </w:div>
        <w:div w:id="1519734565">
          <w:marLeft w:val="0"/>
          <w:marRight w:val="0"/>
          <w:marTop w:val="0"/>
          <w:marBottom w:val="0"/>
          <w:divBdr>
            <w:top w:val="none" w:sz="0" w:space="0" w:color="auto"/>
            <w:left w:val="none" w:sz="0" w:space="0" w:color="auto"/>
            <w:bottom w:val="none" w:sz="0" w:space="0" w:color="auto"/>
            <w:right w:val="none" w:sz="0" w:space="0" w:color="auto"/>
          </w:divBdr>
        </w:div>
        <w:div w:id="149653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1364</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2019-10-03T04:51:00Z</cp:lastPrinted>
  <dcterms:created xsi:type="dcterms:W3CDTF">2019-10-04T02:07:00Z</dcterms:created>
  <dcterms:modified xsi:type="dcterms:W3CDTF">2019-10-04T02:07:00Z</dcterms:modified>
</cp:coreProperties>
</file>