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A3654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38B31E17" w14:textId="23B0A1EE" w:rsidR="00C17FAB" w:rsidRDefault="006173F6">
      <w:pPr>
        <w:pStyle w:val="Billname"/>
        <w:spacing w:before="700"/>
      </w:pPr>
      <w:r>
        <w:t>Road Transport (Public Passenger Services) Maximum Fares for Taxi Services Determination 2019</w:t>
      </w:r>
      <w:r w:rsidR="00BD5145">
        <w:t xml:space="preserve"> (No 2)</w:t>
      </w:r>
    </w:p>
    <w:p w14:paraId="4A962F92" w14:textId="0673B341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173F6">
        <w:rPr>
          <w:rFonts w:ascii="Arial" w:hAnsi="Arial" w:cs="Arial"/>
          <w:b/>
          <w:bCs/>
        </w:rPr>
        <w:t>2019</w:t>
      </w:r>
      <w:r w:rsidR="00C17FAB">
        <w:rPr>
          <w:rFonts w:ascii="Arial" w:hAnsi="Arial" w:cs="Arial"/>
          <w:b/>
          <w:bCs/>
        </w:rPr>
        <w:t>–</w:t>
      </w:r>
      <w:r w:rsidR="00154D02">
        <w:rPr>
          <w:rFonts w:ascii="Arial" w:hAnsi="Arial" w:cs="Arial"/>
          <w:b/>
          <w:bCs/>
        </w:rPr>
        <w:t>233</w:t>
      </w:r>
    </w:p>
    <w:p w14:paraId="7EABDE5C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227E65F6" w14:textId="77777777" w:rsidR="006173F6" w:rsidRDefault="006173F6" w:rsidP="006173F6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Road Transport (Public Passenger Services) Act 2001</w:t>
      </w:r>
      <w:r>
        <w:rPr>
          <w:rFonts w:cs="Arial"/>
          <w:sz w:val="20"/>
        </w:rPr>
        <w:t>, section 60 (Power to determine taxi fares)</w:t>
      </w:r>
    </w:p>
    <w:p w14:paraId="661A4FA1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A6DB559" w14:textId="77777777" w:rsidR="00C17FAB" w:rsidRDefault="00C17FAB">
      <w:pPr>
        <w:pStyle w:val="N-line3"/>
        <w:pBdr>
          <w:bottom w:val="none" w:sz="0" w:space="0" w:color="auto"/>
        </w:pBdr>
      </w:pPr>
    </w:p>
    <w:p w14:paraId="7DD2D359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70261CC" w14:textId="0A483300" w:rsidR="00513F50" w:rsidRDefault="00513F50" w:rsidP="00513F50">
      <w:r>
        <w:t xml:space="preserve">Section 60 (1) of the </w:t>
      </w:r>
      <w:r w:rsidRPr="0020285D">
        <w:rPr>
          <w:i/>
          <w:iCs/>
        </w:rPr>
        <w:t>Road Transport (Public Passenger Services) Act 2001</w:t>
      </w:r>
      <w:r>
        <w:t xml:space="preserve"> provides that the Minister may, in writing, determine the taxi fares and ways of calculating fares, relating to hiring or using a taxi. A determination under section 60(1) is a disallowable instrument.</w:t>
      </w:r>
    </w:p>
    <w:p w14:paraId="5C2391A8" w14:textId="77777777" w:rsidR="00513F50" w:rsidRDefault="00513F50" w:rsidP="00513F50"/>
    <w:p w14:paraId="4E55A0C2" w14:textId="1F8BB477" w:rsidR="003055FC" w:rsidRDefault="001968CD">
      <w:r>
        <w:t xml:space="preserve">Increases to the maximum regulated fares </w:t>
      </w:r>
      <w:r w:rsidR="00C55745">
        <w:t xml:space="preserve">in the ACT </w:t>
      </w:r>
      <w:r>
        <w:t>have</w:t>
      </w:r>
      <w:r w:rsidR="00EF1255">
        <w:t xml:space="preserve"> traditionally</w:t>
      </w:r>
      <w:r>
        <w:t xml:space="preserve"> used the Taxi Cost Composite Index</w:t>
      </w:r>
      <w:r w:rsidR="00A73A3D">
        <w:t xml:space="preserve"> (TCCI)</w:t>
      </w:r>
      <w:r>
        <w:t>, developed by the Independent Competition and Regulatory Commission</w:t>
      </w:r>
      <w:r w:rsidR="001751CF">
        <w:t xml:space="preserve"> in 2004</w:t>
      </w:r>
      <w:r w:rsidR="0017322F">
        <w:t>.</w:t>
      </w:r>
      <w:r w:rsidR="006E0A8C">
        <w:t xml:space="preserve"> </w:t>
      </w:r>
      <w:r w:rsidR="00F30D71">
        <w:t>Industry stakeholders and other jurisdictions have noted weaknesses in utilising the TCCI based on its current weightings and have moved away from using it as a basis for increases to maximum regulated fares.</w:t>
      </w:r>
    </w:p>
    <w:p w14:paraId="460512C2" w14:textId="4D970E93" w:rsidR="003055FC" w:rsidRDefault="003055FC"/>
    <w:p w14:paraId="53FACC29" w14:textId="658FCB94" w:rsidR="00DE670B" w:rsidRDefault="006E0A8C">
      <w:r>
        <w:t>Th</w:t>
      </w:r>
      <w:r w:rsidR="00A0704E">
        <w:t>e</w:t>
      </w:r>
      <w:r>
        <w:t xml:space="preserve"> fare increases in this instrument have </w:t>
      </w:r>
      <w:r w:rsidR="0021732A">
        <w:t>been based on</w:t>
      </w:r>
      <w:r>
        <w:t xml:space="preserve"> the Consumer Price Index </w:t>
      </w:r>
      <w:r w:rsidR="004B08C9">
        <w:t xml:space="preserve">(CPI) </w:t>
      </w:r>
      <w:r>
        <w:t>for the ACT.</w:t>
      </w:r>
      <w:r w:rsidR="00A73A3D">
        <w:t xml:space="preserve"> </w:t>
      </w:r>
      <w:r w:rsidR="007B65C1">
        <w:t>The increase in maximum regulated fares in this instrument</w:t>
      </w:r>
      <w:r w:rsidR="00EF1255">
        <w:t xml:space="preserve"> are</w:t>
      </w:r>
      <w:r w:rsidR="007B65C1">
        <w:t xml:space="preserve"> based on two CPI increases</w:t>
      </w:r>
      <w:r w:rsidR="00EF1255">
        <w:t xml:space="preserve">: </w:t>
      </w:r>
      <w:r w:rsidR="007B65C1">
        <w:t>2017-18</w:t>
      </w:r>
      <w:r w:rsidR="00817179">
        <w:t xml:space="preserve">: </w:t>
      </w:r>
      <w:r w:rsidR="002957C5">
        <w:t>2.3%</w:t>
      </w:r>
      <w:r w:rsidR="00EF1255">
        <w:t xml:space="preserve"> </w:t>
      </w:r>
      <w:r w:rsidR="007B65C1">
        <w:t>and 2018-19</w:t>
      </w:r>
      <w:r w:rsidR="00817179">
        <w:t xml:space="preserve">: </w:t>
      </w:r>
      <w:r w:rsidR="002957C5">
        <w:t>2.5%</w:t>
      </w:r>
      <w:r w:rsidR="00827544">
        <w:t>, for a total</w:t>
      </w:r>
      <w:r w:rsidR="00EF1255">
        <w:t xml:space="preserve"> increase</w:t>
      </w:r>
      <w:r w:rsidR="00827544">
        <w:t xml:space="preserve"> of 4.8%. This is considered appropriate given the </w:t>
      </w:r>
      <w:r w:rsidR="00C169FD">
        <w:t>time period since fares were last increased</w:t>
      </w:r>
      <w:r w:rsidR="00383444">
        <w:t>.</w:t>
      </w:r>
      <w:r w:rsidR="00EF1255">
        <w:t xml:space="preserve"> </w:t>
      </w:r>
      <w:r w:rsidR="00DE670B">
        <w:t>Column 3 of schedule 1 to the instrument lists the maximum fare payable prior to the instrument’s commencement and Column 4 at commencement of the instrument.</w:t>
      </w:r>
    </w:p>
    <w:p w14:paraId="34FF4757" w14:textId="1FB93CA2" w:rsidR="00DE670B" w:rsidRDefault="00DE670B"/>
    <w:p w14:paraId="60CF67DF" w14:textId="20202455" w:rsidR="00075BF8" w:rsidRDefault="00FC2491">
      <w:r>
        <w:t>To provide better transparency of the lift fee amount, t</w:t>
      </w:r>
      <w:r w:rsidR="00461BE1">
        <w:t xml:space="preserve">his instrument </w:t>
      </w:r>
      <w:r w:rsidR="0048128E">
        <w:t>specifies</w:t>
      </w:r>
      <w:r w:rsidR="00461BE1">
        <w:t xml:space="preserve"> the lift fee for wheelchair</w:t>
      </w:r>
      <w:r w:rsidR="00EF1255">
        <w:t>-</w:t>
      </w:r>
      <w:r w:rsidR="00461BE1">
        <w:t>accessible taxis</w:t>
      </w:r>
      <w:r w:rsidR="00314247">
        <w:t xml:space="preserve"> (WATs)</w:t>
      </w:r>
      <w:r w:rsidR="00075BF8">
        <w:t xml:space="preserve">. The lift fee was introduced in 2003. </w:t>
      </w:r>
      <w:r w:rsidR="00972366">
        <w:t>Unlike the other fares and charges, the lift fee is charged directly to the ACT Government and must not be charged to the passenger.</w:t>
      </w:r>
    </w:p>
    <w:p w14:paraId="7B3D5AF8" w14:textId="77777777" w:rsidR="00513F50" w:rsidRDefault="00513F50"/>
    <w:p w14:paraId="538AEC72" w14:textId="77777777" w:rsidR="00817179" w:rsidRDefault="00513F50" w:rsidP="00513F50">
      <w:r>
        <w:t xml:space="preserve">This determination revokes </w:t>
      </w:r>
      <w:r w:rsidR="00817179">
        <w:t xml:space="preserve">the current fare determination: </w:t>
      </w:r>
      <w:r w:rsidR="00817179">
        <w:rPr>
          <w:i/>
          <w:iCs/>
        </w:rPr>
        <w:t>Road Transport (Public Passenger Services) Maximum Fares for Taxi Services Determination 2017 (No 1)</w:t>
      </w:r>
      <w:r w:rsidR="00817179">
        <w:t xml:space="preserve"> DI2017-247.</w:t>
      </w:r>
    </w:p>
    <w:p w14:paraId="23D0C200" w14:textId="77777777" w:rsidR="00817179" w:rsidRDefault="00817179" w:rsidP="00513F50"/>
    <w:p w14:paraId="7BD7C7FD" w14:textId="52FDC88D" w:rsidR="00513F50" w:rsidRDefault="00817179" w:rsidP="00513F50">
      <w:r>
        <w:lastRenderedPageBreak/>
        <w:t xml:space="preserve">It also revokes the </w:t>
      </w:r>
      <w:r w:rsidR="00513F50" w:rsidRPr="0020285D">
        <w:rPr>
          <w:i/>
          <w:iCs/>
        </w:rPr>
        <w:t>Road Transport (Public Passenger Services) Maximum Fares for Taxi Services Determination 2019</w:t>
      </w:r>
      <w:r w:rsidR="00513F50">
        <w:t xml:space="preserve"> DI2019-222 </w:t>
      </w:r>
      <w:r>
        <w:t xml:space="preserve">which has not yet commenced. This instrument contained </w:t>
      </w:r>
      <w:r w:rsidR="00513F50">
        <w:t>an erroneous reference to 1 October 2019 in column 4, schedule 1 to the previous determination</w:t>
      </w:r>
      <w:r>
        <w:t>. This instrument replaces that reference with</w:t>
      </w:r>
      <w:r w:rsidR="00513F50">
        <w:t xml:space="preserve"> 1</w:t>
      </w:r>
      <w:r>
        <w:t> </w:t>
      </w:r>
      <w:r w:rsidR="00513F50">
        <w:t xml:space="preserve">November 2019 </w:t>
      </w:r>
      <w:r>
        <w:t>in accordance with the instrument’s commencement date.</w:t>
      </w:r>
    </w:p>
    <w:p w14:paraId="00A28A8C" w14:textId="62293665" w:rsidR="00954C87" w:rsidRDefault="00954C87"/>
    <w:p w14:paraId="36F72130" w14:textId="017A7C68" w:rsidR="006173F6" w:rsidRDefault="006173F6">
      <w:r w:rsidRPr="006173F6">
        <w:t>This determination will commence on</w:t>
      </w:r>
      <w:r w:rsidR="00817179">
        <w:t xml:space="preserve"> 1 November 2019</w:t>
      </w:r>
      <w:r w:rsidRPr="006173F6">
        <w:t xml:space="preserve"> and will remain in force until it is amended or revoked</w:t>
      </w:r>
      <w:r>
        <w:t>.</w:t>
      </w:r>
    </w:p>
    <w:sectPr w:rsidR="006173F6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F025E" w14:textId="77777777" w:rsidR="003D3C2A" w:rsidRDefault="003D3C2A" w:rsidP="00C17FAB">
      <w:r>
        <w:separator/>
      </w:r>
    </w:p>
  </w:endnote>
  <w:endnote w:type="continuationSeparator" w:id="0">
    <w:p w14:paraId="6820DB26" w14:textId="77777777" w:rsidR="003D3C2A" w:rsidRDefault="003D3C2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B63D" w14:textId="77777777" w:rsidR="00C7305C" w:rsidRDefault="00C73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F98A" w14:textId="01C63870" w:rsidR="002D2F62" w:rsidRPr="00C7305C" w:rsidRDefault="00C7305C" w:rsidP="00C7305C">
    <w:pPr>
      <w:pStyle w:val="Footer"/>
      <w:jc w:val="center"/>
      <w:rPr>
        <w:rFonts w:cs="Arial"/>
        <w:sz w:val="14"/>
      </w:rPr>
    </w:pPr>
    <w:r w:rsidRPr="00C7305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45539" w14:textId="77777777" w:rsidR="00C7305C" w:rsidRDefault="00C73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9773A" w14:textId="77777777" w:rsidR="003D3C2A" w:rsidRDefault="003D3C2A" w:rsidP="00C17FAB">
      <w:r>
        <w:separator/>
      </w:r>
    </w:p>
  </w:footnote>
  <w:footnote w:type="continuationSeparator" w:id="0">
    <w:p w14:paraId="62498C8A" w14:textId="77777777" w:rsidR="003D3C2A" w:rsidRDefault="003D3C2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92D9" w14:textId="77777777" w:rsidR="00C7305C" w:rsidRDefault="00C73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9F91" w14:textId="77777777" w:rsidR="00C7305C" w:rsidRDefault="00C73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B0D4" w14:textId="77777777" w:rsidR="00C7305C" w:rsidRDefault="00C73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41446"/>
    <w:rsid w:val="00043F13"/>
    <w:rsid w:val="00047DAB"/>
    <w:rsid w:val="00075BF8"/>
    <w:rsid w:val="000A18A3"/>
    <w:rsid w:val="000A56CC"/>
    <w:rsid w:val="000E22B1"/>
    <w:rsid w:val="00145C37"/>
    <w:rsid w:val="00153032"/>
    <w:rsid w:val="00154D02"/>
    <w:rsid w:val="00160309"/>
    <w:rsid w:val="0017322F"/>
    <w:rsid w:val="001751CF"/>
    <w:rsid w:val="001816F6"/>
    <w:rsid w:val="001968CD"/>
    <w:rsid w:val="001B6F2A"/>
    <w:rsid w:val="0021732A"/>
    <w:rsid w:val="00217B1A"/>
    <w:rsid w:val="002267CD"/>
    <w:rsid w:val="0025243F"/>
    <w:rsid w:val="002957C5"/>
    <w:rsid w:val="002D2F62"/>
    <w:rsid w:val="002D7C60"/>
    <w:rsid w:val="002F1C9D"/>
    <w:rsid w:val="003055FC"/>
    <w:rsid w:val="00314247"/>
    <w:rsid w:val="00334533"/>
    <w:rsid w:val="003355A4"/>
    <w:rsid w:val="00383444"/>
    <w:rsid w:val="003865C6"/>
    <w:rsid w:val="003B4706"/>
    <w:rsid w:val="003D0BDA"/>
    <w:rsid w:val="003D3C2A"/>
    <w:rsid w:val="003F0EF6"/>
    <w:rsid w:val="00400A30"/>
    <w:rsid w:val="00401B12"/>
    <w:rsid w:val="00460BED"/>
    <w:rsid w:val="00461BE1"/>
    <w:rsid w:val="0048128E"/>
    <w:rsid w:val="004A7B1D"/>
    <w:rsid w:val="004B08C9"/>
    <w:rsid w:val="004D4CB6"/>
    <w:rsid w:val="00513F50"/>
    <w:rsid w:val="00545287"/>
    <w:rsid w:val="005642C2"/>
    <w:rsid w:val="005817B1"/>
    <w:rsid w:val="005D793D"/>
    <w:rsid w:val="005F2B06"/>
    <w:rsid w:val="006173F6"/>
    <w:rsid w:val="00643FD7"/>
    <w:rsid w:val="006532B4"/>
    <w:rsid w:val="00654977"/>
    <w:rsid w:val="00662232"/>
    <w:rsid w:val="006E099E"/>
    <w:rsid w:val="006E0A8C"/>
    <w:rsid w:val="0072406A"/>
    <w:rsid w:val="007346AC"/>
    <w:rsid w:val="007416A9"/>
    <w:rsid w:val="00772638"/>
    <w:rsid w:val="007830AF"/>
    <w:rsid w:val="007B65C1"/>
    <w:rsid w:val="007D35EC"/>
    <w:rsid w:val="00817179"/>
    <w:rsid w:val="00827544"/>
    <w:rsid w:val="00861B23"/>
    <w:rsid w:val="0086558E"/>
    <w:rsid w:val="008842BE"/>
    <w:rsid w:val="0089136F"/>
    <w:rsid w:val="008D3100"/>
    <w:rsid w:val="00902FC6"/>
    <w:rsid w:val="00934AA8"/>
    <w:rsid w:val="009508A5"/>
    <w:rsid w:val="00954C87"/>
    <w:rsid w:val="00972366"/>
    <w:rsid w:val="009840EB"/>
    <w:rsid w:val="009916FD"/>
    <w:rsid w:val="009D4896"/>
    <w:rsid w:val="00A0704E"/>
    <w:rsid w:val="00A078BC"/>
    <w:rsid w:val="00A14BD4"/>
    <w:rsid w:val="00A66205"/>
    <w:rsid w:val="00A73A3D"/>
    <w:rsid w:val="00AC4942"/>
    <w:rsid w:val="00AC5850"/>
    <w:rsid w:val="00AD461A"/>
    <w:rsid w:val="00AD544B"/>
    <w:rsid w:val="00AD5CAB"/>
    <w:rsid w:val="00B002C0"/>
    <w:rsid w:val="00B065DE"/>
    <w:rsid w:val="00B20178"/>
    <w:rsid w:val="00B25DC7"/>
    <w:rsid w:val="00B526DB"/>
    <w:rsid w:val="00BA7EB9"/>
    <w:rsid w:val="00BD5145"/>
    <w:rsid w:val="00BE6AF1"/>
    <w:rsid w:val="00C00819"/>
    <w:rsid w:val="00C169FD"/>
    <w:rsid w:val="00C17FAB"/>
    <w:rsid w:val="00C34DB5"/>
    <w:rsid w:val="00C55745"/>
    <w:rsid w:val="00C7305C"/>
    <w:rsid w:val="00C86B13"/>
    <w:rsid w:val="00C87E00"/>
    <w:rsid w:val="00CA3B7A"/>
    <w:rsid w:val="00CE599C"/>
    <w:rsid w:val="00D03EC2"/>
    <w:rsid w:val="00D16B7D"/>
    <w:rsid w:val="00D3406C"/>
    <w:rsid w:val="00D4168D"/>
    <w:rsid w:val="00D5489D"/>
    <w:rsid w:val="00D64B2E"/>
    <w:rsid w:val="00D80F1E"/>
    <w:rsid w:val="00D928BD"/>
    <w:rsid w:val="00DA3B00"/>
    <w:rsid w:val="00DD0E26"/>
    <w:rsid w:val="00DE4E45"/>
    <w:rsid w:val="00DE670B"/>
    <w:rsid w:val="00E674C6"/>
    <w:rsid w:val="00EA0257"/>
    <w:rsid w:val="00EF1255"/>
    <w:rsid w:val="00EF1BB8"/>
    <w:rsid w:val="00F13706"/>
    <w:rsid w:val="00F30D71"/>
    <w:rsid w:val="00FA7525"/>
    <w:rsid w:val="00FB25FA"/>
    <w:rsid w:val="00FC2491"/>
    <w:rsid w:val="00FC6787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9C1D7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styleId="CommentReference">
    <w:name w:val="annotation reference"/>
    <w:basedOn w:val="DefaultParagraphFont"/>
    <w:uiPriority w:val="99"/>
    <w:semiHidden/>
    <w:unhideWhenUsed/>
    <w:rsid w:val="00AC5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5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2019-10-20T21:58:00Z</dcterms:created>
  <dcterms:modified xsi:type="dcterms:W3CDTF">2019-10-20T21:58:00Z</dcterms:modified>
</cp:coreProperties>
</file>