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1739" w14:textId="4E9D5E9C" w:rsidR="009C2DE5" w:rsidRPr="003C71D7" w:rsidRDefault="003C71D7" w:rsidP="00412AF1">
      <w:pPr>
        <w:autoSpaceDE w:val="0"/>
        <w:autoSpaceDN w:val="0"/>
        <w:adjustRightInd w:val="0"/>
        <w:spacing w:line="240" w:lineRule="auto"/>
        <w:jc w:val="center"/>
        <w:rPr>
          <w:rFonts w:ascii="Arial" w:hAnsi="Arial" w:cs="Arial"/>
          <w:b/>
          <w:bCs/>
          <w:sz w:val="24"/>
          <w:szCs w:val="24"/>
        </w:rPr>
      </w:pPr>
      <w:bookmarkStart w:id="0" w:name="_GoBack"/>
      <w:bookmarkEnd w:id="0"/>
      <w:r w:rsidRPr="003C71D7">
        <w:rPr>
          <w:rFonts w:ascii="Arial" w:hAnsi="Arial" w:cs="Arial"/>
          <w:b/>
          <w:bCs/>
          <w:sz w:val="24"/>
          <w:szCs w:val="24"/>
        </w:rPr>
        <w:t>20</w:t>
      </w:r>
      <w:r w:rsidR="002C1DD0">
        <w:rPr>
          <w:rFonts w:ascii="Arial" w:hAnsi="Arial" w:cs="Arial"/>
          <w:b/>
          <w:bCs/>
          <w:sz w:val="24"/>
          <w:szCs w:val="24"/>
        </w:rPr>
        <w:t>20</w:t>
      </w:r>
    </w:p>
    <w:p w14:paraId="201D9597" w14:textId="0F4A23AC" w:rsidR="009C2DE5" w:rsidRDefault="009C2DE5" w:rsidP="00412AF1">
      <w:pPr>
        <w:autoSpaceDE w:val="0"/>
        <w:autoSpaceDN w:val="0"/>
        <w:adjustRightInd w:val="0"/>
        <w:spacing w:line="240" w:lineRule="auto"/>
        <w:jc w:val="center"/>
        <w:rPr>
          <w:rFonts w:ascii="Arial" w:hAnsi="Arial" w:cs="Arial"/>
          <w:b/>
          <w:bCs/>
          <w:sz w:val="24"/>
          <w:szCs w:val="24"/>
        </w:rPr>
      </w:pPr>
    </w:p>
    <w:p w14:paraId="2A4743EC" w14:textId="0B056BFB" w:rsidR="002D4B5E" w:rsidRDefault="002D4B5E" w:rsidP="00412AF1">
      <w:pPr>
        <w:autoSpaceDE w:val="0"/>
        <w:autoSpaceDN w:val="0"/>
        <w:adjustRightInd w:val="0"/>
        <w:spacing w:line="240" w:lineRule="auto"/>
        <w:jc w:val="center"/>
        <w:rPr>
          <w:rFonts w:ascii="Arial" w:hAnsi="Arial" w:cs="Arial"/>
          <w:b/>
          <w:bCs/>
          <w:sz w:val="24"/>
          <w:szCs w:val="24"/>
        </w:rPr>
      </w:pPr>
    </w:p>
    <w:p w14:paraId="6A0C22C5" w14:textId="6E9ECE4F" w:rsidR="002D4B5E" w:rsidRDefault="002D4B5E" w:rsidP="00412AF1">
      <w:pPr>
        <w:autoSpaceDE w:val="0"/>
        <w:autoSpaceDN w:val="0"/>
        <w:adjustRightInd w:val="0"/>
        <w:spacing w:line="240" w:lineRule="auto"/>
        <w:jc w:val="center"/>
        <w:rPr>
          <w:rFonts w:ascii="Arial" w:hAnsi="Arial" w:cs="Arial"/>
          <w:b/>
          <w:bCs/>
          <w:sz w:val="24"/>
          <w:szCs w:val="24"/>
        </w:rPr>
      </w:pPr>
    </w:p>
    <w:p w14:paraId="5D5D985F" w14:textId="77777777" w:rsidR="002D4B5E" w:rsidRPr="003C71D7" w:rsidRDefault="002D4B5E" w:rsidP="00412AF1">
      <w:pPr>
        <w:autoSpaceDE w:val="0"/>
        <w:autoSpaceDN w:val="0"/>
        <w:adjustRightInd w:val="0"/>
        <w:spacing w:line="240" w:lineRule="auto"/>
        <w:jc w:val="center"/>
        <w:rPr>
          <w:rFonts w:ascii="Arial" w:hAnsi="Arial" w:cs="Arial"/>
          <w:b/>
          <w:bCs/>
          <w:sz w:val="24"/>
          <w:szCs w:val="24"/>
        </w:rPr>
      </w:pPr>
    </w:p>
    <w:p w14:paraId="2A0077F5"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6F06C206"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r w:rsidRPr="003C71D7">
        <w:rPr>
          <w:rFonts w:ascii="Arial" w:hAnsi="Arial" w:cs="Arial"/>
          <w:b/>
          <w:bCs/>
          <w:sz w:val="24"/>
          <w:szCs w:val="24"/>
        </w:rPr>
        <w:t>THE LEGISLATIVE ASSEMBLY FOR THE</w:t>
      </w:r>
    </w:p>
    <w:p w14:paraId="714E6014" w14:textId="77777777" w:rsidR="009C2DE5" w:rsidRPr="003C71D7" w:rsidRDefault="009C2DE5" w:rsidP="00412AF1">
      <w:pPr>
        <w:autoSpaceDE w:val="0"/>
        <w:autoSpaceDN w:val="0"/>
        <w:adjustRightInd w:val="0"/>
        <w:spacing w:after="0" w:line="240" w:lineRule="auto"/>
        <w:jc w:val="center"/>
        <w:rPr>
          <w:rFonts w:ascii="Arial" w:hAnsi="Arial" w:cs="Arial"/>
          <w:b/>
          <w:bCs/>
          <w:sz w:val="24"/>
          <w:szCs w:val="24"/>
        </w:rPr>
      </w:pPr>
      <w:r w:rsidRPr="003C71D7">
        <w:rPr>
          <w:rFonts w:ascii="Arial" w:hAnsi="Arial" w:cs="Arial"/>
          <w:b/>
          <w:bCs/>
          <w:sz w:val="24"/>
          <w:szCs w:val="24"/>
        </w:rPr>
        <w:t>AUSTRALIAN CAPITAL TERRITORY</w:t>
      </w:r>
    </w:p>
    <w:p w14:paraId="66C8E1DD"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438DCC34" w14:textId="6AAB4F19" w:rsidR="009C2DE5" w:rsidRDefault="009C2DE5" w:rsidP="00412AF1">
      <w:pPr>
        <w:autoSpaceDE w:val="0"/>
        <w:autoSpaceDN w:val="0"/>
        <w:adjustRightInd w:val="0"/>
        <w:spacing w:line="240" w:lineRule="auto"/>
        <w:jc w:val="center"/>
        <w:rPr>
          <w:rFonts w:ascii="Arial" w:hAnsi="Arial" w:cs="Arial"/>
          <w:b/>
          <w:bCs/>
          <w:sz w:val="24"/>
          <w:szCs w:val="24"/>
        </w:rPr>
      </w:pPr>
    </w:p>
    <w:p w14:paraId="49066313" w14:textId="77777777" w:rsidR="002D4B5E" w:rsidRPr="003C71D7" w:rsidRDefault="002D4B5E" w:rsidP="00412AF1">
      <w:pPr>
        <w:autoSpaceDE w:val="0"/>
        <w:autoSpaceDN w:val="0"/>
        <w:adjustRightInd w:val="0"/>
        <w:spacing w:line="240" w:lineRule="auto"/>
        <w:jc w:val="center"/>
        <w:rPr>
          <w:rFonts w:ascii="Arial" w:hAnsi="Arial" w:cs="Arial"/>
          <w:b/>
          <w:bCs/>
          <w:sz w:val="24"/>
          <w:szCs w:val="24"/>
        </w:rPr>
      </w:pPr>
    </w:p>
    <w:p w14:paraId="31DFB677"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6E67C952"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1EA343AE" w14:textId="7D0C20FD" w:rsidR="009C2DE5" w:rsidRDefault="009C2DE5" w:rsidP="00412AF1">
      <w:pPr>
        <w:autoSpaceDE w:val="0"/>
        <w:autoSpaceDN w:val="0"/>
        <w:adjustRightInd w:val="0"/>
        <w:spacing w:line="240" w:lineRule="auto"/>
        <w:jc w:val="center"/>
        <w:rPr>
          <w:rFonts w:ascii="Arial" w:hAnsi="Arial" w:cs="Arial"/>
          <w:b/>
          <w:bCs/>
          <w:sz w:val="24"/>
          <w:szCs w:val="24"/>
        </w:rPr>
      </w:pPr>
      <w:r w:rsidRPr="003C71D7">
        <w:rPr>
          <w:rFonts w:ascii="Arial" w:hAnsi="Arial" w:cs="Arial"/>
          <w:b/>
          <w:bCs/>
          <w:sz w:val="24"/>
          <w:szCs w:val="24"/>
        </w:rPr>
        <w:t>HERITAGE AMENDMENT BILL 2019</w:t>
      </w:r>
    </w:p>
    <w:p w14:paraId="555A7F9F" w14:textId="0BDEDE64" w:rsidR="002D4B5E" w:rsidRDefault="002D4B5E" w:rsidP="00412AF1">
      <w:pPr>
        <w:autoSpaceDE w:val="0"/>
        <w:autoSpaceDN w:val="0"/>
        <w:adjustRightInd w:val="0"/>
        <w:spacing w:line="240" w:lineRule="auto"/>
        <w:jc w:val="center"/>
        <w:rPr>
          <w:rFonts w:ascii="Arial" w:hAnsi="Arial" w:cs="Arial"/>
          <w:b/>
          <w:bCs/>
          <w:sz w:val="24"/>
          <w:szCs w:val="24"/>
        </w:rPr>
      </w:pPr>
    </w:p>
    <w:p w14:paraId="00065DD3" w14:textId="77777777" w:rsidR="002D4B5E" w:rsidRPr="003C71D7" w:rsidRDefault="002D4B5E" w:rsidP="00412AF1">
      <w:pPr>
        <w:autoSpaceDE w:val="0"/>
        <w:autoSpaceDN w:val="0"/>
        <w:adjustRightInd w:val="0"/>
        <w:spacing w:line="240" w:lineRule="auto"/>
        <w:jc w:val="center"/>
        <w:rPr>
          <w:rFonts w:ascii="Arial" w:hAnsi="Arial" w:cs="Arial"/>
          <w:b/>
          <w:bCs/>
          <w:sz w:val="24"/>
          <w:szCs w:val="24"/>
        </w:rPr>
      </w:pPr>
    </w:p>
    <w:p w14:paraId="78682B78" w14:textId="235B0E3B" w:rsidR="009C2DE5" w:rsidRPr="003C71D7" w:rsidRDefault="003C71D7" w:rsidP="00412AF1">
      <w:pPr>
        <w:autoSpaceDE w:val="0"/>
        <w:autoSpaceDN w:val="0"/>
        <w:adjustRightInd w:val="0"/>
        <w:spacing w:line="240" w:lineRule="auto"/>
        <w:jc w:val="center"/>
        <w:rPr>
          <w:rFonts w:ascii="Arial" w:hAnsi="Arial" w:cs="Arial"/>
          <w:b/>
          <w:bCs/>
          <w:sz w:val="24"/>
          <w:szCs w:val="24"/>
        </w:rPr>
      </w:pPr>
      <w:r>
        <w:rPr>
          <w:rFonts w:ascii="Arial" w:hAnsi="Arial" w:cs="Arial"/>
          <w:b/>
          <w:bCs/>
          <w:sz w:val="24"/>
          <w:szCs w:val="24"/>
        </w:rPr>
        <w:t>REVISED EXPLANATORY STATEMENT</w:t>
      </w:r>
    </w:p>
    <w:p w14:paraId="1E56B517"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7F6DFB0F"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39456822"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36B8B998" w14:textId="77777777" w:rsidR="00243CA0" w:rsidRPr="003C71D7" w:rsidRDefault="00243CA0" w:rsidP="00412AF1">
      <w:pPr>
        <w:autoSpaceDE w:val="0"/>
        <w:autoSpaceDN w:val="0"/>
        <w:adjustRightInd w:val="0"/>
        <w:spacing w:line="240" w:lineRule="auto"/>
        <w:jc w:val="center"/>
        <w:rPr>
          <w:rFonts w:ascii="Arial" w:hAnsi="Arial" w:cs="Arial"/>
          <w:b/>
          <w:bCs/>
          <w:sz w:val="24"/>
          <w:szCs w:val="24"/>
        </w:rPr>
      </w:pPr>
    </w:p>
    <w:p w14:paraId="67B4BC81" w14:textId="77777777" w:rsidR="00243CA0" w:rsidRPr="003C71D7" w:rsidRDefault="00243CA0" w:rsidP="00412AF1">
      <w:pPr>
        <w:autoSpaceDE w:val="0"/>
        <w:autoSpaceDN w:val="0"/>
        <w:adjustRightInd w:val="0"/>
        <w:spacing w:line="240" w:lineRule="auto"/>
        <w:jc w:val="center"/>
        <w:rPr>
          <w:rFonts w:ascii="Arial" w:hAnsi="Arial" w:cs="Arial"/>
          <w:b/>
          <w:bCs/>
          <w:sz w:val="24"/>
          <w:szCs w:val="24"/>
        </w:rPr>
      </w:pPr>
    </w:p>
    <w:p w14:paraId="1BB09B39" w14:textId="254245E4" w:rsidR="009C2DE5" w:rsidRDefault="009C2DE5" w:rsidP="00412AF1">
      <w:pPr>
        <w:autoSpaceDE w:val="0"/>
        <w:autoSpaceDN w:val="0"/>
        <w:adjustRightInd w:val="0"/>
        <w:spacing w:line="240" w:lineRule="auto"/>
        <w:jc w:val="center"/>
        <w:rPr>
          <w:rFonts w:ascii="Arial" w:hAnsi="Arial" w:cs="Arial"/>
          <w:b/>
          <w:bCs/>
          <w:sz w:val="24"/>
          <w:szCs w:val="24"/>
        </w:rPr>
      </w:pPr>
    </w:p>
    <w:p w14:paraId="75027364" w14:textId="7A11AE3F" w:rsidR="003C71D7" w:rsidRDefault="003C71D7" w:rsidP="00412AF1">
      <w:pPr>
        <w:autoSpaceDE w:val="0"/>
        <w:autoSpaceDN w:val="0"/>
        <w:adjustRightInd w:val="0"/>
        <w:spacing w:line="240" w:lineRule="auto"/>
        <w:jc w:val="center"/>
        <w:rPr>
          <w:rFonts w:ascii="Arial" w:hAnsi="Arial" w:cs="Arial"/>
          <w:b/>
          <w:bCs/>
          <w:sz w:val="24"/>
          <w:szCs w:val="24"/>
        </w:rPr>
      </w:pPr>
    </w:p>
    <w:p w14:paraId="1356AEE2" w14:textId="7F7FE1A6" w:rsidR="003C71D7" w:rsidRDefault="003C71D7" w:rsidP="00412AF1">
      <w:pPr>
        <w:autoSpaceDE w:val="0"/>
        <w:autoSpaceDN w:val="0"/>
        <w:adjustRightInd w:val="0"/>
        <w:spacing w:line="240" w:lineRule="auto"/>
        <w:jc w:val="center"/>
        <w:rPr>
          <w:rFonts w:ascii="Arial" w:hAnsi="Arial" w:cs="Arial"/>
          <w:b/>
          <w:bCs/>
          <w:sz w:val="24"/>
          <w:szCs w:val="24"/>
        </w:rPr>
      </w:pPr>
    </w:p>
    <w:p w14:paraId="68009D6E" w14:textId="7AA4762D" w:rsidR="003C71D7" w:rsidRDefault="003C71D7" w:rsidP="00412AF1">
      <w:pPr>
        <w:autoSpaceDE w:val="0"/>
        <w:autoSpaceDN w:val="0"/>
        <w:adjustRightInd w:val="0"/>
        <w:spacing w:line="240" w:lineRule="auto"/>
        <w:jc w:val="center"/>
        <w:rPr>
          <w:rFonts w:ascii="Arial" w:hAnsi="Arial" w:cs="Arial"/>
          <w:b/>
          <w:bCs/>
          <w:sz w:val="24"/>
          <w:szCs w:val="24"/>
        </w:rPr>
      </w:pPr>
    </w:p>
    <w:p w14:paraId="125687CC" w14:textId="1CA462DF" w:rsidR="003C71D7" w:rsidRDefault="003C71D7" w:rsidP="00412AF1">
      <w:pPr>
        <w:autoSpaceDE w:val="0"/>
        <w:autoSpaceDN w:val="0"/>
        <w:adjustRightInd w:val="0"/>
        <w:spacing w:line="240" w:lineRule="auto"/>
        <w:jc w:val="center"/>
        <w:rPr>
          <w:rFonts w:ascii="Arial" w:hAnsi="Arial" w:cs="Arial"/>
          <w:b/>
          <w:bCs/>
          <w:sz w:val="24"/>
          <w:szCs w:val="24"/>
        </w:rPr>
      </w:pPr>
    </w:p>
    <w:p w14:paraId="5CB67001" w14:textId="77777777" w:rsidR="003C71D7" w:rsidRPr="003C71D7" w:rsidRDefault="003C71D7" w:rsidP="00412AF1">
      <w:pPr>
        <w:autoSpaceDE w:val="0"/>
        <w:autoSpaceDN w:val="0"/>
        <w:adjustRightInd w:val="0"/>
        <w:spacing w:line="240" w:lineRule="auto"/>
        <w:jc w:val="center"/>
        <w:rPr>
          <w:rFonts w:ascii="Arial" w:hAnsi="Arial" w:cs="Arial"/>
          <w:b/>
          <w:bCs/>
          <w:sz w:val="24"/>
          <w:szCs w:val="24"/>
        </w:rPr>
      </w:pPr>
    </w:p>
    <w:p w14:paraId="61A74CBF" w14:textId="77777777" w:rsidR="009C2DE5" w:rsidRPr="003C71D7" w:rsidRDefault="009C2DE5" w:rsidP="00412AF1">
      <w:pPr>
        <w:autoSpaceDE w:val="0"/>
        <w:autoSpaceDN w:val="0"/>
        <w:adjustRightInd w:val="0"/>
        <w:spacing w:line="240" w:lineRule="auto"/>
        <w:jc w:val="center"/>
        <w:rPr>
          <w:rFonts w:ascii="Arial" w:hAnsi="Arial" w:cs="Arial"/>
          <w:b/>
          <w:bCs/>
          <w:sz w:val="24"/>
          <w:szCs w:val="24"/>
        </w:rPr>
      </w:pPr>
    </w:p>
    <w:p w14:paraId="6A38391D" w14:textId="77777777" w:rsidR="009C2DE5" w:rsidRPr="003C71D7" w:rsidRDefault="009C2DE5" w:rsidP="002D4B5E">
      <w:pPr>
        <w:autoSpaceDE w:val="0"/>
        <w:autoSpaceDN w:val="0"/>
        <w:adjustRightInd w:val="0"/>
        <w:spacing w:after="120" w:line="240" w:lineRule="auto"/>
        <w:jc w:val="right"/>
        <w:rPr>
          <w:rFonts w:ascii="Arial" w:hAnsi="Arial" w:cs="Arial"/>
          <w:b/>
          <w:bCs/>
          <w:sz w:val="24"/>
          <w:szCs w:val="24"/>
        </w:rPr>
      </w:pPr>
      <w:r w:rsidRPr="003C71D7">
        <w:rPr>
          <w:rFonts w:ascii="Arial" w:hAnsi="Arial" w:cs="Arial"/>
          <w:b/>
          <w:bCs/>
          <w:sz w:val="24"/>
          <w:szCs w:val="24"/>
        </w:rPr>
        <w:t>Presented by</w:t>
      </w:r>
    </w:p>
    <w:p w14:paraId="09F405CC" w14:textId="005C6D5E" w:rsidR="009C2DE5" w:rsidRPr="003C71D7" w:rsidRDefault="009C2DE5" w:rsidP="002D4B5E">
      <w:pPr>
        <w:autoSpaceDE w:val="0"/>
        <w:autoSpaceDN w:val="0"/>
        <w:adjustRightInd w:val="0"/>
        <w:spacing w:after="120" w:line="240" w:lineRule="auto"/>
        <w:jc w:val="right"/>
        <w:rPr>
          <w:rFonts w:ascii="Arial" w:hAnsi="Arial" w:cs="Arial"/>
          <w:b/>
          <w:bCs/>
          <w:sz w:val="24"/>
          <w:szCs w:val="24"/>
        </w:rPr>
      </w:pPr>
      <w:r w:rsidRPr="003C71D7">
        <w:rPr>
          <w:rFonts w:ascii="Arial" w:hAnsi="Arial" w:cs="Arial"/>
          <w:b/>
          <w:bCs/>
          <w:sz w:val="24"/>
          <w:szCs w:val="24"/>
        </w:rPr>
        <w:t>Mick Gentleman MLA</w:t>
      </w:r>
    </w:p>
    <w:p w14:paraId="718F2B0A" w14:textId="77777777" w:rsidR="009C2DE5" w:rsidRPr="003C71D7" w:rsidRDefault="009C2DE5" w:rsidP="002D4B5E">
      <w:pPr>
        <w:autoSpaceDE w:val="0"/>
        <w:autoSpaceDN w:val="0"/>
        <w:adjustRightInd w:val="0"/>
        <w:spacing w:after="120" w:line="240" w:lineRule="auto"/>
        <w:jc w:val="right"/>
        <w:rPr>
          <w:rFonts w:ascii="Arial" w:hAnsi="Arial" w:cs="Arial"/>
          <w:sz w:val="24"/>
          <w:szCs w:val="24"/>
        </w:rPr>
      </w:pPr>
      <w:r w:rsidRPr="003C71D7">
        <w:rPr>
          <w:rFonts w:ascii="Arial" w:hAnsi="Arial" w:cs="Arial"/>
          <w:b/>
          <w:bCs/>
          <w:sz w:val="24"/>
          <w:szCs w:val="24"/>
        </w:rPr>
        <w:t>Minister for the Environment and Heritage</w:t>
      </w:r>
    </w:p>
    <w:p w14:paraId="1C7306DC" w14:textId="06437652" w:rsidR="009C2DE5" w:rsidRPr="003C71D7" w:rsidRDefault="009C2DE5" w:rsidP="00412AF1">
      <w:pPr>
        <w:spacing w:line="240" w:lineRule="auto"/>
        <w:rPr>
          <w:rFonts w:ascii="Arial" w:hAnsi="Arial" w:cs="Arial"/>
          <w:b/>
          <w:sz w:val="28"/>
          <w:szCs w:val="28"/>
        </w:rPr>
      </w:pPr>
    </w:p>
    <w:p w14:paraId="03DAF2E1" w14:textId="77777777" w:rsidR="0001678D" w:rsidRPr="003C71D7" w:rsidRDefault="0001678D" w:rsidP="0001678D">
      <w:pPr>
        <w:spacing w:after="480" w:line="240" w:lineRule="auto"/>
        <w:jc w:val="center"/>
        <w:rPr>
          <w:rFonts w:ascii="Arial" w:hAnsi="Arial" w:cs="Arial"/>
          <w:b/>
          <w:sz w:val="24"/>
          <w:szCs w:val="24"/>
        </w:rPr>
      </w:pPr>
      <w:r w:rsidRPr="003C71D7">
        <w:rPr>
          <w:rFonts w:ascii="Arial" w:hAnsi="Arial" w:cs="Arial"/>
          <w:b/>
          <w:sz w:val="24"/>
          <w:szCs w:val="24"/>
        </w:rPr>
        <w:t>HERITAGE AMENDMENT BILL 2019</w:t>
      </w:r>
    </w:p>
    <w:p w14:paraId="01A443C3" w14:textId="77777777" w:rsidR="000276C5" w:rsidRPr="003C71D7" w:rsidRDefault="000276C5" w:rsidP="00827B29">
      <w:pPr>
        <w:spacing w:after="120" w:line="240" w:lineRule="auto"/>
        <w:rPr>
          <w:rFonts w:ascii="Arial" w:hAnsi="Arial" w:cs="Arial"/>
          <w:b/>
          <w:sz w:val="24"/>
          <w:szCs w:val="24"/>
        </w:rPr>
      </w:pPr>
      <w:r w:rsidRPr="003C71D7">
        <w:rPr>
          <w:rFonts w:ascii="Arial" w:hAnsi="Arial" w:cs="Arial"/>
          <w:b/>
          <w:sz w:val="24"/>
          <w:szCs w:val="24"/>
        </w:rPr>
        <w:t xml:space="preserve">Introduction </w:t>
      </w:r>
    </w:p>
    <w:p w14:paraId="15C82ECA" w14:textId="2D08AFB4" w:rsidR="000276C5" w:rsidRPr="003C71D7" w:rsidRDefault="000276C5" w:rsidP="00827B29">
      <w:pPr>
        <w:spacing w:after="240" w:line="240" w:lineRule="auto"/>
        <w:rPr>
          <w:rFonts w:ascii="Arial" w:hAnsi="Arial" w:cs="Arial"/>
          <w:sz w:val="24"/>
          <w:szCs w:val="24"/>
        </w:rPr>
      </w:pPr>
      <w:r w:rsidRPr="003C71D7">
        <w:rPr>
          <w:rFonts w:ascii="Arial" w:hAnsi="Arial" w:cs="Arial"/>
          <w:sz w:val="24"/>
          <w:szCs w:val="24"/>
        </w:rPr>
        <w:t xml:space="preserve">This explanatory statement relates to the Heritage Amendment Bill 2019 (the </w:t>
      </w:r>
      <w:r w:rsidR="003C71D7" w:rsidRPr="003C71D7">
        <w:rPr>
          <w:rFonts w:ascii="Arial" w:hAnsi="Arial" w:cs="Arial"/>
          <w:b/>
          <w:bCs/>
          <w:i/>
          <w:iCs/>
          <w:sz w:val="24"/>
          <w:szCs w:val="24"/>
        </w:rPr>
        <w:t>B</w:t>
      </w:r>
      <w:r w:rsidRPr="003C71D7">
        <w:rPr>
          <w:rFonts w:ascii="Arial" w:hAnsi="Arial" w:cs="Arial"/>
          <w:b/>
          <w:bCs/>
          <w:i/>
          <w:iCs/>
          <w:sz w:val="24"/>
          <w:szCs w:val="24"/>
        </w:rPr>
        <w:t>ill</w:t>
      </w:r>
      <w:r w:rsidRPr="003C71D7">
        <w:rPr>
          <w:rFonts w:ascii="Arial" w:hAnsi="Arial" w:cs="Arial"/>
          <w:sz w:val="24"/>
          <w:szCs w:val="24"/>
        </w:rPr>
        <w:t xml:space="preserve">) as </w:t>
      </w:r>
      <w:r w:rsidR="006B7013" w:rsidRPr="003C71D7">
        <w:rPr>
          <w:rFonts w:ascii="Arial" w:hAnsi="Arial" w:cs="Arial"/>
          <w:sz w:val="24"/>
          <w:szCs w:val="24"/>
        </w:rPr>
        <w:t>p</w:t>
      </w:r>
      <w:r w:rsidRPr="003C71D7">
        <w:rPr>
          <w:rFonts w:ascii="Arial" w:hAnsi="Arial" w:cs="Arial"/>
          <w:sz w:val="24"/>
          <w:szCs w:val="24"/>
        </w:rPr>
        <w:t xml:space="preserve">resented to the Legislative Assembly. It has been prepared in order to assist the reader of the </w:t>
      </w:r>
      <w:r w:rsidR="008B68A5">
        <w:rPr>
          <w:rFonts w:ascii="Arial" w:hAnsi="Arial" w:cs="Arial"/>
          <w:sz w:val="24"/>
          <w:szCs w:val="24"/>
        </w:rPr>
        <w:t>B</w:t>
      </w:r>
      <w:r w:rsidRPr="003C71D7">
        <w:rPr>
          <w:rFonts w:ascii="Arial" w:hAnsi="Arial" w:cs="Arial"/>
          <w:sz w:val="24"/>
          <w:szCs w:val="24"/>
        </w:rPr>
        <w:t xml:space="preserve">ill and to help inform debate on it. It does not form part of the </w:t>
      </w:r>
      <w:r w:rsidR="008B68A5">
        <w:rPr>
          <w:rFonts w:ascii="Arial" w:hAnsi="Arial" w:cs="Arial"/>
          <w:sz w:val="24"/>
          <w:szCs w:val="24"/>
        </w:rPr>
        <w:t>B</w:t>
      </w:r>
      <w:r w:rsidRPr="003C71D7">
        <w:rPr>
          <w:rFonts w:ascii="Arial" w:hAnsi="Arial" w:cs="Arial"/>
          <w:sz w:val="24"/>
          <w:szCs w:val="24"/>
        </w:rPr>
        <w:t xml:space="preserve">ill and has not been endorsed by the Assembly. </w:t>
      </w:r>
    </w:p>
    <w:p w14:paraId="3BB7AF89" w14:textId="03EB0C36" w:rsidR="000276C5" w:rsidRPr="003C71D7" w:rsidRDefault="000276C5" w:rsidP="00827B29">
      <w:pPr>
        <w:spacing w:after="240" w:line="240" w:lineRule="auto"/>
        <w:rPr>
          <w:rFonts w:ascii="Arial" w:hAnsi="Arial" w:cs="Arial"/>
          <w:sz w:val="24"/>
          <w:szCs w:val="24"/>
        </w:rPr>
      </w:pPr>
      <w:r w:rsidRPr="003C71D7">
        <w:rPr>
          <w:rFonts w:ascii="Arial" w:hAnsi="Arial" w:cs="Arial"/>
          <w:sz w:val="24"/>
          <w:szCs w:val="24"/>
        </w:rPr>
        <w:t xml:space="preserve">This explanatory statement must be read in conjunction with the </w:t>
      </w:r>
      <w:r w:rsidR="008B68A5">
        <w:rPr>
          <w:rFonts w:ascii="Arial" w:hAnsi="Arial" w:cs="Arial"/>
          <w:sz w:val="24"/>
          <w:szCs w:val="24"/>
        </w:rPr>
        <w:t>B</w:t>
      </w:r>
      <w:r w:rsidRPr="003C71D7">
        <w:rPr>
          <w:rFonts w:ascii="Arial" w:hAnsi="Arial" w:cs="Arial"/>
          <w:sz w:val="24"/>
          <w:szCs w:val="24"/>
        </w:rPr>
        <w:t xml:space="preserve">ill. It is not, and is not intended to be, a comprehensive description of the </w:t>
      </w:r>
      <w:r w:rsidR="008B68A5">
        <w:rPr>
          <w:rFonts w:ascii="Arial" w:hAnsi="Arial" w:cs="Arial"/>
          <w:sz w:val="24"/>
          <w:szCs w:val="24"/>
        </w:rPr>
        <w:t>B</w:t>
      </w:r>
      <w:r w:rsidRPr="003C71D7">
        <w:rPr>
          <w:rFonts w:ascii="Arial" w:hAnsi="Arial" w:cs="Arial"/>
          <w:sz w:val="24"/>
          <w:szCs w:val="24"/>
        </w:rPr>
        <w:t xml:space="preserve">ill. What is written about a provision is not to be taken as an authoritative guide to the meaning of a provision, this being a task for the courts. </w:t>
      </w:r>
    </w:p>
    <w:p w14:paraId="10D5E9EF" w14:textId="19089FCC" w:rsidR="000276C5" w:rsidRPr="003C71D7" w:rsidRDefault="000276C5" w:rsidP="00827B29">
      <w:pPr>
        <w:spacing w:after="120" w:line="240" w:lineRule="auto"/>
        <w:rPr>
          <w:rFonts w:ascii="Arial" w:hAnsi="Arial" w:cs="Arial"/>
          <w:b/>
          <w:sz w:val="24"/>
          <w:szCs w:val="24"/>
        </w:rPr>
      </w:pPr>
      <w:r w:rsidRPr="003C71D7">
        <w:rPr>
          <w:rFonts w:ascii="Arial" w:hAnsi="Arial" w:cs="Arial"/>
          <w:b/>
          <w:sz w:val="24"/>
          <w:szCs w:val="24"/>
        </w:rPr>
        <w:t xml:space="preserve">Overview of the </w:t>
      </w:r>
      <w:r w:rsidR="008B68A5">
        <w:rPr>
          <w:rFonts w:ascii="Arial" w:hAnsi="Arial" w:cs="Arial"/>
          <w:b/>
          <w:sz w:val="24"/>
          <w:szCs w:val="24"/>
        </w:rPr>
        <w:t>Bill</w:t>
      </w:r>
      <w:r w:rsidRPr="003C71D7">
        <w:rPr>
          <w:rFonts w:ascii="Arial" w:hAnsi="Arial" w:cs="Arial"/>
          <w:b/>
          <w:sz w:val="24"/>
          <w:szCs w:val="24"/>
        </w:rPr>
        <w:t xml:space="preserve"> </w:t>
      </w:r>
    </w:p>
    <w:p w14:paraId="797C38CF" w14:textId="77777777" w:rsidR="000276C5" w:rsidRPr="003C71D7" w:rsidRDefault="000276C5" w:rsidP="00827B29">
      <w:pPr>
        <w:spacing w:after="240" w:line="240" w:lineRule="auto"/>
        <w:rPr>
          <w:rFonts w:ascii="Arial" w:hAnsi="Arial" w:cs="Arial"/>
          <w:sz w:val="24"/>
          <w:szCs w:val="24"/>
        </w:rPr>
      </w:pPr>
      <w:r w:rsidRPr="003C71D7">
        <w:rPr>
          <w:rFonts w:ascii="Arial" w:hAnsi="Arial" w:cs="Arial"/>
          <w:sz w:val="24"/>
          <w:szCs w:val="24"/>
        </w:rPr>
        <w:t xml:space="preserve">The </w:t>
      </w:r>
      <w:r w:rsidRPr="003C71D7">
        <w:rPr>
          <w:rFonts w:ascii="Arial" w:hAnsi="Arial" w:cs="Arial"/>
          <w:i/>
          <w:sz w:val="24"/>
          <w:szCs w:val="24"/>
        </w:rPr>
        <w:t>Heritage Act 2004</w:t>
      </w:r>
      <w:r w:rsidRPr="003C71D7">
        <w:rPr>
          <w:rFonts w:ascii="Arial" w:hAnsi="Arial" w:cs="Arial"/>
          <w:sz w:val="24"/>
          <w:szCs w:val="24"/>
        </w:rPr>
        <w:t xml:space="preserve"> (the </w:t>
      </w:r>
      <w:r w:rsidRPr="003C71D7">
        <w:rPr>
          <w:rFonts w:ascii="Arial" w:hAnsi="Arial" w:cs="Arial"/>
          <w:b/>
          <w:bCs/>
          <w:i/>
          <w:iCs/>
          <w:sz w:val="24"/>
          <w:szCs w:val="24"/>
        </w:rPr>
        <w:t>Act</w:t>
      </w:r>
      <w:r w:rsidRPr="003C71D7">
        <w:rPr>
          <w:rFonts w:ascii="Arial" w:hAnsi="Arial" w:cs="Arial"/>
          <w:sz w:val="24"/>
          <w:szCs w:val="24"/>
        </w:rPr>
        <w:t xml:space="preserve">) is the primary legislation for the recognition and protection of heritage places and objects, including Aboriginal places and objects in the ACT.  </w:t>
      </w:r>
    </w:p>
    <w:p w14:paraId="2D9C45E0" w14:textId="2938F1A5" w:rsidR="00D93384" w:rsidRPr="003C71D7" w:rsidRDefault="000276C5" w:rsidP="00D93384">
      <w:pPr>
        <w:spacing w:after="0" w:line="240" w:lineRule="auto"/>
        <w:rPr>
          <w:rFonts w:ascii="Arial" w:hAnsi="Arial" w:cs="Arial"/>
          <w:sz w:val="24"/>
          <w:szCs w:val="24"/>
        </w:rPr>
      </w:pPr>
      <w:r w:rsidRPr="003C71D7">
        <w:rPr>
          <w:rFonts w:ascii="Arial" w:hAnsi="Arial" w:cs="Arial"/>
          <w:sz w:val="24"/>
          <w:szCs w:val="24"/>
        </w:rPr>
        <w:t>A range of enforcement actions are available to respond to offences against the Act, including:</w:t>
      </w:r>
    </w:p>
    <w:p w14:paraId="5F3172C5" w14:textId="77777777" w:rsidR="00D93384" w:rsidRPr="003C71D7" w:rsidRDefault="000276C5" w:rsidP="00D93384">
      <w:pPr>
        <w:pStyle w:val="ListParagraph"/>
        <w:numPr>
          <w:ilvl w:val="0"/>
          <w:numId w:val="11"/>
        </w:numPr>
        <w:spacing w:after="240" w:line="240" w:lineRule="auto"/>
        <w:rPr>
          <w:rFonts w:ascii="Arial" w:hAnsi="Arial" w:cs="Arial"/>
          <w:sz w:val="24"/>
          <w:szCs w:val="24"/>
        </w:rPr>
      </w:pPr>
      <w:r w:rsidRPr="003C71D7">
        <w:rPr>
          <w:rFonts w:ascii="Arial" w:hAnsi="Arial" w:cs="Arial"/>
          <w:sz w:val="24"/>
          <w:szCs w:val="24"/>
        </w:rPr>
        <w:t>strict liability offences;</w:t>
      </w:r>
    </w:p>
    <w:p w14:paraId="070CEBF3" w14:textId="7694F241" w:rsidR="00D93384" w:rsidRPr="003C71D7" w:rsidRDefault="000276C5" w:rsidP="00D93384">
      <w:pPr>
        <w:pStyle w:val="ListParagraph"/>
        <w:numPr>
          <w:ilvl w:val="0"/>
          <w:numId w:val="11"/>
        </w:numPr>
        <w:spacing w:after="240" w:line="240" w:lineRule="auto"/>
        <w:rPr>
          <w:rFonts w:ascii="Arial" w:hAnsi="Arial" w:cs="Arial"/>
          <w:sz w:val="24"/>
          <w:szCs w:val="24"/>
        </w:rPr>
      </w:pPr>
      <w:r w:rsidRPr="003C71D7">
        <w:rPr>
          <w:rFonts w:ascii="Arial" w:hAnsi="Arial" w:cs="Arial"/>
          <w:sz w:val="24"/>
          <w:szCs w:val="24"/>
        </w:rPr>
        <w:t xml:space="preserve">heritage directions made by the ACT Heritage Council (the </w:t>
      </w:r>
      <w:r w:rsidR="003C71D7" w:rsidRPr="003C71D7">
        <w:rPr>
          <w:rFonts w:ascii="Arial" w:hAnsi="Arial" w:cs="Arial"/>
          <w:b/>
          <w:bCs/>
          <w:i/>
          <w:iCs/>
          <w:sz w:val="24"/>
          <w:szCs w:val="24"/>
        </w:rPr>
        <w:t>c</w:t>
      </w:r>
      <w:r w:rsidRPr="003C71D7">
        <w:rPr>
          <w:rFonts w:ascii="Arial" w:hAnsi="Arial" w:cs="Arial"/>
          <w:b/>
          <w:bCs/>
          <w:i/>
          <w:iCs/>
          <w:sz w:val="24"/>
          <w:szCs w:val="24"/>
        </w:rPr>
        <w:t>ouncil</w:t>
      </w:r>
      <w:r w:rsidRPr="003C71D7">
        <w:rPr>
          <w:rFonts w:ascii="Arial" w:hAnsi="Arial" w:cs="Arial"/>
          <w:sz w:val="24"/>
          <w:szCs w:val="24"/>
        </w:rPr>
        <w:t>);</w:t>
      </w:r>
    </w:p>
    <w:p w14:paraId="15C490D6" w14:textId="77777777" w:rsidR="00D93384" w:rsidRPr="003C71D7" w:rsidRDefault="000276C5" w:rsidP="00D93384">
      <w:pPr>
        <w:pStyle w:val="ListParagraph"/>
        <w:numPr>
          <w:ilvl w:val="0"/>
          <w:numId w:val="11"/>
        </w:numPr>
        <w:spacing w:after="240" w:line="240" w:lineRule="auto"/>
        <w:rPr>
          <w:rFonts w:ascii="Arial" w:hAnsi="Arial" w:cs="Arial"/>
          <w:sz w:val="24"/>
          <w:szCs w:val="24"/>
        </w:rPr>
      </w:pPr>
      <w:r w:rsidRPr="003C71D7">
        <w:rPr>
          <w:rFonts w:ascii="Arial" w:hAnsi="Arial" w:cs="Arial"/>
          <w:sz w:val="24"/>
          <w:szCs w:val="24"/>
        </w:rPr>
        <w:t>heritage orders made by the Supreme Court; and</w:t>
      </w:r>
    </w:p>
    <w:p w14:paraId="30F52721" w14:textId="77777777" w:rsidR="000276C5" w:rsidRPr="003C71D7" w:rsidRDefault="000276C5" w:rsidP="00D93384">
      <w:pPr>
        <w:pStyle w:val="ListParagraph"/>
        <w:numPr>
          <w:ilvl w:val="0"/>
          <w:numId w:val="11"/>
        </w:numPr>
        <w:spacing w:after="240" w:line="240" w:lineRule="auto"/>
        <w:rPr>
          <w:rFonts w:ascii="Arial" w:hAnsi="Arial" w:cs="Arial"/>
          <w:sz w:val="24"/>
          <w:szCs w:val="24"/>
        </w:rPr>
      </w:pPr>
      <w:r w:rsidRPr="003C71D7">
        <w:rPr>
          <w:rFonts w:ascii="Arial" w:hAnsi="Arial" w:cs="Arial"/>
          <w:sz w:val="24"/>
          <w:szCs w:val="24"/>
        </w:rPr>
        <w:t>prosecution</w:t>
      </w:r>
      <w:r w:rsidR="006B7013" w:rsidRPr="003C71D7">
        <w:rPr>
          <w:rFonts w:ascii="Arial" w:hAnsi="Arial" w:cs="Arial"/>
          <w:sz w:val="24"/>
          <w:szCs w:val="24"/>
        </w:rPr>
        <w:t xml:space="preserve"> for offences</w:t>
      </w:r>
      <w:r w:rsidRPr="003C71D7">
        <w:rPr>
          <w:rFonts w:ascii="Arial" w:hAnsi="Arial" w:cs="Arial"/>
          <w:sz w:val="24"/>
          <w:szCs w:val="24"/>
        </w:rPr>
        <w:t>.</w:t>
      </w:r>
    </w:p>
    <w:p w14:paraId="47EAD81B" w14:textId="0C8BF0CE" w:rsidR="003B79FB" w:rsidRPr="003C71D7" w:rsidRDefault="003B79FB" w:rsidP="00827B29">
      <w:pPr>
        <w:spacing w:after="240" w:line="240" w:lineRule="auto"/>
        <w:rPr>
          <w:rFonts w:ascii="Arial" w:hAnsi="Arial" w:cs="Arial"/>
          <w:sz w:val="24"/>
          <w:szCs w:val="24"/>
        </w:rPr>
      </w:pPr>
      <w:r w:rsidRPr="003C71D7">
        <w:rPr>
          <w:rFonts w:ascii="Arial" w:hAnsi="Arial" w:cs="Arial"/>
          <w:sz w:val="24"/>
          <w:szCs w:val="24"/>
        </w:rPr>
        <w:t xml:space="preserve">The purpose of the </w:t>
      </w:r>
      <w:r w:rsidR="008B68A5">
        <w:rPr>
          <w:rFonts w:ascii="Arial" w:hAnsi="Arial" w:cs="Arial"/>
          <w:sz w:val="24"/>
          <w:szCs w:val="24"/>
        </w:rPr>
        <w:t>Bill</w:t>
      </w:r>
      <w:r w:rsidRPr="003C71D7">
        <w:rPr>
          <w:rFonts w:ascii="Arial" w:hAnsi="Arial" w:cs="Arial"/>
          <w:sz w:val="24"/>
          <w:szCs w:val="24"/>
        </w:rPr>
        <w:t xml:space="preserve"> is to make a range of amendments to strengthen the way damage to heritage places and objects can be dealt with to both deter people from doing damage in the first place and to make them responsible for repairing any damage to heritage places or objects</w:t>
      </w:r>
    </w:p>
    <w:p w14:paraId="177169B7" w14:textId="77777777" w:rsidR="003B79FB" w:rsidRPr="003C71D7" w:rsidRDefault="003B79FB" w:rsidP="00827B29">
      <w:pPr>
        <w:spacing w:after="240" w:line="240" w:lineRule="auto"/>
        <w:rPr>
          <w:rFonts w:ascii="Arial" w:hAnsi="Arial" w:cs="Arial"/>
          <w:sz w:val="24"/>
          <w:szCs w:val="24"/>
        </w:rPr>
      </w:pPr>
      <w:r w:rsidRPr="003C71D7">
        <w:rPr>
          <w:rFonts w:ascii="Arial" w:hAnsi="Arial" w:cs="Arial"/>
          <w:sz w:val="24"/>
          <w:szCs w:val="24"/>
        </w:rPr>
        <w:t>There are limitations in the use of heritage directions for the protection of heritage places</w:t>
      </w:r>
      <w:r w:rsidR="009E2D24" w:rsidRPr="003C71D7">
        <w:rPr>
          <w:rFonts w:ascii="Arial" w:hAnsi="Arial" w:cs="Arial"/>
          <w:sz w:val="24"/>
          <w:szCs w:val="24"/>
        </w:rPr>
        <w:t xml:space="preserve"> and </w:t>
      </w:r>
      <w:r w:rsidRPr="003C71D7">
        <w:rPr>
          <w:rFonts w:ascii="Arial" w:hAnsi="Arial" w:cs="Arial"/>
          <w:sz w:val="24"/>
          <w:szCs w:val="24"/>
        </w:rPr>
        <w:t>objects. Currently</w:t>
      </w:r>
      <w:r w:rsidR="003F76A3" w:rsidRPr="003C71D7">
        <w:rPr>
          <w:rFonts w:ascii="Arial" w:hAnsi="Arial" w:cs="Arial"/>
          <w:sz w:val="24"/>
          <w:szCs w:val="24"/>
        </w:rPr>
        <w:t>,</w:t>
      </w:r>
      <w:r w:rsidRPr="003C71D7">
        <w:rPr>
          <w:rFonts w:ascii="Arial" w:hAnsi="Arial" w:cs="Arial"/>
          <w:sz w:val="24"/>
          <w:szCs w:val="24"/>
        </w:rPr>
        <w:t xml:space="preserve"> heritage directions can only be issued for places at ‘serious and imminent threat’, which does not generally allow for ‘repair’ directions to be issued after damage to a heritage place has occurred, such as in the case of unapproved works. </w:t>
      </w:r>
    </w:p>
    <w:p w14:paraId="74F14627" w14:textId="77777777" w:rsidR="003B79FB" w:rsidRPr="003C71D7" w:rsidRDefault="003B79FB" w:rsidP="00827B29">
      <w:pPr>
        <w:spacing w:after="240" w:line="240" w:lineRule="auto"/>
        <w:rPr>
          <w:rFonts w:ascii="Arial" w:hAnsi="Arial" w:cs="Arial"/>
          <w:sz w:val="24"/>
          <w:szCs w:val="24"/>
        </w:rPr>
      </w:pPr>
      <w:r w:rsidRPr="003C71D7">
        <w:rPr>
          <w:rFonts w:ascii="Arial" w:hAnsi="Arial" w:cs="Arial"/>
          <w:sz w:val="24"/>
          <w:szCs w:val="24"/>
        </w:rPr>
        <w:t>Additionally, heritage directions are unable to be used for minor to moderate offences due to the threshold wording of ‘serious’.</w:t>
      </w:r>
    </w:p>
    <w:p w14:paraId="671D3A9B" w14:textId="77777777" w:rsidR="003B79FB" w:rsidRPr="003C71D7" w:rsidRDefault="003B79FB" w:rsidP="00827B29">
      <w:pPr>
        <w:spacing w:after="240" w:line="240" w:lineRule="auto"/>
        <w:rPr>
          <w:rFonts w:ascii="Arial" w:hAnsi="Arial" w:cs="Arial"/>
          <w:sz w:val="24"/>
          <w:szCs w:val="24"/>
        </w:rPr>
      </w:pPr>
      <w:r w:rsidRPr="003C71D7">
        <w:rPr>
          <w:rFonts w:ascii="Arial" w:hAnsi="Arial" w:cs="Arial"/>
          <w:sz w:val="24"/>
          <w:szCs w:val="24"/>
        </w:rPr>
        <w:t xml:space="preserve">Due to the current limitations in </w:t>
      </w:r>
      <w:r w:rsidR="000B12B3" w:rsidRPr="003C71D7">
        <w:rPr>
          <w:rFonts w:ascii="Arial" w:hAnsi="Arial" w:cs="Arial"/>
          <w:sz w:val="24"/>
          <w:szCs w:val="24"/>
        </w:rPr>
        <w:t>the Act,</w:t>
      </w:r>
      <w:r w:rsidR="009E2D24" w:rsidRPr="003C71D7">
        <w:rPr>
          <w:rFonts w:ascii="Arial" w:hAnsi="Arial" w:cs="Arial"/>
          <w:sz w:val="24"/>
          <w:szCs w:val="24"/>
        </w:rPr>
        <w:t xml:space="preserve"> </w:t>
      </w:r>
      <w:r w:rsidRPr="003C71D7">
        <w:rPr>
          <w:rFonts w:ascii="Arial" w:hAnsi="Arial" w:cs="Arial"/>
          <w:sz w:val="24"/>
          <w:szCs w:val="24"/>
        </w:rPr>
        <w:t xml:space="preserve">there is no mechanism to ensure </w:t>
      </w:r>
      <w:r w:rsidR="000B12B3" w:rsidRPr="003C71D7">
        <w:rPr>
          <w:rFonts w:ascii="Arial" w:hAnsi="Arial" w:cs="Arial"/>
          <w:sz w:val="24"/>
          <w:szCs w:val="24"/>
        </w:rPr>
        <w:t>that any</w:t>
      </w:r>
      <w:r w:rsidRPr="003C71D7">
        <w:rPr>
          <w:rFonts w:ascii="Arial" w:hAnsi="Arial" w:cs="Arial"/>
          <w:sz w:val="24"/>
          <w:szCs w:val="24"/>
        </w:rPr>
        <w:t xml:space="preserve"> damage </w:t>
      </w:r>
      <w:r w:rsidR="000B12B3" w:rsidRPr="003C71D7">
        <w:rPr>
          <w:rFonts w:ascii="Arial" w:hAnsi="Arial" w:cs="Arial"/>
          <w:sz w:val="24"/>
          <w:szCs w:val="24"/>
        </w:rPr>
        <w:t xml:space="preserve">to a heritage or Aboriginal place or object </w:t>
      </w:r>
      <w:r w:rsidRPr="003C71D7">
        <w:rPr>
          <w:rFonts w:ascii="Arial" w:hAnsi="Arial" w:cs="Arial"/>
          <w:sz w:val="24"/>
          <w:szCs w:val="24"/>
        </w:rPr>
        <w:t xml:space="preserve">is repaired.  </w:t>
      </w:r>
    </w:p>
    <w:p w14:paraId="675E30A3" w14:textId="77777777" w:rsidR="003B79FB" w:rsidRPr="003C71D7" w:rsidRDefault="003B79FB" w:rsidP="00827B29">
      <w:pPr>
        <w:spacing w:after="240" w:line="240" w:lineRule="auto"/>
        <w:rPr>
          <w:rFonts w:ascii="Arial" w:hAnsi="Arial" w:cs="Arial"/>
          <w:sz w:val="24"/>
          <w:szCs w:val="24"/>
        </w:rPr>
      </w:pPr>
      <w:r w:rsidRPr="003C71D7">
        <w:rPr>
          <w:rFonts w:ascii="Arial" w:hAnsi="Arial" w:cs="Arial"/>
          <w:sz w:val="24"/>
          <w:szCs w:val="24"/>
        </w:rPr>
        <w:t xml:space="preserve">As such, the current deterrent system in place for heritage offences is not as effective as it could be, which may result in the loss of community confidence in a robust heritage regulatory system. </w:t>
      </w:r>
    </w:p>
    <w:p w14:paraId="237CBF5F" w14:textId="1A7F939C" w:rsidR="000276C5" w:rsidRPr="003C71D7" w:rsidRDefault="000276C5" w:rsidP="00FB7983">
      <w:pPr>
        <w:keepNext/>
        <w:spacing w:after="120" w:line="240" w:lineRule="auto"/>
        <w:rPr>
          <w:rFonts w:ascii="Arial" w:hAnsi="Arial" w:cs="Arial"/>
          <w:b/>
          <w:sz w:val="24"/>
          <w:szCs w:val="24"/>
        </w:rPr>
      </w:pPr>
      <w:r w:rsidRPr="003C71D7">
        <w:rPr>
          <w:rFonts w:ascii="Arial" w:hAnsi="Arial" w:cs="Arial"/>
          <w:b/>
          <w:sz w:val="24"/>
          <w:szCs w:val="24"/>
        </w:rPr>
        <w:lastRenderedPageBreak/>
        <w:t>Summary of amendment</w:t>
      </w:r>
      <w:r w:rsidR="009E2D24" w:rsidRPr="003C71D7">
        <w:rPr>
          <w:rFonts w:ascii="Arial" w:hAnsi="Arial" w:cs="Arial"/>
          <w:b/>
          <w:sz w:val="24"/>
          <w:szCs w:val="24"/>
        </w:rPr>
        <w:t>s</w:t>
      </w:r>
      <w:r w:rsidRPr="003C71D7">
        <w:rPr>
          <w:rFonts w:ascii="Arial" w:hAnsi="Arial" w:cs="Arial"/>
          <w:b/>
          <w:sz w:val="24"/>
          <w:szCs w:val="24"/>
        </w:rPr>
        <w:t xml:space="preserve"> to the </w:t>
      </w:r>
      <w:r w:rsidR="00DD4684" w:rsidRPr="003C71D7">
        <w:rPr>
          <w:rFonts w:ascii="Arial" w:hAnsi="Arial" w:cs="Arial"/>
          <w:b/>
          <w:sz w:val="24"/>
          <w:szCs w:val="24"/>
        </w:rPr>
        <w:t>Act</w:t>
      </w:r>
    </w:p>
    <w:p w14:paraId="03C67768" w14:textId="2CC7BBCE" w:rsidR="003B79FB" w:rsidRPr="003C71D7" w:rsidRDefault="003B79FB" w:rsidP="003C71D7">
      <w:pPr>
        <w:keepNext/>
        <w:spacing w:after="0" w:line="240" w:lineRule="auto"/>
        <w:rPr>
          <w:rFonts w:ascii="Arial" w:hAnsi="Arial" w:cs="Arial"/>
          <w:sz w:val="24"/>
          <w:szCs w:val="24"/>
        </w:rPr>
      </w:pPr>
      <w:r w:rsidRPr="003C71D7">
        <w:rPr>
          <w:rFonts w:ascii="Arial" w:hAnsi="Arial" w:cs="Arial"/>
          <w:sz w:val="24"/>
          <w:szCs w:val="24"/>
        </w:rPr>
        <w:t xml:space="preserve">The </w:t>
      </w:r>
      <w:r w:rsidR="008B68A5">
        <w:rPr>
          <w:rFonts w:ascii="Arial" w:hAnsi="Arial" w:cs="Arial"/>
          <w:sz w:val="24"/>
          <w:szCs w:val="24"/>
        </w:rPr>
        <w:t>Bill</w:t>
      </w:r>
      <w:r w:rsidRPr="003C71D7">
        <w:rPr>
          <w:rFonts w:ascii="Arial" w:hAnsi="Arial" w:cs="Arial"/>
          <w:sz w:val="24"/>
          <w:szCs w:val="24"/>
        </w:rPr>
        <w:t xml:space="preserve"> </w:t>
      </w:r>
      <w:r w:rsidR="00E708BB" w:rsidRPr="003C71D7">
        <w:rPr>
          <w:rFonts w:ascii="Arial" w:hAnsi="Arial" w:cs="Arial"/>
          <w:sz w:val="24"/>
          <w:szCs w:val="24"/>
        </w:rPr>
        <w:t>include</w:t>
      </w:r>
      <w:r w:rsidR="00517C5C" w:rsidRPr="003C71D7">
        <w:rPr>
          <w:rFonts w:ascii="Arial" w:hAnsi="Arial" w:cs="Arial"/>
          <w:sz w:val="24"/>
          <w:szCs w:val="24"/>
        </w:rPr>
        <w:t>s</w:t>
      </w:r>
      <w:r w:rsidR="00E708BB" w:rsidRPr="003C71D7">
        <w:rPr>
          <w:rFonts w:ascii="Arial" w:hAnsi="Arial" w:cs="Arial"/>
          <w:sz w:val="24"/>
          <w:szCs w:val="24"/>
        </w:rPr>
        <w:t xml:space="preserve"> provisions that will allow:</w:t>
      </w:r>
    </w:p>
    <w:p w14:paraId="6FDF86BA" w14:textId="6B2687F3" w:rsidR="003B79FB" w:rsidRPr="003C71D7" w:rsidRDefault="003B79FB" w:rsidP="0001678D">
      <w:pPr>
        <w:pStyle w:val="ListParagraph"/>
        <w:numPr>
          <w:ilvl w:val="0"/>
          <w:numId w:val="2"/>
        </w:numPr>
        <w:spacing w:after="0" w:line="240" w:lineRule="auto"/>
        <w:ind w:left="714" w:hanging="357"/>
        <w:contextualSpacing w:val="0"/>
        <w:rPr>
          <w:rFonts w:ascii="Arial" w:hAnsi="Arial" w:cs="Arial"/>
          <w:sz w:val="24"/>
          <w:szCs w:val="24"/>
        </w:rPr>
      </w:pPr>
      <w:r w:rsidRPr="003C71D7">
        <w:rPr>
          <w:rFonts w:ascii="Arial" w:hAnsi="Arial" w:cs="Arial"/>
          <w:sz w:val="24"/>
          <w:szCs w:val="24"/>
        </w:rPr>
        <w:t xml:space="preserve">the </w:t>
      </w:r>
      <w:r w:rsidR="003C71D7">
        <w:rPr>
          <w:rFonts w:ascii="Arial" w:hAnsi="Arial" w:cs="Arial"/>
          <w:sz w:val="24"/>
          <w:szCs w:val="24"/>
        </w:rPr>
        <w:t>c</w:t>
      </w:r>
      <w:r w:rsidRPr="003C71D7">
        <w:rPr>
          <w:rFonts w:ascii="Arial" w:hAnsi="Arial" w:cs="Arial"/>
          <w:sz w:val="24"/>
          <w:szCs w:val="24"/>
        </w:rPr>
        <w:t>ouncil to issue a heritage direction under section 62</w:t>
      </w:r>
      <w:r w:rsidR="00517C5C" w:rsidRPr="003C71D7">
        <w:rPr>
          <w:rFonts w:ascii="Arial" w:hAnsi="Arial" w:cs="Arial"/>
          <w:sz w:val="24"/>
          <w:szCs w:val="24"/>
        </w:rPr>
        <w:t>,</w:t>
      </w:r>
      <w:r w:rsidRPr="003C71D7">
        <w:rPr>
          <w:rFonts w:ascii="Arial" w:hAnsi="Arial" w:cs="Arial"/>
          <w:sz w:val="24"/>
          <w:szCs w:val="24"/>
        </w:rPr>
        <w:t xml:space="preserve"> to be used where there is an imminent threat to the heritage significance of a place or object</w:t>
      </w:r>
      <w:r w:rsidR="00517C5C" w:rsidRPr="003C71D7">
        <w:rPr>
          <w:rFonts w:ascii="Arial" w:hAnsi="Arial" w:cs="Arial"/>
          <w:sz w:val="24"/>
          <w:szCs w:val="24"/>
        </w:rPr>
        <w:t>,</w:t>
      </w:r>
      <w:r w:rsidRPr="003C71D7">
        <w:rPr>
          <w:rFonts w:ascii="Arial" w:hAnsi="Arial" w:cs="Arial"/>
          <w:sz w:val="24"/>
          <w:szCs w:val="24"/>
        </w:rPr>
        <w:t xml:space="preserve"> removing the threshold wording of ‘serious’; and </w:t>
      </w:r>
    </w:p>
    <w:p w14:paraId="6D408561" w14:textId="1BEAF654" w:rsidR="00E708BB" w:rsidRPr="003C71D7" w:rsidRDefault="00E708BB" w:rsidP="00827B29">
      <w:pPr>
        <w:pStyle w:val="ListParagraph"/>
        <w:numPr>
          <w:ilvl w:val="0"/>
          <w:numId w:val="9"/>
        </w:numPr>
        <w:spacing w:after="240" w:line="240" w:lineRule="auto"/>
        <w:ind w:left="714" w:right="-45" w:hanging="357"/>
        <w:contextualSpacing w:val="0"/>
        <w:rPr>
          <w:rFonts w:ascii="Arial" w:hAnsi="Arial" w:cs="Arial"/>
          <w:sz w:val="24"/>
          <w:szCs w:val="24"/>
        </w:rPr>
      </w:pPr>
      <w:r w:rsidRPr="003C71D7">
        <w:rPr>
          <w:rFonts w:ascii="Arial" w:hAnsi="Arial" w:cs="Arial"/>
          <w:sz w:val="24"/>
          <w:szCs w:val="24"/>
        </w:rPr>
        <w:t xml:space="preserve">allow the </w:t>
      </w:r>
      <w:r w:rsidR="003C71D7">
        <w:rPr>
          <w:rFonts w:ascii="Arial" w:hAnsi="Arial" w:cs="Arial"/>
          <w:sz w:val="24"/>
          <w:szCs w:val="24"/>
        </w:rPr>
        <w:t>c</w:t>
      </w:r>
      <w:r w:rsidRPr="003C71D7">
        <w:rPr>
          <w:rFonts w:ascii="Arial" w:hAnsi="Arial" w:cs="Arial"/>
          <w:sz w:val="24"/>
          <w:szCs w:val="24"/>
        </w:rPr>
        <w:t>ouncil to issue a repair damage direction for damaged heritage places and objects, if they can be repaired:</w:t>
      </w:r>
    </w:p>
    <w:p w14:paraId="5F49C529" w14:textId="15E99B2F" w:rsidR="00E708BB" w:rsidRPr="003C71D7" w:rsidRDefault="00E708BB" w:rsidP="00827B29">
      <w:pPr>
        <w:pStyle w:val="ListParagraph"/>
        <w:widowControl w:val="0"/>
        <w:numPr>
          <w:ilvl w:val="1"/>
          <w:numId w:val="8"/>
        </w:numPr>
        <w:spacing w:after="240" w:line="240" w:lineRule="auto"/>
        <w:ind w:right="-45"/>
        <w:contextualSpacing w:val="0"/>
        <w:rPr>
          <w:rFonts w:ascii="Arial" w:hAnsi="Arial" w:cs="Arial"/>
          <w:sz w:val="24"/>
          <w:szCs w:val="24"/>
        </w:rPr>
      </w:pPr>
      <w:r w:rsidRPr="003C71D7">
        <w:rPr>
          <w:rFonts w:ascii="Arial" w:hAnsi="Arial" w:cs="Arial"/>
          <w:sz w:val="24"/>
          <w:szCs w:val="24"/>
        </w:rPr>
        <w:t xml:space="preserve">The </w:t>
      </w:r>
      <w:r w:rsidR="008B68A5">
        <w:rPr>
          <w:rFonts w:ascii="Arial" w:hAnsi="Arial" w:cs="Arial"/>
          <w:sz w:val="24"/>
          <w:szCs w:val="24"/>
        </w:rPr>
        <w:t>Bill</w:t>
      </w:r>
      <w:r w:rsidRPr="003C71D7">
        <w:rPr>
          <w:rFonts w:ascii="Arial" w:hAnsi="Arial" w:cs="Arial"/>
          <w:sz w:val="24"/>
          <w:szCs w:val="24"/>
        </w:rPr>
        <w:t xml:space="preserve"> </w:t>
      </w:r>
      <w:r w:rsidR="00FB7983" w:rsidRPr="003C71D7">
        <w:rPr>
          <w:rFonts w:ascii="Arial" w:hAnsi="Arial" w:cs="Arial"/>
          <w:sz w:val="24"/>
          <w:szCs w:val="24"/>
        </w:rPr>
        <w:t>creates</w:t>
      </w:r>
      <w:r w:rsidRPr="003C71D7">
        <w:rPr>
          <w:rFonts w:ascii="Arial" w:hAnsi="Arial" w:cs="Arial"/>
          <w:sz w:val="24"/>
          <w:szCs w:val="24"/>
        </w:rPr>
        <w:t xml:space="preserve"> an offence </w:t>
      </w:r>
      <w:r w:rsidR="00FB7983" w:rsidRPr="003C71D7">
        <w:rPr>
          <w:rFonts w:ascii="Arial" w:hAnsi="Arial" w:cs="Arial"/>
          <w:sz w:val="24"/>
          <w:szCs w:val="24"/>
        </w:rPr>
        <w:t>of</w:t>
      </w:r>
      <w:r w:rsidRPr="003C71D7">
        <w:rPr>
          <w:rFonts w:ascii="Arial" w:hAnsi="Arial" w:cs="Arial"/>
          <w:sz w:val="24"/>
          <w:szCs w:val="24"/>
        </w:rPr>
        <w:t xml:space="preserve"> contraven</w:t>
      </w:r>
      <w:r w:rsidR="00FB7983" w:rsidRPr="003C71D7">
        <w:rPr>
          <w:rFonts w:ascii="Arial" w:hAnsi="Arial" w:cs="Arial"/>
          <w:sz w:val="24"/>
          <w:szCs w:val="24"/>
        </w:rPr>
        <w:t>ing</w:t>
      </w:r>
      <w:r w:rsidRPr="003C71D7">
        <w:rPr>
          <w:rFonts w:ascii="Arial" w:hAnsi="Arial" w:cs="Arial"/>
          <w:sz w:val="24"/>
          <w:szCs w:val="24"/>
        </w:rPr>
        <w:t xml:space="preserve"> a repair damage direction</w:t>
      </w:r>
      <w:r w:rsidR="00FB7983" w:rsidRPr="003C71D7">
        <w:rPr>
          <w:rFonts w:ascii="Arial" w:hAnsi="Arial" w:cs="Arial"/>
          <w:sz w:val="24"/>
          <w:szCs w:val="24"/>
        </w:rPr>
        <w:t>, with a</w:t>
      </w:r>
      <w:r w:rsidR="009E2D24" w:rsidRPr="003C71D7">
        <w:rPr>
          <w:rFonts w:ascii="Arial" w:hAnsi="Arial" w:cs="Arial"/>
          <w:sz w:val="24"/>
          <w:szCs w:val="24"/>
        </w:rPr>
        <w:t xml:space="preserve"> maximum penalty of </w:t>
      </w:r>
      <w:r w:rsidRPr="003C71D7">
        <w:rPr>
          <w:rFonts w:ascii="Arial" w:hAnsi="Arial" w:cs="Arial"/>
          <w:sz w:val="24"/>
          <w:szCs w:val="24"/>
        </w:rPr>
        <w:t>500 penalty units</w:t>
      </w:r>
      <w:r w:rsidR="00FB7983" w:rsidRPr="003C71D7">
        <w:rPr>
          <w:rFonts w:ascii="Arial" w:hAnsi="Arial" w:cs="Arial"/>
          <w:sz w:val="24"/>
          <w:szCs w:val="24"/>
        </w:rPr>
        <w:t>.</w:t>
      </w:r>
    </w:p>
    <w:p w14:paraId="2C1D9787" w14:textId="77777777" w:rsidR="00E708BB" w:rsidRPr="003C71D7" w:rsidRDefault="00E708BB" w:rsidP="00827B29">
      <w:pPr>
        <w:pStyle w:val="ListParagraph"/>
        <w:widowControl w:val="0"/>
        <w:numPr>
          <w:ilvl w:val="1"/>
          <w:numId w:val="8"/>
        </w:numPr>
        <w:spacing w:after="240" w:line="240" w:lineRule="auto"/>
        <w:ind w:right="-45"/>
        <w:contextualSpacing w:val="0"/>
        <w:rPr>
          <w:rFonts w:ascii="Arial" w:hAnsi="Arial" w:cs="Arial"/>
          <w:sz w:val="24"/>
          <w:szCs w:val="24"/>
        </w:rPr>
      </w:pPr>
      <w:r w:rsidRPr="003C71D7">
        <w:rPr>
          <w:rFonts w:ascii="Arial" w:hAnsi="Arial" w:cs="Arial"/>
          <w:sz w:val="24"/>
          <w:szCs w:val="24"/>
        </w:rPr>
        <w:t xml:space="preserve">If the Territory has to carry out the requirements of a heritage direction, costs can be recovered from the person the direction was given to. </w:t>
      </w:r>
    </w:p>
    <w:p w14:paraId="064AE386" w14:textId="25090224" w:rsidR="00E708BB" w:rsidRPr="003C71D7" w:rsidRDefault="00E708BB" w:rsidP="00827B29">
      <w:pPr>
        <w:pStyle w:val="ListParagraph"/>
        <w:widowControl w:val="0"/>
        <w:numPr>
          <w:ilvl w:val="1"/>
          <w:numId w:val="8"/>
        </w:numPr>
        <w:spacing w:after="240" w:line="240" w:lineRule="auto"/>
        <w:ind w:right="-45"/>
        <w:contextualSpacing w:val="0"/>
        <w:rPr>
          <w:rFonts w:ascii="Arial" w:hAnsi="Arial" w:cs="Arial"/>
          <w:sz w:val="24"/>
          <w:szCs w:val="24"/>
        </w:rPr>
      </w:pPr>
      <w:r w:rsidRPr="003C71D7">
        <w:rPr>
          <w:rFonts w:ascii="Arial" w:hAnsi="Arial" w:cs="Arial"/>
          <w:sz w:val="24"/>
          <w:szCs w:val="24"/>
        </w:rPr>
        <w:t xml:space="preserve">The giving of a repair damage direction and refusal by the </w:t>
      </w:r>
      <w:r w:rsidR="003C71D7">
        <w:rPr>
          <w:rFonts w:ascii="Arial" w:hAnsi="Arial" w:cs="Arial"/>
          <w:sz w:val="24"/>
          <w:szCs w:val="24"/>
        </w:rPr>
        <w:t>c</w:t>
      </w:r>
      <w:r w:rsidRPr="003C71D7">
        <w:rPr>
          <w:rFonts w:ascii="Arial" w:hAnsi="Arial" w:cs="Arial"/>
          <w:sz w:val="24"/>
          <w:szCs w:val="24"/>
        </w:rPr>
        <w:t>ouncil to give an extension of time to comply with a repair damage direction will be a reviewable decision in the ACT Civil and Administrative Tribunal.</w:t>
      </w:r>
    </w:p>
    <w:p w14:paraId="0207381E" w14:textId="31BA5C1E" w:rsidR="00827B29" w:rsidRPr="003C71D7" w:rsidRDefault="00E708BB" w:rsidP="00F24175">
      <w:pPr>
        <w:pStyle w:val="ListParagraph"/>
        <w:numPr>
          <w:ilvl w:val="1"/>
          <w:numId w:val="8"/>
        </w:numPr>
        <w:spacing w:after="240" w:line="240" w:lineRule="auto"/>
        <w:rPr>
          <w:rFonts w:ascii="Arial" w:hAnsi="Arial" w:cs="Arial"/>
          <w:b/>
          <w:sz w:val="24"/>
          <w:szCs w:val="24"/>
        </w:rPr>
      </w:pPr>
      <w:r w:rsidRPr="003C71D7">
        <w:rPr>
          <w:rFonts w:ascii="Arial" w:hAnsi="Arial" w:cs="Arial"/>
          <w:sz w:val="24"/>
          <w:szCs w:val="24"/>
        </w:rPr>
        <w:t xml:space="preserve">The </w:t>
      </w:r>
      <w:r w:rsidR="008B68A5">
        <w:rPr>
          <w:rFonts w:ascii="Arial" w:hAnsi="Arial" w:cs="Arial"/>
          <w:sz w:val="24"/>
          <w:szCs w:val="24"/>
        </w:rPr>
        <w:t>Bill</w:t>
      </w:r>
      <w:r w:rsidRPr="003C71D7">
        <w:rPr>
          <w:rFonts w:ascii="Arial" w:hAnsi="Arial" w:cs="Arial"/>
          <w:sz w:val="24"/>
          <w:szCs w:val="24"/>
        </w:rPr>
        <w:t xml:space="preserve"> also </w:t>
      </w:r>
      <w:r w:rsidR="009E2D24" w:rsidRPr="003C71D7">
        <w:rPr>
          <w:rFonts w:ascii="Arial" w:hAnsi="Arial" w:cs="Arial"/>
          <w:sz w:val="24"/>
          <w:szCs w:val="24"/>
        </w:rPr>
        <w:t>provide</w:t>
      </w:r>
      <w:r w:rsidR="00517C5C" w:rsidRPr="003C71D7">
        <w:rPr>
          <w:rFonts w:ascii="Arial" w:hAnsi="Arial" w:cs="Arial"/>
          <w:sz w:val="24"/>
          <w:szCs w:val="24"/>
        </w:rPr>
        <w:t>s</w:t>
      </w:r>
      <w:r w:rsidRPr="003C71D7">
        <w:rPr>
          <w:rFonts w:ascii="Arial" w:hAnsi="Arial" w:cs="Arial"/>
          <w:sz w:val="24"/>
          <w:szCs w:val="24"/>
        </w:rPr>
        <w:t xml:space="preserve"> that</w:t>
      </w:r>
      <w:r w:rsidR="009E2D24" w:rsidRPr="003C71D7">
        <w:rPr>
          <w:rFonts w:ascii="Arial" w:hAnsi="Arial" w:cs="Arial"/>
          <w:sz w:val="24"/>
          <w:szCs w:val="24"/>
        </w:rPr>
        <w:t>,</w:t>
      </w:r>
      <w:r w:rsidRPr="003C71D7">
        <w:rPr>
          <w:rFonts w:ascii="Arial" w:hAnsi="Arial" w:cs="Arial"/>
          <w:sz w:val="24"/>
          <w:szCs w:val="24"/>
        </w:rPr>
        <w:t xml:space="preserve"> in</w:t>
      </w:r>
      <w:r w:rsidR="009E2D24" w:rsidRPr="003C71D7">
        <w:rPr>
          <w:rFonts w:ascii="Arial" w:hAnsi="Arial" w:cs="Arial"/>
          <w:sz w:val="24"/>
          <w:szCs w:val="24"/>
        </w:rPr>
        <w:t xml:space="preserve"> </w:t>
      </w:r>
      <w:r w:rsidRPr="003C71D7">
        <w:rPr>
          <w:rFonts w:ascii="Arial" w:hAnsi="Arial" w:cs="Arial"/>
          <w:sz w:val="24"/>
          <w:szCs w:val="24"/>
        </w:rPr>
        <w:t xml:space="preserve">line with current defined offence provisions relating to damage of a heritage place or object, the failure to comply with a repair damage direction can be grounds for </w:t>
      </w:r>
      <w:r w:rsidR="009E2D24" w:rsidRPr="003C71D7">
        <w:rPr>
          <w:rFonts w:ascii="Arial" w:hAnsi="Arial" w:cs="Arial"/>
          <w:sz w:val="24"/>
          <w:szCs w:val="24"/>
        </w:rPr>
        <w:t xml:space="preserve">the Supreme Court to make </w:t>
      </w:r>
      <w:r w:rsidRPr="003C71D7">
        <w:rPr>
          <w:rFonts w:ascii="Arial" w:hAnsi="Arial" w:cs="Arial"/>
          <w:sz w:val="24"/>
          <w:szCs w:val="24"/>
        </w:rPr>
        <w:t xml:space="preserve">a </w:t>
      </w:r>
      <w:r w:rsidR="00517C5C" w:rsidRPr="003C71D7">
        <w:rPr>
          <w:rFonts w:ascii="Arial" w:hAnsi="Arial" w:cs="Arial"/>
          <w:sz w:val="24"/>
          <w:szCs w:val="24"/>
        </w:rPr>
        <w:t>h</w:t>
      </w:r>
      <w:r w:rsidRPr="003C71D7">
        <w:rPr>
          <w:rFonts w:ascii="Arial" w:hAnsi="Arial" w:cs="Arial"/>
          <w:sz w:val="24"/>
          <w:szCs w:val="24"/>
        </w:rPr>
        <w:t xml:space="preserve">eritage </w:t>
      </w:r>
      <w:r w:rsidR="00517C5C" w:rsidRPr="003C71D7">
        <w:rPr>
          <w:rFonts w:ascii="Arial" w:hAnsi="Arial" w:cs="Arial"/>
          <w:sz w:val="24"/>
          <w:szCs w:val="24"/>
        </w:rPr>
        <w:t>o</w:t>
      </w:r>
      <w:r w:rsidRPr="003C71D7">
        <w:rPr>
          <w:rFonts w:ascii="Arial" w:hAnsi="Arial" w:cs="Arial"/>
          <w:sz w:val="24"/>
          <w:szCs w:val="24"/>
        </w:rPr>
        <w:t>rder</w:t>
      </w:r>
      <w:r w:rsidR="009E2D24" w:rsidRPr="003C71D7">
        <w:rPr>
          <w:rFonts w:ascii="Arial" w:hAnsi="Arial" w:cs="Arial"/>
          <w:sz w:val="24"/>
          <w:szCs w:val="24"/>
        </w:rPr>
        <w:t>.</w:t>
      </w:r>
    </w:p>
    <w:p w14:paraId="6A007F5C" w14:textId="77777777" w:rsidR="000276C5" w:rsidRPr="003C71D7" w:rsidRDefault="000B12B3" w:rsidP="00827B29">
      <w:pPr>
        <w:spacing w:after="120" w:line="240" w:lineRule="auto"/>
        <w:rPr>
          <w:rFonts w:ascii="Arial" w:hAnsi="Arial" w:cs="Arial"/>
          <w:b/>
          <w:sz w:val="24"/>
          <w:szCs w:val="24"/>
        </w:rPr>
      </w:pPr>
      <w:r w:rsidRPr="003C71D7">
        <w:rPr>
          <w:rFonts w:ascii="Arial" w:hAnsi="Arial" w:cs="Arial"/>
          <w:b/>
          <w:sz w:val="24"/>
          <w:szCs w:val="24"/>
        </w:rPr>
        <w:t>New o</w:t>
      </w:r>
      <w:r w:rsidR="00B736B3" w:rsidRPr="003C71D7">
        <w:rPr>
          <w:rFonts w:ascii="Arial" w:hAnsi="Arial" w:cs="Arial"/>
          <w:b/>
          <w:sz w:val="24"/>
          <w:szCs w:val="24"/>
        </w:rPr>
        <w:t>ffence</w:t>
      </w:r>
    </w:p>
    <w:p w14:paraId="3022C990" w14:textId="3417CC50" w:rsidR="00B736B3" w:rsidRPr="003C71D7" w:rsidRDefault="00B736B3" w:rsidP="00827B29">
      <w:pPr>
        <w:spacing w:after="240" w:line="240" w:lineRule="auto"/>
        <w:rPr>
          <w:rFonts w:ascii="Arial" w:hAnsi="Arial" w:cs="Arial"/>
          <w:sz w:val="24"/>
          <w:szCs w:val="24"/>
        </w:rPr>
      </w:pPr>
      <w:r w:rsidRPr="003C71D7">
        <w:rPr>
          <w:rFonts w:ascii="Arial" w:hAnsi="Arial" w:cs="Arial"/>
          <w:sz w:val="24"/>
          <w:szCs w:val="24"/>
        </w:rPr>
        <w:t>Th</w:t>
      </w:r>
      <w:r w:rsidR="003C71D7">
        <w:rPr>
          <w:rFonts w:ascii="Arial" w:hAnsi="Arial" w:cs="Arial"/>
          <w:sz w:val="24"/>
          <w:szCs w:val="24"/>
        </w:rPr>
        <w:t>e</w:t>
      </w:r>
      <w:r w:rsidRPr="003C71D7">
        <w:rPr>
          <w:rFonts w:ascii="Arial" w:hAnsi="Arial" w:cs="Arial"/>
          <w:sz w:val="24"/>
          <w:szCs w:val="24"/>
        </w:rPr>
        <w:t xml:space="preserve"> </w:t>
      </w:r>
      <w:r w:rsidR="003C71D7">
        <w:rPr>
          <w:rFonts w:ascii="Arial" w:hAnsi="Arial" w:cs="Arial"/>
          <w:sz w:val="24"/>
          <w:szCs w:val="24"/>
        </w:rPr>
        <w:t>B</w:t>
      </w:r>
      <w:r w:rsidRPr="003C71D7">
        <w:rPr>
          <w:rFonts w:ascii="Arial" w:hAnsi="Arial" w:cs="Arial"/>
          <w:sz w:val="24"/>
          <w:szCs w:val="24"/>
        </w:rPr>
        <w:t xml:space="preserve">ill introduces </w:t>
      </w:r>
      <w:r w:rsidR="009E2D24" w:rsidRPr="003C71D7">
        <w:rPr>
          <w:rFonts w:ascii="Arial" w:hAnsi="Arial" w:cs="Arial"/>
          <w:sz w:val="24"/>
          <w:szCs w:val="24"/>
        </w:rPr>
        <w:t xml:space="preserve">a </w:t>
      </w:r>
      <w:r w:rsidRPr="003C71D7">
        <w:rPr>
          <w:rFonts w:ascii="Arial" w:hAnsi="Arial" w:cs="Arial"/>
          <w:sz w:val="24"/>
          <w:szCs w:val="24"/>
        </w:rPr>
        <w:t xml:space="preserve">new provision to allow the </w:t>
      </w:r>
      <w:r w:rsidR="003C71D7">
        <w:rPr>
          <w:rFonts w:ascii="Arial" w:hAnsi="Arial" w:cs="Arial"/>
          <w:sz w:val="24"/>
          <w:szCs w:val="24"/>
        </w:rPr>
        <w:t>c</w:t>
      </w:r>
      <w:r w:rsidRPr="003C71D7">
        <w:rPr>
          <w:rFonts w:ascii="Arial" w:hAnsi="Arial" w:cs="Arial"/>
          <w:sz w:val="24"/>
          <w:szCs w:val="24"/>
        </w:rPr>
        <w:t xml:space="preserve">ouncil to issue a repair damage direction if a person causes unauthorised damage to a heritage place or object, including an Aboriginal place or object. </w:t>
      </w:r>
    </w:p>
    <w:p w14:paraId="419B5B53" w14:textId="18167433" w:rsidR="00DE0BAD" w:rsidRPr="003C71D7" w:rsidRDefault="00B736B3" w:rsidP="00DE0BAD">
      <w:pPr>
        <w:spacing w:after="240" w:line="240" w:lineRule="auto"/>
        <w:rPr>
          <w:rFonts w:ascii="Arial" w:hAnsi="Arial" w:cs="Arial"/>
          <w:sz w:val="24"/>
          <w:szCs w:val="24"/>
        </w:rPr>
      </w:pPr>
      <w:r w:rsidRPr="003C71D7">
        <w:rPr>
          <w:rFonts w:ascii="Arial" w:hAnsi="Arial" w:cs="Arial"/>
          <w:sz w:val="24"/>
          <w:szCs w:val="24"/>
        </w:rPr>
        <w:t xml:space="preserve">New section 67C </w:t>
      </w:r>
      <w:r w:rsidR="007063DF" w:rsidRPr="003C71D7">
        <w:rPr>
          <w:rFonts w:ascii="Arial" w:hAnsi="Arial" w:cs="Arial"/>
          <w:sz w:val="24"/>
          <w:szCs w:val="24"/>
        </w:rPr>
        <w:t xml:space="preserve">creates </w:t>
      </w:r>
      <w:r w:rsidR="00375F98" w:rsidRPr="003C71D7">
        <w:rPr>
          <w:rFonts w:ascii="Arial" w:hAnsi="Arial" w:cs="Arial"/>
          <w:sz w:val="24"/>
          <w:szCs w:val="24"/>
        </w:rPr>
        <w:t>an</w:t>
      </w:r>
      <w:r w:rsidRPr="003C71D7">
        <w:rPr>
          <w:rFonts w:ascii="Arial" w:hAnsi="Arial" w:cs="Arial"/>
          <w:sz w:val="24"/>
          <w:szCs w:val="24"/>
        </w:rPr>
        <w:t xml:space="preserve"> offence</w:t>
      </w:r>
      <w:r w:rsidR="000B12B3" w:rsidRPr="003C71D7">
        <w:rPr>
          <w:rFonts w:ascii="Arial" w:hAnsi="Arial" w:cs="Arial"/>
          <w:sz w:val="24"/>
          <w:szCs w:val="24"/>
        </w:rPr>
        <w:t>,</w:t>
      </w:r>
      <w:r w:rsidRPr="003C71D7">
        <w:rPr>
          <w:rFonts w:ascii="Arial" w:hAnsi="Arial" w:cs="Arial"/>
          <w:sz w:val="24"/>
          <w:szCs w:val="24"/>
        </w:rPr>
        <w:t xml:space="preserve"> with a maximum penalty of 500 penalty units</w:t>
      </w:r>
      <w:r w:rsidR="000B12B3" w:rsidRPr="003C71D7">
        <w:rPr>
          <w:rFonts w:ascii="Arial" w:hAnsi="Arial" w:cs="Arial"/>
          <w:sz w:val="24"/>
          <w:szCs w:val="24"/>
        </w:rPr>
        <w:t>,</w:t>
      </w:r>
      <w:r w:rsidRPr="003C71D7">
        <w:rPr>
          <w:rFonts w:ascii="Arial" w:hAnsi="Arial" w:cs="Arial"/>
          <w:sz w:val="24"/>
          <w:szCs w:val="24"/>
        </w:rPr>
        <w:t xml:space="preserve"> for failing to comply with a repair damage direction issued under </w:t>
      </w:r>
      <w:r w:rsidR="000B12B3" w:rsidRPr="003C71D7">
        <w:rPr>
          <w:rFonts w:ascii="Arial" w:hAnsi="Arial" w:cs="Arial"/>
          <w:sz w:val="24"/>
          <w:szCs w:val="24"/>
        </w:rPr>
        <w:t xml:space="preserve">new </w:t>
      </w:r>
      <w:r w:rsidRPr="003C71D7">
        <w:rPr>
          <w:rFonts w:ascii="Arial" w:hAnsi="Arial" w:cs="Arial"/>
          <w:sz w:val="24"/>
          <w:szCs w:val="24"/>
        </w:rPr>
        <w:t>section 67A.</w:t>
      </w:r>
      <w:r w:rsidR="00DE0BAD" w:rsidRPr="003C71D7">
        <w:rPr>
          <w:rFonts w:ascii="Arial" w:hAnsi="Arial" w:cs="Arial"/>
          <w:sz w:val="24"/>
          <w:szCs w:val="24"/>
        </w:rPr>
        <w:t xml:space="preserve"> </w:t>
      </w:r>
      <w:r w:rsidR="00D74778" w:rsidRPr="003C71D7">
        <w:rPr>
          <w:rFonts w:ascii="Arial" w:hAnsi="Arial" w:cs="Arial"/>
          <w:sz w:val="24"/>
          <w:szCs w:val="24"/>
        </w:rPr>
        <w:t xml:space="preserve">However, section 67C (2) </w:t>
      </w:r>
      <w:r w:rsidR="00675285" w:rsidRPr="003C71D7">
        <w:rPr>
          <w:rFonts w:ascii="Arial" w:hAnsi="Arial" w:cs="Arial"/>
          <w:sz w:val="24"/>
          <w:szCs w:val="24"/>
        </w:rPr>
        <w:t>provides</w:t>
      </w:r>
      <w:r w:rsidR="00D74778" w:rsidRPr="003C71D7">
        <w:rPr>
          <w:rFonts w:ascii="Arial" w:hAnsi="Arial" w:cs="Arial"/>
          <w:sz w:val="24"/>
          <w:szCs w:val="24"/>
        </w:rPr>
        <w:t xml:space="preserve"> that an offence has not been committed if the person has a reasonable excuse.</w:t>
      </w:r>
    </w:p>
    <w:p w14:paraId="4E873843" w14:textId="77777777" w:rsidR="00AD1B68" w:rsidRPr="003C71D7" w:rsidRDefault="00FA5ADB" w:rsidP="00827B29">
      <w:pPr>
        <w:spacing w:after="240" w:line="240" w:lineRule="auto"/>
        <w:rPr>
          <w:rFonts w:ascii="Arial" w:hAnsi="Arial" w:cs="Arial"/>
          <w:sz w:val="24"/>
          <w:szCs w:val="24"/>
        </w:rPr>
      </w:pPr>
      <w:r w:rsidRPr="003C71D7">
        <w:rPr>
          <w:rFonts w:ascii="Arial" w:hAnsi="Arial" w:cs="Arial"/>
          <w:sz w:val="24"/>
          <w:szCs w:val="24"/>
        </w:rPr>
        <w:t xml:space="preserve">Section 69 of the Act </w:t>
      </w:r>
      <w:r w:rsidR="007063DF" w:rsidRPr="003C71D7">
        <w:rPr>
          <w:rFonts w:ascii="Arial" w:hAnsi="Arial" w:cs="Arial"/>
          <w:sz w:val="24"/>
          <w:szCs w:val="24"/>
        </w:rPr>
        <w:t xml:space="preserve">presently </w:t>
      </w:r>
      <w:r w:rsidRPr="003C71D7">
        <w:rPr>
          <w:rFonts w:ascii="Arial" w:hAnsi="Arial" w:cs="Arial"/>
          <w:sz w:val="24"/>
          <w:szCs w:val="24"/>
        </w:rPr>
        <w:t xml:space="preserve">allows the Supreme Court to issue a </w:t>
      </w:r>
      <w:r w:rsidR="000B12B3" w:rsidRPr="003C71D7">
        <w:rPr>
          <w:rFonts w:ascii="Arial" w:hAnsi="Arial" w:cs="Arial"/>
          <w:sz w:val="24"/>
          <w:szCs w:val="24"/>
        </w:rPr>
        <w:t>h</w:t>
      </w:r>
      <w:r w:rsidRPr="003C71D7">
        <w:rPr>
          <w:rFonts w:ascii="Arial" w:hAnsi="Arial" w:cs="Arial"/>
          <w:sz w:val="24"/>
          <w:szCs w:val="24"/>
        </w:rPr>
        <w:t xml:space="preserve">eritage </w:t>
      </w:r>
      <w:r w:rsidR="000B12B3" w:rsidRPr="003C71D7">
        <w:rPr>
          <w:rFonts w:ascii="Arial" w:hAnsi="Arial" w:cs="Arial"/>
          <w:sz w:val="24"/>
          <w:szCs w:val="24"/>
        </w:rPr>
        <w:t>o</w:t>
      </w:r>
      <w:r w:rsidRPr="003C71D7">
        <w:rPr>
          <w:rFonts w:ascii="Arial" w:hAnsi="Arial" w:cs="Arial"/>
          <w:sz w:val="24"/>
          <w:szCs w:val="24"/>
        </w:rPr>
        <w:t>rder if the respondent has contravened</w:t>
      </w:r>
      <w:r w:rsidR="00AD1B68" w:rsidRPr="003C71D7">
        <w:rPr>
          <w:rFonts w:ascii="Arial" w:hAnsi="Arial" w:cs="Arial"/>
          <w:sz w:val="24"/>
          <w:szCs w:val="24"/>
        </w:rPr>
        <w:t>,</w:t>
      </w:r>
      <w:r w:rsidRPr="003C71D7">
        <w:rPr>
          <w:rFonts w:ascii="Arial" w:hAnsi="Arial" w:cs="Arial"/>
          <w:sz w:val="24"/>
          <w:szCs w:val="24"/>
        </w:rPr>
        <w:t xml:space="preserve"> is contravening or is likely to contravene a defined offence provision and an order is necessary to avoid material harm to the heritage significance of the place. </w:t>
      </w:r>
    </w:p>
    <w:p w14:paraId="348652E2" w14:textId="77777777" w:rsidR="00AD1B68" w:rsidRPr="003C71D7" w:rsidRDefault="00FA5ADB" w:rsidP="00827B29">
      <w:pPr>
        <w:spacing w:after="240" w:line="240" w:lineRule="auto"/>
        <w:rPr>
          <w:rFonts w:ascii="Arial" w:hAnsi="Arial" w:cs="Arial"/>
          <w:sz w:val="24"/>
          <w:szCs w:val="24"/>
        </w:rPr>
      </w:pPr>
      <w:r w:rsidRPr="003C71D7">
        <w:rPr>
          <w:rFonts w:ascii="Arial" w:hAnsi="Arial" w:cs="Arial"/>
          <w:sz w:val="24"/>
          <w:szCs w:val="24"/>
        </w:rPr>
        <w:t>Section 69</w:t>
      </w:r>
      <w:r w:rsidR="004555BD" w:rsidRPr="003C71D7">
        <w:rPr>
          <w:rFonts w:ascii="Arial" w:hAnsi="Arial" w:cs="Arial"/>
          <w:sz w:val="24"/>
          <w:szCs w:val="24"/>
        </w:rPr>
        <w:t xml:space="preserve"> </w:t>
      </w:r>
      <w:r w:rsidRPr="003C71D7">
        <w:rPr>
          <w:rFonts w:ascii="Arial" w:hAnsi="Arial" w:cs="Arial"/>
          <w:sz w:val="24"/>
          <w:szCs w:val="24"/>
        </w:rPr>
        <w:t xml:space="preserve">(3) outlines defined offence provisions </w:t>
      </w:r>
      <w:r w:rsidR="000B12B3" w:rsidRPr="003C71D7">
        <w:rPr>
          <w:rFonts w:ascii="Arial" w:hAnsi="Arial" w:cs="Arial"/>
          <w:sz w:val="24"/>
          <w:szCs w:val="24"/>
        </w:rPr>
        <w:t>about which</w:t>
      </w:r>
      <w:r w:rsidRPr="003C71D7">
        <w:rPr>
          <w:rFonts w:ascii="Arial" w:hAnsi="Arial" w:cs="Arial"/>
          <w:sz w:val="24"/>
          <w:szCs w:val="24"/>
        </w:rPr>
        <w:t xml:space="preserve"> a heritage order may be issued by the Supreme Court</w:t>
      </w:r>
      <w:r w:rsidR="009E2D24" w:rsidRPr="003C71D7">
        <w:rPr>
          <w:rFonts w:ascii="Arial" w:hAnsi="Arial" w:cs="Arial"/>
          <w:sz w:val="24"/>
          <w:szCs w:val="24"/>
        </w:rPr>
        <w:t>,</w:t>
      </w:r>
      <w:r w:rsidRPr="003C71D7">
        <w:rPr>
          <w:rFonts w:ascii="Arial" w:hAnsi="Arial" w:cs="Arial"/>
          <w:sz w:val="24"/>
          <w:szCs w:val="24"/>
        </w:rPr>
        <w:t xml:space="preserve"> such as </w:t>
      </w:r>
      <w:r w:rsidR="000B12B3" w:rsidRPr="003C71D7">
        <w:rPr>
          <w:rFonts w:ascii="Arial" w:hAnsi="Arial" w:cs="Arial"/>
          <w:sz w:val="24"/>
          <w:szCs w:val="24"/>
        </w:rPr>
        <w:t xml:space="preserve">publishing </w:t>
      </w:r>
      <w:r w:rsidRPr="003C71D7">
        <w:rPr>
          <w:rFonts w:ascii="Arial" w:hAnsi="Arial" w:cs="Arial"/>
          <w:sz w:val="24"/>
          <w:szCs w:val="24"/>
        </w:rPr>
        <w:t xml:space="preserve">restricted information without approval, contravention of a heritage direction, diminishing the heritage significance of a place or object, damaging an Aboriginal place or object or contravention of an information discovery order. </w:t>
      </w:r>
    </w:p>
    <w:p w14:paraId="202688D6" w14:textId="77777777" w:rsidR="00FA5ADB" w:rsidRPr="003C71D7" w:rsidRDefault="00FA5ADB" w:rsidP="00827B29">
      <w:pPr>
        <w:spacing w:after="240" w:line="240" w:lineRule="auto"/>
        <w:rPr>
          <w:rFonts w:ascii="Arial" w:hAnsi="Arial" w:cs="Arial"/>
          <w:sz w:val="24"/>
          <w:szCs w:val="24"/>
        </w:rPr>
      </w:pPr>
      <w:r w:rsidRPr="003C71D7">
        <w:rPr>
          <w:rFonts w:ascii="Arial" w:hAnsi="Arial" w:cs="Arial"/>
          <w:sz w:val="24"/>
          <w:szCs w:val="24"/>
        </w:rPr>
        <w:t xml:space="preserve">For consistency, </w:t>
      </w:r>
      <w:r w:rsidR="004555BD" w:rsidRPr="003C71D7">
        <w:rPr>
          <w:rFonts w:ascii="Arial" w:hAnsi="Arial" w:cs="Arial"/>
          <w:sz w:val="24"/>
          <w:szCs w:val="24"/>
        </w:rPr>
        <w:t>section 69 (3)</w:t>
      </w:r>
      <w:r w:rsidRPr="003C71D7">
        <w:rPr>
          <w:rFonts w:ascii="Arial" w:hAnsi="Arial" w:cs="Arial"/>
          <w:sz w:val="24"/>
          <w:szCs w:val="24"/>
        </w:rPr>
        <w:t xml:space="preserve"> is amended to include the contravention of a repair damage direction as a defined offence wherein a heritage order may be issued by the Supreme Court. </w:t>
      </w:r>
    </w:p>
    <w:p w14:paraId="015C4054" w14:textId="77777777" w:rsidR="00AD1B68" w:rsidRPr="003C71D7" w:rsidRDefault="007063DF" w:rsidP="00827B29">
      <w:pPr>
        <w:spacing w:after="240" w:line="240" w:lineRule="auto"/>
        <w:rPr>
          <w:rFonts w:ascii="Arial" w:hAnsi="Arial" w:cs="Arial"/>
          <w:sz w:val="24"/>
          <w:szCs w:val="24"/>
        </w:rPr>
      </w:pPr>
      <w:r w:rsidRPr="003C71D7">
        <w:rPr>
          <w:rFonts w:ascii="Arial" w:hAnsi="Arial" w:cs="Arial"/>
          <w:sz w:val="24"/>
          <w:szCs w:val="24"/>
        </w:rPr>
        <w:lastRenderedPageBreak/>
        <w:t xml:space="preserve">Section 116 presently outlines criminal liability of executive officers and outlines the circumstances whereby an executive officer of a corporation commits a relevant offence. </w:t>
      </w:r>
    </w:p>
    <w:p w14:paraId="4B1C8E0A" w14:textId="77777777" w:rsidR="00AD1B68" w:rsidRPr="003C71D7" w:rsidRDefault="007063DF" w:rsidP="00827B29">
      <w:pPr>
        <w:spacing w:after="240" w:line="240" w:lineRule="auto"/>
        <w:rPr>
          <w:rFonts w:ascii="Arial" w:hAnsi="Arial" w:cs="Arial"/>
          <w:sz w:val="24"/>
          <w:szCs w:val="24"/>
        </w:rPr>
      </w:pPr>
      <w:r w:rsidRPr="003C71D7">
        <w:rPr>
          <w:rFonts w:ascii="Arial" w:hAnsi="Arial" w:cs="Arial"/>
          <w:sz w:val="24"/>
          <w:szCs w:val="24"/>
        </w:rPr>
        <w:t xml:space="preserve">Section 116 (6) defines the relevant offence provisions such as contravention of a heritage direction, diminishing the heritage significance of a place or object and damaging an Aboriginal place or object. </w:t>
      </w:r>
    </w:p>
    <w:p w14:paraId="2181DFF7" w14:textId="77777777" w:rsidR="007063DF" w:rsidRPr="003C71D7" w:rsidRDefault="007063DF" w:rsidP="00827B29">
      <w:pPr>
        <w:spacing w:after="240" w:line="240" w:lineRule="auto"/>
        <w:rPr>
          <w:rFonts w:ascii="Arial" w:hAnsi="Arial" w:cs="Arial"/>
          <w:sz w:val="24"/>
          <w:szCs w:val="24"/>
        </w:rPr>
      </w:pPr>
      <w:r w:rsidRPr="003C71D7">
        <w:rPr>
          <w:rFonts w:ascii="Arial" w:hAnsi="Arial" w:cs="Arial"/>
          <w:sz w:val="24"/>
          <w:szCs w:val="24"/>
        </w:rPr>
        <w:t>For consistency, this clause is amended to include a contravention of a repair damage direction as a relevant offence.</w:t>
      </w:r>
    </w:p>
    <w:p w14:paraId="0E79CCDE" w14:textId="4D2AD1C6" w:rsidR="00B736B3" w:rsidRPr="003C71D7" w:rsidRDefault="00B736B3" w:rsidP="00827B29">
      <w:pPr>
        <w:spacing w:after="240" w:line="240" w:lineRule="auto"/>
        <w:rPr>
          <w:rFonts w:ascii="Arial" w:hAnsi="Arial" w:cs="Arial"/>
          <w:sz w:val="24"/>
          <w:szCs w:val="24"/>
        </w:rPr>
      </w:pPr>
      <w:r w:rsidRPr="003C71D7">
        <w:rPr>
          <w:rFonts w:ascii="Arial" w:hAnsi="Arial" w:cs="Arial"/>
          <w:sz w:val="24"/>
          <w:szCs w:val="24"/>
        </w:rPr>
        <w:t xml:space="preserve">This is a regulatory </w:t>
      </w:r>
      <w:r w:rsidR="003C71D7">
        <w:rPr>
          <w:rFonts w:ascii="Arial" w:hAnsi="Arial" w:cs="Arial"/>
          <w:sz w:val="24"/>
          <w:szCs w:val="24"/>
        </w:rPr>
        <w:t>B</w:t>
      </w:r>
      <w:r w:rsidRPr="003C71D7">
        <w:rPr>
          <w:rFonts w:ascii="Arial" w:hAnsi="Arial" w:cs="Arial"/>
          <w:sz w:val="24"/>
          <w:szCs w:val="24"/>
        </w:rPr>
        <w:t xml:space="preserve">ill and owners, occupiers </w:t>
      </w:r>
      <w:r w:rsidR="00FA5ADB" w:rsidRPr="003C71D7">
        <w:rPr>
          <w:rFonts w:ascii="Arial" w:hAnsi="Arial" w:cs="Arial"/>
          <w:sz w:val="24"/>
          <w:szCs w:val="24"/>
        </w:rPr>
        <w:t xml:space="preserve">or a person </w:t>
      </w:r>
      <w:r w:rsidRPr="003C71D7">
        <w:rPr>
          <w:rFonts w:ascii="Arial" w:hAnsi="Arial" w:cs="Arial"/>
          <w:sz w:val="24"/>
          <w:szCs w:val="24"/>
        </w:rPr>
        <w:t xml:space="preserve">undertaking work on a heritage place or object under a development approval under the </w:t>
      </w:r>
      <w:r w:rsidRPr="003C71D7">
        <w:rPr>
          <w:rFonts w:ascii="Arial" w:hAnsi="Arial" w:cs="Arial"/>
          <w:i/>
          <w:sz w:val="24"/>
          <w:szCs w:val="24"/>
        </w:rPr>
        <w:t>Planning and Development Act</w:t>
      </w:r>
      <w:r w:rsidR="004555BD" w:rsidRPr="003C71D7">
        <w:rPr>
          <w:rFonts w:ascii="Arial" w:hAnsi="Arial" w:cs="Arial"/>
          <w:i/>
          <w:sz w:val="24"/>
          <w:szCs w:val="24"/>
        </w:rPr>
        <w:t> </w:t>
      </w:r>
      <w:r w:rsidRPr="003C71D7">
        <w:rPr>
          <w:rFonts w:ascii="Arial" w:hAnsi="Arial" w:cs="Arial"/>
          <w:i/>
          <w:sz w:val="24"/>
          <w:szCs w:val="24"/>
        </w:rPr>
        <w:t>2007</w:t>
      </w:r>
      <w:r w:rsidRPr="003C71D7">
        <w:rPr>
          <w:rFonts w:ascii="Arial" w:hAnsi="Arial" w:cs="Arial"/>
          <w:sz w:val="24"/>
          <w:szCs w:val="24"/>
        </w:rPr>
        <w:t xml:space="preserve"> or </w:t>
      </w:r>
      <w:r w:rsidR="003C71D7">
        <w:rPr>
          <w:rFonts w:ascii="Arial" w:hAnsi="Arial" w:cs="Arial"/>
          <w:sz w:val="24"/>
          <w:szCs w:val="24"/>
        </w:rPr>
        <w:t>c</w:t>
      </w:r>
      <w:r w:rsidRPr="003C71D7">
        <w:rPr>
          <w:rFonts w:ascii="Arial" w:hAnsi="Arial" w:cs="Arial"/>
          <w:sz w:val="24"/>
          <w:szCs w:val="24"/>
        </w:rPr>
        <w:t xml:space="preserve">ouncil advice or approvals under the Heritage Act </w:t>
      </w:r>
      <w:r w:rsidR="000B12B3" w:rsidRPr="003C71D7">
        <w:rPr>
          <w:rFonts w:ascii="Arial" w:hAnsi="Arial" w:cs="Arial"/>
          <w:sz w:val="24"/>
          <w:szCs w:val="24"/>
        </w:rPr>
        <w:t>should</w:t>
      </w:r>
      <w:r w:rsidRPr="003C71D7">
        <w:rPr>
          <w:rFonts w:ascii="Arial" w:hAnsi="Arial" w:cs="Arial"/>
          <w:sz w:val="24"/>
          <w:szCs w:val="24"/>
        </w:rPr>
        <w:t xml:space="preserve"> be aware of their responsibilities and obligations in relation to the approval or permit. </w:t>
      </w:r>
    </w:p>
    <w:p w14:paraId="71B514B9" w14:textId="6BB5DC31" w:rsidR="007063DF" w:rsidRPr="003C71D7" w:rsidRDefault="00B736B3" w:rsidP="00827B29">
      <w:pPr>
        <w:spacing w:after="240" w:line="240" w:lineRule="auto"/>
        <w:rPr>
          <w:rFonts w:ascii="Arial" w:hAnsi="Arial" w:cs="Arial"/>
          <w:sz w:val="24"/>
          <w:szCs w:val="24"/>
        </w:rPr>
      </w:pPr>
      <w:r w:rsidRPr="003C71D7">
        <w:rPr>
          <w:rFonts w:ascii="Arial" w:hAnsi="Arial" w:cs="Arial"/>
          <w:sz w:val="24"/>
          <w:szCs w:val="24"/>
        </w:rPr>
        <w:t xml:space="preserve">Compliance with the provisions of the </w:t>
      </w:r>
      <w:r w:rsidR="003C71D7">
        <w:rPr>
          <w:rFonts w:ascii="Arial" w:hAnsi="Arial" w:cs="Arial"/>
          <w:sz w:val="24"/>
          <w:szCs w:val="24"/>
        </w:rPr>
        <w:t>B</w:t>
      </w:r>
      <w:r w:rsidRPr="003C71D7">
        <w:rPr>
          <w:rFonts w:ascii="Arial" w:hAnsi="Arial" w:cs="Arial"/>
          <w:sz w:val="24"/>
          <w:szCs w:val="24"/>
        </w:rPr>
        <w:t xml:space="preserve">ill is important </w:t>
      </w:r>
      <w:r w:rsidR="00584BA5" w:rsidRPr="003C71D7">
        <w:rPr>
          <w:rFonts w:ascii="Arial" w:hAnsi="Arial" w:cs="Arial"/>
          <w:sz w:val="24"/>
          <w:szCs w:val="24"/>
        </w:rPr>
        <w:t xml:space="preserve">to ensure the </w:t>
      </w:r>
      <w:r w:rsidR="007063DF" w:rsidRPr="003C71D7">
        <w:rPr>
          <w:rFonts w:ascii="Arial" w:hAnsi="Arial" w:cs="Arial"/>
          <w:sz w:val="24"/>
          <w:szCs w:val="24"/>
        </w:rPr>
        <w:t xml:space="preserve">protection of </w:t>
      </w:r>
      <w:r w:rsidR="000B12B3" w:rsidRPr="003C71D7">
        <w:rPr>
          <w:rFonts w:ascii="Arial" w:hAnsi="Arial" w:cs="Arial"/>
          <w:sz w:val="24"/>
          <w:szCs w:val="24"/>
        </w:rPr>
        <w:t xml:space="preserve">the </w:t>
      </w:r>
      <w:r w:rsidR="007063DF" w:rsidRPr="003C71D7">
        <w:rPr>
          <w:rFonts w:ascii="Arial" w:hAnsi="Arial" w:cs="Arial"/>
          <w:sz w:val="24"/>
          <w:szCs w:val="24"/>
        </w:rPr>
        <w:t xml:space="preserve">ACT’s heritage assets for current and future generations. Once heritage places are lost, they – and all they represent – are </w:t>
      </w:r>
      <w:r w:rsidR="000B12B3" w:rsidRPr="003C71D7">
        <w:rPr>
          <w:rFonts w:ascii="Arial" w:hAnsi="Arial" w:cs="Arial"/>
          <w:sz w:val="24"/>
          <w:szCs w:val="24"/>
        </w:rPr>
        <w:t xml:space="preserve">permanently </w:t>
      </w:r>
      <w:r w:rsidR="007063DF" w:rsidRPr="003C71D7">
        <w:rPr>
          <w:rFonts w:ascii="Arial" w:hAnsi="Arial" w:cs="Arial"/>
          <w:sz w:val="24"/>
          <w:szCs w:val="24"/>
        </w:rPr>
        <w:t xml:space="preserve">lost to future generations. </w:t>
      </w:r>
    </w:p>
    <w:p w14:paraId="4AE8E043" w14:textId="77777777" w:rsidR="00584BA5" w:rsidRPr="003C71D7" w:rsidRDefault="00584BA5" w:rsidP="00827B29">
      <w:pPr>
        <w:spacing w:after="240" w:line="240" w:lineRule="auto"/>
        <w:rPr>
          <w:rFonts w:ascii="Arial" w:hAnsi="Arial" w:cs="Arial"/>
          <w:sz w:val="24"/>
          <w:szCs w:val="24"/>
        </w:rPr>
      </w:pPr>
      <w:r w:rsidRPr="003C71D7">
        <w:rPr>
          <w:rFonts w:ascii="Arial" w:hAnsi="Arial" w:cs="Arial"/>
          <w:sz w:val="24"/>
          <w:szCs w:val="24"/>
        </w:rPr>
        <w:t xml:space="preserve">Justification for the newly created offence with </w:t>
      </w:r>
      <w:r w:rsidR="000B12B3" w:rsidRPr="003C71D7">
        <w:rPr>
          <w:rFonts w:ascii="Arial" w:hAnsi="Arial" w:cs="Arial"/>
          <w:sz w:val="24"/>
          <w:szCs w:val="24"/>
        </w:rPr>
        <w:t xml:space="preserve">a </w:t>
      </w:r>
      <w:r w:rsidRPr="003C71D7">
        <w:rPr>
          <w:rFonts w:ascii="Arial" w:hAnsi="Arial" w:cs="Arial"/>
          <w:sz w:val="24"/>
          <w:szCs w:val="24"/>
        </w:rPr>
        <w:t xml:space="preserve">relatively high </w:t>
      </w:r>
      <w:r w:rsidR="000B12B3" w:rsidRPr="003C71D7">
        <w:rPr>
          <w:rFonts w:ascii="Arial" w:hAnsi="Arial" w:cs="Arial"/>
          <w:sz w:val="24"/>
          <w:szCs w:val="24"/>
        </w:rPr>
        <w:t xml:space="preserve">maximum </w:t>
      </w:r>
      <w:r w:rsidRPr="003C71D7">
        <w:rPr>
          <w:rFonts w:ascii="Arial" w:hAnsi="Arial" w:cs="Arial"/>
          <w:sz w:val="24"/>
          <w:szCs w:val="24"/>
        </w:rPr>
        <w:t xml:space="preserve">penalty </w:t>
      </w:r>
      <w:r w:rsidR="007063DF" w:rsidRPr="003C71D7">
        <w:rPr>
          <w:rFonts w:ascii="Arial" w:hAnsi="Arial" w:cs="Arial"/>
          <w:sz w:val="24"/>
          <w:szCs w:val="24"/>
        </w:rPr>
        <w:t>under new section 67C</w:t>
      </w:r>
      <w:r w:rsidRPr="003C71D7">
        <w:rPr>
          <w:rFonts w:ascii="Arial" w:hAnsi="Arial" w:cs="Arial"/>
          <w:sz w:val="24"/>
          <w:szCs w:val="24"/>
        </w:rPr>
        <w:t xml:space="preserve"> is provided in detail under the </w:t>
      </w:r>
      <w:r w:rsidR="00FA5ADB" w:rsidRPr="003C71D7">
        <w:rPr>
          <w:rFonts w:ascii="Arial" w:hAnsi="Arial" w:cs="Arial"/>
          <w:sz w:val="24"/>
          <w:szCs w:val="24"/>
        </w:rPr>
        <w:t>relevant clause.</w:t>
      </w:r>
    </w:p>
    <w:p w14:paraId="62F04946" w14:textId="77777777" w:rsidR="000276C5" w:rsidRPr="003C71D7" w:rsidRDefault="000276C5" w:rsidP="00827B29">
      <w:pPr>
        <w:spacing w:after="120" w:line="240" w:lineRule="auto"/>
        <w:rPr>
          <w:rFonts w:ascii="Arial" w:hAnsi="Arial" w:cs="Arial"/>
          <w:b/>
          <w:sz w:val="24"/>
          <w:szCs w:val="24"/>
        </w:rPr>
      </w:pPr>
      <w:r w:rsidRPr="003C71D7">
        <w:rPr>
          <w:rFonts w:ascii="Arial" w:hAnsi="Arial" w:cs="Arial"/>
          <w:b/>
          <w:sz w:val="24"/>
          <w:szCs w:val="24"/>
        </w:rPr>
        <w:t xml:space="preserve">Human rights implications </w:t>
      </w:r>
    </w:p>
    <w:p w14:paraId="771985DE" w14:textId="77777777" w:rsidR="003C71D7" w:rsidRDefault="003C71D7" w:rsidP="003C71D7">
      <w:pPr>
        <w:shd w:val="clear" w:color="auto" w:fill="FFFFFF"/>
        <w:spacing w:after="0" w:line="240" w:lineRule="auto"/>
        <w:rPr>
          <w:rFonts w:ascii="Arial" w:hAnsi="Arial" w:cs="Arial"/>
          <w:sz w:val="24"/>
          <w:szCs w:val="24"/>
        </w:rPr>
      </w:pPr>
      <w:r>
        <w:rPr>
          <w:rFonts w:ascii="Arial" w:hAnsi="Arial" w:cs="Arial"/>
          <w:sz w:val="24"/>
          <w:szCs w:val="24"/>
        </w:rPr>
        <w:t xml:space="preserve">The Bill engages the following rights contained in the </w:t>
      </w:r>
      <w:r w:rsidRPr="007F0C46">
        <w:rPr>
          <w:rFonts w:ascii="Arial" w:hAnsi="Arial" w:cs="Arial"/>
          <w:i/>
          <w:iCs/>
          <w:sz w:val="24"/>
          <w:szCs w:val="24"/>
        </w:rPr>
        <w:t>Human Rights Act 2004</w:t>
      </w:r>
      <w:r>
        <w:rPr>
          <w:rFonts w:ascii="Arial" w:hAnsi="Arial" w:cs="Arial"/>
          <w:sz w:val="24"/>
          <w:szCs w:val="24"/>
        </w:rPr>
        <w:t>:</w:t>
      </w:r>
    </w:p>
    <w:p w14:paraId="29318E82" w14:textId="77777777" w:rsidR="003C71D7" w:rsidRDefault="003C71D7" w:rsidP="003C71D7">
      <w:pPr>
        <w:pStyle w:val="ListParagraph"/>
        <w:numPr>
          <w:ilvl w:val="0"/>
          <w:numId w:val="12"/>
        </w:numPr>
        <w:shd w:val="clear" w:color="auto" w:fill="FFFFFF"/>
        <w:spacing w:after="240" w:line="240" w:lineRule="auto"/>
        <w:rPr>
          <w:rFonts w:ascii="Arial" w:hAnsi="Arial" w:cs="Arial"/>
          <w:sz w:val="24"/>
          <w:szCs w:val="24"/>
        </w:rPr>
      </w:pPr>
      <w:r>
        <w:rPr>
          <w:rFonts w:ascii="Arial" w:hAnsi="Arial" w:cs="Arial"/>
          <w:sz w:val="24"/>
          <w:szCs w:val="24"/>
        </w:rPr>
        <w:t>right to recognition and equality before the law (section 8); and</w:t>
      </w:r>
    </w:p>
    <w:p w14:paraId="6D34EA9D" w14:textId="77777777" w:rsidR="003C71D7" w:rsidRPr="00F926D9" w:rsidRDefault="003C71D7" w:rsidP="003C71D7">
      <w:pPr>
        <w:pStyle w:val="ListParagraph"/>
        <w:numPr>
          <w:ilvl w:val="0"/>
          <w:numId w:val="12"/>
        </w:numPr>
        <w:shd w:val="clear" w:color="auto" w:fill="FFFFFF"/>
        <w:spacing w:after="240" w:line="240" w:lineRule="auto"/>
        <w:rPr>
          <w:rFonts w:ascii="Arial" w:hAnsi="Arial" w:cs="Arial"/>
          <w:sz w:val="24"/>
          <w:szCs w:val="24"/>
        </w:rPr>
      </w:pPr>
      <w:r>
        <w:rPr>
          <w:rFonts w:ascii="Arial" w:hAnsi="Arial" w:cs="Arial"/>
          <w:sz w:val="24"/>
          <w:szCs w:val="24"/>
        </w:rPr>
        <w:t>right to privacy and reputation (section 12).</w:t>
      </w:r>
    </w:p>
    <w:p w14:paraId="22197DA0" w14:textId="77777777" w:rsidR="003C71D7" w:rsidRDefault="003C71D7" w:rsidP="003C71D7">
      <w:pPr>
        <w:autoSpaceDE w:val="0"/>
        <w:autoSpaceDN w:val="0"/>
        <w:adjustRightInd w:val="0"/>
        <w:spacing w:after="240" w:line="240" w:lineRule="auto"/>
        <w:rPr>
          <w:rFonts w:ascii="Arial" w:hAnsi="Arial" w:cs="Arial"/>
          <w:sz w:val="24"/>
          <w:szCs w:val="24"/>
        </w:rPr>
      </w:pPr>
      <w:r>
        <w:rPr>
          <w:rFonts w:ascii="Arial" w:hAnsi="Arial" w:cs="Arial"/>
          <w:sz w:val="24"/>
          <w:szCs w:val="24"/>
        </w:rPr>
        <w:t>Section 28 (1) of the Human Rights Act provides that human rights may be subject only to reasonable limits set by laws that can be demonstrably justified in a free and democratic society. Section 28 (2) then provides that, in deciding whether a limit on a human right is reasonable, all relevant factors must be considered. Section 28 (2) further provides 5 factors that must be considered when determining whether a limit on human rights is considered justified.</w:t>
      </w:r>
    </w:p>
    <w:p w14:paraId="46F52EE1" w14:textId="77777777" w:rsidR="003C71D7" w:rsidRPr="007F0C46" w:rsidRDefault="003C71D7" w:rsidP="003C71D7">
      <w:pPr>
        <w:shd w:val="clear" w:color="auto" w:fill="FFFFFF"/>
        <w:spacing w:after="120" w:line="240" w:lineRule="auto"/>
        <w:rPr>
          <w:rFonts w:ascii="Arial" w:hAnsi="Arial" w:cs="Arial"/>
          <w:b/>
          <w:bCs/>
          <w:sz w:val="24"/>
          <w:szCs w:val="24"/>
        </w:rPr>
      </w:pPr>
      <w:r w:rsidRPr="007F0C46">
        <w:rPr>
          <w:rFonts w:ascii="Arial" w:hAnsi="Arial" w:cs="Arial"/>
          <w:b/>
          <w:bCs/>
          <w:sz w:val="24"/>
          <w:szCs w:val="24"/>
        </w:rPr>
        <w:t xml:space="preserve">Right to recognition and </w:t>
      </w:r>
      <w:r>
        <w:rPr>
          <w:rFonts w:ascii="Arial" w:hAnsi="Arial" w:cs="Arial"/>
          <w:b/>
          <w:bCs/>
          <w:sz w:val="24"/>
          <w:szCs w:val="24"/>
        </w:rPr>
        <w:t>equality before the law</w:t>
      </w:r>
    </w:p>
    <w:p w14:paraId="471439B7" w14:textId="77777777" w:rsidR="003C71D7" w:rsidRDefault="003C71D7" w:rsidP="003C71D7">
      <w:pPr>
        <w:shd w:val="clear" w:color="auto" w:fill="FFFFFF"/>
        <w:spacing w:after="240" w:line="240" w:lineRule="auto"/>
        <w:rPr>
          <w:rFonts w:ascii="Arial" w:hAnsi="Arial" w:cs="Arial"/>
          <w:sz w:val="24"/>
          <w:szCs w:val="24"/>
        </w:rPr>
      </w:pPr>
      <w:r>
        <w:rPr>
          <w:rFonts w:ascii="Arial" w:hAnsi="Arial" w:cs="Arial"/>
          <w:sz w:val="24"/>
          <w:szCs w:val="24"/>
        </w:rPr>
        <w:t>Sections 8 (2) and (3) of the Human Rights Act provide that:</w:t>
      </w:r>
    </w:p>
    <w:p w14:paraId="6DF7025C" w14:textId="77777777" w:rsidR="003C71D7" w:rsidRDefault="003C71D7" w:rsidP="003C71D7">
      <w:pPr>
        <w:shd w:val="clear" w:color="auto" w:fill="FFFFFF"/>
        <w:spacing w:after="120" w:line="240" w:lineRule="auto"/>
        <w:ind w:left="1077" w:hanging="357"/>
        <w:rPr>
          <w:rFonts w:ascii="Arial" w:hAnsi="Arial" w:cs="Arial"/>
        </w:rPr>
      </w:pPr>
      <w:r>
        <w:rPr>
          <w:rFonts w:ascii="Arial" w:hAnsi="Arial" w:cs="Arial"/>
        </w:rPr>
        <w:t>(2)</w:t>
      </w:r>
      <w:r>
        <w:rPr>
          <w:rFonts w:ascii="Arial" w:hAnsi="Arial" w:cs="Arial"/>
        </w:rPr>
        <w:tab/>
        <w:t>Everyone has the right to enjoy his or her human rights without distinction or discrimination of any kind.</w:t>
      </w:r>
    </w:p>
    <w:p w14:paraId="38227E4E" w14:textId="77777777" w:rsidR="003C71D7" w:rsidRPr="007F0C46" w:rsidRDefault="003C71D7" w:rsidP="003C71D7">
      <w:pPr>
        <w:shd w:val="clear" w:color="auto" w:fill="FFFFFF"/>
        <w:spacing w:after="240" w:line="240" w:lineRule="auto"/>
        <w:ind w:left="1077" w:hanging="357"/>
        <w:rPr>
          <w:rFonts w:ascii="Arial" w:hAnsi="Arial" w:cs="Arial"/>
        </w:rPr>
      </w:pPr>
      <w:r>
        <w:rPr>
          <w:rFonts w:ascii="Arial" w:hAnsi="Arial" w:cs="Arial"/>
        </w:rPr>
        <w:t>(3)</w:t>
      </w:r>
      <w:r>
        <w:rPr>
          <w:rFonts w:ascii="Arial" w:hAnsi="Arial" w:cs="Arial"/>
        </w:rPr>
        <w:tab/>
      </w:r>
      <w:r w:rsidRPr="007F0C46">
        <w:rPr>
          <w:rFonts w:ascii="Arial" w:hAnsi="Arial" w:cs="Arial"/>
        </w:rPr>
        <w:t>Everyone is equal before the law and is entitled to the equal protection of the law without discrimination. In particular, everyone has the right to equal and effective protection against discrimination on any ground.</w:t>
      </w:r>
    </w:p>
    <w:p w14:paraId="4CE4900E" w14:textId="77777777" w:rsidR="002C1DD0" w:rsidRDefault="002C1DD0">
      <w:pPr>
        <w:rPr>
          <w:rFonts w:ascii="Arial" w:hAnsi="Arial" w:cs="Arial"/>
          <w:sz w:val="24"/>
          <w:szCs w:val="24"/>
        </w:rPr>
      </w:pPr>
      <w:r>
        <w:rPr>
          <w:rFonts w:ascii="Arial" w:hAnsi="Arial" w:cs="Arial"/>
          <w:sz w:val="24"/>
          <w:szCs w:val="24"/>
        </w:rPr>
        <w:br w:type="page"/>
      </w:r>
    </w:p>
    <w:p w14:paraId="1E544BFB" w14:textId="7BDF9F05" w:rsidR="003C71D7" w:rsidRPr="00905FA1" w:rsidRDefault="003C71D7" w:rsidP="003C71D7">
      <w:pPr>
        <w:spacing w:after="240" w:line="240" w:lineRule="auto"/>
        <w:rPr>
          <w:rFonts w:ascii="Arial" w:hAnsi="Arial" w:cs="Arial"/>
          <w:sz w:val="24"/>
          <w:szCs w:val="24"/>
        </w:rPr>
      </w:pPr>
      <w:r>
        <w:rPr>
          <w:rFonts w:ascii="Arial" w:hAnsi="Arial" w:cs="Arial"/>
          <w:sz w:val="24"/>
          <w:szCs w:val="24"/>
        </w:rPr>
        <w:lastRenderedPageBreak/>
        <w:t>New section</w:t>
      </w:r>
      <w:r w:rsidRPr="00905FA1">
        <w:rPr>
          <w:rFonts w:ascii="Arial" w:hAnsi="Arial" w:cs="Arial"/>
          <w:sz w:val="24"/>
          <w:szCs w:val="24"/>
        </w:rPr>
        <w:t xml:space="preserve"> 67A introduces a provision to allow </w:t>
      </w:r>
      <w:r>
        <w:rPr>
          <w:rFonts w:ascii="Arial" w:hAnsi="Arial" w:cs="Arial"/>
          <w:sz w:val="24"/>
          <w:szCs w:val="24"/>
        </w:rPr>
        <w:t xml:space="preserve">the </w:t>
      </w:r>
      <w:r w:rsidRPr="003C71D7">
        <w:rPr>
          <w:rFonts w:ascii="Arial" w:hAnsi="Arial" w:cs="Arial"/>
          <w:sz w:val="24"/>
          <w:szCs w:val="24"/>
        </w:rPr>
        <w:t>council</w:t>
      </w:r>
      <w:r>
        <w:rPr>
          <w:rFonts w:ascii="Arial" w:hAnsi="Arial" w:cs="Arial"/>
          <w:sz w:val="24"/>
          <w:szCs w:val="24"/>
        </w:rPr>
        <w:t xml:space="preserve"> </w:t>
      </w:r>
      <w:r w:rsidRPr="00905FA1">
        <w:rPr>
          <w:rFonts w:ascii="Arial" w:hAnsi="Arial" w:cs="Arial"/>
          <w:sz w:val="24"/>
          <w:szCs w:val="24"/>
        </w:rPr>
        <w:t xml:space="preserve">to issue a repair damage direction if a person causes unauthorised damage to a heritage place or object or Aboriginal place or object, if the damage can be repaired. The </w:t>
      </w:r>
      <w:r>
        <w:rPr>
          <w:rFonts w:ascii="Arial" w:hAnsi="Arial" w:cs="Arial"/>
          <w:sz w:val="24"/>
          <w:szCs w:val="24"/>
        </w:rPr>
        <w:t>c</w:t>
      </w:r>
      <w:r w:rsidRPr="00905FA1">
        <w:rPr>
          <w:rFonts w:ascii="Arial" w:hAnsi="Arial" w:cs="Arial"/>
          <w:sz w:val="24"/>
          <w:szCs w:val="24"/>
        </w:rPr>
        <w:t>ouncil may issue a repair damage direction to the owner or occupier of the place or an owner or custodian of the object, or a person whose work affects the place or object.</w:t>
      </w:r>
    </w:p>
    <w:p w14:paraId="22F3A744" w14:textId="77777777" w:rsidR="003C71D7" w:rsidRPr="00905FA1" w:rsidRDefault="003C71D7" w:rsidP="003C71D7">
      <w:pPr>
        <w:spacing w:after="240" w:line="240" w:lineRule="auto"/>
        <w:rPr>
          <w:rFonts w:ascii="Arial" w:hAnsi="Arial" w:cs="Arial"/>
          <w:sz w:val="24"/>
          <w:szCs w:val="24"/>
        </w:rPr>
      </w:pPr>
      <w:r w:rsidRPr="00905FA1">
        <w:rPr>
          <w:rFonts w:ascii="Arial" w:hAnsi="Arial" w:cs="Arial"/>
          <w:sz w:val="24"/>
          <w:szCs w:val="24"/>
        </w:rPr>
        <w:t>The right to equality</w:t>
      </w:r>
      <w:r>
        <w:rPr>
          <w:rFonts w:ascii="Arial" w:hAnsi="Arial" w:cs="Arial"/>
          <w:sz w:val="24"/>
          <w:szCs w:val="24"/>
        </w:rPr>
        <w:t xml:space="preserve"> before the law</w:t>
      </w:r>
      <w:r w:rsidRPr="00905FA1">
        <w:rPr>
          <w:rFonts w:ascii="Arial" w:hAnsi="Arial" w:cs="Arial"/>
          <w:sz w:val="24"/>
          <w:szCs w:val="24"/>
        </w:rPr>
        <w:t xml:space="preserve">, protected by section 8 of the </w:t>
      </w:r>
      <w:r>
        <w:rPr>
          <w:rFonts w:ascii="Arial" w:hAnsi="Arial" w:cs="Arial"/>
          <w:sz w:val="24"/>
          <w:szCs w:val="24"/>
        </w:rPr>
        <w:t xml:space="preserve">Human </w:t>
      </w:r>
      <w:r w:rsidRPr="00905FA1">
        <w:rPr>
          <w:rFonts w:ascii="Arial" w:hAnsi="Arial" w:cs="Arial"/>
          <w:sz w:val="24"/>
          <w:szCs w:val="24"/>
        </w:rPr>
        <w:t>R</w:t>
      </w:r>
      <w:r>
        <w:rPr>
          <w:rFonts w:ascii="Arial" w:hAnsi="Arial" w:cs="Arial"/>
          <w:sz w:val="24"/>
          <w:szCs w:val="24"/>
        </w:rPr>
        <w:t xml:space="preserve">ights </w:t>
      </w:r>
      <w:r w:rsidRPr="00905FA1">
        <w:rPr>
          <w:rFonts w:ascii="Arial" w:hAnsi="Arial" w:cs="Arial"/>
          <w:sz w:val="24"/>
          <w:szCs w:val="24"/>
        </w:rPr>
        <w:t>A</w:t>
      </w:r>
      <w:r>
        <w:rPr>
          <w:rFonts w:ascii="Arial" w:hAnsi="Arial" w:cs="Arial"/>
          <w:sz w:val="24"/>
          <w:szCs w:val="24"/>
        </w:rPr>
        <w:t>ct</w:t>
      </w:r>
      <w:r w:rsidRPr="00905FA1">
        <w:rPr>
          <w:rFonts w:ascii="Arial" w:hAnsi="Arial" w:cs="Arial"/>
          <w:sz w:val="24"/>
          <w:szCs w:val="24"/>
        </w:rPr>
        <w:t xml:space="preserve"> has the potential to be engaged by </w:t>
      </w:r>
      <w:r>
        <w:rPr>
          <w:rFonts w:ascii="Arial" w:hAnsi="Arial" w:cs="Arial"/>
          <w:sz w:val="24"/>
          <w:szCs w:val="24"/>
        </w:rPr>
        <w:t>new section</w:t>
      </w:r>
      <w:r w:rsidRPr="00905FA1">
        <w:rPr>
          <w:rFonts w:ascii="Arial" w:hAnsi="Arial" w:cs="Arial"/>
          <w:sz w:val="24"/>
          <w:szCs w:val="24"/>
        </w:rPr>
        <w:t xml:space="preserve"> 67A because not all individuals who </w:t>
      </w:r>
      <w:r>
        <w:rPr>
          <w:rFonts w:ascii="Arial" w:hAnsi="Arial" w:cs="Arial"/>
          <w:sz w:val="24"/>
          <w:szCs w:val="24"/>
        </w:rPr>
        <w:t xml:space="preserve">may be </w:t>
      </w:r>
      <w:r w:rsidRPr="00905FA1">
        <w:rPr>
          <w:rFonts w:ascii="Arial" w:hAnsi="Arial" w:cs="Arial"/>
          <w:sz w:val="24"/>
          <w:szCs w:val="24"/>
        </w:rPr>
        <w:t xml:space="preserve">given a repair damage direction </w:t>
      </w:r>
      <w:r>
        <w:rPr>
          <w:rFonts w:ascii="Arial" w:hAnsi="Arial" w:cs="Arial"/>
          <w:sz w:val="24"/>
          <w:szCs w:val="24"/>
        </w:rPr>
        <w:t>may</w:t>
      </w:r>
      <w:r w:rsidRPr="00905FA1">
        <w:rPr>
          <w:rFonts w:ascii="Arial" w:hAnsi="Arial" w:cs="Arial"/>
          <w:sz w:val="24"/>
          <w:szCs w:val="24"/>
        </w:rPr>
        <w:t xml:space="preserve"> have the financial resources to carry out the </w:t>
      </w:r>
      <w:r>
        <w:rPr>
          <w:rFonts w:ascii="Arial" w:hAnsi="Arial" w:cs="Arial"/>
          <w:sz w:val="24"/>
          <w:szCs w:val="24"/>
        </w:rPr>
        <w:t xml:space="preserve">directed </w:t>
      </w:r>
      <w:r w:rsidRPr="00905FA1">
        <w:rPr>
          <w:rFonts w:ascii="Arial" w:hAnsi="Arial" w:cs="Arial"/>
          <w:sz w:val="24"/>
          <w:szCs w:val="24"/>
        </w:rPr>
        <w:t>repair works.</w:t>
      </w:r>
    </w:p>
    <w:p w14:paraId="78648F53" w14:textId="77777777" w:rsidR="003C71D7" w:rsidRPr="00905FA1" w:rsidRDefault="003C71D7" w:rsidP="003C71D7">
      <w:pPr>
        <w:spacing w:after="240" w:line="240" w:lineRule="auto"/>
        <w:rPr>
          <w:rFonts w:ascii="Arial" w:hAnsi="Arial" w:cs="Arial"/>
          <w:sz w:val="24"/>
          <w:szCs w:val="24"/>
        </w:rPr>
      </w:pPr>
      <w:r w:rsidRPr="00905FA1">
        <w:rPr>
          <w:rFonts w:ascii="Arial" w:hAnsi="Arial" w:cs="Arial"/>
          <w:sz w:val="24"/>
          <w:szCs w:val="24"/>
        </w:rPr>
        <w:t>The right to equality</w:t>
      </w:r>
      <w:r>
        <w:rPr>
          <w:rFonts w:ascii="Arial" w:hAnsi="Arial" w:cs="Arial"/>
          <w:sz w:val="24"/>
          <w:szCs w:val="24"/>
        </w:rPr>
        <w:t xml:space="preserve"> before the law is</w:t>
      </w:r>
      <w:r w:rsidRPr="00905FA1">
        <w:rPr>
          <w:rFonts w:ascii="Arial" w:hAnsi="Arial" w:cs="Arial"/>
          <w:sz w:val="24"/>
          <w:szCs w:val="24"/>
        </w:rPr>
        <w:t xml:space="preserve"> </w:t>
      </w:r>
      <w:r>
        <w:rPr>
          <w:rFonts w:ascii="Arial" w:hAnsi="Arial" w:cs="Arial"/>
          <w:sz w:val="24"/>
          <w:szCs w:val="24"/>
        </w:rPr>
        <w:t xml:space="preserve">further </w:t>
      </w:r>
      <w:r w:rsidRPr="00905FA1">
        <w:rPr>
          <w:rFonts w:ascii="Arial" w:hAnsi="Arial" w:cs="Arial"/>
          <w:sz w:val="24"/>
          <w:szCs w:val="24"/>
        </w:rPr>
        <w:t xml:space="preserve">engaged by </w:t>
      </w:r>
      <w:r>
        <w:rPr>
          <w:rFonts w:ascii="Arial" w:hAnsi="Arial" w:cs="Arial"/>
          <w:sz w:val="24"/>
          <w:szCs w:val="24"/>
        </w:rPr>
        <w:t>new sections 67C and</w:t>
      </w:r>
      <w:r w:rsidRPr="00905FA1">
        <w:rPr>
          <w:rFonts w:ascii="Arial" w:hAnsi="Arial" w:cs="Arial"/>
          <w:sz w:val="24"/>
          <w:szCs w:val="24"/>
        </w:rPr>
        <w:t xml:space="preserve"> 67D</w:t>
      </w:r>
      <w:r>
        <w:rPr>
          <w:rFonts w:ascii="Arial" w:hAnsi="Arial" w:cs="Arial"/>
          <w:sz w:val="24"/>
          <w:szCs w:val="24"/>
        </w:rPr>
        <w:t>. New section </w:t>
      </w:r>
      <w:r w:rsidRPr="00905FA1">
        <w:rPr>
          <w:rFonts w:ascii="Arial" w:hAnsi="Arial" w:cs="Arial"/>
          <w:sz w:val="24"/>
          <w:szCs w:val="24"/>
        </w:rPr>
        <w:t>67C creates an offence of failing to comply with a repair damage direction</w:t>
      </w:r>
      <w:r>
        <w:rPr>
          <w:rFonts w:ascii="Arial" w:hAnsi="Arial" w:cs="Arial"/>
          <w:sz w:val="24"/>
          <w:szCs w:val="24"/>
        </w:rPr>
        <w:t xml:space="preserve">, whereas new section 67D provides that an authorised person, with necessary assistance, may enter the premises that is the subject of a repair damage direction to enforce the direction. New section 67D (4) then provides that the reasonable </w:t>
      </w:r>
      <w:r w:rsidRPr="00905FA1">
        <w:rPr>
          <w:rFonts w:ascii="Arial" w:hAnsi="Arial" w:cs="Arial"/>
          <w:sz w:val="24"/>
          <w:szCs w:val="24"/>
        </w:rPr>
        <w:t xml:space="preserve">costs incurred by the Territory in repairing damage </w:t>
      </w:r>
      <w:r>
        <w:rPr>
          <w:rFonts w:ascii="Arial" w:hAnsi="Arial" w:cs="Arial"/>
          <w:sz w:val="24"/>
          <w:szCs w:val="24"/>
        </w:rPr>
        <w:t xml:space="preserve">at the premises </w:t>
      </w:r>
      <w:r w:rsidRPr="00905FA1">
        <w:rPr>
          <w:rFonts w:ascii="Arial" w:hAnsi="Arial" w:cs="Arial"/>
          <w:sz w:val="24"/>
          <w:szCs w:val="24"/>
        </w:rPr>
        <w:t xml:space="preserve">is a debt owing to the Territory by the person to whom the direction </w:t>
      </w:r>
      <w:r>
        <w:rPr>
          <w:rFonts w:ascii="Arial" w:hAnsi="Arial" w:cs="Arial"/>
          <w:sz w:val="24"/>
          <w:szCs w:val="24"/>
        </w:rPr>
        <w:t>wa</w:t>
      </w:r>
      <w:r w:rsidRPr="00905FA1">
        <w:rPr>
          <w:rFonts w:ascii="Arial" w:hAnsi="Arial" w:cs="Arial"/>
          <w:sz w:val="24"/>
          <w:szCs w:val="24"/>
        </w:rPr>
        <w:t xml:space="preserve">s given. </w:t>
      </w:r>
      <w:r>
        <w:rPr>
          <w:rFonts w:ascii="Arial" w:hAnsi="Arial" w:cs="Arial"/>
          <w:sz w:val="24"/>
          <w:szCs w:val="24"/>
        </w:rPr>
        <w:t xml:space="preserve">The right to equality is engaged by new section 67D (4) </w:t>
      </w:r>
      <w:r w:rsidRPr="00905FA1">
        <w:rPr>
          <w:rFonts w:ascii="Arial" w:hAnsi="Arial" w:cs="Arial"/>
          <w:sz w:val="24"/>
          <w:szCs w:val="24"/>
        </w:rPr>
        <w:t xml:space="preserve">because not all individuals </w:t>
      </w:r>
      <w:r>
        <w:rPr>
          <w:rFonts w:ascii="Arial" w:hAnsi="Arial" w:cs="Arial"/>
          <w:sz w:val="24"/>
          <w:szCs w:val="24"/>
        </w:rPr>
        <w:t>may</w:t>
      </w:r>
      <w:r w:rsidRPr="00905FA1">
        <w:rPr>
          <w:rFonts w:ascii="Arial" w:hAnsi="Arial" w:cs="Arial"/>
          <w:sz w:val="24"/>
          <w:szCs w:val="24"/>
        </w:rPr>
        <w:t xml:space="preserve"> have the financial resources to reimburse the Territory for carrying out repair works.</w:t>
      </w:r>
    </w:p>
    <w:p w14:paraId="44DB6920"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limit that the Bill places on the right to equality before the law is considered reasonable and justifiable in a free and democratic society taking into account the factors enumerated in section 28 (2) of the Human Rights Act, specifically:</w:t>
      </w:r>
    </w:p>
    <w:p w14:paraId="305CC1C6" w14:textId="77777777" w:rsidR="003C71D7" w:rsidRPr="00C63294" w:rsidRDefault="003C71D7" w:rsidP="003C71D7">
      <w:pPr>
        <w:pStyle w:val="ListParagraph"/>
        <w:numPr>
          <w:ilvl w:val="0"/>
          <w:numId w:val="13"/>
        </w:numPr>
        <w:spacing w:after="120" w:line="240" w:lineRule="auto"/>
        <w:ind w:left="720" w:hanging="720"/>
        <w:rPr>
          <w:rFonts w:ascii="Arial" w:hAnsi="Arial" w:cs="Arial"/>
          <w:b/>
          <w:bCs/>
          <w:sz w:val="24"/>
          <w:szCs w:val="24"/>
        </w:rPr>
      </w:pPr>
      <w:bookmarkStart w:id="1" w:name="OLE_LINK1"/>
      <w:r w:rsidRPr="00C63294">
        <w:rPr>
          <w:rFonts w:ascii="Arial" w:hAnsi="Arial" w:cs="Arial"/>
          <w:b/>
          <w:bCs/>
          <w:sz w:val="24"/>
          <w:szCs w:val="24"/>
        </w:rPr>
        <w:t>The nature of the right affected</w:t>
      </w:r>
    </w:p>
    <w:p w14:paraId="718297E7"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right to equality before the law protected by section 8 of the Human Rights Act, is an important right because it allows people to enjoy their other human rights without discrimination of any kind. The right to equality before the law recognises that every person has the same rights and deserves the same level of respect and that no individual or group of individuals should be privileged or discriminated against by the government. The right to equality before the law ensures that public authorities, such as the council, do not enforce laws in a discriminatory way.</w:t>
      </w:r>
    </w:p>
    <w:p w14:paraId="3A0A63FE" w14:textId="77777777" w:rsidR="003C71D7" w:rsidRDefault="003C71D7" w:rsidP="003C71D7">
      <w:pPr>
        <w:spacing w:after="240" w:line="240" w:lineRule="auto"/>
        <w:rPr>
          <w:rFonts w:ascii="Arial" w:hAnsi="Arial" w:cs="Arial"/>
          <w:sz w:val="24"/>
          <w:szCs w:val="24"/>
        </w:rPr>
      </w:pPr>
      <w:r>
        <w:rPr>
          <w:rFonts w:ascii="Arial" w:hAnsi="Arial" w:cs="Arial"/>
          <w:sz w:val="24"/>
          <w:szCs w:val="24"/>
        </w:rPr>
        <w:t>Section 8 further provides that everyone is entitled to equal protection of the law without discrimination, which refers to the equal enforcement and administration of the law.</w:t>
      </w:r>
    </w:p>
    <w:p w14:paraId="3BAAD07B" w14:textId="77777777" w:rsidR="003C71D7" w:rsidRPr="00C63294" w:rsidRDefault="003C71D7" w:rsidP="003C71D7">
      <w:pPr>
        <w:spacing w:after="240" w:line="240" w:lineRule="auto"/>
        <w:rPr>
          <w:rFonts w:ascii="Arial" w:hAnsi="Arial" w:cs="Arial"/>
          <w:sz w:val="24"/>
          <w:szCs w:val="24"/>
        </w:rPr>
      </w:pPr>
      <w:r>
        <w:rPr>
          <w:rFonts w:ascii="Arial" w:hAnsi="Arial" w:cs="Arial"/>
          <w:sz w:val="24"/>
          <w:szCs w:val="24"/>
        </w:rPr>
        <w:t xml:space="preserve">Equality before the law does not necessarily mean each individual is treated in exactly the same way by government. As McHugh J explained in </w:t>
      </w:r>
      <w:r w:rsidRPr="00786D47">
        <w:rPr>
          <w:rFonts w:ascii="Arial" w:hAnsi="Arial" w:cs="Arial"/>
          <w:i/>
          <w:iCs/>
          <w:sz w:val="24"/>
          <w:szCs w:val="24"/>
        </w:rPr>
        <w:t>Waters v Public Transport Corporation</w:t>
      </w:r>
      <w:r>
        <w:rPr>
          <w:rFonts w:ascii="Arial" w:hAnsi="Arial" w:cs="Arial"/>
          <w:sz w:val="24"/>
          <w:szCs w:val="24"/>
        </w:rPr>
        <w:t>, ‘discrimination can arise just as readily from an act which treats as equals those who are different as it can from an act which treats differently persons whose circumstances are not materially different’.</w:t>
      </w:r>
      <w:r>
        <w:rPr>
          <w:rStyle w:val="FootnoteReference"/>
          <w:rFonts w:ascii="Arial" w:hAnsi="Arial" w:cs="Arial"/>
          <w:sz w:val="24"/>
          <w:szCs w:val="24"/>
        </w:rPr>
        <w:footnoteReference w:id="1"/>
      </w:r>
    </w:p>
    <w:p w14:paraId="230CC3EB" w14:textId="77777777" w:rsidR="003C71D7" w:rsidRPr="00003EC2" w:rsidRDefault="003C71D7" w:rsidP="003C71D7">
      <w:pPr>
        <w:pStyle w:val="ListParagraph"/>
        <w:keepNext/>
        <w:numPr>
          <w:ilvl w:val="0"/>
          <w:numId w:val="13"/>
        </w:numPr>
        <w:spacing w:after="120" w:line="240" w:lineRule="auto"/>
        <w:ind w:left="720" w:hanging="720"/>
        <w:rPr>
          <w:rFonts w:ascii="Arial" w:hAnsi="Arial" w:cs="Arial"/>
          <w:b/>
          <w:bCs/>
          <w:sz w:val="24"/>
          <w:szCs w:val="24"/>
        </w:rPr>
      </w:pPr>
      <w:r w:rsidRPr="00003EC2">
        <w:rPr>
          <w:rFonts w:ascii="Arial" w:hAnsi="Arial" w:cs="Arial"/>
          <w:b/>
          <w:bCs/>
          <w:sz w:val="24"/>
          <w:szCs w:val="24"/>
        </w:rPr>
        <w:lastRenderedPageBreak/>
        <w:t>The importance of the purpose of the limitation</w:t>
      </w:r>
    </w:p>
    <w:p w14:paraId="3BC4E1EB"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purpose of limiting the right to equality before the law through the introduction of a repair damage direction scheme is to provide better protection for heritage places and objects and Aboriginal places and objects.</w:t>
      </w:r>
    </w:p>
    <w:p w14:paraId="0B1BBC28" w14:textId="77777777" w:rsidR="003C71D7" w:rsidRPr="00C63294" w:rsidRDefault="003C71D7" w:rsidP="003C71D7">
      <w:pPr>
        <w:spacing w:after="240" w:line="240" w:lineRule="auto"/>
        <w:rPr>
          <w:rFonts w:ascii="Arial" w:hAnsi="Arial" w:cs="Arial"/>
          <w:sz w:val="24"/>
          <w:szCs w:val="24"/>
        </w:rPr>
      </w:pPr>
      <w:r>
        <w:rPr>
          <w:rFonts w:ascii="Arial" w:hAnsi="Arial" w:cs="Arial"/>
          <w:sz w:val="24"/>
          <w:szCs w:val="24"/>
        </w:rPr>
        <w:t>Providing an additional compliance tool to the council in the form of repair damage directions is intended to have a deterrent effect on damage being done in the first place to places and objects of heritage significance. If a person knows that they will be forced to repair, or reimburse the Territory for any repairs to, any damage that they do to a heritage place or object, they will be less likely to undertake actions that may cause damage to them.</w:t>
      </w:r>
    </w:p>
    <w:bookmarkEnd w:id="1"/>
    <w:p w14:paraId="420DFE75" w14:textId="77777777" w:rsidR="003C71D7" w:rsidRPr="00D62C22" w:rsidRDefault="003C71D7" w:rsidP="003C71D7">
      <w:pPr>
        <w:pStyle w:val="ListParagraph"/>
        <w:numPr>
          <w:ilvl w:val="0"/>
          <w:numId w:val="13"/>
        </w:numPr>
        <w:spacing w:after="120" w:line="240" w:lineRule="auto"/>
        <w:ind w:left="720" w:hanging="720"/>
        <w:rPr>
          <w:rFonts w:ascii="Arial" w:hAnsi="Arial" w:cs="Arial"/>
          <w:b/>
          <w:bCs/>
          <w:sz w:val="24"/>
          <w:szCs w:val="24"/>
        </w:rPr>
      </w:pPr>
      <w:r w:rsidRPr="00D62C22">
        <w:rPr>
          <w:rFonts w:ascii="Arial" w:hAnsi="Arial" w:cs="Arial"/>
          <w:b/>
          <w:bCs/>
          <w:sz w:val="24"/>
          <w:szCs w:val="24"/>
        </w:rPr>
        <w:t>The nature and extent of the limitation</w:t>
      </w:r>
    </w:p>
    <w:p w14:paraId="2DE7A3A0"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scheme to issue and enforce repair damage directions created by the Bill engages the right to equality before the law because some recipients of a repair damage direction may not have the financial resources to comply with the direction or to reimburse the Territory for repair works undertaken by an authorised person.</w:t>
      </w:r>
    </w:p>
    <w:p w14:paraId="2A7CF1CA" w14:textId="77777777" w:rsidR="003C71D7" w:rsidRDefault="003C71D7" w:rsidP="003C71D7">
      <w:pPr>
        <w:spacing w:after="240" w:line="240" w:lineRule="auto"/>
        <w:rPr>
          <w:rFonts w:ascii="Arial" w:hAnsi="Arial" w:cs="Arial"/>
          <w:sz w:val="24"/>
          <w:szCs w:val="24"/>
        </w:rPr>
      </w:pPr>
      <w:r>
        <w:rPr>
          <w:rFonts w:ascii="Arial" w:hAnsi="Arial" w:cs="Arial"/>
          <w:sz w:val="24"/>
          <w:szCs w:val="24"/>
        </w:rPr>
        <w:t>Safeguards to minimise the limitation on the right to equality before the law have been built into the Bill.</w:t>
      </w:r>
    </w:p>
    <w:p w14:paraId="1654A2DC" w14:textId="43E0C52B" w:rsidR="003C71D7" w:rsidRPr="00905FA1" w:rsidRDefault="008B68A5" w:rsidP="003C71D7">
      <w:pPr>
        <w:spacing w:after="240" w:line="240" w:lineRule="auto"/>
        <w:rPr>
          <w:rFonts w:ascii="Arial" w:hAnsi="Arial" w:cs="Arial"/>
          <w:sz w:val="24"/>
          <w:szCs w:val="24"/>
        </w:rPr>
      </w:pPr>
      <w:r>
        <w:rPr>
          <w:rFonts w:ascii="Arial" w:hAnsi="Arial" w:cs="Arial"/>
          <w:sz w:val="24"/>
          <w:szCs w:val="24"/>
        </w:rPr>
        <w:t>S</w:t>
      </w:r>
      <w:r w:rsidR="003C71D7">
        <w:rPr>
          <w:rFonts w:ascii="Arial" w:hAnsi="Arial" w:cs="Arial"/>
          <w:sz w:val="24"/>
          <w:szCs w:val="24"/>
        </w:rPr>
        <w:t xml:space="preserve">ection 46 of the </w:t>
      </w:r>
      <w:r w:rsidR="003C71D7" w:rsidRPr="00A1287D">
        <w:rPr>
          <w:rFonts w:ascii="Arial" w:hAnsi="Arial" w:cs="Arial"/>
          <w:i/>
          <w:iCs/>
          <w:sz w:val="24"/>
          <w:szCs w:val="24"/>
        </w:rPr>
        <w:t>Legislation Act</w:t>
      </w:r>
      <w:r w:rsidR="003C71D7">
        <w:rPr>
          <w:rFonts w:ascii="Arial" w:hAnsi="Arial" w:cs="Arial"/>
          <w:i/>
          <w:iCs/>
          <w:sz w:val="24"/>
          <w:szCs w:val="24"/>
        </w:rPr>
        <w:t> </w:t>
      </w:r>
      <w:r w:rsidR="003C71D7" w:rsidRPr="00A1287D">
        <w:rPr>
          <w:rFonts w:ascii="Arial" w:hAnsi="Arial" w:cs="Arial"/>
          <w:i/>
          <w:iCs/>
          <w:sz w:val="24"/>
          <w:szCs w:val="24"/>
        </w:rPr>
        <w:t>2001</w:t>
      </w:r>
      <w:r w:rsidR="003C71D7">
        <w:rPr>
          <w:rFonts w:ascii="Arial" w:hAnsi="Arial" w:cs="Arial"/>
          <w:sz w:val="24"/>
          <w:szCs w:val="24"/>
        </w:rPr>
        <w:t xml:space="preserve"> operates to provide the council with the power </w:t>
      </w:r>
      <w:r w:rsidR="003C71D7" w:rsidRPr="00905FA1">
        <w:rPr>
          <w:rFonts w:ascii="Arial" w:hAnsi="Arial" w:cs="Arial"/>
          <w:sz w:val="24"/>
          <w:szCs w:val="24"/>
        </w:rPr>
        <w:t xml:space="preserve">to amend or repeal </w:t>
      </w:r>
      <w:r w:rsidR="003C71D7">
        <w:rPr>
          <w:rFonts w:ascii="Arial" w:hAnsi="Arial" w:cs="Arial"/>
          <w:sz w:val="24"/>
          <w:szCs w:val="24"/>
        </w:rPr>
        <w:t>a</w:t>
      </w:r>
      <w:r w:rsidR="003C71D7" w:rsidRPr="00905FA1">
        <w:rPr>
          <w:rFonts w:ascii="Arial" w:hAnsi="Arial" w:cs="Arial"/>
          <w:sz w:val="24"/>
          <w:szCs w:val="24"/>
        </w:rPr>
        <w:t xml:space="preserve"> direction</w:t>
      </w:r>
      <w:r w:rsidR="003C71D7">
        <w:rPr>
          <w:rFonts w:ascii="Arial" w:hAnsi="Arial" w:cs="Arial"/>
          <w:sz w:val="24"/>
          <w:szCs w:val="24"/>
        </w:rPr>
        <w:t>.</w:t>
      </w:r>
      <w:r w:rsidR="003C71D7" w:rsidRPr="00905FA1">
        <w:rPr>
          <w:rFonts w:ascii="Arial" w:hAnsi="Arial" w:cs="Arial"/>
          <w:sz w:val="24"/>
          <w:szCs w:val="24"/>
        </w:rPr>
        <w:t xml:space="preserve"> In this context, the </w:t>
      </w:r>
      <w:r w:rsidR="003C71D7">
        <w:rPr>
          <w:rFonts w:ascii="Arial" w:hAnsi="Arial" w:cs="Arial"/>
          <w:sz w:val="24"/>
          <w:szCs w:val="24"/>
        </w:rPr>
        <w:t>c</w:t>
      </w:r>
      <w:r w:rsidR="003C71D7" w:rsidRPr="00905FA1">
        <w:rPr>
          <w:rFonts w:ascii="Arial" w:hAnsi="Arial" w:cs="Arial"/>
          <w:sz w:val="24"/>
          <w:szCs w:val="24"/>
        </w:rPr>
        <w:t xml:space="preserve">ouncil has the power to revoke </w:t>
      </w:r>
      <w:r w:rsidR="003C71D7">
        <w:rPr>
          <w:rFonts w:ascii="Arial" w:hAnsi="Arial" w:cs="Arial"/>
          <w:sz w:val="24"/>
          <w:szCs w:val="24"/>
        </w:rPr>
        <w:t>a</w:t>
      </w:r>
      <w:r w:rsidR="003C71D7" w:rsidRPr="00905FA1">
        <w:rPr>
          <w:rFonts w:ascii="Arial" w:hAnsi="Arial" w:cs="Arial"/>
          <w:sz w:val="24"/>
          <w:szCs w:val="24"/>
        </w:rPr>
        <w:t xml:space="preserve"> repair damage direction </w:t>
      </w:r>
      <w:r w:rsidR="003C71D7">
        <w:rPr>
          <w:rFonts w:ascii="Arial" w:hAnsi="Arial" w:cs="Arial"/>
          <w:sz w:val="24"/>
          <w:szCs w:val="24"/>
        </w:rPr>
        <w:t>if</w:t>
      </w:r>
      <w:r w:rsidR="003C71D7" w:rsidRPr="00905FA1">
        <w:rPr>
          <w:rFonts w:ascii="Arial" w:hAnsi="Arial" w:cs="Arial"/>
          <w:sz w:val="24"/>
          <w:szCs w:val="24"/>
        </w:rPr>
        <w:t xml:space="preserve"> </w:t>
      </w:r>
      <w:r w:rsidR="003C71D7">
        <w:rPr>
          <w:rFonts w:ascii="Arial" w:hAnsi="Arial" w:cs="Arial"/>
          <w:sz w:val="24"/>
          <w:szCs w:val="24"/>
        </w:rPr>
        <w:t>the recipient</w:t>
      </w:r>
      <w:r w:rsidR="003C71D7" w:rsidRPr="00905FA1">
        <w:rPr>
          <w:rFonts w:ascii="Arial" w:hAnsi="Arial" w:cs="Arial"/>
          <w:sz w:val="24"/>
          <w:szCs w:val="24"/>
        </w:rPr>
        <w:t xml:space="preserve"> </w:t>
      </w:r>
      <w:r w:rsidR="003C71D7">
        <w:rPr>
          <w:rFonts w:ascii="Arial" w:hAnsi="Arial" w:cs="Arial"/>
          <w:sz w:val="24"/>
          <w:szCs w:val="24"/>
        </w:rPr>
        <w:t xml:space="preserve">can </w:t>
      </w:r>
      <w:r w:rsidR="003C71D7" w:rsidRPr="00905FA1">
        <w:rPr>
          <w:rFonts w:ascii="Arial" w:hAnsi="Arial" w:cs="Arial"/>
          <w:sz w:val="24"/>
          <w:szCs w:val="24"/>
        </w:rPr>
        <w:t xml:space="preserve">demonstrate </w:t>
      </w:r>
      <w:r w:rsidR="003C71D7">
        <w:rPr>
          <w:rFonts w:ascii="Arial" w:hAnsi="Arial" w:cs="Arial"/>
          <w:sz w:val="24"/>
          <w:szCs w:val="24"/>
        </w:rPr>
        <w:t xml:space="preserve">that they are under </w:t>
      </w:r>
      <w:r w:rsidR="003C71D7" w:rsidRPr="00905FA1">
        <w:rPr>
          <w:rFonts w:ascii="Arial" w:hAnsi="Arial" w:cs="Arial"/>
          <w:sz w:val="24"/>
          <w:szCs w:val="24"/>
        </w:rPr>
        <w:t>financial hardship.</w:t>
      </w:r>
    </w:p>
    <w:p w14:paraId="47F8888B" w14:textId="77777777" w:rsidR="003C71D7" w:rsidRPr="00905FA1" w:rsidRDefault="003C71D7" w:rsidP="003C71D7">
      <w:pPr>
        <w:spacing w:after="240" w:line="240" w:lineRule="auto"/>
        <w:rPr>
          <w:rFonts w:ascii="Arial" w:hAnsi="Arial" w:cs="Arial"/>
          <w:sz w:val="24"/>
          <w:szCs w:val="24"/>
        </w:rPr>
      </w:pPr>
      <w:r w:rsidRPr="00905FA1">
        <w:rPr>
          <w:rFonts w:ascii="Arial" w:hAnsi="Arial" w:cs="Arial"/>
          <w:sz w:val="24"/>
          <w:szCs w:val="24"/>
        </w:rPr>
        <w:t xml:space="preserve">Additionally, new section 67B allows the </w:t>
      </w:r>
      <w:r>
        <w:rPr>
          <w:rFonts w:ascii="Arial" w:hAnsi="Arial" w:cs="Arial"/>
          <w:sz w:val="24"/>
          <w:szCs w:val="24"/>
        </w:rPr>
        <w:t>c</w:t>
      </w:r>
      <w:r w:rsidRPr="00905FA1">
        <w:rPr>
          <w:rFonts w:ascii="Arial" w:hAnsi="Arial" w:cs="Arial"/>
          <w:sz w:val="24"/>
          <w:szCs w:val="24"/>
        </w:rPr>
        <w:t>ouncil to give an extension of time to comply with a repair damage direction upon application from the person who has been given the direction.</w:t>
      </w:r>
      <w:r>
        <w:rPr>
          <w:rFonts w:ascii="Arial" w:hAnsi="Arial" w:cs="Arial"/>
          <w:sz w:val="24"/>
          <w:szCs w:val="24"/>
        </w:rPr>
        <w:t xml:space="preserve"> An</w:t>
      </w:r>
      <w:r w:rsidRPr="00905FA1">
        <w:rPr>
          <w:rFonts w:ascii="Arial" w:hAnsi="Arial" w:cs="Arial"/>
          <w:sz w:val="24"/>
          <w:szCs w:val="24"/>
        </w:rPr>
        <w:t xml:space="preserve"> application for an extension must be in writing and state the reasons why the extension is required. In this context, financial hardship may be demonstrated by the applicant as a reason for an extension. A</w:t>
      </w:r>
      <w:r>
        <w:rPr>
          <w:rFonts w:ascii="Arial" w:hAnsi="Arial" w:cs="Arial"/>
          <w:sz w:val="24"/>
          <w:szCs w:val="24"/>
        </w:rPr>
        <w:t xml:space="preserve"> prescriptive list of</w:t>
      </w:r>
      <w:r w:rsidRPr="00905FA1">
        <w:rPr>
          <w:rFonts w:ascii="Arial" w:hAnsi="Arial" w:cs="Arial"/>
          <w:sz w:val="24"/>
          <w:szCs w:val="24"/>
        </w:rPr>
        <w:t xml:space="preserve"> reasons why an extension </w:t>
      </w:r>
      <w:r>
        <w:rPr>
          <w:rFonts w:ascii="Arial" w:hAnsi="Arial" w:cs="Arial"/>
          <w:sz w:val="24"/>
          <w:szCs w:val="24"/>
        </w:rPr>
        <w:t>may be</w:t>
      </w:r>
      <w:r w:rsidRPr="00905FA1">
        <w:rPr>
          <w:rFonts w:ascii="Arial" w:hAnsi="Arial" w:cs="Arial"/>
          <w:sz w:val="24"/>
          <w:szCs w:val="24"/>
        </w:rPr>
        <w:t xml:space="preserve"> required is not defined in the </w:t>
      </w:r>
      <w:r>
        <w:rPr>
          <w:rFonts w:ascii="Arial" w:hAnsi="Arial" w:cs="Arial"/>
          <w:sz w:val="24"/>
          <w:szCs w:val="24"/>
        </w:rPr>
        <w:t>Bill</w:t>
      </w:r>
      <w:r w:rsidRPr="00905FA1">
        <w:rPr>
          <w:rFonts w:ascii="Arial" w:hAnsi="Arial" w:cs="Arial"/>
          <w:sz w:val="24"/>
          <w:szCs w:val="24"/>
        </w:rPr>
        <w:t xml:space="preserve"> to ensure the </w:t>
      </w:r>
      <w:r>
        <w:rPr>
          <w:rFonts w:ascii="Arial" w:hAnsi="Arial" w:cs="Arial"/>
          <w:sz w:val="24"/>
          <w:szCs w:val="24"/>
        </w:rPr>
        <w:t>council</w:t>
      </w:r>
      <w:r w:rsidRPr="00905FA1">
        <w:rPr>
          <w:rFonts w:ascii="Arial" w:hAnsi="Arial" w:cs="Arial"/>
          <w:sz w:val="24"/>
          <w:szCs w:val="24"/>
        </w:rPr>
        <w:t xml:space="preserve">'s discretion </w:t>
      </w:r>
      <w:r>
        <w:rPr>
          <w:rFonts w:ascii="Arial" w:hAnsi="Arial" w:cs="Arial"/>
          <w:sz w:val="24"/>
          <w:szCs w:val="24"/>
        </w:rPr>
        <w:t xml:space="preserve">when making a decision </w:t>
      </w:r>
      <w:r w:rsidRPr="00905FA1">
        <w:rPr>
          <w:rFonts w:ascii="Arial" w:hAnsi="Arial" w:cs="Arial"/>
          <w:sz w:val="24"/>
          <w:szCs w:val="24"/>
        </w:rPr>
        <w:t>is not limited.</w:t>
      </w:r>
    </w:p>
    <w:p w14:paraId="249B264C"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w:t>
      </w:r>
      <w:r w:rsidRPr="00905FA1">
        <w:rPr>
          <w:rFonts w:ascii="Arial" w:hAnsi="Arial" w:cs="Arial"/>
          <w:sz w:val="24"/>
          <w:szCs w:val="24"/>
        </w:rPr>
        <w:t xml:space="preserve"> decision</w:t>
      </w:r>
      <w:r>
        <w:rPr>
          <w:rFonts w:ascii="Arial" w:hAnsi="Arial" w:cs="Arial"/>
          <w:sz w:val="24"/>
          <w:szCs w:val="24"/>
        </w:rPr>
        <w:t>s</w:t>
      </w:r>
      <w:r w:rsidRPr="00905FA1">
        <w:rPr>
          <w:rFonts w:ascii="Arial" w:hAnsi="Arial" w:cs="Arial"/>
          <w:sz w:val="24"/>
          <w:szCs w:val="24"/>
        </w:rPr>
        <w:t xml:space="preserve"> by the </w:t>
      </w:r>
      <w:r>
        <w:rPr>
          <w:rFonts w:ascii="Arial" w:hAnsi="Arial" w:cs="Arial"/>
          <w:sz w:val="24"/>
          <w:szCs w:val="24"/>
        </w:rPr>
        <w:t>c</w:t>
      </w:r>
      <w:r w:rsidRPr="00905FA1">
        <w:rPr>
          <w:rFonts w:ascii="Arial" w:hAnsi="Arial" w:cs="Arial"/>
          <w:sz w:val="24"/>
          <w:szCs w:val="24"/>
        </w:rPr>
        <w:t xml:space="preserve">ouncil to </w:t>
      </w:r>
      <w:r>
        <w:rPr>
          <w:rFonts w:ascii="Arial" w:hAnsi="Arial" w:cs="Arial"/>
          <w:sz w:val="24"/>
          <w:szCs w:val="24"/>
        </w:rPr>
        <w:t>issue</w:t>
      </w:r>
      <w:r w:rsidRPr="00905FA1">
        <w:rPr>
          <w:rFonts w:ascii="Arial" w:hAnsi="Arial" w:cs="Arial"/>
          <w:sz w:val="24"/>
          <w:szCs w:val="24"/>
        </w:rPr>
        <w:t xml:space="preserve"> a repair damage direction or to refuse to give an extension of time to comply with a direction </w:t>
      </w:r>
      <w:r>
        <w:rPr>
          <w:rFonts w:ascii="Arial" w:hAnsi="Arial" w:cs="Arial"/>
          <w:sz w:val="24"/>
          <w:szCs w:val="24"/>
        </w:rPr>
        <w:t>are</w:t>
      </w:r>
      <w:r w:rsidRPr="00905FA1">
        <w:rPr>
          <w:rFonts w:ascii="Arial" w:hAnsi="Arial" w:cs="Arial"/>
          <w:sz w:val="24"/>
          <w:szCs w:val="24"/>
        </w:rPr>
        <w:t xml:space="preserve"> reviewable </w:t>
      </w:r>
      <w:r>
        <w:rPr>
          <w:rFonts w:ascii="Arial" w:hAnsi="Arial" w:cs="Arial"/>
          <w:sz w:val="24"/>
          <w:szCs w:val="24"/>
        </w:rPr>
        <w:t>by the ACT Civil and Administrative Tribunal.</w:t>
      </w:r>
    </w:p>
    <w:p w14:paraId="6F18F75D" w14:textId="77777777" w:rsidR="003C71D7" w:rsidRDefault="003C71D7" w:rsidP="003C71D7">
      <w:pPr>
        <w:spacing w:after="240" w:line="240" w:lineRule="auto"/>
        <w:rPr>
          <w:rFonts w:ascii="Arial" w:hAnsi="Arial" w:cs="Arial"/>
          <w:sz w:val="24"/>
          <w:szCs w:val="24"/>
        </w:rPr>
      </w:pPr>
      <w:r>
        <w:rPr>
          <w:rFonts w:ascii="Arial" w:hAnsi="Arial" w:cs="Arial"/>
          <w:sz w:val="24"/>
          <w:szCs w:val="24"/>
        </w:rPr>
        <w:t xml:space="preserve">Under section 40B of the Human Rights Act, it is unlawful for the council, as a public authority, to act in a way that is incompatible with a human right or to fail to give proper consideration to a relevant human right in making a decision. The council must therefore consider the individual circumstances of any person to whom it intends to issue a repair damage direction, or who requests an extension of time to comply with a direction. </w:t>
      </w:r>
    </w:p>
    <w:p w14:paraId="3793F5A6" w14:textId="77777777" w:rsidR="002C1DD0" w:rsidRDefault="002C1DD0">
      <w:pPr>
        <w:rPr>
          <w:rFonts w:ascii="Arial" w:hAnsi="Arial" w:cs="Arial"/>
          <w:sz w:val="24"/>
          <w:szCs w:val="24"/>
        </w:rPr>
      </w:pPr>
      <w:r>
        <w:rPr>
          <w:rFonts w:ascii="Arial" w:hAnsi="Arial" w:cs="Arial"/>
          <w:sz w:val="24"/>
          <w:szCs w:val="24"/>
        </w:rPr>
        <w:br w:type="page"/>
      </w:r>
    </w:p>
    <w:p w14:paraId="2BD6AF1C" w14:textId="7777520F" w:rsidR="003C71D7" w:rsidRPr="008C3895" w:rsidRDefault="003C71D7" w:rsidP="003C71D7">
      <w:pPr>
        <w:spacing w:after="0" w:line="240" w:lineRule="auto"/>
        <w:rPr>
          <w:rFonts w:ascii="Arial" w:hAnsi="Arial" w:cs="Arial"/>
          <w:sz w:val="24"/>
          <w:szCs w:val="24"/>
        </w:rPr>
      </w:pPr>
      <w:r>
        <w:rPr>
          <w:rFonts w:ascii="Arial" w:hAnsi="Arial" w:cs="Arial"/>
          <w:sz w:val="24"/>
          <w:szCs w:val="24"/>
        </w:rPr>
        <w:lastRenderedPageBreak/>
        <w:t xml:space="preserve">With regards to debt owing to the Territory following repairs to a heritage </w:t>
      </w:r>
      <w:r w:rsidRPr="008C3895">
        <w:rPr>
          <w:rFonts w:ascii="Arial" w:hAnsi="Arial" w:cs="Arial"/>
          <w:sz w:val="24"/>
          <w:szCs w:val="24"/>
        </w:rPr>
        <w:t xml:space="preserve">place or object done by an authorised person, an additional safeguard to minimise the limitation on the right to equality before the law can be found in section 131 of the </w:t>
      </w:r>
      <w:r w:rsidRPr="008C3895">
        <w:rPr>
          <w:rFonts w:ascii="Arial" w:hAnsi="Arial" w:cs="Arial"/>
          <w:i/>
          <w:iCs/>
          <w:sz w:val="24"/>
          <w:szCs w:val="24"/>
        </w:rPr>
        <w:t>Financial Management Act 1996</w:t>
      </w:r>
      <w:r w:rsidRPr="008C3895">
        <w:rPr>
          <w:rFonts w:ascii="Arial" w:hAnsi="Arial" w:cs="Arial"/>
          <w:sz w:val="24"/>
          <w:szCs w:val="24"/>
        </w:rPr>
        <w:t>, which permits the Treasurer to:</w:t>
      </w:r>
    </w:p>
    <w:p w14:paraId="6608969E" w14:textId="77777777" w:rsidR="003C71D7" w:rsidRDefault="003C71D7" w:rsidP="003C71D7">
      <w:pPr>
        <w:pStyle w:val="ListParagraph"/>
        <w:numPr>
          <w:ilvl w:val="0"/>
          <w:numId w:val="15"/>
        </w:numPr>
        <w:spacing w:after="240" w:line="240" w:lineRule="auto"/>
        <w:rPr>
          <w:rFonts w:ascii="Arial" w:hAnsi="Arial" w:cs="Arial"/>
          <w:sz w:val="24"/>
          <w:szCs w:val="24"/>
        </w:rPr>
      </w:pPr>
      <w:r w:rsidRPr="008C3895">
        <w:rPr>
          <w:rFonts w:ascii="Arial" w:hAnsi="Arial" w:cs="Arial"/>
          <w:sz w:val="24"/>
          <w:szCs w:val="24"/>
        </w:rPr>
        <w:t>waive</w:t>
      </w:r>
      <w:r>
        <w:rPr>
          <w:rFonts w:ascii="Arial" w:hAnsi="Arial" w:cs="Arial"/>
          <w:sz w:val="24"/>
          <w:szCs w:val="24"/>
        </w:rPr>
        <w:t xml:space="preserve"> the Territory’s right to payment of an amount payable to the Territory;</w:t>
      </w:r>
    </w:p>
    <w:p w14:paraId="7287163E" w14:textId="77777777" w:rsidR="003C71D7" w:rsidRDefault="003C71D7" w:rsidP="003C71D7">
      <w:pPr>
        <w:pStyle w:val="ListParagraph"/>
        <w:numPr>
          <w:ilvl w:val="0"/>
          <w:numId w:val="15"/>
        </w:numPr>
        <w:spacing w:after="240" w:line="240" w:lineRule="auto"/>
        <w:rPr>
          <w:rFonts w:ascii="Arial" w:hAnsi="Arial" w:cs="Arial"/>
          <w:sz w:val="24"/>
          <w:szCs w:val="24"/>
        </w:rPr>
      </w:pPr>
      <w:r w:rsidRPr="00950ED6">
        <w:rPr>
          <w:rFonts w:ascii="Arial" w:hAnsi="Arial" w:cs="Arial"/>
          <w:sz w:val="24"/>
          <w:szCs w:val="24"/>
        </w:rPr>
        <w:t>postpone any right of the Territory to be paid a debt in priority to another debt;</w:t>
      </w:r>
    </w:p>
    <w:p w14:paraId="436D497A" w14:textId="77777777" w:rsidR="003C71D7" w:rsidRDefault="003C71D7" w:rsidP="003C71D7">
      <w:pPr>
        <w:pStyle w:val="ListParagraph"/>
        <w:keepNext/>
        <w:numPr>
          <w:ilvl w:val="0"/>
          <w:numId w:val="15"/>
        </w:numPr>
        <w:spacing w:after="240" w:line="240" w:lineRule="auto"/>
        <w:ind w:left="714" w:hanging="357"/>
        <w:rPr>
          <w:rFonts w:ascii="Arial" w:hAnsi="Arial" w:cs="Arial"/>
          <w:sz w:val="24"/>
          <w:szCs w:val="24"/>
        </w:rPr>
      </w:pPr>
      <w:r w:rsidRPr="00950ED6">
        <w:rPr>
          <w:rFonts w:ascii="Arial" w:hAnsi="Arial" w:cs="Arial"/>
          <w:sz w:val="24"/>
          <w:szCs w:val="24"/>
        </w:rPr>
        <w:t>allow the payment by instalments of an amount payable to the Territory; or</w:t>
      </w:r>
    </w:p>
    <w:p w14:paraId="52A89806" w14:textId="77777777" w:rsidR="003C71D7" w:rsidRPr="00950ED6" w:rsidRDefault="003C71D7" w:rsidP="003C71D7">
      <w:pPr>
        <w:pStyle w:val="ListParagraph"/>
        <w:numPr>
          <w:ilvl w:val="0"/>
          <w:numId w:val="15"/>
        </w:numPr>
        <w:spacing w:after="240" w:line="240" w:lineRule="auto"/>
        <w:ind w:left="714" w:hanging="357"/>
        <w:contextualSpacing w:val="0"/>
        <w:rPr>
          <w:rFonts w:ascii="Arial" w:hAnsi="Arial" w:cs="Arial"/>
          <w:sz w:val="24"/>
          <w:szCs w:val="24"/>
        </w:rPr>
      </w:pPr>
      <w:r w:rsidRPr="00950ED6">
        <w:rPr>
          <w:rFonts w:ascii="Arial" w:hAnsi="Arial" w:cs="Arial"/>
          <w:sz w:val="24"/>
          <w:szCs w:val="24"/>
        </w:rPr>
        <w:t>defer the time for payment of an amount payable to the Territory.</w:t>
      </w:r>
    </w:p>
    <w:p w14:paraId="28DCFBB1" w14:textId="77777777" w:rsidR="003C71D7" w:rsidRPr="00950ED6" w:rsidRDefault="003C71D7" w:rsidP="003C71D7">
      <w:pPr>
        <w:pStyle w:val="ListParagraph"/>
        <w:keepNext/>
        <w:numPr>
          <w:ilvl w:val="0"/>
          <w:numId w:val="13"/>
        </w:numPr>
        <w:spacing w:after="120" w:line="240" w:lineRule="auto"/>
        <w:ind w:left="720" w:hanging="720"/>
        <w:rPr>
          <w:rFonts w:ascii="Arial" w:hAnsi="Arial" w:cs="Arial"/>
          <w:b/>
          <w:bCs/>
          <w:sz w:val="24"/>
          <w:szCs w:val="24"/>
        </w:rPr>
      </w:pPr>
      <w:r w:rsidRPr="00950ED6">
        <w:rPr>
          <w:rFonts w:ascii="Arial" w:hAnsi="Arial" w:cs="Arial"/>
          <w:b/>
          <w:bCs/>
          <w:sz w:val="24"/>
          <w:szCs w:val="24"/>
        </w:rPr>
        <w:t>The relationship between the limitation and its purpose</w:t>
      </w:r>
    </w:p>
    <w:p w14:paraId="40B08327" w14:textId="77777777" w:rsidR="003C71D7" w:rsidRPr="001849D7" w:rsidRDefault="003C71D7" w:rsidP="003C71D7">
      <w:pPr>
        <w:overflowPunct w:val="0"/>
        <w:autoSpaceDE w:val="0"/>
        <w:autoSpaceDN w:val="0"/>
        <w:spacing w:after="240" w:line="240" w:lineRule="auto"/>
        <w:textAlignment w:val="baseline"/>
        <w:rPr>
          <w:rFonts w:ascii="Arial" w:hAnsi="Arial" w:cs="Arial"/>
          <w:sz w:val="24"/>
          <w:szCs w:val="24"/>
        </w:rPr>
      </w:pPr>
      <w:r w:rsidRPr="001849D7">
        <w:rPr>
          <w:rFonts w:ascii="Arial" w:hAnsi="Arial" w:cs="Arial"/>
          <w:sz w:val="24"/>
          <w:szCs w:val="24"/>
        </w:rPr>
        <w:t xml:space="preserve">The scheme to issue and enforce repair damage directions is designed to operate as a deterrent to damage occurring to heritage or Aboriginal places or objects in the first place. Many places and objects are heritage registered because they are rare, unique or excellent examples of a type or class of place or object. Once heritage places </w:t>
      </w:r>
      <w:r>
        <w:rPr>
          <w:rFonts w:ascii="Arial" w:hAnsi="Arial" w:cs="Arial"/>
          <w:sz w:val="24"/>
          <w:szCs w:val="24"/>
        </w:rPr>
        <w:t xml:space="preserve">and objects </w:t>
      </w:r>
      <w:r w:rsidRPr="001849D7">
        <w:rPr>
          <w:rFonts w:ascii="Arial" w:hAnsi="Arial" w:cs="Arial"/>
          <w:sz w:val="24"/>
          <w:szCs w:val="24"/>
        </w:rPr>
        <w:t xml:space="preserve">are </w:t>
      </w:r>
      <w:r>
        <w:rPr>
          <w:rFonts w:ascii="Arial" w:hAnsi="Arial" w:cs="Arial"/>
          <w:sz w:val="24"/>
          <w:szCs w:val="24"/>
        </w:rPr>
        <w:t>destroyed</w:t>
      </w:r>
      <w:r w:rsidRPr="001849D7">
        <w:rPr>
          <w:rFonts w:ascii="Arial" w:hAnsi="Arial" w:cs="Arial"/>
          <w:sz w:val="24"/>
          <w:szCs w:val="24"/>
        </w:rPr>
        <w:t xml:space="preserve">, they—and all they represent—are lost to future generations. The repair damage direction scheme is designed to provide a disincentive to damaging heritage places and objects and to </w:t>
      </w:r>
      <w:r w:rsidRPr="001849D7">
        <w:rPr>
          <w:rFonts w:ascii="Arial" w:hAnsi="Arial" w:cs="Arial"/>
          <w:sz w:val="24"/>
          <w:szCs w:val="24"/>
          <w:lang w:eastAsia="en-AU"/>
        </w:rPr>
        <w:t>send a strong message to the building and development community that disregard for the law should not be seen as a mere cost of doing business</w:t>
      </w:r>
      <w:r w:rsidRPr="001849D7">
        <w:rPr>
          <w:rFonts w:ascii="Arial" w:hAnsi="Arial" w:cs="Arial"/>
          <w:sz w:val="24"/>
          <w:szCs w:val="24"/>
        </w:rPr>
        <w:t>.</w:t>
      </w:r>
    </w:p>
    <w:p w14:paraId="4EA43E71" w14:textId="77777777" w:rsidR="003C71D7" w:rsidRPr="00950ED6" w:rsidRDefault="003C71D7" w:rsidP="003C71D7">
      <w:pPr>
        <w:spacing w:after="240" w:line="240" w:lineRule="auto"/>
        <w:rPr>
          <w:rFonts w:ascii="Arial" w:hAnsi="Arial" w:cs="Arial"/>
          <w:sz w:val="24"/>
          <w:szCs w:val="24"/>
        </w:rPr>
      </w:pPr>
      <w:r>
        <w:rPr>
          <w:rFonts w:ascii="Arial" w:hAnsi="Arial" w:cs="Arial"/>
          <w:sz w:val="24"/>
          <w:szCs w:val="24"/>
        </w:rPr>
        <w:t>Those who are most likely to be issued a repair damage direction will be the owners, occupiers or custodians of heritage places or objects, although a direction can also be issued to a person whose work affects a place or object that has heritage significance. Owners, occupiers and custodians are expected to be aware of their duty to care for and maintain heritage places and objects under their control and to avoid causing damage to them. Limiting the right to equality before the law by introducing a repair damage direction scheme, including an offence of failing to comply with a direction provides an additional incentive for people to protect heritage places and objects—whether they have the financial means or not—to repair any damage they may cause to a place or object. The proposed repair damage direction scheme provides an additional protection for the ACT’s irreplaceable places and objects of heritage significance.</w:t>
      </w:r>
    </w:p>
    <w:p w14:paraId="0DFC55A3" w14:textId="77777777" w:rsidR="003C71D7" w:rsidRPr="00D62C22" w:rsidRDefault="003C71D7" w:rsidP="003C71D7">
      <w:pPr>
        <w:spacing w:after="120" w:line="240" w:lineRule="auto"/>
        <w:ind w:left="720" w:hanging="720"/>
        <w:rPr>
          <w:rFonts w:ascii="Arial" w:hAnsi="Arial" w:cs="Arial"/>
          <w:b/>
          <w:bCs/>
          <w:sz w:val="24"/>
          <w:szCs w:val="24"/>
        </w:rPr>
      </w:pPr>
      <w:r w:rsidRPr="00D62C22">
        <w:rPr>
          <w:rFonts w:ascii="Arial" w:hAnsi="Arial" w:cs="Arial"/>
          <w:b/>
          <w:bCs/>
          <w:sz w:val="24"/>
          <w:szCs w:val="24"/>
        </w:rPr>
        <w:t>(e)</w:t>
      </w:r>
      <w:r w:rsidRPr="00D62C22">
        <w:rPr>
          <w:rFonts w:ascii="Arial" w:hAnsi="Arial" w:cs="Arial"/>
          <w:b/>
          <w:bCs/>
          <w:sz w:val="24"/>
          <w:szCs w:val="24"/>
        </w:rPr>
        <w:tab/>
        <w:t>Any less restrictive means reasonably available to achieve the purpose the limitation seeks to achieve.</w:t>
      </w:r>
    </w:p>
    <w:p w14:paraId="246E06DD" w14:textId="123C3A7B" w:rsidR="003C71D7" w:rsidRDefault="003C71D7" w:rsidP="003C71D7">
      <w:pPr>
        <w:spacing w:after="240" w:line="240" w:lineRule="auto"/>
        <w:rPr>
          <w:rFonts w:ascii="Arial" w:hAnsi="Arial" w:cs="Arial"/>
          <w:sz w:val="24"/>
          <w:szCs w:val="24"/>
        </w:rPr>
      </w:pPr>
      <w:r>
        <w:rPr>
          <w:rFonts w:ascii="Arial" w:hAnsi="Arial" w:cs="Arial"/>
          <w:sz w:val="24"/>
          <w:szCs w:val="24"/>
        </w:rPr>
        <w:t>The proposed repair damage directions will act as an additional compliance tool for the council. Existing compliance tools to protect heritage in the ACT include h</w:t>
      </w:r>
      <w:r w:rsidRPr="005F217D">
        <w:rPr>
          <w:rFonts w:ascii="Arial" w:hAnsi="Arial" w:cs="Arial"/>
          <w:sz w:val="24"/>
          <w:szCs w:val="24"/>
        </w:rPr>
        <w:t xml:space="preserve">eritage directions made under section 62 of the </w:t>
      </w:r>
      <w:r w:rsidRPr="003C71D7">
        <w:rPr>
          <w:rFonts w:ascii="Arial" w:hAnsi="Arial" w:cs="Arial"/>
          <w:sz w:val="24"/>
          <w:szCs w:val="24"/>
        </w:rPr>
        <w:t>Act</w:t>
      </w:r>
      <w:r w:rsidRPr="005F217D">
        <w:rPr>
          <w:rFonts w:ascii="Arial" w:hAnsi="Arial" w:cs="Arial"/>
          <w:sz w:val="24"/>
          <w:szCs w:val="24"/>
        </w:rPr>
        <w:t xml:space="preserve"> and the option of prosecuting a person </w:t>
      </w:r>
      <w:r>
        <w:rPr>
          <w:rFonts w:ascii="Arial" w:hAnsi="Arial" w:cs="Arial"/>
          <w:sz w:val="24"/>
          <w:szCs w:val="24"/>
        </w:rPr>
        <w:t>for the offences of diminishing the heritage significance of a place or object (section 74) or damaging an Aboriginal place or object (section 75). Repair damage directions may only be issued if the damage can be repaired, and are designed as a softer compliance tool than prosecution.</w:t>
      </w:r>
    </w:p>
    <w:p w14:paraId="2C0A0C0D" w14:textId="77777777" w:rsidR="003C71D7" w:rsidRPr="005F217D" w:rsidRDefault="003C71D7" w:rsidP="003C71D7">
      <w:pPr>
        <w:spacing w:after="240" w:line="240" w:lineRule="auto"/>
        <w:rPr>
          <w:rFonts w:ascii="Arial" w:hAnsi="Arial" w:cs="Arial"/>
          <w:sz w:val="24"/>
          <w:szCs w:val="24"/>
        </w:rPr>
      </w:pPr>
      <w:r>
        <w:rPr>
          <w:rFonts w:ascii="Arial" w:hAnsi="Arial" w:cs="Arial"/>
          <w:sz w:val="24"/>
          <w:szCs w:val="24"/>
        </w:rPr>
        <w:lastRenderedPageBreak/>
        <w:t>As such, there are unlikely to be any less restrictive means reasonably available to achieve the purpose of compelling the repair of any damage caused to heritage or Aboriginal places and objects.</w:t>
      </w:r>
    </w:p>
    <w:p w14:paraId="187D184E" w14:textId="77777777" w:rsidR="003C71D7" w:rsidRDefault="003C71D7" w:rsidP="003C71D7">
      <w:pPr>
        <w:spacing w:after="0" w:line="240" w:lineRule="auto"/>
        <w:rPr>
          <w:rFonts w:ascii="Arial" w:hAnsi="Arial" w:cs="Arial"/>
          <w:sz w:val="24"/>
          <w:szCs w:val="24"/>
        </w:rPr>
      </w:pPr>
      <w:r>
        <w:rPr>
          <w:rFonts w:ascii="Arial" w:hAnsi="Arial" w:cs="Arial"/>
          <w:sz w:val="24"/>
          <w:szCs w:val="24"/>
        </w:rPr>
        <w:t>As noted above, the Bill has inserted safeguards to minimise the limitation that repair damage directions place on the right to equality before the law, including:</w:t>
      </w:r>
    </w:p>
    <w:p w14:paraId="121A2A0D" w14:textId="77777777" w:rsidR="003C71D7" w:rsidRDefault="003C71D7" w:rsidP="003C71D7">
      <w:pPr>
        <w:pStyle w:val="ListParagraph"/>
        <w:numPr>
          <w:ilvl w:val="0"/>
          <w:numId w:val="16"/>
        </w:numPr>
        <w:spacing w:after="240" w:line="240" w:lineRule="auto"/>
        <w:rPr>
          <w:rFonts w:ascii="Arial" w:hAnsi="Arial" w:cs="Arial"/>
          <w:sz w:val="24"/>
          <w:szCs w:val="24"/>
        </w:rPr>
      </w:pPr>
      <w:r>
        <w:rPr>
          <w:rFonts w:ascii="Arial" w:hAnsi="Arial" w:cs="Arial"/>
          <w:sz w:val="24"/>
          <w:szCs w:val="24"/>
        </w:rPr>
        <w:t>permitting the recipient of a repair damage direction to apply to the council for an extension of time to comply with the direction;</w:t>
      </w:r>
    </w:p>
    <w:p w14:paraId="10CBF3AA" w14:textId="77777777" w:rsidR="003C71D7" w:rsidRDefault="003C71D7" w:rsidP="003C71D7">
      <w:pPr>
        <w:pStyle w:val="ListParagraph"/>
        <w:numPr>
          <w:ilvl w:val="0"/>
          <w:numId w:val="16"/>
        </w:numPr>
        <w:spacing w:after="240" w:line="240" w:lineRule="auto"/>
        <w:rPr>
          <w:rFonts w:ascii="Arial" w:hAnsi="Arial" w:cs="Arial"/>
          <w:sz w:val="24"/>
          <w:szCs w:val="24"/>
        </w:rPr>
      </w:pPr>
      <w:r>
        <w:rPr>
          <w:rFonts w:ascii="Arial" w:hAnsi="Arial" w:cs="Arial"/>
          <w:sz w:val="24"/>
          <w:szCs w:val="24"/>
        </w:rPr>
        <w:t>requiring the council to consider the reasons the applicant wants an extension of time; and</w:t>
      </w:r>
    </w:p>
    <w:p w14:paraId="7B4F8A69" w14:textId="77777777" w:rsidR="003C71D7" w:rsidRPr="00F03583" w:rsidRDefault="003C71D7" w:rsidP="003C71D7">
      <w:pPr>
        <w:pStyle w:val="ListParagraph"/>
        <w:numPr>
          <w:ilvl w:val="0"/>
          <w:numId w:val="16"/>
        </w:numPr>
        <w:spacing w:after="240" w:line="240" w:lineRule="auto"/>
        <w:rPr>
          <w:rFonts w:ascii="Arial" w:hAnsi="Arial" w:cs="Arial"/>
          <w:sz w:val="24"/>
          <w:szCs w:val="24"/>
        </w:rPr>
      </w:pPr>
      <w:r>
        <w:rPr>
          <w:rFonts w:ascii="Arial" w:hAnsi="Arial" w:cs="Arial"/>
          <w:sz w:val="24"/>
          <w:szCs w:val="24"/>
        </w:rPr>
        <w:t>providing that the</w:t>
      </w:r>
      <w:r w:rsidRPr="00F03583">
        <w:rPr>
          <w:rFonts w:ascii="Arial" w:hAnsi="Arial" w:cs="Arial"/>
          <w:sz w:val="24"/>
          <w:szCs w:val="24"/>
        </w:rPr>
        <w:t xml:space="preserve"> decision</w:t>
      </w:r>
      <w:r>
        <w:rPr>
          <w:rFonts w:ascii="Arial" w:hAnsi="Arial" w:cs="Arial"/>
          <w:sz w:val="24"/>
          <w:szCs w:val="24"/>
        </w:rPr>
        <w:t>s</w:t>
      </w:r>
      <w:r w:rsidRPr="00F03583">
        <w:rPr>
          <w:rFonts w:ascii="Arial" w:hAnsi="Arial" w:cs="Arial"/>
          <w:sz w:val="24"/>
          <w:szCs w:val="24"/>
        </w:rPr>
        <w:t xml:space="preserve"> by the council to </w:t>
      </w:r>
      <w:r>
        <w:rPr>
          <w:rFonts w:ascii="Arial" w:hAnsi="Arial" w:cs="Arial"/>
          <w:sz w:val="24"/>
          <w:szCs w:val="24"/>
        </w:rPr>
        <w:t>issue</w:t>
      </w:r>
      <w:r w:rsidRPr="00F03583">
        <w:rPr>
          <w:rFonts w:ascii="Arial" w:hAnsi="Arial" w:cs="Arial"/>
          <w:sz w:val="24"/>
          <w:szCs w:val="24"/>
        </w:rPr>
        <w:t xml:space="preserve"> a repair damage direction or to refuse to give an extension of time to comply with a direction </w:t>
      </w:r>
      <w:r>
        <w:rPr>
          <w:rFonts w:ascii="Arial" w:hAnsi="Arial" w:cs="Arial"/>
          <w:sz w:val="24"/>
          <w:szCs w:val="24"/>
        </w:rPr>
        <w:t xml:space="preserve">are </w:t>
      </w:r>
      <w:r w:rsidRPr="00F03583">
        <w:rPr>
          <w:rFonts w:ascii="Arial" w:hAnsi="Arial" w:cs="Arial"/>
          <w:sz w:val="24"/>
          <w:szCs w:val="24"/>
        </w:rPr>
        <w:t>reviewable.</w:t>
      </w:r>
    </w:p>
    <w:p w14:paraId="357DCD30" w14:textId="77777777" w:rsidR="003C71D7" w:rsidRPr="00305B70" w:rsidRDefault="003C71D7" w:rsidP="003C71D7">
      <w:pPr>
        <w:spacing w:after="120" w:line="240" w:lineRule="auto"/>
        <w:rPr>
          <w:rFonts w:ascii="Arial" w:hAnsi="Arial" w:cs="Arial"/>
          <w:b/>
          <w:bCs/>
          <w:sz w:val="24"/>
          <w:szCs w:val="24"/>
        </w:rPr>
      </w:pPr>
      <w:r w:rsidRPr="00305B70">
        <w:rPr>
          <w:rFonts w:ascii="Arial" w:hAnsi="Arial" w:cs="Arial"/>
          <w:b/>
          <w:bCs/>
          <w:sz w:val="24"/>
          <w:szCs w:val="24"/>
        </w:rPr>
        <w:t>Right to privacy and reputation</w:t>
      </w:r>
    </w:p>
    <w:p w14:paraId="36358BC5" w14:textId="77777777" w:rsidR="003C71D7" w:rsidRDefault="003C71D7" w:rsidP="003C71D7">
      <w:pPr>
        <w:spacing w:after="240" w:line="240" w:lineRule="auto"/>
        <w:rPr>
          <w:rFonts w:ascii="Arial" w:hAnsi="Arial" w:cs="Arial"/>
          <w:sz w:val="24"/>
          <w:szCs w:val="24"/>
        </w:rPr>
      </w:pPr>
      <w:r>
        <w:rPr>
          <w:rFonts w:ascii="Arial" w:hAnsi="Arial" w:cs="Arial"/>
          <w:sz w:val="24"/>
          <w:szCs w:val="24"/>
        </w:rPr>
        <w:t>Section 12 of the Human Rights Act provides that:</w:t>
      </w:r>
    </w:p>
    <w:p w14:paraId="3F3FDC88" w14:textId="77777777" w:rsidR="003C71D7" w:rsidRPr="00A46ABF" w:rsidRDefault="003C71D7" w:rsidP="003C71D7">
      <w:pPr>
        <w:spacing w:after="0" w:line="240" w:lineRule="auto"/>
        <w:ind w:firstLine="720"/>
        <w:rPr>
          <w:rFonts w:ascii="Arial" w:hAnsi="Arial" w:cs="Arial"/>
        </w:rPr>
      </w:pPr>
      <w:r w:rsidRPr="00A46ABF">
        <w:rPr>
          <w:rFonts w:ascii="Arial" w:hAnsi="Arial" w:cs="Arial"/>
        </w:rPr>
        <w:t>Everyone has the right—</w:t>
      </w:r>
    </w:p>
    <w:p w14:paraId="0FFC30B1" w14:textId="77777777" w:rsidR="003C71D7" w:rsidRPr="00A46ABF" w:rsidRDefault="003C71D7" w:rsidP="003C71D7">
      <w:pPr>
        <w:pStyle w:val="ListParagraph"/>
        <w:numPr>
          <w:ilvl w:val="0"/>
          <w:numId w:val="17"/>
        </w:numPr>
        <w:spacing w:after="240" w:line="240" w:lineRule="auto"/>
        <w:rPr>
          <w:rFonts w:ascii="Arial" w:hAnsi="Arial" w:cs="Arial"/>
        </w:rPr>
      </w:pPr>
      <w:r w:rsidRPr="00A46ABF">
        <w:rPr>
          <w:rFonts w:ascii="Arial" w:hAnsi="Arial" w:cs="Arial"/>
        </w:rPr>
        <w:t>not to have his or her privacy, family, home or correspondence interfered with unlawfully or arbitrarily; and</w:t>
      </w:r>
    </w:p>
    <w:p w14:paraId="58E49D43" w14:textId="77777777" w:rsidR="003C71D7" w:rsidRPr="00A46ABF" w:rsidRDefault="003C71D7" w:rsidP="003C71D7">
      <w:pPr>
        <w:pStyle w:val="ListParagraph"/>
        <w:numPr>
          <w:ilvl w:val="0"/>
          <w:numId w:val="17"/>
        </w:numPr>
        <w:spacing w:after="240" w:line="240" w:lineRule="auto"/>
        <w:rPr>
          <w:rFonts w:ascii="Arial" w:hAnsi="Arial" w:cs="Arial"/>
        </w:rPr>
      </w:pPr>
      <w:r w:rsidRPr="00A46ABF">
        <w:rPr>
          <w:rFonts w:ascii="Arial" w:hAnsi="Arial" w:cs="Arial"/>
        </w:rPr>
        <w:t>not to have his or her reputation unlawfully attacked.</w:t>
      </w:r>
    </w:p>
    <w:p w14:paraId="5571FE90" w14:textId="77777777" w:rsidR="003C71D7" w:rsidRDefault="003C71D7" w:rsidP="003C71D7">
      <w:pPr>
        <w:keepNext/>
        <w:spacing w:after="0" w:line="240" w:lineRule="auto"/>
        <w:rPr>
          <w:rFonts w:ascii="Arial" w:hAnsi="Arial" w:cs="Arial"/>
          <w:sz w:val="24"/>
          <w:szCs w:val="24"/>
        </w:rPr>
      </w:pPr>
      <w:r>
        <w:rPr>
          <w:rFonts w:ascii="Arial" w:hAnsi="Arial" w:cs="Arial"/>
          <w:sz w:val="24"/>
          <w:szCs w:val="24"/>
        </w:rPr>
        <w:t>The Bill engages the right to privacy and reputation in 2 ways:</w:t>
      </w:r>
    </w:p>
    <w:p w14:paraId="113FB162" w14:textId="77777777" w:rsidR="003C71D7" w:rsidRPr="00E35B22" w:rsidRDefault="003C71D7" w:rsidP="003C71D7">
      <w:pPr>
        <w:pStyle w:val="ListParagraph"/>
        <w:numPr>
          <w:ilvl w:val="0"/>
          <w:numId w:val="18"/>
        </w:numPr>
        <w:rPr>
          <w:rFonts w:ascii="Arial" w:hAnsi="Arial" w:cs="Arial"/>
          <w:sz w:val="24"/>
          <w:szCs w:val="24"/>
        </w:rPr>
      </w:pPr>
      <w:r>
        <w:rPr>
          <w:rFonts w:ascii="Arial" w:hAnsi="Arial" w:cs="Arial"/>
          <w:sz w:val="24"/>
          <w:szCs w:val="24"/>
        </w:rPr>
        <w:t>n</w:t>
      </w:r>
      <w:r w:rsidRPr="00E35B22">
        <w:rPr>
          <w:rFonts w:ascii="Arial" w:hAnsi="Arial" w:cs="Arial"/>
          <w:sz w:val="24"/>
          <w:szCs w:val="24"/>
        </w:rPr>
        <w:t xml:space="preserve">ew section 67D provides that if a person subject to a repair damage direction fails to comply with the direction within the time stated in the direction </w:t>
      </w:r>
      <w:r>
        <w:rPr>
          <w:rFonts w:ascii="Arial" w:hAnsi="Arial" w:cs="Arial"/>
          <w:sz w:val="24"/>
          <w:szCs w:val="24"/>
        </w:rPr>
        <w:t>(</w:t>
      </w:r>
      <w:r w:rsidRPr="00E35B22">
        <w:rPr>
          <w:rFonts w:ascii="Arial" w:hAnsi="Arial" w:cs="Arial"/>
          <w:sz w:val="24"/>
          <w:szCs w:val="24"/>
        </w:rPr>
        <w:t>or the extended</w:t>
      </w:r>
      <w:r>
        <w:rPr>
          <w:rFonts w:ascii="Arial" w:hAnsi="Arial" w:cs="Arial"/>
          <w:sz w:val="24"/>
          <w:szCs w:val="24"/>
        </w:rPr>
        <w:t xml:space="preserve"> time)</w:t>
      </w:r>
      <w:r w:rsidRPr="00E35B22">
        <w:rPr>
          <w:rFonts w:ascii="Arial" w:hAnsi="Arial" w:cs="Arial"/>
          <w:sz w:val="24"/>
          <w:szCs w:val="24"/>
        </w:rPr>
        <w:t xml:space="preserve">, an authorised person may, with necessary assistance, enter the premises and repair the damage. This </w:t>
      </w:r>
      <w:r>
        <w:rPr>
          <w:rFonts w:ascii="Arial" w:hAnsi="Arial" w:cs="Arial"/>
          <w:sz w:val="24"/>
          <w:szCs w:val="24"/>
        </w:rPr>
        <w:t>may</w:t>
      </w:r>
      <w:r w:rsidRPr="00E35B22">
        <w:rPr>
          <w:rFonts w:ascii="Arial" w:hAnsi="Arial" w:cs="Arial"/>
          <w:sz w:val="24"/>
          <w:szCs w:val="24"/>
        </w:rPr>
        <w:t xml:space="preserve"> include </w:t>
      </w:r>
      <w:r>
        <w:rPr>
          <w:rFonts w:ascii="Arial" w:hAnsi="Arial" w:cs="Arial"/>
          <w:sz w:val="24"/>
          <w:szCs w:val="24"/>
        </w:rPr>
        <w:t xml:space="preserve">entering </w:t>
      </w:r>
      <w:r w:rsidRPr="00E35B22">
        <w:rPr>
          <w:rFonts w:ascii="Arial" w:hAnsi="Arial" w:cs="Arial"/>
          <w:sz w:val="24"/>
          <w:szCs w:val="24"/>
        </w:rPr>
        <w:t xml:space="preserve">a person’s home if it is heritage </w:t>
      </w:r>
      <w:r>
        <w:rPr>
          <w:rFonts w:ascii="Arial" w:hAnsi="Arial" w:cs="Arial"/>
          <w:sz w:val="24"/>
          <w:szCs w:val="24"/>
        </w:rPr>
        <w:t>registered; and</w:t>
      </w:r>
    </w:p>
    <w:p w14:paraId="5384B2A0" w14:textId="77777777" w:rsidR="003C71D7" w:rsidRPr="00E35B22" w:rsidRDefault="003C71D7" w:rsidP="003C71D7">
      <w:pPr>
        <w:pStyle w:val="ListParagraph"/>
        <w:numPr>
          <w:ilvl w:val="0"/>
          <w:numId w:val="18"/>
        </w:numPr>
        <w:rPr>
          <w:rFonts w:ascii="Arial" w:hAnsi="Arial" w:cs="Arial"/>
          <w:sz w:val="24"/>
          <w:szCs w:val="24"/>
        </w:rPr>
      </w:pPr>
      <w:r>
        <w:rPr>
          <w:rFonts w:ascii="Arial" w:hAnsi="Arial" w:cs="Arial"/>
          <w:sz w:val="24"/>
          <w:szCs w:val="24"/>
        </w:rPr>
        <w:t>clause 5 of the Bill requires that a</w:t>
      </w:r>
      <w:r w:rsidRPr="00E35B22">
        <w:rPr>
          <w:rFonts w:ascii="Arial" w:hAnsi="Arial" w:cs="Arial"/>
          <w:sz w:val="24"/>
          <w:szCs w:val="24"/>
        </w:rPr>
        <w:t xml:space="preserve"> repair damage direction must be included in the public heritage register</w:t>
      </w:r>
      <w:r>
        <w:rPr>
          <w:rFonts w:ascii="Arial" w:hAnsi="Arial" w:cs="Arial"/>
          <w:sz w:val="24"/>
          <w:szCs w:val="24"/>
        </w:rPr>
        <w:t>, which may affect a person’s right to privacy and reputation by publishing the fact that they have had a repair damage direction issued to them</w:t>
      </w:r>
      <w:r w:rsidRPr="00E35B22">
        <w:rPr>
          <w:rFonts w:ascii="Arial" w:hAnsi="Arial" w:cs="Arial"/>
          <w:sz w:val="24"/>
          <w:szCs w:val="24"/>
        </w:rPr>
        <w:t>.</w:t>
      </w:r>
    </w:p>
    <w:p w14:paraId="24C57C8B"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limit that the Bill places on the right to privacy and reputation is considered reasonable and justified in a free and democratic society, taking into account the factors enumerated in section 28 (2) of the Human Rights Act, specifically:</w:t>
      </w:r>
    </w:p>
    <w:p w14:paraId="4747A0DC" w14:textId="77777777" w:rsidR="003C71D7" w:rsidRPr="00C63294" w:rsidRDefault="003C71D7" w:rsidP="003C71D7">
      <w:pPr>
        <w:pStyle w:val="ListParagraph"/>
        <w:keepNext/>
        <w:numPr>
          <w:ilvl w:val="0"/>
          <w:numId w:val="14"/>
        </w:numPr>
        <w:spacing w:after="120" w:line="240" w:lineRule="auto"/>
        <w:ind w:left="720" w:hanging="720"/>
        <w:rPr>
          <w:rFonts w:ascii="Arial" w:hAnsi="Arial" w:cs="Arial"/>
          <w:b/>
          <w:bCs/>
          <w:sz w:val="24"/>
          <w:szCs w:val="24"/>
        </w:rPr>
      </w:pPr>
      <w:r w:rsidRPr="00C63294">
        <w:rPr>
          <w:rFonts w:ascii="Arial" w:hAnsi="Arial" w:cs="Arial"/>
          <w:b/>
          <w:bCs/>
          <w:sz w:val="24"/>
          <w:szCs w:val="24"/>
        </w:rPr>
        <w:t>The nature of the right affected</w:t>
      </w:r>
    </w:p>
    <w:p w14:paraId="21F2F2E3"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right to privacy is in essence the right to live free from interference by government. Any limitation on the right to privacy covers 2 important aspects: it must be lawful, and it must not be arbitrary. This means that a search of a person’s home that was otherwise lawful would still breach section 12 of the Human Rights Act if it was arbitrary; that is, if the search was unreasonable, unnecessary or the degree of interference was not proportionate to the need.</w:t>
      </w:r>
    </w:p>
    <w:p w14:paraId="005CB593" w14:textId="77777777" w:rsidR="003C71D7" w:rsidRPr="00C63294" w:rsidRDefault="003C71D7" w:rsidP="003C71D7">
      <w:pPr>
        <w:spacing w:after="240" w:line="240" w:lineRule="auto"/>
        <w:rPr>
          <w:rFonts w:ascii="Arial" w:hAnsi="Arial" w:cs="Arial"/>
          <w:sz w:val="24"/>
          <w:szCs w:val="24"/>
        </w:rPr>
      </w:pPr>
      <w:r>
        <w:rPr>
          <w:rFonts w:ascii="Arial" w:hAnsi="Arial" w:cs="Arial"/>
          <w:sz w:val="24"/>
          <w:szCs w:val="24"/>
        </w:rPr>
        <w:t>Section 12 also protects a person’s reputation from unlawful attacks, which can be interpreted as attacks that are intentional and based on untrue allegations.</w:t>
      </w:r>
    </w:p>
    <w:p w14:paraId="7FAE8A56" w14:textId="77777777" w:rsidR="003C71D7" w:rsidRPr="00003EC2" w:rsidRDefault="003C71D7" w:rsidP="003C71D7">
      <w:pPr>
        <w:pStyle w:val="ListParagraph"/>
        <w:keepNext/>
        <w:numPr>
          <w:ilvl w:val="0"/>
          <w:numId w:val="14"/>
        </w:numPr>
        <w:spacing w:after="120" w:line="240" w:lineRule="auto"/>
        <w:ind w:left="720" w:hanging="720"/>
        <w:rPr>
          <w:rFonts w:ascii="Arial" w:hAnsi="Arial" w:cs="Arial"/>
          <w:b/>
          <w:bCs/>
          <w:sz w:val="24"/>
          <w:szCs w:val="24"/>
        </w:rPr>
      </w:pPr>
      <w:r w:rsidRPr="00003EC2">
        <w:rPr>
          <w:rFonts w:ascii="Arial" w:hAnsi="Arial" w:cs="Arial"/>
          <w:b/>
          <w:bCs/>
          <w:sz w:val="24"/>
          <w:szCs w:val="24"/>
        </w:rPr>
        <w:lastRenderedPageBreak/>
        <w:t>The importance of the purpose of the limitation</w:t>
      </w:r>
    </w:p>
    <w:p w14:paraId="65FDFF73"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 purpose of limiting the right to privacy and reputation through the Bill is to provide better protection for heritage places and objects and Aboriginal places and objects.</w:t>
      </w:r>
    </w:p>
    <w:p w14:paraId="5C3DD0E4" w14:textId="77777777" w:rsidR="003C71D7" w:rsidRDefault="003C71D7" w:rsidP="003C71D7">
      <w:pPr>
        <w:spacing w:after="240" w:line="240" w:lineRule="auto"/>
        <w:rPr>
          <w:rFonts w:ascii="Arial" w:hAnsi="Arial" w:cs="Arial"/>
          <w:sz w:val="24"/>
          <w:szCs w:val="24"/>
        </w:rPr>
      </w:pPr>
      <w:r>
        <w:rPr>
          <w:rFonts w:ascii="Arial" w:hAnsi="Arial" w:cs="Arial"/>
          <w:sz w:val="24"/>
          <w:szCs w:val="24"/>
        </w:rPr>
        <w:t>Allowing an authorised person, with necessary assistance, to enter premises belonging to another person in order to undertake repairs on damaged places and objects ensures the protection of the places or objects’ heritage significance for future generations.</w:t>
      </w:r>
    </w:p>
    <w:p w14:paraId="4A83AD2B" w14:textId="0F34151B" w:rsidR="003C71D7" w:rsidRPr="00C63294" w:rsidRDefault="003C71D7" w:rsidP="003C71D7">
      <w:pPr>
        <w:spacing w:after="240" w:line="240" w:lineRule="auto"/>
        <w:rPr>
          <w:rFonts w:ascii="Arial" w:hAnsi="Arial" w:cs="Arial"/>
          <w:sz w:val="24"/>
          <w:szCs w:val="24"/>
        </w:rPr>
      </w:pPr>
      <w:r>
        <w:rPr>
          <w:rFonts w:ascii="Arial" w:hAnsi="Arial" w:cs="Arial"/>
          <w:sz w:val="24"/>
          <w:szCs w:val="24"/>
        </w:rPr>
        <w:t xml:space="preserve">The requirement to notify a repair damage direction on the heritage register ensures that the complete history of a place or object’s heritage registration is captured. Section 20 (4) of the </w:t>
      </w:r>
      <w:r w:rsidR="008B68A5" w:rsidRPr="008B68A5">
        <w:rPr>
          <w:rFonts w:ascii="Arial" w:hAnsi="Arial" w:cs="Arial"/>
          <w:sz w:val="24"/>
          <w:szCs w:val="24"/>
        </w:rPr>
        <w:t xml:space="preserve">Act </w:t>
      </w:r>
      <w:r>
        <w:rPr>
          <w:rFonts w:ascii="Arial" w:hAnsi="Arial" w:cs="Arial"/>
          <w:sz w:val="24"/>
          <w:szCs w:val="24"/>
        </w:rPr>
        <w:t>already requires that the heritage register must include each heritage guideline, heritage direction, heritage agreement and enforcement order that applies to a heritage place or object. Providing a requirement to also include repair damage directions on the heritage register is consistent with the approach of section 20 (4) and gives the community the complete picture of a heritage place or object’s history. Section 21 of the Act requires the council to give the public access to the heritage register.</w:t>
      </w:r>
    </w:p>
    <w:p w14:paraId="38972B81" w14:textId="77777777" w:rsidR="003C71D7" w:rsidRPr="00D62C22" w:rsidRDefault="003C71D7" w:rsidP="003C71D7">
      <w:pPr>
        <w:pStyle w:val="ListParagraph"/>
        <w:keepNext/>
        <w:numPr>
          <w:ilvl w:val="0"/>
          <w:numId w:val="14"/>
        </w:numPr>
        <w:spacing w:after="120" w:line="240" w:lineRule="auto"/>
        <w:ind w:left="720" w:hanging="720"/>
        <w:rPr>
          <w:rFonts w:ascii="Arial" w:hAnsi="Arial" w:cs="Arial"/>
          <w:b/>
          <w:bCs/>
          <w:sz w:val="24"/>
          <w:szCs w:val="24"/>
        </w:rPr>
      </w:pPr>
      <w:r w:rsidRPr="00D62C22">
        <w:rPr>
          <w:rFonts w:ascii="Arial" w:hAnsi="Arial" w:cs="Arial"/>
          <w:b/>
          <w:bCs/>
          <w:sz w:val="24"/>
          <w:szCs w:val="24"/>
        </w:rPr>
        <w:t>The nature and extent of the limitation</w:t>
      </w:r>
    </w:p>
    <w:p w14:paraId="1A6CC863" w14:textId="77777777" w:rsidR="003C71D7" w:rsidRDefault="003C71D7" w:rsidP="003C71D7">
      <w:pPr>
        <w:keepNext/>
        <w:spacing w:after="0" w:line="240" w:lineRule="auto"/>
        <w:rPr>
          <w:rFonts w:ascii="Arial" w:hAnsi="Arial" w:cs="Arial"/>
          <w:sz w:val="24"/>
          <w:szCs w:val="24"/>
        </w:rPr>
      </w:pPr>
      <w:r>
        <w:rPr>
          <w:rFonts w:ascii="Arial" w:hAnsi="Arial" w:cs="Arial"/>
          <w:sz w:val="24"/>
          <w:szCs w:val="24"/>
        </w:rPr>
        <w:t>New section 67D permits an authorised person, with necessary assistance, to enter the premises where the place or object to which a repair damage direction applies is located in order to:</w:t>
      </w:r>
    </w:p>
    <w:p w14:paraId="5A502D3E" w14:textId="77777777" w:rsidR="003C71D7" w:rsidRDefault="003C71D7" w:rsidP="003C71D7">
      <w:pPr>
        <w:pStyle w:val="ListParagraph"/>
        <w:numPr>
          <w:ilvl w:val="0"/>
          <w:numId w:val="20"/>
        </w:numPr>
        <w:spacing w:after="240" w:line="240" w:lineRule="auto"/>
        <w:ind w:left="714" w:hanging="357"/>
        <w:rPr>
          <w:rFonts w:ascii="Arial" w:hAnsi="Arial" w:cs="Arial"/>
          <w:sz w:val="24"/>
          <w:szCs w:val="24"/>
        </w:rPr>
      </w:pPr>
      <w:r>
        <w:rPr>
          <w:rFonts w:ascii="Arial" w:hAnsi="Arial" w:cs="Arial"/>
          <w:sz w:val="24"/>
          <w:szCs w:val="24"/>
        </w:rPr>
        <w:t>do the thing stated in the direction;</w:t>
      </w:r>
    </w:p>
    <w:p w14:paraId="50E494F7" w14:textId="77777777" w:rsidR="003C71D7" w:rsidRDefault="003C71D7" w:rsidP="003C71D7">
      <w:pPr>
        <w:pStyle w:val="ListParagraph"/>
        <w:numPr>
          <w:ilvl w:val="0"/>
          <w:numId w:val="20"/>
        </w:numPr>
        <w:spacing w:after="240" w:line="240" w:lineRule="auto"/>
        <w:rPr>
          <w:rFonts w:ascii="Arial" w:hAnsi="Arial" w:cs="Arial"/>
          <w:sz w:val="24"/>
          <w:szCs w:val="24"/>
        </w:rPr>
      </w:pPr>
      <w:r>
        <w:rPr>
          <w:rFonts w:ascii="Arial" w:hAnsi="Arial" w:cs="Arial"/>
          <w:sz w:val="24"/>
          <w:szCs w:val="24"/>
        </w:rPr>
        <w:t>do or finish any work stated in the direction; or</w:t>
      </w:r>
    </w:p>
    <w:p w14:paraId="6C33A1B8" w14:textId="77777777" w:rsidR="003C71D7" w:rsidRPr="0001088C" w:rsidRDefault="003C71D7" w:rsidP="003C71D7">
      <w:pPr>
        <w:pStyle w:val="ListParagraph"/>
        <w:numPr>
          <w:ilvl w:val="0"/>
          <w:numId w:val="20"/>
        </w:numPr>
        <w:spacing w:after="240" w:line="240" w:lineRule="auto"/>
        <w:rPr>
          <w:rFonts w:ascii="Arial" w:hAnsi="Arial" w:cs="Arial"/>
          <w:sz w:val="24"/>
          <w:szCs w:val="24"/>
        </w:rPr>
      </w:pPr>
      <w:r>
        <w:rPr>
          <w:rFonts w:ascii="Arial" w:hAnsi="Arial" w:cs="Arial"/>
          <w:sz w:val="24"/>
          <w:szCs w:val="24"/>
        </w:rPr>
        <w:t>direct or supervise another person that the authorised person has asked to carry out a task.</w:t>
      </w:r>
    </w:p>
    <w:p w14:paraId="13CFEF75" w14:textId="77777777" w:rsidR="003C71D7" w:rsidRDefault="003C71D7" w:rsidP="003C71D7">
      <w:pPr>
        <w:spacing w:after="240" w:line="240" w:lineRule="auto"/>
        <w:rPr>
          <w:rFonts w:ascii="Arial" w:hAnsi="Arial" w:cs="Arial"/>
          <w:sz w:val="24"/>
          <w:szCs w:val="24"/>
        </w:rPr>
      </w:pPr>
      <w:r>
        <w:rPr>
          <w:rFonts w:ascii="Arial" w:hAnsi="Arial" w:cs="Arial"/>
          <w:sz w:val="24"/>
          <w:szCs w:val="24"/>
        </w:rPr>
        <w:t>An authorised person may only enter the premises that are the subject of a repair damage direction if the person subject to the direction fails to comply with the direction in the time stated in the direction or by any extension of time given by the council.</w:t>
      </w:r>
    </w:p>
    <w:p w14:paraId="2B22064A" w14:textId="77777777" w:rsidR="003C71D7" w:rsidRDefault="003C71D7" w:rsidP="003C71D7">
      <w:pPr>
        <w:spacing w:after="240" w:line="240" w:lineRule="auto"/>
        <w:rPr>
          <w:rFonts w:ascii="Arial" w:hAnsi="Arial" w:cs="Arial"/>
          <w:sz w:val="24"/>
          <w:szCs w:val="24"/>
        </w:rPr>
      </w:pPr>
      <w:r>
        <w:rPr>
          <w:rFonts w:ascii="Arial" w:hAnsi="Arial" w:cs="Arial"/>
          <w:sz w:val="24"/>
          <w:szCs w:val="24"/>
        </w:rPr>
        <w:t>New section 67D limits the right to privacy and reputation by permitting an authorised person to interfere with a person’s home to repair any damage to its heritage significance.</w:t>
      </w:r>
    </w:p>
    <w:p w14:paraId="535813DB" w14:textId="77777777" w:rsidR="003C71D7" w:rsidRDefault="003C71D7" w:rsidP="003C71D7">
      <w:pPr>
        <w:spacing w:after="0" w:line="240" w:lineRule="auto"/>
        <w:rPr>
          <w:rFonts w:ascii="Arial" w:hAnsi="Arial" w:cs="Arial"/>
          <w:sz w:val="24"/>
          <w:szCs w:val="24"/>
        </w:rPr>
      </w:pPr>
      <w:r>
        <w:rPr>
          <w:rFonts w:ascii="Arial" w:hAnsi="Arial" w:cs="Arial"/>
          <w:sz w:val="24"/>
          <w:szCs w:val="24"/>
        </w:rPr>
        <w:t>Safeguards to minimise the limitation on the right to privacy and reputation have been built into new section 67D, including that an authorised person may only enter the premises between 8am and 6pm, or at any reasonable time with the occupier’s consent; entry is only permitted to carry out the task set out in the repair damage direction and until the task is complete, and at least 7 days’ written notice must be given. New section 67D (6) provides the contents of this notice, including:</w:t>
      </w:r>
    </w:p>
    <w:p w14:paraId="74FEA3A1" w14:textId="77777777" w:rsidR="003C71D7" w:rsidRDefault="003C71D7" w:rsidP="003C71D7">
      <w:pPr>
        <w:pStyle w:val="ListParagraph"/>
        <w:numPr>
          <w:ilvl w:val="0"/>
          <w:numId w:val="19"/>
        </w:numPr>
        <w:spacing w:after="240" w:line="240" w:lineRule="auto"/>
        <w:rPr>
          <w:rFonts w:ascii="Arial" w:hAnsi="Arial" w:cs="Arial"/>
          <w:sz w:val="24"/>
          <w:szCs w:val="24"/>
        </w:rPr>
      </w:pPr>
      <w:r>
        <w:rPr>
          <w:rFonts w:ascii="Arial" w:hAnsi="Arial" w:cs="Arial"/>
          <w:sz w:val="24"/>
          <w:szCs w:val="24"/>
        </w:rPr>
        <w:t>a statement about the operation of new section 67D;</w:t>
      </w:r>
    </w:p>
    <w:p w14:paraId="67D846FB" w14:textId="77777777" w:rsidR="003C71D7" w:rsidRDefault="003C71D7" w:rsidP="003C71D7">
      <w:pPr>
        <w:pStyle w:val="ListParagraph"/>
        <w:numPr>
          <w:ilvl w:val="0"/>
          <w:numId w:val="19"/>
        </w:numPr>
        <w:spacing w:after="240" w:line="240" w:lineRule="auto"/>
        <w:rPr>
          <w:rFonts w:ascii="Arial" w:hAnsi="Arial" w:cs="Arial"/>
          <w:sz w:val="24"/>
          <w:szCs w:val="24"/>
        </w:rPr>
      </w:pPr>
      <w:r>
        <w:rPr>
          <w:rFonts w:ascii="Arial" w:hAnsi="Arial" w:cs="Arial"/>
          <w:sz w:val="24"/>
          <w:szCs w:val="24"/>
        </w:rPr>
        <w:t>the purpose and nature of the proposed action;</w:t>
      </w:r>
    </w:p>
    <w:p w14:paraId="6F27EFCF" w14:textId="77777777" w:rsidR="003C71D7" w:rsidRDefault="003C71D7" w:rsidP="003C71D7">
      <w:pPr>
        <w:pStyle w:val="ListParagraph"/>
        <w:numPr>
          <w:ilvl w:val="0"/>
          <w:numId w:val="19"/>
        </w:numPr>
        <w:spacing w:after="240" w:line="240" w:lineRule="auto"/>
        <w:rPr>
          <w:rFonts w:ascii="Arial" w:hAnsi="Arial" w:cs="Arial"/>
          <w:sz w:val="24"/>
          <w:szCs w:val="24"/>
        </w:rPr>
      </w:pPr>
      <w:r>
        <w:rPr>
          <w:rFonts w:ascii="Arial" w:hAnsi="Arial" w:cs="Arial"/>
          <w:sz w:val="24"/>
          <w:szCs w:val="24"/>
        </w:rPr>
        <w:t>the parts of the place likely to be affected;</w:t>
      </w:r>
    </w:p>
    <w:p w14:paraId="6A27D63A" w14:textId="77777777" w:rsidR="003C71D7" w:rsidRDefault="003C71D7" w:rsidP="003C71D7">
      <w:pPr>
        <w:pStyle w:val="ListParagraph"/>
        <w:numPr>
          <w:ilvl w:val="0"/>
          <w:numId w:val="19"/>
        </w:numPr>
        <w:spacing w:after="240" w:line="240" w:lineRule="auto"/>
        <w:rPr>
          <w:rFonts w:ascii="Arial" w:hAnsi="Arial" w:cs="Arial"/>
          <w:sz w:val="24"/>
          <w:szCs w:val="24"/>
        </w:rPr>
      </w:pPr>
      <w:r>
        <w:rPr>
          <w:rFonts w:ascii="Arial" w:hAnsi="Arial" w:cs="Arial"/>
          <w:sz w:val="24"/>
          <w:szCs w:val="24"/>
        </w:rPr>
        <w:t>the time or times when the action is proposed to be taken; and</w:t>
      </w:r>
    </w:p>
    <w:p w14:paraId="15525CFE" w14:textId="77777777" w:rsidR="003C71D7" w:rsidRDefault="003C71D7" w:rsidP="003C71D7">
      <w:pPr>
        <w:pStyle w:val="ListParagraph"/>
        <w:numPr>
          <w:ilvl w:val="0"/>
          <w:numId w:val="19"/>
        </w:numPr>
        <w:spacing w:after="240" w:line="240" w:lineRule="auto"/>
        <w:rPr>
          <w:rFonts w:ascii="Arial" w:hAnsi="Arial" w:cs="Arial"/>
          <w:sz w:val="24"/>
          <w:szCs w:val="24"/>
        </w:rPr>
      </w:pPr>
      <w:r>
        <w:rPr>
          <w:rFonts w:ascii="Arial" w:hAnsi="Arial" w:cs="Arial"/>
          <w:sz w:val="24"/>
          <w:szCs w:val="24"/>
        </w:rPr>
        <w:lastRenderedPageBreak/>
        <w:t>a statement about the obligations of the authorised person and the Territory.</w:t>
      </w:r>
    </w:p>
    <w:p w14:paraId="13C641A9" w14:textId="77777777" w:rsidR="003C71D7" w:rsidRDefault="003C71D7" w:rsidP="003C71D7">
      <w:pPr>
        <w:spacing w:after="240" w:line="240" w:lineRule="auto"/>
        <w:rPr>
          <w:rFonts w:ascii="Arial" w:hAnsi="Arial" w:cs="Arial"/>
          <w:sz w:val="24"/>
          <w:szCs w:val="24"/>
        </w:rPr>
      </w:pPr>
      <w:r>
        <w:rPr>
          <w:rFonts w:ascii="Arial" w:hAnsi="Arial" w:cs="Arial"/>
          <w:sz w:val="24"/>
          <w:szCs w:val="24"/>
        </w:rPr>
        <w:t>Clause 5 of the Bill requires a repair damage direction to be notified on the heritage register. Public notification of the fact that a person has been issued with a repair damage direction limits the right to privacy and may also limit the right to reputation of the person subject to the direction.</w:t>
      </w:r>
    </w:p>
    <w:p w14:paraId="37D1AB84" w14:textId="77777777" w:rsidR="003C71D7" w:rsidRPr="003A418F" w:rsidRDefault="003C71D7" w:rsidP="003C71D7">
      <w:pPr>
        <w:spacing w:after="240" w:line="240" w:lineRule="auto"/>
        <w:rPr>
          <w:rFonts w:ascii="Arial" w:hAnsi="Arial" w:cs="Arial"/>
          <w:sz w:val="24"/>
          <w:szCs w:val="24"/>
        </w:rPr>
      </w:pPr>
      <w:r>
        <w:rPr>
          <w:rFonts w:ascii="Arial" w:hAnsi="Arial" w:cs="Arial"/>
          <w:sz w:val="24"/>
          <w:szCs w:val="24"/>
        </w:rPr>
        <w:t>It should be noted that the requirement to publicly notify the issue of a repair damage direction may also work to enhance the right to freedom of expression found in section 16 (2) of the Human Rights Act, which includes the freedom to seek and receive information from government. Including information on the heritage register positively contributes both to the right to freedom of expression and to the transparency of government operations.</w:t>
      </w:r>
    </w:p>
    <w:p w14:paraId="01ADA67F" w14:textId="77777777" w:rsidR="003C71D7" w:rsidRPr="00A54248" w:rsidRDefault="003C71D7" w:rsidP="003C71D7">
      <w:pPr>
        <w:pStyle w:val="ListParagraph"/>
        <w:keepNext/>
        <w:numPr>
          <w:ilvl w:val="0"/>
          <w:numId w:val="14"/>
        </w:numPr>
        <w:spacing w:after="120" w:line="240" w:lineRule="auto"/>
        <w:ind w:left="720" w:hanging="720"/>
        <w:rPr>
          <w:rFonts w:ascii="Arial" w:hAnsi="Arial" w:cs="Arial"/>
          <w:b/>
          <w:bCs/>
          <w:sz w:val="24"/>
          <w:szCs w:val="24"/>
        </w:rPr>
      </w:pPr>
      <w:r w:rsidRPr="00A54248">
        <w:rPr>
          <w:rFonts w:ascii="Arial" w:hAnsi="Arial" w:cs="Arial"/>
          <w:b/>
          <w:bCs/>
          <w:sz w:val="24"/>
          <w:szCs w:val="24"/>
        </w:rPr>
        <w:t>The relationship between the limitation and its purpose</w:t>
      </w:r>
    </w:p>
    <w:p w14:paraId="7DD90ACF" w14:textId="77777777" w:rsidR="003C71D7" w:rsidRDefault="003C71D7" w:rsidP="003C71D7">
      <w:pPr>
        <w:spacing w:after="240" w:line="240" w:lineRule="auto"/>
        <w:rPr>
          <w:rFonts w:ascii="Arial" w:hAnsi="Arial" w:cs="Arial"/>
          <w:sz w:val="24"/>
          <w:szCs w:val="24"/>
        </w:rPr>
      </w:pPr>
      <w:r>
        <w:rPr>
          <w:rFonts w:ascii="Arial" w:hAnsi="Arial" w:cs="Arial"/>
          <w:sz w:val="24"/>
          <w:szCs w:val="24"/>
        </w:rPr>
        <w:t>Allowing an authorised person, with necessary assistance, to enter premises belonging to another person in order to undertake repairs on a damaged place or object ensures the protection of the place or object’s heritage significance for future generations. New section 67D also has a deterrent effect: if a person knows that an authorised person can enter their premises to repair any damage to a heritage place or object, they may be less likely to cause damage to them.</w:t>
      </w:r>
    </w:p>
    <w:p w14:paraId="0A809BA5" w14:textId="77777777" w:rsidR="003C71D7" w:rsidRPr="00A54248" w:rsidRDefault="003C71D7" w:rsidP="003C71D7">
      <w:pPr>
        <w:spacing w:after="240" w:line="240" w:lineRule="auto"/>
        <w:rPr>
          <w:rFonts w:ascii="Arial" w:hAnsi="Arial" w:cs="Arial"/>
          <w:sz w:val="24"/>
          <w:szCs w:val="24"/>
        </w:rPr>
      </w:pPr>
      <w:r>
        <w:rPr>
          <w:rFonts w:ascii="Arial" w:hAnsi="Arial" w:cs="Arial"/>
          <w:sz w:val="24"/>
          <w:szCs w:val="24"/>
        </w:rPr>
        <w:t>The requirement in clause 5 of the Bill to notify a repair damage direction on the heritage register ensures that the complete history of a place or object’s heritage registration is captured in a form that is easily accessible to members of the public.</w:t>
      </w:r>
    </w:p>
    <w:p w14:paraId="02DFB77A" w14:textId="77777777" w:rsidR="003C71D7" w:rsidRPr="00D62C22" w:rsidRDefault="003C71D7" w:rsidP="003C71D7">
      <w:pPr>
        <w:spacing w:after="120" w:line="240" w:lineRule="auto"/>
        <w:ind w:left="720" w:hanging="720"/>
        <w:rPr>
          <w:rFonts w:ascii="Arial" w:hAnsi="Arial" w:cs="Arial"/>
          <w:b/>
          <w:bCs/>
          <w:sz w:val="24"/>
          <w:szCs w:val="24"/>
        </w:rPr>
      </w:pPr>
      <w:r w:rsidRPr="00D62C22">
        <w:rPr>
          <w:rFonts w:ascii="Arial" w:hAnsi="Arial" w:cs="Arial"/>
          <w:b/>
          <w:bCs/>
          <w:sz w:val="24"/>
          <w:szCs w:val="24"/>
        </w:rPr>
        <w:t>(e)</w:t>
      </w:r>
      <w:r w:rsidRPr="00D62C22">
        <w:rPr>
          <w:rFonts w:ascii="Arial" w:hAnsi="Arial" w:cs="Arial"/>
          <w:b/>
          <w:bCs/>
          <w:sz w:val="24"/>
          <w:szCs w:val="24"/>
        </w:rPr>
        <w:tab/>
        <w:t>Any less restrictive means reasonably available to achieve the purpose the limitation seeks to achieve.</w:t>
      </w:r>
    </w:p>
    <w:p w14:paraId="5B8E6F14" w14:textId="77777777" w:rsidR="003C71D7" w:rsidRDefault="003C71D7" w:rsidP="003C71D7">
      <w:pPr>
        <w:spacing w:after="240" w:line="240" w:lineRule="auto"/>
        <w:rPr>
          <w:rFonts w:ascii="Arial" w:hAnsi="Arial" w:cs="Arial"/>
          <w:sz w:val="24"/>
          <w:szCs w:val="24"/>
        </w:rPr>
      </w:pPr>
      <w:r>
        <w:rPr>
          <w:rFonts w:ascii="Arial" w:hAnsi="Arial" w:cs="Arial"/>
          <w:sz w:val="24"/>
          <w:szCs w:val="24"/>
        </w:rPr>
        <w:t>There are unlikely to be any less restrictive means reasonably available to achieve the Bill’s purpose that the limitation on the right to privacy and reputation seeks to achieve.</w:t>
      </w:r>
    </w:p>
    <w:p w14:paraId="02482F1C" w14:textId="77777777" w:rsidR="003C71D7" w:rsidRDefault="003C71D7" w:rsidP="003C71D7">
      <w:pPr>
        <w:spacing w:after="240" w:line="240" w:lineRule="auto"/>
        <w:rPr>
          <w:rFonts w:ascii="Arial" w:hAnsi="Arial" w:cs="Arial"/>
          <w:sz w:val="24"/>
          <w:szCs w:val="24"/>
        </w:rPr>
      </w:pPr>
      <w:r>
        <w:rPr>
          <w:rFonts w:ascii="Arial" w:hAnsi="Arial" w:cs="Arial"/>
          <w:sz w:val="24"/>
          <w:szCs w:val="24"/>
        </w:rPr>
        <w:t>Under new section 67D (1), an authorised person may only enter premises to undertake repairs if the person subject to a repair damage direction fails to comply with the direction. In cases where a person fails to comply with a repair damage direction, there is no other less restrictive means reasonably available except to authorise the Territory to conduct the repairs, in order to achieve the purpose of preserving the heritage significance of a place or object.</w:t>
      </w:r>
    </w:p>
    <w:p w14:paraId="2643EB50" w14:textId="77777777" w:rsidR="003C71D7" w:rsidRDefault="003C71D7" w:rsidP="003C71D7">
      <w:pPr>
        <w:spacing w:after="240" w:line="240" w:lineRule="auto"/>
        <w:rPr>
          <w:rFonts w:ascii="Arial" w:hAnsi="Arial" w:cs="Arial"/>
          <w:sz w:val="24"/>
          <w:szCs w:val="24"/>
        </w:rPr>
      </w:pPr>
      <w:r>
        <w:rPr>
          <w:rFonts w:ascii="Arial" w:hAnsi="Arial" w:cs="Arial"/>
          <w:sz w:val="24"/>
          <w:szCs w:val="24"/>
        </w:rPr>
        <w:t>As described above, safeguards have been drafted into new section 67D to minimise the limitation on the right to privacy and reputation.</w:t>
      </w:r>
    </w:p>
    <w:p w14:paraId="16A72100" w14:textId="77777777" w:rsidR="003C71D7" w:rsidRDefault="003C71D7" w:rsidP="003C71D7">
      <w:pPr>
        <w:spacing w:after="240" w:line="240" w:lineRule="auto"/>
        <w:rPr>
          <w:rFonts w:ascii="Arial" w:hAnsi="Arial" w:cs="Arial"/>
          <w:sz w:val="24"/>
          <w:szCs w:val="24"/>
        </w:rPr>
      </w:pPr>
      <w:r>
        <w:rPr>
          <w:rFonts w:ascii="Arial" w:hAnsi="Arial" w:cs="Arial"/>
          <w:sz w:val="24"/>
          <w:szCs w:val="24"/>
        </w:rPr>
        <w:t xml:space="preserve">There is similarly unlikely to be any less restrictive means reasonably available to achieve the purpose of providing a complete history of a place or object’s heritage significance other than including all of the relevant </w:t>
      </w:r>
      <w:r>
        <w:rPr>
          <w:rFonts w:ascii="Arial" w:hAnsi="Arial" w:cs="Arial"/>
          <w:sz w:val="24"/>
          <w:szCs w:val="24"/>
        </w:rPr>
        <w:lastRenderedPageBreak/>
        <w:t>information on a public register, including that the place or object has been the subject of a repair damage direction.</w:t>
      </w:r>
    </w:p>
    <w:p w14:paraId="71A5D3D8" w14:textId="77777777" w:rsidR="003C71D7" w:rsidRDefault="003C71D7">
      <w:pPr>
        <w:rPr>
          <w:rFonts w:ascii="Arial" w:hAnsi="Arial" w:cs="Arial"/>
          <w:b/>
          <w:sz w:val="24"/>
          <w:szCs w:val="24"/>
        </w:rPr>
      </w:pPr>
      <w:r>
        <w:rPr>
          <w:rFonts w:ascii="Arial" w:hAnsi="Arial" w:cs="Arial"/>
          <w:b/>
          <w:sz w:val="24"/>
          <w:szCs w:val="24"/>
        </w:rPr>
        <w:br w:type="page"/>
      </w:r>
    </w:p>
    <w:p w14:paraId="5CBDE5A1" w14:textId="4B1EA4D1" w:rsidR="009C2DE5" w:rsidRPr="003C71D7" w:rsidRDefault="004555BD" w:rsidP="002D4B5E">
      <w:pPr>
        <w:spacing w:after="480" w:line="240" w:lineRule="auto"/>
        <w:jc w:val="center"/>
        <w:rPr>
          <w:rFonts w:ascii="Arial" w:hAnsi="Arial" w:cs="Arial"/>
          <w:b/>
          <w:sz w:val="24"/>
          <w:szCs w:val="24"/>
        </w:rPr>
      </w:pPr>
      <w:r w:rsidRPr="003C71D7">
        <w:rPr>
          <w:rFonts w:ascii="Arial" w:hAnsi="Arial" w:cs="Arial"/>
          <w:b/>
          <w:sz w:val="24"/>
          <w:szCs w:val="24"/>
        </w:rPr>
        <w:lastRenderedPageBreak/>
        <w:t>C</w:t>
      </w:r>
      <w:r w:rsidR="00827B29" w:rsidRPr="003C71D7">
        <w:rPr>
          <w:rFonts w:ascii="Arial" w:hAnsi="Arial" w:cs="Arial"/>
          <w:b/>
          <w:sz w:val="24"/>
          <w:szCs w:val="24"/>
        </w:rPr>
        <w:t>LAUSE NOTES</w:t>
      </w:r>
    </w:p>
    <w:p w14:paraId="7C1F38D0" w14:textId="77777777" w:rsidR="004555BD" w:rsidRPr="003C71D7" w:rsidRDefault="004555BD" w:rsidP="00827B29">
      <w:pPr>
        <w:spacing w:after="120" w:line="240" w:lineRule="auto"/>
        <w:rPr>
          <w:rFonts w:ascii="Arial" w:hAnsi="Arial" w:cs="Arial"/>
          <w:b/>
          <w:sz w:val="24"/>
          <w:szCs w:val="24"/>
        </w:rPr>
      </w:pPr>
      <w:r w:rsidRPr="003C71D7">
        <w:rPr>
          <w:rFonts w:ascii="Arial" w:hAnsi="Arial" w:cs="Arial"/>
          <w:b/>
          <w:sz w:val="24"/>
          <w:szCs w:val="24"/>
        </w:rPr>
        <w:t>Clause 1</w:t>
      </w:r>
      <w:r w:rsidRPr="003C71D7">
        <w:rPr>
          <w:rFonts w:ascii="Arial" w:hAnsi="Arial" w:cs="Arial"/>
          <w:b/>
          <w:sz w:val="24"/>
          <w:szCs w:val="24"/>
        </w:rPr>
        <w:tab/>
        <w:t>Name of Act</w:t>
      </w:r>
    </w:p>
    <w:p w14:paraId="54D36FE8" w14:textId="77777777" w:rsidR="004555BD" w:rsidRPr="003C71D7" w:rsidRDefault="004555BD" w:rsidP="00827B29">
      <w:pPr>
        <w:spacing w:after="240" w:line="240" w:lineRule="auto"/>
        <w:rPr>
          <w:rFonts w:ascii="Arial" w:hAnsi="Arial" w:cs="Arial"/>
          <w:sz w:val="24"/>
          <w:szCs w:val="24"/>
        </w:rPr>
      </w:pPr>
      <w:r w:rsidRPr="003C71D7">
        <w:rPr>
          <w:rFonts w:ascii="Arial" w:hAnsi="Arial" w:cs="Arial"/>
          <w:sz w:val="24"/>
          <w:szCs w:val="24"/>
        </w:rPr>
        <w:t xml:space="preserve">This clause names the Act as the </w:t>
      </w:r>
      <w:r w:rsidRPr="003C71D7">
        <w:rPr>
          <w:rFonts w:ascii="Arial" w:hAnsi="Arial" w:cs="Arial"/>
          <w:i/>
          <w:sz w:val="24"/>
          <w:szCs w:val="24"/>
        </w:rPr>
        <w:t>Heritage Amendment Act 2019</w:t>
      </w:r>
      <w:r w:rsidRPr="003C71D7">
        <w:rPr>
          <w:rFonts w:ascii="Arial" w:hAnsi="Arial" w:cs="Arial"/>
          <w:sz w:val="24"/>
          <w:szCs w:val="24"/>
        </w:rPr>
        <w:t>.</w:t>
      </w:r>
    </w:p>
    <w:p w14:paraId="4E790A4C" w14:textId="77777777" w:rsidR="004555BD" w:rsidRPr="003C71D7" w:rsidRDefault="004555BD" w:rsidP="00827B29">
      <w:pPr>
        <w:spacing w:after="120" w:line="240" w:lineRule="auto"/>
        <w:rPr>
          <w:rFonts w:ascii="Arial" w:hAnsi="Arial" w:cs="Arial"/>
          <w:b/>
          <w:sz w:val="24"/>
          <w:szCs w:val="24"/>
        </w:rPr>
      </w:pPr>
      <w:r w:rsidRPr="003C71D7">
        <w:rPr>
          <w:rFonts w:ascii="Arial" w:hAnsi="Arial" w:cs="Arial"/>
          <w:b/>
          <w:sz w:val="24"/>
          <w:szCs w:val="24"/>
        </w:rPr>
        <w:t>Clause 2</w:t>
      </w:r>
      <w:r w:rsidRPr="003C71D7">
        <w:rPr>
          <w:rFonts w:ascii="Arial" w:hAnsi="Arial" w:cs="Arial"/>
          <w:b/>
          <w:sz w:val="24"/>
          <w:szCs w:val="24"/>
        </w:rPr>
        <w:tab/>
        <w:t>Commencement</w:t>
      </w:r>
    </w:p>
    <w:p w14:paraId="148CD87C" w14:textId="77777777" w:rsidR="004555BD" w:rsidRPr="003C71D7" w:rsidRDefault="004555BD" w:rsidP="00827B29">
      <w:pPr>
        <w:spacing w:after="240" w:line="240" w:lineRule="auto"/>
        <w:rPr>
          <w:rFonts w:ascii="Arial" w:hAnsi="Arial" w:cs="Arial"/>
          <w:sz w:val="24"/>
          <w:szCs w:val="24"/>
        </w:rPr>
      </w:pPr>
      <w:r w:rsidRPr="003C71D7">
        <w:rPr>
          <w:rFonts w:ascii="Arial" w:hAnsi="Arial" w:cs="Arial"/>
          <w:sz w:val="24"/>
          <w:szCs w:val="24"/>
        </w:rPr>
        <w:t>This clause provides for the commencement of the Act on the day after its notification day.</w:t>
      </w:r>
    </w:p>
    <w:p w14:paraId="7A59BC79" w14:textId="77777777" w:rsidR="004555BD" w:rsidRPr="003C71D7" w:rsidRDefault="004555BD" w:rsidP="00827B29">
      <w:pPr>
        <w:spacing w:after="120" w:line="240" w:lineRule="auto"/>
        <w:rPr>
          <w:rFonts w:ascii="Arial" w:hAnsi="Arial" w:cs="Arial"/>
          <w:b/>
          <w:sz w:val="24"/>
          <w:szCs w:val="24"/>
        </w:rPr>
      </w:pPr>
      <w:r w:rsidRPr="003C71D7">
        <w:rPr>
          <w:rFonts w:ascii="Arial" w:hAnsi="Arial" w:cs="Arial"/>
          <w:b/>
          <w:sz w:val="24"/>
          <w:szCs w:val="24"/>
        </w:rPr>
        <w:t>Clause 3</w:t>
      </w:r>
      <w:r w:rsidRPr="003C71D7">
        <w:rPr>
          <w:rFonts w:ascii="Arial" w:hAnsi="Arial" w:cs="Arial"/>
          <w:b/>
          <w:sz w:val="24"/>
          <w:szCs w:val="24"/>
        </w:rPr>
        <w:tab/>
        <w:t>Legislation amended</w:t>
      </w:r>
    </w:p>
    <w:p w14:paraId="5FA06D55" w14:textId="77777777" w:rsidR="004555BD" w:rsidRPr="003C71D7" w:rsidRDefault="004555BD" w:rsidP="00827B29">
      <w:pPr>
        <w:spacing w:after="240" w:line="240" w:lineRule="auto"/>
        <w:rPr>
          <w:rFonts w:ascii="Arial" w:hAnsi="Arial" w:cs="Arial"/>
          <w:sz w:val="24"/>
          <w:szCs w:val="24"/>
        </w:rPr>
      </w:pPr>
      <w:r w:rsidRPr="003C71D7">
        <w:rPr>
          <w:rFonts w:ascii="Arial" w:hAnsi="Arial" w:cs="Arial"/>
          <w:sz w:val="24"/>
          <w:szCs w:val="24"/>
        </w:rPr>
        <w:t xml:space="preserve">This clause provides that the Act amends the </w:t>
      </w:r>
      <w:r w:rsidRPr="003C71D7">
        <w:rPr>
          <w:rFonts w:ascii="Arial" w:hAnsi="Arial" w:cs="Arial"/>
          <w:i/>
          <w:sz w:val="24"/>
          <w:szCs w:val="24"/>
        </w:rPr>
        <w:t>Heritage Act 2004</w:t>
      </w:r>
      <w:r w:rsidRPr="003C71D7">
        <w:rPr>
          <w:rFonts w:ascii="Arial" w:hAnsi="Arial" w:cs="Arial"/>
          <w:sz w:val="24"/>
          <w:szCs w:val="24"/>
        </w:rPr>
        <w:t>.</w:t>
      </w:r>
    </w:p>
    <w:p w14:paraId="288F4DFE" w14:textId="77777777" w:rsidR="00F229CA" w:rsidRPr="003C71D7" w:rsidRDefault="004555BD" w:rsidP="00827B29">
      <w:pPr>
        <w:spacing w:after="120" w:line="240" w:lineRule="auto"/>
        <w:ind w:left="1440" w:hanging="1440"/>
        <w:rPr>
          <w:rFonts w:ascii="Arial" w:hAnsi="Arial" w:cs="Arial"/>
          <w:b/>
          <w:sz w:val="24"/>
          <w:szCs w:val="24"/>
        </w:rPr>
      </w:pPr>
      <w:r w:rsidRPr="003C71D7">
        <w:rPr>
          <w:rFonts w:ascii="Arial" w:hAnsi="Arial" w:cs="Arial"/>
          <w:b/>
          <w:sz w:val="24"/>
          <w:szCs w:val="24"/>
        </w:rPr>
        <w:t>Clause 4</w:t>
      </w:r>
      <w:r w:rsidRPr="003C71D7">
        <w:rPr>
          <w:rFonts w:ascii="Arial" w:hAnsi="Arial" w:cs="Arial"/>
          <w:b/>
          <w:sz w:val="24"/>
          <w:szCs w:val="24"/>
        </w:rPr>
        <w:tab/>
      </w:r>
      <w:r w:rsidR="00F229CA" w:rsidRPr="003C71D7">
        <w:rPr>
          <w:rFonts w:ascii="Arial" w:hAnsi="Arial" w:cs="Arial"/>
          <w:b/>
          <w:sz w:val="24"/>
          <w:szCs w:val="24"/>
        </w:rPr>
        <w:t xml:space="preserve">Meaning of </w:t>
      </w:r>
      <w:r w:rsidR="00F229CA" w:rsidRPr="003C71D7">
        <w:rPr>
          <w:rFonts w:ascii="Arial" w:hAnsi="Arial" w:cs="Arial"/>
          <w:b/>
          <w:i/>
          <w:sz w:val="24"/>
          <w:szCs w:val="24"/>
        </w:rPr>
        <w:t>interested person</w:t>
      </w:r>
      <w:r w:rsidR="00F229CA" w:rsidRPr="003C71D7">
        <w:rPr>
          <w:rFonts w:ascii="Arial" w:hAnsi="Arial" w:cs="Arial"/>
          <w:b/>
          <w:sz w:val="24"/>
          <w:szCs w:val="24"/>
        </w:rPr>
        <w:br/>
        <w:t>New section 13 (2) (da) and (</w:t>
      </w:r>
      <w:proofErr w:type="spellStart"/>
      <w:r w:rsidR="00F229CA" w:rsidRPr="003C71D7">
        <w:rPr>
          <w:rFonts w:ascii="Arial" w:hAnsi="Arial" w:cs="Arial"/>
          <w:b/>
          <w:sz w:val="24"/>
          <w:szCs w:val="24"/>
        </w:rPr>
        <w:t>db</w:t>
      </w:r>
      <w:proofErr w:type="spellEnd"/>
      <w:r w:rsidR="00F229CA" w:rsidRPr="003C71D7">
        <w:rPr>
          <w:rFonts w:ascii="Arial" w:hAnsi="Arial" w:cs="Arial"/>
          <w:b/>
          <w:sz w:val="24"/>
          <w:szCs w:val="24"/>
        </w:rPr>
        <w:t>)</w:t>
      </w:r>
    </w:p>
    <w:p w14:paraId="1CAFC345" w14:textId="77777777" w:rsidR="002D4696" w:rsidRPr="003C71D7" w:rsidRDefault="007027DC" w:rsidP="00E02859">
      <w:pPr>
        <w:shd w:val="clear" w:color="auto" w:fill="FFFFFF"/>
        <w:spacing w:after="240" w:line="240" w:lineRule="auto"/>
        <w:rPr>
          <w:rFonts w:ascii="Arial" w:hAnsi="Arial" w:cs="Arial"/>
          <w:sz w:val="24"/>
          <w:szCs w:val="24"/>
        </w:rPr>
      </w:pPr>
      <w:r w:rsidRPr="003C71D7">
        <w:rPr>
          <w:rFonts w:ascii="Arial" w:hAnsi="Arial" w:cs="Arial"/>
          <w:sz w:val="24"/>
          <w:szCs w:val="24"/>
        </w:rPr>
        <w:t>Section 13</w:t>
      </w:r>
      <w:r w:rsidR="002D4696" w:rsidRPr="003C71D7">
        <w:rPr>
          <w:rFonts w:ascii="Arial" w:hAnsi="Arial" w:cs="Arial"/>
          <w:sz w:val="24"/>
          <w:szCs w:val="24"/>
        </w:rPr>
        <w:t xml:space="preserve"> </w:t>
      </w:r>
      <w:r w:rsidR="008F5F60" w:rsidRPr="003C71D7">
        <w:rPr>
          <w:rFonts w:ascii="Arial" w:hAnsi="Arial" w:cs="Arial"/>
          <w:sz w:val="24"/>
          <w:szCs w:val="24"/>
        </w:rPr>
        <w:t xml:space="preserve">of the Act </w:t>
      </w:r>
      <w:r w:rsidR="002D4696" w:rsidRPr="003C71D7">
        <w:rPr>
          <w:rFonts w:ascii="Arial" w:hAnsi="Arial" w:cs="Arial"/>
          <w:sz w:val="24"/>
          <w:szCs w:val="24"/>
        </w:rPr>
        <w:t xml:space="preserve">provides a definition </w:t>
      </w:r>
      <w:r w:rsidR="008F5F60" w:rsidRPr="003C71D7">
        <w:rPr>
          <w:rFonts w:ascii="Arial" w:hAnsi="Arial" w:cs="Arial"/>
          <w:sz w:val="24"/>
          <w:szCs w:val="24"/>
        </w:rPr>
        <w:t>of the term</w:t>
      </w:r>
      <w:r w:rsidR="002D4696" w:rsidRPr="003C71D7">
        <w:rPr>
          <w:rFonts w:ascii="Arial" w:hAnsi="Arial" w:cs="Arial"/>
          <w:sz w:val="24"/>
          <w:szCs w:val="24"/>
        </w:rPr>
        <w:t xml:space="preserve"> </w:t>
      </w:r>
      <w:r w:rsidR="002D4696" w:rsidRPr="003C71D7">
        <w:rPr>
          <w:rFonts w:ascii="Arial" w:hAnsi="Arial" w:cs="Arial"/>
          <w:b/>
          <w:i/>
          <w:sz w:val="24"/>
          <w:szCs w:val="24"/>
        </w:rPr>
        <w:t>interested person</w:t>
      </w:r>
      <w:r w:rsidR="002D4696" w:rsidRPr="003C71D7">
        <w:rPr>
          <w:rFonts w:ascii="Arial" w:hAnsi="Arial" w:cs="Arial"/>
          <w:sz w:val="24"/>
          <w:szCs w:val="24"/>
        </w:rPr>
        <w:t xml:space="preserve"> in the context of notification of a decision, and for the purposes of reviewable decisions.</w:t>
      </w:r>
    </w:p>
    <w:p w14:paraId="1DE2F82C" w14:textId="77983A00" w:rsidR="00F229CA" w:rsidRPr="003C71D7" w:rsidRDefault="008F5F60" w:rsidP="00E02859">
      <w:pPr>
        <w:spacing w:after="240" w:line="240" w:lineRule="auto"/>
        <w:rPr>
          <w:rFonts w:ascii="Arial" w:hAnsi="Arial" w:cs="Arial"/>
          <w:sz w:val="24"/>
          <w:szCs w:val="24"/>
        </w:rPr>
      </w:pPr>
      <w:r w:rsidRPr="003C71D7">
        <w:rPr>
          <w:rFonts w:ascii="Arial" w:hAnsi="Arial" w:cs="Arial"/>
          <w:sz w:val="24"/>
          <w:szCs w:val="24"/>
        </w:rPr>
        <w:t xml:space="preserve">This clause provides </w:t>
      </w:r>
      <w:r w:rsidR="00F229CA" w:rsidRPr="003C71D7">
        <w:rPr>
          <w:rFonts w:ascii="Arial" w:hAnsi="Arial" w:cs="Arial"/>
          <w:sz w:val="24"/>
          <w:szCs w:val="24"/>
        </w:rPr>
        <w:t xml:space="preserve">new interested </w:t>
      </w:r>
      <w:r w:rsidRPr="003C71D7">
        <w:rPr>
          <w:rFonts w:ascii="Arial" w:hAnsi="Arial" w:cs="Arial"/>
          <w:sz w:val="24"/>
          <w:szCs w:val="24"/>
        </w:rPr>
        <w:t>people</w:t>
      </w:r>
      <w:r w:rsidR="00F229CA" w:rsidRPr="003C71D7">
        <w:rPr>
          <w:rFonts w:ascii="Arial" w:hAnsi="Arial" w:cs="Arial"/>
          <w:sz w:val="24"/>
          <w:szCs w:val="24"/>
        </w:rPr>
        <w:t xml:space="preserve"> in relation to new provisions under section 67A </w:t>
      </w:r>
      <w:r w:rsidR="002D4696" w:rsidRPr="003C71D7">
        <w:rPr>
          <w:rFonts w:ascii="Arial" w:hAnsi="Arial" w:cs="Arial"/>
          <w:sz w:val="24"/>
          <w:szCs w:val="24"/>
        </w:rPr>
        <w:t>whereby the</w:t>
      </w:r>
      <w:r w:rsidR="00F229CA" w:rsidRPr="003C71D7">
        <w:rPr>
          <w:rFonts w:ascii="Arial" w:hAnsi="Arial" w:cs="Arial"/>
          <w:sz w:val="24"/>
          <w:szCs w:val="24"/>
        </w:rPr>
        <w:t xml:space="preserve"> </w:t>
      </w:r>
      <w:r w:rsidR="008B68A5">
        <w:rPr>
          <w:rFonts w:ascii="Arial" w:hAnsi="Arial" w:cs="Arial"/>
          <w:sz w:val="24"/>
          <w:szCs w:val="24"/>
        </w:rPr>
        <w:t>council</w:t>
      </w:r>
      <w:r w:rsidR="00F229CA" w:rsidRPr="003C71D7">
        <w:rPr>
          <w:rFonts w:ascii="Arial" w:hAnsi="Arial" w:cs="Arial"/>
          <w:sz w:val="24"/>
          <w:szCs w:val="24"/>
        </w:rPr>
        <w:t xml:space="preserve"> </w:t>
      </w:r>
      <w:r w:rsidR="002D4696" w:rsidRPr="003C71D7">
        <w:rPr>
          <w:rFonts w:ascii="Arial" w:hAnsi="Arial" w:cs="Arial"/>
          <w:sz w:val="24"/>
          <w:szCs w:val="24"/>
        </w:rPr>
        <w:t xml:space="preserve">may </w:t>
      </w:r>
      <w:r w:rsidR="00F229CA" w:rsidRPr="003C71D7">
        <w:rPr>
          <w:rFonts w:ascii="Arial" w:hAnsi="Arial" w:cs="Arial"/>
          <w:sz w:val="24"/>
          <w:szCs w:val="24"/>
        </w:rPr>
        <w:t xml:space="preserve">issue </w:t>
      </w:r>
      <w:r w:rsidR="00AD1B68" w:rsidRPr="003C71D7">
        <w:rPr>
          <w:rFonts w:ascii="Arial" w:hAnsi="Arial" w:cs="Arial"/>
          <w:sz w:val="24"/>
          <w:szCs w:val="24"/>
        </w:rPr>
        <w:t>a repair damage direction</w:t>
      </w:r>
      <w:r w:rsidR="00F229CA" w:rsidRPr="003C71D7">
        <w:rPr>
          <w:rFonts w:ascii="Arial" w:hAnsi="Arial" w:cs="Arial"/>
          <w:sz w:val="24"/>
          <w:szCs w:val="24"/>
        </w:rPr>
        <w:t xml:space="preserve"> if a person causes unauthorised damage to a heritage place or object, including an Aboriginal place or object. </w:t>
      </w:r>
    </w:p>
    <w:p w14:paraId="27577C1D" w14:textId="77777777" w:rsidR="002D4696" w:rsidRPr="003C71D7" w:rsidRDefault="002D4696" w:rsidP="00E02859">
      <w:pPr>
        <w:spacing w:after="240" w:line="240" w:lineRule="auto"/>
        <w:rPr>
          <w:rFonts w:ascii="Arial" w:hAnsi="Arial" w:cs="Arial"/>
          <w:sz w:val="24"/>
          <w:szCs w:val="24"/>
        </w:rPr>
      </w:pPr>
      <w:r w:rsidRPr="003C71D7">
        <w:rPr>
          <w:rFonts w:ascii="Arial" w:hAnsi="Arial" w:cs="Arial"/>
          <w:sz w:val="24"/>
          <w:szCs w:val="24"/>
        </w:rPr>
        <w:t xml:space="preserve">The new interested </w:t>
      </w:r>
      <w:r w:rsidR="008F5F60" w:rsidRPr="003C71D7">
        <w:rPr>
          <w:rFonts w:ascii="Arial" w:hAnsi="Arial" w:cs="Arial"/>
          <w:sz w:val="24"/>
          <w:szCs w:val="24"/>
        </w:rPr>
        <w:t>people</w:t>
      </w:r>
      <w:r w:rsidRPr="003C71D7">
        <w:rPr>
          <w:rFonts w:ascii="Arial" w:hAnsi="Arial" w:cs="Arial"/>
          <w:sz w:val="24"/>
          <w:szCs w:val="24"/>
        </w:rPr>
        <w:t xml:space="preserve"> in relation to</w:t>
      </w:r>
      <w:r w:rsidR="00AD1B68" w:rsidRPr="003C71D7">
        <w:rPr>
          <w:rFonts w:ascii="Arial" w:hAnsi="Arial" w:cs="Arial"/>
          <w:sz w:val="24"/>
          <w:szCs w:val="24"/>
        </w:rPr>
        <w:t xml:space="preserve"> the giving of</w:t>
      </w:r>
      <w:r w:rsidRPr="003C71D7">
        <w:rPr>
          <w:rFonts w:ascii="Arial" w:hAnsi="Arial" w:cs="Arial"/>
          <w:sz w:val="24"/>
          <w:szCs w:val="24"/>
        </w:rPr>
        <w:t xml:space="preserve"> a repair damage direction</w:t>
      </w:r>
      <w:r w:rsidR="00AD1B68" w:rsidRPr="003C71D7">
        <w:rPr>
          <w:rFonts w:ascii="Arial" w:hAnsi="Arial" w:cs="Arial"/>
          <w:sz w:val="24"/>
          <w:szCs w:val="24"/>
        </w:rPr>
        <w:t xml:space="preserve"> or an extension of a repair damage direction</w:t>
      </w:r>
      <w:r w:rsidRPr="003C71D7">
        <w:rPr>
          <w:rFonts w:ascii="Arial" w:hAnsi="Arial" w:cs="Arial"/>
          <w:sz w:val="24"/>
          <w:szCs w:val="24"/>
        </w:rPr>
        <w:t xml:space="preserve"> include the person to whom the direction is given</w:t>
      </w:r>
      <w:r w:rsidR="00AD1B68" w:rsidRPr="003C71D7">
        <w:rPr>
          <w:rFonts w:ascii="Arial" w:hAnsi="Arial" w:cs="Arial"/>
          <w:sz w:val="24"/>
          <w:szCs w:val="24"/>
        </w:rPr>
        <w:t>, the person who applied for the extension</w:t>
      </w:r>
      <w:r w:rsidRPr="003C71D7">
        <w:rPr>
          <w:rFonts w:ascii="Arial" w:hAnsi="Arial" w:cs="Arial"/>
          <w:sz w:val="24"/>
          <w:szCs w:val="24"/>
        </w:rPr>
        <w:t xml:space="preserve"> and the owner of the heritage place or object.</w:t>
      </w:r>
    </w:p>
    <w:p w14:paraId="62412CFD" w14:textId="77777777" w:rsidR="002D4696" w:rsidRPr="003C71D7" w:rsidRDefault="004555BD" w:rsidP="00412AF1">
      <w:pPr>
        <w:spacing w:after="0" w:line="240" w:lineRule="auto"/>
        <w:rPr>
          <w:rFonts w:ascii="Arial" w:hAnsi="Arial" w:cs="Arial"/>
          <w:b/>
          <w:sz w:val="24"/>
          <w:szCs w:val="24"/>
        </w:rPr>
      </w:pPr>
      <w:r w:rsidRPr="003C71D7">
        <w:rPr>
          <w:rFonts w:ascii="Arial" w:hAnsi="Arial" w:cs="Arial"/>
          <w:b/>
          <w:sz w:val="24"/>
          <w:szCs w:val="24"/>
        </w:rPr>
        <w:t>Clause 5</w:t>
      </w:r>
      <w:r w:rsidRPr="003C71D7">
        <w:rPr>
          <w:rFonts w:ascii="Arial" w:hAnsi="Arial" w:cs="Arial"/>
          <w:b/>
          <w:sz w:val="24"/>
          <w:szCs w:val="24"/>
        </w:rPr>
        <w:tab/>
      </w:r>
      <w:r w:rsidR="002D4696" w:rsidRPr="003C71D7">
        <w:rPr>
          <w:rFonts w:ascii="Arial" w:hAnsi="Arial" w:cs="Arial"/>
          <w:b/>
          <w:sz w:val="24"/>
          <w:szCs w:val="24"/>
        </w:rPr>
        <w:t>Establishment of heritage register</w:t>
      </w:r>
    </w:p>
    <w:p w14:paraId="7967D88C" w14:textId="77777777" w:rsidR="002D4696" w:rsidRPr="003C71D7" w:rsidRDefault="002D4696" w:rsidP="00827B29">
      <w:pPr>
        <w:spacing w:after="120" w:line="240" w:lineRule="auto"/>
        <w:ind w:left="720" w:firstLine="720"/>
        <w:rPr>
          <w:rFonts w:ascii="Arial" w:hAnsi="Arial" w:cs="Arial"/>
          <w:b/>
          <w:sz w:val="24"/>
          <w:szCs w:val="24"/>
        </w:rPr>
      </w:pPr>
      <w:r w:rsidRPr="003C71D7">
        <w:rPr>
          <w:rFonts w:ascii="Arial" w:hAnsi="Arial" w:cs="Arial"/>
          <w:b/>
          <w:sz w:val="24"/>
          <w:szCs w:val="24"/>
        </w:rPr>
        <w:t>New section 20 (4) (</w:t>
      </w:r>
      <w:proofErr w:type="spellStart"/>
      <w:r w:rsidRPr="003C71D7">
        <w:rPr>
          <w:rFonts w:ascii="Arial" w:hAnsi="Arial" w:cs="Arial"/>
          <w:b/>
          <w:sz w:val="24"/>
          <w:szCs w:val="24"/>
        </w:rPr>
        <w:t>ba</w:t>
      </w:r>
      <w:proofErr w:type="spellEnd"/>
      <w:r w:rsidRPr="003C71D7">
        <w:rPr>
          <w:rFonts w:ascii="Arial" w:hAnsi="Arial" w:cs="Arial"/>
          <w:b/>
          <w:sz w:val="24"/>
          <w:szCs w:val="24"/>
        </w:rPr>
        <w:t>)</w:t>
      </w:r>
    </w:p>
    <w:p w14:paraId="1FEB6F9E" w14:textId="6A5C1B1F" w:rsidR="002D4696" w:rsidRPr="003C71D7" w:rsidRDefault="002D4696" w:rsidP="00E02859">
      <w:pPr>
        <w:shd w:val="clear" w:color="auto" w:fill="FFFFFF"/>
        <w:spacing w:after="240" w:line="240" w:lineRule="auto"/>
        <w:rPr>
          <w:rFonts w:ascii="Arial" w:hAnsi="Arial" w:cs="Arial"/>
          <w:sz w:val="24"/>
          <w:szCs w:val="24"/>
        </w:rPr>
      </w:pPr>
      <w:r w:rsidRPr="003C71D7">
        <w:rPr>
          <w:rFonts w:ascii="Arial" w:hAnsi="Arial" w:cs="Arial"/>
          <w:sz w:val="24"/>
          <w:szCs w:val="24"/>
        </w:rPr>
        <w:t xml:space="preserve">Section 20 </w:t>
      </w:r>
      <w:r w:rsidR="008F5F60" w:rsidRPr="003C71D7">
        <w:rPr>
          <w:rFonts w:ascii="Arial" w:hAnsi="Arial" w:cs="Arial"/>
          <w:sz w:val="24"/>
          <w:szCs w:val="24"/>
        </w:rPr>
        <w:t xml:space="preserve">of the Act </w:t>
      </w:r>
      <w:r w:rsidRPr="003C71D7">
        <w:rPr>
          <w:rFonts w:ascii="Arial" w:hAnsi="Arial" w:cs="Arial"/>
          <w:sz w:val="24"/>
          <w:szCs w:val="24"/>
        </w:rPr>
        <w:t xml:space="preserve">establishes that the </w:t>
      </w:r>
      <w:r w:rsidR="008B68A5">
        <w:rPr>
          <w:rFonts w:ascii="Arial" w:hAnsi="Arial" w:cs="Arial"/>
          <w:sz w:val="24"/>
          <w:szCs w:val="24"/>
        </w:rPr>
        <w:t>council</w:t>
      </w:r>
      <w:r w:rsidRPr="003C71D7">
        <w:rPr>
          <w:rFonts w:ascii="Arial" w:hAnsi="Arial" w:cs="Arial"/>
          <w:sz w:val="24"/>
          <w:szCs w:val="24"/>
        </w:rPr>
        <w:t xml:space="preserve"> must keep a register of heritage place</w:t>
      </w:r>
      <w:r w:rsidR="008F5F60" w:rsidRPr="003C71D7">
        <w:rPr>
          <w:rFonts w:ascii="Arial" w:hAnsi="Arial" w:cs="Arial"/>
          <w:sz w:val="24"/>
          <w:szCs w:val="24"/>
        </w:rPr>
        <w:t>s</w:t>
      </w:r>
      <w:r w:rsidRPr="003C71D7">
        <w:rPr>
          <w:rFonts w:ascii="Arial" w:hAnsi="Arial" w:cs="Arial"/>
          <w:sz w:val="24"/>
          <w:szCs w:val="24"/>
        </w:rPr>
        <w:t xml:space="preserve"> and objects.</w:t>
      </w:r>
    </w:p>
    <w:p w14:paraId="2625C483" w14:textId="77777777" w:rsidR="002D4696" w:rsidRPr="003C71D7" w:rsidRDefault="002D4696" w:rsidP="00E02859">
      <w:pPr>
        <w:shd w:val="clear" w:color="auto" w:fill="FFFFFF"/>
        <w:spacing w:after="240" w:line="240" w:lineRule="auto"/>
        <w:rPr>
          <w:rFonts w:ascii="Arial" w:hAnsi="Arial" w:cs="Arial"/>
          <w:sz w:val="24"/>
          <w:szCs w:val="24"/>
        </w:rPr>
      </w:pPr>
      <w:r w:rsidRPr="003C71D7">
        <w:rPr>
          <w:rFonts w:ascii="Arial" w:hAnsi="Arial" w:cs="Arial"/>
          <w:sz w:val="24"/>
          <w:szCs w:val="24"/>
        </w:rPr>
        <w:t>Section</w:t>
      </w:r>
      <w:r w:rsidR="00797C0F" w:rsidRPr="003C71D7">
        <w:rPr>
          <w:rFonts w:ascii="Arial" w:hAnsi="Arial" w:cs="Arial"/>
          <w:sz w:val="24"/>
          <w:szCs w:val="24"/>
        </w:rPr>
        <w:t>s</w:t>
      </w:r>
      <w:r w:rsidRPr="003C71D7">
        <w:rPr>
          <w:rFonts w:ascii="Arial" w:hAnsi="Arial" w:cs="Arial"/>
          <w:sz w:val="24"/>
          <w:szCs w:val="24"/>
        </w:rPr>
        <w:t xml:space="preserve"> 20 (3) and (4) detail the information which is required to be held in the </w:t>
      </w:r>
      <w:r w:rsidR="00AD1B68" w:rsidRPr="003C71D7">
        <w:rPr>
          <w:rFonts w:ascii="Arial" w:hAnsi="Arial" w:cs="Arial"/>
          <w:sz w:val="24"/>
          <w:szCs w:val="24"/>
        </w:rPr>
        <w:t>A</w:t>
      </w:r>
      <w:r w:rsidRPr="003C71D7">
        <w:rPr>
          <w:rFonts w:ascii="Arial" w:hAnsi="Arial" w:cs="Arial"/>
          <w:sz w:val="24"/>
          <w:szCs w:val="24"/>
        </w:rPr>
        <w:t xml:space="preserve">CT </w:t>
      </w:r>
      <w:r w:rsidR="00797C0F" w:rsidRPr="003C71D7">
        <w:rPr>
          <w:rFonts w:ascii="Arial" w:hAnsi="Arial" w:cs="Arial"/>
          <w:sz w:val="24"/>
          <w:szCs w:val="24"/>
        </w:rPr>
        <w:t>h</w:t>
      </w:r>
      <w:r w:rsidRPr="003C71D7">
        <w:rPr>
          <w:rFonts w:ascii="Arial" w:hAnsi="Arial" w:cs="Arial"/>
          <w:sz w:val="24"/>
          <w:szCs w:val="24"/>
        </w:rPr>
        <w:t xml:space="preserve">eritage </w:t>
      </w:r>
      <w:r w:rsidR="00797C0F" w:rsidRPr="003C71D7">
        <w:rPr>
          <w:rFonts w:ascii="Arial" w:hAnsi="Arial" w:cs="Arial"/>
          <w:sz w:val="24"/>
          <w:szCs w:val="24"/>
        </w:rPr>
        <w:t>r</w:t>
      </w:r>
      <w:r w:rsidRPr="003C71D7">
        <w:rPr>
          <w:rFonts w:ascii="Arial" w:hAnsi="Arial" w:cs="Arial"/>
          <w:sz w:val="24"/>
          <w:szCs w:val="24"/>
        </w:rPr>
        <w:t xml:space="preserve">egister for each place or object </w:t>
      </w:r>
      <w:r w:rsidR="00593A7A" w:rsidRPr="003C71D7">
        <w:rPr>
          <w:rFonts w:ascii="Arial" w:hAnsi="Arial" w:cs="Arial"/>
          <w:sz w:val="24"/>
          <w:szCs w:val="24"/>
        </w:rPr>
        <w:t>including details of the place or object, each heritage guideline, heritage direction, heritage agreement and each enforcement order.</w:t>
      </w:r>
    </w:p>
    <w:p w14:paraId="11F08D57" w14:textId="77777777" w:rsidR="00593A7A" w:rsidRPr="003C71D7" w:rsidRDefault="00797C0F" w:rsidP="00E02859">
      <w:pPr>
        <w:shd w:val="clear" w:color="auto" w:fill="FFFFFF"/>
        <w:spacing w:after="240" w:line="240" w:lineRule="auto"/>
        <w:rPr>
          <w:rFonts w:ascii="Arial" w:hAnsi="Arial" w:cs="Arial"/>
          <w:sz w:val="24"/>
          <w:szCs w:val="24"/>
        </w:rPr>
      </w:pPr>
      <w:r w:rsidRPr="003C71D7">
        <w:rPr>
          <w:rFonts w:ascii="Arial" w:hAnsi="Arial" w:cs="Arial"/>
          <w:sz w:val="24"/>
          <w:szCs w:val="24"/>
        </w:rPr>
        <w:t>New s</w:t>
      </w:r>
      <w:r w:rsidR="00593A7A" w:rsidRPr="003C71D7">
        <w:rPr>
          <w:rFonts w:ascii="Arial" w:hAnsi="Arial" w:cs="Arial"/>
          <w:sz w:val="24"/>
          <w:szCs w:val="24"/>
        </w:rPr>
        <w:t>ec</w:t>
      </w:r>
      <w:r w:rsidR="00AC0884" w:rsidRPr="003C71D7">
        <w:rPr>
          <w:rFonts w:ascii="Arial" w:hAnsi="Arial" w:cs="Arial"/>
          <w:sz w:val="24"/>
          <w:szCs w:val="24"/>
        </w:rPr>
        <w:t>tion 20 (4) (</w:t>
      </w:r>
      <w:proofErr w:type="spellStart"/>
      <w:r w:rsidR="00AC0884" w:rsidRPr="003C71D7">
        <w:rPr>
          <w:rFonts w:ascii="Arial" w:hAnsi="Arial" w:cs="Arial"/>
          <w:sz w:val="24"/>
          <w:szCs w:val="24"/>
        </w:rPr>
        <w:t>ba</w:t>
      </w:r>
      <w:proofErr w:type="spellEnd"/>
      <w:r w:rsidR="00AC0884" w:rsidRPr="003C71D7">
        <w:rPr>
          <w:rFonts w:ascii="Arial" w:hAnsi="Arial" w:cs="Arial"/>
          <w:sz w:val="24"/>
          <w:szCs w:val="24"/>
        </w:rPr>
        <w:t xml:space="preserve">) </w:t>
      </w:r>
      <w:r w:rsidRPr="003C71D7">
        <w:rPr>
          <w:rFonts w:ascii="Arial" w:hAnsi="Arial" w:cs="Arial"/>
          <w:sz w:val="24"/>
          <w:szCs w:val="24"/>
        </w:rPr>
        <w:t>provides</w:t>
      </w:r>
      <w:r w:rsidR="00AC0884" w:rsidRPr="003C71D7">
        <w:rPr>
          <w:rFonts w:ascii="Arial" w:hAnsi="Arial" w:cs="Arial"/>
          <w:sz w:val="24"/>
          <w:szCs w:val="24"/>
        </w:rPr>
        <w:t xml:space="preserve"> that each</w:t>
      </w:r>
      <w:r w:rsidR="00593A7A" w:rsidRPr="003C71D7">
        <w:rPr>
          <w:rFonts w:ascii="Arial" w:hAnsi="Arial" w:cs="Arial"/>
          <w:sz w:val="24"/>
          <w:szCs w:val="24"/>
        </w:rPr>
        <w:t xml:space="preserve"> repair damage direction must also be included </w:t>
      </w:r>
      <w:r w:rsidRPr="003C71D7">
        <w:rPr>
          <w:rFonts w:ascii="Arial" w:hAnsi="Arial" w:cs="Arial"/>
          <w:sz w:val="24"/>
          <w:szCs w:val="24"/>
        </w:rPr>
        <w:t>on</w:t>
      </w:r>
      <w:r w:rsidR="00593A7A" w:rsidRPr="003C71D7">
        <w:rPr>
          <w:rFonts w:ascii="Arial" w:hAnsi="Arial" w:cs="Arial"/>
          <w:sz w:val="24"/>
          <w:szCs w:val="24"/>
        </w:rPr>
        <w:t xml:space="preserve"> the </w:t>
      </w:r>
      <w:r w:rsidRPr="003C71D7">
        <w:rPr>
          <w:rFonts w:ascii="Arial" w:hAnsi="Arial" w:cs="Arial"/>
          <w:sz w:val="24"/>
          <w:szCs w:val="24"/>
        </w:rPr>
        <w:t>h</w:t>
      </w:r>
      <w:r w:rsidR="00593A7A" w:rsidRPr="003C71D7">
        <w:rPr>
          <w:rFonts w:ascii="Arial" w:hAnsi="Arial" w:cs="Arial"/>
          <w:sz w:val="24"/>
          <w:szCs w:val="24"/>
        </w:rPr>
        <w:t xml:space="preserve">eritage </w:t>
      </w:r>
      <w:r w:rsidRPr="003C71D7">
        <w:rPr>
          <w:rFonts w:ascii="Arial" w:hAnsi="Arial" w:cs="Arial"/>
          <w:sz w:val="24"/>
          <w:szCs w:val="24"/>
        </w:rPr>
        <w:t>r</w:t>
      </w:r>
      <w:r w:rsidR="00593A7A" w:rsidRPr="003C71D7">
        <w:rPr>
          <w:rFonts w:ascii="Arial" w:hAnsi="Arial" w:cs="Arial"/>
          <w:sz w:val="24"/>
          <w:szCs w:val="24"/>
        </w:rPr>
        <w:t>egister.</w:t>
      </w:r>
    </w:p>
    <w:p w14:paraId="546AFB7A" w14:textId="77777777" w:rsidR="002D4696" w:rsidRPr="003C71D7" w:rsidRDefault="004555BD" w:rsidP="00412AF1">
      <w:pPr>
        <w:keepNext/>
        <w:spacing w:after="0" w:line="240" w:lineRule="auto"/>
        <w:rPr>
          <w:rFonts w:ascii="Arial" w:hAnsi="Arial" w:cs="Arial"/>
          <w:b/>
          <w:sz w:val="24"/>
          <w:szCs w:val="24"/>
        </w:rPr>
      </w:pPr>
      <w:r w:rsidRPr="003C71D7">
        <w:rPr>
          <w:rFonts w:ascii="Arial" w:hAnsi="Arial" w:cs="Arial"/>
          <w:b/>
          <w:sz w:val="24"/>
          <w:szCs w:val="24"/>
        </w:rPr>
        <w:t>Clause 6</w:t>
      </w:r>
      <w:r w:rsidRPr="003C71D7">
        <w:rPr>
          <w:rFonts w:ascii="Arial" w:hAnsi="Arial" w:cs="Arial"/>
          <w:b/>
          <w:sz w:val="24"/>
          <w:szCs w:val="24"/>
        </w:rPr>
        <w:tab/>
      </w:r>
      <w:r w:rsidR="00AC0884" w:rsidRPr="003C71D7">
        <w:rPr>
          <w:rFonts w:ascii="Arial" w:hAnsi="Arial" w:cs="Arial"/>
          <w:b/>
          <w:sz w:val="24"/>
          <w:szCs w:val="24"/>
        </w:rPr>
        <w:t>Application of heritage guidelines</w:t>
      </w:r>
    </w:p>
    <w:p w14:paraId="273E4BFE" w14:textId="77777777" w:rsidR="00AC0884" w:rsidRPr="003C71D7" w:rsidRDefault="00AC0884" w:rsidP="00827B29">
      <w:pPr>
        <w:keepNext/>
        <w:spacing w:after="120" w:line="240" w:lineRule="auto"/>
        <w:ind w:left="720" w:firstLine="720"/>
        <w:rPr>
          <w:rFonts w:ascii="Arial" w:hAnsi="Arial" w:cs="Arial"/>
          <w:b/>
          <w:sz w:val="24"/>
          <w:szCs w:val="24"/>
        </w:rPr>
      </w:pPr>
      <w:r w:rsidRPr="003C71D7">
        <w:rPr>
          <w:rFonts w:ascii="Arial" w:hAnsi="Arial" w:cs="Arial"/>
          <w:b/>
          <w:sz w:val="24"/>
          <w:szCs w:val="24"/>
        </w:rPr>
        <w:t>New section 27 (2) (</w:t>
      </w:r>
      <w:proofErr w:type="spellStart"/>
      <w:r w:rsidRPr="003C71D7">
        <w:rPr>
          <w:rFonts w:ascii="Arial" w:hAnsi="Arial" w:cs="Arial"/>
          <w:b/>
          <w:sz w:val="24"/>
          <w:szCs w:val="24"/>
        </w:rPr>
        <w:t>ba</w:t>
      </w:r>
      <w:proofErr w:type="spellEnd"/>
      <w:r w:rsidRPr="003C71D7">
        <w:rPr>
          <w:rFonts w:ascii="Arial" w:hAnsi="Arial" w:cs="Arial"/>
          <w:b/>
          <w:sz w:val="24"/>
          <w:szCs w:val="24"/>
        </w:rPr>
        <w:t>)</w:t>
      </w:r>
    </w:p>
    <w:p w14:paraId="1BF60C7E" w14:textId="36AA6660" w:rsidR="00AC0884" w:rsidRPr="003C71D7" w:rsidRDefault="00AC0884" w:rsidP="00E02859">
      <w:pPr>
        <w:spacing w:after="240" w:line="240" w:lineRule="auto"/>
        <w:rPr>
          <w:rFonts w:ascii="Arial" w:hAnsi="Arial" w:cs="Arial"/>
          <w:sz w:val="24"/>
          <w:szCs w:val="24"/>
        </w:rPr>
      </w:pPr>
      <w:r w:rsidRPr="003C71D7">
        <w:rPr>
          <w:rFonts w:ascii="Arial" w:hAnsi="Arial" w:cs="Arial"/>
          <w:sz w:val="24"/>
          <w:szCs w:val="24"/>
        </w:rPr>
        <w:t xml:space="preserve">Part 5 </w:t>
      </w:r>
      <w:r w:rsidR="008F5F60" w:rsidRPr="003C71D7">
        <w:rPr>
          <w:rFonts w:ascii="Arial" w:hAnsi="Arial" w:cs="Arial"/>
          <w:sz w:val="24"/>
          <w:szCs w:val="24"/>
        </w:rPr>
        <w:t xml:space="preserve">of the Act </w:t>
      </w:r>
      <w:r w:rsidRPr="003C71D7">
        <w:rPr>
          <w:rFonts w:ascii="Arial" w:hAnsi="Arial" w:cs="Arial"/>
          <w:sz w:val="24"/>
          <w:szCs w:val="24"/>
        </w:rPr>
        <w:t xml:space="preserve">establishes that </w:t>
      </w:r>
      <w:r w:rsidR="00521742" w:rsidRPr="003C71D7">
        <w:rPr>
          <w:rFonts w:ascii="Arial" w:hAnsi="Arial" w:cs="Arial"/>
          <w:sz w:val="24"/>
          <w:szCs w:val="24"/>
        </w:rPr>
        <w:t xml:space="preserve">the </w:t>
      </w:r>
      <w:r w:rsidR="008B68A5">
        <w:rPr>
          <w:rFonts w:ascii="Arial" w:hAnsi="Arial" w:cs="Arial"/>
          <w:sz w:val="24"/>
          <w:szCs w:val="24"/>
        </w:rPr>
        <w:t>council</w:t>
      </w:r>
      <w:r w:rsidR="00521742" w:rsidRPr="003C71D7">
        <w:rPr>
          <w:rFonts w:ascii="Arial" w:hAnsi="Arial" w:cs="Arial"/>
          <w:sz w:val="24"/>
          <w:szCs w:val="24"/>
        </w:rPr>
        <w:t xml:space="preserve"> may make </w:t>
      </w:r>
      <w:r w:rsidRPr="003C71D7">
        <w:rPr>
          <w:rFonts w:ascii="Arial" w:hAnsi="Arial" w:cs="Arial"/>
          <w:sz w:val="24"/>
          <w:szCs w:val="24"/>
        </w:rPr>
        <w:t>heritage guidelines</w:t>
      </w:r>
      <w:r w:rsidR="00521742" w:rsidRPr="003C71D7">
        <w:rPr>
          <w:rFonts w:ascii="Arial" w:hAnsi="Arial" w:cs="Arial"/>
          <w:sz w:val="24"/>
          <w:szCs w:val="24"/>
        </w:rPr>
        <w:t xml:space="preserve"> to conserve the heritage significance of a place or object and the process in which heritage guidelines must be made.</w:t>
      </w:r>
    </w:p>
    <w:p w14:paraId="494A009C" w14:textId="77777777" w:rsidR="00521742" w:rsidRPr="003C71D7" w:rsidRDefault="00521742" w:rsidP="00E02859">
      <w:pPr>
        <w:spacing w:after="240" w:line="240" w:lineRule="auto"/>
        <w:rPr>
          <w:rFonts w:ascii="Arial" w:hAnsi="Arial" w:cs="Arial"/>
          <w:sz w:val="24"/>
          <w:szCs w:val="24"/>
        </w:rPr>
      </w:pPr>
      <w:r w:rsidRPr="003C71D7">
        <w:rPr>
          <w:rFonts w:ascii="Arial" w:hAnsi="Arial" w:cs="Arial"/>
          <w:sz w:val="24"/>
          <w:szCs w:val="24"/>
        </w:rPr>
        <w:lastRenderedPageBreak/>
        <w:t xml:space="preserve">Section 27 </w:t>
      </w:r>
      <w:r w:rsidR="008F5F60" w:rsidRPr="003C71D7">
        <w:rPr>
          <w:rFonts w:ascii="Arial" w:hAnsi="Arial" w:cs="Arial"/>
          <w:sz w:val="24"/>
          <w:szCs w:val="24"/>
        </w:rPr>
        <w:t>of the Act provides that</w:t>
      </w:r>
      <w:r w:rsidRPr="003C71D7">
        <w:rPr>
          <w:rFonts w:ascii="Arial" w:hAnsi="Arial" w:cs="Arial"/>
          <w:sz w:val="24"/>
          <w:szCs w:val="24"/>
        </w:rPr>
        <w:t xml:space="preserve"> the conservation of a place or object must be exercised in accordance with any applicable heritage guidelines.</w:t>
      </w:r>
    </w:p>
    <w:p w14:paraId="37063B69" w14:textId="77777777" w:rsidR="00412AF1" w:rsidRPr="003C71D7" w:rsidRDefault="00AC0884" w:rsidP="00412AF1">
      <w:pPr>
        <w:spacing w:after="240" w:line="240" w:lineRule="auto"/>
        <w:rPr>
          <w:rFonts w:ascii="Arial" w:hAnsi="Arial" w:cs="Arial"/>
          <w:sz w:val="24"/>
          <w:szCs w:val="24"/>
        </w:rPr>
      </w:pPr>
      <w:r w:rsidRPr="003C71D7">
        <w:rPr>
          <w:rFonts w:ascii="Arial" w:hAnsi="Arial" w:cs="Arial"/>
          <w:sz w:val="24"/>
          <w:szCs w:val="24"/>
        </w:rPr>
        <w:t xml:space="preserve">This </w:t>
      </w:r>
      <w:r w:rsidR="008F5F60" w:rsidRPr="003C71D7">
        <w:rPr>
          <w:rFonts w:ascii="Arial" w:hAnsi="Arial" w:cs="Arial"/>
          <w:sz w:val="24"/>
          <w:szCs w:val="24"/>
        </w:rPr>
        <w:t>clause</w:t>
      </w:r>
      <w:r w:rsidRPr="003C71D7">
        <w:rPr>
          <w:rFonts w:ascii="Arial" w:hAnsi="Arial" w:cs="Arial"/>
          <w:sz w:val="24"/>
          <w:szCs w:val="24"/>
        </w:rPr>
        <w:t xml:space="preserve"> </w:t>
      </w:r>
      <w:r w:rsidR="00797C0F" w:rsidRPr="003C71D7">
        <w:rPr>
          <w:rFonts w:ascii="Arial" w:hAnsi="Arial" w:cs="Arial"/>
          <w:sz w:val="24"/>
          <w:szCs w:val="24"/>
        </w:rPr>
        <w:t>provides</w:t>
      </w:r>
      <w:r w:rsidR="00521742" w:rsidRPr="003C71D7">
        <w:rPr>
          <w:rFonts w:ascii="Arial" w:hAnsi="Arial" w:cs="Arial"/>
          <w:sz w:val="24"/>
          <w:szCs w:val="24"/>
        </w:rPr>
        <w:t xml:space="preserve"> that the application of </w:t>
      </w:r>
      <w:r w:rsidR="008F5F60" w:rsidRPr="003C71D7">
        <w:rPr>
          <w:rFonts w:ascii="Arial" w:hAnsi="Arial" w:cs="Arial"/>
          <w:sz w:val="24"/>
          <w:szCs w:val="24"/>
        </w:rPr>
        <w:t>h</w:t>
      </w:r>
      <w:r w:rsidR="00521742" w:rsidRPr="003C71D7">
        <w:rPr>
          <w:rFonts w:ascii="Arial" w:hAnsi="Arial" w:cs="Arial"/>
          <w:sz w:val="24"/>
          <w:szCs w:val="24"/>
        </w:rPr>
        <w:t xml:space="preserve">eritage </w:t>
      </w:r>
      <w:r w:rsidR="008F5F60" w:rsidRPr="003C71D7">
        <w:rPr>
          <w:rFonts w:ascii="Arial" w:hAnsi="Arial" w:cs="Arial"/>
          <w:sz w:val="24"/>
          <w:szCs w:val="24"/>
        </w:rPr>
        <w:t>g</w:t>
      </w:r>
      <w:r w:rsidR="00521742" w:rsidRPr="003C71D7">
        <w:rPr>
          <w:rFonts w:ascii="Arial" w:hAnsi="Arial" w:cs="Arial"/>
          <w:sz w:val="24"/>
          <w:szCs w:val="24"/>
        </w:rPr>
        <w:t>uidelines includes the giving of a repair damage direction.</w:t>
      </w:r>
    </w:p>
    <w:p w14:paraId="052203B7" w14:textId="77777777" w:rsidR="004555BD" w:rsidRPr="003C71D7" w:rsidRDefault="004555BD" w:rsidP="00412AF1">
      <w:pPr>
        <w:spacing w:after="0" w:line="240" w:lineRule="auto"/>
        <w:rPr>
          <w:rFonts w:ascii="Arial" w:hAnsi="Arial" w:cs="Arial"/>
          <w:b/>
          <w:sz w:val="24"/>
          <w:szCs w:val="24"/>
        </w:rPr>
      </w:pPr>
      <w:r w:rsidRPr="003C71D7">
        <w:rPr>
          <w:rFonts w:ascii="Arial" w:hAnsi="Arial" w:cs="Arial"/>
          <w:b/>
          <w:sz w:val="24"/>
          <w:szCs w:val="24"/>
        </w:rPr>
        <w:t>Clause 7</w:t>
      </w:r>
      <w:r w:rsidRPr="003C71D7">
        <w:rPr>
          <w:rFonts w:ascii="Arial" w:hAnsi="Arial" w:cs="Arial"/>
          <w:b/>
          <w:sz w:val="24"/>
          <w:szCs w:val="24"/>
        </w:rPr>
        <w:tab/>
      </w:r>
      <w:r w:rsidR="006B7013" w:rsidRPr="003C71D7">
        <w:rPr>
          <w:rFonts w:ascii="Arial" w:hAnsi="Arial" w:cs="Arial"/>
          <w:b/>
          <w:sz w:val="24"/>
          <w:szCs w:val="24"/>
        </w:rPr>
        <w:t xml:space="preserve">Heritage </w:t>
      </w:r>
      <w:r w:rsidRPr="003C71D7">
        <w:rPr>
          <w:rFonts w:ascii="Arial" w:hAnsi="Arial" w:cs="Arial"/>
          <w:b/>
          <w:sz w:val="24"/>
          <w:szCs w:val="24"/>
        </w:rPr>
        <w:t>d</w:t>
      </w:r>
      <w:r w:rsidR="00521742" w:rsidRPr="003C71D7">
        <w:rPr>
          <w:rFonts w:ascii="Arial" w:hAnsi="Arial" w:cs="Arial"/>
          <w:b/>
          <w:sz w:val="24"/>
          <w:szCs w:val="24"/>
        </w:rPr>
        <w:t>irection by council</w:t>
      </w:r>
    </w:p>
    <w:p w14:paraId="04F52B6C" w14:textId="77777777" w:rsidR="006B7013" w:rsidRPr="003C71D7" w:rsidRDefault="00521742" w:rsidP="00827B29">
      <w:pPr>
        <w:spacing w:after="120" w:line="240" w:lineRule="auto"/>
        <w:ind w:left="720" w:firstLine="720"/>
        <w:rPr>
          <w:rFonts w:ascii="Arial" w:hAnsi="Arial" w:cs="Arial"/>
          <w:b/>
          <w:sz w:val="24"/>
          <w:szCs w:val="24"/>
        </w:rPr>
      </w:pPr>
      <w:r w:rsidRPr="003C71D7">
        <w:rPr>
          <w:rFonts w:ascii="Arial" w:hAnsi="Arial" w:cs="Arial"/>
          <w:b/>
          <w:sz w:val="24"/>
          <w:szCs w:val="24"/>
        </w:rPr>
        <w:t>Section 62</w:t>
      </w:r>
      <w:r w:rsidR="006B7013" w:rsidRPr="003C71D7">
        <w:rPr>
          <w:rFonts w:ascii="Arial" w:hAnsi="Arial" w:cs="Arial"/>
          <w:b/>
          <w:sz w:val="24"/>
          <w:szCs w:val="24"/>
        </w:rPr>
        <w:t xml:space="preserve"> (3) (a)</w:t>
      </w:r>
    </w:p>
    <w:p w14:paraId="4C8F7A97" w14:textId="77777777" w:rsidR="000276C5" w:rsidRPr="003C71D7" w:rsidRDefault="006B7013" w:rsidP="00E02859">
      <w:pPr>
        <w:spacing w:after="240" w:line="240" w:lineRule="auto"/>
        <w:rPr>
          <w:rFonts w:ascii="Arial" w:hAnsi="Arial" w:cs="Arial"/>
          <w:sz w:val="24"/>
          <w:szCs w:val="24"/>
        </w:rPr>
      </w:pPr>
      <w:r w:rsidRPr="003C71D7">
        <w:rPr>
          <w:rFonts w:ascii="Arial" w:hAnsi="Arial" w:cs="Arial"/>
          <w:sz w:val="24"/>
          <w:szCs w:val="24"/>
        </w:rPr>
        <w:t xml:space="preserve">This </w:t>
      </w:r>
      <w:r w:rsidR="008F5F60" w:rsidRPr="003C71D7">
        <w:rPr>
          <w:rFonts w:ascii="Arial" w:hAnsi="Arial" w:cs="Arial"/>
          <w:sz w:val="24"/>
          <w:szCs w:val="24"/>
        </w:rPr>
        <w:t>clause</w:t>
      </w:r>
      <w:r w:rsidRPr="003C71D7">
        <w:rPr>
          <w:rFonts w:ascii="Arial" w:hAnsi="Arial" w:cs="Arial"/>
          <w:sz w:val="24"/>
          <w:szCs w:val="24"/>
        </w:rPr>
        <w:t xml:space="preserve"> amends section 62</w:t>
      </w:r>
      <w:r w:rsidR="00521742" w:rsidRPr="003C71D7">
        <w:rPr>
          <w:rFonts w:ascii="Arial" w:hAnsi="Arial" w:cs="Arial"/>
          <w:sz w:val="24"/>
          <w:szCs w:val="24"/>
        </w:rPr>
        <w:t xml:space="preserve"> </w:t>
      </w:r>
      <w:r w:rsidRPr="003C71D7">
        <w:rPr>
          <w:rFonts w:ascii="Arial" w:hAnsi="Arial" w:cs="Arial"/>
          <w:sz w:val="24"/>
          <w:szCs w:val="24"/>
        </w:rPr>
        <w:t>(3)</w:t>
      </w:r>
      <w:r w:rsidR="00F229CA" w:rsidRPr="003C71D7">
        <w:rPr>
          <w:rFonts w:ascii="Arial" w:hAnsi="Arial" w:cs="Arial"/>
          <w:sz w:val="24"/>
          <w:szCs w:val="24"/>
        </w:rPr>
        <w:t xml:space="preserve"> </w:t>
      </w:r>
      <w:r w:rsidRPr="003C71D7">
        <w:rPr>
          <w:rFonts w:ascii="Arial" w:hAnsi="Arial" w:cs="Arial"/>
          <w:sz w:val="24"/>
          <w:szCs w:val="24"/>
        </w:rPr>
        <w:t xml:space="preserve">(a) of the </w:t>
      </w:r>
      <w:r w:rsidR="00797C0F" w:rsidRPr="003C71D7">
        <w:rPr>
          <w:rFonts w:ascii="Arial" w:hAnsi="Arial" w:cs="Arial"/>
          <w:sz w:val="24"/>
          <w:szCs w:val="24"/>
        </w:rPr>
        <w:t>Act</w:t>
      </w:r>
      <w:r w:rsidRPr="003C71D7">
        <w:rPr>
          <w:rFonts w:ascii="Arial" w:hAnsi="Arial" w:cs="Arial"/>
          <w:sz w:val="24"/>
          <w:szCs w:val="24"/>
        </w:rPr>
        <w:t>.</w:t>
      </w:r>
    </w:p>
    <w:p w14:paraId="375EE113" w14:textId="6243E2E8" w:rsidR="006B7013" w:rsidRPr="003C71D7" w:rsidRDefault="006B7013" w:rsidP="00E02859">
      <w:pPr>
        <w:spacing w:after="240" w:line="240" w:lineRule="auto"/>
        <w:rPr>
          <w:rFonts w:ascii="Arial" w:hAnsi="Arial" w:cs="Arial"/>
          <w:sz w:val="24"/>
          <w:szCs w:val="24"/>
        </w:rPr>
      </w:pPr>
      <w:r w:rsidRPr="003C71D7">
        <w:rPr>
          <w:rFonts w:ascii="Arial" w:hAnsi="Arial" w:cs="Arial"/>
          <w:sz w:val="24"/>
          <w:szCs w:val="24"/>
        </w:rPr>
        <w:t xml:space="preserve">Section 62 </w:t>
      </w:r>
      <w:r w:rsidR="008F5F60" w:rsidRPr="003C71D7">
        <w:rPr>
          <w:rFonts w:ascii="Arial" w:hAnsi="Arial" w:cs="Arial"/>
          <w:sz w:val="24"/>
          <w:szCs w:val="24"/>
        </w:rPr>
        <w:t xml:space="preserve">of the Act </w:t>
      </w:r>
      <w:r w:rsidRPr="003C71D7">
        <w:rPr>
          <w:rFonts w:ascii="Arial" w:hAnsi="Arial" w:cs="Arial"/>
          <w:sz w:val="24"/>
          <w:szCs w:val="24"/>
        </w:rPr>
        <w:t xml:space="preserve">allows the </w:t>
      </w:r>
      <w:r w:rsidR="008B68A5">
        <w:rPr>
          <w:rFonts w:ascii="Arial" w:hAnsi="Arial" w:cs="Arial"/>
          <w:sz w:val="24"/>
          <w:szCs w:val="24"/>
        </w:rPr>
        <w:t>council</w:t>
      </w:r>
      <w:r w:rsidRPr="003C71D7">
        <w:rPr>
          <w:rFonts w:ascii="Arial" w:hAnsi="Arial" w:cs="Arial"/>
          <w:sz w:val="24"/>
          <w:szCs w:val="24"/>
        </w:rPr>
        <w:t xml:space="preserve"> to issue a </w:t>
      </w:r>
      <w:r w:rsidR="008F5F60" w:rsidRPr="003C71D7">
        <w:rPr>
          <w:rFonts w:ascii="Arial" w:hAnsi="Arial" w:cs="Arial"/>
          <w:sz w:val="24"/>
          <w:szCs w:val="24"/>
        </w:rPr>
        <w:t>h</w:t>
      </w:r>
      <w:r w:rsidRPr="003C71D7">
        <w:rPr>
          <w:rFonts w:ascii="Arial" w:hAnsi="Arial" w:cs="Arial"/>
          <w:sz w:val="24"/>
          <w:szCs w:val="24"/>
        </w:rPr>
        <w:t xml:space="preserve">eritage </w:t>
      </w:r>
      <w:r w:rsidR="008F5F60" w:rsidRPr="003C71D7">
        <w:rPr>
          <w:rFonts w:ascii="Arial" w:hAnsi="Arial" w:cs="Arial"/>
          <w:sz w:val="24"/>
          <w:szCs w:val="24"/>
        </w:rPr>
        <w:t>d</w:t>
      </w:r>
      <w:r w:rsidRPr="003C71D7">
        <w:rPr>
          <w:rFonts w:ascii="Arial" w:hAnsi="Arial" w:cs="Arial"/>
          <w:sz w:val="24"/>
          <w:szCs w:val="24"/>
        </w:rPr>
        <w:t>irection.</w:t>
      </w:r>
    </w:p>
    <w:p w14:paraId="4DED7729" w14:textId="725C9362" w:rsidR="006B7013" w:rsidRPr="003C71D7" w:rsidRDefault="006B7013" w:rsidP="00E02859">
      <w:pPr>
        <w:spacing w:after="240" w:line="240" w:lineRule="auto"/>
        <w:rPr>
          <w:rFonts w:ascii="Arial" w:hAnsi="Arial" w:cs="Arial"/>
          <w:sz w:val="24"/>
          <w:szCs w:val="24"/>
        </w:rPr>
      </w:pPr>
      <w:r w:rsidRPr="003C71D7">
        <w:rPr>
          <w:rFonts w:ascii="Arial" w:hAnsi="Arial" w:cs="Arial"/>
          <w:sz w:val="24"/>
          <w:szCs w:val="24"/>
        </w:rPr>
        <w:t>Section 62</w:t>
      </w:r>
      <w:r w:rsidR="008F5F60" w:rsidRPr="003C71D7">
        <w:rPr>
          <w:rFonts w:ascii="Arial" w:hAnsi="Arial" w:cs="Arial"/>
          <w:sz w:val="24"/>
          <w:szCs w:val="24"/>
        </w:rPr>
        <w:t xml:space="preserve"> </w:t>
      </w:r>
      <w:r w:rsidRPr="003C71D7">
        <w:rPr>
          <w:rFonts w:ascii="Arial" w:hAnsi="Arial" w:cs="Arial"/>
          <w:sz w:val="24"/>
          <w:szCs w:val="24"/>
        </w:rPr>
        <w:t>(3)</w:t>
      </w:r>
      <w:r w:rsidR="008F5F60" w:rsidRPr="003C71D7">
        <w:rPr>
          <w:rFonts w:ascii="Arial" w:hAnsi="Arial" w:cs="Arial"/>
          <w:sz w:val="24"/>
          <w:szCs w:val="24"/>
        </w:rPr>
        <w:t xml:space="preserve"> </w:t>
      </w:r>
      <w:r w:rsidRPr="003C71D7">
        <w:rPr>
          <w:rFonts w:ascii="Arial" w:hAnsi="Arial" w:cs="Arial"/>
          <w:sz w:val="24"/>
          <w:szCs w:val="24"/>
        </w:rPr>
        <w:t xml:space="preserve">(a) provides that a heritage direction may be given only if the </w:t>
      </w:r>
      <w:r w:rsidR="008B68A5">
        <w:rPr>
          <w:rFonts w:ascii="Arial" w:hAnsi="Arial" w:cs="Arial"/>
          <w:sz w:val="24"/>
          <w:szCs w:val="24"/>
        </w:rPr>
        <w:t>council</w:t>
      </w:r>
      <w:r w:rsidRPr="003C71D7">
        <w:rPr>
          <w:rFonts w:ascii="Arial" w:hAnsi="Arial" w:cs="Arial"/>
          <w:sz w:val="24"/>
          <w:szCs w:val="24"/>
        </w:rPr>
        <w:t xml:space="preserve"> is satisfied on reasonable </w:t>
      </w:r>
      <w:r w:rsidR="008F5F60" w:rsidRPr="003C71D7">
        <w:rPr>
          <w:rFonts w:ascii="Arial" w:hAnsi="Arial" w:cs="Arial"/>
          <w:sz w:val="24"/>
          <w:szCs w:val="24"/>
        </w:rPr>
        <w:t>grounds</w:t>
      </w:r>
      <w:r w:rsidRPr="003C71D7">
        <w:rPr>
          <w:rFonts w:ascii="Arial" w:hAnsi="Arial" w:cs="Arial"/>
          <w:sz w:val="24"/>
          <w:szCs w:val="24"/>
        </w:rPr>
        <w:t xml:space="preserve"> that immediate protection </w:t>
      </w:r>
      <w:r w:rsidR="008F5F60" w:rsidRPr="003C71D7">
        <w:rPr>
          <w:rFonts w:ascii="Arial" w:hAnsi="Arial" w:cs="Arial"/>
          <w:sz w:val="24"/>
          <w:szCs w:val="24"/>
        </w:rPr>
        <w:t>of</w:t>
      </w:r>
      <w:r w:rsidRPr="003C71D7">
        <w:rPr>
          <w:rFonts w:ascii="Arial" w:hAnsi="Arial" w:cs="Arial"/>
          <w:sz w:val="24"/>
          <w:szCs w:val="24"/>
        </w:rPr>
        <w:t xml:space="preserve"> the place or object is justified because a </w:t>
      </w:r>
      <w:r w:rsidRPr="003C71D7">
        <w:rPr>
          <w:rFonts w:ascii="Arial" w:hAnsi="Arial" w:cs="Arial"/>
          <w:i/>
          <w:sz w:val="24"/>
          <w:szCs w:val="24"/>
        </w:rPr>
        <w:t>serious and imminent</w:t>
      </w:r>
      <w:r w:rsidRPr="003C71D7">
        <w:rPr>
          <w:rFonts w:ascii="Arial" w:hAnsi="Arial" w:cs="Arial"/>
          <w:sz w:val="24"/>
          <w:szCs w:val="24"/>
        </w:rPr>
        <w:t xml:space="preserve"> threat exists that would </w:t>
      </w:r>
      <w:r w:rsidR="008F5F60" w:rsidRPr="003C71D7">
        <w:rPr>
          <w:rFonts w:ascii="Arial" w:hAnsi="Arial" w:cs="Arial"/>
          <w:sz w:val="24"/>
          <w:szCs w:val="24"/>
        </w:rPr>
        <w:t xml:space="preserve">harmfully affect </w:t>
      </w:r>
      <w:r w:rsidRPr="003C71D7">
        <w:rPr>
          <w:rFonts w:ascii="Arial" w:hAnsi="Arial" w:cs="Arial"/>
          <w:sz w:val="24"/>
          <w:szCs w:val="24"/>
        </w:rPr>
        <w:t>the heritage significance of a place or object, or an Aboriginal place or object.</w:t>
      </w:r>
    </w:p>
    <w:p w14:paraId="2A0130E5" w14:textId="6108C78B" w:rsidR="006B7013" w:rsidRPr="003C71D7" w:rsidRDefault="008F5F60" w:rsidP="00827B29">
      <w:pPr>
        <w:spacing w:after="240" w:line="240" w:lineRule="auto"/>
        <w:rPr>
          <w:rFonts w:ascii="Arial" w:hAnsi="Arial" w:cs="Arial"/>
          <w:sz w:val="24"/>
          <w:szCs w:val="24"/>
        </w:rPr>
      </w:pPr>
      <w:r w:rsidRPr="003C71D7">
        <w:rPr>
          <w:rFonts w:ascii="Arial" w:hAnsi="Arial" w:cs="Arial"/>
          <w:sz w:val="24"/>
          <w:szCs w:val="24"/>
        </w:rPr>
        <w:t>This clause</w:t>
      </w:r>
      <w:r w:rsidR="006B7013" w:rsidRPr="003C71D7">
        <w:rPr>
          <w:rFonts w:ascii="Arial" w:hAnsi="Arial" w:cs="Arial"/>
          <w:sz w:val="24"/>
          <w:szCs w:val="24"/>
        </w:rPr>
        <w:t xml:space="preserve"> amends section </w:t>
      </w:r>
      <w:r w:rsidR="00AD1B68" w:rsidRPr="003C71D7">
        <w:rPr>
          <w:rFonts w:ascii="Arial" w:hAnsi="Arial" w:cs="Arial"/>
          <w:sz w:val="24"/>
          <w:szCs w:val="24"/>
        </w:rPr>
        <w:t>62</w:t>
      </w:r>
      <w:r w:rsidRPr="003C71D7">
        <w:rPr>
          <w:rFonts w:ascii="Arial" w:hAnsi="Arial" w:cs="Arial"/>
          <w:sz w:val="24"/>
          <w:szCs w:val="24"/>
        </w:rPr>
        <w:t xml:space="preserve"> </w:t>
      </w:r>
      <w:r w:rsidR="006B7013" w:rsidRPr="003C71D7">
        <w:rPr>
          <w:rFonts w:ascii="Arial" w:hAnsi="Arial" w:cs="Arial"/>
          <w:sz w:val="24"/>
          <w:szCs w:val="24"/>
        </w:rPr>
        <w:t>(3)</w:t>
      </w:r>
      <w:r w:rsidRPr="003C71D7">
        <w:rPr>
          <w:rFonts w:ascii="Arial" w:hAnsi="Arial" w:cs="Arial"/>
          <w:sz w:val="24"/>
          <w:szCs w:val="24"/>
        </w:rPr>
        <w:t xml:space="preserve"> </w:t>
      </w:r>
      <w:r w:rsidR="006B7013" w:rsidRPr="003C71D7">
        <w:rPr>
          <w:rFonts w:ascii="Arial" w:hAnsi="Arial" w:cs="Arial"/>
          <w:sz w:val="24"/>
          <w:szCs w:val="24"/>
        </w:rPr>
        <w:t xml:space="preserve">(a) to remove the threshold wording </w:t>
      </w:r>
      <w:r w:rsidR="004F3A80" w:rsidRPr="003C71D7">
        <w:rPr>
          <w:rFonts w:ascii="Arial" w:hAnsi="Arial" w:cs="Arial"/>
          <w:sz w:val="24"/>
          <w:szCs w:val="24"/>
        </w:rPr>
        <w:t>‘</w:t>
      </w:r>
      <w:r w:rsidR="006B7013" w:rsidRPr="003C71D7">
        <w:rPr>
          <w:rFonts w:ascii="Arial" w:hAnsi="Arial" w:cs="Arial"/>
          <w:sz w:val="24"/>
          <w:szCs w:val="24"/>
        </w:rPr>
        <w:t>serious</w:t>
      </w:r>
      <w:r w:rsidR="004F3A80" w:rsidRPr="003C71D7">
        <w:rPr>
          <w:rFonts w:ascii="Arial" w:hAnsi="Arial" w:cs="Arial"/>
          <w:sz w:val="24"/>
          <w:szCs w:val="24"/>
        </w:rPr>
        <w:t>’</w:t>
      </w:r>
      <w:r w:rsidR="006B7013" w:rsidRPr="003C71D7">
        <w:rPr>
          <w:rFonts w:ascii="Arial" w:hAnsi="Arial" w:cs="Arial"/>
          <w:sz w:val="24"/>
          <w:szCs w:val="24"/>
        </w:rPr>
        <w:t xml:space="preserve"> to allow the </w:t>
      </w:r>
      <w:r w:rsidR="008B68A5">
        <w:rPr>
          <w:rFonts w:ascii="Arial" w:hAnsi="Arial" w:cs="Arial"/>
          <w:sz w:val="24"/>
          <w:szCs w:val="24"/>
        </w:rPr>
        <w:t>council</w:t>
      </w:r>
      <w:r w:rsidR="006B7013" w:rsidRPr="003C71D7">
        <w:rPr>
          <w:rFonts w:ascii="Arial" w:hAnsi="Arial" w:cs="Arial"/>
          <w:sz w:val="24"/>
          <w:szCs w:val="24"/>
        </w:rPr>
        <w:t xml:space="preserve"> to issue a heritage direction where there is </w:t>
      </w:r>
      <w:r w:rsidR="004F7627" w:rsidRPr="003C71D7">
        <w:rPr>
          <w:rFonts w:ascii="Arial" w:hAnsi="Arial" w:cs="Arial"/>
          <w:sz w:val="24"/>
          <w:szCs w:val="24"/>
        </w:rPr>
        <w:t xml:space="preserve">merely </w:t>
      </w:r>
      <w:r w:rsidR="006B7013" w:rsidRPr="003C71D7">
        <w:rPr>
          <w:rFonts w:ascii="Arial" w:hAnsi="Arial" w:cs="Arial"/>
          <w:sz w:val="24"/>
          <w:szCs w:val="24"/>
        </w:rPr>
        <w:t>an imminent threat to the heritage significance of a place or object.</w:t>
      </w:r>
    </w:p>
    <w:p w14:paraId="0ABD823C" w14:textId="77777777" w:rsidR="004555BD" w:rsidRPr="003C71D7" w:rsidRDefault="004555BD" w:rsidP="00412AF1">
      <w:pPr>
        <w:spacing w:after="0" w:line="240" w:lineRule="auto"/>
        <w:rPr>
          <w:rFonts w:ascii="Arial" w:hAnsi="Arial" w:cs="Arial"/>
          <w:b/>
          <w:sz w:val="24"/>
          <w:szCs w:val="24"/>
        </w:rPr>
      </w:pPr>
      <w:r w:rsidRPr="003C71D7">
        <w:rPr>
          <w:rFonts w:ascii="Arial" w:hAnsi="Arial" w:cs="Arial"/>
          <w:b/>
          <w:sz w:val="24"/>
          <w:szCs w:val="24"/>
        </w:rPr>
        <w:t>Clause 8</w:t>
      </w:r>
      <w:r w:rsidRPr="003C71D7">
        <w:rPr>
          <w:rFonts w:ascii="Arial" w:hAnsi="Arial" w:cs="Arial"/>
          <w:b/>
          <w:sz w:val="24"/>
          <w:szCs w:val="24"/>
        </w:rPr>
        <w:tab/>
      </w:r>
      <w:r w:rsidR="00521742" w:rsidRPr="003C71D7">
        <w:rPr>
          <w:rFonts w:ascii="Arial" w:hAnsi="Arial" w:cs="Arial"/>
          <w:b/>
          <w:sz w:val="24"/>
          <w:szCs w:val="24"/>
        </w:rPr>
        <w:t>Extension of heritage direction</w:t>
      </w:r>
    </w:p>
    <w:p w14:paraId="2339DE63" w14:textId="77777777" w:rsidR="00521742" w:rsidRPr="003C71D7" w:rsidRDefault="00521742" w:rsidP="00827B29">
      <w:pPr>
        <w:spacing w:after="120" w:line="240" w:lineRule="auto"/>
        <w:ind w:left="720" w:firstLine="720"/>
        <w:rPr>
          <w:rFonts w:ascii="Arial" w:hAnsi="Arial" w:cs="Arial"/>
          <w:b/>
          <w:sz w:val="24"/>
          <w:szCs w:val="24"/>
        </w:rPr>
      </w:pPr>
      <w:r w:rsidRPr="003C71D7">
        <w:rPr>
          <w:rFonts w:ascii="Arial" w:hAnsi="Arial" w:cs="Arial"/>
          <w:b/>
          <w:sz w:val="24"/>
          <w:szCs w:val="24"/>
        </w:rPr>
        <w:t>Section 64 (1) (a)</w:t>
      </w:r>
    </w:p>
    <w:p w14:paraId="7E154458" w14:textId="77777777" w:rsidR="00521742" w:rsidRPr="003C71D7" w:rsidRDefault="00521742" w:rsidP="00E02859">
      <w:pPr>
        <w:spacing w:after="240" w:line="240" w:lineRule="auto"/>
        <w:rPr>
          <w:rFonts w:ascii="Arial" w:hAnsi="Arial" w:cs="Arial"/>
          <w:sz w:val="24"/>
          <w:szCs w:val="24"/>
        </w:rPr>
      </w:pPr>
      <w:r w:rsidRPr="003C71D7">
        <w:rPr>
          <w:rFonts w:ascii="Arial" w:hAnsi="Arial" w:cs="Arial"/>
          <w:sz w:val="24"/>
          <w:szCs w:val="24"/>
        </w:rPr>
        <w:t xml:space="preserve">This </w:t>
      </w:r>
      <w:r w:rsidR="004F7627" w:rsidRPr="003C71D7">
        <w:rPr>
          <w:rFonts w:ascii="Arial" w:hAnsi="Arial" w:cs="Arial"/>
          <w:sz w:val="24"/>
          <w:szCs w:val="24"/>
        </w:rPr>
        <w:t>clause</w:t>
      </w:r>
      <w:r w:rsidRPr="003C71D7">
        <w:rPr>
          <w:rFonts w:ascii="Arial" w:hAnsi="Arial" w:cs="Arial"/>
          <w:sz w:val="24"/>
          <w:szCs w:val="24"/>
        </w:rPr>
        <w:t xml:space="preserve"> amends section 64 (1) (a) of the </w:t>
      </w:r>
      <w:r w:rsidR="004F7627" w:rsidRPr="003C71D7">
        <w:rPr>
          <w:rFonts w:ascii="Arial" w:hAnsi="Arial" w:cs="Arial"/>
          <w:sz w:val="24"/>
          <w:szCs w:val="24"/>
        </w:rPr>
        <w:t>Act</w:t>
      </w:r>
      <w:r w:rsidRPr="003C71D7">
        <w:rPr>
          <w:rFonts w:ascii="Arial" w:hAnsi="Arial" w:cs="Arial"/>
          <w:sz w:val="24"/>
          <w:szCs w:val="24"/>
        </w:rPr>
        <w:t>.</w:t>
      </w:r>
    </w:p>
    <w:p w14:paraId="10EBCFA5" w14:textId="77777777" w:rsidR="00521742" w:rsidRPr="003C71D7" w:rsidRDefault="00521742" w:rsidP="00E02859">
      <w:pPr>
        <w:spacing w:after="240" w:line="240" w:lineRule="auto"/>
        <w:rPr>
          <w:rFonts w:ascii="Arial" w:hAnsi="Arial" w:cs="Arial"/>
          <w:sz w:val="24"/>
          <w:szCs w:val="24"/>
        </w:rPr>
      </w:pPr>
      <w:r w:rsidRPr="003C71D7">
        <w:rPr>
          <w:rFonts w:ascii="Arial" w:hAnsi="Arial" w:cs="Arial"/>
          <w:sz w:val="24"/>
          <w:szCs w:val="24"/>
        </w:rPr>
        <w:t>Section 64 outlines provisions to extend the period for which a heritage direction is in force.</w:t>
      </w:r>
    </w:p>
    <w:p w14:paraId="4189A12B" w14:textId="4817E017" w:rsidR="00521742" w:rsidRPr="003C71D7" w:rsidRDefault="00521742" w:rsidP="00412AF1">
      <w:pPr>
        <w:spacing w:after="240" w:line="240" w:lineRule="auto"/>
        <w:rPr>
          <w:rFonts w:ascii="Arial" w:hAnsi="Arial" w:cs="Arial"/>
          <w:sz w:val="24"/>
          <w:szCs w:val="24"/>
        </w:rPr>
      </w:pPr>
      <w:r w:rsidRPr="003C71D7">
        <w:rPr>
          <w:rFonts w:ascii="Arial" w:hAnsi="Arial" w:cs="Arial"/>
          <w:sz w:val="24"/>
          <w:szCs w:val="24"/>
        </w:rPr>
        <w:t xml:space="preserve">The </w:t>
      </w:r>
      <w:r w:rsidR="008B68A5">
        <w:rPr>
          <w:rFonts w:ascii="Arial" w:hAnsi="Arial" w:cs="Arial"/>
          <w:sz w:val="24"/>
          <w:szCs w:val="24"/>
        </w:rPr>
        <w:t>Bill</w:t>
      </w:r>
      <w:r w:rsidRPr="003C71D7">
        <w:rPr>
          <w:rFonts w:ascii="Arial" w:hAnsi="Arial" w:cs="Arial"/>
          <w:sz w:val="24"/>
          <w:szCs w:val="24"/>
        </w:rPr>
        <w:t xml:space="preserve"> amends section 64 </w:t>
      </w:r>
      <w:r w:rsidR="00AD1B68" w:rsidRPr="003C71D7">
        <w:rPr>
          <w:rFonts w:ascii="Arial" w:hAnsi="Arial" w:cs="Arial"/>
          <w:sz w:val="24"/>
          <w:szCs w:val="24"/>
        </w:rPr>
        <w:t>(</w:t>
      </w:r>
      <w:r w:rsidRPr="003C71D7">
        <w:rPr>
          <w:rFonts w:ascii="Arial" w:hAnsi="Arial" w:cs="Arial"/>
          <w:sz w:val="24"/>
          <w:szCs w:val="24"/>
        </w:rPr>
        <w:t xml:space="preserve">1) (a) to be consistent with </w:t>
      </w:r>
      <w:r w:rsidR="004F7627" w:rsidRPr="003C71D7">
        <w:rPr>
          <w:rFonts w:ascii="Arial" w:hAnsi="Arial" w:cs="Arial"/>
          <w:sz w:val="24"/>
          <w:szCs w:val="24"/>
        </w:rPr>
        <w:t xml:space="preserve">the amendments made by clause 7 to </w:t>
      </w:r>
      <w:r w:rsidRPr="003C71D7">
        <w:rPr>
          <w:rFonts w:ascii="Arial" w:hAnsi="Arial" w:cs="Arial"/>
          <w:sz w:val="24"/>
          <w:szCs w:val="24"/>
        </w:rPr>
        <w:t>section 62</w:t>
      </w:r>
      <w:r w:rsidR="0098767E" w:rsidRPr="003C71D7">
        <w:rPr>
          <w:rFonts w:ascii="Arial" w:hAnsi="Arial" w:cs="Arial"/>
          <w:sz w:val="24"/>
          <w:szCs w:val="24"/>
        </w:rPr>
        <w:t xml:space="preserve"> </w:t>
      </w:r>
      <w:r w:rsidRPr="003C71D7">
        <w:rPr>
          <w:rFonts w:ascii="Arial" w:hAnsi="Arial" w:cs="Arial"/>
          <w:sz w:val="24"/>
          <w:szCs w:val="24"/>
        </w:rPr>
        <w:t>(3) (a)</w:t>
      </w:r>
      <w:r w:rsidR="002C7F31" w:rsidRPr="003C71D7">
        <w:rPr>
          <w:rFonts w:ascii="Arial" w:hAnsi="Arial" w:cs="Arial"/>
          <w:sz w:val="24"/>
          <w:szCs w:val="24"/>
        </w:rPr>
        <w:t>,</w:t>
      </w:r>
      <w:r w:rsidRPr="003C71D7">
        <w:rPr>
          <w:rFonts w:ascii="Arial" w:hAnsi="Arial" w:cs="Arial"/>
          <w:sz w:val="24"/>
          <w:szCs w:val="24"/>
        </w:rPr>
        <w:t xml:space="preserve"> as outlined above.</w:t>
      </w:r>
    </w:p>
    <w:p w14:paraId="57F8B940" w14:textId="77777777" w:rsidR="004555BD" w:rsidRPr="003C71D7" w:rsidRDefault="004555BD" w:rsidP="00412AF1">
      <w:pPr>
        <w:spacing w:line="240" w:lineRule="auto"/>
        <w:rPr>
          <w:rFonts w:ascii="Arial" w:hAnsi="Arial" w:cs="Arial"/>
          <w:b/>
          <w:sz w:val="24"/>
          <w:szCs w:val="24"/>
        </w:rPr>
      </w:pPr>
      <w:r w:rsidRPr="003C71D7">
        <w:rPr>
          <w:rFonts w:ascii="Arial" w:hAnsi="Arial" w:cs="Arial"/>
          <w:b/>
          <w:sz w:val="24"/>
          <w:szCs w:val="24"/>
        </w:rPr>
        <w:t>Clause 9</w:t>
      </w:r>
      <w:r w:rsidRPr="003C71D7">
        <w:rPr>
          <w:rFonts w:ascii="Arial" w:hAnsi="Arial" w:cs="Arial"/>
          <w:b/>
          <w:sz w:val="24"/>
          <w:szCs w:val="24"/>
        </w:rPr>
        <w:tab/>
        <w:t>New part 11A</w:t>
      </w:r>
    </w:p>
    <w:p w14:paraId="7BE7A2CA" w14:textId="3570C9E2" w:rsidR="00B24AF8" w:rsidRPr="003C71D7" w:rsidRDefault="00B24AF8" w:rsidP="00153D5E">
      <w:pPr>
        <w:spacing w:after="240" w:line="240" w:lineRule="auto"/>
        <w:rPr>
          <w:rFonts w:ascii="Arial" w:hAnsi="Arial" w:cs="Arial"/>
          <w:sz w:val="24"/>
          <w:szCs w:val="24"/>
        </w:rPr>
      </w:pPr>
      <w:r w:rsidRPr="003C71D7">
        <w:rPr>
          <w:rFonts w:ascii="Arial" w:hAnsi="Arial" w:cs="Arial"/>
          <w:sz w:val="24"/>
          <w:szCs w:val="24"/>
        </w:rPr>
        <w:t xml:space="preserve">This clause inserts new part 11A into the Act. New part 11A is concerned with repair damage directions that can be issued by the </w:t>
      </w:r>
      <w:r w:rsidR="008B68A5">
        <w:rPr>
          <w:rFonts w:ascii="Arial" w:hAnsi="Arial" w:cs="Arial"/>
          <w:sz w:val="24"/>
          <w:szCs w:val="24"/>
        </w:rPr>
        <w:t>council</w:t>
      </w:r>
      <w:r w:rsidRPr="003C71D7">
        <w:rPr>
          <w:rFonts w:ascii="Arial" w:hAnsi="Arial" w:cs="Arial"/>
          <w:sz w:val="24"/>
          <w:szCs w:val="24"/>
        </w:rPr>
        <w:t xml:space="preserve">. The scheme created by new part 11A is </w:t>
      </w:r>
      <w:r w:rsidR="002C7F31" w:rsidRPr="003C71D7">
        <w:rPr>
          <w:rFonts w:ascii="Arial" w:hAnsi="Arial" w:cs="Arial"/>
          <w:sz w:val="24"/>
          <w:szCs w:val="24"/>
        </w:rPr>
        <w:t>outlined below.</w:t>
      </w:r>
    </w:p>
    <w:p w14:paraId="005D17B9" w14:textId="77777777" w:rsidR="00F229CA" w:rsidRPr="003C71D7" w:rsidRDefault="00F229CA" w:rsidP="00827B29">
      <w:pPr>
        <w:spacing w:after="120" w:line="240" w:lineRule="auto"/>
        <w:rPr>
          <w:rFonts w:ascii="Arial" w:hAnsi="Arial" w:cs="Arial"/>
          <w:b/>
          <w:sz w:val="24"/>
          <w:szCs w:val="24"/>
        </w:rPr>
      </w:pPr>
      <w:r w:rsidRPr="003C71D7">
        <w:rPr>
          <w:rFonts w:ascii="Arial" w:hAnsi="Arial" w:cs="Arial"/>
          <w:b/>
          <w:sz w:val="24"/>
          <w:szCs w:val="24"/>
        </w:rPr>
        <w:t>67A</w:t>
      </w:r>
      <w:r w:rsidR="00B24AF8" w:rsidRPr="003C71D7">
        <w:rPr>
          <w:rFonts w:ascii="Arial" w:hAnsi="Arial" w:cs="Arial"/>
          <w:b/>
          <w:sz w:val="24"/>
          <w:szCs w:val="24"/>
        </w:rPr>
        <w:tab/>
      </w:r>
      <w:r w:rsidRPr="003C71D7">
        <w:rPr>
          <w:rFonts w:ascii="Arial" w:hAnsi="Arial" w:cs="Arial"/>
          <w:b/>
          <w:sz w:val="24"/>
          <w:szCs w:val="24"/>
        </w:rPr>
        <w:t xml:space="preserve">Repair damage direction by </w:t>
      </w:r>
      <w:r w:rsidR="00B24AF8" w:rsidRPr="003C71D7">
        <w:rPr>
          <w:rFonts w:ascii="Arial" w:hAnsi="Arial" w:cs="Arial"/>
          <w:b/>
          <w:sz w:val="24"/>
          <w:szCs w:val="24"/>
        </w:rPr>
        <w:t>c</w:t>
      </w:r>
      <w:r w:rsidRPr="003C71D7">
        <w:rPr>
          <w:rFonts w:ascii="Arial" w:hAnsi="Arial" w:cs="Arial"/>
          <w:b/>
          <w:sz w:val="24"/>
          <w:szCs w:val="24"/>
        </w:rPr>
        <w:t>ouncil</w:t>
      </w:r>
    </w:p>
    <w:p w14:paraId="0E63BCE5" w14:textId="73D1684E" w:rsidR="006B7013" w:rsidRPr="003C71D7" w:rsidRDefault="00B32077" w:rsidP="00E02859">
      <w:pPr>
        <w:spacing w:after="240" w:line="240" w:lineRule="auto"/>
        <w:rPr>
          <w:rFonts w:ascii="Arial" w:hAnsi="Arial" w:cs="Arial"/>
          <w:sz w:val="24"/>
          <w:szCs w:val="24"/>
        </w:rPr>
      </w:pPr>
      <w:r w:rsidRPr="003C71D7">
        <w:rPr>
          <w:rFonts w:ascii="Arial" w:hAnsi="Arial" w:cs="Arial"/>
          <w:sz w:val="24"/>
          <w:szCs w:val="24"/>
        </w:rPr>
        <w:t>New section 67A</w:t>
      </w:r>
      <w:r w:rsidR="0073590E" w:rsidRPr="003C71D7">
        <w:rPr>
          <w:rFonts w:ascii="Arial" w:hAnsi="Arial" w:cs="Arial"/>
          <w:sz w:val="24"/>
          <w:szCs w:val="24"/>
        </w:rPr>
        <w:t xml:space="preserve"> introduces </w:t>
      </w:r>
      <w:r w:rsidRPr="003C71D7">
        <w:rPr>
          <w:rFonts w:ascii="Arial" w:hAnsi="Arial" w:cs="Arial"/>
          <w:sz w:val="24"/>
          <w:szCs w:val="24"/>
        </w:rPr>
        <w:t xml:space="preserve">a </w:t>
      </w:r>
      <w:r w:rsidR="0073590E" w:rsidRPr="003C71D7">
        <w:rPr>
          <w:rFonts w:ascii="Arial" w:hAnsi="Arial" w:cs="Arial"/>
          <w:sz w:val="24"/>
          <w:szCs w:val="24"/>
        </w:rPr>
        <w:t>provision</w:t>
      </w:r>
      <w:r w:rsidR="006B7013" w:rsidRPr="003C71D7">
        <w:rPr>
          <w:rFonts w:ascii="Arial" w:hAnsi="Arial" w:cs="Arial"/>
          <w:sz w:val="24"/>
          <w:szCs w:val="24"/>
        </w:rPr>
        <w:t xml:space="preserve"> to allow the </w:t>
      </w:r>
      <w:r w:rsidR="008B68A5">
        <w:rPr>
          <w:rFonts w:ascii="Arial" w:hAnsi="Arial" w:cs="Arial"/>
          <w:sz w:val="24"/>
          <w:szCs w:val="24"/>
        </w:rPr>
        <w:t>council</w:t>
      </w:r>
      <w:r w:rsidR="006B7013" w:rsidRPr="003C71D7">
        <w:rPr>
          <w:rFonts w:ascii="Arial" w:hAnsi="Arial" w:cs="Arial"/>
          <w:sz w:val="24"/>
          <w:szCs w:val="24"/>
        </w:rPr>
        <w:t xml:space="preserve"> to issue </w:t>
      </w:r>
      <w:r w:rsidR="002310E4" w:rsidRPr="003C71D7">
        <w:rPr>
          <w:rFonts w:ascii="Arial" w:hAnsi="Arial" w:cs="Arial"/>
          <w:sz w:val="24"/>
          <w:szCs w:val="24"/>
        </w:rPr>
        <w:t xml:space="preserve">a </w:t>
      </w:r>
      <w:r w:rsidR="006B7013" w:rsidRPr="003C71D7">
        <w:rPr>
          <w:rFonts w:ascii="Arial" w:hAnsi="Arial" w:cs="Arial"/>
          <w:sz w:val="24"/>
          <w:szCs w:val="24"/>
        </w:rPr>
        <w:t xml:space="preserve">repair damage direction </w:t>
      </w:r>
      <w:r w:rsidR="00F229CA" w:rsidRPr="003C71D7">
        <w:rPr>
          <w:rFonts w:ascii="Arial" w:hAnsi="Arial" w:cs="Arial"/>
          <w:sz w:val="24"/>
          <w:szCs w:val="24"/>
        </w:rPr>
        <w:t xml:space="preserve">if a person causes unauthorised damage to a heritage place or object, </w:t>
      </w:r>
      <w:r w:rsidRPr="003C71D7">
        <w:rPr>
          <w:rFonts w:ascii="Arial" w:hAnsi="Arial" w:cs="Arial"/>
          <w:sz w:val="24"/>
          <w:szCs w:val="24"/>
        </w:rPr>
        <w:t xml:space="preserve">or Aboriginal place or object, </w:t>
      </w:r>
      <w:r w:rsidR="00C14E37" w:rsidRPr="003C71D7">
        <w:rPr>
          <w:rFonts w:ascii="Arial" w:hAnsi="Arial" w:cs="Arial"/>
          <w:sz w:val="24"/>
          <w:szCs w:val="24"/>
        </w:rPr>
        <w:t>if the damage can be repaired.</w:t>
      </w:r>
    </w:p>
    <w:p w14:paraId="235268DF" w14:textId="77777777" w:rsidR="0098767E" w:rsidRPr="003C71D7" w:rsidRDefault="00B32077" w:rsidP="00E02859">
      <w:pPr>
        <w:spacing w:after="240" w:line="240" w:lineRule="auto"/>
        <w:rPr>
          <w:rFonts w:ascii="Arial" w:hAnsi="Arial" w:cs="Arial"/>
          <w:sz w:val="24"/>
          <w:szCs w:val="24"/>
        </w:rPr>
      </w:pPr>
      <w:r w:rsidRPr="003C71D7">
        <w:rPr>
          <w:rFonts w:ascii="Arial" w:hAnsi="Arial" w:cs="Arial"/>
          <w:sz w:val="24"/>
          <w:szCs w:val="24"/>
        </w:rPr>
        <w:t xml:space="preserve">In this context, </w:t>
      </w:r>
      <w:r w:rsidR="002C7F31" w:rsidRPr="003C71D7">
        <w:rPr>
          <w:rFonts w:ascii="Arial" w:hAnsi="Arial" w:cs="Arial"/>
          <w:sz w:val="24"/>
          <w:szCs w:val="24"/>
        </w:rPr>
        <w:t>‘</w:t>
      </w:r>
      <w:r w:rsidRPr="003C71D7">
        <w:rPr>
          <w:rFonts w:ascii="Arial" w:hAnsi="Arial" w:cs="Arial"/>
          <w:sz w:val="24"/>
          <w:szCs w:val="24"/>
        </w:rPr>
        <w:t>u</w:t>
      </w:r>
      <w:r w:rsidR="0098767E" w:rsidRPr="003C71D7">
        <w:rPr>
          <w:rFonts w:ascii="Arial" w:hAnsi="Arial" w:cs="Arial"/>
          <w:sz w:val="24"/>
          <w:szCs w:val="24"/>
        </w:rPr>
        <w:t>nauthorised damage</w:t>
      </w:r>
      <w:r w:rsidR="002C7F31" w:rsidRPr="003C71D7">
        <w:rPr>
          <w:rFonts w:ascii="Arial" w:hAnsi="Arial" w:cs="Arial"/>
          <w:sz w:val="24"/>
          <w:szCs w:val="24"/>
        </w:rPr>
        <w:t>’</w:t>
      </w:r>
      <w:r w:rsidR="0098767E" w:rsidRPr="003C71D7">
        <w:rPr>
          <w:rFonts w:ascii="Arial" w:hAnsi="Arial" w:cs="Arial"/>
          <w:sz w:val="24"/>
          <w:szCs w:val="24"/>
        </w:rPr>
        <w:t xml:space="preserve"> means damage </w:t>
      </w:r>
      <w:r w:rsidRPr="003C71D7">
        <w:rPr>
          <w:rFonts w:ascii="Arial" w:hAnsi="Arial" w:cs="Arial"/>
          <w:sz w:val="24"/>
          <w:szCs w:val="24"/>
        </w:rPr>
        <w:t xml:space="preserve">that </w:t>
      </w:r>
      <w:r w:rsidR="0098767E" w:rsidRPr="003C71D7">
        <w:rPr>
          <w:rFonts w:ascii="Arial" w:hAnsi="Arial" w:cs="Arial"/>
          <w:sz w:val="24"/>
          <w:szCs w:val="24"/>
        </w:rPr>
        <w:t xml:space="preserve">is not caused by conduct in accordance with a heritage guideline, a heritage direction, a heritage agreement, an approved conservation management plan, a development approval under the </w:t>
      </w:r>
      <w:r w:rsidR="0098767E" w:rsidRPr="003C71D7">
        <w:rPr>
          <w:rFonts w:ascii="Arial" w:hAnsi="Arial" w:cs="Arial"/>
          <w:i/>
          <w:sz w:val="24"/>
          <w:szCs w:val="24"/>
        </w:rPr>
        <w:t>Planning and Development Act 2007</w:t>
      </w:r>
      <w:r w:rsidR="0098767E" w:rsidRPr="003C71D7">
        <w:rPr>
          <w:rFonts w:ascii="Arial" w:hAnsi="Arial" w:cs="Arial"/>
          <w:sz w:val="24"/>
          <w:szCs w:val="24"/>
        </w:rPr>
        <w:t>, an excavation permit or an approved statement of heritage effect.</w:t>
      </w:r>
    </w:p>
    <w:p w14:paraId="2B8E0664" w14:textId="3D3E4589" w:rsidR="00F229CA" w:rsidRPr="003C71D7" w:rsidRDefault="002C7F31" w:rsidP="00E02859">
      <w:pPr>
        <w:spacing w:after="240" w:line="240" w:lineRule="auto"/>
        <w:rPr>
          <w:rFonts w:ascii="Arial" w:hAnsi="Arial" w:cs="Arial"/>
          <w:sz w:val="24"/>
          <w:szCs w:val="24"/>
        </w:rPr>
      </w:pPr>
      <w:r w:rsidRPr="003C71D7">
        <w:rPr>
          <w:rFonts w:ascii="Arial" w:hAnsi="Arial" w:cs="Arial"/>
          <w:sz w:val="24"/>
          <w:szCs w:val="24"/>
        </w:rPr>
        <w:lastRenderedPageBreak/>
        <w:t xml:space="preserve">The </w:t>
      </w:r>
      <w:r w:rsidR="008B68A5">
        <w:rPr>
          <w:rFonts w:ascii="Arial" w:hAnsi="Arial" w:cs="Arial"/>
          <w:sz w:val="24"/>
          <w:szCs w:val="24"/>
        </w:rPr>
        <w:t>council</w:t>
      </w:r>
      <w:r w:rsidRPr="003C71D7">
        <w:rPr>
          <w:rFonts w:ascii="Arial" w:hAnsi="Arial" w:cs="Arial"/>
          <w:sz w:val="24"/>
          <w:szCs w:val="24"/>
        </w:rPr>
        <w:t xml:space="preserve"> may issue a</w:t>
      </w:r>
      <w:r w:rsidR="00F229CA" w:rsidRPr="003C71D7">
        <w:rPr>
          <w:rFonts w:ascii="Arial" w:hAnsi="Arial" w:cs="Arial"/>
          <w:sz w:val="24"/>
          <w:szCs w:val="24"/>
        </w:rPr>
        <w:t xml:space="preserve"> repair damage direction to </w:t>
      </w:r>
      <w:r w:rsidR="0098767E" w:rsidRPr="003C71D7">
        <w:rPr>
          <w:rFonts w:ascii="Arial" w:hAnsi="Arial" w:cs="Arial"/>
          <w:sz w:val="24"/>
          <w:szCs w:val="24"/>
        </w:rPr>
        <w:t>the</w:t>
      </w:r>
      <w:r w:rsidR="00F229CA" w:rsidRPr="003C71D7">
        <w:rPr>
          <w:rFonts w:ascii="Arial" w:hAnsi="Arial" w:cs="Arial"/>
          <w:sz w:val="24"/>
          <w:szCs w:val="24"/>
        </w:rPr>
        <w:t xml:space="preserve"> owner</w:t>
      </w:r>
      <w:r w:rsidR="0098767E" w:rsidRPr="003C71D7">
        <w:rPr>
          <w:rFonts w:ascii="Arial" w:hAnsi="Arial" w:cs="Arial"/>
          <w:sz w:val="24"/>
          <w:szCs w:val="24"/>
        </w:rPr>
        <w:t xml:space="preserve"> or</w:t>
      </w:r>
      <w:r w:rsidR="00F229CA" w:rsidRPr="003C71D7">
        <w:rPr>
          <w:rFonts w:ascii="Arial" w:hAnsi="Arial" w:cs="Arial"/>
          <w:sz w:val="24"/>
          <w:szCs w:val="24"/>
        </w:rPr>
        <w:t xml:space="preserve"> occupier</w:t>
      </w:r>
      <w:r w:rsidR="002310E4" w:rsidRPr="003C71D7">
        <w:rPr>
          <w:rFonts w:ascii="Arial" w:hAnsi="Arial" w:cs="Arial"/>
          <w:sz w:val="24"/>
          <w:szCs w:val="24"/>
        </w:rPr>
        <w:t xml:space="preserve"> </w:t>
      </w:r>
      <w:r w:rsidR="00F229CA" w:rsidRPr="003C71D7">
        <w:rPr>
          <w:rFonts w:ascii="Arial" w:hAnsi="Arial" w:cs="Arial"/>
          <w:sz w:val="24"/>
          <w:szCs w:val="24"/>
        </w:rPr>
        <w:t xml:space="preserve">of </w:t>
      </w:r>
      <w:r w:rsidR="0098767E" w:rsidRPr="003C71D7">
        <w:rPr>
          <w:rFonts w:ascii="Arial" w:hAnsi="Arial" w:cs="Arial"/>
          <w:sz w:val="24"/>
          <w:szCs w:val="24"/>
        </w:rPr>
        <w:t>the place or</w:t>
      </w:r>
      <w:r w:rsidR="00F229CA" w:rsidRPr="003C71D7">
        <w:rPr>
          <w:rFonts w:ascii="Arial" w:hAnsi="Arial" w:cs="Arial"/>
          <w:sz w:val="24"/>
          <w:szCs w:val="24"/>
        </w:rPr>
        <w:t xml:space="preserve"> an owner or custodian of </w:t>
      </w:r>
      <w:r w:rsidR="0098767E" w:rsidRPr="003C71D7">
        <w:rPr>
          <w:rFonts w:ascii="Arial" w:hAnsi="Arial" w:cs="Arial"/>
          <w:sz w:val="24"/>
          <w:szCs w:val="24"/>
        </w:rPr>
        <w:t>the</w:t>
      </w:r>
      <w:r w:rsidR="00F229CA" w:rsidRPr="003C71D7">
        <w:rPr>
          <w:rFonts w:ascii="Arial" w:hAnsi="Arial" w:cs="Arial"/>
          <w:sz w:val="24"/>
          <w:szCs w:val="24"/>
        </w:rPr>
        <w:t xml:space="preserve"> object</w:t>
      </w:r>
      <w:r w:rsidR="0098767E" w:rsidRPr="003C71D7">
        <w:rPr>
          <w:rFonts w:ascii="Arial" w:hAnsi="Arial" w:cs="Arial"/>
          <w:sz w:val="24"/>
          <w:szCs w:val="24"/>
        </w:rPr>
        <w:t>,</w:t>
      </w:r>
      <w:r w:rsidR="00F229CA" w:rsidRPr="003C71D7">
        <w:rPr>
          <w:rFonts w:ascii="Arial" w:hAnsi="Arial" w:cs="Arial"/>
          <w:sz w:val="24"/>
          <w:szCs w:val="24"/>
        </w:rPr>
        <w:t xml:space="preserve"> or a person whose work affects the place or object.</w:t>
      </w:r>
    </w:p>
    <w:p w14:paraId="0297EC0B" w14:textId="77777777" w:rsidR="0098767E" w:rsidRPr="003C71D7" w:rsidRDefault="0098767E" w:rsidP="00E02859">
      <w:pPr>
        <w:spacing w:after="240" w:line="240" w:lineRule="auto"/>
        <w:rPr>
          <w:rFonts w:ascii="Arial" w:hAnsi="Arial" w:cs="Arial"/>
          <w:sz w:val="24"/>
          <w:szCs w:val="24"/>
        </w:rPr>
      </w:pPr>
      <w:r w:rsidRPr="003C71D7">
        <w:rPr>
          <w:rFonts w:ascii="Arial" w:hAnsi="Arial" w:cs="Arial"/>
          <w:sz w:val="24"/>
          <w:szCs w:val="24"/>
        </w:rPr>
        <w:t>A repair damage direction must be in writing and state the place or object</w:t>
      </w:r>
      <w:r w:rsidR="002C7F31" w:rsidRPr="003C71D7">
        <w:rPr>
          <w:rFonts w:ascii="Arial" w:hAnsi="Arial" w:cs="Arial"/>
          <w:sz w:val="24"/>
          <w:szCs w:val="24"/>
        </w:rPr>
        <w:t xml:space="preserve"> to which it applies</w:t>
      </w:r>
      <w:r w:rsidRPr="003C71D7">
        <w:rPr>
          <w:rFonts w:ascii="Arial" w:hAnsi="Arial" w:cs="Arial"/>
          <w:sz w:val="24"/>
          <w:szCs w:val="24"/>
        </w:rPr>
        <w:t>, the damage to be repaired and when the direction must be complied with.</w:t>
      </w:r>
    </w:p>
    <w:p w14:paraId="194720F0" w14:textId="77777777" w:rsidR="00FF3806" w:rsidRPr="003C71D7" w:rsidRDefault="0098767E" w:rsidP="00B24AF8">
      <w:pPr>
        <w:spacing w:after="240" w:line="240" w:lineRule="auto"/>
        <w:rPr>
          <w:rFonts w:ascii="Arial" w:hAnsi="Arial" w:cs="Arial"/>
          <w:sz w:val="24"/>
          <w:szCs w:val="24"/>
        </w:rPr>
      </w:pPr>
      <w:r w:rsidRPr="003C71D7">
        <w:rPr>
          <w:rFonts w:ascii="Arial" w:hAnsi="Arial" w:cs="Arial"/>
          <w:sz w:val="24"/>
          <w:szCs w:val="24"/>
        </w:rPr>
        <w:t>A repair damage direction</w:t>
      </w:r>
      <w:r w:rsidR="00FF3806" w:rsidRPr="003C71D7">
        <w:rPr>
          <w:rFonts w:ascii="Arial" w:hAnsi="Arial" w:cs="Arial"/>
          <w:sz w:val="24"/>
          <w:szCs w:val="24"/>
        </w:rPr>
        <w:t xml:space="preserve"> is a reviewable decision</w:t>
      </w:r>
      <w:r w:rsidRPr="003C71D7">
        <w:rPr>
          <w:rFonts w:ascii="Arial" w:hAnsi="Arial" w:cs="Arial"/>
          <w:sz w:val="24"/>
          <w:szCs w:val="24"/>
        </w:rPr>
        <w:t xml:space="preserve"> in the ACT Civil and Administrative Tribunal</w:t>
      </w:r>
      <w:r w:rsidR="00FF3806" w:rsidRPr="003C71D7">
        <w:rPr>
          <w:rFonts w:ascii="Arial" w:hAnsi="Arial" w:cs="Arial"/>
          <w:sz w:val="24"/>
          <w:szCs w:val="24"/>
        </w:rPr>
        <w:t xml:space="preserve"> (see </w:t>
      </w:r>
      <w:r w:rsidR="00B32077" w:rsidRPr="003C71D7">
        <w:rPr>
          <w:rFonts w:ascii="Arial" w:hAnsi="Arial" w:cs="Arial"/>
          <w:sz w:val="24"/>
          <w:szCs w:val="24"/>
        </w:rPr>
        <w:t xml:space="preserve">amendments to </w:t>
      </w:r>
      <w:r w:rsidR="00827B29" w:rsidRPr="003C71D7">
        <w:rPr>
          <w:rFonts w:ascii="Arial" w:hAnsi="Arial" w:cs="Arial"/>
          <w:sz w:val="24"/>
          <w:szCs w:val="24"/>
        </w:rPr>
        <w:t>s</w:t>
      </w:r>
      <w:r w:rsidR="00FF3806" w:rsidRPr="003C71D7">
        <w:rPr>
          <w:rFonts w:ascii="Arial" w:hAnsi="Arial" w:cs="Arial"/>
          <w:sz w:val="24"/>
          <w:szCs w:val="24"/>
        </w:rPr>
        <w:t>chedule 1</w:t>
      </w:r>
      <w:r w:rsidR="00B32077" w:rsidRPr="003C71D7">
        <w:rPr>
          <w:rFonts w:ascii="Arial" w:hAnsi="Arial" w:cs="Arial"/>
          <w:sz w:val="24"/>
          <w:szCs w:val="24"/>
        </w:rPr>
        <w:t xml:space="preserve"> made by clause 14</w:t>
      </w:r>
      <w:r w:rsidR="00FF3806" w:rsidRPr="003C71D7">
        <w:rPr>
          <w:rFonts w:ascii="Arial" w:hAnsi="Arial" w:cs="Arial"/>
          <w:sz w:val="24"/>
          <w:szCs w:val="24"/>
        </w:rPr>
        <w:t>).</w:t>
      </w:r>
    </w:p>
    <w:p w14:paraId="58C760D8" w14:textId="77777777" w:rsidR="002310E4" w:rsidRPr="003C71D7" w:rsidRDefault="002310E4" w:rsidP="00B24AF8">
      <w:pPr>
        <w:spacing w:after="120" w:line="240" w:lineRule="auto"/>
        <w:rPr>
          <w:rFonts w:ascii="Arial" w:hAnsi="Arial" w:cs="Arial"/>
          <w:b/>
          <w:sz w:val="24"/>
          <w:szCs w:val="24"/>
        </w:rPr>
      </w:pPr>
      <w:r w:rsidRPr="003C71D7">
        <w:rPr>
          <w:rFonts w:ascii="Arial" w:hAnsi="Arial" w:cs="Arial"/>
          <w:b/>
          <w:sz w:val="24"/>
          <w:szCs w:val="24"/>
        </w:rPr>
        <w:t>67B</w:t>
      </w:r>
      <w:r w:rsidR="00B24AF8" w:rsidRPr="003C71D7">
        <w:rPr>
          <w:rFonts w:ascii="Arial" w:hAnsi="Arial" w:cs="Arial"/>
          <w:b/>
          <w:sz w:val="24"/>
          <w:szCs w:val="24"/>
        </w:rPr>
        <w:tab/>
      </w:r>
      <w:r w:rsidRPr="003C71D7">
        <w:rPr>
          <w:rFonts w:ascii="Arial" w:hAnsi="Arial" w:cs="Arial"/>
          <w:b/>
          <w:sz w:val="24"/>
          <w:szCs w:val="24"/>
        </w:rPr>
        <w:t>Extension of repair damage direction</w:t>
      </w:r>
    </w:p>
    <w:p w14:paraId="73DB1E26" w14:textId="726054C9" w:rsidR="002310E4" w:rsidRPr="003C71D7" w:rsidRDefault="00B32077" w:rsidP="00E02859">
      <w:pPr>
        <w:spacing w:after="240" w:line="240" w:lineRule="auto"/>
        <w:rPr>
          <w:rFonts w:ascii="Arial" w:hAnsi="Arial" w:cs="Arial"/>
          <w:sz w:val="24"/>
          <w:szCs w:val="24"/>
        </w:rPr>
      </w:pPr>
      <w:r w:rsidRPr="003C71D7">
        <w:rPr>
          <w:rFonts w:ascii="Arial" w:hAnsi="Arial" w:cs="Arial"/>
          <w:sz w:val="24"/>
          <w:szCs w:val="24"/>
        </w:rPr>
        <w:t>New section 67B</w:t>
      </w:r>
      <w:r w:rsidR="002310E4" w:rsidRPr="003C71D7">
        <w:rPr>
          <w:rFonts w:ascii="Arial" w:hAnsi="Arial" w:cs="Arial"/>
          <w:sz w:val="24"/>
          <w:szCs w:val="24"/>
        </w:rPr>
        <w:t xml:space="preserve"> allow</w:t>
      </w:r>
      <w:r w:rsidRPr="003C71D7">
        <w:rPr>
          <w:rFonts w:ascii="Arial" w:hAnsi="Arial" w:cs="Arial"/>
          <w:sz w:val="24"/>
          <w:szCs w:val="24"/>
        </w:rPr>
        <w:t>s</w:t>
      </w:r>
      <w:r w:rsidR="002310E4" w:rsidRPr="003C71D7">
        <w:rPr>
          <w:rFonts w:ascii="Arial" w:hAnsi="Arial" w:cs="Arial"/>
          <w:sz w:val="24"/>
          <w:szCs w:val="24"/>
        </w:rPr>
        <w:t xml:space="preserve"> the </w:t>
      </w:r>
      <w:r w:rsidR="008B68A5">
        <w:rPr>
          <w:rFonts w:ascii="Arial" w:hAnsi="Arial" w:cs="Arial"/>
          <w:sz w:val="24"/>
          <w:szCs w:val="24"/>
        </w:rPr>
        <w:t>council</w:t>
      </w:r>
      <w:r w:rsidR="002310E4" w:rsidRPr="003C71D7">
        <w:rPr>
          <w:rFonts w:ascii="Arial" w:hAnsi="Arial" w:cs="Arial"/>
          <w:sz w:val="24"/>
          <w:szCs w:val="24"/>
        </w:rPr>
        <w:t xml:space="preserve"> to </w:t>
      </w:r>
      <w:r w:rsidRPr="003C71D7">
        <w:rPr>
          <w:rFonts w:ascii="Arial" w:hAnsi="Arial" w:cs="Arial"/>
          <w:sz w:val="24"/>
          <w:szCs w:val="24"/>
        </w:rPr>
        <w:t>give</w:t>
      </w:r>
      <w:r w:rsidR="002310E4" w:rsidRPr="003C71D7">
        <w:rPr>
          <w:rFonts w:ascii="Arial" w:hAnsi="Arial" w:cs="Arial"/>
          <w:sz w:val="24"/>
          <w:szCs w:val="24"/>
        </w:rPr>
        <w:t xml:space="preserve"> an extension of time to comply with </w:t>
      </w:r>
      <w:r w:rsidRPr="003C71D7">
        <w:rPr>
          <w:rFonts w:ascii="Arial" w:hAnsi="Arial" w:cs="Arial"/>
          <w:sz w:val="24"/>
          <w:szCs w:val="24"/>
        </w:rPr>
        <w:t>a repair damage</w:t>
      </w:r>
      <w:r w:rsidR="002310E4" w:rsidRPr="003C71D7">
        <w:rPr>
          <w:rFonts w:ascii="Arial" w:hAnsi="Arial" w:cs="Arial"/>
          <w:sz w:val="24"/>
          <w:szCs w:val="24"/>
        </w:rPr>
        <w:t xml:space="preserve"> direction upon application from </w:t>
      </w:r>
      <w:r w:rsidRPr="003C71D7">
        <w:rPr>
          <w:rFonts w:ascii="Arial" w:hAnsi="Arial" w:cs="Arial"/>
          <w:sz w:val="24"/>
          <w:szCs w:val="24"/>
        </w:rPr>
        <w:t>the</w:t>
      </w:r>
      <w:r w:rsidR="002310E4" w:rsidRPr="003C71D7">
        <w:rPr>
          <w:rFonts w:ascii="Arial" w:hAnsi="Arial" w:cs="Arial"/>
          <w:sz w:val="24"/>
          <w:szCs w:val="24"/>
        </w:rPr>
        <w:t xml:space="preserve"> person who has been given </w:t>
      </w:r>
      <w:r w:rsidRPr="003C71D7">
        <w:rPr>
          <w:rFonts w:ascii="Arial" w:hAnsi="Arial" w:cs="Arial"/>
          <w:sz w:val="24"/>
          <w:szCs w:val="24"/>
        </w:rPr>
        <w:t>the</w:t>
      </w:r>
      <w:r w:rsidR="002310E4" w:rsidRPr="003C71D7">
        <w:rPr>
          <w:rFonts w:ascii="Arial" w:hAnsi="Arial" w:cs="Arial"/>
          <w:sz w:val="24"/>
          <w:szCs w:val="24"/>
        </w:rPr>
        <w:t xml:space="preserve"> direction.</w:t>
      </w:r>
    </w:p>
    <w:p w14:paraId="38209649" w14:textId="77777777" w:rsidR="00DE0BAD" w:rsidRPr="003C71D7" w:rsidRDefault="00DE0BAD" w:rsidP="00DE0BAD">
      <w:pPr>
        <w:spacing w:after="240" w:line="240" w:lineRule="auto"/>
        <w:rPr>
          <w:rFonts w:ascii="Arial" w:hAnsi="Arial" w:cs="Arial"/>
          <w:sz w:val="24"/>
          <w:szCs w:val="24"/>
        </w:rPr>
      </w:pPr>
      <w:r w:rsidRPr="003C71D7">
        <w:rPr>
          <w:rFonts w:ascii="Arial" w:hAnsi="Arial" w:cs="Arial"/>
          <w:sz w:val="24"/>
          <w:szCs w:val="24"/>
        </w:rPr>
        <w:t xml:space="preserve">The application for an extension must be in writing and state the reasons why the extension is required. </w:t>
      </w:r>
    </w:p>
    <w:p w14:paraId="5532395F" w14:textId="38E4EF20" w:rsidR="00DE0BAD" w:rsidRPr="003C71D7" w:rsidRDefault="00DE0BAD" w:rsidP="00DE0BAD">
      <w:pPr>
        <w:spacing w:after="240" w:line="240" w:lineRule="auto"/>
        <w:rPr>
          <w:rFonts w:ascii="Arial" w:hAnsi="Arial" w:cs="Arial"/>
          <w:sz w:val="24"/>
          <w:szCs w:val="24"/>
        </w:rPr>
      </w:pPr>
      <w:r w:rsidRPr="003C71D7">
        <w:rPr>
          <w:rFonts w:ascii="Arial" w:hAnsi="Arial" w:cs="Arial"/>
          <w:sz w:val="24"/>
          <w:szCs w:val="24"/>
        </w:rPr>
        <w:t xml:space="preserve">Acceptable reasons why an extension is required in not defined in the </w:t>
      </w:r>
      <w:r w:rsidR="008B68A5">
        <w:rPr>
          <w:rFonts w:ascii="Arial" w:hAnsi="Arial" w:cs="Arial"/>
          <w:sz w:val="24"/>
          <w:szCs w:val="24"/>
        </w:rPr>
        <w:t>Bill</w:t>
      </w:r>
      <w:r w:rsidRPr="003C71D7">
        <w:rPr>
          <w:rFonts w:ascii="Arial" w:hAnsi="Arial" w:cs="Arial"/>
          <w:sz w:val="24"/>
          <w:szCs w:val="24"/>
        </w:rPr>
        <w:t xml:space="preserve"> to ensure the decision-maker's discretion is not limited however, the reasons must be one that an ordinary member of the community would accept as reasonable in the circumstances.</w:t>
      </w:r>
    </w:p>
    <w:p w14:paraId="02CFDCF7" w14:textId="6BA21A0D" w:rsidR="00DE0BAD" w:rsidRPr="003C71D7" w:rsidRDefault="00DE0BAD" w:rsidP="00DE0BAD">
      <w:pPr>
        <w:spacing w:after="240" w:line="240" w:lineRule="auto"/>
        <w:rPr>
          <w:rFonts w:ascii="Arial" w:hAnsi="Arial" w:cs="Arial"/>
          <w:sz w:val="24"/>
          <w:szCs w:val="24"/>
        </w:rPr>
      </w:pPr>
      <w:r w:rsidRPr="003C71D7">
        <w:rPr>
          <w:rFonts w:ascii="Arial" w:hAnsi="Arial" w:cs="Arial"/>
          <w:sz w:val="24"/>
          <w:szCs w:val="24"/>
        </w:rPr>
        <w:t xml:space="preserve">In making its decision, the </w:t>
      </w:r>
      <w:r w:rsidR="008B68A5">
        <w:rPr>
          <w:rFonts w:ascii="Arial" w:hAnsi="Arial" w:cs="Arial"/>
          <w:sz w:val="24"/>
          <w:szCs w:val="24"/>
        </w:rPr>
        <w:t>council</w:t>
      </w:r>
      <w:r w:rsidRPr="003C71D7">
        <w:rPr>
          <w:rFonts w:ascii="Arial" w:hAnsi="Arial" w:cs="Arial"/>
          <w:sz w:val="24"/>
          <w:szCs w:val="24"/>
        </w:rPr>
        <w:t xml:space="preserve"> must consider the reasons why an extension is required as outlined in the application for an extension of repair damage direction. Factors the </w:t>
      </w:r>
      <w:r w:rsidR="008B68A5">
        <w:rPr>
          <w:rFonts w:ascii="Arial" w:hAnsi="Arial" w:cs="Arial"/>
          <w:sz w:val="24"/>
          <w:szCs w:val="24"/>
        </w:rPr>
        <w:t>council</w:t>
      </w:r>
      <w:r w:rsidRPr="003C71D7">
        <w:rPr>
          <w:rFonts w:ascii="Arial" w:hAnsi="Arial" w:cs="Arial"/>
          <w:sz w:val="24"/>
          <w:szCs w:val="24"/>
        </w:rPr>
        <w:t xml:space="preserve"> may take into account may include serious or life-threatening injury or illness of the applicant or someone for whom they have caring responsibilities, disabilities the person may have, family emergency/bereavement, planned or unplanned travel, financial hardship, unavailability of a suitable or qualified tradesperson to undertake the work.</w:t>
      </w:r>
    </w:p>
    <w:p w14:paraId="28E5DCD9" w14:textId="3D2DC7FB" w:rsidR="006A0D2D" w:rsidRPr="003C71D7" w:rsidRDefault="006A0D2D" w:rsidP="00B24AF8">
      <w:pPr>
        <w:spacing w:after="240" w:line="240" w:lineRule="auto"/>
        <w:rPr>
          <w:rFonts w:ascii="Arial" w:hAnsi="Arial" w:cs="Arial"/>
          <w:sz w:val="24"/>
          <w:szCs w:val="24"/>
        </w:rPr>
      </w:pPr>
      <w:r w:rsidRPr="003C71D7">
        <w:rPr>
          <w:rFonts w:ascii="Arial" w:hAnsi="Arial" w:cs="Arial"/>
          <w:sz w:val="24"/>
          <w:szCs w:val="24"/>
        </w:rPr>
        <w:t xml:space="preserve">A decision by the </w:t>
      </w:r>
      <w:r w:rsidR="008B68A5">
        <w:rPr>
          <w:rFonts w:ascii="Arial" w:hAnsi="Arial" w:cs="Arial"/>
          <w:sz w:val="24"/>
          <w:szCs w:val="24"/>
        </w:rPr>
        <w:t>council</w:t>
      </w:r>
      <w:r w:rsidRPr="003C71D7">
        <w:rPr>
          <w:rFonts w:ascii="Arial" w:hAnsi="Arial" w:cs="Arial"/>
          <w:sz w:val="24"/>
          <w:szCs w:val="24"/>
        </w:rPr>
        <w:t xml:space="preserve"> to refuse to give an extension of time to comply with </w:t>
      </w:r>
      <w:r w:rsidR="00B32077" w:rsidRPr="003C71D7">
        <w:rPr>
          <w:rFonts w:ascii="Arial" w:hAnsi="Arial" w:cs="Arial"/>
          <w:sz w:val="24"/>
          <w:szCs w:val="24"/>
        </w:rPr>
        <w:t>a</w:t>
      </w:r>
      <w:r w:rsidRPr="003C71D7">
        <w:rPr>
          <w:rFonts w:ascii="Arial" w:hAnsi="Arial" w:cs="Arial"/>
          <w:sz w:val="24"/>
          <w:szCs w:val="24"/>
        </w:rPr>
        <w:t xml:space="preserve"> repair damage direction is a reviewable decision (see </w:t>
      </w:r>
      <w:r w:rsidR="009D1075" w:rsidRPr="003C71D7">
        <w:rPr>
          <w:rFonts w:ascii="Arial" w:hAnsi="Arial" w:cs="Arial"/>
          <w:sz w:val="24"/>
          <w:szCs w:val="24"/>
        </w:rPr>
        <w:t xml:space="preserve">amendments to </w:t>
      </w:r>
      <w:r w:rsidR="00827B29" w:rsidRPr="003C71D7">
        <w:rPr>
          <w:rFonts w:ascii="Arial" w:hAnsi="Arial" w:cs="Arial"/>
          <w:sz w:val="24"/>
          <w:szCs w:val="24"/>
        </w:rPr>
        <w:t>s</w:t>
      </w:r>
      <w:r w:rsidRPr="003C71D7">
        <w:rPr>
          <w:rFonts w:ascii="Arial" w:hAnsi="Arial" w:cs="Arial"/>
          <w:sz w:val="24"/>
          <w:szCs w:val="24"/>
        </w:rPr>
        <w:t>chedule 1</w:t>
      </w:r>
      <w:r w:rsidR="009D1075" w:rsidRPr="003C71D7">
        <w:rPr>
          <w:rFonts w:ascii="Arial" w:hAnsi="Arial" w:cs="Arial"/>
          <w:sz w:val="24"/>
          <w:szCs w:val="24"/>
        </w:rPr>
        <w:t xml:space="preserve"> made by clause 14</w:t>
      </w:r>
      <w:r w:rsidRPr="003C71D7">
        <w:rPr>
          <w:rFonts w:ascii="Arial" w:hAnsi="Arial" w:cs="Arial"/>
          <w:sz w:val="24"/>
          <w:szCs w:val="24"/>
        </w:rPr>
        <w:t>).</w:t>
      </w:r>
    </w:p>
    <w:p w14:paraId="15563B17" w14:textId="77777777" w:rsidR="00F229CA" w:rsidRPr="003C71D7" w:rsidRDefault="00F229CA" w:rsidP="00B24AF8">
      <w:pPr>
        <w:spacing w:after="120" w:line="240" w:lineRule="auto"/>
        <w:rPr>
          <w:rFonts w:ascii="Arial" w:hAnsi="Arial" w:cs="Arial"/>
          <w:b/>
          <w:sz w:val="24"/>
          <w:szCs w:val="24"/>
          <w:u w:val="single"/>
        </w:rPr>
      </w:pPr>
      <w:r w:rsidRPr="003C71D7">
        <w:rPr>
          <w:rFonts w:ascii="Arial" w:hAnsi="Arial" w:cs="Arial"/>
          <w:b/>
          <w:sz w:val="24"/>
          <w:szCs w:val="24"/>
        </w:rPr>
        <w:t>67</w:t>
      </w:r>
      <w:r w:rsidR="00FF3806" w:rsidRPr="003C71D7">
        <w:rPr>
          <w:rFonts w:ascii="Arial" w:hAnsi="Arial" w:cs="Arial"/>
          <w:b/>
          <w:sz w:val="24"/>
          <w:szCs w:val="24"/>
        </w:rPr>
        <w:t>C</w:t>
      </w:r>
      <w:r w:rsidR="00B24AF8" w:rsidRPr="003C71D7">
        <w:rPr>
          <w:rFonts w:ascii="Arial" w:hAnsi="Arial" w:cs="Arial"/>
          <w:b/>
          <w:sz w:val="24"/>
          <w:szCs w:val="24"/>
        </w:rPr>
        <w:tab/>
      </w:r>
      <w:r w:rsidRPr="003C71D7">
        <w:rPr>
          <w:rFonts w:ascii="Arial" w:hAnsi="Arial" w:cs="Arial"/>
          <w:b/>
          <w:sz w:val="24"/>
          <w:szCs w:val="24"/>
        </w:rPr>
        <w:t>Offence</w:t>
      </w:r>
      <w:r w:rsidR="00B24AF8" w:rsidRPr="003C71D7">
        <w:rPr>
          <w:rFonts w:ascii="Arial" w:hAnsi="Arial" w:cs="Arial"/>
          <w:b/>
          <w:sz w:val="24"/>
          <w:szCs w:val="24"/>
        </w:rPr>
        <w:t>—</w:t>
      </w:r>
      <w:r w:rsidRPr="003C71D7">
        <w:rPr>
          <w:rFonts w:ascii="Arial" w:hAnsi="Arial" w:cs="Arial"/>
          <w:b/>
          <w:sz w:val="24"/>
          <w:szCs w:val="24"/>
        </w:rPr>
        <w:t>fail to comply with repair damage direction</w:t>
      </w:r>
    </w:p>
    <w:p w14:paraId="2825950F" w14:textId="6B895D45" w:rsidR="00FF3806" w:rsidRPr="003C71D7" w:rsidRDefault="00FF3806" w:rsidP="00E02859">
      <w:pPr>
        <w:spacing w:after="240" w:line="240" w:lineRule="auto"/>
        <w:rPr>
          <w:rFonts w:ascii="Arial" w:hAnsi="Arial" w:cs="Arial"/>
          <w:sz w:val="24"/>
          <w:szCs w:val="24"/>
        </w:rPr>
      </w:pPr>
      <w:r w:rsidRPr="003C71D7">
        <w:rPr>
          <w:rFonts w:ascii="Arial" w:hAnsi="Arial" w:cs="Arial"/>
          <w:sz w:val="24"/>
          <w:szCs w:val="24"/>
        </w:rPr>
        <w:t xml:space="preserve">This clause creates an offence with a maximum penalty of 500 penalty units for failing to comply with a repair damage direction issued under </w:t>
      </w:r>
      <w:r w:rsidR="00B24AF8" w:rsidRPr="003C71D7">
        <w:rPr>
          <w:rFonts w:ascii="Arial" w:hAnsi="Arial" w:cs="Arial"/>
          <w:sz w:val="24"/>
          <w:szCs w:val="24"/>
        </w:rPr>
        <w:t xml:space="preserve">new </w:t>
      </w:r>
      <w:r w:rsidRPr="003C71D7">
        <w:rPr>
          <w:rFonts w:ascii="Arial" w:hAnsi="Arial" w:cs="Arial"/>
          <w:sz w:val="24"/>
          <w:szCs w:val="24"/>
        </w:rPr>
        <w:t>section</w:t>
      </w:r>
      <w:r w:rsidR="008B68A5">
        <w:rPr>
          <w:rFonts w:ascii="Arial" w:hAnsi="Arial" w:cs="Arial"/>
          <w:sz w:val="24"/>
          <w:szCs w:val="24"/>
        </w:rPr>
        <w:t> </w:t>
      </w:r>
      <w:r w:rsidRPr="003C71D7">
        <w:rPr>
          <w:rFonts w:ascii="Arial" w:hAnsi="Arial" w:cs="Arial"/>
          <w:sz w:val="24"/>
          <w:szCs w:val="24"/>
        </w:rPr>
        <w:t>67A.</w:t>
      </w:r>
    </w:p>
    <w:p w14:paraId="22B99D86" w14:textId="42C5B6C4" w:rsidR="00D74778" w:rsidRPr="003C71D7" w:rsidRDefault="00D74778" w:rsidP="00D74778">
      <w:pPr>
        <w:rPr>
          <w:rFonts w:ascii="Arial" w:hAnsi="Arial" w:cs="Arial"/>
          <w:sz w:val="24"/>
          <w:szCs w:val="24"/>
        </w:rPr>
      </w:pPr>
      <w:r w:rsidRPr="003C71D7">
        <w:rPr>
          <w:rFonts w:ascii="Arial" w:hAnsi="Arial" w:cs="Arial"/>
          <w:sz w:val="24"/>
          <w:szCs w:val="24"/>
        </w:rPr>
        <w:t xml:space="preserve">However, section 67C (2) outlines that an offence has not been committed if the person has a reasonable excuse. The meaning of the term </w:t>
      </w:r>
      <w:r w:rsidRPr="008B68A5">
        <w:rPr>
          <w:rFonts w:ascii="Arial" w:hAnsi="Arial" w:cs="Arial"/>
          <w:b/>
          <w:bCs/>
          <w:i/>
          <w:iCs/>
          <w:sz w:val="24"/>
          <w:szCs w:val="24"/>
        </w:rPr>
        <w:t>reasonable</w:t>
      </w:r>
      <w:r w:rsidRPr="003C71D7">
        <w:rPr>
          <w:rFonts w:ascii="Arial" w:hAnsi="Arial" w:cs="Arial"/>
          <w:sz w:val="24"/>
          <w:szCs w:val="24"/>
        </w:rPr>
        <w:t xml:space="preserve"> excuse is not defined in </w:t>
      </w:r>
      <w:r w:rsidR="008B68A5" w:rsidRPr="003C71D7">
        <w:rPr>
          <w:rFonts w:ascii="Arial" w:hAnsi="Arial" w:cs="Arial"/>
          <w:sz w:val="24"/>
          <w:szCs w:val="24"/>
        </w:rPr>
        <w:t>legislation,</w:t>
      </w:r>
      <w:r w:rsidRPr="003C71D7">
        <w:rPr>
          <w:rFonts w:ascii="Arial" w:hAnsi="Arial" w:cs="Arial"/>
          <w:sz w:val="24"/>
          <w:szCs w:val="24"/>
        </w:rPr>
        <w:t xml:space="preserve"> but the excuse must be one that an ordinary member of the community would accept as reasonable in the circumstances. </w:t>
      </w:r>
    </w:p>
    <w:p w14:paraId="3758FB30" w14:textId="77777777" w:rsidR="002C1DD0" w:rsidRDefault="002C1DD0">
      <w:pPr>
        <w:rPr>
          <w:rFonts w:ascii="Arial" w:hAnsi="Arial" w:cs="Arial"/>
          <w:sz w:val="24"/>
          <w:szCs w:val="24"/>
        </w:rPr>
      </w:pPr>
      <w:r>
        <w:rPr>
          <w:rFonts w:ascii="Arial" w:hAnsi="Arial" w:cs="Arial"/>
          <w:sz w:val="24"/>
          <w:szCs w:val="24"/>
        </w:rPr>
        <w:br w:type="page"/>
      </w:r>
    </w:p>
    <w:p w14:paraId="16E709B4" w14:textId="42439FDF"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lastRenderedPageBreak/>
        <w:t xml:space="preserve">Many places and objects are heritage registered because they are rare, unique or excellent examples of a type or class of place or object. </w:t>
      </w:r>
      <w:r w:rsidR="009D1075" w:rsidRPr="003C71D7">
        <w:rPr>
          <w:rFonts w:ascii="Arial" w:hAnsi="Arial" w:cs="Arial"/>
          <w:sz w:val="24"/>
          <w:szCs w:val="24"/>
        </w:rPr>
        <w:t>As previously stated, o</w:t>
      </w:r>
      <w:r w:rsidRPr="003C71D7">
        <w:rPr>
          <w:rFonts w:ascii="Arial" w:hAnsi="Arial" w:cs="Arial"/>
          <w:sz w:val="24"/>
          <w:szCs w:val="24"/>
        </w:rPr>
        <w:t>nce heritage places are lost, they</w:t>
      </w:r>
      <w:r w:rsidR="008B68A5">
        <w:rPr>
          <w:rFonts w:ascii="Arial" w:hAnsi="Arial" w:cs="Arial"/>
          <w:sz w:val="24"/>
          <w:szCs w:val="24"/>
        </w:rPr>
        <w:t>—</w:t>
      </w:r>
      <w:r w:rsidRPr="003C71D7">
        <w:rPr>
          <w:rFonts w:ascii="Arial" w:hAnsi="Arial" w:cs="Arial"/>
          <w:sz w:val="24"/>
          <w:szCs w:val="24"/>
        </w:rPr>
        <w:t>and</w:t>
      </w:r>
      <w:r w:rsidR="008B68A5">
        <w:rPr>
          <w:rFonts w:ascii="Arial" w:hAnsi="Arial" w:cs="Arial"/>
          <w:sz w:val="24"/>
          <w:szCs w:val="24"/>
        </w:rPr>
        <w:t xml:space="preserve"> </w:t>
      </w:r>
      <w:r w:rsidRPr="003C71D7">
        <w:rPr>
          <w:rFonts w:ascii="Arial" w:hAnsi="Arial" w:cs="Arial"/>
          <w:sz w:val="24"/>
          <w:szCs w:val="24"/>
        </w:rPr>
        <w:t>all they represent</w:t>
      </w:r>
      <w:r w:rsidR="008B68A5">
        <w:rPr>
          <w:rFonts w:ascii="Arial" w:hAnsi="Arial" w:cs="Arial"/>
          <w:sz w:val="24"/>
          <w:szCs w:val="24"/>
        </w:rPr>
        <w:t>—</w:t>
      </w:r>
      <w:r w:rsidRPr="003C71D7">
        <w:rPr>
          <w:rFonts w:ascii="Arial" w:hAnsi="Arial" w:cs="Arial"/>
          <w:sz w:val="24"/>
          <w:szCs w:val="24"/>
        </w:rPr>
        <w:t>are</w:t>
      </w:r>
      <w:r w:rsidR="008B68A5">
        <w:rPr>
          <w:rFonts w:ascii="Arial" w:hAnsi="Arial" w:cs="Arial"/>
          <w:sz w:val="24"/>
          <w:szCs w:val="24"/>
        </w:rPr>
        <w:t xml:space="preserve"> </w:t>
      </w:r>
      <w:r w:rsidR="009D1075" w:rsidRPr="003C71D7">
        <w:rPr>
          <w:rFonts w:ascii="Arial" w:hAnsi="Arial" w:cs="Arial"/>
          <w:sz w:val="24"/>
          <w:szCs w:val="24"/>
        </w:rPr>
        <w:t xml:space="preserve">permanently </w:t>
      </w:r>
      <w:r w:rsidRPr="003C71D7">
        <w:rPr>
          <w:rFonts w:ascii="Arial" w:hAnsi="Arial" w:cs="Arial"/>
          <w:sz w:val="24"/>
          <w:szCs w:val="24"/>
        </w:rPr>
        <w:t xml:space="preserve">lost to future generations. </w:t>
      </w:r>
    </w:p>
    <w:p w14:paraId="386BF2EB" w14:textId="77777777"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t>Failure to comply with a repair damage direction is significant</w:t>
      </w:r>
      <w:r w:rsidR="009D1075" w:rsidRPr="003C71D7">
        <w:rPr>
          <w:rFonts w:ascii="Arial" w:hAnsi="Arial" w:cs="Arial"/>
          <w:sz w:val="24"/>
          <w:szCs w:val="24"/>
        </w:rPr>
        <w:t>,</w:t>
      </w:r>
      <w:r w:rsidRPr="003C71D7">
        <w:rPr>
          <w:rFonts w:ascii="Arial" w:hAnsi="Arial" w:cs="Arial"/>
          <w:sz w:val="24"/>
          <w:szCs w:val="24"/>
        </w:rPr>
        <w:t xml:space="preserve"> due to the risk of further damage or deterioration to the place or object</w:t>
      </w:r>
      <w:r w:rsidR="009D1075" w:rsidRPr="003C71D7">
        <w:rPr>
          <w:rFonts w:ascii="Arial" w:hAnsi="Arial" w:cs="Arial"/>
          <w:sz w:val="24"/>
          <w:szCs w:val="24"/>
        </w:rPr>
        <w:t xml:space="preserve"> that is the subject of the direction</w:t>
      </w:r>
      <w:r w:rsidRPr="003C71D7">
        <w:rPr>
          <w:rFonts w:ascii="Arial" w:hAnsi="Arial" w:cs="Arial"/>
          <w:sz w:val="24"/>
          <w:szCs w:val="24"/>
        </w:rPr>
        <w:t>.</w:t>
      </w:r>
    </w:p>
    <w:p w14:paraId="2052E183" w14:textId="77777777"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t xml:space="preserve">However, contravention of a repair damage direction </w:t>
      </w:r>
      <w:r w:rsidR="009D1075" w:rsidRPr="003C71D7">
        <w:rPr>
          <w:rFonts w:ascii="Arial" w:hAnsi="Arial" w:cs="Arial"/>
          <w:sz w:val="24"/>
          <w:szCs w:val="24"/>
        </w:rPr>
        <w:t xml:space="preserve">is not considered as serious as contravening a heritage direction (issued prior to the damage occurring) due to the fact that </w:t>
      </w:r>
      <w:r w:rsidRPr="003C71D7">
        <w:rPr>
          <w:rFonts w:ascii="Arial" w:hAnsi="Arial" w:cs="Arial"/>
          <w:sz w:val="24"/>
          <w:szCs w:val="24"/>
        </w:rPr>
        <w:t>once the damage has occurred a degree of integrity will be lost.</w:t>
      </w:r>
      <w:r w:rsidR="009D1075" w:rsidRPr="003C71D7">
        <w:rPr>
          <w:rFonts w:ascii="Arial" w:hAnsi="Arial" w:cs="Arial"/>
          <w:sz w:val="24"/>
          <w:szCs w:val="24"/>
        </w:rPr>
        <w:t xml:space="preserve"> The maximum penalty for the offence of failing to comply with a repair damage direction has therefore been set at 500 penalty units, significantly less than the maximum penalty for the current offence of failing to comply with a heritage direction, which is 1000 penalty units.</w:t>
      </w:r>
    </w:p>
    <w:p w14:paraId="26A224A6" w14:textId="77777777" w:rsidR="007063DF" w:rsidRPr="003C71D7" w:rsidRDefault="007063DF" w:rsidP="009D1075">
      <w:pPr>
        <w:spacing w:after="0" w:line="240" w:lineRule="auto"/>
        <w:rPr>
          <w:rFonts w:ascii="Arial" w:hAnsi="Arial" w:cs="Arial"/>
          <w:sz w:val="24"/>
          <w:szCs w:val="24"/>
        </w:rPr>
      </w:pPr>
      <w:r w:rsidRPr="003C71D7">
        <w:rPr>
          <w:rFonts w:ascii="Arial" w:hAnsi="Arial" w:cs="Arial"/>
          <w:sz w:val="24"/>
          <w:szCs w:val="24"/>
        </w:rPr>
        <w:t>High penalt</w:t>
      </w:r>
      <w:r w:rsidR="009D1075" w:rsidRPr="003C71D7">
        <w:rPr>
          <w:rFonts w:ascii="Arial" w:hAnsi="Arial" w:cs="Arial"/>
          <w:sz w:val="24"/>
          <w:szCs w:val="24"/>
        </w:rPr>
        <w:t>ies</w:t>
      </w:r>
      <w:r w:rsidR="002C7F31" w:rsidRPr="003C71D7">
        <w:rPr>
          <w:rFonts w:ascii="Arial" w:hAnsi="Arial" w:cs="Arial"/>
          <w:sz w:val="24"/>
          <w:szCs w:val="24"/>
        </w:rPr>
        <w:t xml:space="preserve"> </w:t>
      </w:r>
      <w:r w:rsidRPr="003C71D7">
        <w:rPr>
          <w:rFonts w:ascii="Arial" w:hAnsi="Arial" w:cs="Arial"/>
          <w:sz w:val="24"/>
          <w:szCs w:val="24"/>
        </w:rPr>
        <w:t>are necessary in a heritage context to:</w:t>
      </w:r>
    </w:p>
    <w:p w14:paraId="3564C7C7" w14:textId="77777777" w:rsidR="007063DF" w:rsidRPr="003C71D7" w:rsidRDefault="007063DF" w:rsidP="00E02859">
      <w:pPr>
        <w:pStyle w:val="ListParagraph"/>
        <w:numPr>
          <w:ilvl w:val="0"/>
          <w:numId w:val="7"/>
        </w:numPr>
        <w:spacing w:after="240" w:line="240" w:lineRule="auto"/>
        <w:rPr>
          <w:rFonts w:ascii="Arial" w:hAnsi="Arial" w:cs="Arial"/>
          <w:sz w:val="24"/>
          <w:szCs w:val="24"/>
        </w:rPr>
      </w:pPr>
      <w:r w:rsidRPr="003C71D7">
        <w:rPr>
          <w:rFonts w:ascii="Arial" w:hAnsi="Arial" w:cs="Arial"/>
          <w:sz w:val="24"/>
          <w:szCs w:val="24"/>
        </w:rPr>
        <w:t>ensure genuine disincentive is provided to protect these, often, rare and unique places and objects; and</w:t>
      </w:r>
    </w:p>
    <w:p w14:paraId="7650DE1A" w14:textId="77777777" w:rsidR="007063DF" w:rsidRPr="003C71D7" w:rsidRDefault="007063DF" w:rsidP="00E02859">
      <w:pPr>
        <w:pStyle w:val="ListParagraph"/>
        <w:numPr>
          <w:ilvl w:val="0"/>
          <w:numId w:val="7"/>
        </w:numPr>
        <w:spacing w:after="240" w:line="240" w:lineRule="auto"/>
        <w:rPr>
          <w:rFonts w:ascii="Arial" w:hAnsi="Arial" w:cs="Arial"/>
          <w:sz w:val="24"/>
          <w:szCs w:val="24"/>
        </w:rPr>
      </w:pPr>
      <w:r w:rsidRPr="003C71D7">
        <w:rPr>
          <w:rFonts w:ascii="Arial" w:hAnsi="Arial" w:cs="Arial"/>
          <w:sz w:val="24"/>
          <w:szCs w:val="24"/>
        </w:rPr>
        <w:t xml:space="preserve">send a strong message to the building and development community that disregard for the </w:t>
      </w:r>
      <w:r w:rsidR="009D1075" w:rsidRPr="003C71D7">
        <w:rPr>
          <w:rFonts w:ascii="Arial" w:hAnsi="Arial" w:cs="Arial"/>
          <w:sz w:val="24"/>
          <w:szCs w:val="24"/>
        </w:rPr>
        <w:t>Heritage Act</w:t>
      </w:r>
      <w:r w:rsidRPr="003C71D7">
        <w:rPr>
          <w:rFonts w:ascii="Arial" w:hAnsi="Arial" w:cs="Arial"/>
          <w:sz w:val="24"/>
          <w:szCs w:val="24"/>
        </w:rPr>
        <w:t xml:space="preserve"> should not be seen as a mere cost of doing business.</w:t>
      </w:r>
    </w:p>
    <w:p w14:paraId="17659039" w14:textId="77777777"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t>If penalt</w:t>
      </w:r>
      <w:r w:rsidR="009D1075" w:rsidRPr="003C71D7">
        <w:rPr>
          <w:rFonts w:ascii="Arial" w:hAnsi="Arial" w:cs="Arial"/>
          <w:sz w:val="24"/>
          <w:szCs w:val="24"/>
        </w:rPr>
        <w:t>ies</w:t>
      </w:r>
      <w:r w:rsidRPr="003C71D7">
        <w:rPr>
          <w:rFonts w:ascii="Arial" w:hAnsi="Arial" w:cs="Arial"/>
          <w:sz w:val="24"/>
          <w:szCs w:val="24"/>
        </w:rPr>
        <w:t xml:space="preserve"> </w:t>
      </w:r>
      <w:r w:rsidR="009D1075" w:rsidRPr="003C71D7">
        <w:rPr>
          <w:rFonts w:ascii="Arial" w:hAnsi="Arial" w:cs="Arial"/>
          <w:sz w:val="24"/>
          <w:szCs w:val="24"/>
        </w:rPr>
        <w:t xml:space="preserve">for heritage offences </w:t>
      </w:r>
      <w:r w:rsidRPr="003C71D7">
        <w:rPr>
          <w:rFonts w:ascii="Arial" w:hAnsi="Arial" w:cs="Arial"/>
          <w:sz w:val="24"/>
          <w:szCs w:val="24"/>
        </w:rPr>
        <w:t xml:space="preserve">are set </w:t>
      </w:r>
      <w:r w:rsidR="009D1075" w:rsidRPr="003C71D7">
        <w:rPr>
          <w:rFonts w:ascii="Arial" w:hAnsi="Arial" w:cs="Arial"/>
          <w:sz w:val="24"/>
          <w:szCs w:val="24"/>
        </w:rPr>
        <w:t xml:space="preserve">too </w:t>
      </w:r>
      <w:r w:rsidRPr="003C71D7">
        <w:rPr>
          <w:rFonts w:ascii="Arial" w:hAnsi="Arial" w:cs="Arial"/>
          <w:sz w:val="24"/>
          <w:szCs w:val="24"/>
        </w:rPr>
        <w:t>low, the cost of penalties to be paid may in some cases simply be viewed as the effective cost of redeveloping a site to its maximum potential to achieve a desired development outcome</w:t>
      </w:r>
      <w:r w:rsidR="009D1075" w:rsidRPr="003C71D7">
        <w:rPr>
          <w:rFonts w:ascii="Arial" w:hAnsi="Arial" w:cs="Arial"/>
          <w:sz w:val="24"/>
          <w:szCs w:val="24"/>
        </w:rPr>
        <w:t>,</w:t>
      </w:r>
      <w:r w:rsidRPr="003C71D7">
        <w:rPr>
          <w:rFonts w:ascii="Arial" w:hAnsi="Arial" w:cs="Arial"/>
          <w:sz w:val="24"/>
          <w:szCs w:val="24"/>
        </w:rPr>
        <w:t xml:space="preserve"> </w:t>
      </w:r>
      <w:r w:rsidR="009D1075" w:rsidRPr="003C71D7">
        <w:rPr>
          <w:rFonts w:ascii="Arial" w:hAnsi="Arial" w:cs="Arial"/>
          <w:sz w:val="24"/>
          <w:szCs w:val="24"/>
        </w:rPr>
        <w:t xml:space="preserve">potentially </w:t>
      </w:r>
      <w:r w:rsidRPr="003C71D7">
        <w:rPr>
          <w:rFonts w:ascii="Arial" w:hAnsi="Arial" w:cs="Arial"/>
          <w:sz w:val="24"/>
          <w:szCs w:val="24"/>
        </w:rPr>
        <w:t xml:space="preserve">resulting </w:t>
      </w:r>
      <w:r w:rsidR="009D1075" w:rsidRPr="003C71D7">
        <w:rPr>
          <w:rFonts w:ascii="Arial" w:hAnsi="Arial" w:cs="Arial"/>
          <w:sz w:val="24"/>
          <w:szCs w:val="24"/>
        </w:rPr>
        <w:t xml:space="preserve">in </w:t>
      </w:r>
      <w:r w:rsidRPr="003C71D7">
        <w:rPr>
          <w:rFonts w:ascii="Arial" w:hAnsi="Arial" w:cs="Arial"/>
          <w:sz w:val="24"/>
          <w:szCs w:val="24"/>
        </w:rPr>
        <w:t>significant commercial advantage.</w:t>
      </w:r>
    </w:p>
    <w:p w14:paraId="2E5A8917" w14:textId="77777777"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t>As such, penalt</w:t>
      </w:r>
      <w:r w:rsidR="009D1075" w:rsidRPr="003C71D7">
        <w:rPr>
          <w:rFonts w:ascii="Arial" w:hAnsi="Arial" w:cs="Arial"/>
          <w:sz w:val="24"/>
          <w:szCs w:val="24"/>
        </w:rPr>
        <w:t>ies</w:t>
      </w:r>
      <w:r w:rsidRPr="003C71D7">
        <w:rPr>
          <w:rFonts w:ascii="Arial" w:hAnsi="Arial" w:cs="Arial"/>
          <w:sz w:val="24"/>
          <w:szCs w:val="24"/>
        </w:rPr>
        <w:t xml:space="preserve"> for damage to heritage places and objects </w:t>
      </w:r>
      <w:r w:rsidR="009D1075" w:rsidRPr="003C71D7">
        <w:rPr>
          <w:rFonts w:ascii="Arial" w:hAnsi="Arial" w:cs="Arial"/>
          <w:sz w:val="24"/>
          <w:szCs w:val="24"/>
        </w:rPr>
        <w:t xml:space="preserve">and Aboriginal places and objects </w:t>
      </w:r>
      <w:r w:rsidRPr="003C71D7">
        <w:rPr>
          <w:rFonts w:ascii="Arial" w:hAnsi="Arial" w:cs="Arial"/>
          <w:sz w:val="24"/>
          <w:szCs w:val="24"/>
        </w:rPr>
        <w:t>must be significant enough to deter such thinking to protect these important places and objects.</w:t>
      </w:r>
    </w:p>
    <w:p w14:paraId="6249FB8A" w14:textId="77777777" w:rsidR="007063DF" w:rsidRPr="003C71D7" w:rsidRDefault="007063DF" w:rsidP="00E02859">
      <w:pPr>
        <w:spacing w:after="240" w:line="240" w:lineRule="auto"/>
        <w:rPr>
          <w:rFonts w:ascii="Arial" w:hAnsi="Arial" w:cs="Arial"/>
          <w:sz w:val="24"/>
          <w:szCs w:val="24"/>
        </w:rPr>
      </w:pPr>
      <w:r w:rsidRPr="003C71D7">
        <w:rPr>
          <w:rFonts w:ascii="Arial" w:hAnsi="Arial" w:cs="Arial"/>
          <w:sz w:val="24"/>
          <w:szCs w:val="24"/>
        </w:rPr>
        <w:t xml:space="preserve">A clear message must be set that wilful and illegal destruction of our heritage will not be tolerated. The ACT Government plays a critical and public role in safeguarding the ACT’s heritage assets for current and future generations. It is important that the Government leads by example in the way it cares for, maintains and protects these assets. This includes robust, efficient and effective regulatory and compliance legislation. </w:t>
      </w:r>
    </w:p>
    <w:p w14:paraId="4B43C236" w14:textId="77777777" w:rsidR="002310E4" w:rsidRPr="003C71D7" w:rsidRDefault="002310E4" w:rsidP="00827B29">
      <w:pPr>
        <w:keepNext/>
        <w:spacing w:after="120" w:line="240" w:lineRule="auto"/>
        <w:rPr>
          <w:rFonts w:ascii="Arial" w:hAnsi="Arial" w:cs="Arial"/>
          <w:b/>
          <w:sz w:val="24"/>
          <w:szCs w:val="24"/>
        </w:rPr>
      </w:pPr>
      <w:r w:rsidRPr="003C71D7">
        <w:rPr>
          <w:rFonts w:ascii="Arial" w:hAnsi="Arial" w:cs="Arial"/>
          <w:b/>
          <w:sz w:val="24"/>
          <w:szCs w:val="24"/>
        </w:rPr>
        <w:t>67D</w:t>
      </w:r>
      <w:r w:rsidR="00B24AF8" w:rsidRPr="003C71D7">
        <w:rPr>
          <w:rFonts w:ascii="Arial" w:hAnsi="Arial" w:cs="Arial"/>
          <w:b/>
          <w:sz w:val="24"/>
          <w:szCs w:val="24"/>
        </w:rPr>
        <w:tab/>
      </w:r>
      <w:r w:rsidRPr="003C71D7">
        <w:rPr>
          <w:rFonts w:ascii="Arial" w:hAnsi="Arial" w:cs="Arial"/>
          <w:b/>
          <w:sz w:val="24"/>
          <w:szCs w:val="24"/>
        </w:rPr>
        <w:t xml:space="preserve">Repair of damage by Territory </w:t>
      </w:r>
    </w:p>
    <w:p w14:paraId="3E27A6AC" w14:textId="466AE30D" w:rsidR="00D74778" w:rsidRPr="003C71D7" w:rsidRDefault="00D74778" w:rsidP="00D74778">
      <w:pPr>
        <w:spacing w:after="240" w:line="240" w:lineRule="auto"/>
        <w:rPr>
          <w:rFonts w:ascii="Arial" w:hAnsi="Arial" w:cs="Arial"/>
          <w:sz w:val="24"/>
          <w:szCs w:val="24"/>
        </w:rPr>
      </w:pPr>
      <w:r w:rsidRPr="003C71D7">
        <w:rPr>
          <w:rFonts w:ascii="Arial" w:hAnsi="Arial" w:cs="Arial"/>
          <w:sz w:val="24"/>
          <w:szCs w:val="24"/>
        </w:rPr>
        <w:t xml:space="preserve">New section 67D applies if a person subject to a repair damage direction fails to comply with the direction within the time stated in the direction or the extended time, if an extension was granted by the </w:t>
      </w:r>
      <w:r w:rsidR="008B68A5">
        <w:rPr>
          <w:rFonts w:ascii="Arial" w:hAnsi="Arial" w:cs="Arial"/>
          <w:sz w:val="24"/>
          <w:szCs w:val="24"/>
        </w:rPr>
        <w:t>council</w:t>
      </w:r>
      <w:r w:rsidRPr="003C71D7">
        <w:rPr>
          <w:rFonts w:ascii="Arial" w:hAnsi="Arial" w:cs="Arial"/>
          <w:sz w:val="24"/>
          <w:szCs w:val="24"/>
        </w:rPr>
        <w:t>. The Territory may, with necessary assistance, enter the premises and repair the damage, and recover the reasonable costs of repairing the damage as a debt owed to the Territory by the person.</w:t>
      </w:r>
    </w:p>
    <w:p w14:paraId="56B1C184" w14:textId="77777777" w:rsidR="002C1DD0" w:rsidRDefault="002C1DD0">
      <w:pPr>
        <w:rPr>
          <w:rFonts w:ascii="Arial" w:hAnsi="Arial" w:cs="Arial"/>
          <w:sz w:val="24"/>
          <w:szCs w:val="24"/>
        </w:rPr>
      </w:pPr>
      <w:r>
        <w:rPr>
          <w:rFonts w:ascii="Arial" w:hAnsi="Arial" w:cs="Arial"/>
          <w:sz w:val="24"/>
          <w:szCs w:val="24"/>
        </w:rPr>
        <w:br w:type="page"/>
      </w:r>
    </w:p>
    <w:p w14:paraId="1231E962" w14:textId="6BA93DB9" w:rsidR="00D74778" w:rsidRPr="003C71D7" w:rsidRDefault="00D74778" w:rsidP="00D74778">
      <w:pPr>
        <w:spacing w:after="240" w:line="240" w:lineRule="auto"/>
        <w:rPr>
          <w:rFonts w:ascii="Arial" w:hAnsi="Arial" w:cs="Arial"/>
          <w:sz w:val="24"/>
          <w:szCs w:val="24"/>
        </w:rPr>
      </w:pPr>
      <w:r w:rsidRPr="003C71D7">
        <w:rPr>
          <w:rFonts w:ascii="Arial" w:hAnsi="Arial" w:cs="Arial"/>
          <w:sz w:val="24"/>
          <w:szCs w:val="24"/>
        </w:rPr>
        <w:lastRenderedPageBreak/>
        <w:t>New section 67D (3) provides that authorised person my only enter the premises between 8am and 6pm; or at any reasonable time with the occupier’s consent. The authorised person may only enter the premises to carry out the task and may only remain at the premises until the task is complete.</w:t>
      </w:r>
    </w:p>
    <w:p w14:paraId="1FD3005D" w14:textId="33E30AC0" w:rsidR="00D74778" w:rsidRPr="003C71D7" w:rsidRDefault="00D74778" w:rsidP="00D74778">
      <w:pPr>
        <w:spacing w:after="240" w:line="240" w:lineRule="auto"/>
        <w:rPr>
          <w:rFonts w:ascii="Arial" w:hAnsi="Arial" w:cs="Arial"/>
          <w:sz w:val="24"/>
          <w:szCs w:val="24"/>
        </w:rPr>
      </w:pPr>
      <w:r w:rsidRPr="003C71D7">
        <w:rPr>
          <w:rFonts w:ascii="Arial" w:hAnsi="Arial" w:cs="Arial"/>
          <w:sz w:val="24"/>
          <w:szCs w:val="24"/>
        </w:rPr>
        <w:t xml:space="preserve">Section 67D (5) and (6) also provides that the </w:t>
      </w:r>
      <w:r w:rsidR="008B68A5">
        <w:rPr>
          <w:rFonts w:ascii="Arial" w:hAnsi="Arial" w:cs="Arial"/>
          <w:sz w:val="24"/>
          <w:szCs w:val="24"/>
        </w:rPr>
        <w:t>council</w:t>
      </w:r>
      <w:r w:rsidRPr="003C71D7">
        <w:rPr>
          <w:rFonts w:ascii="Arial" w:hAnsi="Arial" w:cs="Arial"/>
          <w:sz w:val="24"/>
          <w:szCs w:val="24"/>
        </w:rPr>
        <w:t xml:space="preserve"> must at least 7 days before the proposed action is to begin endeavour to give each interested person for a place or object written notice of the action proposed under subsection (2), and what the notice must include.</w:t>
      </w:r>
    </w:p>
    <w:p w14:paraId="7CC1A641" w14:textId="77777777" w:rsidR="00D74778" w:rsidRPr="003C71D7" w:rsidRDefault="00D74778" w:rsidP="00D74778">
      <w:pPr>
        <w:spacing w:after="240" w:line="240" w:lineRule="auto"/>
        <w:rPr>
          <w:rFonts w:ascii="Arial" w:hAnsi="Arial" w:cs="Arial"/>
          <w:sz w:val="24"/>
          <w:szCs w:val="24"/>
        </w:rPr>
      </w:pPr>
      <w:r w:rsidRPr="003C71D7">
        <w:rPr>
          <w:rFonts w:ascii="Arial" w:hAnsi="Arial" w:cs="Arial"/>
          <w:sz w:val="24"/>
          <w:szCs w:val="24"/>
        </w:rPr>
        <w:t>New section 67D (7) provides that sections 97 and 98 of the Act apply to any action taken if the Territory repairs the damage, meaning that any damage caused by the Territory’s actions must be minimised and compensation for the exercise of enforcement powers may be due.</w:t>
      </w:r>
    </w:p>
    <w:p w14:paraId="67191BCB" w14:textId="77777777" w:rsidR="004555BD" w:rsidRPr="003C71D7" w:rsidRDefault="004555BD" w:rsidP="003C71D7">
      <w:pPr>
        <w:keepNext/>
        <w:spacing w:after="0" w:line="240" w:lineRule="auto"/>
        <w:rPr>
          <w:rFonts w:ascii="Arial" w:hAnsi="Arial" w:cs="Arial"/>
          <w:b/>
          <w:sz w:val="24"/>
          <w:szCs w:val="24"/>
        </w:rPr>
      </w:pPr>
      <w:r w:rsidRPr="003C71D7">
        <w:rPr>
          <w:rFonts w:ascii="Arial" w:hAnsi="Arial" w:cs="Arial"/>
          <w:b/>
          <w:sz w:val="24"/>
          <w:szCs w:val="24"/>
        </w:rPr>
        <w:t>Clause 10</w:t>
      </w:r>
      <w:r w:rsidRPr="003C71D7">
        <w:rPr>
          <w:rFonts w:ascii="Arial" w:hAnsi="Arial" w:cs="Arial"/>
          <w:b/>
          <w:sz w:val="24"/>
          <w:szCs w:val="24"/>
        </w:rPr>
        <w:tab/>
      </w:r>
      <w:r w:rsidR="006A0D2D" w:rsidRPr="003C71D7">
        <w:rPr>
          <w:rFonts w:ascii="Arial" w:hAnsi="Arial" w:cs="Arial"/>
          <w:b/>
          <w:sz w:val="24"/>
          <w:szCs w:val="24"/>
        </w:rPr>
        <w:t xml:space="preserve">Heritage </w:t>
      </w:r>
      <w:r w:rsidR="00B24AF8" w:rsidRPr="003C71D7">
        <w:rPr>
          <w:rFonts w:ascii="Arial" w:hAnsi="Arial" w:cs="Arial"/>
          <w:b/>
          <w:sz w:val="24"/>
          <w:szCs w:val="24"/>
        </w:rPr>
        <w:t>o</w:t>
      </w:r>
      <w:r w:rsidR="006A0D2D" w:rsidRPr="003C71D7">
        <w:rPr>
          <w:rFonts w:ascii="Arial" w:hAnsi="Arial" w:cs="Arial"/>
          <w:b/>
          <w:sz w:val="24"/>
          <w:szCs w:val="24"/>
        </w:rPr>
        <w:t>rder</w:t>
      </w:r>
    </w:p>
    <w:p w14:paraId="494C35B4" w14:textId="77777777" w:rsidR="006A0D2D" w:rsidRPr="003C71D7" w:rsidRDefault="006A0D2D" w:rsidP="003C71D7">
      <w:pPr>
        <w:keepNext/>
        <w:spacing w:after="120" w:line="240" w:lineRule="auto"/>
        <w:ind w:left="720" w:firstLine="720"/>
        <w:rPr>
          <w:rFonts w:ascii="Arial" w:hAnsi="Arial" w:cs="Arial"/>
          <w:b/>
          <w:sz w:val="24"/>
          <w:szCs w:val="24"/>
        </w:rPr>
      </w:pPr>
      <w:r w:rsidRPr="003C71D7">
        <w:rPr>
          <w:rFonts w:ascii="Arial" w:hAnsi="Arial" w:cs="Arial"/>
          <w:b/>
          <w:sz w:val="24"/>
          <w:szCs w:val="24"/>
        </w:rPr>
        <w:t>Section 69 (3)</w:t>
      </w:r>
      <w:r w:rsidR="00E03E51" w:rsidRPr="003C71D7">
        <w:rPr>
          <w:rFonts w:ascii="Arial" w:hAnsi="Arial" w:cs="Arial"/>
          <w:b/>
          <w:sz w:val="24"/>
          <w:szCs w:val="24"/>
        </w:rPr>
        <w:t xml:space="preserve"> (</w:t>
      </w:r>
      <w:proofErr w:type="spellStart"/>
      <w:r w:rsidR="00E03E51" w:rsidRPr="003C71D7">
        <w:rPr>
          <w:rFonts w:ascii="Arial" w:hAnsi="Arial" w:cs="Arial"/>
          <w:b/>
          <w:sz w:val="24"/>
          <w:szCs w:val="24"/>
        </w:rPr>
        <w:t>ba</w:t>
      </w:r>
      <w:proofErr w:type="spellEnd"/>
      <w:r w:rsidR="00E03E51" w:rsidRPr="003C71D7">
        <w:rPr>
          <w:rFonts w:ascii="Arial" w:hAnsi="Arial" w:cs="Arial"/>
          <w:b/>
          <w:sz w:val="24"/>
          <w:szCs w:val="24"/>
        </w:rPr>
        <w:t>)</w:t>
      </w:r>
      <w:r w:rsidRPr="003C71D7">
        <w:rPr>
          <w:rFonts w:ascii="Arial" w:hAnsi="Arial" w:cs="Arial"/>
          <w:b/>
          <w:sz w:val="24"/>
          <w:szCs w:val="24"/>
        </w:rPr>
        <w:t xml:space="preserve"> </w:t>
      </w:r>
    </w:p>
    <w:p w14:paraId="0BB51701" w14:textId="77777777" w:rsidR="00E03E51" w:rsidRPr="003C71D7" w:rsidRDefault="00E03E51" w:rsidP="00E02859">
      <w:pPr>
        <w:spacing w:after="240" w:line="240" w:lineRule="auto"/>
        <w:rPr>
          <w:rFonts w:ascii="Arial" w:hAnsi="Arial" w:cs="Arial"/>
          <w:sz w:val="24"/>
          <w:szCs w:val="24"/>
        </w:rPr>
      </w:pPr>
      <w:r w:rsidRPr="003C71D7">
        <w:rPr>
          <w:rFonts w:ascii="Arial" w:hAnsi="Arial" w:cs="Arial"/>
          <w:sz w:val="24"/>
          <w:szCs w:val="24"/>
        </w:rPr>
        <w:t xml:space="preserve">Section 69 </w:t>
      </w:r>
      <w:r w:rsidR="004846A2" w:rsidRPr="003C71D7">
        <w:rPr>
          <w:rFonts w:ascii="Arial" w:hAnsi="Arial" w:cs="Arial"/>
          <w:sz w:val="24"/>
          <w:szCs w:val="24"/>
        </w:rPr>
        <w:t xml:space="preserve">of the Act </w:t>
      </w:r>
      <w:r w:rsidRPr="003C71D7">
        <w:rPr>
          <w:rFonts w:ascii="Arial" w:hAnsi="Arial" w:cs="Arial"/>
          <w:sz w:val="24"/>
          <w:szCs w:val="24"/>
        </w:rPr>
        <w:t xml:space="preserve">allows the Supreme Court to issue a </w:t>
      </w:r>
      <w:r w:rsidR="00B24AF8" w:rsidRPr="003C71D7">
        <w:rPr>
          <w:rFonts w:ascii="Arial" w:hAnsi="Arial" w:cs="Arial"/>
          <w:sz w:val="24"/>
          <w:szCs w:val="24"/>
        </w:rPr>
        <w:t>h</w:t>
      </w:r>
      <w:r w:rsidRPr="003C71D7">
        <w:rPr>
          <w:rFonts w:ascii="Arial" w:hAnsi="Arial" w:cs="Arial"/>
          <w:sz w:val="24"/>
          <w:szCs w:val="24"/>
        </w:rPr>
        <w:t xml:space="preserve">eritage </w:t>
      </w:r>
      <w:r w:rsidR="00B24AF8" w:rsidRPr="003C71D7">
        <w:rPr>
          <w:rFonts w:ascii="Arial" w:hAnsi="Arial" w:cs="Arial"/>
          <w:sz w:val="24"/>
          <w:szCs w:val="24"/>
        </w:rPr>
        <w:t>o</w:t>
      </w:r>
      <w:r w:rsidRPr="003C71D7">
        <w:rPr>
          <w:rFonts w:ascii="Arial" w:hAnsi="Arial" w:cs="Arial"/>
          <w:sz w:val="24"/>
          <w:szCs w:val="24"/>
        </w:rPr>
        <w:t>rder if the respondent has contravened</w:t>
      </w:r>
      <w:r w:rsidR="004846A2" w:rsidRPr="003C71D7">
        <w:rPr>
          <w:rFonts w:ascii="Arial" w:hAnsi="Arial" w:cs="Arial"/>
          <w:sz w:val="24"/>
          <w:szCs w:val="24"/>
        </w:rPr>
        <w:t>,</w:t>
      </w:r>
      <w:r w:rsidRPr="003C71D7">
        <w:rPr>
          <w:rFonts w:ascii="Arial" w:hAnsi="Arial" w:cs="Arial"/>
          <w:sz w:val="24"/>
          <w:szCs w:val="24"/>
        </w:rPr>
        <w:t xml:space="preserve"> is contravening or is likely to contravene a defined offence provision and an order is necessary to avoid material harm to the heritage significance of </w:t>
      </w:r>
      <w:r w:rsidR="004846A2" w:rsidRPr="003C71D7">
        <w:rPr>
          <w:rFonts w:ascii="Arial" w:hAnsi="Arial" w:cs="Arial"/>
          <w:sz w:val="24"/>
          <w:szCs w:val="24"/>
        </w:rPr>
        <w:t>a</w:t>
      </w:r>
      <w:r w:rsidRPr="003C71D7">
        <w:rPr>
          <w:rFonts w:ascii="Arial" w:hAnsi="Arial" w:cs="Arial"/>
          <w:sz w:val="24"/>
          <w:szCs w:val="24"/>
        </w:rPr>
        <w:t xml:space="preserve"> place</w:t>
      </w:r>
      <w:r w:rsidR="004846A2" w:rsidRPr="003C71D7">
        <w:rPr>
          <w:rFonts w:ascii="Arial" w:hAnsi="Arial" w:cs="Arial"/>
          <w:sz w:val="24"/>
          <w:szCs w:val="24"/>
        </w:rPr>
        <w:t xml:space="preserve"> or object</w:t>
      </w:r>
      <w:r w:rsidRPr="003C71D7">
        <w:rPr>
          <w:rFonts w:ascii="Arial" w:hAnsi="Arial" w:cs="Arial"/>
          <w:sz w:val="24"/>
          <w:szCs w:val="24"/>
        </w:rPr>
        <w:t>.</w:t>
      </w:r>
    </w:p>
    <w:p w14:paraId="3D404852" w14:textId="77777777" w:rsidR="006A0D2D" w:rsidRPr="003C71D7" w:rsidRDefault="006A0D2D" w:rsidP="00E02859">
      <w:pPr>
        <w:spacing w:after="240" w:line="240" w:lineRule="auto"/>
        <w:rPr>
          <w:rFonts w:ascii="Arial" w:hAnsi="Arial" w:cs="Arial"/>
          <w:sz w:val="24"/>
          <w:szCs w:val="24"/>
        </w:rPr>
      </w:pPr>
      <w:r w:rsidRPr="003C71D7">
        <w:rPr>
          <w:rFonts w:ascii="Arial" w:hAnsi="Arial" w:cs="Arial"/>
          <w:sz w:val="24"/>
          <w:szCs w:val="24"/>
        </w:rPr>
        <w:t>Section 69</w:t>
      </w:r>
      <w:r w:rsidR="004846A2" w:rsidRPr="003C71D7">
        <w:rPr>
          <w:rFonts w:ascii="Arial" w:hAnsi="Arial" w:cs="Arial"/>
          <w:sz w:val="24"/>
          <w:szCs w:val="24"/>
        </w:rPr>
        <w:t xml:space="preserve"> </w:t>
      </w:r>
      <w:r w:rsidRPr="003C71D7">
        <w:rPr>
          <w:rFonts w:ascii="Arial" w:hAnsi="Arial" w:cs="Arial"/>
          <w:sz w:val="24"/>
          <w:szCs w:val="24"/>
        </w:rPr>
        <w:t xml:space="preserve">(3) outlines defined offence provisions </w:t>
      </w:r>
      <w:r w:rsidR="004846A2" w:rsidRPr="003C71D7">
        <w:rPr>
          <w:rFonts w:ascii="Arial" w:hAnsi="Arial" w:cs="Arial"/>
          <w:sz w:val="24"/>
          <w:szCs w:val="24"/>
        </w:rPr>
        <w:t>about which</w:t>
      </w:r>
      <w:r w:rsidRPr="003C71D7">
        <w:rPr>
          <w:rFonts w:ascii="Arial" w:hAnsi="Arial" w:cs="Arial"/>
          <w:sz w:val="24"/>
          <w:szCs w:val="24"/>
        </w:rPr>
        <w:t xml:space="preserve"> a heritage order may be issued by the Supreme Court</w:t>
      </w:r>
      <w:r w:rsidR="004846A2" w:rsidRPr="003C71D7">
        <w:rPr>
          <w:rFonts w:ascii="Arial" w:hAnsi="Arial" w:cs="Arial"/>
          <w:sz w:val="24"/>
          <w:szCs w:val="24"/>
        </w:rPr>
        <w:t>,</w:t>
      </w:r>
      <w:r w:rsidRPr="003C71D7">
        <w:rPr>
          <w:rFonts w:ascii="Arial" w:hAnsi="Arial" w:cs="Arial"/>
          <w:sz w:val="24"/>
          <w:szCs w:val="24"/>
        </w:rPr>
        <w:t xml:space="preserve"> </w:t>
      </w:r>
      <w:r w:rsidR="004846A2" w:rsidRPr="003C71D7">
        <w:rPr>
          <w:rFonts w:ascii="Arial" w:hAnsi="Arial" w:cs="Arial"/>
          <w:sz w:val="24"/>
          <w:szCs w:val="24"/>
        </w:rPr>
        <w:t>particularly</w:t>
      </w:r>
      <w:r w:rsidRPr="003C71D7">
        <w:rPr>
          <w:rFonts w:ascii="Arial" w:hAnsi="Arial" w:cs="Arial"/>
          <w:sz w:val="24"/>
          <w:szCs w:val="24"/>
        </w:rPr>
        <w:t xml:space="preserve"> </w:t>
      </w:r>
      <w:r w:rsidR="004846A2" w:rsidRPr="003C71D7">
        <w:rPr>
          <w:rFonts w:ascii="Arial" w:hAnsi="Arial" w:cs="Arial"/>
          <w:sz w:val="24"/>
          <w:szCs w:val="24"/>
        </w:rPr>
        <w:t xml:space="preserve">publishing </w:t>
      </w:r>
      <w:r w:rsidRPr="003C71D7">
        <w:rPr>
          <w:rFonts w:ascii="Arial" w:hAnsi="Arial" w:cs="Arial"/>
          <w:sz w:val="24"/>
          <w:szCs w:val="24"/>
        </w:rPr>
        <w:t>restricted information without approval, contravention of a heritage direction, diminishing the heritage significance of a place or object, damaging an Aboriginal place or object or contravention of an information discovery order.</w:t>
      </w:r>
    </w:p>
    <w:p w14:paraId="66234C27" w14:textId="77777777" w:rsidR="006A0D2D" w:rsidRPr="003C71D7" w:rsidRDefault="006A0D2D" w:rsidP="00412AF1">
      <w:pPr>
        <w:spacing w:after="240" w:line="240" w:lineRule="auto"/>
        <w:rPr>
          <w:rFonts w:ascii="Arial" w:hAnsi="Arial" w:cs="Arial"/>
          <w:sz w:val="24"/>
          <w:szCs w:val="24"/>
        </w:rPr>
      </w:pPr>
      <w:r w:rsidRPr="003C71D7">
        <w:rPr>
          <w:rFonts w:ascii="Arial" w:hAnsi="Arial" w:cs="Arial"/>
          <w:sz w:val="24"/>
          <w:szCs w:val="24"/>
        </w:rPr>
        <w:t>This clause amend</w:t>
      </w:r>
      <w:r w:rsidR="004846A2" w:rsidRPr="003C71D7">
        <w:rPr>
          <w:rFonts w:ascii="Arial" w:hAnsi="Arial" w:cs="Arial"/>
          <w:sz w:val="24"/>
          <w:szCs w:val="24"/>
        </w:rPr>
        <w:t>s</w:t>
      </w:r>
      <w:r w:rsidRPr="003C71D7">
        <w:rPr>
          <w:rFonts w:ascii="Arial" w:hAnsi="Arial" w:cs="Arial"/>
          <w:sz w:val="24"/>
          <w:szCs w:val="24"/>
        </w:rPr>
        <w:t xml:space="preserve"> </w:t>
      </w:r>
      <w:r w:rsidR="004846A2" w:rsidRPr="003C71D7">
        <w:rPr>
          <w:rFonts w:ascii="Arial" w:hAnsi="Arial" w:cs="Arial"/>
          <w:sz w:val="24"/>
          <w:szCs w:val="24"/>
        </w:rPr>
        <w:t xml:space="preserve">section 69 (3) </w:t>
      </w:r>
      <w:r w:rsidRPr="003C71D7">
        <w:rPr>
          <w:rFonts w:ascii="Arial" w:hAnsi="Arial" w:cs="Arial"/>
          <w:sz w:val="24"/>
          <w:szCs w:val="24"/>
        </w:rPr>
        <w:t xml:space="preserve">to include </w:t>
      </w:r>
      <w:r w:rsidR="00827A66" w:rsidRPr="003C71D7">
        <w:rPr>
          <w:rFonts w:ascii="Arial" w:hAnsi="Arial" w:cs="Arial"/>
          <w:sz w:val="24"/>
          <w:szCs w:val="24"/>
        </w:rPr>
        <w:t xml:space="preserve">the contravention of a repair damage direction as a defined offence </w:t>
      </w:r>
      <w:r w:rsidR="004846A2" w:rsidRPr="003C71D7">
        <w:rPr>
          <w:rFonts w:ascii="Arial" w:hAnsi="Arial" w:cs="Arial"/>
          <w:sz w:val="24"/>
          <w:szCs w:val="24"/>
        </w:rPr>
        <w:t>about which the Supreme Court may issue</w:t>
      </w:r>
      <w:r w:rsidR="00827A66" w:rsidRPr="003C71D7">
        <w:rPr>
          <w:rFonts w:ascii="Arial" w:hAnsi="Arial" w:cs="Arial"/>
          <w:sz w:val="24"/>
          <w:szCs w:val="24"/>
        </w:rPr>
        <w:t xml:space="preserve"> a heritage order</w:t>
      </w:r>
      <w:r w:rsidR="004846A2" w:rsidRPr="003C71D7">
        <w:rPr>
          <w:rFonts w:ascii="Arial" w:hAnsi="Arial" w:cs="Arial"/>
          <w:sz w:val="24"/>
          <w:szCs w:val="24"/>
        </w:rPr>
        <w:t>.</w:t>
      </w:r>
    </w:p>
    <w:p w14:paraId="732D5041" w14:textId="77777777" w:rsidR="00827A66" w:rsidRPr="003C71D7" w:rsidRDefault="004555BD" w:rsidP="00412AF1">
      <w:pPr>
        <w:spacing w:after="0" w:line="240" w:lineRule="auto"/>
        <w:rPr>
          <w:rFonts w:ascii="Arial" w:hAnsi="Arial" w:cs="Arial"/>
          <w:b/>
          <w:sz w:val="24"/>
          <w:szCs w:val="24"/>
        </w:rPr>
      </w:pPr>
      <w:r w:rsidRPr="003C71D7">
        <w:rPr>
          <w:rFonts w:ascii="Arial" w:hAnsi="Arial" w:cs="Arial"/>
          <w:b/>
          <w:sz w:val="24"/>
          <w:szCs w:val="24"/>
        </w:rPr>
        <w:t>Clause 11</w:t>
      </w:r>
      <w:r w:rsidRPr="003C71D7">
        <w:rPr>
          <w:rFonts w:ascii="Arial" w:hAnsi="Arial" w:cs="Arial"/>
          <w:b/>
          <w:sz w:val="24"/>
          <w:szCs w:val="24"/>
        </w:rPr>
        <w:tab/>
      </w:r>
      <w:r w:rsidR="00827A66" w:rsidRPr="003C71D7">
        <w:rPr>
          <w:rFonts w:ascii="Arial" w:hAnsi="Arial" w:cs="Arial"/>
          <w:b/>
          <w:sz w:val="24"/>
          <w:szCs w:val="24"/>
        </w:rPr>
        <w:t>Exceptions to part 13 offences</w:t>
      </w:r>
    </w:p>
    <w:p w14:paraId="2C6CB085" w14:textId="77777777" w:rsidR="00827A66" w:rsidRPr="003C71D7" w:rsidRDefault="00827A66" w:rsidP="00412AF1">
      <w:pPr>
        <w:spacing w:after="120" w:line="240" w:lineRule="auto"/>
        <w:ind w:left="720" w:firstLine="720"/>
        <w:rPr>
          <w:rFonts w:ascii="Arial" w:hAnsi="Arial" w:cs="Arial"/>
          <w:b/>
          <w:sz w:val="24"/>
          <w:szCs w:val="24"/>
        </w:rPr>
      </w:pPr>
      <w:r w:rsidRPr="003C71D7">
        <w:rPr>
          <w:rFonts w:ascii="Arial" w:hAnsi="Arial" w:cs="Arial"/>
          <w:b/>
          <w:sz w:val="24"/>
          <w:szCs w:val="24"/>
        </w:rPr>
        <w:t>New section 76 (2) (a) (</w:t>
      </w:r>
      <w:proofErr w:type="spellStart"/>
      <w:r w:rsidRPr="003C71D7">
        <w:rPr>
          <w:rFonts w:ascii="Arial" w:hAnsi="Arial" w:cs="Arial"/>
          <w:b/>
          <w:sz w:val="24"/>
          <w:szCs w:val="24"/>
        </w:rPr>
        <w:t>iia</w:t>
      </w:r>
      <w:proofErr w:type="spellEnd"/>
      <w:r w:rsidRPr="003C71D7">
        <w:rPr>
          <w:rFonts w:ascii="Arial" w:hAnsi="Arial" w:cs="Arial"/>
          <w:b/>
          <w:sz w:val="24"/>
          <w:szCs w:val="24"/>
        </w:rPr>
        <w:t>)</w:t>
      </w:r>
    </w:p>
    <w:p w14:paraId="60BCAF2A" w14:textId="77777777" w:rsidR="00827A66" w:rsidRPr="003C71D7" w:rsidRDefault="00407BEB" w:rsidP="00E02859">
      <w:pPr>
        <w:spacing w:after="240" w:line="240" w:lineRule="auto"/>
        <w:rPr>
          <w:rFonts w:ascii="Arial" w:hAnsi="Arial" w:cs="Arial"/>
          <w:sz w:val="24"/>
          <w:szCs w:val="24"/>
        </w:rPr>
      </w:pPr>
      <w:r w:rsidRPr="003C71D7">
        <w:rPr>
          <w:rFonts w:ascii="Arial" w:hAnsi="Arial" w:cs="Arial"/>
          <w:sz w:val="24"/>
          <w:szCs w:val="24"/>
        </w:rPr>
        <w:t xml:space="preserve">Part 13 </w:t>
      </w:r>
      <w:r w:rsidR="004846A2" w:rsidRPr="003C71D7">
        <w:rPr>
          <w:rFonts w:ascii="Arial" w:hAnsi="Arial" w:cs="Arial"/>
          <w:sz w:val="24"/>
          <w:szCs w:val="24"/>
        </w:rPr>
        <w:t>of the Act creates</w:t>
      </w:r>
      <w:r w:rsidRPr="003C71D7">
        <w:rPr>
          <w:rFonts w:ascii="Arial" w:hAnsi="Arial" w:cs="Arial"/>
          <w:sz w:val="24"/>
          <w:szCs w:val="24"/>
        </w:rPr>
        <w:t xml:space="preserve"> heritage offences.</w:t>
      </w:r>
    </w:p>
    <w:p w14:paraId="4198B7B9" w14:textId="77777777" w:rsidR="004846A2" w:rsidRPr="003C71D7" w:rsidRDefault="00407BEB" w:rsidP="00153D5E">
      <w:pPr>
        <w:spacing w:after="0" w:line="240" w:lineRule="auto"/>
        <w:rPr>
          <w:rFonts w:ascii="Arial" w:hAnsi="Arial" w:cs="Arial"/>
          <w:sz w:val="24"/>
          <w:szCs w:val="24"/>
        </w:rPr>
      </w:pPr>
      <w:r w:rsidRPr="003C71D7">
        <w:rPr>
          <w:rFonts w:ascii="Arial" w:hAnsi="Arial" w:cs="Arial"/>
          <w:sz w:val="24"/>
          <w:szCs w:val="24"/>
        </w:rPr>
        <w:t xml:space="preserve">Section 76 includes exceptions to part 13 offences </w:t>
      </w:r>
      <w:r w:rsidR="004846A2" w:rsidRPr="003C71D7">
        <w:rPr>
          <w:rFonts w:ascii="Arial" w:hAnsi="Arial" w:cs="Arial"/>
          <w:sz w:val="24"/>
          <w:szCs w:val="24"/>
        </w:rPr>
        <w:t>so that it is not an</w:t>
      </w:r>
      <w:r w:rsidRPr="003C71D7">
        <w:rPr>
          <w:rFonts w:ascii="Arial" w:hAnsi="Arial" w:cs="Arial"/>
          <w:sz w:val="24"/>
          <w:szCs w:val="24"/>
        </w:rPr>
        <w:t xml:space="preserve"> offence </w:t>
      </w:r>
      <w:r w:rsidR="004846A2" w:rsidRPr="003C71D7">
        <w:rPr>
          <w:rFonts w:ascii="Arial" w:hAnsi="Arial" w:cs="Arial"/>
          <w:sz w:val="24"/>
          <w:szCs w:val="24"/>
        </w:rPr>
        <w:t>to diminish the heritage significant of a place or object or damage an Aboriginal place or object if a person is</w:t>
      </w:r>
      <w:r w:rsidRPr="003C71D7">
        <w:rPr>
          <w:rFonts w:ascii="Arial" w:hAnsi="Arial" w:cs="Arial"/>
          <w:sz w:val="24"/>
          <w:szCs w:val="24"/>
        </w:rPr>
        <w:t xml:space="preserve"> engaging in conduct in accordance with</w:t>
      </w:r>
      <w:r w:rsidR="004846A2" w:rsidRPr="003C71D7">
        <w:rPr>
          <w:rFonts w:ascii="Arial" w:hAnsi="Arial" w:cs="Arial"/>
          <w:sz w:val="24"/>
          <w:szCs w:val="24"/>
        </w:rPr>
        <w:t>:</w:t>
      </w:r>
    </w:p>
    <w:p w14:paraId="1ACD0967" w14:textId="77777777"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a heritage guideline</w:t>
      </w:r>
      <w:r w:rsidR="004846A2" w:rsidRPr="003C71D7">
        <w:rPr>
          <w:rFonts w:ascii="Arial" w:hAnsi="Arial" w:cs="Arial"/>
          <w:sz w:val="24"/>
          <w:szCs w:val="24"/>
        </w:rPr>
        <w:t>;</w:t>
      </w:r>
    </w:p>
    <w:p w14:paraId="46EE7C0D" w14:textId="77777777"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a heritage direction</w:t>
      </w:r>
      <w:r w:rsidR="004846A2" w:rsidRPr="003C71D7">
        <w:rPr>
          <w:rFonts w:ascii="Arial" w:hAnsi="Arial" w:cs="Arial"/>
          <w:sz w:val="24"/>
          <w:szCs w:val="24"/>
        </w:rPr>
        <w:t>;</w:t>
      </w:r>
    </w:p>
    <w:p w14:paraId="4619CB13" w14:textId="77777777"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a heritage agreement</w:t>
      </w:r>
      <w:r w:rsidR="004846A2" w:rsidRPr="003C71D7">
        <w:rPr>
          <w:rFonts w:ascii="Arial" w:hAnsi="Arial" w:cs="Arial"/>
          <w:sz w:val="24"/>
          <w:szCs w:val="24"/>
        </w:rPr>
        <w:t>;</w:t>
      </w:r>
    </w:p>
    <w:p w14:paraId="66907543" w14:textId="77777777"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a conservation management plan</w:t>
      </w:r>
      <w:r w:rsidR="004846A2" w:rsidRPr="003C71D7">
        <w:rPr>
          <w:rFonts w:ascii="Arial" w:hAnsi="Arial" w:cs="Arial"/>
          <w:sz w:val="24"/>
          <w:szCs w:val="24"/>
        </w:rPr>
        <w:t>;</w:t>
      </w:r>
    </w:p>
    <w:p w14:paraId="4EEF719E" w14:textId="7CC82204"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 xml:space="preserve">a development approval under the </w:t>
      </w:r>
      <w:r w:rsidRPr="003C71D7">
        <w:rPr>
          <w:rFonts w:ascii="Arial" w:hAnsi="Arial" w:cs="Arial"/>
          <w:i/>
          <w:sz w:val="24"/>
          <w:szCs w:val="24"/>
        </w:rPr>
        <w:t>Planning and Development Act</w:t>
      </w:r>
      <w:r w:rsidR="002D4B5E">
        <w:rPr>
          <w:rFonts w:ascii="Arial" w:hAnsi="Arial" w:cs="Arial"/>
          <w:i/>
          <w:sz w:val="24"/>
          <w:szCs w:val="24"/>
        </w:rPr>
        <w:t> </w:t>
      </w:r>
      <w:r w:rsidRPr="003C71D7">
        <w:rPr>
          <w:rFonts w:ascii="Arial" w:hAnsi="Arial" w:cs="Arial"/>
          <w:i/>
          <w:sz w:val="24"/>
          <w:szCs w:val="24"/>
        </w:rPr>
        <w:t>2007</w:t>
      </w:r>
      <w:r w:rsidR="004846A2" w:rsidRPr="003C71D7">
        <w:rPr>
          <w:rFonts w:ascii="Arial" w:hAnsi="Arial" w:cs="Arial"/>
          <w:sz w:val="24"/>
          <w:szCs w:val="24"/>
        </w:rPr>
        <w:t>;</w:t>
      </w:r>
    </w:p>
    <w:p w14:paraId="52E691EA" w14:textId="77777777" w:rsidR="004846A2"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an excavation permit</w:t>
      </w:r>
      <w:r w:rsidR="00517C5C" w:rsidRPr="003C71D7">
        <w:rPr>
          <w:rFonts w:ascii="Arial" w:hAnsi="Arial" w:cs="Arial"/>
          <w:sz w:val="24"/>
          <w:szCs w:val="24"/>
        </w:rPr>
        <w:t>;</w:t>
      </w:r>
      <w:r w:rsidR="004846A2" w:rsidRPr="003C71D7">
        <w:rPr>
          <w:rFonts w:ascii="Arial" w:hAnsi="Arial" w:cs="Arial"/>
          <w:sz w:val="24"/>
          <w:szCs w:val="24"/>
        </w:rPr>
        <w:t xml:space="preserve"> </w:t>
      </w:r>
      <w:r w:rsidRPr="003C71D7">
        <w:rPr>
          <w:rFonts w:ascii="Arial" w:hAnsi="Arial" w:cs="Arial"/>
          <w:sz w:val="24"/>
          <w:szCs w:val="24"/>
        </w:rPr>
        <w:t>or</w:t>
      </w:r>
    </w:p>
    <w:p w14:paraId="72789DD7" w14:textId="77777777" w:rsidR="00407BEB" w:rsidRPr="003C71D7" w:rsidRDefault="00407BEB" w:rsidP="004846A2">
      <w:pPr>
        <w:pStyle w:val="ListParagraph"/>
        <w:numPr>
          <w:ilvl w:val="0"/>
          <w:numId w:val="10"/>
        </w:numPr>
        <w:spacing w:after="240" w:line="240" w:lineRule="auto"/>
        <w:ind w:left="714" w:hanging="357"/>
        <w:rPr>
          <w:rFonts w:ascii="Arial" w:hAnsi="Arial" w:cs="Arial"/>
          <w:sz w:val="24"/>
          <w:szCs w:val="24"/>
        </w:rPr>
      </w:pPr>
      <w:r w:rsidRPr="003C71D7">
        <w:rPr>
          <w:rFonts w:ascii="Arial" w:hAnsi="Arial" w:cs="Arial"/>
          <w:sz w:val="24"/>
          <w:szCs w:val="24"/>
        </w:rPr>
        <w:t xml:space="preserve">a statement of heritage effect approved by the council. </w:t>
      </w:r>
    </w:p>
    <w:p w14:paraId="184C2729" w14:textId="77777777" w:rsidR="00407BEB" w:rsidRPr="003C71D7" w:rsidRDefault="00407BEB" w:rsidP="00412AF1">
      <w:pPr>
        <w:spacing w:after="240" w:line="240" w:lineRule="auto"/>
        <w:rPr>
          <w:rFonts w:ascii="Arial" w:hAnsi="Arial" w:cs="Arial"/>
          <w:sz w:val="24"/>
          <w:szCs w:val="24"/>
        </w:rPr>
      </w:pPr>
      <w:r w:rsidRPr="003C71D7">
        <w:rPr>
          <w:rFonts w:ascii="Arial" w:hAnsi="Arial" w:cs="Arial"/>
          <w:sz w:val="24"/>
          <w:szCs w:val="24"/>
        </w:rPr>
        <w:lastRenderedPageBreak/>
        <w:t>This clause amend</w:t>
      </w:r>
      <w:r w:rsidR="004846A2" w:rsidRPr="003C71D7">
        <w:rPr>
          <w:rFonts w:ascii="Arial" w:hAnsi="Arial" w:cs="Arial"/>
          <w:sz w:val="24"/>
          <w:szCs w:val="24"/>
        </w:rPr>
        <w:t>s</w:t>
      </w:r>
      <w:r w:rsidRPr="003C71D7">
        <w:rPr>
          <w:rFonts w:ascii="Arial" w:hAnsi="Arial" w:cs="Arial"/>
          <w:sz w:val="24"/>
          <w:szCs w:val="24"/>
        </w:rPr>
        <w:t xml:space="preserve"> </w:t>
      </w:r>
      <w:r w:rsidR="004846A2" w:rsidRPr="003C71D7">
        <w:rPr>
          <w:rFonts w:ascii="Arial" w:hAnsi="Arial" w:cs="Arial"/>
          <w:sz w:val="24"/>
          <w:szCs w:val="24"/>
        </w:rPr>
        <w:t xml:space="preserve">section 76 (2) </w:t>
      </w:r>
      <w:r w:rsidRPr="003C71D7">
        <w:rPr>
          <w:rFonts w:ascii="Arial" w:hAnsi="Arial" w:cs="Arial"/>
          <w:sz w:val="24"/>
          <w:szCs w:val="24"/>
        </w:rPr>
        <w:t xml:space="preserve">to include that </w:t>
      </w:r>
      <w:r w:rsidR="004846A2" w:rsidRPr="003C71D7">
        <w:rPr>
          <w:rFonts w:ascii="Arial" w:hAnsi="Arial" w:cs="Arial"/>
          <w:sz w:val="24"/>
          <w:szCs w:val="24"/>
        </w:rPr>
        <w:t xml:space="preserve">heritage </w:t>
      </w:r>
      <w:r w:rsidRPr="003C71D7">
        <w:rPr>
          <w:rFonts w:ascii="Arial" w:hAnsi="Arial" w:cs="Arial"/>
          <w:sz w:val="24"/>
          <w:szCs w:val="24"/>
        </w:rPr>
        <w:t xml:space="preserve">offences do not apply to </w:t>
      </w:r>
      <w:r w:rsidR="004846A2" w:rsidRPr="003C71D7">
        <w:rPr>
          <w:rFonts w:ascii="Arial" w:hAnsi="Arial" w:cs="Arial"/>
          <w:sz w:val="24"/>
          <w:szCs w:val="24"/>
        </w:rPr>
        <w:t xml:space="preserve">a person who is </w:t>
      </w:r>
      <w:r w:rsidRPr="003C71D7">
        <w:rPr>
          <w:rFonts w:ascii="Arial" w:hAnsi="Arial" w:cs="Arial"/>
          <w:sz w:val="24"/>
          <w:szCs w:val="24"/>
        </w:rPr>
        <w:t>engaging in conduct in accordance with a repair damage direction.</w:t>
      </w:r>
    </w:p>
    <w:p w14:paraId="3C8712A8" w14:textId="77777777" w:rsidR="00407BEB" w:rsidRPr="003C71D7" w:rsidRDefault="004555BD" w:rsidP="00E02859">
      <w:pPr>
        <w:keepNext/>
        <w:spacing w:after="0" w:line="240" w:lineRule="auto"/>
        <w:rPr>
          <w:rFonts w:ascii="Arial" w:hAnsi="Arial" w:cs="Arial"/>
          <w:b/>
          <w:sz w:val="24"/>
          <w:szCs w:val="24"/>
        </w:rPr>
      </w:pPr>
      <w:r w:rsidRPr="003C71D7">
        <w:rPr>
          <w:rFonts w:ascii="Arial" w:hAnsi="Arial" w:cs="Arial"/>
          <w:b/>
          <w:sz w:val="24"/>
          <w:szCs w:val="24"/>
        </w:rPr>
        <w:t>Clause 12</w:t>
      </w:r>
      <w:r w:rsidRPr="003C71D7">
        <w:rPr>
          <w:rFonts w:ascii="Arial" w:hAnsi="Arial" w:cs="Arial"/>
          <w:b/>
          <w:sz w:val="24"/>
          <w:szCs w:val="24"/>
        </w:rPr>
        <w:tab/>
      </w:r>
      <w:r w:rsidR="00407BEB" w:rsidRPr="003C71D7">
        <w:rPr>
          <w:rFonts w:ascii="Arial" w:hAnsi="Arial" w:cs="Arial"/>
          <w:b/>
          <w:sz w:val="24"/>
          <w:szCs w:val="24"/>
        </w:rPr>
        <w:t xml:space="preserve">Power to enter premises </w:t>
      </w:r>
    </w:p>
    <w:p w14:paraId="24E38ACE" w14:textId="77777777" w:rsidR="00407BEB" w:rsidRPr="003C71D7" w:rsidRDefault="00407BEB" w:rsidP="00E02859">
      <w:pPr>
        <w:keepNext/>
        <w:spacing w:after="120" w:line="240" w:lineRule="auto"/>
        <w:ind w:left="720" w:firstLine="720"/>
        <w:rPr>
          <w:rFonts w:ascii="Arial" w:hAnsi="Arial" w:cs="Arial"/>
          <w:b/>
          <w:sz w:val="24"/>
          <w:szCs w:val="24"/>
        </w:rPr>
      </w:pPr>
      <w:r w:rsidRPr="003C71D7">
        <w:rPr>
          <w:rFonts w:ascii="Arial" w:hAnsi="Arial" w:cs="Arial"/>
          <w:b/>
          <w:sz w:val="24"/>
          <w:szCs w:val="24"/>
        </w:rPr>
        <w:t>New section 80 (1) (b) (ii)</w:t>
      </w:r>
    </w:p>
    <w:p w14:paraId="4850B729" w14:textId="77777777" w:rsidR="00407BEB" w:rsidRPr="003C71D7" w:rsidRDefault="00407BEB" w:rsidP="00E02859">
      <w:pPr>
        <w:spacing w:after="240" w:line="240" w:lineRule="auto"/>
        <w:rPr>
          <w:rFonts w:ascii="Arial" w:hAnsi="Arial" w:cs="Arial"/>
          <w:sz w:val="24"/>
          <w:szCs w:val="24"/>
        </w:rPr>
      </w:pPr>
      <w:r w:rsidRPr="003C71D7">
        <w:rPr>
          <w:rFonts w:ascii="Arial" w:hAnsi="Arial" w:cs="Arial"/>
          <w:sz w:val="24"/>
          <w:szCs w:val="24"/>
        </w:rPr>
        <w:t xml:space="preserve">Division 14.3 </w:t>
      </w:r>
      <w:r w:rsidR="002C7F31" w:rsidRPr="003C71D7">
        <w:rPr>
          <w:rFonts w:ascii="Arial" w:hAnsi="Arial" w:cs="Arial"/>
          <w:sz w:val="24"/>
          <w:szCs w:val="24"/>
        </w:rPr>
        <w:t xml:space="preserve">of the Act </w:t>
      </w:r>
      <w:r w:rsidRPr="003C71D7">
        <w:rPr>
          <w:rFonts w:ascii="Arial" w:hAnsi="Arial" w:cs="Arial"/>
          <w:sz w:val="24"/>
          <w:szCs w:val="24"/>
        </w:rPr>
        <w:t>outlines the power</w:t>
      </w:r>
      <w:r w:rsidR="00517C5C" w:rsidRPr="003C71D7">
        <w:rPr>
          <w:rFonts w:ascii="Arial" w:hAnsi="Arial" w:cs="Arial"/>
          <w:sz w:val="24"/>
          <w:szCs w:val="24"/>
        </w:rPr>
        <w:t>s</w:t>
      </w:r>
      <w:r w:rsidRPr="003C71D7">
        <w:rPr>
          <w:rFonts w:ascii="Arial" w:hAnsi="Arial" w:cs="Arial"/>
          <w:sz w:val="24"/>
          <w:szCs w:val="24"/>
        </w:rPr>
        <w:t xml:space="preserve"> of authorised people under the Act.</w:t>
      </w:r>
    </w:p>
    <w:p w14:paraId="5B8F6DD2" w14:textId="77777777" w:rsidR="00407BEB" w:rsidRPr="003C71D7" w:rsidRDefault="00407BEB" w:rsidP="00E02859">
      <w:pPr>
        <w:spacing w:after="240" w:line="240" w:lineRule="auto"/>
        <w:rPr>
          <w:rFonts w:ascii="Arial" w:hAnsi="Arial" w:cs="Arial"/>
          <w:sz w:val="24"/>
          <w:szCs w:val="24"/>
        </w:rPr>
      </w:pPr>
      <w:r w:rsidRPr="003C71D7">
        <w:rPr>
          <w:rFonts w:ascii="Arial" w:hAnsi="Arial" w:cs="Arial"/>
          <w:sz w:val="24"/>
          <w:szCs w:val="24"/>
        </w:rPr>
        <w:t xml:space="preserve">Section 80 sets out </w:t>
      </w:r>
      <w:r w:rsidR="00517C5C" w:rsidRPr="003C71D7">
        <w:rPr>
          <w:rFonts w:ascii="Arial" w:hAnsi="Arial" w:cs="Arial"/>
          <w:sz w:val="24"/>
          <w:szCs w:val="24"/>
        </w:rPr>
        <w:t xml:space="preserve">the circumstances under which authorised people may exercise </w:t>
      </w:r>
      <w:r w:rsidRPr="003C71D7">
        <w:rPr>
          <w:rFonts w:ascii="Arial" w:hAnsi="Arial" w:cs="Arial"/>
          <w:sz w:val="24"/>
          <w:szCs w:val="24"/>
        </w:rPr>
        <w:t xml:space="preserve">the power </w:t>
      </w:r>
      <w:r w:rsidR="005015D9" w:rsidRPr="003C71D7">
        <w:rPr>
          <w:rFonts w:ascii="Arial" w:hAnsi="Arial" w:cs="Arial"/>
          <w:sz w:val="24"/>
          <w:szCs w:val="24"/>
        </w:rPr>
        <w:t>to enter premises</w:t>
      </w:r>
      <w:r w:rsidR="00517C5C" w:rsidRPr="003C71D7">
        <w:rPr>
          <w:rFonts w:ascii="Arial" w:hAnsi="Arial" w:cs="Arial"/>
          <w:sz w:val="24"/>
          <w:szCs w:val="24"/>
        </w:rPr>
        <w:t>,</w:t>
      </w:r>
      <w:r w:rsidR="005015D9" w:rsidRPr="003C71D7">
        <w:rPr>
          <w:rFonts w:ascii="Arial" w:hAnsi="Arial" w:cs="Arial"/>
          <w:sz w:val="24"/>
          <w:szCs w:val="24"/>
        </w:rPr>
        <w:t xml:space="preserve"> such as </w:t>
      </w:r>
      <w:r w:rsidR="00517C5C" w:rsidRPr="003C71D7">
        <w:rPr>
          <w:rFonts w:ascii="Arial" w:hAnsi="Arial" w:cs="Arial"/>
          <w:sz w:val="24"/>
          <w:szCs w:val="24"/>
        </w:rPr>
        <w:t xml:space="preserve">for </w:t>
      </w:r>
      <w:r w:rsidR="005015D9" w:rsidRPr="003C71D7">
        <w:rPr>
          <w:rFonts w:ascii="Arial" w:hAnsi="Arial" w:cs="Arial"/>
          <w:sz w:val="24"/>
          <w:szCs w:val="24"/>
        </w:rPr>
        <w:t>issuing a heritage direction.</w:t>
      </w:r>
    </w:p>
    <w:p w14:paraId="2874E789" w14:textId="77777777" w:rsidR="005015D9" w:rsidRPr="003C71D7" w:rsidRDefault="005015D9" w:rsidP="00E02859">
      <w:pPr>
        <w:spacing w:after="240" w:line="240" w:lineRule="auto"/>
        <w:rPr>
          <w:rFonts w:ascii="Arial" w:hAnsi="Arial" w:cs="Arial"/>
          <w:sz w:val="24"/>
          <w:szCs w:val="24"/>
        </w:rPr>
      </w:pPr>
      <w:r w:rsidRPr="003C71D7">
        <w:rPr>
          <w:rFonts w:ascii="Arial" w:hAnsi="Arial" w:cs="Arial"/>
          <w:sz w:val="24"/>
          <w:szCs w:val="24"/>
        </w:rPr>
        <w:t xml:space="preserve">This clause </w:t>
      </w:r>
      <w:r w:rsidR="00517C5C" w:rsidRPr="003C71D7">
        <w:rPr>
          <w:rFonts w:ascii="Arial" w:hAnsi="Arial" w:cs="Arial"/>
          <w:sz w:val="24"/>
          <w:szCs w:val="24"/>
        </w:rPr>
        <w:t xml:space="preserve">amends section 80 (1) (b) (ii) </w:t>
      </w:r>
      <w:r w:rsidRPr="003C71D7">
        <w:rPr>
          <w:rFonts w:ascii="Arial" w:hAnsi="Arial" w:cs="Arial"/>
          <w:sz w:val="24"/>
          <w:szCs w:val="24"/>
        </w:rPr>
        <w:t xml:space="preserve">to </w:t>
      </w:r>
      <w:r w:rsidR="00517C5C" w:rsidRPr="003C71D7">
        <w:rPr>
          <w:rFonts w:ascii="Arial" w:hAnsi="Arial" w:cs="Arial"/>
          <w:sz w:val="24"/>
          <w:szCs w:val="24"/>
        </w:rPr>
        <w:t>provide</w:t>
      </w:r>
      <w:r w:rsidRPr="003C71D7">
        <w:rPr>
          <w:rFonts w:ascii="Arial" w:hAnsi="Arial" w:cs="Arial"/>
          <w:sz w:val="24"/>
          <w:szCs w:val="24"/>
        </w:rPr>
        <w:t xml:space="preserve"> that an authorised person may enter premises to </w:t>
      </w:r>
      <w:r w:rsidR="00517C5C" w:rsidRPr="003C71D7">
        <w:rPr>
          <w:rFonts w:ascii="Arial" w:hAnsi="Arial" w:cs="Arial"/>
          <w:sz w:val="24"/>
          <w:szCs w:val="24"/>
        </w:rPr>
        <w:t>give</w:t>
      </w:r>
      <w:r w:rsidRPr="003C71D7">
        <w:rPr>
          <w:rFonts w:ascii="Arial" w:hAnsi="Arial" w:cs="Arial"/>
          <w:sz w:val="24"/>
          <w:szCs w:val="24"/>
        </w:rPr>
        <w:t xml:space="preserve"> a repair damag</w:t>
      </w:r>
      <w:r w:rsidR="004F6A14" w:rsidRPr="003C71D7">
        <w:rPr>
          <w:rFonts w:ascii="Arial" w:hAnsi="Arial" w:cs="Arial"/>
          <w:sz w:val="24"/>
          <w:szCs w:val="24"/>
        </w:rPr>
        <w:t>e direction to a</w:t>
      </w:r>
      <w:r w:rsidR="00E03E51" w:rsidRPr="003C71D7">
        <w:rPr>
          <w:rFonts w:ascii="Arial" w:hAnsi="Arial" w:cs="Arial"/>
          <w:sz w:val="24"/>
          <w:szCs w:val="24"/>
        </w:rPr>
        <w:t>n</w:t>
      </w:r>
      <w:r w:rsidR="004F6A14" w:rsidRPr="003C71D7">
        <w:rPr>
          <w:rFonts w:ascii="Arial" w:hAnsi="Arial" w:cs="Arial"/>
          <w:sz w:val="24"/>
          <w:szCs w:val="24"/>
        </w:rPr>
        <w:t xml:space="preserve"> </w:t>
      </w:r>
      <w:r w:rsidR="00E807BE" w:rsidRPr="003C71D7">
        <w:rPr>
          <w:rFonts w:ascii="Arial" w:hAnsi="Arial" w:cs="Arial"/>
          <w:sz w:val="24"/>
          <w:szCs w:val="24"/>
        </w:rPr>
        <w:t>owner, occupier, or the person to whom the direction is given.</w:t>
      </w:r>
    </w:p>
    <w:p w14:paraId="27E328DF" w14:textId="77777777" w:rsidR="004F6A14" w:rsidRPr="003C71D7" w:rsidRDefault="004555BD" w:rsidP="003C71D7">
      <w:pPr>
        <w:keepNext/>
        <w:spacing w:after="0" w:line="240" w:lineRule="auto"/>
        <w:rPr>
          <w:rFonts w:ascii="Arial" w:hAnsi="Arial" w:cs="Arial"/>
          <w:b/>
          <w:sz w:val="24"/>
          <w:szCs w:val="24"/>
        </w:rPr>
      </w:pPr>
      <w:r w:rsidRPr="003C71D7">
        <w:rPr>
          <w:rFonts w:ascii="Arial" w:hAnsi="Arial" w:cs="Arial"/>
          <w:b/>
          <w:sz w:val="24"/>
          <w:szCs w:val="24"/>
        </w:rPr>
        <w:t>Clause 13</w:t>
      </w:r>
      <w:r w:rsidRPr="003C71D7">
        <w:rPr>
          <w:rFonts w:ascii="Arial" w:hAnsi="Arial" w:cs="Arial"/>
          <w:b/>
          <w:sz w:val="24"/>
          <w:szCs w:val="24"/>
        </w:rPr>
        <w:tab/>
      </w:r>
      <w:r w:rsidR="004F6A14" w:rsidRPr="003C71D7">
        <w:rPr>
          <w:rFonts w:ascii="Arial" w:hAnsi="Arial" w:cs="Arial"/>
          <w:b/>
          <w:sz w:val="24"/>
          <w:szCs w:val="24"/>
        </w:rPr>
        <w:t>Criminal liability of executive officers</w:t>
      </w:r>
    </w:p>
    <w:p w14:paraId="50A3AC08" w14:textId="77777777" w:rsidR="004F6A14" w:rsidRPr="003C71D7" w:rsidRDefault="004F6A14" w:rsidP="008B68A5">
      <w:pPr>
        <w:keepNext/>
        <w:spacing w:after="120" w:line="240" w:lineRule="auto"/>
        <w:ind w:left="1440"/>
        <w:rPr>
          <w:rFonts w:ascii="Arial" w:hAnsi="Arial" w:cs="Arial"/>
          <w:b/>
          <w:sz w:val="24"/>
          <w:szCs w:val="24"/>
        </w:rPr>
      </w:pPr>
      <w:r w:rsidRPr="003C71D7">
        <w:rPr>
          <w:rFonts w:ascii="Arial" w:hAnsi="Arial" w:cs="Arial"/>
          <w:b/>
          <w:sz w:val="24"/>
          <w:szCs w:val="24"/>
        </w:rPr>
        <w:t xml:space="preserve">Section 116 (6), definition of </w:t>
      </w:r>
      <w:r w:rsidRPr="003C71D7">
        <w:rPr>
          <w:rFonts w:ascii="Arial" w:hAnsi="Arial" w:cs="Arial"/>
          <w:b/>
          <w:i/>
          <w:sz w:val="24"/>
          <w:szCs w:val="24"/>
        </w:rPr>
        <w:t>relevant offence</w:t>
      </w:r>
      <w:r w:rsidR="002663DF" w:rsidRPr="003C71D7">
        <w:rPr>
          <w:rFonts w:ascii="Arial" w:hAnsi="Arial" w:cs="Arial"/>
          <w:b/>
          <w:sz w:val="24"/>
          <w:szCs w:val="24"/>
        </w:rPr>
        <w:t>, new paragraph (aa</w:t>
      </w:r>
      <w:r w:rsidRPr="003C71D7">
        <w:rPr>
          <w:rFonts w:ascii="Arial" w:hAnsi="Arial" w:cs="Arial"/>
          <w:b/>
          <w:sz w:val="24"/>
          <w:szCs w:val="24"/>
        </w:rPr>
        <w:t>)</w:t>
      </w:r>
    </w:p>
    <w:p w14:paraId="320B9183" w14:textId="77777777" w:rsidR="004F6A14" w:rsidRPr="003C71D7" w:rsidRDefault="004F6A14" w:rsidP="00E02859">
      <w:pPr>
        <w:spacing w:after="240" w:line="240" w:lineRule="auto"/>
        <w:rPr>
          <w:rFonts w:ascii="Arial" w:hAnsi="Arial" w:cs="Arial"/>
          <w:sz w:val="24"/>
          <w:szCs w:val="24"/>
        </w:rPr>
      </w:pPr>
      <w:r w:rsidRPr="003C71D7">
        <w:rPr>
          <w:rFonts w:ascii="Arial" w:hAnsi="Arial" w:cs="Arial"/>
          <w:sz w:val="24"/>
          <w:szCs w:val="24"/>
        </w:rPr>
        <w:t xml:space="preserve">Section 116 </w:t>
      </w:r>
      <w:r w:rsidR="00517C5C" w:rsidRPr="003C71D7">
        <w:rPr>
          <w:rFonts w:ascii="Arial" w:hAnsi="Arial" w:cs="Arial"/>
          <w:sz w:val="24"/>
          <w:szCs w:val="24"/>
        </w:rPr>
        <w:t>of the Act provides for the</w:t>
      </w:r>
      <w:r w:rsidRPr="003C71D7">
        <w:rPr>
          <w:rFonts w:ascii="Arial" w:hAnsi="Arial" w:cs="Arial"/>
          <w:sz w:val="24"/>
          <w:szCs w:val="24"/>
        </w:rPr>
        <w:t xml:space="preserve"> criminal </w:t>
      </w:r>
      <w:r w:rsidR="00E807BE" w:rsidRPr="003C71D7">
        <w:rPr>
          <w:rFonts w:ascii="Arial" w:hAnsi="Arial" w:cs="Arial"/>
          <w:sz w:val="24"/>
          <w:szCs w:val="24"/>
        </w:rPr>
        <w:t xml:space="preserve">liability of executive officers and outlines the circumstances </w:t>
      </w:r>
      <w:r w:rsidR="00517C5C" w:rsidRPr="003C71D7">
        <w:rPr>
          <w:rFonts w:ascii="Arial" w:hAnsi="Arial" w:cs="Arial"/>
          <w:sz w:val="24"/>
          <w:szCs w:val="24"/>
        </w:rPr>
        <w:t>under which</w:t>
      </w:r>
      <w:r w:rsidR="00E807BE" w:rsidRPr="003C71D7">
        <w:rPr>
          <w:rFonts w:ascii="Arial" w:hAnsi="Arial" w:cs="Arial"/>
          <w:sz w:val="24"/>
          <w:szCs w:val="24"/>
        </w:rPr>
        <w:t xml:space="preserve"> an executive officer of a corporation commits a relevant offence.</w:t>
      </w:r>
    </w:p>
    <w:p w14:paraId="00DA29EE" w14:textId="77777777" w:rsidR="004F6A14" w:rsidRPr="003C71D7" w:rsidRDefault="004F6A14" w:rsidP="00E02859">
      <w:pPr>
        <w:spacing w:after="240" w:line="240" w:lineRule="auto"/>
        <w:rPr>
          <w:rFonts w:ascii="Arial" w:hAnsi="Arial" w:cs="Arial"/>
          <w:sz w:val="24"/>
          <w:szCs w:val="24"/>
        </w:rPr>
      </w:pPr>
      <w:r w:rsidRPr="003C71D7">
        <w:rPr>
          <w:rFonts w:ascii="Arial" w:hAnsi="Arial" w:cs="Arial"/>
          <w:sz w:val="24"/>
          <w:szCs w:val="24"/>
        </w:rPr>
        <w:t xml:space="preserve">Section 116 (6) </w:t>
      </w:r>
      <w:r w:rsidR="00517C5C" w:rsidRPr="003C71D7">
        <w:rPr>
          <w:rFonts w:ascii="Arial" w:hAnsi="Arial" w:cs="Arial"/>
          <w:sz w:val="24"/>
          <w:szCs w:val="24"/>
        </w:rPr>
        <w:t>provides definitions for section 116.</w:t>
      </w:r>
    </w:p>
    <w:p w14:paraId="4C87530C" w14:textId="77777777" w:rsidR="00E807BE" w:rsidRPr="003C71D7" w:rsidRDefault="00E807BE" w:rsidP="00E02859">
      <w:pPr>
        <w:spacing w:after="240" w:line="240" w:lineRule="auto"/>
        <w:rPr>
          <w:rFonts w:ascii="Arial" w:hAnsi="Arial" w:cs="Arial"/>
          <w:sz w:val="24"/>
          <w:szCs w:val="24"/>
        </w:rPr>
      </w:pPr>
      <w:r w:rsidRPr="003C71D7">
        <w:rPr>
          <w:rFonts w:ascii="Arial" w:hAnsi="Arial" w:cs="Arial"/>
          <w:sz w:val="24"/>
          <w:szCs w:val="24"/>
        </w:rPr>
        <w:t xml:space="preserve">This clause </w:t>
      </w:r>
      <w:r w:rsidR="00517C5C" w:rsidRPr="003C71D7">
        <w:rPr>
          <w:rFonts w:ascii="Arial" w:hAnsi="Arial" w:cs="Arial"/>
          <w:sz w:val="24"/>
          <w:szCs w:val="24"/>
        </w:rPr>
        <w:t xml:space="preserve">amends section 116 (6) </w:t>
      </w:r>
      <w:r w:rsidRPr="003C71D7">
        <w:rPr>
          <w:rFonts w:ascii="Arial" w:hAnsi="Arial" w:cs="Arial"/>
          <w:sz w:val="24"/>
          <w:szCs w:val="24"/>
        </w:rPr>
        <w:t xml:space="preserve">to include contravention of a repair damage direction as a </w:t>
      </w:r>
      <w:r w:rsidRPr="003C71D7">
        <w:rPr>
          <w:rFonts w:ascii="Arial" w:hAnsi="Arial" w:cs="Arial"/>
          <w:b/>
          <w:i/>
          <w:sz w:val="24"/>
          <w:szCs w:val="24"/>
        </w:rPr>
        <w:t>relevant offence</w:t>
      </w:r>
      <w:r w:rsidR="00517C5C" w:rsidRPr="003C71D7">
        <w:rPr>
          <w:rFonts w:ascii="Arial" w:hAnsi="Arial" w:cs="Arial"/>
          <w:b/>
          <w:i/>
          <w:sz w:val="24"/>
          <w:szCs w:val="24"/>
        </w:rPr>
        <w:t xml:space="preserve"> </w:t>
      </w:r>
      <w:r w:rsidR="00517C5C" w:rsidRPr="003C71D7">
        <w:rPr>
          <w:rFonts w:ascii="Arial" w:hAnsi="Arial" w:cs="Arial"/>
          <w:sz w:val="24"/>
          <w:szCs w:val="24"/>
        </w:rPr>
        <w:t>for which executive officers will have criminal liability</w:t>
      </w:r>
      <w:r w:rsidRPr="003C71D7">
        <w:rPr>
          <w:rFonts w:ascii="Arial" w:hAnsi="Arial" w:cs="Arial"/>
          <w:sz w:val="24"/>
          <w:szCs w:val="24"/>
        </w:rPr>
        <w:t>.</w:t>
      </w:r>
    </w:p>
    <w:p w14:paraId="7E89C70D" w14:textId="77777777" w:rsidR="00E807BE" w:rsidRPr="003C71D7" w:rsidRDefault="00412AF1" w:rsidP="00153D5E">
      <w:pPr>
        <w:keepNext/>
        <w:spacing w:after="0" w:line="240" w:lineRule="auto"/>
        <w:rPr>
          <w:rFonts w:ascii="Arial" w:hAnsi="Arial" w:cs="Arial"/>
          <w:b/>
          <w:sz w:val="24"/>
          <w:szCs w:val="24"/>
        </w:rPr>
      </w:pPr>
      <w:r w:rsidRPr="003C71D7">
        <w:rPr>
          <w:rFonts w:ascii="Arial" w:hAnsi="Arial" w:cs="Arial"/>
          <w:b/>
          <w:sz w:val="24"/>
          <w:szCs w:val="24"/>
        </w:rPr>
        <w:t>Clause 14</w:t>
      </w:r>
      <w:r w:rsidRPr="003C71D7">
        <w:rPr>
          <w:rFonts w:ascii="Arial" w:hAnsi="Arial" w:cs="Arial"/>
          <w:b/>
          <w:sz w:val="24"/>
          <w:szCs w:val="24"/>
        </w:rPr>
        <w:tab/>
      </w:r>
      <w:r w:rsidR="00E807BE" w:rsidRPr="003C71D7">
        <w:rPr>
          <w:rFonts w:ascii="Arial" w:hAnsi="Arial" w:cs="Arial"/>
          <w:b/>
          <w:sz w:val="24"/>
          <w:szCs w:val="24"/>
        </w:rPr>
        <w:t>Reviewable decisions</w:t>
      </w:r>
    </w:p>
    <w:p w14:paraId="06A64546" w14:textId="77777777" w:rsidR="00E807BE" w:rsidRPr="003C71D7" w:rsidRDefault="00E807BE" w:rsidP="00153D5E">
      <w:pPr>
        <w:keepNext/>
        <w:spacing w:after="240" w:line="240" w:lineRule="auto"/>
        <w:ind w:left="720" w:firstLine="720"/>
        <w:rPr>
          <w:rFonts w:ascii="Arial" w:hAnsi="Arial" w:cs="Arial"/>
          <w:b/>
          <w:sz w:val="24"/>
          <w:szCs w:val="24"/>
        </w:rPr>
      </w:pPr>
      <w:r w:rsidRPr="003C71D7">
        <w:rPr>
          <w:rFonts w:ascii="Arial" w:hAnsi="Arial" w:cs="Arial"/>
          <w:b/>
          <w:sz w:val="24"/>
          <w:szCs w:val="24"/>
        </w:rPr>
        <w:t xml:space="preserve">Schedule 1, new items 5A </w:t>
      </w:r>
      <w:r w:rsidR="00412AF1" w:rsidRPr="003C71D7">
        <w:rPr>
          <w:rFonts w:ascii="Arial" w:hAnsi="Arial" w:cs="Arial"/>
          <w:b/>
          <w:sz w:val="24"/>
          <w:szCs w:val="24"/>
        </w:rPr>
        <w:t>and</w:t>
      </w:r>
      <w:r w:rsidRPr="003C71D7">
        <w:rPr>
          <w:rFonts w:ascii="Arial" w:hAnsi="Arial" w:cs="Arial"/>
          <w:b/>
          <w:sz w:val="24"/>
          <w:szCs w:val="24"/>
        </w:rPr>
        <w:t xml:space="preserve"> 5B</w:t>
      </w:r>
    </w:p>
    <w:p w14:paraId="33BC322C" w14:textId="77777777" w:rsidR="00E807BE" w:rsidRPr="003C71D7" w:rsidRDefault="00E807BE" w:rsidP="00E02859">
      <w:pPr>
        <w:spacing w:after="240" w:line="240" w:lineRule="auto"/>
        <w:rPr>
          <w:rFonts w:ascii="Arial" w:hAnsi="Arial" w:cs="Arial"/>
          <w:sz w:val="24"/>
          <w:szCs w:val="24"/>
        </w:rPr>
      </w:pPr>
      <w:r w:rsidRPr="003C71D7">
        <w:rPr>
          <w:rFonts w:ascii="Arial" w:hAnsi="Arial" w:cs="Arial"/>
          <w:sz w:val="24"/>
          <w:szCs w:val="24"/>
        </w:rPr>
        <w:t xml:space="preserve">Schedule 1 </w:t>
      </w:r>
      <w:r w:rsidR="00517C5C" w:rsidRPr="003C71D7">
        <w:rPr>
          <w:rFonts w:ascii="Arial" w:hAnsi="Arial" w:cs="Arial"/>
          <w:sz w:val="24"/>
          <w:szCs w:val="24"/>
        </w:rPr>
        <w:t xml:space="preserve">of the Act </w:t>
      </w:r>
      <w:r w:rsidRPr="003C71D7">
        <w:rPr>
          <w:rFonts w:ascii="Arial" w:hAnsi="Arial" w:cs="Arial"/>
          <w:sz w:val="24"/>
          <w:szCs w:val="24"/>
        </w:rPr>
        <w:t xml:space="preserve">outlines </w:t>
      </w:r>
      <w:r w:rsidR="00517C5C" w:rsidRPr="003C71D7">
        <w:rPr>
          <w:rFonts w:ascii="Arial" w:hAnsi="Arial" w:cs="Arial"/>
          <w:sz w:val="24"/>
          <w:szCs w:val="24"/>
        </w:rPr>
        <w:t xml:space="preserve">the </w:t>
      </w:r>
      <w:r w:rsidR="00E02859" w:rsidRPr="003C71D7">
        <w:rPr>
          <w:rFonts w:ascii="Arial" w:hAnsi="Arial" w:cs="Arial"/>
          <w:sz w:val="24"/>
          <w:szCs w:val="24"/>
        </w:rPr>
        <w:t>r</w:t>
      </w:r>
      <w:r w:rsidRPr="003C71D7">
        <w:rPr>
          <w:rFonts w:ascii="Arial" w:hAnsi="Arial" w:cs="Arial"/>
          <w:sz w:val="24"/>
          <w:szCs w:val="24"/>
        </w:rPr>
        <w:t>eviewable decisions</w:t>
      </w:r>
      <w:r w:rsidR="00517C5C" w:rsidRPr="003C71D7">
        <w:rPr>
          <w:rFonts w:ascii="Arial" w:hAnsi="Arial" w:cs="Arial"/>
          <w:sz w:val="24"/>
          <w:szCs w:val="24"/>
        </w:rPr>
        <w:t xml:space="preserve"> made under the Act</w:t>
      </w:r>
      <w:r w:rsidRPr="003C71D7">
        <w:rPr>
          <w:rFonts w:ascii="Arial" w:hAnsi="Arial" w:cs="Arial"/>
          <w:sz w:val="24"/>
          <w:szCs w:val="24"/>
        </w:rPr>
        <w:t>.</w:t>
      </w:r>
    </w:p>
    <w:p w14:paraId="55DD8E1C" w14:textId="77777777" w:rsidR="00E807BE" w:rsidRPr="003C71D7" w:rsidRDefault="00E807BE" w:rsidP="00E02859">
      <w:pPr>
        <w:spacing w:after="0" w:line="240" w:lineRule="auto"/>
        <w:rPr>
          <w:rFonts w:ascii="Arial" w:hAnsi="Arial" w:cs="Arial"/>
          <w:sz w:val="24"/>
          <w:szCs w:val="24"/>
        </w:rPr>
      </w:pPr>
      <w:r w:rsidRPr="003C71D7">
        <w:rPr>
          <w:rFonts w:ascii="Arial" w:hAnsi="Arial" w:cs="Arial"/>
          <w:sz w:val="24"/>
          <w:szCs w:val="24"/>
        </w:rPr>
        <w:t>This clause</w:t>
      </w:r>
      <w:r w:rsidR="00517C5C" w:rsidRPr="003C71D7">
        <w:rPr>
          <w:rFonts w:ascii="Arial" w:hAnsi="Arial" w:cs="Arial"/>
          <w:sz w:val="24"/>
          <w:szCs w:val="24"/>
        </w:rPr>
        <w:t xml:space="preserve"> </w:t>
      </w:r>
      <w:r w:rsidR="00827B29" w:rsidRPr="003C71D7">
        <w:rPr>
          <w:rFonts w:ascii="Arial" w:hAnsi="Arial" w:cs="Arial"/>
          <w:sz w:val="24"/>
          <w:szCs w:val="24"/>
        </w:rPr>
        <w:t xml:space="preserve">amends schedule 1 </w:t>
      </w:r>
      <w:r w:rsidRPr="003C71D7">
        <w:rPr>
          <w:rFonts w:ascii="Arial" w:hAnsi="Arial" w:cs="Arial"/>
          <w:sz w:val="24"/>
          <w:szCs w:val="24"/>
        </w:rPr>
        <w:t>to include the following as reviewable decisions:</w:t>
      </w:r>
    </w:p>
    <w:p w14:paraId="2FA1B6FE" w14:textId="77777777" w:rsidR="00E807BE" w:rsidRPr="003C71D7" w:rsidRDefault="00E807BE" w:rsidP="00412AF1">
      <w:pPr>
        <w:pStyle w:val="ListParagraph"/>
        <w:numPr>
          <w:ilvl w:val="0"/>
          <w:numId w:val="5"/>
        </w:numPr>
        <w:spacing w:line="240" w:lineRule="auto"/>
        <w:rPr>
          <w:rFonts w:ascii="Arial" w:hAnsi="Arial" w:cs="Arial"/>
          <w:sz w:val="24"/>
          <w:szCs w:val="24"/>
        </w:rPr>
      </w:pPr>
      <w:r w:rsidRPr="003C71D7">
        <w:rPr>
          <w:rFonts w:ascii="Arial" w:hAnsi="Arial" w:cs="Arial"/>
          <w:sz w:val="24"/>
          <w:szCs w:val="24"/>
        </w:rPr>
        <w:t xml:space="preserve">the decision to give a repair damage direction; and </w:t>
      </w:r>
    </w:p>
    <w:p w14:paraId="69F5FA8C" w14:textId="77777777" w:rsidR="00E807BE" w:rsidRPr="003C71D7" w:rsidRDefault="00517C5C" w:rsidP="00E02859">
      <w:pPr>
        <w:pStyle w:val="ListParagraph"/>
        <w:numPr>
          <w:ilvl w:val="0"/>
          <w:numId w:val="5"/>
        </w:numPr>
        <w:spacing w:after="240" w:line="240" w:lineRule="auto"/>
        <w:ind w:left="714" w:hanging="357"/>
        <w:rPr>
          <w:rFonts w:ascii="Arial" w:hAnsi="Arial" w:cs="Arial"/>
          <w:sz w:val="24"/>
          <w:szCs w:val="24"/>
        </w:rPr>
      </w:pPr>
      <w:r w:rsidRPr="003C71D7">
        <w:rPr>
          <w:rFonts w:ascii="Arial" w:hAnsi="Arial" w:cs="Arial"/>
          <w:sz w:val="24"/>
          <w:szCs w:val="24"/>
        </w:rPr>
        <w:t>the</w:t>
      </w:r>
      <w:r w:rsidR="00E807BE" w:rsidRPr="003C71D7">
        <w:rPr>
          <w:rFonts w:ascii="Arial" w:hAnsi="Arial" w:cs="Arial"/>
          <w:sz w:val="24"/>
          <w:szCs w:val="24"/>
        </w:rPr>
        <w:t xml:space="preserve"> decision to refuse to give an extension of time to comply with a repair damage direction.</w:t>
      </w:r>
    </w:p>
    <w:p w14:paraId="1C99C99E" w14:textId="77777777" w:rsidR="00340685" w:rsidRPr="003C71D7" w:rsidRDefault="00412AF1" w:rsidP="00517C5C">
      <w:pPr>
        <w:keepNext/>
        <w:spacing w:after="120" w:line="240" w:lineRule="auto"/>
        <w:rPr>
          <w:rFonts w:ascii="Arial" w:hAnsi="Arial" w:cs="Arial"/>
          <w:b/>
          <w:sz w:val="24"/>
          <w:szCs w:val="24"/>
        </w:rPr>
      </w:pPr>
      <w:r w:rsidRPr="003C71D7">
        <w:rPr>
          <w:rFonts w:ascii="Arial" w:hAnsi="Arial" w:cs="Arial"/>
          <w:b/>
          <w:sz w:val="24"/>
          <w:szCs w:val="24"/>
        </w:rPr>
        <w:t>Clause 15</w:t>
      </w:r>
      <w:r w:rsidRPr="003C71D7">
        <w:rPr>
          <w:rFonts w:ascii="Arial" w:hAnsi="Arial" w:cs="Arial"/>
          <w:b/>
          <w:sz w:val="24"/>
          <w:szCs w:val="24"/>
        </w:rPr>
        <w:tab/>
      </w:r>
      <w:r w:rsidR="00340685" w:rsidRPr="003C71D7">
        <w:rPr>
          <w:rFonts w:ascii="Arial" w:hAnsi="Arial" w:cs="Arial"/>
          <w:b/>
          <w:sz w:val="24"/>
          <w:szCs w:val="24"/>
        </w:rPr>
        <w:t>Dictionary</w:t>
      </w:r>
      <w:r w:rsidRPr="003C71D7">
        <w:rPr>
          <w:rFonts w:ascii="Arial" w:hAnsi="Arial" w:cs="Arial"/>
          <w:b/>
          <w:sz w:val="24"/>
          <w:szCs w:val="24"/>
        </w:rPr>
        <w:t xml:space="preserve">, new definition of </w:t>
      </w:r>
      <w:r w:rsidRPr="003C71D7">
        <w:rPr>
          <w:rFonts w:ascii="Arial" w:hAnsi="Arial" w:cs="Arial"/>
          <w:b/>
          <w:i/>
          <w:sz w:val="24"/>
          <w:szCs w:val="24"/>
        </w:rPr>
        <w:t>repair damage direction</w:t>
      </w:r>
    </w:p>
    <w:p w14:paraId="52D8766F" w14:textId="77777777" w:rsidR="004F6A14" w:rsidRPr="003C71D7" w:rsidRDefault="00412AF1" w:rsidP="00412AF1">
      <w:pPr>
        <w:spacing w:line="240" w:lineRule="auto"/>
        <w:rPr>
          <w:rFonts w:ascii="Arial" w:hAnsi="Arial" w:cs="Arial"/>
          <w:sz w:val="24"/>
          <w:szCs w:val="24"/>
        </w:rPr>
      </w:pPr>
      <w:r w:rsidRPr="003C71D7">
        <w:rPr>
          <w:rFonts w:ascii="Arial" w:hAnsi="Arial" w:cs="Arial"/>
          <w:sz w:val="24"/>
          <w:szCs w:val="24"/>
        </w:rPr>
        <w:t>This clause</w:t>
      </w:r>
      <w:r w:rsidR="00340685" w:rsidRPr="003C71D7">
        <w:rPr>
          <w:rFonts w:ascii="Arial" w:hAnsi="Arial" w:cs="Arial"/>
          <w:sz w:val="24"/>
          <w:szCs w:val="24"/>
        </w:rPr>
        <w:t xml:space="preserve"> inserts a new </w:t>
      </w:r>
      <w:r w:rsidRPr="003C71D7">
        <w:rPr>
          <w:rFonts w:ascii="Arial" w:hAnsi="Arial" w:cs="Arial"/>
          <w:sz w:val="24"/>
          <w:szCs w:val="24"/>
        </w:rPr>
        <w:t xml:space="preserve">signpost </w:t>
      </w:r>
      <w:r w:rsidR="00340685" w:rsidRPr="003C71D7">
        <w:rPr>
          <w:rFonts w:ascii="Arial" w:hAnsi="Arial" w:cs="Arial"/>
          <w:sz w:val="24"/>
          <w:szCs w:val="24"/>
        </w:rPr>
        <w:t xml:space="preserve">definition </w:t>
      </w:r>
      <w:r w:rsidRPr="003C71D7">
        <w:rPr>
          <w:rFonts w:ascii="Arial" w:hAnsi="Arial" w:cs="Arial"/>
          <w:sz w:val="24"/>
          <w:szCs w:val="24"/>
        </w:rPr>
        <w:t>of</w:t>
      </w:r>
      <w:r w:rsidR="00340685" w:rsidRPr="003C71D7">
        <w:rPr>
          <w:rFonts w:ascii="Arial" w:hAnsi="Arial" w:cs="Arial"/>
          <w:sz w:val="24"/>
          <w:szCs w:val="24"/>
        </w:rPr>
        <w:t xml:space="preserve"> the term </w:t>
      </w:r>
      <w:r w:rsidR="00C14E37" w:rsidRPr="003C71D7">
        <w:rPr>
          <w:rFonts w:ascii="Arial" w:hAnsi="Arial" w:cs="Arial"/>
          <w:b/>
          <w:i/>
          <w:sz w:val="24"/>
          <w:szCs w:val="24"/>
        </w:rPr>
        <w:t>repair damage direction</w:t>
      </w:r>
      <w:r w:rsidRPr="003C71D7">
        <w:rPr>
          <w:rFonts w:ascii="Arial" w:hAnsi="Arial" w:cs="Arial"/>
          <w:i/>
          <w:sz w:val="24"/>
          <w:szCs w:val="24"/>
        </w:rPr>
        <w:t xml:space="preserve"> </w:t>
      </w:r>
      <w:r w:rsidRPr="003C71D7">
        <w:rPr>
          <w:rFonts w:ascii="Arial" w:hAnsi="Arial" w:cs="Arial"/>
          <w:sz w:val="24"/>
          <w:szCs w:val="24"/>
        </w:rPr>
        <w:t>into the dictionary</w:t>
      </w:r>
      <w:r w:rsidR="00C14E37" w:rsidRPr="003C71D7">
        <w:rPr>
          <w:rFonts w:ascii="Arial" w:hAnsi="Arial" w:cs="Arial"/>
          <w:i/>
          <w:sz w:val="24"/>
          <w:szCs w:val="24"/>
        </w:rPr>
        <w:t>.</w:t>
      </w:r>
    </w:p>
    <w:sectPr w:rsidR="004F6A14" w:rsidRPr="003C71D7" w:rsidSect="003C71D7">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A3C0" w14:textId="77777777" w:rsidR="00DD6DB6" w:rsidRDefault="00DD6DB6" w:rsidP="00FF7A49">
      <w:pPr>
        <w:spacing w:after="0" w:line="240" w:lineRule="auto"/>
      </w:pPr>
      <w:r>
        <w:separator/>
      </w:r>
    </w:p>
  </w:endnote>
  <w:endnote w:type="continuationSeparator" w:id="0">
    <w:p w14:paraId="0F4D56D0" w14:textId="77777777" w:rsidR="00DD6DB6" w:rsidRDefault="00DD6DB6" w:rsidP="00FF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5E7F" w14:textId="77777777" w:rsidR="00375301" w:rsidRDefault="00375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837416"/>
      <w:docPartObj>
        <w:docPartGallery w:val="Page Numbers (Bottom of Page)"/>
        <w:docPartUnique/>
      </w:docPartObj>
    </w:sdtPr>
    <w:sdtEndPr>
      <w:rPr>
        <w:rFonts w:ascii="Arial" w:hAnsi="Arial" w:cs="Arial"/>
        <w:noProof/>
      </w:rPr>
    </w:sdtEndPr>
    <w:sdtContent>
      <w:p w14:paraId="17E87423" w14:textId="5C6F1E78" w:rsidR="00F24175" w:rsidRDefault="00F24175" w:rsidP="002D4B5E">
        <w:pPr>
          <w:pStyle w:val="Footer"/>
          <w:jc w:val="center"/>
          <w:rPr>
            <w:rFonts w:ascii="Arial" w:hAnsi="Arial" w:cs="Arial"/>
            <w:noProof/>
          </w:rPr>
        </w:pPr>
        <w:r w:rsidRPr="003C71D7">
          <w:rPr>
            <w:rFonts w:ascii="Arial" w:hAnsi="Arial" w:cs="Arial"/>
          </w:rPr>
          <w:fldChar w:fldCharType="begin"/>
        </w:r>
        <w:r w:rsidRPr="003C71D7">
          <w:rPr>
            <w:rFonts w:ascii="Arial" w:hAnsi="Arial" w:cs="Arial"/>
          </w:rPr>
          <w:instrText xml:space="preserve"> PAGE   \* MERGEFORMAT </w:instrText>
        </w:r>
        <w:r w:rsidRPr="003C71D7">
          <w:rPr>
            <w:rFonts w:ascii="Arial" w:hAnsi="Arial" w:cs="Arial"/>
          </w:rPr>
          <w:fldChar w:fldCharType="separate"/>
        </w:r>
        <w:r w:rsidR="003B3401" w:rsidRPr="003C71D7">
          <w:rPr>
            <w:rFonts w:ascii="Arial" w:hAnsi="Arial" w:cs="Arial"/>
            <w:noProof/>
          </w:rPr>
          <w:t>10</w:t>
        </w:r>
        <w:r w:rsidRPr="003C71D7">
          <w:rPr>
            <w:rFonts w:ascii="Arial" w:hAnsi="Arial" w:cs="Arial"/>
            <w:noProof/>
          </w:rPr>
          <w:fldChar w:fldCharType="end"/>
        </w:r>
      </w:p>
    </w:sdtContent>
  </w:sdt>
  <w:p w14:paraId="2DF0DAE7" w14:textId="0C0AACAF" w:rsidR="00375301" w:rsidRPr="00375301" w:rsidRDefault="00375301" w:rsidP="00375301">
    <w:pPr>
      <w:pStyle w:val="Footer"/>
      <w:jc w:val="center"/>
      <w:rPr>
        <w:rFonts w:ascii="Arial" w:hAnsi="Arial" w:cs="Arial"/>
        <w:sz w:val="14"/>
      </w:rPr>
    </w:pPr>
    <w:r w:rsidRPr="0037530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E15" w14:textId="734C97F9" w:rsidR="00375301" w:rsidRPr="00375301" w:rsidRDefault="00375301" w:rsidP="00375301">
    <w:pPr>
      <w:pStyle w:val="Footer"/>
      <w:jc w:val="center"/>
      <w:rPr>
        <w:rFonts w:ascii="Arial" w:hAnsi="Arial" w:cs="Arial"/>
        <w:sz w:val="14"/>
      </w:rPr>
    </w:pPr>
    <w:r w:rsidRPr="0037530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2C63" w14:textId="77777777" w:rsidR="00DD6DB6" w:rsidRDefault="00DD6DB6" w:rsidP="00FF7A49">
      <w:pPr>
        <w:spacing w:after="0" w:line="240" w:lineRule="auto"/>
      </w:pPr>
      <w:r>
        <w:separator/>
      </w:r>
    </w:p>
  </w:footnote>
  <w:footnote w:type="continuationSeparator" w:id="0">
    <w:p w14:paraId="073565C1" w14:textId="77777777" w:rsidR="00DD6DB6" w:rsidRDefault="00DD6DB6" w:rsidP="00FF7A49">
      <w:pPr>
        <w:spacing w:after="0" w:line="240" w:lineRule="auto"/>
      </w:pPr>
      <w:r>
        <w:continuationSeparator/>
      </w:r>
    </w:p>
  </w:footnote>
  <w:footnote w:id="1">
    <w:p w14:paraId="24A9CBAD" w14:textId="77777777" w:rsidR="003C71D7" w:rsidRPr="00F95A3B" w:rsidRDefault="003C71D7" w:rsidP="003C71D7">
      <w:pPr>
        <w:pStyle w:val="FootnoteText"/>
        <w:rPr>
          <w:rFonts w:ascii="Arial" w:hAnsi="Arial" w:cs="Arial"/>
          <w:lang w:val="en-AU"/>
        </w:rPr>
      </w:pPr>
      <w:r w:rsidRPr="00F95A3B">
        <w:rPr>
          <w:rStyle w:val="FootnoteReference"/>
          <w:rFonts w:ascii="Arial" w:hAnsi="Arial" w:cs="Arial"/>
        </w:rPr>
        <w:footnoteRef/>
      </w:r>
      <w:r w:rsidRPr="00786D47">
        <w:rPr>
          <w:rFonts w:ascii="Arial" w:hAnsi="Arial" w:cs="Arial"/>
        </w:rPr>
        <w:t xml:space="preserve"> </w:t>
      </w:r>
      <w:r w:rsidRPr="00F95A3B">
        <w:rPr>
          <w:rFonts w:ascii="Arial" w:hAnsi="Arial" w:cs="Arial"/>
          <w:lang w:val="en-AU"/>
        </w:rPr>
        <w:t>(199</w:t>
      </w:r>
      <w:r>
        <w:rPr>
          <w:rFonts w:ascii="Arial" w:hAnsi="Arial" w:cs="Arial"/>
          <w:lang w:val="en-AU"/>
        </w:rPr>
        <w:t>2</w:t>
      </w:r>
      <w:r w:rsidRPr="00F95A3B">
        <w:rPr>
          <w:rFonts w:ascii="Arial" w:hAnsi="Arial" w:cs="Arial"/>
          <w:lang w:val="en-AU"/>
        </w:rPr>
        <w:t>) 173 CLR 349</w:t>
      </w:r>
      <w:r>
        <w:rPr>
          <w:rFonts w:ascii="Arial" w:hAnsi="Arial" w:cs="Arial"/>
          <w:lang w:val="en-AU"/>
        </w:rPr>
        <w:t>,</w:t>
      </w:r>
      <w:r w:rsidRPr="00F95A3B">
        <w:rPr>
          <w:rFonts w:ascii="Arial" w:hAnsi="Arial" w:cs="Arial"/>
          <w:lang w:val="en-AU"/>
        </w:rPr>
        <w:t xml:space="preserve"> 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C553" w14:textId="77777777" w:rsidR="00375301" w:rsidRDefault="00375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FFEF" w14:textId="1D1A7177" w:rsidR="00153D5E" w:rsidRPr="00153D5E" w:rsidRDefault="00153D5E" w:rsidP="00153D5E">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DFD9" w14:textId="77777777" w:rsidR="00375301" w:rsidRDefault="00375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FDC"/>
    <w:multiLevelType w:val="hybridMultilevel"/>
    <w:tmpl w:val="C4F68BEA"/>
    <w:lvl w:ilvl="0" w:tplc="B32E68DC">
      <w:start w:val="1"/>
      <w:numFmt w:val="lowerLetter"/>
      <w:lvlText w:val="(%1)"/>
      <w:lvlJc w:val="left"/>
      <w:pPr>
        <w:ind w:left="24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B44FC0"/>
    <w:multiLevelType w:val="hybridMultilevel"/>
    <w:tmpl w:val="1D1AD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81E79"/>
    <w:multiLevelType w:val="hybridMultilevel"/>
    <w:tmpl w:val="07D48D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E2D98"/>
    <w:multiLevelType w:val="hybridMultilevel"/>
    <w:tmpl w:val="24EA8480"/>
    <w:lvl w:ilvl="0" w:tplc="26284D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22E1607"/>
    <w:multiLevelType w:val="hybridMultilevel"/>
    <w:tmpl w:val="6726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290BD3"/>
    <w:multiLevelType w:val="hybridMultilevel"/>
    <w:tmpl w:val="890A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933EF"/>
    <w:multiLevelType w:val="hybridMultilevel"/>
    <w:tmpl w:val="1040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741BF"/>
    <w:multiLevelType w:val="hybridMultilevel"/>
    <w:tmpl w:val="0A56F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C7E31"/>
    <w:multiLevelType w:val="hybridMultilevel"/>
    <w:tmpl w:val="E0C8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3755E"/>
    <w:multiLevelType w:val="hybridMultilevel"/>
    <w:tmpl w:val="F2E60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5728D"/>
    <w:multiLevelType w:val="multilevel"/>
    <w:tmpl w:val="CC460EFC"/>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FF430B0"/>
    <w:multiLevelType w:val="hybridMultilevel"/>
    <w:tmpl w:val="0A1E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321BA3"/>
    <w:multiLevelType w:val="hybridMultilevel"/>
    <w:tmpl w:val="CE26F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A84FCA"/>
    <w:multiLevelType w:val="hybridMultilevel"/>
    <w:tmpl w:val="726C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B92EDB"/>
    <w:multiLevelType w:val="hybridMultilevel"/>
    <w:tmpl w:val="7B8C3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E3818"/>
    <w:multiLevelType w:val="hybridMultilevel"/>
    <w:tmpl w:val="4824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13163"/>
    <w:multiLevelType w:val="hybridMultilevel"/>
    <w:tmpl w:val="54F6BB34"/>
    <w:lvl w:ilvl="0" w:tplc="6742CEF0">
      <w:start w:val="1"/>
      <w:numFmt w:val="lowerLetter"/>
      <w:lvlText w:val="(%1)"/>
      <w:lvlJc w:val="left"/>
      <w:pPr>
        <w:ind w:left="2486" w:hanging="360"/>
      </w:pPr>
      <w:rPr>
        <w:rFonts w:hint="default"/>
      </w:rPr>
    </w:lvl>
    <w:lvl w:ilvl="1" w:tplc="0C090019" w:tentative="1">
      <w:start w:val="1"/>
      <w:numFmt w:val="lowerLetter"/>
      <w:lvlText w:val="%2."/>
      <w:lvlJc w:val="left"/>
      <w:pPr>
        <w:ind w:left="3206" w:hanging="360"/>
      </w:pPr>
    </w:lvl>
    <w:lvl w:ilvl="2" w:tplc="0C09001B" w:tentative="1">
      <w:start w:val="1"/>
      <w:numFmt w:val="lowerRoman"/>
      <w:lvlText w:val="%3."/>
      <w:lvlJc w:val="right"/>
      <w:pPr>
        <w:ind w:left="3926" w:hanging="180"/>
      </w:pPr>
    </w:lvl>
    <w:lvl w:ilvl="3" w:tplc="0C09000F" w:tentative="1">
      <w:start w:val="1"/>
      <w:numFmt w:val="decimal"/>
      <w:lvlText w:val="%4."/>
      <w:lvlJc w:val="left"/>
      <w:pPr>
        <w:ind w:left="4646" w:hanging="360"/>
      </w:pPr>
    </w:lvl>
    <w:lvl w:ilvl="4" w:tplc="0C090019" w:tentative="1">
      <w:start w:val="1"/>
      <w:numFmt w:val="lowerLetter"/>
      <w:lvlText w:val="%5."/>
      <w:lvlJc w:val="left"/>
      <w:pPr>
        <w:ind w:left="5366" w:hanging="360"/>
      </w:pPr>
    </w:lvl>
    <w:lvl w:ilvl="5" w:tplc="0C09001B" w:tentative="1">
      <w:start w:val="1"/>
      <w:numFmt w:val="lowerRoman"/>
      <w:lvlText w:val="%6."/>
      <w:lvlJc w:val="right"/>
      <w:pPr>
        <w:ind w:left="6086" w:hanging="180"/>
      </w:pPr>
    </w:lvl>
    <w:lvl w:ilvl="6" w:tplc="0C09000F" w:tentative="1">
      <w:start w:val="1"/>
      <w:numFmt w:val="decimal"/>
      <w:lvlText w:val="%7."/>
      <w:lvlJc w:val="left"/>
      <w:pPr>
        <w:ind w:left="6806" w:hanging="360"/>
      </w:pPr>
    </w:lvl>
    <w:lvl w:ilvl="7" w:tplc="0C090019" w:tentative="1">
      <w:start w:val="1"/>
      <w:numFmt w:val="lowerLetter"/>
      <w:lvlText w:val="%8."/>
      <w:lvlJc w:val="left"/>
      <w:pPr>
        <w:ind w:left="7526" w:hanging="360"/>
      </w:pPr>
    </w:lvl>
    <w:lvl w:ilvl="8" w:tplc="0C09001B" w:tentative="1">
      <w:start w:val="1"/>
      <w:numFmt w:val="lowerRoman"/>
      <w:lvlText w:val="%9."/>
      <w:lvlJc w:val="right"/>
      <w:pPr>
        <w:ind w:left="8246" w:hanging="180"/>
      </w:pPr>
    </w:lvl>
  </w:abstractNum>
  <w:abstractNum w:abstractNumId="17" w15:restartNumberingAfterBreak="0">
    <w:nsid w:val="7B5B2D0A"/>
    <w:multiLevelType w:val="hybridMultilevel"/>
    <w:tmpl w:val="3CEE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A90232"/>
    <w:multiLevelType w:val="hybridMultilevel"/>
    <w:tmpl w:val="A8AE8C5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9" w15:restartNumberingAfterBreak="0">
    <w:nsid w:val="7F070B61"/>
    <w:multiLevelType w:val="hybridMultilevel"/>
    <w:tmpl w:val="9666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13"/>
  </w:num>
  <w:num w:numId="6">
    <w:abstractNumId w:val="18"/>
  </w:num>
  <w:num w:numId="7">
    <w:abstractNumId w:val="12"/>
  </w:num>
  <w:num w:numId="8">
    <w:abstractNumId w:val="2"/>
  </w:num>
  <w:num w:numId="9">
    <w:abstractNumId w:val="9"/>
  </w:num>
  <w:num w:numId="10">
    <w:abstractNumId w:val="19"/>
  </w:num>
  <w:num w:numId="11">
    <w:abstractNumId w:val="17"/>
  </w:num>
  <w:num w:numId="12">
    <w:abstractNumId w:val="4"/>
  </w:num>
  <w:num w:numId="13">
    <w:abstractNumId w:val="16"/>
  </w:num>
  <w:num w:numId="14">
    <w:abstractNumId w:val="0"/>
  </w:num>
  <w:num w:numId="15">
    <w:abstractNumId w:val="15"/>
  </w:num>
  <w:num w:numId="16">
    <w:abstractNumId w:val="5"/>
  </w:num>
  <w:num w:numId="17">
    <w:abstractNumId w:val="3"/>
  </w:num>
  <w:num w:numId="18">
    <w:abstractNumId w:val="1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C5"/>
    <w:rsid w:val="0001678D"/>
    <w:rsid w:val="000276C5"/>
    <w:rsid w:val="0003575E"/>
    <w:rsid w:val="00046FB5"/>
    <w:rsid w:val="0008075A"/>
    <w:rsid w:val="000B12B3"/>
    <w:rsid w:val="00104696"/>
    <w:rsid w:val="00153D5E"/>
    <w:rsid w:val="00181937"/>
    <w:rsid w:val="001D57BE"/>
    <w:rsid w:val="001F230E"/>
    <w:rsid w:val="00223CDF"/>
    <w:rsid w:val="002310E4"/>
    <w:rsid w:val="00243CA0"/>
    <w:rsid w:val="00261897"/>
    <w:rsid w:val="002663DF"/>
    <w:rsid w:val="00273298"/>
    <w:rsid w:val="00292CF6"/>
    <w:rsid w:val="002C1DD0"/>
    <w:rsid w:val="002C7F31"/>
    <w:rsid w:val="002D4696"/>
    <w:rsid w:val="002D4B5E"/>
    <w:rsid w:val="002E2543"/>
    <w:rsid w:val="00331EFE"/>
    <w:rsid w:val="00340685"/>
    <w:rsid w:val="00375301"/>
    <w:rsid w:val="00375F98"/>
    <w:rsid w:val="003B14DB"/>
    <w:rsid w:val="003B3401"/>
    <w:rsid w:val="003B79FB"/>
    <w:rsid w:val="003C71D7"/>
    <w:rsid w:val="003F76A3"/>
    <w:rsid w:val="00407BEB"/>
    <w:rsid w:val="00412AF1"/>
    <w:rsid w:val="004555BD"/>
    <w:rsid w:val="004846A2"/>
    <w:rsid w:val="0049016C"/>
    <w:rsid w:val="004F3A80"/>
    <w:rsid w:val="004F6A14"/>
    <w:rsid w:val="004F7627"/>
    <w:rsid w:val="005015D9"/>
    <w:rsid w:val="00517C5C"/>
    <w:rsid w:val="00521742"/>
    <w:rsid w:val="0052425C"/>
    <w:rsid w:val="00567AD9"/>
    <w:rsid w:val="00575DB3"/>
    <w:rsid w:val="00584BA5"/>
    <w:rsid w:val="00593A7A"/>
    <w:rsid w:val="006302CC"/>
    <w:rsid w:val="00646CC8"/>
    <w:rsid w:val="00675285"/>
    <w:rsid w:val="00680BCB"/>
    <w:rsid w:val="006A0D2D"/>
    <w:rsid w:val="006B40E7"/>
    <w:rsid w:val="006B7013"/>
    <w:rsid w:val="006E1BDA"/>
    <w:rsid w:val="006E5EFE"/>
    <w:rsid w:val="007027DC"/>
    <w:rsid w:val="007037D8"/>
    <w:rsid w:val="007063DF"/>
    <w:rsid w:val="0073590E"/>
    <w:rsid w:val="00744BB5"/>
    <w:rsid w:val="0078560E"/>
    <w:rsid w:val="00797C0F"/>
    <w:rsid w:val="007B2E98"/>
    <w:rsid w:val="007E76A3"/>
    <w:rsid w:val="00827A66"/>
    <w:rsid w:val="00827B29"/>
    <w:rsid w:val="00834F6A"/>
    <w:rsid w:val="008B68A5"/>
    <w:rsid w:val="008F2F73"/>
    <w:rsid w:val="008F5F60"/>
    <w:rsid w:val="0096681B"/>
    <w:rsid w:val="0098767E"/>
    <w:rsid w:val="009A386F"/>
    <w:rsid w:val="009C2DE5"/>
    <w:rsid w:val="009D1075"/>
    <w:rsid w:val="009E2D24"/>
    <w:rsid w:val="00A12DB0"/>
    <w:rsid w:val="00A508F8"/>
    <w:rsid w:val="00A60080"/>
    <w:rsid w:val="00A65ED5"/>
    <w:rsid w:val="00A86647"/>
    <w:rsid w:val="00A87C4B"/>
    <w:rsid w:val="00AC0884"/>
    <w:rsid w:val="00AD1B68"/>
    <w:rsid w:val="00AF148B"/>
    <w:rsid w:val="00B24AF8"/>
    <w:rsid w:val="00B24E71"/>
    <w:rsid w:val="00B32077"/>
    <w:rsid w:val="00B736B3"/>
    <w:rsid w:val="00B80723"/>
    <w:rsid w:val="00BF19ED"/>
    <w:rsid w:val="00C14E37"/>
    <w:rsid w:val="00C154AE"/>
    <w:rsid w:val="00D20971"/>
    <w:rsid w:val="00D42BB3"/>
    <w:rsid w:val="00D4655A"/>
    <w:rsid w:val="00D74778"/>
    <w:rsid w:val="00D93384"/>
    <w:rsid w:val="00DA24F9"/>
    <w:rsid w:val="00DD4684"/>
    <w:rsid w:val="00DD6DB6"/>
    <w:rsid w:val="00DE0BAD"/>
    <w:rsid w:val="00E00D42"/>
    <w:rsid w:val="00E02859"/>
    <w:rsid w:val="00E03E51"/>
    <w:rsid w:val="00E17765"/>
    <w:rsid w:val="00E708BB"/>
    <w:rsid w:val="00E807BE"/>
    <w:rsid w:val="00E96FF8"/>
    <w:rsid w:val="00F02077"/>
    <w:rsid w:val="00F10AB2"/>
    <w:rsid w:val="00F229CA"/>
    <w:rsid w:val="00F24175"/>
    <w:rsid w:val="00F73C9A"/>
    <w:rsid w:val="00FA5ADB"/>
    <w:rsid w:val="00FB7983"/>
    <w:rsid w:val="00FF3806"/>
    <w:rsid w:val="00FF7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C26DE"/>
  <w15:chartTrackingRefBased/>
  <w15:docId w15:val="{44294B62-8FB4-4C64-A81C-8D1CB3A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276C5"/>
    <w:pPr>
      <w:widowControl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276C5"/>
    <w:rPr>
      <w:rFonts w:ascii="Times New Roman" w:eastAsia="Times New Roman" w:hAnsi="Times New Roman" w:cs="Times New Roman"/>
      <w:sz w:val="20"/>
      <w:szCs w:val="20"/>
      <w:lang w:val="en-GB"/>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0276C5"/>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link w:val="ListParagraph"/>
    <w:uiPriority w:val="34"/>
    <w:rsid w:val="000276C5"/>
  </w:style>
  <w:style w:type="character" w:styleId="Emphasis">
    <w:name w:val="Emphasis"/>
    <w:basedOn w:val="DefaultParagraphFont"/>
    <w:uiPriority w:val="20"/>
    <w:qFormat/>
    <w:rsid w:val="00F229CA"/>
    <w:rPr>
      <w:i/>
      <w:iCs/>
    </w:rPr>
  </w:style>
  <w:style w:type="paragraph" w:styleId="Header">
    <w:name w:val="header"/>
    <w:basedOn w:val="Normal"/>
    <w:link w:val="HeaderChar"/>
    <w:uiPriority w:val="99"/>
    <w:unhideWhenUsed/>
    <w:rsid w:val="00FF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A49"/>
  </w:style>
  <w:style w:type="paragraph" w:styleId="Footer">
    <w:name w:val="footer"/>
    <w:basedOn w:val="Normal"/>
    <w:link w:val="FooterChar"/>
    <w:uiPriority w:val="99"/>
    <w:unhideWhenUsed/>
    <w:rsid w:val="00FF7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A49"/>
  </w:style>
  <w:style w:type="paragraph" w:styleId="BalloonText">
    <w:name w:val="Balloon Text"/>
    <w:basedOn w:val="Normal"/>
    <w:link w:val="BalloonTextChar"/>
    <w:uiPriority w:val="99"/>
    <w:semiHidden/>
    <w:unhideWhenUsed/>
    <w:rsid w:val="009E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24"/>
    <w:rPr>
      <w:rFonts w:ascii="Segoe UI" w:hAnsi="Segoe UI" w:cs="Segoe UI"/>
      <w:sz w:val="18"/>
      <w:szCs w:val="18"/>
    </w:rPr>
  </w:style>
  <w:style w:type="character" w:styleId="CommentReference">
    <w:name w:val="annotation reference"/>
    <w:basedOn w:val="DefaultParagraphFont"/>
    <w:uiPriority w:val="99"/>
    <w:semiHidden/>
    <w:unhideWhenUsed/>
    <w:rsid w:val="00DE0BAD"/>
    <w:rPr>
      <w:sz w:val="16"/>
      <w:szCs w:val="16"/>
    </w:rPr>
  </w:style>
  <w:style w:type="paragraph" w:styleId="CommentText">
    <w:name w:val="annotation text"/>
    <w:basedOn w:val="Normal"/>
    <w:link w:val="CommentTextChar"/>
    <w:uiPriority w:val="99"/>
    <w:semiHidden/>
    <w:unhideWhenUsed/>
    <w:rsid w:val="00DE0BAD"/>
    <w:pPr>
      <w:spacing w:line="240" w:lineRule="auto"/>
    </w:pPr>
    <w:rPr>
      <w:sz w:val="20"/>
      <w:szCs w:val="20"/>
    </w:rPr>
  </w:style>
  <w:style w:type="character" w:customStyle="1" w:styleId="CommentTextChar">
    <w:name w:val="Comment Text Char"/>
    <w:basedOn w:val="DefaultParagraphFont"/>
    <w:link w:val="CommentText"/>
    <w:uiPriority w:val="99"/>
    <w:semiHidden/>
    <w:rsid w:val="00DE0BAD"/>
    <w:rPr>
      <w:sz w:val="20"/>
      <w:szCs w:val="20"/>
    </w:rPr>
  </w:style>
  <w:style w:type="paragraph" w:styleId="CommentSubject">
    <w:name w:val="annotation subject"/>
    <w:basedOn w:val="CommentText"/>
    <w:next w:val="CommentText"/>
    <w:link w:val="CommentSubjectChar"/>
    <w:uiPriority w:val="99"/>
    <w:semiHidden/>
    <w:unhideWhenUsed/>
    <w:rsid w:val="00DE0BAD"/>
    <w:rPr>
      <w:b/>
      <w:bCs/>
    </w:rPr>
  </w:style>
  <w:style w:type="character" w:customStyle="1" w:styleId="CommentSubjectChar">
    <w:name w:val="Comment Subject Char"/>
    <w:basedOn w:val="CommentTextChar"/>
    <w:link w:val="CommentSubject"/>
    <w:uiPriority w:val="99"/>
    <w:semiHidden/>
    <w:rsid w:val="00DE0BAD"/>
    <w:rPr>
      <w:b/>
      <w:bCs/>
      <w:sz w:val="20"/>
      <w:szCs w:val="20"/>
    </w:rPr>
  </w:style>
  <w:style w:type="character" w:styleId="FootnoteReference">
    <w:name w:val="footnote reference"/>
    <w:basedOn w:val="DefaultParagraphFont"/>
    <w:uiPriority w:val="99"/>
    <w:semiHidden/>
    <w:unhideWhenUsed/>
    <w:rsid w:val="003C7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5927">
      <w:bodyDiv w:val="1"/>
      <w:marLeft w:val="0"/>
      <w:marRight w:val="0"/>
      <w:marTop w:val="0"/>
      <w:marBottom w:val="0"/>
      <w:divBdr>
        <w:top w:val="none" w:sz="0" w:space="0" w:color="auto"/>
        <w:left w:val="none" w:sz="0" w:space="0" w:color="auto"/>
        <w:bottom w:val="none" w:sz="0" w:space="0" w:color="auto"/>
        <w:right w:val="none" w:sz="0" w:space="0" w:color="auto"/>
      </w:divBdr>
      <w:divsChild>
        <w:div w:id="949702038">
          <w:marLeft w:val="0"/>
          <w:marRight w:val="0"/>
          <w:marTop w:val="0"/>
          <w:marBottom w:val="0"/>
          <w:divBdr>
            <w:top w:val="none" w:sz="0" w:space="0" w:color="auto"/>
            <w:left w:val="none" w:sz="0" w:space="0" w:color="auto"/>
            <w:bottom w:val="none" w:sz="0" w:space="0" w:color="auto"/>
            <w:right w:val="none" w:sz="0" w:space="0" w:color="auto"/>
          </w:divBdr>
          <w:divsChild>
            <w:div w:id="1960648344">
              <w:marLeft w:val="0"/>
              <w:marRight w:val="0"/>
              <w:marTop w:val="0"/>
              <w:marBottom w:val="0"/>
              <w:divBdr>
                <w:top w:val="none" w:sz="0" w:space="0" w:color="auto"/>
                <w:left w:val="none" w:sz="0" w:space="0" w:color="auto"/>
                <w:bottom w:val="none" w:sz="0" w:space="0" w:color="auto"/>
                <w:right w:val="none" w:sz="0" w:space="0" w:color="auto"/>
              </w:divBdr>
              <w:divsChild>
                <w:div w:id="143354884">
                  <w:marLeft w:val="0"/>
                  <w:marRight w:val="0"/>
                  <w:marTop w:val="0"/>
                  <w:marBottom w:val="0"/>
                  <w:divBdr>
                    <w:top w:val="none" w:sz="0" w:space="0" w:color="auto"/>
                    <w:left w:val="none" w:sz="0" w:space="0" w:color="auto"/>
                    <w:bottom w:val="none" w:sz="0" w:space="0" w:color="auto"/>
                    <w:right w:val="none" w:sz="0" w:space="0" w:color="auto"/>
                  </w:divBdr>
                  <w:divsChild>
                    <w:div w:id="1968469844">
                      <w:marLeft w:val="0"/>
                      <w:marRight w:val="0"/>
                      <w:marTop w:val="0"/>
                      <w:marBottom w:val="0"/>
                      <w:divBdr>
                        <w:top w:val="none" w:sz="0" w:space="0" w:color="auto"/>
                        <w:left w:val="none" w:sz="0" w:space="0" w:color="auto"/>
                        <w:bottom w:val="none" w:sz="0" w:space="0" w:color="auto"/>
                        <w:right w:val="none" w:sz="0" w:space="0" w:color="auto"/>
                      </w:divBdr>
                      <w:divsChild>
                        <w:div w:id="293023537">
                          <w:marLeft w:val="0"/>
                          <w:marRight w:val="0"/>
                          <w:marTop w:val="15"/>
                          <w:marBottom w:val="0"/>
                          <w:divBdr>
                            <w:top w:val="none" w:sz="0" w:space="0" w:color="auto"/>
                            <w:left w:val="none" w:sz="0" w:space="0" w:color="auto"/>
                            <w:bottom w:val="none" w:sz="0" w:space="0" w:color="auto"/>
                            <w:right w:val="none" w:sz="0" w:space="0" w:color="auto"/>
                          </w:divBdr>
                          <w:divsChild>
                            <w:div w:id="1959724049">
                              <w:marLeft w:val="0"/>
                              <w:marRight w:val="0"/>
                              <w:marTop w:val="0"/>
                              <w:marBottom w:val="0"/>
                              <w:divBdr>
                                <w:top w:val="none" w:sz="0" w:space="0" w:color="auto"/>
                                <w:left w:val="none" w:sz="0" w:space="0" w:color="auto"/>
                                <w:bottom w:val="none" w:sz="0" w:space="0" w:color="auto"/>
                                <w:right w:val="none" w:sz="0" w:space="0" w:color="auto"/>
                              </w:divBdr>
                              <w:divsChild>
                                <w:div w:id="1939482958">
                                  <w:marLeft w:val="0"/>
                                  <w:marRight w:val="0"/>
                                  <w:marTop w:val="0"/>
                                  <w:marBottom w:val="0"/>
                                  <w:divBdr>
                                    <w:top w:val="none" w:sz="0" w:space="0" w:color="auto"/>
                                    <w:left w:val="none" w:sz="0" w:space="0" w:color="auto"/>
                                    <w:bottom w:val="none" w:sz="0" w:space="0" w:color="auto"/>
                                    <w:right w:val="none" w:sz="0" w:space="0" w:color="auto"/>
                                  </w:divBdr>
                                </w:div>
                                <w:div w:id="408112304">
                                  <w:marLeft w:val="0"/>
                                  <w:marRight w:val="0"/>
                                  <w:marTop w:val="0"/>
                                  <w:marBottom w:val="0"/>
                                  <w:divBdr>
                                    <w:top w:val="none" w:sz="0" w:space="0" w:color="auto"/>
                                    <w:left w:val="none" w:sz="0" w:space="0" w:color="auto"/>
                                    <w:bottom w:val="none" w:sz="0" w:space="0" w:color="auto"/>
                                    <w:right w:val="none" w:sz="0" w:space="0" w:color="auto"/>
                                  </w:divBdr>
                                </w:div>
                                <w:div w:id="5898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899248">
      <w:bodyDiv w:val="1"/>
      <w:marLeft w:val="0"/>
      <w:marRight w:val="0"/>
      <w:marTop w:val="0"/>
      <w:marBottom w:val="0"/>
      <w:divBdr>
        <w:top w:val="none" w:sz="0" w:space="0" w:color="auto"/>
        <w:left w:val="none" w:sz="0" w:space="0" w:color="auto"/>
        <w:bottom w:val="none" w:sz="0" w:space="0" w:color="auto"/>
        <w:right w:val="none" w:sz="0" w:space="0" w:color="auto"/>
      </w:divBdr>
      <w:divsChild>
        <w:div w:id="426001610">
          <w:marLeft w:val="0"/>
          <w:marRight w:val="0"/>
          <w:marTop w:val="0"/>
          <w:marBottom w:val="0"/>
          <w:divBdr>
            <w:top w:val="none" w:sz="0" w:space="0" w:color="auto"/>
            <w:left w:val="none" w:sz="0" w:space="0" w:color="auto"/>
            <w:bottom w:val="none" w:sz="0" w:space="0" w:color="auto"/>
            <w:right w:val="none" w:sz="0" w:space="0" w:color="auto"/>
          </w:divBdr>
          <w:divsChild>
            <w:div w:id="1516535130">
              <w:marLeft w:val="0"/>
              <w:marRight w:val="0"/>
              <w:marTop w:val="0"/>
              <w:marBottom w:val="0"/>
              <w:divBdr>
                <w:top w:val="none" w:sz="0" w:space="0" w:color="auto"/>
                <w:left w:val="none" w:sz="0" w:space="0" w:color="auto"/>
                <w:bottom w:val="none" w:sz="0" w:space="0" w:color="auto"/>
                <w:right w:val="none" w:sz="0" w:space="0" w:color="auto"/>
              </w:divBdr>
              <w:divsChild>
                <w:div w:id="1398288413">
                  <w:marLeft w:val="0"/>
                  <w:marRight w:val="0"/>
                  <w:marTop w:val="0"/>
                  <w:marBottom w:val="0"/>
                  <w:divBdr>
                    <w:top w:val="none" w:sz="0" w:space="0" w:color="auto"/>
                    <w:left w:val="none" w:sz="0" w:space="0" w:color="auto"/>
                    <w:bottom w:val="none" w:sz="0" w:space="0" w:color="auto"/>
                    <w:right w:val="none" w:sz="0" w:space="0" w:color="auto"/>
                  </w:divBdr>
                  <w:divsChild>
                    <w:div w:id="814683019">
                      <w:marLeft w:val="0"/>
                      <w:marRight w:val="0"/>
                      <w:marTop w:val="0"/>
                      <w:marBottom w:val="0"/>
                      <w:divBdr>
                        <w:top w:val="none" w:sz="0" w:space="0" w:color="auto"/>
                        <w:left w:val="none" w:sz="0" w:space="0" w:color="auto"/>
                        <w:bottom w:val="none" w:sz="0" w:space="0" w:color="auto"/>
                        <w:right w:val="none" w:sz="0" w:space="0" w:color="auto"/>
                      </w:divBdr>
                      <w:divsChild>
                        <w:div w:id="842210317">
                          <w:marLeft w:val="0"/>
                          <w:marRight w:val="0"/>
                          <w:marTop w:val="15"/>
                          <w:marBottom w:val="0"/>
                          <w:divBdr>
                            <w:top w:val="none" w:sz="0" w:space="0" w:color="auto"/>
                            <w:left w:val="none" w:sz="0" w:space="0" w:color="auto"/>
                            <w:bottom w:val="none" w:sz="0" w:space="0" w:color="auto"/>
                            <w:right w:val="none" w:sz="0" w:space="0" w:color="auto"/>
                          </w:divBdr>
                          <w:divsChild>
                            <w:div w:id="1316033532">
                              <w:marLeft w:val="0"/>
                              <w:marRight w:val="0"/>
                              <w:marTop w:val="0"/>
                              <w:marBottom w:val="0"/>
                              <w:divBdr>
                                <w:top w:val="none" w:sz="0" w:space="0" w:color="auto"/>
                                <w:left w:val="none" w:sz="0" w:space="0" w:color="auto"/>
                                <w:bottom w:val="none" w:sz="0" w:space="0" w:color="auto"/>
                                <w:right w:val="none" w:sz="0" w:space="0" w:color="auto"/>
                              </w:divBdr>
                              <w:divsChild>
                                <w:div w:id="1520581468">
                                  <w:marLeft w:val="0"/>
                                  <w:marRight w:val="0"/>
                                  <w:marTop w:val="0"/>
                                  <w:marBottom w:val="0"/>
                                  <w:divBdr>
                                    <w:top w:val="none" w:sz="0" w:space="0" w:color="auto"/>
                                    <w:left w:val="none" w:sz="0" w:space="0" w:color="auto"/>
                                    <w:bottom w:val="none" w:sz="0" w:space="0" w:color="auto"/>
                                    <w:right w:val="none" w:sz="0" w:space="0" w:color="auto"/>
                                  </w:divBdr>
                                </w:div>
                                <w:div w:id="1557202334">
                                  <w:marLeft w:val="0"/>
                                  <w:marRight w:val="0"/>
                                  <w:marTop w:val="0"/>
                                  <w:marBottom w:val="0"/>
                                  <w:divBdr>
                                    <w:top w:val="none" w:sz="0" w:space="0" w:color="auto"/>
                                    <w:left w:val="none" w:sz="0" w:space="0" w:color="auto"/>
                                    <w:bottom w:val="none" w:sz="0" w:space="0" w:color="auto"/>
                                    <w:right w:val="none" w:sz="0" w:space="0" w:color="auto"/>
                                  </w:divBdr>
                                </w:div>
                                <w:div w:id="361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041926">
      <w:bodyDiv w:val="1"/>
      <w:marLeft w:val="0"/>
      <w:marRight w:val="0"/>
      <w:marTop w:val="0"/>
      <w:marBottom w:val="0"/>
      <w:divBdr>
        <w:top w:val="none" w:sz="0" w:space="0" w:color="auto"/>
        <w:left w:val="none" w:sz="0" w:space="0" w:color="auto"/>
        <w:bottom w:val="none" w:sz="0" w:space="0" w:color="auto"/>
        <w:right w:val="none" w:sz="0" w:space="0" w:color="auto"/>
      </w:divBdr>
      <w:divsChild>
        <w:div w:id="369381954">
          <w:marLeft w:val="0"/>
          <w:marRight w:val="0"/>
          <w:marTop w:val="0"/>
          <w:marBottom w:val="0"/>
          <w:divBdr>
            <w:top w:val="none" w:sz="0" w:space="0" w:color="auto"/>
            <w:left w:val="none" w:sz="0" w:space="0" w:color="auto"/>
            <w:bottom w:val="none" w:sz="0" w:space="0" w:color="auto"/>
            <w:right w:val="none" w:sz="0" w:space="0" w:color="auto"/>
          </w:divBdr>
          <w:divsChild>
            <w:div w:id="560485939">
              <w:marLeft w:val="0"/>
              <w:marRight w:val="0"/>
              <w:marTop w:val="0"/>
              <w:marBottom w:val="0"/>
              <w:divBdr>
                <w:top w:val="none" w:sz="0" w:space="0" w:color="auto"/>
                <w:left w:val="none" w:sz="0" w:space="0" w:color="auto"/>
                <w:bottom w:val="none" w:sz="0" w:space="0" w:color="auto"/>
                <w:right w:val="none" w:sz="0" w:space="0" w:color="auto"/>
              </w:divBdr>
              <w:divsChild>
                <w:div w:id="1690908443">
                  <w:marLeft w:val="0"/>
                  <w:marRight w:val="0"/>
                  <w:marTop w:val="0"/>
                  <w:marBottom w:val="0"/>
                  <w:divBdr>
                    <w:top w:val="none" w:sz="0" w:space="0" w:color="auto"/>
                    <w:left w:val="none" w:sz="0" w:space="0" w:color="auto"/>
                    <w:bottom w:val="none" w:sz="0" w:space="0" w:color="auto"/>
                    <w:right w:val="none" w:sz="0" w:space="0" w:color="auto"/>
                  </w:divBdr>
                  <w:divsChild>
                    <w:div w:id="670987722">
                      <w:marLeft w:val="0"/>
                      <w:marRight w:val="0"/>
                      <w:marTop w:val="0"/>
                      <w:marBottom w:val="0"/>
                      <w:divBdr>
                        <w:top w:val="none" w:sz="0" w:space="0" w:color="auto"/>
                        <w:left w:val="none" w:sz="0" w:space="0" w:color="auto"/>
                        <w:bottom w:val="none" w:sz="0" w:space="0" w:color="auto"/>
                        <w:right w:val="none" w:sz="0" w:space="0" w:color="auto"/>
                      </w:divBdr>
                      <w:divsChild>
                        <w:div w:id="806121274">
                          <w:marLeft w:val="0"/>
                          <w:marRight w:val="0"/>
                          <w:marTop w:val="15"/>
                          <w:marBottom w:val="0"/>
                          <w:divBdr>
                            <w:top w:val="none" w:sz="0" w:space="0" w:color="auto"/>
                            <w:left w:val="none" w:sz="0" w:space="0" w:color="auto"/>
                            <w:bottom w:val="none" w:sz="0" w:space="0" w:color="auto"/>
                            <w:right w:val="none" w:sz="0" w:space="0" w:color="auto"/>
                          </w:divBdr>
                          <w:divsChild>
                            <w:div w:id="886334959">
                              <w:marLeft w:val="0"/>
                              <w:marRight w:val="0"/>
                              <w:marTop w:val="0"/>
                              <w:marBottom w:val="0"/>
                              <w:divBdr>
                                <w:top w:val="none" w:sz="0" w:space="0" w:color="auto"/>
                                <w:left w:val="none" w:sz="0" w:space="0" w:color="auto"/>
                                <w:bottom w:val="none" w:sz="0" w:space="0" w:color="auto"/>
                                <w:right w:val="none" w:sz="0" w:space="0" w:color="auto"/>
                              </w:divBdr>
                              <w:divsChild>
                                <w:div w:id="507596485">
                                  <w:marLeft w:val="0"/>
                                  <w:marRight w:val="0"/>
                                  <w:marTop w:val="0"/>
                                  <w:marBottom w:val="0"/>
                                  <w:divBdr>
                                    <w:top w:val="none" w:sz="0" w:space="0" w:color="auto"/>
                                    <w:left w:val="none" w:sz="0" w:space="0" w:color="auto"/>
                                    <w:bottom w:val="none" w:sz="0" w:space="0" w:color="auto"/>
                                    <w:right w:val="none" w:sz="0" w:space="0" w:color="auto"/>
                                  </w:divBdr>
                                </w:div>
                                <w:div w:id="1976905108">
                                  <w:marLeft w:val="0"/>
                                  <w:marRight w:val="0"/>
                                  <w:marTop w:val="0"/>
                                  <w:marBottom w:val="0"/>
                                  <w:divBdr>
                                    <w:top w:val="none" w:sz="0" w:space="0" w:color="auto"/>
                                    <w:left w:val="none" w:sz="0" w:space="0" w:color="auto"/>
                                    <w:bottom w:val="none" w:sz="0" w:space="0" w:color="auto"/>
                                    <w:right w:val="none" w:sz="0" w:space="0" w:color="auto"/>
                                  </w:divBdr>
                                </w:div>
                                <w:div w:id="291639515">
                                  <w:marLeft w:val="0"/>
                                  <w:marRight w:val="0"/>
                                  <w:marTop w:val="0"/>
                                  <w:marBottom w:val="0"/>
                                  <w:divBdr>
                                    <w:top w:val="none" w:sz="0" w:space="0" w:color="auto"/>
                                    <w:left w:val="none" w:sz="0" w:space="0" w:color="auto"/>
                                    <w:bottom w:val="none" w:sz="0" w:space="0" w:color="auto"/>
                                    <w:right w:val="none" w:sz="0" w:space="0" w:color="auto"/>
                                  </w:divBdr>
                                </w:div>
                                <w:div w:id="528569962">
                                  <w:marLeft w:val="0"/>
                                  <w:marRight w:val="0"/>
                                  <w:marTop w:val="0"/>
                                  <w:marBottom w:val="0"/>
                                  <w:divBdr>
                                    <w:top w:val="none" w:sz="0" w:space="0" w:color="auto"/>
                                    <w:left w:val="none" w:sz="0" w:space="0" w:color="auto"/>
                                    <w:bottom w:val="none" w:sz="0" w:space="0" w:color="auto"/>
                                    <w:right w:val="none" w:sz="0" w:space="0" w:color="auto"/>
                                  </w:divBdr>
                                </w:div>
                                <w:div w:id="1421834323">
                                  <w:marLeft w:val="0"/>
                                  <w:marRight w:val="0"/>
                                  <w:marTop w:val="0"/>
                                  <w:marBottom w:val="0"/>
                                  <w:divBdr>
                                    <w:top w:val="none" w:sz="0" w:space="0" w:color="auto"/>
                                    <w:left w:val="none" w:sz="0" w:space="0" w:color="auto"/>
                                    <w:bottom w:val="none" w:sz="0" w:space="0" w:color="auto"/>
                                    <w:right w:val="none" w:sz="0" w:space="0" w:color="auto"/>
                                  </w:divBdr>
                                </w:div>
                                <w:div w:id="1099376342">
                                  <w:marLeft w:val="0"/>
                                  <w:marRight w:val="0"/>
                                  <w:marTop w:val="0"/>
                                  <w:marBottom w:val="0"/>
                                  <w:divBdr>
                                    <w:top w:val="none" w:sz="0" w:space="0" w:color="auto"/>
                                    <w:left w:val="none" w:sz="0" w:space="0" w:color="auto"/>
                                    <w:bottom w:val="none" w:sz="0" w:space="0" w:color="auto"/>
                                    <w:right w:val="none" w:sz="0" w:space="0" w:color="auto"/>
                                  </w:divBdr>
                                </w:div>
                                <w:div w:id="2146072881">
                                  <w:marLeft w:val="0"/>
                                  <w:marRight w:val="0"/>
                                  <w:marTop w:val="0"/>
                                  <w:marBottom w:val="0"/>
                                  <w:divBdr>
                                    <w:top w:val="none" w:sz="0" w:space="0" w:color="auto"/>
                                    <w:left w:val="none" w:sz="0" w:space="0" w:color="auto"/>
                                    <w:bottom w:val="none" w:sz="0" w:space="0" w:color="auto"/>
                                    <w:right w:val="none" w:sz="0" w:space="0" w:color="auto"/>
                                  </w:divBdr>
                                </w:div>
                                <w:div w:id="117649701">
                                  <w:marLeft w:val="0"/>
                                  <w:marRight w:val="0"/>
                                  <w:marTop w:val="0"/>
                                  <w:marBottom w:val="0"/>
                                  <w:divBdr>
                                    <w:top w:val="none" w:sz="0" w:space="0" w:color="auto"/>
                                    <w:left w:val="none" w:sz="0" w:space="0" w:color="auto"/>
                                    <w:bottom w:val="none" w:sz="0" w:space="0" w:color="auto"/>
                                    <w:right w:val="none" w:sz="0" w:space="0" w:color="auto"/>
                                  </w:divBdr>
                                </w:div>
                                <w:div w:id="1788625322">
                                  <w:marLeft w:val="0"/>
                                  <w:marRight w:val="0"/>
                                  <w:marTop w:val="0"/>
                                  <w:marBottom w:val="0"/>
                                  <w:divBdr>
                                    <w:top w:val="none" w:sz="0" w:space="0" w:color="auto"/>
                                    <w:left w:val="none" w:sz="0" w:space="0" w:color="auto"/>
                                    <w:bottom w:val="none" w:sz="0" w:space="0" w:color="auto"/>
                                    <w:right w:val="none" w:sz="0" w:space="0" w:color="auto"/>
                                  </w:divBdr>
                                </w:div>
                                <w:div w:id="896433399">
                                  <w:marLeft w:val="0"/>
                                  <w:marRight w:val="0"/>
                                  <w:marTop w:val="0"/>
                                  <w:marBottom w:val="0"/>
                                  <w:divBdr>
                                    <w:top w:val="none" w:sz="0" w:space="0" w:color="auto"/>
                                    <w:left w:val="none" w:sz="0" w:space="0" w:color="auto"/>
                                    <w:bottom w:val="none" w:sz="0" w:space="0" w:color="auto"/>
                                    <w:right w:val="none" w:sz="0" w:space="0" w:color="auto"/>
                                  </w:divBdr>
                                </w:div>
                                <w:div w:id="928580767">
                                  <w:marLeft w:val="0"/>
                                  <w:marRight w:val="0"/>
                                  <w:marTop w:val="0"/>
                                  <w:marBottom w:val="0"/>
                                  <w:divBdr>
                                    <w:top w:val="none" w:sz="0" w:space="0" w:color="auto"/>
                                    <w:left w:val="none" w:sz="0" w:space="0" w:color="auto"/>
                                    <w:bottom w:val="none" w:sz="0" w:space="0" w:color="auto"/>
                                    <w:right w:val="none" w:sz="0" w:space="0" w:color="auto"/>
                                  </w:divBdr>
                                </w:div>
                                <w:div w:id="1092092863">
                                  <w:marLeft w:val="0"/>
                                  <w:marRight w:val="0"/>
                                  <w:marTop w:val="0"/>
                                  <w:marBottom w:val="0"/>
                                  <w:divBdr>
                                    <w:top w:val="none" w:sz="0" w:space="0" w:color="auto"/>
                                    <w:left w:val="none" w:sz="0" w:space="0" w:color="auto"/>
                                    <w:bottom w:val="none" w:sz="0" w:space="0" w:color="auto"/>
                                    <w:right w:val="none" w:sz="0" w:space="0" w:color="auto"/>
                                  </w:divBdr>
                                </w:div>
                                <w:div w:id="1196380924">
                                  <w:marLeft w:val="0"/>
                                  <w:marRight w:val="0"/>
                                  <w:marTop w:val="0"/>
                                  <w:marBottom w:val="0"/>
                                  <w:divBdr>
                                    <w:top w:val="none" w:sz="0" w:space="0" w:color="auto"/>
                                    <w:left w:val="none" w:sz="0" w:space="0" w:color="auto"/>
                                    <w:bottom w:val="none" w:sz="0" w:space="0" w:color="auto"/>
                                    <w:right w:val="none" w:sz="0" w:space="0" w:color="auto"/>
                                  </w:divBdr>
                                </w:div>
                                <w:div w:id="998578879">
                                  <w:marLeft w:val="0"/>
                                  <w:marRight w:val="0"/>
                                  <w:marTop w:val="0"/>
                                  <w:marBottom w:val="0"/>
                                  <w:divBdr>
                                    <w:top w:val="none" w:sz="0" w:space="0" w:color="auto"/>
                                    <w:left w:val="none" w:sz="0" w:space="0" w:color="auto"/>
                                    <w:bottom w:val="none" w:sz="0" w:space="0" w:color="auto"/>
                                    <w:right w:val="none" w:sz="0" w:space="0" w:color="auto"/>
                                  </w:divBdr>
                                </w:div>
                                <w:div w:id="404374460">
                                  <w:marLeft w:val="0"/>
                                  <w:marRight w:val="0"/>
                                  <w:marTop w:val="0"/>
                                  <w:marBottom w:val="0"/>
                                  <w:divBdr>
                                    <w:top w:val="none" w:sz="0" w:space="0" w:color="auto"/>
                                    <w:left w:val="none" w:sz="0" w:space="0" w:color="auto"/>
                                    <w:bottom w:val="none" w:sz="0" w:space="0" w:color="auto"/>
                                    <w:right w:val="none" w:sz="0" w:space="0" w:color="auto"/>
                                  </w:divBdr>
                                </w:div>
                                <w:div w:id="839779825">
                                  <w:marLeft w:val="0"/>
                                  <w:marRight w:val="0"/>
                                  <w:marTop w:val="0"/>
                                  <w:marBottom w:val="0"/>
                                  <w:divBdr>
                                    <w:top w:val="none" w:sz="0" w:space="0" w:color="auto"/>
                                    <w:left w:val="none" w:sz="0" w:space="0" w:color="auto"/>
                                    <w:bottom w:val="none" w:sz="0" w:space="0" w:color="auto"/>
                                    <w:right w:val="none" w:sz="0" w:space="0" w:color="auto"/>
                                  </w:divBdr>
                                </w:div>
                                <w:div w:id="32778225">
                                  <w:marLeft w:val="0"/>
                                  <w:marRight w:val="0"/>
                                  <w:marTop w:val="0"/>
                                  <w:marBottom w:val="0"/>
                                  <w:divBdr>
                                    <w:top w:val="none" w:sz="0" w:space="0" w:color="auto"/>
                                    <w:left w:val="none" w:sz="0" w:space="0" w:color="auto"/>
                                    <w:bottom w:val="none" w:sz="0" w:space="0" w:color="auto"/>
                                    <w:right w:val="none" w:sz="0" w:space="0" w:color="auto"/>
                                  </w:divBdr>
                                </w:div>
                                <w:div w:id="1722973312">
                                  <w:marLeft w:val="0"/>
                                  <w:marRight w:val="0"/>
                                  <w:marTop w:val="0"/>
                                  <w:marBottom w:val="0"/>
                                  <w:divBdr>
                                    <w:top w:val="none" w:sz="0" w:space="0" w:color="auto"/>
                                    <w:left w:val="none" w:sz="0" w:space="0" w:color="auto"/>
                                    <w:bottom w:val="none" w:sz="0" w:space="0" w:color="auto"/>
                                    <w:right w:val="none" w:sz="0" w:space="0" w:color="auto"/>
                                  </w:divBdr>
                                </w:div>
                                <w:div w:id="1496066874">
                                  <w:marLeft w:val="0"/>
                                  <w:marRight w:val="0"/>
                                  <w:marTop w:val="0"/>
                                  <w:marBottom w:val="0"/>
                                  <w:divBdr>
                                    <w:top w:val="none" w:sz="0" w:space="0" w:color="auto"/>
                                    <w:left w:val="none" w:sz="0" w:space="0" w:color="auto"/>
                                    <w:bottom w:val="none" w:sz="0" w:space="0" w:color="auto"/>
                                    <w:right w:val="none" w:sz="0" w:space="0" w:color="auto"/>
                                  </w:divBdr>
                                </w:div>
                                <w:div w:id="1817841614">
                                  <w:marLeft w:val="0"/>
                                  <w:marRight w:val="0"/>
                                  <w:marTop w:val="0"/>
                                  <w:marBottom w:val="0"/>
                                  <w:divBdr>
                                    <w:top w:val="none" w:sz="0" w:space="0" w:color="auto"/>
                                    <w:left w:val="none" w:sz="0" w:space="0" w:color="auto"/>
                                    <w:bottom w:val="none" w:sz="0" w:space="0" w:color="auto"/>
                                    <w:right w:val="none" w:sz="0" w:space="0" w:color="auto"/>
                                  </w:divBdr>
                                </w:div>
                                <w:div w:id="1406756356">
                                  <w:marLeft w:val="0"/>
                                  <w:marRight w:val="0"/>
                                  <w:marTop w:val="0"/>
                                  <w:marBottom w:val="0"/>
                                  <w:divBdr>
                                    <w:top w:val="none" w:sz="0" w:space="0" w:color="auto"/>
                                    <w:left w:val="none" w:sz="0" w:space="0" w:color="auto"/>
                                    <w:bottom w:val="none" w:sz="0" w:space="0" w:color="auto"/>
                                    <w:right w:val="none" w:sz="0" w:space="0" w:color="auto"/>
                                  </w:divBdr>
                                </w:div>
                                <w:div w:id="1496796181">
                                  <w:marLeft w:val="0"/>
                                  <w:marRight w:val="0"/>
                                  <w:marTop w:val="0"/>
                                  <w:marBottom w:val="0"/>
                                  <w:divBdr>
                                    <w:top w:val="none" w:sz="0" w:space="0" w:color="auto"/>
                                    <w:left w:val="none" w:sz="0" w:space="0" w:color="auto"/>
                                    <w:bottom w:val="none" w:sz="0" w:space="0" w:color="auto"/>
                                    <w:right w:val="none" w:sz="0" w:space="0" w:color="auto"/>
                                  </w:divBdr>
                                </w:div>
                                <w:div w:id="1441680210">
                                  <w:marLeft w:val="0"/>
                                  <w:marRight w:val="0"/>
                                  <w:marTop w:val="0"/>
                                  <w:marBottom w:val="0"/>
                                  <w:divBdr>
                                    <w:top w:val="none" w:sz="0" w:space="0" w:color="auto"/>
                                    <w:left w:val="none" w:sz="0" w:space="0" w:color="auto"/>
                                    <w:bottom w:val="none" w:sz="0" w:space="0" w:color="auto"/>
                                    <w:right w:val="none" w:sz="0" w:space="0" w:color="auto"/>
                                  </w:divBdr>
                                </w:div>
                                <w:div w:id="425424345">
                                  <w:marLeft w:val="0"/>
                                  <w:marRight w:val="0"/>
                                  <w:marTop w:val="0"/>
                                  <w:marBottom w:val="0"/>
                                  <w:divBdr>
                                    <w:top w:val="none" w:sz="0" w:space="0" w:color="auto"/>
                                    <w:left w:val="none" w:sz="0" w:space="0" w:color="auto"/>
                                    <w:bottom w:val="none" w:sz="0" w:space="0" w:color="auto"/>
                                    <w:right w:val="none" w:sz="0" w:space="0" w:color="auto"/>
                                  </w:divBdr>
                                </w:div>
                                <w:div w:id="951517605">
                                  <w:marLeft w:val="0"/>
                                  <w:marRight w:val="0"/>
                                  <w:marTop w:val="0"/>
                                  <w:marBottom w:val="0"/>
                                  <w:divBdr>
                                    <w:top w:val="none" w:sz="0" w:space="0" w:color="auto"/>
                                    <w:left w:val="none" w:sz="0" w:space="0" w:color="auto"/>
                                    <w:bottom w:val="none" w:sz="0" w:space="0" w:color="auto"/>
                                    <w:right w:val="none" w:sz="0" w:space="0" w:color="auto"/>
                                  </w:divBdr>
                                </w:div>
                                <w:div w:id="536891481">
                                  <w:marLeft w:val="0"/>
                                  <w:marRight w:val="0"/>
                                  <w:marTop w:val="0"/>
                                  <w:marBottom w:val="0"/>
                                  <w:divBdr>
                                    <w:top w:val="none" w:sz="0" w:space="0" w:color="auto"/>
                                    <w:left w:val="none" w:sz="0" w:space="0" w:color="auto"/>
                                    <w:bottom w:val="none" w:sz="0" w:space="0" w:color="auto"/>
                                    <w:right w:val="none" w:sz="0" w:space="0" w:color="auto"/>
                                  </w:divBdr>
                                </w:div>
                                <w:div w:id="321857829">
                                  <w:marLeft w:val="0"/>
                                  <w:marRight w:val="0"/>
                                  <w:marTop w:val="0"/>
                                  <w:marBottom w:val="0"/>
                                  <w:divBdr>
                                    <w:top w:val="none" w:sz="0" w:space="0" w:color="auto"/>
                                    <w:left w:val="none" w:sz="0" w:space="0" w:color="auto"/>
                                    <w:bottom w:val="none" w:sz="0" w:space="0" w:color="auto"/>
                                    <w:right w:val="none" w:sz="0" w:space="0" w:color="auto"/>
                                  </w:divBdr>
                                </w:div>
                                <w:div w:id="147093299">
                                  <w:marLeft w:val="0"/>
                                  <w:marRight w:val="0"/>
                                  <w:marTop w:val="0"/>
                                  <w:marBottom w:val="0"/>
                                  <w:divBdr>
                                    <w:top w:val="none" w:sz="0" w:space="0" w:color="auto"/>
                                    <w:left w:val="none" w:sz="0" w:space="0" w:color="auto"/>
                                    <w:bottom w:val="none" w:sz="0" w:space="0" w:color="auto"/>
                                    <w:right w:val="none" w:sz="0" w:space="0" w:color="auto"/>
                                  </w:divBdr>
                                </w:div>
                                <w:div w:id="498035680">
                                  <w:marLeft w:val="0"/>
                                  <w:marRight w:val="0"/>
                                  <w:marTop w:val="0"/>
                                  <w:marBottom w:val="0"/>
                                  <w:divBdr>
                                    <w:top w:val="none" w:sz="0" w:space="0" w:color="auto"/>
                                    <w:left w:val="none" w:sz="0" w:space="0" w:color="auto"/>
                                    <w:bottom w:val="none" w:sz="0" w:space="0" w:color="auto"/>
                                    <w:right w:val="none" w:sz="0" w:space="0" w:color="auto"/>
                                  </w:divBdr>
                                </w:div>
                                <w:div w:id="643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783890">
      <w:bodyDiv w:val="1"/>
      <w:marLeft w:val="0"/>
      <w:marRight w:val="0"/>
      <w:marTop w:val="0"/>
      <w:marBottom w:val="0"/>
      <w:divBdr>
        <w:top w:val="none" w:sz="0" w:space="0" w:color="auto"/>
        <w:left w:val="none" w:sz="0" w:space="0" w:color="auto"/>
        <w:bottom w:val="none" w:sz="0" w:space="0" w:color="auto"/>
        <w:right w:val="none" w:sz="0" w:space="0" w:color="auto"/>
      </w:divBdr>
      <w:divsChild>
        <w:div w:id="1939753317">
          <w:marLeft w:val="0"/>
          <w:marRight w:val="0"/>
          <w:marTop w:val="0"/>
          <w:marBottom w:val="0"/>
          <w:divBdr>
            <w:top w:val="none" w:sz="0" w:space="0" w:color="auto"/>
            <w:left w:val="none" w:sz="0" w:space="0" w:color="auto"/>
            <w:bottom w:val="none" w:sz="0" w:space="0" w:color="auto"/>
            <w:right w:val="none" w:sz="0" w:space="0" w:color="auto"/>
          </w:divBdr>
          <w:divsChild>
            <w:div w:id="1964114397">
              <w:marLeft w:val="0"/>
              <w:marRight w:val="0"/>
              <w:marTop w:val="0"/>
              <w:marBottom w:val="0"/>
              <w:divBdr>
                <w:top w:val="none" w:sz="0" w:space="0" w:color="auto"/>
                <w:left w:val="none" w:sz="0" w:space="0" w:color="auto"/>
                <w:bottom w:val="none" w:sz="0" w:space="0" w:color="auto"/>
                <w:right w:val="none" w:sz="0" w:space="0" w:color="auto"/>
              </w:divBdr>
              <w:divsChild>
                <w:div w:id="1569069871">
                  <w:marLeft w:val="0"/>
                  <w:marRight w:val="0"/>
                  <w:marTop w:val="0"/>
                  <w:marBottom w:val="0"/>
                  <w:divBdr>
                    <w:top w:val="none" w:sz="0" w:space="0" w:color="auto"/>
                    <w:left w:val="none" w:sz="0" w:space="0" w:color="auto"/>
                    <w:bottom w:val="none" w:sz="0" w:space="0" w:color="auto"/>
                    <w:right w:val="none" w:sz="0" w:space="0" w:color="auto"/>
                  </w:divBdr>
                  <w:divsChild>
                    <w:div w:id="1349719087">
                      <w:marLeft w:val="0"/>
                      <w:marRight w:val="0"/>
                      <w:marTop w:val="0"/>
                      <w:marBottom w:val="0"/>
                      <w:divBdr>
                        <w:top w:val="none" w:sz="0" w:space="0" w:color="auto"/>
                        <w:left w:val="none" w:sz="0" w:space="0" w:color="auto"/>
                        <w:bottom w:val="none" w:sz="0" w:space="0" w:color="auto"/>
                        <w:right w:val="none" w:sz="0" w:space="0" w:color="auto"/>
                      </w:divBdr>
                      <w:divsChild>
                        <w:div w:id="32006486">
                          <w:marLeft w:val="0"/>
                          <w:marRight w:val="0"/>
                          <w:marTop w:val="15"/>
                          <w:marBottom w:val="0"/>
                          <w:divBdr>
                            <w:top w:val="none" w:sz="0" w:space="0" w:color="auto"/>
                            <w:left w:val="none" w:sz="0" w:space="0" w:color="auto"/>
                            <w:bottom w:val="none" w:sz="0" w:space="0" w:color="auto"/>
                            <w:right w:val="none" w:sz="0" w:space="0" w:color="auto"/>
                          </w:divBdr>
                          <w:divsChild>
                            <w:div w:id="1646544267">
                              <w:marLeft w:val="0"/>
                              <w:marRight w:val="0"/>
                              <w:marTop w:val="0"/>
                              <w:marBottom w:val="0"/>
                              <w:divBdr>
                                <w:top w:val="none" w:sz="0" w:space="0" w:color="auto"/>
                                <w:left w:val="none" w:sz="0" w:space="0" w:color="auto"/>
                                <w:bottom w:val="none" w:sz="0" w:space="0" w:color="auto"/>
                                <w:right w:val="none" w:sz="0" w:space="0" w:color="auto"/>
                              </w:divBdr>
                              <w:divsChild>
                                <w:div w:id="38550141">
                                  <w:marLeft w:val="0"/>
                                  <w:marRight w:val="0"/>
                                  <w:marTop w:val="0"/>
                                  <w:marBottom w:val="0"/>
                                  <w:divBdr>
                                    <w:top w:val="none" w:sz="0" w:space="0" w:color="auto"/>
                                    <w:left w:val="none" w:sz="0" w:space="0" w:color="auto"/>
                                    <w:bottom w:val="none" w:sz="0" w:space="0" w:color="auto"/>
                                    <w:right w:val="none" w:sz="0" w:space="0" w:color="auto"/>
                                  </w:divBdr>
                                </w:div>
                                <w:div w:id="1964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648878">
      <w:bodyDiv w:val="1"/>
      <w:marLeft w:val="0"/>
      <w:marRight w:val="0"/>
      <w:marTop w:val="0"/>
      <w:marBottom w:val="0"/>
      <w:divBdr>
        <w:top w:val="none" w:sz="0" w:space="0" w:color="auto"/>
        <w:left w:val="none" w:sz="0" w:space="0" w:color="auto"/>
        <w:bottom w:val="none" w:sz="0" w:space="0" w:color="auto"/>
        <w:right w:val="none" w:sz="0" w:space="0" w:color="auto"/>
      </w:divBdr>
      <w:divsChild>
        <w:div w:id="620187171">
          <w:marLeft w:val="0"/>
          <w:marRight w:val="0"/>
          <w:marTop w:val="0"/>
          <w:marBottom w:val="0"/>
          <w:divBdr>
            <w:top w:val="none" w:sz="0" w:space="0" w:color="auto"/>
            <w:left w:val="none" w:sz="0" w:space="0" w:color="auto"/>
            <w:bottom w:val="none" w:sz="0" w:space="0" w:color="auto"/>
            <w:right w:val="none" w:sz="0" w:space="0" w:color="auto"/>
          </w:divBdr>
          <w:divsChild>
            <w:div w:id="153420761">
              <w:marLeft w:val="0"/>
              <w:marRight w:val="0"/>
              <w:marTop w:val="0"/>
              <w:marBottom w:val="0"/>
              <w:divBdr>
                <w:top w:val="none" w:sz="0" w:space="0" w:color="auto"/>
                <w:left w:val="none" w:sz="0" w:space="0" w:color="auto"/>
                <w:bottom w:val="none" w:sz="0" w:space="0" w:color="auto"/>
                <w:right w:val="none" w:sz="0" w:space="0" w:color="auto"/>
              </w:divBdr>
              <w:divsChild>
                <w:div w:id="233662862">
                  <w:marLeft w:val="0"/>
                  <w:marRight w:val="0"/>
                  <w:marTop w:val="0"/>
                  <w:marBottom w:val="0"/>
                  <w:divBdr>
                    <w:top w:val="none" w:sz="0" w:space="0" w:color="auto"/>
                    <w:left w:val="none" w:sz="0" w:space="0" w:color="auto"/>
                    <w:bottom w:val="none" w:sz="0" w:space="0" w:color="auto"/>
                    <w:right w:val="none" w:sz="0" w:space="0" w:color="auto"/>
                  </w:divBdr>
                  <w:divsChild>
                    <w:div w:id="2123454003">
                      <w:marLeft w:val="0"/>
                      <w:marRight w:val="0"/>
                      <w:marTop w:val="0"/>
                      <w:marBottom w:val="0"/>
                      <w:divBdr>
                        <w:top w:val="none" w:sz="0" w:space="0" w:color="auto"/>
                        <w:left w:val="none" w:sz="0" w:space="0" w:color="auto"/>
                        <w:bottom w:val="none" w:sz="0" w:space="0" w:color="auto"/>
                        <w:right w:val="none" w:sz="0" w:space="0" w:color="auto"/>
                      </w:divBdr>
                      <w:divsChild>
                        <w:div w:id="921794772">
                          <w:marLeft w:val="0"/>
                          <w:marRight w:val="0"/>
                          <w:marTop w:val="15"/>
                          <w:marBottom w:val="0"/>
                          <w:divBdr>
                            <w:top w:val="none" w:sz="0" w:space="0" w:color="auto"/>
                            <w:left w:val="none" w:sz="0" w:space="0" w:color="auto"/>
                            <w:bottom w:val="none" w:sz="0" w:space="0" w:color="auto"/>
                            <w:right w:val="none" w:sz="0" w:space="0" w:color="auto"/>
                          </w:divBdr>
                          <w:divsChild>
                            <w:div w:id="235557812">
                              <w:marLeft w:val="0"/>
                              <w:marRight w:val="0"/>
                              <w:marTop w:val="0"/>
                              <w:marBottom w:val="0"/>
                              <w:divBdr>
                                <w:top w:val="none" w:sz="0" w:space="0" w:color="auto"/>
                                <w:left w:val="none" w:sz="0" w:space="0" w:color="auto"/>
                                <w:bottom w:val="none" w:sz="0" w:space="0" w:color="auto"/>
                                <w:right w:val="none" w:sz="0" w:space="0" w:color="auto"/>
                              </w:divBdr>
                              <w:divsChild>
                                <w:div w:id="2086146920">
                                  <w:marLeft w:val="0"/>
                                  <w:marRight w:val="0"/>
                                  <w:marTop w:val="0"/>
                                  <w:marBottom w:val="0"/>
                                  <w:divBdr>
                                    <w:top w:val="none" w:sz="0" w:space="0" w:color="auto"/>
                                    <w:left w:val="none" w:sz="0" w:space="0" w:color="auto"/>
                                    <w:bottom w:val="none" w:sz="0" w:space="0" w:color="auto"/>
                                    <w:right w:val="none" w:sz="0" w:space="0" w:color="auto"/>
                                  </w:divBdr>
                                </w:div>
                                <w:div w:id="2143884054">
                                  <w:marLeft w:val="0"/>
                                  <w:marRight w:val="0"/>
                                  <w:marTop w:val="0"/>
                                  <w:marBottom w:val="0"/>
                                  <w:divBdr>
                                    <w:top w:val="none" w:sz="0" w:space="0" w:color="auto"/>
                                    <w:left w:val="none" w:sz="0" w:space="0" w:color="auto"/>
                                    <w:bottom w:val="none" w:sz="0" w:space="0" w:color="auto"/>
                                    <w:right w:val="none" w:sz="0" w:space="0" w:color="auto"/>
                                  </w:divBdr>
                                </w:div>
                                <w:div w:id="929510211">
                                  <w:marLeft w:val="0"/>
                                  <w:marRight w:val="0"/>
                                  <w:marTop w:val="0"/>
                                  <w:marBottom w:val="0"/>
                                  <w:divBdr>
                                    <w:top w:val="none" w:sz="0" w:space="0" w:color="auto"/>
                                    <w:left w:val="none" w:sz="0" w:space="0" w:color="auto"/>
                                    <w:bottom w:val="none" w:sz="0" w:space="0" w:color="auto"/>
                                    <w:right w:val="none" w:sz="0" w:space="0" w:color="auto"/>
                                  </w:divBdr>
                                </w:div>
                                <w:div w:id="694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98190">
      <w:bodyDiv w:val="1"/>
      <w:marLeft w:val="0"/>
      <w:marRight w:val="0"/>
      <w:marTop w:val="0"/>
      <w:marBottom w:val="0"/>
      <w:divBdr>
        <w:top w:val="none" w:sz="0" w:space="0" w:color="auto"/>
        <w:left w:val="none" w:sz="0" w:space="0" w:color="auto"/>
        <w:bottom w:val="none" w:sz="0" w:space="0" w:color="auto"/>
        <w:right w:val="none" w:sz="0" w:space="0" w:color="auto"/>
      </w:divBdr>
      <w:divsChild>
        <w:div w:id="1800297431">
          <w:marLeft w:val="0"/>
          <w:marRight w:val="0"/>
          <w:marTop w:val="0"/>
          <w:marBottom w:val="0"/>
          <w:divBdr>
            <w:top w:val="none" w:sz="0" w:space="0" w:color="auto"/>
            <w:left w:val="none" w:sz="0" w:space="0" w:color="auto"/>
            <w:bottom w:val="none" w:sz="0" w:space="0" w:color="auto"/>
            <w:right w:val="none" w:sz="0" w:space="0" w:color="auto"/>
          </w:divBdr>
          <w:divsChild>
            <w:div w:id="1980449703">
              <w:marLeft w:val="0"/>
              <w:marRight w:val="0"/>
              <w:marTop w:val="0"/>
              <w:marBottom w:val="0"/>
              <w:divBdr>
                <w:top w:val="none" w:sz="0" w:space="0" w:color="auto"/>
                <w:left w:val="none" w:sz="0" w:space="0" w:color="auto"/>
                <w:bottom w:val="none" w:sz="0" w:space="0" w:color="auto"/>
                <w:right w:val="none" w:sz="0" w:space="0" w:color="auto"/>
              </w:divBdr>
              <w:divsChild>
                <w:div w:id="475146005">
                  <w:marLeft w:val="0"/>
                  <w:marRight w:val="0"/>
                  <w:marTop w:val="0"/>
                  <w:marBottom w:val="0"/>
                  <w:divBdr>
                    <w:top w:val="none" w:sz="0" w:space="0" w:color="auto"/>
                    <w:left w:val="none" w:sz="0" w:space="0" w:color="auto"/>
                    <w:bottom w:val="none" w:sz="0" w:space="0" w:color="auto"/>
                    <w:right w:val="none" w:sz="0" w:space="0" w:color="auto"/>
                  </w:divBdr>
                  <w:divsChild>
                    <w:div w:id="14965293">
                      <w:marLeft w:val="0"/>
                      <w:marRight w:val="0"/>
                      <w:marTop w:val="0"/>
                      <w:marBottom w:val="0"/>
                      <w:divBdr>
                        <w:top w:val="none" w:sz="0" w:space="0" w:color="auto"/>
                        <w:left w:val="none" w:sz="0" w:space="0" w:color="auto"/>
                        <w:bottom w:val="none" w:sz="0" w:space="0" w:color="auto"/>
                        <w:right w:val="none" w:sz="0" w:space="0" w:color="auto"/>
                      </w:divBdr>
                      <w:divsChild>
                        <w:div w:id="849414882">
                          <w:marLeft w:val="0"/>
                          <w:marRight w:val="0"/>
                          <w:marTop w:val="15"/>
                          <w:marBottom w:val="0"/>
                          <w:divBdr>
                            <w:top w:val="none" w:sz="0" w:space="0" w:color="auto"/>
                            <w:left w:val="none" w:sz="0" w:space="0" w:color="auto"/>
                            <w:bottom w:val="none" w:sz="0" w:space="0" w:color="auto"/>
                            <w:right w:val="none" w:sz="0" w:space="0" w:color="auto"/>
                          </w:divBdr>
                          <w:divsChild>
                            <w:div w:id="1254824189">
                              <w:marLeft w:val="0"/>
                              <w:marRight w:val="0"/>
                              <w:marTop w:val="0"/>
                              <w:marBottom w:val="0"/>
                              <w:divBdr>
                                <w:top w:val="none" w:sz="0" w:space="0" w:color="auto"/>
                                <w:left w:val="none" w:sz="0" w:space="0" w:color="auto"/>
                                <w:bottom w:val="none" w:sz="0" w:space="0" w:color="auto"/>
                                <w:right w:val="none" w:sz="0" w:space="0" w:color="auto"/>
                              </w:divBdr>
                              <w:divsChild>
                                <w:div w:id="469637247">
                                  <w:marLeft w:val="0"/>
                                  <w:marRight w:val="0"/>
                                  <w:marTop w:val="0"/>
                                  <w:marBottom w:val="0"/>
                                  <w:divBdr>
                                    <w:top w:val="none" w:sz="0" w:space="0" w:color="auto"/>
                                    <w:left w:val="none" w:sz="0" w:space="0" w:color="auto"/>
                                    <w:bottom w:val="none" w:sz="0" w:space="0" w:color="auto"/>
                                    <w:right w:val="none" w:sz="0" w:space="0" w:color="auto"/>
                                  </w:divBdr>
                                </w:div>
                                <w:div w:id="1094205589">
                                  <w:marLeft w:val="0"/>
                                  <w:marRight w:val="0"/>
                                  <w:marTop w:val="0"/>
                                  <w:marBottom w:val="0"/>
                                  <w:divBdr>
                                    <w:top w:val="none" w:sz="0" w:space="0" w:color="auto"/>
                                    <w:left w:val="none" w:sz="0" w:space="0" w:color="auto"/>
                                    <w:bottom w:val="none" w:sz="0" w:space="0" w:color="auto"/>
                                    <w:right w:val="none" w:sz="0" w:space="0" w:color="auto"/>
                                  </w:divBdr>
                                </w:div>
                                <w:div w:id="647785317">
                                  <w:marLeft w:val="0"/>
                                  <w:marRight w:val="0"/>
                                  <w:marTop w:val="0"/>
                                  <w:marBottom w:val="0"/>
                                  <w:divBdr>
                                    <w:top w:val="none" w:sz="0" w:space="0" w:color="auto"/>
                                    <w:left w:val="none" w:sz="0" w:space="0" w:color="auto"/>
                                    <w:bottom w:val="none" w:sz="0" w:space="0" w:color="auto"/>
                                    <w:right w:val="none" w:sz="0" w:space="0" w:color="auto"/>
                                  </w:divBdr>
                                </w:div>
                                <w:div w:id="518663259">
                                  <w:marLeft w:val="0"/>
                                  <w:marRight w:val="0"/>
                                  <w:marTop w:val="0"/>
                                  <w:marBottom w:val="0"/>
                                  <w:divBdr>
                                    <w:top w:val="none" w:sz="0" w:space="0" w:color="auto"/>
                                    <w:left w:val="none" w:sz="0" w:space="0" w:color="auto"/>
                                    <w:bottom w:val="none" w:sz="0" w:space="0" w:color="auto"/>
                                    <w:right w:val="none" w:sz="0" w:space="0" w:color="auto"/>
                                  </w:divBdr>
                                </w:div>
                                <w:div w:id="750543507">
                                  <w:marLeft w:val="0"/>
                                  <w:marRight w:val="0"/>
                                  <w:marTop w:val="0"/>
                                  <w:marBottom w:val="0"/>
                                  <w:divBdr>
                                    <w:top w:val="none" w:sz="0" w:space="0" w:color="auto"/>
                                    <w:left w:val="none" w:sz="0" w:space="0" w:color="auto"/>
                                    <w:bottom w:val="none" w:sz="0" w:space="0" w:color="auto"/>
                                    <w:right w:val="none" w:sz="0" w:space="0" w:color="auto"/>
                                  </w:divBdr>
                                </w:div>
                                <w:div w:id="1426615876">
                                  <w:marLeft w:val="0"/>
                                  <w:marRight w:val="0"/>
                                  <w:marTop w:val="0"/>
                                  <w:marBottom w:val="0"/>
                                  <w:divBdr>
                                    <w:top w:val="none" w:sz="0" w:space="0" w:color="auto"/>
                                    <w:left w:val="none" w:sz="0" w:space="0" w:color="auto"/>
                                    <w:bottom w:val="none" w:sz="0" w:space="0" w:color="auto"/>
                                    <w:right w:val="none" w:sz="0" w:space="0" w:color="auto"/>
                                  </w:divBdr>
                                </w:div>
                                <w:div w:id="1217080989">
                                  <w:marLeft w:val="0"/>
                                  <w:marRight w:val="0"/>
                                  <w:marTop w:val="0"/>
                                  <w:marBottom w:val="0"/>
                                  <w:divBdr>
                                    <w:top w:val="none" w:sz="0" w:space="0" w:color="auto"/>
                                    <w:left w:val="none" w:sz="0" w:space="0" w:color="auto"/>
                                    <w:bottom w:val="none" w:sz="0" w:space="0" w:color="auto"/>
                                    <w:right w:val="none" w:sz="0" w:space="0" w:color="auto"/>
                                  </w:divBdr>
                                </w:div>
                                <w:div w:id="1426875666">
                                  <w:marLeft w:val="0"/>
                                  <w:marRight w:val="0"/>
                                  <w:marTop w:val="0"/>
                                  <w:marBottom w:val="0"/>
                                  <w:divBdr>
                                    <w:top w:val="none" w:sz="0" w:space="0" w:color="auto"/>
                                    <w:left w:val="none" w:sz="0" w:space="0" w:color="auto"/>
                                    <w:bottom w:val="none" w:sz="0" w:space="0" w:color="auto"/>
                                    <w:right w:val="none" w:sz="0" w:space="0" w:color="auto"/>
                                  </w:divBdr>
                                </w:div>
                                <w:div w:id="473640421">
                                  <w:marLeft w:val="0"/>
                                  <w:marRight w:val="0"/>
                                  <w:marTop w:val="0"/>
                                  <w:marBottom w:val="0"/>
                                  <w:divBdr>
                                    <w:top w:val="none" w:sz="0" w:space="0" w:color="auto"/>
                                    <w:left w:val="none" w:sz="0" w:space="0" w:color="auto"/>
                                    <w:bottom w:val="none" w:sz="0" w:space="0" w:color="auto"/>
                                    <w:right w:val="none" w:sz="0" w:space="0" w:color="auto"/>
                                  </w:divBdr>
                                </w:div>
                                <w:div w:id="802622834">
                                  <w:marLeft w:val="0"/>
                                  <w:marRight w:val="0"/>
                                  <w:marTop w:val="0"/>
                                  <w:marBottom w:val="0"/>
                                  <w:divBdr>
                                    <w:top w:val="none" w:sz="0" w:space="0" w:color="auto"/>
                                    <w:left w:val="none" w:sz="0" w:space="0" w:color="auto"/>
                                    <w:bottom w:val="none" w:sz="0" w:space="0" w:color="auto"/>
                                    <w:right w:val="none" w:sz="0" w:space="0" w:color="auto"/>
                                  </w:divBdr>
                                </w:div>
                                <w:div w:id="1575358036">
                                  <w:marLeft w:val="0"/>
                                  <w:marRight w:val="0"/>
                                  <w:marTop w:val="0"/>
                                  <w:marBottom w:val="0"/>
                                  <w:divBdr>
                                    <w:top w:val="none" w:sz="0" w:space="0" w:color="auto"/>
                                    <w:left w:val="none" w:sz="0" w:space="0" w:color="auto"/>
                                    <w:bottom w:val="none" w:sz="0" w:space="0" w:color="auto"/>
                                    <w:right w:val="none" w:sz="0" w:space="0" w:color="auto"/>
                                  </w:divBdr>
                                </w:div>
                                <w:div w:id="1122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0063">
      <w:bodyDiv w:val="1"/>
      <w:marLeft w:val="0"/>
      <w:marRight w:val="0"/>
      <w:marTop w:val="0"/>
      <w:marBottom w:val="0"/>
      <w:divBdr>
        <w:top w:val="none" w:sz="0" w:space="0" w:color="auto"/>
        <w:left w:val="none" w:sz="0" w:space="0" w:color="auto"/>
        <w:bottom w:val="none" w:sz="0" w:space="0" w:color="auto"/>
        <w:right w:val="none" w:sz="0" w:space="0" w:color="auto"/>
      </w:divBdr>
      <w:divsChild>
        <w:div w:id="781992200">
          <w:marLeft w:val="0"/>
          <w:marRight w:val="0"/>
          <w:marTop w:val="0"/>
          <w:marBottom w:val="0"/>
          <w:divBdr>
            <w:top w:val="none" w:sz="0" w:space="0" w:color="auto"/>
            <w:left w:val="none" w:sz="0" w:space="0" w:color="auto"/>
            <w:bottom w:val="none" w:sz="0" w:space="0" w:color="auto"/>
            <w:right w:val="none" w:sz="0" w:space="0" w:color="auto"/>
          </w:divBdr>
          <w:divsChild>
            <w:div w:id="673217979">
              <w:marLeft w:val="0"/>
              <w:marRight w:val="0"/>
              <w:marTop w:val="0"/>
              <w:marBottom w:val="0"/>
              <w:divBdr>
                <w:top w:val="none" w:sz="0" w:space="0" w:color="auto"/>
                <w:left w:val="none" w:sz="0" w:space="0" w:color="auto"/>
                <w:bottom w:val="none" w:sz="0" w:space="0" w:color="auto"/>
                <w:right w:val="none" w:sz="0" w:space="0" w:color="auto"/>
              </w:divBdr>
              <w:divsChild>
                <w:div w:id="935788688">
                  <w:marLeft w:val="0"/>
                  <w:marRight w:val="0"/>
                  <w:marTop w:val="0"/>
                  <w:marBottom w:val="0"/>
                  <w:divBdr>
                    <w:top w:val="none" w:sz="0" w:space="0" w:color="auto"/>
                    <w:left w:val="none" w:sz="0" w:space="0" w:color="auto"/>
                    <w:bottom w:val="none" w:sz="0" w:space="0" w:color="auto"/>
                    <w:right w:val="none" w:sz="0" w:space="0" w:color="auto"/>
                  </w:divBdr>
                  <w:divsChild>
                    <w:div w:id="737871650">
                      <w:marLeft w:val="0"/>
                      <w:marRight w:val="0"/>
                      <w:marTop w:val="0"/>
                      <w:marBottom w:val="0"/>
                      <w:divBdr>
                        <w:top w:val="none" w:sz="0" w:space="0" w:color="auto"/>
                        <w:left w:val="none" w:sz="0" w:space="0" w:color="auto"/>
                        <w:bottom w:val="none" w:sz="0" w:space="0" w:color="auto"/>
                        <w:right w:val="none" w:sz="0" w:space="0" w:color="auto"/>
                      </w:divBdr>
                      <w:divsChild>
                        <w:div w:id="2143116179">
                          <w:marLeft w:val="0"/>
                          <w:marRight w:val="0"/>
                          <w:marTop w:val="15"/>
                          <w:marBottom w:val="0"/>
                          <w:divBdr>
                            <w:top w:val="none" w:sz="0" w:space="0" w:color="auto"/>
                            <w:left w:val="none" w:sz="0" w:space="0" w:color="auto"/>
                            <w:bottom w:val="none" w:sz="0" w:space="0" w:color="auto"/>
                            <w:right w:val="none" w:sz="0" w:space="0" w:color="auto"/>
                          </w:divBdr>
                          <w:divsChild>
                            <w:div w:id="800391678">
                              <w:marLeft w:val="0"/>
                              <w:marRight w:val="0"/>
                              <w:marTop w:val="0"/>
                              <w:marBottom w:val="0"/>
                              <w:divBdr>
                                <w:top w:val="none" w:sz="0" w:space="0" w:color="auto"/>
                                <w:left w:val="none" w:sz="0" w:space="0" w:color="auto"/>
                                <w:bottom w:val="none" w:sz="0" w:space="0" w:color="auto"/>
                                <w:right w:val="none" w:sz="0" w:space="0" w:color="auto"/>
                              </w:divBdr>
                              <w:divsChild>
                                <w:div w:id="433287447">
                                  <w:marLeft w:val="0"/>
                                  <w:marRight w:val="0"/>
                                  <w:marTop w:val="0"/>
                                  <w:marBottom w:val="0"/>
                                  <w:divBdr>
                                    <w:top w:val="none" w:sz="0" w:space="0" w:color="auto"/>
                                    <w:left w:val="none" w:sz="0" w:space="0" w:color="auto"/>
                                    <w:bottom w:val="none" w:sz="0" w:space="0" w:color="auto"/>
                                    <w:right w:val="none" w:sz="0" w:space="0" w:color="auto"/>
                                  </w:divBdr>
                                </w:div>
                                <w:div w:id="981731193">
                                  <w:marLeft w:val="0"/>
                                  <w:marRight w:val="0"/>
                                  <w:marTop w:val="0"/>
                                  <w:marBottom w:val="0"/>
                                  <w:divBdr>
                                    <w:top w:val="none" w:sz="0" w:space="0" w:color="auto"/>
                                    <w:left w:val="none" w:sz="0" w:space="0" w:color="auto"/>
                                    <w:bottom w:val="none" w:sz="0" w:space="0" w:color="auto"/>
                                    <w:right w:val="none" w:sz="0" w:space="0" w:color="auto"/>
                                  </w:divBdr>
                                </w:div>
                                <w:div w:id="1192261621">
                                  <w:marLeft w:val="0"/>
                                  <w:marRight w:val="0"/>
                                  <w:marTop w:val="0"/>
                                  <w:marBottom w:val="0"/>
                                  <w:divBdr>
                                    <w:top w:val="none" w:sz="0" w:space="0" w:color="auto"/>
                                    <w:left w:val="none" w:sz="0" w:space="0" w:color="auto"/>
                                    <w:bottom w:val="none" w:sz="0" w:space="0" w:color="auto"/>
                                    <w:right w:val="none" w:sz="0" w:space="0" w:color="auto"/>
                                  </w:divBdr>
                                </w:div>
                                <w:div w:id="183593682">
                                  <w:marLeft w:val="0"/>
                                  <w:marRight w:val="0"/>
                                  <w:marTop w:val="0"/>
                                  <w:marBottom w:val="0"/>
                                  <w:divBdr>
                                    <w:top w:val="none" w:sz="0" w:space="0" w:color="auto"/>
                                    <w:left w:val="none" w:sz="0" w:space="0" w:color="auto"/>
                                    <w:bottom w:val="none" w:sz="0" w:space="0" w:color="auto"/>
                                    <w:right w:val="none" w:sz="0" w:space="0" w:color="auto"/>
                                  </w:divBdr>
                                </w:div>
                                <w:div w:id="371926829">
                                  <w:marLeft w:val="0"/>
                                  <w:marRight w:val="0"/>
                                  <w:marTop w:val="0"/>
                                  <w:marBottom w:val="0"/>
                                  <w:divBdr>
                                    <w:top w:val="none" w:sz="0" w:space="0" w:color="auto"/>
                                    <w:left w:val="none" w:sz="0" w:space="0" w:color="auto"/>
                                    <w:bottom w:val="none" w:sz="0" w:space="0" w:color="auto"/>
                                    <w:right w:val="none" w:sz="0" w:space="0" w:color="auto"/>
                                  </w:divBdr>
                                </w:div>
                                <w:div w:id="1928423435">
                                  <w:marLeft w:val="0"/>
                                  <w:marRight w:val="0"/>
                                  <w:marTop w:val="0"/>
                                  <w:marBottom w:val="0"/>
                                  <w:divBdr>
                                    <w:top w:val="none" w:sz="0" w:space="0" w:color="auto"/>
                                    <w:left w:val="none" w:sz="0" w:space="0" w:color="auto"/>
                                    <w:bottom w:val="none" w:sz="0" w:space="0" w:color="auto"/>
                                    <w:right w:val="none" w:sz="0" w:space="0" w:color="auto"/>
                                  </w:divBdr>
                                </w:div>
                                <w:div w:id="529337346">
                                  <w:marLeft w:val="0"/>
                                  <w:marRight w:val="0"/>
                                  <w:marTop w:val="0"/>
                                  <w:marBottom w:val="0"/>
                                  <w:divBdr>
                                    <w:top w:val="none" w:sz="0" w:space="0" w:color="auto"/>
                                    <w:left w:val="none" w:sz="0" w:space="0" w:color="auto"/>
                                    <w:bottom w:val="none" w:sz="0" w:space="0" w:color="auto"/>
                                    <w:right w:val="none" w:sz="0" w:space="0" w:color="auto"/>
                                  </w:divBdr>
                                </w:div>
                                <w:div w:id="1028260515">
                                  <w:marLeft w:val="0"/>
                                  <w:marRight w:val="0"/>
                                  <w:marTop w:val="0"/>
                                  <w:marBottom w:val="0"/>
                                  <w:divBdr>
                                    <w:top w:val="none" w:sz="0" w:space="0" w:color="auto"/>
                                    <w:left w:val="none" w:sz="0" w:space="0" w:color="auto"/>
                                    <w:bottom w:val="none" w:sz="0" w:space="0" w:color="auto"/>
                                    <w:right w:val="none" w:sz="0" w:space="0" w:color="auto"/>
                                  </w:divBdr>
                                </w:div>
                                <w:div w:id="921793187">
                                  <w:marLeft w:val="0"/>
                                  <w:marRight w:val="0"/>
                                  <w:marTop w:val="0"/>
                                  <w:marBottom w:val="0"/>
                                  <w:divBdr>
                                    <w:top w:val="none" w:sz="0" w:space="0" w:color="auto"/>
                                    <w:left w:val="none" w:sz="0" w:space="0" w:color="auto"/>
                                    <w:bottom w:val="none" w:sz="0" w:space="0" w:color="auto"/>
                                    <w:right w:val="none" w:sz="0" w:space="0" w:color="auto"/>
                                  </w:divBdr>
                                </w:div>
                                <w:div w:id="259947294">
                                  <w:marLeft w:val="0"/>
                                  <w:marRight w:val="0"/>
                                  <w:marTop w:val="0"/>
                                  <w:marBottom w:val="0"/>
                                  <w:divBdr>
                                    <w:top w:val="none" w:sz="0" w:space="0" w:color="auto"/>
                                    <w:left w:val="none" w:sz="0" w:space="0" w:color="auto"/>
                                    <w:bottom w:val="none" w:sz="0" w:space="0" w:color="auto"/>
                                    <w:right w:val="none" w:sz="0" w:space="0" w:color="auto"/>
                                  </w:divBdr>
                                </w:div>
                                <w:div w:id="1438406095">
                                  <w:marLeft w:val="0"/>
                                  <w:marRight w:val="0"/>
                                  <w:marTop w:val="0"/>
                                  <w:marBottom w:val="0"/>
                                  <w:divBdr>
                                    <w:top w:val="none" w:sz="0" w:space="0" w:color="auto"/>
                                    <w:left w:val="none" w:sz="0" w:space="0" w:color="auto"/>
                                    <w:bottom w:val="none" w:sz="0" w:space="0" w:color="auto"/>
                                    <w:right w:val="none" w:sz="0" w:space="0" w:color="auto"/>
                                  </w:divBdr>
                                </w:div>
                                <w:div w:id="27688252">
                                  <w:marLeft w:val="0"/>
                                  <w:marRight w:val="0"/>
                                  <w:marTop w:val="0"/>
                                  <w:marBottom w:val="0"/>
                                  <w:divBdr>
                                    <w:top w:val="none" w:sz="0" w:space="0" w:color="auto"/>
                                    <w:left w:val="none" w:sz="0" w:space="0" w:color="auto"/>
                                    <w:bottom w:val="none" w:sz="0" w:space="0" w:color="auto"/>
                                    <w:right w:val="none" w:sz="0" w:space="0" w:color="auto"/>
                                  </w:divBdr>
                                </w:div>
                                <w:div w:id="48460838">
                                  <w:marLeft w:val="0"/>
                                  <w:marRight w:val="0"/>
                                  <w:marTop w:val="0"/>
                                  <w:marBottom w:val="0"/>
                                  <w:divBdr>
                                    <w:top w:val="none" w:sz="0" w:space="0" w:color="auto"/>
                                    <w:left w:val="none" w:sz="0" w:space="0" w:color="auto"/>
                                    <w:bottom w:val="none" w:sz="0" w:space="0" w:color="auto"/>
                                    <w:right w:val="none" w:sz="0" w:space="0" w:color="auto"/>
                                  </w:divBdr>
                                </w:div>
                                <w:div w:id="2034914034">
                                  <w:marLeft w:val="0"/>
                                  <w:marRight w:val="0"/>
                                  <w:marTop w:val="0"/>
                                  <w:marBottom w:val="0"/>
                                  <w:divBdr>
                                    <w:top w:val="none" w:sz="0" w:space="0" w:color="auto"/>
                                    <w:left w:val="none" w:sz="0" w:space="0" w:color="auto"/>
                                    <w:bottom w:val="none" w:sz="0" w:space="0" w:color="auto"/>
                                    <w:right w:val="none" w:sz="0" w:space="0" w:color="auto"/>
                                  </w:divBdr>
                                </w:div>
                                <w:div w:id="477496511">
                                  <w:marLeft w:val="0"/>
                                  <w:marRight w:val="0"/>
                                  <w:marTop w:val="0"/>
                                  <w:marBottom w:val="0"/>
                                  <w:divBdr>
                                    <w:top w:val="none" w:sz="0" w:space="0" w:color="auto"/>
                                    <w:left w:val="none" w:sz="0" w:space="0" w:color="auto"/>
                                    <w:bottom w:val="none" w:sz="0" w:space="0" w:color="auto"/>
                                    <w:right w:val="none" w:sz="0" w:space="0" w:color="auto"/>
                                  </w:divBdr>
                                </w:div>
                                <w:div w:id="365107736">
                                  <w:marLeft w:val="0"/>
                                  <w:marRight w:val="0"/>
                                  <w:marTop w:val="0"/>
                                  <w:marBottom w:val="0"/>
                                  <w:divBdr>
                                    <w:top w:val="none" w:sz="0" w:space="0" w:color="auto"/>
                                    <w:left w:val="none" w:sz="0" w:space="0" w:color="auto"/>
                                    <w:bottom w:val="none" w:sz="0" w:space="0" w:color="auto"/>
                                    <w:right w:val="none" w:sz="0" w:space="0" w:color="auto"/>
                                  </w:divBdr>
                                </w:div>
                                <w:div w:id="184172522">
                                  <w:marLeft w:val="0"/>
                                  <w:marRight w:val="0"/>
                                  <w:marTop w:val="0"/>
                                  <w:marBottom w:val="0"/>
                                  <w:divBdr>
                                    <w:top w:val="none" w:sz="0" w:space="0" w:color="auto"/>
                                    <w:left w:val="none" w:sz="0" w:space="0" w:color="auto"/>
                                    <w:bottom w:val="none" w:sz="0" w:space="0" w:color="auto"/>
                                    <w:right w:val="none" w:sz="0" w:space="0" w:color="auto"/>
                                  </w:divBdr>
                                </w:div>
                                <w:div w:id="42142740">
                                  <w:marLeft w:val="0"/>
                                  <w:marRight w:val="0"/>
                                  <w:marTop w:val="0"/>
                                  <w:marBottom w:val="0"/>
                                  <w:divBdr>
                                    <w:top w:val="none" w:sz="0" w:space="0" w:color="auto"/>
                                    <w:left w:val="none" w:sz="0" w:space="0" w:color="auto"/>
                                    <w:bottom w:val="none" w:sz="0" w:space="0" w:color="auto"/>
                                    <w:right w:val="none" w:sz="0" w:space="0" w:color="auto"/>
                                  </w:divBdr>
                                </w:div>
                                <w:div w:id="1531526833">
                                  <w:marLeft w:val="0"/>
                                  <w:marRight w:val="0"/>
                                  <w:marTop w:val="0"/>
                                  <w:marBottom w:val="0"/>
                                  <w:divBdr>
                                    <w:top w:val="none" w:sz="0" w:space="0" w:color="auto"/>
                                    <w:left w:val="none" w:sz="0" w:space="0" w:color="auto"/>
                                    <w:bottom w:val="none" w:sz="0" w:space="0" w:color="auto"/>
                                    <w:right w:val="none" w:sz="0" w:space="0" w:color="auto"/>
                                  </w:divBdr>
                                </w:div>
                                <w:div w:id="959531832">
                                  <w:marLeft w:val="0"/>
                                  <w:marRight w:val="0"/>
                                  <w:marTop w:val="0"/>
                                  <w:marBottom w:val="0"/>
                                  <w:divBdr>
                                    <w:top w:val="none" w:sz="0" w:space="0" w:color="auto"/>
                                    <w:left w:val="none" w:sz="0" w:space="0" w:color="auto"/>
                                    <w:bottom w:val="none" w:sz="0" w:space="0" w:color="auto"/>
                                    <w:right w:val="none" w:sz="0" w:space="0" w:color="auto"/>
                                  </w:divBdr>
                                </w:div>
                                <w:div w:id="1224410531">
                                  <w:marLeft w:val="0"/>
                                  <w:marRight w:val="0"/>
                                  <w:marTop w:val="0"/>
                                  <w:marBottom w:val="0"/>
                                  <w:divBdr>
                                    <w:top w:val="none" w:sz="0" w:space="0" w:color="auto"/>
                                    <w:left w:val="none" w:sz="0" w:space="0" w:color="auto"/>
                                    <w:bottom w:val="none" w:sz="0" w:space="0" w:color="auto"/>
                                    <w:right w:val="none" w:sz="0" w:space="0" w:color="auto"/>
                                  </w:divBdr>
                                </w:div>
                                <w:div w:id="923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6137</Words>
  <Characters>30754</Characters>
  <Application>Microsoft Office Word</Application>
  <DocSecurity>0</DocSecurity>
  <Lines>630</Lines>
  <Paragraphs>223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Jennifer</dc:creator>
  <cp:keywords/>
  <dc:description/>
  <cp:lastModifiedBy>PCODCS</cp:lastModifiedBy>
  <cp:revision>4</cp:revision>
  <cp:lastPrinted>2019-10-02T02:11:00Z</cp:lastPrinted>
  <dcterms:created xsi:type="dcterms:W3CDTF">2020-02-16T23:06:00Z</dcterms:created>
  <dcterms:modified xsi:type="dcterms:W3CDTF">2020-02-16T23:06:00Z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A23793307</vt:lpwstr>
  </property>
  <property fmtid="{D5CDD505-2E9C-101B-9397-08002B2CF9AE}" pid="4" name="Objective-Title">
    <vt:lpwstr>02. Attachment - Heritage Amendment Bill_revised ES - NOT TO BE PROVIDED UNTIL TABLED</vt:lpwstr>
  </property>
  <property fmtid="{D5CDD505-2E9C-101B-9397-08002B2CF9AE}" pid="5" name="Objective-Comment">
    <vt:lpwstr/>
  </property>
  <property fmtid="{D5CDD505-2E9C-101B-9397-08002B2CF9AE}" pid="6" name="Objective-CreationStamp">
    <vt:filetime>2019-11-20T01:17:42Z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2019-11-28T02:29:29Z</vt:filetime>
  </property>
  <property fmtid="{D5CDD505-2E9C-101B-9397-08002B2CF9AE}" pid="10" name="Objective-ModificationStamp">
    <vt:filetime>2019-12-03T00:04:30Z</vt:filetime>
  </property>
  <property fmtid="{D5CDD505-2E9C-101B-9397-08002B2CF9AE}" pid="11" name="Objective-Owner">
    <vt:lpwstr>Adam Roach</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Scrutiny Committee Report Number 37</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