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6CD14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A2655C7" w14:textId="58ECEF5C" w:rsidR="00C17FAB" w:rsidRDefault="008871AF">
      <w:pPr>
        <w:pStyle w:val="Billname"/>
        <w:spacing w:before="700"/>
      </w:pPr>
      <w:r>
        <w:t>Motor Accident Injuries</w:t>
      </w:r>
      <w:r w:rsidR="00FD75CE">
        <w:t xml:space="preserve"> (</w:t>
      </w:r>
      <w:r w:rsidR="00D570BD">
        <w:t>Internal Review</w:t>
      </w:r>
      <w:r w:rsidR="00FD75CE">
        <w:t xml:space="preserve">) </w:t>
      </w:r>
      <w:r>
        <w:t>Guidelines</w:t>
      </w:r>
      <w:r w:rsidR="00FD75CE">
        <w:t xml:space="preserve"> </w:t>
      </w:r>
      <w:r>
        <w:t>2019</w:t>
      </w:r>
      <w:r w:rsidR="00FD75CE">
        <w:t xml:space="preserve"> </w:t>
      </w:r>
    </w:p>
    <w:p w14:paraId="1BB58125" w14:textId="710FDBF9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871AF">
        <w:rPr>
          <w:rFonts w:ascii="Arial" w:hAnsi="Arial" w:cs="Arial"/>
          <w:b/>
          <w:bCs/>
        </w:rPr>
        <w:t>2019</w:t>
      </w:r>
      <w:r w:rsidR="00C17FAB">
        <w:rPr>
          <w:rFonts w:ascii="Arial" w:hAnsi="Arial" w:cs="Arial"/>
          <w:b/>
          <w:bCs/>
        </w:rPr>
        <w:t>–</w:t>
      </w:r>
      <w:r w:rsidR="009366CC">
        <w:rPr>
          <w:rFonts w:ascii="Arial" w:hAnsi="Arial" w:cs="Arial"/>
          <w:b/>
          <w:bCs/>
        </w:rPr>
        <w:t>244</w:t>
      </w:r>
    </w:p>
    <w:p w14:paraId="1D2837B8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2AEE4811" w14:textId="68B0B71D" w:rsidR="00C17FAB" w:rsidRDefault="008871AF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Motor </w:t>
      </w:r>
      <w:r w:rsidR="00EA7E10">
        <w:rPr>
          <w:rFonts w:cs="Arial"/>
          <w:sz w:val="20"/>
        </w:rPr>
        <w:t>A</w:t>
      </w:r>
      <w:r>
        <w:rPr>
          <w:rFonts w:cs="Arial"/>
          <w:sz w:val="20"/>
        </w:rPr>
        <w:t>ccident Injuries Act 2019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487</w:t>
      </w:r>
      <w:r w:rsidR="00C17FAB">
        <w:rPr>
          <w:rFonts w:cs="Arial"/>
          <w:sz w:val="20"/>
        </w:rPr>
        <w:t xml:space="preserve"> (</w:t>
      </w:r>
      <w:r>
        <w:rPr>
          <w:rFonts w:cs="Arial"/>
          <w:sz w:val="20"/>
        </w:rPr>
        <w:t>MAI guidelines</w:t>
      </w:r>
      <w:r w:rsidR="00C17FAB">
        <w:rPr>
          <w:rFonts w:cs="Arial"/>
          <w:sz w:val="20"/>
        </w:rPr>
        <w:t>)</w:t>
      </w:r>
    </w:p>
    <w:p w14:paraId="124F6CD3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C0E9A6B" w14:textId="77777777" w:rsidR="00C17FAB" w:rsidRDefault="00C17FAB">
      <w:pPr>
        <w:pStyle w:val="N-line3"/>
        <w:pBdr>
          <w:bottom w:val="none" w:sz="0" w:space="0" w:color="auto"/>
        </w:pBdr>
      </w:pPr>
    </w:p>
    <w:p w14:paraId="2746C474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ABC32EE" w14:textId="26984154" w:rsidR="00EA7E10" w:rsidRDefault="00EA7E10" w:rsidP="00EA7E10">
      <w:pPr>
        <w:rPr>
          <w:rFonts w:cs="Arial"/>
          <w:szCs w:val="24"/>
        </w:rPr>
      </w:pPr>
      <w:r>
        <w:t xml:space="preserve">Section 487 of the </w:t>
      </w:r>
      <w:r w:rsidRPr="00C24752">
        <w:rPr>
          <w:rFonts w:cs="Arial"/>
          <w:i/>
          <w:iCs/>
          <w:szCs w:val="24"/>
        </w:rPr>
        <w:t>Motor Accident Injuries Act 2019</w:t>
      </w:r>
      <w:r>
        <w:rPr>
          <w:rFonts w:cs="Arial"/>
          <w:szCs w:val="24"/>
        </w:rPr>
        <w:t xml:space="preserve"> (MAI Act) enables the MAI Commission to make guidelines (the MAI guidelines) about any matter required or permitted by the MAI Act to be included in guidelines.</w:t>
      </w:r>
    </w:p>
    <w:p w14:paraId="3A0EF9B9" w14:textId="6B8F0F9D" w:rsidR="00DB02EB" w:rsidRDefault="00DB02EB" w:rsidP="00EA7E10">
      <w:pPr>
        <w:rPr>
          <w:rFonts w:cs="Arial"/>
          <w:szCs w:val="24"/>
        </w:rPr>
      </w:pPr>
    </w:p>
    <w:p w14:paraId="0CFAFCF6" w14:textId="403BD85A" w:rsidR="00EA7E10" w:rsidRDefault="00773800" w:rsidP="00EA7E10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D95B11">
        <w:rPr>
          <w:rFonts w:cs="Arial"/>
          <w:szCs w:val="24"/>
        </w:rPr>
        <w:t>g</w:t>
      </w:r>
      <w:r>
        <w:rPr>
          <w:rFonts w:cs="Arial"/>
          <w:szCs w:val="24"/>
        </w:rPr>
        <w:t>uidelines</w:t>
      </w:r>
      <w:r w:rsidR="00EA7E10">
        <w:rPr>
          <w:rFonts w:cs="Arial"/>
          <w:szCs w:val="24"/>
        </w:rPr>
        <w:t xml:space="preserve"> </w:t>
      </w:r>
      <w:r w:rsidR="003D3BDC">
        <w:rPr>
          <w:rFonts w:cs="Arial"/>
          <w:szCs w:val="24"/>
        </w:rPr>
        <w:t>provide guidance to insurers about applications for, and the conduct of internal reviews, for internally reviewable decisions about defined benefit applications.</w:t>
      </w:r>
    </w:p>
    <w:p w14:paraId="1DD0B847" w14:textId="77777777" w:rsidR="004E1D37" w:rsidRDefault="004E1D37" w:rsidP="00EA7E10">
      <w:pPr>
        <w:rPr>
          <w:rFonts w:cs="Arial"/>
          <w:szCs w:val="24"/>
        </w:rPr>
      </w:pPr>
    </w:p>
    <w:p w14:paraId="1A407BA1" w14:textId="18AC973E" w:rsidR="004E1D37" w:rsidRDefault="004E1D37" w:rsidP="00EA7E10">
      <w:pPr>
        <w:rPr>
          <w:rFonts w:cs="Arial"/>
          <w:szCs w:val="24"/>
        </w:rPr>
      </w:pPr>
      <w:r>
        <w:rPr>
          <w:rFonts w:cs="Arial"/>
          <w:szCs w:val="24"/>
        </w:rPr>
        <w:t>Specifically, the guidelines make provision for:</w:t>
      </w:r>
    </w:p>
    <w:p w14:paraId="3032F7A5" w14:textId="2E5351C7" w:rsidR="000E1DA4" w:rsidRDefault="000E1DA4" w:rsidP="00EA7E10">
      <w:pPr>
        <w:rPr>
          <w:rFonts w:cs="Arial"/>
          <w:szCs w:val="24"/>
        </w:rPr>
      </w:pPr>
    </w:p>
    <w:p w14:paraId="3C42D558" w14:textId="556F1076" w:rsidR="000E1DA4" w:rsidRDefault="000E1DA4" w:rsidP="000E1DA4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 w:rsidRPr="000E1DA4">
        <w:rPr>
          <w:rFonts w:cs="Arial"/>
          <w:szCs w:val="24"/>
        </w:rPr>
        <w:t xml:space="preserve">full and satisfactory explanation </w:t>
      </w:r>
      <w:r>
        <w:rPr>
          <w:rFonts w:cs="Arial"/>
          <w:szCs w:val="24"/>
        </w:rPr>
        <w:t xml:space="preserve">and a longer period </w:t>
      </w:r>
      <w:r w:rsidRPr="000E1DA4">
        <w:rPr>
          <w:rFonts w:cs="Arial"/>
          <w:szCs w:val="24"/>
        </w:rPr>
        <w:t>for a late application</w:t>
      </w:r>
    </w:p>
    <w:p w14:paraId="0A46956A" w14:textId="73238E35" w:rsidR="000E1DA4" w:rsidRDefault="000E1DA4" w:rsidP="000E1DA4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>
        <w:rPr>
          <w:rFonts w:cs="Arial"/>
          <w:szCs w:val="24"/>
        </w:rPr>
        <w:t>The conduct of an internal review</w:t>
      </w:r>
    </w:p>
    <w:p w14:paraId="36138403" w14:textId="4EECAD53" w:rsidR="000E1DA4" w:rsidRPr="000E1DA4" w:rsidRDefault="000E1DA4" w:rsidP="000E1DA4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>
        <w:rPr>
          <w:rFonts w:cs="Arial"/>
          <w:szCs w:val="24"/>
        </w:rPr>
        <w:t>Circumstances for extending the date of an internal review decision.</w:t>
      </w:r>
    </w:p>
    <w:p w14:paraId="31AA41F2" w14:textId="6BB0C072" w:rsidR="004E1D37" w:rsidRDefault="004E1D37" w:rsidP="00EA7E10">
      <w:pPr>
        <w:rPr>
          <w:rFonts w:cs="Arial"/>
          <w:szCs w:val="24"/>
        </w:rPr>
      </w:pPr>
    </w:p>
    <w:p w14:paraId="47B7AFE3" w14:textId="2DC9C3A6" w:rsidR="00DB02EB" w:rsidRDefault="00DB02EB" w:rsidP="00DB02EB">
      <w:pPr>
        <w:rPr>
          <w:rFonts w:cs="Arial"/>
          <w:szCs w:val="24"/>
        </w:rPr>
      </w:pPr>
    </w:p>
    <w:p w14:paraId="30637FD6" w14:textId="75269AA1" w:rsidR="00DB02EB" w:rsidRPr="00DB02EB" w:rsidRDefault="00DB02EB" w:rsidP="00DB02EB">
      <w:pPr>
        <w:rPr>
          <w:rFonts w:cs="Arial"/>
          <w:szCs w:val="24"/>
        </w:rPr>
      </w:pPr>
      <w:r>
        <w:rPr>
          <w:rFonts w:cs="Arial"/>
          <w:szCs w:val="24"/>
        </w:rPr>
        <w:t>The ACT Government consulted with insurers and other relevant stakeholders in preparing the guidelines.</w:t>
      </w:r>
    </w:p>
    <w:p w14:paraId="40FA8264" w14:textId="77777777" w:rsidR="00EA7E10" w:rsidRDefault="00EA7E10" w:rsidP="00EA7E10">
      <w:pPr>
        <w:rPr>
          <w:rFonts w:cs="Arial"/>
          <w:szCs w:val="24"/>
        </w:rPr>
      </w:pPr>
    </w:p>
    <w:p w14:paraId="60EB57DA" w14:textId="1356F5D1" w:rsidR="00C17FAB" w:rsidRPr="00EA7E10" w:rsidRDefault="00EA7E10" w:rsidP="00EA7E10">
      <w:pPr>
        <w:rPr>
          <w:b/>
          <w:bCs/>
        </w:rPr>
      </w:pPr>
      <w:r>
        <w:rPr>
          <w:rFonts w:cs="Arial"/>
          <w:szCs w:val="24"/>
        </w:rPr>
        <w:t xml:space="preserve"> </w:t>
      </w:r>
    </w:p>
    <w:sectPr w:rsidR="00C17FAB" w:rsidRPr="00EA7E10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709CE" w14:textId="77777777" w:rsidR="00C17FAB" w:rsidRDefault="00C17FAB" w:rsidP="00C17FAB">
      <w:r>
        <w:separator/>
      </w:r>
    </w:p>
  </w:endnote>
  <w:endnote w:type="continuationSeparator" w:id="0">
    <w:p w14:paraId="44439D1E" w14:textId="77777777" w:rsidR="00C17FAB" w:rsidRDefault="00C17FA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AE1B8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8136B" w14:textId="0E7EFA98" w:rsidR="00DA3B00" w:rsidRPr="00E333D4" w:rsidRDefault="00E333D4" w:rsidP="00E333D4">
    <w:pPr>
      <w:pStyle w:val="Footer"/>
      <w:jc w:val="center"/>
      <w:rPr>
        <w:rFonts w:cs="Arial"/>
        <w:sz w:val="14"/>
      </w:rPr>
    </w:pPr>
    <w:r w:rsidRPr="00E333D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635B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F9727" w14:textId="77777777" w:rsidR="00C17FAB" w:rsidRDefault="00C17FAB" w:rsidP="00C17FAB">
      <w:r>
        <w:separator/>
      </w:r>
    </w:p>
  </w:footnote>
  <w:footnote w:type="continuationSeparator" w:id="0">
    <w:p w14:paraId="2929D2F3" w14:textId="77777777" w:rsidR="00C17FAB" w:rsidRDefault="00C17FA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B061E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814A8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8CF1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9F261E"/>
    <w:multiLevelType w:val="hybridMultilevel"/>
    <w:tmpl w:val="FA542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55D7647"/>
    <w:multiLevelType w:val="hybridMultilevel"/>
    <w:tmpl w:val="975E7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771E1"/>
    <w:rsid w:val="00084469"/>
    <w:rsid w:val="000E1DA4"/>
    <w:rsid w:val="001C4BC6"/>
    <w:rsid w:val="002D7C60"/>
    <w:rsid w:val="003D3BDC"/>
    <w:rsid w:val="004B21B5"/>
    <w:rsid w:val="004E1D37"/>
    <w:rsid w:val="0055315D"/>
    <w:rsid w:val="007346AC"/>
    <w:rsid w:val="00773800"/>
    <w:rsid w:val="008871AF"/>
    <w:rsid w:val="009366CC"/>
    <w:rsid w:val="009508A5"/>
    <w:rsid w:val="00BE7A68"/>
    <w:rsid w:val="00C17FAB"/>
    <w:rsid w:val="00CE599C"/>
    <w:rsid w:val="00D570BD"/>
    <w:rsid w:val="00D95B11"/>
    <w:rsid w:val="00DA3B00"/>
    <w:rsid w:val="00DB02EB"/>
    <w:rsid w:val="00E333D4"/>
    <w:rsid w:val="00E90C2D"/>
    <w:rsid w:val="00EA7E10"/>
    <w:rsid w:val="00F5616B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D15F8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ListParagraph">
    <w:name w:val="List Paragraph"/>
    <w:basedOn w:val="Normal"/>
    <w:uiPriority w:val="34"/>
    <w:qFormat/>
    <w:rsid w:val="004E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815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2019-11-01T05:59:00Z</dcterms:created>
  <dcterms:modified xsi:type="dcterms:W3CDTF">2019-11-01T05:59:00Z</dcterms:modified>
</cp:coreProperties>
</file>