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7534B4A0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E122EB">
        <w:t>Quality of Life Benefit</w:t>
      </w:r>
      <w:r w:rsidR="00FD75CE">
        <w:t xml:space="preserve">) </w:t>
      </w:r>
      <w:r>
        <w:t>Guidelines</w:t>
      </w:r>
      <w:r w:rsidR="00FD75CE">
        <w:t xml:space="preserve"> </w:t>
      </w:r>
      <w:r>
        <w:t>2019</w:t>
      </w:r>
      <w:r w:rsidR="00FD75CE">
        <w:t xml:space="preserve"> </w:t>
      </w:r>
    </w:p>
    <w:p w14:paraId="1BB58125" w14:textId="110B466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532E79">
        <w:rPr>
          <w:rFonts w:ascii="Arial" w:hAnsi="Arial" w:cs="Arial"/>
          <w:b/>
          <w:bCs/>
        </w:rPr>
        <w:t>246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26984154" w:rsidR="00EA7E10" w:rsidRDefault="00EA7E10" w:rsidP="00EA7E10">
      <w:pPr>
        <w:rPr>
          <w:rFonts w:cs="Arial"/>
          <w:szCs w:val="24"/>
        </w:rPr>
      </w:pPr>
      <w:r>
        <w:t xml:space="preserve">Section 487 of the </w:t>
      </w:r>
      <w:r w:rsidRPr="00C24752">
        <w:rPr>
          <w:rFonts w:cs="Arial"/>
          <w:i/>
          <w:iCs/>
          <w:szCs w:val="24"/>
        </w:rPr>
        <w:t>Motor Accident Injuries Act 2019</w:t>
      </w:r>
      <w:r>
        <w:rPr>
          <w:rFonts w:cs="Arial"/>
          <w:szCs w:val="24"/>
        </w:rPr>
        <w:t xml:space="preserve"> (MAI Act) enables the MAI Commission to make guidelines (the MAI guidelines) about any matter required or permitted by the MAI Act to be included in guidelines.</w:t>
      </w:r>
    </w:p>
    <w:p w14:paraId="3A0EF9B9" w14:textId="6B8F0F9D" w:rsidR="00DB02EB" w:rsidRDefault="00DB02EB" w:rsidP="00EA7E10">
      <w:pPr>
        <w:rPr>
          <w:rFonts w:cs="Arial"/>
          <w:szCs w:val="24"/>
        </w:rPr>
      </w:pPr>
    </w:p>
    <w:p w14:paraId="0CFAFCF6" w14:textId="181F2D22" w:rsidR="00EA7E10" w:rsidRDefault="00C20739" w:rsidP="00EA7E10">
      <w:pPr>
        <w:rPr>
          <w:rFonts w:cs="Arial"/>
          <w:szCs w:val="24"/>
        </w:rPr>
      </w:pPr>
      <w:r>
        <w:rPr>
          <w:rFonts w:cs="Arial"/>
          <w:szCs w:val="24"/>
        </w:rPr>
        <w:t>The guidelines</w:t>
      </w:r>
      <w:r w:rsidR="00EA7E10">
        <w:rPr>
          <w:rFonts w:cs="Arial"/>
          <w:szCs w:val="24"/>
        </w:rPr>
        <w:t xml:space="preserve"> provide guidance to insurers abou</w:t>
      </w:r>
      <w:r w:rsidR="00D312B1">
        <w:rPr>
          <w:rFonts w:cs="Arial"/>
          <w:szCs w:val="24"/>
        </w:rPr>
        <w:t>t their obligations to provide information and support to potential applicants for quality of life benefits</w:t>
      </w:r>
      <w:r w:rsidR="006853DD">
        <w:rPr>
          <w:rFonts w:cs="Arial"/>
          <w:szCs w:val="24"/>
        </w:rPr>
        <w:t xml:space="preserve"> and persons eligible to make a motor accident claim</w:t>
      </w:r>
      <w:r w:rsidR="00D312B1">
        <w:rPr>
          <w:rFonts w:cs="Arial"/>
          <w:szCs w:val="24"/>
        </w:rPr>
        <w:t xml:space="preserve">, </w:t>
      </w:r>
      <w:r w:rsidR="006853DD">
        <w:rPr>
          <w:rFonts w:cs="Arial"/>
          <w:szCs w:val="24"/>
        </w:rPr>
        <w:t xml:space="preserve">and </w:t>
      </w:r>
      <w:r w:rsidR="00041759">
        <w:rPr>
          <w:rFonts w:cs="Arial"/>
          <w:szCs w:val="24"/>
        </w:rPr>
        <w:t xml:space="preserve">to </w:t>
      </w:r>
      <w:r w:rsidR="006853DD">
        <w:rPr>
          <w:rFonts w:cs="Arial"/>
          <w:szCs w:val="24"/>
        </w:rPr>
        <w:t>arrang</w:t>
      </w:r>
      <w:r w:rsidR="00041759">
        <w:rPr>
          <w:rFonts w:cs="Arial"/>
          <w:szCs w:val="24"/>
        </w:rPr>
        <w:t>e</w:t>
      </w:r>
      <w:r w:rsidR="006853DD">
        <w:rPr>
          <w:rFonts w:cs="Arial"/>
          <w:szCs w:val="24"/>
        </w:rPr>
        <w:t xml:space="preserve"> whole person impairment assessments.</w:t>
      </w:r>
    </w:p>
    <w:p w14:paraId="1DD0B847" w14:textId="77777777" w:rsidR="004E1D37" w:rsidRDefault="004E1D37" w:rsidP="00EA7E10">
      <w:pPr>
        <w:rPr>
          <w:rFonts w:cs="Arial"/>
          <w:szCs w:val="24"/>
        </w:rPr>
      </w:pPr>
    </w:p>
    <w:p w14:paraId="1A407BA1" w14:textId="24AEE007" w:rsidR="004E1D37" w:rsidRDefault="004E1D37" w:rsidP="00EA7E10">
      <w:pPr>
        <w:rPr>
          <w:rFonts w:cs="Arial"/>
          <w:szCs w:val="24"/>
        </w:rPr>
      </w:pPr>
      <w:r>
        <w:rPr>
          <w:rFonts w:cs="Arial"/>
          <w:szCs w:val="24"/>
        </w:rPr>
        <w:t>Specifically, the guidelines make provision for:</w:t>
      </w:r>
    </w:p>
    <w:p w14:paraId="63D52244" w14:textId="02906D9D" w:rsidR="001F741F" w:rsidRDefault="001F741F" w:rsidP="00EA7E10">
      <w:pPr>
        <w:rPr>
          <w:rFonts w:cs="Arial"/>
          <w:szCs w:val="24"/>
        </w:rPr>
      </w:pPr>
    </w:p>
    <w:p w14:paraId="79C9CA84" w14:textId="5B518F8C" w:rsidR="001F741F" w:rsidRDefault="001F741F" w:rsidP="001F741F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Information and support to be given about making an application for quality of life benefits;</w:t>
      </w:r>
    </w:p>
    <w:p w14:paraId="456E5486" w14:textId="4CE408ED" w:rsidR="001F741F" w:rsidRDefault="00AA297D" w:rsidP="001F741F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The content </w:t>
      </w:r>
      <w:r w:rsidR="00041759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</w:t>
      </w:r>
      <w:r w:rsidR="001F741F">
        <w:rPr>
          <w:rFonts w:cs="Arial"/>
          <w:szCs w:val="24"/>
        </w:rPr>
        <w:t>a quality of life benefits application</w:t>
      </w:r>
      <w:r>
        <w:rPr>
          <w:rFonts w:cs="Arial"/>
          <w:szCs w:val="24"/>
        </w:rPr>
        <w:t>;</w:t>
      </w:r>
    </w:p>
    <w:p w14:paraId="76F57C05" w14:textId="182B6252" w:rsidR="00AA297D" w:rsidRDefault="00AA297D" w:rsidP="001F741F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The time period for acknowledging an application for a whole person</w:t>
      </w:r>
      <w:r w:rsidR="00041759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impairment assessment for a person that has made a successful application for workers compensation benefits</w:t>
      </w:r>
      <w:r w:rsidR="00041759">
        <w:rPr>
          <w:rFonts w:cs="Arial"/>
          <w:szCs w:val="24"/>
        </w:rPr>
        <w:t xml:space="preserve">; </w:t>
      </w:r>
    </w:p>
    <w:p w14:paraId="34809A37" w14:textId="3FF029A4" w:rsidR="00AA297D" w:rsidRDefault="00AA297D" w:rsidP="001F741F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The procedure for </w:t>
      </w:r>
      <w:r w:rsidR="008F5847">
        <w:rPr>
          <w:rFonts w:cs="Arial"/>
          <w:szCs w:val="24"/>
        </w:rPr>
        <w:t>arranging a</w:t>
      </w:r>
      <w:r>
        <w:rPr>
          <w:rFonts w:cs="Arial"/>
          <w:szCs w:val="24"/>
        </w:rPr>
        <w:t xml:space="preserve"> whole person impairment assessment</w:t>
      </w:r>
      <w:r w:rsidR="008F5847">
        <w:rPr>
          <w:rFonts w:cs="Arial"/>
          <w:szCs w:val="24"/>
        </w:rPr>
        <w:t>; and</w:t>
      </w:r>
    </w:p>
    <w:p w14:paraId="7B7A5004" w14:textId="7C814A94" w:rsidR="008F5847" w:rsidRPr="001F741F" w:rsidRDefault="00304BF4" w:rsidP="001F741F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Information and support to be given to persons eligible to make a common law claim.</w:t>
      </w:r>
    </w:p>
    <w:p w14:paraId="47B7AFE3" w14:textId="2DC9C3A6" w:rsidR="00DB02EB" w:rsidRDefault="00DB02EB" w:rsidP="00DB02EB">
      <w:pPr>
        <w:rPr>
          <w:rFonts w:cs="Arial"/>
          <w:szCs w:val="24"/>
        </w:rPr>
      </w:pPr>
    </w:p>
    <w:p w14:paraId="30637FD6" w14:textId="75269AA1" w:rsidR="00DB02EB" w:rsidRPr="00DB02EB" w:rsidRDefault="00DB02EB" w:rsidP="00DB02EB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</w:p>
    <w:p w14:paraId="40FA8264" w14:textId="77777777" w:rsidR="00EA7E10" w:rsidRDefault="00EA7E10" w:rsidP="00EA7E10">
      <w:pPr>
        <w:rPr>
          <w:rFonts w:cs="Arial"/>
          <w:szCs w:val="24"/>
        </w:rPr>
      </w:pPr>
    </w:p>
    <w:p w14:paraId="60EB57DA" w14:textId="1356F5D1" w:rsidR="00C17FAB" w:rsidRPr="00EA7E10" w:rsidRDefault="00EA7E10" w:rsidP="00EA7E10">
      <w:pPr>
        <w:rPr>
          <w:b/>
          <w:bCs/>
        </w:rPr>
      </w:pPr>
      <w:r>
        <w:rPr>
          <w:rFonts w:cs="Arial"/>
          <w:szCs w:val="24"/>
        </w:rPr>
        <w:t xml:space="preserve"> </w:t>
      </w: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0CD45877" w:rsidR="00DA3B00" w:rsidRPr="006D29AA" w:rsidRDefault="006D29AA" w:rsidP="006D29AA">
    <w:pPr>
      <w:pStyle w:val="Footer"/>
      <w:jc w:val="center"/>
      <w:rPr>
        <w:rFonts w:cs="Arial"/>
        <w:sz w:val="14"/>
      </w:rPr>
    </w:pPr>
    <w:r w:rsidRPr="006D29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D6A232E"/>
    <w:multiLevelType w:val="hybridMultilevel"/>
    <w:tmpl w:val="AA089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1759"/>
    <w:rsid w:val="001C4BC6"/>
    <w:rsid w:val="001F741F"/>
    <w:rsid w:val="002D7C60"/>
    <w:rsid w:val="00304BF4"/>
    <w:rsid w:val="004842D6"/>
    <w:rsid w:val="004E1D37"/>
    <w:rsid w:val="00532E79"/>
    <w:rsid w:val="0055315D"/>
    <w:rsid w:val="00626041"/>
    <w:rsid w:val="00683C73"/>
    <w:rsid w:val="006853DD"/>
    <w:rsid w:val="006D29AA"/>
    <w:rsid w:val="007346AC"/>
    <w:rsid w:val="008871AF"/>
    <w:rsid w:val="008F5847"/>
    <w:rsid w:val="009508A5"/>
    <w:rsid w:val="00AA297D"/>
    <w:rsid w:val="00AB26B3"/>
    <w:rsid w:val="00BE7A68"/>
    <w:rsid w:val="00C17FAB"/>
    <w:rsid w:val="00C20739"/>
    <w:rsid w:val="00CE599C"/>
    <w:rsid w:val="00D312B1"/>
    <w:rsid w:val="00DA3B00"/>
    <w:rsid w:val="00DB02EB"/>
    <w:rsid w:val="00E122EB"/>
    <w:rsid w:val="00E90C2D"/>
    <w:rsid w:val="00EA7E10"/>
    <w:rsid w:val="00F5616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1145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2019-11-01T06:05:00Z</dcterms:created>
  <dcterms:modified xsi:type="dcterms:W3CDTF">2019-11-01T06:05:00Z</dcterms:modified>
</cp:coreProperties>
</file>