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1D335A10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320A0C">
        <w:t>Persons Living Outside of Australia</w:t>
      </w:r>
      <w:r w:rsidR="00FD75CE">
        <w:t xml:space="preserve">) </w:t>
      </w:r>
      <w:r>
        <w:t>Guidelines</w:t>
      </w:r>
      <w:r w:rsidR="00FD75CE">
        <w:t xml:space="preserve"> </w:t>
      </w:r>
      <w:r>
        <w:t>2019</w:t>
      </w:r>
      <w:r w:rsidR="00FD75CE">
        <w:t xml:space="preserve"> </w:t>
      </w:r>
    </w:p>
    <w:p w14:paraId="1BB58125" w14:textId="74F494B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1C727F">
        <w:rPr>
          <w:rFonts w:ascii="Arial" w:hAnsi="Arial" w:cs="Arial"/>
          <w:b/>
          <w:bCs/>
        </w:rPr>
        <w:t>276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6984154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3A0EF9B9" w14:textId="6B8F0F9D" w:rsidR="00DB02EB" w:rsidRDefault="00DB02EB" w:rsidP="00EA7E10">
      <w:pPr>
        <w:rPr>
          <w:rFonts w:cs="Arial"/>
          <w:szCs w:val="24"/>
        </w:rPr>
      </w:pPr>
    </w:p>
    <w:p w14:paraId="1DD0B847" w14:textId="7055F64C" w:rsidR="004E1D37" w:rsidRDefault="0065045A" w:rsidP="00EA7E10">
      <w:pPr>
        <w:rPr>
          <w:rFonts w:cs="Arial"/>
          <w:szCs w:val="24"/>
        </w:rPr>
      </w:pPr>
      <w:r>
        <w:rPr>
          <w:rFonts w:cs="Arial"/>
          <w:szCs w:val="24"/>
        </w:rPr>
        <w:t>The guidelines provide</w:t>
      </w:r>
      <w:r w:rsidR="00EA7E10">
        <w:rPr>
          <w:rFonts w:cs="Arial"/>
          <w:szCs w:val="24"/>
        </w:rPr>
        <w:t xml:space="preserve"> guidance to insurers about </w:t>
      </w:r>
      <w:r w:rsidR="00675B23">
        <w:rPr>
          <w:rFonts w:cs="Arial"/>
          <w:szCs w:val="24"/>
        </w:rPr>
        <w:t>making periodic payments for defined benefits for Australians living overseas and for making lump sum payments to foreign nationals intending to permanently depart Australia.</w:t>
      </w:r>
    </w:p>
    <w:p w14:paraId="38477A4C" w14:textId="77777777" w:rsidR="00675B23" w:rsidRDefault="00675B23" w:rsidP="00EA7E10">
      <w:pPr>
        <w:rPr>
          <w:rFonts w:cs="Arial"/>
          <w:szCs w:val="24"/>
        </w:rPr>
      </w:pPr>
    </w:p>
    <w:p w14:paraId="1A407BA1" w14:textId="292B8C27" w:rsidR="004E1D37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for:</w:t>
      </w:r>
    </w:p>
    <w:p w14:paraId="3AC417ED" w14:textId="798E9D46" w:rsidR="00675B23" w:rsidRDefault="00675B23" w:rsidP="00EA7E10">
      <w:pPr>
        <w:rPr>
          <w:rFonts w:cs="Arial"/>
          <w:szCs w:val="24"/>
        </w:rPr>
      </w:pPr>
    </w:p>
    <w:p w14:paraId="6F347672" w14:textId="6F830A42" w:rsidR="00675B23" w:rsidRDefault="00675B23" w:rsidP="00675B23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The period an Australian must live overseas before they can receive periodic payments;</w:t>
      </w:r>
    </w:p>
    <w:p w14:paraId="112D7446" w14:textId="5B666D64" w:rsidR="00675B23" w:rsidRDefault="00675B23" w:rsidP="00675B23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 amount and frequency of periodic payments to an Australian living overseas; </w:t>
      </w:r>
    </w:p>
    <w:p w14:paraId="037F7CF5" w14:textId="2515BA3F" w:rsidR="00675B23" w:rsidRPr="00675B23" w:rsidRDefault="00675B23" w:rsidP="00675B23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Eligibility requirements for a foreign national to a lump sum payment for certain defined benefits.</w:t>
      </w: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401772D6" w:rsidR="00DA3B00" w:rsidRPr="00A612AE" w:rsidRDefault="00A612AE" w:rsidP="00A612AE">
    <w:pPr>
      <w:pStyle w:val="Footer"/>
      <w:jc w:val="center"/>
      <w:rPr>
        <w:rFonts w:cs="Arial"/>
        <w:sz w:val="14"/>
      </w:rPr>
    </w:pPr>
    <w:r w:rsidRPr="00A612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AB07EEE"/>
    <w:multiLevelType w:val="hybridMultilevel"/>
    <w:tmpl w:val="819A7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3EA3"/>
    <w:rsid w:val="001C4BC6"/>
    <w:rsid w:val="001C727F"/>
    <w:rsid w:val="002D7C60"/>
    <w:rsid w:val="00320A0C"/>
    <w:rsid w:val="00426408"/>
    <w:rsid w:val="004B2F86"/>
    <w:rsid w:val="004E1D37"/>
    <w:rsid w:val="0055315D"/>
    <w:rsid w:val="0065045A"/>
    <w:rsid w:val="00675B23"/>
    <w:rsid w:val="007346AC"/>
    <w:rsid w:val="008871AF"/>
    <w:rsid w:val="008F5B8E"/>
    <w:rsid w:val="008F637D"/>
    <w:rsid w:val="009508A5"/>
    <w:rsid w:val="00954F3D"/>
    <w:rsid w:val="00A02F09"/>
    <w:rsid w:val="00A612AE"/>
    <w:rsid w:val="00BE7A68"/>
    <w:rsid w:val="00C17FAB"/>
    <w:rsid w:val="00CE599C"/>
    <w:rsid w:val="00DA3B00"/>
    <w:rsid w:val="00DB02EB"/>
    <w:rsid w:val="00E90C2D"/>
    <w:rsid w:val="00EA7E10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2019-12-19T00:15:00Z</dcterms:created>
  <dcterms:modified xsi:type="dcterms:W3CDTF">2019-12-19T00:15:00Z</dcterms:modified>
</cp:coreProperties>
</file>