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F2780" w14:textId="77777777" w:rsidR="006815C9" w:rsidRDefault="006815C9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7F8B3E6D" w14:textId="5C2C8D9D" w:rsidR="006815C9" w:rsidRDefault="00482D6F">
      <w:pPr>
        <w:pStyle w:val="Billname"/>
        <w:spacing w:before="700"/>
      </w:pPr>
      <w:r>
        <w:t>Firearms</w:t>
      </w:r>
      <w:r w:rsidR="00C06A65">
        <w:t xml:space="preserve"> Amendment Regulation 20</w:t>
      </w:r>
      <w:r w:rsidR="005804C8">
        <w:t>20</w:t>
      </w:r>
      <w:r w:rsidR="006815C9">
        <w:t xml:space="preserve"> </w:t>
      </w:r>
      <w:r w:rsidR="005804C8">
        <w:t>(No 1)</w:t>
      </w:r>
    </w:p>
    <w:p w14:paraId="1BE6CF24" w14:textId="641345CD" w:rsidR="006815C9" w:rsidRDefault="00F5371D" w:rsidP="00091D3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Subordinate law SL</w:t>
      </w:r>
      <w:r w:rsidR="00C06A65">
        <w:rPr>
          <w:rFonts w:ascii="Arial" w:hAnsi="Arial" w:cs="Arial"/>
          <w:b/>
          <w:bCs/>
        </w:rPr>
        <w:t>2019</w:t>
      </w:r>
      <w:r w:rsidR="006815C9">
        <w:rPr>
          <w:rFonts w:ascii="Arial" w:hAnsi="Arial" w:cs="Arial"/>
          <w:b/>
          <w:bCs/>
        </w:rPr>
        <w:t>–</w:t>
      </w:r>
      <w:r w:rsidR="000032A3">
        <w:rPr>
          <w:rFonts w:ascii="Arial" w:hAnsi="Arial" w:cs="Arial"/>
          <w:b/>
          <w:bCs/>
        </w:rPr>
        <w:t>1</w:t>
      </w:r>
    </w:p>
    <w:p w14:paraId="00A54F28" w14:textId="77777777" w:rsidR="006815C9" w:rsidRDefault="006815C9" w:rsidP="00091D34">
      <w:pPr>
        <w:pStyle w:val="madeunder"/>
        <w:spacing w:before="300" w:after="0"/>
      </w:pPr>
      <w:r>
        <w:t xml:space="preserve">made under the  </w:t>
      </w:r>
    </w:p>
    <w:p w14:paraId="60DA520C" w14:textId="41F6105F" w:rsidR="006815C9" w:rsidRDefault="00482D6F" w:rsidP="00091D34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Firearms Act 1996</w:t>
      </w:r>
    </w:p>
    <w:p w14:paraId="328A901F" w14:textId="77777777"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8C7BA93" w14:textId="77777777" w:rsidR="006815C9" w:rsidRDefault="006815C9">
      <w:pPr>
        <w:pStyle w:val="N-line3"/>
        <w:pBdr>
          <w:bottom w:val="none" w:sz="0" w:space="0" w:color="auto"/>
        </w:pBdr>
      </w:pPr>
    </w:p>
    <w:p w14:paraId="714D4D8D" w14:textId="77777777" w:rsidR="006815C9" w:rsidRDefault="006815C9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3DA5043F" w14:textId="77777777" w:rsidR="00C06A65" w:rsidRDefault="00C06A65" w:rsidP="00C06A65">
      <w:pPr>
        <w:rPr>
          <w:u w:val="single"/>
        </w:rPr>
      </w:pPr>
      <w:r w:rsidRPr="00E57EAB">
        <w:rPr>
          <w:b/>
          <w:u w:val="single"/>
        </w:rPr>
        <w:t>Overview</w:t>
      </w:r>
    </w:p>
    <w:p w14:paraId="7EA0BF9F" w14:textId="77777777" w:rsidR="00C06A65" w:rsidRDefault="00C06A65" w:rsidP="00C06A65">
      <w:pPr>
        <w:rPr>
          <w:u w:val="single"/>
        </w:rPr>
      </w:pPr>
    </w:p>
    <w:p w14:paraId="6FB09E48" w14:textId="54B6AD77" w:rsidR="00AE75FC" w:rsidRDefault="006A420F">
      <w:r>
        <w:t xml:space="preserve">The </w:t>
      </w:r>
      <w:r w:rsidR="00377A7A">
        <w:t>Firearms Amendment Regulation 20</w:t>
      </w:r>
      <w:r w:rsidR="005804C8">
        <w:t>20</w:t>
      </w:r>
      <w:r w:rsidR="00377A7A">
        <w:t xml:space="preserve"> (No 1) amends the </w:t>
      </w:r>
      <w:r w:rsidR="00377A7A">
        <w:rPr>
          <w:i/>
          <w:iCs/>
        </w:rPr>
        <w:t>Firearms Regulation 2008</w:t>
      </w:r>
      <w:r w:rsidR="00377A7A">
        <w:t xml:space="preserve"> to allow the Firearms Registrar to issue a permit to authorise the possession and display of </w:t>
      </w:r>
      <w:r w:rsidR="00A0278B">
        <w:t xml:space="preserve">a </w:t>
      </w:r>
      <w:r w:rsidR="00377A7A">
        <w:t>mortar i</w:t>
      </w:r>
      <w:r w:rsidR="00881A9C">
        <w:t>f</w:t>
      </w:r>
      <w:r w:rsidR="00377A7A">
        <w:t xml:space="preserve"> the Firearms Registrar is satisfied that certain conditions have been met.</w:t>
      </w:r>
    </w:p>
    <w:p w14:paraId="35010302" w14:textId="02DD3122" w:rsidR="00377A7A" w:rsidRDefault="00377A7A"/>
    <w:p w14:paraId="7AB28AD0" w14:textId="31E406F0" w:rsidR="00377A7A" w:rsidRPr="00377A7A" w:rsidRDefault="00377A7A">
      <w:r>
        <w:t xml:space="preserve">A mortar is a prohibited firearm pursuant to item 16, Schedule 1 of the </w:t>
      </w:r>
      <w:r>
        <w:rPr>
          <w:i/>
          <w:iCs/>
        </w:rPr>
        <w:t>Firearms Act 1996</w:t>
      </w:r>
      <w:r>
        <w:t xml:space="preserve">. Under section 42 of the </w:t>
      </w:r>
      <w:r>
        <w:rPr>
          <w:i/>
          <w:iCs/>
        </w:rPr>
        <w:t>Firearms Act 1996</w:t>
      </w:r>
      <w:r>
        <w:t xml:space="preserve"> it is an offence for a person to possess or use a prohibited firearm unless authorised by a licence, permit or otherwise under the Act. </w:t>
      </w:r>
    </w:p>
    <w:p w14:paraId="07CF04FC" w14:textId="77777777" w:rsidR="00495043" w:rsidRDefault="00495043" w:rsidP="00AE75FC"/>
    <w:p w14:paraId="0F73452B" w14:textId="30B07174" w:rsidR="00D948C4" w:rsidRPr="00377A7A" w:rsidRDefault="00377A7A" w:rsidP="00AE75FC">
      <w:pPr>
        <w:rPr>
          <w:bCs/>
        </w:rPr>
      </w:pPr>
      <w:r>
        <w:rPr>
          <w:bCs/>
        </w:rPr>
        <w:t xml:space="preserve">A person must demonstrate to the Firearms Registrar that they are a collector of military firearms memorabilia, and that they intend to display the mortar at a historical or military event or other associated or similar event. Additionally, the mortar must be permanently inoperable. </w:t>
      </w:r>
    </w:p>
    <w:p w14:paraId="018D30E2" w14:textId="77777777" w:rsidR="00D948C4" w:rsidRDefault="00D948C4" w:rsidP="00AE75FC">
      <w:pPr>
        <w:rPr>
          <w:b/>
          <w:u w:val="single"/>
        </w:rPr>
      </w:pPr>
    </w:p>
    <w:p w14:paraId="29DE30EE" w14:textId="59652662" w:rsidR="00D948C4" w:rsidRPr="00377A7A" w:rsidRDefault="00377A7A" w:rsidP="00AE75FC">
      <w:pPr>
        <w:rPr>
          <w:bCs/>
        </w:rPr>
      </w:pPr>
      <w:r>
        <w:rPr>
          <w:bCs/>
        </w:rPr>
        <w:t>This amendment applies conditions on storage and display that must be followed</w:t>
      </w:r>
      <w:r w:rsidR="00FD68D9">
        <w:rPr>
          <w:bCs/>
        </w:rPr>
        <w:t>, so</w:t>
      </w:r>
      <w:r w:rsidR="00881A9C">
        <w:rPr>
          <w:bCs/>
        </w:rPr>
        <w:t xml:space="preserve"> </w:t>
      </w:r>
      <w:r w:rsidR="00FD68D9">
        <w:rPr>
          <w:bCs/>
        </w:rPr>
        <w:t xml:space="preserve">as to minimise alarm to the public. </w:t>
      </w:r>
    </w:p>
    <w:p w14:paraId="66A301AF" w14:textId="77777777" w:rsidR="00D948C4" w:rsidRDefault="00D948C4" w:rsidP="00AE75FC">
      <w:pPr>
        <w:rPr>
          <w:b/>
          <w:u w:val="single"/>
        </w:rPr>
      </w:pPr>
    </w:p>
    <w:p w14:paraId="2BFEEA9D" w14:textId="68BB9588" w:rsidR="00AE75FC" w:rsidRDefault="00AE75FC" w:rsidP="00AE75FC">
      <w:r>
        <w:rPr>
          <w:b/>
          <w:u w:val="single"/>
        </w:rPr>
        <w:t>Detail</w:t>
      </w:r>
    </w:p>
    <w:p w14:paraId="6D7B5E8E" w14:textId="77777777" w:rsidR="00AE75FC" w:rsidRDefault="00AE75FC" w:rsidP="00AE75FC"/>
    <w:p w14:paraId="30E75883" w14:textId="77777777" w:rsidR="00AE75FC" w:rsidRPr="00FD68D9" w:rsidRDefault="00AE75FC" w:rsidP="00AE75FC">
      <w:pPr>
        <w:rPr>
          <w:b/>
        </w:rPr>
      </w:pPr>
      <w:r w:rsidRPr="00FD68D9">
        <w:rPr>
          <w:b/>
        </w:rPr>
        <w:t>Clause 1 – Name of regulation</w:t>
      </w:r>
    </w:p>
    <w:p w14:paraId="363B54DC" w14:textId="77777777" w:rsidR="00AE75FC" w:rsidRPr="00FD68D9" w:rsidRDefault="00AE75FC" w:rsidP="00AE75FC"/>
    <w:p w14:paraId="1D334966" w14:textId="08E18076" w:rsidR="00AE75FC" w:rsidRPr="00FD68D9" w:rsidRDefault="00AE75FC" w:rsidP="00AE75FC">
      <w:r w:rsidRPr="00FD68D9">
        <w:t xml:space="preserve">This is a technical clause that establishes the name of the Regulation as the </w:t>
      </w:r>
      <w:r w:rsidR="00FD68D9" w:rsidRPr="00FD68D9">
        <w:rPr>
          <w:i/>
        </w:rPr>
        <w:t>Firearms Amendment Regulation 20</w:t>
      </w:r>
      <w:r w:rsidR="005804C8">
        <w:rPr>
          <w:i/>
        </w:rPr>
        <w:t>20</w:t>
      </w:r>
      <w:r w:rsidR="00FD68D9" w:rsidRPr="00FD68D9">
        <w:rPr>
          <w:i/>
        </w:rPr>
        <w:t xml:space="preserve"> (No </w:t>
      </w:r>
      <w:r w:rsidR="005804C8">
        <w:rPr>
          <w:i/>
        </w:rPr>
        <w:t>1</w:t>
      </w:r>
      <w:r w:rsidRPr="00FD68D9">
        <w:rPr>
          <w:i/>
        </w:rPr>
        <w:t>)</w:t>
      </w:r>
      <w:r w:rsidRPr="00FD68D9">
        <w:t>.</w:t>
      </w:r>
    </w:p>
    <w:p w14:paraId="5393A0D9" w14:textId="77777777" w:rsidR="00AE75FC" w:rsidRPr="00482D6F" w:rsidRDefault="00AE75FC" w:rsidP="00AE75FC">
      <w:pPr>
        <w:rPr>
          <w:highlight w:val="yellow"/>
        </w:rPr>
      </w:pPr>
    </w:p>
    <w:p w14:paraId="618E9A05" w14:textId="77777777" w:rsidR="00AE75FC" w:rsidRPr="00FD68D9" w:rsidRDefault="00AE75FC" w:rsidP="0099701A">
      <w:pPr>
        <w:keepNext/>
        <w:keepLines/>
        <w:rPr>
          <w:b/>
        </w:rPr>
      </w:pPr>
      <w:r w:rsidRPr="00FD68D9">
        <w:rPr>
          <w:b/>
        </w:rPr>
        <w:t>Clause 2 – Commencement</w:t>
      </w:r>
    </w:p>
    <w:p w14:paraId="36B78EF4" w14:textId="77777777" w:rsidR="00AE75FC" w:rsidRPr="00FD68D9" w:rsidRDefault="00AE75FC" w:rsidP="0099701A">
      <w:pPr>
        <w:keepNext/>
        <w:keepLines/>
      </w:pPr>
    </w:p>
    <w:p w14:paraId="3AF3F803" w14:textId="0C659168" w:rsidR="00AE75FC" w:rsidRPr="00FD68D9" w:rsidRDefault="00AE75FC" w:rsidP="0099701A">
      <w:pPr>
        <w:keepNext/>
        <w:keepLines/>
      </w:pPr>
      <w:r w:rsidRPr="00FD68D9">
        <w:t>This provision specifi</w:t>
      </w:r>
      <w:r w:rsidR="000B3AEE" w:rsidRPr="00FD68D9">
        <w:t>es</w:t>
      </w:r>
      <w:r w:rsidRPr="00FD68D9">
        <w:t xml:space="preserve"> when the Regulation will commence. The Regulation will commence on the day after its notification day.</w:t>
      </w:r>
    </w:p>
    <w:p w14:paraId="3C7E6EF8" w14:textId="77777777" w:rsidR="00AE75FC" w:rsidRPr="00482D6F" w:rsidRDefault="00AE75FC" w:rsidP="00AE75FC">
      <w:pPr>
        <w:rPr>
          <w:highlight w:val="yellow"/>
        </w:rPr>
      </w:pPr>
    </w:p>
    <w:p w14:paraId="5973FECD" w14:textId="77777777" w:rsidR="00AE75FC" w:rsidRPr="00FD68D9" w:rsidRDefault="00AE75FC" w:rsidP="00AE75FC">
      <w:pPr>
        <w:rPr>
          <w:b/>
        </w:rPr>
      </w:pPr>
      <w:r w:rsidRPr="00FD68D9">
        <w:rPr>
          <w:b/>
        </w:rPr>
        <w:lastRenderedPageBreak/>
        <w:t>Clause 3 – Legislation amended</w:t>
      </w:r>
    </w:p>
    <w:p w14:paraId="5202EF17" w14:textId="77777777" w:rsidR="00AE75FC" w:rsidRPr="00FD68D9" w:rsidRDefault="00AE75FC" w:rsidP="00AE75FC"/>
    <w:p w14:paraId="559B1F6B" w14:textId="19E84761" w:rsidR="00AE75FC" w:rsidRPr="00FD68D9" w:rsidRDefault="00AE75FC" w:rsidP="00AE75FC">
      <w:r w:rsidRPr="00FD68D9">
        <w:t xml:space="preserve">This </w:t>
      </w:r>
      <w:r w:rsidR="008B7BBC" w:rsidRPr="00FD68D9">
        <w:t xml:space="preserve">clause provides that the </w:t>
      </w:r>
      <w:r w:rsidRPr="00FD68D9">
        <w:t xml:space="preserve">Regulation amends the </w:t>
      </w:r>
      <w:r w:rsidR="00FD68D9" w:rsidRPr="00FD68D9">
        <w:rPr>
          <w:i/>
        </w:rPr>
        <w:t>Firearms Regulation 2008</w:t>
      </w:r>
      <w:r w:rsidRPr="00FD68D9">
        <w:t>.</w:t>
      </w:r>
    </w:p>
    <w:p w14:paraId="3B113273" w14:textId="77777777" w:rsidR="00AE75FC" w:rsidRPr="00482D6F" w:rsidRDefault="00AE75FC" w:rsidP="00AE75FC">
      <w:pPr>
        <w:rPr>
          <w:highlight w:val="yellow"/>
        </w:rPr>
      </w:pPr>
    </w:p>
    <w:p w14:paraId="4AAED82F" w14:textId="779720DB" w:rsidR="00AE75FC" w:rsidRPr="00D94B9A" w:rsidRDefault="00AE75FC" w:rsidP="00AE75FC">
      <w:r w:rsidRPr="00D94B9A">
        <w:rPr>
          <w:b/>
        </w:rPr>
        <w:t xml:space="preserve">Clause 4 – </w:t>
      </w:r>
      <w:r w:rsidR="00622081" w:rsidRPr="00D94B9A">
        <w:rPr>
          <w:b/>
        </w:rPr>
        <w:t xml:space="preserve">New section </w:t>
      </w:r>
      <w:r w:rsidR="00FD68D9" w:rsidRPr="00D94B9A">
        <w:rPr>
          <w:b/>
        </w:rPr>
        <w:t>71A</w:t>
      </w:r>
      <w:r w:rsidR="00FD68D9" w:rsidRPr="00D94B9A">
        <w:rPr>
          <w:b/>
        </w:rPr>
        <w:br/>
      </w:r>
    </w:p>
    <w:p w14:paraId="30A86AA0" w14:textId="189FEBFB" w:rsidR="00AE75FC" w:rsidRPr="00D94B9A" w:rsidRDefault="00AE75FC" w:rsidP="00AE75FC">
      <w:r w:rsidRPr="00D94B9A">
        <w:t xml:space="preserve">This clause </w:t>
      </w:r>
      <w:r w:rsidR="00622081" w:rsidRPr="00D94B9A">
        <w:t xml:space="preserve">inserts a </w:t>
      </w:r>
      <w:r w:rsidR="006C1DE2" w:rsidRPr="00D94B9A">
        <w:t>new section</w:t>
      </w:r>
      <w:r w:rsidR="008B7BBC" w:rsidRPr="00D94B9A">
        <w:t xml:space="preserve"> </w:t>
      </w:r>
      <w:r w:rsidR="00FD68D9" w:rsidRPr="00D94B9A">
        <w:t>71A</w:t>
      </w:r>
      <w:r w:rsidR="006C1DE2" w:rsidRPr="00D94B9A">
        <w:t xml:space="preserve"> into the </w:t>
      </w:r>
      <w:r w:rsidR="00FD68D9" w:rsidRPr="00D94B9A">
        <w:rPr>
          <w:i/>
        </w:rPr>
        <w:t>Firearms Regulation 2008</w:t>
      </w:r>
      <w:r w:rsidR="006C1DE2" w:rsidRPr="00D94B9A">
        <w:t xml:space="preserve">. </w:t>
      </w:r>
      <w:r w:rsidR="008B7BBC" w:rsidRPr="00D94B9A">
        <w:t xml:space="preserve">New section </w:t>
      </w:r>
      <w:r w:rsidR="00FD68D9" w:rsidRPr="00D94B9A">
        <w:t>71A provides that a permit may be issued to authorise the possession of a mortar i</w:t>
      </w:r>
      <w:r w:rsidR="009C3BC2">
        <w:t>f</w:t>
      </w:r>
      <w:r w:rsidR="00FD68D9" w:rsidRPr="00D94B9A">
        <w:t xml:space="preserve"> the registrar is satisfied that the applicant is a collector of military firearms, intends to display the mortar at historical, military or similar events, and that the mortar is permanently inoperable.</w:t>
      </w:r>
      <w:r w:rsidR="006C1DE2" w:rsidRPr="00D94B9A">
        <w:t xml:space="preserve"> It further specifies </w:t>
      </w:r>
      <w:r w:rsidR="00D94B9A" w:rsidRPr="00D94B9A">
        <w:t>conditions of the permit including storage requirements, display requirements, and permit requirements.</w:t>
      </w:r>
    </w:p>
    <w:p w14:paraId="480F5703" w14:textId="77777777" w:rsidR="006C1DE2" w:rsidRPr="00D94B9A" w:rsidRDefault="006C1DE2" w:rsidP="00AE75FC"/>
    <w:p w14:paraId="0F89F498" w14:textId="0C26AA7D" w:rsidR="006C1DE2" w:rsidRPr="00D94B9A" w:rsidRDefault="006C1DE2" w:rsidP="006C1DE2">
      <w:pPr>
        <w:rPr>
          <w:b/>
        </w:rPr>
      </w:pPr>
      <w:r w:rsidRPr="00D94B9A">
        <w:rPr>
          <w:b/>
        </w:rPr>
        <w:t xml:space="preserve">Clause 5 – Dictionary, note </w:t>
      </w:r>
      <w:r w:rsidR="00D94B9A" w:rsidRPr="00D94B9A">
        <w:rPr>
          <w:b/>
        </w:rPr>
        <w:t>3</w:t>
      </w:r>
    </w:p>
    <w:p w14:paraId="3A793147" w14:textId="77777777" w:rsidR="006C1DE2" w:rsidRPr="00D94B9A" w:rsidRDefault="006C1DE2" w:rsidP="006C1DE2"/>
    <w:p w14:paraId="56644443" w14:textId="6A08877F" w:rsidR="006C1DE2" w:rsidRPr="00D94B9A" w:rsidRDefault="006C1DE2" w:rsidP="006C1DE2">
      <w:r w:rsidRPr="00D94B9A">
        <w:t xml:space="preserve">This clause </w:t>
      </w:r>
      <w:r w:rsidR="00D94B9A" w:rsidRPr="00D94B9A">
        <w:t>omits</w:t>
      </w:r>
      <w:r w:rsidRPr="00D94B9A">
        <w:t xml:space="preserve"> the term ‘</w:t>
      </w:r>
      <w:r w:rsidR="00D94B9A" w:rsidRPr="00D94B9A">
        <w:t>inoperable firearm’</w:t>
      </w:r>
      <w:r w:rsidRPr="00D94B9A">
        <w:t xml:space="preserve"> </w:t>
      </w:r>
      <w:r w:rsidR="00D94B9A" w:rsidRPr="00D94B9A">
        <w:t>from</w:t>
      </w:r>
      <w:r w:rsidRPr="00D94B9A">
        <w:t xml:space="preserve"> the dictionary to facilitate interpretation.</w:t>
      </w:r>
    </w:p>
    <w:p w14:paraId="5F9BA584" w14:textId="77777777" w:rsidR="006C1DE2" w:rsidRPr="00482D6F" w:rsidRDefault="006C1DE2" w:rsidP="006C1DE2">
      <w:pPr>
        <w:rPr>
          <w:highlight w:val="yellow"/>
        </w:rPr>
      </w:pPr>
    </w:p>
    <w:p w14:paraId="7129975C" w14:textId="028EDA6E" w:rsidR="006C1DE2" w:rsidRPr="00D94B9A" w:rsidRDefault="006C1DE2" w:rsidP="006C1DE2">
      <w:pPr>
        <w:rPr>
          <w:b/>
        </w:rPr>
      </w:pPr>
      <w:r w:rsidRPr="00D94B9A">
        <w:rPr>
          <w:b/>
        </w:rPr>
        <w:t xml:space="preserve">Clause 6 – Dictionary, new definition of </w:t>
      </w:r>
      <w:r w:rsidR="00D94B9A" w:rsidRPr="00D94B9A">
        <w:rPr>
          <w:b/>
          <w:i/>
        </w:rPr>
        <w:t>permit</w:t>
      </w:r>
    </w:p>
    <w:p w14:paraId="63A09F87" w14:textId="77777777" w:rsidR="006C1DE2" w:rsidRPr="00D94B9A" w:rsidRDefault="006C1DE2" w:rsidP="006C1DE2"/>
    <w:p w14:paraId="2414E8AB" w14:textId="19B3ADE8" w:rsidR="006C1DE2" w:rsidRPr="005A4BE2" w:rsidRDefault="006C1DE2" w:rsidP="00AE75FC">
      <w:r w:rsidRPr="00D94B9A">
        <w:t>This clause inserts the term ‘</w:t>
      </w:r>
      <w:r w:rsidR="00D94B9A" w:rsidRPr="00D94B9A">
        <w:t>permit</w:t>
      </w:r>
      <w:r w:rsidRPr="00D94B9A">
        <w:t>’ into the dictiona</w:t>
      </w:r>
      <w:r w:rsidR="005A4BE2" w:rsidRPr="00D94B9A">
        <w:t xml:space="preserve">ry to facilitate </w:t>
      </w:r>
      <w:r w:rsidR="00D94B9A" w:rsidRPr="00D94B9A">
        <w:t>interpretation of the new Section 71A.</w:t>
      </w:r>
      <w:r w:rsidR="00D94B9A">
        <w:t xml:space="preserve"> </w:t>
      </w:r>
    </w:p>
    <w:p w14:paraId="512EADCE" w14:textId="77777777" w:rsidR="00AE75FC" w:rsidRDefault="00AE75FC" w:rsidP="00AE75FC"/>
    <w:p w14:paraId="06CE8ED5" w14:textId="77777777" w:rsidR="00AE75FC" w:rsidRDefault="00AE75FC"/>
    <w:p w14:paraId="3D4A306F" w14:textId="77777777" w:rsidR="00AE75FC" w:rsidRDefault="00AE75FC"/>
    <w:p w14:paraId="6230EEDC" w14:textId="77777777" w:rsidR="00AE75FC" w:rsidRPr="000D49BB" w:rsidRDefault="00AE75FC"/>
    <w:sectPr w:rsidR="00AE75FC" w:rsidRPr="000D49BB" w:rsidSect="00C16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92FE5" w14:textId="77777777" w:rsidR="0000471B" w:rsidRDefault="0000471B" w:rsidP="006815C9">
      <w:r>
        <w:separator/>
      </w:r>
    </w:p>
  </w:endnote>
  <w:endnote w:type="continuationSeparator" w:id="0">
    <w:p w14:paraId="538A2A52" w14:textId="77777777" w:rsidR="0000471B" w:rsidRDefault="0000471B" w:rsidP="006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0B083" w14:textId="77777777" w:rsidR="002610A6" w:rsidRDefault="00261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211CA" w14:textId="381E93D0" w:rsidR="002610A6" w:rsidRPr="00ED2CD2" w:rsidRDefault="00ED2CD2" w:rsidP="00ED2CD2">
    <w:pPr>
      <w:pStyle w:val="Footer"/>
      <w:jc w:val="center"/>
      <w:rPr>
        <w:rFonts w:cs="Arial"/>
        <w:sz w:val="14"/>
      </w:rPr>
    </w:pPr>
    <w:r w:rsidRPr="00ED2CD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91C46" w14:textId="77777777" w:rsidR="002610A6" w:rsidRDefault="00261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23E0E" w14:textId="77777777" w:rsidR="0000471B" w:rsidRDefault="0000471B" w:rsidP="006815C9">
      <w:r>
        <w:separator/>
      </w:r>
    </w:p>
  </w:footnote>
  <w:footnote w:type="continuationSeparator" w:id="0">
    <w:p w14:paraId="316A756B" w14:textId="77777777" w:rsidR="0000471B" w:rsidRDefault="0000471B" w:rsidP="0068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5AE4D" w14:textId="77777777" w:rsidR="002610A6" w:rsidRDefault="00261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C2FC8" w14:textId="77777777" w:rsidR="002610A6" w:rsidRDefault="00261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D102" w14:textId="77777777" w:rsidR="002610A6" w:rsidRDefault="00261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5872B8"/>
    <w:multiLevelType w:val="hybridMultilevel"/>
    <w:tmpl w:val="98E87EE2"/>
    <w:lvl w:ilvl="0" w:tplc="0D7EFC88">
      <w:start w:val="1"/>
      <w:numFmt w:val="decimal"/>
      <w:pStyle w:val="CSNumbering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1D"/>
    <w:rsid w:val="000032A3"/>
    <w:rsid w:val="000035CD"/>
    <w:rsid w:val="00003BBA"/>
    <w:rsid w:val="0000471B"/>
    <w:rsid w:val="000250FC"/>
    <w:rsid w:val="00040E22"/>
    <w:rsid w:val="0005771B"/>
    <w:rsid w:val="000819B4"/>
    <w:rsid w:val="00091D34"/>
    <w:rsid w:val="00093F3A"/>
    <w:rsid w:val="000B3AEE"/>
    <w:rsid w:val="000C4FA3"/>
    <w:rsid w:val="000D49BB"/>
    <w:rsid w:val="000E70B0"/>
    <w:rsid w:val="00131F78"/>
    <w:rsid w:val="001725EA"/>
    <w:rsid w:val="001A3AF5"/>
    <w:rsid w:val="001A3F78"/>
    <w:rsid w:val="001A4E51"/>
    <w:rsid w:val="001C3B6E"/>
    <w:rsid w:val="00212D90"/>
    <w:rsid w:val="00213A24"/>
    <w:rsid w:val="002610A6"/>
    <w:rsid w:val="00271761"/>
    <w:rsid w:val="00292A06"/>
    <w:rsid w:val="002A4512"/>
    <w:rsid w:val="002B3E24"/>
    <w:rsid w:val="002D30BD"/>
    <w:rsid w:val="002D5379"/>
    <w:rsid w:val="002D5BFA"/>
    <w:rsid w:val="00315A3A"/>
    <w:rsid w:val="00330A5B"/>
    <w:rsid w:val="00337FA3"/>
    <w:rsid w:val="00351FEF"/>
    <w:rsid w:val="00377A7A"/>
    <w:rsid w:val="003A0587"/>
    <w:rsid w:val="003C7F58"/>
    <w:rsid w:val="00415D83"/>
    <w:rsid w:val="00482D6F"/>
    <w:rsid w:val="00495043"/>
    <w:rsid w:val="004A73F3"/>
    <w:rsid w:val="00567DB0"/>
    <w:rsid w:val="005804C8"/>
    <w:rsid w:val="005A4BE2"/>
    <w:rsid w:val="005C7789"/>
    <w:rsid w:val="00602FC7"/>
    <w:rsid w:val="00616CA3"/>
    <w:rsid w:val="00622081"/>
    <w:rsid w:val="0062429B"/>
    <w:rsid w:val="006347B8"/>
    <w:rsid w:val="00660D5B"/>
    <w:rsid w:val="00663407"/>
    <w:rsid w:val="006815C9"/>
    <w:rsid w:val="0068264B"/>
    <w:rsid w:val="006A420F"/>
    <w:rsid w:val="006C1DE2"/>
    <w:rsid w:val="006C2E00"/>
    <w:rsid w:val="006C60A2"/>
    <w:rsid w:val="006E7046"/>
    <w:rsid w:val="007266AB"/>
    <w:rsid w:val="00730D19"/>
    <w:rsid w:val="00802E9F"/>
    <w:rsid w:val="008511EC"/>
    <w:rsid w:val="00881A9C"/>
    <w:rsid w:val="008969E1"/>
    <w:rsid w:val="008B0F1E"/>
    <w:rsid w:val="008B7BBC"/>
    <w:rsid w:val="008F5D6B"/>
    <w:rsid w:val="0099701A"/>
    <w:rsid w:val="009C3BC2"/>
    <w:rsid w:val="00A0278B"/>
    <w:rsid w:val="00A178FC"/>
    <w:rsid w:val="00A34203"/>
    <w:rsid w:val="00A4733C"/>
    <w:rsid w:val="00AE75FC"/>
    <w:rsid w:val="00B431AF"/>
    <w:rsid w:val="00B621CA"/>
    <w:rsid w:val="00B70E41"/>
    <w:rsid w:val="00B766B4"/>
    <w:rsid w:val="00B8005A"/>
    <w:rsid w:val="00BE05BB"/>
    <w:rsid w:val="00C05FF2"/>
    <w:rsid w:val="00C06A65"/>
    <w:rsid w:val="00C1618B"/>
    <w:rsid w:val="00C263E5"/>
    <w:rsid w:val="00C52027"/>
    <w:rsid w:val="00C66739"/>
    <w:rsid w:val="00C84B5F"/>
    <w:rsid w:val="00C90197"/>
    <w:rsid w:val="00CA1469"/>
    <w:rsid w:val="00CE247A"/>
    <w:rsid w:val="00D553C1"/>
    <w:rsid w:val="00D56EF3"/>
    <w:rsid w:val="00D723C6"/>
    <w:rsid w:val="00D948C4"/>
    <w:rsid w:val="00D94B9A"/>
    <w:rsid w:val="00DA78A1"/>
    <w:rsid w:val="00E03238"/>
    <w:rsid w:val="00E46C2F"/>
    <w:rsid w:val="00ED2CD2"/>
    <w:rsid w:val="00F016EF"/>
    <w:rsid w:val="00F06704"/>
    <w:rsid w:val="00F5371D"/>
    <w:rsid w:val="00FC753E"/>
    <w:rsid w:val="00FD1D01"/>
    <w:rsid w:val="00FD68D9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6FBC9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618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  <w:style w:type="character" w:styleId="CommentReference">
    <w:name w:val="annotation reference"/>
    <w:basedOn w:val="DefaultParagraphFont"/>
    <w:uiPriority w:val="99"/>
    <w:semiHidden/>
    <w:unhideWhenUsed/>
    <w:rsid w:val="00131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F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F7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F7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F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F78"/>
    <w:rPr>
      <w:rFonts w:ascii="Segoe UI" w:hAnsi="Segoe UI" w:cs="Segoe UI"/>
      <w:sz w:val="18"/>
      <w:szCs w:val="18"/>
      <w:lang w:eastAsia="en-US"/>
    </w:rPr>
  </w:style>
  <w:style w:type="paragraph" w:customStyle="1" w:styleId="CSNumbering">
    <w:name w:val="CS Numbering"/>
    <w:basedOn w:val="Normal"/>
    <w:qFormat/>
    <w:rsid w:val="00A178FC"/>
    <w:pPr>
      <w:widowControl w:val="0"/>
      <w:numPr>
        <w:numId w:val="10"/>
      </w:numPr>
      <w:spacing w:after="240"/>
      <w:ind w:right="-45"/>
    </w:pPr>
    <w:rPr>
      <w:rFonts w:asciiTheme="minorHAnsi" w:hAnsiTheme="minorHAnsi"/>
      <w:iCs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0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228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045F-9323-49A9-A177-1181BC7C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1955</Characters>
  <Application>Microsoft Office Word</Application>
  <DocSecurity>0</DocSecurity>
  <Lines>66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2006-03-31T04:28:00Z</cp:lastPrinted>
  <dcterms:created xsi:type="dcterms:W3CDTF">2020-01-06T04:12:00Z</dcterms:created>
  <dcterms:modified xsi:type="dcterms:W3CDTF">2020-01-06T04:12:00Z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1135535</vt:lpwstr>
  </property>
  <property fmtid="{D5CDD505-2E9C-101B-9397-08002B2CF9AE}" pid="4" name="JMSREQUIREDCHECKIN">
    <vt:lpwstr/>
  </property>
</Properties>
</file>