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B4AD" w14:textId="77777777" w:rsidR="00790FE4" w:rsidRPr="008C3B92" w:rsidRDefault="00790FE4" w:rsidP="007F3D56">
      <w:pPr>
        <w:spacing w:after="0"/>
        <w:rPr>
          <w:rFonts w:ascii="Arial" w:hAnsi="Arial" w:cs="Arial"/>
          <w:b/>
          <w:bCs/>
          <w:sz w:val="24"/>
          <w:szCs w:val="24"/>
        </w:rPr>
      </w:pPr>
      <w:bookmarkStart w:id="0" w:name="_GoBack"/>
      <w:bookmarkEnd w:id="0"/>
    </w:p>
    <w:p w14:paraId="42440CF1" w14:textId="77777777" w:rsidR="00790FE4" w:rsidRPr="008C3B92" w:rsidRDefault="00790FE4" w:rsidP="007F3D56">
      <w:pPr>
        <w:spacing w:after="0"/>
        <w:rPr>
          <w:rFonts w:ascii="Arial" w:hAnsi="Arial" w:cs="Arial"/>
          <w:b/>
          <w:bCs/>
          <w:sz w:val="24"/>
          <w:szCs w:val="24"/>
        </w:rPr>
      </w:pPr>
    </w:p>
    <w:p w14:paraId="47B146F4" w14:textId="2BDBF44A"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20</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44C01E20" w14:textId="43E3304E" w:rsidR="004A44F6" w:rsidRPr="00623EA3" w:rsidRDefault="004A44F6" w:rsidP="004A44F6">
      <w:pPr>
        <w:pStyle w:val="Billname"/>
        <w:spacing w:before="700"/>
        <w:jc w:val="center"/>
        <w:rPr>
          <w:sz w:val="32"/>
          <w:szCs w:val="32"/>
        </w:rPr>
      </w:pPr>
      <w:r>
        <w:rPr>
          <w:sz w:val="32"/>
          <w:szCs w:val="32"/>
        </w:rPr>
        <w:t>M</w:t>
      </w:r>
      <w:r w:rsidRPr="00623EA3">
        <w:rPr>
          <w:sz w:val="32"/>
          <w:szCs w:val="32"/>
        </w:rPr>
        <w:t>otor Accident Injuries Amendment Bill 2020</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4A44F6">
      <w:pPr>
        <w:keepNext/>
        <w:widowControl w:val="0"/>
        <w:spacing w:before="240"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2FF2FB7F" w14:textId="77777777" w:rsidR="004A44F6" w:rsidRPr="00623EA3" w:rsidRDefault="004A44F6" w:rsidP="004A44F6">
      <w:pPr>
        <w:spacing w:before="240"/>
        <w:ind w:right="662"/>
        <w:jc w:val="right"/>
        <w:rPr>
          <w:rFonts w:ascii="Arial" w:hAnsi="Arial" w:cs="Arial"/>
          <w:b/>
          <w:bCs/>
        </w:rPr>
      </w:pPr>
      <w:r w:rsidRPr="00623EA3">
        <w:rPr>
          <w:rFonts w:ascii="Arial" w:hAnsi="Arial" w:cs="Arial"/>
          <w:b/>
          <w:bCs/>
        </w:rPr>
        <w:t>Andrew Barr MLA</w:t>
      </w:r>
    </w:p>
    <w:p w14:paraId="17A6FA6D" w14:textId="26874C40" w:rsidR="004A44F6" w:rsidRPr="00623EA3" w:rsidRDefault="004A44F6" w:rsidP="004A44F6">
      <w:pPr>
        <w:spacing w:before="240"/>
        <w:ind w:right="662"/>
        <w:jc w:val="right"/>
        <w:rPr>
          <w:rFonts w:ascii="Arial" w:hAnsi="Arial" w:cs="Arial"/>
          <w:b/>
          <w:bCs/>
        </w:rPr>
      </w:pPr>
      <w:r w:rsidRPr="00623EA3">
        <w:rPr>
          <w:rFonts w:ascii="Arial" w:hAnsi="Arial" w:cs="Arial"/>
          <w:b/>
          <w:bCs/>
        </w:rPr>
        <w:t>Treasurer</w:t>
      </w:r>
    </w:p>
    <w:p w14:paraId="29D58DC6" w14:textId="586E9CEE" w:rsidR="00DC5912" w:rsidRPr="008C3B92" w:rsidRDefault="00DC5912" w:rsidP="004A44F6">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3D34277D" w:rsidR="00ED3B77" w:rsidRPr="004A44F6" w:rsidRDefault="004A44F6" w:rsidP="008C225D">
      <w:pPr>
        <w:pStyle w:val="Heading1"/>
        <w:jc w:val="center"/>
      </w:pPr>
      <w:r w:rsidRPr="004A44F6">
        <w:lastRenderedPageBreak/>
        <w:t xml:space="preserve">Motor Accident Injuries Amendment </w:t>
      </w:r>
      <w:r w:rsidR="009E5F2C">
        <w:t xml:space="preserve">Bill </w:t>
      </w:r>
      <w:r w:rsidR="00130A37" w:rsidRPr="004A44F6">
        <w:t>2020</w:t>
      </w:r>
    </w:p>
    <w:p w14:paraId="2612AE1F" w14:textId="77777777" w:rsidR="00834FC9" w:rsidRPr="004A44F6" w:rsidRDefault="00834FC9" w:rsidP="007F3D56">
      <w:pPr>
        <w:spacing w:after="0"/>
        <w:contextualSpacing/>
        <w:rPr>
          <w:rFonts w:ascii="Arial" w:hAnsi="Arial" w:cs="Arial"/>
          <w:bCs/>
          <w:sz w:val="24"/>
          <w:szCs w:val="24"/>
        </w:rPr>
      </w:pPr>
    </w:p>
    <w:p w14:paraId="1C55190C" w14:textId="0F1EA05A" w:rsidR="00790FE4" w:rsidRPr="004A44F6" w:rsidRDefault="00834FC9" w:rsidP="007F3D56">
      <w:pPr>
        <w:spacing w:after="0"/>
        <w:contextualSpacing/>
        <w:rPr>
          <w:rFonts w:ascii="Arial" w:hAnsi="Arial" w:cs="Arial"/>
          <w:bCs/>
          <w:sz w:val="24"/>
          <w:szCs w:val="24"/>
        </w:rPr>
      </w:pPr>
      <w:r w:rsidRPr="004A44F6">
        <w:rPr>
          <w:rFonts w:ascii="Arial" w:hAnsi="Arial" w:cs="Arial"/>
          <w:bCs/>
          <w:sz w:val="24"/>
          <w:szCs w:val="24"/>
        </w:rPr>
        <w:t xml:space="preserve">The Bill is not a Significant Bill. Significant Bills are bills that have been assessed as likely to have significant engagement of human rights and require more detailed reasoning in relation to compatibility with the </w:t>
      </w:r>
      <w:r w:rsidRPr="004A44F6">
        <w:rPr>
          <w:rFonts w:ascii="Arial" w:hAnsi="Arial" w:cs="Arial"/>
          <w:bCs/>
          <w:i/>
          <w:iCs/>
          <w:sz w:val="24"/>
          <w:szCs w:val="24"/>
        </w:rPr>
        <w:t>Human Rights Act 2004</w:t>
      </w:r>
      <w:r w:rsidRPr="004A44F6">
        <w:rPr>
          <w:rFonts w:ascii="Arial" w:hAnsi="Arial" w:cs="Arial"/>
          <w:bCs/>
          <w:sz w:val="24"/>
          <w:szCs w:val="24"/>
        </w:rPr>
        <w:t>.</w:t>
      </w:r>
    </w:p>
    <w:p w14:paraId="24FA665A" w14:textId="35355360" w:rsidR="004A44F6" w:rsidRPr="004A44F6" w:rsidRDefault="004A44F6" w:rsidP="007F3D56">
      <w:pPr>
        <w:spacing w:after="0"/>
        <w:contextualSpacing/>
        <w:rPr>
          <w:rFonts w:ascii="Arial" w:hAnsi="Arial" w:cs="Arial"/>
          <w:bCs/>
          <w:sz w:val="24"/>
          <w:szCs w:val="24"/>
        </w:rPr>
      </w:pPr>
    </w:p>
    <w:p w14:paraId="0D5C0600" w14:textId="7A606590" w:rsidR="004A44F6" w:rsidRPr="004A44F6" w:rsidRDefault="004A44F6" w:rsidP="004A44F6">
      <w:pPr>
        <w:shd w:val="clear" w:color="auto" w:fill="FFFFFF"/>
        <w:rPr>
          <w:rFonts w:ascii="Arial" w:hAnsi="Arial" w:cs="Arial"/>
          <w:sz w:val="24"/>
          <w:szCs w:val="24"/>
          <w:lang w:eastAsia="en-AU"/>
        </w:rPr>
      </w:pPr>
      <w:r w:rsidRPr="004A44F6">
        <w:rPr>
          <w:rFonts w:ascii="Arial" w:hAnsi="Arial" w:cs="Arial"/>
          <w:sz w:val="24"/>
          <w:szCs w:val="24"/>
        </w:rPr>
        <w:t xml:space="preserve">This Explanatory Statement relates </w:t>
      </w:r>
      <w:r w:rsidRPr="004A44F6">
        <w:rPr>
          <w:rFonts w:ascii="Arial" w:hAnsi="Arial" w:cs="Arial"/>
          <w:sz w:val="24"/>
          <w:szCs w:val="24"/>
          <w:lang w:eastAsia="en-AU"/>
        </w:rPr>
        <w:t xml:space="preserve">to the </w:t>
      </w:r>
      <w:r w:rsidRPr="009E5F2C">
        <w:rPr>
          <w:rFonts w:ascii="Arial" w:hAnsi="Arial" w:cs="Arial"/>
          <w:i/>
          <w:iCs/>
          <w:sz w:val="24"/>
          <w:szCs w:val="24"/>
          <w:lang w:eastAsia="en-AU"/>
        </w:rPr>
        <w:t>Motor Accident Injuries Amendment Bill 2020</w:t>
      </w:r>
      <w:r w:rsidRPr="004A44F6">
        <w:rPr>
          <w:rFonts w:ascii="Arial" w:hAnsi="Arial" w:cs="Arial"/>
          <w:sz w:val="24"/>
          <w:szCs w:val="24"/>
          <w:lang w:eastAsia="en-AU"/>
        </w:rPr>
        <w:t xml:space="preserve"> (the Bill) as</w:t>
      </w:r>
      <w:r w:rsidRPr="00623EA3">
        <w:rPr>
          <w:rFonts w:ascii="Arial" w:hAnsi="Arial" w:cs="Arial"/>
          <w:sz w:val="24"/>
          <w:szCs w:val="24"/>
          <w:lang w:eastAsia="en-AU"/>
        </w:rPr>
        <w:t xml:space="preserve"> presented to the Legislative Assembly. It has been prepared in order to assist the reader of the Bill and to help inform debate on it. It does not form part of the Bill and has not been endorsed by the Assembly. </w:t>
      </w:r>
    </w:p>
    <w:p w14:paraId="3792A74A" w14:textId="77777777" w:rsidR="004A44F6" w:rsidRPr="00623EA3" w:rsidRDefault="004A44F6" w:rsidP="004A44F6">
      <w:pPr>
        <w:shd w:val="clear" w:color="auto" w:fill="FFFFFF"/>
        <w:rPr>
          <w:rFonts w:ascii="Arial" w:hAnsi="Arial" w:cs="Arial"/>
          <w:sz w:val="24"/>
          <w:szCs w:val="24"/>
          <w:lang w:eastAsia="en-AU"/>
        </w:rPr>
      </w:pPr>
      <w:r w:rsidRPr="00623EA3">
        <w:rPr>
          <w:rFonts w:ascii="Arial" w:hAnsi="Arial" w:cs="Arial"/>
          <w:sz w:val="24"/>
          <w:szCs w:val="24"/>
          <w:lang w:eastAsia="en-AU"/>
        </w:rPr>
        <w:t>The Explanatory Statement is to be read in conjunction with the Bill. It is not, and is not meant to be, a comprehensive description of the Bill</w:t>
      </w:r>
      <w:r w:rsidRPr="004A44F6">
        <w:rPr>
          <w:rFonts w:ascii="Arial" w:hAnsi="Arial" w:cs="Arial"/>
          <w:sz w:val="24"/>
          <w:szCs w:val="24"/>
          <w:lang w:eastAsia="en-AU"/>
        </w:rPr>
        <w:t xml:space="preserve">. </w:t>
      </w:r>
    </w:p>
    <w:p w14:paraId="29C29316" w14:textId="56470B09" w:rsidR="007B6A78" w:rsidRDefault="003323FA" w:rsidP="008C225D">
      <w:pPr>
        <w:pStyle w:val="Heading2"/>
      </w:pPr>
      <w:r>
        <w:t>OVERVIEW OF THE BILL</w:t>
      </w:r>
    </w:p>
    <w:p w14:paraId="3B51F1FC" w14:textId="5B108D45" w:rsidR="004A44F6" w:rsidRPr="004A44F6" w:rsidRDefault="004A44F6" w:rsidP="004A44F6">
      <w:pPr>
        <w:rPr>
          <w:rFonts w:ascii="Arial" w:hAnsi="Arial" w:cs="Arial"/>
          <w:sz w:val="24"/>
          <w:szCs w:val="24"/>
        </w:rPr>
      </w:pPr>
      <w:r w:rsidRPr="004A44F6">
        <w:rPr>
          <w:rFonts w:ascii="Arial" w:hAnsi="Arial" w:cs="Arial"/>
          <w:sz w:val="24"/>
          <w:szCs w:val="24"/>
        </w:rPr>
        <w:t xml:space="preserve">The </w:t>
      </w:r>
      <w:r w:rsidRPr="004A44F6">
        <w:rPr>
          <w:rFonts w:ascii="Arial" w:hAnsi="Arial" w:cs="Arial"/>
          <w:i/>
          <w:iCs/>
          <w:sz w:val="24"/>
          <w:szCs w:val="24"/>
        </w:rPr>
        <w:t xml:space="preserve">Motor Accident Injuries Act 2019 </w:t>
      </w:r>
      <w:r w:rsidRPr="004A44F6">
        <w:rPr>
          <w:rFonts w:ascii="Arial" w:hAnsi="Arial" w:cs="Arial"/>
          <w:sz w:val="24"/>
          <w:szCs w:val="24"/>
        </w:rPr>
        <w:t xml:space="preserve">(MAI Act) commenced on 1 February 2020. This Act replaced the </w:t>
      </w:r>
      <w:r w:rsidRPr="004A44F6">
        <w:rPr>
          <w:rFonts w:ascii="Arial" w:hAnsi="Arial" w:cs="Arial"/>
          <w:i/>
          <w:iCs/>
          <w:sz w:val="24"/>
          <w:szCs w:val="24"/>
        </w:rPr>
        <w:t>Road Transport (Third-Party Insurance) Act 2008</w:t>
      </w:r>
      <w:r w:rsidRPr="004A44F6">
        <w:rPr>
          <w:rFonts w:ascii="Arial" w:hAnsi="Arial" w:cs="Arial"/>
          <w:sz w:val="24"/>
          <w:szCs w:val="24"/>
        </w:rPr>
        <w:t xml:space="preserve"> that was an at-fault common law scheme. The Motor Accident Injuries </w:t>
      </w:r>
      <w:r w:rsidR="009E5F2C">
        <w:rPr>
          <w:rFonts w:ascii="Arial" w:hAnsi="Arial" w:cs="Arial"/>
          <w:sz w:val="24"/>
          <w:szCs w:val="24"/>
        </w:rPr>
        <w:t>S</w:t>
      </w:r>
      <w:r w:rsidRPr="004A44F6">
        <w:rPr>
          <w:rFonts w:ascii="Arial" w:hAnsi="Arial" w:cs="Arial"/>
          <w:sz w:val="24"/>
          <w:szCs w:val="24"/>
        </w:rPr>
        <w:t xml:space="preserve">cheme provides a hybrid no-fault </w:t>
      </w:r>
      <w:r w:rsidR="009E5F2C">
        <w:rPr>
          <w:rFonts w:ascii="Arial" w:hAnsi="Arial" w:cs="Arial"/>
          <w:sz w:val="24"/>
          <w:szCs w:val="24"/>
        </w:rPr>
        <w:t xml:space="preserve">defined benefits </w:t>
      </w:r>
      <w:r w:rsidRPr="004A44F6">
        <w:rPr>
          <w:rFonts w:ascii="Arial" w:hAnsi="Arial" w:cs="Arial"/>
          <w:sz w:val="24"/>
          <w:szCs w:val="24"/>
        </w:rPr>
        <w:t xml:space="preserve">common law scheme. </w:t>
      </w:r>
    </w:p>
    <w:p w14:paraId="610FE9A3" w14:textId="645D4EEB" w:rsidR="004A44F6" w:rsidRPr="004A44F6" w:rsidRDefault="004A44F6" w:rsidP="004A44F6">
      <w:pPr>
        <w:rPr>
          <w:rFonts w:ascii="Arial" w:hAnsi="Arial" w:cs="Arial"/>
          <w:sz w:val="24"/>
          <w:szCs w:val="24"/>
        </w:rPr>
      </w:pPr>
      <w:r w:rsidRPr="004A44F6">
        <w:rPr>
          <w:rFonts w:ascii="Arial" w:hAnsi="Arial" w:cs="Arial"/>
          <w:sz w:val="24"/>
          <w:szCs w:val="24"/>
        </w:rPr>
        <w:t>A key feature of the new scheme is that it i</w:t>
      </w:r>
      <w:r w:rsidR="00307E8A">
        <w:rPr>
          <w:rFonts w:ascii="Arial" w:hAnsi="Arial" w:cs="Arial"/>
          <w:sz w:val="24"/>
          <w:szCs w:val="24"/>
        </w:rPr>
        <w:t>s</w:t>
      </w:r>
      <w:r w:rsidRPr="004A44F6">
        <w:rPr>
          <w:rFonts w:ascii="Arial" w:hAnsi="Arial" w:cs="Arial"/>
          <w:sz w:val="24"/>
          <w:szCs w:val="24"/>
        </w:rPr>
        <w:t xml:space="preserve"> no longer necessary to prove another driver was at-fault in order to access defined benefits following injury in a motor accident. </w:t>
      </w:r>
      <w:r w:rsidR="00307E8A">
        <w:rPr>
          <w:rFonts w:ascii="Arial" w:hAnsi="Arial" w:cs="Arial"/>
          <w:sz w:val="24"/>
          <w:szCs w:val="24"/>
        </w:rPr>
        <w:t>D</w:t>
      </w:r>
      <w:r w:rsidRPr="004A44F6">
        <w:rPr>
          <w:rFonts w:ascii="Arial" w:hAnsi="Arial" w:cs="Arial"/>
          <w:sz w:val="24"/>
          <w:szCs w:val="24"/>
        </w:rPr>
        <w:t xml:space="preserve">efined benefits, for treatment and care as well as income replacement, </w:t>
      </w:r>
      <w:r w:rsidR="00307E8A">
        <w:rPr>
          <w:rFonts w:ascii="Arial" w:hAnsi="Arial" w:cs="Arial"/>
          <w:sz w:val="24"/>
          <w:szCs w:val="24"/>
        </w:rPr>
        <w:t xml:space="preserve">are provided </w:t>
      </w:r>
      <w:r w:rsidRPr="004A44F6">
        <w:rPr>
          <w:rFonts w:ascii="Arial" w:hAnsi="Arial" w:cs="Arial"/>
          <w:sz w:val="24"/>
          <w:szCs w:val="24"/>
        </w:rPr>
        <w:t xml:space="preserve">for up to five years. There are some exceptions and exclusions that apply to the receipt of defined benefits. </w:t>
      </w:r>
    </w:p>
    <w:p w14:paraId="23F3D739" w14:textId="77777777" w:rsidR="008C6529" w:rsidRDefault="004A44F6" w:rsidP="004A44F6">
      <w:pPr>
        <w:rPr>
          <w:rFonts w:ascii="Arial" w:hAnsi="Arial" w:cs="Arial"/>
          <w:sz w:val="24"/>
          <w:szCs w:val="24"/>
        </w:rPr>
      </w:pPr>
      <w:r w:rsidRPr="009E5F2C">
        <w:rPr>
          <w:rFonts w:ascii="Arial" w:hAnsi="Arial" w:cs="Arial"/>
          <w:sz w:val="24"/>
          <w:szCs w:val="24"/>
        </w:rPr>
        <w:t xml:space="preserve">The </w:t>
      </w:r>
      <w:r w:rsidRPr="009E5F2C">
        <w:rPr>
          <w:rFonts w:ascii="Arial" w:hAnsi="Arial" w:cs="Arial"/>
          <w:i/>
          <w:iCs/>
          <w:sz w:val="24"/>
          <w:szCs w:val="24"/>
        </w:rPr>
        <w:t>Motor Accident Injuries Amendment Bill 2020</w:t>
      </w:r>
      <w:r w:rsidRPr="009E5F2C">
        <w:rPr>
          <w:rFonts w:ascii="Arial" w:hAnsi="Arial" w:cs="Arial"/>
          <w:sz w:val="24"/>
          <w:szCs w:val="24"/>
        </w:rPr>
        <w:t xml:space="preserve"> address</w:t>
      </w:r>
      <w:r w:rsidR="00307E8A">
        <w:rPr>
          <w:rFonts w:ascii="Arial" w:hAnsi="Arial" w:cs="Arial"/>
          <w:sz w:val="24"/>
          <w:szCs w:val="24"/>
        </w:rPr>
        <w:t>es</w:t>
      </w:r>
      <w:r w:rsidRPr="009E5F2C">
        <w:rPr>
          <w:rFonts w:ascii="Arial" w:hAnsi="Arial" w:cs="Arial"/>
          <w:sz w:val="24"/>
          <w:szCs w:val="24"/>
        </w:rPr>
        <w:t xml:space="preserve"> an unintended consequence with two provisions of the MAI Act. </w:t>
      </w:r>
      <w:r w:rsidR="009E5F2C" w:rsidRPr="009E5F2C">
        <w:rPr>
          <w:rFonts w:ascii="Arial" w:hAnsi="Arial" w:cs="Arial"/>
          <w:sz w:val="24"/>
          <w:szCs w:val="24"/>
        </w:rPr>
        <w:t>Subsection (1) of the sections (203 and 284) specifies that a regulation may prescribe the legal costs and fees payable to a lawyer in relation to the MAI scheme. Subsection (2) states that a lawyer is not entitled to be paid any legal costs or fees other than the prescribed costs and fees.</w:t>
      </w:r>
      <w:r w:rsidR="009E5F2C">
        <w:rPr>
          <w:rFonts w:ascii="Arial" w:hAnsi="Arial" w:cs="Arial"/>
          <w:sz w:val="24"/>
          <w:szCs w:val="24"/>
        </w:rPr>
        <w:t xml:space="preserve"> This means</w:t>
      </w:r>
      <w:r w:rsidR="000F3E89">
        <w:rPr>
          <w:rFonts w:ascii="Arial" w:hAnsi="Arial" w:cs="Arial"/>
          <w:sz w:val="24"/>
          <w:szCs w:val="24"/>
        </w:rPr>
        <w:t xml:space="preserve"> </w:t>
      </w:r>
      <w:r w:rsidRPr="004A44F6">
        <w:rPr>
          <w:rFonts w:ascii="Arial" w:hAnsi="Arial" w:cs="Arial"/>
          <w:sz w:val="24"/>
          <w:szCs w:val="24"/>
        </w:rPr>
        <w:t xml:space="preserve">that a regulation </w:t>
      </w:r>
      <w:r w:rsidR="00307E8A">
        <w:rPr>
          <w:rFonts w:ascii="Arial" w:hAnsi="Arial" w:cs="Arial"/>
          <w:sz w:val="24"/>
          <w:szCs w:val="24"/>
        </w:rPr>
        <w:t>must be made</w:t>
      </w:r>
      <w:r w:rsidRPr="004A44F6">
        <w:rPr>
          <w:rFonts w:ascii="Arial" w:hAnsi="Arial" w:cs="Arial"/>
          <w:sz w:val="24"/>
          <w:szCs w:val="24"/>
        </w:rPr>
        <w:t xml:space="preserve"> to entitle a lawyer to be paid or recover fees and costs. </w:t>
      </w:r>
    </w:p>
    <w:p w14:paraId="4B956789" w14:textId="18919452" w:rsidR="004A44F6" w:rsidRPr="004A44F6" w:rsidRDefault="00307E8A" w:rsidP="004A44F6">
      <w:pPr>
        <w:rPr>
          <w:rFonts w:ascii="Arial" w:hAnsi="Arial" w:cs="Arial"/>
          <w:sz w:val="24"/>
          <w:szCs w:val="24"/>
        </w:rPr>
      </w:pPr>
      <w:r>
        <w:rPr>
          <w:rFonts w:ascii="Arial" w:hAnsi="Arial" w:cs="Arial"/>
          <w:sz w:val="24"/>
          <w:szCs w:val="24"/>
        </w:rPr>
        <w:t>This is inconsistent with the intention of the provisions which was that if no regulation was made, lawyers would be entitled to be paid or recover fees and costs. I</w:t>
      </w:r>
      <w:r w:rsidR="00742128">
        <w:rPr>
          <w:rFonts w:ascii="Arial" w:hAnsi="Arial" w:cs="Arial"/>
          <w:sz w:val="24"/>
          <w:szCs w:val="24"/>
        </w:rPr>
        <w:t>t is</w:t>
      </w:r>
      <w:r w:rsidR="004A44F6" w:rsidRPr="004A44F6">
        <w:rPr>
          <w:rFonts w:ascii="Arial" w:hAnsi="Arial" w:cs="Arial"/>
          <w:sz w:val="24"/>
          <w:szCs w:val="24"/>
        </w:rPr>
        <w:t xml:space="preserve"> proposed to address this unintended effect through the amendment bill</w:t>
      </w:r>
      <w:r>
        <w:rPr>
          <w:rFonts w:ascii="Arial" w:hAnsi="Arial" w:cs="Arial"/>
          <w:sz w:val="24"/>
          <w:szCs w:val="24"/>
        </w:rPr>
        <w:t xml:space="preserve"> which makes clear that if a legal cost or fee is not prescribed by a regulation, a lawyer is able to be paid or seek the recovery of their fees for provided services in relation to the Motor Accident Injuries Scheme</w:t>
      </w:r>
      <w:r w:rsidR="004A44F6" w:rsidRPr="004A44F6">
        <w:rPr>
          <w:rFonts w:ascii="Arial" w:hAnsi="Arial" w:cs="Arial"/>
          <w:sz w:val="24"/>
          <w:szCs w:val="24"/>
        </w:rPr>
        <w:t xml:space="preserve">. </w:t>
      </w:r>
    </w:p>
    <w:p w14:paraId="66E6E6A8" w14:textId="596A7454" w:rsidR="004A44F6" w:rsidRPr="004A44F6" w:rsidRDefault="004A44F6" w:rsidP="004A44F6">
      <w:pPr>
        <w:rPr>
          <w:rFonts w:ascii="Arial" w:hAnsi="Arial" w:cs="Arial"/>
          <w:sz w:val="24"/>
          <w:szCs w:val="24"/>
        </w:rPr>
      </w:pPr>
      <w:r w:rsidRPr="004A44F6">
        <w:rPr>
          <w:rFonts w:ascii="Arial" w:hAnsi="Arial" w:cs="Arial"/>
          <w:sz w:val="24"/>
          <w:szCs w:val="24"/>
        </w:rPr>
        <w:t xml:space="preserve">Legal advice is one mechanism available for injured people to receive assistance in navigating processes under the scheme. The Government’s intention in relation to injured people being able to access legal services was clear in the explanatory statement that accompanied the </w:t>
      </w:r>
      <w:r w:rsidRPr="004A44F6">
        <w:rPr>
          <w:rFonts w:ascii="Arial" w:hAnsi="Arial" w:cs="Arial"/>
          <w:i/>
          <w:iCs/>
          <w:sz w:val="24"/>
          <w:szCs w:val="24"/>
        </w:rPr>
        <w:t xml:space="preserve">Motor Accident Injuries Bill 2019 </w:t>
      </w:r>
      <w:r w:rsidRPr="004A44F6">
        <w:rPr>
          <w:rFonts w:ascii="Arial" w:hAnsi="Arial" w:cs="Arial"/>
          <w:sz w:val="24"/>
          <w:szCs w:val="24"/>
        </w:rPr>
        <w:t xml:space="preserve">and in </w:t>
      </w:r>
      <w:r w:rsidRPr="004A44F6">
        <w:rPr>
          <w:rFonts w:ascii="Arial" w:hAnsi="Arial" w:cs="Arial"/>
          <w:sz w:val="24"/>
          <w:szCs w:val="24"/>
        </w:rPr>
        <w:lastRenderedPageBreak/>
        <w:t>correspondence with the legal profession. The Bill proposes a retrospective commencement, to the da</w:t>
      </w:r>
      <w:r w:rsidR="000F3E89">
        <w:rPr>
          <w:rFonts w:ascii="Arial" w:hAnsi="Arial" w:cs="Arial"/>
          <w:sz w:val="24"/>
          <w:szCs w:val="24"/>
        </w:rPr>
        <w:t>y</w:t>
      </w:r>
      <w:r w:rsidRPr="004A44F6">
        <w:rPr>
          <w:rFonts w:ascii="Arial" w:hAnsi="Arial" w:cs="Arial"/>
          <w:sz w:val="24"/>
          <w:szCs w:val="24"/>
        </w:rPr>
        <w:t xml:space="preserve"> the scheme commenced</w:t>
      </w:r>
      <w:r w:rsidR="000F3E89">
        <w:rPr>
          <w:rFonts w:ascii="Arial" w:hAnsi="Arial" w:cs="Arial"/>
          <w:sz w:val="24"/>
          <w:szCs w:val="24"/>
        </w:rPr>
        <w:t>,</w:t>
      </w:r>
      <w:r w:rsidRPr="004A44F6">
        <w:rPr>
          <w:rFonts w:ascii="Arial" w:hAnsi="Arial" w:cs="Arial"/>
          <w:sz w:val="24"/>
          <w:szCs w:val="24"/>
        </w:rPr>
        <w:t xml:space="preserve"> to ensure no party is prejudiced by this unintended effect of sections 203 and 284. </w:t>
      </w:r>
    </w:p>
    <w:p w14:paraId="5D5C6C0D" w14:textId="34C457C2" w:rsidR="00E65AA5" w:rsidRDefault="00AC59DF" w:rsidP="00414921">
      <w:pPr>
        <w:rPr>
          <w:rFonts w:ascii="Arial" w:hAnsi="Arial" w:cs="Arial"/>
          <w:b/>
          <w:sz w:val="24"/>
          <w:szCs w:val="24"/>
        </w:rPr>
      </w:pPr>
      <w:r w:rsidRPr="00AC59DF">
        <w:rPr>
          <w:rFonts w:ascii="Arial" w:hAnsi="Arial" w:cs="Arial"/>
          <w:b/>
          <w:sz w:val="24"/>
          <w:szCs w:val="24"/>
        </w:rPr>
        <w:t>CONSULTATION ON THE PROPOSED APPROACH</w:t>
      </w:r>
    </w:p>
    <w:p w14:paraId="327972C7" w14:textId="793A87D2" w:rsidR="00742128" w:rsidRPr="00742128" w:rsidRDefault="00742128" w:rsidP="00742128">
      <w:pPr>
        <w:rPr>
          <w:rFonts w:ascii="Arial" w:hAnsi="Arial" w:cs="Arial"/>
          <w:sz w:val="24"/>
          <w:szCs w:val="24"/>
        </w:rPr>
      </w:pPr>
      <w:r w:rsidRPr="00742128">
        <w:rPr>
          <w:rFonts w:ascii="Arial" w:hAnsi="Arial" w:cs="Arial"/>
          <w:sz w:val="24"/>
          <w:szCs w:val="24"/>
        </w:rPr>
        <w:t xml:space="preserve">These amendments have arisen as a result of concerns that lawyers are prevented from charging client’s legal costs and fees in relation to the MAI scheme. As </w:t>
      </w:r>
      <w:r w:rsidR="00307E8A">
        <w:rPr>
          <w:rFonts w:ascii="Arial" w:hAnsi="Arial" w:cs="Arial"/>
          <w:sz w:val="24"/>
          <w:szCs w:val="24"/>
        </w:rPr>
        <w:t xml:space="preserve">the Motor Accident Injuries Scheme commenced on 1 February 2020, </w:t>
      </w:r>
      <w:r w:rsidRPr="00742128">
        <w:rPr>
          <w:rFonts w:ascii="Arial" w:hAnsi="Arial" w:cs="Arial"/>
          <w:sz w:val="24"/>
          <w:szCs w:val="24"/>
        </w:rPr>
        <w:t xml:space="preserve">it has been necessary to develop an amendment bill without consultation. </w:t>
      </w:r>
    </w:p>
    <w:p w14:paraId="1A2BA5E1" w14:textId="6E3769AB" w:rsidR="00790FE4" w:rsidRDefault="00503AAB" w:rsidP="009E5F2C">
      <w:pPr>
        <w:pStyle w:val="Heading2"/>
        <w:spacing w:line="276" w:lineRule="auto"/>
      </w:pPr>
      <w:r>
        <w:t xml:space="preserve">CONSISTENCY WITH </w:t>
      </w:r>
      <w:r w:rsidR="00790FE4" w:rsidRPr="008C225D">
        <w:t>HUMAN RIGHTS</w:t>
      </w:r>
    </w:p>
    <w:p w14:paraId="70E4C809" w14:textId="7D57C958" w:rsidR="00742128" w:rsidRDefault="00742128" w:rsidP="00C750E2">
      <w:pPr>
        <w:spacing w:after="0"/>
        <w:rPr>
          <w:rFonts w:ascii="Arial" w:hAnsi="Arial" w:cs="Arial"/>
          <w:sz w:val="24"/>
          <w:szCs w:val="24"/>
        </w:rPr>
      </w:pPr>
      <w:r w:rsidRPr="004A44F6">
        <w:rPr>
          <w:rFonts w:ascii="Arial" w:hAnsi="Arial" w:cs="Arial"/>
          <w:sz w:val="24"/>
          <w:szCs w:val="24"/>
        </w:rPr>
        <w:t xml:space="preserve">Legal advice is one mechanism available for injured people to receive assistance in navigating processes under the </w:t>
      </w:r>
      <w:r>
        <w:rPr>
          <w:rFonts w:ascii="Arial" w:hAnsi="Arial" w:cs="Arial"/>
          <w:sz w:val="24"/>
          <w:szCs w:val="24"/>
        </w:rPr>
        <w:t xml:space="preserve">Motor Accident Injuries </w:t>
      </w:r>
      <w:r w:rsidR="009E5F2C">
        <w:rPr>
          <w:rFonts w:ascii="Arial" w:hAnsi="Arial" w:cs="Arial"/>
          <w:sz w:val="24"/>
          <w:szCs w:val="24"/>
        </w:rPr>
        <w:t>S</w:t>
      </w:r>
      <w:r w:rsidRPr="004A44F6">
        <w:rPr>
          <w:rFonts w:ascii="Arial" w:hAnsi="Arial" w:cs="Arial"/>
          <w:sz w:val="24"/>
          <w:szCs w:val="24"/>
        </w:rPr>
        <w:t>cheme.</w:t>
      </w:r>
      <w:r>
        <w:rPr>
          <w:rFonts w:ascii="Arial" w:hAnsi="Arial" w:cs="Arial"/>
          <w:sz w:val="24"/>
          <w:szCs w:val="24"/>
        </w:rPr>
        <w:t xml:space="preserve"> By addressing an unintended consequence of two provisions of the MAI Act, a potential </w:t>
      </w:r>
      <w:r w:rsidR="00307E8A">
        <w:rPr>
          <w:rFonts w:ascii="Arial" w:hAnsi="Arial" w:cs="Arial"/>
          <w:sz w:val="24"/>
          <w:szCs w:val="24"/>
        </w:rPr>
        <w:t>constraint</w:t>
      </w:r>
      <w:r>
        <w:rPr>
          <w:rFonts w:ascii="Arial" w:hAnsi="Arial" w:cs="Arial"/>
          <w:sz w:val="24"/>
          <w:szCs w:val="24"/>
        </w:rPr>
        <w:t xml:space="preserve"> on an individual being able to engage a lawyer to assist them with an application or claim is being </w:t>
      </w:r>
      <w:r w:rsidR="00307E8A">
        <w:rPr>
          <w:rFonts w:ascii="Arial" w:hAnsi="Arial" w:cs="Arial"/>
          <w:sz w:val="24"/>
          <w:szCs w:val="24"/>
        </w:rPr>
        <w:t>address</w:t>
      </w:r>
      <w:r>
        <w:rPr>
          <w:rFonts w:ascii="Arial" w:hAnsi="Arial" w:cs="Arial"/>
          <w:sz w:val="24"/>
          <w:szCs w:val="24"/>
        </w:rPr>
        <w:t xml:space="preserve">ed. </w:t>
      </w:r>
    </w:p>
    <w:p w14:paraId="7FA67602" w14:textId="77777777" w:rsidR="00742128" w:rsidRDefault="00742128" w:rsidP="00C750E2">
      <w:pPr>
        <w:spacing w:after="0"/>
        <w:rPr>
          <w:rFonts w:ascii="Arial" w:hAnsi="Arial" w:cs="Arial"/>
          <w:i/>
          <w:color w:val="FF0000"/>
          <w:sz w:val="24"/>
          <w:szCs w:val="24"/>
        </w:rPr>
      </w:pPr>
    </w:p>
    <w:p w14:paraId="1918D628" w14:textId="77777777" w:rsidR="00C753C2" w:rsidRPr="00414921" w:rsidRDefault="00C753C2" w:rsidP="007D660F">
      <w:pPr>
        <w:rPr>
          <w:rFonts w:ascii="Arial" w:hAnsi="Arial" w:cs="Arial"/>
          <w:b/>
          <w:bCs/>
          <w:iCs/>
          <w:sz w:val="24"/>
          <w:szCs w:val="24"/>
        </w:rPr>
      </w:pPr>
      <w:r w:rsidRPr="00414921">
        <w:rPr>
          <w:rFonts w:ascii="Arial" w:hAnsi="Arial" w:cs="Arial"/>
          <w:b/>
          <w:bCs/>
          <w:iCs/>
          <w:sz w:val="24"/>
          <w:szCs w:val="24"/>
        </w:rPr>
        <w:t>Rights engaged</w:t>
      </w:r>
    </w:p>
    <w:p w14:paraId="04E73D86" w14:textId="02844D84" w:rsidR="003B3A43" w:rsidRPr="00742128" w:rsidRDefault="00742128" w:rsidP="00414921">
      <w:pPr>
        <w:rPr>
          <w:rFonts w:ascii="Arial" w:hAnsi="Arial" w:cs="Arial"/>
          <w:iCs/>
          <w:sz w:val="24"/>
          <w:szCs w:val="24"/>
        </w:rPr>
      </w:pPr>
      <w:r w:rsidRPr="00742128">
        <w:rPr>
          <w:rFonts w:ascii="Arial" w:hAnsi="Arial" w:cs="Arial"/>
          <w:iCs/>
          <w:sz w:val="24"/>
          <w:szCs w:val="24"/>
        </w:rPr>
        <w:t xml:space="preserve">No rights </w:t>
      </w:r>
      <w:r>
        <w:rPr>
          <w:rFonts w:ascii="Arial" w:hAnsi="Arial" w:cs="Arial"/>
          <w:iCs/>
          <w:sz w:val="24"/>
          <w:szCs w:val="24"/>
        </w:rPr>
        <w:t xml:space="preserve">under the </w:t>
      </w:r>
      <w:r>
        <w:rPr>
          <w:rFonts w:ascii="Arial" w:hAnsi="Arial" w:cs="Arial"/>
          <w:i/>
          <w:sz w:val="24"/>
          <w:szCs w:val="24"/>
        </w:rPr>
        <w:t xml:space="preserve">Human Rights Act 2004 </w:t>
      </w:r>
      <w:r>
        <w:rPr>
          <w:rFonts w:ascii="Arial" w:hAnsi="Arial" w:cs="Arial"/>
          <w:iCs/>
          <w:sz w:val="24"/>
          <w:szCs w:val="24"/>
        </w:rPr>
        <w:t xml:space="preserve">identified as </w:t>
      </w:r>
      <w:r w:rsidRPr="00742128">
        <w:rPr>
          <w:rFonts w:ascii="Arial" w:hAnsi="Arial" w:cs="Arial"/>
          <w:iCs/>
          <w:sz w:val="24"/>
          <w:szCs w:val="24"/>
        </w:rPr>
        <w:t>engaged</w:t>
      </w:r>
      <w:r>
        <w:rPr>
          <w:rFonts w:ascii="Arial" w:hAnsi="Arial" w:cs="Arial"/>
          <w:iCs/>
          <w:sz w:val="24"/>
          <w:szCs w:val="24"/>
        </w:rPr>
        <w:t xml:space="preserve">. </w:t>
      </w:r>
    </w:p>
    <w:p w14:paraId="56D5AAAF" w14:textId="0EB6475E" w:rsidR="00BC3EF0" w:rsidRPr="00BC3EF0" w:rsidRDefault="00BC3EF0" w:rsidP="00414921">
      <w:pPr>
        <w:rPr>
          <w:rFonts w:ascii="Arial" w:hAnsi="Arial" w:cs="Arial"/>
          <w:b/>
          <w:bCs/>
          <w:i/>
          <w:sz w:val="24"/>
          <w:szCs w:val="24"/>
        </w:rPr>
      </w:pPr>
      <w:r w:rsidRPr="00BC3EF0">
        <w:rPr>
          <w:rFonts w:ascii="Arial" w:hAnsi="Arial" w:cs="Arial"/>
          <w:b/>
          <w:bCs/>
          <w:i/>
          <w:sz w:val="24"/>
          <w:szCs w:val="24"/>
        </w:rPr>
        <w:t>Rights Promoted</w:t>
      </w:r>
    </w:p>
    <w:p w14:paraId="18B51CB9" w14:textId="40C577B8" w:rsidR="00BC3EF0" w:rsidRPr="00742128" w:rsidRDefault="00742128" w:rsidP="00414921">
      <w:pPr>
        <w:rPr>
          <w:rFonts w:ascii="Arial" w:hAnsi="Arial" w:cs="Arial"/>
          <w:iCs/>
          <w:sz w:val="24"/>
          <w:szCs w:val="24"/>
        </w:rPr>
      </w:pPr>
      <w:r>
        <w:rPr>
          <w:rFonts w:ascii="Arial" w:hAnsi="Arial" w:cs="Arial"/>
          <w:iCs/>
          <w:sz w:val="24"/>
          <w:szCs w:val="24"/>
        </w:rPr>
        <w:t>The right to access advice, including legal advice, is promoted by this amendment bill.</w:t>
      </w:r>
    </w:p>
    <w:p w14:paraId="7C183696" w14:textId="43D40D04" w:rsidR="00742128" w:rsidRDefault="00742128">
      <w:pPr>
        <w:spacing w:after="0" w:line="240" w:lineRule="auto"/>
        <w:rPr>
          <w:rFonts w:asciiTheme="minorHAnsi" w:eastAsiaTheme="majorEastAsia" w:hAnsiTheme="minorHAnsi" w:cs="Arial"/>
          <w:sz w:val="28"/>
          <w:szCs w:val="28"/>
          <w:lang w:eastAsia="en-AU"/>
        </w:rPr>
      </w:pPr>
      <w:bookmarkStart w:id="1" w:name="OLE_LINK1"/>
      <w:r>
        <w:rPr>
          <w:rFonts w:asciiTheme="minorHAnsi" w:hAnsiTheme="minorHAnsi" w:cs="Arial"/>
          <w:b/>
          <w:sz w:val="28"/>
          <w:szCs w:val="28"/>
          <w:lang w:eastAsia="en-AU"/>
        </w:rPr>
        <w:br w:type="page"/>
      </w:r>
    </w:p>
    <w:p w14:paraId="390435BC" w14:textId="77777777" w:rsidR="00A5201D" w:rsidRDefault="00A5201D" w:rsidP="00E574DD">
      <w:pPr>
        <w:pStyle w:val="Heading2"/>
        <w:ind w:left="-108"/>
        <w:jc w:val="center"/>
        <w:rPr>
          <w:rFonts w:asciiTheme="minorHAnsi" w:hAnsiTheme="minorHAnsi" w:cs="Arial"/>
          <w:b w:val="0"/>
          <w:sz w:val="28"/>
          <w:szCs w:val="28"/>
          <w:lang w:eastAsia="en-AU"/>
        </w:rPr>
      </w:pPr>
    </w:p>
    <w:p w14:paraId="79AD90A2" w14:textId="76CE2D9E" w:rsidR="00E574DD" w:rsidRPr="00943C7F" w:rsidRDefault="004A44F6"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 xml:space="preserve">Motor Accident Injuries </w:t>
      </w:r>
      <w:r w:rsidR="00E574DD" w:rsidRPr="00943C7F">
        <w:rPr>
          <w:rFonts w:asciiTheme="minorHAnsi" w:hAnsiTheme="minorHAnsi" w:cs="Arial"/>
          <w:b w:val="0"/>
          <w:sz w:val="28"/>
          <w:szCs w:val="28"/>
          <w:lang w:eastAsia="en-AU"/>
        </w:rPr>
        <w:t>Amendment Bill 20</w:t>
      </w:r>
      <w:r w:rsidR="00774277">
        <w:rPr>
          <w:rFonts w:asciiTheme="minorHAnsi" w:hAnsiTheme="minorHAnsi" w:cs="Arial"/>
          <w:b w:val="0"/>
          <w:sz w:val="28"/>
          <w:szCs w:val="28"/>
          <w:lang w:eastAsia="en-AU"/>
        </w:rPr>
        <w:t>20</w:t>
      </w:r>
    </w:p>
    <w:bookmarkEnd w:id="1"/>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5BFD3588"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A433B7">
        <w:rPr>
          <w:rFonts w:asciiTheme="minorHAnsi" w:hAnsiTheme="minorHAnsi"/>
          <w:b/>
        </w:rPr>
        <w:t xml:space="preserve">Motor Accident Injuries </w:t>
      </w:r>
      <w:r>
        <w:rPr>
          <w:rFonts w:asciiTheme="minorHAnsi" w:hAnsiTheme="minorHAnsi"/>
          <w:b/>
        </w:rPr>
        <w:t>Amendment Bill</w:t>
      </w:r>
      <w:r w:rsidR="00A5201D">
        <w:rPr>
          <w:rFonts w:asciiTheme="minorHAnsi" w:hAnsiTheme="minorHAnsi"/>
          <w:b/>
        </w:rPr>
        <w:t xml:space="preserve"> </w:t>
      </w:r>
      <w:r>
        <w:rPr>
          <w:rFonts w:asciiTheme="minorHAnsi" w:hAnsiTheme="minorHAnsi"/>
          <w:b/>
        </w:rPr>
        <w:t>20</w:t>
      </w:r>
      <w:r w:rsidR="00774277">
        <w:rPr>
          <w:rFonts w:asciiTheme="minorHAnsi" w:hAnsiTheme="minorHAnsi"/>
          <w:b/>
        </w:rPr>
        <w:t>20</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to the Legislative Assembly</w:t>
      </w:r>
      <w:r w:rsidR="00881570" w:rsidRPr="00881570">
        <w:rPr>
          <w:rFonts w:asciiTheme="minorHAnsi" w:hAnsiTheme="minorHAnsi"/>
          <w:bCs/>
        </w:rPr>
        <w:t xml:space="preserve"> is </w:t>
      </w:r>
      <w:r w:rsidRPr="00521950">
        <w:rPr>
          <w:rFonts w:asciiTheme="minorHAnsi" w:hAnsiTheme="minorHAnsi"/>
        </w:rPr>
        <w:t xml:space="preserve">consistent with the </w:t>
      </w:r>
      <w:r w:rsidRPr="00521950">
        <w:rPr>
          <w:rFonts w:asciiTheme="minorHAnsi" w:hAnsiTheme="minorHAnsi"/>
          <w:i/>
          <w:iCs/>
        </w:rPr>
        <w:t>Human Rights Act</w:t>
      </w:r>
      <w:r w:rsidR="00A433B7">
        <w:rPr>
          <w:rFonts w:asciiTheme="minorHAnsi" w:hAnsiTheme="minorHAnsi"/>
          <w:i/>
          <w:iCs/>
        </w:rPr>
        <w:t> </w:t>
      </w:r>
      <w:r w:rsidRPr="00521950">
        <w:rPr>
          <w:rFonts w:asciiTheme="minorHAnsi" w:hAnsiTheme="minorHAnsi"/>
          <w:i/>
          <w:iCs/>
        </w:rPr>
        <w:t>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77777777" w:rsidR="00E574DD" w:rsidRDefault="00E574DD" w:rsidP="00E574DD">
      <w:pPr>
        <w:rPr>
          <w:rFonts w:asciiTheme="minorHAnsi" w:hAnsiTheme="minorHAnsi" w:cstheme="minorHAnsi"/>
        </w:rPr>
      </w:pPr>
      <w:r>
        <w:rPr>
          <w:rFonts w:asciiTheme="minorHAnsi" w:hAnsiTheme="minorHAnsi" w:cstheme="minorHAnsi"/>
        </w:rPr>
        <w:t>Gordon Ramsay MLA</w:t>
      </w:r>
      <w:r>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Default="008C76C4">
      <w:pPr>
        <w:pStyle w:val="Heading2"/>
        <w:pageBreakBefore/>
        <w:spacing w:before="240" w:after="240"/>
      </w:pPr>
      <w:r w:rsidRPr="008C225D">
        <w:lastRenderedPageBreak/>
        <w:t>CLAUSE NOTES</w:t>
      </w:r>
    </w:p>
    <w:p w14:paraId="27FB735B" w14:textId="77777777" w:rsidR="00C61B07" w:rsidRPr="006340CC" w:rsidRDefault="00C61B07" w:rsidP="00C65E0C">
      <w:pPr>
        <w:pStyle w:val="Heading3"/>
        <w:rPr>
          <w:rFonts w:cs="Arial"/>
          <w:b w:val="0"/>
        </w:rPr>
      </w:pPr>
      <w:r w:rsidRPr="006340CC">
        <w:rPr>
          <w:rFonts w:cs="Arial"/>
        </w:rPr>
        <w:t>Clause 1</w:t>
      </w:r>
      <w:r w:rsidRPr="006340CC">
        <w:rPr>
          <w:rFonts w:cs="Arial"/>
        </w:rPr>
        <w:tab/>
        <w:t>Name of Act</w:t>
      </w:r>
    </w:p>
    <w:p w14:paraId="7C58C704" w14:textId="7111F18C" w:rsidR="004A44F6" w:rsidRPr="006340CC" w:rsidRDefault="006340CC" w:rsidP="008C225D">
      <w:pPr>
        <w:pStyle w:val="Heading3"/>
        <w:rPr>
          <w:rFonts w:cs="Arial"/>
          <w:b w:val="0"/>
          <w:bCs/>
          <w:i/>
          <w:iCs/>
        </w:rPr>
      </w:pPr>
      <w:r w:rsidRPr="006340CC">
        <w:rPr>
          <w:rFonts w:cs="Arial"/>
          <w:b w:val="0"/>
          <w:bCs/>
        </w:rPr>
        <w:t xml:space="preserve">This clause provides for the name of the Act to be the </w:t>
      </w:r>
      <w:r w:rsidRPr="006340CC">
        <w:rPr>
          <w:rFonts w:cs="Arial"/>
          <w:b w:val="0"/>
          <w:bCs/>
          <w:i/>
          <w:iCs/>
        </w:rPr>
        <w:t xml:space="preserve">Motor Accident Injuries Amendment Act 2020. </w:t>
      </w:r>
    </w:p>
    <w:p w14:paraId="341827EE" w14:textId="586C8BCF" w:rsidR="00C61B07" w:rsidRPr="006340CC" w:rsidRDefault="00C61B07" w:rsidP="008C225D">
      <w:pPr>
        <w:pStyle w:val="Heading3"/>
        <w:rPr>
          <w:rFonts w:cs="Arial"/>
        </w:rPr>
      </w:pPr>
      <w:r w:rsidRPr="006340CC">
        <w:rPr>
          <w:rFonts w:cs="Arial"/>
        </w:rPr>
        <w:t>Clause 2</w:t>
      </w:r>
      <w:r w:rsidRPr="006340CC">
        <w:rPr>
          <w:rFonts w:cs="Arial"/>
        </w:rPr>
        <w:tab/>
        <w:t>Commencement</w:t>
      </w:r>
    </w:p>
    <w:p w14:paraId="573C5918" w14:textId="4D2FD5B2" w:rsidR="006340CC" w:rsidRPr="006340CC" w:rsidRDefault="006340CC" w:rsidP="006340CC">
      <w:pPr>
        <w:rPr>
          <w:rFonts w:ascii="Arial" w:hAnsi="Arial" w:cs="Arial"/>
          <w:sz w:val="24"/>
          <w:szCs w:val="24"/>
        </w:rPr>
      </w:pPr>
      <w:r w:rsidRPr="006340CC">
        <w:rPr>
          <w:rFonts w:ascii="Arial" w:hAnsi="Arial" w:cs="Arial"/>
          <w:sz w:val="24"/>
          <w:szCs w:val="24"/>
        </w:rPr>
        <w:t xml:space="preserve">This clause provides for the commencement of the Act to be 1 February 2020. This is necessary as the </w:t>
      </w:r>
      <w:r w:rsidRPr="006340CC">
        <w:rPr>
          <w:rFonts w:ascii="Arial" w:hAnsi="Arial" w:cs="Arial"/>
          <w:i/>
          <w:iCs/>
          <w:sz w:val="24"/>
          <w:szCs w:val="24"/>
        </w:rPr>
        <w:t xml:space="preserve">Motor Accident Injuries Act 2019 </w:t>
      </w:r>
      <w:r w:rsidRPr="006340CC">
        <w:rPr>
          <w:rFonts w:ascii="Arial" w:hAnsi="Arial" w:cs="Arial"/>
          <w:sz w:val="24"/>
          <w:szCs w:val="24"/>
        </w:rPr>
        <w:t>commenced on 1</w:t>
      </w:r>
      <w:r w:rsidR="00A433B7">
        <w:rPr>
          <w:rFonts w:ascii="Arial" w:hAnsi="Arial" w:cs="Arial"/>
          <w:sz w:val="24"/>
          <w:szCs w:val="24"/>
        </w:rPr>
        <w:t> </w:t>
      </w:r>
      <w:r w:rsidRPr="006340CC">
        <w:rPr>
          <w:rFonts w:ascii="Arial" w:hAnsi="Arial" w:cs="Arial"/>
          <w:sz w:val="24"/>
          <w:szCs w:val="24"/>
        </w:rPr>
        <w:t>February</w:t>
      </w:r>
      <w:r w:rsidR="00A433B7">
        <w:rPr>
          <w:rFonts w:ascii="Arial" w:hAnsi="Arial" w:cs="Arial"/>
          <w:sz w:val="24"/>
          <w:szCs w:val="24"/>
        </w:rPr>
        <w:t> </w:t>
      </w:r>
      <w:r w:rsidRPr="006340CC">
        <w:rPr>
          <w:rFonts w:ascii="Arial" w:hAnsi="Arial" w:cs="Arial"/>
          <w:sz w:val="24"/>
          <w:szCs w:val="24"/>
        </w:rPr>
        <w:t>2020. This is a retrospective provision</w:t>
      </w:r>
      <w:r w:rsidR="000F3E89">
        <w:rPr>
          <w:rFonts w:ascii="Arial" w:hAnsi="Arial" w:cs="Arial"/>
          <w:sz w:val="24"/>
          <w:szCs w:val="24"/>
        </w:rPr>
        <w:t>. H</w:t>
      </w:r>
      <w:r w:rsidRPr="006340CC">
        <w:rPr>
          <w:rFonts w:ascii="Arial" w:hAnsi="Arial" w:cs="Arial"/>
          <w:sz w:val="24"/>
          <w:szCs w:val="24"/>
        </w:rPr>
        <w:t xml:space="preserve">owever, as it will clarify the intended effect of the two provisions in the Act and remove the potential for prejudice from lawyers being unable to be paid or recover for their services it is appropriate. </w:t>
      </w:r>
    </w:p>
    <w:p w14:paraId="03E3F0B8" w14:textId="77777777" w:rsidR="00C61B07" w:rsidRPr="006340CC" w:rsidRDefault="00C61B07" w:rsidP="008C225D">
      <w:pPr>
        <w:pStyle w:val="Heading3"/>
        <w:rPr>
          <w:rFonts w:cs="Arial"/>
          <w:b w:val="0"/>
        </w:rPr>
      </w:pPr>
      <w:r w:rsidRPr="006340CC">
        <w:rPr>
          <w:rFonts w:cs="Arial"/>
        </w:rPr>
        <w:t>Clause 3</w:t>
      </w:r>
      <w:r w:rsidRPr="006340CC">
        <w:rPr>
          <w:rFonts w:cs="Arial"/>
        </w:rPr>
        <w:tab/>
        <w:t>Legislation amended</w:t>
      </w:r>
    </w:p>
    <w:p w14:paraId="6C3CA2DF" w14:textId="49B67E54" w:rsidR="00D3034B" w:rsidRPr="006340CC" w:rsidRDefault="006340CC" w:rsidP="00D3034B">
      <w:pPr>
        <w:rPr>
          <w:rFonts w:ascii="Arial" w:hAnsi="Arial" w:cs="Arial"/>
          <w:i/>
          <w:iCs/>
          <w:sz w:val="24"/>
          <w:szCs w:val="24"/>
        </w:rPr>
      </w:pPr>
      <w:r w:rsidRPr="006340CC">
        <w:rPr>
          <w:rFonts w:ascii="Arial" w:hAnsi="Arial" w:cs="Arial"/>
          <w:sz w:val="24"/>
          <w:szCs w:val="24"/>
        </w:rPr>
        <w:t xml:space="preserve">The </w:t>
      </w:r>
      <w:r w:rsidR="009E5F2C">
        <w:rPr>
          <w:rFonts w:ascii="Arial" w:hAnsi="Arial" w:cs="Arial"/>
          <w:sz w:val="24"/>
          <w:szCs w:val="24"/>
        </w:rPr>
        <w:t>Bill</w:t>
      </w:r>
      <w:r w:rsidRPr="006340CC">
        <w:rPr>
          <w:rFonts w:ascii="Arial" w:hAnsi="Arial" w:cs="Arial"/>
          <w:sz w:val="24"/>
          <w:szCs w:val="24"/>
        </w:rPr>
        <w:t xml:space="preserve"> amends the </w:t>
      </w:r>
      <w:r w:rsidRPr="006340CC">
        <w:rPr>
          <w:rFonts w:ascii="Arial" w:hAnsi="Arial" w:cs="Arial"/>
          <w:i/>
          <w:iCs/>
          <w:sz w:val="24"/>
          <w:szCs w:val="24"/>
        </w:rPr>
        <w:t>Motor Accident Injuries Act 2019.</w:t>
      </w:r>
    </w:p>
    <w:p w14:paraId="5F08F578" w14:textId="27B242AB" w:rsidR="006340CC" w:rsidRPr="006340CC" w:rsidRDefault="006340CC" w:rsidP="006340CC">
      <w:pPr>
        <w:spacing w:after="0"/>
        <w:rPr>
          <w:rFonts w:ascii="Arial" w:hAnsi="Arial" w:cs="Arial"/>
          <w:b/>
          <w:bCs/>
          <w:sz w:val="24"/>
          <w:szCs w:val="24"/>
        </w:rPr>
      </w:pPr>
      <w:r w:rsidRPr="006340CC">
        <w:rPr>
          <w:rFonts w:ascii="Arial" w:hAnsi="Arial" w:cs="Arial"/>
          <w:b/>
          <w:bCs/>
          <w:sz w:val="24"/>
          <w:szCs w:val="24"/>
        </w:rPr>
        <w:t xml:space="preserve">Clause 4 </w:t>
      </w:r>
      <w:r w:rsidRPr="006340CC">
        <w:rPr>
          <w:rFonts w:ascii="Arial" w:hAnsi="Arial" w:cs="Arial"/>
          <w:b/>
          <w:bCs/>
          <w:sz w:val="24"/>
          <w:szCs w:val="24"/>
        </w:rPr>
        <w:tab/>
        <w:t xml:space="preserve">Legal Costs and fees payable by applicants and insurers </w:t>
      </w:r>
    </w:p>
    <w:p w14:paraId="7CB460C6" w14:textId="575581ED" w:rsidR="006340CC" w:rsidRPr="006340CC" w:rsidRDefault="006340CC" w:rsidP="00D3034B">
      <w:pPr>
        <w:rPr>
          <w:rFonts w:ascii="Arial" w:hAnsi="Arial" w:cs="Arial"/>
          <w:b/>
          <w:bCs/>
          <w:sz w:val="24"/>
          <w:szCs w:val="24"/>
        </w:rPr>
      </w:pPr>
      <w:r w:rsidRPr="006340CC">
        <w:rPr>
          <w:rFonts w:ascii="Arial" w:hAnsi="Arial" w:cs="Arial"/>
          <w:b/>
          <w:bCs/>
          <w:sz w:val="24"/>
          <w:szCs w:val="24"/>
        </w:rPr>
        <w:tab/>
      </w:r>
      <w:r w:rsidRPr="006340CC">
        <w:rPr>
          <w:rFonts w:ascii="Arial" w:hAnsi="Arial" w:cs="Arial"/>
          <w:b/>
          <w:bCs/>
          <w:sz w:val="24"/>
          <w:szCs w:val="24"/>
        </w:rPr>
        <w:tab/>
        <w:t>Section 203 (2)</w:t>
      </w:r>
    </w:p>
    <w:p w14:paraId="15F6B8BC" w14:textId="412A9522" w:rsidR="00A433B7" w:rsidRDefault="00A433B7" w:rsidP="00D3034B">
      <w:pPr>
        <w:rPr>
          <w:rFonts w:ascii="Arial" w:hAnsi="Arial" w:cs="Arial"/>
          <w:sz w:val="24"/>
          <w:szCs w:val="24"/>
        </w:rPr>
      </w:pPr>
      <w:r>
        <w:rPr>
          <w:rFonts w:ascii="Arial" w:hAnsi="Arial" w:cs="Arial"/>
          <w:sz w:val="24"/>
          <w:szCs w:val="24"/>
        </w:rPr>
        <w:t>This clause amends section 203</w:t>
      </w:r>
      <w:r w:rsidR="000F3E89">
        <w:rPr>
          <w:rFonts w:ascii="Arial" w:hAnsi="Arial" w:cs="Arial"/>
          <w:sz w:val="24"/>
          <w:szCs w:val="24"/>
        </w:rPr>
        <w:t xml:space="preserve"> </w:t>
      </w:r>
      <w:r>
        <w:rPr>
          <w:rFonts w:ascii="Arial" w:hAnsi="Arial" w:cs="Arial"/>
          <w:sz w:val="24"/>
          <w:szCs w:val="24"/>
        </w:rPr>
        <w:t>(2). Section 203</w:t>
      </w:r>
      <w:r w:rsidR="000F3E89">
        <w:rPr>
          <w:rFonts w:ascii="Arial" w:hAnsi="Arial" w:cs="Arial"/>
          <w:sz w:val="24"/>
          <w:szCs w:val="24"/>
        </w:rPr>
        <w:t xml:space="preserve"> </w:t>
      </w:r>
      <w:r>
        <w:rPr>
          <w:rFonts w:ascii="Arial" w:hAnsi="Arial" w:cs="Arial"/>
          <w:sz w:val="24"/>
          <w:szCs w:val="24"/>
        </w:rPr>
        <w:t xml:space="preserve">(1) provides </w:t>
      </w:r>
      <w:r w:rsidR="009E5F2C">
        <w:rPr>
          <w:rFonts w:ascii="Arial" w:hAnsi="Arial" w:cs="Arial"/>
          <w:sz w:val="24"/>
          <w:szCs w:val="24"/>
        </w:rPr>
        <w:t xml:space="preserve">that the Executive may make </w:t>
      </w:r>
      <w:r>
        <w:rPr>
          <w:rFonts w:ascii="Arial" w:hAnsi="Arial" w:cs="Arial"/>
          <w:sz w:val="24"/>
          <w:szCs w:val="24"/>
        </w:rPr>
        <w:t xml:space="preserve">a regulation to prescribe legal costs and fees payable by applicants and insurers in relation to applications for defined benefits (including in relation to dispute resolution). Section 203(2) is proposed to be amended to provide that if a legal cost </w:t>
      </w:r>
      <w:r w:rsidR="009E5F2C">
        <w:rPr>
          <w:rFonts w:ascii="Arial" w:hAnsi="Arial" w:cs="Arial"/>
          <w:sz w:val="24"/>
          <w:szCs w:val="24"/>
        </w:rPr>
        <w:t>o</w:t>
      </w:r>
      <w:r>
        <w:rPr>
          <w:rFonts w:ascii="Arial" w:hAnsi="Arial" w:cs="Arial"/>
          <w:sz w:val="24"/>
          <w:szCs w:val="24"/>
        </w:rPr>
        <w:t xml:space="preserve">r fee is prescribed under subsection (1) then a lawyer is entitled only to the cost or fee that is prescribed. </w:t>
      </w:r>
      <w:r w:rsidR="009E5F2C">
        <w:rPr>
          <w:rFonts w:ascii="Arial" w:hAnsi="Arial" w:cs="Arial"/>
          <w:sz w:val="24"/>
          <w:szCs w:val="24"/>
        </w:rPr>
        <w:t xml:space="preserve">This amendment means that if a legal cost or fee is not prescribed by a regulation, a lawyer is able to be paid or seek the recovery of their fees for provided services in relation to the Motor Accident Injuries Scheme. </w:t>
      </w:r>
    </w:p>
    <w:p w14:paraId="4F20A107" w14:textId="60C8A436" w:rsidR="00A433B7" w:rsidRPr="006340CC" w:rsidRDefault="00A433B7" w:rsidP="00A433B7">
      <w:pPr>
        <w:spacing w:after="0"/>
        <w:rPr>
          <w:rFonts w:ascii="Arial" w:hAnsi="Arial" w:cs="Arial"/>
          <w:b/>
          <w:bCs/>
          <w:sz w:val="24"/>
          <w:szCs w:val="24"/>
        </w:rPr>
      </w:pPr>
      <w:r w:rsidRPr="006340CC">
        <w:rPr>
          <w:rFonts w:ascii="Arial" w:hAnsi="Arial" w:cs="Arial"/>
          <w:b/>
          <w:bCs/>
          <w:sz w:val="24"/>
          <w:szCs w:val="24"/>
        </w:rPr>
        <w:t xml:space="preserve">Clause </w:t>
      </w:r>
      <w:r>
        <w:rPr>
          <w:rFonts w:ascii="Arial" w:hAnsi="Arial" w:cs="Arial"/>
          <w:b/>
          <w:bCs/>
          <w:sz w:val="24"/>
          <w:szCs w:val="24"/>
        </w:rPr>
        <w:t>5</w:t>
      </w:r>
      <w:r w:rsidRPr="006340CC">
        <w:rPr>
          <w:rFonts w:ascii="Arial" w:hAnsi="Arial" w:cs="Arial"/>
          <w:b/>
          <w:bCs/>
          <w:sz w:val="24"/>
          <w:szCs w:val="24"/>
        </w:rPr>
        <w:t xml:space="preserve"> </w:t>
      </w:r>
      <w:r w:rsidRPr="006340CC">
        <w:rPr>
          <w:rFonts w:ascii="Arial" w:hAnsi="Arial" w:cs="Arial"/>
          <w:b/>
          <w:bCs/>
          <w:sz w:val="24"/>
          <w:szCs w:val="24"/>
        </w:rPr>
        <w:tab/>
        <w:t xml:space="preserve">Legal Costs and fees payable by </w:t>
      </w:r>
      <w:r>
        <w:rPr>
          <w:rFonts w:ascii="Arial" w:hAnsi="Arial" w:cs="Arial"/>
          <w:b/>
          <w:bCs/>
          <w:sz w:val="24"/>
          <w:szCs w:val="24"/>
        </w:rPr>
        <w:t>claiman</w:t>
      </w:r>
      <w:r w:rsidRPr="006340CC">
        <w:rPr>
          <w:rFonts w:ascii="Arial" w:hAnsi="Arial" w:cs="Arial"/>
          <w:b/>
          <w:bCs/>
          <w:sz w:val="24"/>
          <w:szCs w:val="24"/>
        </w:rPr>
        <w:t xml:space="preserve">ts and insurers </w:t>
      </w:r>
    </w:p>
    <w:p w14:paraId="31CE5E83" w14:textId="73CF7D5A" w:rsidR="00A433B7" w:rsidRPr="006340CC" w:rsidRDefault="00A433B7" w:rsidP="00A433B7">
      <w:pPr>
        <w:rPr>
          <w:rFonts w:ascii="Arial" w:hAnsi="Arial" w:cs="Arial"/>
          <w:b/>
          <w:bCs/>
          <w:sz w:val="24"/>
          <w:szCs w:val="24"/>
        </w:rPr>
      </w:pPr>
      <w:r w:rsidRPr="006340CC">
        <w:rPr>
          <w:rFonts w:ascii="Arial" w:hAnsi="Arial" w:cs="Arial"/>
          <w:b/>
          <w:bCs/>
          <w:sz w:val="24"/>
          <w:szCs w:val="24"/>
        </w:rPr>
        <w:tab/>
      </w:r>
      <w:r w:rsidRPr="006340CC">
        <w:rPr>
          <w:rFonts w:ascii="Arial" w:hAnsi="Arial" w:cs="Arial"/>
          <w:b/>
          <w:bCs/>
          <w:sz w:val="24"/>
          <w:szCs w:val="24"/>
        </w:rPr>
        <w:tab/>
        <w:t>Section 2</w:t>
      </w:r>
      <w:r>
        <w:rPr>
          <w:rFonts w:ascii="Arial" w:hAnsi="Arial" w:cs="Arial"/>
          <w:b/>
          <w:bCs/>
          <w:sz w:val="24"/>
          <w:szCs w:val="24"/>
        </w:rPr>
        <w:t>84</w:t>
      </w:r>
      <w:r w:rsidRPr="006340CC">
        <w:rPr>
          <w:rFonts w:ascii="Arial" w:hAnsi="Arial" w:cs="Arial"/>
          <w:b/>
          <w:bCs/>
          <w:sz w:val="24"/>
          <w:szCs w:val="24"/>
        </w:rPr>
        <w:t xml:space="preserve"> (2)</w:t>
      </w:r>
    </w:p>
    <w:p w14:paraId="6192FDD9" w14:textId="77777777" w:rsidR="009E5F2C" w:rsidRDefault="00A433B7" w:rsidP="009E5F2C">
      <w:pPr>
        <w:rPr>
          <w:rFonts w:ascii="Arial" w:hAnsi="Arial" w:cs="Arial"/>
          <w:sz w:val="24"/>
          <w:szCs w:val="24"/>
        </w:rPr>
      </w:pPr>
      <w:r>
        <w:rPr>
          <w:rFonts w:ascii="Arial" w:hAnsi="Arial" w:cs="Arial"/>
          <w:sz w:val="24"/>
          <w:szCs w:val="24"/>
        </w:rPr>
        <w:t>This clause amends section 284</w:t>
      </w:r>
      <w:r w:rsidR="000F3E89">
        <w:rPr>
          <w:rFonts w:ascii="Arial" w:hAnsi="Arial" w:cs="Arial"/>
          <w:sz w:val="24"/>
          <w:szCs w:val="24"/>
        </w:rPr>
        <w:t xml:space="preserve"> </w:t>
      </w:r>
      <w:r>
        <w:rPr>
          <w:rFonts w:ascii="Arial" w:hAnsi="Arial" w:cs="Arial"/>
          <w:sz w:val="24"/>
          <w:szCs w:val="24"/>
        </w:rPr>
        <w:t>(2). Section 2</w:t>
      </w:r>
      <w:r w:rsidR="000F3E89">
        <w:rPr>
          <w:rFonts w:ascii="Arial" w:hAnsi="Arial" w:cs="Arial"/>
          <w:sz w:val="24"/>
          <w:szCs w:val="24"/>
        </w:rPr>
        <w:t xml:space="preserve">84 </w:t>
      </w:r>
      <w:r>
        <w:rPr>
          <w:rFonts w:ascii="Arial" w:hAnsi="Arial" w:cs="Arial"/>
          <w:sz w:val="24"/>
          <w:szCs w:val="24"/>
        </w:rPr>
        <w:t xml:space="preserve">(1) provides </w:t>
      </w:r>
      <w:r w:rsidR="009E5F2C">
        <w:rPr>
          <w:rFonts w:ascii="Arial" w:hAnsi="Arial" w:cs="Arial"/>
          <w:sz w:val="24"/>
          <w:szCs w:val="24"/>
        </w:rPr>
        <w:t>that the Executive may m</w:t>
      </w:r>
      <w:r>
        <w:rPr>
          <w:rFonts w:ascii="Arial" w:hAnsi="Arial" w:cs="Arial"/>
          <w:sz w:val="24"/>
          <w:szCs w:val="24"/>
        </w:rPr>
        <w:t xml:space="preserve">ake a regulation to prescribe legal costs and fees payable by </w:t>
      </w:r>
      <w:r w:rsidR="000F3E89">
        <w:rPr>
          <w:rFonts w:ascii="Arial" w:hAnsi="Arial" w:cs="Arial"/>
          <w:sz w:val="24"/>
          <w:szCs w:val="24"/>
        </w:rPr>
        <w:t>claim</w:t>
      </w:r>
      <w:r>
        <w:rPr>
          <w:rFonts w:ascii="Arial" w:hAnsi="Arial" w:cs="Arial"/>
          <w:sz w:val="24"/>
          <w:szCs w:val="24"/>
        </w:rPr>
        <w:t xml:space="preserve">ants and insurers in relation to </w:t>
      </w:r>
      <w:r w:rsidR="000F3E89">
        <w:rPr>
          <w:rFonts w:ascii="Arial" w:hAnsi="Arial" w:cs="Arial"/>
          <w:sz w:val="24"/>
          <w:szCs w:val="24"/>
        </w:rPr>
        <w:t>motor accident claims</w:t>
      </w:r>
      <w:r>
        <w:rPr>
          <w:rFonts w:ascii="Arial" w:hAnsi="Arial" w:cs="Arial"/>
          <w:sz w:val="24"/>
          <w:szCs w:val="24"/>
        </w:rPr>
        <w:t>. Section 2</w:t>
      </w:r>
      <w:r w:rsidR="000F3E89">
        <w:rPr>
          <w:rFonts w:ascii="Arial" w:hAnsi="Arial" w:cs="Arial"/>
          <w:sz w:val="24"/>
          <w:szCs w:val="24"/>
        </w:rPr>
        <w:t xml:space="preserve">84 </w:t>
      </w:r>
      <w:r>
        <w:rPr>
          <w:rFonts w:ascii="Arial" w:hAnsi="Arial" w:cs="Arial"/>
          <w:sz w:val="24"/>
          <w:szCs w:val="24"/>
        </w:rPr>
        <w:t xml:space="preserve">(2) is proposed to be amended to provide that if a legal cost or fee is prescribed under subsection (1) then a lawyer is entitled only to the cost or fee that is prescribed. </w:t>
      </w:r>
      <w:r w:rsidR="009E5F2C">
        <w:rPr>
          <w:rFonts w:ascii="Arial" w:hAnsi="Arial" w:cs="Arial"/>
          <w:sz w:val="24"/>
          <w:szCs w:val="24"/>
        </w:rPr>
        <w:t xml:space="preserve">This amendment means that if a legal cost or fee is not prescribed by a regulation, a lawyer is able to be paid or seek the recovery of their fees for provided services in relation to the Motor Accident Injuries Scheme. </w:t>
      </w:r>
    </w:p>
    <w:p w14:paraId="550CA0AE" w14:textId="3B4224D8" w:rsidR="00A433B7" w:rsidRDefault="00A433B7" w:rsidP="00A433B7">
      <w:pPr>
        <w:rPr>
          <w:rFonts w:ascii="Arial" w:hAnsi="Arial" w:cs="Arial"/>
          <w:sz w:val="24"/>
          <w:szCs w:val="24"/>
        </w:rPr>
      </w:pPr>
    </w:p>
    <w:p w14:paraId="65DD57FE" w14:textId="7785A45B" w:rsidR="00A433B7" w:rsidRDefault="00A433B7" w:rsidP="00D3034B">
      <w:pPr>
        <w:rPr>
          <w:rFonts w:ascii="Arial" w:hAnsi="Arial" w:cs="Arial"/>
          <w:sz w:val="24"/>
          <w:szCs w:val="24"/>
        </w:rPr>
      </w:pPr>
    </w:p>
    <w:p w14:paraId="5CFF2547" w14:textId="77777777" w:rsidR="00A433B7" w:rsidRDefault="00A433B7" w:rsidP="00D3034B">
      <w:pPr>
        <w:rPr>
          <w:rFonts w:ascii="Arial" w:hAnsi="Arial" w:cs="Arial"/>
          <w:sz w:val="24"/>
          <w:szCs w:val="24"/>
        </w:rPr>
      </w:pPr>
    </w:p>
    <w:sectPr w:rsidR="00A433B7"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149FE" w14:textId="77777777" w:rsidR="00E613D1" w:rsidRDefault="00E613D1">
      <w:pPr>
        <w:spacing w:after="0" w:line="240" w:lineRule="auto"/>
      </w:pPr>
      <w:r>
        <w:separator/>
      </w:r>
    </w:p>
  </w:endnote>
  <w:endnote w:type="continuationSeparator" w:id="0">
    <w:p w14:paraId="67803BE9" w14:textId="77777777" w:rsidR="00E613D1" w:rsidRDefault="00E613D1">
      <w:pPr>
        <w:spacing w:after="0" w:line="240" w:lineRule="auto"/>
      </w:pPr>
      <w:r>
        <w:continuationSeparator/>
      </w:r>
    </w:p>
  </w:endnote>
  <w:endnote w:type="continuationNotice" w:id="1">
    <w:p w14:paraId="0C103133" w14:textId="77777777" w:rsidR="00E613D1" w:rsidRDefault="00E61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D3B5" w14:textId="77777777" w:rsidR="009E5F2C" w:rsidRDefault="009E5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FA73F" w14:textId="7B1CE810" w:rsidR="009E5F2C" w:rsidRPr="003D4915" w:rsidRDefault="003D4915" w:rsidP="003D4915">
    <w:pPr>
      <w:pStyle w:val="Footer"/>
      <w:jc w:val="center"/>
      <w:rPr>
        <w:rFonts w:cs="Arial"/>
        <w:sz w:val="14"/>
      </w:rPr>
    </w:pPr>
    <w:r w:rsidRPr="003D491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7F91" w14:textId="4F363240"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6D3295C4" w14:textId="48A87C36" w:rsidR="003D4915" w:rsidRPr="003D4915" w:rsidRDefault="003D4915" w:rsidP="003D4915">
    <w:pPr>
      <w:pStyle w:val="Footer"/>
      <w:spacing w:before="60" w:line="240" w:lineRule="auto"/>
      <w:jc w:val="center"/>
      <w:rPr>
        <w:rFonts w:cs="Arial"/>
        <w:sz w:val="14"/>
      </w:rPr>
    </w:pPr>
    <w:r w:rsidRPr="003D4915">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5DD" w14:textId="1EFFA267"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5006152B" w14:textId="146704F7" w:rsidR="003D4915" w:rsidRPr="003D4915" w:rsidRDefault="003D4915" w:rsidP="003D4915">
    <w:pPr>
      <w:pStyle w:val="Footer"/>
      <w:jc w:val="center"/>
      <w:rPr>
        <w:rFonts w:cs="Arial"/>
        <w:sz w:val="14"/>
      </w:rPr>
    </w:pPr>
    <w:r w:rsidRPr="003D4915">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0B17D" w14:textId="77777777" w:rsidR="00E613D1" w:rsidRDefault="00E613D1">
      <w:pPr>
        <w:spacing w:after="0" w:line="240" w:lineRule="auto"/>
      </w:pPr>
      <w:r>
        <w:separator/>
      </w:r>
    </w:p>
  </w:footnote>
  <w:footnote w:type="continuationSeparator" w:id="0">
    <w:p w14:paraId="6292161E" w14:textId="77777777" w:rsidR="00E613D1" w:rsidRDefault="00E613D1">
      <w:pPr>
        <w:spacing w:after="0" w:line="240" w:lineRule="auto"/>
      </w:pPr>
      <w:r>
        <w:continuationSeparator/>
      </w:r>
    </w:p>
  </w:footnote>
  <w:footnote w:type="continuationNotice" w:id="1">
    <w:p w14:paraId="2E7FAAED" w14:textId="77777777" w:rsidR="00E613D1" w:rsidRDefault="00E613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1921E" w14:textId="77777777" w:rsidR="009E5F2C" w:rsidRDefault="009E5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B2700" w14:textId="5654F687" w:rsidR="009E5F2C" w:rsidRDefault="009E5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580F" w14:textId="77777777" w:rsidR="009E5F2C" w:rsidRDefault="009E5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B97"/>
    <w:multiLevelType w:val="hybridMultilevel"/>
    <w:tmpl w:val="F84E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EF396A"/>
    <w:multiLevelType w:val="hybridMultilevel"/>
    <w:tmpl w:val="AE94D540"/>
    <w:lvl w:ilvl="0" w:tplc="19AC42E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DEC4756"/>
    <w:multiLevelType w:val="hybridMultilevel"/>
    <w:tmpl w:val="A2AC0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8F4208"/>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E5148"/>
    <w:multiLevelType w:val="multilevel"/>
    <w:tmpl w:val="0924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55E15"/>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B7E9F"/>
    <w:multiLevelType w:val="hybridMultilevel"/>
    <w:tmpl w:val="C10C9D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E00525"/>
    <w:multiLevelType w:val="hybridMultilevel"/>
    <w:tmpl w:val="4FCE081C"/>
    <w:lvl w:ilvl="0" w:tplc="EF08C5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E1142F"/>
    <w:multiLevelType w:val="multilevel"/>
    <w:tmpl w:val="226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47465"/>
    <w:multiLevelType w:val="multilevel"/>
    <w:tmpl w:val="44EE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23EC2"/>
    <w:multiLevelType w:val="hybridMultilevel"/>
    <w:tmpl w:val="93C2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005FE3"/>
    <w:multiLevelType w:val="hybridMultilevel"/>
    <w:tmpl w:val="B04E3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872B8"/>
    <w:multiLevelType w:val="hybridMultilevel"/>
    <w:tmpl w:val="8A54599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3D6461B"/>
    <w:multiLevelType w:val="hybridMultilevel"/>
    <w:tmpl w:val="576A1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6" w15:restartNumberingAfterBreak="0">
    <w:nsid w:val="37D93B96"/>
    <w:multiLevelType w:val="multilevel"/>
    <w:tmpl w:val="4E601648"/>
    <w:lvl w:ilvl="0">
      <w:start w:val="1"/>
      <w:numFmt w:val="lowerLetter"/>
      <w:lvlText w:val="%1)"/>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54708"/>
    <w:multiLevelType w:val="hybridMultilevel"/>
    <w:tmpl w:val="632C0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2E1712"/>
    <w:multiLevelType w:val="hybridMultilevel"/>
    <w:tmpl w:val="9380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6715E2"/>
    <w:multiLevelType w:val="hybridMultilevel"/>
    <w:tmpl w:val="45A2A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BCE083A"/>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14DE1"/>
    <w:multiLevelType w:val="hybridMultilevel"/>
    <w:tmpl w:val="F9002B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0B17930"/>
    <w:multiLevelType w:val="hybridMultilevel"/>
    <w:tmpl w:val="FFC4A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523" w:hanging="360"/>
      </w:pPr>
      <w:rPr>
        <w:rFonts w:ascii="Symbol" w:hAnsi="Symbol" w:hint="default"/>
      </w:rPr>
    </w:lvl>
    <w:lvl w:ilvl="2" w:tplc="0C09001B" w:tentative="1">
      <w:start w:val="1"/>
      <w:numFmt w:val="lowerRoman"/>
      <w:lvlText w:val="%3."/>
      <w:lvlJc w:val="right"/>
      <w:pPr>
        <w:ind w:left="1243" w:hanging="180"/>
      </w:pPr>
      <w:rPr>
        <w:rFonts w:cs="Times New Roman"/>
      </w:rPr>
    </w:lvl>
    <w:lvl w:ilvl="3" w:tplc="0C09000F" w:tentative="1">
      <w:start w:val="1"/>
      <w:numFmt w:val="decimal"/>
      <w:lvlText w:val="%4."/>
      <w:lvlJc w:val="left"/>
      <w:pPr>
        <w:ind w:left="1963" w:hanging="360"/>
      </w:pPr>
      <w:rPr>
        <w:rFonts w:cs="Times New Roman"/>
      </w:rPr>
    </w:lvl>
    <w:lvl w:ilvl="4" w:tplc="0C090019" w:tentative="1">
      <w:start w:val="1"/>
      <w:numFmt w:val="lowerLetter"/>
      <w:lvlText w:val="%5."/>
      <w:lvlJc w:val="left"/>
      <w:pPr>
        <w:ind w:left="2683" w:hanging="360"/>
      </w:pPr>
      <w:rPr>
        <w:rFonts w:cs="Times New Roman"/>
      </w:rPr>
    </w:lvl>
    <w:lvl w:ilvl="5" w:tplc="0C09001B" w:tentative="1">
      <w:start w:val="1"/>
      <w:numFmt w:val="lowerRoman"/>
      <w:lvlText w:val="%6."/>
      <w:lvlJc w:val="right"/>
      <w:pPr>
        <w:ind w:left="3403" w:hanging="180"/>
      </w:pPr>
      <w:rPr>
        <w:rFonts w:cs="Times New Roman"/>
      </w:rPr>
    </w:lvl>
    <w:lvl w:ilvl="6" w:tplc="0C09000F" w:tentative="1">
      <w:start w:val="1"/>
      <w:numFmt w:val="decimal"/>
      <w:lvlText w:val="%7."/>
      <w:lvlJc w:val="left"/>
      <w:pPr>
        <w:ind w:left="4123" w:hanging="360"/>
      </w:pPr>
      <w:rPr>
        <w:rFonts w:cs="Times New Roman"/>
      </w:rPr>
    </w:lvl>
    <w:lvl w:ilvl="7" w:tplc="0C090019" w:tentative="1">
      <w:start w:val="1"/>
      <w:numFmt w:val="lowerLetter"/>
      <w:lvlText w:val="%8."/>
      <w:lvlJc w:val="left"/>
      <w:pPr>
        <w:ind w:left="4843" w:hanging="360"/>
      </w:pPr>
      <w:rPr>
        <w:rFonts w:cs="Times New Roman"/>
      </w:rPr>
    </w:lvl>
    <w:lvl w:ilvl="8" w:tplc="0C09001B" w:tentative="1">
      <w:start w:val="1"/>
      <w:numFmt w:val="lowerRoman"/>
      <w:lvlText w:val="%9."/>
      <w:lvlJc w:val="right"/>
      <w:pPr>
        <w:ind w:left="5563" w:hanging="180"/>
      </w:pPr>
      <w:rPr>
        <w:rFonts w:cs="Times New Roman"/>
      </w:rPr>
    </w:lvl>
  </w:abstractNum>
  <w:abstractNum w:abstractNumId="23" w15:restartNumberingAfterBreak="0">
    <w:nsid w:val="43566988"/>
    <w:multiLevelType w:val="hybridMultilevel"/>
    <w:tmpl w:val="0C9E627E"/>
    <w:lvl w:ilvl="0" w:tplc="8278DB7E">
      <w:start w:val="1"/>
      <w:numFmt w:val="decimal"/>
      <w:lvlText w:val="%1."/>
      <w:lvlJc w:val="left"/>
      <w:pPr>
        <w:ind w:left="1080" w:hanging="360"/>
      </w:pPr>
      <w:rPr>
        <w:rFonts w:ascii="Calibri" w:hAnsi="Calibri" w:cs="Times New Roman"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15:restartNumberingAfterBreak="0">
    <w:nsid w:val="4C0235DD"/>
    <w:multiLevelType w:val="hybridMultilevel"/>
    <w:tmpl w:val="567C6ED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EE90491"/>
    <w:multiLevelType w:val="hybridMultilevel"/>
    <w:tmpl w:val="DB4458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FB9357E"/>
    <w:multiLevelType w:val="hybridMultilevel"/>
    <w:tmpl w:val="D94E2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781CBE"/>
    <w:multiLevelType w:val="hybridMultilevel"/>
    <w:tmpl w:val="BF523C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20A00F6"/>
    <w:multiLevelType w:val="hybridMultilevel"/>
    <w:tmpl w:val="3066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C15EE"/>
    <w:multiLevelType w:val="hybridMultilevel"/>
    <w:tmpl w:val="0C78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95728D"/>
    <w:multiLevelType w:val="multilevel"/>
    <w:tmpl w:val="54549D3A"/>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15:restartNumberingAfterBreak="0">
    <w:nsid w:val="64A266F4"/>
    <w:multiLevelType w:val="hybridMultilevel"/>
    <w:tmpl w:val="D6086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C2A9A"/>
    <w:multiLevelType w:val="hybridMultilevel"/>
    <w:tmpl w:val="28862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657E5B"/>
    <w:multiLevelType w:val="hybridMultilevel"/>
    <w:tmpl w:val="7BF4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B74375"/>
    <w:multiLevelType w:val="hybridMultilevel"/>
    <w:tmpl w:val="5762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FF6EB1"/>
    <w:multiLevelType w:val="hybridMultilevel"/>
    <w:tmpl w:val="5E3CB30C"/>
    <w:lvl w:ilvl="0" w:tplc="782A3FE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15:restartNumberingAfterBreak="0">
    <w:nsid w:val="6B7F2E1E"/>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B41734"/>
    <w:multiLevelType w:val="multilevel"/>
    <w:tmpl w:val="B5F0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1F541F"/>
    <w:multiLevelType w:val="hybridMultilevel"/>
    <w:tmpl w:val="CD06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3A2613"/>
    <w:multiLevelType w:val="hybridMultilevel"/>
    <w:tmpl w:val="AD426F3C"/>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7059650A"/>
    <w:multiLevelType w:val="hybridMultilevel"/>
    <w:tmpl w:val="F18A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F87C30"/>
    <w:multiLevelType w:val="hybridMultilevel"/>
    <w:tmpl w:val="35F2CCF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50103E4"/>
    <w:multiLevelType w:val="hybridMultilevel"/>
    <w:tmpl w:val="FE8C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45" w15:restartNumberingAfterBreak="0">
    <w:nsid w:val="7CE368D8"/>
    <w:multiLevelType w:val="hybridMultilevel"/>
    <w:tmpl w:val="D5D00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6D4AF7"/>
    <w:multiLevelType w:val="hybridMultilevel"/>
    <w:tmpl w:val="4C5E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786C55"/>
    <w:multiLevelType w:val="hybridMultilevel"/>
    <w:tmpl w:val="006472EC"/>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E43344"/>
    <w:multiLevelType w:val="hybridMultilevel"/>
    <w:tmpl w:val="C884F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44"/>
  </w:num>
  <w:num w:numId="3">
    <w:abstractNumId w:val="17"/>
  </w:num>
  <w:num w:numId="4">
    <w:abstractNumId w:val="0"/>
  </w:num>
  <w:num w:numId="5">
    <w:abstractNumId w:val="6"/>
  </w:num>
  <w:num w:numId="6">
    <w:abstractNumId w:val="9"/>
  </w:num>
  <w:num w:numId="7">
    <w:abstractNumId w:val="38"/>
  </w:num>
  <w:num w:numId="8">
    <w:abstractNumId w:val="4"/>
  </w:num>
  <w:num w:numId="9">
    <w:abstractNumId w:val="20"/>
  </w:num>
  <w:num w:numId="10">
    <w:abstractNumId w:val="37"/>
  </w:num>
  <w:num w:numId="11">
    <w:abstractNumId w:val="16"/>
  </w:num>
  <w:num w:numId="12">
    <w:abstractNumId w:val="12"/>
  </w:num>
  <w:num w:numId="13">
    <w:abstractNumId w:val="11"/>
  </w:num>
  <w:num w:numId="14">
    <w:abstractNumId w:val="26"/>
  </w:num>
  <w:num w:numId="15">
    <w:abstractNumId w:val="25"/>
  </w:num>
  <w:num w:numId="16">
    <w:abstractNumId w:val="39"/>
  </w:num>
  <w:num w:numId="17">
    <w:abstractNumId w:val="33"/>
  </w:num>
  <w:num w:numId="18">
    <w:abstractNumId w:val="45"/>
  </w:num>
  <w:num w:numId="19">
    <w:abstractNumId w:val="2"/>
  </w:num>
  <w:num w:numId="20">
    <w:abstractNumId w:val="13"/>
  </w:num>
  <w:num w:numId="21">
    <w:abstractNumId w:val="21"/>
  </w:num>
  <w:num w:numId="22">
    <w:abstractNumId w:val="22"/>
  </w:num>
  <w:num w:numId="23">
    <w:abstractNumId w:val="40"/>
  </w:num>
  <w:num w:numId="24">
    <w:abstractNumId w:val="46"/>
  </w:num>
  <w:num w:numId="25">
    <w:abstractNumId w:val="32"/>
  </w:num>
  <w:num w:numId="26">
    <w:abstractNumId w:val="18"/>
  </w:num>
  <w:num w:numId="27">
    <w:abstractNumId w:val="43"/>
  </w:num>
  <w:num w:numId="28">
    <w:abstractNumId w:val="34"/>
  </w:num>
  <w:num w:numId="29">
    <w:abstractNumId w:val="35"/>
  </w:num>
  <w:num w:numId="30">
    <w:abstractNumId w:val="41"/>
  </w:num>
  <w:num w:numId="31">
    <w:abstractNumId w:val="48"/>
  </w:num>
  <w:num w:numId="32">
    <w:abstractNumId w:val="29"/>
  </w:num>
  <w:num w:numId="33">
    <w:abstractNumId w:val="10"/>
  </w:num>
  <w:num w:numId="34">
    <w:abstractNumId w:val="15"/>
  </w:num>
  <w:num w:numId="35">
    <w:abstractNumId w:val="14"/>
  </w:num>
  <w:num w:numId="36">
    <w:abstractNumId w:val="14"/>
  </w:num>
  <w:num w:numId="37">
    <w:abstractNumId w:val="36"/>
  </w:num>
  <w:num w:numId="38">
    <w:abstractNumId w:val="2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8"/>
  </w:num>
  <w:num w:numId="42">
    <w:abstractNumId w:val="5"/>
  </w:num>
  <w:num w:numId="43">
    <w:abstractNumId w:val="3"/>
  </w:num>
  <w:num w:numId="44">
    <w:abstractNumId w:val="19"/>
  </w:num>
  <w:num w:numId="45">
    <w:abstractNumId w:val="7"/>
  </w:num>
  <w:num w:numId="46">
    <w:abstractNumId w:val="42"/>
  </w:num>
  <w:num w:numId="47">
    <w:abstractNumId w:val="1"/>
  </w:num>
  <w:num w:numId="48">
    <w:abstractNumId w:val="27"/>
  </w:num>
  <w:num w:numId="49">
    <w:abstractNumId w:val="24"/>
  </w:num>
  <w:num w:numId="50">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3E8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DE0"/>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C3E"/>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07E8A"/>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915"/>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4F6"/>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1E05"/>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0CC"/>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128"/>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1570"/>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529"/>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5F2C"/>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3B7"/>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0CA2"/>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3D1"/>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Billname">
    <w:name w:val="Billname"/>
    <w:basedOn w:val="Normal"/>
    <w:rsid w:val="004A44F6"/>
    <w:pPr>
      <w:tabs>
        <w:tab w:val="left" w:pos="2400"/>
        <w:tab w:val="left" w:pos="2880"/>
      </w:tabs>
      <w:spacing w:before="1220" w:after="100" w:line="240" w:lineRule="auto"/>
    </w:pPr>
    <w:rPr>
      <w:rFonts w:ascii="Arial" w:hAnsi="Arial"/>
      <w:b/>
      <w:sz w:val="40"/>
      <w:szCs w:val="20"/>
    </w:rPr>
  </w:style>
  <w:style w:type="paragraph" w:customStyle="1" w:styleId="CS-Paragraphnumbering">
    <w:name w:val="CS - Paragraph numbering"/>
    <w:basedOn w:val="Normal"/>
    <w:rsid w:val="009E5F2C"/>
    <w:pPr>
      <w:spacing w:after="120"/>
      <w:ind w:left="720" w:right="-45" w:hanging="360"/>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710E9-083B-4612-9B19-BE1C9D8620FB}">
  <ds:schemaRefs>
    <ds:schemaRef ds:uri="http://schemas.openxmlformats.org/officeDocument/2006/bibliography"/>
  </ds:schemaRefs>
</ds:datastoreItem>
</file>

<file path=customXml/itemProps2.xml><?xml version="1.0" encoding="utf-8"?>
<ds:datastoreItem xmlns:ds="http://schemas.openxmlformats.org/officeDocument/2006/customXml" ds:itemID="{2C66B4AA-EB80-4523-BB17-AFB91CEB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5574</Characters>
  <Application>Microsoft Office Word</Application>
  <DocSecurity>0</DocSecurity>
  <Lines>148</Lines>
  <Paragraphs>47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2020-02-10T00:36:00Z</cp:lastPrinted>
  <dcterms:created xsi:type="dcterms:W3CDTF">2020-02-12T00:54:00Z</dcterms:created>
  <dcterms:modified xsi:type="dcterms:W3CDTF">2020-02-12T00:54:00Z</dcterms:modified>
</cp:coreProperties>
</file>