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7AD46" w14:textId="77777777" w:rsidR="004E605C" w:rsidRPr="008E4654" w:rsidRDefault="004E605C" w:rsidP="00EB3796">
      <w:pPr>
        <w:spacing w:after="120" w:line="276" w:lineRule="auto"/>
        <w:rPr>
          <w:b/>
        </w:rPr>
      </w:pPr>
      <w:bookmarkStart w:id="0" w:name="_GoBack"/>
      <w:bookmarkEnd w:id="0"/>
    </w:p>
    <w:p w14:paraId="44FF5057" w14:textId="77777777" w:rsidR="00E111FF" w:rsidRPr="008E4654" w:rsidRDefault="00E111FF" w:rsidP="00EB3796">
      <w:pPr>
        <w:spacing w:after="120" w:line="276" w:lineRule="auto"/>
        <w:jc w:val="center"/>
        <w:rPr>
          <w:b/>
        </w:rPr>
      </w:pPr>
    </w:p>
    <w:p w14:paraId="11B9E177" w14:textId="77777777" w:rsidR="004E605C" w:rsidRPr="008E4654" w:rsidRDefault="00EC4D5D" w:rsidP="00EB3796">
      <w:pPr>
        <w:spacing w:after="120" w:line="276" w:lineRule="auto"/>
        <w:jc w:val="center"/>
        <w:rPr>
          <w:b/>
        </w:rPr>
      </w:pPr>
      <w:r>
        <w:rPr>
          <w:b/>
        </w:rPr>
        <w:t>20</w:t>
      </w:r>
      <w:r w:rsidR="005B5017">
        <w:rPr>
          <w:b/>
        </w:rPr>
        <w:t>20</w:t>
      </w:r>
    </w:p>
    <w:p w14:paraId="230B4D20" w14:textId="77777777" w:rsidR="004E605C" w:rsidRPr="008E4654" w:rsidRDefault="004E605C" w:rsidP="00EB3796">
      <w:pPr>
        <w:spacing w:after="120" w:line="276" w:lineRule="auto"/>
        <w:jc w:val="center"/>
        <w:rPr>
          <w:b/>
        </w:rPr>
      </w:pPr>
    </w:p>
    <w:p w14:paraId="039A95A0" w14:textId="77777777" w:rsidR="004E605C" w:rsidRPr="008E4654" w:rsidRDefault="004E605C" w:rsidP="00EB3796">
      <w:pPr>
        <w:spacing w:after="120" w:line="276" w:lineRule="auto"/>
        <w:jc w:val="center"/>
        <w:rPr>
          <w:b/>
        </w:rPr>
      </w:pPr>
    </w:p>
    <w:p w14:paraId="5C6ADC29" w14:textId="77777777" w:rsidR="004E605C" w:rsidRPr="008E4654" w:rsidRDefault="004E605C" w:rsidP="00EB3796">
      <w:pPr>
        <w:spacing w:after="120" w:line="276" w:lineRule="auto"/>
        <w:jc w:val="center"/>
        <w:rPr>
          <w:b/>
        </w:rPr>
      </w:pPr>
      <w:r w:rsidRPr="008E4654">
        <w:rPr>
          <w:b/>
        </w:rPr>
        <w:t>LEGISLATIVE ASSEMBLY FOR THE</w:t>
      </w:r>
    </w:p>
    <w:p w14:paraId="0A8D0436" w14:textId="77777777" w:rsidR="004E605C" w:rsidRPr="008E4654" w:rsidRDefault="004E605C" w:rsidP="00EB3796">
      <w:pPr>
        <w:autoSpaceDE w:val="0"/>
        <w:autoSpaceDN w:val="0"/>
        <w:adjustRightInd w:val="0"/>
        <w:spacing w:after="120" w:line="276" w:lineRule="auto"/>
        <w:jc w:val="center"/>
        <w:rPr>
          <w:b/>
          <w:bCs/>
          <w:sz w:val="24"/>
          <w:szCs w:val="24"/>
          <w:lang w:eastAsia="en-AU"/>
        </w:rPr>
      </w:pPr>
      <w:r w:rsidRPr="008E4654">
        <w:rPr>
          <w:b/>
          <w:bCs/>
          <w:sz w:val="24"/>
          <w:szCs w:val="24"/>
          <w:lang w:eastAsia="en-AU"/>
        </w:rPr>
        <w:t>AUSTRALIAN CAPITAL TERRITORY</w:t>
      </w:r>
    </w:p>
    <w:p w14:paraId="5EE753FF" w14:textId="77777777" w:rsidR="004E605C" w:rsidRPr="008E4654" w:rsidRDefault="004E605C" w:rsidP="00EB3796">
      <w:pPr>
        <w:autoSpaceDE w:val="0"/>
        <w:autoSpaceDN w:val="0"/>
        <w:adjustRightInd w:val="0"/>
        <w:spacing w:after="120" w:line="276" w:lineRule="auto"/>
        <w:jc w:val="center"/>
        <w:rPr>
          <w:b/>
          <w:bCs/>
          <w:sz w:val="24"/>
          <w:szCs w:val="24"/>
          <w:lang w:eastAsia="en-AU"/>
        </w:rPr>
      </w:pPr>
    </w:p>
    <w:p w14:paraId="6B8E494E" w14:textId="77777777" w:rsidR="004E605C" w:rsidRPr="008E4654" w:rsidRDefault="004E605C" w:rsidP="00EB3796">
      <w:pPr>
        <w:autoSpaceDE w:val="0"/>
        <w:autoSpaceDN w:val="0"/>
        <w:adjustRightInd w:val="0"/>
        <w:spacing w:after="120" w:line="276" w:lineRule="auto"/>
        <w:jc w:val="center"/>
        <w:rPr>
          <w:b/>
          <w:bCs/>
          <w:sz w:val="24"/>
          <w:szCs w:val="24"/>
          <w:lang w:eastAsia="en-AU"/>
        </w:rPr>
      </w:pPr>
    </w:p>
    <w:p w14:paraId="4C9F3636" w14:textId="77777777" w:rsidR="004E605C" w:rsidRPr="008E4654" w:rsidRDefault="004E605C" w:rsidP="00EB3796">
      <w:pPr>
        <w:autoSpaceDE w:val="0"/>
        <w:autoSpaceDN w:val="0"/>
        <w:adjustRightInd w:val="0"/>
        <w:spacing w:after="120" w:line="276" w:lineRule="auto"/>
        <w:jc w:val="center"/>
        <w:rPr>
          <w:b/>
          <w:bCs/>
          <w:sz w:val="24"/>
          <w:szCs w:val="24"/>
          <w:lang w:eastAsia="en-AU"/>
        </w:rPr>
      </w:pPr>
    </w:p>
    <w:p w14:paraId="12EF9FA5" w14:textId="77777777" w:rsidR="004E605C" w:rsidRPr="008E4654" w:rsidRDefault="004E605C" w:rsidP="00EB3796">
      <w:pPr>
        <w:autoSpaceDE w:val="0"/>
        <w:autoSpaceDN w:val="0"/>
        <w:adjustRightInd w:val="0"/>
        <w:spacing w:after="120" w:line="276" w:lineRule="auto"/>
        <w:jc w:val="center"/>
        <w:rPr>
          <w:b/>
          <w:bCs/>
          <w:sz w:val="24"/>
          <w:szCs w:val="24"/>
          <w:lang w:eastAsia="en-AU"/>
        </w:rPr>
      </w:pPr>
    </w:p>
    <w:p w14:paraId="0DCC313F" w14:textId="77777777" w:rsidR="004E605C" w:rsidRPr="008E4654" w:rsidRDefault="004E605C" w:rsidP="00EB3796">
      <w:pPr>
        <w:autoSpaceDE w:val="0"/>
        <w:autoSpaceDN w:val="0"/>
        <w:adjustRightInd w:val="0"/>
        <w:spacing w:after="120" w:line="276" w:lineRule="auto"/>
        <w:jc w:val="center"/>
        <w:rPr>
          <w:b/>
          <w:bCs/>
          <w:sz w:val="24"/>
          <w:szCs w:val="24"/>
          <w:lang w:eastAsia="en-AU"/>
        </w:rPr>
      </w:pPr>
    </w:p>
    <w:p w14:paraId="6D89E91E" w14:textId="77777777" w:rsidR="004E605C" w:rsidRPr="008E4654" w:rsidRDefault="004E605C" w:rsidP="00EB3796">
      <w:pPr>
        <w:autoSpaceDE w:val="0"/>
        <w:autoSpaceDN w:val="0"/>
        <w:adjustRightInd w:val="0"/>
        <w:spacing w:after="120" w:line="276" w:lineRule="auto"/>
        <w:jc w:val="center"/>
        <w:rPr>
          <w:b/>
          <w:bCs/>
          <w:sz w:val="24"/>
          <w:szCs w:val="24"/>
          <w:lang w:eastAsia="en-AU"/>
        </w:rPr>
      </w:pPr>
    </w:p>
    <w:p w14:paraId="5EC11CAE" w14:textId="325281EA" w:rsidR="004E605C" w:rsidRPr="008E4654" w:rsidRDefault="005B5017" w:rsidP="00EB3796">
      <w:pPr>
        <w:spacing w:after="120" w:line="276" w:lineRule="auto"/>
        <w:jc w:val="center"/>
        <w:rPr>
          <w:b/>
          <w:bCs/>
          <w:sz w:val="24"/>
          <w:szCs w:val="24"/>
          <w:lang w:eastAsia="en-AU"/>
        </w:rPr>
      </w:pPr>
      <w:r>
        <w:rPr>
          <w:b/>
          <w:bCs/>
          <w:sz w:val="24"/>
          <w:szCs w:val="24"/>
          <w:lang w:eastAsia="en-AU"/>
        </w:rPr>
        <w:t>BIRTHS, DEATHS AND MARRIAGES REGISTRATION (TISSUE DONOR ACKNOWLEDGMENT) AMENDMENT BILL 2020</w:t>
      </w:r>
    </w:p>
    <w:p w14:paraId="317637EC" w14:textId="77777777" w:rsidR="004E605C" w:rsidRPr="008E4654" w:rsidRDefault="004E605C" w:rsidP="00EB3796">
      <w:pPr>
        <w:spacing w:after="120" w:line="276" w:lineRule="auto"/>
        <w:jc w:val="center"/>
        <w:rPr>
          <w:b/>
          <w:bCs/>
          <w:sz w:val="24"/>
          <w:szCs w:val="24"/>
          <w:lang w:eastAsia="en-AU"/>
        </w:rPr>
      </w:pPr>
    </w:p>
    <w:p w14:paraId="1F4C241D" w14:textId="77777777" w:rsidR="00E111FF" w:rsidRPr="008E4654" w:rsidRDefault="00E111FF" w:rsidP="00EB3796">
      <w:pPr>
        <w:spacing w:after="120" w:line="276" w:lineRule="auto"/>
        <w:jc w:val="center"/>
        <w:rPr>
          <w:b/>
          <w:bCs/>
          <w:sz w:val="24"/>
          <w:szCs w:val="24"/>
          <w:lang w:eastAsia="en-AU"/>
        </w:rPr>
      </w:pPr>
    </w:p>
    <w:p w14:paraId="47123C09" w14:textId="77777777" w:rsidR="00E111FF" w:rsidRPr="008E4654" w:rsidRDefault="00E111FF" w:rsidP="00EB3796">
      <w:pPr>
        <w:spacing w:after="120" w:line="276" w:lineRule="auto"/>
        <w:jc w:val="center"/>
        <w:rPr>
          <w:b/>
          <w:bCs/>
          <w:sz w:val="24"/>
          <w:szCs w:val="24"/>
          <w:lang w:eastAsia="en-AU"/>
        </w:rPr>
      </w:pPr>
    </w:p>
    <w:p w14:paraId="2195F465" w14:textId="77777777" w:rsidR="004E605C" w:rsidRPr="000319D2" w:rsidRDefault="004E605C" w:rsidP="00EB3796">
      <w:pPr>
        <w:spacing w:after="120" w:line="276" w:lineRule="auto"/>
        <w:jc w:val="center"/>
        <w:rPr>
          <w:b/>
          <w:bCs/>
          <w:sz w:val="24"/>
          <w:szCs w:val="24"/>
          <w:lang w:eastAsia="en-AU"/>
        </w:rPr>
      </w:pPr>
      <w:r w:rsidRPr="000319D2">
        <w:rPr>
          <w:b/>
          <w:bCs/>
          <w:sz w:val="24"/>
          <w:szCs w:val="24"/>
          <w:lang w:eastAsia="en-AU"/>
        </w:rPr>
        <w:t>EXPLANATORY STATEMENT</w:t>
      </w:r>
    </w:p>
    <w:p w14:paraId="10CD9957" w14:textId="77777777" w:rsidR="004E605C" w:rsidRPr="000319D2" w:rsidRDefault="004E605C" w:rsidP="00EB3796">
      <w:pPr>
        <w:spacing w:after="120" w:line="276" w:lineRule="auto"/>
        <w:jc w:val="center"/>
        <w:rPr>
          <w:b/>
          <w:bCs/>
          <w:sz w:val="24"/>
          <w:szCs w:val="24"/>
          <w:lang w:eastAsia="en-AU"/>
        </w:rPr>
      </w:pPr>
    </w:p>
    <w:p w14:paraId="3A805F7E" w14:textId="77777777" w:rsidR="004E605C" w:rsidRPr="000319D2" w:rsidRDefault="004E605C" w:rsidP="00EB3796">
      <w:pPr>
        <w:spacing w:after="120" w:line="276" w:lineRule="auto"/>
        <w:jc w:val="center"/>
        <w:rPr>
          <w:b/>
          <w:bCs/>
          <w:sz w:val="24"/>
          <w:szCs w:val="24"/>
          <w:lang w:eastAsia="en-AU"/>
        </w:rPr>
      </w:pPr>
    </w:p>
    <w:p w14:paraId="69DC4A26" w14:textId="77777777" w:rsidR="004E605C" w:rsidRPr="000319D2" w:rsidRDefault="004E605C" w:rsidP="00EB3796">
      <w:pPr>
        <w:spacing w:after="120" w:line="276" w:lineRule="auto"/>
        <w:jc w:val="center"/>
        <w:rPr>
          <w:b/>
          <w:bCs/>
          <w:sz w:val="24"/>
          <w:szCs w:val="24"/>
          <w:lang w:eastAsia="en-AU"/>
        </w:rPr>
      </w:pPr>
    </w:p>
    <w:p w14:paraId="43158ACA" w14:textId="77777777" w:rsidR="00E111FF" w:rsidRPr="000319D2" w:rsidRDefault="00E111FF" w:rsidP="00EB3796">
      <w:pPr>
        <w:spacing w:after="120" w:line="276" w:lineRule="auto"/>
        <w:jc w:val="center"/>
        <w:rPr>
          <w:b/>
          <w:bCs/>
          <w:sz w:val="24"/>
          <w:szCs w:val="24"/>
          <w:lang w:eastAsia="en-AU"/>
        </w:rPr>
      </w:pPr>
    </w:p>
    <w:p w14:paraId="2C7A524F" w14:textId="77777777" w:rsidR="00E111FF" w:rsidRPr="000319D2" w:rsidRDefault="00E111FF" w:rsidP="00EB3796">
      <w:pPr>
        <w:spacing w:after="120" w:line="276" w:lineRule="auto"/>
        <w:jc w:val="center"/>
        <w:rPr>
          <w:b/>
          <w:bCs/>
          <w:sz w:val="24"/>
          <w:szCs w:val="24"/>
          <w:lang w:eastAsia="en-AU"/>
        </w:rPr>
      </w:pPr>
    </w:p>
    <w:p w14:paraId="6BB45BE4" w14:textId="77777777" w:rsidR="00E111FF" w:rsidRPr="000319D2" w:rsidRDefault="00E111FF" w:rsidP="00EB3796">
      <w:pPr>
        <w:spacing w:after="120" w:line="276" w:lineRule="auto"/>
        <w:jc w:val="center"/>
        <w:rPr>
          <w:b/>
          <w:bCs/>
          <w:sz w:val="24"/>
          <w:szCs w:val="24"/>
          <w:lang w:eastAsia="en-AU"/>
        </w:rPr>
      </w:pPr>
    </w:p>
    <w:p w14:paraId="013626B4" w14:textId="77777777" w:rsidR="00E111FF" w:rsidRPr="000319D2" w:rsidRDefault="00E111FF" w:rsidP="00EB3796">
      <w:pPr>
        <w:spacing w:after="120" w:line="276" w:lineRule="auto"/>
        <w:jc w:val="center"/>
        <w:rPr>
          <w:b/>
          <w:bCs/>
          <w:sz w:val="24"/>
          <w:szCs w:val="24"/>
          <w:lang w:eastAsia="en-AU"/>
        </w:rPr>
      </w:pPr>
    </w:p>
    <w:p w14:paraId="15777806" w14:textId="77777777" w:rsidR="00E111FF" w:rsidRPr="000319D2" w:rsidRDefault="00E111FF" w:rsidP="00EB3796">
      <w:pPr>
        <w:spacing w:after="120" w:line="276" w:lineRule="auto"/>
        <w:jc w:val="center"/>
        <w:rPr>
          <w:b/>
          <w:bCs/>
          <w:sz w:val="24"/>
          <w:szCs w:val="24"/>
          <w:lang w:eastAsia="en-AU"/>
        </w:rPr>
      </w:pPr>
    </w:p>
    <w:p w14:paraId="23442D3D" w14:textId="77777777" w:rsidR="004E605C" w:rsidRPr="000319D2" w:rsidRDefault="004E605C" w:rsidP="00EB3796">
      <w:pPr>
        <w:spacing w:after="120" w:line="276" w:lineRule="auto"/>
        <w:jc w:val="center"/>
        <w:rPr>
          <w:b/>
          <w:bCs/>
          <w:sz w:val="24"/>
          <w:szCs w:val="24"/>
          <w:lang w:eastAsia="en-AU"/>
        </w:rPr>
      </w:pPr>
    </w:p>
    <w:p w14:paraId="09883ED7" w14:textId="77777777" w:rsidR="004E605C" w:rsidRPr="000319D2" w:rsidRDefault="004E605C" w:rsidP="00EB3796">
      <w:pPr>
        <w:spacing w:after="120" w:line="276" w:lineRule="auto"/>
        <w:jc w:val="center"/>
        <w:rPr>
          <w:b/>
          <w:bCs/>
          <w:sz w:val="24"/>
          <w:szCs w:val="24"/>
          <w:lang w:eastAsia="en-AU"/>
        </w:rPr>
      </w:pPr>
    </w:p>
    <w:p w14:paraId="4ADF6661" w14:textId="77777777" w:rsidR="004E605C" w:rsidRPr="000319D2" w:rsidRDefault="00065040" w:rsidP="00065040">
      <w:pPr>
        <w:spacing w:after="120" w:line="276" w:lineRule="auto"/>
        <w:jc w:val="right"/>
        <w:rPr>
          <w:bCs/>
          <w:sz w:val="24"/>
          <w:szCs w:val="24"/>
          <w:lang w:eastAsia="en-AU"/>
        </w:rPr>
      </w:pPr>
      <w:r w:rsidRPr="000319D2">
        <w:rPr>
          <w:bCs/>
          <w:sz w:val="24"/>
          <w:szCs w:val="24"/>
          <w:lang w:eastAsia="en-AU"/>
        </w:rPr>
        <w:t>Presented by</w:t>
      </w:r>
    </w:p>
    <w:p w14:paraId="77677622" w14:textId="77777777" w:rsidR="004E605C" w:rsidRPr="000319D2" w:rsidRDefault="005B5017" w:rsidP="00EB3796">
      <w:pPr>
        <w:spacing w:after="120" w:line="276" w:lineRule="auto"/>
        <w:jc w:val="right"/>
        <w:rPr>
          <w:bCs/>
          <w:sz w:val="24"/>
          <w:szCs w:val="24"/>
          <w:lang w:eastAsia="en-AU"/>
        </w:rPr>
      </w:pPr>
      <w:r>
        <w:rPr>
          <w:bCs/>
          <w:sz w:val="24"/>
          <w:szCs w:val="24"/>
          <w:lang w:eastAsia="en-AU"/>
        </w:rPr>
        <w:t>Tara Cheyne MLA</w:t>
      </w:r>
    </w:p>
    <w:p w14:paraId="572BE53F" w14:textId="77777777" w:rsidR="00065040" w:rsidRPr="000319D2" w:rsidRDefault="00065040" w:rsidP="00EB3796">
      <w:pPr>
        <w:spacing w:after="120" w:line="276" w:lineRule="auto"/>
        <w:jc w:val="right"/>
        <w:rPr>
          <w:bCs/>
          <w:sz w:val="24"/>
          <w:szCs w:val="24"/>
          <w:lang w:eastAsia="en-AU"/>
        </w:rPr>
        <w:sectPr w:rsidR="00065040" w:rsidRPr="000319D2" w:rsidSect="002533A5">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09" w:footer="0" w:gutter="0"/>
          <w:cols w:space="708"/>
          <w:vAlign w:val="center"/>
          <w:titlePg/>
          <w:docGrid w:linePitch="381"/>
        </w:sectPr>
      </w:pPr>
      <w:r w:rsidRPr="000319D2">
        <w:rPr>
          <w:bCs/>
          <w:sz w:val="24"/>
          <w:szCs w:val="24"/>
          <w:lang w:eastAsia="en-AU"/>
        </w:rPr>
        <w:t xml:space="preserve">Member for </w:t>
      </w:r>
      <w:r w:rsidR="005B5017">
        <w:rPr>
          <w:bCs/>
          <w:sz w:val="24"/>
          <w:szCs w:val="24"/>
          <w:lang w:eastAsia="en-AU"/>
        </w:rPr>
        <w:t>Ginninderra</w:t>
      </w:r>
    </w:p>
    <w:p w14:paraId="4A067522" w14:textId="77777777" w:rsidR="00E853B0" w:rsidRDefault="004A7F12" w:rsidP="00E853B0">
      <w:pPr>
        <w:spacing w:line="240" w:lineRule="auto"/>
        <w:rPr>
          <w:noProof/>
        </w:rPr>
      </w:pPr>
      <w:r w:rsidRPr="000319D2">
        <w:rPr>
          <w:b/>
        </w:rPr>
        <w:lastRenderedPageBreak/>
        <w:t>Table of Contents</w:t>
      </w:r>
    </w:p>
    <w:p w14:paraId="74C86B9F" w14:textId="77777777" w:rsidR="00E853B0" w:rsidRPr="0056623E" w:rsidRDefault="00E853B0" w:rsidP="00E853B0">
      <w:pPr>
        <w:pStyle w:val="TOC1"/>
        <w:spacing w:after="240"/>
        <w:rPr>
          <w:rStyle w:val="Hyperlink"/>
          <w:color w:val="auto"/>
          <w:u w:val="none"/>
        </w:rPr>
      </w:pPr>
      <w:r w:rsidRPr="0056623E">
        <w:rPr>
          <w:rStyle w:val="Hyperlink"/>
          <w:noProof/>
          <w:color w:val="auto"/>
          <w:u w:val="none"/>
        </w:rPr>
        <w:t>Purpose of the Bill</w:t>
      </w:r>
      <w:r w:rsidRPr="0056623E">
        <w:rPr>
          <w:rStyle w:val="Hyperlink"/>
          <w:webHidden/>
          <w:color w:val="auto"/>
          <w:u w:val="none"/>
        </w:rPr>
        <w:tab/>
      </w:r>
      <w:r w:rsidR="001713F8" w:rsidRPr="0056623E">
        <w:rPr>
          <w:rStyle w:val="Hyperlink"/>
          <w:webHidden/>
          <w:color w:val="auto"/>
          <w:u w:val="none"/>
        </w:rPr>
        <w:t>2</w:t>
      </w:r>
    </w:p>
    <w:p w14:paraId="47D59D89" w14:textId="77777777" w:rsidR="00E853B0" w:rsidRPr="0056623E" w:rsidRDefault="00E853B0" w:rsidP="00E853B0">
      <w:pPr>
        <w:pStyle w:val="TOC1"/>
        <w:spacing w:after="240"/>
        <w:rPr>
          <w:rStyle w:val="Hyperlink"/>
          <w:color w:val="auto"/>
          <w:u w:val="none"/>
        </w:rPr>
      </w:pPr>
      <w:r w:rsidRPr="0056623E">
        <w:rPr>
          <w:rStyle w:val="Hyperlink"/>
          <w:noProof/>
          <w:color w:val="auto"/>
          <w:u w:val="none"/>
        </w:rPr>
        <w:t>Background</w:t>
      </w:r>
      <w:r w:rsidRPr="0056623E">
        <w:rPr>
          <w:rStyle w:val="Hyperlink"/>
          <w:webHidden/>
          <w:color w:val="auto"/>
          <w:u w:val="none"/>
        </w:rPr>
        <w:tab/>
      </w:r>
      <w:r w:rsidR="001713F8" w:rsidRPr="0056623E">
        <w:rPr>
          <w:rStyle w:val="Hyperlink"/>
          <w:webHidden/>
          <w:color w:val="auto"/>
          <w:u w:val="none"/>
        </w:rPr>
        <w:t>2</w:t>
      </w:r>
    </w:p>
    <w:p w14:paraId="69096476" w14:textId="77777777" w:rsidR="006C0C83" w:rsidRPr="0056623E" w:rsidRDefault="006C0C83" w:rsidP="006C0C83">
      <w:pPr>
        <w:pStyle w:val="TOC1"/>
        <w:spacing w:after="240"/>
        <w:rPr>
          <w:rStyle w:val="Hyperlink"/>
          <w:color w:val="auto"/>
          <w:u w:val="none"/>
        </w:rPr>
      </w:pPr>
      <w:r w:rsidRPr="0056623E">
        <w:rPr>
          <w:rStyle w:val="Hyperlink"/>
          <w:noProof/>
          <w:color w:val="auto"/>
          <w:u w:val="none"/>
        </w:rPr>
        <w:t>Interaction with Federal Law</w:t>
      </w:r>
      <w:r w:rsidRPr="0056623E">
        <w:rPr>
          <w:rStyle w:val="Hyperlink"/>
          <w:webHidden/>
          <w:color w:val="auto"/>
          <w:u w:val="none"/>
        </w:rPr>
        <w:tab/>
      </w:r>
      <w:r w:rsidR="0056623E">
        <w:rPr>
          <w:rStyle w:val="Hyperlink"/>
          <w:webHidden/>
          <w:color w:val="auto"/>
          <w:u w:val="none"/>
        </w:rPr>
        <w:t>3</w:t>
      </w:r>
    </w:p>
    <w:p w14:paraId="285FFEF3" w14:textId="77777777" w:rsidR="00E853B0" w:rsidRPr="0056623E" w:rsidRDefault="00E853B0" w:rsidP="00E853B0">
      <w:pPr>
        <w:pStyle w:val="TOC1"/>
        <w:spacing w:after="240"/>
        <w:rPr>
          <w:rStyle w:val="Hyperlink"/>
          <w:color w:val="auto"/>
          <w:u w:val="none"/>
        </w:rPr>
      </w:pPr>
      <w:r w:rsidRPr="0056623E">
        <w:rPr>
          <w:rStyle w:val="Hyperlink"/>
          <w:noProof/>
          <w:color w:val="auto"/>
          <w:u w:val="none"/>
        </w:rPr>
        <w:t>Human Rights Considerations</w:t>
      </w:r>
      <w:r w:rsidRPr="0056623E">
        <w:rPr>
          <w:rStyle w:val="Hyperlink"/>
          <w:webHidden/>
          <w:color w:val="auto"/>
          <w:u w:val="none"/>
        </w:rPr>
        <w:tab/>
      </w:r>
      <w:r w:rsidR="001713F8" w:rsidRPr="0056623E">
        <w:rPr>
          <w:rStyle w:val="Hyperlink"/>
          <w:webHidden/>
          <w:color w:val="auto"/>
          <w:u w:val="none"/>
        </w:rPr>
        <w:t>3</w:t>
      </w:r>
    </w:p>
    <w:p w14:paraId="05C48254" w14:textId="60B0E6D8" w:rsidR="00E853B0" w:rsidRPr="0056623E" w:rsidRDefault="00E853B0" w:rsidP="00E853B0">
      <w:pPr>
        <w:pStyle w:val="TOC1"/>
        <w:spacing w:after="240"/>
        <w:rPr>
          <w:rStyle w:val="Hyperlink"/>
          <w:noProof/>
          <w:color w:val="auto"/>
          <w:u w:val="none"/>
        </w:rPr>
      </w:pPr>
      <w:r w:rsidRPr="0056623E">
        <w:rPr>
          <w:rStyle w:val="Hyperlink"/>
          <w:noProof/>
          <w:color w:val="auto"/>
          <w:u w:val="none"/>
        </w:rPr>
        <w:t>Clause 1 - Name of Act</w:t>
      </w:r>
      <w:r w:rsidRPr="0056623E">
        <w:rPr>
          <w:rStyle w:val="Hyperlink"/>
          <w:webHidden/>
          <w:color w:val="auto"/>
          <w:u w:val="none"/>
        </w:rPr>
        <w:tab/>
      </w:r>
      <w:r w:rsidR="003701AA">
        <w:rPr>
          <w:rStyle w:val="Hyperlink"/>
          <w:webHidden/>
          <w:color w:val="auto"/>
          <w:u w:val="none"/>
        </w:rPr>
        <w:t>4</w:t>
      </w:r>
    </w:p>
    <w:p w14:paraId="5EC88005" w14:textId="078D8861" w:rsidR="006C0C83" w:rsidRPr="0056623E" w:rsidRDefault="000B7C1F" w:rsidP="006C0C83">
      <w:pPr>
        <w:pStyle w:val="TOC1"/>
        <w:spacing w:after="240"/>
        <w:rPr>
          <w:rStyle w:val="Hyperlink"/>
          <w:noProof/>
          <w:color w:val="auto"/>
          <w:u w:val="none"/>
        </w:rPr>
      </w:pPr>
      <w:r w:rsidRPr="0056623E">
        <w:rPr>
          <w:rStyle w:val="Hyperlink"/>
          <w:noProof/>
          <w:color w:val="auto"/>
          <w:u w:val="none"/>
        </w:rPr>
        <w:t>Clause 2</w:t>
      </w:r>
      <w:r w:rsidR="006C0C83" w:rsidRPr="0056623E">
        <w:rPr>
          <w:rStyle w:val="Hyperlink"/>
          <w:noProof/>
          <w:color w:val="auto"/>
          <w:u w:val="none"/>
        </w:rPr>
        <w:t xml:space="preserve"> - </w:t>
      </w:r>
      <w:r w:rsidRPr="0056623E">
        <w:rPr>
          <w:rStyle w:val="Hyperlink"/>
          <w:noProof/>
          <w:color w:val="auto"/>
          <w:u w:val="none"/>
        </w:rPr>
        <w:t>Commencement</w:t>
      </w:r>
      <w:r w:rsidR="006C0C83" w:rsidRPr="0056623E">
        <w:rPr>
          <w:rStyle w:val="Hyperlink"/>
          <w:webHidden/>
          <w:color w:val="auto"/>
          <w:u w:val="none"/>
        </w:rPr>
        <w:tab/>
      </w:r>
      <w:r w:rsidR="003701AA">
        <w:rPr>
          <w:rStyle w:val="Hyperlink"/>
          <w:webHidden/>
          <w:color w:val="auto"/>
          <w:u w:val="none"/>
        </w:rPr>
        <w:t>4</w:t>
      </w:r>
    </w:p>
    <w:p w14:paraId="4CE41FCD" w14:textId="19571C31" w:rsidR="006C0C83" w:rsidRDefault="000B7C1F" w:rsidP="006C0C83">
      <w:pPr>
        <w:pStyle w:val="TOC1"/>
        <w:spacing w:after="240"/>
        <w:rPr>
          <w:rStyle w:val="Hyperlink"/>
          <w:noProof/>
        </w:rPr>
      </w:pPr>
      <w:r>
        <w:rPr>
          <w:rStyle w:val="Hyperlink"/>
          <w:noProof/>
          <w:color w:val="auto"/>
          <w:u w:val="none"/>
        </w:rPr>
        <w:t>Clause 3</w:t>
      </w:r>
      <w:r w:rsidR="006C0C83" w:rsidRPr="006C0C83">
        <w:rPr>
          <w:rStyle w:val="Hyperlink"/>
          <w:noProof/>
          <w:color w:val="auto"/>
          <w:u w:val="none"/>
        </w:rPr>
        <w:t xml:space="preserve"> </w:t>
      </w:r>
      <w:r>
        <w:rPr>
          <w:rStyle w:val="Hyperlink"/>
          <w:noProof/>
          <w:color w:val="auto"/>
          <w:u w:val="none"/>
        </w:rPr>
        <w:t>–</w:t>
      </w:r>
      <w:r w:rsidR="006C0C83" w:rsidRPr="006C0C83">
        <w:rPr>
          <w:rStyle w:val="Hyperlink"/>
          <w:noProof/>
          <w:color w:val="auto"/>
          <w:u w:val="none"/>
        </w:rPr>
        <w:t xml:space="preserve"> </w:t>
      </w:r>
      <w:r>
        <w:rPr>
          <w:rStyle w:val="Hyperlink"/>
          <w:noProof/>
          <w:color w:val="auto"/>
          <w:u w:val="none"/>
        </w:rPr>
        <w:t>Legislation Amendment</w:t>
      </w:r>
      <w:r w:rsidR="006C0C83">
        <w:rPr>
          <w:noProof/>
          <w:webHidden/>
        </w:rPr>
        <w:tab/>
      </w:r>
      <w:r w:rsidR="003701AA">
        <w:rPr>
          <w:noProof/>
          <w:webHidden/>
        </w:rPr>
        <w:t>4</w:t>
      </w:r>
    </w:p>
    <w:p w14:paraId="66A4C919" w14:textId="4FC77094" w:rsidR="006C0C83" w:rsidRPr="006C0C83" w:rsidRDefault="000B7C1F" w:rsidP="006C0C83">
      <w:pPr>
        <w:pStyle w:val="TOC1"/>
        <w:spacing w:after="240"/>
        <w:rPr>
          <w:rStyle w:val="Hyperlink"/>
          <w:noProof/>
          <w:color w:val="auto"/>
          <w:u w:val="none"/>
        </w:rPr>
      </w:pPr>
      <w:r>
        <w:rPr>
          <w:rStyle w:val="Hyperlink"/>
          <w:noProof/>
          <w:color w:val="auto"/>
          <w:u w:val="none"/>
        </w:rPr>
        <w:t>Clause 4</w:t>
      </w:r>
      <w:r w:rsidR="006C0C83" w:rsidRPr="006C0C83">
        <w:rPr>
          <w:rStyle w:val="Hyperlink"/>
          <w:noProof/>
          <w:color w:val="auto"/>
          <w:u w:val="none"/>
        </w:rPr>
        <w:t xml:space="preserve"> </w:t>
      </w:r>
      <w:r>
        <w:rPr>
          <w:rStyle w:val="Hyperlink"/>
          <w:noProof/>
          <w:color w:val="auto"/>
          <w:u w:val="none"/>
        </w:rPr>
        <w:t>–</w:t>
      </w:r>
      <w:r w:rsidR="006C0C83" w:rsidRPr="006C0C83">
        <w:rPr>
          <w:rStyle w:val="Hyperlink"/>
          <w:noProof/>
          <w:color w:val="auto"/>
          <w:u w:val="none"/>
        </w:rPr>
        <w:t xml:space="preserve"> </w:t>
      </w:r>
      <w:r w:rsidR="003701AA">
        <w:rPr>
          <w:rStyle w:val="Hyperlink"/>
          <w:noProof/>
          <w:color w:val="auto"/>
          <w:u w:val="none"/>
        </w:rPr>
        <w:t>New Section 38A</w:t>
      </w:r>
      <w:r w:rsidR="006C0C83" w:rsidRPr="006C0C83">
        <w:rPr>
          <w:rStyle w:val="Hyperlink"/>
          <w:webHidden/>
          <w:color w:val="auto"/>
          <w:u w:val="none"/>
        </w:rPr>
        <w:tab/>
      </w:r>
      <w:r w:rsidR="003701AA">
        <w:rPr>
          <w:rStyle w:val="Hyperlink"/>
          <w:webHidden/>
          <w:color w:val="auto"/>
          <w:u w:val="none"/>
        </w:rPr>
        <w:t>4</w:t>
      </w:r>
    </w:p>
    <w:p w14:paraId="539683E1" w14:textId="3E7F96EC" w:rsidR="00F66A02" w:rsidRDefault="00F66A02" w:rsidP="003701AA">
      <w:pPr>
        <w:pStyle w:val="TOC1"/>
        <w:spacing w:after="240"/>
        <w:rPr>
          <w:rStyle w:val="Hyperlink"/>
          <w:noProof/>
          <w:color w:val="auto"/>
          <w:u w:val="none"/>
        </w:rPr>
      </w:pPr>
    </w:p>
    <w:p w14:paraId="504E4280" w14:textId="77777777" w:rsidR="006C0C83" w:rsidRDefault="006C0C83" w:rsidP="00F66A02">
      <w:pPr>
        <w:spacing w:after="120" w:line="276" w:lineRule="auto"/>
        <w:rPr>
          <w:b/>
        </w:rPr>
      </w:pPr>
    </w:p>
    <w:p w14:paraId="655A1AB0" w14:textId="43CB7C34" w:rsidR="00E111FF" w:rsidRPr="00175E05" w:rsidRDefault="00957EBD" w:rsidP="00175E05">
      <w:pPr>
        <w:spacing w:after="120" w:line="276" w:lineRule="auto"/>
        <w:jc w:val="center"/>
        <w:rPr>
          <w:b/>
          <w:bCs/>
          <w:sz w:val="24"/>
          <w:szCs w:val="24"/>
          <w:lang w:eastAsia="en-AU"/>
        </w:rPr>
      </w:pPr>
      <w:r>
        <w:rPr>
          <w:b/>
        </w:rPr>
        <w:br w:type="page"/>
      </w:r>
      <w:r w:rsidR="005B5017">
        <w:rPr>
          <w:b/>
        </w:rPr>
        <w:lastRenderedPageBreak/>
        <w:t>BIRTHS, DEATHS AND MARRIAGES REGISTRATION (TISSUE DONOR ACKNOWLEDGMENT) AMENDMENT BILL 2020</w:t>
      </w:r>
    </w:p>
    <w:p w14:paraId="4CBECB3F" w14:textId="77777777" w:rsidR="002F373B" w:rsidRPr="000319D2" w:rsidRDefault="00E111FF" w:rsidP="00E111FF">
      <w:pPr>
        <w:jc w:val="center"/>
        <w:rPr>
          <w:b/>
        </w:rPr>
      </w:pPr>
      <w:r w:rsidRPr="000319D2">
        <w:rPr>
          <w:b/>
        </w:rPr>
        <w:t>OUTLINE</w:t>
      </w:r>
    </w:p>
    <w:p w14:paraId="4E880CA6" w14:textId="7068A0C4" w:rsidR="002B56F7" w:rsidRPr="000319D2" w:rsidRDefault="002B56F7" w:rsidP="002B56F7">
      <w:bookmarkStart w:id="1" w:name="_Toc483488949"/>
      <w:r w:rsidRPr="000319D2">
        <w:t xml:space="preserve">This explanatory statement relates to the </w:t>
      </w:r>
      <w:r w:rsidR="005B5017">
        <w:t>Births, Deaths and Marriages Registration (Tissue Donor Acknowledgment) Amendment Bill 2020 (“the Bill”) as presented to the Legislative Assembly.</w:t>
      </w:r>
      <w:r w:rsidRPr="000319D2">
        <w:t xml:space="preserve"> It does not form part of the Bill and has not been endorsed by the Assembly. The statement is to be read in conjunction with the Bill. It is not, and is not meant to be, a comprehensive description of the Bill.</w:t>
      </w:r>
    </w:p>
    <w:p w14:paraId="545A1133" w14:textId="77777777" w:rsidR="002B56F7" w:rsidRPr="000319D2" w:rsidRDefault="002B56F7" w:rsidP="00364294">
      <w:pPr>
        <w:pStyle w:val="Heading1"/>
      </w:pPr>
      <w:bookmarkStart w:id="2" w:name="_Toc483488950"/>
      <w:bookmarkStart w:id="3" w:name="_Toc506456285"/>
      <w:r w:rsidRPr="000319D2">
        <w:t>Purpose of the Bill</w:t>
      </w:r>
      <w:bookmarkEnd w:id="2"/>
      <w:bookmarkEnd w:id="3"/>
    </w:p>
    <w:p w14:paraId="1E52A3A7" w14:textId="24704410" w:rsidR="002B56F7" w:rsidRDefault="001D12BE" w:rsidP="002B56F7">
      <w:r>
        <w:t xml:space="preserve">The </w:t>
      </w:r>
      <w:r w:rsidR="005B5017">
        <w:t xml:space="preserve">Births, Deaths and Marriages Registration (Tissue Donor Acknowledgment) Amendment Bill 2020 </w:t>
      </w:r>
      <w:r w:rsidRPr="000319D2">
        <w:t>pro</w:t>
      </w:r>
      <w:r>
        <w:t>poses</w:t>
      </w:r>
      <w:r w:rsidRPr="000319D2">
        <w:t xml:space="preserve"> </w:t>
      </w:r>
      <w:r w:rsidR="002B56F7" w:rsidRPr="000319D2">
        <w:t>amendments to</w:t>
      </w:r>
      <w:r w:rsidR="005B5017">
        <w:t xml:space="preserve"> the</w:t>
      </w:r>
      <w:r w:rsidR="002B56F7" w:rsidRPr="000319D2">
        <w:t xml:space="preserve"> </w:t>
      </w:r>
      <w:r w:rsidR="005B5017">
        <w:rPr>
          <w:i/>
          <w:iCs/>
        </w:rPr>
        <w:t>Births, Deaths and Marriages Registration Act 1997</w:t>
      </w:r>
      <w:r w:rsidR="005B5017">
        <w:t>.</w:t>
      </w:r>
    </w:p>
    <w:p w14:paraId="635CF424" w14:textId="24378CB3" w:rsidR="005B5017" w:rsidRDefault="005B5017" w:rsidP="002B56F7">
      <w:r>
        <w:t xml:space="preserve">The Bill provides for two opportunities for a family of a person who has donated tissue while living or on death to have this donation formally acknowledged. </w:t>
      </w:r>
      <w:r w:rsidR="00997207">
        <w:t xml:space="preserve">For the purposes of this Bill, </w:t>
      </w:r>
      <w:r w:rsidR="002C131D">
        <w:t>‘</w:t>
      </w:r>
      <w:r w:rsidR="00C11928">
        <w:t>t</w:t>
      </w:r>
      <w:r w:rsidR="002C131D">
        <w:t xml:space="preserve">issue’ includes </w:t>
      </w:r>
      <w:bookmarkStart w:id="4" w:name="_Hlk32845888"/>
      <w:r w:rsidR="002C131D">
        <w:t xml:space="preserve">an organ, or part, of a human body or a substance extracted from, or from a part of, the human body </w:t>
      </w:r>
      <w:bookmarkEnd w:id="4"/>
      <w:r w:rsidR="00C11928">
        <w:t>as per</w:t>
      </w:r>
      <w:r w:rsidR="002C131D">
        <w:t xml:space="preserve"> the </w:t>
      </w:r>
      <w:r w:rsidR="002C131D">
        <w:rPr>
          <w:i/>
          <w:iCs/>
        </w:rPr>
        <w:t>Transplantation and Anatomy Act 1978</w:t>
      </w:r>
      <w:r w:rsidR="002C131D">
        <w:t>.</w:t>
      </w:r>
    </w:p>
    <w:p w14:paraId="000EE4F2" w14:textId="5014471D" w:rsidR="005B5017" w:rsidRDefault="005B5017" w:rsidP="002B56F7">
      <w:bookmarkStart w:id="5" w:name="_Hlk32832362"/>
      <w:r>
        <w:t>The first</w:t>
      </w:r>
      <w:r w:rsidR="00C11928">
        <w:t xml:space="preserve"> opportunity for recognition</w:t>
      </w:r>
      <w:r>
        <w:t xml:space="preserve"> is that, on request in writing by a next of kin of the deceased person</w:t>
      </w:r>
      <w:r w:rsidR="003701AA">
        <w:t>,</w:t>
      </w:r>
      <w:r>
        <w:t xml:space="preserve"> together with verifying information, the registrar-general must include in the death register a statement that the person was a tissue donor. Only information that is in the death register can be included on a death certificate</w:t>
      </w:r>
      <w:r w:rsidR="00372A2F">
        <w:t xml:space="preserve"> issued by the registrar-general</w:t>
      </w:r>
      <w:r>
        <w:t xml:space="preserve">. On the occasion of this information being entered into the death register, families can </w:t>
      </w:r>
      <w:r w:rsidR="003701AA">
        <w:t xml:space="preserve">then apply for </w:t>
      </w:r>
      <w:r>
        <w:t>a death certificate</w:t>
      </w:r>
      <w:r w:rsidR="003701AA">
        <w:t xml:space="preserve"> </w:t>
      </w:r>
      <w:r>
        <w:t>which reflects</w:t>
      </w:r>
      <w:r w:rsidR="00427607">
        <w:t>—or correct a death certificate to reflect—</w:t>
      </w:r>
      <w:r>
        <w:t xml:space="preserve">that the deceased person was a tissue donor. </w:t>
      </w:r>
    </w:p>
    <w:p w14:paraId="5671BF8D" w14:textId="1D72134A" w:rsidR="005B5017" w:rsidRDefault="005B5017" w:rsidP="002B56F7">
      <w:r>
        <w:t>The second</w:t>
      </w:r>
      <w:r w:rsidR="00C11928">
        <w:t xml:space="preserve"> opportunity for recognition</w:t>
      </w:r>
      <w:r>
        <w:t xml:space="preserve"> is that</w:t>
      </w:r>
      <w:r w:rsidR="003701AA">
        <w:t xml:space="preserve">, as part of the above request, </w:t>
      </w:r>
      <w:r>
        <w:t>a next of kin can</w:t>
      </w:r>
      <w:r w:rsidR="003701AA">
        <w:t xml:space="preserve"> further</w:t>
      </w:r>
      <w:r>
        <w:t xml:space="preserve"> request to receive an acknowledgment letter that the deceased person was a tissue donor from the Chief Minister of the Australian Capital Territory. </w:t>
      </w:r>
      <w:r w:rsidR="00427607">
        <w:t xml:space="preserve">A letter from the Chief Minister is intended to reflect the significance of the donation and the family’s decision. </w:t>
      </w:r>
    </w:p>
    <w:bookmarkEnd w:id="5"/>
    <w:p w14:paraId="64CE616F" w14:textId="77777777" w:rsidR="005B5017" w:rsidRPr="00261B90" w:rsidRDefault="005B5017" w:rsidP="002B56F7">
      <w:pPr>
        <w:rPr>
          <w:i/>
        </w:rPr>
      </w:pPr>
      <w:r>
        <w:t xml:space="preserve">Both recognition opportunities are optional and made only at the request of next of kin. These recognition opportunities are available to be applied for at any time, including if the deceased person who was a tissue donor died prior to the commencement of this Act. </w:t>
      </w:r>
    </w:p>
    <w:p w14:paraId="5C7CC54D" w14:textId="77777777" w:rsidR="004E605C" w:rsidRPr="000319D2" w:rsidRDefault="004E605C" w:rsidP="00364294">
      <w:pPr>
        <w:pStyle w:val="Heading1"/>
      </w:pPr>
      <w:bookmarkStart w:id="6" w:name="_Toc506456286"/>
      <w:r w:rsidRPr="000319D2">
        <w:t>Background</w:t>
      </w:r>
      <w:bookmarkEnd w:id="1"/>
      <w:bookmarkEnd w:id="6"/>
    </w:p>
    <w:p w14:paraId="39A9FCFB" w14:textId="709A0B18" w:rsidR="00677DE1" w:rsidRDefault="00542677" w:rsidP="00AE05BE">
      <w:r>
        <w:t>Tissue donation is where tissue is retrieved from a donor and transplanted into a recipient. Tissue donation can occur when the donor is deceased (after brain or cardiac death) or living. According to the Australian Government Organ and Tissue Authority, around 1400 Australians are currently waitlisted for a transplant, and many more would benefit.</w:t>
      </w:r>
    </w:p>
    <w:p w14:paraId="07DCD107" w14:textId="77777777" w:rsidR="00C11928" w:rsidRDefault="00C11928" w:rsidP="00AE05BE">
      <w:bookmarkStart w:id="7" w:name="_Hlk32832327"/>
      <w:r>
        <w:t xml:space="preserve">The decision to donate tissue is a significant one and it is appropriate to recognise the significance of this gift in a formal way. </w:t>
      </w:r>
    </w:p>
    <w:p w14:paraId="633928B0" w14:textId="02AF407D" w:rsidR="00997207" w:rsidRDefault="00C11928" w:rsidP="00AE05BE">
      <w:r>
        <w:lastRenderedPageBreak/>
        <w:t>There currently exist a number of avenues in the Australian Capital Territory through which tissue donation is recognised, including services of remembrance, the Gift of Life walk and the Gift of Life garden at the National Arboretum. This Bill provides for two further formal and material opportunities for families to have the tissue donation of their loved one recognised, if they so wish.</w:t>
      </w:r>
    </w:p>
    <w:p w14:paraId="412E6A45" w14:textId="77777777" w:rsidR="00812F73" w:rsidRPr="00364294" w:rsidRDefault="00812F73" w:rsidP="00364294">
      <w:pPr>
        <w:pStyle w:val="Heading1"/>
      </w:pPr>
      <w:bookmarkStart w:id="8" w:name="_Toc483488951"/>
      <w:bookmarkStart w:id="9" w:name="_Toc506456287"/>
      <w:bookmarkEnd w:id="7"/>
      <w:r w:rsidRPr="00364294">
        <w:t>Interaction with Federal Law</w:t>
      </w:r>
    </w:p>
    <w:p w14:paraId="4A6DB4AB" w14:textId="2FD60B5D" w:rsidR="00137F9C" w:rsidRPr="00364294" w:rsidRDefault="00677DE1" w:rsidP="00364294">
      <w:r>
        <w:t xml:space="preserve">Nil. </w:t>
      </w:r>
      <w:r w:rsidR="006F0012">
        <w:t>The registration of deaths and the provision of death certificates is the responsibility of state and territory governments in Australia.</w:t>
      </w:r>
    </w:p>
    <w:p w14:paraId="6A108FBB" w14:textId="2FD60B5D" w:rsidR="002C42F5" w:rsidRPr="008E04D9" w:rsidRDefault="002C42F5" w:rsidP="00364294">
      <w:pPr>
        <w:pStyle w:val="Heading1"/>
      </w:pPr>
      <w:r w:rsidRPr="008E04D9">
        <w:t>Human Rights Considerations</w:t>
      </w:r>
      <w:bookmarkEnd w:id="8"/>
      <w:bookmarkEnd w:id="9"/>
    </w:p>
    <w:p w14:paraId="424A5C0E" w14:textId="2684DD18" w:rsidR="008E04D9" w:rsidRDefault="008E04D9" w:rsidP="006F0012">
      <w:r w:rsidRPr="008E04D9">
        <w:t xml:space="preserve">This Bill </w:t>
      </w:r>
      <w:r w:rsidR="00DA559B">
        <w:t xml:space="preserve">potentially </w:t>
      </w:r>
      <w:r w:rsidRPr="008E04D9">
        <w:t xml:space="preserve">engages </w:t>
      </w:r>
      <w:r w:rsidR="005A1FE9">
        <w:t>a person’s</w:t>
      </w:r>
      <w:r w:rsidR="00794386">
        <w:t xml:space="preserve"> right:</w:t>
      </w:r>
    </w:p>
    <w:p w14:paraId="38C35F83" w14:textId="0FFAEEB1" w:rsidR="00794386" w:rsidRPr="00794386" w:rsidRDefault="00794386" w:rsidP="00DA559B">
      <w:pPr>
        <w:pStyle w:val="ListParagraph"/>
        <w:numPr>
          <w:ilvl w:val="0"/>
          <w:numId w:val="43"/>
        </w:numPr>
      </w:pPr>
      <w:r w:rsidRPr="00794386">
        <w:t>not to have his or her privacy, family, home or correspondence interfered with unlawfully or arbitrarily; and</w:t>
      </w:r>
    </w:p>
    <w:p w14:paraId="76AEFF66" w14:textId="3338F54B" w:rsidR="00794386" w:rsidRPr="00794386" w:rsidRDefault="00794386" w:rsidP="00794386">
      <w:pPr>
        <w:pStyle w:val="ListParagraph"/>
        <w:numPr>
          <w:ilvl w:val="0"/>
          <w:numId w:val="43"/>
        </w:numPr>
      </w:pPr>
      <w:r w:rsidRPr="00794386">
        <w:t>not to have his or her reputation unlawfully attacked</w:t>
      </w:r>
    </w:p>
    <w:p w14:paraId="4F43457C" w14:textId="66F8F47D" w:rsidR="00794386" w:rsidRDefault="008E04D9" w:rsidP="006F0012">
      <w:r>
        <w:t xml:space="preserve">These rights are engaged due to the disclosure of the deceased’s personal information to the registrar-general and this information being contained on the death register. </w:t>
      </w:r>
      <w:r w:rsidR="00794386">
        <w:t xml:space="preserve">These rights are also engaged due to the disclosure of information, via the registrar-general, to the Chief Minister. </w:t>
      </w:r>
    </w:p>
    <w:p w14:paraId="090C639B" w14:textId="77777777" w:rsidR="00596714" w:rsidRDefault="00794386" w:rsidP="006F0012">
      <w:r>
        <w:t xml:space="preserve">The disclosure of this information, if the next of kin desires, is </w:t>
      </w:r>
      <w:r w:rsidR="00596714">
        <w:t>for the purposes of recognition in a formal way that the deceased person was a tissue donor. The limitation is necessary for the purposes of:</w:t>
      </w:r>
    </w:p>
    <w:p w14:paraId="630472B1" w14:textId="141E34A9" w:rsidR="00596714" w:rsidRDefault="00596714" w:rsidP="00596714">
      <w:pPr>
        <w:pStyle w:val="ListParagraph"/>
        <w:numPr>
          <w:ilvl w:val="0"/>
          <w:numId w:val="44"/>
        </w:numPr>
      </w:pPr>
      <w:r>
        <w:t>verifying the identity of the deceased person</w:t>
      </w:r>
    </w:p>
    <w:p w14:paraId="1186A2E5" w14:textId="7B342511" w:rsidR="008E04D9" w:rsidRDefault="00596714" w:rsidP="00596714">
      <w:pPr>
        <w:pStyle w:val="ListParagraph"/>
        <w:numPr>
          <w:ilvl w:val="0"/>
          <w:numId w:val="44"/>
        </w:numPr>
      </w:pPr>
      <w:r>
        <w:t>providing verifying information that the deceased person was a tissue donor</w:t>
      </w:r>
    </w:p>
    <w:p w14:paraId="1A7EF5AA" w14:textId="4D7EE042" w:rsidR="00596714" w:rsidRDefault="00596714" w:rsidP="00596714">
      <w:pPr>
        <w:pStyle w:val="ListParagraph"/>
        <w:numPr>
          <w:ilvl w:val="0"/>
          <w:numId w:val="44"/>
        </w:numPr>
      </w:pPr>
      <w:r>
        <w:t>providing the name and address of the deceased person’s next of kin so that they may receive a letter of acknowledgement from the Chief Minister</w:t>
      </w:r>
    </w:p>
    <w:p w14:paraId="21D7D4D8" w14:textId="29C96FA7" w:rsidR="00596714" w:rsidRDefault="00DA559B" w:rsidP="006F0012">
      <w:r>
        <w:t xml:space="preserve">This statement does not intend to adjudicate that the deceased person has </w:t>
      </w:r>
      <w:r w:rsidR="005A1FE9">
        <w:t>privacy</w:t>
      </w:r>
      <w:r>
        <w:t xml:space="preserve"> rights. However, t</w:t>
      </w:r>
      <w:r w:rsidR="00596714">
        <w:t xml:space="preserve">o the extent that the right to privacy is </w:t>
      </w:r>
      <w:r w:rsidR="00326630">
        <w:t xml:space="preserve">potentially </w:t>
      </w:r>
      <w:r w:rsidR="00596714">
        <w:t xml:space="preserve">engaged, </w:t>
      </w:r>
      <w:r w:rsidR="00491031">
        <w:t>the disclosure of personal information</w:t>
      </w:r>
      <w:r>
        <w:t xml:space="preserve"> of the deceased person and/or the next of kin</w:t>
      </w:r>
      <w:r w:rsidR="00491031">
        <w:t xml:space="preserve"> is voluntarily made by the next of kin.</w:t>
      </w:r>
      <w:r w:rsidR="00427607">
        <w:t xml:space="preserve"> </w:t>
      </w:r>
      <w:r w:rsidR="00491031">
        <w:t>The disclosure is not mandatory. By the disclosure only being</w:t>
      </w:r>
      <w:r w:rsidR="00427607">
        <w:t xml:space="preserve"> made by the next of kin, </w:t>
      </w:r>
      <w:r w:rsidR="00491031">
        <w:t>this limits</w:t>
      </w:r>
      <w:r w:rsidR="00427607">
        <w:t xml:space="preserve"> the number of individuals engaged in the disclosure.</w:t>
      </w:r>
      <w:r w:rsidR="00596714">
        <w:t xml:space="preserve"> Further, t</w:t>
      </w:r>
      <w:r w:rsidR="00596714" w:rsidRPr="008E04D9">
        <w:t xml:space="preserve">he registrar-general’s powers under the </w:t>
      </w:r>
      <w:r w:rsidR="00596714" w:rsidRPr="008E04D9">
        <w:rPr>
          <w:i/>
          <w:iCs/>
        </w:rPr>
        <w:t>Births, Deaths and Marriages Registration Act 1997</w:t>
      </w:r>
      <w:r w:rsidR="00596714" w:rsidRPr="008E04D9">
        <w:t xml:space="preserve"> are subject to limitations that protect the privacy of individuals about whom records are held.</w:t>
      </w:r>
      <w:r w:rsidR="00596714">
        <w:t xml:space="preserve"> The death register is not public except for information that is more than 30 years old. </w:t>
      </w:r>
      <w:r w:rsidR="00491031">
        <w:t>These are the least restrictive means of providing the information for the purposes of formal recognition and</w:t>
      </w:r>
      <w:r w:rsidR="00491031" w:rsidRPr="00491031">
        <w:t xml:space="preserve"> </w:t>
      </w:r>
      <w:r w:rsidR="00491031">
        <w:t>there are limited opportunities for the deceased person’s</w:t>
      </w:r>
      <w:r>
        <w:t>, or the next of kin’s,</w:t>
      </w:r>
      <w:r w:rsidR="00491031">
        <w:t xml:space="preserve"> personal information to be handled or disclosed inappropriately. </w:t>
      </w:r>
    </w:p>
    <w:p w14:paraId="7AAF03CB" w14:textId="59C143A8" w:rsidR="006F0012" w:rsidRDefault="00596714" w:rsidP="008E04D9">
      <w:r>
        <w:t xml:space="preserve">For these reasons </w:t>
      </w:r>
      <w:r w:rsidR="00E4494E">
        <w:t xml:space="preserve">any limitations </w:t>
      </w:r>
      <w:r w:rsidR="00794386">
        <w:t>on</w:t>
      </w:r>
      <w:r w:rsidR="00E4494E">
        <w:t xml:space="preserve"> the right to</w:t>
      </w:r>
      <w:r w:rsidR="00794386">
        <w:t xml:space="preserve"> privacy are reasonable</w:t>
      </w:r>
      <w:r w:rsidR="00E4494E">
        <w:t>, justified</w:t>
      </w:r>
      <w:r w:rsidR="00794386">
        <w:t xml:space="preserve"> and proportionate. </w:t>
      </w:r>
    </w:p>
    <w:p w14:paraId="74FC6E0E" w14:textId="4DAF6C25" w:rsidR="00E111FF" w:rsidRPr="00AA47EB" w:rsidRDefault="00DF3017" w:rsidP="00AA47EB">
      <w:pPr>
        <w:spacing w:after="120" w:line="276" w:lineRule="auto"/>
        <w:jc w:val="center"/>
        <w:rPr>
          <w:b/>
          <w:bCs/>
          <w:sz w:val="24"/>
          <w:szCs w:val="24"/>
          <w:lang w:eastAsia="en-AU"/>
        </w:rPr>
      </w:pPr>
      <w:r>
        <w:rPr>
          <w:b/>
        </w:rPr>
        <w:br w:type="page"/>
      </w:r>
      <w:r w:rsidR="00677DE1">
        <w:rPr>
          <w:b/>
        </w:rPr>
        <w:lastRenderedPageBreak/>
        <w:t>BIRTHS, DEATHS AND MARRIAGES REGISTRATION (TISSUE DONOR ACKNOWLEDGMENT) AMENDMENT BILL 2020</w:t>
      </w:r>
    </w:p>
    <w:p w14:paraId="131709D2" w14:textId="77777777" w:rsidR="00B66626" w:rsidRPr="000319D2" w:rsidRDefault="00E111FF" w:rsidP="00E111FF">
      <w:pPr>
        <w:jc w:val="center"/>
        <w:rPr>
          <w:b/>
        </w:rPr>
      </w:pPr>
      <w:r w:rsidRPr="000319D2">
        <w:rPr>
          <w:b/>
        </w:rPr>
        <w:t>DETAIL</w:t>
      </w:r>
    </w:p>
    <w:p w14:paraId="75E08524" w14:textId="77777777" w:rsidR="002C42F5" w:rsidRPr="000319D2" w:rsidRDefault="00B66626" w:rsidP="00364294">
      <w:pPr>
        <w:pStyle w:val="Heading1"/>
      </w:pPr>
      <w:bookmarkStart w:id="10" w:name="_Toc483488952"/>
      <w:bookmarkStart w:id="11" w:name="_Toc506456288"/>
      <w:r w:rsidRPr="000319D2">
        <w:t xml:space="preserve">Clause 1 </w:t>
      </w:r>
      <w:r w:rsidR="00A1648F">
        <w:t>–</w:t>
      </w:r>
      <w:r w:rsidRPr="000319D2">
        <w:t xml:space="preserve"> </w:t>
      </w:r>
      <w:bookmarkEnd w:id="10"/>
      <w:bookmarkEnd w:id="11"/>
      <w:r w:rsidR="00A1648F">
        <w:t xml:space="preserve">Section </w:t>
      </w:r>
    </w:p>
    <w:p w14:paraId="4160BDB3" w14:textId="5DD4A819" w:rsidR="00B66626" w:rsidRPr="00A1648F" w:rsidRDefault="00A1648F" w:rsidP="00E111FF">
      <w:r>
        <w:t xml:space="preserve">This </w:t>
      </w:r>
      <w:r w:rsidR="00E26F3D">
        <w:t xml:space="preserve">clause names the </w:t>
      </w:r>
      <w:r>
        <w:t xml:space="preserve">Act </w:t>
      </w:r>
      <w:r w:rsidR="00E26F3D">
        <w:t>as</w:t>
      </w:r>
      <w:r>
        <w:t xml:space="preserve"> the </w:t>
      </w:r>
      <w:r w:rsidR="00677DE1">
        <w:rPr>
          <w:i/>
        </w:rPr>
        <w:t>Births, Deaths and Marriages Registration (Tissue Donor Acknowledgment) Amendment Act 2020</w:t>
      </w:r>
      <w:r w:rsidR="00677DE1">
        <w:rPr>
          <w:iCs/>
        </w:rPr>
        <w:t>.</w:t>
      </w:r>
    </w:p>
    <w:p w14:paraId="375A4D2D" w14:textId="77777777" w:rsidR="00B66626" w:rsidRPr="000319D2" w:rsidRDefault="00B66626" w:rsidP="00364294">
      <w:pPr>
        <w:pStyle w:val="Heading1"/>
      </w:pPr>
      <w:bookmarkStart w:id="12" w:name="_Toc483488953"/>
      <w:bookmarkStart w:id="13" w:name="_Toc506456289"/>
      <w:r w:rsidRPr="000319D2">
        <w:t>Clause 2 - Commencement</w:t>
      </w:r>
      <w:bookmarkEnd w:id="12"/>
      <w:bookmarkEnd w:id="13"/>
    </w:p>
    <w:p w14:paraId="1E4F8653" w14:textId="3B9D0AD6" w:rsidR="00B66626" w:rsidRPr="000319D2" w:rsidRDefault="00B66626" w:rsidP="00E111FF">
      <w:r w:rsidRPr="000319D2">
        <w:t>This clause provides that the Act commence</w:t>
      </w:r>
      <w:r w:rsidR="00466075" w:rsidRPr="000319D2">
        <w:t>s</w:t>
      </w:r>
      <w:r w:rsidRPr="000319D2">
        <w:t xml:space="preserve"> </w:t>
      </w:r>
      <w:r w:rsidR="00A1648F">
        <w:t>on</w:t>
      </w:r>
      <w:r w:rsidR="00677DE1">
        <w:t xml:space="preserve"> the day after its notification day</w:t>
      </w:r>
      <w:r w:rsidR="00A1648F">
        <w:t xml:space="preserve">. </w:t>
      </w:r>
    </w:p>
    <w:p w14:paraId="6BE0E2DC" w14:textId="77777777" w:rsidR="00B66626" w:rsidRPr="000319D2" w:rsidRDefault="00B66626" w:rsidP="00364294">
      <w:pPr>
        <w:pStyle w:val="Heading1"/>
      </w:pPr>
      <w:bookmarkStart w:id="14" w:name="_Clause_3_-"/>
      <w:bookmarkStart w:id="15" w:name="_Toc483488954"/>
      <w:bookmarkStart w:id="16" w:name="_Toc506456290"/>
      <w:bookmarkEnd w:id="14"/>
      <w:r w:rsidRPr="000319D2">
        <w:t>Clause 3 - Legislation Amend</w:t>
      </w:r>
      <w:bookmarkEnd w:id="15"/>
      <w:bookmarkEnd w:id="16"/>
      <w:r w:rsidR="00E26F3D">
        <w:t>ed</w:t>
      </w:r>
    </w:p>
    <w:p w14:paraId="2D6C016B" w14:textId="77777777" w:rsidR="00B66626" w:rsidRDefault="00B66626" w:rsidP="00E111FF">
      <w:r w:rsidRPr="000319D2">
        <w:t>This clause identifies the legislation amended by the Act.</w:t>
      </w:r>
    </w:p>
    <w:p w14:paraId="237F2423" w14:textId="2B928EDF" w:rsidR="00E26F3D" w:rsidRPr="00E26F3D" w:rsidRDefault="00E26F3D" w:rsidP="00E111FF">
      <w:pPr>
        <w:rPr>
          <w:i/>
        </w:rPr>
      </w:pPr>
      <w:r>
        <w:t xml:space="preserve">This Act amends the </w:t>
      </w:r>
      <w:r w:rsidR="00677DE1">
        <w:rPr>
          <w:i/>
          <w:iCs/>
        </w:rPr>
        <w:t>Births, Deaths and Marriages Registration Act 1997</w:t>
      </w:r>
      <w:r>
        <w:rPr>
          <w:i/>
        </w:rPr>
        <w:t>.</w:t>
      </w:r>
    </w:p>
    <w:p w14:paraId="5F9A2A61" w14:textId="0D19ACCA" w:rsidR="00A1648F" w:rsidRDefault="00A1648F" w:rsidP="00E111FF">
      <w:pPr>
        <w:rPr>
          <w:b/>
        </w:rPr>
      </w:pPr>
      <w:r>
        <w:rPr>
          <w:b/>
        </w:rPr>
        <w:t xml:space="preserve">Clause 4 – </w:t>
      </w:r>
      <w:r w:rsidR="008E2153">
        <w:rPr>
          <w:b/>
        </w:rPr>
        <w:t>New section 38A</w:t>
      </w:r>
    </w:p>
    <w:p w14:paraId="3E9640CC" w14:textId="75A62105" w:rsidR="002255E6" w:rsidRDefault="00A1648F" w:rsidP="00E111FF">
      <w:r>
        <w:t xml:space="preserve">This </w:t>
      </w:r>
      <w:r w:rsidR="006F0012">
        <w:t xml:space="preserve">clause inserts a new section 38A which provides two options for the next of kin of a deceased person who was a tissue donor to </w:t>
      </w:r>
      <w:r w:rsidR="002255E6">
        <w:t>have this tissue donation formally</w:t>
      </w:r>
      <w:r w:rsidR="006F0012">
        <w:t xml:space="preserve"> recognised.</w:t>
      </w:r>
      <w:r w:rsidR="002C131D">
        <w:t xml:space="preserve"> </w:t>
      </w:r>
    </w:p>
    <w:p w14:paraId="3858B902" w14:textId="72ACEEEA" w:rsidR="00A1648F" w:rsidRDefault="006F0012" w:rsidP="00E111FF">
      <w:r>
        <w:t xml:space="preserve">Subsection (1) </w:t>
      </w:r>
      <w:r w:rsidR="002255E6">
        <w:t>provides that these options are available whether the death has already been registered or is to be registered.</w:t>
      </w:r>
    </w:p>
    <w:p w14:paraId="6F5689C1" w14:textId="5B94ADCD" w:rsidR="002255E6" w:rsidRDefault="002255E6" w:rsidP="00E111FF">
      <w:r>
        <w:t>Subsection</w:t>
      </w:r>
      <w:r w:rsidR="002C131D">
        <w:t>s</w:t>
      </w:r>
      <w:r>
        <w:t xml:space="preserve"> (2)</w:t>
      </w:r>
      <w:r w:rsidR="002C131D">
        <w:t xml:space="preserve"> and (3)</w:t>
      </w:r>
      <w:r>
        <w:t xml:space="preserve"> provide that the registrar-general must include </w:t>
      </w:r>
      <w:r w:rsidR="002C131D">
        <w:t>in the death register that the person was a tissue donor if the next of kin makes a request in writing accompanied by verifying information.</w:t>
      </w:r>
      <w:r w:rsidR="006F39C7">
        <w:t xml:space="preserve"> </w:t>
      </w:r>
      <w:bookmarkStart w:id="17" w:name="_Hlk32834531"/>
      <w:r w:rsidR="006F39C7">
        <w:t>‘</w:t>
      </w:r>
      <w:r w:rsidR="00F21401">
        <w:t>Ve</w:t>
      </w:r>
      <w:r w:rsidR="002C131D">
        <w:t>rifying information</w:t>
      </w:r>
      <w:r w:rsidR="006F39C7">
        <w:t>’</w:t>
      </w:r>
      <w:r w:rsidR="002C131D">
        <w:t xml:space="preserve"> </w:t>
      </w:r>
      <w:r w:rsidR="006F39C7">
        <w:t xml:space="preserve">is not defined but would be likely to </w:t>
      </w:r>
      <w:r w:rsidR="002C131D">
        <w:t>include</w:t>
      </w:r>
      <w:r w:rsidR="00F21401">
        <w:t>,</w:t>
      </w:r>
      <w:r w:rsidR="001D12BE">
        <w:t xml:space="preserve"> for example,</w:t>
      </w:r>
      <w:r w:rsidR="002C131D">
        <w:t xml:space="preserve"> acknowledgment letters and consent forms</w:t>
      </w:r>
      <w:r w:rsidR="006F39C7">
        <w:t xml:space="preserve"> relating to the tissue donation</w:t>
      </w:r>
      <w:bookmarkEnd w:id="17"/>
      <w:r w:rsidR="004F0975">
        <w:t>.</w:t>
      </w:r>
    </w:p>
    <w:p w14:paraId="63C8F232" w14:textId="3253C701" w:rsidR="002255E6" w:rsidRDefault="002C131D" w:rsidP="00E111FF">
      <w:r>
        <w:t xml:space="preserve">Subsection (4) provides that, if the next of kin has made the request as per subsections (2) and (3), they have an additional option of requesting a written acknowledgment from the Chief Minister via the registrar-general, provided that they make this request in writing with their name and address. Subsection (4) (b) provides that the registrar-general must give this request to the Chief Minister.  </w:t>
      </w:r>
    </w:p>
    <w:p w14:paraId="7DFAA4CC" w14:textId="21167122" w:rsidR="002C131D" w:rsidRDefault="002C131D" w:rsidP="00E111FF">
      <w:r>
        <w:t xml:space="preserve">Subsection (5) defines ‘next of kin’ as per the definition provided in the </w:t>
      </w:r>
      <w:r>
        <w:rPr>
          <w:i/>
          <w:iCs/>
        </w:rPr>
        <w:t xml:space="preserve">Transplantation and Anatomy Act 1978 </w:t>
      </w:r>
      <w:r>
        <w:t xml:space="preserve">dictionary. It further defines ‘tissue donor’ </w:t>
      </w:r>
      <w:r w:rsidR="00542677">
        <w:t xml:space="preserve">as a person who had tissue removed from their body while they were living or after death with consent, in accordance with the </w:t>
      </w:r>
      <w:r w:rsidR="00542677">
        <w:rPr>
          <w:i/>
          <w:iCs/>
        </w:rPr>
        <w:t>Transplantation and Anatomy Act 1978</w:t>
      </w:r>
      <w:r w:rsidR="00542677">
        <w:t xml:space="preserve">. </w:t>
      </w:r>
      <w:r>
        <w:t xml:space="preserve"> </w:t>
      </w:r>
    </w:p>
    <w:sectPr w:rsidR="002C131D" w:rsidSect="00F8727B">
      <w:footerReference w:type="default" r:id="rId14"/>
      <w:pgSz w:w="11906" w:h="16838" w:code="9"/>
      <w:pgMar w:top="719" w:right="720" w:bottom="284" w:left="720" w:header="0" w:footer="445"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72F4E" w14:textId="77777777" w:rsidR="00B03F48" w:rsidRDefault="00B03F48" w:rsidP="00C770C4">
      <w:pPr>
        <w:spacing w:after="0" w:line="240" w:lineRule="auto"/>
      </w:pPr>
      <w:r>
        <w:separator/>
      </w:r>
    </w:p>
  </w:endnote>
  <w:endnote w:type="continuationSeparator" w:id="0">
    <w:p w14:paraId="7D678D94" w14:textId="77777777" w:rsidR="00B03F48" w:rsidRDefault="00B03F48" w:rsidP="00C77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589C8" w14:textId="77777777" w:rsidR="009E1C29" w:rsidRDefault="009E1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A25F5" w14:textId="77777777" w:rsidR="00DA559B" w:rsidRDefault="00DA559B" w:rsidP="00C770C4">
    <w:pPr>
      <w:pStyle w:val="Footer"/>
      <w:jc w:val="right"/>
    </w:pPr>
    <w:r>
      <w:t xml:space="preserve">Pg </w:t>
    </w:r>
    <w:r w:rsidRPr="00C770C4">
      <w:fldChar w:fldCharType="begin"/>
    </w:r>
    <w:r w:rsidRPr="00C770C4">
      <w:instrText xml:space="preserve"> PAGE   \* MERGEFORMAT </w:instrText>
    </w:r>
    <w:r w:rsidRPr="00C770C4">
      <w:fldChar w:fldCharType="separate"/>
    </w:r>
    <w:r>
      <w:rPr>
        <w:noProof/>
      </w:rPr>
      <w:t>2</w:t>
    </w:r>
    <w:r w:rsidRPr="00C770C4">
      <w:fldChar w:fldCharType="end"/>
    </w:r>
  </w:p>
  <w:p w14:paraId="592F0FDA" w14:textId="77777777" w:rsidR="00DA559B" w:rsidRPr="0038196A" w:rsidRDefault="00DA559B" w:rsidP="0038196A">
    <w:pPr>
      <w:pStyle w:val="Footer"/>
      <w:jc w:val="center"/>
      <w:rPr>
        <w:rFonts w:ascii="Arial" w:hAnsi="Arial" w:cs="Arial"/>
        <w:sz w:val="14"/>
      </w:rPr>
    </w:pPr>
    <w:r w:rsidRPr="0038196A">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302A2" w14:textId="6418C02A" w:rsidR="009E1C29" w:rsidRPr="009E1C29" w:rsidRDefault="009E1C29" w:rsidP="009E1C29">
    <w:pPr>
      <w:pStyle w:val="Footer"/>
      <w:jc w:val="center"/>
      <w:rPr>
        <w:rFonts w:ascii="Arial" w:hAnsi="Arial" w:cs="Arial"/>
        <w:sz w:val="14"/>
      </w:rPr>
    </w:pPr>
    <w:r w:rsidRPr="009E1C29">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F3971" w14:textId="2490F7C2" w:rsidR="00DA559B" w:rsidRDefault="00DA559B" w:rsidP="006D2FF2">
    <w:pPr>
      <w:pStyle w:val="Footer"/>
      <w:spacing w:after="0" w:line="240" w:lineRule="auto"/>
      <w:jc w:val="right"/>
      <w:rPr>
        <w:sz w:val="20"/>
        <w:szCs w:val="20"/>
      </w:rPr>
    </w:pPr>
    <w:r>
      <w:rPr>
        <w:sz w:val="20"/>
        <w:szCs w:val="20"/>
      </w:rPr>
      <w:t xml:space="preserve">Pg. </w:t>
    </w:r>
    <w:r w:rsidRPr="00DF3017">
      <w:rPr>
        <w:sz w:val="20"/>
        <w:szCs w:val="20"/>
      </w:rPr>
      <w:fldChar w:fldCharType="begin"/>
    </w:r>
    <w:r w:rsidRPr="00DF3017">
      <w:rPr>
        <w:sz w:val="20"/>
        <w:szCs w:val="20"/>
      </w:rPr>
      <w:instrText xml:space="preserve"> PAGE   \* MERGEFORMAT </w:instrText>
    </w:r>
    <w:r w:rsidRPr="00DF3017">
      <w:rPr>
        <w:sz w:val="20"/>
        <w:szCs w:val="20"/>
      </w:rPr>
      <w:fldChar w:fldCharType="separate"/>
    </w:r>
    <w:r>
      <w:rPr>
        <w:noProof/>
        <w:sz w:val="20"/>
        <w:szCs w:val="20"/>
      </w:rPr>
      <w:t>1</w:t>
    </w:r>
    <w:r w:rsidRPr="00DF3017">
      <w:rPr>
        <w:sz w:val="20"/>
        <w:szCs w:val="20"/>
      </w:rPr>
      <w:fldChar w:fldCharType="end"/>
    </w:r>
  </w:p>
  <w:p w14:paraId="687D818D" w14:textId="31DFE147" w:rsidR="009E1C29" w:rsidRPr="009E1C29" w:rsidRDefault="009E1C29" w:rsidP="009E1C29">
    <w:pPr>
      <w:pStyle w:val="Footer"/>
      <w:spacing w:after="0" w:line="240" w:lineRule="auto"/>
      <w:jc w:val="center"/>
      <w:rPr>
        <w:rFonts w:ascii="Arial" w:hAnsi="Arial" w:cs="Arial"/>
        <w:noProof/>
        <w:sz w:val="14"/>
        <w:szCs w:val="20"/>
      </w:rPr>
    </w:pPr>
    <w:r w:rsidRPr="009E1C29">
      <w:rPr>
        <w:rFonts w:ascii="Arial" w:hAnsi="Arial" w:cs="Arial"/>
        <w:noProof/>
        <w:sz w:val="14"/>
        <w:szCs w:val="20"/>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851EC" w14:textId="77777777" w:rsidR="00B03F48" w:rsidRDefault="00B03F48" w:rsidP="00C770C4">
      <w:pPr>
        <w:spacing w:after="0" w:line="240" w:lineRule="auto"/>
      </w:pPr>
      <w:r>
        <w:separator/>
      </w:r>
    </w:p>
  </w:footnote>
  <w:footnote w:type="continuationSeparator" w:id="0">
    <w:p w14:paraId="44A9F825" w14:textId="77777777" w:rsidR="00B03F48" w:rsidRDefault="00B03F48" w:rsidP="00C77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67773" w14:textId="77777777" w:rsidR="009E1C29" w:rsidRDefault="009E1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C7EA0" w14:textId="77777777" w:rsidR="00DA559B" w:rsidRDefault="00DA559B" w:rsidP="006D2FF2">
    <w:pPr>
      <w:pStyle w:val="Heade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690C4" w14:textId="77777777" w:rsidR="00DA559B" w:rsidRDefault="00DA559B" w:rsidP="006D2FF2">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6460"/>
    <w:multiLevelType w:val="multilevel"/>
    <w:tmpl w:val="C1A44272"/>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 w15:restartNumberingAfterBreak="0">
    <w:nsid w:val="01C17561"/>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55B1318"/>
    <w:multiLevelType w:val="hybridMultilevel"/>
    <w:tmpl w:val="7D22EFF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0842710F"/>
    <w:multiLevelType w:val="hybridMultilevel"/>
    <w:tmpl w:val="1AB02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8B1634"/>
    <w:multiLevelType w:val="hybridMultilevel"/>
    <w:tmpl w:val="0AD87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3C6C4B"/>
    <w:multiLevelType w:val="hybridMultilevel"/>
    <w:tmpl w:val="A6547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560BC0"/>
    <w:multiLevelType w:val="hybridMultilevel"/>
    <w:tmpl w:val="F64EC812"/>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A11A40"/>
    <w:multiLevelType w:val="hybridMultilevel"/>
    <w:tmpl w:val="9FECB0F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133C24A2"/>
    <w:multiLevelType w:val="hybridMultilevel"/>
    <w:tmpl w:val="7D0ED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AC5B16"/>
    <w:multiLevelType w:val="hybridMultilevel"/>
    <w:tmpl w:val="6C5EC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DA5831"/>
    <w:multiLevelType w:val="hybridMultilevel"/>
    <w:tmpl w:val="2376D286"/>
    <w:lvl w:ilvl="0" w:tplc="0C09000F">
      <w:start w:val="1"/>
      <w:numFmt w:val="decimal"/>
      <w:lvlText w:val="%1."/>
      <w:lvlJc w:val="left"/>
      <w:pPr>
        <w:ind w:left="720" w:hanging="360"/>
      </w:pPr>
      <w:rPr>
        <w:rFonts w:cs="Times New Roman"/>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1F8F6427"/>
    <w:multiLevelType w:val="hybridMultilevel"/>
    <w:tmpl w:val="FD789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8243F0"/>
    <w:multiLevelType w:val="hybridMultilevel"/>
    <w:tmpl w:val="1E841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001768"/>
    <w:multiLevelType w:val="hybridMultilevel"/>
    <w:tmpl w:val="3DFA2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91585D"/>
    <w:multiLevelType w:val="hybridMultilevel"/>
    <w:tmpl w:val="42006432"/>
    <w:lvl w:ilvl="0" w:tplc="48BAA004">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5" w15:restartNumberingAfterBreak="0">
    <w:nsid w:val="2FC2698D"/>
    <w:multiLevelType w:val="hybridMultilevel"/>
    <w:tmpl w:val="3C46D3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B644A1"/>
    <w:multiLevelType w:val="hybridMultilevel"/>
    <w:tmpl w:val="4858BFA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39AD614E"/>
    <w:multiLevelType w:val="hybridMultilevel"/>
    <w:tmpl w:val="4FAE2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22761E"/>
    <w:multiLevelType w:val="hybridMultilevel"/>
    <w:tmpl w:val="7ED2E214"/>
    <w:lvl w:ilvl="0" w:tplc="0C090017">
      <w:start w:val="1"/>
      <w:numFmt w:val="lowerLetter"/>
      <w:lvlText w:val="%1)"/>
      <w:lvlJc w:val="lef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9" w15:restartNumberingAfterBreak="0">
    <w:nsid w:val="3B556705"/>
    <w:multiLevelType w:val="hybridMultilevel"/>
    <w:tmpl w:val="EB002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3E4968"/>
    <w:multiLevelType w:val="hybridMultilevel"/>
    <w:tmpl w:val="AA3AF03A"/>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414E0B42"/>
    <w:multiLevelType w:val="hybridMultilevel"/>
    <w:tmpl w:val="D49E58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786"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E1BF8"/>
    <w:multiLevelType w:val="hybridMultilevel"/>
    <w:tmpl w:val="6DAAA48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3" w15:restartNumberingAfterBreak="0">
    <w:nsid w:val="47B417E9"/>
    <w:multiLevelType w:val="hybridMultilevel"/>
    <w:tmpl w:val="00284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3A5497"/>
    <w:multiLevelType w:val="hybridMultilevel"/>
    <w:tmpl w:val="DF2AED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5C6B42"/>
    <w:multiLevelType w:val="hybridMultilevel"/>
    <w:tmpl w:val="25D2517E"/>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52DA3DD7"/>
    <w:multiLevelType w:val="multilevel"/>
    <w:tmpl w:val="476E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DC599A"/>
    <w:multiLevelType w:val="multilevel"/>
    <w:tmpl w:val="51A832D4"/>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28" w15:restartNumberingAfterBreak="0">
    <w:nsid w:val="55C07536"/>
    <w:multiLevelType w:val="hybridMultilevel"/>
    <w:tmpl w:val="C1A44272"/>
    <w:lvl w:ilvl="0" w:tplc="664E30E8">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9" w15:restartNumberingAfterBreak="0">
    <w:nsid w:val="571B77C3"/>
    <w:multiLevelType w:val="hybridMultilevel"/>
    <w:tmpl w:val="776E539C"/>
    <w:lvl w:ilvl="0" w:tplc="0C090017">
      <w:start w:val="1"/>
      <w:numFmt w:val="lowerLetter"/>
      <w:lvlText w:val="%1)"/>
      <w:lvlJc w:val="left"/>
      <w:pPr>
        <w:ind w:left="758" w:hanging="360"/>
      </w:pPr>
      <w:rPr>
        <w:rFonts w:cs="Times New Roman"/>
      </w:rPr>
    </w:lvl>
    <w:lvl w:ilvl="1" w:tplc="0C090019" w:tentative="1">
      <w:start w:val="1"/>
      <w:numFmt w:val="lowerLetter"/>
      <w:lvlText w:val="%2."/>
      <w:lvlJc w:val="left"/>
      <w:pPr>
        <w:ind w:left="1478" w:hanging="360"/>
      </w:pPr>
      <w:rPr>
        <w:rFonts w:cs="Times New Roman"/>
      </w:rPr>
    </w:lvl>
    <w:lvl w:ilvl="2" w:tplc="0C09001B" w:tentative="1">
      <w:start w:val="1"/>
      <w:numFmt w:val="lowerRoman"/>
      <w:lvlText w:val="%3."/>
      <w:lvlJc w:val="right"/>
      <w:pPr>
        <w:ind w:left="2198" w:hanging="180"/>
      </w:pPr>
      <w:rPr>
        <w:rFonts w:cs="Times New Roman"/>
      </w:rPr>
    </w:lvl>
    <w:lvl w:ilvl="3" w:tplc="0C09000F" w:tentative="1">
      <w:start w:val="1"/>
      <w:numFmt w:val="decimal"/>
      <w:lvlText w:val="%4."/>
      <w:lvlJc w:val="left"/>
      <w:pPr>
        <w:ind w:left="2918" w:hanging="360"/>
      </w:pPr>
      <w:rPr>
        <w:rFonts w:cs="Times New Roman"/>
      </w:rPr>
    </w:lvl>
    <w:lvl w:ilvl="4" w:tplc="0C090019" w:tentative="1">
      <w:start w:val="1"/>
      <w:numFmt w:val="lowerLetter"/>
      <w:lvlText w:val="%5."/>
      <w:lvlJc w:val="left"/>
      <w:pPr>
        <w:ind w:left="3638" w:hanging="360"/>
      </w:pPr>
      <w:rPr>
        <w:rFonts w:cs="Times New Roman"/>
      </w:rPr>
    </w:lvl>
    <w:lvl w:ilvl="5" w:tplc="0C09001B" w:tentative="1">
      <w:start w:val="1"/>
      <w:numFmt w:val="lowerRoman"/>
      <w:lvlText w:val="%6."/>
      <w:lvlJc w:val="right"/>
      <w:pPr>
        <w:ind w:left="4358" w:hanging="180"/>
      </w:pPr>
      <w:rPr>
        <w:rFonts w:cs="Times New Roman"/>
      </w:rPr>
    </w:lvl>
    <w:lvl w:ilvl="6" w:tplc="0C09000F" w:tentative="1">
      <w:start w:val="1"/>
      <w:numFmt w:val="decimal"/>
      <w:lvlText w:val="%7."/>
      <w:lvlJc w:val="left"/>
      <w:pPr>
        <w:ind w:left="5078" w:hanging="360"/>
      </w:pPr>
      <w:rPr>
        <w:rFonts w:cs="Times New Roman"/>
      </w:rPr>
    </w:lvl>
    <w:lvl w:ilvl="7" w:tplc="0C090019" w:tentative="1">
      <w:start w:val="1"/>
      <w:numFmt w:val="lowerLetter"/>
      <w:lvlText w:val="%8."/>
      <w:lvlJc w:val="left"/>
      <w:pPr>
        <w:ind w:left="5798" w:hanging="360"/>
      </w:pPr>
      <w:rPr>
        <w:rFonts w:cs="Times New Roman"/>
      </w:rPr>
    </w:lvl>
    <w:lvl w:ilvl="8" w:tplc="0C09001B" w:tentative="1">
      <w:start w:val="1"/>
      <w:numFmt w:val="lowerRoman"/>
      <w:lvlText w:val="%9."/>
      <w:lvlJc w:val="right"/>
      <w:pPr>
        <w:ind w:left="6518" w:hanging="180"/>
      </w:pPr>
      <w:rPr>
        <w:rFonts w:cs="Times New Roman"/>
      </w:rPr>
    </w:lvl>
  </w:abstractNum>
  <w:abstractNum w:abstractNumId="30" w15:restartNumberingAfterBreak="0">
    <w:nsid w:val="5B1343EB"/>
    <w:multiLevelType w:val="multilevel"/>
    <w:tmpl w:val="3D821C30"/>
    <w:lvl w:ilvl="0">
      <w:start w:val="1"/>
      <w:numFmt w:val="lowerLetter"/>
      <w:lvlText w:val="%1)"/>
      <w:lvlJc w:val="left"/>
      <w:pPr>
        <w:ind w:left="360" w:hanging="360"/>
      </w:pPr>
      <w:rPr>
        <w:rFonts w:cs="Times New Roman" w:hint="default"/>
      </w:rPr>
    </w:lvl>
    <w:lvl w:ilvl="1">
      <w:start w:val="1"/>
      <w:numFmt w:val="lowerRoman"/>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15:restartNumberingAfterBreak="0">
    <w:nsid w:val="669B0DCF"/>
    <w:multiLevelType w:val="hybridMultilevel"/>
    <w:tmpl w:val="DA744C8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15:restartNumberingAfterBreak="0">
    <w:nsid w:val="677C6012"/>
    <w:multiLevelType w:val="hybridMultilevel"/>
    <w:tmpl w:val="650E36AA"/>
    <w:lvl w:ilvl="0" w:tplc="D58E325C">
      <w:start w:val="1"/>
      <w:numFmt w:val="decimal"/>
      <w:lvlText w:val="(%1)"/>
      <w:lvlJc w:val="left"/>
      <w:pPr>
        <w:ind w:left="1080" w:hanging="360"/>
      </w:pPr>
      <w:rPr>
        <w:rFonts w:cs="Times New Roman" w:hint="default"/>
      </w:rPr>
    </w:lvl>
    <w:lvl w:ilvl="1" w:tplc="601EF1F4">
      <w:start w:val="1"/>
      <w:numFmt w:val="lowerLetter"/>
      <w:lvlText w:val="(%2)"/>
      <w:lvlJc w:val="left"/>
      <w:pPr>
        <w:ind w:left="1800" w:hanging="360"/>
      </w:pPr>
      <w:rPr>
        <w:rFonts w:cs="Times New Roman" w:hint="default"/>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3" w15:restartNumberingAfterBreak="0">
    <w:nsid w:val="715B7359"/>
    <w:multiLevelType w:val="hybridMultilevel"/>
    <w:tmpl w:val="FED4A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530189"/>
    <w:multiLevelType w:val="hybridMultilevel"/>
    <w:tmpl w:val="4120D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A370E4"/>
    <w:multiLevelType w:val="hybridMultilevel"/>
    <w:tmpl w:val="AA3AF03A"/>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15:restartNumberingAfterBreak="0">
    <w:nsid w:val="76253B5A"/>
    <w:multiLevelType w:val="hybridMultilevel"/>
    <w:tmpl w:val="65BA1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306048"/>
    <w:multiLevelType w:val="hybridMultilevel"/>
    <w:tmpl w:val="CFB04590"/>
    <w:lvl w:ilvl="0" w:tplc="0C09000F">
      <w:start w:val="1"/>
      <w:numFmt w:val="decimal"/>
      <w:lvlText w:val="%1."/>
      <w:lvlJc w:val="left"/>
      <w:pPr>
        <w:ind w:left="1080" w:hanging="360"/>
      </w:pPr>
      <w:rPr>
        <w:rFonts w:cs="Times New Roman"/>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8" w15:restartNumberingAfterBreak="0">
    <w:nsid w:val="768C35A6"/>
    <w:multiLevelType w:val="hybridMultilevel"/>
    <w:tmpl w:val="1B9C9CCE"/>
    <w:lvl w:ilvl="0" w:tplc="0058A212">
      <w:start w:val="1"/>
      <w:numFmt w:val="lowerRoman"/>
      <w:lvlText w:val="(%1)"/>
      <w:lvlJc w:val="left"/>
      <w:pPr>
        <w:ind w:left="1648" w:hanging="360"/>
      </w:pPr>
      <w:rPr>
        <w:rFonts w:cs="Times New Roman" w:hint="default"/>
      </w:rPr>
    </w:lvl>
    <w:lvl w:ilvl="1" w:tplc="0C090019">
      <w:start w:val="1"/>
      <w:numFmt w:val="lowerLetter"/>
      <w:lvlText w:val="%2."/>
      <w:lvlJc w:val="left"/>
      <w:pPr>
        <w:ind w:left="2368" w:hanging="360"/>
      </w:pPr>
      <w:rPr>
        <w:rFonts w:cs="Times New Roman"/>
      </w:rPr>
    </w:lvl>
    <w:lvl w:ilvl="2" w:tplc="0C09001B">
      <w:start w:val="1"/>
      <w:numFmt w:val="lowerRoman"/>
      <w:lvlText w:val="%3."/>
      <w:lvlJc w:val="right"/>
      <w:pPr>
        <w:ind w:left="3088" w:hanging="180"/>
      </w:pPr>
      <w:rPr>
        <w:rFonts w:cs="Times New Roman"/>
      </w:rPr>
    </w:lvl>
    <w:lvl w:ilvl="3" w:tplc="0C09000F">
      <w:start w:val="1"/>
      <w:numFmt w:val="decimal"/>
      <w:lvlText w:val="%4."/>
      <w:lvlJc w:val="left"/>
      <w:pPr>
        <w:ind w:left="3808" w:hanging="360"/>
      </w:pPr>
      <w:rPr>
        <w:rFonts w:cs="Times New Roman"/>
      </w:rPr>
    </w:lvl>
    <w:lvl w:ilvl="4" w:tplc="0C090019">
      <w:start w:val="1"/>
      <w:numFmt w:val="lowerLetter"/>
      <w:lvlText w:val="%5."/>
      <w:lvlJc w:val="left"/>
      <w:pPr>
        <w:ind w:left="4528" w:hanging="360"/>
      </w:pPr>
      <w:rPr>
        <w:rFonts w:cs="Times New Roman"/>
      </w:rPr>
    </w:lvl>
    <w:lvl w:ilvl="5" w:tplc="0C09001B" w:tentative="1">
      <w:start w:val="1"/>
      <w:numFmt w:val="lowerRoman"/>
      <w:lvlText w:val="%6."/>
      <w:lvlJc w:val="right"/>
      <w:pPr>
        <w:ind w:left="5248" w:hanging="180"/>
      </w:pPr>
      <w:rPr>
        <w:rFonts w:cs="Times New Roman"/>
      </w:rPr>
    </w:lvl>
    <w:lvl w:ilvl="6" w:tplc="0C09000F" w:tentative="1">
      <w:start w:val="1"/>
      <w:numFmt w:val="decimal"/>
      <w:lvlText w:val="%7."/>
      <w:lvlJc w:val="left"/>
      <w:pPr>
        <w:ind w:left="5968" w:hanging="360"/>
      </w:pPr>
      <w:rPr>
        <w:rFonts w:cs="Times New Roman"/>
      </w:rPr>
    </w:lvl>
    <w:lvl w:ilvl="7" w:tplc="0C090019" w:tentative="1">
      <w:start w:val="1"/>
      <w:numFmt w:val="lowerLetter"/>
      <w:lvlText w:val="%8."/>
      <w:lvlJc w:val="left"/>
      <w:pPr>
        <w:ind w:left="6688" w:hanging="360"/>
      </w:pPr>
      <w:rPr>
        <w:rFonts w:cs="Times New Roman"/>
      </w:rPr>
    </w:lvl>
    <w:lvl w:ilvl="8" w:tplc="0C09001B" w:tentative="1">
      <w:start w:val="1"/>
      <w:numFmt w:val="lowerRoman"/>
      <w:lvlText w:val="%9."/>
      <w:lvlJc w:val="right"/>
      <w:pPr>
        <w:ind w:left="7408" w:hanging="180"/>
      </w:pPr>
      <w:rPr>
        <w:rFonts w:cs="Times New Roman"/>
      </w:rPr>
    </w:lvl>
  </w:abstractNum>
  <w:abstractNum w:abstractNumId="39" w15:restartNumberingAfterBreak="0">
    <w:nsid w:val="77F8257B"/>
    <w:multiLevelType w:val="hybridMultilevel"/>
    <w:tmpl w:val="1D2ED62C"/>
    <w:lvl w:ilvl="0" w:tplc="0C090017">
      <w:start w:val="1"/>
      <w:numFmt w:val="lowerLetter"/>
      <w:lvlText w:val="%1)"/>
      <w:lvlJc w:val="left"/>
      <w:pPr>
        <w:ind w:left="1713" w:hanging="360"/>
      </w:pPr>
      <w:rPr>
        <w:rFonts w:cs="Times New Roman"/>
      </w:rPr>
    </w:lvl>
    <w:lvl w:ilvl="1" w:tplc="0C090019" w:tentative="1">
      <w:start w:val="1"/>
      <w:numFmt w:val="lowerLetter"/>
      <w:lvlText w:val="%2."/>
      <w:lvlJc w:val="left"/>
      <w:pPr>
        <w:ind w:left="2433" w:hanging="360"/>
      </w:pPr>
      <w:rPr>
        <w:rFonts w:cs="Times New Roman"/>
      </w:rPr>
    </w:lvl>
    <w:lvl w:ilvl="2" w:tplc="0C09001B" w:tentative="1">
      <w:start w:val="1"/>
      <w:numFmt w:val="lowerRoman"/>
      <w:lvlText w:val="%3."/>
      <w:lvlJc w:val="right"/>
      <w:pPr>
        <w:ind w:left="3153" w:hanging="180"/>
      </w:pPr>
      <w:rPr>
        <w:rFonts w:cs="Times New Roman"/>
      </w:rPr>
    </w:lvl>
    <w:lvl w:ilvl="3" w:tplc="0C09000F" w:tentative="1">
      <w:start w:val="1"/>
      <w:numFmt w:val="decimal"/>
      <w:lvlText w:val="%4."/>
      <w:lvlJc w:val="left"/>
      <w:pPr>
        <w:ind w:left="3873" w:hanging="360"/>
      </w:pPr>
      <w:rPr>
        <w:rFonts w:cs="Times New Roman"/>
      </w:rPr>
    </w:lvl>
    <w:lvl w:ilvl="4" w:tplc="0C090019" w:tentative="1">
      <w:start w:val="1"/>
      <w:numFmt w:val="lowerLetter"/>
      <w:lvlText w:val="%5."/>
      <w:lvlJc w:val="left"/>
      <w:pPr>
        <w:ind w:left="4593" w:hanging="360"/>
      </w:pPr>
      <w:rPr>
        <w:rFonts w:cs="Times New Roman"/>
      </w:rPr>
    </w:lvl>
    <w:lvl w:ilvl="5" w:tplc="0C09001B" w:tentative="1">
      <w:start w:val="1"/>
      <w:numFmt w:val="lowerRoman"/>
      <w:lvlText w:val="%6."/>
      <w:lvlJc w:val="right"/>
      <w:pPr>
        <w:ind w:left="5313" w:hanging="180"/>
      </w:pPr>
      <w:rPr>
        <w:rFonts w:cs="Times New Roman"/>
      </w:rPr>
    </w:lvl>
    <w:lvl w:ilvl="6" w:tplc="0C09000F" w:tentative="1">
      <w:start w:val="1"/>
      <w:numFmt w:val="decimal"/>
      <w:lvlText w:val="%7."/>
      <w:lvlJc w:val="left"/>
      <w:pPr>
        <w:ind w:left="6033" w:hanging="360"/>
      </w:pPr>
      <w:rPr>
        <w:rFonts w:cs="Times New Roman"/>
      </w:rPr>
    </w:lvl>
    <w:lvl w:ilvl="7" w:tplc="0C090019" w:tentative="1">
      <w:start w:val="1"/>
      <w:numFmt w:val="lowerLetter"/>
      <w:lvlText w:val="%8."/>
      <w:lvlJc w:val="left"/>
      <w:pPr>
        <w:ind w:left="6753" w:hanging="360"/>
      </w:pPr>
      <w:rPr>
        <w:rFonts w:cs="Times New Roman"/>
      </w:rPr>
    </w:lvl>
    <w:lvl w:ilvl="8" w:tplc="0C09001B" w:tentative="1">
      <w:start w:val="1"/>
      <w:numFmt w:val="lowerRoman"/>
      <w:lvlText w:val="%9."/>
      <w:lvlJc w:val="right"/>
      <w:pPr>
        <w:ind w:left="7473" w:hanging="180"/>
      </w:pPr>
      <w:rPr>
        <w:rFonts w:cs="Times New Roman"/>
      </w:rPr>
    </w:lvl>
  </w:abstractNum>
  <w:abstractNum w:abstractNumId="40" w15:restartNumberingAfterBreak="0">
    <w:nsid w:val="7A9621E7"/>
    <w:multiLevelType w:val="hybridMultilevel"/>
    <w:tmpl w:val="3232F8AA"/>
    <w:lvl w:ilvl="0" w:tplc="470050C6">
      <w:start w:val="300"/>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7136F1"/>
    <w:multiLevelType w:val="hybridMultilevel"/>
    <w:tmpl w:val="E7D800BC"/>
    <w:lvl w:ilvl="0" w:tplc="4CC6B9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EE9746F"/>
    <w:multiLevelType w:val="hybridMultilevel"/>
    <w:tmpl w:val="34CCD3E0"/>
    <w:lvl w:ilvl="0" w:tplc="0C09000F">
      <w:start w:val="1"/>
      <w:numFmt w:val="decimal"/>
      <w:lvlText w:val="%1."/>
      <w:lvlJc w:val="left"/>
      <w:pPr>
        <w:ind w:left="1080" w:hanging="360"/>
      </w:pPr>
      <w:rPr>
        <w:rFonts w:cs="Times New Roman"/>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3" w15:restartNumberingAfterBreak="0">
    <w:nsid w:val="7F8B50FE"/>
    <w:multiLevelType w:val="hybridMultilevel"/>
    <w:tmpl w:val="DDF4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9"/>
  </w:num>
  <w:num w:numId="5">
    <w:abstractNumId w:val="7"/>
  </w:num>
  <w:num w:numId="6">
    <w:abstractNumId w:val="16"/>
  </w:num>
  <w:num w:numId="7">
    <w:abstractNumId w:val="5"/>
  </w:num>
  <w:num w:numId="8">
    <w:abstractNumId w:val="3"/>
  </w:num>
  <w:num w:numId="9">
    <w:abstractNumId w:val="18"/>
  </w:num>
  <w:num w:numId="10">
    <w:abstractNumId w:val="30"/>
  </w:num>
  <w:num w:numId="11">
    <w:abstractNumId w:val="28"/>
  </w:num>
  <w:num w:numId="12">
    <w:abstractNumId w:val="14"/>
  </w:num>
  <w:num w:numId="13">
    <w:abstractNumId w:val="24"/>
  </w:num>
  <w:num w:numId="14">
    <w:abstractNumId w:val="0"/>
  </w:num>
  <w:num w:numId="15">
    <w:abstractNumId w:val="27"/>
  </w:num>
  <w:num w:numId="16">
    <w:abstractNumId w:val="38"/>
  </w:num>
  <w:num w:numId="17">
    <w:abstractNumId w:val="42"/>
  </w:num>
  <w:num w:numId="18">
    <w:abstractNumId w:val="37"/>
  </w:num>
  <w:num w:numId="19">
    <w:abstractNumId w:val="25"/>
  </w:num>
  <w:num w:numId="20">
    <w:abstractNumId w:val="1"/>
  </w:num>
  <w:num w:numId="21">
    <w:abstractNumId w:val="32"/>
  </w:num>
  <w:num w:numId="22">
    <w:abstractNumId w:val="29"/>
  </w:num>
  <w:num w:numId="23">
    <w:abstractNumId w:val="13"/>
  </w:num>
  <w:num w:numId="24">
    <w:abstractNumId w:val="34"/>
  </w:num>
  <w:num w:numId="25">
    <w:abstractNumId w:val="11"/>
  </w:num>
  <w:num w:numId="26">
    <w:abstractNumId w:val="35"/>
  </w:num>
  <w:num w:numId="27">
    <w:abstractNumId w:val="20"/>
  </w:num>
  <w:num w:numId="28">
    <w:abstractNumId w:val="10"/>
  </w:num>
  <w:num w:numId="29">
    <w:abstractNumId w:val="33"/>
  </w:num>
  <w:num w:numId="30">
    <w:abstractNumId w:val="12"/>
  </w:num>
  <w:num w:numId="31">
    <w:abstractNumId w:val="21"/>
  </w:num>
  <w:num w:numId="32">
    <w:abstractNumId w:val="4"/>
  </w:num>
  <w:num w:numId="33">
    <w:abstractNumId w:val="43"/>
  </w:num>
  <w:num w:numId="34">
    <w:abstractNumId w:val="8"/>
  </w:num>
  <w:num w:numId="35">
    <w:abstractNumId w:val="36"/>
  </w:num>
  <w:num w:numId="36">
    <w:abstractNumId w:val="22"/>
  </w:num>
  <w:num w:numId="37">
    <w:abstractNumId w:val="15"/>
  </w:num>
  <w:num w:numId="38">
    <w:abstractNumId w:val="23"/>
  </w:num>
  <w:num w:numId="39">
    <w:abstractNumId w:val="31"/>
  </w:num>
  <w:num w:numId="40">
    <w:abstractNumId w:val="39"/>
  </w:num>
  <w:num w:numId="41">
    <w:abstractNumId w:val="40"/>
  </w:num>
  <w:num w:numId="42">
    <w:abstractNumId w:val="26"/>
  </w:num>
  <w:num w:numId="43">
    <w:abstractNumId w:val="41"/>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2F5"/>
    <w:rsid w:val="00002DF3"/>
    <w:rsid w:val="000038EB"/>
    <w:rsid w:val="00003CDC"/>
    <w:rsid w:val="00005962"/>
    <w:rsid w:val="0000657D"/>
    <w:rsid w:val="000201D2"/>
    <w:rsid w:val="000205B6"/>
    <w:rsid w:val="00021F3D"/>
    <w:rsid w:val="00025836"/>
    <w:rsid w:val="000319D2"/>
    <w:rsid w:val="00047964"/>
    <w:rsid w:val="00050D30"/>
    <w:rsid w:val="000529B1"/>
    <w:rsid w:val="000547E4"/>
    <w:rsid w:val="00061566"/>
    <w:rsid w:val="00063177"/>
    <w:rsid w:val="00063D99"/>
    <w:rsid w:val="00065040"/>
    <w:rsid w:val="00066446"/>
    <w:rsid w:val="0006752F"/>
    <w:rsid w:val="0007146C"/>
    <w:rsid w:val="00074C46"/>
    <w:rsid w:val="00081399"/>
    <w:rsid w:val="000824DA"/>
    <w:rsid w:val="0009656E"/>
    <w:rsid w:val="000A041E"/>
    <w:rsid w:val="000A26F7"/>
    <w:rsid w:val="000A2E7F"/>
    <w:rsid w:val="000B224A"/>
    <w:rsid w:val="000B5A15"/>
    <w:rsid w:val="000B7C1F"/>
    <w:rsid w:val="000D0F34"/>
    <w:rsid w:val="000D5462"/>
    <w:rsid w:val="000E3A48"/>
    <w:rsid w:val="000E5263"/>
    <w:rsid w:val="000F34EC"/>
    <w:rsid w:val="000F7B98"/>
    <w:rsid w:val="00100DE2"/>
    <w:rsid w:val="001039FD"/>
    <w:rsid w:val="00107F46"/>
    <w:rsid w:val="001228BF"/>
    <w:rsid w:val="00131A90"/>
    <w:rsid w:val="00135735"/>
    <w:rsid w:val="00137F9C"/>
    <w:rsid w:val="0014240E"/>
    <w:rsid w:val="00150A88"/>
    <w:rsid w:val="00160A11"/>
    <w:rsid w:val="001677EB"/>
    <w:rsid w:val="001713F8"/>
    <w:rsid w:val="00172569"/>
    <w:rsid w:val="00175E05"/>
    <w:rsid w:val="00183DE9"/>
    <w:rsid w:val="00186FB8"/>
    <w:rsid w:val="00191CC5"/>
    <w:rsid w:val="001B34FD"/>
    <w:rsid w:val="001C4FA2"/>
    <w:rsid w:val="001D12BE"/>
    <w:rsid w:val="001D76D9"/>
    <w:rsid w:val="001E5ED1"/>
    <w:rsid w:val="001F2FD4"/>
    <w:rsid w:val="0020105B"/>
    <w:rsid w:val="00201D63"/>
    <w:rsid w:val="002039BF"/>
    <w:rsid w:val="00205DBA"/>
    <w:rsid w:val="00211921"/>
    <w:rsid w:val="00211E8A"/>
    <w:rsid w:val="002255E6"/>
    <w:rsid w:val="00230473"/>
    <w:rsid w:val="002309C9"/>
    <w:rsid w:val="00244574"/>
    <w:rsid w:val="002470CA"/>
    <w:rsid w:val="00250294"/>
    <w:rsid w:val="002533A5"/>
    <w:rsid w:val="00254052"/>
    <w:rsid w:val="00261B90"/>
    <w:rsid w:val="002701F5"/>
    <w:rsid w:val="00273B22"/>
    <w:rsid w:val="00274FB1"/>
    <w:rsid w:val="00282C44"/>
    <w:rsid w:val="00290964"/>
    <w:rsid w:val="00292154"/>
    <w:rsid w:val="002A6378"/>
    <w:rsid w:val="002B46BF"/>
    <w:rsid w:val="002B56F7"/>
    <w:rsid w:val="002B5927"/>
    <w:rsid w:val="002B782F"/>
    <w:rsid w:val="002C131D"/>
    <w:rsid w:val="002C42F5"/>
    <w:rsid w:val="002C7485"/>
    <w:rsid w:val="002E2831"/>
    <w:rsid w:val="002E5250"/>
    <w:rsid w:val="002F373B"/>
    <w:rsid w:val="002F3F37"/>
    <w:rsid w:val="002F6270"/>
    <w:rsid w:val="002F672B"/>
    <w:rsid w:val="003101C5"/>
    <w:rsid w:val="00312D83"/>
    <w:rsid w:val="00313FA2"/>
    <w:rsid w:val="00323613"/>
    <w:rsid w:val="00326630"/>
    <w:rsid w:val="003277B5"/>
    <w:rsid w:val="00334C70"/>
    <w:rsid w:val="00335B3B"/>
    <w:rsid w:val="00345EAB"/>
    <w:rsid w:val="00350FFC"/>
    <w:rsid w:val="003605C9"/>
    <w:rsid w:val="003611D0"/>
    <w:rsid w:val="00364294"/>
    <w:rsid w:val="003701AA"/>
    <w:rsid w:val="00372A2F"/>
    <w:rsid w:val="0037490F"/>
    <w:rsid w:val="0038196A"/>
    <w:rsid w:val="003823A2"/>
    <w:rsid w:val="00385AA3"/>
    <w:rsid w:val="00395AA5"/>
    <w:rsid w:val="003A07DE"/>
    <w:rsid w:val="003A0984"/>
    <w:rsid w:val="003A09F3"/>
    <w:rsid w:val="003A2173"/>
    <w:rsid w:val="003A2D32"/>
    <w:rsid w:val="003A58D3"/>
    <w:rsid w:val="003C0CC1"/>
    <w:rsid w:val="003C2045"/>
    <w:rsid w:val="003C760D"/>
    <w:rsid w:val="003D2054"/>
    <w:rsid w:val="003D54A2"/>
    <w:rsid w:val="003D6AB1"/>
    <w:rsid w:val="003E32A0"/>
    <w:rsid w:val="003E3D92"/>
    <w:rsid w:val="003E71AC"/>
    <w:rsid w:val="003E7460"/>
    <w:rsid w:val="003F38CE"/>
    <w:rsid w:val="003F478F"/>
    <w:rsid w:val="004051F5"/>
    <w:rsid w:val="00420A01"/>
    <w:rsid w:val="004268B3"/>
    <w:rsid w:val="00427607"/>
    <w:rsid w:val="004374F4"/>
    <w:rsid w:val="0045132F"/>
    <w:rsid w:val="00455186"/>
    <w:rsid w:val="00456891"/>
    <w:rsid w:val="00466075"/>
    <w:rsid w:val="004665F9"/>
    <w:rsid w:val="00474D0E"/>
    <w:rsid w:val="004801E7"/>
    <w:rsid w:val="00484309"/>
    <w:rsid w:val="00491031"/>
    <w:rsid w:val="004923D0"/>
    <w:rsid w:val="00495A15"/>
    <w:rsid w:val="0049737E"/>
    <w:rsid w:val="004A5FB7"/>
    <w:rsid w:val="004A7F12"/>
    <w:rsid w:val="004A7F7B"/>
    <w:rsid w:val="004C0916"/>
    <w:rsid w:val="004C314C"/>
    <w:rsid w:val="004C3A6B"/>
    <w:rsid w:val="004D6BAA"/>
    <w:rsid w:val="004E0A2B"/>
    <w:rsid w:val="004E605C"/>
    <w:rsid w:val="004F0975"/>
    <w:rsid w:val="004F2807"/>
    <w:rsid w:val="004F2E23"/>
    <w:rsid w:val="00500B8F"/>
    <w:rsid w:val="00501D0D"/>
    <w:rsid w:val="00514CC2"/>
    <w:rsid w:val="00520417"/>
    <w:rsid w:val="005214D8"/>
    <w:rsid w:val="00526B39"/>
    <w:rsid w:val="00527485"/>
    <w:rsid w:val="005357E8"/>
    <w:rsid w:val="00535A99"/>
    <w:rsid w:val="0054246F"/>
    <w:rsid w:val="00542677"/>
    <w:rsid w:val="005543A7"/>
    <w:rsid w:val="00556F1A"/>
    <w:rsid w:val="005638B3"/>
    <w:rsid w:val="0056623E"/>
    <w:rsid w:val="00566BEB"/>
    <w:rsid w:val="0057450B"/>
    <w:rsid w:val="005754B6"/>
    <w:rsid w:val="0057632F"/>
    <w:rsid w:val="005817AA"/>
    <w:rsid w:val="00582D37"/>
    <w:rsid w:val="00593430"/>
    <w:rsid w:val="00595140"/>
    <w:rsid w:val="00596714"/>
    <w:rsid w:val="005A1FE9"/>
    <w:rsid w:val="005A4F27"/>
    <w:rsid w:val="005A62ED"/>
    <w:rsid w:val="005B5017"/>
    <w:rsid w:val="005D401C"/>
    <w:rsid w:val="005D54DB"/>
    <w:rsid w:val="005E0B9C"/>
    <w:rsid w:val="005E3E72"/>
    <w:rsid w:val="005F6916"/>
    <w:rsid w:val="006160E0"/>
    <w:rsid w:val="0061779A"/>
    <w:rsid w:val="006262AB"/>
    <w:rsid w:val="00627773"/>
    <w:rsid w:val="0063069D"/>
    <w:rsid w:val="00630CE5"/>
    <w:rsid w:val="006316CB"/>
    <w:rsid w:val="00632C06"/>
    <w:rsid w:val="006525B7"/>
    <w:rsid w:val="00652F92"/>
    <w:rsid w:val="00662EA6"/>
    <w:rsid w:val="00665DD1"/>
    <w:rsid w:val="0067075A"/>
    <w:rsid w:val="00670B83"/>
    <w:rsid w:val="00670E74"/>
    <w:rsid w:val="00673B1A"/>
    <w:rsid w:val="00677DE1"/>
    <w:rsid w:val="00683B68"/>
    <w:rsid w:val="00690C66"/>
    <w:rsid w:val="00697491"/>
    <w:rsid w:val="006A0E99"/>
    <w:rsid w:val="006A1D21"/>
    <w:rsid w:val="006B5765"/>
    <w:rsid w:val="006B5D9B"/>
    <w:rsid w:val="006C0C83"/>
    <w:rsid w:val="006C1FF5"/>
    <w:rsid w:val="006C37B9"/>
    <w:rsid w:val="006C5D0A"/>
    <w:rsid w:val="006D2FF2"/>
    <w:rsid w:val="006D44E3"/>
    <w:rsid w:val="006D5702"/>
    <w:rsid w:val="006D64F2"/>
    <w:rsid w:val="006D7682"/>
    <w:rsid w:val="006E0FC5"/>
    <w:rsid w:val="006E5244"/>
    <w:rsid w:val="006F0012"/>
    <w:rsid w:val="006F3222"/>
    <w:rsid w:val="006F39C7"/>
    <w:rsid w:val="007060B4"/>
    <w:rsid w:val="00707091"/>
    <w:rsid w:val="0072266D"/>
    <w:rsid w:val="00725ACC"/>
    <w:rsid w:val="007270D2"/>
    <w:rsid w:val="007370E3"/>
    <w:rsid w:val="00740165"/>
    <w:rsid w:val="007443FD"/>
    <w:rsid w:val="00757A80"/>
    <w:rsid w:val="0076035F"/>
    <w:rsid w:val="00776D53"/>
    <w:rsid w:val="0078087F"/>
    <w:rsid w:val="00781A02"/>
    <w:rsid w:val="00794386"/>
    <w:rsid w:val="0079506D"/>
    <w:rsid w:val="007964BA"/>
    <w:rsid w:val="007966AF"/>
    <w:rsid w:val="007A4C44"/>
    <w:rsid w:val="007A5E77"/>
    <w:rsid w:val="007B1275"/>
    <w:rsid w:val="007B7C9F"/>
    <w:rsid w:val="007C0D27"/>
    <w:rsid w:val="007C3775"/>
    <w:rsid w:val="007C51A8"/>
    <w:rsid w:val="007D0E7B"/>
    <w:rsid w:val="007D313E"/>
    <w:rsid w:val="007F32AC"/>
    <w:rsid w:val="007F4862"/>
    <w:rsid w:val="007F54A2"/>
    <w:rsid w:val="0080292E"/>
    <w:rsid w:val="008032D6"/>
    <w:rsid w:val="00812F73"/>
    <w:rsid w:val="00814258"/>
    <w:rsid w:val="00823656"/>
    <w:rsid w:val="0083350A"/>
    <w:rsid w:val="00835D0B"/>
    <w:rsid w:val="0083683C"/>
    <w:rsid w:val="008423B4"/>
    <w:rsid w:val="0084422F"/>
    <w:rsid w:val="00846B31"/>
    <w:rsid w:val="00862A36"/>
    <w:rsid w:val="00864C9D"/>
    <w:rsid w:val="00874DE9"/>
    <w:rsid w:val="00885156"/>
    <w:rsid w:val="008916E3"/>
    <w:rsid w:val="00893A70"/>
    <w:rsid w:val="00894610"/>
    <w:rsid w:val="00894C75"/>
    <w:rsid w:val="0089793D"/>
    <w:rsid w:val="008A754B"/>
    <w:rsid w:val="008B1971"/>
    <w:rsid w:val="008B43A8"/>
    <w:rsid w:val="008B776C"/>
    <w:rsid w:val="008C118D"/>
    <w:rsid w:val="008C50AD"/>
    <w:rsid w:val="008D2AB9"/>
    <w:rsid w:val="008E04D9"/>
    <w:rsid w:val="008E1144"/>
    <w:rsid w:val="008E2153"/>
    <w:rsid w:val="008E4654"/>
    <w:rsid w:val="008E5478"/>
    <w:rsid w:val="00902E2E"/>
    <w:rsid w:val="009034D6"/>
    <w:rsid w:val="00904FA8"/>
    <w:rsid w:val="009074D7"/>
    <w:rsid w:val="009119ED"/>
    <w:rsid w:val="00912D0F"/>
    <w:rsid w:val="0091392C"/>
    <w:rsid w:val="009152C2"/>
    <w:rsid w:val="0091618D"/>
    <w:rsid w:val="00932FCC"/>
    <w:rsid w:val="009428DA"/>
    <w:rsid w:val="009465D5"/>
    <w:rsid w:val="00950EC4"/>
    <w:rsid w:val="0095117A"/>
    <w:rsid w:val="00954622"/>
    <w:rsid w:val="0095639A"/>
    <w:rsid w:val="00957EBD"/>
    <w:rsid w:val="00964A52"/>
    <w:rsid w:val="009677FD"/>
    <w:rsid w:val="00971E50"/>
    <w:rsid w:val="009759A1"/>
    <w:rsid w:val="009877E6"/>
    <w:rsid w:val="009945D3"/>
    <w:rsid w:val="00994636"/>
    <w:rsid w:val="00995673"/>
    <w:rsid w:val="00997207"/>
    <w:rsid w:val="009A0D73"/>
    <w:rsid w:val="009A38E1"/>
    <w:rsid w:val="009A50B7"/>
    <w:rsid w:val="009A5768"/>
    <w:rsid w:val="009A68D1"/>
    <w:rsid w:val="009A6D3A"/>
    <w:rsid w:val="009A7C23"/>
    <w:rsid w:val="009B4665"/>
    <w:rsid w:val="009B5923"/>
    <w:rsid w:val="009C2DB7"/>
    <w:rsid w:val="009C62C5"/>
    <w:rsid w:val="009D1D84"/>
    <w:rsid w:val="009D3056"/>
    <w:rsid w:val="009D7F1D"/>
    <w:rsid w:val="009E1C29"/>
    <w:rsid w:val="009E24F2"/>
    <w:rsid w:val="009F05A8"/>
    <w:rsid w:val="00A01983"/>
    <w:rsid w:val="00A02F85"/>
    <w:rsid w:val="00A11CEF"/>
    <w:rsid w:val="00A140FF"/>
    <w:rsid w:val="00A15FD9"/>
    <w:rsid w:val="00A160BE"/>
    <w:rsid w:val="00A1648F"/>
    <w:rsid w:val="00A23DBF"/>
    <w:rsid w:val="00A3570C"/>
    <w:rsid w:val="00A37BC0"/>
    <w:rsid w:val="00A4159D"/>
    <w:rsid w:val="00A54072"/>
    <w:rsid w:val="00A54A38"/>
    <w:rsid w:val="00A6162B"/>
    <w:rsid w:val="00A6474D"/>
    <w:rsid w:val="00A67E9D"/>
    <w:rsid w:val="00A74AAD"/>
    <w:rsid w:val="00A76A4B"/>
    <w:rsid w:val="00A80CAE"/>
    <w:rsid w:val="00A82126"/>
    <w:rsid w:val="00A90851"/>
    <w:rsid w:val="00AA47EB"/>
    <w:rsid w:val="00AB0A7A"/>
    <w:rsid w:val="00AB6A87"/>
    <w:rsid w:val="00AC2AF6"/>
    <w:rsid w:val="00AD12E2"/>
    <w:rsid w:val="00AD3B45"/>
    <w:rsid w:val="00AE05BE"/>
    <w:rsid w:val="00AE634B"/>
    <w:rsid w:val="00AF6ABF"/>
    <w:rsid w:val="00B0345F"/>
    <w:rsid w:val="00B03F48"/>
    <w:rsid w:val="00B06AAF"/>
    <w:rsid w:val="00B24529"/>
    <w:rsid w:val="00B255D2"/>
    <w:rsid w:val="00B26AA7"/>
    <w:rsid w:val="00B32E9A"/>
    <w:rsid w:val="00B35598"/>
    <w:rsid w:val="00B44CF1"/>
    <w:rsid w:val="00B5222D"/>
    <w:rsid w:val="00B5330C"/>
    <w:rsid w:val="00B55E57"/>
    <w:rsid w:val="00B61853"/>
    <w:rsid w:val="00B65C56"/>
    <w:rsid w:val="00B66626"/>
    <w:rsid w:val="00B74307"/>
    <w:rsid w:val="00B8217B"/>
    <w:rsid w:val="00B85D7D"/>
    <w:rsid w:val="00B9425E"/>
    <w:rsid w:val="00BA2215"/>
    <w:rsid w:val="00BB3515"/>
    <w:rsid w:val="00BB6F4D"/>
    <w:rsid w:val="00BC7802"/>
    <w:rsid w:val="00BD0841"/>
    <w:rsid w:val="00BE2694"/>
    <w:rsid w:val="00BE504E"/>
    <w:rsid w:val="00BF2630"/>
    <w:rsid w:val="00C0117B"/>
    <w:rsid w:val="00C05A8A"/>
    <w:rsid w:val="00C05E14"/>
    <w:rsid w:val="00C11928"/>
    <w:rsid w:val="00C13F0B"/>
    <w:rsid w:val="00C22256"/>
    <w:rsid w:val="00C25E04"/>
    <w:rsid w:val="00C30D03"/>
    <w:rsid w:val="00C313D3"/>
    <w:rsid w:val="00C34055"/>
    <w:rsid w:val="00C34686"/>
    <w:rsid w:val="00C35180"/>
    <w:rsid w:val="00C37BFF"/>
    <w:rsid w:val="00C37DFD"/>
    <w:rsid w:val="00C41209"/>
    <w:rsid w:val="00C42C83"/>
    <w:rsid w:val="00C65BD1"/>
    <w:rsid w:val="00C66A44"/>
    <w:rsid w:val="00C70834"/>
    <w:rsid w:val="00C7199C"/>
    <w:rsid w:val="00C770C4"/>
    <w:rsid w:val="00C84240"/>
    <w:rsid w:val="00C87438"/>
    <w:rsid w:val="00CA31A0"/>
    <w:rsid w:val="00CA668E"/>
    <w:rsid w:val="00CB2DE3"/>
    <w:rsid w:val="00CB358F"/>
    <w:rsid w:val="00CC1BC7"/>
    <w:rsid w:val="00CC465F"/>
    <w:rsid w:val="00CC56D0"/>
    <w:rsid w:val="00CD101C"/>
    <w:rsid w:val="00CE3269"/>
    <w:rsid w:val="00CE3704"/>
    <w:rsid w:val="00CF1133"/>
    <w:rsid w:val="00CF2839"/>
    <w:rsid w:val="00CF2F3A"/>
    <w:rsid w:val="00CF4536"/>
    <w:rsid w:val="00D0271A"/>
    <w:rsid w:val="00D14DC6"/>
    <w:rsid w:val="00D156D1"/>
    <w:rsid w:val="00D1641A"/>
    <w:rsid w:val="00D279E3"/>
    <w:rsid w:val="00D34047"/>
    <w:rsid w:val="00D37276"/>
    <w:rsid w:val="00D411EB"/>
    <w:rsid w:val="00D41B4C"/>
    <w:rsid w:val="00D45B30"/>
    <w:rsid w:val="00D52F5C"/>
    <w:rsid w:val="00D53288"/>
    <w:rsid w:val="00D620E3"/>
    <w:rsid w:val="00D71CEB"/>
    <w:rsid w:val="00D73A9C"/>
    <w:rsid w:val="00D74A77"/>
    <w:rsid w:val="00D74FC3"/>
    <w:rsid w:val="00D758AC"/>
    <w:rsid w:val="00D80E91"/>
    <w:rsid w:val="00D8286F"/>
    <w:rsid w:val="00D93A63"/>
    <w:rsid w:val="00D94A75"/>
    <w:rsid w:val="00DA2756"/>
    <w:rsid w:val="00DA3770"/>
    <w:rsid w:val="00DA559B"/>
    <w:rsid w:val="00DB035C"/>
    <w:rsid w:val="00DB0D6E"/>
    <w:rsid w:val="00DB0EB3"/>
    <w:rsid w:val="00DB53A7"/>
    <w:rsid w:val="00DB673D"/>
    <w:rsid w:val="00DB7716"/>
    <w:rsid w:val="00DC3DFD"/>
    <w:rsid w:val="00DD2344"/>
    <w:rsid w:val="00DD4E78"/>
    <w:rsid w:val="00DE263E"/>
    <w:rsid w:val="00DE5E33"/>
    <w:rsid w:val="00DE7027"/>
    <w:rsid w:val="00DF3017"/>
    <w:rsid w:val="00E01CD4"/>
    <w:rsid w:val="00E0385B"/>
    <w:rsid w:val="00E06F6B"/>
    <w:rsid w:val="00E072C9"/>
    <w:rsid w:val="00E077E8"/>
    <w:rsid w:val="00E111FF"/>
    <w:rsid w:val="00E23226"/>
    <w:rsid w:val="00E2557E"/>
    <w:rsid w:val="00E26F3D"/>
    <w:rsid w:val="00E30719"/>
    <w:rsid w:val="00E363E7"/>
    <w:rsid w:val="00E4494E"/>
    <w:rsid w:val="00E44AB2"/>
    <w:rsid w:val="00E471D5"/>
    <w:rsid w:val="00E710F1"/>
    <w:rsid w:val="00E751A1"/>
    <w:rsid w:val="00E760B0"/>
    <w:rsid w:val="00E77E1D"/>
    <w:rsid w:val="00E840D9"/>
    <w:rsid w:val="00E853B0"/>
    <w:rsid w:val="00EA0313"/>
    <w:rsid w:val="00EA4892"/>
    <w:rsid w:val="00EB3796"/>
    <w:rsid w:val="00EB6CC7"/>
    <w:rsid w:val="00EC47A4"/>
    <w:rsid w:val="00EC4D5D"/>
    <w:rsid w:val="00ED4729"/>
    <w:rsid w:val="00ED67D3"/>
    <w:rsid w:val="00EE1EE5"/>
    <w:rsid w:val="00EE359E"/>
    <w:rsid w:val="00EE7D3B"/>
    <w:rsid w:val="00F04373"/>
    <w:rsid w:val="00F04C5F"/>
    <w:rsid w:val="00F069CB"/>
    <w:rsid w:val="00F20F93"/>
    <w:rsid w:val="00F21401"/>
    <w:rsid w:val="00F316B5"/>
    <w:rsid w:val="00F36975"/>
    <w:rsid w:val="00F36C91"/>
    <w:rsid w:val="00F45DF1"/>
    <w:rsid w:val="00F475CF"/>
    <w:rsid w:val="00F50910"/>
    <w:rsid w:val="00F64B85"/>
    <w:rsid w:val="00F65BEE"/>
    <w:rsid w:val="00F65CEB"/>
    <w:rsid w:val="00F66A02"/>
    <w:rsid w:val="00F823B7"/>
    <w:rsid w:val="00F8727B"/>
    <w:rsid w:val="00F9053B"/>
    <w:rsid w:val="00F93469"/>
    <w:rsid w:val="00F95EDC"/>
    <w:rsid w:val="00FA23CC"/>
    <w:rsid w:val="00FA249A"/>
    <w:rsid w:val="00FB31E0"/>
    <w:rsid w:val="00FC4046"/>
    <w:rsid w:val="00FD74C6"/>
    <w:rsid w:val="00FE75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D782361"/>
  <w14:defaultImageDpi w14:val="0"/>
  <w15:docId w15:val="{5742004B-5E69-4F87-B034-994AAE3E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A2173"/>
    <w:pPr>
      <w:spacing w:after="240" w:line="360" w:lineRule="auto"/>
    </w:pPr>
    <w:rPr>
      <w:rFonts w:ascii="Times New Roman" w:hAnsi="Times New Roman" w:cs="Times New Roman"/>
      <w:sz w:val="22"/>
      <w:szCs w:val="22"/>
      <w:lang w:eastAsia="en-US"/>
    </w:rPr>
  </w:style>
  <w:style w:type="paragraph" w:styleId="Heading1">
    <w:name w:val="heading 1"/>
    <w:basedOn w:val="Normal"/>
    <w:next w:val="Normal"/>
    <w:link w:val="Heading1Char"/>
    <w:autoRedefine/>
    <w:uiPriority w:val="9"/>
    <w:qFormat/>
    <w:rsid w:val="00364294"/>
    <w:pPr>
      <w:keepNext/>
      <w:outlineLvl w:val="0"/>
    </w:pPr>
    <w:rPr>
      <w:b/>
      <w:bCs/>
      <w:kern w:val="32"/>
      <w:szCs w:val="32"/>
    </w:rPr>
  </w:style>
  <w:style w:type="paragraph" w:styleId="Heading2">
    <w:name w:val="heading 2"/>
    <w:basedOn w:val="Normal"/>
    <w:next w:val="Normal"/>
    <w:link w:val="Heading2Char"/>
    <w:uiPriority w:val="9"/>
    <w:unhideWhenUsed/>
    <w:qFormat/>
    <w:rsid w:val="00E111FF"/>
    <w:pPr>
      <w:keepNext/>
      <w:outlineLvl w:val="1"/>
    </w:pPr>
    <w:rPr>
      <w:b/>
      <w:bCs/>
      <w:i/>
      <w:iCs/>
      <w:szCs w:val="28"/>
    </w:rPr>
  </w:style>
  <w:style w:type="paragraph" w:styleId="Heading3">
    <w:name w:val="heading 3"/>
    <w:basedOn w:val="Normal"/>
    <w:next w:val="Normal"/>
    <w:link w:val="Heading3Char"/>
    <w:uiPriority w:val="9"/>
    <w:unhideWhenUsed/>
    <w:qFormat/>
    <w:rsid w:val="00E111FF"/>
    <w:pPr>
      <w:keepNext/>
      <w:outlineLvl w:val="2"/>
    </w:pPr>
    <w:rPr>
      <w:bCs/>
      <w:i/>
      <w:szCs w:val="26"/>
    </w:rPr>
  </w:style>
  <w:style w:type="paragraph" w:styleId="Heading4">
    <w:name w:val="heading 4"/>
    <w:basedOn w:val="Normal"/>
    <w:next w:val="Normal"/>
    <w:link w:val="Heading4Char"/>
    <w:autoRedefine/>
    <w:uiPriority w:val="9"/>
    <w:unhideWhenUsed/>
    <w:qFormat/>
    <w:rsid w:val="008E4654"/>
    <w:pPr>
      <w:keepNext/>
      <w:keepLines/>
      <w:spacing w:before="200"/>
      <w:outlineLvl w:val="3"/>
    </w:pPr>
    <w:rPr>
      <w:bCs/>
      <w:i/>
      <w:iCs/>
      <w:szCs w:val="20"/>
      <w:lang w:eastAsia="en-AU"/>
    </w:rPr>
  </w:style>
  <w:style w:type="paragraph" w:styleId="Heading5">
    <w:name w:val="heading 5"/>
    <w:basedOn w:val="Normal"/>
    <w:next w:val="Normal"/>
    <w:link w:val="Heading5Char"/>
    <w:uiPriority w:val="9"/>
    <w:unhideWhenUsed/>
    <w:qFormat/>
    <w:rsid w:val="007D0E7B"/>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4294"/>
    <w:rPr>
      <w:rFonts w:ascii="Times New Roman" w:hAnsi="Times New Roman" w:cs="Times New Roman"/>
      <w:b/>
      <w:kern w:val="32"/>
      <w:sz w:val="32"/>
      <w:lang w:val="x-none" w:eastAsia="en-US"/>
    </w:rPr>
  </w:style>
  <w:style w:type="character" w:customStyle="1" w:styleId="Heading2Char">
    <w:name w:val="Heading 2 Char"/>
    <w:basedOn w:val="DefaultParagraphFont"/>
    <w:link w:val="Heading2"/>
    <w:uiPriority w:val="9"/>
    <w:locked/>
    <w:rsid w:val="00E111FF"/>
    <w:rPr>
      <w:rFonts w:ascii="Times New Roman" w:hAnsi="Times New Roman" w:cs="Times New Roman"/>
      <w:b/>
      <w:i/>
      <w:sz w:val="28"/>
      <w:lang w:val="x-none" w:eastAsia="en-US"/>
    </w:rPr>
  </w:style>
  <w:style w:type="character" w:customStyle="1" w:styleId="Heading3Char">
    <w:name w:val="Heading 3 Char"/>
    <w:basedOn w:val="DefaultParagraphFont"/>
    <w:link w:val="Heading3"/>
    <w:uiPriority w:val="9"/>
    <w:locked/>
    <w:rsid w:val="00E111FF"/>
    <w:rPr>
      <w:rFonts w:ascii="Times New Roman" w:hAnsi="Times New Roman" w:cs="Times New Roman"/>
      <w:i/>
      <w:sz w:val="26"/>
      <w:lang w:val="x-none" w:eastAsia="en-US"/>
    </w:rPr>
  </w:style>
  <w:style w:type="character" w:customStyle="1" w:styleId="Heading4Char">
    <w:name w:val="Heading 4 Char"/>
    <w:basedOn w:val="DefaultParagraphFont"/>
    <w:link w:val="Heading4"/>
    <w:uiPriority w:val="9"/>
    <w:locked/>
    <w:rsid w:val="008E4654"/>
    <w:rPr>
      <w:rFonts w:ascii="Times New Roman" w:hAnsi="Times New Roman" w:cs="Times New Roman"/>
      <w:i/>
      <w:sz w:val="22"/>
      <w:lang w:val="x-none" w:eastAsia="x-none"/>
    </w:rPr>
  </w:style>
  <w:style w:type="character" w:customStyle="1" w:styleId="Heading5Char">
    <w:name w:val="Heading 5 Char"/>
    <w:basedOn w:val="DefaultParagraphFont"/>
    <w:link w:val="Heading5"/>
    <w:uiPriority w:val="9"/>
    <w:locked/>
    <w:rsid w:val="007D0E7B"/>
    <w:rPr>
      <w:rFonts w:ascii="Calibri" w:hAnsi="Calibri" w:cs="Times New Roman"/>
      <w:b/>
      <w:i/>
      <w:sz w:val="26"/>
      <w:lang w:val="x-none" w:eastAsia="en-US"/>
    </w:rPr>
  </w:style>
  <w:style w:type="paragraph" w:customStyle="1" w:styleId="Footnote">
    <w:name w:val="Footnote"/>
    <w:basedOn w:val="FootnoteText"/>
    <w:autoRedefine/>
    <w:qFormat/>
    <w:rsid w:val="00874DE9"/>
    <w:pPr>
      <w:tabs>
        <w:tab w:val="left" w:pos="284"/>
      </w:tabs>
      <w:spacing w:after="120" w:line="276" w:lineRule="auto"/>
      <w:ind w:left="425" w:hanging="425"/>
    </w:pPr>
    <w:rPr>
      <w:sz w:val="18"/>
    </w:rPr>
  </w:style>
  <w:style w:type="paragraph" w:styleId="FootnoteText">
    <w:name w:val="footnote text"/>
    <w:basedOn w:val="Normal"/>
    <w:link w:val="FootnoteTextChar"/>
    <w:uiPriority w:val="99"/>
    <w:semiHidden/>
    <w:unhideWhenUsed/>
    <w:rsid w:val="00874DE9"/>
    <w:pPr>
      <w:spacing w:after="0" w:line="240" w:lineRule="auto"/>
    </w:pPr>
    <w:rPr>
      <w:rFonts w:ascii="Calibri" w:hAnsi="Calibri"/>
      <w:sz w:val="20"/>
      <w:szCs w:val="20"/>
      <w:lang w:eastAsia="en-AU"/>
    </w:rPr>
  </w:style>
  <w:style w:type="character" w:customStyle="1" w:styleId="FootnoteTextChar">
    <w:name w:val="Footnote Text Char"/>
    <w:basedOn w:val="DefaultParagraphFont"/>
    <w:link w:val="FootnoteText"/>
    <w:uiPriority w:val="99"/>
    <w:semiHidden/>
    <w:locked/>
    <w:rsid w:val="00874DE9"/>
    <w:rPr>
      <w:rFonts w:cs="Times New Roman"/>
      <w:sz w:val="20"/>
    </w:rPr>
  </w:style>
  <w:style w:type="paragraph" w:styleId="TOC1">
    <w:name w:val="toc 1"/>
    <w:basedOn w:val="Normal"/>
    <w:next w:val="Normal"/>
    <w:autoRedefine/>
    <w:uiPriority w:val="39"/>
    <w:unhideWhenUsed/>
    <w:qFormat/>
    <w:rsid w:val="00F45DF1"/>
    <w:pPr>
      <w:tabs>
        <w:tab w:val="right" w:leader="dot" w:pos="10456"/>
      </w:tabs>
      <w:spacing w:after="120" w:line="240" w:lineRule="auto"/>
    </w:pPr>
    <w:rPr>
      <w:bCs/>
      <w:szCs w:val="24"/>
    </w:rPr>
  </w:style>
  <w:style w:type="paragraph" w:styleId="TOC2">
    <w:name w:val="toc 2"/>
    <w:basedOn w:val="Normal"/>
    <w:next w:val="Normal"/>
    <w:autoRedefine/>
    <w:uiPriority w:val="39"/>
    <w:unhideWhenUsed/>
    <w:qFormat/>
    <w:rsid w:val="004A7F12"/>
    <w:pPr>
      <w:spacing w:before="240" w:after="0" w:line="240" w:lineRule="auto"/>
      <w:ind w:left="284"/>
    </w:pPr>
    <w:rPr>
      <w:bCs/>
      <w:i/>
      <w:szCs w:val="20"/>
    </w:rPr>
  </w:style>
  <w:style w:type="paragraph" w:styleId="TOC3">
    <w:name w:val="toc 3"/>
    <w:basedOn w:val="Normal"/>
    <w:next w:val="Normal"/>
    <w:autoRedefine/>
    <w:uiPriority w:val="39"/>
    <w:unhideWhenUsed/>
    <w:qFormat/>
    <w:rsid w:val="004A7F12"/>
    <w:pPr>
      <w:spacing w:before="240" w:after="0" w:line="240" w:lineRule="auto"/>
      <w:ind w:left="567"/>
    </w:pPr>
    <w:rPr>
      <w:i/>
      <w:szCs w:val="20"/>
    </w:rPr>
  </w:style>
  <w:style w:type="paragraph" w:styleId="ListParagraph">
    <w:name w:val="List Paragraph"/>
    <w:basedOn w:val="Normal"/>
    <w:uiPriority w:val="34"/>
    <w:qFormat/>
    <w:rsid w:val="002C42F5"/>
    <w:pPr>
      <w:ind w:left="720"/>
      <w:contextualSpacing/>
    </w:pPr>
  </w:style>
  <w:style w:type="paragraph" w:styleId="Header">
    <w:name w:val="header"/>
    <w:basedOn w:val="Normal"/>
    <w:link w:val="HeaderChar"/>
    <w:uiPriority w:val="99"/>
    <w:unhideWhenUsed/>
    <w:rsid w:val="00C770C4"/>
    <w:pPr>
      <w:tabs>
        <w:tab w:val="center" w:pos="4513"/>
        <w:tab w:val="right" w:pos="9026"/>
      </w:tabs>
    </w:pPr>
    <w:rPr>
      <w:rFonts w:ascii="Century Schoolbook" w:hAnsi="Century Schoolbook"/>
      <w:sz w:val="28"/>
    </w:rPr>
  </w:style>
  <w:style w:type="character" w:customStyle="1" w:styleId="HeaderChar">
    <w:name w:val="Header Char"/>
    <w:basedOn w:val="DefaultParagraphFont"/>
    <w:link w:val="Header"/>
    <w:uiPriority w:val="99"/>
    <w:locked/>
    <w:rsid w:val="00C770C4"/>
    <w:rPr>
      <w:rFonts w:ascii="Century Schoolbook" w:hAnsi="Century Schoolbook" w:cs="Times New Roman"/>
      <w:sz w:val="22"/>
      <w:lang w:val="x-none" w:eastAsia="en-US"/>
    </w:rPr>
  </w:style>
  <w:style w:type="paragraph" w:styleId="Footer">
    <w:name w:val="footer"/>
    <w:basedOn w:val="Normal"/>
    <w:link w:val="FooterChar"/>
    <w:uiPriority w:val="99"/>
    <w:unhideWhenUsed/>
    <w:rsid w:val="00C770C4"/>
    <w:pPr>
      <w:tabs>
        <w:tab w:val="center" w:pos="4513"/>
        <w:tab w:val="right" w:pos="9026"/>
      </w:tabs>
    </w:pPr>
    <w:rPr>
      <w:rFonts w:ascii="Century Schoolbook" w:hAnsi="Century Schoolbook"/>
      <w:sz w:val="28"/>
    </w:rPr>
  </w:style>
  <w:style w:type="character" w:customStyle="1" w:styleId="FooterChar">
    <w:name w:val="Footer Char"/>
    <w:basedOn w:val="DefaultParagraphFont"/>
    <w:link w:val="Footer"/>
    <w:uiPriority w:val="99"/>
    <w:locked/>
    <w:rsid w:val="00C770C4"/>
    <w:rPr>
      <w:rFonts w:ascii="Century Schoolbook" w:hAnsi="Century Schoolbook" w:cs="Times New Roman"/>
      <w:sz w:val="22"/>
      <w:lang w:val="x-none" w:eastAsia="en-US"/>
    </w:rPr>
  </w:style>
  <w:style w:type="character" w:styleId="Hyperlink">
    <w:name w:val="Hyperlink"/>
    <w:basedOn w:val="DefaultParagraphFont"/>
    <w:uiPriority w:val="99"/>
    <w:unhideWhenUsed/>
    <w:rsid w:val="004A7F12"/>
    <w:rPr>
      <w:rFonts w:cs="Times New Roman"/>
      <w:color w:val="0000FF"/>
      <w:u w:val="single"/>
    </w:rPr>
  </w:style>
  <w:style w:type="character" w:styleId="CommentReference">
    <w:name w:val="annotation reference"/>
    <w:basedOn w:val="DefaultParagraphFont"/>
    <w:uiPriority w:val="99"/>
    <w:semiHidden/>
    <w:unhideWhenUsed/>
    <w:rsid w:val="003E3D92"/>
    <w:rPr>
      <w:rFonts w:cs="Times New Roman"/>
      <w:sz w:val="16"/>
    </w:rPr>
  </w:style>
  <w:style w:type="paragraph" w:styleId="CommentText">
    <w:name w:val="annotation text"/>
    <w:basedOn w:val="Normal"/>
    <w:link w:val="CommentTextChar"/>
    <w:uiPriority w:val="99"/>
    <w:semiHidden/>
    <w:unhideWhenUsed/>
    <w:rsid w:val="003E3D92"/>
    <w:rPr>
      <w:sz w:val="20"/>
      <w:szCs w:val="20"/>
    </w:rPr>
  </w:style>
  <w:style w:type="character" w:customStyle="1" w:styleId="CommentTextChar">
    <w:name w:val="Comment Text Char"/>
    <w:basedOn w:val="DefaultParagraphFont"/>
    <w:link w:val="CommentText"/>
    <w:uiPriority w:val="99"/>
    <w:semiHidden/>
    <w:locked/>
    <w:rsid w:val="003E3D92"/>
    <w:rPr>
      <w:rFonts w:ascii="Times New Roman" w:hAnsi="Times New Roman" w:cs="Times New Roman"/>
      <w:lang w:val="x-none" w:eastAsia="en-US"/>
    </w:rPr>
  </w:style>
  <w:style w:type="paragraph" w:styleId="CommentSubject">
    <w:name w:val="annotation subject"/>
    <w:basedOn w:val="CommentText"/>
    <w:next w:val="CommentText"/>
    <w:link w:val="CommentSubjectChar"/>
    <w:uiPriority w:val="99"/>
    <w:semiHidden/>
    <w:unhideWhenUsed/>
    <w:rsid w:val="003E3D92"/>
    <w:rPr>
      <w:b/>
      <w:bCs/>
    </w:rPr>
  </w:style>
  <w:style w:type="character" w:customStyle="1" w:styleId="CommentSubjectChar">
    <w:name w:val="Comment Subject Char"/>
    <w:basedOn w:val="CommentTextChar"/>
    <w:link w:val="CommentSubject"/>
    <w:uiPriority w:val="99"/>
    <w:semiHidden/>
    <w:locked/>
    <w:rsid w:val="003E3D92"/>
    <w:rPr>
      <w:rFonts w:ascii="Times New Roman" w:hAnsi="Times New Roman" w:cs="Times New Roman"/>
      <w:b/>
      <w:lang w:val="x-none" w:eastAsia="en-US"/>
    </w:rPr>
  </w:style>
  <w:style w:type="paragraph" w:styleId="BalloonText">
    <w:name w:val="Balloon Text"/>
    <w:basedOn w:val="Normal"/>
    <w:link w:val="BalloonTextChar"/>
    <w:uiPriority w:val="99"/>
    <w:semiHidden/>
    <w:unhideWhenUsed/>
    <w:rsid w:val="003E3D92"/>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3E3D92"/>
    <w:rPr>
      <w:rFonts w:ascii="Tahoma" w:hAnsi="Tahoma" w:cs="Times New Roman"/>
      <w:sz w:val="16"/>
      <w:lang w:val="x-none" w:eastAsia="en-US"/>
    </w:rPr>
  </w:style>
  <w:style w:type="paragraph" w:styleId="Revision">
    <w:name w:val="Revision"/>
    <w:hidden/>
    <w:uiPriority w:val="99"/>
    <w:semiHidden/>
    <w:rsid w:val="00C34686"/>
    <w:rPr>
      <w:rFonts w:ascii="Times New Roman" w:hAnsi="Times New Roman" w:cs="Times New Roman"/>
      <w:sz w:val="22"/>
      <w:szCs w:val="22"/>
      <w:lang w:eastAsia="en-US"/>
    </w:rPr>
  </w:style>
  <w:style w:type="paragraph" w:styleId="TOCHeading">
    <w:name w:val="TOC Heading"/>
    <w:basedOn w:val="Heading1"/>
    <w:next w:val="Normal"/>
    <w:uiPriority w:val="39"/>
    <w:unhideWhenUsed/>
    <w:qFormat/>
    <w:rsid w:val="00F36C91"/>
    <w:pPr>
      <w:keepLines/>
      <w:spacing w:before="240" w:after="0" w:line="259" w:lineRule="auto"/>
      <w:outlineLvl w:val="9"/>
    </w:pPr>
    <w:rPr>
      <w:rFonts w:ascii="Calibri Light" w:hAnsi="Calibri Light"/>
      <w:b w:val="0"/>
      <w:bCs w:val="0"/>
      <w:color w:val="2E74B5"/>
      <w:kern w:val="0"/>
      <w:sz w:val="32"/>
      <w:lang w:val="en-US"/>
    </w:rPr>
  </w:style>
  <w:style w:type="character" w:styleId="FootnoteReference">
    <w:name w:val="footnote reference"/>
    <w:basedOn w:val="DefaultParagraphFont"/>
    <w:uiPriority w:val="99"/>
    <w:rsid w:val="00F36C9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540390">
      <w:bodyDiv w:val="1"/>
      <w:marLeft w:val="0"/>
      <w:marRight w:val="0"/>
      <w:marTop w:val="0"/>
      <w:marBottom w:val="0"/>
      <w:divBdr>
        <w:top w:val="none" w:sz="0" w:space="0" w:color="auto"/>
        <w:left w:val="none" w:sz="0" w:space="0" w:color="auto"/>
        <w:bottom w:val="none" w:sz="0" w:space="0" w:color="auto"/>
        <w:right w:val="none" w:sz="0" w:space="0" w:color="auto"/>
      </w:divBdr>
      <w:divsChild>
        <w:div w:id="1842232885">
          <w:marLeft w:val="0"/>
          <w:marRight w:val="0"/>
          <w:marTop w:val="0"/>
          <w:marBottom w:val="0"/>
          <w:divBdr>
            <w:top w:val="none" w:sz="0" w:space="0" w:color="auto"/>
            <w:left w:val="none" w:sz="0" w:space="0" w:color="auto"/>
            <w:bottom w:val="none" w:sz="0" w:space="0" w:color="auto"/>
            <w:right w:val="none" w:sz="0" w:space="0" w:color="auto"/>
          </w:divBdr>
        </w:div>
        <w:div w:id="338121646">
          <w:marLeft w:val="0"/>
          <w:marRight w:val="0"/>
          <w:marTop w:val="0"/>
          <w:marBottom w:val="0"/>
          <w:divBdr>
            <w:top w:val="none" w:sz="0" w:space="0" w:color="auto"/>
            <w:left w:val="none" w:sz="0" w:space="0" w:color="auto"/>
            <w:bottom w:val="none" w:sz="0" w:space="0" w:color="auto"/>
            <w:right w:val="none" w:sz="0" w:space="0" w:color="auto"/>
          </w:divBdr>
        </w:div>
        <w:div w:id="1389643433">
          <w:marLeft w:val="0"/>
          <w:marRight w:val="0"/>
          <w:marTop w:val="0"/>
          <w:marBottom w:val="0"/>
          <w:divBdr>
            <w:top w:val="none" w:sz="0" w:space="0" w:color="auto"/>
            <w:left w:val="none" w:sz="0" w:space="0" w:color="auto"/>
            <w:bottom w:val="none" w:sz="0" w:space="0" w:color="auto"/>
            <w:right w:val="none" w:sz="0" w:space="0" w:color="auto"/>
          </w:divBdr>
        </w:div>
        <w:div w:id="1790004238">
          <w:marLeft w:val="0"/>
          <w:marRight w:val="0"/>
          <w:marTop w:val="0"/>
          <w:marBottom w:val="0"/>
          <w:divBdr>
            <w:top w:val="none" w:sz="0" w:space="0" w:color="auto"/>
            <w:left w:val="none" w:sz="0" w:space="0" w:color="auto"/>
            <w:bottom w:val="none" w:sz="0" w:space="0" w:color="auto"/>
            <w:right w:val="none" w:sz="0" w:space="0" w:color="auto"/>
          </w:divBdr>
        </w:div>
        <w:div w:id="1715537945">
          <w:marLeft w:val="0"/>
          <w:marRight w:val="0"/>
          <w:marTop w:val="0"/>
          <w:marBottom w:val="0"/>
          <w:divBdr>
            <w:top w:val="none" w:sz="0" w:space="0" w:color="auto"/>
            <w:left w:val="none" w:sz="0" w:space="0" w:color="auto"/>
            <w:bottom w:val="none" w:sz="0" w:space="0" w:color="auto"/>
            <w:right w:val="none" w:sz="0" w:space="0" w:color="auto"/>
          </w:divBdr>
        </w:div>
      </w:divsChild>
    </w:div>
    <w:div w:id="1819766835">
      <w:marLeft w:val="0"/>
      <w:marRight w:val="0"/>
      <w:marTop w:val="0"/>
      <w:marBottom w:val="0"/>
      <w:divBdr>
        <w:top w:val="none" w:sz="0" w:space="0" w:color="auto"/>
        <w:left w:val="none" w:sz="0" w:space="0" w:color="auto"/>
        <w:bottom w:val="none" w:sz="0" w:space="0" w:color="auto"/>
        <w:right w:val="none" w:sz="0" w:space="0" w:color="auto"/>
      </w:divBdr>
    </w:div>
    <w:div w:id="1819766836">
      <w:marLeft w:val="0"/>
      <w:marRight w:val="0"/>
      <w:marTop w:val="0"/>
      <w:marBottom w:val="0"/>
      <w:divBdr>
        <w:top w:val="none" w:sz="0" w:space="0" w:color="auto"/>
        <w:left w:val="none" w:sz="0" w:space="0" w:color="auto"/>
        <w:bottom w:val="none" w:sz="0" w:space="0" w:color="auto"/>
        <w:right w:val="none" w:sz="0" w:space="0" w:color="auto"/>
      </w:divBdr>
    </w:div>
    <w:div w:id="18197668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B1862-EB5F-4696-9C16-E139F4009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1250</Words>
  <Characters>6587</Characters>
  <Application>Microsoft Office Word</Application>
  <DocSecurity>0</DocSecurity>
  <Lines>136</Lines>
  <Paragraphs>58</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2020-02-12T01:38:00Z</cp:lastPrinted>
  <dcterms:created xsi:type="dcterms:W3CDTF">2020-02-18T21:47:00Z</dcterms:created>
  <dcterms:modified xsi:type="dcterms:W3CDTF">2020-02-18T21:47:00Z</dcterms:modified>
</cp:coreProperties>
</file>