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716A3" w14:textId="3DC60D77" w:rsidR="00AF0D54" w:rsidRDefault="00AF0D54">
      <w:pPr>
        <w:spacing w:after="0" w:line="240" w:lineRule="auto"/>
        <w:rPr>
          <w:b/>
          <w:bCs/>
          <w:szCs w:val="24"/>
        </w:rPr>
      </w:pPr>
      <w:bookmarkStart w:id="0" w:name="_Hlk17734929"/>
      <w:bookmarkStart w:id="1" w:name="_GoBack"/>
      <w:bookmarkEnd w:id="1"/>
    </w:p>
    <w:p w14:paraId="587DDEA3" w14:textId="341D0524" w:rsidR="0030585F" w:rsidRPr="00EE32FF" w:rsidRDefault="0030585F" w:rsidP="00AF0D54">
      <w:pPr>
        <w:autoSpaceDE w:val="0"/>
        <w:autoSpaceDN w:val="0"/>
        <w:adjustRightInd w:val="0"/>
        <w:spacing w:before="240" w:after="120"/>
        <w:jc w:val="center"/>
        <w:rPr>
          <w:b/>
          <w:bCs/>
          <w:szCs w:val="24"/>
        </w:rPr>
      </w:pPr>
      <w:r w:rsidRPr="00EE32FF">
        <w:rPr>
          <w:b/>
          <w:bCs/>
          <w:szCs w:val="24"/>
        </w:rPr>
        <w:t>20</w:t>
      </w:r>
      <w:r w:rsidR="005979CF">
        <w:rPr>
          <w:b/>
          <w:bCs/>
          <w:szCs w:val="24"/>
        </w:rPr>
        <w:t>20</w:t>
      </w:r>
    </w:p>
    <w:p w14:paraId="6FD2F644" w14:textId="77777777" w:rsidR="0030585F" w:rsidRPr="00EE32FF" w:rsidRDefault="0030585F" w:rsidP="00A363CB">
      <w:pPr>
        <w:autoSpaceDE w:val="0"/>
        <w:autoSpaceDN w:val="0"/>
        <w:adjustRightInd w:val="0"/>
        <w:spacing w:before="240" w:after="120"/>
        <w:jc w:val="center"/>
        <w:rPr>
          <w:b/>
          <w:bCs/>
          <w:szCs w:val="24"/>
        </w:rPr>
      </w:pPr>
    </w:p>
    <w:p w14:paraId="0B3E93DB" w14:textId="77777777" w:rsidR="0030585F" w:rsidRDefault="0030585F" w:rsidP="002E1092">
      <w:pPr>
        <w:autoSpaceDE w:val="0"/>
        <w:autoSpaceDN w:val="0"/>
        <w:adjustRightInd w:val="0"/>
        <w:spacing w:before="240" w:after="120"/>
        <w:rPr>
          <w:b/>
          <w:bCs/>
          <w:szCs w:val="24"/>
        </w:rPr>
      </w:pPr>
    </w:p>
    <w:p w14:paraId="7ABAE37D" w14:textId="77777777" w:rsidR="00EE32FF" w:rsidRPr="00EE32FF" w:rsidRDefault="00EE32FF" w:rsidP="002E1092">
      <w:pPr>
        <w:autoSpaceDE w:val="0"/>
        <w:autoSpaceDN w:val="0"/>
        <w:adjustRightInd w:val="0"/>
        <w:spacing w:before="240" w:after="120"/>
        <w:rPr>
          <w:b/>
          <w:bCs/>
          <w:szCs w:val="24"/>
        </w:rPr>
      </w:pPr>
    </w:p>
    <w:p w14:paraId="6EB635AF"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LEGISLATIVE ASSEMBLY FOR THE</w:t>
      </w:r>
    </w:p>
    <w:p w14:paraId="5F365D67"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AUSTRALIAN CAPITAL TERRITORY</w:t>
      </w:r>
    </w:p>
    <w:p w14:paraId="43AA28BC" w14:textId="77777777" w:rsidR="0030585F" w:rsidRPr="00EE32FF" w:rsidRDefault="0030585F" w:rsidP="002E1092">
      <w:pPr>
        <w:autoSpaceDE w:val="0"/>
        <w:autoSpaceDN w:val="0"/>
        <w:adjustRightInd w:val="0"/>
        <w:spacing w:before="240" w:after="120"/>
        <w:rPr>
          <w:b/>
          <w:bCs/>
          <w:szCs w:val="24"/>
        </w:rPr>
      </w:pPr>
    </w:p>
    <w:p w14:paraId="71E998D9" w14:textId="77777777" w:rsidR="0030585F" w:rsidRPr="00EE32FF" w:rsidRDefault="0030585F" w:rsidP="00A363CB">
      <w:pPr>
        <w:autoSpaceDE w:val="0"/>
        <w:autoSpaceDN w:val="0"/>
        <w:adjustRightInd w:val="0"/>
        <w:spacing w:before="240" w:after="120"/>
        <w:jc w:val="center"/>
        <w:rPr>
          <w:b/>
          <w:bCs/>
          <w:szCs w:val="24"/>
        </w:rPr>
      </w:pPr>
    </w:p>
    <w:p w14:paraId="2999B3E5" w14:textId="5CCC2EE6" w:rsidR="007326EC" w:rsidRPr="00C87B10" w:rsidRDefault="00BB0A7A" w:rsidP="00A363CB">
      <w:pPr>
        <w:spacing w:before="240" w:after="120"/>
        <w:jc w:val="center"/>
        <w:rPr>
          <w:b/>
          <w:bCs/>
          <w:caps/>
          <w:szCs w:val="24"/>
        </w:rPr>
      </w:pPr>
      <w:r>
        <w:rPr>
          <w:b/>
          <w:bCs/>
          <w:caps/>
          <w:szCs w:val="24"/>
        </w:rPr>
        <w:t>ELECTRONIC CONVEYANCING NATIONAL LAW (ACT) BILL 2020</w:t>
      </w:r>
    </w:p>
    <w:p w14:paraId="089723CC" w14:textId="77777777" w:rsidR="0030585F" w:rsidRDefault="0030585F" w:rsidP="00A363CB">
      <w:pPr>
        <w:autoSpaceDE w:val="0"/>
        <w:autoSpaceDN w:val="0"/>
        <w:adjustRightInd w:val="0"/>
        <w:spacing w:before="240" w:after="120"/>
        <w:rPr>
          <w:b/>
          <w:bCs/>
          <w:szCs w:val="24"/>
        </w:rPr>
      </w:pPr>
    </w:p>
    <w:p w14:paraId="29450727" w14:textId="77777777" w:rsidR="00EE32FF" w:rsidRPr="00EE32FF" w:rsidRDefault="00EE32FF" w:rsidP="00A363CB">
      <w:pPr>
        <w:autoSpaceDE w:val="0"/>
        <w:autoSpaceDN w:val="0"/>
        <w:adjustRightInd w:val="0"/>
        <w:spacing w:before="240" w:after="120"/>
        <w:rPr>
          <w:b/>
          <w:bCs/>
          <w:szCs w:val="24"/>
        </w:rPr>
      </w:pPr>
    </w:p>
    <w:p w14:paraId="583025EE" w14:textId="77777777" w:rsidR="0030585F" w:rsidRPr="00EE32FF" w:rsidRDefault="0030585F" w:rsidP="00A363CB">
      <w:pPr>
        <w:autoSpaceDE w:val="0"/>
        <w:autoSpaceDN w:val="0"/>
        <w:adjustRightInd w:val="0"/>
        <w:spacing w:before="240" w:after="120"/>
        <w:jc w:val="center"/>
        <w:rPr>
          <w:b/>
          <w:bCs/>
          <w:szCs w:val="24"/>
        </w:rPr>
      </w:pPr>
      <w:r w:rsidRPr="00EE32FF">
        <w:rPr>
          <w:b/>
          <w:bCs/>
          <w:szCs w:val="24"/>
        </w:rPr>
        <w:t>EXPLANATORY STATEMENT</w:t>
      </w:r>
    </w:p>
    <w:p w14:paraId="4A2BEF3B" w14:textId="77777777" w:rsidR="0030585F" w:rsidRPr="00EE32FF" w:rsidRDefault="0030585F" w:rsidP="00A363CB">
      <w:pPr>
        <w:autoSpaceDE w:val="0"/>
        <w:autoSpaceDN w:val="0"/>
        <w:adjustRightInd w:val="0"/>
        <w:spacing w:before="240" w:after="120"/>
        <w:rPr>
          <w:b/>
          <w:bCs/>
          <w:szCs w:val="24"/>
        </w:rPr>
      </w:pPr>
    </w:p>
    <w:p w14:paraId="1285871F" w14:textId="77777777" w:rsidR="007B7934" w:rsidRPr="00EE32FF" w:rsidRDefault="007B7934" w:rsidP="00A363CB">
      <w:pPr>
        <w:autoSpaceDE w:val="0"/>
        <w:autoSpaceDN w:val="0"/>
        <w:adjustRightInd w:val="0"/>
        <w:spacing w:before="240" w:after="120"/>
        <w:rPr>
          <w:b/>
          <w:bCs/>
          <w:szCs w:val="24"/>
        </w:rPr>
      </w:pPr>
    </w:p>
    <w:p w14:paraId="279D7E30" w14:textId="77777777" w:rsidR="0030585F" w:rsidRPr="00EE32FF" w:rsidRDefault="0030585F" w:rsidP="00A363CB">
      <w:pPr>
        <w:autoSpaceDE w:val="0"/>
        <w:autoSpaceDN w:val="0"/>
        <w:adjustRightInd w:val="0"/>
        <w:spacing w:before="240" w:after="120"/>
        <w:rPr>
          <w:b/>
          <w:bCs/>
          <w:szCs w:val="24"/>
        </w:rPr>
      </w:pPr>
    </w:p>
    <w:p w14:paraId="5FFECDAE" w14:textId="77777777" w:rsidR="00852B37" w:rsidRDefault="00852B37" w:rsidP="00A363CB">
      <w:pPr>
        <w:autoSpaceDE w:val="0"/>
        <w:autoSpaceDN w:val="0"/>
        <w:adjustRightInd w:val="0"/>
        <w:spacing w:before="240" w:after="120"/>
        <w:rPr>
          <w:b/>
          <w:bCs/>
          <w:szCs w:val="24"/>
        </w:rPr>
      </w:pPr>
    </w:p>
    <w:p w14:paraId="4D2568AC" w14:textId="77777777" w:rsidR="00EE32FF" w:rsidRPr="009428EA" w:rsidRDefault="00EE32FF" w:rsidP="00A363CB">
      <w:pPr>
        <w:autoSpaceDE w:val="0"/>
        <w:autoSpaceDN w:val="0"/>
        <w:adjustRightInd w:val="0"/>
        <w:spacing w:before="240" w:after="120"/>
        <w:rPr>
          <w:b/>
          <w:bCs/>
          <w:szCs w:val="24"/>
        </w:rPr>
      </w:pPr>
    </w:p>
    <w:p w14:paraId="2F2D6DDF" w14:textId="77777777" w:rsidR="0030585F" w:rsidRPr="009428EA" w:rsidRDefault="0030585F" w:rsidP="00A363CB">
      <w:pPr>
        <w:autoSpaceDE w:val="0"/>
        <w:autoSpaceDN w:val="0"/>
        <w:adjustRightInd w:val="0"/>
        <w:spacing w:before="240" w:after="120"/>
        <w:rPr>
          <w:b/>
          <w:bCs/>
          <w:szCs w:val="24"/>
        </w:rPr>
      </w:pPr>
    </w:p>
    <w:p w14:paraId="7CDCC040" w14:textId="77777777" w:rsidR="0030585F" w:rsidRPr="009428EA" w:rsidRDefault="0030585F" w:rsidP="00A363CB">
      <w:pPr>
        <w:autoSpaceDE w:val="0"/>
        <w:autoSpaceDN w:val="0"/>
        <w:adjustRightInd w:val="0"/>
        <w:spacing w:before="240" w:after="120"/>
        <w:rPr>
          <w:b/>
          <w:bCs/>
          <w:szCs w:val="24"/>
        </w:rPr>
      </w:pPr>
    </w:p>
    <w:p w14:paraId="3BC858F4" w14:textId="77777777" w:rsidR="0030585F" w:rsidRPr="00EE32FF" w:rsidRDefault="0030585F" w:rsidP="00EE32FF">
      <w:pPr>
        <w:autoSpaceDE w:val="0"/>
        <w:autoSpaceDN w:val="0"/>
        <w:adjustRightInd w:val="0"/>
        <w:spacing w:after="0" w:line="240" w:lineRule="auto"/>
        <w:jc w:val="right"/>
        <w:rPr>
          <w:szCs w:val="24"/>
        </w:rPr>
      </w:pPr>
      <w:r w:rsidRPr="00EE32FF">
        <w:rPr>
          <w:szCs w:val="24"/>
        </w:rPr>
        <w:t>Presented by</w:t>
      </w:r>
    </w:p>
    <w:p w14:paraId="10094C4E" w14:textId="02F2205F" w:rsidR="0030585F" w:rsidRPr="00EE32FF" w:rsidRDefault="00CA4ADB" w:rsidP="00EE32FF">
      <w:pPr>
        <w:autoSpaceDE w:val="0"/>
        <w:autoSpaceDN w:val="0"/>
        <w:adjustRightInd w:val="0"/>
        <w:spacing w:after="0" w:line="240" w:lineRule="auto"/>
        <w:jc w:val="right"/>
        <w:rPr>
          <w:szCs w:val="24"/>
        </w:rPr>
      </w:pPr>
      <w:r>
        <w:rPr>
          <w:szCs w:val="24"/>
        </w:rPr>
        <w:t>Gordon Ramsay</w:t>
      </w:r>
      <w:r w:rsidR="0030585F" w:rsidRPr="00EE32FF">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395F3B22" w:rsidR="0030585F" w:rsidRPr="00EE32FF" w:rsidRDefault="002B7BAA" w:rsidP="00EE32FF">
          <w:pPr>
            <w:spacing w:after="0" w:line="240" w:lineRule="auto"/>
            <w:jc w:val="right"/>
            <w:rPr>
              <w:szCs w:val="24"/>
            </w:rPr>
          </w:pPr>
          <w:r>
            <w:rPr>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r>
        <w:rPr>
          <w:b/>
          <w:bCs/>
          <w:szCs w:val="24"/>
        </w:rPr>
        <w:br w:type="page"/>
      </w:r>
    </w:p>
    <w:p w14:paraId="1A7083FC" w14:textId="68271024" w:rsidR="00BF0E36" w:rsidRPr="00A5134C" w:rsidRDefault="00BB0A7A" w:rsidP="002E1092">
      <w:pPr>
        <w:spacing w:after="120"/>
        <w:jc w:val="center"/>
        <w:rPr>
          <w:b/>
          <w:bCs/>
          <w:caps/>
          <w:szCs w:val="24"/>
        </w:rPr>
      </w:pPr>
      <w:r>
        <w:rPr>
          <w:b/>
          <w:bCs/>
          <w:caps/>
          <w:szCs w:val="24"/>
        </w:rPr>
        <w:lastRenderedPageBreak/>
        <w:t>ELECTRONIC CONVEYANCING NATIONAL LAW (ACT) BILL 2020</w:t>
      </w:r>
    </w:p>
    <w:p w14:paraId="01489EF8" w14:textId="77777777" w:rsidR="0051309A" w:rsidRDefault="0051309A" w:rsidP="0051309A">
      <w:pPr>
        <w:autoSpaceDE w:val="0"/>
        <w:autoSpaceDN w:val="0"/>
        <w:adjustRightInd w:val="0"/>
        <w:spacing w:after="240" w:line="240" w:lineRule="auto"/>
      </w:pPr>
      <w:bookmarkStart w:id="2" w:name="_Toc426711258"/>
      <w:bookmarkStart w:id="3" w:name="_Toc429052821"/>
    </w:p>
    <w:p w14:paraId="5583D063" w14:textId="77777777" w:rsidR="0054491B" w:rsidRDefault="0054491B" w:rsidP="0054491B">
      <w:pPr>
        <w:pStyle w:val="Title"/>
        <w:rPr>
          <w:szCs w:val="24"/>
          <w:lang w:eastAsia="en-AU"/>
        </w:rPr>
      </w:pPr>
      <w:bookmarkStart w:id="4" w:name="_Toc32837744"/>
      <w:bookmarkEnd w:id="2"/>
      <w:bookmarkEnd w:id="3"/>
      <w:r w:rsidRPr="0088781C">
        <w:t>Outline</w:t>
      </w:r>
      <w:bookmarkEnd w:id="4"/>
      <w:r w:rsidRPr="0051309A">
        <w:rPr>
          <w:szCs w:val="24"/>
          <w:lang w:eastAsia="en-AU"/>
        </w:rPr>
        <w:t xml:space="preserve"> </w:t>
      </w:r>
    </w:p>
    <w:p w14:paraId="3CDE4845" w14:textId="46213DE5" w:rsidR="0054491B" w:rsidRPr="0051309A" w:rsidRDefault="0054491B" w:rsidP="0054491B">
      <w:pPr>
        <w:autoSpaceDE w:val="0"/>
        <w:autoSpaceDN w:val="0"/>
        <w:adjustRightInd w:val="0"/>
        <w:spacing w:after="240" w:line="240" w:lineRule="auto"/>
        <w:rPr>
          <w:szCs w:val="24"/>
          <w:lang w:eastAsia="en-AU"/>
        </w:rPr>
      </w:pPr>
      <w:r w:rsidRPr="0051309A">
        <w:rPr>
          <w:szCs w:val="24"/>
          <w:lang w:eastAsia="en-AU"/>
        </w:rPr>
        <w:t xml:space="preserve">This explanatory statement relates to the </w:t>
      </w:r>
      <w:r w:rsidRPr="0051309A">
        <w:rPr>
          <w:iCs/>
          <w:szCs w:val="24"/>
        </w:rPr>
        <w:t>Electronic Conveyancing National Law (ACT) Bill 2020</w:t>
      </w:r>
      <w:r>
        <w:rPr>
          <w:iCs/>
          <w:szCs w:val="24"/>
        </w:rPr>
        <w:t xml:space="preserve"> </w:t>
      </w:r>
      <w:r w:rsidRPr="0051309A">
        <w:rPr>
          <w:szCs w:val="24"/>
          <w:lang w:eastAsia="en-AU"/>
        </w:rPr>
        <w:t>as presented to the Legislative Assembly. It has been prepared in order to assist the reader of the Bill and to help inform debate on it. It does not form part of the Bill and has not been endorsed by the Assembly.</w:t>
      </w:r>
    </w:p>
    <w:p w14:paraId="368764E5" w14:textId="18474D7F" w:rsidR="0054491B" w:rsidRPr="0051309A" w:rsidRDefault="0054491B" w:rsidP="0054491B">
      <w:pPr>
        <w:autoSpaceDE w:val="0"/>
        <w:autoSpaceDN w:val="0"/>
        <w:adjustRightInd w:val="0"/>
        <w:spacing w:after="240" w:line="240" w:lineRule="auto"/>
        <w:rPr>
          <w:szCs w:val="24"/>
          <w:lang w:eastAsia="en-AU"/>
        </w:rPr>
      </w:pPr>
      <w:r w:rsidRPr="0051309A">
        <w:rPr>
          <w:szCs w:val="24"/>
          <w:lang w:eastAsia="en-AU"/>
        </w:rPr>
        <w:t xml:space="preserve">The statement is to be read in conjunction with the Bill. It is not, and is not meant to be, a comprehensive description of the Bill. </w:t>
      </w:r>
    </w:p>
    <w:p w14:paraId="69842CE4" w14:textId="77777777" w:rsidR="006431CF" w:rsidRDefault="006431CF" w:rsidP="0088781C">
      <w:pPr>
        <w:pStyle w:val="Title"/>
      </w:pPr>
    </w:p>
    <w:p w14:paraId="13ABBCF1" w14:textId="1D015CDA" w:rsidR="00F4503F"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32837744" w:history="1">
        <w:r w:rsidR="00F4503F" w:rsidRPr="00F03A0A">
          <w:rPr>
            <w:rStyle w:val="Hyperlink"/>
            <w:noProof/>
          </w:rPr>
          <w:t>Outline</w:t>
        </w:r>
        <w:r w:rsidR="00F4503F">
          <w:rPr>
            <w:noProof/>
            <w:webHidden/>
          </w:rPr>
          <w:tab/>
        </w:r>
        <w:r w:rsidR="00F4503F">
          <w:rPr>
            <w:noProof/>
            <w:webHidden/>
          </w:rPr>
          <w:fldChar w:fldCharType="begin"/>
        </w:r>
        <w:r w:rsidR="00F4503F">
          <w:rPr>
            <w:noProof/>
            <w:webHidden/>
          </w:rPr>
          <w:instrText xml:space="preserve"> PAGEREF _Toc32837744 \h </w:instrText>
        </w:r>
        <w:r w:rsidR="00F4503F">
          <w:rPr>
            <w:noProof/>
            <w:webHidden/>
          </w:rPr>
        </w:r>
        <w:r w:rsidR="00F4503F">
          <w:rPr>
            <w:noProof/>
            <w:webHidden/>
          </w:rPr>
          <w:fldChar w:fldCharType="separate"/>
        </w:r>
        <w:r w:rsidR="00892ECB">
          <w:rPr>
            <w:noProof/>
            <w:webHidden/>
          </w:rPr>
          <w:t>1</w:t>
        </w:r>
        <w:r w:rsidR="00F4503F">
          <w:rPr>
            <w:noProof/>
            <w:webHidden/>
          </w:rPr>
          <w:fldChar w:fldCharType="end"/>
        </w:r>
      </w:hyperlink>
    </w:p>
    <w:p w14:paraId="3E7C196E" w14:textId="41E7B908" w:rsidR="00F4503F" w:rsidRDefault="00980D99">
      <w:pPr>
        <w:pStyle w:val="TOC2"/>
        <w:tabs>
          <w:tab w:val="right" w:leader="dot" w:pos="9016"/>
        </w:tabs>
        <w:rPr>
          <w:rFonts w:asciiTheme="minorHAnsi" w:eastAsiaTheme="minorEastAsia" w:hAnsiTheme="minorHAnsi" w:cstheme="minorBidi"/>
          <w:noProof/>
          <w:sz w:val="22"/>
          <w:lang w:eastAsia="en-AU"/>
        </w:rPr>
      </w:pPr>
      <w:hyperlink w:anchor="_Toc32837745" w:history="1">
        <w:r w:rsidR="00F4503F" w:rsidRPr="00F03A0A">
          <w:rPr>
            <w:rStyle w:val="Hyperlink"/>
            <w:noProof/>
          </w:rPr>
          <w:t>Purpose of the Bill</w:t>
        </w:r>
        <w:r w:rsidR="00F4503F">
          <w:rPr>
            <w:noProof/>
            <w:webHidden/>
          </w:rPr>
          <w:tab/>
        </w:r>
        <w:r w:rsidR="00F4503F">
          <w:rPr>
            <w:noProof/>
            <w:webHidden/>
          </w:rPr>
          <w:fldChar w:fldCharType="begin"/>
        </w:r>
        <w:r w:rsidR="00F4503F">
          <w:rPr>
            <w:noProof/>
            <w:webHidden/>
          </w:rPr>
          <w:instrText xml:space="preserve"> PAGEREF _Toc32837745 \h </w:instrText>
        </w:r>
        <w:r w:rsidR="00F4503F">
          <w:rPr>
            <w:noProof/>
            <w:webHidden/>
          </w:rPr>
        </w:r>
        <w:r w:rsidR="00F4503F">
          <w:rPr>
            <w:noProof/>
            <w:webHidden/>
          </w:rPr>
          <w:fldChar w:fldCharType="separate"/>
        </w:r>
        <w:r w:rsidR="00892ECB">
          <w:rPr>
            <w:noProof/>
            <w:webHidden/>
          </w:rPr>
          <w:t>2</w:t>
        </w:r>
        <w:r w:rsidR="00F4503F">
          <w:rPr>
            <w:noProof/>
            <w:webHidden/>
          </w:rPr>
          <w:fldChar w:fldCharType="end"/>
        </w:r>
      </w:hyperlink>
    </w:p>
    <w:p w14:paraId="39E86D6C" w14:textId="69D75D7E" w:rsidR="00F4503F" w:rsidRDefault="00980D99">
      <w:pPr>
        <w:pStyle w:val="TOC2"/>
        <w:tabs>
          <w:tab w:val="right" w:leader="dot" w:pos="9016"/>
        </w:tabs>
        <w:rPr>
          <w:rFonts w:asciiTheme="minorHAnsi" w:eastAsiaTheme="minorEastAsia" w:hAnsiTheme="minorHAnsi" w:cstheme="minorBidi"/>
          <w:noProof/>
          <w:sz w:val="22"/>
          <w:lang w:eastAsia="en-AU"/>
        </w:rPr>
      </w:pPr>
      <w:hyperlink w:anchor="_Toc32837746" w:history="1">
        <w:r w:rsidR="00F4503F" w:rsidRPr="00F03A0A">
          <w:rPr>
            <w:rStyle w:val="Hyperlink"/>
            <w:noProof/>
          </w:rPr>
          <w:t>Human Rights Considerations</w:t>
        </w:r>
        <w:r w:rsidR="00F4503F">
          <w:rPr>
            <w:noProof/>
            <w:webHidden/>
          </w:rPr>
          <w:tab/>
        </w:r>
        <w:r w:rsidR="00F4503F">
          <w:rPr>
            <w:noProof/>
            <w:webHidden/>
          </w:rPr>
          <w:fldChar w:fldCharType="begin"/>
        </w:r>
        <w:r w:rsidR="00F4503F">
          <w:rPr>
            <w:noProof/>
            <w:webHidden/>
          </w:rPr>
          <w:instrText xml:space="preserve"> PAGEREF _Toc32837746 \h </w:instrText>
        </w:r>
        <w:r w:rsidR="00F4503F">
          <w:rPr>
            <w:noProof/>
            <w:webHidden/>
          </w:rPr>
        </w:r>
        <w:r w:rsidR="00F4503F">
          <w:rPr>
            <w:noProof/>
            <w:webHidden/>
          </w:rPr>
          <w:fldChar w:fldCharType="separate"/>
        </w:r>
        <w:r w:rsidR="00892ECB">
          <w:rPr>
            <w:noProof/>
            <w:webHidden/>
          </w:rPr>
          <w:t>3</w:t>
        </w:r>
        <w:r w:rsidR="00F4503F">
          <w:rPr>
            <w:noProof/>
            <w:webHidden/>
          </w:rPr>
          <w:fldChar w:fldCharType="end"/>
        </w:r>
      </w:hyperlink>
    </w:p>
    <w:p w14:paraId="24BAA79F" w14:textId="7CFF8843" w:rsidR="00F4503F" w:rsidRDefault="00980D99">
      <w:pPr>
        <w:pStyle w:val="TOC1"/>
        <w:tabs>
          <w:tab w:val="right" w:leader="dot" w:pos="9016"/>
        </w:tabs>
        <w:rPr>
          <w:rFonts w:asciiTheme="minorHAnsi" w:eastAsiaTheme="minorEastAsia" w:hAnsiTheme="minorHAnsi" w:cstheme="minorBidi"/>
          <w:noProof/>
          <w:sz w:val="22"/>
          <w:lang w:eastAsia="en-AU"/>
        </w:rPr>
      </w:pPr>
      <w:hyperlink w:anchor="_Toc32837747" w:history="1">
        <w:r w:rsidR="00F4503F" w:rsidRPr="00F03A0A">
          <w:rPr>
            <w:rStyle w:val="Hyperlink"/>
            <w:noProof/>
            <w:lang w:eastAsia="en-AU"/>
          </w:rPr>
          <w:t>Detail</w:t>
        </w:r>
        <w:r w:rsidR="00F4503F">
          <w:rPr>
            <w:noProof/>
            <w:webHidden/>
          </w:rPr>
          <w:tab/>
        </w:r>
        <w:r w:rsidR="00F4503F">
          <w:rPr>
            <w:noProof/>
            <w:webHidden/>
          </w:rPr>
          <w:fldChar w:fldCharType="begin"/>
        </w:r>
        <w:r w:rsidR="00F4503F">
          <w:rPr>
            <w:noProof/>
            <w:webHidden/>
          </w:rPr>
          <w:instrText xml:space="preserve"> PAGEREF _Toc32837747 \h </w:instrText>
        </w:r>
        <w:r w:rsidR="00F4503F">
          <w:rPr>
            <w:noProof/>
            <w:webHidden/>
          </w:rPr>
        </w:r>
        <w:r w:rsidR="00F4503F">
          <w:rPr>
            <w:noProof/>
            <w:webHidden/>
          </w:rPr>
          <w:fldChar w:fldCharType="separate"/>
        </w:r>
        <w:r w:rsidR="00892ECB">
          <w:rPr>
            <w:noProof/>
            <w:webHidden/>
          </w:rPr>
          <w:t>6</w:t>
        </w:r>
        <w:r w:rsidR="00F4503F">
          <w:rPr>
            <w:noProof/>
            <w:webHidden/>
          </w:rPr>
          <w:fldChar w:fldCharType="end"/>
        </w:r>
      </w:hyperlink>
    </w:p>
    <w:p w14:paraId="27BD3B02" w14:textId="03424575" w:rsidR="00F4503F" w:rsidRDefault="00980D99">
      <w:pPr>
        <w:pStyle w:val="TOC1"/>
        <w:tabs>
          <w:tab w:val="right" w:leader="dot" w:pos="9016"/>
        </w:tabs>
        <w:rPr>
          <w:rFonts w:asciiTheme="minorHAnsi" w:eastAsiaTheme="minorEastAsia" w:hAnsiTheme="minorHAnsi" w:cstheme="minorBidi"/>
          <w:noProof/>
          <w:sz w:val="22"/>
          <w:lang w:eastAsia="en-AU"/>
        </w:rPr>
      </w:pPr>
      <w:hyperlink w:anchor="_Toc32837748" w:history="1">
        <w:r w:rsidR="00F4503F" w:rsidRPr="00F03A0A">
          <w:rPr>
            <w:rStyle w:val="Hyperlink"/>
            <w:noProof/>
            <w:lang w:eastAsia="en-AU"/>
          </w:rPr>
          <w:t>Part 1 – Preliminary</w:t>
        </w:r>
        <w:r w:rsidR="00F4503F">
          <w:rPr>
            <w:noProof/>
            <w:webHidden/>
          </w:rPr>
          <w:tab/>
        </w:r>
        <w:r w:rsidR="00F4503F">
          <w:rPr>
            <w:noProof/>
            <w:webHidden/>
          </w:rPr>
          <w:fldChar w:fldCharType="begin"/>
        </w:r>
        <w:r w:rsidR="00F4503F">
          <w:rPr>
            <w:noProof/>
            <w:webHidden/>
          </w:rPr>
          <w:instrText xml:space="preserve"> PAGEREF _Toc32837748 \h </w:instrText>
        </w:r>
        <w:r w:rsidR="00F4503F">
          <w:rPr>
            <w:noProof/>
            <w:webHidden/>
          </w:rPr>
        </w:r>
        <w:r w:rsidR="00F4503F">
          <w:rPr>
            <w:noProof/>
            <w:webHidden/>
          </w:rPr>
          <w:fldChar w:fldCharType="separate"/>
        </w:r>
        <w:r w:rsidR="00892ECB">
          <w:rPr>
            <w:noProof/>
            <w:webHidden/>
          </w:rPr>
          <w:t>6</w:t>
        </w:r>
        <w:r w:rsidR="00F4503F">
          <w:rPr>
            <w:noProof/>
            <w:webHidden/>
          </w:rPr>
          <w:fldChar w:fldCharType="end"/>
        </w:r>
      </w:hyperlink>
    </w:p>
    <w:p w14:paraId="218D70B4" w14:textId="31F13B3F" w:rsidR="00F4503F" w:rsidRDefault="00980D99">
      <w:pPr>
        <w:pStyle w:val="TOC1"/>
        <w:tabs>
          <w:tab w:val="right" w:leader="dot" w:pos="9016"/>
        </w:tabs>
        <w:rPr>
          <w:rFonts w:asciiTheme="minorHAnsi" w:eastAsiaTheme="minorEastAsia" w:hAnsiTheme="minorHAnsi" w:cstheme="minorBidi"/>
          <w:noProof/>
          <w:sz w:val="22"/>
          <w:lang w:eastAsia="en-AU"/>
        </w:rPr>
      </w:pPr>
      <w:hyperlink w:anchor="_Toc32837749" w:history="1">
        <w:r w:rsidR="00F4503F" w:rsidRPr="00F03A0A">
          <w:rPr>
            <w:rStyle w:val="Hyperlink"/>
            <w:noProof/>
            <w:lang w:eastAsia="en-AU"/>
          </w:rPr>
          <w:t>Part 2 – Application of Electronic Conveyancing National Law</w:t>
        </w:r>
        <w:r w:rsidR="00F4503F">
          <w:rPr>
            <w:noProof/>
            <w:webHidden/>
          </w:rPr>
          <w:tab/>
        </w:r>
        <w:r w:rsidR="00F4503F">
          <w:rPr>
            <w:noProof/>
            <w:webHidden/>
          </w:rPr>
          <w:fldChar w:fldCharType="begin"/>
        </w:r>
        <w:r w:rsidR="00F4503F">
          <w:rPr>
            <w:noProof/>
            <w:webHidden/>
          </w:rPr>
          <w:instrText xml:space="preserve"> PAGEREF _Toc32837749 \h </w:instrText>
        </w:r>
        <w:r w:rsidR="00F4503F">
          <w:rPr>
            <w:noProof/>
            <w:webHidden/>
          </w:rPr>
        </w:r>
        <w:r w:rsidR="00F4503F">
          <w:rPr>
            <w:noProof/>
            <w:webHidden/>
          </w:rPr>
          <w:fldChar w:fldCharType="separate"/>
        </w:r>
        <w:r w:rsidR="00892ECB">
          <w:rPr>
            <w:noProof/>
            <w:webHidden/>
          </w:rPr>
          <w:t>7</w:t>
        </w:r>
        <w:r w:rsidR="00F4503F">
          <w:rPr>
            <w:noProof/>
            <w:webHidden/>
          </w:rPr>
          <w:fldChar w:fldCharType="end"/>
        </w:r>
      </w:hyperlink>
    </w:p>
    <w:p w14:paraId="4A296CFA" w14:textId="19188495" w:rsidR="00F4503F" w:rsidRDefault="00980D99">
      <w:pPr>
        <w:pStyle w:val="TOC1"/>
        <w:tabs>
          <w:tab w:val="right" w:leader="dot" w:pos="9016"/>
        </w:tabs>
        <w:rPr>
          <w:rFonts w:asciiTheme="minorHAnsi" w:eastAsiaTheme="minorEastAsia" w:hAnsiTheme="minorHAnsi" w:cstheme="minorBidi"/>
          <w:noProof/>
          <w:sz w:val="22"/>
          <w:lang w:eastAsia="en-AU"/>
        </w:rPr>
      </w:pPr>
      <w:hyperlink w:anchor="_Toc32837750" w:history="1">
        <w:r w:rsidR="00F4503F" w:rsidRPr="00F03A0A">
          <w:rPr>
            <w:rStyle w:val="Hyperlink"/>
            <w:noProof/>
            <w:lang w:eastAsia="en-AU"/>
          </w:rPr>
          <w:t>Schedule 1 – Modifications – Electronic Conveyancing National Law</w:t>
        </w:r>
        <w:r w:rsidR="00F4503F">
          <w:rPr>
            <w:noProof/>
            <w:webHidden/>
          </w:rPr>
          <w:tab/>
        </w:r>
        <w:r w:rsidR="00F4503F">
          <w:rPr>
            <w:noProof/>
            <w:webHidden/>
          </w:rPr>
          <w:fldChar w:fldCharType="begin"/>
        </w:r>
        <w:r w:rsidR="00F4503F">
          <w:rPr>
            <w:noProof/>
            <w:webHidden/>
          </w:rPr>
          <w:instrText xml:space="preserve"> PAGEREF _Toc32837750 \h </w:instrText>
        </w:r>
        <w:r w:rsidR="00F4503F">
          <w:rPr>
            <w:noProof/>
            <w:webHidden/>
          </w:rPr>
        </w:r>
        <w:r w:rsidR="00F4503F">
          <w:rPr>
            <w:noProof/>
            <w:webHidden/>
          </w:rPr>
          <w:fldChar w:fldCharType="separate"/>
        </w:r>
        <w:r w:rsidR="00892ECB">
          <w:rPr>
            <w:noProof/>
            <w:webHidden/>
          </w:rPr>
          <w:t>10</w:t>
        </w:r>
        <w:r w:rsidR="00F4503F">
          <w:rPr>
            <w:noProof/>
            <w:webHidden/>
          </w:rPr>
          <w:fldChar w:fldCharType="end"/>
        </w:r>
      </w:hyperlink>
    </w:p>
    <w:p w14:paraId="32468684" w14:textId="684B18E1" w:rsidR="00F4503F" w:rsidRDefault="00980D99">
      <w:pPr>
        <w:pStyle w:val="TOC1"/>
        <w:tabs>
          <w:tab w:val="right" w:leader="dot" w:pos="9016"/>
        </w:tabs>
        <w:rPr>
          <w:rFonts w:asciiTheme="minorHAnsi" w:eastAsiaTheme="minorEastAsia" w:hAnsiTheme="minorHAnsi" w:cstheme="minorBidi"/>
          <w:noProof/>
          <w:sz w:val="22"/>
          <w:lang w:eastAsia="en-AU"/>
        </w:rPr>
      </w:pPr>
      <w:hyperlink w:anchor="_Toc32837751" w:history="1">
        <w:r w:rsidR="00F4503F" w:rsidRPr="00F03A0A">
          <w:rPr>
            <w:rStyle w:val="Hyperlink"/>
            <w:noProof/>
          </w:rPr>
          <w:t>Dictionary</w:t>
        </w:r>
        <w:r w:rsidR="00F4503F">
          <w:rPr>
            <w:noProof/>
            <w:webHidden/>
          </w:rPr>
          <w:tab/>
        </w:r>
        <w:r w:rsidR="00F4503F">
          <w:rPr>
            <w:noProof/>
            <w:webHidden/>
          </w:rPr>
          <w:fldChar w:fldCharType="begin"/>
        </w:r>
        <w:r w:rsidR="00F4503F">
          <w:rPr>
            <w:noProof/>
            <w:webHidden/>
          </w:rPr>
          <w:instrText xml:space="preserve"> PAGEREF _Toc32837751 \h </w:instrText>
        </w:r>
        <w:r w:rsidR="00F4503F">
          <w:rPr>
            <w:noProof/>
            <w:webHidden/>
          </w:rPr>
        </w:r>
        <w:r w:rsidR="00F4503F">
          <w:rPr>
            <w:noProof/>
            <w:webHidden/>
          </w:rPr>
          <w:fldChar w:fldCharType="separate"/>
        </w:r>
        <w:r w:rsidR="00892ECB">
          <w:rPr>
            <w:noProof/>
            <w:webHidden/>
          </w:rPr>
          <w:t>10</w:t>
        </w:r>
        <w:r w:rsidR="00F4503F">
          <w:rPr>
            <w:noProof/>
            <w:webHidden/>
          </w:rPr>
          <w:fldChar w:fldCharType="end"/>
        </w:r>
      </w:hyperlink>
    </w:p>
    <w:p w14:paraId="5806CB11" w14:textId="2F1354DF" w:rsidR="0051309A" w:rsidRPr="0051309A" w:rsidRDefault="00326167" w:rsidP="0051309A">
      <w:pPr>
        <w:autoSpaceDE w:val="0"/>
        <w:autoSpaceDN w:val="0"/>
        <w:adjustRightInd w:val="0"/>
        <w:spacing w:after="240" w:line="240" w:lineRule="auto"/>
        <w:rPr>
          <w:szCs w:val="24"/>
          <w:lang w:eastAsia="en-AU"/>
        </w:rPr>
      </w:pPr>
      <w:r>
        <w:fldChar w:fldCharType="end"/>
      </w:r>
      <w:r w:rsidR="0051309A" w:rsidRPr="0051309A">
        <w:rPr>
          <w:szCs w:val="24"/>
          <w:lang w:eastAsia="en-AU"/>
        </w:rPr>
        <w:t xml:space="preserve"> </w:t>
      </w:r>
    </w:p>
    <w:p w14:paraId="314FFBD4" w14:textId="1044EDDC" w:rsidR="00AC5B87" w:rsidRPr="00AC5B87" w:rsidRDefault="00AC5B87" w:rsidP="00AC5B87"/>
    <w:p w14:paraId="3E9FB37C" w14:textId="77777777" w:rsidR="0051309A" w:rsidRDefault="00AC5B87" w:rsidP="002E1092">
      <w:pPr>
        <w:pStyle w:val="Heading2"/>
        <w:spacing w:after="120"/>
      </w:pPr>
      <w:bookmarkStart w:id="5" w:name="_Toc426711259"/>
      <w:bookmarkStart w:id="6" w:name="_Toc429052822"/>
      <w:r>
        <w:br w:type="page"/>
      </w:r>
    </w:p>
    <w:p w14:paraId="647CCAEE" w14:textId="0FB56ACD" w:rsidR="0030585F" w:rsidRPr="002E1092" w:rsidRDefault="0030585F" w:rsidP="002E1092">
      <w:pPr>
        <w:pStyle w:val="Heading2"/>
        <w:spacing w:after="120"/>
      </w:pPr>
      <w:bookmarkStart w:id="7" w:name="_Toc32837745"/>
      <w:r w:rsidRPr="009428EA">
        <w:lastRenderedPageBreak/>
        <w:t>Purpose of the Bill</w:t>
      </w:r>
      <w:bookmarkEnd w:id="5"/>
      <w:bookmarkEnd w:id="6"/>
      <w:bookmarkEnd w:id="7"/>
    </w:p>
    <w:p w14:paraId="261A451C" w14:textId="77777777" w:rsidR="00234833" w:rsidRDefault="00234833" w:rsidP="009F0291">
      <w:pPr>
        <w:autoSpaceDE w:val="0"/>
        <w:autoSpaceDN w:val="0"/>
        <w:adjustRightInd w:val="0"/>
        <w:spacing w:after="0" w:line="240" w:lineRule="auto"/>
        <w:rPr>
          <w:szCs w:val="24"/>
        </w:rPr>
      </w:pPr>
    </w:p>
    <w:p w14:paraId="43259938" w14:textId="36AB59CA" w:rsidR="009F0291" w:rsidRPr="0051309A" w:rsidRDefault="00026E14" w:rsidP="009F0291">
      <w:pPr>
        <w:autoSpaceDE w:val="0"/>
        <w:autoSpaceDN w:val="0"/>
        <w:adjustRightInd w:val="0"/>
        <w:spacing w:after="0" w:line="240" w:lineRule="auto"/>
        <w:rPr>
          <w:szCs w:val="24"/>
          <w:lang w:eastAsia="en-AU"/>
        </w:rPr>
      </w:pPr>
      <w:r w:rsidRPr="0051309A">
        <w:rPr>
          <w:szCs w:val="24"/>
        </w:rPr>
        <w:t xml:space="preserve">The </w:t>
      </w:r>
      <w:r w:rsidR="00BB0A7A" w:rsidRPr="0051309A">
        <w:rPr>
          <w:iCs/>
          <w:szCs w:val="24"/>
        </w:rPr>
        <w:t>Electronic Conveyancing National Law (ACT) Bill 2020</w:t>
      </w:r>
      <w:r w:rsidR="00BB0A7A" w:rsidRPr="0051309A">
        <w:rPr>
          <w:i/>
          <w:szCs w:val="24"/>
        </w:rPr>
        <w:t xml:space="preserve"> </w:t>
      </w:r>
      <w:r w:rsidRPr="0051309A">
        <w:rPr>
          <w:szCs w:val="24"/>
        </w:rPr>
        <w:t>(</w:t>
      </w:r>
      <w:r w:rsidR="00BB0A7A" w:rsidRPr="0051309A">
        <w:rPr>
          <w:szCs w:val="24"/>
        </w:rPr>
        <w:t xml:space="preserve">the </w:t>
      </w:r>
      <w:r w:rsidRPr="0051309A">
        <w:rPr>
          <w:szCs w:val="24"/>
        </w:rPr>
        <w:t xml:space="preserve">Bill) </w:t>
      </w:r>
      <w:r w:rsidR="002B274B" w:rsidRPr="0051309A">
        <w:rPr>
          <w:szCs w:val="24"/>
        </w:rPr>
        <w:t>is integral to</w:t>
      </w:r>
      <w:r w:rsidRPr="0051309A">
        <w:rPr>
          <w:szCs w:val="24"/>
        </w:rPr>
        <w:t xml:space="preserve"> establish</w:t>
      </w:r>
      <w:r w:rsidR="002B274B" w:rsidRPr="0051309A">
        <w:rPr>
          <w:szCs w:val="24"/>
        </w:rPr>
        <w:t>ing</w:t>
      </w:r>
      <w:r w:rsidRPr="0051309A">
        <w:rPr>
          <w:szCs w:val="24"/>
        </w:rPr>
        <w:t xml:space="preserve"> the legislative framework </w:t>
      </w:r>
      <w:r w:rsidR="006D4A5D" w:rsidRPr="0051309A">
        <w:rPr>
          <w:szCs w:val="24"/>
        </w:rPr>
        <w:t xml:space="preserve">to apply the </w:t>
      </w:r>
      <w:r w:rsidR="006D4A5D" w:rsidRPr="0051309A">
        <w:rPr>
          <w:szCs w:val="24"/>
          <w:lang w:eastAsia="en-AU"/>
        </w:rPr>
        <w:t xml:space="preserve">national electronic conveyancing system in the Australian Capital Territory.  </w:t>
      </w:r>
    </w:p>
    <w:p w14:paraId="347303E9" w14:textId="3B69DFC1" w:rsidR="00234833" w:rsidRDefault="00234833" w:rsidP="009F0291">
      <w:pPr>
        <w:autoSpaceDE w:val="0"/>
        <w:autoSpaceDN w:val="0"/>
        <w:adjustRightInd w:val="0"/>
        <w:spacing w:after="0" w:line="240" w:lineRule="auto"/>
        <w:rPr>
          <w:szCs w:val="24"/>
          <w:lang w:eastAsia="en-AU"/>
        </w:rPr>
      </w:pPr>
    </w:p>
    <w:p w14:paraId="5E2E0100" w14:textId="01BDBC6D" w:rsidR="00234833" w:rsidRDefault="00234833" w:rsidP="00BB0A7A">
      <w:pPr>
        <w:spacing w:after="120"/>
        <w:rPr>
          <w:szCs w:val="24"/>
          <w:lang w:eastAsia="en-AU"/>
        </w:rPr>
      </w:pPr>
      <w:r>
        <w:rPr>
          <w:szCs w:val="24"/>
        </w:rPr>
        <w:t>Th</w:t>
      </w:r>
      <w:r w:rsidR="00BB0A7A">
        <w:rPr>
          <w:szCs w:val="24"/>
        </w:rPr>
        <w:t>e</w:t>
      </w:r>
      <w:r>
        <w:rPr>
          <w:szCs w:val="24"/>
        </w:rPr>
        <w:t xml:space="preserve"> Bill, together with the </w:t>
      </w:r>
      <w:r w:rsidR="00BB0A7A" w:rsidRPr="00BB0A7A">
        <w:t>Land Titles (</w:t>
      </w:r>
      <w:r w:rsidR="00BB0A7A">
        <w:t>E</w:t>
      </w:r>
      <w:r w:rsidR="00BB0A7A" w:rsidRPr="00BB0A7A">
        <w:t xml:space="preserve">lectronic </w:t>
      </w:r>
      <w:r w:rsidR="00BB0A7A">
        <w:t>C</w:t>
      </w:r>
      <w:r w:rsidR="00BB0A7A" w:rsidRPr="00BB0A7A">
        <w:t xml:space="preserve">onveyancing) </w:t>
      </w:r>
      <w:r w:rsidR="00BB0A7A">
        <w:t>L</w:t>
      </w:r>
      <w:r w:rsidR="00BB0A7A" w:rsidRPr="00BB0A7A">
        <w:t>egislation Amendment Bill 2020</w:t>
      </w:r>
      <w:r w:rsidR="00BB0A7A">
        <w:t xml:space="preserve"> </w:t>
      </w:r>
      <w:r>
        <w:rPr>
          <w:szCs w:val="24"/>
          <w:lang w:eastAsia="en-AU"/>
        </w:rPr>
        <w:t>are regulatory reform initiatives to allow Canberrans to receive the benefit of best practice land titling processes and to increase protections against fraudulent dealings.</w:t>
      </w:r>
    </w:p>
    <w:p w14:paraId="00F10B54" w14:textId="77777777" w:rsidR="00A51157" w:rsidRDefault="00A51157" w:rsidP="00BB0A7A">
      <w:pPr>
        <w:autoSpaceDE w:val="0"/>
        <w:autoSpaceDN w:val="0"/>
        <w:adjustRightInd w:val="0"/>
        <w:spacing w:after="0" w:line="240" w:lineRule="auto"/>
        <w:rPr>
          <w:szCs w:val="24"/>
          <w:lang w:eastAsia="en-AU"/>
        </w:rPr>
      </w:pPr>
      <w:r>
        <w:rPr>
          <w:szCs w:val="24"/>
          <w:lang w:eastAsia="en-AU"/>
        </w:rPr>
        <w:t>As background, i</w:t>
      </w:r>
      <w:r w:rsidR="00BB0A7A" w:rsidRPr="00BB0A7A">
        <w:rPr>
          <w:szCs w:val="24"/>
          <w:lang w:eastAsia="en-AU"/>
        </w:rPr>
        <w:t xml:space="preserve">n July 2008 the Council of Australian Governments agreed pursuant to the </w:t>
      </w:r>
      <w:r w:rsidR="00BB0A7A" w:rsidRPr="00BB0A7A">
        <w:rPr>
          <w:i/>
          <w:iCs/>
          <w:szCs w:val="24"/>
          <w:lang w:eastAsia="en-AU"/>
        </w:rPr>
        <w:t xml:space="preserve">Seamless National Economy National Partnership Agreement </w:t>
      </w:r>
      <w:r w:rsidR="00BB0A7A" w:rsidRPr="00BB0A7A">
        <w:rPr>
          <w:szCs w:val="24"/>
          <w:lang w:eastAsia="en-AU"/>
        </w:rPr>
        <w:t xml:space="preserve">that there should be a new electronic conveyancing system for the settling of real property transactions in all Australian States and Territories. </w:t>
      </w:r>
    </w:p>
    <w:p w14:paraId="1A9C1554" w14:textId="77777777" w:rsidR="00A51157" w:rsidRDefault="00A51157" w:rsidP="00BB0A7A">
      <w:pPr>
        <w:autoSpaceDE w:val="0"/>
        <w:autoSpaceDN w:val="0"/>
        <w:adjustRightInd w:val="0"/>
        <w:spacing w:after="0" w:line="240" w:lineRule="auto"/>
        <w:rPr>
          <w:szCs w:val="24"/>
          <w:lang w:eastAsia="en-AU"/>
        </w:rPr>
      </w:pPr>
    </w:p>
    <w:p w14:paraId="49701685" w14:textId="09C42D9C" w:rsidR="00A51157" w:rsidRDefault="00BB0A7A" w:rsidP="00BB0A7A">
      <w:pPr>
        <w:autoSpaceDE w:val="0"/>
        <w:autoSpaceDN w:val="0"/>
        <w:adjustRightInd w:val="0"/>
        <w:spacing w:after="0" w:line="240" w:lineRule="auto"/>
        <w:rPr>
          <w:szCs w:val="24"/>
          <w:lang w:eastAsia="en-AU"/>
        </w:rPr>
      </w:pPr>
      <w:r w:rsidRPr="00BB0A7A">
        <w:rPr>
          <w:szCs w:val="24"/>
          <w:lang w:eastAsia="en-AU"/>
        </w:rPr>
        <w:t xml:space="preserve">The </w:t>
      </w:r>
      <w:r w:rsidR="00A51157">
        <w:rPr>
          <w:szCs w:val="24"/>
          <w:lang w:eastAsia="en-AU"/>
        </w:rPr>
        <w:t>national electronic conveyancing</w:t>
      </w:r>
      <w:r w:rsidRPr="00BB0A7A">
        <w:rPr>
          <w:szCs w:val="24"/>
          <w:lang w:eastAsia="en-AU"/>
        </w:rPr>
        <w:t xml:space="preserve"> </w:t>
      </w:r>
      <w:r w:rsidR="00A51157">
        <w:rPr>
          <w:szCs w:val="24"/>
          <w:lang w:eastAsia="en-AU"/>
        </w:rPr>
        <w:t>s</w:t>
      </w:r>
      <w:r w:rsidRPr="00BB0A7A">
        <w:rPr>
          <w:szCs w:val="24"/>
          <w:lang w:eastAsia="en-AU"/>
        </w:rPr>
        <w:t>ystem enables legal practitioners and financial institutions to</w:t>
      </w:r>
      <w:r w:rsidR="00A51157">
        <w:rPr>
          <w:szCs w:val="24"/>
          <w:lang w:eastAsia="en-AU"/>
        </w:rPr>
        <w:t>:</w:t>
      </w:r>
    </w:p>
    <w:p w14:paraId="43C5CE4D" w14:textId="77777777" w:rsidR="00A51157" w:rsidRDefault="00A51157" w:rsidP="00BB0A7A">
      <w:pPr>
        <w:autoSpaceDE w:val="0"/>
        <w:autoSpaceDN w:val="0"/>
        <w:adjustRightInd w:val="0"/>
        <w:spacing w:after="0" w:line="240" w:lineRule="auto"/>
        <w:rPr>
          <w:szCs w:val="24"/>
          <w:lang w:eastAsia="en-AU"/>
        </w:rPr>
      </w:pPr>
    </w:p>
    <w:p w14:paraId="60CA0FEA" w14:textId="77777777" w:rsidR="00A51157" w:rsidRPr="00A51157" w:rsidRDefault="00BB0A7A" w:rsidP="00A05101">
      <w:pPr>
        <w:pStyle w:val="ListParagraph"/>
        <w:numPr>
          <w:ilvl w:val="0"/>
          <w:numId w:val="2"/>
        </w:numPr>
        <w:autoSpaceDE w:val="0"/>
        <w:autoSpaceDN w:val="0"/>
        <w:adjustRightInd w:val="0"/>
        <w:spacing w:after="0" w:line="240" w:lineRule="auto"/>
        <w:rPr>
          <w:sz w:val="24"/>
          <w:szCs w:val="24"/>
        </w:rPr>
      </w:pPr>
      <w:r w:rsidRPr="00A51157">
        <w:rPr>
          <w:sz w:val="24"/>
          <w:szCs w:val="24"/>
        </w:rPr>
        <w:t xml:space="preserve">use electronic online processes to prepare electronic instruments that create, transfer and remove estates and interests in land, </w:t>
      </w:r>
    </w:p>
    <w:p w14:paraId="79348F85" w14:textId="77777777" w:rsidR="00A51157" w:rsidRPr="00A51157" w:rsidRDefault="00BB0A7A" w:rsidP="00A05101">
      <w:pPr>
        <w:pStyle w:val="ListParagraph"/>
        <w:numPr>
          <w:ilvl w:val="0"/>
          <w:numId w:val="2"/>
        </w:numPr>
        <w:autoSpaceDE w:val="0"/>
        <w:autoSpaceDN w:val="0"/>
        <w:adjustRightInd w:val="0"/>
        <w:spacing w:after="0" w:line="240" w:lineRule="auto"/>
        <w:rPr>
          <w:sz w:val="24"/>
          <w:szCs w:val="24"/>
        </w:rPr>
      </w:pPr>
      <w:r w:rsidRPr="00A51157">
        <w:rPr>
          <w:sz w:val="24"/>
          <w:szCs w:val="24"/>
        </w:rPr>
        <w:t xml:space="preserve">settle financial transactions such as payment of disbursements including lodging fees and duties, and </w:t>
      </w:r>
    </w:p>
    <w:p w14:paraId="7276E3EC" w14:textId="04BC59D6" w:rsidR="00BB0A7A" w:rsidRPr="00A51157" w:rsidRDefault="00BB0A7A" w:rsidP="00A05101">
      <w:pPr>
        <w:pStyle w:val="ListParagraph"/>
        <w:numPr>
          <w:ilvl w:val="0"/>
          <w:numId w:val="2"/>
        </w:numPr>
        <w:autoSpaceDE w:val="0"/>
        <w:autoSpaceDN w:val="0"/>
        <w:adjustRightInd w:val="0"/>
        <w:spacing w:after="0" w:line="240" w:lineRule="auto"/>
        <w:rPr>
          <w:sz w:val="24"/>
          <w:szCs w:val="24"/>
        </w:rPr>
      </w:pPr>
      <w:r w:rsidRPr="00A51157">
        <w:rPr>
          <w:sz w:val="24"/>
          <w:szCs w:val="24"/>
        </w:rPr>
        <w:t>electronically lodge instruments with relevant State or Territory Land Registries.</w:t>
      </w:r>
    </w:p>
    <w:p w14:paraId="5612C533" w14:textId="77777777" w:rsidR="00BB0A7A" w:rsidRPr="00BB0A7A" w:rsidRDefault="00BB0A7A" w:rsidP="00BB0A7A">
      <w:pPr>
        <w:autoSpaceDE w:val="0"/>
        <w:autoSpaceDN w:val="0"/>
        <w:adjustRightInd w:val="0"/>
        <w:spacing w:after="0" w:line="240" w:lineRule="auto"/>
        <w:rPr>
          <w:szCs w:val="24"/>
          <w:lang w:eastAsia="en-AU"/>
        </w:rPr>
      </w:pPr>
    </w:p>
    <w:p w14:paraId="29242818" w14:textId="744BEC07" w:rsidR="00BB0A7A" w:rsidRPr="00BB0A7A" w:rsidRDefault="00BB0A7A" w:rsidP="00BB0A7A">
      <w:pPr>
        <w:autoSpaceDE w:val="0"/>
        <w:autoSpaceDN w:val="0"/>
        <w:adjustRightInd w:val="0"/>
        <w:spacing w:after="0" w:line="240" w:lineRule="auto"/>
        <w:rPr>
          <w:szCs w:val="24"/>
          <w:lang w:eastAsia="en-AU"/>
        </w:rPr>
      </w:pPr>
      <w:r w:rsidRPr="00BB0A7A">
        <w:rPr>
          <w:szCs w:val="24"/>
          <w:lang w:eastAsia="en-AU"/>
        </w:rPr>
        <w:t xml:space="preserve">The </w:t>
      </w:r>
      <w:r w:rsidRPr="00BB0A7A">
        <w:rPr>
          <w:i/>
          <w:iCs/>
          <w:szCs w:val="24"/>
          <w:lang w:eastAsia="en-AU"/>
        </w:rPr>
        <w:t xml:space="preserve">Intergovernmental Agreement for an Electronic Conveyancing National Law </w:t>
      </w:r>
      <w:r w:rsidRPr="00BB0A7A">
        <w:rPr>
          <w:szCs w:val="24"/>
          <w:lang w:eastAsia="en-AU"/>
        </w:rPr>
        <w:t xml:space="preserve">came into operation on 21 November 2011. The Electronic Conveyancing National Law made possible the implementation of the </w:t>
      </w:r>
      <w:r w:rsidR="00251E94">
        <w:rPr>
          <w:szCs w:val="24"/>
          <w:lang w:eastAsia="en-AU"/>
        </w:rPr>
        <w:t>national electronic conveyancing</w:t>
      </w:r>
      <w:r w:rsidRPr="00BB0A7A">
        <w:rPr>
          <w:szCs w:val="24"/>
          <w:lang w:eastAsia="en-AU"/>
        </w:rPr>
        <w:t xml:space="preserve"> </w:t>
      </w:r>
      <w:r w:rsidR="00251E94">
        <w:rPr>
          <w:szCs w:val="24"/>
          <w:lang w:eastAsia="en-AU"/>
        </w:rPr>
        <w:t>s</w:t>
      </w:r>
      <w:r w:rsidRPr="00BB0A7A">
        <w:rPr>
          <w:szCs w:val="24"/>
          <w:lang w:eastAsia="en-AU"/>
        </w:rPr>
        <w:t xml:space="preserve">ystem in Australia. </w:t>
      </w:r>
    </w:p>
    <w:p w14:paraId="6B22F024" w14:textId="77777777" w:rsidR="00BB0A7A" w:rsidRPr="00BB0A7A" w:rsidRDefault="00BB0A7A" w:rsidP="00BB0A7A">
      <w:pPr>
        <w:autoSpaceDE w:val="0"/>
        <w:autoSpaceDN w:val="0"/>
        <w:adjustRightInd w:val="0"/>
        <w:spacing w:after="0" w:line="240" w:lineRule="auto"/>
        <w:rPr>
          <w:szCs w:val="24"/>
          <w:lang w:eastAsia="en-AU"/>
        </w:rPr>
      </w:pPr>
    </w:p>
    <w:p w14:paraId="36638399" w14:textId="6D16BA0B" w:rsidR="00BB0A7A" w:rsidRPr="00BB0A7A" w:rsidRDefault="00BB0A7A" w:rsidP="00BB0A7A">
      <w:pPr>
        <w:autoSpaceDE w:val="0"/>
        <w:autoSpaceDN w:val="0"/>
        <w:adjustRightInd w:val="0"/>
        <w:spacing w:after="0" w:line="240" w:lineRule="auto"/>
        <w:rPr>
          <w:szCs w:val="24"/>
          <w:lang w:eastAsia="en-AU"/>
        </w:rPr>
      </w:pPr>
      <w:r w:rsidRPr="00BB0A7A">
        <w:rPr>
          <w:szCs w:val="24"/>
          <w:lang w:eastAsia="en-AU"/>
        </w:rPr>
        <w:t xml:space="preserve">The </w:t>
      </w:r>
      <w:r w:rsidR="00251E94">
        <w:rPr>
          <w:szCs w:val="24"/>
          <w:lang w:eastAsia="en-AU"/>
        </w:rPr>
        <w:t xml:space="preserve">Electronic Conveyancing </w:t>
      </w:r>
      <w:r w:rsidRPr="00BB0A7A">
        <w:rPr>
          <w:szCs w:val="24"/>
          <w:lang w:eastAsia="en-AU"/>
        </w:rPr>
        <w:t xml:space="preserve">National Law: </w:t>
      </w:r>
    </w:p>
    <w:p w14:paraId="22BC5B6D" w14:textId="77777777" w:rsidR="00BB0A7A" w:rsidRPr="00BB0A7A" w:rsidRDefault="00BB0A7A" w:rsidP="00BB0A7A">
      <w:pPr>
        <w:autoSpaceDE w:val="0"/>
        <w:autoSpaceDN w:val="0"/>
        <w:adjustRightInd w:val="0"/>
        <w:spacing w:after="0" w:line="240" w:lineRule="auto"/>
        <w:rPr>
          <w:szCs w:val="24"/>
          <w:lang w:eastAsia="en-AU"/>
        </w:rPr>
      </w:pPr>
    </w:p>
    <w:p w14:paraId="2F0C2C15" w14:textId="77777777" w:rsidR="00BB0A7A" w:rsidRPr="00BB0A7A" w:rsidRDefault="00BB0A7A"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authorises the Registrar of Titles in each jurisdiction (the Registrar) to</w:t>
      </w:r>
    </w:p>
    <w:p w14:paraId="0103E00C" w14:textId="52A9380D" w:rsidR="00BB0A7A" w:rsidRPr="00BB0A7A" w:rsidRDefault="00BB0A7A"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 xml:space="preserve">receive electronic registry instruments and other electronic documents by electronic </w:t>
      </w:r>
      <w:r w:rsidR="003C47F2">
        <w:rPr>
          <w:sz w:val="24"/>
          <w:szCs w:val="24"/>
        </w:rPr>
        <w:t>lodgment</w:t>
      </w:r>
      <w:r w:rsidRPr="00BB0A7A">
        <w:rPr>
          <w:sz w:val="24"/>
          <w:szCs w:val="24"/>
        </w:rPr>
        <w:t>; and</w:t>
      </w:r>
    </w:p>
    <w:p w14:paraId="0CB6EB9A" w14:textId="12C951DB" w:rsidR="00BB0A7A" w:rsidRPr="00BB0A7A" w:rsidRDefault="00BB0A7A"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register electronic registry instruments, with the same effect as receiving and registering paper instruments under the jurisdiction</w:t>
      </w:r>
      <w:r w:rsidR="008936C7">
        <w:rPr>
          <w:sz w:val="24"/>
          <w:szCs w:val="24"/>
        </w:rPr>
        <w:t>’</w:t>
      </w:r>
      <w:r w:rsidRPr="00BB0A7A">
        <w:rPr>
          <w:sz w:val="24"/>
          <w:szCs w:val="24"/>
        </w:rPr>
        <w:t>s Torrens legislation;</w:t>
      </w:r>
    </w:p>
    <w:p w14:paraId="6079321C" w14:textId="3FB1C8F8" w:rsidR="00BB0A7A" w:rsidRPr="00BB0A7A" w:rsidRDefault="00BB0A7A"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 xml:space="preserve">empowers the Registrar to operate or to authorise one or more persons to operate an Electronic </w:t>
      </w:r>
      <w:r w:rsidR="003C47F2">
        <w:rPr>
          <w:sz w:val="24"/>
          <w:szCs w:val="24"/>
        </w:rPr>
        <w:t>Lodgment</w:t>
      </w:r>
      <w:r w:rsidRPr="00BB0A7A">
        <w:rPr>
          <w:sz w:val="24"/>
          <w:szCs w:val="24"/>
        </w:rPr>
        <w:t xml:space="preserve"> Network for their jurisdiction;</w:t>
      </w:r>
    </w:p>
    <w:p w14:paraId="2484463C" w14:textId="6492DB6A" w:rsidR="00BB0A7A" w:rsidRPr="00BB0A7A" w:rsidRDefault="00BB0A7A"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empowers the Registrar to set conditions for access to and use of an E</w:t>
      </w:r>
      <w:r w:rsidR="00F21426">
        <w:rPr>
          <w:sz w:val="24"/>
          <w:szCs w:val="24"/>
        </w:rPr>
        <w:t xml:space="preserve">lectronic </w:t>
      </w:r>
      <w:r w:rsidR="003C47F2">
        <w:rPr>
          <w:sz w:val="24"/>
          <w:szCs w:val="24"/>
        </w:rPr>
        <w:t>Lodgment</w:t>
      </w:r>
      <w:r w:rsidR="00F21426">
        <w:rPr>
          <w:sz w:val="24"/>
          <w:szCs w:val="24"/>
        </w:rPr>
        <w:t xml:space="preserve"> </w:t>
      </w:r>
      <w:r w:rsidRPr="00BB0A7A">
        <w:rPr>
          <w:sz w:val="24"/>
          <w:szCs w:val="24"/>
        </w:rPr>
        <w:t>N</w:t>
      </w:r>
      <w:r w:rsidR="00F21426">
        <w:rPr>
          <w:sz w:val="24"/>
          <w:szCs w:val="24"/>
        </w:rPr>
        <w:t>etwork</w:t>
      </w:r>
      <w:r w:rsidRPr="00BB0A7A">
        <w:rPr>
          <w:sz w:val="24"/>
          <w:szCs w:val="24"/>
        </w:rPr>
        <w:t>;</w:t>
      </w:r>
    </w:p>
    <w:p w14:paraId="018736BB" w14:textId="05D608CD" w:rsidR="00BB0A7A" w:rsidRPr="00BB0A7A" w:rsidRDefault="00BB0A7A"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 xml:space="preserve">empowers the Registrar, or his or her delegate, to conduct an examination of compliance with any conditions for access to and use of an </w:t>
      </w:r>
      <w:r w:rsidR="00F21426">
        <w:rPr>
          <w:sz w:val="24"/>
          <w:szCs w:val="24"/>
        </w:rPr>
        <w:t xml:space="preserve">Electronic </w:t>
      </w:r>
      <w:r w:rsidR="003C47F2">
        <w:rPr>
          <w:sz w:val="24"/>
          <w:szCs w:val="24"/>
        </w:rPr>
        <w:t>Lodgment</w:t>
      </w:r>
      <w:r w:rsidR="00F21426">
        <w:rPr>
          <w:sz w:val="24"/>
          <w:szCs w:val="24"/>
        </w:rPr>
        <w:t xml:space="preserve"> Network</w:t>
      </w:r>
      <w:r w:rsidRPr="00BB0A7A">
        <w:rPr>
          <w:sz w:val="24"/>
          <w:szCs w:val="24"/>
        </w:rPr>
        <w:t>;</w:t>
      </w:r>
    </w:p>
    <w:p w14:paraId="3B4B49A0" w14:textId="77777777" w:rsidR="00BB0A7A" w:rsidRPr="00BB0A7A" w:rsidRDefault="00BB0A7A"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provides that by entering into an approved form of Client Authorisation, a transacting party may authorise a Subscriber to:</w:t>
      </w:r>
    </w:p>
    <w:p w14:paraId="5254409D" w14:textId="77777777" w:rsidR="00BB0A7A" w:rsidRPr="00BB0A7A" w:rsidRDefault="00BB0A7A"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digitally sign electronic registry instruments and other electronic documents on that transacting party's behalf;</w:t>
      </w:r>
    </w:p>
    <w:p w14:paraId="053FA2E7" w14:textId="77777777" w:rsidR="00BB0A7A" w:rsidRPr="00BB0A7A" w:rsidRDefault="00BB0A7A"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lodge electronic registry instruments and other electronic documents with the relevant Land Registry;</w:t>
      </w:r>
    </w:p>
    <w:p w14:paraId="75591F8D" w14:textId="77777777" w:rsidR="00BB0A7A" w:rsidRPr="00BB0A7A" w:rsidRDefault="00BB0A7A"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 xml:space="preserve">authorise any financial settlement involved in the transaction; and </w:t>
      </w:r>
    </w:p>
    <w:p w14:paraId="771C67CB" w14:textId="77777777" w:rsidR="00BB0A7A" w:rsidRPr="00BB0A7A" w:rsidRDefault="00BB0A7A"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lastRenderedPageBreak/>
        <w:t>do anything else necessary to complete the transaction electronically.</w:t>
      </w:r>
    </w:p>
    <w:p w14:paraId="17C6D574" w14:textId="77777777" w:rsidR="00BB0A7A" w:rsidRPr="00BB0A7A" w:rsidRDefault="00BB0A7A" w:rsidP="00BB0A7A">
      <w:pPr>
        <w:autoSpaceDE w:val="0"/>
        <w:autoSpaceDN w:val="0"/>
        <w:adjustRightInd w:val="0"/>
        <w:spacing w:after="0" w:line="240" w:lineRule="auto"/>
        <w:rPr>
          <w:szCs w:val="24"/>
        </w:rPr>
      </w:pPr>
    </w:p>
    <w:p w14:paraId="25C6BFF6" w14:textId="77777777" w:rsidR="00FB7574" w:rsidRDefault="00FB7574" w:rsidP="00FB7574">
      <w:pPr>
        <w:autoSpaceDE w:val="0"/>
        <w:autoSpaceDN w:val="0"/>
        <w:adjustRightInd w:val="0"/>
        <w:spacing w:after="0" w:line="240" w:lineRule="auto"/>
        <w:rPr>
          <w:szCs w:val="24"/>
          <w:lang w:eastAsia="en-AU"/>
        </w:rPr>
      </w:pPr>
      <w:r w:rsidRPr="00BB0A7A">
        <w:rPr>
          <w:szCs w:val="24"/>
          <w:lang w:eastAsia="en-AU"/>
        </w:rPr>
        <w:t xml:space="preserve">The </w:t>
      </w:r>
      <w:r>
        <w:rPr>
          <w:szCs w:val="24"/>
          <w:lang w:eastAsia="en-AU"/>
        </w:rPr>
        <w:t xml:space="preserve">Electronic Conveyancing </w:t>
      </w:r>
      <w:r w:rsidRPr="00BB0A7A">
        <w:rPr>
          <w:szCs w:val="24"/>
          <w:lang w:eastAsia="en-AU"/>
        </w:rPr>
        <w:t xml:space="preserve">National Law is set out in the Appendix to the </w:t>
      </w:r>
      <w:r w:rsidRPr="00BB0A7A">
        <w:rPr>
          <w:i/>
          <w:iCs/>
          <w:szCs w:val="24"/>
          <w:lang w:eastAsia="en-AU"/>
        </w:rPr>
        <w:t>Electronic Conveyancing (Adoption of National Law) Act 2012</w:t>
      </w:r>
      <w:r w:rsidRPr="00BB0A7A">
        <w:rPr>
          <w:szCs w:val="24"/>
          <w:lang w:eastAsia="en-AU"/>
        </w:rPr>
        <w:t xml:space="preserve"> (New South Wales)</w:t>
      </w:r>
      <w:r>
        <w:rPr>
          <w:szCs w:val="24"/>
          <w:lang w:eastAsia="en-AU"/>
        </w:rPr>
        <w:t xml:space="preserve"> and is in force in New South Wales, Queensland, South Australia, Victoria and Western Australia</w:t>
      </w:r>
      <w:r w:rsidRPr="00BB0A7A">
        <w:rPr>
          <w:szCs w:val="24"/>
          <w:lang w:eastAsia="en-AU"/>
        </w:rPr>
        <w:t xml:space="preserve">. </w:t>
      </w:r>
    </w:p>
    <w:p w14:paraId="0F6AAC2E" w14:textId="79772910" w:rsidR="00702566" w:rsidRPr="00A363CB" w:rsidRDefault="00702566" w:rsidP="00214EAF">
      <w:pPr>
        <w:pStyle w:val="Heading2"/>
        <w:spacing w:after="120"/>
      </w:pPr>
      <w:bookmarkStart w:id="8" w:name="_Toc426711260"/>
      <w:bookmarkStart w:id="9" w:name="_Toc429052823"/>
      <w:bookmarkStart w:id="10" w:name="_Toc32837746"/>
      <w:r w:rsidRPr="009428EA">
        <w:t>Human Rights Considerations</w:t>
      </w:r>
      <w:bookmarkEnd w:id="8"/>
      <w:bookmarkEnd w:id="9"/>
      <w:bookmarkEnd w:id="10"/>
    </w:p>
    <w:p w14:paraId="02B80FD6" w14:textId="77777777" w:rsidR="00F21426" w:rsidRPr="00F21426" w:rsidRDefault="00F21426" w:rsidP="00F21426">
      <w:pPr>
        <w:pStyle w:val="Heading6"/>
        <w:rPr>
          <w:i/>
          <w:iCs/>
          <w:color w:val="auto"/>
        </w:rPr>
      </w:pPr>
      <w:r w:rsidRPr="00F21426">
        <w:rPr>
          <w:i/>
          <w:iCs/>
          <w:color w:val="auto"/>
        </w:rPr>
        <w:t>Privacy of Personal Information</w:t>
      </w:r>
    </w:p>
    <w:p w14:paraId="5C3FC6F2" w14:textId="22EB97CE" w:rsidR="00F21426" w:rsidRDefault="00F21426" w:rsidP="00F21426">
      <w:r w:rsidRPr="00F21426">
        <w:t>The E</w:t>
      </w:r>
      <w:r>
        <w:t xml:space="preserve">lectronic </w:t>
      </w:r>
      <w:r w:rsidRPr="00F21426">
        <w:t>C</w:t>
      </w:r>
      <w:r>
        <w:t xml:space="preserve">onveyancing </w:t>
      </w:r>
      <w:r w:rsidRPr="00F21426">
        <w:t>N</w:t>
      </w:r>
      <w:r>
        <w:t xml:space="preserve">ational </w:t>
      </w:r>
      <w:r w:rsidRPr="00F21426">
        <w:t>L</w:t>
      </w:r>
      <w:r>
        <w:t>aw</w:t>
      </w:r>
      <w:r w:rsidRPr="00F21426">
        <w:t xml:space="preserve"> allows for the lawful collection of personal information through the establishment of an E</w:t>
      </w:r>
      <w:r>
        <w:t xml:space="preserve">lectronic </w:t>
      </w:r>
      <w:r w:rsidR="003C47F2">
        <w:t>Lodgment</w:t>
      </w:r>
      <w:r>
        <w:t xml:space="preserve"> </w:t>
      </w:r>
      <w:r w:rsidRPr="00F21426">
        <w:t>N</w:t>
      </w:r>
      <w:r>
        <w:t>etwork</w:t>
      </w:r>
      <w:r w:rsidRPr="00F21426">
        <w:t xml:space="preserve"> </w:t>
      </w:r>
      <w:r w:rsidR="003C47F2">
        <w:t>–</w:t>
      </w:r>
      <w:r w:rsidRPr="00F21426">
        <w:t xml:space="preserve"> an electronic system that enables the lodging of registry instruments and other documents in electronic </w:t>
      </w:r>
      <w:r>
        <w:t xml:space="preserve">form </w:t>
      </w:r>
      <w:r w:rsidRPr="00F21426">
        <w:t xml:space="preserve">for the purpose of the land titles legislation. </w:t>
      </w:r>
    </w:p>
    <w:p w14:paraId="6A443C7D" w14:textId="46EB86E0" w:rsidR="00F21426" w:rsidRPr="00F21426" w:rsidRDefault="00F21426" w:rsidP="00F21426">
      <w:r w:rsidRPr="00F21426">
        <w:t xml:space="preserve">Personal information, such as name and address, is included as part of these instruments, just as it is under the current paper-based system. Collection of this data under E-Conveyancing is necessary to ensure accurate and legal transfer of title or registration of other dealings relating to land. </w:t>
      </w:r>
    </w:p>
    <w:p w14:paraId="5AB57F9A" w14:textId="2582D86B" w:rsidR="00F4256B" w:rsidRDefault="00F21426" w:rsidP="00F21426">
      <w:r w:rsidRPr="00F21426">
        <w:t>The regulatory framework for E-Conveyancing governs the way in which personal information is used and protected for online transfers and other land dealings. E</w:t>
      </w:r>
      <w:r>
        <w:t xml:space="preserve">lectronic </w:t>
      </w:r>
      <w:r w:rsidR="003C47F2">
        <w:t>Lodgment</w:t>
      </w:r>
      <w:r>
        <w:t xml:space="preserve"> </w:t>
      </w:r>
      <w:r w:rsidRPr="00F21426">
        <w:t>N</w:t>
      </w:r>
      <w:r w:rsidR="00B04F41">
        <w:t xml:space="preserve">etwork </w:t>
      </w:r>
      <w:r w:rsidRPr="00F21426">
        <w:t>O</w:t>
      </w:r>
      <w:r w:rsidR="00B04F41">
        <w:t>perator</w:t>
      </w:r>
      <w:r w:rsidRPr="00F21426">
        <w:t>s and subscribers must maintain confidentiality of all information provided which the provider of the information would reasonably expect confidentiality to be maintained</w:t>
      </w:r>
      <w:r w:rsidR="00B04F41">
        <w:t>. They</w:t>
      </w:r>
      <w:r w:rsidRPr="00F21426">
        <w:t xml:space="preserve"> must comply with all applicable privacy laws and laws relating to document and information collection, storage and retention.  </w:t>
      </w:r>
    </w:p>
    <w:p w14:paraId="1B71D2EE" w14:textId="70C807EB" w:rsidR="00F21426" w:rsidRPr="00F21426" w:rsidRDefault="00F21426" w:rsidP="00F21426">
      <w:r w:rsidRPr="00F21426">
        <w:t>A subscriber must take reasonable steps to ensure that information provided to the Subscriber by any other Subscriber, any Client, the Registrar or the E</w:t>
      </w:r>
      <w:r w:rsidR="00B04F41">
        <w:t xml:space="preserve">lectronic </w:t>
      </w:r>
      <w:r w:rsidR="003C47F2">
        <w:t>Lodgment</w:t>
      </w:r>
      <w:r w:rsidR="00B04F41">
        <w:t xml:space="preserve"> </w:t>
      </w:r>
      <w:r w:rsidRPr="00F21426">
        <w:t>N</w:t>
      </w:r>
      <w:r w:rsidR="00B04F41">
        <w:t xml:space="preserve">etwork </w:t>
      </w:r>
      <w:r w:rsidRPr="00F21426">
        <w:t>O</w:t>
      </w:r>
      <w:r w:rsidR="00B04F41">
        <w:t>perator</w:t>
      </w:r>
      <w:r w:rsidRPr="00F21426">
        <w:t xml:space="preserve"> is protected from unauthorised use, reproduction or disclosure. </w:t>
      </w:r>
    </w:p>
    <w:p w14:paraId="78B5AE01" w14:textId="77777777" w:rsidR="00F21426" w:rsidRPr="00F21426" w:rsidRDefault="00F21426" w:rsidP="00F21426">
      <w:r w:rsidRPr="00F21426">
        <w:t>The client of the subscriber authorises the collection and disclosure of information by the subscriber to specified parties to be used for the purpose of maintaining publicly searchable registers and indexes.</w:t>
      </w:r>
    </w:p>
    <w:p w14:paraId="6B06688C" w14:textId="77777777" w:rsidR="00F21426" w:rsidRPr="00F21426" w:rsidRDefault="00F21426" w:rsidP="00F21426">
      <w:pPr>
        <w:rPr>
          <w:rFonts w:eastAsia="Times New Roman"/>
          <w:szCs w:val="24"/>
          <w:lang w:eastAsia="en-AU"/>
        </w:rPr>
      </w:pPr>
      <w:r w:rsidRPr="00F21426">
        <w:rPr>
          <w:rFonts w:eastAsia="Times New Roman"/>
          <w:szCs w:val="24"/>
          <w:lang w:eastAsia="en-AU"/>
        </w:rPr>
        <w:t>Given that:</w:t>
      </w:r>
    </w:p>
    <w:p w14:paraId="6FE5ACE1" w14:textId="172331EA" w:rsidR="00F21426" w:rsidRPr="00F21426" w:rsidRDefault="00F21426" w:rsidP="00A05101">
      <w:pPr>
        <w:pStyle w:val="ListParagraph"/>
        <w:numPr>
          <w:ilvl w:val="0"/>
          <w:numId w:val="3"/>
        </w:numPr>
        <w:rPr>
          <w:rFonts w:eastAsia="Times New Roman"/>
          <w:sz w:val="24"/>
          <w:szCs w:val="24"/>
        </w:rPr>
      </w:pPr>
      <w:r w:rsidRPr="00F21426">
        <w:rPr>
          <w:rFonts w:eastAsia="Times New Roman"/>
          <w:sz w:val="24"/>
          <w:szCs w:val="24"/>
        </w:rPr>
        <w:t>personal information of the type that will be submitted through the E</w:t>
      </w:r>
      <w:r w:rsidR="00005B2E">
        <w:rPr>
          <w:rFonts w:eastAsia="Times New Roman"/>
          <w:sz w:val="24"/>
          <w:szCs w:val="24"/>
        </w:rPr>
        <w:t xml:space="preserve">lectronic </w:t>
      </w:r>
      <w:r w:rsidR="003C47F2">
        <w:rPr>
          <w:rFonts w:eastAsia="Times New Roman"/>
          <w:sz w:val="24"/>
          <w:szCs w:val="24"/>
        </w:rPr>
        <w:t>Lodgment</w:t>
      </w:r>
      <w:r w:rsidR="00005B2E">
        <w:rPr>
          <w:rFonts w:eastAsia="Times New Roman"/>
          <w:sz w:val="24"/>
          <w:szCs w:val="24"/>
        </w:rPr>
        <w:t xml:space="preserve"> </w:t>
      </w:r>
      <w:r w:rsidRPr="00F21426">
        <w:rPr>
          <w:rFonts w:eastAsia="Times New Roman"/>
          <w:sz w:val="24"/>
          <w:szCs w:val="24"/>
        </w:rPr>
        <w:t>N</w:t>
      </w:r>
      <w:r w:rsidR="00005B2E">
        <w:rPr>
          <w:rFonts w:eastAsia="Times New Roman"/>
          <w:sz w:val="24"/>
          <w:szCs w:val="24"/>
        </w:rPr>
        <w:t>etwork</w:t>
      </w:r>
      <w:r w:rsidRPr="00F21426">
        <w:rPr>
          <w:rFonts w:eastAsia="Times New Roman"/>
          <w:sz w:val="24"/>
          <w:szCs w:val="24"/>
        </w:rPr>
        <w:t xml:space="preserve"> is already publicly available; </w:t>
      </w:r>
    </w:p>
    <w:p w14:paraId="592634D7" w14:textId="477FB24C" w:rsidR="00F21426" w:rsidRPr="00F21426" w:rsidRDefault="00F21426" w:rsidP="00A05101">
      <w:pPr>
        <w:pStyle w:val="ListParagraph"/>
        <w:numPr>
          <w:ilvl w:val="0"/>
          <w:numId w:val="3"/>
        </w:numPr>
        <w:rPr>
          <w:rFonts w:eastAsia="Times New Roman"/>
          <w:sz w:val="24"/>
          <w:szCs w:val="24"/>
        </w:rPr>
      </w:pPr>
      <w:r w:rsidRPr="00F21426">
        <w:rPr>
          <w:rFonts w:eastAsia="Times New Roman"/>
          <w:sz w:val="24"/>
          <w:szCs w:val="24"/>
        </w:rPr>
        <w:t>the E</w:t>
      </w:r>
      <w:r w:rsidR="00B04F41">
        <w:rPr>
          <w:rFonts w:eastAsia="Times New Roman"/>
          <w:sz w:val="24"/>
          <w:szCs w:val="24"/>
        </w:rPr>
        <w:t xml:space="preserve">lectronic </w:t>
      </w:r>
      <w:r w:rsidRPr="00F21426">
        <w:rPr>
          <w:rFonts w:eastAsia="Times New Roman"/>
          <w:sz w:val="24"/>
          <w:szCs w:val="24"/>
        </w:rPr>
        <w:t>C</w:t>
      </w:r>
      <w:r w:rsidR="00B04F41">
        <w:rPr>
          <w:rFonts w:eastAsia="Times New Roman"/>
          <w:sz w:val="24"/>
          <w:szCs w:val="24"/>
        </w:rPr>
        <w:t xml:space="preserve">onveyancing </w:t>
      </w:r>
      <w:r w:rsidRPr="00F21426">
        <w:rPr>
          <w:rFonts w:eastAsia="Times New Roman"/>
          <w:sz w:val="24"/>
          <w:szCs w:val="24"/>
        </w:rPr>
        <w:t>N</w:t>
      </w:r>
      <w:r w:rsidR="00B04F41">
        <w:rPr>
          <w:rFonts w:eastAsia="Times New Roman"/>
          <w:sz w:val="24"/>
          <w:szCs w:val="24"/>
        </w:rPr>
        <w:t xml:space="preserve">ational </w:t>
      </w:r>
      <w:r w:rsidRPr="00F21426">
        <w:rPr>
          <w:rFonts w:eastAsia="Times New Roman"/>
          <w:sz w:val="24"/>
          <w:szCs w:val="24"/>
        </w:rPr>
        <w:t>L</w:t>
      </w:r>
      <w:r w:rsidR="00B04F41">
        <w:rPr>
          <w:rFonts w:eastAsia="Times New Roman"/>
          <w:sz w:val="24"/>
          <w:szCs w:val="24"/>
        </w:rPr>
        <w:t>aw</w:t>
      </w:r>
      <w:r w:rsidRPr="00F21426">
        <w:rPr>
          <w:rFonts w:eastAsia="Times New Roman"/>
          <w:sz w:val="24"/>
          <w:szCs w:val="24"/>
        </w:rPr>
        <w:t xml:space="preserve"> framework allows for the lawful collection and use of personal information, and imposes obligations on subscribers and E</w:t>
      </w:r>
      <w:r w:rsidR="00B04F41">
        <w:rPr>
          <w:rFonts w:eastAsia="Times New Roman"/>
          <w:sz w:val="24"/>
          <w:szCs w:val="24"/>
        </w:rPr>
        <w:t xml:space="preserve">lectronic </w:t>
      </w:r>
      <w:r w:rsidR="003C47F2">
        <w:rPr>
          <w:rFonts w:eastAsia="Times New Roman"/>
          <w:sz w:val="24"/>
          <w:szCs w:val="24"/>
        </w:rPr>
        <w:t>Lodgment</w:t>
      </w:r>
      <w:r w:rsidR="00B04F41">
        <w:rPr>
          <w:rFonts w:eastAsia="Times New Roman"/>
          <w:sz w:val="24"/>
          <w:szCs w:val="24"/>
        </w:rPr>
        <w:t xml:space="preserve"> </w:t>
      </w:r>
      <w:r w:rsidRPr="00F21426">
        <w:rPr>
          <w:rFonts w:eastAsia="Times New Roman"/>
          <w:sz w:val="24"/>
          <w:szCs w:val="24"/>
        </w:rPr>
        <w:t>N</w:t>
      </w:r>
      <w:r w:rsidR="00B04F41">
        <w:rPr>
          <w:rFonts w:eastAsia="Times New Roman"/>
          <w:sz w:val="24"/>
          <w:szCs w:val="24"/>
        </w:rPr>
        <w:t xml:space="preserve">etwork </w:t>
      </w:r>
      <w:r w:rsidRPr="00F21426">
        <w:rPr>
          <w:rFonts w:eastAsia="Times New Roman"/>
          <w:sz w:val="24"/>
          <w:szCs w:val="24"/>
        </w:rPr>
        <w:t>O</w:t>
      </w:r>
      <w:r w:rsidR="00B04F41">
        <w:rPr>
          <w:rFonts w:eastAsia="Times New Roman"/>
          <w:sz w:val="24"/>
          <w:szCs w:val="24"/>
        </w:rPr>
        <w:t>perator</w:t>
      </w:r>
      <w:r w:rsidRPr="00F21426">
        <w:rPr>
          <w:rFonts w:eastAsia="Times New Roman"/>
          <w:sz w:val="24"/>
          <w:szCs w:val="24"/>
        </w:rPr>
        <w:t>s to protect that data; and</w:t>
      </w:r>
    </w:p>
    <w:p w14:paraId="29C5F4BF" w14:textId="1A99EF33" w:rsidR="00F21426" w:rsidRPr="00F21426" w:rsidRDefault="00F21426" w:rsidP="00A05101">
      <w:pPr>
        <w:pStyle w:val="ListParagraph"/>
        <w:numPr>
          <w:ilvl w:val="0"/>
          <w:numId w:val="3"/>
        </w:numPr>
        <w:rPr>
          <w:rFonts w:eastAsia="Times New Roman"/>
          <w:sz w:val="24"/>
          <w:szCs w:val="24"/>
        </w:rPr>
      </w:pPr>
      <w:r w:rsidRPr="00F21426">
        <w:rPr>
          <w:rFonts w:eastAsia="Times New Roman"/>
          <w:sz w:val="24"/>
          <w:szCs w:val="24"/>
        </w:rPr>
        <w:t>personal information is essential to effect a legal transfer of land or register other dealings;</w:t>
      </w:r>
    </w:p>
    <w:p w14:paraId="2A4B18A8" w14:textId="268C729C" w:rsidR="00F21426" w:rsidRPr="00F21426" w:rsidRDefault="00F21426" w:rsidP="00F21426">
      <w:pPr>
        <w:rPr>
          <w:szCs w:val="24"/>
          <w:lang w:val="en-GB"/>
        </w:rPr>
      </w:pPr>
      <w:r w:rsidRPr="00F21426">
        <w:rPr>
          <w:rFonts w:eastAsia="Times New Roman"/>
          <w:szCs w:val="24"/>
          <w:lang w:eastAsia="en-AU"/>
        </w:rPr>
        <w:t>the</w:t>
      </w:r>
      <w:r w:rsidRPr="00F21426">
        <w:rPr>
          <w:szCs w:val="24"/>
          <w:lang w:val="en-GB"/>
        </w:rPr>
        <w:t xml:space="preserve"> </w:t>
      </w:r>
      <w:r w:rsidRPr="00F21426">
        <w:rPr>
          <w:rFonts w:eastAsia="Times New Roman"/>
          <w:szCs w:val="24"/>
          <w:lang w:eastAsia="en-AU"/>
        </w:rPr>
        <w:t>proposed</w:t>
      </w:r>
      <w:r w:rsidRPr="00F21426">
        <w:rPr>
          <w:szCs w:val="24"/>
          <w:lang w:val="en-GB"/>
        </w:rPr>
        <w:t xml:space="preserve"> </w:t>
      </w:r>
      <w:r w:rsidRPr="00F21426">
        <w:rPr>
          <w:rFonts w:eastAsia="Times New Roman"/>
          <w:szCs w:val="24"/>
          <w:lang w:eastAsia="en-AU"/>
        </w:rPr>
        <w:t>measures will limit the right to privacy in a reasonably justified manner.</w:t>
      </w:r>
      <w:r w:rsidRPr="00F21426">
        <w:rPr>
          <w:szCs w:val="24"/>
          <w:lang w:val="en-GB"/>
        </w:rPr>
        <w:t xml:space="preserve"> </w:t>
      </w:r>
    </w:p>
    <w:p w14:paraId="3E99308C" w14:textId="77777777" w:rsidR="00F4256B" w:rsidRPr="00F4256B" w:rsidRDefault="00F4256B" w:rsidP="00F4256B">
      <w:pPr>
        <w:pStyle w:val="Heading6"/>
        <w:rPr>
          <w:i/>
          <w:iCs/>
          <w:color w:val="auto"/>
        </w:rPr>
      </w:pPr>
      <w:r w:rsidRPr="00F4256B">
        <w:rPr>
          <w:i/>
          <w:iCs/>
          <w:color w:val="auto"/>
        </w:rPr>
        <w:lastRenderedPageBreak/>
        <w:t>Verification of Identity</w:t>
      </w:r>
    </w:p>
    <w:p w14:paraId="15E8309F" w14:textId="428A6541" w:rsidR="00F4256B" w:rsidRPr="000024FB" w:rsidRDefault="00005B2E" w:rsidP="00F4256B">
      <w:pPr>
        <w:rPr>
          <w:szCs w:val="24"/>
          <w:lang w:eastAsia="en-AU"/>
        </w:rPr>
      </w:pPr>
      <w:r>
        <w:rPr>
          <w:szCs w:val="24"/>
          <w:lang w:eastAsia="en-AU"/>
        </w:rPr>
        <w:t xml:space="preserve">Verification of identity </w:t>
      </w:r>
      <w:r w:rsidR="00F4256B" w:rsidRPr="000024FB">
        <w:rPr>
          <w:szCs w:val="24"/>
          <w:lang w:eastAsia="en-AU"/>
        </w:rPr>
        <w:t>is an important part of the E-Conveyancing regulatory framework</w:t>
      </w:r>
      <w:r>
        <w:rPr>
          <w:szCs w:val="24"/>
          <w:lang w:eastAsia="en-AU"/>
        </w:rPr>
        <w:t xml:space="preserve">.  It </w:t>
      </w:r>
      <w:r w:rsidR="00F4256B" w:rsidRPr="000024FB">
        <w:rPr>
          <w:szCs w:val="24"/>
          <w:lang w:eastAsia="en-AU"/>
        </w:rPr>
        <w:t xml:space="preserve">  requires subscribers and E</w:t>
      </w:r>
      <w:r>
        <w:rPr>
          <w:szCs w:val="24"/>
          <w:lang w:eastAsia="en-AU"/>
        </w:rPr>
        <w:t xml:space="preserve">lectronic </w:t>
      </w:r>
      <w:r w:rsidR="003C47F2">
        <w:rPr>
          <w:szCs w:val="24"/>
          <w:lang w:eastAsia="en-AU"/>
        </w:rPr>
        <w:t>Lodgment</w:t>
      </w:r>
      <w:r>
        <w:rPr>
          <w:szCs w:val="24"/>
          <w:lang w:eastAsia="en-AU"/>
        </w:rPr>
        <w:t xml:space="preserve"> </w:t>
      </w:r>
      <w:r w:rsidR="00F4256B" w:rsidRPr="000024FB">
        <w:rPr>
          <w:szCs w:val="24"/>
          <w:lang w:eastAsia="en-AU"/>
        </w:rPr>
        <w:t>N</w:t>
      </w:r>
      <w:r>
        <w:rPr>
          <w:szCs w:val="24"/>
          <w:lang w:eastAsia="en-AU"/>
        </w:rPr>
        <w:t xml:space="preserve">etwork </w:t>
      </w:r>
      <w:r w:rsidR="00F4256B" w:rsidRPr="000024FB">
        <w:rPr>
          <w:szCs w:val="24"/>
          <w:lang w:eastAsia="en-AU"/>
        </w:rPr>
        <w:t>O</w:t>
      </w:r>
      <w:r>
        <w:rPr>
          <w:szCs w:val="24"/>
          <w:lang w:eastAsia="en-AU"/>
        </w:rPr>
        <w:t>perator</w:t>
      </w:r>
      <w:r w:rsidR="00F4256B" w:rsidRPr="000024FB">
        <w:rPr>
          <w:szCs w:val="24"/>
          <w:lang w:eastAsia="en-AU"/>
        </w:rPr>
        <w:t xml:space="preserve">s to verify the identity of the transaction party. </w:t>
      </w:r>
    </w:p>
    <w:p w14:paraId="079DFB5D" w14:textId="75AE675A" w:rsidR="00F4256B" w:rsidRPr="000024FB" w:rsidRDefault="00005B2E" w:rsidP="00F4256B">
      <w:pPr>
        <w:rPr>
          <w:szCs w:val="24"/>
          <w:lang w:eastAsia="en-AU"/>
        </w:rPr>
      </w:pPr>
      <w:r>
        <w:rPr>
          <w:szCs w:val="24"/>
          <w:lang w:eastAsia="en-AU"/>
        </w:rPr>
        <w:t xml:space="preserve">Verification of identity </w:t>
      </w:r>
      <w:r w:rsidR="00F4256B" w:rsidRPr="000024FB">
        <w:rPr>
          <w:szCs w:val="24"/>
          <w:lang w:eastAsia="en-AU"/>
        </w:rPr>
        <w:t xml:space="preserve">has the potential to engage the following rights under the </w:t>
      </w:r>
      <w:r w:rsidR="00F4256B" w:rsidRPr="00005B2E">
        <w:rPr>
          <w:i/>
          <w:iCs/>
          <w:szCs w:val="24"/>
          <w:lang w:eastAsia="en-AU"/>
        </w:rPr>
        <w:t>H</w:t>
      </w:r>
      <w:r w:rsidRPr="00005B2E">
        <w:rPr>
          <w:i/>
          <w:iCs/>
          <w:szCs w:val="24"/>
          <w:lang w:eastAsia="en-AU"/>
        </w:rPr>
        <w:t xml:space="preserve">uman </w:t>
      </w:r>
      <w:r w:rsidR="00F4256B" w:rsidRPr="00005B2E">
        <w:rPr>
          <w:i/>
          <w:iCs/>
          <w:szCs w:val="24"/>
          <w:lang w:eastAsia="en-AU"/>
        </w:rPr>
        <w:t>R</w:t>
      </w:r>
      <w:r w:rsidRPr="00005B2E">
        <w:rPr>
          <w:i/>
          <w:iCs/>
          <w:szCs w:val="24"/>
          <w:lang w:eastAsia="en-AU"/>
        </w:rPr>
        <w:t xml:space="preserve">ights </w:t>
      </w:r>
      <w:r w:rsidR="00F4256B" w:rsidRPr="00005B2E">
        <w:rPr>
          <w:i/>
          <w:iCs/>
          <w:szCs w:val="24"/>
          <w:lang w:eastAsia="en-AU"/>
        </w:rPr>
        <w:t>A</w:t>
      </w:r>
      <w:r w:rsidRPr="00005B2E">
        <w:rPr>
          <w:i/>
          <w:iCs/>
          <w:szCs w:val="24"/>
          <w:lang w:eastAsia="en-AU"/>
        </w:rPr>
        <w:t>ct 2004</w:t>
      </w:r>
      <w:r w:rsidR="00F4256B" w:rsidRPr="000024FB">
        <w:rPr>
          <w:szCs w:val="24"/>
          <w:lang w:eastAsia="en-AU"/>
        </w:rPr>
        <w:t>:</w:t>
      </w:r>
    </w:p>
    <w:p w14:paraId="52C0C9B8" w14:textId="17F8E79C" w:rsidR="00F4256B" w:rsidRPr="00005B2E" w:rsidRDefault="00F4256B" w:rsidP="00A05101">
      <w:pPr>
        <w:pStyle w:val="ListParagraph"/>
        <w:numPr>
          <w:ilvl w:val="0"/>
          <w:numId w:val="4"/>
        </w:numPr>
        <w:rPr>
          <w:sz w:val="24"/>
          <w:szCs w:val="24"/>
        </w:rPr>
      </w:pPr>
      <w:r w:rsidRPr="00005B2E">
        <w:rPr>
          <w:sz w:val="24"/>
          <w:szCs w:val="24"/>
        </w:rPr>
        <w:t xml:space="preserve">right to privacy (s12).  The E-Conveyancing regulatory framework sets out standards for undertaking </w:t>
      </w:r>
      <w:r w:rsidR="00005B2E">
        <w:rPr>
          <w:sz w:val="24"/>
          <w:szCs w:val="24"/>
        </w:rPr>
        <w:t xml:space="preserve">verification of identity </w:t>
      </w:r>
      <w:r w:rsidRPr="00005B2E">
        <w:rPr>
          <w:sz w:val="24"/>
          <w:szCs w:val="24"/>
        </w:rPr>
        <w:t>such as a face to face interview and checking of identity documents</w:t>
      </w:r>
      <w:r w:rsidR="00005B2E" w:rsidRPr="00005B2E">
        <w:rPr>
          <w:sz w:val="24"/>
          <w:szCs w:val="24"/>
        </w:rPr>
        <w:t>, and</w:t>
      </w:r>
      <w:r w:rsidRPr="00005B2E">
        <w:rPr>
          <w:sz w:val="24"/>
          <w:szCs w:val="24"/>
        </w:rPr>
        <w:t xml:space="preserve"> </w:t>
      </w:r>
    </w:p>
    <w:p w14:paraId="490774C1" w14:textId="680131C4" w:rsidR="00F4256B" w:rsidRPr="00005B2E" w:rsidRDefault="00F4256B" w:rsidP="00A05101">
      <w:pPr>
        <w:pStyle w:val="ListParagraph"/>
        <w:numPr>
          <w:ilvl w:val="0"/>
          <w:numId w:val="4"/>
        </w:numPr>
        <w:rPr>
          <w:sz w:val="24"/>
          <w:szCs w:val="24"/>
        </w:rPr>
      </w:pPr>
      <w:r w:rsidRPr="00005B2E">
        <w:rPr>
          <w:sz w:val="24"/>
          <w:szCs w:val="24"/>
        </w:rPr>
        <w:t xml:space="preserve">right to equality before the law and protection from discrimination (s8).  Some sectors of the community may find it challenging to meet the </w:t>
      </w:r>
      <w:r w:rsidR="00005B2E">
        <w:rPr>
          <w:sz w:val="24"/>
          <w:szCs w:val="24"/>
        </w:rPr>
        <w:t xml:space="preserve">verification of identity </w:t>
      </w:r>
      <w:r w:rsidRPr="00005B2E">
        <w:rPr>
          <w:sz w:val="24"/>
          <w:szCs w:val="24"/>
        </w:rPr>
        <w:t xml:space="preserve">document requirements. </w:t>
      </w:r>
    </w:p>
    <w:p w14:paraId="3E16F2F2" w14:textId="5D599087" w:rsidR="00F4256B" w:rsidRPr="000024FB" w:rsidRDefault="00F4256B" w:rsidP="00F4256B">
      <w:pPr>
        <w:rPr>
          <w:szCs w:val="24"/>
          <w:lang w:eastAsia="en-AU"/>
        </w:rPr>
      </w:pPr>
      <w:r w:rsidRPr="000024FB">
        <w:rPr>
          <w:szCs w:val="24"/>
          <w:lang w:eastAsia="en-AU"/>
        </w:rPr>
        <w:t xml:space="preserve">The requirement for </w:t>
      </w:r>
      <w:r w:rsidR="00005B2E">
        <w:rPr>
          <w:szCs w:val="24"/>
        </w:rPr>
        <w:t xml:space="preserve">verification of identity </w:t>
      </w:r>
      <w:r w:rsidRPr="000024FB">
        <w:rPr>
          <w:szCs w:val="24"/>
          <w:lang w:eastAsia="en-AU"/>
        </w:rPr>
        <w:t>serves a legitimate objective, that is, the protection of individual land ownership from fraudulent behaviour. The measure supports the right to non-interference with home (s12) by protecting the sanctity and validity of the land titles register.</w:t>
      </w:r>
    </w:p>
    <w:p w14:paraId="1172F7CC" w14:textId="0FD762E5" w:rsidR="00F4256B" w:rsidRPr="000024FB" w:rsidRDefault="00F4256B" w:rsidP="00F4256B">
      <w:pPr>
        <w:rPr>
          <w:szCs w:val="24"/>
          <w:lang w:eastAsia="en-AU"/>
        </w:rPr>
      </w:pPr>
      <w:r w:rsidRPr="000024FB">
        <w:rPr>
          <w:szCs w:val="24"/>
          <w:lang w:eastAsia="en-AU"/>
        </w:rPr>
        <w:t xml:space="preserve">Where people are unable to establish their identity through official documents, it is possible for a subscriber to verify the identity of a person in some other way that constitutes the taking of reasonable steps. For example, it may be possible to obtain other documents which support identity or to make inquiries with the client or a third party such as a doctor, nurse or government officer. Moreover, the introduction of </w:t>
      </w:r>
      <w:r w:rsidR="00005B2E">
        <w:rPr>
          <w:szCs w:val="24"/>
        </w:rPr>
        <w:t xml:space="preserve">verification of identity </w:t>
      </w:r>
      <w:r w:rsidRPr="000024FB">
        <w:rPr>
          <w:szCs w:val="24"/>
          <w:lang w:eastAsia="en-AU"/>
        </w:rPr>
        <w:t>will help protect all sectors of the community against fraud, including groups who may be particularly vulnerable to fraudulent activity in an electronic environment, such as the elderly, refugees or the intellectually impaired.</w:t>
      </w:r>
    </w:p>
    <w:p w14:paraId="585D7AD8" w14:textId="6F195293" w:rsidR="00005B2E" w:rsidRDefault="00F4256B" w:rsidP="00F4256B">
      <w:pPr>
        <w:rPr>
          <w:szCs w:val="24"/>
          <w:lang w:eastAsia="en-AU"/>
        </w:rPr>
      </w:pPr>
      <w:r w:rsidRPr="000024FB">
        <w:rPr>
          <w:szCs w:val="24"/>
          <w:lang w:eastAsia="en-AU"/>
        </w:rPr>
        <w:t xml:space="preserve">The measure of </w:t>
      </w:r>
      <w:r w:rsidR="00005B2E">
        <w:rPr>
          <w:szCs w:val="24"/>
        </w:rPr>
        <w:t xml:space="preserve">verification of identity </w:t>
      </w:r>
      <w:r w:rsidRPr="000024FB">
        <w:rPr>
          <w:szCs w:val="24"/>
          <w:lang w:eastAsia="en-AU"/>
        </w:rPr>
        <w:t>is proportionate given the 2016 case of land fraud in the ACT</w:t>
      </w:r>
      <w:r w:rsidR="0006006C">
        <w:rPr>
          <w:rStyle w:val="FootnoteReference"/>
          <w:szCs w:val="24"/>
          <w:lang w:eastAsia="en-AU"/>
        </w:rPr>
        <w:footnoteReference w:id="1"/>
      </w:r>
      <w:r w:rsidRPr="000024FB">
        <w:rPr>
          <w:szCs w:val="24"/>
          <w:lang w:eastAsia="en-AU"/>
        </w:rPr>
        <w:t xml:space="preserve"> and other instances elsewhere in Australia. Two cases of fraud in Western Australia </w:t>
      </w:r>
      <w:r w:rsidR="00C53A6D">
        <w:rPr>
          <w:szCs w:val="24"/>
          <w:lang w:eastAsia="en-AU"/>
        </w:rPr>
        <w:t xml:space="preserve">in 2011 and </w:t>
      </w:r>
      <w:r w:rsidR="00635020">
        <w:rPr>
          <w:szCs w:val="24"/>
          <w:lang w:eastAsia="en-AU"/>
        </w:rPr>
        <w:t xml:space="preserve">2013 </w:t>
      </w:r>
      <w:r w:rsidRPr="000024FB">
        <w:rPr>
          <w:szCs w:val="24"/>
          <w:lang w:eastAsia="en-AU"/>
        </w:rPr>
        <w:t xml:space="preserve">prompted that jurisdiction to prioritise the introduction </w:t>
      </w:r>
      <w:r w:rsidR="00005B2E">
        <w:rPr>
          <w:szCs w:val="24"/>
          <w:lang w:eastAsia="en-AU"/>
        </w:rPr>
        <w:t xml:space="preserve">of </w:t>
      </w:r>
      <w:r w:rsidR="00005B2E">
        <w:rPr>
          <w:szCs w:val="24"/>
        </w:rPr>
        <w:t xml:space="preserve">verification of identity </w:t>
      </w:r>
      <w:r w:rsidRPr="000024FB">
        <w:rPr>
          <w:szCs w:val="24"/>
          <w:lang w:eastAsia="en-AU"/>
        </w:rPr>
        <w:t xml:space="preserve">ahead of E-Conveyancing.  </w:t>
      </w:r>
    </w:p>
    <w:p w14:paraId="02990456" w14:textId="5CCE3D7A" w:rsidR="00F4256B" w:rsidRPr="000024FB" w:rsidRDefault="00F4256B" w:rsidP="00F4256B">
      <w:pPr>
        <w:rPr>
          <w:szCs w:val="24"/>
          <w:lang w:eastAsia="en-AU"/>
        </w:rPr>
      </w:pPr>
      <w:r w:rsidRPr="000024FB">
        <w:rPr>
          <w:szCs w:val="24"/>
          <w:lang w:eastAsia="en-AU"/>
        </w:rPr>
        <w:t xml:space="preserve">Consequential amendments to the </w:t>
      </w:r>
      <w:r w:rsidRPr="008936C7">
        <w:rPr>
          <w:i/>
          <w:iCs/>
          <w:szCs w:val="24"/>
          <w:lang w:eastAsia="en-AU"/>
        </w:rPr>
        <w:t>Land Titles Act</w:t>
      </w:r>
      <w:r w:rsidR="008936C7" w:rsidRPr="008936C7">
        <w:rPr>
          <w:i/>
          <w:iCs/>
          <w:szCs w:val="24"/>
          <w:lang w:eastAsia="en-AU"/>
        </w:rPr>
        <w:t xml:space="preserve"> 1925</w:t>
      </w:r>
      <w:r w:rsidRPr="000024FB">
        <w:rPr>
          <w:szCs w:val="24"/>
          <w:lang w:eastAsia="en-AU"/>
        </w:rPr>
        <w:t xml:space="preserve"> as part of the E-Conveyancing regulatory framework will extend </w:t>
      </w:r>
      <w:r w:rsidR="00005B2E">
        <w:rPr>
          <w:szCs w:val="24"/>
        </w:rPr>
        <w:t xml:space="preserve">verification of identity </w:t>
      </w:r>
      <w:r w:rsidRPr="000024FB">
        <w:rPr>
          <w:szCs w:val="24"/>
          <w:lang w:eastAsia="en-AU"/>
        </w:rPr>
        <w:t xml:space="preserve">requirements to </w:t>
      </w:r>
      <w:r w:rsidR="00595B51">
        <w:rPr>
          <w:szCs w:val="24"/>
          <w:lang w:eastAsia="en-AU"/>
        </w:rPr>
        <w:t>in-person settlements</w:t>
      </w:r>
      <w:r w:rsidRPr="000024FB">
        <w:rPr>
          <w:szCs w:val="24"/>
          <w:lang w:eastAsia="en-AU"/>
        </w:rPr>
        <w:t xml:space="preserve"> to reduce the risk of fraud across the board. Thus, to the extent that </w:t>
      </w:r>
      <w:r w:rsidR="00005B2E">
        <w:rPr>
          <w:szCs w:val="24"/>
        </w:rPr>
        <w:t xml:space="preserve">verification of identity </w:t>
      </w:r>
      <w:r w:rsidRPr="000024FB">
        <w:rPr>
          <w:szCs w:val="24"/>
          <w:lang w:eastAsia="en-AU"/>
        </w:rPr>
        <w:t>may engage with the rights of privacy, equality and non-discrimination, these limitations are justifie</w:t>
      </w:r>
      <w:r w:rsidR="00005B2E">
        <w:rPr>
          <w:szCs w:val="24"/>
          <w:lang w:eastAsia="en-AU"/>
        </w:rPr>
        <w:t>d</w:t>
      </w:r>
      <w:r w:rsidRPr="000024FB">
        <w:rPr>
          <w:szCs w:val="24"/>
          <w:lang w:eastAsia="en-AU"/>
        </w:rPr>
        <w:t>. </w:t>
      </w:r>
    </w:p>
    <w:p w14:paraId="0069252C" w14:textId="77777777" w:rsidR="00FB7574" w:rsidRPr="004024C6" w:rsidRDefault="00FB7574" w:rsidP="00FB7574">
      <w:pPr>
        <w:pStyle w:val="Heading6"/>
        <w:rPr>
          <w:i/>
          <w:iCs/>
          <w:color w:val="auto"/>
        </w:rPr>
      </w:pPr>
      <w:r w:rsidRPr="004024C6">
        <w:rPr>
          <w:i/>
          <w:iCs/>
          <w:color w:val="auto"/>
        </w:rPr>
        <w:t>Compliance auditing</w:t>
      </w:r>
    </w:p>
    <w:p w14:paraId="5CC3AB3A" w14:textId="77777777" w:rsidR="00FB7574" w:rsidRPr="004024C6" w:rsidRDefault="00FB7574" w:rsidP="00FB7574">
      <w:pPr>
        <w:rPr>
          <w:szCs w:val="24"/>
          <w:lang w:eastAsia="en-AU"/>
        </w:rPr>
      </w:pPr>
      <w:r w:rsidRPr="004024C6">
        <w:rPr>
          <w:szCs w:val="24"/>
          <w:lang w:eastAsia="en-AU"/>
        </w:rPr>
        <w:t xml:space="preserve">The </w:t>
      </w:r>
      <w:r>
        <w:rPr>
          <w:szCs w:val="24"/>
          <w:lang w:eastAsia="en-AU"/>
        </w:rPr>
        <w:t>Electronic Conveyancing National Law</w:t>
      </w:r>
      <w:r w:rsidRPr="004024C6">
        <w:rPr>
          <w:szCs w:val="24"/>
          <w:lang w:eastAsia="en-AU"/>
        </w:rPr>
        <w:t xml:space="preserve"> removes the immunity from self-incrimination in two limited circumstances where information is required by the Registrar-General when </w:t>
      </w:r>
      <w:r w:rsidRPr="004024C6">
        <w:rPr>
          <w:szCs w:val="24"/>
          <w:lang w:eastAsia="en-AU"/>
        </w:rPr>
        <w:lastRenderedPageBreak/>
        <w:t xml:space="preserve">conducting a compliance examination. Limitation of the right against self-incrimination is likely to be justified and proportionate given the immutable need for confidence in the land titles register in the ACT. The provision of immunities in regard to compliance examinations would undermine the Registrar-General’s capacity to uphold the integrity of the </w:t>
      </w:r>
      <w:r>
        <w:rPr>
          <w:szCs w:val="24"/>
          <w:lang w:eastAsia="en-AU"/>
        </w:rPr>
        <w:t>Electronic Lodgment Network</w:t>
      </w:r>
      <w:r w:rsidRPr="004024C6">
        <w:rPr>
          <w:szCs w:val="24"/>
          <w:lang w:eastAsia="en-AU"/>
        </w:rPr>
        <w:t>.</w:t>
      </w:r>
    </w:p>
    <w:p w14:paraId="63BE4F11" w14:textId="77777777" w:rsidR="007D23FA" w:rsidRDefault="00FB7574" w:rsidP="00FB7574">
      <w:pPr>
        <w:rPr>
          <w:szCs w:val="24"/>
          <w:lang w:eastAsia="en-AU"/>
        </w:rPr>
      </w:pPr>
      <w:r w:rsidRPr="004024C6">
        <w:rPr>
          <w:szCs w:val="24"/>
          <w:lang w:eastAsia="en-AU"/>
        </w:rPr>
        <w:t xml:space="preserve">The safeguards that will be in place to circumscribe the limitation of the right not to self-incriminate include those found in subsection 34(6), Division 5, Part 3 in the Appendix to the </w:t>
      </w:r>
      <w:r w:rsidRPr="00DA4BB8">
        <w:rPr>
          <w:i/>
          <w:iCs/>
          <w:szCs w:val="24"/>
          <w:lang w:eastAsia="en-AU"/>
        </w:rPr>
        <w:t>Electronic Conveyancing (Adoption of National Law) Act 2012</w:t>
      </w:r>
      <w:r w:rsidRPr="004024C6">
        <w:rPr>
          <w:szCs w:val="24"/>
          <w:lang w:eastAsia="en-AU"/>
        </w:rPr>
        <w:t xml:space="preserve"> (NSW). Essentially, subsection 34(6) prevents the use in criminal proceedings of self-incriminating information provided by an individual, or information derived from the information provided with a few exceptions in subsection 34(7). The exceptions are reasonably necessary for the Registrar-General to perform compliance examinations.</w:t>
      </w:r>
    </w:p>
    <w:p w14:paraId="4C7E28D5" w14:textId="77777777" w:rsidR="007D23FA" w:rsidRDefault="007D23FA" w:rsidP="00FB7574">
      <w:pPr>
        <w:rPr>
          <w:szCs w:val="24"/>
          <w:lang w:eastAsia="en-AU"/>
        </w:rPr>
      </w:pPr>
      <w:r>
        <w:rPr>
          <w:szCs w:val="24"/>
          <w:lang w:eastAsia="en-AU"/>
        </w:rPr>
        <w:t>The Act introduces new subsection 35(4) to ensure that the Registrar-General can disclose any information held by the Registrar-General that is reasonably relevant to facilitate the investigation of the appropriate authority.</w:t>
      </w:r>
    </w:p>
    <w:p w14:paraId="1EF14BF2" w14:textId="77777777" w:rsidR="007D23FA" w:rsidRPr="009838F1" w:rsidRDefault="007D23FA" w:rsidP="007D23FA">
      <w:pPr>
        <w:pStyle w:val="Heading6"/>
        <w:rPr>
          <w:i/>
          <w:iCs/>
          <w:color w:val="auto"/>
        </w:rPr>
      </w:pPr>
      <w:bookmarkStart w:id="11" w:name="_Hlk26447488"/>
      <w:r>
        <w:rPr>
          <w:i/>
          <w:iCs/>
          <w:color w:val="auto"/>
        </w:rPr>
        <w:t>Operation of the Act as an applied legislative scheme</w:t>
      </w:r>
    </w:p>
    <w:p w14:paraId="29FB5137" w14:textId="50E4EBC6" w:rsidR="007D23FA" w:rsidRDefault="007D23FA" w:rsidP="007D23FA">
      <w:pPr>
        <w:rPr>
          <w:szCs w:val="24"/>
          <w:lang w:eastAsia="en-AU"/>
        </w:rPr>
      </w:pPr>
      <w:r w:rsidRPr="009838F1">
        <w:rPr>
          <w:szCs w:val="24"/>
          <w:lang w:eastAsia="en-AU"/>
        </w:rPr>
        <w:t xml:space="preserve">The </w:t>
      </w:r>
      <w:r>
        <w:rPr>
          <w:szCs w:val="24"/>
          <w:lang w:eastAsia="en-AU"/>
        </w:rPr>
        <w:t>Act</w:t>
      </w:r>
      <w:r w:rsidRPr="009838F1">
        <w:rPr>
          <w:szCs w:val="24"/>
          <w:lang w:eastAsia="en-AU"/>
        </w:rPr>
        <w:t xml:space="preserve"> will operate as an applied legislative scheme, adopting the </w:t>
      </w:r>
      <w:r>
        <w:rPr>
          <w:szCs w:val="24"/>
          <w:lang w:eastAsia="en-AU"/>
        </w:rPr>
        <w:t>Electronic Conveyancing National Law</w:t>
      </w:r>
      <w:r w:rsidRPr="004024C6">
        <w:rPr>
          <w:szCs w:val="24"/>
          <w:lang w:eastAsia="en-AU"/>
        </w:rPr>
        <w:t xml:space="preserve"> </w:t>
      </w:r>
      <w:r w:rsidRPr="009838F1">
        <w:rPr>
          <w:szCs w:val="24"/>
          <w:lang w:eastAsia="en-AU"/>
        </w:rPr>
        <w:t xml:space="preserve">as in force from time to time. Future amendments to the </w:t>
      </w:r>
      <w:r>
        <w:rPr>
          <w:szCs w:val="24"/>
          <w:lang w:eastAsia="en-AU"/>
        </w:rPr>
        <w:t>Electronic Conveyancing National Law</w:t>
      </w:r>
      <w:r w:rsidRPr="004024C6">
        <w:rPr>
          <w:szCs w:val="24"/>
          <w:lang w:eastAsia="en-AU"/>
        </w:rPr>
        <w:t xml:space="preserve"> </w:t>
      </w:r>
      <w:r w:rsidRPr="009838F1">
        <w:rPr>
          <w:szCs w:val="24"/>
          <w:lang w:eastAsia="en-AU"/>
        </w:rPr>
        <w:t xml:space="preserve">will therefore be applied </w:t>
      </w:r>
      <w:r>
        <w:rPr>
          <w:szCs w:val="24"/>
          <w:lang w:eastAsia="en-AU"/>
        </w:rPr>
        <w:t xml:space="preserve">automatically, subject to the application and notification provisions set out in Clause 6 in </w:t>
      </w:r>
      <w:r w:rsidR="006C5B53">
        <w:rPr>
          <w:szCs w:val="24"/>
          <w:lang w:eastAsia="en-AU"/>
        </w:rPr>
        <w:t>Part 2</w:t>
      </w:r>
      <w:r>
        <w:rPr>
          <w:szCs w:val="24"/>
          <w:lang w:eastAsia="en-AU"/>
        </w:rPr>
        <w:t xml:space="preserve">. </w:t>
      </w:r>
    </w:p>
    <w:p w14:paraId="2DC89887" w14:textId="053964F8" w:rsidR="00A05101" w:rsidRPr="00A05101" w:rsidRDefault="00A05101" w:rsidP="00A05101">
      <w:pPr>
        <w:pStyle w:val="ListParagraph"/>
        <w:numPr>
          <w:ilvl w:val="0"/>
          <w:numId w:val="4"/>
        </w:numPr>
        <w:rPr>
          <w:sz w:val="24"/>
          <w:szCs w:val="24"/>
        </w:rPr>
      </w:pPr>
      <w:r w:rsidRPr="00A05101">
        <w:rPr>
          <w:sz w:val="24"/>
          <w:szCs w:val="24"/>
        </w:rPr>
        <w:t xml:space="preserve">Clause 6 in </w:t>
      </w:r>
      <w:r w:rsidR="006C5B53">
        <w:rPr>
          <w:sz w:val="24"/>
          <w:szCs w:val="24"/>
        </w:rPr>
        <w:t>Part 2</w:t>
      </w:r>
      <w:r w:rsidRPr="00A05101">
        <w:rPr>
          <w:sz w:val="24"/>
          <w:szCs w:val="24"/>
        </w:rPr>
        <w:t xml:space="preserve"> provides the Minister with capacity to ensure a sufficient transition period is provided before an amendment comes into force.</w:t>
      </w:r>
    </w:p>
    <w:bookmarkEnd w:id="11"/>
    <w:p w14:paraId="024E2A40" w14:textId="515EE733" w:rsidR="007D23FA" w:rsidRPr="00EA5259" w:rsidRDefault="007D23FA" w:rsidP="007D23FA">
      <w:pPr>
        <w:rPr>
          <w:szCs w:val="24"/>
          <w:lang w:eastAsia="en-AU"/>
        </w:rPr>
      </w:pPr>
      <w:r>
        <w:rPr>
          <w:szCs w:val="24"/>
          <w:lang w:eastAsia="en-AU"/>
        </w:rPr>
        <w:t xml:space="preserve">The </w:t>
      </w:r>
      <w:r w:rsidRPr="00EA5259">
        <w:rPr>
          <w:szCs w:val="24"/>
          <w:lang w:eastAsia="en-AU"/>
        </w:rPr>
        <w:t>Intergovernmental Agreement details the process that is to be undertaken before changes are made to Electronic Conveyancing National Law</w:t>
      </w:r>
      <w:r w:rsidR="00EB3DF0">
        <w:rPr>
          <w:szCs w:val="24"/>
          <w:lang w:eastAsia="en-AU"/>
        </w:rPr>
        <w:t xml:space="preserve"> and broadly, requires at least 75% of </w:t>
      </w:r>
      <w:r w:rsidR="001A1BAD">
        <w:rPr>
          <w:szCs w:val="24"/>
          <w:lang w:eastAsia="en-AU"/>
        </w:rPr>
        <w:t xml:space="preserve">participating </w:t>
      </w:r>
      <w:r w:rsidR="00EB3DF0">
        <w:rPr>
          <w:szCs w:val="24"/>
          <w:lang w:eastAsia="en-AU"/>
        </w:rPr>
        <w:t>jurisdictions to agree to substantive changes, if there is not unanimity. This process is further described in relation to the operation of clause 6.</w:t>
      </w:r>
      <w:r w:rsidRPr="00EA5259">
        <w:rPr>
          <w:szCs w:val="24"/>
          <w:lang w:eastAsia="en-AU"/>
        </w:rPr>
        <w:t xml:space="preserve"> </w:t>
      </w:r>
    </w:p>
    <w:p w14:paraId="2B2C6A47" w14:textId="7BFCCFDF" w:rsidR="008936C7" w:rsidRPr="009838F1" w:rsidRDefault="008936C7" w:rsidP="008936C7">
      <w:pPr>
        <w:rPr>
          <w:szCs w:val="24"/>
          <w:lang w:eastAsia="en-AU"/>
        </w:rPr>
      </w:pPr>
      <w:bookmarkStart w:id="12" w:name="_Hlk26447608"/>
      <w:r>
        <w:rPr>
          <w:szCs w:val="24"/>
          <w:lang w:eastAsia="en-AU"/>
        </w:rPr>
        <w:t>A</w:t>
      </w:r>
      <w:r w:rsidRPr="009838F1">
        <w:rPr>
          <w:szCs w:val="24"/>
          <w:lang w:eastAsia="en-AU"/>
        </w:rPr>
        <w:t xml:space="preserve">s a </w:t>
      </w:r>
      <w:r>
        <w:rPr>
          <w:szCs w:val="24"/>
          <w:lang w:eastAsia="en-AU"/>
        </w:rPr>
        <w:t>signatory to the Intergovernmental Agreement</w:t>
      </w:r>
      <w:r>
        <w:rPr>
          <w:i/>
          <w:iCs/>
          <w:szCs w:val="24"/>
          <w:lang w:eastAsia="en-AU"/>
        </w:rPr>
        <w:t xml:space="preserve">, </w:t>
      </w:r>
      <w:r w:rsidRPr="009838F1">
        <w:rPr>
          <w:szCs w:val="24"/>
          <w:lang w:eastAsia="en-AU"/>
        </w:rPr>
        <w:t xml:space="preserve">the ACT will have the capacity to ensure amendments are developed in a manner consistent with the </w:t>
      </w:r>
      <w:r>
        <w:rPr>
          <w:szCs w:val="24"/>
          <w:lang w:eastAsia="en-AU"/>
        </w:rPr>
        <w:t>Human Rights Act</w:t>
      </w:r>
      <w:r w:rsidRPr="009838F1">
        <w:rPr>
          <w:szCs w:val="24"/>
          <w:lang w:eastAsia="en-AU"/>
        </w:rPr>
        <w:t xml:space="preserve">. </w:t>
      </w:r>
    </w:p>
    <w:p w14:paraId="75C30062" w14:textId="420E2027" w:rsidR="00625208" w:rsidRPr="009033C7" w:rsidRDefault="007D23FA" w:rsidP="007D23FA">
      <w:pPr>
        <w:rPr>
          <w:lang w:eastAsia="en-AU"/>
        </w:rPr>
      </w:pPr>
      <w:r>
        <w:rPr>
          <w:lang w:eastAsia="en-AU"/>
        </w:rPr>
        <w:t xml:space="preserve">The application of the Electronic Conveyancing National Law in these circumstances </w:t>
      </w:r>
      <w:r w:rsidR="00DC4DE4">
        <w:rPr>
          <w:lang w:eastAsia="en-AU"/>
        </w:rPr>
        <w:t xml:space="preserve">allows </w:t>
      </w:r>
      <w:r>
        <w:rPr>
          <w:lang w:eastAsia="en-AU"/>
        </w:rPr>
        <w:t>the ACT</w:t>
      </w:r>
      <w:r w:rsidR="00DC4DE4">
        <w:rPr>
          <w:lang w:eastAsia="en-AU"/>
        </w:rPr>
        <w:t xml:space="preserve"> to</w:t>
      </w:r>
      <w:r>
        <w:rPr>
          <w:lang w:eastAsia="en-AU"/>
        </w:rPr>
        <w:t xml:space="preserve"> obtain the benefit of a national operating approach to E-Conveyancing that is consistent with human rights</w:t>
      </w:r>
      <w:bookmarkStart w:id="13" w:name="_Hlk26447669"/>
      <w:r>
        <w:rPr>
          <w:lang w:eastAsia="en-AU"/>
        </w:rPr>
        <w:t>.</w:t>
      </w:r>
      <w:bookmarkEnd w:id="12"/>
      <w:bookmarkEnd w:id="13"/>
      <w:r w:rsidR="00625208">
        <w:rPr>
          <w:bCs/>
          <w:szCs w:val="24"/>
        </w:rPr>
        <w:br w:type="page"/>
      </w:r>
    </w:p>
    <w:p w14:paraId="67F18BE3" w14:textId="77777777" w:rsidR="00D21B72" w:rsidRDefault="00D21B72" w:rsidP="00D21B72">
      <w:pPr>
        <w:keepNext/>
        <w:autoSpaceDE w:val="0"/>
        <w:autoSpaceDN w:val="0"/>
        <w:adjustRightInd w:val="0"/>
        <w:spacing w:before="240" w:after="120"/>
        <w:jc w:val="center"/>
        <w:rPr>
          <w:bCs/>
          <w:szCs w:val="24"/>
        </w:rPr>
      </w:pPr>
    </w:p>
    <w:p w14:paraId="54F2A35E" w14:textId="19B7728B" w:rsidR="00702566" w:rsidRDefault="00BB0A7A" w:rsidP="008003D9">
      <w:pPr>
        <w:spacing w:before="240" w:after="120"/>
        <w:jc w:val="center"/>
        <w:rPr>
          <w:b/>
          <w:bCs/>
          <w:noProof/>
          <w:sz w:val="28"/>
          <w:szCs w:val="28"/>
          <w:lang w:eastAsia="en-AU"/>
        </w:rPr>
      </w:pPr>
      <w:r>
        <w:rPr>
          <w:b/>
          <w:bCs/>
          <w:noProof/>
          <w:sz w:val="28"/>
          <w:szCs w:val="28"/>
          <w:lang w:eastAsia="en-AU"/>
        </w:rPr>
        <w:t>ELECTRONIC CONVEYANCING NATIONAL LAW (ACT) BILL 2020</w:t>
      </w:r>
    </w:p>
    <w:p w14:paraId="1C3D1A24" w14:textId="77777777" w:rsidR="008003D9" w:rsidRPr="009428EA" w:rsidRDefault="008003D9" w:rsidP="008003D9">
      <w:pPr>
        <w:spacing w:before="240" w:after="120"/>
        <w:jc w:val="center"/>
        <w:rPr>
          <w:b/>
          <w:bCs/>
          <w:noProof/>
          <w:sz w:val="28"/>
          <w:szCs w:val="28"/>
          <w:lang w:eastAsia="en-AU"/>
        </w:rPr>
      </w:pPr>
    </w:p>
    <w:p w14:paraId="7B72276F" w14:textId="77777777" w:rsidR="00702566" w:rsidRPr="00A363CB" w:rsidRDefault="00702566" w:rsidP="00A363CB">
      <w:pPr>
        <w:pStyle w:val="Title"/>
        <w:spacing w:before="240" w:after="120"/>
        <w:rPr>
          <w:lang w:eastAsia="en-AU"/>
        </w:rPr>
      </w:pPr>
      <w:bookmarkStart w:id="14" w:name="_Toc426711261"/>
      <w:bookmarkStart w:id="15" w:name="_Toc429052824"/>
      <w:bookmarkStart w:id="16" w:name="_Toc32837747"/>
      <w:r w:rsidRPr="009428EA">
        <w:rPr>
          <w:lang w:eastAsia="en-AU"/>
        </w:rPr>
        <w:t>Detail</w:t>
      </w:r>
      <w:bookmarkEnd w:id="14"/>
      <w:bookmarkEnd w:id="15"/>
      <w:bookmarkEnd w:id="16"/>
    </w:p>
    <w:p w14:paraId="655FC8CE" w14:textId="3F2B28F9" w:rsidR="00AC5B87" w:rsidRPr="00807087" w:rsidRDefault="00AC5B87" w:rsidP="00AC5B87">
      <w:pPr>
        <w:pStyle w:val="Heading1"/>
        <w:rPr>
          <w:lang w:eastAsia="en-AU"/>
        </w:rPr>
      </w:pPr>
      <w:bookmarkStart w:id="17" w:name="_Preamble"/>
      <w:bookmarkStart w:id="18" w:name="_Toc32837748"/>
      <w:bookmarkEnd w:id="17"/>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892ECB">
        <w:rPr>
          <w:noProof/>
          <w:lang w:eastAsia="en-AU"/>
        </w:rPr>
        <w:t>1</w:t>
      </w:r>
      <w:r w:rsidR="00326167">
        <w:rPr>
          <w:lang w:eastAsia="en-AU"/>
        </w:rPr>
        <w:fldChar w:fldCharType="end"/>
      </w:r>
      <w:r w:rsidRPr="009428EA">
        <w:rPr>
          <w:lang w:eastAsia="en-AU"/>
        </w:rPr>
        <w:t xml:space="preserve"> – Preliminary</w:t>
      </w:r>
      <w:bookmarkEnd w:id="18"/>
    </w:p>
    <w:p w14:paraId="26A76DDD" w14:textId="03A050B3"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892ECB">
        <w:rPr>
          <w:noProof/>
        </w:rPr>
        <w:t>1</w:t>
      </w:r>
      <w:r w:rsidR="00326167" w:rsidRPr="00C71A66">
        <w:fldChar w:fldCharType="end"/>
      </w:r>
      <w:r w:rsidR="00702566" w:rsidRPr="00C71A66">
        <w:rPr>
          <w:bCs/>
          <w:lang w:eastAsia="en-AU"/>
        </w:rPr>
        <w:t xml:space="preserve"> — Name of Act</w:t>
      </w:r>
    </w:p>
    <w:p w14:paraId="002E87C3" w14:textId="32DEDD14" w:rsidR="00702566" w:rsidRPr="00807087" w:rsidRDefault="00702566" w:rsidP="00A363CB">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CC6869">
        <w:rPr>
          <w:i/>
          <w:szCs w:val="24"/>
          <w:lang w:eastAsia="en-AU"/>
        </w:rPr>
        <w:t>Electronic Conveyancing</w:t>
      </w:r>
      <w:r w:rsidR="000B04D3">
        <w:rPr>
          <w:i/>
          <w:szCs w:val="24"/>
          <w:lang w:eastAsia="en-AU"/>
        </w:rPr>
        <w:t xml:space="preserve"> National Law (ACT)</w:t>
      </w:r>
      <w:r w:rsidR="008003D9">
        <w:rPr>
          <w:i/>
          <w:szCs w:val="24"/>
          <w:lang w:eastAsia="en-AU"/>
        </w:rPr>
        <w:t xml:space="preserve"> </w:t>
      </w:r>
      <w:r w:rsidR="004A26AC">
        <w:rPr>
          <w:i/>
          <w:szCs w:val="24"/>
          <w:lang w:eastAsia="en-AU"/>
        </w:rPr>
        <w:t>Act</w:t>
      </w:r>
      <w:r w:rsidR="008003D9">
        <w:rPr>
          <w:i/>
          <w:szCs w:val="24"/>
          <w:lang w:eastAsia="en-AU"/>
        </w:rPr>
        <w:t xml:space="preserve"> </w:t>
      </w:r>
      <w:r w:rsidR="005979CF">
        <w:rPr>
          <w:i/>
          <w:szCs w:val="24"/>
          <w:lang w:eastAsia="en-AU"/>
        </w:rPr>
        <w:t>2020</w:t>
      </w:r>
      <w:r w:rsidRPr="009428EA">
        <w:rPr>
          <w:szCs w:val="24"/>
          <w:lang w:eastAsia="en-AU"/>
        </w:rPr>
        <w:t>.</w:t>
      </w:r>
    </w:p>
    <w:p w14:paraId="141AFA77" w14:textId="10DAEB38" w:rsidR="00702566" w:rsidRPr="009428EA"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892ECB">
        <w:rPr>
          <w:noProof/>
        </w:rPr>
        <w:t>2</w:t>
      </w:r>
      <w:r w:rsidR="00326167" w:rsidRPr="00C71A66">
        <w:fldChar w:fldCharType="end"/>
      </w:r>
      <w:r w:rsidRPr="00C71A66">
        <w:rPr>
          <w:bCs/>
          <w:lang w:eastAsia="en-AU"/>
        </w:rPr>
        <w:t xml:space="preserve"> </w:t>
      </w:r>
      <w:r w:rsidR="00702566" w:rsidRPr="009428EA">
        <w:rPr>
          <w:bCs/>
          <w:lang w:eastAsia="en-AU"/>
        </w:rPr>
        <w:t>— Commencement</w:t>
      </w:r>
    </w:p>
    <w:p w14:paraId="6A076AAA" w14:textId="35330F5A" w:rsidR="00A11978" w:rsidRP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es that the Act</w:t>
      </w:r>
      <w:r w:rsidR="00DF7319">
        <w:rPr>
          <w:szCs w:val="24"/>
          <w:lang w:eastAsia="en-AU"/>
        </w:rPr>
        <w:t xml:space="preserve"> </w:t>
      </w:r>
      <w:r w:rsidR="00393C03">
        <w:rPr>
          <w:szCs w:val="24"/>
          <w:lang w:eastAsia="en-AU"/>
        </w:rPr>
        <w:t>will commence</w:t>
      </w:r>
      <w:r w:rsidR="005D0412">
        <w:rPr>
          <w:szCs w:val="24"/>
          <w:lang w:eastAsia="en-AU"/>
        </w:rPr>
        <w:t xml:space="preserve"> </w:t>
      </w:r>
      <w:r w:rsidR="00A36CAA">
        <w:rPr>
          <w:szCs w:val="24"/>
          <w:lang w:eastAsia="en-AU"/>
        </w:rPr>
        <w:t>on 1 June 2020</w:t>
      </w:r>
      <w:r w:rsidR="00DF7319">
        <w:rPr>
          <w:szCs w:val="24"/>
          <w:lang w:eastAsia="en-AU"/>
        </w:rPr>
        <w:t>.</w:t>
      </w:r>
      <w:r w:rsidR="00A36CAA">
        <w:rPr>
          <w:szCs w:val="24"/>
          <w:lang w:eastAsia="en-AU"/>
        </w:rPr>
        <w:t xml:space="preserve"> The naming and commencement provisions will automatically commence on the notification day in accordance with section 75(1) of the </w:t>
      </w:r>
      <w:r w:rsidR="00A36CAA" w:rsidRPr="00A36CAA">
        <w:rPr>
          <w:i/>
          <w:iCs/>
          <w:szCs w:val="24"/>
          <w:lang w:eastAsia="en-AU"/>
        </w:rPr>
        <w:t>Legislation Act 2001</w:t>
      </w:r>
      <w:r w:rsidR="00A36CAA">
        <w:rPr>
          <w:szCs w:val="24"/>
          <w:lang w:eastAsia="en-AU"/>
        </w:rPr>
        <w:t>.</w:t>
      </w:r>
    </w:p>
    <w:p w14:paraId="46B89CDC" w14:textId="4EA6F94C" w:rsidR="00A36CAA" w:rsidRDefault="00C87B10" w:rsidP="000B04D3">
      <w:pPr>
        <w:pStyle w:val="Heading4"/>
        <w:rPr>
          <w:bCs/>
          <w:lang w:eastAsia="en-AU"/>
        </w:rPr>
      </w:pPr>
      <w:r w:rsidRPr="00C71A66">
        <w:t xml:space="preserve">Clause </w:t>
      </w:r>
      <w:r w:rsidR="00980D99">
        <w:fldChar w:fldCharType="begin"/>
      </w:r>
      <w:r w:rsidR="00980D99">
        <w:instrText xml:space="preserve"> SEQ Clause \* ARABIC </w:instrText>
      </w:r>
      <w:r w:rsidR="00980D99">
        <w:fldChar w:fldCharType="separate"/>
      </w:r>
      <w:r w:rsidR="00892ECB">
        <w:rPr>
          <w:noProof/>
        </w:rPr>
        <w:t>3</w:t>
      </w:r>
      <w:r w:rsidR="00980D99">
        <w:rPr>
          <w:noProof/>
        </w:rPr>
        <w:fldChar w:fldCharType="end"/>
      </w:r>
      <w:r w:rsidRPr="00C71A66">
        <w:rPr>
          <w:bCs/>
          <w:lang w:eastAsia="en-AU"/>
        </w:rPr>
        <w:t xml:space="preserve"> </w:t>
      </w:r>
      <w:r w:rsidRPr="009428EA">
        <w:rPr>
          <w:bCs/>
          <w:lang w:eastAsia="en-AU"/>
        </w:rPr>
        <w:t xml:space="preserve">— </w:t>
      </w:r>
      <w:r w:rsidR="000B04D3">
        <w:rPr>
          <w:bCs/>
          <w:lang w:eastAsia="en-AU"/>
        </w:rPr>
        <w:t>Dictionary</w:t>
      </w:r>
    </w:p>
    <w:p w14:paraId="6FFEDC91" w14:textId="0E8C5989" w:rsidR="000B04D3" w:rsidRDefault="000B04D3" w:rsidP="000B04D3">
      <w:pPr>
        <w:rPr>
          <w:lang w:eastAsia="en-AU"/>
        </w:rPr>
      </w:pPr>
      <w:r>
        <w:rPr>
          <w:lang w:eastAsia="en-AU"/>
        </w:rPr>
        <w:t>This clause provides that the dictionary at the end of this Act is part of the Act</w:t>
      </w:r>
      <w:r w:rsidR="00C907EA">
        <w:rPr>
          <w:lang w:eastAsia="en-AU"/>
        </w:rPr>
        <w:t>, and that a definition in the dictionary applies to the local applications provisions of the Act.</w:t>
      </w:r>
    </w:p>
    <w:p w14:paraId="39539711" w14:textId="019DB34C" w:rsidR="00C907EA" w:rsidRDefault="00C907EA" w:rsidP="000B04D3">
      <w:pPr>
        <w:rPr>
          <w:lang w:eastAsia="en-AU"/>
        </w:rPr>
      </w:pPr>
      <w:r>
        <w:rPr>
          <w:lang w:eastAsia="en-AU"/>
        </w:rPr>
        <w:t>The Notes to this clause point to the dictionary defining certain terms used in the Act, and that the definitions in the dictionary apply to the entire Act unless otherwise provided or the contrary intention appears.</w:t>
      </w:r>
    </w:p>
    <w:p w14:paraId="1F0087BF" w14:textId="0FE949DE" w:rsidR="000B04D3" w:rsidRDefault="00C907EA" w:rsidP="00C907EA">
      <w:pPr>
        <w:pStyle w:val="Heading4"/>
        <w:rPr>
          <w:lang w:eastAsia="en-AU"/>
        </w:rPr>
      </w:pPr>
      <w:r>
        <w:rPr>
          <w:lang w:eastAsia="en-AU"/>
        </w:rPr>
        <w:t>Clause 4 – Terms used in Electronic Conveyancing National Law (ACT)</w:t>
      </w:r>
    </w:p>
    <w:p w14:paraId="44DB612F" w14:textId="594ED597" w:rsidR="00DD3E89" w:rsidRDefault="00DD3E89" w:rsidP="00DD3E89">
      <w:pPr>
        <w:rPr>
          <w:lang w:eastAsia="en-AU"/>
        </w:rPr>
      </w:pPr>
      <w:r>
        <w:rPr>
          <w:lang w:eastAsia="en-AU"/>
        </w:rPr>
        <w:t xml:space="preserve">Clause 8 to this Bill provides, in brief, that the </w:t>
      </w:r>
      <w:r w:rsidR="00251E94">
        <w:rPr>
          <w:lang w:eastAsia="en-AU"/>
        </w:rPr>
        <w:t>A</w:t>
      </w:r>
      <w:r>
        <w:rPr>
          <w:lang w:eastAsia="en-AU"/>
        </w:rPr>
        <w:t xml:space="preserve">ppendix to the </w:t>
      </w:r>
      <w:r w:rsidRPr="00DD3E89">
        <w:rPr>
          <w:i/>
          <w:iCs/>
          <w:lang w:eastAsia="en-AU"/>
        </w:rPr>
        <w:t>Electronic Conveyancing (Adoption of National Law) Act 2012 (N</w:t>
      </w:r>
      <w:r w:rsidR="00251E94">
        <w:rPr>
          <w:i/>
          <w:iCs/>
          <w:lang w:eastAsia="en-AU"/>
        </w:rPr>
        <w:t xml:space="preserve">ew </w:t>
      </w:r>
      <w:r w:rsidRPr="00DD3E89">
        <w:rPr>
          <w:i/>
          <w:iCs/>
          <w:lang w:eastAsia="en-AU"/>
        </w:rPr>
        <w:t>S</w:t>
      </w:r>
      <w:r w:rsidR="00251E94">
        <w:rPr>
          <w:i/>
          <w:iCs/>
          <w:lang w:eastAsia="en-AU"/>
        </w:rPr>
        <w:t xml:space="preserve">outh </w:t>
      </w:r>
      <w:r w:rsidRPr="00DD3E89">
        <w:rPr>
          <w:i/>
          <w:iCs/>
          <w:lang w:eastAsia="en-AU"/>
        </w:rPr>
        <w:t>W</w:t>
      </w:r>
      <w:r w:rsidR="00251E94">
        <w:rPr>
          <w:i/>
          <w:iCs/>
          <w:lang w:eastAsia="en-AU"/>
        </w:rPr>
        <w:t>ales</w:t>
      </w:r>
      <w:r w:rsidRPr="00DD3E89">
        <w:rPr>
          <w:i/>
          <w:iCs/>
          <w:lang w:eastAsia="en-AU"/>
        </w:rPr>
        <w:t>)</w:t>
      </w:r>
      <w:r>
        <w:rPr>
          <w:lang w:eastAsia="en-AU"/>
        </w:rPr>
        <w:t xml:space="preserve"> applies as a territory law and may be referred to as the </w:t>
      </w:r>
      <w:r w:rsidRPr="00DD3E89">
        <w:rPr>
          <w:i/>
          <w:iCs/>
          <w:lang w:eastAsia="en-AU"/>
        </w:rPr>
        <w:t>Electronic Conveyancing National Law (ACT)</w:t>
      </w:r>
      <w:r>
        <w:rPr>
          <w:lang w:eastAsia="en-AU"/>
        </w:rPr>
        <w:t>.</w:t>
      </w:r>
    </w:p>
    <w:p w14:paraId="13430CFD" w14:textId="23974450" w:rsidR="000B04D3" w:rsidRDefault="00DD3E89" w:rsidP="000B04D3">
      <w:pPr>
        <w:rPr>
          <w:lang w:eastAsia="en-AU"/>
        </w:rPr>
      </w:pPr>
      <w:r>
        <w:rPr>
          <w:lang w:eastAsia="en-AU"/>
        </w:rPr>
        <w:t xml:space="preserve">This clause provides that terms used in the local application provisions of this Act and also in the </w:t>
      </w:r>
      <w:r w:rsidRPr="00DD3E89">
        <w:rPr>
          <w:i/>
          <w:iCs/>
          <w:lang w:eastAsia="en-AU"/>
        </w:rPr>
        <w:t>Electronic Conveyancing National Law (ACT)</w:t>
      </w:r>
      <w:r>
        <w:rPr>
          <w:lang w:eastAsia="en-AU"/>
        </w:rPr>
        <w:t xml:space="preserve"> have the same meaning as they do in those provisions as they do in the </w:t>
      </w:r>
      <w:r w:rsidRPr="00DD3E89">
        <w:rPr>
          <w:i/>
          <w:iCs/>
          <w:lang w:eastAsia="en-AU"/>
        </w:rPr>
        <w:t>Electronic Conveyancing National Law (ACT)</w:t>
      </w:r>
      <w:r>
        <w:rPr>
          <w:lang w:eastAsia="en-AU"/>
        </w:rPr>
        <w:t>.</w:t>
      </w:r>
    </w:p>
    <w:p w14:paraId="7D247DB6" w14:textId="01CC71A8" w:rsidR="00DD3E89" w:rsidRDefault="00DD3E89" w:rsidP="000B04D3">
      <w:pPr>
        <w:rPr>
          <w:lang w:eastAsia="en-AU"/>
        </w:rPr>
      </w:pPr>
      <w:r>
        <w:rPr>
          <w:lang w:eastAsia="en-AU"/>
        </w:rPr>
        <w:t xml:space="preserve">The Note points to section 155 of the </w:t>
      </w:r>
      <w:r w:rsidRPr="00DD3E89">
        <w:rPr>
          <w:i/>
          <w:iCs/>
          <w:lang w:eastAsia="en-AU"/>
        </w:rPr>
        <w:t>Legislation Act 2001</w:t>
      </w:r>
      <w:r>
        <w:rPr>
          <w:lang w:eastAsia="en-AU"/>
        </w:rPr>
        <w:t xml:space="preserve"> to explain that a definition in an Act applies except so far as the contrary intention appears.</w:t>
      </w:r>
    </w:p>
    <w:p w14:paraId="7A254D12" w14:textId="358E5017" w:rsidR="000B04D3" w:rsidRDefault="00AB09D3" w:rsidP="000B04D3">
      <w:pPr>
        <w:rPr>
          <w:lang w:eastAsia="en-AU"/>
        </w:rPr>
      </w:pPr>
      <w:r>
        <w:rPr>
          <w:lang w:eastAsia="en-AU"/>
        </w:rPr>
        <w:t xml:space="preserve">The clause goes on to define ‘local application provisions of this Act’ by meaning the provisions of this Act other than the </w:t>
      </w:r>
      <w:r w:rsidRPr="00DD3E89">
        <w:rPr>
          <w:i/>
          <w:iCs/>
          <w:lang w:eastAsia="en-AU"/>
        </w:rPr>
        <w:t>Electronic Conveyancing National Law (ACT)</w:t>
      </w:r>
    </w:p>
    <w:p w14:paraId="70A17592" w14:textId="37149FCC" w:rsidR="00AB09D3" w:rsidRDefault="00AB09D3" w:rsidP="00AB09D3">
      <w:pPr>
        <w:pStyle w:val="Heading4"/>
        <w:rPr>
          <w:b w:val="0"/>
          <w:bCs/>
          <w:lang w:eastAsia="en-AU"/>
        </w:rPr>
      </w:pPr>
      <w:r>
        <w:rPr>
          <w:lang w:eastAsia="en-AU"/>
        </w:rPr>
        <w:t xml:space="preserve">Clause 5 </w:t>
      </w:r>
      <w:r w:rsidR="00251E94">
        <w:rPr>
          <w:lang w:eastAsia="en-AU"/>
        </w:rPr>
        <w:t>–</w:t>
      </w:r>
      <w:r>
        <w:rPr>
          <w:lang w:eastAsia="en-AU"/>
        </w:rPr>
        <w:t xml:space="preserve"> Notes</w:t>
      </w:r>
    </w:p>
    <w:p w14:paraId="2A830CCF" w14:textId="38BF5065" w:rsidR="00251E94" w:rsidRDefault="00251E94" w:rsidP="00251E94">
      <w:pPr>
        <w:rPr>
          <w:lang w:eastAsia="en-AU"/>
        </w:rPr>
      </w:pPr>
      <w:r>
        <w:rPr>
          <w:lang w:eastAsia="en-AU"/>
        </w:rPr>
        <w:t>This clause explains that a note included in this Act is explanator and is not part of the Act.</w:t>
      </w:r>
    </w:p>
    <w:p w14:paraId="5DFD6FBF" w14:textId="77777777" w:rsidR="00251E94" w:rsidRPr="00251E94" w:rsidRDefault="00251E94" w:rsidP="00251E94">
      <w:pPr>
        <w:rPr>
          <w:lang w:eastAsia="en-AU"/>
        </w:rPr>
      </w:pPr>
    </w:p>
    <w:p w14:paraId="0F705FFB" w14:textId="2D27D4F9" w:rsidR="00CF129B" w:rsidRDefault="00AC5B87" w:rsidP="00A363CB">
      <w:pPr>
        <w:pStyle w:val="Heading1"/>
        <w:rPr>
          <w:lang w:eastAsia="en-AU"/>
        </w:rPr>
      </w:pPr>
      <w:bookmarkStart w:id="19" w:name="_Part_2_–"/>
      <w:bookmarkStart w:id="20" w:name="_Toc426711263"/>
      <w:bookmarkStart w:id="21" w:name="_Toc429052826"/>
      <w:bookmarkStart w:id="22" w:name="_Toc32837749"/>
      <w:bookmarkEnd w:id="19"/>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892ECB">
        <w:rPr>
          <w:noProof/>
          <w:lang w:eastAsia="en-AU"/>
        </w:rPr>
        <w:t>2</w:t>
      </w:r>
      <w:r w:rsidR="00326167">
        <w:rPr>
          <w:lang w:eastAsia="en-AU"/>
        </w:rPr>
        <w:fldChar w:fldCharType="end"/>
      </w:r>
      <w:r w:rsidR="00CF129B" w:rsidRPr="009428EA">
        <w:rPr>
          <w:lang w:eastAsia="en-AU"/>
        </w:rPr>
        <w:t xml:space="preserve"> – </w:t>
      </w:r>
      <w:bookmarkEnd w:id="20"/>
      <w:bookmarkEnd w:id="21"/>
      <w:r w:rsidR="000B04D3">
        <w:rPr>
          <w:lang w:eastAsia="en-AU"/>
        </w:rPr>
        <w:t>Application of Electronic Conveyancing National Law</w:t>
      </w:r>
      <w:bookmarkEnd w:id="22"/>
    </w:p>
    <w:p w14:paraId="7418BB59" w14:textId="74E72A8D" w:rsidR="008003D9" w:rsidRDefault="008003D9" w:rsidP="00F144BC">
      <w:pPr>
        <w:rPr>
          <w:lang w:eastAsia="en-AU"/>
        </w:rPr>
      </w:pPr>
      <w:r>
        <w:rPr>
          <w:lang w:eastAsia="en-AU"/>
        </w:rPr>
        <w:t>This part</w:t>
      </w:r>
      <w:r w:rsidR="00251E94">
        <w:rPr>
          <w:lang w:eastAsia="en-AU"/>
        </w:rPr>
        <w:t xml:space="preserve"> applies the Electronic Conveyancing National Law as a territory law and explains the meaning of certain terms in the </w:t>
      </w:r>
      <w:r w:rsidR="00251E94" w:rsidRPr="00251E94">
        <w:rPr>
          <w:i/>
          <w:iCs/>
          <w:lang w:eastAsia="en-AU"/>
        </w:rPr>
        <w:t>Electronic Conveyancing National Law (ACT)</w:t>
      </w:r>
      <w:r w:rsidR="00335E21" w:rsidRPr="00335E21">
        <w:rPr>
          <w:lang w:eastAsia="en-AU"/>
        </w:rPr>
        <w:t>.</w:t>
      </w:r>
    </w:p>
    <w:p w14:paraId="387E242C" w14:textId="77777777" w:rsidR="00251E94" w:rsidRDefault="00251E94" w:rsidP="00251E94">
      <w:pPr>
        <w:autoSpaceDE w:val="0"/>
        <w:autoSpaceDN w:val="0"/>
        <w:adjustRightInd w:val="0"/>
        <w:spacing w:after="0" w:line="240" w:lineRule="auto"/>
        <w:rPr>
          <w:szCs w:val="24"/>
          <w:lang w:eastAsia="en-AU"/>
        </w:rPr>
      </w:pPr>
      <w:r w:rsidRPr="00BB0A7A">
        <w:rPr>
          <w:szCs w:val="24"/>
          <w:lang w:eastAsia="en-AU"/>
        </w:rPr>
        <w:t xml:space="preserve">The </w:t>
      </w:r>
      <w:r>
        <w:rPr>
          <w:szCs w:val="24"/>
          <w:lang w:eastAsia="en-AU"/>
        </w:rPr>
        <w:t xml:space="preserve">Electronic Conveyancing </w:t>
      </w:r>
      <w:r w:rsidRPr="00BB0A7A">
        <w:rPr>
          <w:szCs w:val="24"/>
          <w:lang w:eastAsia="en-AU"/>
        </w:rPr>
        <w:t xml:space="preserve">National Law is set out in the Appendix to the </w:t>
      </w:r>
      <w:r w:rsidRPr="00BB0A7A">
        <w:rPr>
          <w:i/>
          <w:iCs/>
          <w:szCs w:val="24"/>
          <w:lang w:eastAsia="en-AU"/>
        </w:rPr>
        <w:t>Electronic Conveyancing (Adoption of National Law) Act 2012</w:t>
      </w:r>
      <w:r w:rsidRPr="00BB0A7A">
        <w:rPr>
          <w:szCs w:val="24"/>
          <w:lang w:eastAsia="en-AU"/>
        </w:rPr>
        <w:t xml:space="preserve"> (New South Wales).</w:t>
      </w:r>
      <w:r>
        <w:rPr>
          <w:szCs w:val="24"/>
          <w:lang w:eastAsia="en-AU"/>
        </w:rPr>
        <w:t xml:space="preserve">  </w:t>
      </w:r>
    </w:p>
    <w:p w14:paraId="27AA0EFA" w14:textId="77777777" w:rsidR="00251E94" w:rsidRDefault="00251E94" w:rsidP="00251E94">
      <w:pPr>
        <w:autoSpaceDE w:val="0"/>
        <w:autoSpaceDN w:val="0"/>
        <w:adjustRightInd w:val="0"/>
        <w:spacing w:after="0" w:line="240" w:lineRule="auto"/>
        <w:rPr>
          <w:szCs w:val="24"/>
          <w:lang w:eastAsia="en-AU"/>
        </w:rPr>
      </w:pPr>
    </w:p>
    <w:p w14:paraId="4AC43E1A" w14:textId="73DDB45A" w:rsidR="00251E94" w:rsidRPr="00BB0A7A" w:rsidRDefault="00251E94" w:rsidP="00251E94">
      <w:pPr>
        <w:autoSpaceDE w:val="0"/>
        <w:autoSpaceDN w:val="0"/>
        <w:adjustRightInd w:val="0"/>
        <w:spacing w:after="0" w:line="240" w:lineRule="auto"/>
        <w:rPr>
          <w:szCs w:val="24"/>
        </w:rPr>
      </w:pPr>
      <w:r>
        <w:rPr>
          <w:szCs w:val="24"/>
          <w:lang w:eastAsia="en-AU"/>
        </w:rPr>
        <w:t>The Electronic Conveyancing National Law:</w:t>
      </w:r>
      <w:r w:rsidRPr="00BB0A7A">
        <w:rPr>
          <w:szCs w:val="24"/>
          <w:lang w:eastAsia="en-AU"/>
        </w:rPr>
        <w:t xml:space="preserve"> </w:t>
      </w:r>
    </w:p>
    <w:p w14:paraId="5F9C0A78" w14:textId="77777777" w:rsidR="00251E94" w:rsidRPr="00BB0A7A" w:rsidRDefault="00251E94"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authorises the Registrar of Titles in each jurisdiction (the Registrar) to</w:t>
      </w:r>
    </w:p>
    <w:p w14:paraId="004A7F74" w14:textId="10CC94C7" w:rsidR="00251E94" w:rsidRPr="00BB0A7A" w:rsidRDefault="00251E94"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 xml:space="preserve">receive electronic registry instruments and other electronic documents by electronic </w:t>
      </w:r>
      <w:r w:rsidR="003C47F2">
        <w:rPr>
          <w:sz w:val="24"/>
          <w:szCs w:val="24"/>
        </w:rPr>
        <w:t>lodgment</w:t>
      </w:r>
      <w:r w:rsidRPr="00BB0A7A">
        <w:rPr>
          <w:sz w:val="24"/>
          <w:szCs w:val="24"/>
        </w:rPr>
        <w:t>; and</w:t>
      </w:r>
    </w:p>
    <w:p w14:paraId="45084129" w14:textId="26954101" w:rsidR="00251E94" w:rsidRPr="00BB0A7A" w:rsidRDefault="00251E94"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register electronic registry instruments, with the same effect as receiving and registering paper instruments under the jurisdiction</w:t>
      </w:r>
      <w:r w:rsidR="008936C7">
        <w:rPr>
          <w:sz w:val="24"/>
          <w:szCs w:val="24"/>
        </w:rPr>
        <w:t>’</w:t>
      </w:r>
      <w:r w:rsidRPr="00BB0A7A">
        <w:rPr>
          <w:sz w:val="24"/>
          <w:szCs w:val="24"/>
        </w:rPr>
        <w:t>s Torrens legislation;</w:t>
      </w:r>
    </w:p>
    <w:p w14:paraId="68B88854" w14:textId="6DA3CEBB" w:rsidR="00251E94" w:rsidRPr="00BB0A7A" w:rsidRDefault="00251E94"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 xml:space="preserve">empowers the Registrar to operate or to authorise one or more persons to operate an Electronic </w:t>
      </w:r>
      <w:r w:rsidR="003C47F2">
        <w:rPr>
          <w:sz w:val="24"/>
          <w:szCs w:val="24"/>
        </w:rPr>
        <w:t>Lodgment</w:t>
      </w:r>
      <w:r w:rsidRPr="00BB0A7A">
        <w:rPr>
          <w:sz w:val="24"/>
          <w:szCs w:val="24"/>
        </w:rPr>
        <w:t xml:space="preserve"> Network (ELN) for their jurisdiction;</w:t>
      </w:r>
    </w:p>
    <w:p w14:paraId="0A52DCDB" w14:textId="77777777" w:rsidR="00251E94" w:rsidRPr="00BB0A7A" w:rsidRDefault="00251E94"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empowers the Registrar to set conditions for access to and use of an ELN;</w:t>
      </w:r>
    </w:p>
    <w:p w14:paraId="27EF64F9" w14:textId="77777777" w:rsidR="00251E94" w:rsidRPr="00BB0A7A" w:rsidRDefault="00251E94"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empowers the Registrar, or his or her delegate, to conduct an examination of compliance with any conditions for access to and use of an ELN;</w:t>
      </w:r>
    </w:p>
    <w:p w14:paraId="26016CC4" w14:textId="77777777" w:rsidR="00251E94" w:rsidRPr="00BB0A7A" w:rsidRDefault="00251E94" w:rsidP="00A05101">
      <w:pPr>
        <w:pStyle w:val="ListParagraph"/>
        <w:numPr>
          <w:ilvl w:val="0"/>
          <w:numId w:val="1"/>
        </w:numPr>
        <w:autoSpaceDE w:val="0"/>
        <w:autoSpaceDN w:val="0"/>
        <w:adjustRightInd w:val="0"/>
        <w:spacing w:after="0" w:line="240" w:lineRule="auto"/>
        <w:rPr>
          <w:sz w:val="24"/>
          <w:szCs w:val="24"/>
        </w:rPr>
      </w:pPr>
      <w:r w:rsidRPr="00BB0A7A">
        <w:rPr>
          <w:sz w:val="24"/>
          <w:szCs w:val="24"/>
        </w:rPr>
        <w:t>provides that by entering into an approved form of Client Authorisation, a transacting party may authorise a Subscriber to:</w:t>
      </w:r>
    </w:p>
    <w:p w14:paraId="1FB6598C" w14:textId="77777777" w:rsidR="00251E94" w:rsidRPr="00BB0A7A" w:rsidRDefault="00251E94"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digitally sign electronic registry instruments and other electronic documents on that transacting party's behalf;</w:t>
      </w:r>
    </w:p>
    <w:p w14:paraId="31960822" w14:textId="77777777" w:rsidR="00251E94" w:rsidRPr="00BB0A7A" w:rsidRDefault="00251E94"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lodge electronic registry instruments and other electronic documents with the relevant Land Registry;</w:t>
      </w:r>
    </w:p>
    <w:p w14:paraId="00CB5FCF" w14:textId="77777777" w:rsidR="00251E94" w:rsidRDefault="00251E94" w:rsidP="00A05101">
      <w:pPr>
        <w:pStyle w:val="ListParagraph"/>
        <w:numPr>
          <w:ilvl w:val="1"/>
          <w:numId w:val="1"/>
        </w:numPr>
        <w:autoSpaceDE w:val="0"/>
        <w:autoSpaceDN w:val="0"/>
        <w:adjustRightInd w:val="0"/>
        <w:spacing w:after="0" w:line="240" w:lineRule="auto"/>
        <w:rPr>
          <w:sz w:val="24"/>
          <w:szCs w:val="24"/>
        </w:rPr>
      </w:pPr>
      <w:r w:rsidRPr="00BB0A7A">
        <w:rPr>
          <w:sz w:val="24"/>
          <w:szCs w:val="24"/>
        </w:rPr>
        <w:t xml:space="preserve">authorise any financial settlement involved in the transaction; and </w:t>
      </w:r>
    </w:p>
    <w:p w14:paraId="63586286" w14:textId="0FB07D80" w:rsidR="00251E94" w:rsidRPr="00251E94" w:rsidRDefault="00251E94" w:rsidP="00A05101">
      <w:pPr>
        <w:pStyle w:val="ListParagraph"/>
        <w:numPr>
          <w:ilvl w:val="1"/>
          <w:numId w:val="1"/>
        </w:numPr>
        <w:autoSpaceDE w:val="0"/>
        <w:autoSpaceDN w:val="0"/>
        <w:adjustRightInd w:val="0"/>
        <w:spacing w:after="0" w:line="240" w:lineRule="auto"/>
        <w:rPr>
          <w:sz w:val="24"/>
          <w:szCs w:val="24"/>
        </w:rPr>
      </w:pPr>
      <w:r w:rsidRPr="00251E94">
        <w:rPr>
          <w:sz w:val="24"/>
          <w:szCs w:val="24"/>
        </w:rPr>
        <w:t>do anything else necessary to complete the transaction electronically</w:t>
      </w:r>
    </w:p>
    <w:p w14:paraId="3BAAFFA4" w14:textId="0B2EBFDE" w:rsidR="00251E94" w:rsidRDefault="00251E94" w:rsidP="00F144BC">
      <w:pPr>
        <w:rPr>
          <w:lang w:eastAsia="en-AU"/>
        </w:rPr>
      </w:pPr>
    </w:p>
    <w:p w14:paraId="1B83537C" w14:textId="450FDE4C" w:rsidR="00F1276F" w:rsidRDefault="00F1276F" w:rsidP="00F1276F">
      <w:pPr>
        <w:pStyle w:val="Heading4"/>
        <w:rPr>
          <w:lang w:eastAsia="en-AU"/>
        </w:rPr>
      </w:pPr>
      <w:r>
        <w:rPr>
          <w:lang w:eastAsia="en-AU"/>
        </w:rPr>
        <w:t>Clause 6 – Application of Electronic Conveyancing National Law</w:t>
      </w:r>
    </w:p>
    <w:p w14:paraId="5B608D76" w14:textId="2F0D083E" w:rsidR="00251E94" w:rsidRDefault="00F1276F" w:rsidP="00F144BC">
      <w:pPr>
        <w:rPr>
          <w:lang w:eastAsia="en-AU"/>
        </w:rPr>
      </w:pPr>
      <w:r>
        <w:rPr>
          <w:lang w:eastAsia="en-AU"/>
        </w:rPr>
        <w:t xml:space="preserve">This clause applies the Electronic Conveyancing National Law as a territory law.  It explains that the implemented territory law may be referred to as the </w:t>
      </w:r>
      <w:r w:rsidRPr="00251E94">
        <w:rPr>
          <w:i/>
          <w:iCs/>
          <w:lang w:eastAsia="en-AU"/>
        </w:rPr>
        <w:t>Electronic Conveyancing National Law (ACT)</w:t>
      </w:r>
      <w:r>
        <w:rPr>
          <w:lang w:eastAsia="en-AU"/>
        </w:rPr>
        <w:t xml:space="preserve"> and that it applies as if it were part of this Act.</w:t>
      </w:r>
    </w:p>
    <w:p w14:paraId="2201F6C9" w14:textId="2449ADA2" w:rsidR="00FC3883" w:rsidRPr="00FC3883" w:rsidRDefault="00FC3883" w:rsidP="00F144BC">
      <w:pPr>
        <w:rPr>
          <w:szCs w:val="24"/>
          <w:lang w:eastAsia="en-AU"/>
        </w:rPr>
      </w:pPr>
      <w:r>
        <w:rPr>
          <w:lang w:eastAsia="en-AU"/>
        </w:rPr>
        <w:t xml:space="preserve">Under new section 6(2) of the Act, a law that amends the Electronic Conveyancing National Law that is passed by the New </w:t>
      </w:r>
      <w:r w:rsidRPr="00FC3883">
        <w:rPr>
          <w:szCs w:val="24"/>
          <w:lang w:eastAsia="en-AU"/>
        </w:rPr>
        <w:t>South Wales Parliament after this Act’s notification day, will commen</w:t>
      </w:r>
      <w:r>
        <w:rPr>
          <w:szCs w:val="24"/>
          <w:lang w:eastAsia="en-AU"/>
        </w:rPr>
        <w:t>ce</w:t>
      </w:r>
      <w:r w:rsidRPr="00FC3883">
        <w:rPr>
          <w:szCs w:val="24"/>
          <w:lang w:eastAsia="en-AU"/>
        </w:rPr>
        <w:t xml:space="preserve"> on:</w:t>
      </w:r>
    </w:p>
    <w:p w14:paraId="2862A192" w14:textId="6A447DCB" w:rsidR="00FC3883" w:rsidRPr="00FC3883" w:rsidRDefault="00FC3883" w:rsidP="00A05101">
      <w:pPr>
        <w:pStyle w:val="ListParagraph"/>
        <w:numPr>
          <w:ilvl w:val="0"/>
          <w:numId w:val="6"/>
        </w:numPr>
        <w:rPr>
          <w:sz w:val="24"/>
          <w:szCs w:val="24"/>
        </w:rPr>
      </w:pPr>
      <w:r w:rsidRPr="00FC3883">
        <w:rPr>
          <w:sz w:val="24"/>
          <w:szCs w:val="24"/>
        </w:rPr>
        <w:t>the 90</w:t>
      </w:r>
      <w:r w:rsidRPr="00FC3883">
        <w:rPr>
          <w:sz w:val="24"/>
          <w:szCs w:val="24"/>
          <w:vertAlign w:val="superscript"/>
        </w:rPr>
        <w:t>th</w:t>
      </w:r>
      <w:r w:rsidRPr="00FC3883">
        <w:rPr>
          <w:sz w:val="24"/>
          <w:szCs w:val="24"/>
        </w:rPr>
        <w:t xml:space="preserve"> day after the day the law commences in New South Wales (the default </w:t>
      </w:r>
      <w:r w:rsidR="00284EDF">
        <w:rPr>
          <w:sz w:val="24"/>
          <w:szCs w:val="24"/>
        </w:rPr>
        <w:t xml:space="preserve">commencement </w:t>
      </w:r>
      <w:r w:rsidRPr="00FC3883">
        <w:rPr>
          <w:sz w:val="24"/>
          <w:szCs w:val="24"/>
        </w:rPr>
        <w:t>day), or</w:t>
      </w:r>
    </w:p>
    <w:p w14:paraId="51B556F1" w14:textId="025A7B0C" w:rsidR="00FC3883" w:rsidRPr="00FC3883" w:rsidRDefault="00FC3883" w:rsidP="00A05101">
      <w:pPr>
        <w:pStyle w:val="ListParagraph"/>
        <w:numPr>
          <w:ilvl w:val="0"/>
          <w:numId w:val="6"/>
        </w:numPr>
        <w:rPr>
          <w:sz w:val="24"/>
          <w:szCs w:val="24"/>
        </w:rPr>
      </w:pPr>
      <w:r w:rsidRPr="00FC3883">
        <w:rPr>
          <w:sz w:val="24"/>
          <w:szCs w:val="24"/>
        </w:rPr>
        <w:t>on a different day if declared by the Minister before the default commencement day.</w:t>
      </w:r>
    </w:p>
    <w:p w14:paraId="363FEF21" w14:textId="56F79DAA" w:rsidR="00EC5FBF" w:rsidRDefault="00EC5FBF" w:rsidP="00FC3883">
      <w:pPr>
        <w:rPr>
          <w:szCs w:val="24"/>
        </w:rPr>
      </w:pPr>
      <w:r>
        <w:rPr>
          <w:szCs w:val="24"/>
        </w:rPr>
        <w:t xml:space="preserve">In the event of amendment to </w:t>
      </w:r>
      <w:r w:rsidRPr="00EC5FBF">
        <w:rPr>
          <w:szCs w:val="24"/>
        </w:rPr>
        <w:t>the Electronic Conveyancing National Law</w:t>
      </w:r>
      <w:r>
        <w:rPr>
          <w:szCs w:val="24"/>
        </w:rPr>
        <w:t xml:space="preserve">, </w:t>
      </w:r>
      <w:r w:rsidR="00611416">
        <w:rPr>
          <w:szCs w:val="24"/>
        </w:rPr>
        <w:t xml:space="preserve">on notification by the Directorate, </w:t>
      </w:r>
      <w:r>
        <w:rPr>
          <w:szCs w:val="24"/>
        </w:rPr>
        <w:t xml:space="preserve">the </w:t>
      </w:r>
      <w:r w:rsidR="00C47465">
        <w:rPr>
          <w:szCs w:val="24"/>
        </w:rPr>
        <w:t>ACT l</w:t>
      </w:r>
      <w:r>
        <w:rPr>
          <w:szCs w:val="24"/>
        </w:rPr>
        <w:t xml:space="preserve">egislation </w:t>
      </w:r>
      <w:r w:rsidR="00C47465">
        <w:rPr>
          <w:szCs w:val="24"/>
        </w:rPr>
        <w:t>r</w:t>
      </w:r>
      <w:r>
        <w:rPr>
          <w:szCs w:val="24"/>
        </w:rPr>
        <w:t>egister will note those amendments will come into effect on a specified date</w:t>
      </w:r>
      <w:r w:rsidR="008F2BF3">
        <w:rPr>
          <w:szCs w:val="24"/>
        </w:rPr>
        <w:t xml:space="preserve"> (</w:t>
      </w:r>
      <w:r>
        <w:rPr>
          <w:szCs w:val="24"/>
        </w:rPr>
        <w:t>being the 90</w:t>
      </w:r>
      <w:r w:rsidR="008F2BF3">
        <w:rPr>
          <w:szCs w:val="24"/>
        </w:rPr>
        <w:t>th</w:t>
      </w:r>
      <w:r>
        <w:rPr>
          <w:szCs w:val="24"/>
        </w:rPr>
        <w:t xml:space="preserve"> day after the law commenced in New South Wales</w:t>
      </w:r>
      <w:r w:rsidR="008F2BF3">
        <w:rPr>
          <w:szCs w:val="24"/>
        </w:rPr>
        <w:t>)</w:t>
      </w:r>
      <w:r>
        <w:rPr>
          <w:szCs w:val="24"/>
        </w:rPr>
        <w:t xml:space="preserve"> unless the Minister varies the commencement date. </w:t>
      </w:r>
    </w:p>
    <w:p w14:paraId="642F34D4" w14:textId="1A212824" w:rsidR="00FC3883" w:rsidRDefault="00FC3883" w:rsidP="00FC3883">
      <w:pPr>
        <w:rPr>
          <w:szCs w:val="24"/>
        </w:rPr>
      </w:pPr>
      <w:r>
        <w:rPr>
          <w:szCs w:val="24"/>
        </w:rPr>
        <w:lastRenderedPageBreak/>
        <w:t>Should the Minister make a declaration</w:t>
      </w:r>
      <w:r w:rsidR="00EC5FBF">
        <w:rPr>
          <w:szCs w:val="24"/>
        </w:rPr>
        <w:t xml:space="preserve"> varying the commencement date</w:t>
      </w:r>
      <w:r>
        <w:rPr>
          <w:szCs w:val="24"/>
        </w:rPr>
        <w:t xml:space="preserve">, section 6(3) of the Act confirms that it is a notifiable instrument, with the Note drawing the reader’s attention to the notification requirements under the </w:t>
      </w:r>
      <w:r w:rsidRPr="00FC3883">
        <w:rPr>
          <w:i/>
          <w:iCs/>
          <w:szCs w:val="24"/>
        </w:rPr>
        <w:t>Legislation Act 2001</w:t>
      </w:r>
      <w:r>
        <w:rPr>
          <w:szCs w:val="24"/>
        </w:rPr>
        <w:t>.</w:t>
      </w:r>
    </w:p>
    <w:p w14:paraId="4EFD4B90" w14:textId="35734E6F" w:rsidR="005B5B6F" w:rsidRDefault="005B5B6F" w:rsidP="005B5B6F">
      <w:pPr>
        <w:rPr>
          <w:szCs w:val="24"/>
        </w:rPr>
      </w:pPr>
      <w:r w:rsidRPr="005B5B6F">
        <w:rPr>
          <w:szCs w:val="24"/>
        </w:rPr>
        <w:t xml:space="preserve">Should a substantive change be proposed to the Electronic Conveyancing National Law, provisions in Part 10 of the </w:t>
      </w:r>
      <w:r w:rsidRPr="005B5B6F">
        <w:rPr>
          <w:i/>
          <w:iCs/>
          <w:szCs w:val="24"/>
        </w:rPr>
        <w:t xml:space="preserve">Intergovernmental Agreement for an Electronic Conveyancing National Law </w:t>
      </w:r>
      <w:r w:rsidRPr="005B5B6F">
        <w:rPr>
          <w:szCs w:val="24"/>
        </w:rPr>
        <w:t>come into operation. These provisions, amongst other things, require that all parties have six weeks in which to consider the proposed change, which if not agreed to unanimously may then go to a vote of the parties within a further twelve weeks.</w:t>
      </w:r>
    </w:p>
    <w:p w14:paraId="0CB1A825" w14:textId="6D126D61" w:rsidR="005B5B6F" w:rsidRDefault="005B5B6F" w:rsidP="005B5B6F">
      <w:pPr>
        <w:rPr>
          <w:szCs w:val="24"/>
        </w:rPr>
      </w:pPr>
      <w:r w:rsidRPr="005B5B6F">
        <w:rPr>
          <w:szCs w:val="24"/>
        </w:rPr>
        <w:t xml:space="preserve">If a substantive change is approved by all parties, or if taken to a vote </w:t>
      </w:r>
      <w:r>
        <w:rPr>
          <w:szCs w:val="24"/>
        </w:rPr>
        <w:t>at least</w:t>
      </w:r>
      <w:r w:rsidRPr="005B5B6F">
        <w:rPr>
          <w:szCs w:val="24"/>
        </w:rPr>
        <w:t xml:space="preserve"> 75% of the parties agree to the amendment, </w:t>
      </w:r>
      <w:r w:rsidR="003556EC">
        <w:rPr>
          <w:szCs w:val="24"/>
        </w:rPr>
        <w:t>it can proceed</w:t>
      </w:r>
      <w:r w:rsidRPr="005B5B6F">
        <w:rPr>
          <w:szCs w:val="24"/>
        </w:rPr>
        <w:t>. Under the Intergovernmental Agreement the amending Bill must be in a form agreed by the parties as giving effect to the proposed changes</w:t>
      </w:r>
      <w:r w:rsidR="003556EC">
        <w:rPr>
          <w:szCs w:val="24"/>
        </w:rPr>
        <w:t xml:space="preserve"> before introduction into</w:t>
      </w:r>
      <w:r w:rsidR="003556EC" w:rsidRPr="005B5B6F">
        <w:rPr>
          <w:szCs w:val="24"/>
        </w:rPr>
        <w:t xml:space="preserve"> the NSW Parliament</w:t>
      </w:r>
      <w:r w:rsidRPr="005B5B6F">
        <w:rPr>
          <w:szCs w:val="24"/>
        </w:rPr>
        <w:t>.</w:t>
      </w:r>
    </w:p>
    <w:p w14:paraId="76FB05D1" w14:textId="68FFC280" w:rsidR="001A1BAD" w:rsidRPr="005B5B6F" w:rsidRDefault="001A1BAD" w:rsidP="005B5B6F">
      <w:pPr>
        <w:rPr>
          <w:szCs w:val="24"/>
        </w:rPr>
      </w:pPr>
      <w:r>
        <w:rPr>
          <w:szCs w:val="24"/>
          <w:lang w:eastAsia="en-AU"/>
        </w:rPr>
        <w:t>The ACT, through the Minister, will actively consider, negotiate and vote on such legislative proposals as required.</w:t>
      </w:r>
    </w:p>
    <w:p w14:paraId="7852B8C1" w14:textId="74405DC3" w:rsidR="005B5B6F" w:rsidRPr="005B5B6F" w:rsidRDefault="005B5B6F" w:rsidP="005B5B6F">
      <w:pPr>
        <w:rPr>
          <w:szCs w:val="24"/>
        </w:rPr>
      </w:pPr>
      <w:r w:rsidRPr="005B5B6F">
        <w:rPr>
          <w:szCs w:val="24"/>
        </w:rPr>
        <w:t>These arrangements ensure that the Territory has the opportunity, and the time, to:</w:t>
      </w:r>
    </w:p>
    <w:p w14:paraId="1886C43E" w14:textId="77777777" w:rsidR="005B5B6F" w:rsidRPr="005B5B6F" w:rsidRDefault="005B5B6F" w:rsidP="005B5B6F">
      <w:pPr>
        <w:pStyle w:val="ListParagraph"/>
        <w:numPr>
          <w:ilvl w:val="0"/>
          <w:numId w:val="6"/>
        </w:numPr>
        <w:rPr>
          <w:sz w:val="24"/>
          <w:szCs w:val="24"/>
        </w:rPr>
      </w:pPr>
      <w:r w:rsidRPr="005B5B6F">
        <w:rPr>
          <w:sz w:val="24"/>
          <w:szCs w:val="24"/>
        </w:rPr>
        <w:t>consider any proposed substantive amendments to the Electronic Conveyancing National Law</w:t>
      </w:r>
    </w:p>
    <w:p w14:paraId="05234961" w14:textId="77777777" w:rsidR="005B5B6F" w:rsidRPr="005B5B6F" w:rsidRDefault="005B5B6F" w:rsidP="005B5B6F">
      <w:pPr>
        <w:pStyle w:val="ListParagraph"/>
        <w:numPr>
          <w:ilvl w:val="0"/>
          <w:numId w:val="6"/>
        </w:numPr>
        <w:rPr>
          <w:sz w:val="24"/>
          <w:szCs w:val="24"/>
        </w:rPr>
      </w:pPr>
      <w:r w:rsidRPr="005B5B6F">
        <w:rPr>
          <w:sz w:val="24"/>
          <w:szCs w:val="24"/>
        </w:rPr>
        <w:t>vote on the proposed amendments (should there not be unanimity between the parties to the Intergovernmental Agreement in favour of the proposed amendments), and</w:t>
      </w:r>
    </w:p>
    <w:p w14:paraId="35C2D353" w14:textId="77777777" w:rsidR="005B5B6F" w:rsidRPr="005B5B6F" w:rsidRDefault="005B5B6F" w:rsidP="005B5B6F">
      <w:pPr>
        <w:pStyle w:val="ListParagraph"/>
        <w:numPr>
          <w:ilvl w:val="0"/>
          <w:numId w:val="6"/>
        </w:numPr>
        <w:rPr>
          <w:sz w:val="24"/>
          <w:szCs w:val="24"/>
        </w:rPr>
      </w:pPr>
      <w:r w:rsidRPr="005B5B6F">
        <w:rPr>
          <w:sz w:val="24"/>
          <w:szCs w:val="24"/>
        </w:rPr>
        <w:t>effectively choose the day on which any amendments come into effect within the Territory.</w:t>
      </w:r>
    </w:p>
    <w:p w14:paraId="1A5646EA" w14:textId="050DB0BE" w:rsidR="005B5B6F" w:rsidRDefault="009F7CF4" w:rsidP="00FC3883">
      <w:pPr>
        <w:rPr>
          <w:szCs w:val="24"/>
        </w:rPr>
      </w:pPr>
      <w:r>
        <w:rPr>
          <w:szCs w:val="24"/>
        </w:rPr>
        <w:t xml:space="preserve">No amendments have been made to the </w:t>
      </w:r>
      <w:r w:rsidR="005B5B6F" w:rsidRPr="005B5B6F">
        <w:rPr>
          <w:szCs w:val="24"/>
        </w:rPr>
        <w:t xml:space="preserve">Electronic Conveyancing National Law </w:t>
      </w:r>
      <w:r>
        <w:rPr>
          <w:szCs w:val="24"/>
        </w:rPr>
        <w:t>since it commenced in 2013.</w:t>
      </w:r>
      <w:r w:rsidR="005B5B6F" w:rsidRPr="005B5B6F">
        <w:rPr>
          <w:szCs w:val="24"/>
        </w:rPr>
        <w:t xml:space="preserve"> </w:t>
      </w:r>
    </w:p>
    <w:p w14:paraId="5168EC68" w14:textId="346EBAE4" w:rsidR="0059310B" w:rsidRPr="0059310B" w:rsidRDefault="0059310B" w:rsidP="0059310B">
      <w:pPr>
        <w:rPr>
          <w:szCs w:val="24"/>
        </w:rPr>
      </w:pPr>
      <w:r w:rsidRPr="0059310B">
        <w:rPr>
          <w:szCs w:val="24"/>
        </w:rPr>
        <w:t xml:space="preserve">If the circumstance were to arise that the ACT is outvoted at a jurisdictional level on a matter of crucial importance to the Territory, the Minister can exercise the application provision to ensure there is sufficient time for the Legislative Assembly to amend the Electronic Conveyancing National Law (ACT), </w:t>
      </w:r>
      <w:r w:rsidR="00652BC7">
        <w:rPr>
          <w:szCs w:val="24"/>
        </w:rPr>
        <w:t>so</w:t>
      </w:r>
      <w:r w:rsidRPr="0059310B">
        <w:rPr>
          <w:szCs w:val="24"/>
        </w:rPr>
        <w:t xml:space="preserve"> that the Territory did not adopt the disagreed amendment. </w:t>
      </w:r>
    </w:p>
    <w:p w14:paraId="17AA3006" w14:textId="357820CD" w:rsidR="00CC0436" w:rsidRDefault="0059310B" w:rsidP="00CC0436">
      <w:r>
        <w:t>C</w:t>
      </w:r>
      <w:r w:rsidR="00CC0436" w:rsidRPr="00F51CCE">
        <w:t xml:space="preserve">hanges have been made to </w:t>
      </w:r>
      <w:r w:rsidR="00CC0436">
        <w:t>nationally agreed</w:t>
      </w:r>
      <w:r w:rsidR="00CC0436" w:rsidRPr="00F51CCE">
        <w:t xml:space="preserve"> </w:t>
      </w:r>
      <w:r w:rsidR="00CC0436">
        <w:t>m</w:t>
      </w:r>
      <w:r w:rsidR="00CC0436" w:rsidRPr="00F51CCE">
        <w:t xml:space="preserve">odel </w:t>
      </w:r>
      <w:r w:rsidR="00CC0436">
        <w:t>o</w:t>
      </w:r>
      <w:r w:rsidR="00CC0436" w:rsidRPr="00F51CCE">
        <w:t xml:space="preserve">perating </w:t>
      </w:r>
      <w:r w:rsidR="00CC0436">
        <w:t>r</w:t>
      </w:r>
      <w:r w:rsidR="00CC0436" w:rsidRPr="00F51CCE">
        <w:t xml:space="preserve">equirements and </w:t>
      </w:r>
      <w:r w:rsidR="00CC0436">
        <w:t>p</w:t>
      </w:r>
      <w:r w:rsidR="00CC0436" w:rsidRPr="00F51CCE">
        <w:t xml:space="preserve">articipation </w:t>
      </w:r>
      <w:r w:rsidR="00CC0436">
        <w:t>r</w:t>
      </w:r>
      <w:r w:rsidR="00CC0436" w:rsidRPr="00F51CCE">
        <w:t xml:space="preserve">ules </w:t>
      </w:r>
      <w:r w:rsidR="00CC0436">
        <w:t xml:space="preserve">developed and </w:t>
      </w:r>
      <w:r w:rsidR="00CC0436" w:rsidRPr="00F51CCE">
        <w:t>published by the Australian Registrars</w:t>
      </w:r>
      <w:r w:rsidR="00652BC7">
        <w:t>’</w:t>
      </w:r>
      <w:r w:rsidR="00CC0436" w:rsidRPr="00F51CCE">
        <w:t xml:space="preserve"> National Electronic Conveyancing Council. The ACT </w:t>
      </w:r>
      <w:r w:rsidR="00CC0436">
        <w:rPr>
          <w:lang w:eastAsia="en-AU"/>
        </w:rPr>
        <w:t>registrar-general</w:t>
      </w:r>
      <w:r w:rsidR="00CC0436" w:rsidRPr="00F51CCE">
        <w:t xml:space="preserve"> is required to have regard to </w:t>
      </w:r>
      <w:r w:rsidR="00CC0436">
        <w:t>the desirability of maintaining consistency with any model provisions (</w:t>
      </w:r>
      <w:r w:rsidR="00627B30" w:rsidRPr="00EA5259">
        <w:rPr>
          <w:szCs w:val="24"/>
          <w:lang w:eastAsia="en-AU"/>
        </w:rPr>
        <w:t>Electronic Conveyancing National Law</w:t>
      </w:r>
      <w:r w:rsidR="00627B30">
        <w:rPr>
          <w:szCs w:val="24"/>
          <w:lang w:eastAsia="en-AU"/>
        </w:rPr>
        <w:t xml:space="preserve"> </w:t>
      </w:r>
      <w:r w:rsidR="00CC0436">
        <w:t xml:space="preserve">section 24) </w:t>
      </w:r>
      <w:r w:rsidR="00233098">
        <w:t xml:space="preserve">when amending the ACT’s operating requirements and participation </w:t>
      </w:r>
      <w:r w:rsidR="00CC0436">
        <w:t>rules</w:t>
      </w:r>
      <w:r w:rsidR="00233098">
        <w:t>,</w:t>
      </w:r>
      <w:r w:rsidR="00611416">
        <w:t xml:space="preserve"> which</w:t>
      </w:r>
      <w:r w:rsidR="00233098">
        <w:t xml:space="preserve"> are disallowable instruments</w:t>
      </w:r>
      <w:r w:rsidR="00C51170">
        <w:t xml:space="preserve"> </w:t>
      </w:r>
      <w:r w:rsidR="00CC0436">
        <w:t>(please see Schedule 1, Clause 1.1, section 25).</w:t>
      </w:r>
    </w:p>
    <w:p w14:paraId="01732039" w14:textId="77777777" w:rsidR="00CC0436" w:rsidRDefault="00CC0436" w:rsidP="00FC3883">
      <w:pPr>
        <w:rPr>
          <w:szCs w:val="24"/>
        </w:rPr>
      </w:pPr>
    </w:p>
    <w:p w14:paraId="49B0E856" w14:textId="0CC7A3D1" w:rsidR="00FA2D62" w:rsidRPr="009B2E17" w:rsidRDefault="00FA2D62" w:rsidP="00FA2D62">
      <w:pPr>
        <w:pStyle w:val="Heading4"/>
        <w:rPr>
          <w:lang w:eastAsia="en-AU"/>
        </w:rPr>
      </w:pPr>
      <w:r w:rsidRPr="009B2E17">
        <w:rPr>
          <w:lang w:eastAsia="en-AU"/>
        </w:rPr>
        <w:lastRenderedPageBreak/>
        <w:t xml:space="preserve">Clause </w:t>
      </w:r>
      <w:r>
        <w:rPr>
          <w:lang w:eastAsia="en-AU"/>
        </w:rPr>
        <w:t>7</w:t>
      </w:r>
      <w:r w:rsidRPr="009B2E17">
        <w:rPr>
          <w:lang w:eastAsia="en-AU"/>
        </w:rPr>
        <w:t xml:space="preserve"> – </w:t>
      </w:r>
      <w:r>
        <w:rPr>
          <w:lang w:eastAsia="en-AU"/>
        </w:rPr>
        <w:t>Exclusion of Legislation Act</w:t>
      </w:r>
    </w:p>
    <w:p w14:paraId="22CE00AA" w14:textId="273104B1" w:rsidR="00FA2D62" w:rsidRDefault="00FA2D62" w:rsidP="00FA2D62">
      <w:pPr>
        <w:rPr>
          <w:sz w:val="22"/>
          <w:lang w:eastAsia="en-AU"/>
        </w:rPr>
      </w:pPr>
      <w:r>
        <w:rPr>
          <w:lang w:eastAsia="en-AU"/>
        </w:rPr>
        <w:t xml:space="preserve">This clause provides at subclause (1) that the </w:t>
      </w:r>
      <w:r w:rsidRPr="008B029E">
        <w:rPr>
          <w:i/>
          <w:iCs/>
          <w:szCs w:val="24"/>
          <w:lang w:eastAsia="en-AU"/>
        </w:rPr>
        <w:t>Legislation Act 2001</w:t>
      </w:r>
      <w:r>
        <w:rPr>
          <w:i/>
          <w:iCs/>
          <w:szCs w:val="24"/>
          <w:lang w:eastAsia="en-AU"/>
        </w:rPr>
        <w:t xml:space="preserve"> </w:t>
      </w:r>
      <w:r>
        <w:rPr>
          <w:lang w:eastAsia="en-AU"/>
        </w:rPr>
        <w:t xml:space="preserve">does not apply to the </w:t>
      </w:r>
      <w:r w:rsidRPr="00BB0A7A">
        <w:rPr>
          <w:i/>
          <w:iCs/>
          <w:szCs w:val="24"/>
          <w:lang w:eastAsia="en-AU"/>
        </w:rPr>
        <w:t>Electronic Conveyancing National Law</w:t>
      </w:r>
      <w:r>
        <w:rPr>
          <w:i/>
          <w:iCs/>
          <w:szCs w:val="24"/>
          <w:lang w:eastAsia="en-AU"/>
        </w:rPr>
        <w:t xml:space="preserve"> (ACT)</w:t>
      </w:r>
      <w:r w:rsidR="00745824">
        <w:rPr>
          <w:i/>
          <w:iCs/>
          <w:szCs w:val="24"/>
          <w:lang w:eastAsia="en-AU"/>
        </w:rPr>
        <w:t xml:space="preserve"> </w:t>
      </w:r>
      <w:r w:rsidR="00745824">
        <w:rPr>
          <w:szCs w:val="24"/>
          <w:lang w:eastAsia="en-AU"/>
        </w:rPr>
        <w:t>other than section 25</w:t>
      </w:r>
      <w:r>
        <w:rPr>
          <w:sz w:val="22"/>
          <w:lang w:eastAsia="en-AU"/>
        </w:rPr>
        <w:t xml:space="preserve">.  </w:t>
      </w:r>
      <w:r w:rsidRPr="008936C7">
        <w:rPr>
          <w:szCs w:val="24"/>
          <w:lang w:eastAsia="en-AU"/>
        </w:rPr>
        <w:t>Subclause (2) explains that the Legislation Act does however apply to this Act.</w:t>
      </w:r>
    </w:p>
    <w:p w14:paraId="69157E4D" w14:textId="0B8F330B" w:rsidR="00AC5B87" w:rsidRPr="00F26B15" w:rsidRDefault="00AC5B87" w:rsidP="00DF7319">
      <w:pPr>
        <w:pStyle w:val="Heading4"/>
        <w:keepNext w:val="0"/>
        <w:rPr>
          <w:i/>
          <w:iCs/>
          <w:lang w:eastAsia="en-AU"/>
        </w:rPr>
      </w:pPr>
      <w:bookmarkStart w:id="23" w:name="_Clause_6_–"/>
      <w:bookmarkEnd w:id="23"/>
      <w:r w:rsidRPr="00C71A66">
        <w:t xml:space="preserve">Clause </w:t>
      </w:r>
      <w:r w:rsidR="00FA2D62">
        <w:t>8</w:t>
      </w:r>
      <w:r w:rsidRPr="00C71A66">
        <w:rPr>
          <w:bCs/>
          <w:lang w:eastAsia="en-AU"/>
        </w:rPr>
        <w:t xml:space="preserve"> </w:t>
      </w:r>
      <w:r w:rsidRPr="009428EA">
        <w:rPr>
          <w:lang w:eastAsia="en-AU"/>
        </w:rPr>
        <w:t xml:space="preserve">– </w:t>
      </w:r>
      <w:r w:rsidR="00F26B15">
        <w:rPr>
          <w:lang w:eastAsia="en-AU"/>
        </w:rPr>
        <w:t>Meaning of</w:t>
      </w:r>
      <w:r w:rsidR="00F1276F">
        <w:rPr>
          <w:lang w:eastAsia="en-AU"/>
        </w:rPr>
        <w:t xml:space="preserve"> certain terms</w:t>
      </w:r>
      <w:r w:rsidR="00FA2D62">
        <w:rPr>
          <w:lang w:eastAsia="en-AU"/>
        </w:rPr>
        <w:t xml:space="preserve"> in Electronic Conveyancing National Law (ACT)</w:t>
      </w:r>
    </w:p>
    <w:p w14:paraId="18809A88" w14:textId="69339CBB" w:rsidR="00CA2E9D" w:rsidRDefault="00F26B15" w:rsidP="00F1276F">
      <w:pPr>
        <w:rPr>
          <w:lang w:eastAsia="en-AU"/>
        </w:rPr>
      </w:pPr>
      <w:bookmarkStart w:id="24" w:name="_Clause_7_–"/>
      <w:bookmarkStart w:id="25" w:name="_Toc447714847"/>
      <w:bookmarkEnd w:id="24"/>
      <w:r>
        <w:rPr>
          <w:szCs w:val="24"/>
          <w:lang w:eastAsia="en-AU"/>
        </w:rPr>
        <w:t xml:space="preserve">This clause </w:t>
      </w:r>
      <w:r w:rsidR="00F1276F">
        <w:rPr>
          <w:szCs w:val="24"/>
          <w:lang w:eastAsia="en-AU"/>
        </w:rPr>
        <w:t xml:space="preserve">defines certain terms used in the </w:t>
      </w:r>
      <w:r w:rsidR="00F1276F" w:rsidRPr="00251E94">
        <w:rPr>
          <w:i/>
          <w:iCs/>
          <w:lang w:eastAsia="en-AU"/>
        </w:rPr>
        <w:t>Electronic Conveyancing National Law (ACT)</w:t>
      </w:r>
      <w:r w:rsidR="00F1276F">
        <w:rPr>
          <w:lang w:eastAsia="en-AU"/>
        </w:rPr>
        <w:t>.</w:t>
      </w:r>
    </w:p>
    <w:p w14:paraId="7C1099A2" w14:textId="15A2C919" w:rsidR="00F1276F" w:rsidRDefault="00F1276F" w:rsidP="00F1276F">
      <w:pPr>
        <w:rPr>
          <w:lang w:eastAsia="en-AU"/>
        </w:rPr>
      </w:pPr>
      <w:r>
        <w:rPr>
          <w:lang w:eastAsia="en-AU"/>
        </w:rPr>
        <w:t xml:space="preserve">The term </w:t>
      </w:r>
      <w:r>
        <w:rPr>
          <w:b/>
          <w:bCs/>
          <w:i/>
          <w:iCs/>
          <w:lang w:eastAsia="en-AU"/>
        </w:rPr>
        <w:t>land titles legislation</w:t>
      </w:r>
      <w:r>
        <w:rPr>
          <w:lang w:eastAsia="en-AU"/>
        </w:rPr>
        <w:t xml:space="preserve"> is defined by reference to a number of Acts and any other territory law prescribed by regulation.</w:t>
      </w:r>
    </w:p>
    <w:p w14:paraId="21098306" w14:textId="1E8DC635" w:rsidR="00F1276F" w:rsidRDefault="00F1276F" w:rsidP="00F1276F">
      <w:pPr>
        <w:rPr>
          <w:lang w:eastAsia="en-AU"/>
        </w:rPr>
      </w:pPr>
      <w:r>
        <w:rPr>
          <w:lang w:eastAsia="en-AU"/>
        </w:rPr>
        <w:t xml:space="preserve">The term </w:t>
      </w:r>
      <w:r>
        <w:rPr>
          <w:b/>
          <w:bCs/>
          <w:i/>
          <w:iCs/>
          <w:lang w:eastAsia="en-AU"/>
        </w:rPr>
        <w:t>registrar</w:t>
      </w:r>
      <w:r>
        <w:rPr>
          <w:lang w:eastAsia="en-AU"/>
        </w:rPr>
        <w:t xml:space="preserve"> means the </w:t>
      </w:r>
      <w:bookmarkStart w:id="26" w:name="_Hlk27040000"/>
      <w:r>
        <w:rPr>
          <w:lang w:eastAsia="en-AU"/>
        </w:rPr>
        <w:t>registrar-general</w:t>
      </w:r>
      <w:bookmarkEnd w:id="26"/>
      <w:r>
        <w:rPr>
          <w:lang w:eastAsia="en-AU"/>
        </w:rPr>
        <w:t xml:space="preserve">. The </w:t>
      </w:r>
      <w:r w:rsidR="00F378B6">
        <w:rPr>
          <w:lang w:eastAsia="en-AU"/>
        </w:rPr>
        <w:t xml:space="preserve">term registrar-general is defined in the </w:t>
      </w:r>
      <w:r w:rsidR="00F378B6" w:rsidRPr="00F378B6">
        <w:rPr>
          <w:i/>
          <w:iCs/>
          <w:lang w:eastAsia="en-AU"/>
        </w:rPr>
        <w:t>Legislation Act 2001</w:t>
      </w:r>
      <w:r w:rsidR="00F378B6">
        <w:rPr>
          <w:lang w:eastAsia="en-AU"/>
        </w:rPr>
        <w:t xml:space="preserve"> to mean the </w:t>
      </w:r>
      <w:r>
        <w:rPr>
          <w:lang w:eastAsia="en-AU"/>
        </w:rPr>
        <w:t xml:space="preserve">Registrar-General </w:t>
      </w:r>
      <w:r w:rsidR="00F378B6">
        <w:rPr>
          <w:lang w:eastAsia="en-AU"/>
        </w:rPr>
        <w:t xml:space="preserve">under the </w:t>
      </w:r>
      <w:r w:rsidR="00F378B6">
        <w:rPr>
          <w:i/>
          <w:iCs/>
          <w:lang w:eastAsia="en-AU"/>
        </w:rPr>
        <w:t>Registrar-General Act 1993</w:t>
      </w:r>
      <w:r w:rsidR="00F378B6">
        <w:rPr>
          <w:lang w:eastAsia="en-AU"/>
        </w:rPr>
        <w:t>.</w:t>
      </w:r>
    </w:p>
    <w:p w14:paraId="6FC0DDBD" w14:textId="5D4230E9" w:rsidR="00F378B6" w:rsidRDefault="00F378B6" w:rsidP="00F1276F">
      <w:pPr>
        <w:rPr>
          <w:lang w:eastAsia="en-AU"/>
        </w:rPr>
      </w:pPr>
      <w:r>
        <w:rPr>
          <w:lang w:eastAsia="en-AU"/>
        </w:rPr>
        <w:t xml:space="preserve">The term </w:t>
      </w:r>
      <w:r>
        <w:rPr>
          <w:b/>
          <w:bCs/>
          <w:i/>
          <w:iCs/>
          <w:lang w:eastAsia="en-AU"/>
        </w:rPr>
        <w:t>registry instrument</w:t>
      </w:r>
      <w:r>
        <w:rPr>
          <w:lang w:eastAsia="en-AU"/>
        </w:rPr>
        <w:t xml:space="preserve"> means any instrument that is required or permitted to be lodged with the registrar-general under the </w:t>
      </w:r>
      <w:r>
        <w:rPr>
          <w:i/>
          <w:iCs/>
          <w:lang w:eastAsia="en-AU"/>
        </w:rPr>
        <w:t>Land Titles Act 1925</w:t>
      </w:r>
      <w:r>
        <w:rPr>
          <w:lang w:eastAsia="en-AU"/>
        </w:rPr>
        <w:t>.</w:t>
      </w:r>
    </w:p>
    <w:p w14:paraId="4F5B39E1" w14:textId="3FF992CE" w:rsidR="00F378B6" w:rsidRDefault="00F378B6" w:rsidP="00F1276F">
      <w:pPr>
        <w:rPr>
          <w:lang w:eastAsia="en-AU"/>
        </w:rPr>
      </w:pPr>
      <w:r>
        <w:rPr>
          <w:lang w:eastAsia="en-AU"/>
        </w:rPr>
        <w:t xml:space="preserve">The term </w:t>
      </w:r>
      <w:r>
        <w:rPr>
          <w:b/>
          <w:bCs/>
          <w:i/>
          <w:iCs/>
          <w:lang w:eastAsia="en-AU"/>
        </w:rPr>
        <w:t xml:space="preserve">responsible tribunal </w:t>
      </w:r>
      <w:r>
        <w:rPr>
          <w:lang w:eastAsia="en-AU"/>
        </w:rPr>
        <w:t xml:space="preserve">is defined to mean the Supreme Court. The term Supreme Court is defined in the </w:t>
      </w:r>
      <w:r w:rsidRPr="00F378B6">
        <w:rPr>
          <w:i/>
          <w:iCs/>
          <w:lang w:eastAsia="en-AU"/>
        </w:rPr>
        <w:t>Legislation Act 2001</w:t>
      </w:r>
      <w:r>
        <w:rPr>
          <w:lang w:eastAsia="en-AU"/>
        </w:rPr>
        <w:t xml:space="preserve"> to mean the Supreme Court of the Australian Capital Territory.</w:t>
      </w:r>
    </w:p>
    <w:p w14:paraId="31049613" w14:textId="1642DF26" w:rsidR="00F378B6" w:rsidRDefault="00F378B6" w:rsidP="00F1276F">
      <w:pPr>
        <w:rPr>
          <w:lang w:eastAsia="en-AU"/>
        </w:rPr>
      </w:pPr>
      <w:r>
        <w:rPr>
          <w:lang w:eastAsia="en-AU"/>
        </w:rPr>
        <w:t xml:space="preserve">The term </w:t>
      </w:r>
      <w:r>
        <w:rPr>
          <w:b/>
          <w:bCs/>
          <w:i/>
          <w:iCs/>
          <w:lang w:eastAsia="en-AU"/>
        </w:rPr>
        <w:t>this jurisdiction</w:t>
      </w:r>
      <w:r>
        <w:rPr>
          <w:lang w:eastAsia="en-AU"/>
        </w:rPr>
        <w:t xml:space="preserve"> is defined to mean the Australian Capital Territory.</w:t>
      </w:r>
    </w:p>
    <w:p w14:paraId="1E7783C8" w14:textId="51A552A2" w:rsidR="00F378B6" w:rsidRPr="00F378B6" w:rsidRDefault="00F378B6" w:rsidP="00F1276F">
      <w:pPr>
        <w:rPr>
          <w:lang w:eastAsia="en-AU"/>
        </w:rPr>
      </w:pPr>
      <w:r>
        <w:rPr>
          <w:lang w:eastAsia="en-AU"/>
        </w:rPr>
        <w:t xml:space="preserve">The term </w:t>
      </w:r>
      <w:r>
        <w:rPr>
          <w:b/>
          <w:bCs/>
          <w:i/>
          <w:iCs/>
          <w:lang w:eastAsia="en-AU"/>
        </w:rPr>
        <w:t>titles register</w:t>
      </w:r>
      <w:r>
        <w:rPr>
          <w:lang w:eastAsia="en-AU"/>
        </w:rPr>
        <w:t xml:space="preserve"> means the register </w:t>
      </w:r>
      <w:r w:rsidR="008B029E">
        <w:rPr>
          <w:lang w:eastAsia="en-AU"/>
        </w:rPr>
        <w:t>created under section 43 o</w:t>
      </w:r>
      <w:r>
        <w:rPr>
          <w:lang w:eastAsia="en-AU"/>
        </w:rPr>
        <w:t xml:space="preserve">f the </w:t>
      </w:r>
      <w:r w:rsidRPr="00F378B6">
        <w:rPr>
          <w:i/>
          <w:iCs/>
          <w:lang w:eastAsia="en-AU"/>
        </w:rPr>
        <w:t>Land Titles Act 1925</w:t>
      </w:r>
      <w:r>
        <w:rPr>
          <w:lang w:eastAsia="en-AU"/>
        </w:rPr>
        <w:t xml:space="preserve"> </w:t>
      </w:r>
      <w:r w:rsidR="008B029E">
        <w:rPr>
          <w:lang w:eastAsia="en-AU"/>
        </w:rPr>
        <w:t>to record interests in land</w:t>
      </w:r>
      <w:r>
        <w:rPr>
          <w:lang w:eastAsia="en-AU"/>
        </w:rPr>
        <w:t>.</w:t>
      </w:r>
    </w:p>
    <w:p w14:paraId="2744B4CB" w14:textId="2019C4EE" w:rsidR="00EC7303" w:rsidRPr="00EC7303" w:rsidRDefault="00EC7303" w:rsidP="00F144BC">
      <w:pPr>
        <w:pStyle w:val="Heading4"/>
        <w:rPr>
          <w:lang w:eastAsia="en-AU"/>
        </w:rPr>
      </w:pPr>
      <w:r w:rsidRPr="00EC7303">
        <w:rPr>
          <w:lang w:eastAsia="en-AU"/>
        </w:rPr>
        <w:t xml:space="preserve">Clause </w:t>
      </w:r>
      <w:r w:rsidR="00FA2D62">
        <w:rPr>
          <w:lang w:eastAsia="en-AU"/>
        </w:rPr>
        <w:t>9</w:t>
      </w:r>
      <w:r w:rsidRPr="00EC7303">
        <w:rPr>
          <w:lang w:eastAsia="en-AU"/>
        </w:rPr>
        <w:t xml:space="preserve"> – </w:t>
      </w:r>
      <w:r w:rsidR="008B029E">
        <w:rPr>
          <w:lang w:eastAsia="en-AU"/>
        </w:rPr>
        <w:t>Regulation-making power</w:t>
      </w:r>
    </w:p>
    <w:p w14:paraId="52128D9C" w14:textId="6481C179" w:rsidR="00EC7303" w:rsidRPr="006C2554" w:rsidRDefault="00EC7303" w:rsidP="009B2E17">
      <w:pPr>
        <w:rPr>
          <w:szCs w:val="24"/>
          <w:lang w:eastAsia="en-AU"/>
        </w:rPr>
      </w:pPr>
      <w:r w:rsidRPr="00EC7303">
        <w:rPr>
          <w:szCs w:val="24"/>
          <w:lang w:eastAsia="en-AU"/>
        </w:rPr>
        <w:t>This clause</w:t>
      </w:r>
      <w:r w:rsidR="008B029E">
        <w:rPr>
          <w:szCs w:val="24"/>
          <w:lang w:eastAsia="en-AU"/>
        </w:rPr>
        <w:t xml:space="preserve"> provides that the Executive may make regulations for this Act</w:t>
      </w:r>
      <w:r>
        <w:rPr>
          <w:szCs w:val="24"/>
          <w:lang w:eastAsia="en-AU"/>
        </w:rPr>
        <w:t>.</w:t>
      </w:r>
      <w:r w:rsidR="008B029E">
        <w:rPr>
          <w:szCs w:val="24"/>
          <w:lang w:eastAsia="en-AU"/>
        </w:rPr>
        <w:t xml:space="preserve"> The Note goes on to explain that any such regulation must be notified, and presented to the Legislative Assembly, under the provisions of the </w:t>
      </w:r>
      <w:r w:rsidR="006C2554" w:rsidRPr="006C2554">
        <w:rPr>
          <w:i/>
          <w:iCs/>
          <w:szCs w:val="24"/>
          <w:lang w:eastAsia="en-AU"/>
        </w:rPr>
        <w:t>Legislation Act 2001</w:t>
      </w:r>
      <w:r w:rsidR="006C2554">
        <w:rPr>
          <w:szCs w:val="24"/>
          <w:lang w:eastAsia="en-AU"/>
        </w:rPr>
        <w:t>.</w:t>
      </w:r>
    </w:p>
    <w:p w14:paraId="22DDCF10" w14:textId="77777777" w:rsidR="00FA2D62" w:rsidRDefault="00FA2D62">
      <w:pPr>
        <w:spacing w:after="0" w:line="240" w:lineRule="auto"/>
        <w:rPr>
          <w:rFonts w:eastAsia="Times New Roman"/>
          <w:b/>
          <w:bCs/>
          <w:kern w:val="32"/>
          <w:sz w:val="28"/>
          <w:szCs w:val="32"/>
          <w:lang w:eastAsia="en-AU"/>
        </w:rPr>
      </w:pPr>
      <w:r>
        <w:rPr>
          <w:lang w:eastAsia="en-AU"/>
        </w:rPr>
        <w:br w:type="page"/>
      </w:r>
    </w:p>
    <w:p w14:paraId="678BF348" w14:textId="325D6983" w:rsidR="005A7F1A" w:rsidRDefault="00FA2D62" w:rsidP="00FA2D62">
      <w:pPr>
        <w:pStyle w:val="Heading1"/>
        <w:rPr>
          <w:lang w:eastAsia="en-AU"/>
        </w:rPr>
      </w:pPr>
      <w:bookmarkStart w:id="27" w:name="_Toc32837750"/>
      <w:r>
        <w:rPr>
          <w:lang w:eastAsia="en-AU"/>
        </w:rPr>
        <w:lastRenderedPageBreak/>
        <w:t>Schedule 1 – Modifications – Electronic Conveyancing National Law</w:t>
      </w:r>
      <w:bookmarkEnd w:id="27"/>
    </w:p>
    <w:p w14:paraId="61ACE43B" w14:textId="691A51D3" w:rsidR="00FA2D62" w:rsidRDefault="00FA2D62" w:rsidP="00FA2D62">
      <w:pPr>
        <w:pStyle w:val="Heading4"/>
        <w:rPr>
          <w:lang w:eastAsia="en-AU"/>
        </w:rPr>
      </w:pPr>
      <w:r>
        <w:rPr>
          <w:lang w:eastAsia="en-AU"/>
        </w:rPr>
        <w:t>Clause 1.1 – Section 25</w:t>
      </w:r>
    </w:p>
    <w:p w14:paraId="000B356B" w14:textId="77777777" w:rsidR="00FA2D62" w:rsidRDefault="00FA2D62" w:rsidP="00FA2D62">
      <w:pPr>
        <w:rPr>
          <w:szCs w:val="24"/>
          <w:lang w:eastAsia="en-AU"/>
        </w:rPr>
      </w:pPr>
      <w:r>
        <w:rPr>
          <w:szCs w:val="24"/>
          <w:lang w:eastAsia="en-AU"/>
        </w:rPr>
        <w:t xml:space="preserve">This clause explains at subclause (1) that an operating requirement or a participation rule made under the </w:t>
      </w:r>
      <w:r w:rsidRPr="00251E94">
        <w:rPr>
          <w:i/>
          <w:iCs/>
          <w:lang w:eastAsia="en-AU"/>
        </w:rPr>
        <w:t>Electronic Conveyancing National Law (ACT)</w:t>
      </w:r>
      <w:r>
        <w:rPr>
          <w:szCs w:val="24"/>
          <w:lang w:eastAsia="en-AU"/>
        </w:rPr>
        <w:t xml:space="preserve"> is a disallowable instrument and must be notified at least 20 business days before the requirement or rule (or change to a requirement or rule) commences.  </w:t>
      </w:r>
    </w:p>
    <w:p w14:paraId="490D007E" w14:textId="77777777" w:rsidR="00FA2D62" w:rsidRDefault="00FA2D62" w:rsidP="00FA2D62">
      <w:pPr>
        <w:rPr>
          <w:lang w:eastAsia="en-AU"/>
        </w:rPr>
      </w:pPr>
      <w:r>
        <w:rPr>
          <w:szCs w:val="24"/>
          <w:lang w:eastAsia="en-AU"/>
        </w:rPr>
        <w:t>The intention of this provision is to provide accountability to the Legislative Assembly and reasonable notice of any changes to users of the electronic conveyancing system</w:t>
      </w:r>
      <w:r>
        <w:rPr>
          <w:lang w:eastAsia="en-AU"/>
        </w:rPr>
        <w:t>.</w:t>
      </w:r>
    </w:p>
    <w:p w14:paraId="12D8CB94" w14:textId="21E611D5" w:rsidR="00FA2D62" w:rsidRDefault="00FA2D62" w:rsidP="00FA2D62">
      <w:pPr>
        <w:rPr>
          <w:lang w:eastAsia="en-AU"/>
        </w:rPr>
      </w:pPr>
      <w:r>
        <w:rPr>
          <w:lang w:eastAsia="en-AU"/>
        </w:rPr>
        <w:t>The exception is set out in subclause (2) and is where the Registrar is satisfied that an operating rule or a participation rule must be changed urgently because an emergency situation exists. In that case the requirement or rule may be commenced earlier than the period of 20 business days specified in subclause (1)(b).</w:t>
      </w:r>
    </w:p>
    <w:p w14:paraId="220699CD" w14:textId="1246D9A5" w:rsidR="00FA2D62" w:rsidRDefault="00FA2D62" w:rsidP="00FA2D62">
      <w:pPr>
        <w:rPr>
          <w:lang w:eastAsia="en-AU"/>
        </w:rPr>
      </w:pPr>
      <w:r>
        <w:rPr>
          <w:lang w:eastAsia="en-AU"/>
        </w:rPr>
        <w:t xml:space="preserve">The Note to subclause (2) points to section 25(4) of the </w:t>
      </w:r>
      <w:r w:rsidRPr="00251E94">
        <w:rPr>
          <w:i/>
          <w:iCs/>
          <w:lang w:eastAsia="en-AU"/>
        </w:rPr>
        <w:t>Electronic Conveyancing National Law (ACT)</w:t>
      </w:r>
      <w:r>
        <w:rPr>
          <w:lang w:eastAsia="en-AU"/>
        </w:rPr>
        <w:t xml:space="preserve"> as setting out when an emergency situation exists. Under that provision an emergency situation exists if the Registrar considers that, because of the occurrence of an event or the existence of particular circumstances, the operation, security, integrity or stability of an electronic lodgment network is being, or is likely to be, jeopardised.</w:t>
      </w:r>
    </w:p>
    <w:p w14:paraId="72470751" w14:textId="77777777" w:rsidR="00FA2D62" w:rsidRPr="008B029E" w:rsidRDefault="00FA2D62" w:rsidP="00FA2D62">
      <w:pPr>
        <w:rPr>
          <w:lang w:eastAsia="en-AU"/>
        </w:rPr>
      </w:pPr>
      <w:r>
        <w:rPr>
          <w:lang w:eastAsia="en-AU"/>
        </w:rPr>
        <w:t xml:space="preserve">Subclause (3) provides that sections 25(3), (5) and (6) of the </w:t>
      </w:r>
      <w:r w:rsidRPr="00BB0A7A">
        <w:rPr>
          <w:i/>
          <w:iCs/>
          <w:szCs w:val="24"/>
          <w:lang w:eastAsia="en-AU"/>
        </w:rPr>
        <w:t>Electronic Conveyancing National Law</w:t>
      </w:r>
      <w:r>
        <w:rPr>
          <w:i/>
          <w:iCs/>
          <w:szCs w:val="24"/>
          <w:lang w:eastAsia="en-AU"/>
        </w:rPr>
        <w:t xml:space="preserve"> (ACT)</w:t>
      </w:r>
      <w:r>
        <w:rPr>
          <w:szCs w:val="24"/>
          <w:lang w:eastAsia="en-AU"/>
        </w:rPr>
        <w:t xml:space="preserve"> do not apply to an operating requirement or a participation rule. Those sections provide accountability and commencement mechanisms for operating requirements and participation rules that would conflict with policies found in ACT law, specifically relevant provisions found in the </w:t>
      </w:r>
      <w:r w:rsidRPr="008B029E">
        <w:rPr>
          <w:i/>
          <w:iCs/>
          <w:szCs w:val="24"/>
          <w:lang w:eastAsia="en-AU"/>
        </w:rPr>
        <w:t>Legislation Act 2001</w:t>
      </w:r>
      <w:r>
        <w:rPr>
          <w:szCs w:val="24"/>
          <w:lang w:eastAsia="en-AU"/>
        </w:rPr>
        <w:t>.</w:t>
      </w:r>
    </w:p>
    <w:p w14:paraId="60A8ED74" w14:textId="7468C909" w:rsidR="00FA2D62" w:rsidRDefault="00FA2D62" w:rsidP="00FA2D62">
      <w:pPr>
        <w:pStyle w:val="Heading4"/>
        <w:rPr>
          <w:lang w:eastAsia="en-AU"/>
        </w:rPr>
      </w:pPr>
      <w:r>
        <w:rPr>
          <w:lang w:eastAsia="en-AU"/>
        </w:rPr>
        <w:t>Clause 1.2 – new section 35(4)</w:t>
      </w:r>
    </w:p>
    <w:p w14:paraId="72F54512" w14:textId="79553CB5" w:rsidR="00FA2D62" w:rsidRDefault="00FA2D62" w:rsidP="00FA2D62">
      <w:pPr>
        <w:rPr>
          <w:lang w:eastAsia="en-AU"/>
        </w:rPr>
      </w:pPr>
      <w:r>
        <w:rPr>
          <w:lang w:eastAsia="en-AU"/>
        </w:rPr>
        <w:t>This clause provides that if the Registrar refers a matter to an appropriate authority, the Registrar may give the appropriate authority any information held by the Registrar that is reasonabl</w:t>
      </w:r>
      <w:r w:rsidR="008936C7">
        <w:rPr>
          <w:lang w:eastAsia="en-AU"/>
        </w:rPr>
        <w:t>y</w:t>
      </w:r>
      <w:r>
        <w:rPr>
          <w:lang w:eastAsia="en-AU"/>
        </w:rPr>
        <w:t xml:space="preserve"> relevant to the matter.</w:t>
      </w:r>
    </w:p>
    <w:p w14:paraId="0642DBEC" w14:textId="3302E137" w:rsidR="002E62B7" w:rsidRDefault="008936C7" w:rsidP="00FA2D62">
      <w:r>
        <w:rPr>
          <w:lang w:eastAsia="en-AU"/>
        </w:rPr>
        <w:t xml:space="preserve">An equivalent power is provided </w:t>
      </w:r>
      <w:r w:rsidR="00FA2D62">
        <w:rPr>
          <w:lang w:eastAsia="en-AU"/>
        </w:rPr>
        <w:t xml:space="preserve">under the </w:t>
      </w:r>
      <w:r w:rsidR="00FA2D62">
        <w:rPr>
          <w:i/>
          <w:iCs/>
          <w:lang w:eastAsia="en-AU"/>
        </w:rPr>
        <w:t>Land Titles Act 1925</w:t>
      </w:r>
      <w:r w:rsidR="00FA2D62">
        <w:rPr>
          <w:lang w:eastAsia="en-AU"/>
        </w:rPr>
        <w:t xml:space="preserve"> as amended by the </w:t>
      </w:r>
      <w:r w:rsidR="00FA2D62">
        <w:rPr>
          <w:i/>
          <w:szCs w:val="24"/>
          <w:lang w:eastAsia="en-AU"/>
        </w:rPr>
        <w:t>Land Titles (Electronic Conveyancing) Legislation Amendment Act 2020</w:t>
      </w:r>
      <w:r w:rsidR="002E62B7">
        <w:rPr>
          <w:i/>
          <w:szCs w:val="24"/>
          <w:lang w:eastAsia="en-AU"/>
        </w:rPr>
        <w:t xml:space="preserve">, </w:t>
      </w:r>
      <w:r>
        <w:rPr>
          <w:iCs/>
          <w:szCs w:val="24"/>
          <w:lang w:eastAsia="en-AU"/>
        </w:rPr>
        <w:t xml:space="preserve">for </w:t>
      </w:r>
      <w:r w:rsidR="00FA2D62">
        <w:t>the registrar-general to refer a matter to an appropriate authority instead of, or as well as, taking action under section 48</w:t>
      </w:r>
      <w:r w:rsidR="006C5B53">
        <w:t>I</w:t>
      </w:r>
      <w:r w:rsidR="002E62B7">
        <w:t xml:space="preserve"> of the </w:t>
      </w:r>
      <w:r w:rsidR="002E62B7">
        <w:rPr>
          <w:i/>
          <w:iCs/>
          <w:lang w:eastAsia="en-AU"/>
        </w:rPr>
        <w:t>Land Titles Act 1925</w:t>
      </w:r>
      <w:r w:rsidR="00FA2D62">
        <w:t xml:space="preserve">. </w:t>
      </w:r>
    </w:p>
    <w:p w14:paraId="169F9B4B" w14:textId="39653F4A" w:rsidR="008B40CE" w:rsidRDefault="000B04D3" w:rsidP="00F144BC">
      <w:pPr>
        <w:pStyle w:val="Heading1"/>
        <w:rPr>
          <w:b w:val="0"/>
          <w:bCs w:val="0"/>
        </w:rPr>
      </w:pPr>
      <w:bookmarkStart w:id="28" w:name="_Toc32837751"/>
      <w:bookmarkEnd w:id="25"/>
      <w:r>
        <w:t>Dictionary</w:t>
      </w:r>
      <w:bookmarkEnd w:id="28"/>
    </w:p>
    <w:p w14:paraId="185A88B3" w14:textId="77777777" w:rsidR="006C2554" w:rsidRDefault="006C2554" w:rsidP="006C2554">
      <w:r>
        <w:t xml:space="preserve">This clause provides a Dictionary for the purposes of this Act.  </w:t>
      </w:r>
    </w:p>
    <w:p w14:paraId="7C39C6C2" w14:textId="09CD3659" w:rsidR="006C2554" w:rsidRDefault="006C2554" w:rsidP="006C2554">
      <w:r>
        <w:t>The Notes explain that the Legislation Act 2001 contains definitions and other provisions relevant to this Act and goes on to provide some examples.</w:t>
      </w:r>
    </w:p>
    <w:p w14:paraId="37202302" w14:textId="4429C81B" w:rsidR="006C2554" w:rsidRDefault="006C2554" w:rsidP="006C2554">
      <w:pPr>
        <w:rPr>
          <w:szCs w:val="24"/>
          <w:lang w:eastAsia="en-AU"/>
        </w:rPr>
      </w:pPr>
      <w:r>
        <w:lastRenderedPageBreak/>
        <w:t xml:space="preserve">The Dictionary defines </w:t>
      </w:r>
      <w:r w:rsidRPr="00BB0A7A">
        <w:rPr>
          <w:i/>
          <w:iCs/>
          <w:szCs w:val="24"/>
          <w:lang w:eastAsia="en-AU"/>
        </w:rPr>
        <w:t>Electronic Conveyancing National Law</w:t>
      </w:r>
      <w:r>
        <w:rPr>
          <w:i/>
          <w:iCs/>
          <w:szCs w:val="24"/>
          <w:lang w:eastAsia="en-AU"/>
        </w:rPr>
        <w:t xml:space="preserve"> (ACT</w:t>
      </w:r>
      <w:r w:rsidRPr="00BB0A7A">
        <w:rPr>
          <w:i/>
          <w:iCs/>
          <w:szCs w:val="24"/>
          <w:lang w:eastAsia="en-AU"/>
        </w:rPr>
        <w:t xml:space="preserve">) </w:t>
      </w:r>
      <w:r>
        <w:rPr>
          <w:szCs w:val="24"/>
          <w:lang w:eastAsia="en-AU"/>
        </w:rPr>
        <w:t xml:space="preserve">as the provisions applying because of section 5 of this Act.  Those provisions may be found in the </w:t>
      </w:r>
      <w:r w:rsidRPr="00BB0A7A">
        <w:rPr>
          <w:szCs w:val="24"/>
          <w:lang w:eastAsia="en-AU"/>
        </w:rPr>
        <w:t xml:space="preserve">Appendix to the </w:t>
      </w:r>
      <w:r w:rsidRPr="00BB0A7A">
        <w:rPr>
          <w:i/>
          <w:iCs/>
          <w:szCs w:val="24"/>
          <w:lang w:eastAsia="en-AU"/>
        </w:rPr>
        <w:t>Electronic Conveyancing (Adoption of National Law) Act 2012</w:t>
      </w:r>
      <w:r w:rsidRPr="00BB0A7A">
        <w:rPr>
          <w:szCs w:val="24"/>
          <w:lang w:eastAsia="en-AU"/>
        </w:rPr>
        <w:t xml:space="preserve"> (New South Wales).</w:t>
      </w:r>
    </w:p>
    <w:p w14:paraId="11EE8974" w14:textId="7F6B32B5" w:rsidR="002E62B7" w:rsidRPr="002E62B7" w:rsidRDefault="002E62B7" w:rsidP="006C2554">
      <w:r>
        <w:rPr>
          <w:szCs w:val="24"/>
          <w:lang w:eastAsia="en-AU"/>
        </w:rPr>
        <w:t xml:space="preserve">The Dictionary also defines </w:t>
      </w:r>
      <w:r>
        <w:rPr>
          <w:i/>
          <w:iCs/>
          <w:szCs w:val="24"/>
          <w:lang w:eastAsia="en-AU"/>
        </w:rPr>
        <w:t>local application provisions of this Act</w:t>
      </w:r>
      <w:r>
        <w:rPr>
          <w:szCs w:val="24"/>
          <w:lang w:eastAsia="en-AU"/>
        </w:rPr>
        <w:t xml:space="preserve"> to mean the provisions of this Act other than the </w:t>
      </w:r>
      <w:r w:rsidRPr="00BB0A7A">
        <w:rPr>
          <w:i/>
          <w:iCs/>
          <w:szCs w:val="24"/>
          <w:lang w:eastAsia="en-AU"/>
        </w:rPr>
        <w:t>Electronic Conveyancing National Law</w:t>
      </w:r>
      <w:r>
        <w:rPr>
          <w:i/>
          <w:iCs/>
          <w:szCs w:val="24"/>
          <w:lang w:eastAsia="en-AU"/>
        </w:rPr>
        <w:t xml:space="preserve"> (ACT</w:t>
      </w:r>
      <w:r w:rsidRPr="00BB0A7A">
        <w:rPr>
          <w:i/>
          <w:iCs/>
          <w:szCs w:val="24"/>
          <w:lang w:eastAsia="en-AU"/>
        </w:rPr>
        <w:t>)</w:t>
      </w:r>
      <w:r>
        <w:rPr>
          <w:i/>
          <w:iCs/>
          <w:szCs w:val="24"/>
          <w:lang w:eastAsia="en-AU"/>
        </w:rPr>
        <w:t>.</w:t>
      </w:r>
    </w:p>
    <w:bookmarkEnd w:id="0"/>
    <w:sectPr w:rsidR="002E62B7" w:rsidRPr="002E62B7" w:rsidSect="00EE32FF">
      <w:footerReference w:type="defaul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E4CF" w14:textId="77777777" w:rsidR="002E149F" w:rsidRDefault="002E149F" w:rsidP="00EB113E">
      <w:pPr>
        <w:spacing w:after="0" w:line="240" w:lineRule="auto"/>
      </w:pPr>
      <w:r>
        <w:separator/>
      </w:r>
    </w:p>
  </w:endnote>
  <w:endnote w:type="continuationSeparator" w:id="0">
    <w:p w14:paraId="05A751FD" w14:textId="77777777" w:rsidR="002E149F" w:rsidRDefault="002E149F"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FD41" w14:textId="77777777" w:rsidR="0004225A" w:rsidRDefault="00042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2E149F" w:rsidRPr="00C31AB2" w:rsidRDefault="002E149F" w:rsidP="00C31AB2">
    <w:pPr>
      <w:pStyle w:val="Header"/>
      <w:jc w:val="center"/>
      <w:rPr>
        <w:rFonts w:ascii="Arial" w:hAnsi="Arial" w:cs="Arial"/>
        <w:b/>
        <w:color w:val="FF0000"/>
      </w:rPr>
    </w:pPr>
    <w:r>
      <w:rPr>
        <w:rFonts w:ascii="Arial" w:hAnsi="Arial" w:cs="Arial"/>
        <w:b/>
        <w:color w:val="FF0000"/>
      </w:rPr>
      <w:t>SENSITIVE: CABINET</w:t>
    </w:r>
  </w:p>
  <w:p w14:paraId="233B9F1E" w14:textId="276DEA40" w:rsidR="002E149F" w:rsidRPr="0004225A" w:rsidRDefault="0004225A" w:rsidP="0004225A">
    <w:pPr>
      <w:pStyle w:val="Header"/>
      <w:jc w:val="center"/>
      <w:rPr>
        <w:rFonts w:ascii="Arial" w:hAnsi="Arial" w:cs="Arial"/>
        <w:b/>
        <w:color w:val="FF0000"/>
        <w:sz w:val="14"/>
      </w:rPr>
    </w:pPr>
    <w:r w:rsidRPr="0004225A">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11A9" w14:textId="21507A3B" w:rsidR="0004225A" w:rsidRPr="0004225A" w:rsidRDefault="0004225A" w:rsidP="0004225A">
    <w:pPr>
      <w:pStyle w:val="Footer"/>
      <w:jc w:val="center"/>
      <w:rPr>
        <w:rFonts w:ascii="Arial" w:hAnsi="Arial" w:cs="Arial"/>
        <w:sz w:val="14"/>
      </w:rPr>
    </w:pPr>
    <w:r w:rsidRPr="0004225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2F41188E" w:rsidR="002E149F" w:rsidRDefault="002E149F" w:rsidP="00C17D2C">
    <w:pPr>
      <w:pStyle w:val="Footer"/>
      <w:spacing w:after="0"/>
      <w:jc w:val="right"/>
      <w:rPr>
        <w:noProof/>
      </w:rPr>
    </w:pPr>
    <w:r>
      <w:fldChar w:fldCharType="begin"/>
    </w:r>
    <w:r>
      <w:instrText xml:space="preserve"> PAGE   \* MERGEFORMAT </w:instrText>
    </w:r>
    <w:r>
      <w:fldChar w:fldCharType="separate"/>
    </w:r>
    <w:r>
      <w:rPr>
        <w:noProof/>
      </w:rPr>
      <w:t>10</w:t>
    </w:r>
    <w:r>
      <w:rPr>
        <w:noProof/>
      </w:rPr>
      <w:fldChar w:fldCharType="end"/>
    </w:r>
  </w:p>
  <w:p w14:paraId="6F57DD2B" w14:textId="72FBA55A" w:rsidR="00C17D2C" w:rsidRPr="0004225A" w:rsidRDefault="0004225A" w:rsidP="0004225A">
    <w:pPr>
      <w:pStyle w:val="Footer"/>
      <w:spacing w:after="120"/>
      <w:jc w:val="center"/>
      <w:rPr>
        <w:rFonts w:ascii="Arial" w:hAnsi="Arial" w:cs="Arial"/>
        <w:sz w:val="14"/>
        <w:szCs w:val="14"/>
      </w:rPr>
    </w:pPr>
    <w:r w:rsidRPr="0004225A">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0604" w14:textId="3EC0514C" w:rsidR="002E149F" w:rsidRPr="0004225A" w:rsidRDefault="0004225A" w:rsidP="0004225A">
    <w:pPr>
      <w:pStyle w:val="Footer"/>
      <w:jc w:val="center"/>
      <w:rPr>
        <w:rFonts w:ascii="Arial" w:hAnsi="Arial" w:cs="Arial"/>
        <w:sz w:val="14"/>
      </w:rPr>
    </w:pPr>
    <w:r w:rsidRPr="0004225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16678" w14:textId="77777777" w:rsidR="002E149F" w:rsidRDefault="002E149F" w:rsidP="00EB113E">
      <w:pPr>
        <w:spacing w:after="0" w:line="240" w:lineRule="auto"/>
      </w:pPr>
      <w:r>
        <w:separator/>
      </w:r>
    </w:p>
  </w:footnote>
  <w:footnote w:type="continuationSeparator" w:id="0">
    <w:p w14:paraId="5A8C1690" w14:textId="77777777" w:rsidR="002E149F" w:rsidRDefault="002E149F" w:rsidP="00EB113E">
      <w:pPr>
        <w:spacing w:after="0" w:line="240" w:lineRule="auto"/>
      </w:pPr>
      <w:r>
        <w:continuationSeparator/>
      </w:r>
    </w:p>
  </w:footnote>
  <w:footnote w:id="1">
    <w:p w14:paraId="4E05C592" w14:textId="77777777" w:rsidR="00EA0025" w:rsidRDefault="0006006C" w:rsidP="00EA0025">
      <w:pPr>
        <w:pStyle w:val="FootnoteText"/>
      </w:pPr>
      <w:r>
        <w:rPr>
          <w:rStyle w:val="FootnoteReference"/>
        </w:rPr>
        <w:footnoteRef/>
      </w:r>
      <w:r>
        <w:t xml:space="preserve"> </w:t>
      </w:r>
      <w:hyperlink r:id="rId1" w:history="1">
        <w:r w:rsidR="00EA0025">
          <w:rPr>
            <w:rStyle w:val="Hyperlink"/>
          </w:rPr>
          <w:t>Astell v Australian Capital Territory [2016] ACTSC 238</w:t>
        </w:r>
      </w:hyperlink>
    </w:p>
    <w:p w14:paraId="4062C31C" w14:textId="390C5408" w:rsidR="0006006C" w:rsidRDefault="0006006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9457" w14:textId="77777777" w:rsidR="0004225A" w:rsidRDefault="00042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1BCD" w14:textId="77777777" w:rsidR="0004225A" w:rsidRDefault="00042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B8DF" w14:textId="77777777" w:rsidR="0004225A" w:rsidRDefault="0004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5B73"/>
    <w:multiLevelType w:val="hybridMultilevel"/>
    <w:tmpl w:val="87789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D47492"/>
    <w:multiLevelType w:val="hybridMultilevel"/>
    <w:tmpl w:val="9394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7446D"/>
    <w:multiLevelType w:val="hybridMultilevel"/>
    <w:tmpl w:val="789A2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4E7014"/>
    <w:multiLevelType w:val="hybridMultilevel"/>
    <w:tmpl w:val="FEA46C0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 w15:restartNumberingAfterBreak="0">
    <w:nsid w:val="6B6F612A"/>
    <w:multiLevelType w:val="hybridMultilevel"/>
    <w:tmpl w:val="4B6E540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5" w15:restartNumberingAfterBreak="0">
    <w:nsid w:val="6B7411BD"/>
    <w:multiLevelType w:val="hybridMultilevel"/>
    <w:tmpl w:val="7ABAA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1B2751"/>
    <w:multiLevelType w:val="hybridMultilevel"/>
    <w:tmpl w:val="30EC2E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DB51A0D"/>
    <w:multiLevelType w:val="hybridMultilevel"/>
    <w:tmpl w:val="FB22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F7B94C-818C-4D86-8945-31CC4B87F987}"/>
    <w:docVar w:name="dgnword-eventsink" w:val="623372856"/>
  </w:docVars>
  <w:rsids>
    <w:rsidRoot w:val="0030585F"/>
    <w:rsid w:val="000015A3"/>
    <w:rsid w:val="00003A60"/>
    <w:rsid w:val="00004C31"/>
    <w:rsid w:val="00004C8C"/>
    <w:rsid w:val="00005B2E"/>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1BA5"/>
    <w:rsid w:val="00023F7F"/>
    <w:rsid w:val="000263D1"/>
    <w:rsid w:val="00026A03"/>
    <w:rsid w:val="00026E14"/>
    <w:rsid w:val="00031D9F"/>
    <w:rsid w:val="000348B1"/>
    <w:rsid w:val="00037F43"/>
    <w:rsid w:val="000402AF"/>
    <w:rsid w:val="0004225A"/>
    <w:rsid w:val="000428AD"/>
    <w:rsid w:val="00042B0B"/>
    <w:rsid w:val="00043790"/>
    <w:rsid w:val="00044FFD"/>
    <w:rsid w:val="00046749"/>
    <w:rsid w:val="00046A4A"/>
    <w:rsid w:val="00046A9E"/>
    <w:rsid w:val="00046F4A"/>
    <w:rsid w:val="00047523"/>
    <w:rsid w:val="000475F2"/>
    <w:rsid w:val="00047B6D"/>
    <w:rsid w:val="00047E5D"/>
    <w:rsid w:val="00052380"/>
    <w:rsid w:val="0005298F"/>
    <w:rsid w:val="00053623"/>
    <w:rsid w:val="00053D52"/>
    <w:rsid w:val="00054020"/>
    <w:rsid w:val="000545DF"/>
    <w:rsid w:val="000559E0"/>
    <w:rsid w:val="00055EB6"/>
    <w:rsid w:val="0005733C"/>
    <w:rsid w:val="00057859"/>
    <w:rsid w:val="00057EFD"/>
    <w:rsid w:val="0006006C"/>
    <w:rsid w:val="00060993"/>
    <w:rsid w:val="00060DB9"/>
    <w:rsid w:val="00061410"/>
    <w:rsid w:val="000625C1"/>
    <w:rsid w:val="00062BB5"/>
    <w:rsid w:val="00063E3F"/>
    <w:rsid w:val="00063F45"/>
    <w:rsid w:val="00065917"/>
    <w:rsid w:val="000673A5"/>
    <w:rsid w:val="00070620"/>
    <w:rsid w:val="00070EC3"/>
    <w:rsid w:val="00072520"/>
    <w:rsid w:val="000748A0"/>
    <w:rsid w:val="00077560"/>
    <w:rsid w:val="00081071"/>
    <w:rsid w:val="0008299A"/>
    <w:rsid w:val="00085977"/>
    <w:rsid w:val="00086CEF"/>
    <w:rsid w:val="000900EC"/>
    <w:rsid w:val="00090B56"/>
    <w:rsid w:val="00092EE3"/>
    <w:rsid w:val="0009319D"/>
    <w:rsid w:val="00093829"/>
    <w:rsid w:val="00093EE9"/>
    <w:rsid w:val="000974D5"/>
    <w:rsid w:val="00097B39"/>
    <w:rsid w:val="000A29DE"/>
    <w:rsid w:val="000A2E19"/>
    <w:rsid w:val="000A3860"/>
    <w:rsid w:val="000A41D2"/>
    <w:rsid w:val="000A4256"/>
    <w:rsid w:val="000A5481"/>
    <w:rsid w:val="000A5922"/>
    <w:rsid w:val="000B04D3"/>
    <w:rsid w:val="000B086A"/>
    <w:rsid w:val="000B0A2E"/>
    <w:rsid w:val="000B0E83"/>
    <w:rsid w:val="000B119B"/>
    <w:rsid w:val="000B30D8"/>
    <w:rsid w:val="000B3813"/>
    <w:rsid w:val="000B4650"/>
    <w:rsid w:val="000B4844"/>
    <w:rsid w:val="000B5559"/>
    <w:rsid w:val="000B68D6"/>
    <w:rsid w:val="000C08B4"/>
    <w:rsid w:val="000C350C"/>
    <w:rsid w:val="000C4A95"/>
    <w:rsid w:val="000C52D8"/>
    <w:rsid w:val="000C5792"/>
    <w:rsid w:val="000C6B65"/>
    <w:rsid w:val="000C6CDD"/>
    <w:rsid w:val="000C6E4A"/>
    <w:rsid w:val="000C757E"/>
    <w:rsid w:val="000D00D3"/>
    <w:rsid w:val="000D08EB"/>
    <w:rsid w:val="000D0DF0"/>
    <w:rsid w:val="000D1672"/>
    <w:rsid w:val="000D3492"/>
    <w:rsid w:val="000D34EB"/>
    <w:rsid w:val="000D49AD"/>
    <w:rsid w:val="000D4E86"/>
    <w:rsid w:val="000E093A"/>
    <w:rsid w:val="000E0D63"/>
    <w:rsid w:val="000E122F"/>
    <w:rsid w:val="000E12ED"/>
    <w:rsid w:val="000E1760"/>
    <w:rsid w:val="000E250B"/>
    <w:rsid w:val="000E3C9D"/>
    <w:rsid w:val="000E4C04"/>
    <w:rsid w:val="000E6C5B"/>
    <w:rsid w:val="000E6DAB"/>
    <w:rsid w:val="000E7048"/>
    <w:rsid w:val="000E7971"/>
    <w:rsid w:val="000E7B1E"/>
    <w:rsid w:val="000F114D"/>
    <w:rsid w:val="000F309C"/>
    <w:rsid w:val="000F4CA8"/>
    <w:rsid w:val="000F566B"/>
    <w:rsid w:val="000F58CA"/>
    <w:rsid w:val="000F6CC6"/>
    <w:rsid w:val="0010054B"/>
    <w:rsid w:val="001013C2"/>
    <w:rsid w:val="00102162"/>
    <w:rsid w:val="00103DA7"/>
    <w:rsid w:val="001079CC"/>
    <w:rsid w:val="001129D2"/>
    <w:rsid w:val="0011351A"/>
    <w:rsid w:val="00113D31"/>
    <w:rsid w:val="0011578D"/>
    <w:rsid w:val="001161FE"/>
    <w:rsid w:val="00116CB0"/>
    <w:rsid w:val="00116F01"/>
    <w:rsid w:val="00117275"/>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01E"/>
    <w:rsid w:val="001735A4"/>
    <w:rsid w:val="001752F7"/>
    <w:rsid w:val="00176483"/>
    <w:rsid w:val="0017781D"/>
    <w:rsid w:val="00177F7F"/>
    <w:rsid w:val="00180946"/>
    <w:rsid w:val="00183148"/>
    <w:rsid w:val="00183CAA"/>
    <w:rsid w:val="00184158"/>
    <w:rsid w:val="00184E95"/>
    <w:rsid w:val="0018628F"/>
    <w:rsid w:val="001863BC"/>
    <w:rsid w:val="001910CD"/>
    <w:rsid w:val="00191C3D"/>
    <w:rsid w:val="00192B65"/>
    <w:rsid w:val="00195933"/>
    <w:rsid w:val="001A1BAD"/>
    <w:rsid w:val="001A1F22"/>
    <w:rsid w:val="001A3795"/>
    <w:rsid w:val="001A3A2E"/>
    <w:rsid w:val="001A42B5"/>
    <w:rsid w:val="001A48F2"/>
    <w:rsid w:val="001A58AC"/>
    <w:rsid w:val="001A64D0"/>
    <w:rsid w:val="001A78FE"/>
    <w:rsid w:val="001B05B6"/>
    <w:rsid w:val="001B1AA2"/>
    <w:rsid w:val="001B30CE"/>
    <w:rsid w:val="001B5268"/>
    <w:rsid w:val="001B5F7A"/>
    <w:rsid w:val="001B64EB"/>
    <w:rsid w:val="001B7E69"/>
    <w:rsid w:val="001C072C"/>
    <w:rsid w:val="001C1650"/>
    <w:rsid w:val="001C22AE"/>
    <w:rsid w:val="001C2DED"/>
    <w:rsid w:val="001C4091"/>
    <w:rsid w:val="001C5B4D"/>
    <w:rsid w:val="001C6099"/>
    <w:rsid w:val="001D0F44"/>
    <w:rsid w:val="001D28FD"/>
    <w:rsid w:val="001D2CF9"/>
    <w:rsid w:val="001D485C"/>
    <w:rsid w:val="001D48C1"/>
    <w:rsid w:val="001D519A"/>
    <w:rsid w:val="001E0822"/>
    <w:rsid w:val="001E0F79"/>
    <w:rsid w:val="001E13ED"/>
    <w:rsid w:val="001E1AC6"/>
    <w:rsid w:val="001E2B11"/>
    <w:rsid w:val="001E2E89"/>
    <w:rsid w:val="001E3654"/>
    <w:rsid w:val="001E4A19"/>
    <w:rsid w:val="001E4C81"/>
    <w:rsid w:val="001E6520"/>
    <w:rsid w:val="001E66FB"/>
    <w:rsid w:val="001E6E4E"/>
    <w:rsid w:val="001F00A7"/>
    <w:rsid w:val="001F126B"/>
    <w:rsid w:val="001F26DB"/>
    <w:rsid w:val="001F4E9D"/>
    <w:rsid w:val="001F7F5F"/>
    <w:rsid w:val="00200955"/>
    <w:rsid w:val="0020136C"/>
    <w:rsid w:val="00201822"/>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3098"/>
    <w:rsid w:val="00234132"/>
    <w:rsid w:val="00234833"/>
    <w:rsid w:val="00234D19"/>
    <w:rsid w:val="002352DF"/>
    <w:rsid w:val="002361E0"/>
    <w:rsid w:val="00242605"/>
    <w:rsid w:val="0024673E"/>
    <w:rsid w:val="002469E9"/>
    <w:rsid w:val="00247DE7"/>
    <w:rsid w:val="00251E94"/>
    <w:rsid w:val="00253B3C"/>
    <w:rsid w:val="00254067"/>
    <w:rsid w:val="002542E5"/>
    <w:rsid w:val="00254797"/>
    <w:rsid w:val="00254E3E"/>
    <w:rsid w:val="002550FB"/>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4EDF"/>
    <w:rsid w:val="00287F1A"/>
    <w:rsid w:val="00291CE9"/>
    <w:rsid w:val="00293CBB"/>
    <w:rsid w:val="00294123"/>
    <w:rsid w:val="00294F20"/>
    <w:rsid w:val="00295A55"/>
    <w:rsid w:val="00295CB1"/>
    <w:rsid w:val="00295EA3"/>
    <w:rsid w:val="002963D7"/>
    <w:rsid w:val="00296D06"/>
    <w:rsid w:val="00297D32"/>
    <w:rsid w:val="002A0F32"/>
    <w:rsid w:val="002A1D6E"/>
    <w:rsid w:val="002A3308"/>
    <w:rsid w:val="002A69FB"/>
    <w:rsid w:val="002B0C42"/>
    <w:rsid w:val="002B21EE"/>
    <w:rsid w:val="002B2586"/>
    <w:rsid w:val="002B274B"/>
    <w:rsid w:val="002B282C"/>
    <w:rsid w:val="002B545A"/>
    <w:rsid w:val="002B62B2"/>
    <w:rsid w:val="002B69FC"/>
    <w:rsid w:val="002B7BAA"/>
    <w:rsid w:val="002B7E39"/>
    <w:rsid w:val="002C26F0"/>
    <w:rsid w:val="002C3109"/>
    <w:rsid w:val="002C3DA5"/>
    <w:rsid w:val="002C474E"/>
    <w:rsid w:val="002C4DB6"/>
    <w:rsid w:val="002C667E"/>
    <w:rsid w:val="002C6A06"/>
    <w:rsid w:val="002C72FA"/>
    <w:rsid w:val="002C7864"/>
    <w:rsid w:val="002D0602"/>
    <w:rsid w:val="002D0BD8"/>
    <w:rsid w:val="002D3043"/>
    <w:rsid w:val="002D4736"/>
    <w:rsid w:val="002D491A"/>
    <w:rsid w:val="002D5E29"/>
    <w:rsid w:val="002D7EC5"/>
    <w:rsid w:val="002E088B"/>
    <w:rsid w:val="002E1092"/>
    <w:rsid w:val="002E149F"/>
    <w:rsid w:val="002E1B08"/>
    <w:rsid w:val="002E1B66"/>
    <w:rsid w:val="002E2A34"/>
    <w:rsid w:val="002E37B4"/>
    <w:rsid w:val="002E3985"/>
    <w:rsid w:val="002E4FBD"/>
    <w:rsid w:val="002E55B5"/>
    <w:rsid w:val="002E59F4"/>
    <w:rsid w:val="002E62B7"/>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5E0A"/>
    <w:rsid w:val="00306462"/>
    <w:rsid w:val="00311088"/>
    <w:rsid w:val="00311615"/>
    <w:rsid w:val="00312E59"/>
    <w:rsid w:val="00313143"/>
    <w:rsid w:val="0031384F"/>
    <w:rsid w:val="00313859"/>
    <w:rsid w:val="003153CA"/>
    <w:rsid w:val="0031576A"/>
    <w:rsid w:val="00315ACA"/>
    <w:rsid w:val="0031614E"/>
    <w:rsid w:val="003168DF"/>
    <w:rsid w:val="003169AA"/>
    <w:rsid w:val="003169F8"/>
    <w:rsid w:val="003172F1"/>
    <w:rsid w:val="00317DD7"/>
    <w:rsid w:val="003217FF"/>
    <w:rsid w:val="00322584"/>
    <w:rsid w:val="00324782"/>
    <w:rsid w:val="003247F7"/>
    <w:rsid w:val="00326167"/>
    <w:rsid w:val="003264D5"/>
    <w:rsid w:val="003270F6"/>
    <w:rsid w:val="00327BD8"/>
    <w:rsid w:val="00330DC5"/>
    <w:rsid w:val="00333AB2"/>
    <w:rsid w:val="00333E5D"/>
    <w:rsid w:val="00334CCE"/>
    <w:rsid w:val="00335E21"/>
    <w:rsid w:val="0033669B"/>
    <w:rsid w:val="00336AAF"/>
    <w:rsid w:val="00337F26"/>
    <w:rsid w:val="00342FB5"/>
    <w:rsid w:val="00343A7F"/>
    <w:rsid w:val="003473E6"/>
    <w:rsid w:val="0035015A"/>
    <w:rsid w:val="00351F41"/>
    <w:rsid w:val="00352BB6"/>
    <w:rsid w:val="00352E16"/>
    <w:rsid w:val="003530AF"/>
    <w:rsid w:val="00353230"/>
    <w:rsid w:val="00354214"/>
    <w:rsid w:val="003547B8"/>
    <w:rsid w:val="00354E28"/>
    <w:rsid w:val="003556EC"/>
    <w:rsid w:val="00360CFB"/>
    <w:rsid w:val="00361639"/>
    <w:rsid w:val="0036321F"/>
    <w:rsid w:val="003656A8"/>
    <w:rsid w:val="0036591C"/>
    <w:rsid w:val="00366250"/>
    <w:rsid w:val="00366367"/>
    <w:rsid w:val="00367472"/>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2F43"/>
    <w:rsid w:val="00384187"/>
    <w:rsid w:val="00384B35"/>
    <w:rsid w:val="00384DCD"/>
    <w:rsid w:val="00384FF5"/>
    <w:rsid w:val="003868C8"/>
    <w:rsid w:val="00386B8D"/>
    <w:rsid w:val="003936D9"/>
    <w:rsid w:val="00393C03"/>
    <w:rsid w:val="00395BE9"/>
    <w:rsid w:val="00396F6F"/>
    <w:rsid w:val="003972FD"/>
    <w:rsid w:val="00397994"/>
    <w:rsid w:val="003A15F9"/>
    <w:rsid w:val="003A1A51"/>
    <w:rsid w:val="003A1D48"/>
    <w:rsid w:val="003A2779"/>
    <w:rsid w:val="003A35F7"/>
    <w:rsid w:val="003A3638"/>
    <w:rsid w:val="003A4EC1"/>
    <w:rsid w:val="003A5041"/>
    <w:rsid w:val="003A5DF4"/>
    <w:rsid w:val="003A5EB6"/>
    <w:rsid w:val="003A60D5"/>
    <w:rsid w:val="003A6387"/>
    <w:rsid w:val="003A774C"/>
    <w:rsid w:val="003A7C2F"/>
    <w:rsid w:val="003B216E"/>
    <w:rsid w:val="003B459A"/>
    <w:rsid w:val="003B56A8"/>
    <w:rsid w:val="003B6472"/>
    <w:rsid w:val="003C0E16"/>
    <w:rsid w:val="003C10DE"/>
    <w:rsid w:val="003C20D9"/>
    <w:rsid w:val="003C31B5"/>
    <w:rsid w:val="003C37DC"/>
    <w:rsid w:val="003C47F2"/>
    <w:rsid w:val="003C5473"/>
    <w:rsid w:val="003C5D3A"/>
    <w:rsid w:val="003C7366"/>
    <w:rsid w:val="003C7522"/>
    <w:rsid w:val="003C7A65"/>
    <w:rsid w:val="003D18B1"/>
    <w:rsid w:val="003D1F94"/>
    <w:rsid w:val="003D28A4"/>
    <w:rsid w:val="003D2C9C"/>
    <w:rsid w:val="003D41B0"/>
    <w:rsid w:val="003D442C"/>
    <w:rsid w:val="003D71CB"/>
    <w:rsid w:val="003E08C3"/>
    <w:rsid w:val="003E0BC4"/>
    <w:rsid w:val="003E1C14"/>
    <w:rsid w:val="003E2EF5"/>
    <w:rsid w:val="003E3C68"/>
    <w:rsid w:val="003E4419"/>
    <w:rsid w:val="003E74F3"/>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AC0"/>
    <w:rsid w:val="00416CA7"/>
    <w:rsid w:val="00420763"/>
    <w:rsid w:val="00421493"/>
    <w:rsid w:val="00421680"/>
    <w:rsid w:val="004226C6"/>
    <w:rsid w:val="0042333D"/>
    <w:rsid w:val="00424D52"/>
    <w:rsid w:val="0042598B"/>
    <w:rsid w:val="00431E98"/>
    <w:rsid w:val="00433C14"/>
    <w:rsid w:val="00433EE9"/>
    <w:rsid w:val="00433F4F"/>
    <w:rsid w:val="004342B4"/>
    <w:rsid w:val="00435300"/>
    <w:rsid w:val="00435F00"/>
    <w:rsid w:val="00441793"/>
    <w:rsid w:val="00442BD2"/>
    <w:rsid w:val="00443149"/>
    <w:rsid w:val="004452AF"/>
    <w:rsid w:val="00446142"/>
    <w:rsid w:val="00447939"/>
    <w:rsid w:val="00450AC6"/>
    <w:rsid w:val="004522F1"/>
    <w:rsid w:val="00452A3A"/>
    <w:rsid w:val="00452E62"/>
    <w:rsid w:val="0045411B"/>
    <w:rsid w:val="004546B5"/>
    <w:rsid w:val="00454D4D"/>
    <w:rsid w:val="0045558A"/>
    <w:rsid w:val="00456B77"/>
    <w:rsid w:val="004574D7"/>
    <w:rsid w:val="00457B87"/>
    <w:rsid w:val="004618BD"/>
    <w:rsid w:val="00461D6D"/>
    <w:rsid w:val="0046693F"/>
    <w:rsid w:val="004669AB"/>
    <w:rsid w:val="00467034"/>
    <w:rsid w:val="00471C1C"/>
    <w:rsid w:val="00472984"/>
    <w:rsid w:val="004729F7"/>
    <w:rsid w:val="00472F58"/>
    <w:rsid w:val="004730BF"/>
    <w:rsid w:val="004737B0"/>
    <w:rsid w:val="00474218"/>
    <w:rsid w:val="00474D3F"/>
    <w:rsid w:val="00475B71"/>
    <w:rsid w:val="0047619D"/>
    <w:rsid w:val="0047694A"/>
    <w:rsid w:val="00476DB7"/>
    <w:rsid w:val="004802AD"/>
    <w:rsid w:val="00480887"/>
    <w:rsid w:val="00480CA5"/>
    <w:rsid w:val="004828C0"/>
    <w:rsid w:val="0048484E"/>
    <w:rsid w:val="004872DC"/>
    <w:rsid w:val="004913EC"/>
    <w:rsid w:val="004923B7"/>
    <w:rsid w:val="0049496B"/>
    <w:rsid w:val="00496901"/>
    <w:rsid w:val="00497DBF"/>
    <w:rsid w:val="004A1DC3"/>
    <w:rsid w:val="004A26AC"/>
    <w:rsid w:val="004A42CD"/>
    <w:rsid w:val="004A5A29"/>
    <w:rsid w:val="004B20A4"/>
    <w:rsid w:val="004B24FA"/>
    <w:rsid w:val="004B2688"/>
    <w:rsid w:val="004B40C0"/>
    <w:rsid w:val="004B49A4"/>
    <w:rsid w:val="004B558A"/>
    <w:rsid w:val="004B5D89"/>
    <w:rsid w:val="004B7DBC"/>
    <w:rsid w:val="004C0DA3"/>
    <w:rsid w:val="004C13B1"/>
    <w:rsid w:val="004C1EB9"/>
    <w:rsid w:val="004C3091"/>
    <w:rsid w:val="004C398D"/>
    <w:rsid w:val="004C5624"/>
    <w:rsid w:val="004C5872"/>
    <w:rsid w:val="004D015A"/>
    <w:rsid w:val="004D1803"/>
    <w:rsid w:val="004D1968"/>
    <w:rsid w:val="004D1D08"/>
    <w:rsid w:val="004D20D0"/>
    <w:rsid w:val="004D22B3"/>
    <w:rsid w:val="004D330B"/>
    <w:rsid w:val="004D33B2"/>
    <w:rsid w:val="004D385B"/>
    <w:rsid w:val="004D5CEA"/>
    <w:rsid w:val="004D5E9F"/>
    <w:rsid w:val="004D755E"/>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2A4"/>
    <w:rsid w:val="00505B45"/>
    <w:rsid w:val="005079E0"/>
    <w:rsid w:val="00510B1F"/>
    <w:rsid w:val="00510F55"/>
    <w:rsid w:val="00511F86"/>
    <w:rsid w:val="005127D9"/>
    <w:rsid w:val="00512A76"/>
    <w:rsid w:val="0051309A"/>
    <w:rsid w:val="005223E7"/>
    <w:rsid w:val="005228F6"/>
    <w:rsid w:val="00522E75"/>
    <w:rsid w:val="005237AC"/>
    <w:rsid w:val="00523C3F"/>
    <w:rsid w:val="00523E15"/>
    <w:rsid w:val="00524342"/>
    <w:rsid w:val="00526BF6"/>
    <w:rsid w:val="005303ED"/>
    <w:rsid w:val="0053121C"/>
    <w:rsid w:val="0053184F"/>
    <w:rsid w:val="00532BF5"/>
    <w:rsid w:val="00532FB2"/>
    <w:rsid w:val="005333B5"/>
    <w:rsid w:val="00535B11"/>
    <w:rsid w:val="0053665B"/>
    <w:rsid w:val="005371D0"/>
    <w:rsid w:val="00541268"/>
    <w:rsid w:val="005415A4"/>
    <w:rsid w:val="00541C3D"/>
    <w:rsid w:val="005420B2"/>
    <w:rsid w:val="00542B8E"/>
    <w:rsid w:val="00543B97"/>
    <w:rsid w:val="0054444E"/>
    <w:rsid w:val="0054491B"/>
    <w:rsid w:val="00546085"/>
    <w:rsid w:val="0055109E"/>
    <w:rsid w:val="005525BB"/>
    <w:rsid w:val="0055488D"/>
    <w:rsid w:val="00557FB4"/>
    <w:rsid w:val="00561847"/>
    <w:rsid w:val="005623F5"/>
    <w:rsid w:val="00562540"/>
    <w:rsid w:val="005642C4"/>
    <w:rsid w:val="005645B5"/>
    <w:rsid w:val="00565A77"/>
    <w:rsid w:val="00565B40"/>
    <w:rsid w:val="00565C4E"/>
    <w:rsid w:val="00565E7C"/>
    <w:rsid w:val="00567E42"/>
    <w:rsid w:val="00570EE8"/>
    <w:rsid w:val="005716E4"/>
    <w:rsid w:val="0057191A"/>
    <w:rsid w:val="0057236C"/>
    <w:rsid w:val="00573EFD"/>
    <w:rsid w:val="0057512A"/>
    <w:rsid w:val="00577677"/>
    <w:rsid w:val="0058031A"/>
    <w:rsid w:val="00580653"/>
    <w:rsid w:val="0058213D"/>
    <w:rsid w:val="00582FA7"/>
    <w:rsid w:val="0058416C"/>
    <w:rsid w:val="005841FA"/>
    <w:rsid w:val="0058488F"/>
    <w:rsid w:val="00584C66"/>
    <w:rsid w:val="00584C87"/>
    <w:rsid w:val="0058529A"/>
    <w:rsid w:val="00585645"/>
    <w:rsid w:val="00585C14"/>
    <w:rsid w:val="0058617D"/>
    <w:rsid w:val="0058703F"/>
    <w:rsid w:val="0058712F"/>
    <w:rsid w:val="00587356"/>
    <w:rsid w:val="00592375"/>
    <w:rsid w:val="00592F8A"/>
    <w:rsid w:val="0059310B"/>
    <w:rsid w:val="005940D3"/>
    <w:rsid w:val="00595B51"/>
    <w:rsid w:val="00595DDB"/>
    <w:rsid w:val="0059706E"/>
    <w:rsid w:val="005975F2"/>
    <w:rsid w:val="005979CF"/>
    <w:rsid w:val="005A0C00"/>
    <w:rsid w:val="005A1C6A"/>
    <w:rsid w:val="005A2DEE"/>
    <w:rsid w:val="005A2FBA"/>
    <w:rsid w:val="005A354B"/>
    <w:rsid w:val="005A3E1C"/>
    <w:rsid w:val="005A7405"/>
    <w:rsid w:val="005A7F1A"/>
    <w:rsid w:val="005B35F6"/>
    <w:rsid w:val="005B382E"/>
    <w:rsid w:val="005B4E1C"/>
    <w:rsid w:val="005B5065"/>
    <w:rsid w:val="005B5B6F"/>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D98"/>
    <w:rsid w:val="005E4F8E"/>
    <w:rsid w:val="005E58BB"/>
    <w:rsid w:val="005E7D03"/>
    <w:rsid w:val="005E7E24"/>
    <w:rsid w:val="005F01A2"/>
    <w:rsid w:val="005F09A8"/>
    <w:rsid w:val="005F117C"/>
    <w:rsid w:val="005F1272"/>
    <w:rsid w:val="005F1863"/>
    <w:rsid w:val="005F1A7D"/>
    <w:rsid w:val="005F2206"/>
    <w:rsid w:val="005F3D88"/>
    <w:rsid w:val="005F4169"/>
    <w:rsid w:val="005F4764"/>
    <w:rsid w:val="005F5490"/>
    <w:rsid w:val="005F7A40"/>
    <w:rsid w:val="0060454E"/>
    <w:rsid w:val="00607E51"/>
    <w:rsid w:val="00610AC3"/>
    <w:rsid w:val="00611416"/>
    <w:rsid w:val="00611680"/>
    <w:rsid w:val="006118E9"/>
    <w:rsid w:val="00614C80"/>
    <w:rsid w:val="00614F8B"/>
    <w:rsid w:val="006156DF"/>
    <w:rsid w:val="00615F21"/>
    <w:rsid w:val="00617C31"/>
    <w:rsid w:val="00617C78"/>
    <w:rsid w:val="00620A60"/>
    <w:rsid w:val="006216D4"/>
    <w:rsid w:val="006218BC"/>
    <w:rsid w:val="0062284C"/>
    <w:rsid w:val="006233BD"/>
    <w:rsid w:val="00624063"/>
    <w:rsid w:val="00625208"/>
    <w:rsid w:val="00625E7F"/>
    <w:rsid w:val="00626A82"/>
    <w:rsid w:val="00627361"/>
    <w:rsid w:val="00627417"/>
    <w:rsid w:val="00627AFA"/>
    <w:rsid w:val="00627B30"/>
    <w:rsid w:val="006300C2"/>
    <w:rsid w:val="00630249"/>
    <w:rsid w:val="00633348"/>
    <w:rsid w:val="00633421"/>
    <w:rsid w:val="0063421F"/>
    <w:rsid w:val="0063491A"/>
    <w:rsid w:val="00634DFE"/>
    <w:rsid w:val="00635020"/>
    <w:rsid w:val="006357F8"/>
    <w:rsid w:val="00635D51"/>
    <w:rsid w:val="0063620B"/>
    <w:rsid w:val="0064272F"/>
    <w:rsid w:val="00642B18"/>
    <w:rsid w:val="006431CF"/>
    <w:rsid w:val="00643D4D"/>
    <w:rsid w:val="006449DF"/>
    <w:rsid w:val="0064504A"/>
    <w:rsid w:val="00645242"/>
    <w:rsid w:val="00645373"/>
    <w:rsid w:val="0064554D"/>
    <w:rsid w:val="0064588B"/>
    <w:rsid w:val="0064631E"/>
    <w:rsid w:val="00652BC7"/>
    <w:rsid w:val="00655772"/>
    <w:rsid w:val="006575B6"/>
    <w:rsid w:val="006610CB"/>
    <w:rsid w:val="00661521"/>
    <w:rsid w:val="00662392"/>
    <w:rsid w:val="0066340C"/>
    <w:rsid w:val="006677FA"/>
    <w:rsid w:val="00667D5C"/>
    <w:rsid w:val="00670567"/>
    <w:rsid w:val="0067110D"/>
    <w:rsid w:val="006711D6"/>
    <w:rsid w:val="00672509"/>
    <w:rsid w:val="00672DDA"/>
    <w:rsid w:val="00673453"/>
    <w:rsid w:val="00674CEA"/>
    <w:rsid w:val="0067567C"/>
    <w:rsid w:val="00676721"/>
    <w:rsid w:val="00676E04"/>
    <w:rsid w:val="006773AA"/>
    <w:rsid w:val="00677D84"/>
    <w:rsid w:val="006801D6"/>
    <w:rsid w:val="006832AB"/>
    <w:rsid w:val="006856B5"/>
    <w:rsid w:val="00685DA1"/>
    <w:rsid w:val="006862E3"/>
    <w:rsid w:val="00686730"/>
    <w:rsid w:val="00687B3D"/>
    <w:rsid w:val="00690286"/>
    <w:rsid w:val="006903CB"/>
    <w:rsid w:val="006911F5"/>
    <w:rsid w:val="00693B2C"/>
    <w:rsid w:val="00697145"/>
    <w:rsid w:val="00697ED1"/>
    <w:rsid w:val="006A0CF2"/>
    <w:rsid w:val="006A123D"/>
    <w:rsid w:val="006A1B5D"/>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2554"/>
    <w:rsid w:val="006C47A5"/>
    <w:rsid w:val="006C510B"/>
    <w:rsid w:val="006C5B53"/>
    <w:rsid w:val="006C7501"/>
    <w:rsid w:val="006D230D"/>
    <w:rsid w:val="006D2508"/>
    <w:rsid w:val="006D2643"/>
    <w:rsid w:val="006D27EF"/>
    <w:rsid w:val="006D3366"/>
    <w:rsid w:val="006D3B49"/>
    <w:rsid w:val="006D3C94"/>
    <w:rsid w:val="006D40BB"/>
    <w:rsid w:val="006D470D"/>
    <w:rsid w:val="006D4A5D"/>
    <w:rsid w:val="006D64A6"/>
    <w:rsid w:val="006D6D6F"/>
    <w:rsid w:val="006D7AC3"/>
    <w:rsid w:val="006E0B6A"/>
    <w:rsid w:val="006E0D59"/>
    <w:rsid w:val="006E1111"/>
    <w:rsid w:val="006E1B19"/>
    <w:rsid w:val="006E1E0E"/>
    <w:rsid w:val="006E23E7"/>
    <w:rsid w:val="006E30F4"/>
    <w:rsid w:val="006E5770"/>
    <w:rsid w:val="006E6F07"/>
    <w:rsid w:val="006F03C5"/>
    <w:rsid w:val="006F0664"/>
    <w:rsid w:val="006F1135"/>
    <w:rsid w:val="006F13EF"/>
    <w:rsid w:val="006F1F72"/>
    <w:rsid w:val="006F2AF9"/>
    <w:rsid w:val="006F4751"/>
    <w:rsid w:val="00700AD5"/>
    <w:rsid w:val="00700F5E"/>
    <w:rsid w:val="00702566"/>
    <w:rsid w:val="0070370A"/>
    <w:rsid w:val="00706447"/>
    <w:rsid w:val="00706A62"/>
    <w:rsid w:val="007103EE"/>
    <w:rsid w:val="00711414"/>
    <w:rsid w:val="0071273F"/>
    <w:rsid w:val="00713935"/>
    <w:rsid w:val="00714439"/>
    <w:rsid w:val="00715E82"/>
    <w:rsid w:val="0071638A"/>
    <w:rsid w:val="00716D98"/>
    <w:rsid w:val="00717A86"/>
    <w:rsid w:val="00720057"/>
    <w:rsid w:val="0072058C"/>
    <w:rsid w:val="00720A78"/>
    <w:rsid w:val="007212EB"/>
    <w:rsid w:val="00721BB3"/>
    <w:rsid w:val="0072245A"/>
    <w:rsid w:val="00722E63"/>
    <w:rsid w:val="00724CCE"/>
    <w:rsid w:val="00725170"/>
    <w:rsid w:val="007265CF"/>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0E95"/>
    <w:rsid w:val="00741541"/>
    <w:rsid w:val="00742137"/>
    <w:rsid w:val="00744661"/>
    <w:rsid w:val="00744770"/>
    <w:rsid w:val="007447B2"/>
    <w:rsid w:val="00744F69"/>
    <w:rsid w:val="00745824"/>
    <w:rsid w:val="0074585F"/>
    <w:rsid w:val="007463B6"/>
    <w:rsid w:val="007476EB"/>
    <w:rsid w:val="00747F0D"/>
    <w:rsid w:val="00750620"/>
    <w:rsid w:val="0075123F"/>
    <w:rsid w:val="00751DCE"/>
    <w:rsid w:val="00754707"/>
    <w:rsid w:val="00754B75"/>
    <w:rsid w:val="00754D4C"/>
    <w:rsid w:val="0075525D"/>
    <w:rsid w:val="00755AAA"/>
    <w:rsid w:val="00755D42"/>
    <w:rsid w:val="00756FD5"/>
    <w:rsid w:val="00757750"/>
    <w:rsid w:val="00757C90"/>
    <w:rsid w:val="00762B14"/>
    <w:rsid w:val="007637E7"/>
    <w:rsid w:val="007646F6"/>
    <w:rsid w:val="00765CE9"/>
    <w:rsid w:val="00766C26"/>
    <w:rsid w:val="00767749"/>
    <w:rsid w:val="007710D0"/>
    <w:rsid w:val="00771D3D"/>
    <w:rsid w:val="00772506"/>
    <w:rsid w:val="007730A7"/>
    <w:rsid w:val="00773148"/>
    <w:rsid w:val="007753CC"/>
    <w:rsid w:val="00775740"/>
    <w:rsid w:val="0077742F"/>
    <w:rsid w:val="007802F3"/>
    <w:rsid w:val="00783664"/>
    <w:rsid w:val="0078392D"/>
    <w:rsid w:val="00785A3B"/>
    <w:rsid w:val="00786631"/>
    <w:rsid w:val="00786A47"/>
    <w:rsid w:val="007906DB"/>
    <w:rsid w:val="007925C8"/>
    <w:rsid w:val="007948B8"/>
    <w:rsid w:val="00794D06"/>
    <w:rsid w:val="00795604"/>
    <w:rsid w:val="00796204"/>
    <w:rsid w:val="00796B5A"/>
    <w:rsid w:val="00797A23"/>
    <w:rsid w:val="007A0061"/>
    <w:rsid w:val="007A108D"/>
    <w:rsid w:val="007A20D5"/>
    <w:rsid w:val="007A4A0E"/>
    <w:rsid w:val="007A5391"/>
    <w:rsid w:val="007A589E"/>
    <w:rsid w:val="007A63B3"/>
    <w:rsid w:val="007A6CC0"/>
    <w:rsid w:val="007B095F"/>
    <w:rsid w:val="007B0C55"/>
    <w:rsid w:val="007B172E"/>
    <w:rsid w:val="007B1843"/>
    <w:rsid w:val="007B2295"/>
    <w:rsid w:val="007B2587"/>
    <w:rsid w:val="007B333F"/>
    <w:rsid w:val="007B6124"/>
    <w:rsid w:val="007B78C2"/>
    <w:rsid w:val="007B7934"/>
    <w:rsid w:val="007C041B"/>
    <w:rsid w:val="007C24A5"/>
    <w:rsid w:val="007C30B5"/>
    <w:rsid w:val="007C53DE"/>
    <w:rsid w:val="007C6519"/>
    <w:rsid w:val="007C692F"/>
    <w:rsid w:val="007D23FA"/>
    <w:rsid w:val="007D35FE"/>
    <w:rsid w:val="007D3E2D"/>
    <w:rsid w:val="007D5041"/>
    <w:rsid w:val="007D687A"/>
    <w:rsid w:val="007D68EE"/>
    <w:rsid w:val="007D742C"/>
    <w:rsid w:val="007D79C7"/>
    <w:rsid w:val="007D7E59"/>
    <w:rsid w:val="007E122F"/>
    <w:rsid w:val="007E1F20"/>
    <w:rsid w:val="007E26DC"/>
    <w:rsid w:val="007E3BA2"/>
    <w:rsid w:val="007E4791"/>
    <w:rsid w:val="007E4E58"/>
    <w:rsid w:val="007E51AF"/>
    <w:rsid w:val="007E5A78"/>
    <w:rsid w:val="007E67AF"/>
    <w:rsid w:val="007E74CF"/>
    <w:rsid w:val="007F018C"/>
    <w:rsid w:val="007F5457"/>
    <w:rsid w:val="007F5AB1"/>
    <w:rsid w:val="007F5FF7"/>
    <w:rsid w:val="00800047"/>
    <w:rsid w:val="008003D9"/>
    <w:rsid w:val="00800514"/>
    <w:rsid w:val="0080087F"/>
    <w:rsid w:val="008030BC"/>
    <w:rsid w:val="008065B7"/>
    <w:rsid w:val="008068E2"/>
    <w:rsid w:val="00807087"/>
    <w:rsid w:val="0080767B"/>
    <w:rsid w:val="008078EB"/>
    <w:rsid w:val="00810811"/>
    <w:rsid w:val="00810A11"/>
    <w:rsid w:val="00810CE4"/>
    <w:rsid w:val="00811F38"/>
    <w:rsid w:val="00812AA7"/>
    <w:rsid w:val="0081326C"/>
    <w:rsid w:val="008147D7"/>
    <w:rsid w:val="00814B01"/>
    <w:rsid w:val="00817DA9"/>
    <w:rsid w:val="00820D48"/>
    <w:rsid w:val="00820DDF"/>
    <w:rsid w:val="0082551A"/>
    <w:rsid w:val="00825A0F"/>
    <w:rsid w:val="008323C6"/>
    <w:rsid w:val="008326A2"/>
    <w:rsid w:val="0083310F"/>
    <w:rsid w:val="00833F1E"/>
    <w:rsid w:val="008342D9"/>
    <w:rsid w:val="00834F92"/>
    <w:rsid w:val="00836EF9"/>
    <w:rsid w:val="00836FDE"/>
    <w:rsid w:val="008408C2"/>
    <w:rsid w:val="00842131"/>
    <w:rsid w:val="00843E0F"/>
    <w:rsid w:val="008444AE"/>
    <w:rsid w:val="00847E70"/>
    <w:rsid w:val="00852B37"/>
    <w:rsid w:val="00852E04"/>
    <w:rsid w:val="00853133"/>
    <w:rsid w:val="0085314F"/>
    <w:rsid w:val="00854B92"/>
    <w:rsid w:val="00854DB6"/>
    <w:rsid w:val="00855923"/>
    <w:rsid w:val="00856AED"/>
    <w:rsid w:val="00857627"/>
    <w:rsid w:val="008601BD"/>
    <w:rsid w:val="00860E19"/>
    <w:rsid w:val="00861428"/>
    <w:rsid w:val="00861D4B"/>
    <w:rsid w:val="008624D2"/>
    <w:rsid w:val="008625D2"/>
    <w:rsid w:val="00863F42"/>
    <w:rsid w:val="0086764C"/>
    <w:rsid w:val="0087162E"/>
    <w:rsid w:val="00871C56"/>
    <w:rsid w:val="00872100"/>
    <w:rsid w:val="00872880"/>
    <w:rsid w:val="00872F0F"/>
    <w:rsid w:val="008773BC"/>
    <w:rsid w:val="00877593"/>
    <w:rsid w:val="00877BAE"/>
    <w:rsid w:val="008804DB"/>
    <w:rsid w:val="00882DD3"/>
    <w:rsid w:val="00883315"/>
    <w:rsid w:val="00883813"/>
    <w:rsid w:val="00884E88"/>
    <w:rsid w:val="00885065"/>
    <w:rsid w:val="00885FD5"/>
    <w:rsid w:val="0088781C"/>
    <w:rsid w:val="00887D73"/>
    <w:rsid w:val="00890850"/>
    <w:rsid w:val="008908B7"/>
    <w:rsid w:val="00891348"/>
    <w:rsid w:val="00891D67"/>
    <w:rsid w:val="00891F94"/>
    <w:rsid w:val="0089287B"/>
    <w:rsid w:val="00892ECB"/>
    <w:rsid w:val="0089333D"/>
    <w:rsid w:val="008935D6"/>
    <w:rsid w:val="008936C7"/>
    <w:rsid w:val="008947FF"/>
    <w:rsid w:val="00897060"/>
    <w:rsid w:val="00897F60"/>
    <w:rsid w:val="008A089F"/>
    <w:rsid w:val="008A3385"/>
    <w:rsid w:val="008A3D49"/>
    <w:rsid w:val="008A6F2A"/>
    <w:rsid w:val="008A71BE"/>
    <w:rsid w:val="008A75F0"/>
    <w:rsid w:val="008B029E"/>
    <w:rsid w:val="008B164A"/>
    <w:rsid w:val="008B1D8C"/>
    <w:rsid w:val="008B40CE"/>
    <w:rsid w:val="008B4321"/>
    <w:rsid w:val="008B4D9C"/>
    <w:rsid w:val="008B5F8E"/>
    <w:rsid w:val="008B6447"/>
    <w:rsid w:val="008B6DE3"/>
    <w:rsid w:val="008C00F3"/>
    <w:rsid w:val="008C0FFF"/>
    <w:rsid w:val="008C1D42"/>
    <w:rsid w:val="008C1E9E"/>
    <w:rsid w:val="008C3081"/>
    <w:rsid w:val="008C381F"/>
    <w:rsid w:val="008C3E3E"/>
    <w:rsid w:val="008C3F4A"/>
    <w:rsid w:val="008C5899"/>
    <w:rsid w:val="008C58A9"/>
    <w:rsid w:val="008C69EE"/>
    <w:rsid w:val="008C7AF9"/>
    <w:rsid w:val="008D2D26"/>
    <w:rsid w:val="008D324E"/>
    <w:rsid w:val="008D5121"/>
    <w:rsid w:val="008D709F"/>
    <w:rsid w:val="008D7B7C"/>
    <w:rsid w:val="008E0832"/>
    <w:rsid w:val="008E0B34"/>
    <w:rsid w:val="008E0F2F"/>
    <w:rsid w:val="008E1F17"/>
    <w:rsid w:val="008E300B"/>
    <w:rsid w:val="008E43C2"/>
    <w:rsid w:val="008E45E7"/>
    <w:rsid w:val="008E4EB8"/>
    <w:rsid w:val="008E5AE2"/>
    <w:rsid w:val="008F0B8B"/>
    <w:rsid w:val="008F2BF3"/>
    <w:rsid w:val="008F309C"/>
    <w:rsid w:val="008F3966"/>
    <w:rsid w:val="008F3A9B"/>
    <w:rsid w:val="008F45B8"/>
    <w:rsid w:val="008F5854"/>
    <w:rsid w:val="008F61A8"/>
    <w:rsid w:val="008F6E3E"/>
    <w:rsid w:val="008F7A5A"/>
    <w:rsid w:val="00900B1C"/>
    <w:rsid w:val="009015BE"/>
    <w:rsid w:val="00901EC5"/>
    <w:rsid w:val="00902553"/>
    <w:rsid w:val="009033C7"/>
    <w:rsid w:val="009042F6"/>
    <w:rsid w:val="0090442B"/>
    <w:rsid w:val="00904A17"/>
    <w:rsid w:val="00905399"/>
    <w:rsid w:val="00907203"/>
    <w:rsid w:val="009072E7"/>
    <w:rsid w:val="00910146"/>
    <w:rsid w:val="00910499"/>
    <w:rsid w:val="00911721"/>
    <w:rsid w:val="00911D27"/>
    <w:rsid w:val="00911D9C"/>
    <w:rsid w:val="009133EE"/>
    <w:rsid w:val="00913C15"/>
    <w:rsid w:val="00913F03"/>
    <w:rsid w:val="009161BE"/>
    <w:rsid w:val="009175D9"/>
    <w:rsid w:val="0092193B"/>
    <w:rsid w:val="0092403F"/>
    <w:rsid w:val="00925838"/>
    <w:rsid w:val="00925FB8"/>
    <w:rsid w:val="00926165"/>
    <w:rsid w:val="0092782F"/>
    <w:rsid w:val="00931D07"/>
    <w:rsid w:val="00932845"/>
    <w:rsid w:val="0093399E"/>
    <w:rsid w:val="00934550"/>
    <w:rsid w:val="00935699"/>
    <w:rsid w:val="00936B62"/>
    <w:rsid w:val="009405F6"/>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215"/>
    <w:rsid w:val="00963EBF"/>
    <w:rsid w:val="009644FC"/>
    <w:rsid w:val="00966493"/>
    <w:rsid w:val="00971F5C"/>
    <w:rsid w:val="00973EA7"/>
    <w:rsid w:val="00974E97"/>
    <w:rsid w:val="00975399"/>
    <w:rsid w:val="009754F0"/>
    <w:rsid w:val="0097683D"/>
    <w:rsid w:val="00980591"/>
    <w:rsid w:val="00980D99"/>
    <w:rsid w:val="00980EDB"/>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2E17"/>
    <w:rsid w:val="009B58DF"/>
    <w:rsid w:val="009B5D70"/>
    <w:rsid w:val="009B7097"/>
    <w:rsid w:val="009B75C7"/>
    <w:rsid w:val="009B7B1A"/>
    <w:rsid w:val="009C1100"/>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60B"/>
    <w:rsid w:val="009D3A40"/>
    <w:rsid w:val="009D3E04"/>
    <w:rsid w:val="009D4A30"/>
    <w:rsid w:val="009D52A3"/>
    <w:rsid w:val="009D59CF"/>
    <w:rsid w:val="009D74A6"/>
    <w:rsid w:val="009D7A85"/>
    <w:rsid w:val="009E15B4"/>
    <w:rsid w:val="009E18A4"/>
    <w:rsid w:val="009E235F"/>
    <w:rsid w:val="009E3971"/>
    <w:rsid w:val="009E6F43"/>
    <w:rsid w:val="009E71A4"/>
    <w:rsid w:val="009E7F86"/>
    <w:rsid w:val="009F0291"/>
    <w:rsid w:val="009F058D"/>
    <w:rsid w:val="009F1D59"/>
    <w:rsid w:val="009F1DCB"/>
    <w:rsid w:val="009F30E6"/>
    <w:rsid w:val="009F37D8"/>
    <w:rsid w:val="009F59A3"/>
    <w:rsid w:val="009F640D"/>
    <w:rsid w:val="009F7CF4"/>
    <w:rsid w:val="00A00277"/>
    <w:rsid w:val="00A02021"/>
    <w:rsid w:val="00A0274B"/>
    <w:rsid w:val="00A03D31"/>
    <w:rsid w:val="00A05101"/>
    <w:rsid w:val="00A0598B"/>
    <w:rsid w:val="00A06A53"/>
    <w:rsid w:val="00A11295"/>
    <w:rsid w:val="00A1191C"/>
    <w:rsid w:val="00A11978"/>
    <w:rsid w:val="00A11DD2"/>
    <w:rsid w:val="00A12828"/>
    <w:rsid w:val="00A15AB2"/>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5B4"/>
    <w:rsid w:val="00A316AE"/>
    <w:rsid w:val="00A31B34"/>
    <w:rsid w:val="00A33070"/>
    <w:rsid w:val="00A33208"/>
    <w:rsid w:val="00A341B6"/>
    <w:rsid w:val="00A34733"/>
    <w:rsid w:val="00A363CB"/>
    <w:rsid w:val="00A36AD9"/>
    <w:rsid w:val="00A36CAA"/>
    <w:rsid w:val="00A37534"/>
    <w:rsid w:val="00A403C7"/>
    <w:rsid w:val="00A40D04"/>
    <w:rsid w:val="00A41603"/>
    <w:rsid w:val="00A433EB"/>
    <w:rsid w:val="00A44C24"/>
    <w:rsid w:val="00A45D35"/>
    <w:rsid w:val="00A46649"/>
    <w:rsid w:val="00A4706C"/>
    <w:rsid w:val="00A470C7"/>
    <w:rsid w:val="00A501FD"/>
    <w:rsid w:val="00A51157"/>
    <w:rsid w:val="00A5134C"/>
    <w:rsid w:val="00A51605"/>
    <w:rsid w:val="00A51B50"/>
    <w:rsid w:val="00A54768"/>
    <w:rsid w:val="00A55009"/>
    <w:rsid w:val="00A57913"/>
    <w:rsid w:val="00A60403"/>
    <w:rsid w:val="00A61E7A"/>
    <w:rsid w:val="00A6253C"/>
    <w:rsid w:val="00A62DE2"/>
    <w:rsid w:val="00A6429F"/>
    <w:rsid w:val="00A66160"/>
    <w:rsid w:val="00A669DE"/>
    <w:rsid w:val="00A66E97"/>
    <w:rsid w:val="00A71039"/>
    <w:rsid w:val="00A710D5"/>
    <w:rsid w:val="00A72820"/>
    <w:rsid w:val="00A72AE8"/>
    <w:rsid w:val="00A7390C"/>
    <w:rsid w:val="00A73D93"/>
    <w:rsid w:val="00A74C9B"/>
    <w:rsid w:val="00A777BD"/>
    <w:rsid w:val="00A80044"/>
    <w:rsid w:val="00A8111D"/>
    <w:rsid w:val="00A824E1"/>
    <w:rsid w:val="00A82D1A"/>
    <w:rsid w:val="00A85944"/>
    <w:rsid w:val="00A862E2"/>
    <w:rsid w:val="00A86887"/>
    <w:rsid w:val="00A878AD"/>
    <w:rsid w:val="00A87C9C"/>
    <w:rsid w:val="00A92EEF"/>
    <w:rsid w:val="00A9371B"/>
    <w:rsid w:val="00A955E4"/>
    <w:rsid w:val="00A9758B"/>
    <w:rsid w:val="00AA0304"/>
    <w:rsid w:val="00AA15FA"/>
    <w:rsid w:val="00AA1D70"/>
    <w:rsid w:val="00AA1FE3"/>
    <w:rsid w:val="00AA444B"/>
    <w:rsid w:val="00AA5465"/>
    <w:rsid w:val="00AA54E0"/>
    <w:rsid w:val="00AA59F9"/>
    <w:rsid w:val="00AA741B"/>
    <w:rsid w:val="00AB09D3"/>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5DD"/>
    <w:rsid w:val="00AE2DE3"/>
    <w:rsid w:val="00AE32D8"/>
    <w:rsid w:val="00AE3B1B"/>
    <w:rsid w:val="00AE57FD"/>
    <w:rsid w:val="00AE5879"/>
    <w:rsid w:val="00AE5CCD"/>
    <w:rsid w:val="00AE6112"/>
    <w:rsid w:val="00AE6C67"/>
    <w:rsid w:val="00AF0D54"/>
    <w:rsid w:val="00AF282A"/>
    <w:rsid w:val="00AF339C"/>
    <w:rsid w:val="00AF4BC7"/>
    <w:rsid w:val="00AF4FA1"/>
    <w:rsid w:val="00AF5623"/>
    <w:rsid w:val="00AF6A3A"/>
    <w:rsid w:val="00AF6C12"/>
    <w:rsid w:val="00AF7338"/>
    <w:rsid w:val="00B002CD"/>
    <w:rsid w:val="00B01A99"/>
    <w:rsid w:val="00B01F5A"/>
    <w:rsid w:val="00B0215A"/>
    <w:rsid w:val="00B021F5"/>
    <w:rsid w:val="00B03290"/>
    <w:rsid w:val="00B04182"/>
    <w:rsid w:val="00B047F2"/>
    <w:rsid w:val="00B04F41"/>
    <w:rsid w:val="00B0534B"/>
    <w:rsid w:val="00B06B26"/>
    <w:rsid w:val="00B073B0"/>
    <w:rsid w:val="00B0799C"/>
    <w:rsid w:val="00B14B3F"/>
    <w:rsid w:val="00B1560B"/>
    <w:rsid w:val="00B1743D"/>
    <w:rsid w:val="00B201EE"/>
    <w:rsid w:val="00B20C63"/>
    <w:rsid w:val="00B22907"/>
    <w:rsid w:val="00B24B15"/>
    <w:rsid w:val="00B24F99"/>
    <w:rsid w:val="00B25139"/>
    <w:rsid w:val="00B251D7"/>
    <w:rsid w:val="00B27766"/>
    <w:rsid w:val="00B33073"/>
    <w:rsid w:val="00B332D1"/>
    <w:rsid w:val="00B33559"/>
    <w:rsid w:val="00B3446D"/>
    <w:rsid w:val="00B3549E"/>
    <w:rsid w:val="00B354BE"/>
    <w:rsid w:val="00B40BF6"/>
    <w:rsid w:val="00B40F66"/>
    <w:rsid w:val="00B41A0E"/>
    <w:rsid w:val="00B41ACF"/>
    <w:rsid w:val="00B42250"/>
    <w:rsid w:val="00B42ECA"/>
    <w:rsid w:val="00B43896"/>
    <w:rsid w:val="00B4418A"/>
    <w:rsid w:val="00B44D09"/>
    <w:rsid w:val="00B4527E"/>
    <w:rsid w:val="00B465FC"/>
    <w:rsid w:val="00B46E31"/>
    <w:rsid w:val="00B515B5"/>
    <w:rsid w:val="00B531B1"/>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1516"/>
    <w:rsid w:val="00B728EF"/>
    <w:rsid w:val="00B7297E"/>
    <w:rsid w:val="00B72E03"/>
    <w:rsid w:val="00B73AF6"/>
    <w:rsid w:val="00B744BC"/>
    <w:rsid w:val="00B76F48"/>
    <w:rsid w:val="00B7760A"/>
    <w:rsid w:val="00B832CB"/>
    <w:rsid w:val="00B83F68"/>
    <w:rsid w:val="00B85688"/>
    <w:rsid w:val="00B87091"/>
    <w:rsid w:val="00B903D1"/>
    <w:rsid w:val="00B92390"/>
    <w:rsid w:val="00B92847"/>
    <w:rsid w:val="00B93BBD"/>
    <w:rsid w:val="00B9437C"/>
    <w:rsid w:val="00B96166"/>
    <w:rsid w:val="00B966F0"/>
    <w:rsid w:val="00B96EF7"/>
    <w:rsid w:val="00B96FD2"/>
    <w:rsid w:val="00B97729"/>
    <w:rsid w:val="00B97BD1"/>
    <w:rsid w:val="00BA3753"/>
    <w:rsid w:val="00BA5B30"/>
    <w:rsid w:val="00BA5E68"/>
    <w:rsid w:val="00BA6409"/>
    <w:rsid w:val="00BA7738"/>
    <w:rsid w:val="00BB0A7A"/>
    <w:rsid w:val="00BB0E60"/>
    <w:rsid w:val="00BB1526"/>
    <w:rsid w:val="00BB2CF9"/>
    <w:rsid w:val="00BB5D4F"/>
    <w:rsid w:val="00BB5EED"/>
    <w:rsid w:val="00BB60AE"/>
    <w:rsid w:val="00BB6A23"/>
    <w:rsid w:val="00BC08DB"/>
    <w:rsid w:val="00BC2833"/>
    <w:rsid w:val="00BC3DF5"/>
    <w:rsid w:val="00BC6308"/>
    <w:rsid w:val="00BC7866"/>
    <w:rsid w:val="00BD0650"/>
    <w:rsid w:val="00BD2B17"/>
    <w:rsid w:val="00BD3507"/>
    <w:rsid w:val="00BD354E"/>
    <w:rsid w:val="00BD38D8"/>
    <w:rsid w:val="00BD56A7"/>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2C9"/>
    <w:rsid w:val="00BF248C"/>
    <w:rsid w:val="00BF3AE7"/>
    <w:rsid w:val="00BF4DB7"/>
    <w:rsid w:val="00BF5320"/>
    <w:rsid w:val="00BF5335"/>
    <w:rsid w:val="00BF6346"/>
    <w:rsid w:val="00BF6D20"/>
    <w:rsid w:val="00C00AA4"/>
    <w:rsid w:val="00C01EF6"/>
    <w:rsid w:val="00C02085"/>
    <w:rsid w:val="00C0334C"/>
    <w:rsid w:val="00C04910"/>
    <w:rsid w:val="00C060EF"/>
    <w:rsid w:val="00C0690F"/>
    <w:rsid w:val="00C076C0"/>
    <w:rsid w:val="00C07ACC"/>
    <w:rsid w:val="00C07F8C"/>
    <w:rsid w:val="00C10AAF"/>
    <w:rsid w:val="00C11F1E"/>
    <w:rsid w:val="00C12EF7"/>
    <w:rsid w:val="00C13CE7"/>
    <w:rsid w:val="00C148B4"/>
    <w:rsid w:val="00C1716D"/>
    <w:rsid w:val="00C17699"/>
    <w:rsid w:val="00C178A7"/>
    <w:rsid w:val="00C17D2C"/>
    <w:rsid w:val="00C21EEC"/>
    <w:rsid w:val="00C2350E"/>
    <w:rsid w:val="00C23574"/>
    <w:rsid w:val="00C2432A"/>
    <w:rsid w:val="00C24CC9"/>
    <w:rsid w:val="00C25667"/>
    <w:rsid w:val="00C260DA"/>
    <w:rsid w:val="00C260DC"/>
    <w:rsid w:val="00C27075"/>
    <w:rsid w:val="00C315EE"/>
    <w:rsid w:val="00C31AB2"/>
    <w:rsid w:val="00C32440"/>
    <w:rsid w:val="00C33C3A"/>
    <w:rsid w:val="00C34D13"/>
    <w:rsid w:val="00C35F1C"/>
    <w:rsid w:val="00C36B1E"/>
    <w:rsid w:val="00C42C04"/>
    <w:rsid w:val="00C437BA"/>
    <w:rsid w:val="00C44219"/>
    <w:rsid w:val="00C445C8"/>
    <w:rsid w:val="00C44760"/>
    <w:rsid w:val="00C46862"/>
    <w:rsid w:val="00C47465"/>
    <w:rsid w:val="00C50273"/>
    <w:rsid w:val="00C51170"/>
    <w:rsid w:val="00C5135E"/>
    <w:rsid w:val="00C53070"/>
    <w:rsid w:val="00C5370E"/>
    <w:rsid w:val="00C53A6D"/>
    <w:rsid w:val="00C543D9"/>
    <w:rsid w:val="00C54ADC"/>
    <w:rsid w:val="00C54E8B"/>
    <w:rsid w:val="00C55BB7"/>
    <w:rsid w:val="00C668F3"/>
    <w:rsid w:val="00C70B60"/>
    <w:rsid w:val="00C71797"/>
    <w:rsid w:val="00C71A66"/>
    <w:rsid w:val="00C72072"/>
    <w:rsid w:val="00C72FA8"/>
    <w:rsid w:val="00C73058"/>
    <w:rsid w:val="00C731F3"/>
    <w:rsid w:val="00C7369B"/>
    <w:rsid w:val="00C73EB0"/>
    <w:rsid w:val="00C74015"/>
    <w:rsid w:val="00C74872"/>
    <w:rsid w:val="00C74A4C"/>
    <w:rsid w:val="00C74B06"/>
    <w:rsid w:val="00C75B96"/>
    <w:rsid w:val="00C7752E"/>
    <w:rsid w:val="00C80079"/>
    <w:rsid w:val="00C81685"/>
    <w:rsid w:val="00C81FD0"/>
    <w:rsid w:val="00C82B95"/>
    <w:rsid w:val="00C82DC5"/>
    <w:rsid w:val="00C83EDD"/>
    <w:rsid w:val="00C840E9"/>
    <w:rsid w:val="00C84368"/>
    <w:rsid w:val="00C866FF"/>
    <w:rsid w:val="00C87A47"/>
    <w:rsid w:val="00C87B10"/>
    <w:rsid w:val="00C87E6B"/>
    <w:rsid w:val="00C903A1"/>
    <w:rsid w:val="00C907EA"/>
    <w:rsid w:val="00C913F4"/>
    <w:rsid w:val="00C9172D"/>
    <w:rsid w:val="00C964D7"/>
    <w:rsid w:val="00CA0682"/>
    <w:rsid w:val="00CA089A"/>
    <w:rsid w:val="00CA22E3"/>
    <w:rsid w:val="00CA29EB"/>
    <w:rsid w:val="00CA2E9D"/>
    <w:rsid w:val="00CA2F1C"/>
    <w:rsid w:val="00CA3EA6"/>
    <w:rsid w:val="00CA4335"/>
    <w:rsid w:val="00CA4598"/>
    <w:rsid w:val="00CA4ADB"/>
    <w:rsid w:val="00CA66B5"/>
    <w:rsid w:val="00CA6B9E"/>
    <w:rsid w:val="00CA6FF0"/>
    <w:rsid w:val="00CB059F"/>
    <w:rsid w:val="00CB0B19"/>
    <w:rsid w:val="00CB0C2A"/>
    <w:rsid w:val="00CB3EA6"/>
    <w:rsid w:val="00CB4049"/>
    <w:rsid w:val="00CB49B0"/>
    <w:rsid w:val="00CB5056"/>
    <w:rsid w:val="00CB555B"/>
    <w:rsid w:val="00CB678B"/>
    <w:rsid w:val="00CC0436"/>
    <w:rsid w:val="00CC052D"/>
    <w:rsid w:val="00CC08C1"/>
    <w:rsid w:val="00CC370D"/>
    <w:rsid w:val="00CC5906"/>
    <w:rsid w:val="00CC6514"/>
    <w:rsid w:val="00CC6869"/>
    <w:rsid w:val="00CC7052"/>
    <w:rsid w:val="00CD129E"/>
    <w:rsid w:val="00CD1907"/>
    <w:rsid w:val="00CD1C53"/>
    <w:rsid w:val="00CD1CC9"/>
    <w:rsid w:val="00CD47C3"/>
    <w:rsid w:val="00CD4EDE"/>
    <w:rsid w:val="00CD5427"/>
    <w:rsid w:val="00CD5AA4"/>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16BDB"/>
    <w:rsid w:val="00D204D9"/>
    <w:rsid w:val="00D208C8"/>
    <w:rsid w:val="00D21269"/>
    <w:rsid w:val="00D216E4"/>
    <w:rsid w:val="00D21B72"/>
    <w:rsid w:val="00D220A2"/>
    <w:rsid w:val="00D22785"/>
    <w:rsid w:val="00D23069"/>
    <w:rsid w:val="00D23394"/>
    <w:rsid w:val="00D23A96"/>
    <w:rsid w:val="00D25611"/>
    <w:rsid w:val="00D27A3A"/>
    <w:rsid w:val="00D30621"/>
    <w:rsid w:val="00D308EB"/>
    <w:rsid w:val="00D30B89"/>
    <w:rsid w:val="00D3234A"/>
    <w:rsid w:val="00D32B9E"/>
    <w:rsid w:val="00D32CF5"/>
    <w:rsid w:val="00D333FC"/>
    <w:rsid w:val="00D3435A"/>
    <w:rsid w:val="00D35397"/>
    <w:rsid w:val="00D35A39"/>
    <w:rsid w:val="00D35D77"/>
    <w:rsid w:val="00D40BFD"/>
    <w:rsid w:val="00D421FC"/>
    <w:rsid w:val="00D440D2"/>
    <w:rsid w:val="00D4587C"/>
    <w:rsid w:val="00D45A51"/>
    <w:rsid w:val="00D45C70"/>
    <w:rsid w:val="00D50109"/>
    <w:rsid w:val="00D509A5"/>
    <w:rsid w:val="00D523A1"/>
    <w:rsid w:val="00D53476"/>
    <w:rsid w:val="00D53773"/>
    <w:rsid w:val="00D54C56"/>
    <w:rsid w:val="00D56B26"/>
    <w:rsid w:val="00D576CE"/>
    <w:rsid w:val="00D57774"/>
    <w:rsid w:val="00D577CD"/>
    <w:rsid w:val="00D60347"/>
    <w:rsid w:val="00D60455"/>
    <w:rsid w:val="00D60E27"/>
    <w:rsid w:val="00D61966"/>
    <w:rsid w:val="00D61999"/>
    <w:rsid w:val="00D61F02"/>
    <w:rsid w:val="00D621C2"/>
    <w:rsid w:val="00D628B3"/>
    <w:rsid w:val="00D63174"/>
    <w:rsid w:val="00D63F7D"/>
    <w:rsid w:val="00D651B8"/>
    <w:rsid w:val="00D65E31"/>
    <w:rsid w:val="00D67259"/>
    <w:rsid w:val="00D676A2"/>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70"/>
    <w:rsid w:val="00D77ECE"/>
    <w:rsid w:val="00D804FD"/>
    <w:rsid w:val="00D81C89"/>
    <w:rsid w:val="00D8388E"/>
    <w:rsid w:val="00D83B3D"/>
    <w:rsid w:val="00D86C70"/>
    <w:rsid w:val="00D86CF2"/>
    <w:rsid w:val="00D8759A"/>
    <w:rsid w:val="00D9063B"/>
    <w:rsid w:val="00D94B8F"/>
    <w:rsid w:val="00D95D16"/>
    <w:rsid w:val="00D960DF"/>
    <w:rsid w:val="00D96618"/>
    <w:rsid w:val="00D97544"/>
    <w:rsid w:val="00D9761A"/>
    <w:rsid w:val="00D9768F"/>
    <w:rsid w:val="00DA000F"/>
    <w:rsid w:val="00DA227D"/>
    <w:rsid w:val="00DA2B87"/>
    <w:rsid w:val="00DA2CAD"/>
    <w:rsid w:val="00DA3475"/>
    <w:rsid w:val="00DA3F5D"/>
    <w:rsid w:val="00DB0B8B"/>
    <w:rsid w:val="00DB402C"/>
    <w:rsid w:val="00DB4747"/>
    <w:rsid w:val="00DB553E"/>
    <w:rsid w:val="00DB5A82"/>
    <w:rsid w:val="00DB61B8"/>
    <w:rsid w:val="00DC1707"/>
    <w:rsid w:val="00DC1D32"/>
    <w:rsid w:val="00DC2E74"/>
    <w:rsid w:val="00DC369A"/>
    <w:rsid w:val="00DC3776"/>
    <w:rsid w:val="00DC3A41"/>
    <w:rsid w:val="00DC44CD"/>
    <w:rsid w:val="00DC48B4"/>
    <w:rsid w:val="00DC4DE4"/>
    <w:rsid w:val="00DC6F45"/>
    <w:rsid w:val="00DC71D8"/>
    <w:rsid w:val="00DC7D31"/>
    <w:rsid w:val="00DD029D"/>
    <w:rsid w:val="00DD11C3"/>
    <w:rsid w:val="00DD15FF"/>
    <w:rsid w:val="00DD179D"/>
    <w:rsid w:val="00DD2D2C"/>
    <w:rsid w:val="00DD3E89"/>
    <w:rsid w:val="00DD4116"/>
    <w:rsid w:val="00DD7951"/>
    <w:rsid w:val="00DD7FD9"/>
    <w:rsid w:val="00DE0513"/>
    <w:rsid w:val="00DE0D1D"/>
    <w:rsid w:val="00DE402B"/>
    <w:rsid w:val="00DE40E5"/>
    <w:rsid w:val="00DE50B5"/>
    <w:rsid w:val="00DE58E9"/>
    <w:rsid w:val="00DE7BA8"/>
    <w:rsid w:val="00DF00CF"/>
    <w:rsid w:val="00DF0391"/>
    <w:rsid w:val="00DF1571"/>
    <w:rsid w:val="00DF25F8"/>
    <w:rsid w:val="00DF4045"/>
    <w:rsid w:val="00DF5911"/>
    <w:rsid w:val="00DF6347"/>
    <w:rsid w:val="00DF7319"/>
    <w:rsid w:val="00DF761D"/>
    <w:rsid w:val="00E00508"/>
    <w:rsid w:val="00E01D28"/>
    <w:rsid w:val="00E02ABC"/>
    <w:rsid w:val="00E03057"/>
    <w:rsid w:val="00E04AC9"/>
    <w:rsid w:val="00E061F8"/>
    <w:rsid w:val="00E07047"/>
    <w:rsid w:val="00E07265"/>
    <w:rsid w:val="00E100F7"/>
    <w:rsid w:val="00E109E9"/>
    <w:rsid w:val="00E10B0B"/>
    <w:rsid w:val="00E13AD7"/>
    <w:rsid w:val="00E14280"/>
    <w:rsid w:val="00E1549F"/>
    <w:rsid w:val="00E15671"/>
    <w:rsid w:val="00E162F8"/>
    <w:rsid w:val="00E16AF6"/>
    <w:rsid w:val="00E21115"/>
    <w:rsid w:val="00E21D6D"/>
    <w:rsid w:val="00E23AEC"/>
    <w:rsid w:val="00E245D0"/>
    <w:rsid w:val="00E26870"/>
    <w:rsid w:val="00E26BAF"/>
    <w:rsid w:val="00E26CCA"/>
    <w:rsid w:val="00E30F86"/>
    <w:rsid w:val="00E32337"/>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5BAF"/>
    <w:rsid w:val="00E56979"/>
    <w:rsid w:val="00E56D23"/>
    <w:rsid w:val="00E575FC"/>
    <w:rsid w:val="00E60BC8"/>
    <w:rsid w:val="00E63242"/>
    <w:rsid w:val="00E64B00"/>
    <w:rsid w:val="00E65E5A"/>
    <w:rsid w:val="00E702C8"/>
    <w:rsid w:val="00E73DB5"/>
    <w:rsid w:val="00E74893"/>
    <w:rsid w:val="00E77722"/>
    <w:rsid w:val="00E80456"/>
    <w:rsid w:val="00E80AD1"/>
    <w:rsid w:val="00E8344B"/>
    <w:rsid w:val="00E8409B"/>
    <w:rsid w:val="00E840A7"/>
    <w:rsid w:val="00E87C51"/>
    <w:rsid w:val="00E90E42"/>
    <w:rsid w:val="00E92180"/>
    <w:rsid w:val="00E925ED"/>
    <w:rsid w:val="00E92B5E"/>
    <w:rsid w:val="00E93D53"/>
    <w:rsid w:val="00E95364"/>
    <w:rsid w:val="00E95EB4"/>
    <w:rsid w:val="00E96FF8"/>
    <w:rsid w:val="00EA0025"/>
    <w:rsid w:val="00EA0CB2"/>
    <w:rsid w:val="00EA1389"/>
    <w:rsid w:val="00EA16F0"/>
    <w:rsid w:val="00EA1F47"/>
    <w:rsid w:val="00EA1FD9"/>
    <w:rsid w:val="00EA225A"/>
    <w:rsid w:val="00EA2BAA"/>
    <w:rsid w:val="00EA37F1"/>
    <w:rsid w:val="00EA388E"/>
    <w:rsid w:val="00EA3CDD"/>
    <w:rsid w:val="00EA4FC2"/>
    <w:rsid w:val="00EA5A5F"/>
    <w:rsid w:val="00EA73F5"/>
    <w:rsid w:val="00EB113E"/>
    <w:rsid w:val="00EB1247"/>
    <w:rsid w:val="00EB2972"/>
    <w:rsid w:val="00EB2B49"/>
    <w:rsid w:val="00EB38ED"/>
    <w:rsid w:val="00EB3DF0"/>
    <w:rsid w:val="00EB621D"/>
    <w:rsid w:val="00EB7C1E"/>
    <w:rsid w:val="00EC091C"/>
    <w:rsid w:val="00EC0D02"/>
    <w:rsid w:val="00EC2031"/>
    <w:rsid w:val="00EC3C42"/>
    <w:rsid w:val="00EC4177"/>
    <w:rsid w:val="00EC5E6F"/>
    <w:rsid w:val="00EC5FBF"/>
    <w:rsid w:val="00EC7303"/>
    <w:rsid w:val="00EC7B7C"/>
    <w:rsid w:val="00ED0629"/>
    <w:rsid w:val="00ED1115"/>
    <w:rsid w:val="00ED12EC"/>
    <w:rsid w:val="00ED191E"/>
    <w:rsid w:val="00ED1E65"/>
    <w:rsid w:val="00ED246C"/>
    <w:rsid w:val="00ED325F"/>
    <w:rsid w:val="00ED3913"/>
    <w:rsid w:val="00ED3C09"/>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469B"/>
    <w:rsid w:val="00EF6A22"/>
    <w:rsid w:val="00EF7955"/>
    <w:rsid w:val="00F007E8"/>
    <w:rsid w:val="00F017A0"/>
    <w:rsid w:val="00F0430C"/>
    <w:rsid w:val="00F05FCA"/>
    <w:rsid w:val="00F06BFC"/>
    <w:rsid w:val="00F07EBA"/>
    <w:rsid w:val="00F10752"/>
    <w:rsid w:val="00F11E51"/>
    <w:rsid w:val="00F1261E"/>
    <w:rsid w:val="00F1276F"/>
    <w:rsid w:val="00F12789"/>
    <w:rsid w:val="00F131BC"/>
    <w:rsid w:val="00F13F3E"/>
    <w:rsid w:val="00F14389"/>
    <w:rsid w:val="00F144BC"/>
    <w:rsid w:val="00F14805"/>
    <w:rsid w:val="00F14A3A"/>
    <w:rsid w:val="00F1518C"/>
    <w:rsid w:val="00F151B2"/>
    <w:rsid w:val="00F158B5"/>
    <w:rsid w:val="00F159B2"/>
    <w:rsid w:val="00F16DB4"/>
    <w:rsid w:val="00F17D69"/>
    <w:rsid w:val="00F2107B"/>
    <w:rsid w:val="00F21426"/>
    <w:rsid w:val="00F21D89"/>
    <w:rsid w:val="00F21E36"/>
    <w:rsid w:val="00F2209A"/>
    <w:rsid w:val="00F23315"/>
    <w:rsid w:val="00F23519"/>
    <w:rsid w:val="00F245EE"/>
    <w:rsid w:val="00F24948"/>
    <w:rsid w:val="00F26809"/>
    <w:rsid w:val="00F26B15"/>
    <w:rsid w:val="00F278A3"/>
    <w:rsid w:val="00F2797D"/>
    <w:rsid w:val="00F27B14"/>
    <w:rsid w:val="00F30C4D"/>
    <w:rsid w:val="00F31B3F"/>
    <w:rsid w:val="00F324A9"/>
    <w:rsid w:val="00F33EE8"/>
    <w:rsid w:val="00F34570"/>
    <w:rsid w:val="00F34B2B"/>
    <w:rsid w:val="00F354B9"/>
    <w:rsid w:val="00F36010"/>
    <w:rsid w:val="00F36797"/>
    <w:rsid w:val="00F36AEF"/>
    <w:rsid w:val="00F378B6"/>
    <w:rsid w:val="00F4030B"/>
    <w:rsid w:val="00F40C83"/>
    <w:rsid w:val="00F41CD0"/>
    <w:rsid w:val="00F4256B"/>
    <w:rsid w:val="00F42CF7"/>
    <w:rsid w:val="00F43669"/>
    <w:rsid w:val="00F44474"/>
    <w:rsid w:val="00F44AF9"/>
    <w:rsid w:val="00F44DCF"/>
    <w:rsid w:val="00F4503F"/>
    <w:rsid w:val="00F451F4"/>
    <w:rsid w:val="00F45966"/>
    <w:rsid w:val="00F46035"/>
    <w:rsid w:val="00F47CD2"/>
    <w:rsid w:val="00F50670"/>
    <w:rsid w:val="00F52E81"/>
    <w:rsid w:val="00F539D1"/>
    <w:rsid w:val="00F55C51"/>
    <w:rsid w:val="00F56CF6"/>
    <w:rsid w:val="00F5707E"/>
    <w:rsid w:val="00F57C5B"/>
    <w:rsid w:val="00F60311"/>
    <w:rsid w:val="00F60854"/>
    <w:rsid w:val="00F62B72"/>
    <w:rsid w:val="00F62E9F"/>
    <w:rsid w:val="00F63F6D"/>
    <w:rsid w:val="00F648BA"/>
    <w:rsid w:val="00F64F72"/>
    <w:rsid w:val="00F664D4"/>
    <w:rsid w:val="00F66BDD"/>
    <w:rsid w:val="00F66F9B"/>
    <w:rsid w:val="00F67F00"/>
    <w:rsid w:val="00F71562"/>
    <w:rsid w:val="00F71863"/>
    <w:rsid w:val="00F73071"/>
    <w:rsid w:val="00F7323D"/>
    <w:rsid w:val="00F73A1D"/>
    <w:rsid w:val="00F7631A"/>
    <w:rsid w:val="00F76898"/>
    <w:rsid w:val="00F769C2"/>
    <w:rsid w:val="00F77FF0"/>
    <w:rsid w:val="00F8118B"/>
    <w:rsid w:val="00F828A4"/>
    <w:rsid w:val="00F82E93"/>
    <w:rsid w:val="00F867D7"/>
    <w:rsid w:val="00F86F44"/>
    <w:rsid w:val="00F871DC"/>
    <w:rsid w:val="00F87613"/>
    <w:rsid w:val="00F927D0"/>
    <w:rsid w:val="00F92819"/>
    <w:rsid w:val="00F93F43"/>
    <w:rsid w:val="00F94B63"/>
    <w:rsid w:val="00F95631"/>
    <w:rsid w:val="00F96079"/>
    <w:rsid w:val="00F96506"/>
    <w:rsid w:val="00FA23D3"/>
    <w:rsid w:val="00FA253C"/>
    <w:rsid w:val="00FA2CF8"/>
    <w:rsid w:val="00FA2D62"/>
    <w:rsid w:val="00FA3384"/>
    <w:rsid w:val="00FA46BB"/>
    <w:rsid w:val="00FA6407"/>
    <w:rsid w:val="00FA6AEB"/>
    <w:rsid w:val="00FB0508"/>
    <w:rsid w:val="00FB062B"/>
    <w:rsid w:val="00FB0962"/>
    <w:rsid w:val="00FB0D4F"/>
    <w:rsid w:val="00FB28EC"/>
    <w:rsid w:val="00FB3211"/>
    <w:rsid w:val="00FB338F"/>
    <w:rsid w:val="00FB3BBB"/>
    <w:rsid w:val="00FB6246"/>
    <w:rsid w:val="00FB64C6"/>
    <w:rsid w:val="00FB6AFF"/>
    <w:rsid w:val="00FB7574"/>
    <w:rsid w:val="00FB76E5"/>
    <w:rsid w:val="00FC06B0"/>
    <w:rsid w:val="00FC07A4"/>
    <w:rsid w:val="00FC0F9F"/>
    <w:rsid w:val="00FC10EF"/>
    <w:rsid w:val="00FC1D42"/>
    <w:rsid w:val="00FC2496"/>
    <w:rsid w:val="00FC290D"/>
    <w:rsid w:val="00FC3883"/>
    <w:rsid w:val="00FC39BD"/>
    <w:rsid w:val="00FC60F6"/>
    <w:rsid w:val="00FC7014"/>
    <w:rsid w:val="00FD06A2"/>
    <w:rsid w:val="00FD22FD"/>
    <w:rsid w:val="00FD2975"/>
    <w:rsid w:val="00FD3E48"/>
    <w:rsid w:val="00FD54E9"/>
    <w:rsid w:val="00FD65D6"/>
    <w:rsid w:val="00FD6E6B"/>
    <w:rsid w:val="00FD6FE4"/>
    <w:rsid w:val="00FD7C5E"/>
    <w:rsid w:val="00FE0FBF"/>
    <w:rsid w:val="00FE1D8A"/>
    <w:rsid w:val="00FE1FF8"/>
    <w:rsid w:val="00FE2471"/>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31C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paragraph" w:styleId="Heading6">
    <w:name w:val="heading 6"/>
    <w:basedOn w:val="Normal"/>
    <w:next w:val="Normal"/>
    <w:link w:val="Heading6Char"/>
    <w:uiPriority w:val="9"/>
    <w:unhideWhenUsed/>
    <w:qFormat/>
    <w:rsid w:val="00D35A3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lp1 Char,numbered Char,Paragraphe de liste1 Char,Bulletr List Paragraph Char,列出段落 Char,列出段落1 Char,List Paragraph2 Char,List Paragraph21 Char"/>
    <w:basedOn w:val="DefaultParagraphFont"/>
    <w:link w:val="ListParagraph"/>
    <w:uiPriority w:val="34"/>
    <w:locked/>
    <w:rsid w:val="00BE4528"/>
  </w:style>
  <w:style w:type="paragraph" w:styleId="ListParagraph">
    <w:name w:val="List Paragraph"/>
    <w:aliases w:val="List Paragraph1,Recommendation,List Paragraph11,1 Recommendation,lp1,numbered,Paragraphe de liste1,Bulletr List Paragraph,列出段落,列出段落1,List Paragraph2,List Paragraph21,Listeafsnit1,Parágrafo da Lista1,Bullet list,Párrafo de lista1,リスト段落1"/>
    <w:basedOn w:val="Normal"/>
    <w:link w:val="ListParagraphChar"/>
    <w:uiPriority w:val="34"/>
    <w:qFormat/>
    <w:rsid w:val="00BE4528"/>
    <w:pPr>
      <w:ind w:left="720"/>
    </w:pPr>
    <w:rPr>
      <w:sz w:val="20"/>
      <w:szCs w:val="20"/>
      <w:lang w:eastAsia="en-AU"/>
    </w:rPr>
  </w:style>
  <w:style w:type="paragraph" w:styleId="Header">
    <w:name w:val="header"/>
    <w:basedOn w:val="Normal"/>
    <w:link w:val="HeaderChar"/>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9754F0"/>
    <w:rPr>
      <w:color w:val="605E5C"/>
      <w:shd w:val="clear" w:color="auto" w:fill="E1DFDD"/>
    </w:rPr>
  </w:style>
  <w:style w:type="character" w:customStyle="1" w:styleId="Heading6Char">
    <w:name w:val="Heading 6 Char"/>
    <w:basedOn w:val="DefaultParagraphFont"/>
    <w:link w:val="Heading6"/>
    <w:uiPriority w:val="9"/>
    <w:rsid w:val="00D35A39"/>
    <w:rPr>
      <w:rFonts w:asciiTheme="majorHAnsi" w:eastAsiaTheme="majorEastAsia" w:hAnsiTheme="majorHAnsi" w:cstheme="majorBidi"/>
      <w:color w:val="243F60"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7121857">
      <w:bodyDiv w:val="1"/>
      <w:marLeft w:val="0"/>
      <w:marRight w:val="0"/>
      <w:marTop w:val="0"/>
      <w:marBottom w:val="0"/>
      <w:divBdr>
        <w:top w:val="none" w:sz="0" w:space="0" w:color="auto"/>
        <w:left w:val="none" w:sz="0" w:space="0" w:color="auto"/>
        <w:bottom w:val="none" w:sz="0" w:space="0" w:color="auto"/>
        <w:right w:val="none" w:sz="0" w:space="0" w:color="auto"/>
      </w:divBdr>
    </w:div>
    <w:div w:id="470367877">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55362407">
      <w:bodyDiv w:val="1"/>
      <w:marLeft w:val="0"/>
      <w:marRight w:val="0"/>
      <w:marTop w:val="0"/>
      <w:marBottom w:val="0"/>
      <w:divBdr>
        <w:top w:val="none" w:sz="0" w:space="0" w:color="auto"/>
        <w:left w:val="none" w:sz="0" w:space="0" w:color="auto"/>
        <w:bottom w:val="none" w:sz="0" w:space="0" w:color="auto"/>
        <w:right w:val="none" w:sz="0" w:space="0" w:color="auto"/>
      </w:divBdr>
    </w:div>
    <w:div w:id="612713695">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854001012">
      <w:bodyDiv w:val="1"/>
      <w:marLeft w:val="0"/>
      <w:marRight w:val="0"/>
      <w:marTop w:val="0"/>
      <w:marBottom w:val="0"/>
      <w:divBdr>
        <w:top w:val="none" w:sz="0" w:space="0" w:color="auto"/>
        <w:left w:val="none" w:sz="0" w:space="0" w:color="auto"/>
        <w:bottom w:val="none" w:sz="0" w:space="0" w:color="auto"/>
        <w:right w:val="none" w:sz="0" w:space="0" w:color="auto"/>
      </w:divBdr>
    </w:div>
    <w:div w:id="1011951258">
      <w:bodyDiv w:val="1"/>
      <w:marLeft w:val="0"/>
      <w:marRight w:val="0"/>
      <w:marTop w:val="0"/>
      <w:marBottom w:val="0"/>
      <w:divBdr>
        <w:top w:val="none" w:sz="0" w:space="0" w:color="auto"/>
        <w:left w:val="none" w:sz="0" w:space="0" w:color="auto"/>
        <w:bottom w:val="none" w:sz="0" w:space="0" w:color="auto"/>
        <w:right w:val="none" w:sz="0" w:space="0" w:color="auto"/>
      </w:divBdr>
    </w:div>
    <w:div w:id="1114903718">
      <w:bodyDiv w:val="1"/>
      <w:marLeft w:val="0"/>
      <w:marRight w:val="0"/>
      <w:marTop w:val="0"/>
      <w:marBottom w:val="0"/>
      <w:divBdr>
        <w:top w:val="none" w:sz="0" w:space="0" w:color="auto"/>
        <w:left w:val="none" w:sz="0" w:space="0" w:color="auto"/>
        <w:bottom w:val="none" w:sz="0" w:space="0" w:color="auto"/>
        <w:right w:val="none" w:sz="0" w:space="0" w:color="auto"/>
      </w:divBdr>
    </w:div>
    <w:div w:id="1133911393">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48072618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89685958">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57128677">
      <w:bodyDiv w:val="1"/>
      <w:marLeft w:val="0"/>
      <w:marRight w:val="0"/>
      <w:marTop w:val="0"/>
      <w:marBottom w:val="0"/>
      <w:divBdr>
        <w:top w:val="none" w:sz="0" w:space="0" w:color="auto"/>
        <w:left w:val="none" w:sz="0" w:space="0" w:color="auto"/>
        <w:bottom w:val="none" w:sz="0" w:space="0" w:color="auto"/>
        <w:right w:val="none" w:sz="0" w:space="0" w:color="auto"/>
      </w:divBdr>
    </w:div>
    <w:div w:id="19965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8.austlii.edu.au/cgi-bin/viewdoc/au/cases/act/ACTSC/2016/23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186F13"/>
    <w:rsid w:val="001902F5"/>
    <w:rsid w:val="001B192E"/>
    <w:rsid w:val="00273A43"/>
    <w:rsid w:val="003468A4"/>
    <w:rsid w:val="003F6AA4"/>
    <w:rsid w:val="00532BB7"/>
    <w:rsid w:val="005448B5"/>
    <w:rsid w:val="00555E87"/>
    <w:rsid w:val="0058060F"/>
    <w:rsid w:val="005F091D"/>
    <w:rsid w:val="00665F99"/>
    <w:rsid w:val="007072BA"/>
    <w:rsid w:val="00713F21"/>
    <w:rsid w:val="00772D2C"/>
    <w:rsid w:val="007A6694"/>
    <w:rsid w:val="00890214"/>
    <w:rsid w:val="00934A87"/>
    <w:rsid w:val="0099223A"/>
    <w:rsid w:val="00AD3B04"/>
    <w:rsid w:val="00B159E0"/>
    <w:rsid w:val="00B4711F"/>
    <w:rsid w:val="00B754B5"/>
    <w:rsid w:val="00BA43FB"/>
    <w:rsid w:val="00BE31C3"/>
    <w:rsid w:val="00C23C94"/>
    <w:rsid w:val="00C556D4"/>
    <w:rsid w:val="00C76F5F"/>
    <w:rsid w:val="00CA198C"/>
    <w:rsid w:val="00D92FD6"/>
    <w:rsid w:val="00E35048"/>
    <w:rsid w:val="00E91338"/>
    <w:rsid w:val="00F74783"/>
    <w:rsid w:val="00FF76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31C5F-5F7F-4DE2-B888-0B0150FF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3441</Words>
  <Characters>19300</Characters>
  <Application>Microsoft Office Word</Application>
  <DocSecurity>0</DocSecurity>
  <Lines>367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22683</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2020-02-20T00:38:00Z</dcterms:created>
  <dcterms:modified xsi:type="dcterms:W3CDTF">2020-02-20T00:38:00Z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1152691</vt:lpwstr>
  </property>
  <property fmtid="{D5CDD505-2E9C-101B-9397-08002B2CF9AE}" pid="3" name="CHECKEDOUTFROMJMS">
    <vt:lpwstr/>
  </property>
  <property fmtid="{D5CDD505-2E9C-101B-9397-08002B2CF9AE}" pid="4" name="JMSREQUIREDCHECKIN">
    <vt:lpwstr/>
  </property>
</Properties>
</file>