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EBB3C19" w:rsidR="00741C4A" w:rsidRPr="00741C4A" w:rsidRDefault="00DD49E6" w:rsidP="00741C4A">
      <w:pPr>
        <w:spacing w:after="0"/>
        <w:jc w:val="center"/>
        <w:rPr>
          <w:rFonts w:ascii="Arial" w:hAnsi="Arial" w:cs="Arial"/>
          <w:b/>
          <w:bCs/>
          <w:sz w:val="24"/>
          <w:szCs w:val="24"/>
        </w:rPr>
      </w:pPr>
      <w:r>
        <w:rPr>
          <w:rFonts w:ascii="Arial" w:hAnsi="Arial" w:cs="Arial"/>
          <w:b/>
          <w:bCs/>
          <w:sz w:val="24"/>
          <w:szCs w:val="24"/>
        </w:rPr>
        <w:t>PUBLIC INTEREST DISCLOSURE AMENDMENT BILL</w:t>
      </w:r>
      <w:r w:rsidR="00741C4A" w:rsidRPr="00741C4A">
        <w:rPr>
          <w:rFonts w:ascii="Arial" w:hAnsi="Arial" w:cs="Arial"/>
          <w:b/>
          <w:bCs/>
          <w:sz w:val="24"/>
          <w:szCs w:val="24"/>
        </w:rPr>
        <w:t xml:space="preserve">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70ED50A9" w:rsidR="00BB387E" w:rsidRDefault="00DD49E6" w:rsidP="00BB387E">
      <w:pPr>
        <w:spacing w:after="0"/>
        <w:ind w:right="686"/>
        <w:jc w:val="right"/>
        <w:rPr>
          <w:rFonts w:ascii="Arial" w:hAnsi="Arial" w:cs="Arial"/>
          <w:b/>
          <w:bCs/>
          <w:sz w:val="24"/>
          <w:szCs w:val="24"/>
        </w:rPr>
      </w:pPr>
      <w:r>
        <w:rPr>
          <w:rFonts w:ascii="Arial" w:hAnsi="Arial" w:cs="Arial"/>
          <w:b/>
          <w:bCs/>
          <w:sz w:val="24"/>
          <w:szCs w:val="24"/>
        </w:rPr>
        <w:t xml:space="preserve">Andrew Barr </w:t>
      </w:r>
      <w:r w:rsidR="00E954A1">
        <w:rPr>
          <w:rFonts w:ascii="Arial" w:hAnsi="Arial" w:cs="Arial"/>
          <w:b/>
          <w:bCs/>
          <w:sz w:val="24"/>
          <w:szCs w:val="24"/>
        </w:rPr>
        <w:t>MLA</w:t>
      </w:r>
    </w:p>
    <w:p w14:paraId="5B3C501D" w14:textId="4CB251DC" w:rsidR="00DD49E6" w:rsidRPr="00BB387E" w:rsidRDefault="00DD49E6" w:rsidP="00BB387E">
      <w:pPr>
        <w:spacing w:after="0"/>
        <w:ind w:right="686"/>
        <w:jc w:val="right"/>
        <w:rPr>
          <w:rFonts w:ascii="Arial" w:hAnsi="Arial" w:cs="Arial"/>
          <w:b/>
          <w:bCs/>
          <w:sz w:val="24"/>
          <w:szCs w:val="24"/>
        </w:rPr>
      </w:pPr>
      <w:r>
        <w:rPr>
          <w:rFonts w:ascii="Arial" w:hAnsi="Arial" w:cs="Arial"/>
          <w:b/>
          <w:bCs/>
          <w:sz w:val="24"/>
          <w:szCs w:val="24"/>
        </w:rPr>
        <w:t>Chief Minister</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39B664B2" w:rsidR="00ED3B77" w:rsidRPr="00BB387E" w:rsidRDefault="00AA69C6" w:rsidP="008C225D">
      <w:pPr>
        <w:pStyle w:val="Heading1"/>
        <w:jc w:val="center"/>
      </w:pPr>
      <w:r>
        <w:lastRenderedPageBreak/>
        <w:t>PUBLIC INTEREST DISCLOSURE AMENDMENT</w:t>
      </w:r>
      <w:r w:rsidR="00ED3B77" w:rsidRPr="00BB387E">
        <w:t xml:space="preserve"> BILL </w:t>
      </w:r>
      <w:r w:rsidR="00130A37" w:rsidRPr="00BB387E">
        <w:t>20</w:t>
      </w:r>
      <w:r w:rsidR="00130A37">
        <w:t>20</w:t>
      </w:r>
    </w:p>
    <w:p w14:paraId="2612AE1F" w14:textId="77777777" w:rsidR="00834FC9" w:rsidRDefault="00834FC9" w:rsidP="007F3D56">
      <w:pPr>
        <w:spacing w:after="0"/>
        <w:contextualSpacing/>
        <w:rPr>
          <w:rFonts w:ascii="Arial" w:hAnsi="Arial" w:cs="Arial"/>
          <w:bCs/>
          <w:sz w:val="24"/>
          <w:szCs w:val="24"/>
        </w:rPr>
      </w:pPr>
    </w:p>
    <w:p w14:paraId="1C55190C" w14:textId="46A72338"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DD49E6">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051DE05" w14:textId="77777777" w:rsidR="00DD49E6" w:rsidRPr="00D6332A" w:rsidRDefault="00DD49E6" w:rsidP="00DD49E6">
      <w:pPr>
        <w:pStyle w:val="Heading2"/>
      </w:pPr>
      <w:r w:rsidRPr="00287242">
        <w:t>INTRODUCTION</w:t>
      </w:r>
    </w:p>
    <w:p w14:paraId="7FBF39F5" w14:textId="40975B37" w:rsidR="00DD49E6" w:rsidRPr="00DD49E6" w:rsidRDefault="00DD49E6" w:rsidP="00DD49E6">
      <w:pPr>
        <w:spacing w:after="0"/>
        <w:contextualSpacing/>
        <w:rPr>
          <w:rFonts w:ascii="Arial" w:hAnsi="Arial" w:cs="Arial"/>
          <w:bCs/>
          <w:sz w:val="24"/>
          <w:szCs w:val="24"/>
        </w:rPr>
      </w:pPr>
      <w:r w:rsidRPr="00DD49E6">
        <w:rPr>
          <w:rFonts w:ascii="Arial" w:hAnsi="Arial" w:cs="Arial"/>
          <w:bCs/>
          <w:sz w:val="24"/>
          <w:szCs w:val="24"/>
        </w:rPr>
        <w:t>This explanatory statement (the statement) relates to the Public Interest Disclosure Amendment Bill 2020 (the Bill) as presented to the ACT Legislative Assembly. It has been prepared in order to assist the reader of the Bill and to help inform debate on it. It does not form part of the Bill and has not been endorsed by the Assembly.</w:t>
      </w:r>
    </w:p>
    <w:p w14:paraId="661F6B88" w14:textId="77777777" w:rsidR="00DD49E6" w:rsidRPr="00DD49E6" w:rsidRDefault="00DD49E6" w:rsidP="00DD49E6">
      <w:pPr>
        <w:spacing w:after="0"/>
        <w:contextualSpacing/>
        <w:rPr>
          <w:rFonts w:ascii="Arial" w:hAnsi="Arial" w:cs="Arial"/>
          <w:bCs/>
          <w:sz w:val="24"/>
          <w:szCs w:val="24"/>
        </w:rPr>
      </w:pPr>
    </w:p>
    <w:p w14:paraId="5E6D203D" w14:textId="766CA232" w:rsidR="00DD49E6" w:rsidRDefault="00DD49E6" w:rsidP="00DD49E6">
      <w:pPr>
        <w:spacing w:after="0"/>
        <w:contextualSpacing/>
        <w:rPr>
          <w:rFonts w:ascii="Arial" w:hAnsi="Arial" w:cs="Arial"/>
          <w:bCs/>
          <w:sz w:val="24"/>
          <w:szCs w:val="24"/>
        </w:rPr>
      </w:pPr>
      <w:r w:rsidRPr="00DD49E6">
        <w:rPr>
          <w:rFonts w:ascii="Arial" w:hAnsi="Arial" w:cs="Arial"/>
          <w:bCs/>
          <w:sz w:val="24"/>
          <w:szCs w:val="24"/>
        </w:rPr>
        <w:t>The Statement must be read in conjunction with the Bill. It is not, and is not meant to be, a comprehensive description of the Bill. What is said about a provision is not to be taken as an authoritative guide to the meaning of a provision - this being a task for the courts.</w:t>
      </w:r>
    </w:p>
    <w:p w14:paraId="08DDDF3A" w14:textId="42C96081" w:rsidR="00DD49E6" w:rsidRDefault="00DD49E6" w:rsidP="00DD49E6">
      <w:pPr>
        <w:spacing w:after="0"/>
        <w:contextualSpacing/>
        <w:rPr>
          <w:rFonts w:ascii="Arial" w:hAnsi="Arial" w:cs="Arial"/>
          <w:bCs/>
          <w:sz w:val="24"/>
          <w:szCs w:val="24"/>
        </w:rPr>
      </w:pPr>
    </w:p>
    <w:p w14:paraId="1FDC29DE" w14:textId="77777777" w:rsidR="00FF051F" w:rsidRDefault="00FF051F" w:rsidP="00DD49E6">
      <w:pPr>
        <w:spacing w:after="0"/>
        <w:contextualSpacing/>
        <w:rPr>
          <w:rFonts w:ascii="Arial" w:hAnsi="Arial" w:cs="Arial"/>
          <w:bCs/>
          <w:sz w:val="24"/>
          <w:szCs w:val="24"/>
        </w:rPr>
      </w:pPr>
      <w:r>
        <w:rPr>
          <w:rFonts w:ascii="Arial" w:hAnsi="Arial" w:cs="Arial"/>
          <w:bCs/>
          <w:sz w:val="24"/>
          <w:szCs w:val="24"/>
        </w:rPr>
        <w:t xml:space="preserve">An independent review of the PID Act was delivered to the Government on </w:t>
      </w:r>
    </w:p>
    <w:p w14:paraId="339A1502" w14:textId="1E0E092F" w:rsidR="00DD49E6" w:rsidRPr="00DD49E6" w:rsidRDefault="009F1469" w:rsidP="00DD49E6">
      <w:pPr>
        <w:spacing w:after="0"/>
        <w:contextualSpacing/>
        <w:rPr>
          <w:rFonts w:ascii="Arial" w:hAnsi="Arial" w:cs="Arial"/>
          <w:bCs/>
          <w:sz w:val="24"/>
          <w:szCs w:val="24"/>
        </w:rPr>
      </w:pPr>
      <w:r>
        <w:rPr>
          <w:rFonts w:ascii="Arial" w:hAnsi="Arial" w:cs="Arial"/>
          <w:bCs/>
          <w:sz w:val="24"/>
          <w:szCs w:val="24"/>
        </w:rPr>
        <w:t>3</w:t>
      </w:r>
      <w:r w:rsidR="00FF051F">
        <w:rPr>
          <w:rFonts w:ascii="Arial" w:hAnsi="Arial" w:cs="Arial"/>
          <w:bCs/>
          <w:sz w:val="24"/>
          <w:szCs w:val="24"/>
        </w:rPr>
        <w:t>0 September 2019</w:t>
      </w:r>
      <w:r w:rsidR="00DD49E6" w:rsidRPr="00DD49E6">
        <w:rPr>
          <w:rFonts w:ascii="Arial" w:hAnsi="Arial" w:cs="Arial"/>
          <w:bCs/>
          <w:sz w:val="24"/>
          <w:szCs w:val="24"/>
        </w:rPr>
        <w:t>. The report presented a comprehensive assessment of the PID Act, noting the complexity of the current whistleblowing arrangements in the ACT and identifying where sections of the PID Act and the</w:t>
      </w:r>
      <w:r w:rsidR="00865DE9">
        <w:rPr>
          <w:rFonts w:ascii="Arial" w:hAnsi="Arial" w:cs="Arial"/>
          <w:bCs/>
          <w:sz w:val="24"/>
          <w:szCs w:val="24"/>
        </w:rPr>
        <w:t xml:space="preserve"> </w:t>
      </w:r>
      <w:r w:rsidR="00865DE9">
        <w:rPr>
          <w:rFonts w:ascii="Arial" w:hAnsi="Arial" w:cs="Arial"/>
          <w:bCs/>
          <w:i/>
          <w:iCs/>
          <w:sz w:val="24"/>
          <w:szCs w:val="24"/>
        </w:rPr>
        <w:t>Integrity Commission Act 2018</w:t>
      </w:r>
      <w:r w:rsidR="00865DE9">
        <w:rPr>
          <w:rFonts w:ascii="Arial" w:hAnsi="Arial" w:cs="Arial"/>
          <w:bCs/>
          <w:sz w:val="24"/>
          <w:szCs w:val="24"/>
        </w:rPr>
        <w:t xml:space="preserve"> (the</w:t>
      </w:r>
      <w:r w:rsidR="00DD49E6" w:rsidRPr="00DD49E6">
        <w:rPr>
          <w:rFonts w:ascii="Arial" w:hAnsi="Arial" w:cs="Arial"/>
          <w:bCs/>
          <w:sz w:val="24"/>
          <w:szCs w:val="24"/>
        </w:rPr>
        <w:t xml:space="preserve"> IC Act</w:t>
      </w:r>
      <w:r w:rsidR="00865DE9">
        <w:rPr>
          <w:rFonts w:ascii="Arial" w:hAnsi="Arial" w:cs="Arial"/>
          <w:bCs/>
          <w:sz w:val="24"/>
          <w:szCs w:val="24"/>
        </w:rPr>
        <w:t>)</w:t>
      </w:r>
      <w:r w:rsidR="00DD49E6" w:rsidRPr="00DD49E6">
        <w:rPr>
          <w:rFonts w:ascii="Arial" w:hAnsi="Arial" w:cs="Arial"/>
          <w:bCs/>
          <w:sz w:val="24"/>
          <w:szCs w:val="24"/>
        </w:rPr>
        <w:t xml:space="preserve"> conflict or overlap. The recommendations from the final report have informed the legislative amendments</w:t>
      </w:r>
      <w:r w:rsidR="00625BED">
        <w:rPr>
          <w:rFonts w:ascii="Arial" w:hAnsi="Arial" w:cs="Arial"/>
          <w:bCs/>
          <w:sz w:val="24"/>
          <w:szCs w:val="24"/>
        </w:rPr>
        <w:t xml:space="preserve"> put forward in this Bill</w:t>
      </w:r>
      <w:r w:rsidR="00DD49E6" w:rsidRPr="00DD49E6">
        <w:rPr>
          <w:rFonts w:ascii="Arial" w:hAnsi="Arial" w:cs="Arial"/>
          <w:bCs/>
          <w:sz w:val="24"/>
          <w:szCs w:val="24"/>
        </w:rPr>
        <w:t>.</w:t>
      </w:r>
    </w:p>
    <w:p w14:paraId="428803B0" w14:textId="77777777" w:rsidR="00DD49E6" w:rsidRPr="00DD49E6" w:rsidRDefault="00DD49E6" w:rsidP="00DD49E6">
      <w:pPr>
        <w:spacing w:after="0"/>
        <w:contextualSpacing/>
        <w:rPr>
          <w:rFonts w:ascii="Arial" w:hAnsi="Arial" w:cs="Arial"/>
          <w:bCs/>
          <w:sz w:val="24"/>
          <w:szCs w:val="24"/>
        </w:rPr>
      </w:pPr>
    </w:p>
    <w:p w14:paraId="29C29316" w14:textId="12BD030E" w:rsidR="007B6A78" w:rsidRDefault="003323FA" w:rsidP="008C225D">
      <w:pPr>
        <w:pStyle w:val="Heading2"/>
      </w:pPr>
      <w:r>
        <w:t>OVERVIEW OF THE BILL</w:t>
      </w:r>
    </w:p>
    <w:p w14:paraId="1704B0F8" w14:textId="5E64B9AE" w:rsidR="00DD49E6" w:rsidRDefault="00DD49E6" w:rsidP="00DD49E6">
      <w:pPr>
        <w:spacing w:after="0"/>
        <w:contextualSpacing/>
        <w:rPr>
          <w:rFonts w:ascii="Arial" w:hAnsi="Arial" w:cs="Arial"/>
          <w:bCs/>
          <w:sz w:val="24"/>
          <w:szCs w:val="24"/>
        </w:rPr>
      </w:pPr>
      <w:r>
        <w:rPr>
          <w:rFonts w:ascii="Arial" w:hAnsi="Arial" w:cs="Arial"/>
          <w:bCs/>
          <w:sz w:val="24"/>
          <w:szCs w:val="24"/>
        </w:rPr>
        <w:t>Th</w:t>
      </w:r>
      <w:r w:rsidRPr="00DD49E6">
        <w:rPr>
          <w:rFonts w:ascii="Arial" w:hAnsi="Arial" w:cs="Arial"/>
          <w:bCs/>
          <w:sz w:val="24"/>
          <w:szCs w:val="24"/>
        </w:rPr>
        <w:t>e Bill proposes amendments to the PID Act that will:</w:t>
      </w:r>
    </w:p>
    <w:p w14:paraId="59343455" w14:textId="77777777" w:rsidR="00DD49E6" w:rsidRPr="00DD49E6" w:rsidRDefault="00DD49E6" w:rsidP="00DD49E6">
      <w:pPr>
        <w:spacing w:after="0"/>
        <w:contextualSpacing/>
        <w:rPr>
          <w:rFonts w:ascii="Arial" w:hAnsi="Arial" w:cs="Arial"/>
          <w:bCs/>
          <w:sz w:val="24"/>
          <w:szCs w:val="24"/>
        </w:rPr>
      </w:pPr>
    </w:p>
    <w:p w14:paraId="3EFC258F" w14:textId="77777777" w:rsidR="00DD49E6" w:rsidRPr="00DD49E6" w:rsidRDefault="00DD49E6" w:rsidP="00DD49E6">
      <w:pPr>
        <w:spacing w:after="0"/>
        <w:ind w:left="720" w:hanging="720"/>
        <w:contextualSpacing/>
        <w:rPr>
          <w:rFonts w:ascii="Arial" w:hAnsi="Arial" w:cs="Arial"/>
          <w:bCs/>
          <w:sz w:val="24"/>
          <w:szCs w:val="24"/>
        </w:rPr>
      </w:pPr>
      <w:r w:rsidRPr="00DD49E6">
        <w:rPr>
          <w:rFonts w:ascii="Arial" w:hAnsi="Arial" w:cs="Arial"/>
          <w:bCs/>
          <w:sz w:val="24"/>
          <w:szCs w:val="24"/>
        </w:rPr>
        <w:t>(a)</w:t>
      </w:r>
      <w:r w:rsidRPr="00DD49E6">
        <w:rPr>
          <w:rFonts w:ascii="Arial" w:hAnsi="Arial" w:cs="Arial"/>
          <w:bCs/>
          <w:sz w:val="24"/>
          <w:szCs w:val="24"/>
        </w:rPr>
        <w:tab/>
        <w:t>support a pro-disclosure culture and system that provides clarity to disclosers and disclosure officers;</w:t>
      </w:r>
    </w:p>
    <w:p w14:paraId="6A39C440" w14:textId="77777777" w:rsidR="00DD49E6" w:rsidRPr="00DD49E6" w:rsidRDefault="00DD49E6" w:rsidP="00DD49E6">
      <w:pPr>
        <w:spacing w:after="0"/>
        <w:ind w:left="720" w:hanging="720"/>
        <w:contextualSpacing/>
        <w:rPr>
          <w:rFonts w:ascii="Arial" w:hAnsi="Arial" w:cs="Arial"/>
          <w:bCs/>
          <w:sz w:val="24"/>
          <w:szCs w:val="24"/>
        </w:rPr>
      </w:pPr>
      <w:r w:rsidRPr="00DD49E6">
        <w:rPr>
          <w:rFonts w:ascii="Arial" w:hAnsi="Arial" w:cs="Arial"/>
          <w:bCs/>
          <w:sz w:val="24"/>
          <w:szCs w:val="24"/>
        </w:rPr>
        <w:t>(b)</w:t>
      </w:r>
      <w:r w:rsidRPr="00DD49E6">
        <w:rPr>
          <w:rFonts w:ascii="Arial" w:hAnsi="Arial" w:cs="Arial"/>
          <w:bCs/>
          <w:sz w:val="24"/>
          <w:szCs w:val="24"/>
        </w:rPr>
        <w:tab/>
        <w:t>require all disclosures under the PID Act be forwarded to the Integrity Commissioner creating a single point of oversight for serious wrongdoing disclosures and recognise the Integrity Commission as the pre-eminent integrity body in the ACT –the Integrity Commissioner would determine if he wishes to deal with a matter, dismiss it, or refer it to another body;</w:t>
      </w:r>
    </w:p>
    <w:p w14:paraId="452ABB45" w14:textId="77777777" w:rsidR="00DD49E6" w:rsidRPr="00DD49E6" w:rsidRDefault="00DD49E6" w:rsidP="00DD49E6">
      <w:pPr>
        <w:spacing w:after="0"/>
        <w:ind w:left="720" w:hanging="720"/>
        <w:contextualSpacing/>
        <w:rPr>
          <w:rFonts w:ascii="Arial" w:hAnsi="Arial" w:cs="Arial"/>
          <w:bCs/>
          <w:sz w:val="24"/>
          <w:szCs w:val="24"/>
        </w:rPr>
      </w:pPr>
      <w:r w:rsidRPr="00DD49E6">
        <w:rPr>
          <w:rFonts w:ascii="Arial" w:hAnsi="Arial" w:cs="Arial"/>
          <w:bCs/>
          <w:sz w:val="24"/>
          <w:szCs w:val="24"/>
        </w:rPr>
        <w:t>(c)</w:t>
      </w:r>
      <w:r w:rsidRPr="00DD49E6">
        <w:rPr>
          <w:rFonts w:ascii="Arial" w:hAnsi="Arial" w:cs="Arial"/>
          <w:bCs/>
          <w:sz w:val="24"/>
          <w:szCs w:val="24"/>
        </w:rPr>
        <w:tab/>
        <w:t>deliver improvements to the integrity framework, including a triage approach to receiving disclosures, consistent assessments and application of the law by appropriately skills officers, and a whole-of-system data collection enabling the scheme to be both reactive and proactive – reactive by systematic and thorough responses; and proactive through improved whole-of-system analysis and identification of risk;</w:t>
      </w:r>
    </w:p>
    <w:p w14:paraId="135F0EC0" w14:textId="36AF7872" w:rsidR="00DD49E6" w:rsidRPr="00DD49E6" w:rsidRDefault="00DD49E6" w:rsidP="00DD49E6">
      <w:pPr>
        <w:spacing w:after="0"/>
        <w:ind w:left="720" w:hanging="720"/>
        <w:contextualSpacing/>
        <w:rPr>
          <w:rFonts w:ascii="Arial" w:hAnsi="Arial" w:cs="Arial"/>
          <w:bCs/>
          <w:sz w:val="24"/>
          <w:szCs w:val="24"/>
        </w:rPr>
      </w:pPr>
      <w:r w:rsidRPr="00DD49E6">
        <w:rPr>
          <w:rFonts w:ascii="Arial" w:hAnsi="Arial" w:cs="Arial"/>
          <w:bCs/>
          <w:sz w:val="24"/>
          <w:szCs w:val="24"/>
        </w:rPr>
        <w:t>(d)</w:t>
      </w:r>
      <w:r w:rsidRPr="00DD49E6">
        <w:rPr>
          <w:rFonts w:ascii="Arial" w:hAnsi="Arial" w:cs="Arial"/>
          <w:bCs/>
          <w:sz w:val="24"/>
          <w:szCs w:val="24"/>
        </w:rPr>
        <w:tab/>
        <w:t>reduce the scope of the PID Act and remove the overlap with the IC Act; and</w:t>
      </w:r>
    </w:p>
    <w:p w14:paraId="40C59692" w14:textId="42C87ED7" w:rsidR="00DD49E6" w:rsidRDefault="00DD49E6" w:rsidP="00DD49E6">
      <w:pPr>
        <w:spacing w:after="0"/>
        <w:ind w:left="720" w:hanging="720"/>
        <w:contextualSpacing/>
        <w:rPr>
          <w:rFonts w:ascii="Arial" w:hAnsi="Arial" w:cs="Arial"/>
          <w:bCs/>
          <w:sz w:val="24"/>
          <w:szCs w:val="24"/>
        </w:rPr>
      </w:pPr>
      <w:r w:rsidRPr="00DD49E6">
        <w:rPr>
          <w:rFonts w:ascii="Arial" w:hAnsi="Arial" w:cs="Arial"/>
          <w:bCs/>
          <w:sz w:val="24"/>
          <w:szCs w:val="24"/>
        </w:rPr>
        <w:lastRenderedPageBreak/>
        <w:t>(e)</w:t>
      </w:r>
      <w:r w:rsidRPr="00DD49E6">
        <w:rPr>
          <w:rFonts w:ascii="Arial" w:hAnsi="Arial" w:cs="Arial"/>
          <w:bCs/>
          <w:sz w:val="24"/>
          <w:szCs w:val="24"/>
        </w:rPr>
        <w:tab/>
        <w:t>commit public sector agencies to a pro-disclosure culture and to leading by example by: promoting education on notification obligations and protections, committing to transparency, and ensuring appropriate skilled investigations occur.</w:t>
      </w:r>
    </w:p>
    <w:p w14:paraId="20B6CF68" w14:textId="77777777" w:rsidR="00DD49E6" w:rsidRPr="00DD49E6" w:rsidRDefault="00DD49E6" w:rsidP="00DD49E6">
      <w:pPr>
        <w:spacing w:after="0"/>
        <w:ind w:left="720" w:hanging="720"/>
        <w:contextualSpacing/>
        <w:rPr>
          <w:rFonts w:ascii="Arial" w:hAnsi="Arial" w:cs="Arial"/>
          <w:bCs/>
          <w:sz w:val="24"/>
          <w:szCs w:val="24"/>
        </w:rPr>
      </w:pPr>
    </w:p>
    <w:p w14:paraId="1A2BA5E1" w14:textId="6E3769AB" w:rsidR="00790FE4" w:rsidRDefault="00503AAB" w:rsidP="008C225D">
      <w:pPr>
        <w:pStyle w:val="Heading2"/>
      </w:pPr>
      <w:r>
        <w:t xml:space="preserve">CONSISTENCY WITH </w:t>
      </w:r>
      <w:r w:rsidR="00790FE4" w:rsidRPr="008C225D">
        <w:t>HUMAN RIGHTS</w:t>
      </w:r>
    </w:p>
    <w:p w14:paraId="71D8C3AA" w14:textId="77777777" w:rsidR="001F2A28" w:rsidRPr="00414921" w:rsidRDefault="001F2A28" w:rsidP="001F2A28">
      <w:pPr>
        <w:rPr>
          <w:rFonts w:ascii="Arial" w:hAnsi="Arial" w:cs="Arial"/>
          <w:b/>
          <w:bCs/>
          <w:iCs/>
          <w:sz w:val="24"/>
          <w:szCs w:val="24"/>
        </w:rPr>
      </w:pPr>
      <w:r w:rsidRPr="00414921">
        <w:rPr>
          <w:rFonts w:ascii="Arial" w:hAnsi="Arial" w:cs="Arial"/>
          <w:b/>
          <w:bCs/>
          <w:iCs/>
          <w:sz w:val="24"/>
          <w:szCs w:val="24"/>
        </w:rPr>
        <w:t>Rights engaged</w:t>
      </w:r>
    </w:p>
    <w:p w14:paraId="23D73623" w14:textId="77777777" w:rsidR="001F2A28" w:rsidRDefault="001F2A28" w:rsidP="001F2A28">
      <w:pPr>
        <w:rPr>
          <w:rFonts w:ascii="Arial" w:hAnsi="Arial" w:cs="Arial"/>
          <w:bCs/>
          <w:sz w:val="24"/>
          <w:szCs w:val="24"/>
        </w:rPr>
      </w:pPr>
      <w:r w:rsidRPr="0020026C">
        <w:rPr>
          <w:rFonts w:ascii="Arial" w:hAnsi="Arial" w:cs="Arial"/>
          <w:bCs/>
          <w:sz w:val="24"/>
          <w:szCs w:val="24"/>
        </w:rPr>
        <w:t xml:space="preserve">The </w:t>
      </w:r>
      <w:r>
        <w:rPr>
          <w:rFonts w:ascii="Arial" w:hAnsi="Arial" w:cs="Arial"/>
          <w:bCs/>
          <w:sz w:val="24"/>
          <w:szCs w:val="24"/>
        </w:rPr>
        <w:t>Bill engages but does not unreasonably limit rights protected under the Human Rights Act 2004 (HR Act).</w:t>
      </w:r>
    </w:p>
    <w:p w14:paraId="1244AD6A" w14:textId="77777777" w:rsidR="001F2A28" w:rsidRPr="0020026C" w:rsidRDefault="001F2A28" w:rsidP="001F2A28">
      <w:pPr>
        <w:rPr>
          <w:rFonts w:ascii="Arial" w:hAnsi="Arial" w:cs="Arial"/>
          <w:b/>
          <w:i/>
          <w:iCs/>
          <w:sz w:val="24"/>
          <w:szCs w:val="24"/>
        </w:rPr>
      </w:pPr>
      <w:r w:rsidRPr="0020026C">
        <w:rPr>
          <w:rFonts w:ascii="Arial" w:hAnsi="Arial" w:cs="Arial"/>
          <w:b/>
          <w:i/>
          <w:iCs/>
          <w:sz w:val="24"/>
          <w:szCs w:val="24"/>
        </w:rPr>
        <w:t>Rights protected</w:t>
      </w:r>
    </w:p>
    <w:p w14:paraId="6FBD8708" w14:textId="203FE30F" w:rsidR="001F2A28" w:rsidRDefault="001F2A28" w:rsidP="001F2A28">
      <w:pPr>
        <w:rPr>
          <w:rFonts w:ascii="Arial" w:hAnsi="Arial" w:cs="Arial"/>
          <w:bCs/>
          <w:sz w:val="24"/>
          <w:szCs w:val="24"/>
        </w:rPr>
      </w:pPr>
      <w:r>
        <w:rPr>
          <w:rFonts w:ascii="Arial" w:hAnsi="Arial" w:cs="Arial"/>
          <w:bCs/>
          <w:sz w:val="24"/>
          <w:szCs w:val="24"/>
        </w:rPr>
        <w:t xml:space="preserve">The Bill provides protection for the right to freedom of expression as it safeguards the right of ACT public service employees to disclose otherwise confidential information about maladministration and </w:t>
      </w:r>
      <w:r>
        <w:rPr>
          <w:rFonts w:ascii="Arial" w:hAnsi="Arial" w:cs="Arial"/>
          <w:color w:val="000000" w:themeColor="text1"/>
          <w:sz w:val="24"/>
          <w:szCs w:val="24"/>
        </w:rPr>
        <w:t>substantial and specific dangers to public health or safety, and the environment</w:t>
      </w:r>
      <w:r>
        <w:rPr>
          <w:rFonts w:ascii="Arial" w:hAnsi="Arial" w:cs="Arial"/>
          <w:bCs/>
          <w:sz w:val="24"/>
          <w:szCs w:val="24"/>
        </w:rPr>
        <w:t xml:space="preserve"> through appropriate channels to ensure that this can be investigated and remedied.</w:t>
      </w:r>
    </w:p>
    <w:p w14:paraId="54F241B4" w14:textId="77777777" w:rsidR="001F2A28" w:rsidRPr="00BC3EF0" w:rsidRDefault="001F2A28" w:rsidP="001F2A28">
      <w:pPr>
        <w:keepNext/>
        <w:keepLines/>
        <w:rPr>
          <w:rFonts w:ascii="Arial" w:hAnsi="Arial" w:cs="Arial"/>
          <w:b/>
          <w:bCs/>
          <w:i/>
          <w:sz w:val="24"/>
          <w:szCs w:val="24"/>
        </w:rPr>
      </w:pPr>
      <w:r w:rsidRPr="00BC3EF0">
        <w:rPr>
          <w:rFonts w:ascii="Arial" w:hAnsi="Arial" w:cs="Arial"/>
          <w:b/>
          <w:bCs/>
          <w:i/>
          <w:sz w:val="24"/>
          <w:szCs w:val="24"/>
        </w:rPr>
        <w:t>Rights Limited</w:t>
      </w:r>
    </w:p>
    <w:p w14:paraId="6CCF83B5" w14:textId="04CAD49E" w:rsidR="001F2A28" w:rsidRPr="0020026C" w:rsidRDefault="001F2A28" w:rsidP="001F2A28">
      <w:pPr>
        <w:rPr>
          <w:rFonts w:ascii="Arial" w:hAnsi="Arial" w:cs="Arial"/>
          <w:bCs/>
          <w:sz w:val="24"/>
          <w:szCs w:val="24"/>
        </w:rPr>
      </w:pPr>
      <w:r>
        <w:rPr>
          <w:rFonts w:ascii="Arial" w:hAnsi="Arial" w:cs="Arial"/>
          <w:bCs/>
          <w:sz w:val="24"/>
          <w:szCs w:val="24"/>
        </w:rPr>
        <w:t>The Bill engages and potentially limits the right to freedom of expression (s</w:t>
      </w:r>
      <w:r w:rsidR="00030336">
        <w:rPr>
          <w:rFonts w:ascii="Arial" w:hAnsi="Arial" w:cs="Arial"/>
          <w:bCs/>
          <w:sz w:val="24"/>
          <w:szCs w:val="24"/>
        </w:rPr>
        <w:t xml:space="preserve">ection </w:t>
      </w:r>
      <w:r>
        <w:rPr>
          <w:rFonts w:ascii="Arial" w:hAnsi="Arial" w:cs="Arial"/>
          <w:bCs/>
          <w:sz w:val="24"/>
          <w:szCs w:val="24"/>
        </w:rPr>
        <w:t>16) and the right to privacy and reputation (s</w:t>
      </w:r>
      <w:r w:rsidR="00030336">
        <w:rPr>
          <w:rFonts w:ascii="Arial" w:hAnsi="Arial" w:cs="Arial"/>
          <w:bCs/>
          <w:sz w:val="24"/>
          <w:szCs w:val="24"/>
        </w:rPr>
        <w:t xml:space="preserve">ection </w:t>
      </w:r>
      <w:r>
        <w:rPr>
          <w:rFonts w:ascii="Arial" w:hAnsi="Arial" w:cs="Arial"/>
          <w:bCs/>
          <w:sz w:val="24"/>
          <w:szCs w:val="24"/>
        </w:rPr>
        <w:t>12).</w:t>
      </w:r>
    </w:p>
    <w:p w14:paraId="6FFCB77A" w14:textId="77777777" w:rsidR="001F2A28" w:rsidRPr="00414921" w:rsidRDefault="001F2A28" w:rsidP="001F2A28">
      <w:pPr>
        <w:pStyle w:val="ListParagraph"/>
        <w:numPr>
          <w:ilvl w:val="0"/>
          <w:numId w:val="47"/>
        </w:numPr>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4D17C5EB" w14:textId="77777777" w:rsidR="001F2A28" w:rsidRPr="001F2A28" w:rsidRDefault="001F2A28" w:rsidP="001F2A28">
      <w:pPr>
        <w:pStyle w:val="ListParagraph"/>
        <w:ind w:left="360"/>
        <w:rPr>
          <w:rFonts w:ascii="Arial" w:hAnsi="Arial" w:cs="Arial"/>
          <w:i/>
          <w:color w:val="000000" w:themeColor="text1"/>
          <w:sz w:val="24"/>
          <w:szCs w:val="24"/>
        </w:rPr>
      </w:pPr>
    </w:p>
    <w:p w14:paraId="2410B94A" w14:textId="77777777" w:rsidR="001F2A28" w:rsidRPr="00BB0A6D" w:rsidRDefault="001F2A28" w:rsidP="001F2A28">
      <w:pPr>
        <w:pStyle w:val="ListParagraph"/>
        <w:ind w:left="360"/>
        <w:rPr>
          <w:rFonts w:ascii="Arial" w:hAnsi="Arial" w:cs="Arial"/>
          <w:bCs/>
          <w:i/>
          <w:iCs/>
          <w:sz w:val="24"/>
          <w:szCs w:val="24"/>
          <w:lang w:eastAsia="en-US"/>
        </w:rPr>
      </w:pPr>
      <w:r w:rsidRPr="00BB0A6D">
        <w:rPr>
          <w:rFonts w:ascii="Arial" w:hAnsi="Arial" w:cs="Arial"/>
          <w:bCs/>
          <w:i/>
          <w:iCs/>
          <w:sz w:val="24"/>
          <w:szCs w:val="24"/>
          <w:lang w:eastAsia="en-US"/>
        </w:rPr>
        <w:t>Freedom of expression</w:t>
      </w:r>
    </w:p>
    <w:p w14:paraId="30A11B75" w14:textId="77777777" w:rsidR="001F2A28" w:rsidRDefault="001F2A28" w:rsidP="001F2A28">
      <w:pPr>
        <w:pStyle w:val="ListParagraph"/>
        <w:ind w:left="360"/>
        <w:rPr>
          <w:rFonts w:ascii="Arial" w:hAnsi="Arial" w:cs="Arial"/>
          <w:bCs/>
          <w:sz w:val="24"/>
          <w:szCs w:val="24"/>
          <w:lang w:eastAsia="en-US"/>
        </w:rPr>
      </w:pPr>
    </w:p>
    <w:p w14:paraId="2FA72D99" w14:textId="0651ABAD" w:rsidR="001F2A28" w:rsidRDefault="001F2A28" w:rsidP="001F2A28">
      <w:pPr>
        <w:pStyle w:val="ListParagraph"/>
        <w:ind w:left="360"/>
        <w:rPr>
          <w:rFonts w:ascii="Arial" w:hAnsi="Arial" w:cs="Arial"/>
          <w:bCs/>
          <w:sz w:val="24"/>
          <w:szCs w:val="24"/>
          <w:lang w:eastAsia="en-US"/>
        </w:rPr>
      </w:pPr>
      <w:r w:rsidRPr="0020026C">
        <w:rPr>
          <w:rFonts w:ascii="Arial" w:hAnsi="Arial" w:cs="Arial"/>
          <w:bCs/>
          <w:sz w:val="24"/>
          <w:szCs w:val="24"/>
          <w:lang w:eastAsia="en-US"/>
        </w:rPr>
        <w:t xml:space="preserve">The right to freedom of expression </w:t>
      </w:r>
      <w:r>
        <w:rPr>
          <w:rFonts w:ascii="Arial" w:hAnsi="Arial" w:cs="Arial"/>
          <w:bCs/>
          <w:sz w:val="24"/>
          <w:szCs w:val="24"/>
          <w:lang w:eastAsia="en-US"/>
        </w:rPr>
        <w:t>in s</w:t>
      </w:r>
      <w:r w:rsidR="00030336">
        <w:rPr>
          <w:rFonts w:ascii="Arial" w:hAnsi="Arial" w:cs="Arial"/>
          <w:bCs/>
          <w:sz w:val="24"/>
          <w:szCs w:val="24"/>
          <w:lang w:eastAsia="en-US"/>
        </w:rPr>
        <w:t xml:space="preserve">ection </w:t>
      </w:r>
      <w:r>
        <w:rPr>
          <w:rFonts w:ascii="Arial" w:hAnsi="Arial" w:cs="Arial"/>
          <w:bCs/>
          <w:sz w:val="24"/>
          <w:szCs w:val="24"/>
          <w:lang w:eastAsia="en-US"/>
        </w:rPr>
        <w:t>16 provides that everyone has the right to freedom of expression. This right includes the freedom to seek, receive and impart information and ideas of all kinds.</w:t>
      </w:r>
    </w:p>
    <w:p w14:paraId="3B8D151C" w14:textId="77777777" w:rsidR="001F2A28" w:rsidRDefault="001F2A28" w:rsidP="001F2A28">
      <w:pPr>
        <w:pStyle w:val="ListParagraph"/>
        <w:ind w:left="360"/>
        <w:rPr>
          <w:rFonts w:ascii="Arial" w:hAnsi="Arial" w:cs="Arial"/>
          <w:bCs/>
          <w:sz w:val="24"/>
          <w:szCs w:val="24"/>
          <w:lang w:eastAsia="en-US"/>
        </w:rPr>
      </w:pPr>
    </w:p>
    <w:p w14:paraId="2E6F9470" w14:textId="77777777" w:rsidR="001F2A28" w:rsidRDefault="001F2A28" w:rsidP="001F2A28">
      <w:pPr>
        <w:pStyle w:val="ListParagraph"/>
        <w:ind w:left="360"/>
        <w:rPr>
          <w:rFonts w:ascii="Arial" w:hAnsi="Arial" w:cs="Arial"/>
          <w:bCs/>
          <w:sz w:val="24"/>
          <w:szCs w:val="24"/>
          <w:lang w:eastAsia="en-US"/>
        </w:rPr>
      </w:pPr>
      <w:r>
        <w:rPr>
          <w:rFonts w:ascii="Arial" w:hAnsi="Arial" w:cs="Arial"/>
          <w:bCs/>
          <w:sz w:val="24"/>
          <w:szCs w:val="24"/>
          <w:lang w:eastAsia="en-US"/>
        </w:rPr>
        <w:t xml:space="preserve">The right to freedom of expression </w:t>
      </w:r>
      <w:r w:rsidRPr="0020026C">
        <w:rPr>
          <w:rFonts w:ascii="Arial" w:hAnsi="Arial" w:cs="Arial"/>
          <w:bCs/>
          <w:sz w:val="24"/>
          <w:szCs w:val="24"/>
          <w:lang w:eastAsia="en-US"/>
        </w:rPr>
        <w:t>applies to</w:t>
      </w:r>
      <w:r>
        <w:rPr>
          <w:rFonts w:ascii="Arial" w:hAnsi="Arial" w:cs="Arial"/>
          <w:bCs/>
          <w:sz w:val="24"/>
          <w:szCs w:val="24"/>
          <w:lang w:eastAsia="en-US"/>
        </w:rPr>
        <w:t xml:space="preserve"> sharing of information in</w:t>
      </w:r>
      <w:r w:rsidRPr="0020026C">
        <w:rPr>
          <w:rFonts w:ascii="Arial" w:hAnsi="Arial" w:cs="Arial"/>
          <w:bCs/>
          <w:sz w:val="24"/>
          <w:szCs w:val="24"/>
          <w:lang w:eastAsia="en-US"/>
        </w:rPr>
        <w:t xml:space="preserve"> the workplace and in respect of relations between employer and employer. </w:t>
      </w:r>
      <w:r>
        <w:rPr>
          <w:rFonts w:ascii="Arial" w:hAnsi="Arial" w:cs="Arial"/>
          <w:bCs/>
          <w:sz w:val="24"/>
          <w:szCs w:val="24"/>
          <w:lang w:eastAsia="en-US"/>
        </w:rPr>
        <w:t xml:space="preserve">However, it is recognised that freedom of expression may be limited in an employment context as employees owe a duty of loyalty, reserve and discretion to their employer, particularly where the employee is a public servant entrusted with confidential government information. </w:t>
      </w:r>
    </w:p>
    <w:p w14:paraId="099E482F" w14:textId="77777777" w:rsidR="001F2A28" w:rsidRDefault="001F2A28" w:rsidP="001F2A28">
      <w:pPr>
        <w:pStyle w:val="ListParagraph"/>
        <w:ind w:left="360"/>
        <w:rPr>
          <w:rFonts w:ascii="Arial" w:hAnsi="Arial" w:cs="Arial"/>
          <w:bCs/>
          <w:sz w:val="24"/>
          <w:szCs w:val="24"/>
          <w:lang w:eastAsia="en-US"/>
        </w:rPr>
      </w:pPr>
    </w:p>
    <w:p w14:paraId="1843EF18" w14:textId="21F57CBB" w:rsidR="001F2A28" w:rsidRDefault="001F2A28" w:rsidP="001F2A28">
      <w:pPr>
        <w:pStyle w:val="ListParagraph"/>
        <w:ind w:left="360"/>
        <w:rPr>
          <w:rFonts w:ascii="Arial" w:hAnsi="Arial" w:cs="Arial"/>
          <w:bCs/>
          <w:sz w:val="24"/>
          <w:szCs w:val="24"/>
          <w:lang w:eastAsia="en-US"/>
        </w:rPr>
      </w:pPr>
      <w:r>
        <w:rPr>
          <w:rFonts w:ascii="Arial" w:hAnsi="Arial" w:cs="Arial"/>
          <w:bCs/>
          <w:sz w:val="24"/>
          <w:szCs w:val="24"/>
          <w:lang w:eastAsia="en-US"/>
        </w:rPr>
        <w:t xml:space="preserve">The </w:t>
      </w:r>
      <w:r w:rsidRPr="00C93A00">
        <w:rPr>
          <w:rFonts w:ascii="Arial" w:hAnsi="Arial" w:cs="Arial"/>
          <w:bCs/>
          <w:sz w:val="24"/>
          <w:szCs w:val="24"/>
          <w:lang w:eastAsia="en-US"/>
        </w:rPr>
        <w:t>PID Act</w:t>
      </w:r>
      <w:r>
        <w:rPr>
          <w:rFonts w:ascii="Arial" w:hAnsi="Arial" w:cs="Arial"/>
          <w:bCs/>
          <w:i/>
          <w:iCs/>
          <w:sz w:val="24"/>
          <w:szCs w:val="24"/>
          <w:lang w:eastAsia="en-US"/>
        </w:rPr>
        <w:t xml:space="preserve"> </w:t>
      </w:r>
      <w:r>
        <w:rPr>
          <w:rFonts w:ascii="Arial" w:hAnsi="Arial" w:cs="Arial"/>
          <w:bCs/>
          <w:sz w:val="24"/>
          <w:szCs w:val="24"/>
          <w:lang w:eastAsia="en-US"/>
        </w:rPr>
        <w:t xml:space="preserve">established a scheme for appropriate and protected disclosure by employees of certain employment information which would otherwise be confidential, to ensure that maladministration and </w:t>
      </w:r>
      <w:r>
        <w:rPr>
          <w:rFonts w:ascii="Arial" w:hAnsi="Arial" w:cs="Arial"/>
          <w:color w:val="000000" w:themeColor="text1"/>
          <w:sz w:val="24"/>
          <w:szCs w:val="24"/>
        </w:rPr>
        <w:t>substantial and specific dangers to public health or safety, and the environment</w:t>
      </w:r>
      <w:r>
        <w:rPr>
          <w:rFonts w:ascii="Arial" w:hAnsi="Arial" w:cs="Arial"/>
          <w:bCs/>
          <w:sz w:val="24"/>
          <w:szCs w:val="24"/>
          <w:lang w:eastAsia="en-US"/>
        </w:rPr>
        <w:t xml:space="preserve"> can be appropriately identified and investigated.</w:t>
      </w:r>
    </w:p>
    <w:p w14:paraId="01383228" w14:textId="77777777" w:rsidR="001F2A28" w:rsidRDefault="001F2A28" w:rsidP="001F2A28">
      <w:pPr>
        <w:pStyle w:val="ListParagraph"/>
        <w:ind w:left="360"/>
        <w:rPr>
          <w:rFonts w:ascii="Arial" w:hAnsi="Arial" w:cs="Arial"/>
          <w:bCs/>
          <w:sz w:val="24"/>
          <w:szCs w:val="24"/>
          <w:lang w:eastAsia="en-US"/>
        </w:rPr>
      </w:pPr>
    </w:p>
    <w:p w14:paraId="63E8D21D" w14:textId="7AA29E79" w:rsidR="001F2A28" w:rsidRDefault="001F2A28" w:rsidP="001F2A28">
      <w:pPr>
        <w:pStyle w:val="ListParagraph"/>
        <w:ind w:left="360"/>
        <w:rPr>
          <w:rFonts w:ascii="Arial" w:hAnsi="Arial" w:cs="Arial"/>
          <w:bCs/>
          <w:sz w:val="24"/>
          <w:szCs w:val="24"/>
          <w:lang w:eastAsia="en-US"/>
        </w:rPr>
      </w:pPr>
      <w:r>
        <w:rPr>
          <w:rFonts w:ascii="Arial" w:hAnsi="Arial" w:cs="Arial"/>
          <w:bCs/>
          <w:sz w:val="24"/>
          <w:szCs w:val="24"/>
          <w:lang w:eastAsia="en-US"/>
        </w:rPr>
        <w:t xml:space="preserve">The changes introduced by this Bill are intended to recognise the role of the Integrity Commission and to further enhance the pro-disclosure culture fostered by the </w:t>
      </w:r>
      <w:r w:rsidR="00030336">
        <w:rPr>
          <w:rFonts w:ascii="Arial" w:hAnsi="Arial" w:cs="Arial"/>
          <w:bCs/>
          <w:sz w:val="24"/>
          <w:szCs w:val="24"/>
          <w:lang w:eastAsia="en-US"/>
        </w:rPr>
        <w:t>public interest disclosure</w:t>
      </w:r>
      <w:r>
        <w:rPr>
          <w:rFonts w:ascii="Arial" w:hAnsi="Arial" w:cs="Arial"/>
          <w:bCs/>
          <w:sz w:val="24"/>
          <w:szCs w:val="24"/>
          <w:lang w:eastAsia="en-US"/>
        </w:rPr>
        <w:t xml:space="preserve"> scheme. The Bill ensures greater transparency of </w:t>
      </w:r>
      <w:r>
        <w:rPr>
          <w:rFonts w:ascii="Arial" w:hAnsi="Arial" w:cs="Arial"/>
          <w:bCs/>
          <w:sz w:val="24"/>
          <w:szCs w:val="24"/>
          <w:lang w:eastAsia="en-US"/>
        </w:rPr>
        <w:lastRenderedPageBreak/>
        <w:t>the handling of disclosable conduct through the referral of all disclosures to the Integrity Commissioner.</w:t>
      </w:r>
    </w:p>
    <w:p w14:paraId="0241AFA7" w14:textId="77777777" w:rsidR="001F2A28" w:rsidRDefault="001F2A28" w:rsidP="001F2A28">
      <w:pPr>
        <w:pStyle w:val="ListParagraph"/>
        <w:ind w:left="360"/>
        <w:rPr>
          <w:rFonts w:ascii="Arial" w:hAnsi="Arial" w:cs="Arial"/>
          <w:bCs/>
          <w:sz w:val="24"/>
          <w:szCs w:val="24"/>
          <w:lang w:eastAsia="en-US"/>
        </w:rPr>
      </w:pPr>
    </w:p>
    <w:p w14:paraId="75D19B78" w14:textId="2CFC438E" w:rsidR="001F2A28" w:rsidRDefault="001F2A28" w:rsidP="001F2A28">
      <w:pPr>
        <w:pStyle w:val="ListParagraph"/>
        <w:ind w:left="360"/>
        <w:rPr>
          <w:rFonts w:ascii="Arial" w:hAnsi="Arial" w:cs="Arial"/>
          <w:bCs/>
          <w:sz w:val="24"/>
          <w:szCs w:val="24"/>
          <w:lang w:eastAsia="en-US"/>
        </w:rPr>
      </w:pPr>
      <w:r>
        <w:rPr>
          <w:rFonts w:ascii="Arial" w:hAnsi="Arial" w:cs="Arial"/>
          <w:bCs/>
          <w:sz w:val="24"/>
          <w:szCs w:val="24"/>
          <w:lang w:eastAsia="en-US"/>
        </w:rPr>
        <w:t xml:space="preserve">The measures introduced in this Bill provide for disclosures to be made through appropriate channels to ensure proper investigation and to provide appropriate protection for sensitive government information and the privacy and reputation of others. </w:t>
      </w:r>
    </w:p>
    <w:p w14:paraId="05463658" w14:textId="77777777" w:rsidR="001F2A28" w:rsidRDefault="001F2A28" w:rsidP="001F2A28">
      <w:pPr>
        <w:pStyle w:val="ListParagraph"/>
        <w:ind w:left="360"/>
        <w:rPr>
          <w:rFonts w:ascii="Arial" w:hAnsi="Arial" w:cs="Arial"/>
          <w:bCs/>
          <w:sz w:val="24"/>
          <w:szCs w:val="24"/>
          <w:lang w:eastAsia="en-US"/>
        </w:rPr>
      </w:pPr>
    </w:p>
    <w:p w14:paraId="719F893C" w14:textId="77777777" w:rsidR="001F2A28" w:rsidRDefault="001F2A28" w:rsidP="001F2A28">
      <w:pPr>
        <w:pStyle w:val="ListParagraph"/>
        <w:ind w:left="360"/>
        <w:rPr>
          <w:rFonts w:ascii="Arial" w:hAnsi="Arial" w:cs="Arial"/>
          <w:bCs/>
          <w:sz w:val="24"/>
          <w:szCs w:val="24"/>
          <w:lang w:eastAsia="en-US"/>
        </w:rPr>
      </w:pPr>
      <w:r>
        <w:rPr>
          <w:rFonts w:ascii="Arial" w:hAnsi="Arial" w:cs="Arial"/>
          <w:bCs/>
          <w:sz w:val="24"/>
          <w:szCs w:val="24"/>
          <w:lang w:eastAsia="en-US"/>
        </w:rPr>
        <w:t>If a person makes disclosures outside those protected channels or discloses information that does not fall within the scope of disclosable conduct, they will not have the benefit of the protections of the scheme. These restrictions potentially limit the right to freedom of expression, but are reasonable and proportionate limitations.</w:t>
      </w:r>
    </w:p>
    <w:p w14:paraId="1060B6A4" w14:textId="77777777" w:rsidR="001F2A28" w:rsidRDefault="001F2A28" w:rsidP="001F2A28">
      <w:pPr>
        <w:pStyle w:val="ListParagraph"/>
        <w:ind w:left="360"/>
        <w:rPr>
          <w:rFonts w:ascii="Arial" w:hAnsi="Arial" w:cs="Arial"/>
          <w:bCs/>
          <w:sz w:val="24"/>
          <w:szCs w:val="24"/>
          <w:lang w:eastAsia="en-US"/>
        </w:rPr>
      </w:pPr>
    </w:p>
    <w:p w14:paraId="694B5E29" w14:textId="3AD1FEB0" w:rsidR="001F2A28" w:rsidRDefault="001F2A28" w:rsidP="001F2A28">
      <w:pPr>
        <w:pStyle w:val="ListParagraph"/>
        <w:ind w:left="360"/>
        <w:rPr>
          <w:rFonts w:ascii="Arial" w:hAnsi="Arial" w:cs="Arial"/>
          <w:bCs/>
          <w:sz w:val="24"/>
          <w:szCs w:val="24"/>
          <w:lang w:eastAsia="en-US"/>
        </w:rPr>
      </w:pPr>
      <w:r>
        <w:rPr>
          <w:rFonts w:ascii="Arial" w:hAnsi="Arial" w:cs="Arial"/>
          <w:bCs/>
          <w:sz w:val="24"/>
          <w:szCs w:val="24"/>
          <w:lang w:eastAsia="en-US"/>
        </w:rPr>
        <w:t>The Bill provides that disclosures relating to corrupt conduct should be made to the Integrity Commissioner but may also be referred to the Commissioner. The IC Act was developed with considerable attention to human rights protections and safeguards.</w:t>
      </w:r>
    </w:p>
    <w:p w14:paraId="0B6827A9" w14:textId="77777777" w:rsidR="001F2A28" w:rsidRDefault="001F2A28" w:rsidP="001F2A28">
      <w:pPr>
        <w:pStyle w:val="ListParagraph"/>
        <w:ind w:left="360"/>
        <w:rPr>
          <w:rFonts w:ascii="Arial" w:hAnsi="Arial" w:cs="Arial"/>
          <w:bCs/>
          <w:sz w:val="24"/>
          <w:szCs w:val="24"/>
          <w:lang w:eastAsia="en-US"/>
        </w:rPr>
      </w:pPr>
    </w:p>
    <w:p w14:paraId="35C62CED" w14:textId="15FBA9DE" w:rsidR="001F2A28" w:rsidRDefault="001F2A28" w:rsidP="001F2A28">
      <w:pPr>
        <w:pStyle w:val="ListParagraph"/>
        <w:ind w:left="360"/>
        <w:rPr>
          <w:rFonts w:ascii="Arial" w:hAnsi="Arial" w:cs="Arial"/>
          <w:bCs/>
          <w:sz w:val="24"/>
          <w:szCs w:val="24"/>
          <w:lang w:eastAsia="en-US"/>
        </w:rPr>
      </w:pPr>
      <w:r>
        <w:rPr>
          <w:rFonts w:ascii="Arial" w:hAnsi="Arial" w:cs="Arial"/>
          <w:bCs/>
          <w:sz w:val="24"/>
          <w:szCs w:val="24"/>
          <w:lang w:eastAsia="en-US"/>
        </w:rPr>
        <w:t xml:space="preserve">A person making a disclosure relating to corrupt conduct under the IC Act will have the same protections as a person making a </w:t>
      </w:r>
      <w:r w:rsidR="00030336">
        <w:rPr>
          <w:rFonts w:ascii="Arial" w:hAnsi="Arial" w:cs="Arial"/>
          <w:bCs/>
          <w:sz w:val="24"/>
          <w:szCs w:val="24"/>
          <w:lang w:eastAsia="en-US"/>
        </w:rPr>
        <w:t>public interest disclosure</w:t>
      </w:r>
      <w:r>
        <w:rPr>
          <w:rFonts w:ascii="Arial" w:hAnsi="Arial" w:cs="Arial"/>
          <w:bCs/>
          <w:sz w:val="24"/>
          <w:szCs w:val="24"/>
          <w:lang w:eastAsia="en-US"/>
        </w:rPr>
        <w:t xml:space="preserve"> under the PID Act</w:t>
      </w:r>
      <w:r w:rsidR="00030336">
        <w:rPr>
          <w:rFonts w:ascii="Arial" w:hAnsi="Arial" w:cs="Arial"/>
          <w:bCs/>
          <w:sz w:val="24"/>
          <w:szCs w:val="24"/>
          <w:lang w:eastAsia="en-US"/>
        </w:rPr>
        <w:t>.</w:t>
      </w:r>
    </w:p>
    <w:p w14:paraId="0EB65239" w14:textId="77777777" w:rsidR="001F2A28" w:rsidRDefault="001F2A28" w:rsidP="001F2A28">
      <w:pPr>
        <w:pStyle w:val="ListParagraph"/>
        <w:ind w:left="360"/>
        <w:rPr>
          <w:rFonts w:ascii="Arial" w:hAnsi="Arial" w:cs="Arial"/>
          <w:bCs/>
          <w:sz w:val="24"/>
          <w:szCs w:val="24"/>
          <w:lang w:eastAsia="en-US"/>
        </w:rPr>
      </w:pPr>
    </w:p>
    <w:p w14:paraId="037D0B2F" w14:textId="77777777" w:rsidR="001F2A28" w:rsidRDefault="001F2A28" w:rsidP="001F2A28">
      <w:pPr>
        <w:pStyle w:val="ListParagraph"/>
        <w:ind w:left="360"/>
        <w:rPr>
          <w:rFonts w:ascii="Arial" w:hAnsi="Arial" w:cs="Arial"/>
          <w:bCs/>
          <w:i/>
          <w:iCs/>
          <w:sz w:val="24"/>
          <w:szCs w:val="24"/>
          <w:lang w:eastAsia="en-US"/>
        </w:rPr>
      </w:pPr>
      <w:r w:rsidRPr="00BB0A6D">
        <w:rPr>
          <w:rFonts w:ascii="Arial" w:hAnsi="Arial" w:cs="Arial"/>
          <w:bCs/>
          <w:i/>
          <w:iCs/>
          <w:sz w:val="24"/>
          <w:szCs w:val="24"/>
          <w:lang w:eastAsia="en-US"/>
        </w:rPr>
        <w:t>Privacy and reputation</w:t>
      </w:r>
    </w:p>
    <w:p w14:paraId="6F22BF92" w14:textId="77777777" w:rsidR="001F2A28" w:rsidRPr="00C93A00" w:rsidRDefault="001F2A28" w:rsidP="001F2A28">
      <w:pPr>
        <w:pStyle w:val="ListParagraph"/>
        <w:ind w:left="360"/>
        <w:rPr>
          <w:rFonts w:ascii="Arial" w:hAnsi="Arial" w:cs="Arial"/>
          <w:bCs/>
          <w:sz w:val="24"/>
          <w:szCs w:val="24"/>
          <w:lang w:eastAsia="en-US"/>
        </w:rPr>
      </w:pPr>
      <w:r w:rsidRPr="00C93A00">
        <w:rPr>
          <w:rFonts w:ascii="Arial" w:hAnsi="Arial" w:cs="Arial"/>
          <w:bCs/>
          <w:sz w:val="24"/>
          <w:szCs w:val="24"/>
          <w:lang w:eastAsia="en-US"/>
        </w:rPr>
        <w:t>Section 12 of the HR Act provides that everyone has the right not to have his or her privacy, family home or correspondence interfered with unlawfully or arbitrarily and not to have his or her reputation unlawfully attacked.</w:t>
      </w:r>
    </w:p>
    <w:p w14:paraId="231C3868" w14:textId="77777777" w:rsidR="001F2A28" w:rsidRDefault="001F2A28" w:rsidP="001F2A28">
      <w:pPr>
        <w:pStyle w:val="ListParagraph"/>
        <w:ind w:left="360"/>
        <w:rPr>
          <w:rFonts w:ascii="Arial" w:hAnsi="Arial" w:cs="Arial"/>
          <w:bCs/>
          <w:sz w:val="24"/>
          <w:szCs w:val="24"/>
          <w:lang w:eastAsia="en-US"/>
        </w:rPr>
      </w:pPr>
    </w:p>
    <w:p w14:paraId="0CACA4B5" w14:textId="312C071A" w:rsidR="001F2A28" w:rsidRDefault="001F2A28" w:rsidP="001F2A28">
      <w:pPr>
        <w:pStyle w:val="ListParagraph"/>
        <w:ind w:left="360"/>
        <w:rPr>
          <w:rFonts w:ascii="Arial" w:hAnsi="Arial" w:cs="Arial"/>
          <w:bCs/>
          <w:sz w:val="24"/>
          <w:szCs w:val="24"/>
          <w:lang w:eastAsia="en-US"/>
        </w:rPr>
      </w:pPr>
      <w:r>
        <w:rPr>
          <w:rFonts w:ascii="Arial" w:hAnsi="Arial" w:cs="Arial"/>
          <w:bCs/>
          <w:sz w:val="24"/>
          <w:szCs w:val="24"/>
          <w:lang w:eastAsia="en-US"/>
        </w:rPr>
        <w:t xml:space="preserve">The PID Act and </w:t>
      </w:r>
      <w:r w:rsidR="00030336">
        <w:rPr>
          <w:rFonts w:ascii="Arial" w:hAnsi="Arial" w:cs="Arial"/>
          <w:bCs/>
          <w:sz w:val="24"/>
          <w:szCs w:val="24"/>
          <w:lang w:eastAsia="en-US"/>
        </w:rPr>
        <w:t xml:space="preserve">the </w:t>
      </w:r>
      <w:r>
        <w:rPr>
          <w:rFonts w:ascii="Arial" w:hAnsi="Arial" w:cs="Arial"/>
          <w:bCs/>
          <w:sz w:val="24"/>
          <w:szCs w:val="24"/>
          <w:lang w:eastAsia="en-US"/>
        </w:rPr>
        <w:t xml:space="preserve">IC Act provide protections for people making disclosures from any civil liability, including liability for defamation. This could limit the privacy and reputation rights of a person who is the subject of a report about disclosable conduct. The Bill amends the IC Act to provide that a person making </w:t>
      </w:r>
      <w:r w:rsidR="00030336">
        <w:rPr>
          <w:rFonts w:ascii="Arial" w:hAnsi="Arial" w:cs="Arial"/>
          <w:bCs/>
          <w:sz w:val="24"/>
          <w:szCs w:val="24"/>
          <w:lang w:eastAsia="en-US"/>
        </w:rPr>
        <w:t xml:space="preserve">disclosure that is actually </w:t>
      </w:r>
      <w:r>
        <w:rPr>
          <w:rFonts w:ascii="Arial" w:hAnsi="Arial" w:cs="Arial"/>
          <w:bCs/>
          <w:sz w:val="24"/>
          <w:szCs w:val="24"/>
          <w:lang w:eastAsia="en-US"/>
        </w:rPr>
        <w:t xml:space="preserve">a report of corrupt conduct will have protection from liability from defamation, and that information will not be deemed to be ‘published’ if it is made through appropriate channels for disclosable conduct. </w:t>
      </w:r>
    </w:p>
    <w:p w14:paraId="56376CB3" w14:textId="77777777" w:rsidR="001F2A28" w:rsidRDefault="001F2A28" w:rsidP="001F2A28">
      <w:pPr>
        <w:pStyle w:val="ListParagraph"/>
        <w:ind w:left="360"/>
        <w:rPr>
          <w:rFonts w:ascii="Arial" w:hAnsi="Arial" w:cs="Arial"/>
          <w:bCs/>
          <w:sz w:val="24"/>
          <w:szCs w:val="24"/>
          <w:lang w:eastAsia="en-US"/>
        </w:rPr>
      </w:pPr>
    </w:p>
    <w:p w14:paraId="2751EAAB" w14:textId="594CD322" w:rsidR="001F2A28" w:rsidRPr="0020026C" w:rsidRDefault="001F2A28" w:rsidP="001F2A28">
      <w:pPr>
        <w:pStyle w:val="ListParagraph"/>
        <w:ind w:left="360"/>
        <w:rPr>
          <w:rFonts w:ascii="Arial" w:hAnsi="Arial" w:cs="Arial"/>
          <w:bCs/>
          <w:sz w:val="24"/>
          <w:szCs w:val="24"/>
          <w:lang w:eastAsia="en-US"/>
        </w:rPr>
      </w:pPr>
      <w:r>
        <w:rPr>
          <w:rFonts w:ascii="Arial" w:hAnsi="Arial" w:cs="Arial"/>
          <w:bCs/>
          <w:sz w:val="24"/>
          <w:szCs w:val="24"/>
          <w:lang w:eastAsia="en-US"/>
        </w:rPr>
        <w:t xml:space="preserve">While these provisions engage the right to privacy and reputation, any limitations on this right are reasonable and proportionate. There are a range of protections for persons subject to investigation under the PID Act and the IC Act. </w:t>
      </w:r>
    </w:p>
    <w:p w14:paraId="0CA45B38" w14:textId="77777777" w:rsidR="001F2A28" w:rsidRPr="0020026C" w:rsidRDefault="001F2A28" w:rsidP="001F2A28">
      <w:pPr>
        <w:pStyle w:val="ListParagraph"/>
        <w:ind w:left="360"/>
        <w:rPr>
          <w:rFonts w:ascii="Arial" w:hAnsi="Arial" w:cs="Arial"/>
          <w:bCs/>
          <w:sz w:val="24"/>
          <w:szCs w:val="24"/>
          <w:lang w:eastAsia="en-US"/>
        </w:rPr>
      </w:pPr>
    </w:p>
    <w:p w14:paraId="184C368F" w14:textId="77777777" w:rsidR="001F2A28" w:rsidRPr="00414921" w:rsidRDefault="001F2A28" w:rsidP="001F2A28">
      <w:pPr>
        <w:pStyle w:val="ListParagraph"/>
        <w:numPr>
          <w:ilvl w:val="0"/>
          <w:numId w:val="47"/>
        </w:numPr>
        <w:rPr>
          <w:rFonts w:ascii="Arial" w:hAnsi="Arial" w:cs="Arial"/>
          <w:b/>
          <w:bCs/>
          <w:i/>
          <w:sz w:val="24"/>
          <w:szCs w:val="24"/>
        </w:rPr>
      </w:pPr>
      <w:r w:rsidRPr="00414921">
        <w:rPr>
          <w:rFonts w:ascii="Arial" w:hAnsi="Arial" w:cs="Arial"/>
          <w:b/>
          <w:bCs/>
          <w:i/>
          <w:sz w:val="24"/>
          <w:szCs w:val="24"/>
        </w:rPr>
        <w:t>Legitimate purpose (s28(b))</w:t>
      </w:r>
    </w:p>
    <w:p w14:paraId="3ED5BCCE" w14:textId="77777777" w:rsidR="001F2A28" w:rsidRPr="00030336" w:rsidRDefault="001F2A28" w:rsidP="001F2A28">
      <w:pPr>
        <w:pStyle w:val="ListParagraph"/>
        <w:ind w:left="360"/>
        <w:rPr>
          <w:rFonts w:ascii="Arial" w:hAnsi="Arial" w:cs="Arial"/>
          <w:i/>
          <w:color w:val="000000" w:themeColor="text1"/>
          <w:sz w:val="24"/>
          <w:szCs w:val="24"/>
        </w:rPr>
      </w:pPr>
    </w:p>
    <w:p w14:paraId="28B8EECC" w14:textId="2CB28198" w:rsidR="001F2A28" w:rsidRPr="00030336" w:rsidRDefault="001F2A28" w:rsidP="00030336">
      <w:pPr>
        <w:pStyle w:val="ListParagraph"/>
        <w:ind w:left="360"/>
        <w:rPr>
          <w:rFonts w:ascii="Arial" w:hAnsi="Arial" w:cs="Arial"/>
          <w:bCs/>
          <w:sz w:val="24"/>
          <w:szCs w:val="24"/>
          <w:lang w:eastAsia="en-US"/>
        </w:rPr>
      </w:pPr>
      <w:r w:rsidRPr="00C303EF">
        <w:rPr>
          <w:rFonts w:ascii="Arial" w:hAnsi="Arial" w:cs="Arial"/>
          <w:bCs/>
          <w:sz w:val="24"/>
          <w:szCs w:val="24"/>
          <w:lang w:eastAsia="en-US"/>
        </w:rPr>
        <w:t xml:space="preserve">The </w:t>
      </w:r>
      <w:r>
        <w:rPr>
          <w:rFonts w:ascii="Arial" w:hAnsi="Arial" w:cs="Arial"/>
          <w:bCs/>
          <w:sz w:val="24"/>
          <w:szCs w:val="24"/>
          <w:lang w:eastAsia="en-US"/>
        </w:rPr>
        <w:t xml:space="preserve">measures introduced by the Bill serve a legitimate purpose in reducing overlap between the </w:t>
      </w:r>
      <w:r w:rsidR="00030336">
        <w:rPr>
          <w:rFonts w:ascii="Arial" w:hAnsi="Arial" w:cs="Arial"/>
          <w:bCs/>
          <w:sz w:val="24"/>
          <w:szCs w:val="24"/>
          <w:lang w:eastAsia="en-US"/>
        </w:rPr>
        <w:t>public interest disclosure</w:t>
      </w:r>
      <w:r>
        <w:rPr>
          <w:rFonts w:ascii="Arial" w:hAnsi="Arial" w:cs="Arial"/>
          <w:bCs/>
          <w:sz w:val="24"/>
          <w:szCs w:val="24"/>
          <w:lang w:eastAsia="en-US"/>
        </w:rPr>
        <w:t xml:space="preserve"> and </w:t>
      </w:r>
      <w:r w:rsidR="00030336">
        <w:rPr>
          <w:rFonts w:ascii="Arial" w:hAnsi="Arial" w:cs="Arial"/>
          <w:bCs/>
          <w:sz w:val="24"/>
          <w:szCs w:val="24"/>
          <w:lang w:eastAsia="en-US"/>
        </w:rPr>
        <w:t>Integrity Commission</w:t>
      </w:r>
      <w:r w:rsidRPr="00030336">
        <w:rPr>
          <w:rFonts w:ascii="Arial" w:hAnsi="Arial" w:cs="Arial"/>
          <w:bCs/>
          <w:sz w:val="24"/>
          <w:szCs w:val="24"/>
          <w:lang w:eastAsia="en-US"/>
        </w:rPr>
        <w:t xml:space="preserve"> regimes and ensuring that there will be greater transparency and coordination in relation to the investigation of maladministration and corrupt conduct.</w:t>
      </w:r>
    </w:p>
    <w:p w14:paraId="59ADD848" w14:textId="77777777" w:rsidR="001F2A28" w:rsidRDefault="001F2A28" w:rsidP="001F2A28">
      <w:pPr>
        <w:pStyle w:val="ListParagraph"/>
        <w:ind w:left="360"/>
        <w:rPr>
          <w:rFonts w:ascii="Arial" w:hAnsi="Arial" w:cs="Arial"/>
          <w:bCs/>
          <w:sz w:val="24"/>
          <w:szCs w:val="24"/>
          <w:lang w:eastAsia="en-US"/>
        </w:rPr>
      </w:pPr>
    </w:p>
    <w:p w14:paraId="7D4F29A1" w14:textId="629EF32F" w:rsidR="001F2A28" w:rsidRDefault="001F2A28" w:rsidP="001F2A28">
      <w:pPr>
        <w:pStyle w:val="ListParagraph"/>
        <w:ind w:left="360"/>
        <w:rPr>
          <w:rFonts w:ascii="Arial" w:hAnsi="Arial" w:cs="Arial"/>
          <w:bCs/>
          <w:sz w:val="24"/>
          <w:szCs w:val="24"/>
          <w:lang w:eastAsia="en-US"/>
        </w:rPr>
      </w:pPr>
      <w:r>
        <w:rPr>
          <w:rFonts w:ascii="Arial" w:hAnsi="Arial" w:cs="Arial"/>
          <w:bCs/>
          <w:sz w:val="24"/>
          <w:szCs w:val="24"/>
          <w:lang w:eastAsia="en-US"/>
        </w:rPr>
        <w:t xml:space="preserve">Limitations on the way in which a person may make a </w:t>
      </w:r>
      <w:r w:rsidR="00030336">
        <w:rPr>
          <w:rFonts w:ascii="Arial" w:hAnsi="Arial" w:cs="Arial"/>
          <w:bCs/>
          <w:sz w:val="24"/>
          <w:szCs w:val="24"/>
          <w:lang w:eastAsia="en-US"/>
        </w:rPr>
        <w:t>public interest disclosure</w:t>
      </w:r>
      <w:r>
        <w:rPr>
          <w:rFonts w:ascii="Arial" w:hAnsi="Arial" w:cs="Arial"/>
          <w:bCs/>
          <w:sz w:val="24"/>
          <w:szCs w:val="24"/>
          <w:lang w:eastAsia="en-US"/>
        </w:rPr>
        <w:t xml:space="preserve"> or report of corrupt conduct through requiring that disclosures be made through appropriate channels are necessary to ensure that sensitive government information is appropriately protected. It is also intended to ensure that the </w:t>
      </w:r>
      <w:r>
        <w:rPr>
          <w:rFonts w:ascii="Arial" w:hAnsi="Arial" w:cs="Arial"/>
          <w:bCs/>
          <w:sz w:val="24"/>
          <w:szCs w:val="24"/>
          <w:lang w:eastAsia="en-US"/>
        </w:rPr>
        <w:lastRenderedPageBreak/>
        <w:t>privacy and reputation of individuals is not unreasonably limited through public disclosure of information that has not been subject to appropriate investigation.</w:t>
      </w:r>
    </w:p>
    <w:p w14:paraId="60FCFFC5" w14:textId="77777777" w:rsidR="001F2A28" w:rsidRPr="00C303EF" w:rsidRDefault="001F2A28" w:rsidP="001F2A28">
      <w:pPr>
        <w:pStyle w:val="ListParagraph"/>
        <w:ind w:left="360"/>
        <w:rPr>
          <w:rFonts w:ascii="Arial" w:hAnsi="Arial" w:cs="Arial"/>
          <w:bCs/>
          <w:sz w:val="24"/>
          <w:szCs w:val="24"/>
          <w:lang w:eastAsia="en-US"/>
        </w:rPr>
      </w:pPr>
    </w:p>
    <w:p w14:paraId="64ED1330" w14:textId="77777777" w:rsidR="001F2A28" w:rsidRPr="00414921" w:rsidRDefault="001F2A28" w:rsidP="001F2A28">
      <w:pPr>
        <w:pStyle w:val="ListParagraph"/>
        <w:numPr>
          <w:ilvl w:val="0"/>
          <w:numId w:val="47"/>
        </w:numPr>
        <w:rPr>
          <w:rFonts w:ascii="Arial" w:hAnsi="Arial" w:cs="Arial"/>
          <w:b/>
          <w:bCs/>
          <w:i/>
          <w:sz w:val="24"/>
          <w:szCs w:val="24"/>
        </w:rPr>
      </w:pPr>
      <w:r w:rsidRPr="00414921">
        <w:rPr>
          <w:rFonts w:ascii="Arial" w:hAnsi="Arial" w:cs="Arial"/>
          <w:b/>
          <w:bCs/>
          <w:i/>
          <w:sz w:val="24"/>
          <w:szCs w:val="24"/>
        </w:rPr>
        <w:t>Rational connection between the limitation and the purpose (s28(d))</w:t>
      </w:r>
    </w:p>
    <w:p w14:paraId="7606047B" w14:textId="77777777" w:rsidR="001F2A28" w:rsidRPr="00030336" w:rsidRDefault="001F2A28" w:rsidP="001F2A28">
      <w:pPr>
        <w:pStyle w:val="ListParagraph"/>
        <w:ind w:left="360"/>
        <w:rPr>
          <w:rFonts w:ascii="Arial" w:hAnsi="Arial" w:cs="Arial"/>
          <w:i/>
          <w:color w:val="000000" w:themeColor="text1"/>
          <w:sz w:val="24"/>
          <w:szCs w:val="24"/>
        </w:rPr>
      </w:pPr>
    </w:p>
    <w:p w14:paraId="5FE6E009" w14:textId="7D4B59C6" w:rsidR="001F2A28" w:rsidRPr="00C303EF" w:rsidRDefault="001F2A28" w:rsidP="001F2A28">
      <w:pPr>
        <w:pStyle w:val="ListParagraph"/>
        <w:ind w:left="360"/>
        <w:rPr>
          <w:rFonts w:ascii="Arial" w:hAnsi="Arial" w:cs="Arial"/>
          <w:bCs/>
          <w:sz w:val="24"/>
          <w:szCs w:val="24"/>
          <w:lang w:eastAsia="en-US"/>
        </w:rPr>
      </w:pPr>
      <w:r>
        <w:rPr>
          <w:rFonts w:ascii="Arial" w:hAnsi="Arial" w:cs="Arial"/>
          <w:bCs/>
          <w:sz w:val="24"/>
          <w:szCs w:val="24"/>
          <w:lang w:eastAsia="en-US"/>
        </w:rPr>
        <w:t>Providing appropriate channels and procedures for disclosures,</w:t>
      </w:r>
      <w:r w:rsidR="00490485">
        <w:rPr>
          <w:rFonts w:ascii="Arial" w:hAnsi="Arial" w:cs="Arial"/>
          <w:bCs/>
          <w:sz w:val="24"/>
          <w:szCs w:val="24"/>
          <w:lang w:eastAsia="en-US"/>
        </w:rPr>
        <w:t xml:space="preserve"> </w:t>
      </w:r>
      <w:r>
        <w:rPr>
          <w:rFonts w:ascii="Arial" w:hAnsi="Arial" w:cs="Arial"/>
          <w:bCs/>
          <w:sz w:val="24"/>
          <w:szCs w:val="24"/>
          <w:lang w:eastAsia="en-US"/>
        </w:rPr>
        <w:t xml:space="preserve">and clarifying the scope of appropriate disclosures will encourage public employees to use appropriate mechanisms for disclosures and for the investigation and resolution of workplace grievances that do not have the character of disclosable conduct. </w:t>
      </w:r>
    </w:p>
    <w:p w14:paraId="372DB520" w14:textId="77777777" w:rsidR="001F2A28" w:rsidRPr="00030336" w:rsidRDefault="001F2A28" w:rsidP="00030336">
      <w:pPr>
        <w:pStyle w:val="ListParagraph"/>
        <w:ind w:left="360"/>
        <w:rPr>
          <w:rFonts w:ascii="Arial" w:hAnsi="Arial" w:cs="Arial"/>
          <w:i/>
          <w:color w:val="000000" w:themeColor="text1"/>
          <w:sz w:val="24"/>
          <w:szCs w:val="24"/>
        </w:rPr>
      </w:pPr>
    </w:p>
    <w:p w14:paraId="6F8A7021" w14:textId="77777777" w:rsidR="001F2A28" w:rsidRDefault="001F2A28" w:rsidP="001F2A28">
      <w:pPr>
        <w:pStyle w:val="ListParagraph"/>
        <w:numPr>
          <w:ilvl w:val="0"/>
          <w:numId w:val="47"/>
        </w:numPr>
        <w:rPr>
          <w:rFonts w:ascii="Arial" w:hAnsi="Arial" w:cs="Arial"/>
          <w:b/>
          <w:bCs/>
          <w:i/>
          <w:sz w:val="24"/>
          <w:szCs w:val="24"/>
        </w:rPr>
      </w:pPr>
      <w:r w:rsidRPr="00414921">
        <w:rPr>
          <w:rFonts w:ascii="Arial" w:hAnsi="Arial" w:cs="Arial"/>
          <w:b/>
          <w:bCs/>
          <w:i/>
          <w:sz w:val="24"/>
          <w:szCs w:val="24"/>
        </w:rPr>
        <w:t>Proportionality (s28 (e))</w:t>
      </w:r>
    </w:p>
    <w:p w14:paraId="2CFC8439" w14:textId="77777777" w:rsidR="001F2A28" w:rsidRPr="00414921" w:rsidRDefault="001F2A28" w:rsidP="001F2A28">
      <w:pPr>
        <w:pStyle w:val="ListParagraph"/>
        <w:ind w:left="360"/>
        <w:rPr>
          <w:rFonts w:ascii="Arial" w:hAnsi="Arial" w:cs="Arial"/>
          <w:b/>
          <w:bCs/>
          <w:i/>
          <w:sz w:val="24"/>
          <w:szCs w:val="24"/>
        </w:rPr>
      </w:pPr>
    </w:p>
    <w:p w14:paraId="6E693746" w14:textId="4EBFFBE3" w:rsidR="001F2A28" w:rsidRDefault="001F2A28" w:rsidP="001F2A28">
      <w:pPr>
        <w:pStyle w:val="ListParagraph"/>
        <w:ind w:left="360"/>
        <w:rPr>
          <w:rFonts w:ascii="Arial" w:hAnsi="Arial" w:cs="Arial"/>
          <w:iCs/>
          <w:sz w:val="24"/>
          <w:szCs w:val="24"/>
        </w:rPr>
      </w:pPr>
      <w:r w:rsidRPr="00BB0A6D">
        <w:rPr>
          <w:rFonts w:ascii="Arial" w:hAnsi="Arial" w:cs="Arial"/>
          <w:iCs/>
          <w:sz w:val="24"/>
          <w:szCs w:val="24"/>
        </w:rPr>
        <w:t>A ran</w:t>
      </w:r>
      <w:r>
        <w:rPr>
          <w:rFonts w:ascii="Arial" w:hAnsi="Arial" w:cs="Arial"/>
          <w:iCs/>
          <w:sz w:val="24"/>
          <w:szCs w:val="24"/>
        </w:rPr>
        <w:t>ge of safeguards have been included in the Bill to ensure that existing protections for people making disclosures under the PID Act will apply equally to disclosures of corrupt conduct made directly to,</w:t>
      </w:r>
      <w:r w:rsidR="00490485">
        <w:rPr>
          <w:rFonts w:ascii="Arial" w:hAnsi="Arial" w:cs="Arial"/>
          <w:iCs/>
          <w:sz w:val="24"/>
          <w:szCs w:val="24"/>
        </w:rPr>
        <w:t xml:space="preserve"> </w:t>
      </w:r>
      <w:r>
        <w:rPr>
          <w:rFonts w:ascii="Arial" w:hAnsi="Arial" w:cs="Arial"/>
          <w:iCs/>
          <w:sz w:val="24"/>
          <w:szCs w:val="24"/>
        </w:rPr>
        <w:t>or referred to the Integrity Commissioner. This will ensure that a person will not be exposed to any detriment if they inadvertently make a disclosure of corrupt conduct through channels intended for disclosable conduct, rather than making a report directly to the Integrity Commissioner. It is recognised that an individual making a disclosure in good faith may not be in a position to determine whether the conduct is maladministration or corrupt conduct.</w:t>
      </w:r>
    </w:p>
    <w:p w14:paraId="557A7DF3" w14:textId="77777777" w:rsidR="001F2A28" w:rsidRDefault="001F2A28" w:rsidP="001F2A28">
      <w:pPr>
        <w:pStyle w:val="ListParagraph"/>
        <w:ind w:left="360"/>
        <w:rPr>
          <w:rFonts w:ascii="Arial" w:hAnsi="Arial" w:cs="Arial"/>
          <w:iCs/>
          <w:sz w:val="24"/>
          <w:szCs w:val="24"/>
        </w:rPr>
      </w:pPr>
    </w:p>
    <w:p w14:paraId="573EC77D" w14:textId="10D69413" w:rsidR="001F2A28" w:rsidRPr="00BB0A6D" w:rsidRDefault="001F2A28" w:rsidP="001F2A28">
      <w:pPr>
        <w:pStyle w:val="ListParagraph"/>
        <w:ind w:left="360"/>
        <w:rPr>
          <w:rFonts w:ascii="Arial" w:hAnsi="Arial" w:cs="Arial"/>
          <w:iCs/>
          <w:sz w:val="24"/>
          <w:szCs w:val="24"/>
        </w:rPr>
      </w:pPr>
      <w:r>
        <w:rPr>
          <w:rFonts w:ascii="Arial" w:hAnsi="Arial" w:cs="Arial"/>
          <w:iCs/>
          <w:sz w:val="24"/>
          <w:szCs w:val="24"/>
        </w:rPr>
        <w:t>The PID Act and IC Act also provide for a range of robust safeguards for the privacy and reputation rights of an individual who is the subject of a report about their conduct. In particular they do not protect disclosures made in bad faith, relating to personal grievances or made outside appropriate and protected channels.</w:t>
      </w:r>
    </w:p>
    <w:p w14:paraId="04F50CE4" w14:textId="57ABFD10" w:rsidR="00774277" w:rsidRDefault="00774277">
      <w:pPr>
        <w:spacing w:after="0" w:line="240" w:lineRule="auto"/>
        <w:rPr>
          <w:rFonts w:asciiTheme="minorHAnsi" w:eastAsiaTheme="majorEastAsia" w:hAnsiTheme="minorHAnsi" w:cs="Arial"/>
          <w:sz w:val="28"/>
          <w:szCs w:val="28"/>
          <w:lang w:eastAsia="en-AU"/>
        </w:rPr>
      </w:pPr>
      <w:bookmarkStart w:id="1" w:name="OLE_LINK1"/>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02178A1E" w:rsidR="00E574DD" w:rsidRPr="00943C7F" w:rsidRDefault="00FF69C6"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Public Interest Disclosure</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20</w:t>
      </w:r>
    </w:p>
    <w:bookmarkEnd w:id="1"/>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7513369"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490485" w:rsidRPr="00490485">
        <w:rPr>
          <w:rFonts w:asciiTheme="minorHAnsi" w:hAnsiTheme="minorHAnsi"/>
          <w:b/>
        </w:rPr>
        <w:t xml:space="preserve">Public Interest Disclosure </w:t>
      </w:r>
      <w:r>
        <w:rPr>
          <w:rFonts w:asciiTheme="minorHAnsi" w:hAnsiTheme="minorHAnsi"/>
          <w:b/>
        </w:rPr>
        <w:t>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20</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sidRPr="0076699D">
        <w:rPr>
          <w:rFonts w:asciiTheme="minorHAnsi" w:hAnsiTheme="minorHAnsi"/>
        </w:rPr>
        <w:t>limitations</w:t>
      </w:r>
      <w:r w:rsidR="005162FA" w:rsidRPr="0076699D">
        <w:rPr>
          <w:rFonts w:asciiTheme="minorHAnsi" w:hAnsiTheme="minorHAnsi"/>
        </w:rPr>
        <w:t xml:space="preserve"> on rights</w:t>
      </w:r>
      <w:r w:rsidR="00424FBB" w:rsidRPr="0076699D">
        <w:rPr>
          <w:rFonts w:asciiTheme="minorHAnsi" w:hAnsiTheme="minorHAnsi"/>
        </w:rPr>
        <w:t xml:space="preserve"> </w:t>
      </w:r>
      <w:r w:rsidR="00E61614" w:rsidRPr="0076699D">
        <w:rPr>
          <w:rFonts w:asciiTheme="minorHAnsi" w:hAnsiTheme="minorHAnsi"/>
        </w:rPr>
        <w:t xml:space="preserve">outlined </w:t>
      </w:r>
      <w:r w:rsidR="00424FBB" w:rsidRPr="0076699D">
        <w:rPr>
          <w:rFonts w:asciiTheme="minorHAnsi" w:hAnsiTheme="minorHAnsi"/>
        </w:rPr>
        <w:t xml:space="preserve">in this explanatory statement, the Bill as presented to the Legislative Assembly </w:t>
      </w:r>
      <w:r w:rsidR="0076699D" w:rsidRPr="0076699D">
        <w:rPr>
          <w:rFonts w:asciiTheme="minorHAnsi" w:hAnsiTheme="minorHAnsi"/>
        </w:rPr>
        <w:t>is</w:t>
      </w:r>
      <w:r w:rsidR="0076699D">
        <w:rPr>
          <w:rFonts w:asciiTheme="minorHAnsi" w:hAnsiTheme="minorHAnsi"/>
          <w:b/>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76919819" w14:textId="0EF85985"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Clause 1 – Name of Act</w:t>
      </w:r>
    </w:p>
    <w:p w14:paraId="4A84E514" w14:textId="39F7ABFE" w:rsidR="00AB54BA" w:rsidRPr="00AB54BA" w:rsidRDefault="00AB54BA" w:rsidP="00AB54BA">
      <w:pPr>
        <w:spacing w:after="0"/>
        <w:rPr>
          <w:rFonts w:ascii="Arial" w:hAnsi="Arial" w:cs="Arial"/>
          <w:sz w:val="24"/>
          <w:szCs w:val="24"/>
        </w:rPr>
      </w:pPr>
      <w:r w:rsidRPr="00AB54BA">
        <w:rPr>
          <w:rFonts w:ascii="Arial" w:hAnsi="Arial" w:cs="Arial"/>
          <w:sz w:val="24"/>
          <w:szCs w:val="24"/>
        </w:rPr>
        <w:t xml:space="preserve">This is a technical clause that sets out the name of the Act as the </w:t>
      </w:r>
      <w:r w:rsidRPr="00AB54BA">
        <w:rPr>
          <w:rFonts w:ascii="Arial" w:hAnsi="Arial" w:cs="Arial"/>
          <w:i/>
          <w:iCs/>
          <w:sz w:val="24"/>
          <w:szCs w:val="24"/>
        </w:rPr>
        <w:t>Public Interest Disclosure Amendment Act 2020</w:t>
      </w:r>
      <w:r w:rsidRPr="00AB54BA">
        <w:rPr>
          <w:rFonts w:ascii="Arial" w:hAnsi="Arial" w:cs="Arial"/>
          <w:sz w:val="24"/>
          <w:szCs w:val="24"/>
        </w:rPr>
        <w:t xml:space="preserve"> (the Amendment Act)</w:t>
      </w:r>
      <w:r w:rsidR="00623541">
        <w:rPr>
          <w:rFonts w:ascii="Arial" w:hAnsi="Arial" w:cs="Arial"/>
          <w:sz w:val="24"/>
          <w:szCs w:val="24"/>
        </w:rPr>
        <w:t>.</w:t>
      </w:r>
    </w:p>
    <w:p w14:paraId="6754FC9E" w14:textId="77777777" w:rsidR="00AB54BA" w:rsidRPr="00AB54BA" w:rsidRDefault="00AB54BA" w:rsidP="00AB54BA">
      <w:pPr>
        <w:spacing w:after="0"/>
        <w:rPr>
          <w:rFonts w:ascii="Arial" w:hAnsi="Arial" w:cs="Arial"/>
          <w:sz w:val="24"/>
          <w:szCs w:val="24"/>
        </w:rPr>
      </w:pPr>
    </w:p>
    <w:p w14:paraId="426C16C2" w14:textId="77777777"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Clause 2 – Commencement</w:t>
      </w:r>
    </w:p>
    <w:p w14:paraId="47B1F6C1" w14:textId="77777777" w:rsidR="00AB54BA" w:rsidRPr="00AB54BA" w:rsidRDefault="00AB54BA" w:rsidP="00AB54BA">
      <w:pPr>
        <w:spacing w:after="0"/>
        <w:rPr>
          <w:rFonts w:ascii="Arial" w:hAnsi="Arial" w:cs="Arial"/>
          <w:sz w:val="24"/>
          <w:szCs w:val="24"/>
        </w:rPr>
      </w:pPr>
      <w:r w:rsidRPr="00AB54BA">
        <w:rPr>
          <w:rFonts w:ascii="Arial" w:hAnsi="Arial" w:cs="Arial"/>
          <w:sz w:val="24"/>
          <w:szCs w:val="24"/>
        </w:rPr>
        <w:t>This clause provides that the Amendment Act will commence on a day fixed by the Minister by written notice.</w:t>
      </w:r>
    </w:p>
    <w:p w14:paraId="115421A2" w14:textId="77777777" w:rsidR="00AB54BA" w:rsidRPr="00AB54BA" w:rsidRDefault="00AB54BA" w:rsidP="00AB54BA">
      <w:pPr>
        <w:spacing w:after="0"/>
        <w:rPr>
          <w:rFonts w:ascii="Arial" w:hAnsi="Arial" w:cs="Arial"/>
          <w:sz w:val="24"/>
          <w:szCs w:val="24"/>
        </w:rPr>
      </w:pPr>
    </w:p>
    <w:p w14:paraId="639AFD52" w14:textId="77777777"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Clause 3 – Legislation amended</w:t>
      </w:r>
    </w:p>
    <w:p w14:paraId="4BF518D7" w14:textId="6C8C1941" w:rsidR="00AB54BA" w:rsidRPr="00AB54BA" w:rsidRDefault="00AB54BA" w:rsidP="00AB54BA">
      <w:pPr>
        <w:spacing w:after="0"/>
        <w:rPr>
          <w:rFonts w:ascii="Arial" w:hAnsi="Arial" w:cs="Arial"/>
          <w:sz w:val="24"/>
          <w:szCs w:val="24"/>
        </w:rPr>
      </w:pPr>
      <w:r w:rsidRPr="00AB54BA">
        <w:rPr>
          <w:rFonts w:ascii="Arial" w:hAnsi="Arial" w:cs="Arial"/>
          <w:sz w:val="24"/>
          <w:szCs w:val="24"/>
        </w:rPr>
        <w:t xml:space="preserve">This clause provides that the Bill amends the </w:t>
      </w:r>
      <w:r w:rsidRPr="00AB54BA">
        <w:rPr>
          <w:rFonts w:ascii="Arial" w:hAnsi="Arial" w:cs="Arial"/>
          <w:i/>
          <w:iCs/>
          <w:sz w:val="24"/>
          <w:szCs w:val="24"/>
        </w:rPr>
        <w:t>Public Interest Disclosure Act 2012</w:t>
      </w:r>
      <w:r w:rsidRPr="00AB54BA">
        <w:rPr>
          <w:rFonts w:ascii="Arial" w:hAnsi="Arial" w:cs="Arial"/>
          <w:sz w:val="24"/>
          <w:szCs w:val="24"/>
        </w:rPr>
        <w:t xml:space="preserve"> (the PID Act)</w:t>
      </w:r>
      <w:r w:rsidR="00451117">
        <w:rPr>
          <w:rFonts w:ascii="Arial" w:hAnsi="Arial" w:cs="Arial"/>
          <w:sz w:val="24"/>
          <w:szCs w:val="24"/>
        </w:rPr>
        <w:t>. The clause also notes that other legislation (as set out in Schedule 1) is also amended.</w:t>
      </w:r>
    </w:p>
    <w:p w14:paraId="14C6D915" w14:textId="2EBA07B5" w:rsidR="00AB54BA" w:rsidRDefault="00AB54BA" w:rsidP="00AB54BA">
      <w:pPr>
        <w:spacing w:after="0"/>
        <w:rPr>
          <w:rFonts w:ascii="Arial" w:hAnsi="Arial" w:cs="Arial"/>
          <w:sz w:val="24"/>
          <w:szCs w:val="24"/>
        </w:rPr>
      </w:pPr>
    </w:p>
    <w:p w14:paraId="2B82C077" w14:textId="2DF3586A"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F314A9">
        <w:rPr>
          <w:rFonts w:ascii="Arial" w:hAnsi="Arial" w:cs="Arial"/>
          <w:b/>
          <w:bCs/>
          <w:sz w:val="24"/>
          <w:szCs w:val="24"/>
        </w:rPr>
        <w:t>4</w:t>
      </w:r>
      <w:r w:rsidRPr="00AB54BA">
        <w:rPr>
          <w:rFonts w:ascii="Arial" w:hAnsi="Arial" w:cs="Arial"/>
          <w:b/>
          <w:bCs/>
          <w:sz w:val="24"/>
          <w:szCs w:val="24"/>
        </w:rPr>
        <w:t xml:space="preserve"> – Object of Act Section 6</w:t>
      </w:r>
      <w:r w:rsidR="000F514E">
        <w:rPr>
          <w:rFonts w:ascii="Arial" w:hAnsi="Arial" w:cs="Arial"/>
          <w:b/>
          <w:bCs/>
          <w:sz w:val="24"/>
          <w:szCs w:val="24"/>
        </w:rPr>
        <w:t>(a)</w:t>
      </w:r>
    </w:p>
    <w:p w14:paraId="77D55BB1" w14:textId="77777777" w:rsidR="00BE7818" w:rsidRDefault="006E3D64" w:rsidP="00AB54BA">
      <w:pPr>
        <w:spacing w:after="0"/>
        <w:rPr>
          <w:rFonts w:ascii="Arial" w:hAnsi="Arial" w:cs="Arial"/>
          <w:sz w:val="24"/>
          <w:szCs w:val="24"/>
        </w:rPr>
      </w:pPr>
      <w:r w:rsidRPr="00AB54BA">
        <w:rPr>
          <w:rFonts w:ascii="Arial" w:hAnsi="Arial" w:cs="Arial"/>
          <w:sz w:val="24"/>
          <w:szCs w:val="24"/>
        </w:rPr>
        <w:t xml:space="preserve">This </w:t>
      </w:r>
      <w:r w:rsidR="00501EB5">
        <w:rPr>
          <w:rFonts w:ascii="Arial" w:hAnsi="Arial" w:cs="Arial"/>
          <w:sz w:val="24"/>
          <w:szCs w:val="24"/>
        </w:rPr>
        <w:t>clause</w:t>
      </w:r>
      <w:r w:rsidR="006B397A">
        <w:rPr>
          <w:rFonts w:ascii="Arial" w:hAnsi="Arial" w:cs="Arial"/>
          <w:sz w:val="24"/>
          <w:szCs w:val="24"/>
        </w:rPr>
        <w:t xml:space="preserve"> amends the object of the PID Act. </w:t>
      </w:r>
      <w:r w:rsidR="00253636">
        <w:rPr>
          <w:rFonts w:ascii="Arial" w:hAnsi="Arial" w:cs="Arial"/>
          <w:sz w:val="24"/>
          <w:szCs w:val="24"/>
        </w:rPr>
        <w:t xml:space="preserve">The object of “providing a way for people to make public interest disclosures” has been recast to “providing a way for people to disclose disclosable conduct”. </w:t>
      </w:r>
    </w:p>
    <w:p w14:paraId="5569AF2A" w14:textId="77777777" w:rsidR="00BE7818" w:rsidRDefault="00BE7818" w:rsidP="00AB54BA">
      <w:pPr>
        <w:spacing w:after="0"/>
        <w:rPr>
          <w:rFonts w:ascii="Arial" w:hAnsi="Arial" w:cs="Arial"/>
          <w:sz w:val="24"/>
          <w:szCs w:val="24"/>
        </w:rPr>
      </w:pPr>
    </w:p>
    <w:p w14:paraId="0556AFFB" w14:textId="443A298C" w:rsidR="006E3D64" w:rsidRPr="00AB54BA" w:rsidRDefault="00253636" w:rsidP="00AB54BA">
      <w:pPr>
        <w:spacing w:after="0"/>
        <w:rPr>
          <w:rFonts w:ascii="Arial" w:hAnsi="Arial" w:cs="Arial"/>
          <w:b/>
          <w:bCs/>
          <w:sz w:val="24"/>
          <w:szCs w:val="24"/>
        </w:rPr>
      </w:pPr>
      <w:r>
        <w:rPr>
          <w:rFonts w:ascii="Arial" w:hAnsi="Arial" w:cs="Arial"/>
          <w:sz w:val="24"/>
          <w:szCs w:val="24"/>
        </w:rPr>
        <w:t xml:space="preserve">This amendment </w:t>
      </w:r>
      <w:r w:rsidR="007D4214">
        <w:rPr>
          <w:rFonts w:ascii="Arial" w:hAnsi="Arial" w:cs="Arial"/>
          <w:sz w:val="24"/>
          <w:szCs w:val="24"/>
        </w:rPr>
        <w:t>seeks to promote a pro-disclosure culture by encouraging people to disclose disclosable conduct. The determination of whether a disclosure is in fact a public interest disclosure is to be made by the Integrity Commissioner.</w:t>
      </w:r>
    </w:p>
    <w:p w14:paraId="521E53CB" w14:textId="77777777" w:rsidR="00AB54BA" w:rsidRPr="00AB54BA" w:rsidRDefault="00AB54BA" w:rsidP="00AB54BA">
      <w:pPr>
        <w:spacing w:after="0"/>
        <w:rPr>
          <w:rFonts w:ascii="Arial" w:hAnsi="Arial" w:cs="Arial"/>
          <w:sz w:val="24"/>
          <w:szCs w:val="24"/>
        </w:rPr>
      </w:pPr>
    </w:p>
    <w:p w14:paraId="34097BCE" w14:textId="72FADAB9"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41144A">
        <w:rPr>
          <w:rFonts w:ascii="Arial" w:hAnsi="Arial" w:cs="Arial"/>
          <w:b/>
          <w:bCs/>
          <w:sz w:val="24"/>
          <w:szCs w:val="24"/>
        </w:rPr>
        <w:t>5</w:t>
      </w:r>
      <w:r w:rsidRPr="00AB54BA">
        <w:rPr>
          <w:rFonts w:ascii="Arial" w:hAnsi="Arial" w:cs="Arial"/>
          <w:b/>
          <w:bCs/>
          <w:sz w:val="24"/>
          <w:szCs w:val="24"/>
        </w:rPr>
        <w:t xml:space="preserve"> – Sections 7 and 8</w:t>
      </w:r>
    </w:p>
    <w:p w14:paraId="7DA99AC6" w14:textId="710D0455" w:rsidR="00BE7818" w:rsidRDefault="00D63675" w:rsidP="00AB54BA">
      <w:pPr>
        <w:spacing w:after="0"/>
        <w:rPr>
          <w:rFonts w:ascii="Arial" w:hAnsi="Arial" w:cs="Arial"/>
          <w:color w:val="000000" w:themeColor="text1"/>
          <w:sz w:val="24"/>
          <w:szCs w:val="24"/>
        </w:rPr>
      </w:pPr>
      <w:r w:rsidRPr="00BE7818">
        <w:rPr>
          <w:rFonts w:ascii="Arial" w:hAnsi="Arial" w:cs="Arial"/>
          <w:color w:val="000000" w:themeColor="text1"/>
          <w:sz w:val="24"/>
          <w:szCs w:val="24"/>
        </w:rPr>
        <w:t xml:space="preserve">This clause </w:t>
      </w:r>
      <w:r w:rsidR="00BE7818" w:rsidRPr="00BE7818">
        <w:rPr>
          <w:rFonts w:ascii="Arial" w:hAnsi="Arial" w:cs="Arial"/>
          <w:color w:val="000000" w:themeColor="text1"/>
          <w:sz w:val="24"/>
          <w:szCs w:val="24"/>
        </w:rPr>
        <w:t>substitutes sections 7 and 8 of the PID Act.</w:t>
      </w:r>
    </w:p>
    <w:p w14:paraId="1B6C25C5" w14:textId="1EF1B7D5" w:rsidR="00BE7818" w:rsidRDefault="00BE7818" w:rsidP="00AB54BA">
      <w:pPr>
        <w:spacing w:after="0"/>
        <w:rPr>
          <w:rFonts w:ascii="Arial" w:hAnsi="Arial" w:cs="Arial"/>
          <w:color w:val="000000" w:themeColor="text1"/>
          <w:sz w:val="24"/>
          <w:szCs w:val="24"/>
        </w:rPr>
      </w:pPr>
    </w:p>
    <w:p w14:paraId="3A2621DF" w14:textId="6A836B57" w:rsidR="00BE7818" w:rsidRDefault="00EB10AF" w:rsidP="00AB54BA">
      <w:pPr>
        <w:spacing w:after="0"/>
        <w:rPr>
          <w:rFonts w:ascii="Arial" w:hAnsi="Arial" w:cs="Arial"/>
          <w:color w:val="000000" w:themeColor="text1"/>
          <w:sz w:val="24"/>
          <w:szCs w:val="24"/>
        </w:rPr>
      </w:pPr>
      <w:r>
        <w:rPr>
          <w:rFonts w:ascii="Arial" w:hAnsi="Arial" w:cs="Arial"/>
          <w:color w:val="000000" w:themeColor="text1"/>
          <w:sz w:val="24"/>
          <w:szCs w:val="24"/>
        </w:rPr>
        <w:t xml:space="preserve">The meaning of the term </w:t>
      </w:r>
      <w:r>
        <w:rPr>
          <w:rFonts w:ascii="Arial" w:hAnsi="Arial" w:cs="Arial"/>
          <w:i/>
          <w:iCs/>
          <w:color w:val="000000" w:themeColor="text1"/>
          <w:sz w:val="24"/>
          <w:szCs w:val="24"/>
        </w:rPr>
        <w:t xml:space="preserve">public interest </w:t>
      </w:r>
      <w:r w:rsidRPr="00F059D2">
        <w:rPr>
          <w:rFonts w:ascii="Arial" w:hAnsi="Arial" w:cs="Arial"/>
          <w:i/>
          <w:iCs/>
          <w:color w:val="000000" w:themeColor="text1"/>
          <w:sz w:val="24"/>
          <w:szCs w:val="24"/>
        </w:rPr>
        <w:t>disclosure</w:t>
      </w:r>
      <w:r>
        <w:rPr>
          <w:rFonts w:ascii="Arial" w:hAnsi="Arial" w:cs="Arial"/>
          <w:color w:val="000000" w:themeColor="text1"/>
          <w:sz w:val="24"/>
          <w:szCs w:val="24"/>
        </w:rPr>
        <w:t xml:space="preserve"> in s</w:t>
      </w:r>
      <w:r w:rsidR="00BE7818" w:rsidRPr="00EB10AF">
        <w:rPr>
          <w:rFonts w:ascii="Arial" w:hAnsi="Arial" w:cs="Arial"/>
          <w:color w:val="000000" w:themeColor="text1"/>
          <w:sz w:val="24"/>
          <w:szCs w:val="24"/>
        </w:rPr>
        <w:t>ection</w:t>
      </w:r>
      <w:r w:rsidR="00BE7818">
        <w:rPr>
          <w:rFonts w:ascii="Arial" w:hAnsi="Arial" w:cs="Arial"/>
          <w:color w:val="000000" w:themeColor="text1"/>
          <w:sz w:val="24"/>
          <w:szCs w:val="24"/>
        </w:rPr>
        <w:t xml:space="preserve"> 7 of the PID Act has been amended</w:t>
      </w:r>
      <w:r w:rsidR="00F059D2">
        <w:rPr>
          <w:rFonts w:ascii="Arial" w:hAnsi="Arial" w:cs="Arial"/>
          <w:color w:val="000000" w:themeColor="text1"/>
          <w:sz w:val="24"/>
          <w:szCs w:val="24"/>
        </w:rPr>
        <w:t>.</w:t>
      </w:r>
      <w:r w:rsidR="00BE7818">
        <w:rPr>
          <w:rFonts w:ascii="Arial" w:hAnsi="Arial" w:cs="Arial"/>
          <w:color w:val="000000" w:themeColor="text1"/>
          <w:sz w:val="24"/>
          <w:szCs w:val="24"/>
        </w:rPr>
        <w:t xml:space="preserve"> </w:t>
      </w:r>
      <w:r w:rsidR="00F059D2">
        <w:rPr>
          <w:rFonts w:ascii="Arial" w:hAnsi="Arial" w:cs="Arial"/>
          <w:color w:val="000000" w:themeColor="text1"/>
          <w:sz w:val="24"/>
          <w:szCs w:val="24"/>
        </w:rPr>
        <w:t>Under section 7, a disclosure is taken to be a public interest disclosure following assessment by the Integrity Commissioner under section 17A(3) or in certain circumstances under section 27(</w:t>
      </w:r>
      <w:r w:rsidR="00FE4A23">
        <w:rPr>
          <w:rFonts w:ascii="Arial" w:hAnsi="Arial" w:cs="Arial"/>
          <w:color w:val="000000" w:themeColor="text1"/>
          <w:sz w:val="24"/>
          <w:szCs w:val="24"/>
        </w:rPr>
        <w:t>4</w:t>
      </w:r>
      <w:r w:rsidR="00F059D2">
        <w:rPr>
          <w:rFonts w:ascii="Arial" w:hAnsi="Arial" w:cs="Arial"/>
          <w:color w:val="000000" w:themeColor="text1"/>
          <w:sz w:val="24"/>
          <w:szCs w:val="24"/>
        </w:rPr>
        <w:t xml:space="preserve">) where </w:t>
      </w:r>
      <w:r w:rsidR="00FE4A23">
        <w:rPr>
          <w:rFonts w:ascii="Arial" w:hAnsi="Arial" w:cs="Arial"/>
          <w:color w:val="000000" w:themeColor="text1"/>
          <w:sz w:val="24"/>
          <w:szCs w:val="24"/>
        </w:rPr>
        <w:t>the disclosure of disclosable conduct may be given to a member of the Legislative Assembly or a journalist</w:t>
      </w:r>
      <w:r w:rsidR="00F059D2">
        <w:rPr>
          <w:rFonts w:ascii="Arial" w:hAnsi="Arial" w:cs="Arial"/>
          <w:sz w:val="24"/>
          <w:szCs w:val="24"/>
        </w:rPr>
        <w:t>. The note to section 7 also identifies that disclosers and witnesses for public interest disclosures are protected from liability.</w:t>
      </w:r>
    </w:p>
    <w:p w14:paraId="481FE2F4" w14:textId="0A529185" w:rsidR="00EB10AF" w:rsidRDefault="00EB10AF" w:rsidP="00AB54BA">
      <w:pPr>
        <w:spacing w:after="0"/>
        <w:rPr>
          <w:rFonts w:ascii="Arial" w:hAnsi="Arial" w:cs="Arial"/>
          <w:color w:val="000000" w:themeColor="text1"/>
          <w:sz w:val="24"/>
          <w:szCs w:val="24"/>
        </w:rPr>
      </w:pPr>
    </w:p>
    <w:p w14:paraId="51B4EA1A" w14:textId="2A0BD47D" w:rsidR="00FE4A23" w:rsidRDefault="00EB10AF" w:rsidP="00AB54BA">
      <w:pPr>
        <w:spacing w:after="0"/>
        <w:rPr>
          <w:rFonts w:ascii="Arial" w:hAnsi="Arial" w:cs="Arial"/>
          <w:color w:val="000000" w:themeColor="text1"/>
          <w:sz w:val="24"/>
          <w:szCs w:val="24"/>
        </w:rPr>
      </w:pPr>
      <w:r>
        <w:rPr>
          <w:rFonts w:ascii="Arial" w:hAnsi="Arial" w:cs="Arial"/>
          <w:color w:val="000000" w:themeColor="text1"/>
          <w:sz w:val="24"/>
          <w:szCs w:val="24"/>
        </w:rPr>
        <w:t xml:space="preserve">The meaning of the term </w:t>
      </w:r>
      <w:r>
        <w:rPr>
          <w:rFonts w:ascii="Arial" w:hAnsi="Arial" w:cs="Arial"/>
          <w:i/>
          <w:iCs/>
          <w:color w:val="000000" w:themeColor="text1"/>
          <w:sz w:val="24"/>
          <w:szCs w:val="24"/>
        </w:rPr>
        <w:t>disclosable conduct</w:t>
      </w:r>
      <w:r>
        <w:rPr>
          <w:rFonts w:ascii="Arial" w:hAnsi="Arial" w:cs="Arial"/>
          <w:color w:val="000000" w:themeColor="text1"/>
          <w:sz w:val="24"/>
          <w:szCs w:val="24"/>
        </w:rPr>
        <w:t xml:space="preserve"> in section 8 of the PID Act has been amended to </w:t>
      </w:r>
      <w:r w:rsidR="002F5EBC">
        <w:rPr>
          <w:rFonts w:ascii="Arial" w:hAnsi="Arial" w:cs="Arial"/>
          <w:color w:val="000000" w:themeColor="text1"/>
          <w:sz w:val="24"/>
          <w:szCs w:val="24"/>
        </w:rPr>
        <w:t xml:space="preserve">remove overlap with the </w:t>
      </w:r>
      <w:r w:rsidR="002F5EBC" w:rsidRPr="002F5EBC">
        <w:rPr>
          <w:rFonts w:ascii="Arial" w:hAnsi="Arial" w:cs="Arial"/>
          <w:color w:val="000000" w:themeColor="text1"/>
          <w:sz w:val="24"/>
          <w:szCs w:val="24"/>
        </w:rPr>
        <w:t xml:space="preserve">definition of </w:t>
      </w:r>
      <w:r w:rsidR="002F5EBC" w:rsidRPr="002F5EBC">
        <w:rPr>
          <w:rFonts w:ascii="Arial" w:hAnsi="Arial" w:cs="Arial"/>
          <w:i/>
          <w:iCs/>
          <w:color w:val="000000" w:themeColor="text1"/>
          <w:sz w:val="24"/>
          <w:szCs w:val="24"/>
        </w:rPr>
        <w:t>corrupt conduct</w:t>
      </w:r>
      <w:r w:rsidR="002F5EBC">
        <w:rPr>
          <w:rFonts w:ascii="Arial" w:hAnsi="Arial" w:cs="Arial"/>
          <w:color w:val="000000" w:themeColor="text1"/>
          <w:sz w:val="24"/>
          <w:szCs w:val="24"/>
        </w:rPr>
        <w:t xml:space="preserve"> as set out in the</w:t>
      </w:r>
      <w:r w:rsidR="00865DE9">
        <w:rPr>
          <w:rFonts w:ascii="Arial" w:hAnsi="Arial" w:cs="Arial"/>
          <w:color w:val="000000" w:themeColor="text1"/>
          <w:sz w:val="24"/>
          <w:szCs w:val="24"/>
        </w:rPr>
        <w:t xml:space="preserve"> IC Act</w:t>
      </w:r>
      <w:r w:rsidR="002F5EBC">
        <w:rPr>
          <w:rFonts w:ascii="Arial" w:hAnsi="Arial" w:cs="Arial"/>
          <w:color w:val="000000" w:themeColor="text1"/>
          <w:sz w:val="24"/>
          <w:szCs w:val="24"/>
        </w:rPr>
        <w:t xml:space="preserve">. </w:t>
      </w:r>
      <w:r w:rsidR="00FE4A23">
        <w:rPr>
          <w:rFonts w:ascii="Arial" w:hAnsi="Arial" w:cs="Arial"/>
          <w:color w:val="000000" w:themeColor="text1"/>
          <w:sz w:val="24"/>
          <w:szCs w:val="24"/>
        </w:rPr>
        <w:t xml:space="preserve">The focus of </w:t>
      </w:r>
      <w:r w:rsidR="00FE4A23">
        <w:rPr>
          <w:rFonts w:ascii="Arial" w:hAnsi="Arial" w:cs="Arial"/>
          <w:i/>
          <w:iCs/>
          <w:color w:val="000000" w:themeColor="text1"/>
          <w:sz w:val="24"/>
          <w:szCs w:val="24"/>
        </w:rPr>
        <w:t>disclosable conduct</w:t>
      </w:r>
      <w:r w:rsidR="00FE4A23">
        <w:rPr>
          <w:rFonts w:ascii="Arial" w:hAnsi="Arial" w:cs="Arial"/>
          <w:color w:val="000000" w:themeColor="text1"/>
          <w:sz w:val="24"/>
          <w:szCs w:val="24"/>
        </w:rPr>
        <w:t xml:space="preserve"> is now on maladministration and substantial and specific dangers to public health or safety, or the environment. The meaning of </w:t>
      </w:r>
      <w:r w:rsidR="00FE4A23">
        <w:rPr>
          <w:rFonts w:ascii="Arial" w:hAnsi="Arial" w:cs="Arial"/>
          <w:i/>
          <w:iCs/>
          <w:color w:val="000000" w:themeColor="text1"/>
          <w:sz w:val="24"/>
          <w:szCs w:val="24"/>
        </w:rPr>
        <w:t>disclosable conduct</w:t>
      </w:r>
      <w:r w:rsidR="00FE4A23">
        <w:rPr>
          <w:rFonts w:ascii="Arial" w:hAnsi="Arial" w:cs="Arial"/>
          <w:color w:val="000000" w:themeColor="text1"/>
          <w:sz w:val="24"/>
          <w:szCs w:val="24"/>
        </w:rPr>
        <w:t xml:space="preserve"> has also been amended to exclude personal work-related grievances which can be dealt with through other existing mechanisms. </w:t>
      </w:r>
    </w:p>
    <w:p w14:paraId="36880453" w14:textId="1B1ABDB2" w:rsidR="009277F3" w:rsidRDefault="009277F3" w:rsidP="00AB54BA">
      <w:pPr>
        <w:spacing w:after="0"/>
        <w:rPr>
          <w:rFonts w:ascii="Arial" w:hAnsi="Arial" w:cs="Arial"/>
          <w:color w:val="000000" w:themeColor="text1"/>
          <w:sz w:val="24"/>
          <w:szCs w:val="24"/>
        </w:rPr>
      </w:pPr>
    </w:p>
    <w:p w14:paraId="1C8E2B76" w14:textId="72B05D21" w:rsidR="00FE4A23" w:rsidRPr="009277F3" w:rsidRDefault="009277F3" w:rsidP="00AB54BA">
      <w:pPr>
        <w:spacing w:after="0"/>
        <w:rPr>
          <w:rFonts w:ascii="Arial" w:hAnsi="Arial" w:cs="Arial"/>
          <w:color w:val="000000" w:themeColor="text1"/>
          <w:sz w:val="24"/>
          <w:szCs w:val="24"/>
        </w:rPr>
      </w:pPr>
      <w:r>
        <w:rPr>
          <w:rFonts w:ascii="Arial" w:hAnsi="Arial" w:cs="Arial"/>
          <w:color w:val="000000" w:themeColor="text1"/>
          <w:sz w:val="24"/>
          <w:szCs w:val="24"/>
        </w:rPr>
        <w:t xml:space="preserve">As maladministration is one of the main focuses of the PID Act, its meaning has been clarified in the amended section 8 to emphasise that it involves a substantial mismanagement of public resources or public funds or a substantial mismanagement </w:t>
      </w:r>
      <w:r>
        <w:rPr>
          <w:rFonts w:ascii="Arial" w:hAnsi="Arial" w:cs="Arial"/>
          <w:color w:val="000000" w:themeColor="text1"/>
          <w:sz w:val="24"/>
          <w:szCs w:val="24"/>
        </w:rPr>
        <w:lastRenderedPageBreak/>
        <w:t xml:space="preserve">in the performance of official functions. The terms </w:t>
      </w:r>
      <w:r>
        <w:rPr>
          <w:rFonts w:ascii="Arial" w:hAnsi="Arial" w:cs="Arial"/>
          <w:i/>
          <w:iCs/>
          <w:color w:val="000000" w:themeColor="text1"/>
          <w:sz w:val="24"/>
          <w:szCs w:val="24"/>
        </w:rPr>
        <w:t xml:space="preserve">conduct </w:t>
      </w:r>
      <w:r>
        <w:rPr>
          <w:rFonts w:ascii="Arial" w:hAnsi="Arial" w:cs="Arial"/>
          <w:color w:val="000000" w:themeColor="text1"/>
          <w:sz w:val="24"/>
          <w:szCs w:val="24"/>
        </w:rPr>
        <w:t xml:space="preserve">and </w:t>
      </w:r>
      <w:r>
        <w:rPr>
          <w:rFonts w:ascii="Arial" w:hAnsi="Arial" w:cs="Arial"/>
          <w:i/>
          <w:iCs/>
          <w:color w:val="000000" w:themeColor="text1"/>
          <w:sz w:val="24"/>
          <w:szCs w:val="24"/>
        </w:rPr>
        <w:t>disciplinary action</w:t>
      </w:r>
      <w:r>
        <w:rPr>
          <w:rFonts w:ascii="Arial" w:hAnsi="Arial" w:cs="Arial"/>
          <w:color w:val="000000" w:themeColor="text1"/>
          <w:sz w:val="24"/>
          <w:szCs w:val="24"/>
        </w:rPr>
        <w:t xml:space="preserve"> have been removed from section 8 as they are no longer used in the section.</w:t>
      </w:r>
    </w:p>
    <w:p w14:paraId="15B48986" w14:textId="77777777" w:rsidR="00025D8F" w:rsidRDefault="00025D8F" w:rsidP="00AB54BA">
      <w:pPr>
        <w:spacing w:after="0"/>
        <w:rPr>
          <w:rFonts w:ascii="Arial" w:hAnsi="Arial" w:cs="Arial"/>
          <w:b/>
          <w:bCs/>
          <w:sz w:val="24"/>
          <w:szCs w:val="24"/>
        </w:rPr>
      </w:pPr>
    </w:p>
    <w:p w14:paraId="186DDFF4" w14:textId="0F363747"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9A268F">
        <w:rPr>
          <w:rFonts w:ascii="Arial" w:hAnsi="Arial" w:cs="Arial"/>
          <w:b/>
          <w:bCs/>
          <w:sz w:val="24"/>
          <w:szCs w:val="24"/>
        </w:rPr>
        <w:t>6</w:t>
      </w:r>
      <w:r w:rsidRPr="00AB54BA">
        <w:rPr>
          <w:rFonts w:ascii="Arial" w:hAnsi="Arial" w:cs="Arial"/>
          <w:b/>
          <w:bCs/>
          <w:sz w:val="24"/>
          <w:szCs w:val="24"/>
        </w:rPr>
        <w:t xml:space="preserve"> – Meaning of </w:t>
      </w:r>
      <w:r w:rsidRPr="00AB54BA">
        <w:rPr>
          <w:rFonts w:ascii="Arial" w:hAnsi="Arial" w:cs="Arial"/>
          <w:b/>
          <w:bCs/>
          <w:i/>
          <w:iCs/>
          <w:sz w:val="24"/>
          <w:szCs w:val="24"/>
        </w:rPr>
        <w:t>disclosure officer</w:t>
      </w:r>
      <w:r w:rsidRPr="00AB54BA">
        <w:rPr>
          <w:rFonts w:ascii="Arial" w:hAnsi="Arial" w:cs="Arial"/>
          <w:b/>
          <w:bCs/>
          <w:sz w:val="24"/>
          <w:szCs w:val="24"/>
        </w:rPr>
        <w:t xml:space="preserve"> Section 11(1)</w:t>
      </w:r>
    </w:p>
    <w:p w14:paraId="71FB1101" w14:textId="5AE08EC6" w:rsidR="00F113F2" w:rsidRDefault="003F68C9" w:rsidP="00AB54BA">
      <w:pPr>
        <w:spacing w:after="0"/>
        <w:rPr>
          <w:rFonts w:ascii="Arial" w:hAnsi="Arial" w:cs="Arial"/>
          <w:color w:val="000000" w:themeColor="text1"/>
          <w:sz w:val="24"/>
          <w:szCs w:val="24"/>
        </w:rPr>
      </w:pPr>
      <w:r w:rsidRPr="00F113F2">
        <w:rPr>
          <w:rFonts w:ascii="Arial" w:hAnsi="Arial" w:cs="Arial"/>
          <w:color w:val="000000" w:themeColor="text1"/>
          <w:sz w:val="24"/>
          <w:szCs w:val="24"/>
        </w:rPr>
        <w:t xml:space="preserve">This clause </w:t>
      </w:r>
      <w:r w:rsidR="00FF69C6">
        <w:rPr>
          <w:rFonts w:ascii="Arial" w:hAnsi="Arial" w:cs="Arial"/>
          <w:color w:val="000000" w:themeColor="text1"/>
          <w:sz w:val="24"/>
          <w:szCs w:val="24"/>
        </w:rPr>
        <w:t>identifies that</w:t>
      </w:r>
      <w:r w:rsidR="00F113F2">
        <w:rPr>
          <w:rFonts w:ascii="Arial" w:hAnsi="Arial" w:cs="Arial"/>
          <w:color w:val="000000" w:themeColor="text1"/>
          <w:sz w:val="24"/>
          <w:szCs w:val="24"/>
        </w:rPr>
        <w:t xml:space="preserve"> disclosure officers will receive disclosures of disclosable conduct</w:t>
      </w:r>
      <w:r w:rsidR="005F3801">
        <w:rPr>
          <w:rFonts w:ascii="Arial" w:hAnsi="Arial" w:cs="Arial"/>
          <w:color w:val="000000" w:themeColor="text1"/>
          <w:sz w:val="24"/>
          <w:szCs w:val="24"/>
        </w:rPr>
        <w:t>, rather than public interest disclosures.</w:t>
      </w:r>
      <w:r w:rsidR="00FF69C6">
        <w:rPr>
          <w:rFonts w:ascii="Arial" w:hAnsi="Arial" w:cs="Arial"/>
          <w:color w:val="000000" w:themeColor="text1"/>
          <w:sz w:val="24"/>
          <w:szCs w:val="24"/>
        </w:rPr>
        <w:t xml:space="preserve"> This reflects the amendment in section 17 of the PID Act, where a disclosure becomes a public interest disclosure following assessment by the Integrity Commissioner.</w:t>
      </w:r>
    </w:p>
    <w:p w14:paraId="4A35489D" w14:textId="77777777" w:rsidR="00AB54BA" w:rsidRPr="00AB54BA" w:rsidRDefault="00AB54BA" w:rsidP="00AB54BA">
      <w:pPr>
        <w:spacing w:after="0"/>
        <w:rPr>
          <w:rFonts w:ascii="Arial" w:hAnsi="Arial" w:cs="Arial"/>
          <w:sz w:val="24"/>
          <w:szCs w:val="24"/>
        </w:rPr>
      </w:pPr>
    </w:p>
    <w:p w14:paraId="792F98FB" w14:textId="68DA884D"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CD73BB">
        <w:rPr>
          <w:rFonts w:ascii="Arial" w:hAnsi="Arial" w:cs="Arial"/>
          <w:b/>
          <w:bCs/>
          <w:sz w:val="24"/>
          <w:szCs w:val="24"/>
        </w:rPr>
        <w:t>7</w:t>
      </w:r>
      <w:r w:rsidRPr="00AB54BA">
        <w:rPr>
          <w:rFonts w:ascii="Arial" w:hAnsi="Arial" w:cs="Arial"/>
          <w:b/>
          <w:bCs/>
          <w:sz w:val="24"/>
          <w:szCs w:val="24"/>
        </w:rPr>
        <w:t xml:space="preserve"> – Section 11(1)(a)(i)</w:t>
      </w:r>
    </w:p>
    <w:p w14:paraId="19A2329A" w14:textId="2C7431A6" w:rsidR="00FF69C6" w:rsidRDefault="00DB519C" w:rsidP="00AB54BA">
      <w:pPr>
        <w:spacing w:after="0"/>
        <w:rPr>
          <w:rFonts w:ascii="Arial" w:hAnsi="Arial" w:cs="Arial"/>
          <w:color w:val="000000" w:themeColor="text1"/>
          <w:sz w:val="24"/>
          <w:szCs w:val="24"/>
        </w:rPr>
      </w:pPr>
      <w:r w:rsidRPr="00FF69C6">
        <w:rPr>
          <w:rFonts w:ascii="Arial" w:hAnsi="Arial" w:cs="Arial"/>
          <w:color w:val="000000" w:themeColor="text1"/>
          <w:sz w:val="24"/>
          <w:szCs w:val="24"/>
        </w:rPr>
        <w:t xml:space="preserve">This clause </w:t>
      </w:r>
      <w:r w:rsidR="00FF69C6" w:rsidRPr="00FF69C6">
        <w:rPr>
          <w:rFonts w:ascii="Arial" w:hAnsi="Arial" w:cs="Arial"/>
          <w:color w:val="000000" w:themeColor="text1"/>
          <w:sz w:val="24"/>
          <w:szCs w:val="24"/>
        </w:rPr>
        <w:t>provides clarification of</w:t>
      </w:r>
      <w:r w:rsidR="00FF69C6">
        <w:rPr>
          <w:rFonts w:ascii="Arial" w:hAnsi="Arial" w:cs="Arial"/>
          <w:color w:val="000000" w:themeColor="text1"/>
          <w:sz w:val="24"/>
          <w:szCs w:val="24"/>
        </w:rPr>
        <w:t xml:space="preserve"> the term</w:t>
      </w:r>
      <w:r w:rsidR="00FF69C6" w:rsidRPr="00FF69C6">
        <w:rPr>
          <w:rFonts w:ascii="Arial" w:hAnsi="Arial" w:cs="Arial"/>
          <w:color w:val="000000" w:themeColor="text1"/>
          <w:sz w:val="24"/>
          <w:szCs w:val="24"/>
        </w:rPr>
        <w:t xml:space="preserve"> </w:t>
      </w:r>
      <w:r w:rsidR="00CD73BB" w:rsidRPr="00FF69C6">
        <w:rPr>
          <w:rFonts w:ascii="Arial" w:hAnsi="Arial" w:cs="Arial"/>
          <w:color w:val="000000" w:themeColor="text1"/>
          <w:sz w:val="24"/>
          <w:szCs w:val="24"/>
        </w:rPr>
        <w:t>‘the commissioner’</w:t>
      </w:r>
      <w:r w:rsidR="00662EDA">
        <w:rPr>
          <w:rFonts w:ascii="Arial" w:hAnsi="Arial" w:cs="Arial"/>
          <w:color w:val="000000" w:themeColor="text1"/>
          <w:sz w:val="24"/>
          <w:szCs w:val="24"/>
        </w:rPr>
        <w:t xml:space="preserve"> in section 11(1)(a)(i)</w:t>
      </w:r>
      <w:r w:rsidR="00FF69C6">
        <w:rPr>
          <w:rFonts w:ascii="Arial" w:hAnsi="Arial" w:cs="Arial"/>
          <w:color w:val="000000" w:themeColor="text1"/>
          <w:sz w:val="24"/>
          <w:szCs w:val="24"/>
        </w:rPr>
        <w:t>. With the changes in roles in the PID Act proposed by the Bill, this amendment confirms that the Public Sector Standards Commissioner continues to be a disclosure officer.</w:t>
      </w:r>
    </w:p>
    <w:p w14:paraId="25BD65FE" w14:textId="6DFE99D6" w:rsidR="009979F8" w:rsidRDefault="009979F8" w:rsidP="00AB54BA">
      <w:pPr>
        <w:spacing w:after="0"/>
        <w:rPr>
          <w:rFonts w:ascii="Arial" w:hAnsi="Arial" w:cs="Arial"/>
          <w:sz w:val="24"/>
          <w:szCs w:val="24"/>
        </w:rPr>
      </w:pPr>
    </w:p>
    <w:p w14:paraId="2436B794" w14:textId="39190088" w:rsidR="009979F8" w:rsidRDefault="009979F8" w:rsidP="009979F8">
      <w:pPr>
        <w:spacing w:after="0"/>
        <w:rPr>
          <w:rFonts w:ascii="Arial" w:hAnsi="Arial" w:cs="Arial"/>
          <w:b/>
          <w:bCs/>
          <w:sz w:val="24"/>
          <w:szCs w:val="24"/>
        </w:rPr>
      </w:pPr>
      <w:r w:rsidRPr="00AB54BA">
        <w:rPr>
          <w:rFonts w:ascii="Arial" w:hAnsi="Arial" w:cs="Arial"/>
          <w:b/>
          <w:bCs/>
          <w:sz w:val="24"/>
          <w:szCs w:val="24"/>
        </w:rPr>
        <w:t xml:space="preserve">Clause </w:t>
      </w:r>
      <w:r>
        <w:rPr>
          <w:rFonts w:ascii="Arial" w:hAnsi="Arial" w:cs="Arial"/>
          <w:b/>
          <w:bCs/>
          <w:sz w:val="24"/>
          <w:szCs w:val="24"/>
        </w:rPr>
        <w:t>8</w:t>
      </w:r>
      <w:r w:rsidRPr="00AB54BA">
        <w:rPr>
          <w:rFonts w:ascii="Arial" w:hAnsi="Arial" w:cs="Arial"/>
          <w:b/>
          <w:bCs/>
          <w:sz w:val="24"/>
          <w:szCs w:val="24"/>
        </w:rPr>
        <w:t xml:space="preserve"> – Section 11(1)(a)(vi</w:t>
      </w:r>
      <w:r>
        <w:rPr>
          <w:rFonts w:ascii="Arial" w:hAnsi="Arial" w:cs="Arial"/>
          <w:b/>
          <w:bCs/>
          <w:sz w:val="24"/>
          <w:szCs w:val="24"/>
        </w:rPr>
        <w:t>i</w:t>
      </w:r>
      <w:r w:rsidRPr="00AB54BA">
        <w:rPr>
          <w:rFonts w:ascii="Arial" w:hAnsi="Arial" w:cs="Arial"/>
          <w:b/>
          <w:bCs/>
          <w:sz w:val="24"/>
          <w:szCs w:val="24"/>
        </w:rPr>
        <w:t>) and (b)(v)</w:t>
      </w:r>
    </w:p>
    <w:p w14:paraId="622D7797" w14:textId="6D846FA6" w:rsidR="009979F8" w:rsidRPr="00BD712D" w:rsidRDefault="00FF69C6" w:rsidP="009979F8">
      <w:pPr>
        <w:spacing w:after="0"/>
        <w:rPr>
          <w:rFonts w:ascii="Arial" w:hAnsi="Arial" w:cs="Arial"/>
          <w:b/>
          <w:bCs/>
          <w:color w:val="000000" w:themeColor="text1"/>
          <w:sz w:val="24"/>
          <w:szCs w:val="24"/>
        </w:rPr>
      </w:pPr>
      <w:r w:rsidRPr="00BD712D">
        <w:rPr>
          <w:rFonts w:ascii="Arial" w:hAnsi="Arial" w:cs="Arial"/>
          <w:color w:val="000000" w:themeColor="text1"/>
          <w:sz w:val="24"/>
          <w:szCs w:val="24"/>
        </w:rPr>
        <w:t xml:space="preserve">This clause amends </w:t>
      </w:r>
      <w:r w:rsidR="002458E2" w:rsidRPr="00BD712D">
        <w:rPr>
          <w:rFonts w:ascii="Arial" w:hAnsi="Arial" w:cs="Arial"/>
          <w:color w:val="000000" w:themeColor="text1"/>
          <w:sz w:val="24"/>
          <w:szCs w:val="24"/>
        </w:rPr>
        <w:t>sections</w:t>
      </w:r>
      <w:r w:rsidR="009979F8" w:rsidRPr="00BD712D">
        <w:rPr>
          <w:rFonts w:ascii="Arial" w:hAnsi="Arial" w:cs="Arial"/>
          <w:color w:val="000000" w:themeColor="text1"/>
          <w:sz w:val="24"/>
          <w:szCs w:val="24"/>
        </w:rPr>
        <w:t xml:space="preserve"> </w:t>
      </w:r>
      <w:r w:rsidRPr="00BD712D">
        <w:rPr>
          <w:rFonts w:ascii="Arial" w:hAnsi="Arial" w:cs="Arial"/>
          <w:color w:val="000000" w:themeColor="text1"/>
          <w:sz w:val="24"/>
          <w:szCs w:val="24"/>
        </w:rPr>
        <w:t xml:space="preserve">11(1)(a)(vii) and (b)(v) to reflect the amendment discussed in </w:t>
      </w:r>
      <w:r w:rsidR="00BD712D" w:rsidRPr="00BD712D">
        <w:rPr>
          <w:rFonts w:ascii="Arial" w:hAnsi="Arial" w:cs="Arial"/>
          <w:color w:val="000000" w:themeColor="text1"/>
          <w:sz w:val="24"/>
          <w:szCs w:val="24"/>
        </w:rPr>
        <w:t xml:space="preserve">clause 9 whereby </w:t>
      </w:r>
      <w:r w:rsidR="009979F8" w:rsidRPr="00BD712D">
        <w:rPr>
          <w:rFonts w:ascii="Arial" w:hAnsi="Arial" w:cs="Arial"/>
          <w:color w:val="000000" w:themeColor="text1"/>
          <w:sz w:val="24"/>
          <w:szCs w:val="24"/>
        </w:rPr>
        <w:t>disclosure officer</w:t>
      </w:r>
      <w:r w:rsidR="00BD712D" w:rsidRPr="00BD712D">
        <w:rPr>
          <w:rFonts w:ascii="Arial" w:hAnsi="Arial" w:cs="Arial"/>
          <w:color w:val="000000" w:themeColor="text1"/>
          <w:sz w:val="24"/>
          <w:szCs w:val="24"/>
        </w:rPr>
        <w:t xml:space="preserve">s in ACTPS entities and Legislative Assembly entities will be </w:t>
      </w:r>
      <w:r w:rsidR="00526872" w:rsidRPr="00BD712D">
        <w:rPr>
          <w:rFonts w:ascii="Arial" w:hAnsi="Arial" w:cs="Arial"/>
          <w:color w:val="000000" w:themeColor="text1"/>
          <w:sz w:val="24"/>
          <w:szCs w:val="24"/>
        </w:rPr>
        <w:t>‘</w:t>
      </w:r>
      <w:r w:rsidR="009979F8" w:rsidRPr="00BD712D">
        <w:rPr>
          <w:rFonts w:ascii="Arial" w:hAnsi="Arial" w:cs="Arial"/>
          <w:color w:val="000000" w:themeColor="text1"/>
          <w:sz w:val="24"/>
          <w:szCs w:val="24"/>
        </w:rPr>
        <w:t>nominated</w:t>
      </w:r>
      <w:r w:rsidR="00526872" w:rsidRPr="00BD712D">
        <w:rPr>
          <w:rFonts w:ascii="Arial" w:hAnsi="Arial" w:cs="Arial"/>
          <w:color w:val="000000" w:themeColor="text1"/>
          <w:sz w:val="24"/>
          <w:szCs w:val="24"/>
        </w:rPr>
        <w:t xml:space="preserve">’ </w:t>
      </w:r>
      <w:r w:rsidR="00BD712D" w:rsidRPr="00BD712D">
        <w:rPr>
          <w:rFonts w:ascii="Arial" w:hAnsi="Arial" w:cs="Arial"/>
          <w:color w:val="000000" w:themeColor="text1"/>
          <w:sz w:val="24"/>
          <w:szCs w:val="24"/>
        </w:rPr>
        <w:t xml:space="preserve">under section 11(2) </w:t>
      </w:r>
      <w:r w:rsidR="00526872" w:rsidRPr="00BD712D">
        <w:rPr>
          <w:rFonts w:ascii="Arial" w:hAnsi="Arial" w:cs="Arial"/>
          <w:color w:val="000000" w:themeColor="text1"/>
          <w:sz w:val="24"/>
          <w:szCs w:val="24"/>
        </w:rPr>
        <w:t>rather than being ‘declared’</w:t>
      </w:r>
      <w:r w:rsidR="009979F8" w:rsidRPr="00BD712D">
        <w:rPr>
          <w:rFonts w:ascii="Arial" w:hAnsi="Arial" w:cs="Arial"/>
          <w:color w:val="000000" w:themeColor="text1"/>
          <w:sz w:val="24"/>
          <w:szCs w:val="24"/>
        </w:rPr>
        <w:t>.</w:t>
      </w:r>
    </w:p>
    <w:p w14:paraId="320CCF3E" w14:textId="77777777" w:rsidR="00AB54BA" w:rsidRPr="00AB54BA" w:rsidRDefault="00AB54BA" w:rsidP="00AB54BA">
      <w:pPr>
        <w:spacing w:after="0"/>
        <w:rPr>
          <w:rFonts w:ascii="Arial" w:hAnsi="Arial" w:cs="Arial"/>
          <w:b/>
          <w:bCs/>
          <w:sz w:val="24"/>
          <w:szCs w:val="24"/>
        </w:rPr>
      </w:pPr>
    </w:p>
    <w:p w14:paraId="30775351" w14:textId="54C588AC"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9</w:t>
      </w:r>
      <w:r w:rsidRPr="00AB54BA">
        <w:rPr>
          <w:rFonts w:ascii="Arial" w:hAnsi="Arial" w:cs="Arial"/>
          <w:b/>
          <w:bCs/>
          <w:sz w:val="24"/>
          <w:szCs w:val="24"/>
        </w:rPr>
        <w:t xml:space="preserve"> – Section 11(</w:t>
      </w:r>
      <w:r w:rsidR="009979F8">
        <w:rPr>
          <w:rFonts w:ascii="Arial" w:hAnsi="Arial" w:cs="Arial"/>
          <w:b/>
          <w:bCs/>
          <w:sz w:val="24"/>
          <w:szCs w:val="24"/>
        </w:rPr>
        <w:t>2</w:t>
      </w:r>
      <w:r w:rsidRPr="00AB54BA">
        <w:rPr>
          <w:rFonts w:ascii="Arial" w:hAnsi="Arial" w:cs="Arial"/>
          <w:b/>
          <w:bCs/>
          <w:sz w:val="24"/>
          <w:szCs w:val="24"/>
        </w:rPr>
        <w:t>)</w:t>
      </w:r>
      <w:r w:rsidR="009979F8">
        <w:rPr>
          <w:rFonts w:ascii="Arial" w:hAnsi="Arial" w:cs="Arial"/>
          <w:b/>
          <w:bCs/>
          <w:sz w:val="24"/>
          <w:szCs w:val="24"/>
        </w:rPr>
        <w:t xml:space="preserve"> </w:t>
      </w:r>
      <w:r w:rsidRPr="00AB54BA">
        <w:rPr>
          <w:rFonts w:ascii="Arial" w:hAnsi="Arial" w:cs="Arial"/>
          <w:b/>
          <w:bCs/>
          <w:sz w:val="24"/>
          <w:szCs w:val="24"/>
        </w:rPr>
        <w:t>and (</w:t>
      </w:r>
      <w:r w:rsidR="009979F8">
        <w:rPr>
          <w:rFonts w:ascii="Arial" w:hAnsi="Arial" w:cs="Arial"/>
          <w:b/>
          <w:bCs/>
          <w:sz w:val="24"/>
          <w:szCs w:val="24"/>
        </w:rPr>
        <w:t>3)</w:t>
      </w:r>
      <w:r w:rsidR="00FE0A4F">
        <w:rPr>
          <w:rFonts w:ascii="Arial" w:hAnsi="Arial" w:cs="Arial"/>
          <w:b/>
          <w:bCs/>
          <w:sz w:val="24"/>
          <w:szCs w:val="24"/>
        </w:rPr>
        <w:t xml:space="preserve"> and note</w:t>
      </w:r>
    </w:p>
    <w:p w14:paraId="16901D62" w14:textId="629D5A47" w:rsidR="00DC0412" w:rsidRDefault="00DB519C" w:rsidP="00AB54BA">
      <w:pPr>
        <w:spacing w:after="0"/>
        <w:rPr>
          <w:rFonts w:ascii="Arial" w:hAnsi="Arial" w:cs="Arial"/>
          <w:color w:val="000000" w:themeColor="text1"/>
          <w:sz w:val="24"/>
          <w:szCs w:val="24"/>
        </w:rPr>
      </w:pPr>
      <w:r w:rsidRPr="00DC0412">
        <w:rPr>
          <w:rFonts w:ascii="Arial" w:hAnsi="Arial" w:cs="Arial"/>
          <w:color w:val="000000" w:themeColor="text1"/>
          <w:sz w:val="24"/>
          <w:szCs w:val="24"/>
        </w:rPr>
        <w:t>Th</w:t>
      </w:r>
      <w:r w:rsidR="00DC0412" w:rsidRPr="00DC0412">
        <w:rPr>
          <w:rFonts w:ascii="Arial" w:hAnsi="Arial" w:cs="Arial"/>
          <w:color w:val="000000" w:themeColor="text1"/>
          <w:sz w:val="24"/>
          <w:szCs w:val="24"/>
        </w:rPr>
        <w:t>is clause amends the requirement</w:t>
      </w:r>
      <w:r w:rsidR="00662EDA">
        <w:rPr>
          <w:rFonts w:ascii="Arial" w:hAnsi="Arial" w:cs="Arial"/>
          <w:color w:val="000000" w:themeColor="text1"/>
          <w:sz w:val="24"/>
          <w:szCs w:val="24"/>
        </w:rPr>
        <w:t xml:space="preserve"> in section 11</w:t>
      </w:r>
      <w:r w:rsidR="00DC0412" w:rsidRPr="00DC0412">
        <w:rPr>
          <w:rFonts w:ascii="Arial" w:hAnsi="Arial" w:cs="Arial"/>
          <w:color w:val="000000" w:themeColor="text1"/>
          <w:sz w:val="24"/>
          <w:szCs w:val="24"/>
        </w:rPr>
        <w:t xml:space="preserve"> that the head of a public sector entity must declare, via notifiable instrument, at least one person to be a disclosure officer for the entity.</w:t>
      </w:r>
      <w:r w:rsidR="00662EDA">
        <w:rPr>
          <w:rFonts w:ascii="Arial" w:hAnsi="Arial" w:cs="Arial"/>
          <w:color w:val="000000" w:themeColor="text1"/>
          <w:sz w:val="24"/>
          <w:szCs w:val="24"/>
        </w:rPr>
        <w:t xml:space="preserve"> </w:t>
      </w:r>
      <w:r w:rsidR="00DC0412">
        <w:rPr>
          <w:rFonts w:ascii="Arial" w:hAnsi="Arial" w:cs="Arial"/>
          <w:color w:val="000000" w:themeColor="text1"/>
          <w:sz w:val="24"/>
          <w:szCs w:val="24"/>
        </w:rPr>
        <w:t xml:space="preserve">The independent review of the PID Act identified that the </w:t>
      </w:r>
      <w:r w:rsidR="00662EDA">
        <w:rPr>
          <w:rFonts w:ascii="Arial" w:hAnsi="Arial" w:cs="Arial"/>
          <w:color w:val="000000" w:themeColor="text1"/>
          <w:sz w:val="24"/>
          <w:szCs w:val="24"/>
        </w:rPr>
        <w:t>declaration</w:t>
      </w:r>
      <w:r w:rsidR="00DC0412">
        <w:rPr>
          <w:rFonts w:ascii="Arial" w:hAnsi="Arial" w:cs="Arial"/>
          <w:color w:val="000000" w:themeColor="text1"/>
          <w:sz w:val="24"/>
          <w:szCs w:val="24"/>
        </w:rPr>
        <w:t xml:space="preserve"> of disclosure officers </w:t>
      </w:r>
      <w:r w:rsidR="00662EDA">
        <w:rPr>
          <w:rFonts w:ascii="Arial" w:hAnsi="Arial" w:cs="Arial"/>
          <w:color w:val="000000" w:themeColor="text1"/>
          <w:sz w:val="24"/>
          <w:szCs w:val="24"/>
        </w:rPr>
        <w:t>via notifiable instrument seemed unnecessary and added red tape to the process.</w:t>
      </w:r>
    </w:p>
    <w:p w14:paraId="03D9CA2F" w14:textId="552E1011" w:rsidR="00662EDA" w:rsidRDefault="00662EDA" w:rsidP="00AB54BA">
      <w:pPr>
        <w:spacing w:after="0"/>
        <w:rPr>
          <w:rFonts w:ascii="Arial" w:hAnsi="Arial" w:cs="Arial"/>
          <w:color w:val="000000" w:themeColor="text1"/>
          <w:sz w:val="24"/>
          <w:szCs w:val="24"/>
        </w:rPr>
      </w:pPr>
    </w:p>
    <w:p w14:paraId="632B2F58" w14:textId="4E906494" w:rsidR="00662EDA" w:rsidRPr="00DC0412" w:rsidRDefault="00662EDA" w:rsidP="00AB54BA">
      <w:pPr>
        <w:spacing w:after="0"/>
        <w:rPr>
          <w:rFonts w:ascii="Arial" w:hAnsi="Arial" w:cs="Arial"/>
          <w:color w:val="000000" w:themeColor="text1"/>
          <w:sz w:val="24"/>
          <w:szCs w:val="24"/>
        </w:rPr>
      </w:pPr>
      <w:r>
        <w:rPr>
          <w:rFonts w:ascii="Arial" w:hAnsi="Arial" w:cs="Arial"/>
          <w:color w:val="000000" w:themeColor="text1"/>
          <w:sz w:val="24"/>
          <w:szCs w:val="24"/>
        </w:rPr>
        <w:t>Heads of public sector entities will now nominate disclosure officer/s for their entity and publish the disclosure officer/s contact details on the entity’s website. Details of disclosure officers must also be given to the Integrity Commissioner. There is also a requirement for the Integrity Commissioner to publish disclosure officers’ details on their website.</w:t>
      </w:r>
    </w:p>
    <w:p w14:paraId="6CC42370" w14:textId="77777777" w:rsidR="00AB54BA" w:rsidRPr="00501EB5" w:rsidRDefault="00AB54BA" w:rsidP="00AB54BA">
      <w:pPr>
        <w:spacing w:after="0"/>
        <w:rPr>
          <w:rFonts w:ascii="Arial" w:hAnsi="Arial" w:cs="Arial"/>
          <w:color w:val="000000" w:themeColor="text1"/>
          <w:sz w:val="24"/>
          <w:szCs w:val="24"/>
        </w:rPr>
      </w:pPr>
    </w:p>
    <w:p w14:paraId="3B9077CC" w14:textId="07F667DA"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10</w:t>
      </w:r>
      <w:r w:rsidRPr="00AB54BA">
        <w:rPr>
          <w:rFonts w:ascii="Arial" w:hAnsi="Arial" w:cs="Arial"/>
          <w:b/>
          <w:bCs/>
          <w:sz w:val="24"/>
          <w:szCs w:val="24"/>
        </w:rPr>
        <w:t xml:space="preserve"> – </w:t>
      </w:r>
      <w:r w:rsidR="001A56E0" w:rsidRPr="00AB54BA">
        <w:rPr>
          <w:rFonts w:ascii="Arial" w:hAnsi="Arial" w:cs="Arial"/>
          <w:b/>
          <w:bCs/>
          <w:sz w:val="24"/>
          <w:szCs w:val="24"/>
        </w:rPr>
        <w:t xml:space="preserve">Meaning of </w:t>
      </w:r>
      <w:r w:rsidR="001A56E0" w:rsidRPr="00AB54BA">
        <w:rPr>
          <w:rFonts w:ascii="Arial" w:hAnsi="Arial" w:cs="Arial"/>
          <w:b/>
          <w:bCs/>
          <w:i/>
          <w:iCs/>
          <w:sz w:val="24"/>
          <w:szCs w:val="24"/>
        </w:rPr>
        <w:t>relates</w:t>
      </w:r>
      <w:r w:rsidR="001A56E0" w:rsidRPr="00AB54BA">
        <w:rPr>
          <w:rFonts w:ascii="Arial" w:hAnsi="Arial" w:cs="Arial"/>
          <w:b/>
          <w:bCs/>
          <w:sz w:val="24"/>
          <w:szCs w:val="24"/>
        </w:rPr>
        <w:t xml:space="preserve"> to an entity Section 12</w:t>
      </w:r>
    </w:p>
    <w:p w14:paraId="77DB9974" w14:textId="71FE7332" w:rsidR="00C54E1B" w:rsidRDefault="001A56E0" w:rsidP="00AB54BA">
      <w:pPr>
        <w:spacing w:after="0"/>
        <w:rPr>
          <w:rFonts w:ascii="Arial" w:hAnsi="Arial" w:cs="Arial"/>
          <w:color w:val="000000" w:themeColor="text1"/>
          <w:sz w:val="24"/>
          <w:szCs w:val="24"/>
        </w:rPr>
      </w:pPr>
      <w:r w:rsidRPr="005C7D84">
        <w:rPr>
          <w:rFonts w:ascii="Arial" w:hAnsi="Arial" w:cs="Arial"/>
          <w:color w:val="000000" w:themeColor="text1"/>
          <w:sz w:val="24"/>
          <w:szCs w:val="24"/>
        </w:rPr>
        <w:t xml:space="preserve">This clause </w:t>
      </w:r>
      <w:r w:rsidR="00C54E1B">
        <w:rPr>
          <w:rFonts w:ascii="Arial" w:hAnsi="Arial" w:cs="Arial"/>
          <w:color w:val="000000" w:themeColor="text1"/>
          <w:sz w:val="24"/>
          <w:szCs w:val="24"/>
        </w:rPr>
        <w:t>expands</w:t>
      </w:r>
      <w:r w:rsidR="002458E2" w:rsidRPr="005C7D84">
        <w:rPr>
          <w:rFonts w:ascii="Arial" w:hAnsi="Arial" w:cs="Arial"/>
          <w:color w:val="000000" w:themeColor="text1"/>
          <w:sz w:val="24"/>
          <w:szCs w:val="24"/>
        </w:rPr>
        <w:t xml:space="preserve"> </w:t>
      </w:r>
      <w:r w:rsidR="00C54E1B">
        <w:rPr>
          <w:rFonts w:ascii="Arial" w:hAnsi="Arial" w:cs="Arial"/>
          <w:color w:val="000000" w:themeColor="text1"/>
          <w:sz w:val="24"/>
          <w:szCs w:val="24"/>
        </w:rPr>
        <w:t xml:space="preserve">the meaning of </w:t>
      </w:r>
      <w:r w:rsidR="00C54E1B" w:rsidRPr="00C54E1B">
        <w:rPr>
          <w:rFonts w:ascii="Arial" w:hAnsi="Arial" w:cs="Arial"/>
          <w:i/>
          <w:iCs/>
          <w:color w:val="000000" w:themeColor="text1"/>
          <w:sz w:val="24"/>
          <w:szCs w:val="24"/>
        </w:rPr>
        <w:t>relates</w:t>
      </w:r>
      <w:r w:rsidR="00C54E1B">
        <w:rPr>
          <w:rFonts w:ascii="Arial" w:hAnsi="Arial" w:cs="Arial"/>
          <w:color w:val="000000" w:themeColor="text1"/>
          <w:sz w:val="24"/>
          <w:szCs w:val="24"/>
        </w:rPr>
        <w:t xml:space="preserve"> to an entity in </w:t>
      </w:r>
      <w:r w:rsidR="002458E2" w:rsidRPr="00C54E1B">
        <w:rPr>
          <w:rFonts w:ascii="Arial" w:hAnsi="Arial" w:cs="Arial"/>
          <w:color w:val="000000" w:themeColor="text1"/>
          <w:sz w:val="24"/>
          <w:szCs w:val="24"/>
        </w:rPr>
        <w:t>section</w:t>
      </w:r>
      <w:r w:rsidR="00EC0CAE" w:rsidRPr="005C7D84">
        <w:rPr>
          <w:rFonts w:ascii="Arial" w:hAnsi="Arial" w:cs="Arial"/>
          <w:color w:val="000000" w:themeColor="text1"/>
          <w:sz w:val="24"/>
          <w:szCs w:val="24"/>
        </w:rPr>
        <w:t xml:space="preserve"> </w:t>
      </w:r>
      <w:r w:rsidR="005C7D84" w:rsidRPr="005C7D84">
        <w:rPr>
          <w:rFonts w:ascii="Arial" w:hAnsi="Arial" w:cs="Arial"/>
          <w:color w:val="000000" w:themeColor="text1"/>
          <w:sz w:val="24"/>
          <w:szCs w:val="24"/>
        </w:rPr>
        <w:t xml:space="preserve">12 </w:t>
      </w:r>
      <w:r w:rsidR="00D52C58">
        <w:rPr>
          <w:rFonts w:ascii="Arial" w:hAnsi="Arial" w:cs="Arial"/>
          <w:color w:val="000000" w:themeColor="text1"/>
          <w:sz w:val="24"/>
          <w:szCs w:val="24"/>
        </w:rPr>
        <w:t>of the PID Act</w:t>
      </w:r>
      <w:r w:rsidR="00C54E1B">
        <w:rPr>
          <w:rFonts w:ascii="Arial" w:hAnsi="Arial" w:cs="Arial"/>
          <w:color w:val="000000" w:themeColor="text1"/>
          <w:sz w:val="24"/>
          <w:szCs w:val="24"/>
        </w:rPr>
        <w:t xml:space="preserve">. </w:t>
      </w:r>
    </w:p>
    <w:p w14:paraId="5660E722" w14:textId="77777777" w:rsidR="00C54E1B" w:rsidRDefault="00C54E1B" w:rsidP="00AB54BA">
      <w:pPr>
        <w:spacing w:after="0"/>
        <w:rPr>
          <w:rFonts w:ascii="Arial" w:hAnsi="Arial" w:cs="Arial"/>
          <w:color w:val="000000" w:themeColor="text1"/>
          <w:sz w:val="24"/>
          <w:szCs w:val="24"/>
        </w:rPr>
      </w:pPr>
    </w:p>
    <w:p w14:paraId="0D1DFE1D" w14:textId="35CD8D1F" w:rsidR="005C7D84" w:rsidRDefault="00C54E1B" w:rsidP="00AB54BA">
      <w:pPr>
        <w:spacing w:after="0"/>
        <w:rPr>
          <w:rFonts w:ascii="Arial" w:hAnsi="Arial" w:cs="Arial"/>
          <w:color w:val="000000" w:themeColor="text1"/>
          <w:sz w:val="24"/>
          <w:szCs w:val="24"/>
        </w:rPr>
      </w:pPr>
      <w:r>
        <w:rPr>
          <w:rFonts w:ascii="Arial" w:hAnsi="Arial" w:cs="Arial"/>
          <w:color w:val="000000" w:themeColor="text1"/>
          <w:sz w:val="24"/>
          <w:szCs w:val="24"/>
        </w:rPr>
        <w:t>The term ‘disclosure of disclosable conduct’ has</w:t>
      </w:r>
      <w:r w:rsidR="00C0336A">
        <w:rPr>
          <w:rFonts w:ascii="Arial" w:hAnsi="Arial" w:cs="Arial"/>
          <w:color w:val="000000" w:themeColor="text1"/>
          <w:sz w:val="24"/>
          <w:szCs w:val="24"/>
        </w:rPr>
        <w:t xml:space="preserve"> been</w:t>
      </w:r>
      <w:r>
        <w:rPr>
          <w:rFonts w:ascii="Arial" w:hAnsi="Arial" w:cs="Arial"/>
          <w:color w:val="000000" w:themeColor="text1"/>
          <w:sz w:val="24"/>
          <w:szCs w:val="24"/>
        </w:rPr>
        <w:t xml:space="preserve"> added to cover the process of a person disclosing disclosable conduct before the determination by the Integrity Commissioner that a disclosure is a public interest disclosure.</w:t>
      </w:r>
    </w:p>
    <w:p w14:paraId="591B38BC" w14:textId="77777777" w:rsidR="00C54E1B" w:rsidRPr="005C7D84" w:rsidRDefault="00C54E1B" w:rsidP="00AB54BA">
      <w:pPr>
        <w:spacing w:after="0"/>
        <w:rPr>
          <w:rFonts w:ascii="Arial" w:hAnsi="Arial" w:cs="Arial"/>
          <w:color w:val="000000" w:themeColor="text1"/>
          <w:sz w:val="24"/>
          <w:szCs w:val="24"/>
        </w:rPr>
      </w:pPr>
    </w:p>
    <w:p w14:paraId="221E7E92" w14:textId="075C83BD"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11</w:t>
      </w:r>
      <w:r w:rsidRPr="00AB54BA">
        <w:rPr>
          <w:rFonts w:ascii="Arial" w:hAnsi="Arial" w:cs="Arial"/>
          <w:b/>
          <w:bCs/>
          <w:sz w:val="24"/>
          <w:szCs w:val="24"/>
        </w:rPr>
        <w:t xml:space="preserve"> – </w:t>
      </w:r>
      <w:r w:rsidR="00854597" w:rsidRPr="00AB54BA">
        <w:rPr>
          <w:rFonts w:ascii="Arial" w:hAnsi="Arial" w:cs="Arial"/>
          <w:b/>
          <w:bCs/>
          <w:sz w:val="24"/>
          <w:szCs w:val="24"/>
        </w:rPr>
        <w:t>Part 3</w:t>
      </w:r>
    </w:p>
    <w:p w14:paraId="4EB8757A" w14:textId="5D81DEBA" w:rsidR="00D52C58" w:rsidRDefault="00854597" w:rsidP="00AB54BA">
      <w:pPr>
        <w:spacing w:after="0"/>
        <w:rPr>
          <w:rFonts w:ascii="Arial" w:hAnsi="Arial" w:cs="Arial"/>
          <w:color w:val="000000" w:themeColor="text1"/>
          <w:sz w:val="24"/>
          <w:szCs w:val="24"/>
        </w:rPr>
      </w:pPr>
      <w:r w:rsidRPr="00D52C58">
        <w:rPr>
          <w:rFonts w:ascii="Arial" w:hAnsi="Arial" w:cs="Arial"/>
          <w:color w:val="000000" w:themeColor="text1"/>
          <w:sz w:val="24"/>
          <w:szCs w:val="24"/>
        </w:rPr>
        <w:t>This</w:t>
      </w:r>
      <w:r w:rsidR="00D52C58" w:rsidRPr="00D52C58">
        <w:rPr>
          <w:rFonts w:ascii="Arial" w:hAnsi="Arial" w:cs="Arial"/>
          <w:color w:val="000000" w:themeColor="text1"/>
          <w:sz w:val="24"/>
          <w:szCs w:val="24"/>
        </w:rPr>
        <w:t xml:space="preserve"> clause substitutes Part 3 of the PID Act.</w:t>
      </w:r>
    </w:p>
    <w:p w14:paraId="2D619434" w14:textId="53FC9E0C" w:rsidR="00C0336A" w:rsidRDefault="0020569C" w:rsidP="00AB54BA">
      <w:pPr>
        <w:spacing w:after="0"/>
        <w:rPr>
          <w:rFonts w:ascii="Arial" w:hAnsi="Arial" w:cs="Arial"/>
          <w:color w:val="000000" w:themeColor="text1"/>
          <w:sz w:val="24"/>
          <w:szCs w:val="24"/>
        </w:rPr>
      </w:pPr>
      <w:r>
        <w:rPr>
          <w:rFonts w:ascii="Arial" w:hAnsi="Arial" w:cs="Arial"/>
          <w:color w:val="000000" w:themeColor="text1"/>
          <w:sz w:val="24"/>
          <w:szCs w:val="24"/>
        </w:rPr>
        <w:lastRenderedPageBreak/>
        <w:t>The title of</w:t>
      </w:r>
      <w:r w:rsidR="00C0336A">
        <w:rPr>
          <w:rFonts w:ascii="Arial" w:hAnsi="Arial" w:cs="Arial"/>
          <w:color w:val="000000" w:themeColor="text1"/>
          <w:sz w:val="24"/>
          <w:szCs w:val="24"/>
        </w:rPr>
        <w:t xml:space="preserve"> part has been renamed from ‘Making a public interest disclosure’ to ‘Disclosing disclosable conduct’. This reflects the process of disclosers disclosing disclosable conduct before an assessment as to whether the disclosure is a public interest disclosure is made by the Integrity Commissioner. Section</w:t>
      </w:r>
      <w:r w:rsidR="004234D0">
        <w:rPr>
          <w:rFonts w:ascii="Arial" w:hAnsi="Arial" w:cs="Arial"/>
          <w:color w:val="000000" w:themeColor="text1"/>
          <w:sz w:val="24"/>
          <w:szCs w:val="24"/>
        </w:rPr>
        <w:t>s</w:t>
      </w:r>
      <w:r w:rsidR="00C0336A">
        <w:rPr>
          <w:rFonts w:ascii="Arial" w:hAnsi="Arial" w:cs="Arial"/>
          <w:color w:val="000000" w:themeColor="text1"/>
          <w:sz w:val="24"/>
          <w:szCs w:val="24"/>
        </w:rPr>
        <w:t xml:space="preserve"> 14</w:t>
      </w:r>
      <w:r w:rsidR="004234D0">
        <w:rPr>
          <w:rFonts w:ascii="Arial" w:hAnsi="Arial" w:cs="Arial"/>
          <w:color w:val="000000" w:themeColor="text1"/>
          <w:sz w:val="24"/>
          <w:szCs w:val="24"/>
        </w:rPr>
        <w:t>, 15 and 16</w:t>
      </w:r>
      <w:r w:rsidR="00C0336A">
        <w:rPr>
          <w:rFonts w:ascii="Arial" w:hAnsi="Arial" w:cs="Arial"/>
          <w:color w:val="000000" w:themeColor="text1"/>
          <w:sz w:val="24"/>
          <w:szCs w:val="24"/>
        </w:rPr>
        <w:t xml:space="preserve"> of the PID Act ha</w:t>
      </w:r>
      <w:r w:rsidR="004234D0">
        <w:rPr>
          <w:rFonts w:ascii="Arial" w:hAnsi="Arial" w:cs="Arial"/>
          <w:color w:val="000000" w:themeColor="text1"/>
          <w:sz w:val="24"/>
          <w:szCs w:val="24"/>
        </w:rPr>
        <w:t>ve</w:t>
      </w:r>
      <w:r w:rsidR="00C0336A">
        <w:rPr>
          <w:rFonts w:ascii="Arial" w:hAnsi="Arial" w:cs="Arial"/>
          <w:color w:val="000000" w:themeColor="text1"/>
          <w:sz w:val="24"/>
          <w:szCs w:val="24"/>
        </w:rPr>
        <w:t xml:space="preserve"> also been amended to reflect this process.</w:t>
      </w:r>
    </w:p>
    <w:p w14:paraId="322C157D" w14:textId="60411ECC" w:rsidR="004234D0" w:rsidRDefault="004234D0" w:rsidP="00AB54BA">
      <w:pPr>
        <w:spacing w:after="0"/>
        <w:rPr>
          <w:rFonts w:ascii="Arial" w:hAnsi="Arial" w:cs="Arial"/>
          <w:color w:val="000000" w:themeColor="text1"/>
          <w:sz w:val="24"/>
          <w:szCs w:val="24"/>
        </w:rPr>
      </w:pPr>
    </w:p>
    <w:p w14:paraId="3D474F67" w14:textId="2AFF4D42" w:rsidR="004234D0" w:rsidRDefault="004234D0" w:rsidP="00AB54BA">
      <w:pPr>
        <w:spacing w:after="0"/>
        <w:rPr>
          <w:rFonts w:ascii="Arial" w:hAnsi="Arial" w:cs="Arial"/>
          <w:color w:val="000000" w:themeColor="text1"/>
          <w:sz w:val="24"/>
          <w:szCs w:val="24"/>
        </w:rPr>
      </w:pPr>
      <w:r>
        <w:rPr>
          <w:rFonts w:ascii="Arial" w:hAnsi="Arial" w:cs="Arial"/>
          <w:color w:val="000000" w:themeColor="text1"/>
          <w:sz w:val="24"/>
          <w:szCs w:val="24"/>
        </w:rPr>
        <w:t>Section 16 has also been amended to include that a disclosure of disclosable conduct may also be made using any form of electronic communication. Electronic communication is defined as meaning communication by telephone, email, fax or any other electronic means.</w:t>
      </w:r>
    </w:p>
    <w:p w14:paraId="1F43AD74" w14:textId="0261FF68" w:rsidR="004234D0" w:rsidRDefault="004234D0" w:rsidP="00AB54BA">
      <w:pPr>
        <w:spacing w:after="0"/>
        <w:rPr>
          <w:rFonts w:ascii="Arial" w:hAnsi="Arial" w:cs="Arial"/>
          <w:color w:val="000000" w:themeColor="text1"/>
          <w:sz w:val="24"/>
          <w:szCs w:val="24"/>
        </w:rPr>
      </w:pPr>
    </w:p>
    <w:p w14:paraId="048FD81B" w14:textId="570F933C" w:rsidR="004234D0" w:rsidRDefault="004234D0" w:rsidP="00AB54BA">
      <w:pPr>
        <w:spacing w:after="0"/>
        <w:rPr>
          <w:rFonts w:ascii="Arial" w:hAnsi="Arial" w:cs="Arial"/>
          <w:color w:val="000000" w:themeColor="text1"/>
          <w:sz w:val="24"/>
          <w:szCs w:val="24"/>
        </w:rPr>
      </w:pPr>
      <w:r>
        <w:rPr>
          <w:rFonts w:ascii="Arial" w:hAnsi="Arial" w:cs="Arial"/>
          <w:color w:val="000000" w:themeColor="text1"/>
          <w:sz w:val="24"/>
          <w:szCs w:val="24"/>
        </w:rPr>
        <w:t>Section 17 describes the process of giving a disclosure of disclosable conduct to the Integrity Commissioner.</w:t>
      </w:r>
      <w:r w:rsidR="00EA6E9B">
        <w:rPr>
          <w:rFonts w:ascii="Arial" w:hAnsi="Arial" w:cs="Arial"/>
          <w:color w:val="000000" w:themeColor="text1"/>
          <w:sz w:val="24"/>
          <w:szCs w:val="24"/>
        </w:rPr>
        <w:t xml:space="preserve"> A disclosure officer is required to satisfy themselves, on reasonable grounds, that the disclosure is about disclosable conduct (ie maladministration or</w:t>
      </w:r>
      <w:r w:rsidR="00EA6E9B" w:rsidRPr="00EA6E9B">
        <w:rPr>
          <w:rFonts w:ascii="Arial" w:hAnsi="Arial" w:cs="Arial"/>
          <w:color w:val="000000" w:themeColor="text1"/>
          <w:sz w:val="24"/>
          <w:szCs w:val="24"/>
        </w:rPr>
        <w:t xml:space="preserve"> </w:t>
      </w:r>
      <w:r w:rsidR="00EA6E9B">
        <w:rPr>
          <w:rFonts w:ascii="Arial" w:hAnsi="Arial" w:cs="Arial"/>
          <w:color w:val="000000" w:themeColor="text1"/>
          <w:sz w:val="24"/>
          <w:szCs w:val="24"/>
        </w:rPr>
        <w:t>substantial and specific dangers to public health or safety, or the environment) and that is has been disclosed in good faith. If the disclosure officer is satisfied on both of these counts, they are required to provide a copy of the disclosure to the Integrity Commissioner along with the disclosers contact details (unless the disclosure is made anonymously). The disclosure officer is also required to inform the discloser when the disclosure is given to the Integrity Commissioner.</w:t>
      </w:r>
    </w:p>
    <w:p w14:paraId="23AF0BF3" w14:textId="0D6A1BC8" w:rsidR="00EA6E9B" w:rsidRDefault="00EA6E9B" w:rsidP="00AB54BA">
      <w:pPr>
        <w:spacing w:after="0"/>
        <w:rPr>
          <w:rFonts w:ascii="Arial" w:hAnsi="Arial" w:cs="Arial"/>
          <w:color w:val="000000" w:themeColor="text1"/>
          <w:sz w:val="24"/>
          <w:szCs w:val="24"/>
        </w:rPr>
      </w:pPr>
    </w:p>
    <w:p w14:paraId="3AB88B78" w14:textId="66ECAC6B" w:rsidR="00EA6E9B" w:rsidRDefault="00EA6E9B" w:rsidP="00AB54BA">
      <w:pPr>
        <w:spacing w:after="0"/>
        <w:rPr>
          <w:rFonts w:ascii="Arial" w:hAnsi="Arial" w:cs="Arial"/>
          <w:color w:val="000000" w:themeColor="text1"/>
          <w:sz w:val="24"/>
          <w:szCs w:val="24"/>
        </w:rPr>
      </w:pPr>
      <w:r>
        <w:rPr>
          <w:rFonts w:ascii="Arial" w:hAnsi="Arial" w:cs="Arial"/>
          <w:color w:val="000000" w:themeColor="text1"/>
          <w:sz w:val="24"/>
          <w:szCs w:val="24"/>
        </w:rPr>
        <w:t>Section 17A</w:t>
      </w:r>
      <w:r w:rsidR="00652E4F">
        <w:rPr>
          <w:rFonts w:ascii="Arial" w:hAnsi="Arial" w:cs="Arial"/>
          <w:color w:val="000000" w:themeColor="text1"/>
          <w:sz w:val="24"/>
          <w:szCs w:val="24"/>
        </w:rPr>
        <w:t xml:space="preserve"> sets out </w:t>
      </w:r>
      <w:r w:rsidR="00955682">
        <w:rPr>
          <w:rFonts w:ascii="Arial" w:hAnsi="Arial" w:cs="Arial"/>
          <w:color w:val="000000" w:themeColor="text1"/>
          <w:sz w:val="24"/>
          <w:szCs w:val="24"/>
        </w:rPr>
        <w:t>the criteria the Integrity Commissioner must use to determine if a disclosure of disclosable conduct is a public interest disclosure. This requires an assessment of whether the disclosure relates to maladministration or substantial and specific dangers to public health or safety, or the environment. A public interest test has been incorporated into the assessment process. Th</w:t>
      </w:r>
      <w:r w:rsidR="004D0AF9">
        <w:rPr>
          <w:rFonts w:ascii="Arial" w:hAnsi="Arial" w:cs="Arial"/>
          <w:color w:val="000000" w:themeColor="text1"/>
          <w:sz w:val="24"/>
          <w:szCs w:val="24"/>
        </w:rPr>
        <w:t>e purpose of the test is to ensure that the discloser is not solely or personally affected by the disclosure matter</w:t>
      </w:r>
      <w:r w:rsidR="00150050">
        <w:rPr>
          <w:rFonts w:ascii="Arial" w:hAnsi="Arial" w:cs="Arial"/>
          <w:color w:val="000000" w:themeColor="text1"/>
          <w:sz w:val="24"/>
          <w:szCs w:val="24"/>
        </w:rPr>
        <w:t xml:space="preserve"> and strengthens the exclusion of personal employment-related grievances from the scope of this legislation. The </w:t>
      </w:r>
      <w:r w:rsidR="004D0AF9">
        <w:rPr>
          <w:rFonts w:ascii="Arial" w:hAnsi="Arial" w:cs="Arial"/>
          <w:color w:val="000000" w:themeColor="text1"/>
          <w:sz w:val="24"/>
          <w:szCs w:val="24"/>
        </w:rPr>
        <w:t xml:space="preserve">conduct relating to the disclosure </w:t>
      </w:r>
      <w:r w:rsidR="00150050">
        <w:rPr>
          <w:rFonts w:ascii="Arial" w:hAnsi="Arial" w:cs="Arial"/>
          <w:color w:val="000000" w:themeColor="text1"/>
          <w:sz w:val="24"/>
          <w:szCs w:val="24"/>
        </w:rPr>
        <w:t>must affect others and must also be genuinely in the public interest</w:t>
      </w:r>
      <w:r w:rsidR="00955682">
        <w:rPr>
          <w:rFonts w:ascii="Arial" w:hAnsi="Arial" w:cs="Arial"/>
          <w:color w:val="000000" w:themeColor="text1"/>
          <w:sz w:val="24"/>
          <w:szCs w:val="24"/>
        </w:rPr>
        <w:t xml:space="preserve">. The Integrity Commissioner </w:t>
      </w:r>
      <w:r w:rsidR="00150050">
        <w:rPr>
          <w:rFonts w:ascii="Arial" w:hAnsi="Arial" w:cs="Arial"/>
          <w:color w:val="000000" w:themeColor="text1"/>
          <w:sz w:val="24"/>
          <w:szCs w:val="24"/>
        </w:rPr>
        <w:t>is</w:t>
      </w:r>
      <w:r w:rsidR="00955682">
        <w:rPr>
          <w:rFonts w:ascii="Arial" w:hAnsi="Arial" w:cs="Arial"/>
          <w:color w:val="000000" w:themeColor="text1"/>
          <w:sz w:val="24"/>
          <w:szCs w:val="24"/>
        </w:rPr>
        <w:t xml:space="preserve"> also</w:t>
      </w:r>
      <w:r w:rsidR="00150050">
        <w:rPr>
          <w:rFonts w:ascii="Arial" w:hAnsi="Arial" w:cs="Arial"/>
          <w:color w:val="000000" w:themeColor="text1"/>
          <w:sz w:val="24"/>
          <w:szCs w:val="24"/>
        </w:rPr>
        <w:t xml:space="preserve"> required</w:t>
      </w:r>
      <w:r w:rsidR="00955682">
        <w:rPr>
          <w:rFonts w:ascii="Arial" w:hAnsi="Arial" w:cs="Arial"/>
          <w:color w:val="000000" w:themeColor="text1"/>
          <w:sz w:val="24"/>
          <w:szCs w:val="24"/>
        </w:rPr>
        <w:t xml:space="preserve"> consider if the disclosure is frivolous or vexatious.</w:t>
      </w:r>
    </w:p>
    <w:p w14:paraId="209F7FFB" w14:textId="21FD845F" w:rsidR="00885BAB" w:rsidRDefault="00885BAB" w:rsidP="00AB54BA">
      <w:pPr>
        <w:spacing w:after="0"/>
        <w:rPr>
          <w:rFonts w:ascii="Arial" w:hAnsi="Arial" w:cs="Arial"/>
          <w:color w:val="000000" w:themeColor="text1"/>
          <w:sz w:val="24"/>
          <w:szCs w:val="24"/>
        </w:rPr>
      </w:pPr>
    </w:p>
    <w:p w14:paraId="15CBEF3B" w14:textId="13C17BA7" w:rsidR="00885BAB" w:rsidRDefault="00885BAB" w:rsidP="00AB54BA">
      <w:pPr>
        <w:spacing w:after="0"/>
        <w:rPr>
          <w:rFonts w:ascii="Arial" w:hAnsi="Arial" w:cs="Arial"/>
          <w:color w:val="000000" w:themeColor="text1"/>
          <w:sz w:val="24"/>
          <w:szCs w:val="24"/>
        </w:rPr>
      </w:pPr>
      <w:r>
        <w:rPr>
          <w:rFonts w:ascii="Arial" w:hAnsi="Arial" w:cs="Arial"/>
          <w:color w:val="000000" w:themeColor="text1"/>
          <w:sz w:val="24"/>
          <w:szCs w:val="24"/>
        </w:rPr>
        <w:t>If the Integrity Commissioner is satisfied the criteria described above are met, the disclosure of disclosable conduct is taken to be a public interest disclosure. This has the effect that the protections in Part 7 of the PID Act are taken to apply to the discloser from the day the conduct was disclosed.</w:t>
      </w:r>
    </w:p>
    <w:p w14:paraId="277E89AC" w14:textId="3C745690" w:rsidR="00652E4F" w:rsidRDefault="00652E4F" w:rsidP="00AB54BA">
      <w:pPr>
        <w:spacing w:after="0"/>
        <w:rPr>
          <w:rFonts w:ascii="Arial" w:hAnsi="Arial" w:cs="Arial"/>
          <w:color w:val="000000" w:themeColor="text1"/>
          <w:sz w:val="24"/>
          <w:szCs w:val="24"/>
        </w:rPr>
      </w:pPr>
    </w:p>
    <w:p w14:paraId="5629AC4D" w14:textId="02D2D7D4" w:rsidR="00652E4F" w:rsidRDefault="00E40B3F" w:rsidP="00AB54BA">
      <w:pPr>
        <w:spacing w:after="0"/>
        <w:rPr>
          <w:rFonts w:ascii="Arial" w:hAnsi="Arial" w:cs="Arial"/>
          <w:color w:val="000000" w:themeColor="text1"/>
          <w:sz w:val="24"/>
          <w:szCs w:val="24"/>
        </w:rPr>
      </w:pPr>
      <w:r>
        <w:rPr>
          <w:rFonts w:ascii="Arial" w:hAnsi="Arial" w:cs="Arial"/>
          <w:color w:val="000000" w:themeColor="text1"/>
          <w:sz w:val="24"/>
          <w:szCs w:val="24"/>
        </w:rPr>
        <w:t>If the Integrity Commissioner makes the assessment that the criteria in section 17A have not been met and a disclosure of disclosable conduct is not a public interest disclosure, s</w:t>
      </w:r>
      <w:r w:rsidR="00652E4F">
        <w:rPr>
          <w:rFonts w:ascii="Arial" w:hAnsi="Arial" w:cs="Arial"/>
          <w:color w:val="000000" w:themeColor="text1"/>
          <w:sz w:val="24"/>
          <w:szCs w:val="24"/>
        </w:rPr>
        <w:t>ection 17B</w:t>
      </w:r>
      <w:r w:rsidR="00502844">
        <w:rPr>
          <w:rFonts w:ascii="Arial" w:hAnsi="Arial" w:cs="Arial"/>
          <w:color w:val="000000" w:themeColor="text1"/>
          <w:sz w:val="24"/>
          <w:szCs w:val="24"/>
        </w:rPr>
        <w:t xml:space="preserve"> </w:t>
      </w:r>
      <w:r w:rsidR="00E042F1">
        <w:rPr>
          <w:rFonts w:ascii="Arial" w:hAnsi="Arial" w:cs="Arial"/>
          <w:color w:val="000000" w:themeColor="text1"/>
          <w:sz w:val="24"/>
          <w:szCs w:val="24"/>
        </w:rPr>
        <w:t>requires the Integrity Commissioner to write to disclosure officers and disclosers</w:t>
      </w:r>
      <w:r>
        <w:rPr>
          <w:rFonts w:ascii="Arial" w:hAnsi="Arial" w:cs="Arial"/>
          <w:color w:val="000000" w:themeColor="text1"/>
          <w:sz w:val="24"/>
          <w:szCs w:val="24"/>
        </w:rPr>
        <w:t xml:space="preserve"> to inform them of this</w:t>
      </w:r>
      <w:r w:rsidR="00E042F1">
        <w:rPr>
          <w:rFonts w:ascii="Arial" w:hAnsi="Arial" w:cs="Arial"/>
          <w:color w:val="000000" w:themeColor="text1"/>
          <w:sz w:val="24"/>
          <w:szCs w:val="24"/>
        </w:rPr>
        <w:t>.</w:t>
      </w:r>
      <w:r>
        <w:rPr>
          <w:rFonts w:ascii="Arial" w:hAnsi="Arial" w:cs="Arial"/>
          <w:color w:val="000000" w:themeColor="text1"/>
          <w:sz w:val="24"/>
          <w:szCs w:val="24"/>
        </w:rPr>
        <w:t xml:space="preserve"> The disclosure officer and discloser must also be advised that the protections in Part 7 of the PID Act do not apply.</w:t>
      </w:r>
    </w:p>
    <w:p w14:paraId="361885E3" w14:textId="31E8ADE9" w:rsidR="00C0336A" w:rsidRPr="00D52C58" w:rsidRDefault="00C0336A" w:rsidP="00AB54BA">
      <w:pPr>
        <w:spacing w:after="0"/>
        <w:rPr>
          <w:rFonts w:ascii="Arial" w:hAnsi="Arial" w:cs="Arial"/>
          <w:color w:val="000000" w:themeColor="text1"/>
          <w:sz w:val="24"/>
          <w:szCs w:val="24"/>
        </w:rPr>
      </w:pPr>
    </w:p>
    <w:p w14:paraId="6AB2E830" w14:textId="2A13D143" w:rsidR="00AB54BA" w:rsidRDefault="00AB54BA" w:rsidP="001E1A32">
      <w:pPr>
        <w:keepNext/>
        <w:keepLines/>
        <w:spacing w:after="0"/>
        <w:rPr>
          <w:rFonts w:ascii="Arial" w:hAnsi="Arial" w:cs="Arial"/>
          <w:b/>
          <w:bCs/>
          <w:sz w:val="24"/>
          <w:szCs w:val="24"/>
        </w:rPr>
      </w:pPr>
      <w:r w:rsidRPr="00AB54BA">
        <w:rPr>
          <w:rFonts w:ascii="Arial" w:hAnsi="Arial" w:cs="Arial"/>
          <w:b/>
          <w:bCs/>
          <w:sz w:val="24"/>
          <w:szCs w:val="24"/>
        </w:rPr>
        <w:lastRenderedPageBreak/>
        <w:t>Clause 1</w:t>
      </w:r>
      <w:r w:rsidR="002C36EE">
        <w:rPr>
          <w:rFonts w:ascii="Arial" w:hAnsi="Arial" w:cs="Arial"/>
          <w:b/>
          <w:bCs/>
          <w:sz w:val="24"/>
          <w:szCs w:val="24"/>
        </w:rPr>
        <w:t>2</w:t>
      </w:r>
      <w:r w:rsidRPr="00AB54BA">
        <w:rPr>
          <w:rFonts w:ascii="Arial" w:hAnsi="Arial" w:cs="Arial"/>
          <w:b/>
          <w:bCs/>
          <w:sz w:val="24"/>
          <w:szCs w:val="24"/>
        </w:rPr>
        <w:t xml:space="preserve"> – </w:t>
      </w:r>
      <w:r w:rsidR="00A46B95">
        <w:rPr>
          <w:rFonts w:ascii="Arial" w:hAnsi="Arial" w:cs="Arial"/>
          <w:b/>
          <w:bCs/>
          <w:sz w:val="24"/>
          <w:szCs w:val="24"/>
        </w:rPr>
        <w:t>Part 4 heading</w:t>
      </w:r>
    </w:p>
    <w:p w14:paraId="0D4D0F95" w14:textId="400FCE29" w:rsidR="00C0336A" w:rsidRDefault="00D52C58" w:rsidP="00AB54BA">
      <w:pPr>
        <w:spacing w:after="0"/>
        <w:rPr>
          <w:rFonts w:ascii="Arial" w:hAnsi="Arial" w:cs="Arial"/>
          <w:color w:val="000000" w:themeColor="text1"/>
          <w:sz w:val="24"/>
          <w:szCs w:val="24"/>
        </w:rPr>
      </w:pPr>
      <w:r w:rsidRPr="00D52C58">
        <w:rPr>
          <w:rFonts w:ascii="Arial" w:hAnsi="Arial" w:cs="Arial"/>
          <w:color w:val="000000" w:themeColor="text1"/>
          <w:sz w:val="24"/>
          <w:szCs w:val="24"/>
        </w:rPr>
        <w:t>The clause amends the heading of Part 4 of the PID Act</w:t>
      </w:r>
      <w:r w:rsidR="00C0336A">
        <w:rPr>
          <w:rFonts w:ascii="Arial" w:hAnsi="Arial" w:cs="Arial"/>
          <w:color w:val="000000" w:themeColor="text1"/>
          <w:sz w:val="24"/>
          <w:szCs w:val="24"/>
        </w:rPr>
        <w:t xml:space="preserve"> to ‘Dealing with a public interest disclosure’ rather than ‘Investigating a public interest disclosure’</w:t>
      </w:r>
      <w:r w:rsidRPr="00D52C58">
        <w:rPr>
          <w:rFonts w:ascii="Arial" w:hAnsi="Arial" w:cs="Arial"/>
          <w:color w:val="000000" w:themeColor="text1"/>
          <w:sz w:val="24"/>
          <w:szCs w:val="24"/>
        </w:rPr>
        <w:t>.</w:t>
      </w:r>
      <w:r w:rsidR="001E1A32">
        <w:rPr>
          <w:rFonts w:ascii="Arial" w:hAnsi="Arial" w:cs="Arial"/>
          <w:color w:val="000000" w:themeColor="text1"/>
          <w:sz w:val="24"/>
          <w:szCs w:val="24"/>
        </w:rPr>
        <w:t xml:space="preserve"> The focus of Part 4 of the PID Act is now broader than the investigation of a public interest disclosure</w:t>
      </w:r>
      <w:r w:rsidR="00B07B14">
        <w:rPr>
          <w:rFonts w:ascii="Arial" w:hAnsi="Arial" w:cs="Arial"/>
          <w:color w:val="000000" w:themeColor="text1"/>
          <w:sz w:val="24"/>
          <w:szCs w:val="24"/>
        </w:rPr>
        <w:t xml:space="preserve"> which has resulted in the renaming of the Part</w:t>
      </w:r>
      <w:r w:rsidR="001E1A32">
        <w:rPr>
          <w:rFonts w:ascii="Arial" w:hAnsi="Arial" w:cs="Arial"/>
          <w:color w:val="000000" w:themeColor="text1"/>
          <w:sz w:val="24"/>
          <w:szCs w:val="24"/>
        </w:rPr>
        <w:t>.</w:t>
      </w:r>
    </w:p>
    <w:p w14:paraId="2AA2999A" w14:textId="3C59F00C" w:rsidR="00D52C58" w:rsidRPr="00D52C58" w:rsidRDefault="00D52C58" w:rsidP="00AB54BA">
      <w:pPr>
        <w:spacing w:after="0"/>
        <w:rPr>
          <w:rFonts w:ascii="Arial" w:hAnsi="Arial" w:cs="Arial"/>
          <w:color w:val="000000" w:themeColor="text1"/>
          <w:sz w:val="24"/>
          <w:szCs w:val="24"/>
        </w:rPr>
      </w:pPr>
    </w:p>
    <w:p w14:paraId="65FC0D50" w14:textId="421055D7"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13 – </w:t>
      </w:r>
      <w:r w:rsidR="00814909" w:rsidRPr="00AB54BA">
        <w:rPr>
          <w:rFonts w:ascii="Arial" w:hAnsi="Arial" w:cs="Arial"/>
          <w:b/>
          <w:bCs/>
          <w:sz w:val="24"/>
          <w:szCs w:val="24"/>
        </w:rPr>
        <w:t>Sections 18</w:t>
      </w:r>
      <w:r w:rsidR="00814909">
        <w:rPr>
          <w:rFonts w:ascii="Arial" w:hAnsi="Arial" w:cs="Arial"/>
          <w:b/>
          <w:bCs/>
          <w:sz w:val="24"/>
          <w:szCs w:val="24"/>
        </w:rPr>
        <w:t xml:space="preserve"> to </w:t>
      </w:r>
      <w:r w:rsidR="00814909" w:rsidRPr="00AB54BA">
        <w:rPr>
          <w:rFonts w:ascii="Arial" w:hAnsi="Arial" w:cs="Arial"/>
          <w:b/>
          <w:bCs/>
          <w:sz w:val="24"/>
          <w:szCs w:val="24"/>
        </w:rPr>
        <w:t>20</w:t>
      </w:r>
    </w:p>
    <w:p w14:paraId="4DBA0391" w14:textId="09E42567" w:rsidR="00D52C58" w:rsidRDefault="00323BF4" w:rsidP="00AB54BA">
      <w:pPr>
        <w:spacing w:after="0"/>
        <w:rPr>
          <w:rFonts w:ascii="Arial" w:hAnsi="Arial" w:cs="Arial"/>
          <w:color w:val="000000" w:themeColor="text1"/>
          <w:sz w:val="24"/>
          <w:szCs w:val="24"/>
        </w:rPr>
      </w:pPr>
      <w:r>
        <w:rPr>
          <w:rFonts w:ascii="Arial" w:hAnsi="Arial" w:cs="Arial"/>
          <w:color w:val="000000" w:themeColor="text1"/>
          <w:sz w:val="24"/>
          <w:szCs w:val="24"/>
        </w:rPr>
        <w:t>This c</w:t>
      </w:r>
      <w:r w:rsidR="00F03292" w:rsidRPr="00D52C58">
        <w:rPr>
          <w:rFonts w:ascii="Arial" w:hAnsi="Arial" w:cs="Arial"/>
          <w:color w:val="000000" w:themeColor="text1"/>
          <w:sz w:val="24"/>
          <w:szCs w:val="24"/>
        </w:rPr>
        <w:t>lause</w:t>
      </w:r>
      <w:r>
        <w:rPr>
          <w:rFonts w:ascii="Arial" w:hAnsi="Arial" w:cs="Arial"/>
          <w:color w:val="000000" w:themeColor="text1"/>
          <w:sz w:val="24"/>
          <w:szCs w:val="24"/>
        </w:rPr>
        <w:t xml:space="preserve"> </w:t>
      </w:r>
      <w:r w:rsidR="00F03292" w:rsidRPr="00D52C58">
        <w:rPr>
          <w:rFonts w:ascii="Arial" w:hAnsi="Arial" w:cs="Arial"/>
          <w:color w:val="000000" w:themeColor="text1"/>
          <w:sz w:val="24"/>
          <w:szCs w:val="24"/>
        </w:rPr>
        <w:t>amend</w:t>
      </w:r>
      <w:r w:rsidR="002458E2" w:rsidRPr="00D52C58">
        <w:rPr>
          <w:rFonts w:ascii="Arial" w:hAnsi="Arial" w:cs="Arial"/>
          <w:color w:val="000000" w:themeColor="text1"/>
          <w:sz w:val="24"/>
          <w:szCs w:val="24"/>
        </w:rPr>
        <w:t>s</w:t>
      </w:r>
      <w:r w:rsidR="00D52C58" w:rsidRPr="00D52C58">
        <w:rPr>
          <w:rFonts w:ascii="Arial" w:hAnsi="Arial" w:cs="Arial"/>
          <w:color w:val="000000" w:themeColor="text1"/>
          <w:sz w:val="24"/>
          <w:szCs w:val="24"/>
        </w:rPr>
        <w:t xml:space="preserve"> sections 18, 19 and 20 of the PID Act. </w:t>
      </w:r>
    </w:p>
    <w:p w14:paraId="0161C786" w14:textId="1F3006A5" w:rsidR="00675AE7" w:rsidRDefault="00675AE7" w:rsidP="00AB54BA">
      <w:pPr>
        <w:spacing w:after="0"/>
        <w:rPr>
          <w:rFonts w:ascii="Arial" w:hAnsi="Arial" w:cs="Arial"/>
          <w:color w:val="000000" w:themeColor="text1"/>
          <w:sz w:val="24"/>
          <w:szCs w:val="24"/>
        </w:rPr>
      </w:pPr>
    </w:p>
    <w:p w14:paraId="107BACCE" w14:textId="5A542389" w:rsidR="00675AE7" w:rsidRPr="00675AE7" w:rsidRDefault="00675AE7" w:rsidP="00AB54BA">
      <w:pPr>
        <w:spacing w:after="0"/>
        <w:rPr>
          <w:rFonts w:ascii="Arial" w:hAnsi="Arial" w:cs="Arial"/>
          <w:color w:val="000000" w:themeColor="text1"/>
          <w:sz w:val="24"/>
          <w:szCs w:val="24"/>
        </w:rPr>
      </w:pPr>
      <w:r>
        <w:rPr>
          <w:rFonts w:ascii="Arial" w:hAnsi="Arial" w:cs="Arial"/>
          <w:color w:val="000000" w:themeColor="text1"/>
          <w:sz w:val="24"/>
          <w:szCs w:val="24"/>
        </w:rPr>
        <w:t xml:space="preserve">Section 18 defines the term </w:t>
      </w:r>
      <w:r>
        <w:rPr>
          <w:rFonts w:ascii="Arial" w:hAnsi="Arial" w:cs="Arial"/>
          <w:i/>
          <w:iCs/>
          <w:color w:val="000000" w:themeColor="text1"/>
          <w:sz w:val="24"/>
          <w:szCs w:val="24"/>
        </w:rPr>
        <w:t>investigating entity</w:t>
      </w:r>
      <w:r>
        <w:rPr>
          <w:rFonts w:ascii="Arial" w:hAnsi="Arial" w:cs="Arial"/>
          <w:color w:val="000000" w:themeColor="text1"/>
          <w:sz w:val="24"/>
          <w:szCs w:val="24"/>
        </w:rPr>
        <w:t xml:space="preserve"> for Part 4 of the Act. </w:t>
      </w:r>
      <w:r w:rsidR="00E31206">
        <w:rPr>
          <w:rFonts w:ascii="Arial" w:hAnsi="Arial" w:cs="Arial"/>
          <w:color w:val="000000" w:themeColor="text1"/>
          <w:sz w:val="24"/>
          <w:szCs w:val="24"/>
        </w:rPr>
        <w:t xml:space="preserve">The investigating entity for an investigation of a public interest disclosure can be either the Integrity Commissioner or the entity </w:t>
      </w:r>
      <w:r w:rsidR="00E77D76">
        <w:rPr>
          <w:rFonts w:ascii="Arial" w:hAnsi="Arial" w:cs="Arial"/>
          <w:color w:val="000000" w:themeColor="text1"/>
          <w:sz w:val="24"/>
          <w:szCs w:val="24"/>
        </w:rPr>
        <w:t xml:space="preserve">to which </w:t>
      </w:r>
      <w:r w:rsidR="00E31206">
        <w:rPr>
          <w:rFonts w:ascii="Arial" w:hAnsi="Arial" w:cs="Arial"/>
          <w:color w:val="000000" w:themeColor="text1"/>
          <w:sz w:val="24"/>
          <w:szCs w:val="24"/>
        </w:rPr>
        <w:t xml:space="preserve">the Integrity Commissioner refers the disclosure to </w:t>
      </w:r>
      <w:r w:rsidR="00E77D76">
        <w:rPr>
          <w:rFonts w:ascii="Arial" w:hAnsi="Arial" w:cs="Arial"/>
          <w:color w:val="000000" w:themeColor="text1"/>
          <w:sz w:val="24"/>
          <w:szCs w:val="24"/>
        </w:rPr>
        <w:t>for investigation.</w:t>
      </w:r>
    </w:p>
    <w:p w14:paraId="1609F010" w14:textId="017F50B5" w:rsidR="00675AE7" w:rsidRDefault="00675AE7" w:rsidP="00AB54BA">
      <w:pPr>
        <w:spacing w:after="0"/>
        <w:rPr>
          <w:rFonts w:ascii="Arial" w:hAnsi="Arial" w:cs="Arial"/>
          <w:color w:val="000000" w:themeColor="text1"/>
          <w:sz w:val="24"/>
          <w:szCs w:val="24"/>
        </w:rPr>
      </w:pPr>
    </w:p>
    <w:p w14:paraId="0C47DFDD" w14:textId="77DD4AEF" w:rsidR="00675AE7" w:rsidRDefault="00675AE7" w:rsidP="00AB54BA">
      <w:pPr>
        <w:spacing w:after="0"/>
        <w:rPr>
          <w:rFonts w:ascii="Arial" w:hAnsi="Arial" w:cs="Arial"/>
          <w:color w:val="000000" w:themeColor="text1"/>
          <w:sz w:val="24"/>
          <w:szCs w:val="24"/>
        </w:rPr>
      </w:pPr>
      <w:r>
        <w:rPr>
          <w:rFonts w:ascii="Arial" w:hAnsi="Arial" w:cs="Arial"/>
          <w:color w:val="000000" w:themeColor="text1"/>
          <w:sz w:val="24"/>
          <w:szCs w:val="24"/>
        </w:rPr>
        <w:t>Section 19</w:t>
      </w:r>
      <w:r w:rsidR="00E77D76">
        <w:rPr>
          <w:rFonts w:ascii="Arial" w:hAnsi="Arial" w:cs="Arial"/>
          <w:color w:val="000000" w:themeColor="text1"/>
          <w:sz w:val="24"/>
          <w:szCs w:val="24"/>
        </w:rPr>
        <w:t xml:space="preserve"> requires the Integrity Commissioner to either investigate public interest disclosures or refer public interest disclosures to another entity for investigation. </w:t>
      </w:r>
      <w:r w:rsidR="005B4B09">
        <w:rPr>
          <w:rFonts w:ascii="Arial" w:hAnsi="Arial" w:cs="Arial"/>
          <w:color w:val="000000" w:themeColor="text1"/>
          <w:sz w:val="24"/>
          <w:szCs w:val="24"/>
        </w:rPr>
        <w:t>The other entities are: the head of a public sector entity, the head of service, the ombudsman, the parliamentary standards commissioner or the public sector standards commissioner. If a public interest disclosure i</w:t>
      </w:r>
      <w:r w:rsidR="00FF051F">
        <w:rPr>
          <w:rFonts w:ascii="Arial" w:hAnsi="Arial" w:cs="Arial"/>
          <w:color w:val="000000" w:themeColor="text1"/>
          <w:sz w:val="24"/>
          <w:szCs w:val="24"/>
        </w:rPr>
        <w:t>s</w:t>
      </w:r>
      <w:r w:rsidR="005B4B09">
        <w:rPr>
          <w:rFonts w:ascii="Arial" w:hAnsi="Arial" w:cs="Arial"/>
          <w:color w:val="000000" w:themeColor="text1"/>
          <w:sz w:val="24"/>
          <w:szCs w:val="24"/>
        </w:rPr>
        <w:t xml:space="preserve"> referred for investigation, the Integrity Commissioner is required to provide the entity with a copy of the disclosure and the contact details of the discloser (unless the disclosure was made anonymously).</w:t>
      </w:r>
    </w:p>
    <w:p w14:paraId="703C1EA8" w14:textId="4C6E5192" w:rsidR="00675AE7" w:rsidRDefault="00675AE7" w:rsidP="00AB54BA">
      <w:pPr>
        <w:spacing w:after="0"/>
        <w:rPr>
          <w:rFonts w:ascii="Arial" w:hAnsi="Arial" w:cs="Arial"/>
          <w:color w:val="000000" w:themeColor="text1"/>
          <w:sz w:val="24"/>
          <w:szCs w:val="24"/>
        </w:rPr>
      </w:pPr>
    </w:p>
    <w:p w14:paraId="3F3C3D75" w14:textId="3F5060D8" w:rsidR="005B4B09" w:rsidRDefault="000C3817" w:rsidP="00AB54BA">
      <w:pPr>
        <w:spacing w:after="0"/>
        <w:rPr>
          <w:rFonts w:ascii="Arial" w:hAnsi="Arial" w:cs="Arial"/>
          <w:color w:val="000000" w:themeColor="text1"/>
          <w:sz w:val="24"/>
          <w:szCs w:val="24"/>
        </w:rPr>
      </w:pPr>
      <w:r>
        <w:rPr>
          <w:rFonts w:ascii="Arial" w:hAnsi="Arial" w:cs="Arial"/>
          <w:color w:val="000000" w:themeColor="text1"/>
          <w:sz w:val="24"/>
          <w:szCs w:val="24"/>
        </w:rPr>
        <w:t>Under s</w:t>
      </w:r>
      <w:r w:rsidR="005B4B09">
        <w:rPr>
          <w:rFonts w:ascii="Arial" w:hAnsi="Arial" w:cs="Arial"/>
          <w:color w:val="000000" w:themeColor="text1"/>
          <w:sz w:val="24"/>
          <w:szCs w:val="24"/>
        </w:rPr>
        <w:t>ection 19A</w:t>
      </w:r>
      <w:r>
        <w:rPr>
          <w:rFonts w:ascii="Arial" w:hAnsi="Arial" w:cs="Arial"/>
          <w:color w:val="000000" w:themeColor="text1"/>
          <w:sz w:val="24"/>
          <w:szCs w:val="24"/>
        </w:rPr>
        <w:t>, the Integrity Commissioner is required to write to a discloser to inform them that their disclosure will be investigated. The Integrity Commissioner must also provide: the contact details of the investigating entity as well as the date of referral, information in relation to the obligations to keep the discloser informed, the circumstances where the discloser can give the disclosure to a member of the Legislative Assembly or a journalist and the protections under the PID Act.</w:t>
      </w:r>
    </w:p>
    <w:p w14:paraId="1A971A0C" w14:textId="77777777" w:rsidR="005B4B09" w:rsidRDefault="005B4B09" w:rsidP="00AB54BA">
      <w:pPr>
        <w:spacing w:after="0"/>
        <w:rPr>
          <w:rFonts w:ascii="Arial" w:hAnsi="Arial" w:cs="Arial"/>
          <w:color w:val="000000" w:themeColor="text1"/>
          <w:sz w:val="24"/>
          <w:szCs w:val="24"/>
        </w:rPr>
      </w:pPr>
    </w:p>
    <w:p w14:paraId="030D7860" w14:textId="6502585A" w:rsidR="00675AE7" w:rsidRDefault="00675AE7" w:rsidP="00AB54BA">
      <w:pPr>
        <w:spacing w:after="0"/>
        <w:rPr>
          <w:rFonts w:ascii="Arial" w:hAnsi="Arial" w:cs="Arial"/>
          <w:color w:val="000000" w:themeColor="text1"/>
          <w:sz w:val="24"/>
          <w:szCs w:val="24"/>
        </w:rPr>
      </w:pPr>
      <w:r>
        <w:rPr>
          <w:rFonts w:ascii="Arial" w:hAnsi="Arial" w:cs="Arial"/>
          <w:color w:val="000000" w:themeColor="text1"/>
          <w:sz w:val="24"/>
          <w:szCs w:val="24"/>
        </w:rPr>
        <w:t>Section 20</w:t>
      </w:r>
      <w:r w:rsidR="003944D5">
        <w:rPr>
          <w:rFonts w:ascii="Arial" w:hAnsi="Arial" w:cs="Arial"/>
          <w:color w:val="000000" w:themeColor="text1"/>
          <w:sz w:val="24"/>
          <w:szCs w:val="24"/>
        </w:rPr>
        <w:t xml:space="preserve"> provides that an investigating entity mu</w:t>
      </w:r>
      <w:r w:rsidR="00970398">
        <w:rPr>
          <w:rFonts w:ascii="Arial" w:hAnsi="Arial" w:cs="Arial"/>
          <w:color w:val="000000" w:themeColor="text1"/>
          <w:sz w:val="24"/>
          <w:szCs w:val="24"/>
        </w:rPr>
        <w:t>st</w:t>
      </w:r>
      <w:r w:rsidR="003944D5">
        <w:rPr>
          <w:rFonts w:ascii="Arial" w:hAnsi="Arial" w:cs="Arial"/>
          <w:color w:val="000000" w:themeColor="text1"/>
          <w:sz w:val="24"/>
          <w:szCs w:val="24"/>
        </w:rPr>
        <w:t xml:space="preserve"> investigate a public interest disclosure and comply with the rules of natural justice and procedural fairness. It also sets out the circumstances under which an investigation may be ended. The circumstances include: the discloser withdrawing the disclosure, if the disclosure was made anonymously and the investigating entity is reasonably satisfied this makes it impracticable to investigate the disclosure</w:t>
      </w:r>
      <w:r w:rsidR="00592536">
        <w:rPr>
          <w:rFonts w:ascii="Arial" w:hAnsi="Arial" w:cs="Arial"/>
          <w:color w:val="000000" w:themeColor="text1"/>
          <w:sz w:val="24"/>
          <w:szCs w:val="24"/>
        </w:rPr>
        <w:t xml:space="preserve"> and</w:t>
      </w:r>
      <w:r w:rsidR="003944D5">
        <w:rPr>
          <w:rFonts w:ascii="Arial" w:hAnsi="Arial" w:cs="Arial"/>
          <w:color w:val="000000" w:themeColor="text1"/>
          <w:sz w:val="24"/>
          <w:szCs w:val="24"/>
        </w:rPr>
        <w:t xml:space="preserve"> if the discloser does not respond to any request for assistance with the investigation by the investigating entity.</w:t>
      </w:r>
    </w:p>
    <w:p w14:paraId="63BA115C" w14:textId="77777777" w:rsidR="00675AE7" w:rsidRPr="00D52C58" w:rsidRDefault="00675AE7" w:rsidP="00AB54BA">
      <w:pPr>
        <w:spacing w:after="0"/>
        <w:rPr>
          <w:rFonts w:ascii="Arial" w:hAnsi="Arial" w:cs="Arial"/>
          <w:color w:val="000000" w:themeColor="text1"/>
          <w:sz w:val="24"/>
          <w:szCs w:val="24"/>
        </w:rPr>
      </w:pPr>
    </w:p>
    <w:p w14:paraId="200AD4A1" w14:textId="558E7D33"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14</w:t>
      </w:r>
      <w:r w:rsidRPr="00AB54BA">
        <w:rPr>
          <w:rFonts w:ascii="Arial" w:hAnsi="Arial" w:cs="Arial"/>
          <w:b/>
          <w:bCs/>
          <w:sz w:val="24"/>
          <w:szCs w:val="24"/>
        </w:rPr>
        <w:t xml:space="preserve"> – </w:t>
      </w:r>
      <w:r w:rsidR="003A68F8">
        <w:rPr>
          <w:rFonts w:ascii="Arial" w:hAnsi="Arial" w:cs="Arial"/>
          <w:b/>
          <w:bCs/>
          <w:sz w:val="24"/>
          <w:szCs w:val="24"/>
        </w:rPr>
        <w:t>Section</w:t>
      </w:r>
      <w:r w:rsidR="00FE63AB">
        <w:rPr>
          <w:rFonts w:ascii="Arial" w:hAnsi="Arial" w:cs="Arial"/>
          <w:b/>
          <w:bCs/>
          <w:sz w:val="24"/>
          <w:szCs w:val="24"/>
        </w:rPr>
        <w:t>s</w:t>
      </w:r>
      <w:r w:rsidR="003A68F8">
        <w:rPr>
          <w:rFonts w:ascii="Arial" w:hAnsi="Arial" w:cs="Arial"/>
          <w:b/>
          <w:bCs/>
          <w:sz w:val="24"/>
          <w:szCs w:val="24"/>
        </w:rPr>
        <w:t xml:space="preserve"> 22 and 23</w:t>
      </w:r>
    </w:p>
    <w:p w14:paraId="23FD07DE" w14:textId="7A635B9C" w:rsidR="00310E25" w:rsidRPr="00310E25" w:rsidRDefault="00323BF4" w:rsidP="00AB54BA">
      <w:pPr>
        <w:spacing w:after="0"/>
        <w:rPr>
          <w:rFonts w:ascii="Arial" w:hAnsi="Arial" w:cs="Arial"/>
          <w:color w:val="000000" w:themeColor="text1"/>
          <w:sz w:val="24"/>
          <w:szCs w:val="24"/>
        </w:rPr>
      </w:pPr>
      <w:r>
        <w:rPr>
          <w:rFonts w:ascii="Arial" w:hAnsi="Arial" w:cs="Arial"/>
          <w:color w:val="000000" w:themeColor="text1"/>
          <w:sz w:val="24"/>
          <w:szCs w:val="24"/>
        </w:rPr>
        <w:t>This c</w:t>
      </w:r>
      <w:r w:rsidR="003A68F8" w:rsidRPr="00310E25">
        <w:rPr>
          <w:rFonts w:ascii="Arial" w:hAnsi="Arial" w:cs="Arial"/>
          <w:color w:val="000000" w:themeColor="text1"/>
          <w:sz w:val="24"/>
          <w:szCs w:val="24"/>
        </w:rPr>
        <w:t>lause</w:t>
      </w:r>
      <w:r>
        <w:rPr>
          <w:rFonts w:ascii="Arial" w:hAnsi="Arial" w:cs="Arial"/>
          <w:color w:val="000000" w:themeColor="text1"/>
          <w:sz w:val="24"/>
          <w:szCs w:val="24"/>
        </w:rPr>
        <w:t xml:space="preserve"> </w:t>
      </w:r>
      <w:r w:rsidR="00310E25" w:rsidRPr="00310E25">
        <w:rPr>
          <w:rFonts w:ascii="Arial" w:hAnsi="Arial" w:cs="Arial"/>
          <w:color w:val="000000" w:themeColor="text1"/>
          <w:sz w:val="24"/>
          <w:szCs w:val="24"/>
        </w:rPr>
        <w:t>substitutes sections 22 and 23 of the PID Act with a new section 23.</w:t>
      </w:r>
    </w:p>
    <w:p w14:paraId="1E0689FD" w14:textId="7BE861C8" w:rsidR="00310E25" w:rsidRPr="00310E25" w:rsidRDefault="00310E25" w:rsidP="00AB54BA">
      <w:pPr>
        <w:spacing w:after="0"/>
        <w:rPr>
          <w:rFonts w:ascii="Arial" w:hAnsi="Arial" w:cs="Arial"/>
          <w:color w:val="000000" w:themeColor="text1"/>
          <w:sz w:val="24"/>
          <w:szCs w:val="24"/>
        </w:rPr>
      </w:pPr>
    </w:p>
    <w:p w14:paraId="1CFC42AC" w14:textId="7CD5EE22" w:rsidR="00310E25" w:rsidRDefault="00310E25" w:rsidP="00AB54BA">
      <w:pPr>
        <w:spacing w:after="0"/>
        <w:rPr>
          <w:rFonts w:ascii="Arial" w:hAnsi="Arial" w:cs="Arial"/>
          <w:color w:val="000000" w:themeColor="text1"/>
          <w:sz w:val="24"/>
          <w:szCs w:val="24"/>
        </w:rPr>
      </w:pPr>
      <w:r w:rsidRPr="00310E25">
        <w:rPr>
          <w:rFonts w:ascii="Arial" w:hAnsi="Arial" w:cs="Arial"/>
          <w:color w:val="000000" w:themeColor="text1"/>
          <w:sz w:val="24"/>
          <w:szCs w:val="24"/>
        </w:rPr>
        <w:t>Section 23</w:t>
      </w:r>
      <w:r w:rsidR="00865A7F">
        <w:rPr>
          <w:rFonts w:ascii="Arial" w:hAnsi="Arial" w:cs="Arial"/>
          <w:color w:val="000000" w:themeColor="text1"/>
          <w:sz w:val="24"/>
          <w:szCs w:val="24"/>
        </w:rPr>
        <w:t xml:space="preserve"> requires the investigating entity</w:t>
      </w:r>
      <w:r w:rsidR="001B06FD">
        <w:rPr>
          <w:rFonts w:ascii="Arial" w:hAnsi="Arial" w:cs="Arial"/>
          <w:color w:val="000000" w:themeColor="text1"/>
          <w:sz w:val="24"/>
          <w:szCs w:val="24"/>
        </w:rPr>
        <w:t xml:space="preserve"> for a public interest disclosure to keep a discloser informed about a range of matters relating to an investigation. These matters include</w:t>
      </w:r>
      <w:r w:rsidR="000A2469">
        <w:rPr>
          <w:rFonts w:ascii="Arial" w:hAnsi="Arial" w:cs="Arial"/>
          <w:color w:val="000000" w:themeColor="text1"/>
          <w:sz w:val="24"/>
          <w:szCs w:val="24"/>
        </w:rPr>
        <w:t>:</w:t>
      </w:r>
      <w:r w:rsidR="001B06FD">
        <w:rPr>
          <w:rFonts w:ascii="Arial" w:hAnsi="Arial" w:cs="Arial"/>
          <w:color w:val="000000" w:themeColor="text1"/>
          <w:sz w:val="24"/>
          <w:szCs w:val="24"/>
        </w:rPr>
        <w:t xml:space="preserve"> the progress of the investigation</w:t>
      </w:r>
      <w:r w:rsidR="000A2469">
        <w:rPr>
          <w:rFonts w:ascii="Arial" w:hAnsi="Arial" w:cs="Arial"/>
          <w:color w:val="000000" w:themeColor="text1"/>
          <w:sz w:val="24"/>
          <w:szCs w:val="24"/>
        </w:rPr>
        <w:t xml:space="preserve"> (at least once every three months)</w:t>
      </w:r>
      <w:r w:rsidR="001B06FD">
        <w:rPr>
          <w:rFonts w:ascii="Arial" w:hAnsi="Arial" w:cs="Arial"/>
          <w:color w:val="000000" w:themeColor="text1"/>
          <w:sz w:val="24"/>
          <w:szCs w:val="24"/>
        </w:rPr>
        <w:t xml:space="preserve">, </w:t>
      </w:r>
      <w:r w:rsidR="000A2469">
        <w:rPr>
          <w:rFonts w:ascii="Arial" w:hAnsi="Arial" w:cs="Arial"/>
          <w:color w:val="000000" w:themeColor="text1"/>
          <w:sz w:val="24"/>
          <w:szCs w:val="24"/>
        </w:rPr>
        <w:lastRenderedPageBreak/>
        <w:t>the outcome of an investigation (including any action taken), if the disclosure has been referred to the Chief Police Officer or if the investigation has been ended. Section 23 does not apply if the disclosure was made anonymously or if the discloser has asked not to be kept informed about the disclosure.</w:t>
      </w:r>
    </w:p>
    <w:p w14:paraId="18D806F8" w14:textId="77777777" w:rsidR="001B06FD" w:rsidRPr="00310E25" w:rsidRDefault="001B06FD" w:rsidP="00AB54BA">
      <w:pPr>
        <w:spacing w:after="0"/>
        <w:rPr>
          <w:rFonts w:ascii="Arial" w:hAnsi="Arial" w:cs="Arial"/>
          <w:color w:val="000000" w:themeColor="text1"/>
          <w:sz w:val="24"/>
          <w:szCs w:val="24"/>
        </w:rPr>
      </w:pPr>
    </w:p>
    <w:p w14:paraId="42EE84A2" w14:textId="14B3E785"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15</w:t>
      </w:r>
      <w:r w:rsidRPr="00AB54BA">
        <w:rPr>
          <w:rFonts w:ascii="Arial" w:hAnsi="Arial" w:cs="Arial"/>
          <w:b/>
          <w:bCs/>
          <w:sz w:val="24"/>
          <w:szCs w:val="24"/>
        </w:rPr>
        <w:t xml:space="preserve"> – </w:t>
      </w:r>
      <w:r w:rsidR="00B57DA0" w:rsidRPr="00AB54BA">
        <w:rPr>
          <w:rFonts w:ascii="Arial" w:hAnsi="Arial" w:cs="Arial"/>
          <w:b/>
          <w:bCs/>
          <w:sz w:val="24"/>
          <w:szCs w:val="24"/>
        </w:rPr>
        <w:t>Public sector entity must take action Section 24(1)(b)</w:t>
      </w:r>
      <w:r w:rsidR="00B57DA0">
        <w:rPr>
          <w:rFonts w:ascii="Arial" w:hAnsi="Arial" w:cs="Arial"/>
          <w:b/>
          <w:bCs/>
          <w:sz w:val="24"/>
          <w:szCs w:val="24"/>
        </w:rPr>
        <w:t>, except note</w:t>
      </w:r>
    </w:p>
    <w:p w14:paraId="2247869D" w14:textId="6B93A822" w:rsidR="004B0EAD" w:rsidRPr="004B0EAD" w:rsidRDefault="00323BF4" w:rsidP="00AB54BA">
      <w:pPr>
        <w:spacing w:after="0"/>
        <w:rPr>
          <w:rFonts w:ascii="Arial" w:hAnsi="Arial" w:cs="Arial"/>
          <w:color w:val="000000" w:themeColor="text1"/>
          <w:sz w:val="24"/>
          <w:szCs w:val="24"/>
        </w:rPr>
      </w:pPr>
      <w:r>
        <w:rPr>
          <w:rFonts w:ascii="Arial" w:hAnsi="Arial" w:cs="Arial"/>
          <w:color w:val="000000" w:themeColor="text1"/>
          <w:sz w:val="24"/>
          <w:szCs w:val="24"/>
        </w:rPr>
        <w:t>This c</w:t>
      </w:r>
      <w:r w:rsidR="005A319B" w:rsidRPr="004B0EAD">
        <w:rPr>
          <w:rFonts w:ascii="Arial" w:hAnsi="Arial" w:cs="Arial"/>
          <w:color w:val="000000" w:themeColor="text1"/>
          <w:sz w:val="24"/>
          <w:szCs w:val="24"/>
        </w:rPr>
        <w:t>lause</w:t>
      </w:r>
      <w:r>
        <w:rPr>
          <w:rFonts w:ascii="Arial" w:hAnsi="Arial" w:cs="Arial"/>
          <w:color w:val="000000" w:themeColor="text1"/>
          <w:sz w:val="24"/>
          <w:szCs w:val="24"/>
        </w:rPr>
        <w:t xml:space="preserve"> </w:t>
      </w:r>
      <w:r w:rsidR="004B0EAD" w:rsidRPr="004B0EAD">
        <w:rPr>
          <w:rFonts w:ascii="Arial" w:hAnsi="Arial" w:cs="Arial"/>
          <w:color w:val="000000" w:themeColor="text1"/>
          <w:sz w:val="24"/>
          <w:szCs w:val="24"/>
        </w:rPr>
        <w:t>clarifies section 24(1)(b) by linking the investigation of a public interest disclosure to the disclosable conduct that has been disclosed</w:t>
      </w:r>
      <w:r w:rsidR="00DC00D9">
        <w:rPr>
          <w:rFonts w:ascii="Arial" w:hAnsi="Arial" w:cs="Arial"/>
          <w:color w:val="000000" w:themeColor="text1"/>
          <w:sz w:val="24"/>
          <w:szCs w:val="24"/>
        </w:rPr>
        <w:t xml:space="preserve"> and disciplinary action that may be taken against the person responsible for the disclosable conduct.</w:t>
      </w:r>
    </w:p>
    <w:p w14:paraId="53631CDB" w14:textId="488556FD" w:rsidR="00AB54BA" w:rsidRDefault="00AB54BA" w:rsidP="00AB54BA">
      <w:pPr>
        <w:spacing w:after="0"/>
        <w:rPr>
          <w:rFonts w:ascii="Arial" w:hAnsi="Arial" w:cs="Arial"/>
          <w:sz w:val="24"/>
          <w:szCs w:val="24"/>
        </w:rPr>
      </w:pPr>
    </w:p>
    <w:p w14:paraId="3E670A24" w14:textId="2A9441FA" w:rsidR="002C36EE" w:rsidRDefault="002C36EE" w:rsidP="00AB54BA">
      <w:pPr>
        <w:spacing w:after="0"/>
        <w:rPr>
          <w:rFonts w:ascii="Arial" w:hAnsi="Arial" w:cs="Arial"/>
          <w:b/>
          <w:bCs/>
          <w:sz w:val="24"/>
          <w:szCs w:val="24"/>
        </w:rPr>
      </w:pPr>
      <w:r w:rsidRPr="002C36EE">
        <w:rPr>
          <w:rFonts w:ascii="Arial" w:hAnsi="Arial" w:cs="Arial"/>
          <w:b/>
          <w:bCs/>
          <w:sz w:val="24"/>
          <w:szCs w:val="24"/>
        </w:rPr>
        <w:t>Clause</w:t>
      </w:r>
      <w:r>
        <w:rPr>
          <w:rFonts w:ascii="Arial" w:hAnsi="Arial" w:cs="Arial"/>
          <w:sz w:val="24"/>
          <w:szCs w:val="24"/>
        </w:rPr>
        <w:t xml:space="preserve"> </w:t>
      </w:r>
      <w:r>
        <w:rPr>
          <w:rFonts w:ascii="Arial" w:hAnsi="Arial" w:cs="Arial"/>
          <w:b/>
          <w:bCs/>
          <w:sz w:val="24"/>
          <w:szCs w:val="24"/>
        </w:rPr>
        <w:t>16</w:t>
      </w:r>
      <w:r w:rsidRPr="00AB54BA">
        <w:rPr>
          <w:rFonts w:ascii="Arial" w:hAnsi="Arial" w:cs="Arial"/>
          <w:b/>
          <w:bCs/>
          <w:sz w:val="24"/>
          <w:szCs w:val="24"/>
        </w:rPr>
        <w:t xml:space="preserve"> – </w:t>
      </w:r>
      <w:r w:rsidR="00B23BB7" w:rsidRPr="00AB54BA">
        <w:rPr>
          <w:rFonts w:ascii="Arial" w:hAnsi="Arial" w:cs="Arial"/>
          <w:b/>
          <w:bCs/>
          <w:sz w:val="24"/>
          <w:szCs w:val="24"/>
        </w:rPr>
        <w:t>Section 24(2) and (3)</w:t>
      </w:r>
      <w:r w:rsidR="009D5310">
        <w:rPr>
          <w:rFonts w:ascii="Arial" w:hAnsi="Arial" w:cs="Arial"/>
          <w:b/>
          <w:bCs/>
          <w:sz w:val="24"/>
          <w:szCs w:val="24"/>
        </w:rPr>
        <w:t xml:space="preserve"> and note</w:t>
      </w:r>
    </w:p>
    <w:p w14:paraId="6FBCEDEA" w14:textId="0FBB31B1" w:rsidR="00DC00D9" w:rsidRPr="00DC00D9" w:rsidRDefault="00323BF4" w:rsidP="00AB54BA">
      <w:pPr>
        <w:spacing w:after="0"/>
        <w:rPr>
          <w:rFonts w:ascii="Arial" w:hAnsi="Arial" w:cs="Arial"/>
          <w:color w:val="000000" w:themeColor="text1"/>
          <w:sz w:val="24"/>
          <w:szCs w:val="24"/>
        </w:rPr>
      </w:pPr>
      <w:r>
        <w:rPr>
          <w:rFonts w:ascii="Arial" w:hAnsi="Arial" w:cs="Arial"/>
          <w:color w:val="000000" w:themeColor="text1"/>
          <w:sz w:val="24"/>
          <w:szCs w:val="24"/>
        </w:rPr>
        <w:t>This c</w:t>
      </w:r>
      <w:r w:rsidR="00B23BB7" w:rsidRPr="00DC00D9">
        <w:rPr>
          <w:rFonts w:ascii="Arial" w:hAnsi="Arial" w:cs="Arial"/>
          <w:color w:val="000000" w:themeColor="text1"/>
          <w:sz w:val="24"/>
          <w:szCs w:val="24"/>
        </w:rPr>
        <w:t>lause</w:t>
      </w:r>
      <w:r>
        <w:rPr>
          <w:rFonts w:ascii="Arial" w:hAnsi="Arial" w:cs="Arial"/>
          <w:color w:val="000000" w:themeColor="text1"/>
          <w:sz w:val="24"/>
          <w:szCs w:val="24"/>
        </w:rPr>
        <w:t xml:space="preserve"> </w:t>
      </w:r>
      <w:r w:rsidR="00B23BB7" w:rsidRPr="00DC00D9">
        <w:rPr>
          <w:rFonts w:ascii="Arial" w:hAnsi="Arial" w:cs="Arial"/>
          <w:color w:val="000000" w:themeColor="text1"/>
          <w:sz w:val="24"/>
          <w:szCs w:val="24"/>
        </w:rPr>
        <w:t>amends sections</w:t>
      </w:r>
      <w:r w:rsidR="00DC00D9" w:rsidRPr="00DC00D9">
        <w:rPr>
          <w:rFonts w:ascii="Arial" w:hAnsi="Arial" w:cs="Arial"/>
          <w:color w:val="000000" w:themeColor="text1"/>
          <w:sz w:val="24"/>
          <w:szCs w:val="24"/>
        </w:rPr>
        <w:t xml:space="preserve"> 24(2) and (3) </w:t>
      </w:r>
      <w:r>
        <w:rPr>
          <w:rFonts w:ascii="Arial" w:hAnsi="Arial" w:cs="Arial"/>
          <w:color w:val="000000" w:themeColor="text1"/>
          <w:sz w:val="24"/>
          <w:szCs w:val="24"/>
        </w:rPr>
        <w:t>and requires the head of the public sector entity to inform both the Integrity Commissioner and the discloser for the public interest disclosure about any action proposed to be taken to prevent disclosable conduct continuing or occurring in the future. Note 1 to the section identifies that section 26 of the PID Act places limitations on obligations to keep people informed.</w:t>
      </w:r>
    </w:p>
    <w:p w14:paraId="2E0E0061" w14:textId="77777777" w:rsidR="002C36EE" w:rsidRPr="00AB54BA" w:rsidRDefault="002C36EE" w:rsidP="00AB54BA">
      <w:pPr>
        <w:spacing w:after="0"/>
        <w:rPr>
          <w:rFonts w:ascii="Arial" w:hAnsi="Arial" w:cs="Arial"/>
          <w:sz w:val="24"/>
          <w:szCs w:val="24"/>
        </w:rPr>
      </w:pPr>
    </w:p>
    <w:p w14:paraId="3F8163A1" w14:textId="7AEA2CE9"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17</w:t>
      </w:r>
      <w:r w:rsidRPr="00AB54BA">
        <w:rPr>
          <w:rFonts w:ascii="Arial" w:hAnsi="Arial" w:cs="Arial"/>
          <w:b/>
          <w:bCs/>
          <w:sz w:val="24"/>
          <w:szCs w:val="24"/>
        </w:rPr>
        <w:t xml:space="preserve"> – </w:t>
      </w:r>
      <w:r w:rsidR="00A34F16" w:rsidRPr="00AB54BA">
        <w:rPr>
          <w:rFonts w:ascii="Arial" w:hAnsi="Arial" w:cs="Arial"/>
          <w:b/>
          <w:bCs/>
          <w:sz w:val="24"/>
          <w:szCs w:val="24"/>
        </w:rPr>
        <w:t>Section 25 heading</w:t>
      </w:r>
    </w:p>
    <w:p w14:paraId="04C9EC19" w14:textId="6C22EB06" w:rsidR="00A34F16" w:rsidRPr="00DC00D9" w:rsidRDefault="00323BF4" w:rsidP="00AB54BA">
      <w:pPr>
        <w:spacing w:after="0"/>
        <w:rPr>
          <w:rFonts w:ascii="Arial" w:hAnsi="Arial" w:cs="Arial"/>
          <w:b/>
          <w:bCs/>
          <w:color w:val="000000" w:themeColor="text1"/>
          <w:sz w:val="24"/>
          <w:szCs w:val="24"/>
        </w:rPr>
      </w:pPr>
      <w:r>
        <w:rPr>
          <w:rFonts w:ascii="Arial" w:hAnsi="Arial" w:cs="Arial"/>
          <w:color w:val="000000" w:themeColor="text1"/>
          <w:sz w:val="24"/>
          <w:szCs w:val="24"/>
        </w:rPr>
        <w:t>This c</w:t>
      </w:r>
      <w:r w:rsidR="00A34F16" w:rsidRPr="00DC00D9">
        <w:rPr>
          <w:rFonts w:ascii="Arial" w:hAnsi="Arial" w:cs="Arial"/>
          <w:color w:val="000000" w:themeColor="text1"/>
          <w:sz w:val="24"/>
          <w:szCs w:val="24"/>
        </w:rPr>
        <w:t xml:space="preserve">lause amends the heading </w:t>
      </w:r>
      <w:r w:rsidR="00DC00D9" w:rsidRPr="00DC00D9">
        <w:rPr>
          <w:rFonts w:ascii="Arial" w:hAnsi="Arial" w:cs="Arial"/>
          <w:color w:val="000000" w:themeColor="text1"/>
          <w:sz w:val="24"/>
          <w:szCs w:val="24"/>
        </w:rPr>
        <w:t xml:space="preserve">of section 25 to clarify that the section relates </w:t>
      </w:r>
      <w:r w:rsidR="00A34F16" w:rsidRPr="00DC00D9">
        <w:rPr>
          <w:rFonts w:ascii="Arial" w:hAnsi="Arial" w:cs="Arial"/>
          <w:color w:val="000000" w:themeColor="text1"/>
          <w:sz w:val="24"/>
          <w:szCs w:val="24"/>
        </w:rPr>
        <w:t xml:space="preserve">to </w:t>
      </w:r>
      <w:r w:rsidR="00DC00D9" w:rsidRPr="00DC00D9">
        <w:rPr>
          <w:rFonts w:ascii="Arial" w:hAnsi="Arial" w:cs="Arial"/>
          <w:color w:val="000000" w:themeColor="text1"/>
          <w:sz w:val="24"/>
          <w:szCs w:val="24"/>
        </w:rPr>
        <w:t xml:space="preserve">the </w:t>
      </w:r>
      <w:r w:rsidR="00A34F16" w:rsidRPr="00DC00D9">
        <w:rPr>
          <w:rFonts w:ascii="Arial" w:hAnsi="Arial" w:cs="Arial"/>
          <w:color w:val="000000" w:themeColor="text1"/>
          <w:sz w:val="24"/>
          <w:szCs w:val="24"/>
        </w:rPr>
        <w:t xml:space="preserve">Integrity </w:t>
      </w:r>
      <w:r w:rsidR="00DC00D9" w:rsidRPr="00DC00D9">
        <w:rPr>
          <w:rFonts w:ascii="Arial" w:hAnsi="Arial" w:cs="Arial"/>
          <w:color w:val="000000" w:themeColor="text1"/>
          <w:sz w:val="24"/>
          <w:szCs w:val="24"/>
        </w:rPr>
        <w:t>C</w:t>
      </w:r>
      <w:r w:rsidR="00A34F16" w:rsidRPr="00DC00D9">
        <w:rPr>
          <w:rFonts w:ascii="Arial" w:hAnsi="Arial" w:cs="Arial"/>
          <w:color w:val="000000" w:themeColor="text1"/>
          <w:sz w:val="24"/>
          <w:szCs w:val="24"/>
        </w:rPr>
        <w:t xml:space="preserve">ommissioner </w:t>
      </w:r>
      <w:r w:rsidR="00DC00D9" w:rsidRPr="00DC00D9">
        <w:rPr>
          <w:rFonts w:ascii="Arial" w:hAnsi="Arial" w:cs="Arial"/>
          <w:color w:val="000000" w:themeColor="text1"/>
          <w:sz w:val="24"/>
          <w:szCs w:val="24"/>
        </w:rPr>
        <w:t>given the role the Integrity Commission will have under</w:t>
      </w:r>
      <w:r w:rsidR="00A34F16" w:rsidRPr="00DC00D9">
        <w:rPr>
          <w:rFonts w:ascii="Arial" w:hAnsi="Arial" w:cs="Arial"/>
          <w:color w:val="000000" w:themeColor="text1"/>
          <w:sz w:val="24"/>
          <w:szCs w:val="24"/>
        </w:rPr>
        <w:t xml:space="preserve"> the Act.</w:t>
      </w:r>
    </w:p>
    <w:p w14:paraId="61D7F36C" w14:textId="77777777" w:rsidR="00AB54BA" w:rsidRPr="00AB54BA" w:rsidRDefault="00AB54BA" w:rsidP="00AB54BA">
      <w:pPr>
        <w:spacing w:after="0"/>
        <w:rPr>
          <w:rFonts w:ascii="Arial" w:hAnsi="Arial" w:cs="Arial"/>
          <w:b/>
          <w:bCs/>
          <w:sz w:val="24"/>
          <w:szCs w:val="24"/>
        </w:rPr>
      </w:pPr>
    </w:p>
    <w:p w14:paraId="34A27191" w14:textId="56AC49B3"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18</w:t>
      </w:r>
      <w:r w:rsidRPr="00AB54BA">
        <w:rPr>
          <w:rFonts w:ascii="Arial" w:hAnsi="Arial" w:cs="Arial"/>
          <w:b/>
          <w:bCs/>
          <w:sz w:val="24"/>
          <w:szCs w:val="24"/>
        </w:rPr>
        <w:t xml:space="preserve"> – </w:t>
      </w:r>
      <w:r w:rsidR="00D45917" w:rsidRPr="00AB54BA">
        <w:rPr>
          <w:rFonts w:ascii="Arial" w:hAnsi="Arial" w:cs="Arial"/>
          <w:b/>
          <w:bCs/>
          <w:sz w:val="24"/>
          <w:szCs w:val="24"/>
        </w:rPr>
        <w:t>Section 25(1)</w:t>
      </w:r>
    </w:p>
    <w:p w14:paraId="02281131" w14:textId="500004A1" w:rsidR="003C4359" w:rsidRPr="00323BF4" w:rsidRDefault="003C4359" w:rsidP="00AB54BA">
      <w:pPr>
        <w:spacing w:after="0"/>
        <w:rPr>
          <w:rFonts w:ascii="Arial" w:hAnsi="Arial" w:cs="Arial"/>
          <w:b/>
          <w:bCs/>
          <w:color w:val="000000" w:themeColor="text1"/>
          <w:sz w:val="24"/>
          <w:szCs w:val="24"/>
        </w:rPr>
      </w:pPr>
      <w:r w:rsidRPr="00323BF4">
        <w:rPr>
          <w:rFonts w:ascii="Arial" w:hAnsi="Arial" w:cs="Arial"/>
          <w:color w:val="000000" w:themeColor="text1"/>
          <w:sz w:val="24"/>
          <w:szCs w:val="24"/>
        </w:rPr>
        <w:t xml:space="preserve">This clause </w:t>
      </w:r>
      <w:r w:rsidR="00323BF4" w:rsidRPr="00323BF4">
        <w:rPr>
          <w:rFonts w:ascii="Arial" w:hAnsi="Arial" w:cs="Arial"/>
          <w:color w:val="000000" w:themeColor="text1"/>
          <w:sz w:val="24"/>
          <w:szCs w:val="24"/>
        </w:rPr>
        <w:t xml:space="preserve">amends section 25(1) to address </w:t>
      </w:r>
      <w:r w:rsidRPr="00323BF4">
        <w:rPr>
          <w:rFonts w:ascii="Arial" w:hAnsi="Arial" w:cs="Arial"/>
          <w:color w:val="000000" w:themeColor="text1"/>
          <w:sz w:val="24"/>
          <w:szCs w:val="24"/>
        </w:rPr>
        <w:t>the situation where the investigating entity is not the Integrity Commissioner.</w:t>
      </w:r>
    </w:p>
    <w:p w14:paraId="56EBA0C4" w14:textId="77777777" w:rsidR="00AB54BA" w:rsidRPr="00AB54BA" w:rsidRDefault="00AB54BA" w:rsidP="00AB54BA">
      <w:pPr>
        <w:spacing w:after="0"/>
        <w:rPr>
          <w:rFonts w:ascii="Arial" w:hAnsi="Arial" w:cs="Arial"/>
          <w:sz w:val="24"/>
          <w:szCs w:val="24"/>
        </w:rPr>
      </w:pPr>
    </w:p>
    <w:p w14:paraId="288357EC" w14:textId="5897E801"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19</w:t>
      </w:r>
      <w:r w:rsidRPr="00AB54BA">
        <w:rPr>
          <w:rFonts w:ascii="Arial" w:hAnsi="Arial" w:cs="Arial"/>
          <w:b/>
          <w:bCs/>
          <w:sz w:val="24"/>
          <w:szCs w:val="24"/>
        </w:rPr>
        <w:t xml:space="preserve"> –</w:t>
      </w:r>
      <w:r w:rsidR="003C4359">
        <w:rPr>
          <w:rFonts w:ascii="Arial" w:hAnsi="Arial" w:cs="Arial"/>
          <w:b/>
          <w:bCs/>
          <w:sz w:val="24"/>
          <w:szCs w:val="24"/>
        </w:rPr>
        <w:t xml:space="preserve"> </w:t>
      </w:r>
      <w:r w:rsidR="003C4359" w:rsidRPr="00AB54BA">
        <w:rPr>
          <w:rFonts w:ascii="Arial" w:hAnsi="Arial" w:cs="Arial"/>
          <w:b/>
          <w:bCs/>
          <w:sz w:val="24"/>
          <w:szCs w:val="24"/>
        </w:rPr>
        <w:t>Section 25(1)(b)</w:t>
      </w:r>
    </w:p>
    <w:p w14:paraId="0194C04E" w14:textId="26F7A341" w:rsidR="008F2B66" w:rsidRPr="008F2B66" w:rsidRDefault="00D176FB" w:rsidP="00AB54BA">
      <w:pPr>
        <w:spacing w:after="0"/>
        <w:rPr>
          <w:rFonts w:ascii="Arial" w:hAnsi="Arial" w:cs="Arial"/>
          <w:color w:val="000000" w:themeColor="text1"/>
          <w:sz w:val="24"/>
          <w:szCs w:val="24"/>
        </w:rPr>
      </w:pPr>
      <w:r w:rsidRPr="008F2B66">
        <w:rPr>
          <w:rFonts w:ascii="Arial" w:hAnsi="Arial" w:cs="Arial"/>
          <w:color w:val="000000" w:themeColor="text1"/>
          <w:sz w:val="24"/>
          <w:szCs w:val="24"/>
        </w:rPr>
        <w:t xml:space="preserve">This clause amends </w:t>
      </w:r>
      <w:r w:rsidR="008F2B66" w:rsidRPr="008F2B66">
        <w:rPr>
          <w:rFonts w:ascii="Arial" w:hAnsi="Arial" w:cs="Arial"/>
          <w:color w:val="000000" w:themeColor="text1"/>
          <w:sz w:val="24"/>
          <w:szCs w:val="24"/>
        </w:rPr>
        <w:t xml:space="preserve">section 25(1)(b) </w:t>
      </w:r>
      <w:r w:rsidR="008F2B66">
        <w:rPr>
          <w:rFonts w:ascii="Arial" w:hAnsi="Arial" w:cs="Arial"/>
          <w:color w:val="000000" w:themeColor="text1"/>
          <w:sz w:val="24"/>
          <w:szCs w:val="24"/>
        </w:rPr>
        <w:t>by</w:t>
      </w:r>
      <w:r w:rsidR="008F2B66" w:rsidRPr="008F2B66">
        <w:rPr>
          <w:rFonts w:ascii="Arial" w:hAnsi="Arial" w:cs="Arial"/>
          <w:color w:val="000000" w:themeColor="text1"/>
          <w:sz w:val="24"/>
          <w:szCs w:val="24"/>
        </w:rPr>
        <w:t xml:space="preserve"> remov</w:t>
      </w:r>
      <w:r w:rsidR="008F2B66">
        <w:rPr>
          <w:rFonts w:ascii="Arial" w:hAnsi="Arial" w:cs="Arial"/>
          <w:color w:val="000000" w:themeColor="text1"/>
          <w:sz w:val="24"/>
          <w:szCs w:val="24"/>
        </w:rPr>
        <w:t>ing</w:t>
      </w:r>
      <w:r w:rsidR="008F2B66" w:rsidRPr="008F2B66">
        <w:rPr>
          <w:rFonts w:ascii="Arial" w:hAnsi="Arial" w:cs="Arial"/>
          <w:color w:val="000000" w:themeColor="text1"/>
          <w:sz w:val="24"/>
          <w:szCs w:val="24"/>
        </w:rPr>
        <w:t xml:space="preserve"> the ability for an investigating entity </w:t>
      </w:r>
      <w:r w:rsidR="008F2B66">
        <w:rPr>
          <w:rFonts w:ascii="Arial" w:hAnsi="Arial" w:cs="Arial"/>
          <w:color w:val="000000" w:themeColor="text1"/>
          <w:sz w:val="24"/>
          <w:szCs w:val="24"/>
        </w:rPr>
        <w:t xml:space="preserve">(who is not the Integrity Commissioner) </w:t>
      </w:r>
      <w:r w:rsidR="008F2B66" w:rsidRPr="008F2B66">
        <w:rPr>
          <w:rFonts w:ascii="Arial" w:hAnsi="Arial" w:cs="Arial"/>
          <w:color w:val="000000" w:themeColor="text1"/>
          <w:sz w:val="24"/>
          <w:szCs w:val="24"/>
        </w:rPr>
        <w:t>to refer a public interest disclosure to the head of another public sector entity. The provision to refer a public interest disclosure to the Chief Police Officer is retained.</w:t>
      </w:r>
    </w:p>
    <w:p w14:paraId="51D0AE9B" w14:textId="77777777" w:rsidR="00AB54BA" w:rsidRPr="00AB54BA" w:rsidRDefault="00AB54BA" w:rsidP="00AB54BA">
      <w:pPr>
        <w:spacing w:after="0"/>
        <w:rPr>
          <w:rFonts w:ascii="Arial" w:hAnsi="Arial" w:cs="Arial"/>
          <w:sz w:val="24"/>
          <w:szCs w:val="24"/>
        </w:rPr>
      </w:pPr>
    </w:p>
    <w:p w14:paraId="24773286" w14:textId="740756C0" w:rsidR="0082209F" w:rsidRPr="00AB54BA" w:rsidRDefault="00AB54BA" w:rsidP="0082209F">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20</w:t>
      </w:r>
      <w:r w:rsidRPr="00AB54BA">
        <w:rPr>
          <w:rFonts w:ascii="Arial" w:hAnsi="Arial" w:cs="Arial"/>
          <w:b/>
          <w:bCs/>
          <w:sz w:val="24"/>
          <w:szCs w:val="24"/>
        </w:rPr>
        <w:t xml:space="preserve"> –</w:t>
      </w:r>
      <w:r w:rsidR="0082209F">
        <w:rPr>
          <w:rFonts w:ascii="Arial" w:hAnsi="Arial" w:cs="Arial"/>
          <w:b/>
          <w:bCs/>
          <w:sz w:val="24"/>
          <w:szCs w:val="24"/>
        </w:rPr>
        <w:t xml:space="preserve"> </w:t>
      </w:r>
      <w:r w:rsidR="0082209F" w:rsidRPr="00AB54BA">
        <w:rPr>
          <w:rFonts w:ascii="Arial" w:hAnsi="Arial" w:cs="Arial"/>
          <w:b/>
          <w:bCs/>
          <w:sz w:val="24"/>
          <w:szCs w:val="24"/>
        </w:rPr>
        <w:t>Section 25(1)(d)</w:t>
      </w:r>
    </w:p>
    <w:p w14:paraId="0B9707FC" w14:textId="053EBD99" w:rsidR="008F2B66" w:rsidRPr="008F2B66" w:rsidRDefault="0082209F" w:rsidP="00AB54BA">
      <w:pPr>
        <w:spacing w:after="0"/>
        <w:rPr>
          <w:rFonts w:ascii="Arial" w:hAnsi="Arial" w:cs="Arial"/>
          <w:color w:val="000000" w:themeColor="text1"/>
          <w:sz w:val="24"/>
          <w:szCs w:val="24"/>
        </w:rPr>
      </w:pPr>
      <w:r w:rsidRPr="008F2B66">
        <w:rPr>
          <w:rFonts w:ascii="Arial" w:hAnsi="Arial" w:cs="Arial"/>
          <w:color w:val="000000" w:themeColor="text1"/>
          <w:sz w:val="24"/>
          <w:szCs w:val="24"/>
        </w:rPr>
        <w:t>This clause amends</w:t>
      </w:r>
      <w:r w:rsidR="00295CAB" w:rsidRPr="008F2B66">
        <w:rPr>
          <w:rFonts w:ascii="Arial" w:hAnsi="Arial" w:cs="Arial"/>
          <w:color w:val="000000" w:themeColor="text1"/>
          <w:sz w:val="24"/>
          <w:szCs w:val="24"/>
        </w:rPr>
        <w:t xml:space="preserve"> section </w:t>
      </w:r>
      <w:r w:rsidR="008F2B66" w:rsidRPr="008F2B66">
        <w:rPr>
          <w:rFonts w:ascii="Arial" w:hAnsi="Arial" w:cs="Arial"/>
          <w:color w:val="000000" w:themeColor="text1"/>
          <w:sz w:val="24"/>
          <w:szCs w:val="24"/>
        </w:rPr>
        <w:t>25(1)(d)</w:t>
      </w:r>
      <w:r w:rsidR="008F2B66">
        <w:rPr>
          <w:rFonts w:ascii="Arial" w:hAnsi="Arial" w:cs="Arial"/>
          <w:color w:val="000000" w:themeColor="text1"/>
          <w:sz w:val="24"/>
          <w:szCs w:val="24"/>
        </w:rPr>
        <w:t xml:space="preserve"> by removing the ability for an investigating entity (who is not the Integrity Commissioner) to decide not to investigate the disclosure. The provisions relating to ending the investigation of a disclosure are retained.</w:t>
      </w:r>
    </w:p>
    <w:p w14:paraId="74E6DDC5" w14:textId="77777777" w:rsidR="00AB54BA" w:rsidRPr="00AB54BA" w:rsidRDefault="00AB54BA" w:rsidP="00AB54BA">
      <w:pPr>
        <w:spacing w:after="0"/>
        <w:rPr>
          <w:rFonts w:ascii="Arial" w:hAnsi="Arial" w:cs="Arial"/>
          <w:sz w:val="24"/>
          <w:szCs w:val="24"/>
        </w:rPr>
      </w:pPr>
    </w:p>
    <w:p w14:paraId="42466FA2" w14:textId="49F91780" w:rsidR="004815A1" w:rsidRPr="00AB54BA" w:rsidRDefault="00AB54BA" w:rsidP="004815A1">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21</w:t>
      </w:r>
      <w:r w:rsidRPr="00AB54BA">
        <w:rPr>
          <w:rFonts w:ascii="Arial" w:hAnsi="Arial" w:cs="Arial"/>
          <w:b/>
          <w:bCs/>
          <w:sz w:val="24"/>
          <w:szCs w:val="24"/>
        </w:rPr>
        <w:t xml:space="preserve"> – </w:t>
      </w:r>
      <w:r w:rsidR="004815A1" w:rsidRPr="00AB54BA">
        <w:rPr>
          <w:rFonts w:ascii="Arial" w:hAnsi="Arial" w:cs="Arial"/>
          <w:b/>
          <w:bCs/>
          <w:sz w:val="24"/>
          <w:szCs w:val="24"/>
        </w:rPr>
        <w:t>Section 25(1)(d)(iii)</w:t>
      </w:r>
    </w:p>
    <w:p w14:paraId="5403ECBF" w14:textId="52FC46E9" w:rsidR="00917BF2" w:rsidRPr="00917BF2" w:rsidRDefault="004815A1" w:rsidP="00AB54BA">
      <w:pPr>
        <w:spacing w:after="0"/>
        <w:rPr>
          <w:rFonts w:ascii="Arial" w:hAnsi="Arial" w:cs="Arial"/>
          <w:color w:val="000000" w:themeColor="text1"/>
          <w:sz w:val="24"/>
          <w:szCs w:val="24"/>
        </w:rPr>
      </w:pPr>
      <w:r w:rsidRPr="00917BF2">
        <w:rPr>
          <w:rFonts w:ascii="Arial" w:hAnsi="Arial" w:cs="Arial"/>
          <w:color w:val="000000" w:themeColor="text1"/>
          <w:sz w:val="24"/>
          <w:szCs w:val="24"/>
        </w:rPr>
        <w:t xml:space="preserve">This clause </w:t>
      </w:r>
      <w:r w:rsidR="00917BF2" w:rsidRPr="00917BF2">
        <w:rPr>
          <w:rFonts w:ascii="Arial" w:hAnsi="Arial" w:cs="Arial"/>
          <w:color w:val="000000" w:themeColor="text1"/>
          <w:sz w:val="24"/>
          <w:szCs w:val="24"/>
        </w:rPr>
        <w:t xml:space="preserve">amends section 25(1)(d)(iii) </w:t>
      </w:r>
      <w:r w:rsidRPr="00917BF2">
        <w:rPr>
          <w:rFonts w:ascii="Arial" w:hAnsi="Arial" w:cs="Arial"/>
          <w:color w:val="000000" w:themeColor="text1"/>
          <w:sz w:val="24"/>
          <w:szCs w:val="24"/>
        </w:rPr>
        <w:t>to</w:t>
      </w:r>
      <w:r w:rsidR="004845D5">
        <w:rPr>
          <w:rFonts w:ascii="Arial" w:hAnsi="Arial" w:cs="Arial"/>
          <w:color w:val="000000" w:themeColor="text1"/>
          <w:sz w:val="24"/>
          <w:szCs w:val="24"/>
        </w:rPr>
        <w:t xml:space="preserve"> update a cross reference that has been affected by the amendments to section 20 in clause 13 above.</w:t>
      </w:r>
    </w:p>
    <w:p w14:paraId="66D58C97" w14:textId="77777777" w:rsidR="00AB54BA" w:rsidRPr="00AB54BA" w:rsidRDefault="00AB54BA" w:rsidP="00AB54BA">
      <w:pPr>
        <w:spacing w:after="0"/>
        <w:rPr>
          <w:rFonts w:ascii="Arial" w:hAnsi="Arial" w:cs="Arial"/>
          <w:sz w:val="24"/>
          <w:szCs w:val="24"/>
        </w:rPr>
      </w:pPr>
    </w:p>
    <w:p w14:paraId="297F6801" w14:textId="287BF164" w:rsidR="00AB54BA" w:rsidRDefault="00AB54BA" w:rsidP="0094715A">
      <w:pPr>
        <w:keepNext/>
        <w:keepLines/>
        <w:spacing w:after="0"/>
        <w:rPr>
          <w:rFonts w:ascii="Arial" w:hAnsi="Arial" w:cs="Arial"/>
          <w:b/>
          <w:bCs/>
          <w:sz w:val="24"/>
          <w:szCs w:val="24"/>
        </w:rPr>
      </w:pPr>
      <w:r w:rsidRPr="00AB54BA">
        <w:rPr>
          <w:rFonts w:ascii="Arial" w:hAnsi="Arial" w:cs="Arial"/>
          <w:b/>
          <w:bCs/>
          <w:sz w:val="24"/>
          <w:szCs w:val="24"/>
        </w:rPr>
        <w:lastRenderedPageBreak/>
        <w:t xml:space="preserve">Clause </w:t>
      </w:r>
      <w:r w:rsidR="002C36EE">
        <w:rPr>
          <w:rFonts w:ascii="Arial" w:hAnsi="Arial" w:cs="Arial"/>
          <w:b/>
          <w:bCs/>
          <w:sz w:val="24"/>
          <w:szCs w:val="24"/>
        </w:rPr>
        <w:t>22</w:t>
      </w:r>
      <w:r w:rsidRPr="00AB54BA">
        <w:rPr>
          <w:rFonts w:ascii="Arial" w:hAnsi="Arial" w:cs="Arial"/>
          <w:b/>
          <w:bCs/>
          <w:sz w:val="24"/>
          <w:szCs w:val="24"/>
        </w:rPr>
        <w:t xml:space="preserve"> – </w:t>
      </w:r>
      <w:r w:rsidR="00516D30" w:rsidRPr="00AB54BA">
        <w:rPr>
          <w:rFonts w:ascii="Arial" w:hAnsi="Arial" w:cs="Arial"/>
          <w:b/>
          <w:bCs/>
          <w:sz w:val="24"/>
          <w:szCs w:val="24"/>
        </w:rPr>
        <w:t>Section 25(2)</w:t>
      </w:r>
    </w:p>
    <w:p w14:paraId="545013D8" w14:textId="1BF3A1D9" w:rsidR="004845D5" w:rsidRPr="004845D5" w:rsidRDefault="00516D30" w:rsidP="00AB54BA">
      <w:pPr>
        <w:spacing w:after="0"/>
        <w:rPr>
          <w:rFonts w:ascii="Arial" w:hAnsi="Arial" w:cs="Arial"/>
          <w:color w:val="000000" w:themeColor="text1"/>
          <w:sz w:val="24"/>
          <w:szCs w:val="24"/>
        </w:rPr>
      </w:pPr>
      <w:r w:rsidRPr="004845D5">
        <w:rPr>
          <w:rFonts w:ascii="Arial" w:hAnsi="Arial" w:cs="Arial"/>
          <w:color w:val="000000" w:themeColor="text1"/>
          <w:sz w:val="24"/>
          <w:szCs w:val="24"/>
        </w:rPr>
        <w:t xml:space="preserve">This clause </w:t>
      </w:r>
      <w:r w:rsidR="004845D5" w:rsidRPr="004845D5">
        <w:rPr>
          <w:rFonts w:ascii="Arial" w:hAnsi="Arial" w:cs="Arial"/>
          <w:color w:val="000000" w:themeColor="text1"/>
          <w:sz w:val="24"/>
          <w:szCs w:val="24"/>
        </w:rPr>
        <w:t xml:space="preserve">amends section 25(2) to </w:t>
      </w:r>
      <w:r w:rsidR="00BE3667">
        <w:rPr>
          <w:rFonts w:ascii="Arial" w:hAnsi="Arial" w:cs="Arial"/>
          <w:color w:val="000000" w:themeColor="text1"/>
          <w:sz w:val="24"/>
          <w:szCs w:val="24"/>
        </w:rPr>
        <w:t>clarify</w:t>
      </w:r>
      <w:r w:rsidR="008473B5">
        <w:rPr>
          <w:rFonts w:ascii="Arial" w:hAnsi="Arial" w:cs="Arial"/>
          <w:color w:val="000000" w:themeColor="text1"/>
          <w:sz w:val="24"/>
          <w:szCs w:val="24"/>
        </w:rPr>
        <w:t xml:space="preserve"> that public interest disclosures may be forwarded to the Chief Police Officer, rather than disclosures of disclosable conduct.</w:t>
      </w:r>
    </w:p>
    <w:p w14:paraId="17C5BE77" w14:textId="77777777" w:rsidR="00AB54BA" w:rsidRPr="00AB54BA" w:rsidRDefault="00AB54BA" w:rsidP="00AB54BA">
      <w:pPr>
        <w:spacing w:after="0"/>
        <w:rPr>
          <w:rFonts w:ascii="Arial" w:hAnsi="Arial" w:cs="Arial"/>
          <w:sz w:val="24"/>
          <w:szCs w:val="24"/>
        </w:rPr>
      </w:pPr>
    </w:p>
    <w:p w14:paraId="178E0A42" w14:textId="4127285D"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23</w:t>
      </w:r>
      <w:r w:rsidRPr="00AB54BA">
        <w:rPr>
          <w:rFonts w:ascii="Arial" w:hAnsi="Arial" w:cs="Arial"/>
          <w:b/>
          <w:bCs/>
          <w:sz w:val="24"/>
          <w:szCs w:val="24"/>
        </w:rPr>
        <w:t xml:space="preserve"> – </w:t>
      </w:r>
      <w:r w:rsidR="00F674EF" w:rsidRPr="00AB54BA">
        <w:rPr>
          <w:rFonts w:ascii="Arial" w:hAnsi="Arial" w:cs="Arial"/>
          <w:b/>
          <w:bCs/>
          <w:sz w:val="24"/>
          <w:szCs w:val="24"/>
        </w:rPr>
        <w:t>Limitations on obligations to keep people informed etc Section</w:t>
      </w:r>
      <w:r w:rsidR="00F674EF">
        <w:rPr>
          <w:rFonts w:ascii="Arial" w:hAnsi="Arial" w:cs="Arial"/>
          <w:b/>
          <w:bCs/>
          <w:sz w:val="24"/>
          <w:szCs w:val="24"/>
        </w:rPr>
        <w:t> </w:t>
      </w:r>
      <w:r w:rsidR="00F674EF" w:rsidRPr="00AB54BA">
        <w:rPr>
          <w:rFonts w:ascii="Arial" w:hAnsi="Arial" w:cs="Arial"/>
          <w:b/>
          <w:bCs/>
          <w:sz w:val="24"/>
          <w:szCs w:val="24"/>
        </w:rPr>
        <w:t>26(1)</w:t>
      </w:r>
    </w:p>
    <w:p w14:paraId="7ACD774D" w14:textId="11972337" w:rsidR="00BE3667" w:rsidRPr="00BE3667" w:rsidRDefault="00F674EF" w:rsidP="00AB54BA">
      <w:pPr>
        <w:spacing w:after="0"/>
        <w:rPr>
          <w:rFonts w:ascii="Arial" w:hAnsi="Arial" w:cs="Arial"/>
          <w:color w:val="000000" w:themeColor="text1"/>
          <w:sz w:val="24"/>
          <w:szCs w:val="24"/>
        </w:rPr>
      </w:pPr>
      <w:r w:rsidRPr="00BE3667">
        <w:rPr>
          <w:rFonts w:ascii="Arial" w:hAnsi="Arial" w:cs="Arial"/>
          <w:color w:val="000000" w:themeColor="text1"/>
          <w:sz w:val="24"/>
          <w:szCs w:val="24"/>
        </w:rPr>
        <w:t>This</w:t>
      </w:r>
      <w:r w:rsidR="00BE3667" w:rsidRPr="00BE3667">
        <w:rPr>
          <w:rFonts w:ascii="Arial" w:hAnsi="Arial" w:cs="Arial"/>
          <w:color w:val="000000" w:themeColor="text1"/>
          <w:sz w:val="24"/>
          <w:szCs w:val="24"/>
        </w:rPr>
        <w:t xml:space="preserve"> clause amends</w:t>
      </w:r>
      <w:r w:rsidRPr="00BE3667">
        <w:rPr>
          <w:rFonts w:ascii="Arial" w:hAnsi="Arial" w:cs="Arial"/>
          <w:color w:val="000000" w:themeColor="text1"/>
          <w:sz w:val="24"/>
          <w:szCs w:val="24"/>
        </w:rPr>
        <w:t xml:space="preserve"> </w:t>
      </w:r>
      <w:r w:rsidR="0032411F" w:rsidRPr="00BE3667">
        <w:rPr>
          <w:rFonts w:ascii="Arial" w:hAnsi="Arial" w:cs="Arial"/>
          <w:color w:val="000000" w:themeColor="text1"/>
          <w:sz w:val="24"/>
          <w:szCs w:val="24"/>
        </w:rPr>
        <w:t>section</w:t>
      </w:r>
      <w:r w:rsidRPr="00BE3667">
        <w:rPr>
          <w:rFonts w:ascii="Arial" w:hAnsi="Arial" w:cs="Arial"/>
          <w:color w:val="000000" w:themeColor="text1"/>
          <w:sz w:val="24"/>
          <w:szCs w:val="24"/>
        </w:rPr>
        <w:t xml:space="preserve"> </w:t>
      </w:r>
      <w:r w:rsidR="00BE3667" w:rsidRPr="00BE3667">
        <w:rPr>
          <w:rFonts w:ascii="Arial" w:hAnsi="Arial" w:cs="Arial"/>
          <w:color w:val="000000" w:themeColor="text1"/>
          <w:sz w:val="24"/>
          <w:szCs w:val="24"/>
        </w:rPr>
        <w:t>26(1)</w:t>
      </w:r>
      <w:r w:rsidR="00247397">
        <w:rPr>
          <w:rFonts w:ascii="Arial" w:hAnsi="Arial" w:cs="Arial"/>
          <w:color w:val="000000" w:themeColor="text1"/>
          <w:sz w:val="24"/>
          <w:szCs w:val="24"/>
        </w:rPr>
        <w:t xml:space="preserve"> to clarify that the limitations on obligations to keep people informed apply once the disclosure of disclosable conduct has been determined to be a public interest disclosure.</w:t>
      </w:r>
    </w:p>
    <w:p w14:paraId="3F2C4F2F" w14:textId="77777777" w:rsidR="00AB54BA" w:rsidRPr="00AB54BA" w:rsidRDefault="00AB54BA" w:rsidP="00AB54BA">
      <w:pPr>
        <w:spacing w:after="0"/>
        <w:rPr>
          <w:rFonts w:ascii="Arial" w:hAnsi="Arial" w:cs="Arial"/>
          <w:b/>
          <w:bCs/>
          <w:sz w:val="24"/>
          <w:szCs w:val="24"/>
        </w:rPr>
      </w:pPr>
    </w:p>
    <w:p w14:paraId="21E6834F" w14:textId="72D670E0"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24</w:t>
      </w:r>
      <w:r w:rsidRPr="00AB54BA">
        <w:rPr>
          <w:rFonts w:ascii="Arial" w:hAnsi="Arial" w:cs="Arial"/>
          <w:b/>
          <w:bCs/>
          <w:sz w:val="24"/>
          <w:szCs w:val="24"/>
        </w:rPr>
        <w:t xml:space="preserve"> – </w:t>
      </w:r>
      <w:r w:rsidR="007F4301" w:rsidRPr="00AB54BA">
        <w:rPr>
          <w:rFonts w:ascii="Arial" w:hAnsi="Arial" w:cs="Arial"/>
          <w:b/>
          <w:bCs/>
          <w:sz w:val="24"/>
          <w:szCs w:val="24"/>
        </w:rPr>
        <w:t>Section 26(1)</w:t>
      </w:r>
      <w:r w:rsidR="007F4301">
        <w:rPr>
          <w:rFonts w:ascii="Arial" w:hAnsi="Arial" w:cs="Arial"/>
          <w:b/>
          <w:bCs/>
          <w:sz w:val="24"/>
          <w:szCs w:val="24"/>
        </w:rPr>
        <w:t>, examples</w:t>
      </w:r>
    </w:p>
    <w:p w14:paraId="3EB133F9" w14:textId="64D46ABE" w:rsidR="00BE3667" w:rsidRPr="00BE3667" w:rsidRDefault="007F4301" w:rsidP="00AB54BA">
      <w:pPr>
        <w:spacing w:after="0"/>
        <w:rPr>
          <w:rFonts w:ascii="Arial" w:hAnsi="Arial" w:cs="Arial"/>
          <w:color w:val="000000" w:themeColor="text1"/>
          <w:sz w:val="24"/>
          <w:szCs w:val="24"/>
        </w:rPr>
      </w:pPr>
      <w:r w:rsidRPr="00BE3667">
        <w:rPr>
          <w:rFonts w:ascii="Arial" w:hAnsi="Arial" w:cs="Arial"/>
          <w:color w:val="000000" w:themeColor="text1"/>
          <w:sz w:val="24"/>
          <w:szCs w:val="24"/>
        </w:rPr>
        <w:t xml:space="preserve">This </w:t>
      </w:r>
      <w:r w:rsidR="00BE3667" w:rsidRPr="00BE3667">
        <w:rPr>
          <w:rFonts w:ascii="Arial" w:hAnsi="Arial" w:cs="Arial"/>
          <w:color w:val="000000" w:themeColor="text1"/>
          <w:sz w:val="24"/>
          <w:szCs w:val="24"/>
        </w:rPr>
        <w:t xml:space="preserve">clause </w:t>
      </w:r>
      <w:r w:rsidR="0071014C">
        <w:rPr>
          <w:rFonts w:ascii="Arial" w:hAnsi="Arial" w:cs="Arial"/>
          <w:color w:val="000000" w:themeColor="text1"/>
          <w:sz w:val="24"/>
          <w:szCs w:val="24"/>
        </w:rPr>
        <w:t>replaces</w:t>
      </w:r>
      <w:r w:rsidR="00BE3667" w:rsidRPr="00BE3667">
        <w:rPr>
          <w:rFonts w:ascii="Arial" w:hAnsi="Arial" w:cs="Arial"/>
          <w:color w:val="000000" w:themeColor="text1"/>
          <w:sz w:val="24"/>
          <w:szCs w:val="24"/>
        </w:rPr>
        <w:t xml:space="preserve"> the example</w:t>
      </w:r>
      <w:r w:rsidR="0071014C">
        <w:rPr>
          <w:rFonts w:ascii="Arial" w:hAnsi="Arial" w:cs="Arial"/>
          <w:color w:val="000000" w:themeColor="text1"/>
          <w:sz w:val="24"/>
          <w:szCs w:val="24"/>
        </w:rPr>
        <w:t>s</w:t>
      </w:r>
      <w:r w:rsidR="00BE3667" w:rsidRPr="00BE3667">
        <w:rPr>
          <w:rFonts w:ascii="Arial" w:hAnsi="Arial" w:cs="Arial"/>
          <w:color w:val="000000" w:themeColor="text1"/>
          <w:sz w:val="24"/>
          <w:szCs w:val="24"/>
        </w:rPr>
        <w:t xml:space="preserve"> in </w:t>
      </w:r>
      <w:r w:rsidR="0032411F" w:rsidRPr="00BE3667">
        <w:rPr>
          <w:rFonts w:ascii="Arial" w:hAnsi="Arial" w:cs="Arial"/>
          <w:color w:val="000000" w:themeColor="text1"/>
          <w:sz w:val="24"/>
          <w:szCs w:val="24"/>
        </w:rPr>
        <w:t>section</w:t>
      </w:r>
      <w:r w:rsidRPr="00BE3667">
        <w:rPr>
          <w:rFonts w:ascii="Arial" w:hAnsi="Arial" w:cs="Arial"/>
          <w:color w:val="000000" w:themeColor="text1"/>
          <w:sz w:val="24"/>
          <w:szCs w:val="24"/>
        </w:rPr>
        <w:t xml:space="preserve"> </w:t>
      </w:r>
      <w:r w:rsidR="00BE3667" w:rsidRPr="00BE3667">
        <w:rPr>
          <w:rFonts w:ascii="Arial" w:hAnsi="Arial" w:cs="Arial"/>
          <w:color w:val="000000" w:themeColor="text1"/>
          <w:sz w:val="24"/>
          <w:szCs w:val="24"/>
        </w:rPr>
        <w:t>26(1)</w:t>
      </w:r>
      <w:r w:rsidR="0071014C">
        <w:rPr>
          <w:rFonts w:ascii="Arial" w:hAnsi="Arial" w:cs="Arial"/>
          <w:color w:val="000000" w:themeColor="text1"/>
          <w:sz w:val="24"/>
          <w:szCs w:val="24"/>
        </w:rPr>
        <w:t xml:space="preserve"> with an example that reflects the role of the Integrity Commissioner in relation to public interest disclosures.</w:t>
      </w:r>
    </w:p>
    <w:p w14:paraId="2348413F" w14:textId="77777777" w:rsidR="00AB54BA" w:rsidRPr="00AB54BA" w:rsidRDefault="00AB54BA" w:rsidP="00AB54BA">
      <w:pPr>
        <w:spacing w:after="0"/>
        <w:rPr>
          <w:rFonts w:ascii="Arial" w:hAnsi="Arial" w:cs="Arial"/>
          <w:sz w:val="24"/>
          <w:szCs w:val="24"/>
        </w:rPr>
      </w:pPr>
    </w:p>
    <w:p w14:paraId="25FBD5AC" w14:textId="09FCD1AF" w:rsidR="00AB54BA" w:rsidRDefault="00AB54BA" w:rsidP="00501EB5">
      <w:pPr>
        <w:keepNext/>
        <w:keepLines/>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25</w:t>
      </w:r>
      <w:r w:rsidRPr="00AB54BA">
        <w:rPr>
          <w:rFonts w:ascii="Arial" w:hAnsi="Arial" w:cs="Arial"/>
          <w:b/>
          <w:bCs/>
          <w:sz w:val="24"/>
          <w:szCs w:val="24"/>
        </w:rPr>
        <w:t xml:space="preserve"> – </w:t>
      </w:r>
      <w:r w:rsidR="007014E9" w:rsidRPr="00AB54BA">
        <w:rPr>
          <w:rFonts w:ascii="Arial" w:hAnsi="Arial" w:cs="Arial"/>
          <w:b/>
          <w:bCs/>
          <w:sz w:val="24"/>
          <w:szCs w:val="24"/>
        </w:rPr>
        <w:t>Section 26(3) and (4)</w:t>
      </w:r>
    </w:p>
    <w:p w14:paraId="09CDD618" w14:textId="68153149" w:rsidR="005D5DD9" w:rsidRPr="00242131" w:rsidRDefault="0071014C" w:rsidP="00AB54BA">
      <w:pPr>
        <w:spacing w:after="0"/>
        <w:rPr>
          <w:rFonts w:ascii="Arial" w:hAnsi="Arial" w:cs="Arial"/>
          <w:color w:val="000000" w:themeColor="text1"/>
          <w:sz w:val="24"/>
          <w:szCs w:val="24"/>
        </w:rPr>
      </w:pPr>
      <w:r w:rsidRPr="00242131">
        <w:rPr>
          <w:rFonts w:ascii="Arial" w:hAnsi="Arial" w:cs="Arial"/>
          <w:color w:val="000000" w:themeColor="text1"/>
          <w:sz w:val="24"/>
          <w:szCs w:val="24"/>
        </w:rPr>
        <w:t xml:space="preserve">This clause </w:t>
      </w:r>
      <w:r w:rsidR="00E62B48" w:rsidRPr="00242131">
        <w:rPr>
          <w:rFonts w:ascii="Arial" w:hAnsi="Arial" w:cs="Arial"/>
          <w:color w:val="000000" w:themeColor="text1"/>
          <w:sz w:val="24"/>
          <w:szCs w:val="24"/>
        </w:rPr>
        <w:t>replaces</w:t>
      </w:r>
      <w:r w:rsidR="00053877" w:rsidRPr="00242131">
        <w:rPr>
          <w:rFonts w:ascii="Arial" w:hAnsi="Arial" w:cs="Arial"/>
          <w:color w:val="000000" w:themeColor="text1"/>
          <w:sz w:val="24"/>
          <w:szCs w:val="24"/>
        </w:rPr>
        <w:t xml:space="preserve"> </w:t>
      </w:r>
      <w:r w:rsidRPr="00242131">
        <w:rPr>
          <w:rFonts w:ascii="Arial" w:hAnsi="Arial" w:cs="Arial"/>
          <w:color w:val="000000" w:themeColor="text1"/>
          <w:sz w:val="24"/>
          <w:szCs w:val="24"/>
        </w:rPr>
        <w:t>sections 26(3) and (4)</w:t>
      </w:r>
      <w:r w:rsidR="00567C43" w:rsidRPr="00242131">
        <w:rPr>
          <w:rFonts w:ascii="Arial" w:hAnsi="Arial" w:cs="Arial"/>
          <w:color w:val="000000" w:themeColor="text1"/>
          <w:sz w:val="24"/>
          <w:szCs w:val="24"/>
        </w:rPr>
        <w:t xml:space="preserve"> </w:t>
      </w:r>
      <w:r w:rsidR="00E62B48" w:rsidRPr="00242131">
        <w:rPr>
          <w:rFonts w:ascii="Arial" w:hAnsi="Arial" w:cs="Arial"/>
          <w:color w:val="000000" w:themeColor="text1"/>
          <w:sz w:val="24"/>
          <w:szCs w:val="24"/>
        </w:rPr>
        <w:t xml:space="preserve">with a single section that </w:t>
      </w:r>
      <w:r w:rsidR="005D5DD9" w:rsidRPr="00242131">
        <w:rPr>
          <w:rFonts w:ascii="Arial" w:hAnsi="Arial" w:cs="Arial"/>
          <w:color w:val="000000" w:themeColor="text1"/>
          <w:sz w:val="24"/>
          <w:szCs w:val="24"/>
        </w:rPr>
        <w:t xml:space="preserve">applies to disclosers of public interest disclosures (as opposed to disclosers of disclosable conduct). </w:t>
      </w:r>
    </w:p>
    <w:p w14:paraId="1010A84C" w14:textId="6A1518DD" w:rsidR="005D5DD9" w:rsidRDefault="005D5DD9" w:rsidP="00AB54BA">
      <w:pPr>
        <w:spacing w:after="0"/>
        <w:rPr>
          <w:rFonts w:ascii="Arial" w:hAnsi="Arial" w:cs="Arial"/>
          <w:color w:val="000000" w:themeColor="text1"/>
          <w:sz w:val="24"/>
          <w:szCs w:val="24"/>
          <w:highlight w:val="yellow"/>
        </w:rPr>
      </w:pPr>
    </w:p>
    <w:p w14:paraId="4667CB66" w14:textId="5F06D0DD" w:rsidR="005D5DD9" w:rsidRPr="001E3FC0" w:rsidRDefault="001E3FC0" w:rsidP="00AB54BA">
      <w:pPr>
        <w:spacing w:after="0"/>
        <w:rPr>
          <w:rFonts w:ascii="Arial" w:hAnsi="Arial" w:cs="Arial"/>
          <w:color w:val="000000" w:themeColor="text1"/>
          <w:sz w:val="24"/>
          <w:szCs w:val="24"/>
        </w:rPr>
      </w:pPr>
      <w:r w:rsidRPr="001E3FC0">
        <w:rPr>
          <w:rFonts w:ascii="Arial" w:hAnsi="Arial" w:cs="Arial"/>
          <w:color w:val="000000" w:themeColor="text1"/>
          <w:sz w:val="24"/>
          <w:szCs w:val="24"/>
        </w:rPr>
        <w:t>S</w:t>
      </w:r>
      <w:r w:rsidR="005D5DD9" w:rsidRPr="001E3FC0">
        <w:rPr>
          <w:rFonts w:ascii="Arial" w:hAnsi="Arial" w:cs="Arial"/>
          <w:color w:val="000000" w:themeColor="text1"/>
          <w:sz w:val="24"/>
          <w:szCs w:val="24"/>
        </w:rPr>
        <w:t>ection 26(3)</w:t>
      </w:r>
      <w:r w:rsidRPr="001E3FC0">
        <w:rPr>
          <w:rFonts w:ascii="Arial" w:hAnsi="Arial" w:cs="Arial"/>
          <w:color w:val="000000" w:themeColor="text1"/>
          <w:sz w:val="24"/>
          <w:szCs w:val="24"/>
        </w:rPr>
        <w:t xml:space="preserve"> has been amended to </w:t>
      </w:r>
      <w:r>
        <w:rPr>
          <w:rFonts w:ascii="Arial" w:hAnsi="Arial" w:cs="Arial"/>
          <w:color w:val="000000" w:themeColor="text1"/>
          <w:sz w:val="24"/>
          <w:szCs w:val="24"/>
        </w:rPr>
        <w:t xml:space="preserve">clarify the connection between the discloser and the public </w:t>
      </w:r>
      <w:r w:rsidRPr="001E3FC0">
        <w:rPr>
          <w:rFonts w:ascii="Arial" w:hAnsi="Arial" w:cs="Arial"/>
          <w:color w:val="000000" w:themeColor="text1"/>
          <w:sz w:val="24"/>
          <w:szCs w:val="24"/>
        </w:rPr>
        <w:t xml:space="preserve">interest </w:t>
      </w:r>
      <w:r>
        <w:rPr>
          <w:rFonts w:ascii="Arial" w:hAnsi="Arial" w:cs="Arial"/>
          <w:color w:val="000000" w:themeColor="text1"/>
          <w:sz w:val="24"/>
          <w:szCs w:val="24"/>
        </w:rPr>
        <w:t>disclosure and to align the clause with current drafting practice</w:t>
      </w:r>
      <w:r w:rsidRPr="001E3FC0">
        <w:rPr>
          <w:rFonts w:ascii="Arial" w:hAnsi="Arial" w:cs="Arial"/>
          <w:color w:val="000000" w:themeColor="text1"/>
          <w:sz w:val="24"/>
          <w:szCs w:val="24"/>
        </w:rPr>
        <w:t>.</w:t>
      </w:r>
    </w:p>
    <w:p w14:paraId="1C020C5F" w14:textId="15A146D2" w:rsidR="005D5DD9" w:rsidRDefault="005D5DD9" w:rsidP="00AB54BA">
      <w:pPr>
        <w:spacing w:after="0"/>
        <w:rPr>
          <w:rFonts w:ascii="Arial" w:hAnsi="Arial" w:cs="Arial"/>
          <w:color w:val="000000" w:themeColor="text1"/>
          <w:sz w:val="24"/>
          <w:szCs w:val="24"/>
          <w:highlight w:val="yellow"/>
        </w:rPr>
      </w:pPr>
    </w:p>
    <w:p w14:paraId="6726A381" w14:textId="27FA2CF1" w:rsidR="005D5DD9" w:rsidRPr="00242131" w:rsidRDefault="005D5DD9" w:rsidP="00AB54BA">
      <w:pPr>
        <w:spacing w:after="0"/>
        <w:rPr>
          <w:rFonts w:ascii="Arial" w:hAnsi="Arial" w:cs="Arial"/>
          <w:color w:val="000000" w:themeColor="text1"/>
          <w:sz w:val="24"/>
          <w:szCs w:val="24"/>
        </w:rPr>
      </w:pPr>
      <w:r w:rsidRPr="00242131">
        <w:rPr>
          <w:rFonts w:ascii="Arial" w:hAnsi="Arial" w:cs="Arial"/>
          <w:color w:val="000000" w:themeColor="text1"/>
          <w:sz w:val="24"/>
          <w:szCs w:val="24"/>
        </w:rPr>
        <w:t>The provision in section 26(4) whereby a discloser must not be told information in relation to the public interest disclosure, if telling the discloser is contrary to a law in force in the</w:t>
      </w:r>
      <w:r w:rsidR="00242131" w:rsidRPr="00242131">
        <w:rPr>
          <w:rFonts w:ascii="Arial" w:hAnsi="Arial" w:cs="Arial"/>
          <w:color w:val="000000" w:themeColor="text1"/>
          <w:sz w:val="24"/>
          <w:szCs w:val="24"/>
        </w:rPr>
        <w:t xml:space="preserve"> ACT</w:t>
      </w:r>
      <w:r w:rsidR="00AE6D52">
        <w:rPr>
          <w:rFonts w:ascii="Arial" w:hAnsi="Arial" w:cs="Arial"/>
          <w:color w:val="000000" w:themeColor="text1"/>
          <w:sz w:val="24"/>
          <w:szCs w:val="24"/>
        </w:rPr>
        <w:t>,</w:t>
      </w:r>
      <w:r w:rsidR="00242131" w:rsidRPr="00242131">
        <w:rPr>
          <w:rFonts w:ascii="Arial" w:hAnsi="Arial" w:cs="Arial"/>
          <w:color w:val="000000" w:themeColor="text1"/>
          <w:sz w:val="24"/>
          <w:szCs w:val="24"/>
        </w:rPr>
        <w:t xml:space="preserve"> has been incorporated into section 26(3).</w:t>
      </w:r>
    </w:p>
    <w:p w14:paraId="4940DB69" w14:textId="77777777" w:rsidR="00AB54BA" w:rsidRPr="00AB54BA" w:rsidRDefault="00AB54BA" w:rsidP="00AB54BA">
      <w:pPr>
        <w:spacing w:after="0"/>
        <w:rPr>
          <w:rFonts w:ascii="Arial" w:hAnsi="Arial" w:cs="Arial"/>
          <w:b/>
          <w:bCs/>
          <w:sz w:val="24"/>
          <w:szCs w:val="24"/>
        </w:rPr>
      </w:pPr>
    </w:p>
    <w:p w14:paraId="582E2043" w14:textId="45D0A517"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26</w:t>
      </w:r>
      <w:r w:rsidRPr="00AB54BA">
        <w:rPr>
          <w:rFonts w:ascii="Arial" w:hAnsi="Arial" w:cs="Arial"/>
          <w:b/>
          <w:bCs/>
          <w:sz w:val="24"/>
          <w:szCs w:val="24"/>
        </w:rPr>
        <w:t xml:space="preserve"> – </w:t>
      </w:r>
      <w:r w:rsidR="00E82D05" w:rsidRPr="00AB54BA">
        <w:rPr>
          <w:rFonts w:ascii="Arial" w:hAnsi="Arial" w:cs="Arial"/>
          <w:b/>
          <w:bCs/>
          <w:sz w:val="24"/>
          <w:szCs w:val="24"/>
        </w:rPr>
        <w:t>New Section 26A</w:t>
      </w:r>
    </w:p>
    <w:p w14:paraId="6F5B2411" w14:textId="636EA6B2" w:rsidR="0071014C" w:rsidRPr="0071014C" w:rsidRDefault="0071014C" w:rsidP="00AB54BA">
      <w:pPr>
        <w:spacing w:after="0"/>
        <w:rPr>
          <w:rFonts w:ascii="Arial" w:hAnsi="Arial" w:cs="Arial"/>
          <w:color w:val="000000" w:themeColor="text1"/>
          <w:sz w:val="24"/>
          <w:szCs w:val="24"/>
        </w:rPr>
      </w:pPr>
      <w:r w:rsidRPr="0071014C">
        <w:rPr>
          <w:rFonts w:ascii="Arial" w:hAnsi="Arial" w:cs="Arial"/>
          <w:color w:val="000000" w:themeColor="text1"/>
          <w:sz w:val="24"/>
          <w:szCs w:val="24"/>
        </w:rPr>
        <w:t>This clause inserts a new section 26A</w:t>
      </w:r>
      <w:r w:rsidR="00567C43">
        <w:rPr>
          <w:rFonts w:ascii="Arial" w:hAnsi="Arial" w:cs="Arial"/>
          <w:color w:val="000000" w:themeColor="text1"/>
          <w:sz w:val="24"/>
          <w:szCs w:val="24"/>
        </w:rPr>
        <w:t xml:space="preserve"> which describes the process which must be followed if a person discloses disclosable conduct about the Integrity Commissioner. In this situation, the matter is to be dealt with under section 257 of the</w:t>
      </w:r>
      <w:r w:rsidR="00865DE9">
        <w:rPr>
          <w:rFonts w:ascii="Arial" w:hAnsi="Arial" w:cs="Arial"/>
          <w:color w:val="000000" w:themeColor="text1"/>
          <w:sz w:val="24"/>
          <w:szCs w:val="24"/>
        </w:rPr>
        <w:t xml:space="preserve"> IC Act</w:t>
      </w:r>
      <w:r w:rsidR="00567C43">
        <w:rPr>
          <w:rFonts w:ascii="Arial" w:hAnsi="Arial" w:cs="Arial"/>
          <w:color w:val="000000" w:themeColor="text1"/>
          <w:sz w:val="24"/>
          <w:szCs w:val="24"/>
        </w:rPr>
        <w:t xml:space="preserve"> and the </w:t>
      </w:r>
      <w:r w:rsidR="00567C43" w:rsidRPr="00567C43">
        <w:rPr>
          <w:rFonts w:ascii="Arial" w:hAnsi="Arial" w:cs="Arial"/>
          <w:color w:val="000000" w:themeColor="text1"/>
          <w:sz w:val="24"/>
          <w:szCs w:val="24"/>
        </w:rPr>
        <w:t>disclosure</w:t>
      </w:r>
      <w:r w:rsidR="00567C43">
        <w:rPr>
          <w:rFonts w:ascii="Arial" w:hAnsi="Arial" w:cs="Arial"/>
          <w:color w:val="000000" w:themeColor="text1"/>
          <w:sz w:val="24"/>
          <w:szCs w:val="24"/>
        </w:rPr>
        <w:t xml:space="preserve"> officer is required to give a copy of the disclosure of disclosable conduct to the Inspector of the Integrity Commission.</w:t>
      </w:r>
    </w:p>
    <w:p w14:paraId="7C98915D" w14:textId="77777777" w:rsidR="00AB54BA" w:rsidRPr="00AB54BA" w:rsidRDefault="00AB54BA" w:rsidP="00AB54BA">
      <w:pPr>
        <w:spacing w:after="0"/>
        <w:rPr>
          <w:rFonts w:ascii="Arial" w:hAnsi="Arial" w:cs="Arial"/>
          <w:b/>
          <w:bCs/>
          <w:sz w:val="24"/>
          <w:szCs w:val="24"/>
        </w:rPr>
      </w:pPr>
    </w:p>
    <w:p w14:paraId="040D93A0" w14:textId="73C18214"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27</w:t>
      </w:r>
      <w:r w:rsidRPr="00AB54BA">
        <w:rPr>
          <w:rFonts w:ascii="Arial" w:hAnsi="Arial" w:cs="Arial"/>
          <w:b/>
          <w:bCs/>
          <w:sz w:val="24"/>
          <w:szCs w:val="24"/>
        </w:rPr>
        <w:t xml:space="preserve"> – </w:t>
      </w:r>
      <w:r w:rsidR="00532D05" w:rsidRPr="00AB54BA">
        <w:rPr>
          <w:rFonts w:ascii="Arial" w:hAnsi="Arial" w:cs="Arial"/>
          <w:b/>
          <w:bCs/>
          <w:sz w:val="24"/>
          <w:szCs w:val="24"/>
        </w:rPr>
        <w:t>Section 27</w:t>
      </w:r>
    </w:p>
    <w:p w14:paraId="1FF337CF" w14:textId="19CAD193" w:rsidR="00DC407C" w:rsidRDefault="00F30212" w:rsidP="00AB54BA">
      <w:pPr>
        <w:spacing w:after="0"/>
        <w:rPr>
          <w:rFonts w:ascii="Arial" w:hAnsi="Arial" w:cs="Arial"/>
          <w:color w:val="000000" w:themeColor="text1"/>
          <w:sz w:val="24"/>
          <w:szCs w:val="24"/>
        </w:rPr>
      </w:pPr>
      <w:r w:rsidRPr="00DC407C">
        <w:rPr>
          <w:rFonts w:ascii="Arial" w:hAnsi="Arial" w:cs="Arial"/>
          <w:color w:val="000000" w:themeColor="text1"/>
          <w:sz w:val="24"/>
          <w:szCs w:val="24"/>
        </w:rPr>
        <w:t xml:space="preserve">This </w:t>
      </w:r>
      <w:r w:rsidR="00DC407C" w:rsidRPr="00DC407C">
        <w:rPr>
          <w:rFonts w:ascii="Arial" w:hAnsi="Arial" w:cs="Arial"/>
          <w:color w:val="000000" w:themeColor="text1"/>
          <w:sz w:val="24"/>
          <w:szCs w:val="24"/>
        </w:rPr>
        <w:t xml:space="preserve">clause substitutes section 27 </w:t>
      </w:r>
      <w:r w:rsidR="00E62B48">
        <w:rPr>
          <w:rFonts w:ascii="Arial" w:hAnsi="Arial" w:cs="Arial"/>
          <w:color w:val="000000" w:themeColor="text1"/>
          <w:sz w:val="24"/>
          <w:szCs w:val="24"/>
        </w:rPr>
        <w:t>with two sections</w:t>
      </w:r>
      <w:r w:rsidR="005D5DD9">
        <w:rPr>
          <w:rFonts w:ascii="Arial" w:hAnsi="Arial" w:cs="Arial"/>
          <w:color w:val="000000" w:themeColor="text1"/>
          <w:sz w:val="24"/>
          <w:szCs w:val="24"/>
        </w:rPr>
        <w:t xml:space="preserve"> (section 27 and section 27A)</w:t>
      </w:r>
      <w:r w:rsidR="00E62B48">
        <w:rPr>
          <w:rFonts w:ascii="Arial" w:hAnsi="Arial" w:cs="Arial"/>
          <w:color w:val="000000" w:themeColor="text1"/>
          <w:sz w:val="24"/>
          <w:szCs w:val="24"/>
        </w:rPr>
        <w:t xml:space="preserve"> that describe </w:t>
      </w:r>
      <w:r w:rsidR="00164D5A">
        <w:rPr>
          <w:rFonts w:ascii="Arial" w:hAnsi="Arial" w:cs="Arial"/>
          <w:color w:val="000000" w:themeColor="text1"/>
          <w:sz w:val="24"/>
          <w:szCs w:val="24"/>
        </w:rPr>
        <w:t>when disclosures of disclosable conduct and public interest disclosures can be given to a member of the Legislative Assembly or a journalist.</w:t>
      </w:r>
    </w:p>
    <w:p w14:paraId="60F2B53A" w14:textId="5A1F611D" w:rsidR="00164D5A" w:rsidRDefault="00164D5A" w:rsidP="00AB54BA">
      <w:pPr>
        <w:spacing w:after="0"/>
        <w:rPr>
          <w:rFonts w:ascii="Arial" w:hAnsi="Arial" w:cs="Arial"/>
          <w:color w:val="000000" w:themeColor="text1"/>
          <w:sz w:val="24"/>
          <w:szCs w:val="24"/>
        </w:rPr>
      </w:pPr>
    </w:p>
    <w:p w14:paraId="00DD76B9" w14:textId="71419207" w:rsidR="00164D5A" w:rsidRPr="00636BCB" w:rsidRDefault="00164D5A" w:rsidP="00AB54BA">
      <w:pPr>
        <w:spacing w:after="0"/>
        <w:rPr>
          <w:rFonts w:ascii="Arial" w:hAnsi="Arial" w:cs="Arial"/>
          <w:color w:val="000000" w:themeColor="text1"/>
          <w:sz w:val="24"/>
          <w:szCs w:val="24"/>
          <w:highlight w:val="yellow"/>
        </w:rPr>
      </w:pPr>
      <w:r w:rsidRPr="00AE6D52">
        <w:rPr>
          <w:rFonts w:ascii="Arial" w:hAnsi="Arial" w:cs="Arial"/>
          <w:color w:val="000000" w:themeColor="text1"/>
          <w:sz w:val="24"/>
          <w:szCs w:val="24"/>
        </w:rPr>
        <w:t>Section 27</w:t>
      </w:r>
      <w:r w:rsidR="00AE6D52" w:rsidRPr="00AE6D52">
        <w:rPr>
          <w:rFonts w:ascii="Arial" w:hAnsi="Arial" w:cs="Arial"/>
          <w:color w:val="000000" w:themeColor="text1"/>
          <w:sz w:val="24"/>
          <w:szCs w:val="24"/>
        </w:rPr>
        <w:t xml:space="preserve"> provides the circumstances where </w:t>
      </w:r>
      <w:r w:rsidR="00AE6D52">
        <w:rPr>
          <w:rFonts w:ascii="Arial" w:hAnsi="Arial" w:cs="Arial"/>
          <w:color w:val="000000" w:themeColor="text1"/>
          <w:sz w:val="24"/>
          <w:szCs w:val="24"/>
        </w:rPr>
        <w:t xml:space="preserve">disclosures of disclosable conduct can be given to a member of the Legislative Assembly or a journalist. </w:t>
      </w:r>
      <w:r w:rsidR="0070538C">
        <w:rPr>
          <w:rFonts w:ascii="Arial" w:hAnsi="Arial" w:cs="Arial"/>
          <w:color w:val="000000" w:themeColor="text1"/>
          <w:sz w:val="24"/>
          <w:szCs w:val="24"/>
        </w:rPr>
        <w:t>If a</w:t>
      </w:r>
      <w:r w:rsidR="00C364D8">
        <w:rPr>
          <w:rFonts w:ascii="Arial" w:hAnsi="Arial" w:cs="Arial"/>
          <w:color w:val="000000" w:themeColor="text1"/>
          <w:sz w:val="24"/>
          <w:szCs w:val="24"/>
        </w:rPr>
        <w:t xml:space="preserve"> person who discloses disclosable conduct has </w:t>
      </w:r>
      <w:r w:rsidR="00512E14">
        <w:rPr>
          <w:rFonts w:ascii="Arial" w:hAnsi="Arial" w:cs="Arial"/>
          <w:color w:val="000000" w:themeColor="text1"/>
          <w:sz w:val="24"/>
          <w:szCs w:val="24"/>
        </w:rPr>
        <w:t xml:space="preserve">not received notice </w:t>
      </w:r>
      <w:r w:rsidR="0070538C">
        <w:rPr>
          <w:rFonts w:ascii="Arial" w:hAnsi="Arial" w:cs="Arial"/>
          <w:color w:val="000000" w:themeColor="text1"/>
          <w:sz w:val="24"/>
          <w:szCs w:val="24"/>
        </w:rPr>
        <w:t>from the Integrity Commissioner that the disclosure is not taken to be a public interest disclosure</w:t>
      </w:r>
      <w:r w:rsidR="0040444A">
        <w:rPr>
          <w:rFonts w:ascii="Arial" w:hAnsi="Arial" w:cs="Arial"/>
          <w:color w:val="000000" w:themeColor="text1"/>
          <w:sz w:val="24"/>
          <w:szCs w:val="24"/>
        </w:rPr>
        <w:t>;</w:t>
      </w:r>
      <w:r w:rsidR="0070538C">
        <w:rPr>
          <w:rFonts w:ascii="Arial" w:hAnsi="Arial" w:cs="Arial"/>
          <w:color w:val="000000" w:themeColor="text1"/>
          <w:sz w:val="24"/>
          <w:szCs w:val="24"/>
        </w:rPr>
        <w:t xml:space="preserve"> or notice of an investigation into the disclosure</w:t>
      </w:r>
      <w:r w:rsidR="00512E14">
        <w:rPr>
          <w:rFonts w:ascii="Arial" w:hAnsi="Arial" w:cs="Arial"/>
          <w:color w:val="000000" w:themeColor="text1"/>
          <w:sz w:val="24"/>
          <w:szCs w:val="24"/>
        </w:rPr>
        <w:t xml:space="preserve"> </w:t>
      </w:r>
      <w:r w:rsidR="0070538C">
        <w:rPr>
          <w:rFonts w:ascii="Arial" w:hAnsi="Arial" w:cs="Arial"/>
          <w:color w:val="000000" w:themeColor="text1"/>
          <w:sz w:val="24"/>
          <w:szCs w:val="24"/>
        </w:rPr>
        <w:t xml:space="preserve">from the Integrity Commissioner </w:t>
      </w:r>
      <w:r w:rsidR="00512E14">
        <w:rPr>
          <w:rFonts w:ascii="Arial" w:hAnsi="Arial" w:cs="Arial"/>
          <w:color w:val="000000" w:themeColor="text1"/>
          <w:sz w:val="24"/>
          <w:szCs w:val="24"/>
        </w:rPr>
        <w:t xml:space="preserve">within </w:t>
      </w:r>
      <w:r w:rsidR="0070538C">
        <w:rPr>
          <w:rFonts w:ascii="Arial" w:hAnsi="Arial" w:cs="Arial"/>
          <w:color w:val="000000" w:themeColor="text1"/>
          <w:sz w:val="24"/>
          <w:szCs w:val="24"/>
        </w:rPr>
        <w:lastRenderedPageBreak/>
        <w:t>three</w:t>
      </w:r>
      <w:r w:rsidR="00512E14">
        <w:rPr>
          <w:rFonts w:ascii="Arial" w:hAnsi="Arial" w:cs="Arial"/>
          <w:color w:val="000000" w:themeColor="text1"/>
          <w:sz w:val="24"/>
          <w:szCs w:val="24"/>
        </w:rPr>
        <w:t xml:space="preserve"> months of the disclosure</w:t>
      </w:r>
      <w:r w:rsidR="0070538C">
        <w:rPr>
          <w:rFonts w:ascii="Arial" w:hAnsi="Arial" w:cs="Arial"/>
          <w:color w:val="000000" w:themeColor="text1"/>
          <w:sz w:val="24"/>
          <w:szCs w:val="24"/>
        </w:rPr>
        <w:t>,</w:t>
      </w:r>
      <w:r w:rsidR="00512E14">
        <w:rPr>
          <w:rFonts w:ascii="Arial" w:hAnsi="Arial" w:cs="Arial"/>
          <w:color w:val="000000" w:themeColor="text1"/>
          <w:sz w:val="24"/>
          <w:szCs w:val="24"/>
        </w:rPr>
        <w:t xml:space="preserve"> </w:t>
      </w:r>
      <w:r w:rsidR="003D57EA">
        <w:rPr>
          <w:rFonts w:ascii="Arial" w:hAnsi="Arial" w:cs="Arial"/>
          <w:color w:val="000000" w:themeColor="text1"/>
          <w:sz w:val="24"/>
          <w:szCs w:val="24"/>
        </w:rPr>
        <w:t xml:space="preserve">they </w:t>
      </w:r>
      <w:r w:rsidR="00512E14">
        <w:rPr>
          <w:rFonts w:ascii="Arial" w:hAnsi="Arial" w:cs="Arial"/>
          <w:color w:val="000000" w:themeColor="text1"/>
          <w:sz w:val="24"/>
          <w:szCs w:val="24"/>
        </w:rPr>
        <w:t>may disclose the disclosable conduct to a member of the Legislative Assembly or a journalist.</w:t>
      </w:r>
    </w:p>
    <w:p w14:paraId="47721A70" w14:textId="7F6D17AC" w:rsidR="00164D5A" w:rsidRPr="00636BCB" w:rsidRDefault="00164D5A" w:rsidP="00AB54BA">
      <w:pPr>
        <w:spacing w:after="0"/>
        <w:rPr>
          <w:rFonts w:ascii="Arial" w:hAnsi="Arial" w:cs="Arial"/>
          <w:color w:val="000000" w:themeColor="text1"/>
          <w:sz w:val="24"/>
          <w:szCs w:val="24"/>
          <w:highlight w:val="yellow"/>
        </w:rPr>
      </w:pPr>
    </w:p>
    <w:p w14:paraId="62C865AC" w14:textId="0379C32F" w:rsidR="00517527" w:rsidRPr="003D57EA" w:rsidRDefault="00164D5A" w:rsidP="00517527">
      <w:pPr>
        <w:spacing w:after="0"/>
        <w:rPr>
          <w:rFonts w:ascii="Arial" w:hAnsi="Arial" w:cs="Arial"/>
          <w:color w:val="000000" w:themeColor="text1"/>
          <w:sz w:val="24"/>
          <w:szCs w:val="24"/>
        </w:rPr>
      </w:pPr>
      <w:r w:rsidRPr="00AE6D52">
        <w:rPr>
          <w:rFonts w:ascii="Arial" w:hAnsi="Arial" w:cs="Arial"/>
          <w:color w:val="000000" w:themeColor="text1"/>
          <w:sz w:val="24"/>
          <w:szCs w:val="24"/>
        </w:rPr>
        <w:t>Section 27A</w:t>
      </w:r>
      <w:r w:rsidR="00AE6D52">
        <w:rPr>
          <w:rFonts w:ascii="Arial" w:hAnsi="Arial" w:cs="Arial"/>
          <w:color w:val="000000" w:themeColor="text1"/>
          <w:sz w:val="24"/>
          <w:szCs w:val="24"/>
        </w:rPr>
        <w:t xml:space="preserve"> provides the circumstances where public interest disclosures can be given to a member of the Legislative Assembly or a journalist. </w:t>
      </w:r>
      <w:r w:rsidR="00517527">
        <w:rPr>
          <w:rFonts w:ascii="Arial" w:hAnsi="Arial" w:cs="Arial"/>
          <w:color w:val="000000" w:themeColor="text1"/>
          <w:sz w:val="24"/>
          <w:szCs w:val="24"/>
        </w:rPr>
        <w:t>If a discloser of a public interested disclosure has been advised by the Integrity Commissioner that a disclosure will be investigated but has not received an update for more than three months</w:t>
      </w:r>
      <w:r w:rsidR="0040444A">
        <w:rPr>
          <w:rFonts w:ascii="Arial" w:hAnsi="Arial" w:cs="Arial"/>
          <w:color w:val="000000" w:themeColor="text1"/>
          <w:sz w:val="24"/>
          <w:szCs w:val="24"/>
        </w:rPr>
        <w:t>;</w:t>
      </w:r>
      <w:r w:rsidR="00517527">
        <w:rPr>
          <w:rFonts w:ascii="Arial" w:hAnsi="Arial" w:cs="Arial"/>
          <w:color w:val="000000" w:themeColor="text1"/>
          <w:sz w:val="24"/>
          <w:szCs w:val="24"/>
        </w:rPr>
        <w:t xml:space="preserve"> or </w:t>
      </w:r>
      <w:r w:rsidR="003D57EA">
        <w:rPr>
          <w:rFonts w:ascii="Arial" w:hAnsi="Arial" w:cs="Arial"/>
          <w:color w:val="000000" w:themeColor="text1"/>
          <w:sz w:val="24"/>
          <w:szCs w:val="24"/>
        </w:rPr>
        <w:t xml:space="preserve">if a public interest disclosure is investigated and there is clear evidence that the disclosable conduct has occurred, or was likely to have occurred and the discloser is advised that no action will be taken in relation to the disclosable conduct, they may give the </w:t>
      </w:r>
      <w:r w:rsidR="00517527">
        <w:rPr>
          <w:rFonts w:ascii="Arial" w:hAnsi="Arial" w:cs="Arial"/>
          <w:color w:val="000000" w:themeColor="text1"/>
          <w:sz w:val="24"/>
          <w:szCs w:val="24"/>
        </w:rPr>
        <w:t>public interest disclosure to a member of the Legislative Assembly or a journalist.</w:t>
      </w:r>
    </w:p>
    <w:p w14:paraId="2EB4A270" w14:textId="77777777" w:rsidR="00517527" w:rsidRPr="00AB54BA" w:rsidRDefault="00517527" w:rsidP="00AB54BA">
      <w:pPr>
        <w:spacing w:after="0"/>
        <w:rPr>
          <w:rFonts w:ascii="Arial" w:hAnsi="Arial" w:cs="Arial"/>
          <w:sz w:val="24"/>
          <w:szCs w:val="24"/>
        </w:rPr>
      </w:pPr>
    </w:p>
    <w:p w14:paraId="4AD2A3ED" w14:textId="335ECC15"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28</w:t>
      </w:r>
      <w:r w:rsidRPr="00AB54BA">
        <w:rPr>
          <w:rFonts w:ascii="Arial" w:hAnsi="Arial" w:cs="Arial"/>
          <w:b/>
          <w:bCs/>
          <w:sz w:val="24"/>
          <w:szCs w:val="24"/>
        </w:rPr>
        <w:t xml:space="preserve"> – </w:t>
      </w:r>
      <w:r w:rsidR="00F82EFB" w:rsidRPr="00AB54BA">
        <w:rPr>
          <w:rFonts w:ascii="Arial" w:hAnsi="Arial" w:cs="Arial"/>
          <w:b/>
          <w:bCs/>
          <w:sz w:val="24"/>
          <w:szCs w:val="24"/>
        </w:rPr>
        <w:t>Section 28</w:t>
      </w:r>
    </w:p>
    <w:p w14:paraId="0C4449A5" w14:textId="12ED74D7" w:rsidR="000B526A" w:rsidRDefault="00F74891" w:rsidP="00AB54BA">
      <w:pPr>
        <w:spacing w:after="0"/>
        <w:rPr>
          <w:rFonts w:ascii="Arial" w:hAnsi="Arial" w:cs="Arial"/>
          <w:color w:val="000000" w:themeColor="text1"/>
          <w:sz w:val="24"/>
          <w:szCs w:val="24"/>
        </w:rPr>
      </w:pPr>
      <w:r w:rsidRPr="000B526A">
        <w:rPr>
          <w:rFonts w:ascii="Arial" w:hAnsi="Arial" w:cs="Arial"/>
          <w:color w:val="000000" w:themeColor="text1"/>
          <w:sz w:val="24"/>
          <w:szCs w:val="24"/>
        </w:rPr>
        <w:t>This</w:t>
      </w:r>
      <w:r w:rsidR="000B526A" w:rsidRPr="000B526A">
        <w:rPr>
          <w:rFonts w:ascii="Arial" w:hAnsi="Arial" w:cs="Arial"/>
          <w:color w:val="000000" w:themeColor="text1"/>
          <w:sz w:val="24"/>
          <w:szCs w:val="24"/>
        </w:rPr>
        <w:t xml:space="preserve"> clause substitutes section 28</w:t>
      </w:r>
      <w:r w:rsidR="00164D5A">
        <w:rPr>
          <w:rFonts w:ascii="Arial" w:hAnsi="Arial" w:cs="Arial"/>
          <w:color w:val="000000" w:themeColor="text1"/>
          <w:sz w:val="24"/>
          <w:szCs w:val="24"/>
        </w:rPr>
        <w:t xml:space="preserve"> and sets out additional functions assigned to the Integrity Commissioner </w:t>
      </w:r>
      <w:r w:rsidR="0012352E">
        <w:rPr>
          <w:rFonts w:ascii="Arial" w:hAnsi="Arial" w:cs="Arial"/>
          <w:color w:val="000000" w:themeColor="text1"/>
          <w:sz w:val="24"/>
          <w:szCs w:val="24"/>
        </w:rPr>
        <w:t xml:space="preserve">under the </w:t>
      </w:r>
      <w:r w:rsidR="00E56F7A">
        <w:rPr>
          <w:rFonts w:ascii="Arial" w:hAnsi="Arial" w:cs="Arial"/>
          <w:color w:val="000000" w:themeColor="text1"/>
          <w:sz w:val="24"/>
          <w:szCs w:val="24"/>
        </w:rPr>
        <w:t>PID</w:t>
      </w:r>
      <w:r w:rsidR="0012352E">
        <w:rPr>
          <w:rFonts w:ascii="Arial" w:hAnsi="Arial" w:cs="Arial"/>
          <w:color w:val="000000" w:themeColor="text1"/>
          <w:sz w:val="24"/>
          <w:szCs w:val="24"/>
        </w:rPr>
        <w:t xml:space="preserve"> Act.</w:t>
      </w:r>
    </w:p>
    <w:p w14:paraId="3AA8222A" w14:textId="5F3378BA" w:rsidR="00E56F7A" w:rsidRDefault="00E56F7A" w:rsidP="00AB54BA">
      <w:pPr>
        <w:spacing w:after="0"/>
        <w:rPr>
          <w:rFonts w:ascii="Arial" w:hAnsi="Arial" w:cs="Arial"/>
          <w:color w:val="000000" w:themeColor="text1"/>
          <w:sz w:val="24"/>
          <w:szCs w:val="24"/>
        </w:rPr>
      </w:pPr>
    </w:p>
    <w:p w14:paraId="7D8AC4C0" w14:textId="5BB58B91" w:rsidR="00C549E0" w:rsidRDefault="00E56F7A" w:rsidP="00C549E0">
      <w:pPr>
        <w:spacing w:after="0"/>
        <w:rPr>
          <w:rFonts w:ascii="Arial" w:hAnsi="Arial" w:cs="Arial"/>
          <w:bCs/>
          <w:sz w:val="24"/>
          <w:szCs w:val="24"/>
        </w:rPr>
      </w:pPr>
      <w:r>
        <w:rPr>
          <w:rFonts w:ascii="Arial" w:hAnsi="Arial" w:cs="Arial"/>
          <w:color w:val="000000" w:themeColor="text1"/>
          <w:sz w:val="24"/>
          <w:szCs w:val="24"/>
        </w:rPr>
        <w:t xml:space="preserve">These functions were previously assigned to the Public Sector Standards Commissioner, however, they </w:t>
      </w:r>
      <w:r w:rsidR="000F46B6">
        <w:rPr>
          <w:rFonts w:ascii="Arial" w:hAnsi="Arial" w:cs="Arial"/>
          <w:color w:val="000000" w:themeColor="text1"/>
          <w:sz w:val="24"/>
          <w:szCs w:val="24"/>
        </w:rPr>
        <w:t>are to be</w:t>
      </w:r>
      <w:r>
        <w:rPr>
          <w:rFonts w:ascii="Arial" w:hAnsi="Arial" w:cs="Arial"/>
          <w:color w:val="000000" w:themeColor="text1"/>
          <w:sz w:val="24"/>
          <w:szCs w:val="24"/>
        </w:rPr>
        <w:t xml:space="preserve"> assigned to the Integrity Commissioner</w:t>
      </w:r>
      <w:r w:rsidR="00636BCB">
        <w:rPr>
          <w:rFonts w:ascii="Arial" w:hAnsi="Arial" w:cs="Arial"/>
          <w:color w:val="000000" w:themeColor="text1"/>
          <w:sz w:val="24"/>
          <w:szCs w:val="24"/>
        </w:rPr>
        <w:t xml:space="preserve"> to reflect the Commissioner’s </w:t>
      </w:r>
      <w:r w:rsidR="00C549E0">
        <w:rPr>
          <w:rFonts w:ascii="Arial" w:hAnsi="Arial" w:cs="Arial"/>
          <w:color w:val="000000" w:themeColor="text1"/>
          <w:sz w:val="24"/>
          <w:szCs w:val="24"/>
        </w:rPr>
        <w:t>position</w:t>
      </w:r>
      <w:r w:rsidR="00C549E0" w:rsidRPr="00DD49E6">
        <w:rPr>
          <w:rFonts w:ascii="Arial" w:hAnsi="Arial" w:cs="Arial"/>
          <w:bCs/>
          <w:sz w:val="24"/>
          <w:szCs w:val="24"/>
        </w:rPr>
        <w:t xml:space="preserve"> as the pre-eminent integrity body in the ACT</w:t>
      </w:r>
      <w:r w:rsidR="00C549E0">
        <w:rPr>
          <w:rFonts w:ascii="Arial" w:hAnsi="Arial" w:cs="Arial"/>
          <w:bCs/>
          <w:sz w:val="24"/>
          <w:szCs w:val="24"/>
        </w:rPr>
        <w:t>.</w:t>
      </w:r>
    </w:p>
    <w:p w14:paraId="26BEE761" w14:textId="04BF4D2F" w:rsidR="00C549E0" w:rsidRDefault="00C549E0" w:rsidP="00C549E0">
      <w:pPr>
        <w:spacing w:after="0"/>
        <w:rPr>
          <w:rFonts w:ascii="Arial" w:hAnsi="Arial" w:cs="Arial"/>
          <w:bCs/>
          <w:sz w:val="24"/>
          <w:szCs w:val="24"/>
        </w:rPr>
      </w:pPr>
    </w:p>
    <w:p w14:paraId="3A00A87D" w14:textId="2D3C2A23" w:rsidR="00C549E0" w:rsidRPr="000B526A" w:rsidRDefault="00C549E0" w:rsidP="00C549E0">
      <w:pPr>
        <w:spacing w:after="0"/>
        <w:rPr>
          <w:rFonts w:ascii="Arial" w:hAnsi="Arial" w:cs="Arial"/>
          <w:color w:val="000000" w:themeColor="text1"/>
          <w:sz w:val="24"/>
          <w:szCs w:val="24"/>
        </w:rPr>
      </w:pPr>
      <w:r>
        <w:rPr>
          <w:rFonts w:ascii="Arial" w:hAnsi="Arial" w:cs="Arial"/>
          <w:bCs/>
          <w:sz w:val="24"/>
          <w:szCs w:val="24"/>
        </w:rPr>
        <w:t>The functions have also been expanded to cover both the disclosure of disclosable conduct and public interest disclosures.</w:t>
      </w:r>
    </w:p>
    <w:p w14:paraId="0DE79EFB" w14:textId="77777777" w:rsidR="00AB54BA" w:rsidRPr="00AB54BA" w:rsidRDefault="00AB54BA" w:rsidP="00AB54BA">
      <w:pPr>
        <w:spacing w:after="0"/>
        <w:rPr>
          <w:rFonts w:ascii="Arial" w:hAnsi="Arial" w:cs="Arial"/>
          <w:b/>
          <w:bCs/>
          <w:sz w:val="24"/>
          <w:szCs w:val="24"/>
        </w:rPr>
      </w:pPr>
    </w:p>
    <w:p w14:paraId="09CABB89" w14:textId="534CE25F"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29</w:t>
      </w:r>
      <w:r w:rsidRPr="00AB54BA">
        <w:rPr>
          <w:rFonts w:ascii="Arial" w:hAnsi="Arial" w:cs="Arial"/>
          <w:b/>
          <w:bCs/>
          <w:sz w:val="24"/>
          <w:szCs w:val="24"/>
        </w:rPr>
        <w:t xml:space="preserve"> – </w:t>
      </w:r>
      <w:r w:rsidR="00F82EFB" w:rsidRPr="00AB54BA">
        <w:rPr>
          <w:rFonts w:ascii="Arial" w:hAnsi="Arial" w:cs="Arial"/>
          <w:b/>
          <w:bCs/>
          <w:sz w:val="24"/>
          <w:szCs w:val="24"/>
        </w:rPr>
        <w:t>Section 29 heading</w:t>
      </w:r>
    </w:p>
    <w:p w14:paraId="6DA60A5C" w14:textId="12618C65" w:rsidR="002A712F" w:rsidRPr="002A712F" w:rsidRDefault="00504247" w:rsidP="00AB54BA">
      <w:pPr>
        <w:spacing w:after="0"/>
        <w:rPr>
          <w:rFonts w:ascii="Arial" w:hAnsi="Arial" w:cs="Arial"/>
          <w:color w:val="000000" w:themeColor="text1"/>
          <w:sz w:val="24"/>
          <w:szCs w:val="24"/>
        </w:rPr>
      </w:pPr>
      <w:r w:rsidRPr="002A712F">
        <w:rPr>
          <w:rFonts w:ascii="Arial" w:hAnsi="Arial" w:cs="Arial"/>
          <w:color w:val="000000" w:themeColor="text1"/>
          <w:sz w:val="24"/>
          <w:szCs w:val="24"/>
        </w:rPr>
        <w:t xml:space="preserve">This </w:t>
      </w:r>
      <w:r w:rsidR="002A712F" w:rsidRPr="002A712F">
        <w:rPr>
          <w:rFonts w:ascii="Arial" w:hAnsi="Arial" w:cs="Arial"/>
          <w:color w:val="000000" w:themeColor="text1"/>
          <w:sz w:val="24"/>
          <w:szCs w:val="24"/>
        </w:rPr>
        <w:t>clause amends the heading of section 29</w:t>
      </w:r>
      <w:r w:rsidR="00071793">
        <w:rPr>
          <w:rFonts w:ascii="Arial" w:hAnsi="Arial" w:cs="Arial"/>
          <w:color w:val="000000" w:themeColor="text1"/>
          <w:sz w:val="24"/>
          <w:szCs w:val="24"/>
        </w:rPr>
        <w:t xml:space="preserve"> </w:t>
      </w:r>
      <w:r w:rsidR="00071793" w:rsidRPr="00DC00D9">
        <w:rPr>
          <w:rFonts w:ascii="Arial" w:hAnsi="Arial" w:cs="Arial"/>
          <w:color w:val="000000" w:themeColor="text1"/>
          <w:sz w:val="24"/>
          <w:szCs w:val="24"/>
        </w:rPr>
        <w:t>to clarify that the section relates to the Integrity Commissioner given the role the Integrity Commission will have under the Act.</w:t>
      </w:r>
    </w:p>
    <w:p w14:paraId="56C76057" w14:textId="77777777" w:rsidR="00504247" w:rsidRPr="00AB54BA" w:rsidRDefault="00504247" w:rsidP="00AB54BA">
      <w:pPr>
        <w:spacing w:after="0"/>
        <w:rPr>
          <w:rFonts w:ascii="Arial" w:hAnsi="Arial" w:cs="Arial"/>
          <w:sz w:val="24"/>
          <w:szCs w:val="24"/>
        </w:rPr>
      </w:pPr>
    </w:p>
    <w:p w14:paraId="7EA8F9EA" w14:textId="74DC7ECB" w:rsidR="00884862" w:rsidRDefault="00AB54BA" w:rsidP="00884862">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30</w:t>
      </w:r>
      <w:r w:rsidRPr="00AB54BA">
        <w:rPr>
          <w:rFonts w:ascii="Arial" w:hAnsi="Arial" w:cs="Arial"/>
          <w:b/>
          <w:bCs/>
          <w:sz w:val="24"/>
          <w:szCs w:val="24"/>
        </w:rPr>
        <w:t xml:space="preserve"> – </w:t>
      </w:r>
      <w:r w:rsidR="00884862" w:rsidRPr="00AB54BA">
        <w:rPr>
          <w:rFonts w:ascii="Arial" w:hAnsi="Arial" w:cs="Arial"/>
          <w:b/>
          <w:bCs/>
          <w:sz w:val="24"/>
          <w:szCs w:val="24"/>
        </w:rPr>
        <w:t>Section 29(1)</w:t>
      </w:r>
    </w:p>
    <w:p w14:paraId="233A429B" w14:textId="30709987" w:rsidR="002A712F" w:rsidRPr="002A712F" w:rsidRDefault="00E43BF8" w:rsidP="00E43BF8">
      <w:pPr>
        <w:spacing w:after="0"/>
        <w:rPr>
          <w:rFonts w:ascii="Arial" w:hAnsi="Arial" w:cs="Arial"/>
          <w:color w:val="000000" w:themeColor="text1"/>
          <w:sz w:val="24"/>
          <w:szCs w:val="24"/>
        </w:rPr>
      </w:pPr>
      <w:r w:rsidRPr="002A712F">
        <w:rPr>
          <w:rFonts w:ascii="Arial" w:hAnsi="Arial" w:cs="Arial"/>
          <w:color w:val="000000" w:themeColor="text1"/>
          <w:sz w:val="24"/>
          <w:szCs w:val="24"/>
        </w:rPr>
        <w:t>This</w:t>
      </w:r>
      <w:r w:rsidR="002A712F" w:rsidRPr="002A712F">
        <w:rPr>
          <w:rFonts w:ascii="Arial" w:hAnsi="Arial" w:cs="Arial"/>
          <w:color w:val="000000" w:themeColor="text1"/>
          <w:sz w:val="24"/>
          <w:szCs w:val="24"/>
        </w:rPr>
        <w:t xml:space="preserve"> clause</w:t>
      </w:r>
      <w:r w:rsidRPr="002A712F">
        <w:rPr>
          <w:rFonts w:ascii="Arial" w:hAnsi="Arial" w:cs="Arial"/>
          <w:color w:val="000000" w:themeColor="text1"/>
          <w:sz w:val="24"/>
          <w:szCs w:val="24"/>
        </w:rPr>
        <w:t xml:space="preserve"> amends </w:t>
      </w:r>
      <w:r w:rsidR="002A712F" w:rsidRPr="002A712F">
        <w:rPr>
          <w:rFonts w:ascii="Arial" w:hAnsi="Arial" w:cs="Arial"/>
          <w:color w:val="000000" w:themeColor="text1"/>
          <w:sz w:val="24"/>
          <w:szCs w:val="24"/>
        </w:rPr>
        <w:t>section 29(1) to</w:t>
      </w:r>
      <w:r w:rsidR="00071793">
        <w:rPr>
          <w:rFonts w:ascii="Arial" w:hAnsi="Arial" w:cs="Arial"/>
          <w:color w:val="000000" w:themeColor="text1"/>
          <w:sz w:val="24"/>
          <w:szCs w:val="24"/>
        </w:rPr>
        <w:t xml:space="preserve"> </w:t>
      </w:r>
      <w:r w:rsidR="00071793" w:rsidRPr="00DC00D9">
        <w:rPr>
          <w:rFonts w:ascii="Arial" w:hAnsi="Arial" w:cs="Arial"/>
          <w:color w:val="000000" w:themeColor="text1"/>
          <w:sz w:val="24"/>
          <w:szCs w:val="24"/>
        </w:rPr>
        <w:t>clarify that the section relates to the Integrity Commissioner given the role the Integrity Commission will have under the Act.</w:t>
      </w:r>
    </w:p>
    <w:p w14:paraId="3E002861" w14:textId="77777777" w:rsidR="00AB54BA" w:rsidRPr="00AB54BA" w:rsidRDefault="00AB54BA" w:rsidP="00AB54BA">
      <w:pPr>
        <w:spacing w:after="0"/>
        <w:rPr>
          <w:rFonts w:ascii="Arial" w:hAnsi="Arial" w:cs="Arial"/>
          <w:sz w:val="24"/>
          <w:szCs w:val="24"/>
        </w:rPr>
      </w:pPr>
    </w:p>
    <w:p w14:paraId="2719F8CB" w14:textId="3339388E"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2C36EE">
        <w:rPr>
          <w:rFonts w:ascii="Arial" w:hAnsi="Arial" w:cs="Arial"/>
          <w:b/>
          <w:bCs/>
          <w:sz w:val="24"/>
          <w:szCs w:val="24"/>
        </w:rPr>
        <w:t>31</w:t>
      </w:r>
      <w:r w:rsidRPr="00AB54BA">
        <w:rPr>
          <w:rFonts w:ascii="Arial" w:hAnsi="Arial" w:cs="Arial"/>
          <w:b/>
          <w:bCs/>
          <w:sz w:val="24"/>
          <w:szCs w:val="24"/>
        </w:rPr>
        <w:t xml:space="preserve"> –</w:t>
      </w:r>
      <w:r w:rsidR="005229C8">
        <w:rPr>
          <w:rFonts w:ascii="Arial" w:hAnsi="Arial" w:cs="Arial"/>
          <w:b/>
          <w:bCs/>
          <w:sz w:val="24"/>
          <w:szCs w:val="24"/>
        </w:rPr>
        <w:t xml:space="preserve"> </w:t>
      </w:r>
      <w:r w:rsidR="005229C8" w:rsidRPr="00AB54BA">
        <w:rPr>
          <w:rFonts w:ascii="Arial" w:hAnsi="Arial" w:cs="Arial"/>
          <w:b/>
          <w:bCs/>
          <w:sz w:val="24"/>
          <w:szCs w:val="24"/>
        </w:rPr>
        <w:t>Section 29(1)(a)</w:t>
      </w:r>
    </w:p>
    <w:p w14:paraId="361BC512" w14:textId="5CD04332" w:rsidR="004A6D51" w:rsidRPr="004A6D51" w:rsidRDefault="000041F8" w:rsidP="00AB54BA">
      <w:pPr>
        <w:spacing w:after="0"/>
        <w:rPr>
          <w:rFonts w:ascii="Arial" w:hAnsi="Arial" w:cs="Arial"/>
          <w:color w:val="000000" w:themeColor="text1"/>
          <w:sz w:val="24"/>
          <w:szCs w:val="24"/>
        </w:rPr>
      </w:pPr>
      <w:r w:rsidRPr="004A6D51">
        <w:rPr>
          <w:rFonts w:ascii="Arial" w:hAnsi="Arial" w:cs="Arial"/>
          <w:color w:val="000000" w:themeColor="text1"/>
          <w:sz w:val="24"/>
          <w:szCs w:val="24"/>
        </w:rPr>
        <w:t xml:space="preserve">This clause amends </w:t>
      </w:r>
      <w:r w:rsidR="00071793" w:rsidRPr="004A6D51">
        <w:rPr>
          <w:rFonts w:ascii="Arial" w:hAnsi="Arial" w:cs="Arial"/>
          <w:color w:val="000000" w:themeColor="text1"/>
          <w:sz w:val="24"/>
          <w:szCs w:val="24"/>
        </w:rPr>
        <w:t xml:space="preserve">section 29(1)(a) </w:t>
      </w:r>
      <w:r w:rsidR="00046450" w:rsidRPr="004A6D51">
        <w:rPr>
          <w:rFonts w:ascii="Arial" w:hAnsi="Arial" w:cs="Arial"/>
          <w:color w:val="000000" w:themeColor="text1"/>
          <w:sz w:val="24"/>
          <w:szCs w:val="24"/>
        </w:rPr>
        <w:t xml:space="preserve">to </w:t>
      </w:r>
      <w:r w:rsidR="004A6D51" w:rsidRPr="004A6D51">
        <w:rPr>
          <w:rFonts w:ascii="Arial" w:hAnsi="Arial" w:cs="Arial"/>
          <w:color w:val="000000" w:themeColor="text1"/>
          <w:sz w:val="24"/>
          <w:szCs w:val="24"/>
        </w:rPr>
        <w:t>remove the provision that the Integrity Commissioner may review a decision by an investigating entity to refuse to investigate a public interest disclosure.</w:t>
      </w:r>
    </w:p>
    <w:p w14:paraId="3CAECED9" w14:textId="77777777" w:rsidR="004A6D51" w:rsidRPr="004A6D51" w:rsidRDefault="004A6D51" w:rsidP="00AB54BA">
      <w:pPr>
        <w:spacing w:after="0"/>
        <w:rPr>
          <w:rFonts w:ascii="Arial" w:hAnsi="Arial" w:cs="Arial"/>
          <w:color w:val="000000" w:themeColor="text1"/>
          <w:sz w:val="24"/>
          <w:szCs w:val="24"/>
        </w:rPr>
      </w:pPr>
    </w:p>
    <w:p w14:paraId="7CC96B13" w14:textId="2BD286BB" w:rsidR="000F4A83" w:rsidRPr="004A6D51" w:rsidRDefault="004A6D51" w:rsidP="00AB54BA">
      <w:pPr>
        <w:spacing w:after="0"/>
        <w:rPr>
          <w:rFonts w:ascii="Arial" w:hAnsi="Arial" w:cs="Arial"/>
          <w:color w:val="000000" w:themeColor="text1"/>
          <w:sz w:val="24"/>
          <w:szCs w:val="24"/>
        </w:rPr>
      </w:pPr>
      <w:r w:rsidRPr="004A6D51">
        <w:rPr>
          <w:rFonts w:ascii="Arial" w:hAnsi="Arial" w:cs="Arial"/>
          <w:color w:val="000000" w:themeColor="text1"/>
          <w:sz w:val="24"/>
          <w:szCs w:val="24"/>
        </w:rPr>
        <w:t xml:space="preserve">This </w:t>
      </w:r>
      <w:r w:rsidR="00046450" w:rsidRPr="004A6D51">
        <w:rPr>
          <w:rFonts w:ascii="Arial" w:hAnsi="Arial" w:cs="Arial"/>
          <w:color w:val="000000" w:themeColor="text1"/>
          <w:sz w:val="24"/>
          <w:szCs w:val="24"/>
        </w:rPr>
        <w:t>reflect</w:t>
      </w:r>
      <w:r w:rsidRPr="004A6D51">
        <w:rPr>
          <w:rFonts w:ascii="Arial" w:hAnsi="Arial" w:cs="Arial"/>
          <w:color w:val="000000" w:themeColor="text1"/>
          <w:sz w:val="24"/>
          <w:szCs w:val="24"/>
        </w:rPr>
        <w:t>s the</w:t>
      </w:r>
      <w:r w:rsidR="00046450" w:rsidRPr="004A6D51">
        <w:rPr>
          <w:rFonts w:ascii="Arial" w:hAnsi="Arial" w:cs="Arial"/>
          <w:color w:val="000000" w:themeColor="text1"/>
          <w:sz w:val="24"/>
          <w:szCs w:val="24"/>
        </w:rPr>
        <w:t xml:space="preserve"> amendments in the Bill to section 20</w:t>
      </w:r>
      <w:r w:rsidRPr="004A6D51">
        <w:rPr>
          <w:rFonts w:ascii="Arial" w:hAnsi="Arial" w:cs="Arial"/>
          <w:color w:val="000000" w:themeColor="text1"/>
          <w:sz w:val="24"/>
          <w:szCs w:val="24"/>
        </w:rPr>
        <w:t xml:space="preserve"> which requires</w:t>
      </w:r>
      <w:r w:rsidR="00046450" w:rsidRPr="004A6D51">
        <w:rPr>
          <w:rFonts w:ascii="Arial" w:hAnsi="Arial" w:cs="Arial"/>
          <w:color w:val="000000" w:themeColor="text1"/>
          <w:sz w:val="24"/>
          <w:szCs w:val="24"/>
        </w:rPr>
        <w:t xml:space="preserve"> investigating entities</w:t>
      </w:r>
      <w:r w:rsidR="000F4A83" w:rsidRPr="004A6D51">
        <w:rPr>
          <w:rFonts w:ascii="Arial" w:hAnsi="Arial" w:cs="Arial"/>
          <w:color w:val="000000" w:themeColor="text1"/>
          <w:sz w:val="24"/>
          <w:szCs w:val="24"/>
        </w:rPr>
        <w:t xml:space="preserve"> </w:t>
      </w:r>
      <w:r w:rsidRPr="004A6D51">
        <w:rPr>
          <w:rFonts w:ascii="Arial" w:hAnsi="Arial" w:cs="Arial"/>
          <w:color w:val="000000" w:themeColor="text1"/>
          <w:sz w:val="24"/>
          <w:szCs w:val="24"/>
        </w:rPr>
        <w:t>to</w:t>
      </w:r>
      <w:r w:rsidR="000F4A83" w:rsidRPr="004A6D51">
        <w:rPr>
          <w:rFonts w:ascii="Arial" w:hAnsi="Arial" w:cs="Arial"/>
          <w:color w:val="000000" w:themeColor="text1"/>
          <w:sz w:val="24"/>
          <w:szCs w:val="24"/>
        </w:rPr>
        <w:t xml:space="preserve"> investigate public interest disclosures. Investigating entities</w:t>
      </w:r>
      <w:r w:rsidR="00046450" w:rsidRPr="004A6D51">
        <w:rPr>
          <w:rFonts w:ascii="Arial" w:hAnsi="Arial" w:cs="Arial"/>
          <w:color w:val="000000" w:themeColor="text1"/>
          <w:sz w:val="24"/>
          <w:szCs w:val="24"/>
        </w:rPr>
        <w:t xml:space="preserve"> </w:t>
      </w:r>
      <w:r w:rsidR="000F4A83" w:rsidRPr="004A6D51">
        <w:rPr>
          <w:rFonts w:ascii="Arial" w:hAnsi="Arial" w:cs="Arial"/>
          <w:color w:val="000000" w:themeColor="text1"/>
          <w:sz w:val="24"/>
          <w:szCs w:val="24"/>
        </w:rPr>
        <w:t xml:space="preserve">are </w:t>
      </w:r>
      <w:r w:rsidR="00046450" w:rsidRPr="004A6D51">
        <w:rPr>
          <w:rFonts w:ascii="Arial" w:hAnsi="Arial" w:cs="Arial"/>
          <w:color w:val="000000" w:themeColor="text1"/>
          <w:sz w:val="24"/>
          <w:szCs w:val="24"/>
        </w:rPr>
        <w:t>no longer able to refuse to investigate a public interested disclosure.</w:t>
      </w:r>
      <w:r w:rsidR="000F4A83" w:rsidRPr="004A6D51">
        <w:rPr>
          <w:rFonts w:ascii="Arial" w:hAnsi="Arial" w:cs="Arial"/>
          <w:color w:val="000000" w:themeColor="text1"/>
          <w:sz w:val="24"/>
          <w:szCs w:val="24"/>
        </w:rPr>
        <w:t xml:space="preserve"> </w:t>
      </w:r>
    </w:p>
    <w:p w14:paraId="4EE761A3" w14:textId="4687909F" w:rsidR="000F4A83" w:rsidRPr="004A6D51" w:rsidRDefault="000F4A83" w:rsidP="00AB54BA">
      <w:pPr>
        <w:spacing w:after="0"/>
        <w:rPr>
          <w:rFonts w:ascii="Arial" w:hAnsi="Arial" w:cs="Arial"/>
          <w:color w:val="000000" w:themeColor="text1"/>
          <w:sz w:val="24"/>
          <w:szCs w:val="24"/>
        </w:rPr>
      </w:pPr>
    </w:p>
    <w:p w14:paraId="59C3F1B0" w14:textId="075E0258" w:rsidR="004A6D51" w:rsidRPr="004A6D51" w:rsidRDefault="004A6D51" w:rsidP="00AB54BA">
      <w:pPr>
        <w:spacing w:after="0"/>
        <w:rPr>
          <w:rFonts w:ascii="Arial" w:hAnsi="Arial" w:cs="Arial"/>
          <w:color w:val="000000" w:themeColor="text1"/>
          <w:sz w:val="24"/>
          <w:szCs w:val="24"/>
        </w:rPr>
      </w:pPr>
      <w:r w:rsidRPr="004A6D51">
        <w:rPr>
          <w:rFonts w:ascii="Arial" w:hAnsi="Arial" w:cs="Arial"/>
          <w:color w:val="000000" w:themeColor="text1"/>
          <w:sz w:val="24"/>
          <w:szCs w:val="24"/>
        </w:rPr>
        <w:t>The Integrity Commissioner may still review a decision by an investigating entity to end the investigation of a public interest disclosure.</w:t>
      </w:r>
    </w:p>
    <w:p w14:paraId="2A6A3846" w14:textId="77777777" w:rsidR="00AB54BA" w:rsidRPr="00AB54BA" w:rsidRDefault="00AB54BA" w:rsidP="00AB54BA">
      <w:pPr>
        <w:spacing w:after="0"/>
        <w:rPr>
          <w:rFonts w:ascii="Arial" w:hAnsi="Arial" w:cs="Arial"/>
          <w:sz w:val="24"/>
          <w:szCs w:val="24"/>
        </w:rPr>
      </w:pPr>
    </w:p>
    <w:p w14:paraId="0C683AD3" w14:textId="353B663F" w:rsidR="001C2AA4" w:rsidRPr="00AB54BA" w:rsidRDefault="00AB54BA" w:rsidP="00501EB5">
      <w:pPr>
        <w:keepNext/>
        <w:keepLines/>
        <w:spacing w:after="0"/>
        <w:rPr>
          <w:rFonts w:ascii="Arial" w:hAnsi="Arial" w:cs="Arial"/>
          <w:b/>
          <w:bCs/>
          <w:sz w:val="24"/>
          <w:szCs w:val="24"/>
        </w:rPr>
      </w:pPr>
      <w:r w:rsidRPr="00AB54BA">
        <w:rPr>
          <w:rFonts w:ascii="Arial" w:hAnsi="Arial" w:cs="Arial"/>
          <w:b/>
          <w:bCs/>
          <w:sz w:val="24"/>
          <w:szCs w:val="24"/>
        </w:rPr>
        <w:t xml:space="preserve">Clause </w:t>
      </w:r>
      <w:r w:rsidR="00A75AEF">
        <w:rPr>
          <w:rFonts w:ascii="Arial" w:hAnsi="Arial" w:cs="Arial"/>
          <w:b/>
          <w:bCs/>
          <w:sz w:val="24"/>
          <w:szCs w:val="24"/>
        </w:rPr>
        <w:t>32</w:t>
      </w:r>
      <w:r w:rsidRPr="00AB54BA">
        <w:rPr>
          <w:rFonts w:ascii="Arial" w:hAnsi="Arial" w:cs="Arial"/>
          <w:b/>
          <w:bCs/>
          <w:sz w:val="24"/>
          <w:szCs w:val="24"/>
        </w:rPr>
        <w:t xml:space="preserve"> –</w:t>
      </w:r>
      <w:r w:rsidR="001C2AA4">
        <w:rPr>
          <w:rFonts w:ascii="Arial" w:hAnsi="Arial" w:cs="Arial"/>
          <w:b/>
          <w:bCs/>
          <w:sz w:val="24"/>
          <w:szCs w:val="24"/>
        </w:rPr>
        <w:t xml:space="preserve"> </w:t>
      </w:r>
      <w:r w:rsidR="001C2AA4" w:rsidRPr="00AB54BA">
        <w:rPr>
          <w:rFonts w:ascii="Arial" w:hAnsi="Arial" w:cs="Arial"/>
          <w:b/>
          <w:bCs/>
          <w:sz w:val="24"/>
          <w:szCs w:val="24"/>
        </w:rPr>
        <w:t>Section 29(2)</w:t>
      </w:r>
    </w:p>
    <w:p w14:paraId="03ADFAE6" w14:textId="0350DBEB" w:rsidR="00071793" w:rsidRPr="00071793" w:rsidRDefault="001C2AA4" w:rsidP="001C2AA4">
      <w:pPr>
        <w:spacing w:after="0"/>
        <w:rPr>
          <w:rFonts w:ascii="Arial" w:hAnsi="Arial" w:cs="Arial"/>
          <w:color w:val="000000" w:themeColor="text1"/>
          <w:sz w:val="24"/>
          <w:szCs w:val="24"/>
        </w:rPr>
      </w:pPr>
      <w:r w:rsidRPr="00071793">
        <w:rPr>
          <w:rFonts w:ascii="Arial" w:hAnsi="Arial" w:cs="Arial"/>
          <w:color w:val="000000" w:themeColor="text1"/>
          <w:sz w:val="24"/>
          <w:szCs w:val="24"/>
        </w:rPr>
        <w:t xml:space="preserve">This </w:t>
      </w:r>
      <w:r w:rsidR="00071793" w:rsidRPr="00071793">
        <w:rPr>
          <w:rFonts w:ascii="Arial" w:hAnsi="Arial" w:cs="Arial"/>
          <w:color w:val="000000" w:themeColor="text1"/>
          <w:sz w:val="24"/>
          <w:szCs w:val="24"/>
        </w:rPr>
        <w:t xml:space="preserve">clause </w:t>
      </w:r>
      <w:r w:rsidRPr="00071793">
        <w:rPr>
          <w:rFonts w:ascii="Arial" w:hAnsi="Arial" w:cs="Arial"/>
          <w:color w:val="000000" w:themeColor="text1"/>
          <w:sz w:val="24"/>
          <w:szCs w:val="24"/>
        </w:rPr>
        <w:t xml:space="preserve">amends </w:t>
      </w:r>
      <w:r w:rsidR="00071793" w:rsidRPr="00071793">
        <w:rPr>
          <w:rFonts w:ascii="Arial" w:hAnsi="Arial" w:cs="Arial"/>
          <w:color w:val="000000" w:themeColor="text1"/>
          <w:sz w:val="24"/>
          <w:szCs w:val="24"/>
        </w:rPr>
        <w:t>section 29(2)</w:t>
      </w:r>
      <w:r w:rsidR="005A6876">
        <w:rPr>
          <w:rFonts w:ascii="Arial" w:hAnsi="Arial" w:cs="Arial"/>
          <w:color w:val="000000" w:themeColor="text1"/>
          <w:sz w:val="24"/>
          <w:szCs w:val="24"/>
        </w:rPr>
        <w:t xml:space="preserve"> </w:t>
      </w:r>
      <w:r w:rsidR="005A6876" w:rsidRPr="00DC00D9">
        <w:rPr>
          <w:rFonts w:ascii="Arial" w:hAnsi="Arial" w:cs="Arial"/>
          <w:color w:val="000000" w:themeColor="text1"/>
          <w:sz w:val="24"/>
          <w:szCs w:val="24"/>
        </w:rPr>
        <w:t>to clarify that the section relates to the Integrity Commissioner given the role the Integrity Commission will have under the Act.</w:t>
      </w:r>
    </w:p>
    <w:p w14:paraId="665FC818" w14:textId="77777777" w:rsidR="00AB54BA" w:rsidRPr="00AB54BA" w:rsidRDefault="00AB54BA" w:rsidP="00AB54BA">
      <w:pPr>
        <w:spacing w:after="0"/>
        <w:rPr>
          <w:rFonts w:ascii="Arial" w:hAnsi="Arial" w:cs="Arial"/>
          <w:sz w:val="24"/>
          <w:szCs w:val="24"/>
        </w:rPr>
      </w:pPr>
    </w:p>
    <w:p w14:paraId="038C3A8E" w14:textId="42CE3D61"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A75AEF">
        <w:rPr>
          <w:rFonts w:ascii="Arial" w:hAnsi="Arial" w:cs="Arial"/>
          <w:b/>
          <w:bCs/>
          <w:sz w:val="24"/>
          <w:szCs w:val="24"/>
        </w:rPr>
        <w:t>33</w:t>
      </w:r>
      <w:r w:rsidRPr="00AB54BA">
        <w:rPr>
          <w:rFonts w:ascii="Arial" w:hAnsi="Arial" w:cs="Arial"/>
          <w:b/>
          <w:bCs/>
          <w:sz w:val="24"/>
          <w:szCs w:val="24"/>
        </w:rPr>
        <w:t xml:space="preserve"> –</w:t>
      </w:r>
      <w:r w:rsidR="001129AB">
        <w:rPr>
          <w:rFonts w:ascii="Arial" w:hAnsi="Arial" w:cs="Arial"/>
          <w:b/>
          <w:bCs/>
          <w:sz w:val="24"/>
          <w:szCs w:val="24"/>
        </w:rPr>
        <w:t xml:space="preserve"> </w:t>
      </w:r>
      <w:r w:rsidR="001129AB" w:rsidRPr="00AB54BA">
        <w:rPr>
          <w:rFonts w:ascii="Arial" w:hAnsi="Arial" w:cs="Arial"/>
          <w:b/>
          <w:bCs/>
          <w:sz w:val="24"/>
          <w:szCs w:val="24"/>
        </w:rPr>
        <w:t>Section 29(</w:t>
      </w:r>
      <w:r w:rsidR="001129AB">
        <w:rPr>
          <w:rFonts w:ascii="Arial" w:hAnsi="Arial" w:cs="Arial"/>
          <w:b/>
          <w:bCs/>
          <w:sz w:val="24"/>
          <w:szCs w:val="24"/>
        </w:rPr>
        <w:t>4</w:t>
      </w:r>
      <w:r w:rsidR="001129AB" w:rsidRPr="00AB54BA">
        <w:rPr>
          <w:rFonts w:ascii="Arial" w:hAnsi="Arial" w:cs="Arial"/>
          <w:b/>
          <w:bCs/>
          <w:sz w:val="24"/>
          <w:szCs w:val="24"/>
        </w:rPr>
        <w:t>)</w:t>
      </w:r>
      <w:r w:rsidR="001129AB">
        <w:rPr>
          <w:rFonts w:ascii="Arial" w:hAnsi="Arial" w:cs="Arial"/>
          <w:b/>
          <w:bCs/>
          <w:sz w:val="24"/>
          <w:szCs w:val="24"/>
        </w:rPr>
        <w:t xml:space="preserve"> and (5)</w:t>
      </w:r>
    </w:p>
    <w:p w14:paraId="008E721C" w14:textId="1751871F" w:rsidR="00DB15C6" w:rsidRPr="00DB15C6" w:rsidRDefault="001129AB" w:rsidP="00AB54BA">
      <w:pPr>
        <w:spacing w:after="0"/>
        <w:rPr>
          <w:rFonts w:ascii="Arial" w:hAnsi="Arial" w:cs="Arial"/>
          <w:color w:val="000000" w:themeColor="text1"/>
          <w:sz w:val="24"/>
          <w:szCs w:val="24"/>
        </w:rPr>
      </w:pPr>
      <w:r w:rsidRPr="00DB15C6">
        <w:rPr>
          <w:rFonts w:ascii="Arial" w:hAnsi="Arial" w:cs="Arial"/>
          <w:color w:val="000000" w:themeColor="text1"/>
          <w:sz w:val="24"/>
          <w:szCs w:val="24"/>
        </w:rPr>
        <w:t xml:space="preserve">This </w:t>
      </w:r>
      <w:r w:rsidR="00DB15C6" w:rsidRPr="00DB15C6">
        <w:rPr>
          <w:rFonts w:ascii="Arial" w:hAnsi="Arial" w:cs="Arial"/>
          <w:color w:val="000000" w:themeColor="text1"/>
          <w:sz w:val="24"/>
          <w:szCs w:val="24"/>
        </w:rPr>
        <w:t>clause amends section 29(4) and (5) to clarify that the section relates to the Integrity Commissioner given the role the Integrity Commission will have under the Act.</w:t>
      </w:r>
    </w:p>
    <w:p w14:paraId="35AF1A66" w14:textId="77777777" w:rsidR="00AB54BA" w:rsidRPr="00AB54BA" w:rsidRDefault="00AB54BA" w:rsidP="00AB54BA">
      <w:pPr>
        <w:spacing w:after="0"/>
        <w:rPr>
          <w:rFonts w:ascii="Arial" w:hAnsi="Arial" w:cs="Arial"/>
          <w:b/>
          <w:bCs/>
          <w:sz w:val="24"/>
          <w:szCs w:val="24"/>
        </w:rPr>
      </w:pPr>
    </w:p>
    <w:p w14:paraId="19949978" w14:textId="6ED30284"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A75AEF">
        <w:rPr>
          <w:rFonts w:ascii="Arial" w:hAnsi="Arial" w:cs="Arial"/>
          <w:b/>
          <w:bCs/>
          <w:sz w:val="24"/>
          <w:szCs w:val="24"/>
        </w:rPr>
        <w:t>34</w:t>
      </w:r>
      <w:r w:rsidRPr="00AB54BA">
        <w:rPr>
          <w:rFonts w:ascii="Arial" w:hAnsi="Arial" w:cs="Arial"/>
          <w:b/>
          <w:bCs/>
          <w:sz w:val="24"/>
          <w:szCs w:val="24"/>
        </w:rPr>
        <w:t xml:space="preserve"> – </w:t>
      </w:r>
      <w:r w:rsidR="001129AB" w:rsidRPr="00AB54BA">
        <w:rPr>
          <w:rFonts w:ascii="Arial" w:hAnsi="Arial" w:cs="Arial"/>
          <w:b/>
          <w:bCs/>
          <w:sz w:val="24"/>
          <w:szCs w:val="24"/>
        </w:rPr>
        <w:t>Section 30 heading</w:t>
      </w:r>
    </w:p>
    <w:p w14:paraId="69FEE04C" w14:textId="01BC4319" w:rsidR="00DB15C6" w:rsidRDefault="001129AB" w:rsidP="00AB54BA">
      <w:pPr>
        <w:spacing w:after="0"/>
        <w:rPr>
          <w:rFonts w:ascii="Arial" w:hAnsi="Arial" w:cs="Arial"/>
          <w:color w:val="000000" w:themeColor="text1"/>
          <w:sz w:val="24"/>
          <w:szCs w:val="24"/>
        </w:rPr>
      </w:pPr>
      <w:r w:rsidRPr="00DB15C6">
        <w:rPr>
          <w:rFonts w:ascii="Arial" w:hAnsi="Arial" w:cs="Arial"/>
          <w:color w:val="000000" w:themeColor="text1"/>
          <w:sz w:val="24"/>
          <w:szCs w:val="24"/>
        </w:rPr>
        <w:t xml:space="preserve">This </w:t>
      </w:r>
      <w:r w:rsidR="00241B41" w:rsidRPr="00DB15C6">
        <w:rPr>
          <w:rFonts w:ascii="Arial" w:hAnsi="Arial" w:cs="Arial"/>
          <w:color w:val="000000" w:themeColor="text1"/>
          <w:sz w:val="24"/>
          <w:szCs w:val="24"/>
        </w:rPr>
        <w:t xml:space="preserve">clause </w:t>
      </w:r>
      <w:r w:rsidRPr="00DB15C6">
        <w:rPr>
          <w:rFonts w:ascii="Arial" w:hAnsi="Arial" w:cs="Arial"/>
          <w:color w:val="000000" w:themeColor="text1"/>
          <w:sz w:val="24"/>
          <w:szCs w:val="24"/>
        </w:rPr>
        <w:t xml:space="preserve">amends </w:t>
      </w:r>
      <w:r w:rsidR="00DB15C6" w:rsidRPr="00DB15C6">
        <w:rPr>
          <w:rFonts w:ascii="Arial" w:hAnsi="Arial" w:cs="Arial"/>
          <w:color w:val="000000" w:themeColor="text1"/>
          <w:sz w:val="24"/>
          <w:szCs w:val="24"/>
        </w:rPr>
        <w:t xml:space="preserve">the heading of section 30 to clarify that the section relates to the </w:t>
      </w:r>
      <w:r w:rsidR="00DB15C6" w:rsidRPr="00DC00D9">
        <w:rPr>
          <w:rFonts w:ascii="Arial" w:hAnsi="Arial" w:cs="Arial"/>
          <w:color w:val="000000" w:themeColor="text1"/>
          <w:sz w:val="24"/>
          <w:szCs w:val="24"/>
        </w:rPr>
        <w:t>Integrity Commissioner given the role the Integrity Commission will have under the Act</w:t>
      </w:r>
      <w:r w:rsidR="00C21921">
        <w:rPr>
          <w:rFonts w:ascii="Arial" w:hAnsi="Arial" w:cs="Arial"/>
          <w:color w:val="000000" w:themeColor="text1"/>
          <w:sz w:val="24"/>
          <w:szCs w:val="24"/>
        </w:rPr>
        <w:t>.</w:t>
      </w:r>
    </w:p>
    <w:p w14:paraId="74D03EF9" w14:textId="77777777" w:rsidR="00AB54BA" w:rsidRPr="00AB54BA" w:rsidRDefault="00AB54BA" w:rsidP="00AB54BA">
      <w:pPr>
        <w:spacing w:after="0"/>
        <w:rPr>
          <w:rFonts w:ascii="Arial" w:hAnsi="Arial" w:cs="Arial"/>
          <w:sz w:val="24"/>
          <w:szCs w:val="24"/>
        </w:rPr>
      </w:pPr>
    </w:p>
    <w:p w14:paraId="740CC101" w14:textId="7D157871" w:rsidR="00AB54BA" w:rsidRDefault="00AB54BA" w:rsidP="00AE6D52">
      <w:pPr>
        <w:keepNext/>
        <w:keepLines/>
        <w:spacing w:after="0"/>
        <w:rPr>
          <w:rFonts w:ascii="Arial" w:hAnsi="Arial" w:cs="Arial"/>
          <w:b/>
          <w:bCs/>
          <w:sz w:val="24"/>
          <w:szCs w:val="24"/>
        </w:rPr>
      </w:pPr>
      <w:r w:rsidRPr="00AB54BA">
        <w:rPr>
          <w:rFonts w:ascii="Arial" w:hAnsi="Arial" w:cs="Arial"/>
          <w:b/>
          <w:bCs/>
          <w:sz w:val="24"/>
          <w:szCs w:val="24"/>
        </w:rPr>
        <w:t xml:space="preserve">Clause </w:t>
      </w:r>
      <w:r w:rsidR="00A75AEF">
        <w:rPr>
          <w:rFonts w:ascii="Arial" w:hAnsi="Arial" w:cs="Arial"/>
          <w:b/>
          <w:bCs/>
          <w:sz w:val="24"/>
          <w:szCs w:val="24"/>
        </w:rPr>
        <w:t>35</w:t>
      </w:r>
      <w:r w:rsidRPr="00AB54BA">
        <w:rPr>
          <w:rFonts w:ascii="Arial" w:hAnsi="Arial" w:cs="Arial"/>
          <w:b/>
          <w:bCs/>
          <w:sz w:val="24"/>
          <w:szCs w:val="24"/>
        </w:rPr>
        <w:t xml:space="preserve"> –</w:t>
      </w:r>
      <w:r w:rsidR="00FA2089">
        <w:rPr>
          <w:rFonts w:ascii="Arial" w:hAnsi="Arial" w:cs="Arial"/>
          <w:b/>
          <w:bCs/>
          <w:sz w:val="24"/>
          <w:szCs w:val="24"/>
        </w:rPr>
        <w:t xml:space="preserve"> </w:t>
      </w:r>
      <w:r w:rsidR="00FA2089" w:rsidRPr="00AB54BA">
        <w:rPr>
          <w:rFonts w:ascii="Arial" w:hAnsi="Arial" w:cs="Arial"/>
          <w:b/>
          <w:bCs/>
          <w:sz w:val="24"/>
          <w:szCs w:val="24"/>
        </w:rPr>
        <w:t>Section 30(1)</w:t>
      </w:r>
    </w:p>
    <w:p w14:paraId="6349A4E7" w14:textId="3947DCFF" w:rsidR="00DB15C6" w:rsidRDefault="00FA2089" w:rsidP="00AB54BA">
      <w:pPr>
        <w:spacing w:after="0"/>
        <w:rPr>
          <w:rFonts w:ascii="Arial" w:hAnsi="Arial" w:cs="Arial"/>
          <w:color w:val="000000" w:themeColor="text1"/>
          <w:sz w:val="24"/>
          <w:szCs w:val="24"/>
        </w:rPr>
      </w:pPr>
      <w:r w:rsidRPr="00DB15C6">
        <w:rPr>
          <w:rFonts w:ascii="Arial" w:hAnsi="Arial" w:cs="Arial"/>
          <w:color w:val="000000" w:themeColor="text1"/>
          <w:sz w:val="24"/>
          <w:szCs w:val="24"/>
        </w:rPr>
        <w:t xml:space="preserve">This </w:t>
      </w:r>
      <w:r w:rsidR="00DB15C6" w:rsidRPr="00DB15C6">
        <w:rPr>
          <w:rFonts w:ascii="Arial" w:hAnsi="Arial" w:cs="Arial"/>
          <w:color w:val="000000" w:themeColor="text1"/>
          <w:sz w:val="24"/>
          <w:szCs w:val="24"/>
        </w:rPr>
        <w:t xml:space="preserve">clause </w:t>
      </w:r>
      <w:r w:rsidRPr="00DB15C6">
        <w:rPr>
          <w:rFonts w:ascii="Arial" w:hAnsi="Arial" w:cs="Arial"/>
          <w:color w:val="000000" w:themeColor="text1"/>
          <w:sz w:val="24"/>
          <w:szCs w:val="24"/>
        </w:rPr>
        <w:t>amends</w:t>
      </w:r>
      <w:r w:rsidR="00DB15C6" w:rsidRPr="00DB15C6">
        <w:rPr>
          <w:rFonts w:ascii="Arial" w:hAnsi="Arial" w:cs="Arial"/>
          <w:color w:val="000000" w:themeColor="text1"/>
          <w:sz w:val="24"/>
          <w:szCs w:val="24"/>
        </w:rPr>
        <w:t xml:space="preserve"> section 30(1) to clarify that the section relates to the Integrity </w:t>
      </w:r>
      <w:r w:rsidR="00DB15C6" w:rsidRPr="00DC00D9">
        <w:rPr>
          <w:rFonts w:ascii="Arial" w:hAnsi="Arial" w:cs="Arial"/>
          <w:color w:val="000000" w:themeColor="text1"/>
          <w:sz w:val="24"/>
          <w:szCs w:val="24"/>
        </w:rPr>
        <w:t>Commissioner given the role the Integrity Commission will have under the Act.</w:t>
      </w:r>
    </w:p>
    <w:p w14:paraId="28552898" w14:textId="77777777" w:rsidR="00AB54BA" w:rsidRPr="00AB54BA" w:rsidRDefault="00AB54BA" w:rsidP="00AB54BA">
      <w:pPr>
        <w:spacing w:after="0"/>
        <w:rPr>
          <w:rFonts w:ascii="Arial" w:hAnsi="Arial" w:cs="Arial"/>
          <w:sz w:val="24"/>
          <w:szCs w:val="24"/>
        </w:rPr>
      </w:pPr>
    </w:p>
    <w:p w14:paraId="660311FA" w14:textId="3BBA8ED2"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A75AEF">
        <w:rPr>
          <w:rFonts w:ascii="Arial" w:hAnsi="Arial" w:cs="Arial"/>
          <w:b/>
          <w:bCs/>
          <w:sz w:val="24"/>
          <w:szCs w:val="24"/>
        </w:rPr>
        <w:t>36</w:t>
      </w:r>
      <w:r w:rsidRPr="00AB54BA">
        <w:rPr>
          <w:rFonts w:ascii="Arial" w:hAnsi="Arial" w:cs="Arial"/>
          <w:b/>
          <w:bCs/>
          <w:sz w:val="24"/>
          <w:szCs w:val="24"/>
        </w:rPr>
        <w:t xml:space="preserve"> – </w:t>
      </w:r>
      <w:r w:rsidR="00C938A5" w:rsidRPr="00AB54BA">
        <w:rPr>
          <w:rFonts w:ascii="Arial" w:hAnsi="Arial" w:cs="Arial"/>
          <w:b/>
          <w:bCs/>
          <w:sz w:val="24"/>
          <w:szCs w:val="24"/>
        </w:rPr>
        <w:t>Sectio</w:t>
      </w:r>
      <w:r w:rsidR="00C938A5">
        <w:rPr>
          <w:rFonts w:ascii="Arial" w:hAnsi="Arial" w:cs="Arial"/>
          <w:b/>
          <w:bCs/>
          <w:sz w:val="24"/>
          <w:szCs w:val="24"/>
        </w:rPr>
        <w:t>n 30(1)(b)</w:t>
      </w:r>
    </w:p>
    <w:p w14:paraId="605221D2" w14:textId="5E5ACB2C" w:rsidR="00AC291C" w:rsidRPr="00AC291C" w:rsidRDefault="00C938A5" w:rsidP="00AB54BA">
      <w:pPr>
        <w:spacing w:after="0"/>
        <w:rPr>
          <w:rFonts w:ascii="Arial" w:hAnsi="Arial" w:cs="Arial"/>
          <w:color w:val="000000" w:themeColor="text1"/>
          <w:sz w:val="24"/>
          <w:szCs w:val="24"/>
        </w:rPr>
      </w:pPr>
      <w:r w:rsidRPr="00AC291C">
        <w:rPr>
          <w:rFonts w:ascii="Arial" w:hAnsi="Arial" w:cs="Arial"/>
          <w:color w:val="000000" w:themeColor="text1"/>
          <w:sz w:val="24"/>
          <w:szCs w:val="24"/>
        </w:rPr>
        <w:t xml:space="preserve">This clause </w:t>
      </w:r>
      <w:r w:rsidR="00046450">
        <w:rPr>
          <w:rFonts w:ascii="Arial" w:hAnsi="Arial" w:cs="Arial"/>
          <w:color w:val="000000" w:themeColor="text1"/>
          <w:sz w:val="24"/>
          <w:szCs w:val="24"/>
        </w:rPr>
        <w:t>expands the provisions in</w:t>
      </w:r>
      <w:r w:rsidRPr="00AC291C">
        <w:rPr>
          <w:rFonts w:ascii="Arial" w:hAnsi="Arial" w:cs="Arial"/>
          <w:color w:val="000000" w:themeColor="text1"/>
          <w:sz w:val="24"/>
          <w:szCs w:val="24"/>
        </w:rPr>
        <w:t xml:space="preserve"> </w:t>
      </w:r>
      <w:r w:rsidR="00AC291C" w:rsidRPr="00AC291C">
        <w:rPr>
          <w:rFonts w:ascii="Arial" w:hAnsi="Arial" w:cs="Arial"/>
          <w:color w:val="000000" w:themeColor="text1"/>
          <w:sz w:val="24"/>
          <w:szCs w:val="24"/>
        </w:rPr>
        <w:t>section 30(1)(b)</w:t>
      </w:r>
      <w:r w:rsidR="00046450">
        <w:rPr>
          <w:rFonts w:ascii="Arial" w:hAnsi="Arial" w:cs="Arial"/>
          <w:color w:val="000000" w:themeColor="text1"/>
          <w:sz w:val="24"/>
          <w:szCs w:val="24"/>
        </w:rPr>
        <w:t xml:space="preserve"> to enable the Integrity Commissioner to provide a report to the Minister about how the disclosure of disclosable conduct or public interest disclosures are dealt with by a public sector entity.</w:t>
      </w:r>
    </w:p>
    <w:p w14:paraId="1ED59DF5" w14:textId="6610B704" w:rsidR="00AB54BA" w:rsidRDefault="00AB54BA" w:rsidP="00AB54BA">
      <w:pPr>
        <w:spacing w:after="0"/>
        <w:rPr>
          <w:rFonts w:ascii="Arial" w:hAnsi="Arial" w:cs="Arial"/>
          <w:b/>
          <w:bCs/>
          <w:sz w:val="24"/>
          <w:szCs w:val="24"/>
        </w:rPr>
      </w:pPr>
    </w:p>
    <w:p w14:paraId="2D0B8B51" w14:textId="7F05ED38" w:rsidR="00C938A5" w:rsidRPr="00AB54BA" w:rsidRDefault="00A75AEF" w:rsidP="00C938A5">
      <w:pPr>
        <w:spacing w:after="0"/>
        <w:rPr>
          <w:rFonts w:ascii="Arial" w:hAnsi="Arial" w:cs="Arial"/>
          <w:b/>
          <w:bCs/>
          <w:sz w:val="24"/>
          <w:szCs w:val="24"/>
        </w:rPr>
      </w:pPr>
      <w:r>
        <w:rPr>
          <w:rFonts w:ascii="Arial" w:hAnsi="Arial" w:cs="Arial"/>
          <w:b/>
          <w:bCs/>
          <w:sz w:val="24"/>
          <w:szCs w:val="24"/>
        </w:rPr>
        <w:t xml:space="preserve">Clause 37 </w:t>
      </w:r>
      <w:r w:rsidRPr="00AB54BA">
        <w:rPr>
          <w:rFonts w:ascii="Arial" w:hAnsi="Arial" w:cs="Arial"/>
          <w:b/>
          <w:bCs/>
          <w:sz w:val="24"/>
          <w:szCs w:val="24"/>
        </w:rPr>
        <w:t xml:space="preserve">– </w:t>
      </w:r>
      <w:r w:rsidR="00C938A5" w:rsidRPr="00AB54BA">
        <w:rPr>
          <w:rFonts w:ascii="Arial" w:hAnsi="Arial" w:cs="Arial"/>
          <w:b/>
          <w:bCs/>
          <w:sz w:val="24"/>
          <w:szCs w:val="24"/>
        </w:rPr>
        <w:t>Section 30(2)</w:t>
      </w:r>
    </w:p>
    <w:p w14:paraId="1527AC5A" w14:textId="40DD7131" w:rsidR="00A75AEF" w:rsidRDefault="00AC291C" w:rsidP="00AB54BA">
      <w:pPr>
        <w:spacing w:after="0"/>
        <w:rPr>
          <w:rFonts w:ascii="Arial" w:hAnsi="Arial" w:cs="Arial"/>
          <w:color w:val="000000" w:themeColor="text1"/>
          <w:sz w:val="24"/>
          <w:szCs w:val="24"/>
        </w:rPr>
      </w:pPr>
      <w:r w:rsidRPr="00DB15C6">
        <w:rPr>
          <w:rFonts w:ascii="Arial" w:hAnsi="Arial" w:cs="Arial"/>
          <w:color w:val="000000" w:themeColor="text1"/>
          <w:sz w:val="24"/>
          <w:szCs w:val="24"/>
        </w:rPr>
        <w:t>This clause amends section 30(</w:t>
      </w:r>
      <w:r>
        <w:rPr>
          <w:rFonts w:ascii="Arial" w:hAnsi="Arial" w:cs="Arial"/>
          <w:color w:val="000000" w:themeColor="text1"/>
          <w:sz w:val="24"/>
          <w:szCs w:val="24"/>
        </w:rPr>
        <w:t>2</w:t>
      </w:r>
      <w:r w:rsidRPr="00DB15C6">
        <w:rPr>
          <w:rFonts w:ascii="Arial" w:hAnsi="Arial" w:cs="Arial"/>
          <w:color w:val="000000" w:themeColor="text1"/>
          <w:sz w:val="24"/>
          <w:szCs w:val="24"/>
        </w:rPr>
        <w:t xml:space="preserve">) to clarify that the section relates to the Integrity </w:t>
      </w:r>
      <w:r w:rsidRPr="00DC00D9">
        <w:rPr>
          <w:rFonts w:ascii="Arial" w:hAnsi="Arial" w:cs="Arial"/>
          <w:color w:val="000000" w:themeColor="text1"/>
          <w:sz w:val="24"/>
          <w:szCs w:val="24"/>
        </w:rPr>
        <w:t>Commissioner given the role the Integrity Commission will have under the Act.</w:t>
      </w:r>
    </w:p>
    <w:p w14:paraId="6A852431" w14:textId="77777777" w:rsidR="00AC291C" w:rsidRPr="00AB54BA" w:rsidRDefault="00AC291C" w:rsidP="00AB54BA">
      <w:pPr>
        <w:spacing w:after="0"/>
        <w:rPr>
          <w:rFonts w:ascii="Arial" w:hAnsi="Arial" w:cs="Arial"/>
          <w:b/>
          <w:bCs/>
          <w:sz w:val="24"/>
          <w:szCs w:val="24"/>
        </w:rPr>
      </w:pPr>
    </w:p>
    <w:p w14:paraId="04197655" w14:textId="102A6DDB"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653940">
        <w:rPr>
          <w:rFonts w:ascii="Arial" w:hAnsi="Arial" w:cs="Arial"/>
          <w:b/>
          <w:bCs/>
          <w:sz w:val="24"/>
          <w:szCs w:val="24"/>
        </w:rPr>
        <w:t>38</w:t>
      </w:r>
      <w:r w:rsidRPr="00AB54BA">
        <w:rPr>
          <w:rFonts w:ascii="Arial" w:hAnsi="Arial" w:cs="Arial"/>
          <w:b/>
          <w:bCs/>
          <w:sz w:val="24"/>
          <w:szCs w:val="24"/>
        </w:rPr>
        <w:t xml:space="preserve"> –</w:t>
      </w:r>
      <w:r w:rsidR="00FB7381">
        <w:rPr>
          <w:rFonts w:ascii="Arial" w:hAnsi="Arial" w:cs="Arial"/>
          <w:b/>
          <w:bCs/>
          <w:sz w:val="24"/>
          <w:szCs w:val="24"/>
        </w:rPr>
        <w:t xml:space="preserve"> </w:t>
      </w:r>
      <w:r w:rsidR="00FB7381" w:rsidRPr="00AB54BA">
        <w:rPr>
          <w:rFonts w:ascii="Arial" w:hAnsi="Arial" w:cs="Arial"/>
          <w:b/>
          <w:bCs/>
          <w:sz w:val="24"/>
          <w:szCs w:val="24"/>
        </w:rPr>
        <w:t>Section 31 heading</w:t>
      </w:r>
    </w:p>
    <w:p w14:paraId="10517425" w14:textId="2606D2C0" w:rsidR="00AC291C" w:rsidRPr="00AC291C" w:rsidRDefault="00241B41" w:rsidP="00241B41">
      <w:pPr>
        <w:spacing w:after="0"/>
        <w:rPr>
          <w:rFonts w:ascii="Arial" w:hAnsi="Arial" w:cs="Arial"/>
          <w:color w:val="000000" w:themeColor="text1"/>
          <w:sz w:val="24"/>
          <w:szCs w:val="24"/>
        </w:rPr>
      </w:pPr>
      <w:r w:rsidRPr="00AC291C">
        <w:rPr>
          <w:rFonts w:ascii="Arial" w:hAnsi="Arial" w:cs="Arial"/>
          <w:color w:val="000000" w:themeColor="text1"/>
          <w:sz w:val="24"/>
          <w:szCs w:val="24"/>
        </w:rPr>
        <w:t>This clause amends the heading</w:t>
      </w:r>
      <w:r w:rsidR="00AC291C" w:rsidRPr="00AC291C">
        <w:rPr>
          <w:rFonts w:ascii="Arial" w:hAnsi="Arial" w:cs="Arial"/>
          <w:color w:val="000000" w:themeColor="text1"/>
          <w:sz w:val="24"/>
          <w:szCs w:val="24"/>
        </w:rPr>
        <w:t xml:space="preserve"> of section 31 to clarify that the section relates to the Integrity Commissioner given the role the Integrity Commission will have under the Act.</w:t>
      </w:r>
    </w:p>
    <w:p w14:paraId="5FDD4270" w14:textId="77777777" w:rsidR="00AB54BA" w:rsidRPr="00AB54BA" w:rsidRDefault="00AB54BA" w:rsidP="00AB54BA">
      <w:pPr>
        <w:spacing w:after="0"/>
        <w:rPr>
          <w:rFonts w:ascii="Arial" w:hAnsi="Arial" w:cs="Arial"/>
          <w:sz w:val="24"/>
          <w:szCs w:val="24"/>
        </w:rPr>
      </w:pPr>
    </w:p>
    <w:p w14:paraId="78938324" w14:textId="216A82DE" w:rsidR="006F7DA1" w:rsidRDefault="00AB54BA" w:rsidP="006F7DA1">
      <w:pPr>
        <w:spacing w:after="0"/>
        <w:rPr>
          <w:rFonts w:ascii="Arial" w:hAnsi="Arial" w:cs="Arial"/>
          <w:b/>
          <w:bCs/>
          <w:sz w:val="24"/>
          <w:szCs w:val="24"/>
        </w:rPr>
      </w:pPr>
      <w:r w:rsidRPr="00AB54BA">
        <w:rPr>
          <w:rFonts w:ascii="Arial" w:hAnsi="Arial" w:cs="Arial"/>
          <w:b/>
          <w:bCs/>
          <w:sz w:val="24"/>
          <w:szCs w:val="24"/>
        </w:rPr>
        <w:t xml:space="preserve">Clause </w:t>
      </w:r>
      <w:r w:rsidR="00653940">
        <w:rPr>
          <w:rFonts w:ascii="Arial" w:hAnsi="Arial" w:cs="Arial"/>
          <w:b/>
          <w:bCs/>
          <w:sz w:val="24"/>
          <w:szCs w:val="24"/>
        </w:rPr>
        <w:t>39</w:t>
      </w:r>
      <w:r w:rsidRPr="00AB54BA">
        <w:rPr>
          <w:rFonts w:ascii="Arial" w:hAnsi="Arial" w:cs="Arial"/>
          <w:b/>
          <w:bCs/>
          <w:sz w:val="24"/>
          <w:szCs w:val="24"/>
        </w:rPr>
        <w:t xml:space="preserve"> –</w:t>
      </w:r>
      <w:r w:rsidR="006F7DA1">
        <w:rPr>
          <w:rFonts w:ascii="Arial" w:hAnsi="Arial" w:cs="Arial"/>
          <w:b/>
          <w:bCs/>
          <w:sz w:val="24"/>
          <w:szCs w:val="24"/>
        </w:rPr>
        <w:t xml:space="preserve"> </w:t>
      </w:r>
      <w:r w:rsidR="006F7DA1" w:rsidRPr="00AB54BA">
        <w:rPr>
          <w:rFonts w:ascii="Arial" w:hAnsi="Arial" w:cs="Arial"/>
          <w:b/>
          <w:bCs/>
          <w:sz w:val="24"/>
          <w:szCs w:val="24"/>
        </w:rPr>
        <w:t>Section 31(1)</w:t>
      </w:r>
    </w:p>
    <w:p w14:paraId="215B419B" w14:textId="591817AF" w:rsidR="00AC291C" w:rsidRDefault="00F957AB" w:rsidP="006F7DA1">
      <w:pPr>
        <w:spacing w:after="0"/>
        <w:rPr>
          <w:rFonts w:ascii="Arial" w:hAnsi="Arial" w:cs="Arial"/>
          <w:color w:val="000000" w:themeColor="text1"/>
          <w:sz w:val="24"/>
          <w:szCs w:val="24"/>
        </w:rPr>
      </w:pPr>
      <w:r w:rsidRPr="00AC291C">
        <w:rPr>
          <w:rFonts w:ascii="Arial" w:hAnsi="Arial" w:cs="Arial"/>
          <w:color w:val="000000" w:themeColor="text1"/>
          <w:sz w:val="24"/>
          <w:szCs w:val="24"/>
        </w:rPr>
        <w:t xml:space="preserve">This </w:t>
      </w:r>
      <w:r w:rsidR="00345E6C" w:rsidRPr="00AC291C">
        <w:rPr>
          <w:rFonts w:ascii="Arial" w:hAnsi="Arial" w:cs="Arial"/>
          <w:color w:val="000000" w:themeColor="text1"/>
          <w:sz w:val="24"/>
          <w:szCs w:val="24"/>
        </w:rPr>
        <w:t xml:space="preserve">clause </w:t>
      </w:r>
      <w:r w:rsidRPr="00AC291C">
        <w:rPr>
          <w:rFonts w:ascii="Arial" w:hAnsi="Arial" w:cs="Arial"/>
          <w:color w:val="000000" w:themeColor="text1"/>
          <w:sz w:val="24"/>
          <w:szCs w:val="24"/>
        </w:rPr>
        <w:t>amends</w:t>
      </w:r>
      <w:r w:rsidR="00AC291C" w:rsidRPr="00AC291C">
        <w:rPr>
          <w:rFonts w:ascii="Arial" w:hAnsi="Arial" w:cs="Arial"/>
          <w:color w:val="000000" w:themeColor="text1"/>
          <w:sz w:val="24"/>
          <w:szCs w:val="24"/>
        </w:rPr>
        <w:t xml:space="preserve"> section 31(1)</w:t>
      </w:r>
      <w:r w:rsidR="000A6FBB">
        <w:rPr>
          <w:rFonts w:ascii="Arial" w:hAnsi="Arial" w:cs="Arial"/>
          <w:color w:val="000000" w:themeColor="text1"/>
          <w:sz w:val="24"/>
          <w:szCs w:val="24"/>
        </w:rPr>
        <w:t xml:space="preserve"> by</w:t>
      </w:r>
      <w:r w:rsidR="000A6FBB" w:rsidRPr="00AC291C">
        <w:rPr>
          <w:rFonts w:ascii="Arial" w:hAnsi="Arial" w:cs="Arial"/>
          <w:color w:val="000000" w:themeColor="text1"/>
          <w:sz w:val="24"/>
          <w:szCs w:val="24"/>
        </w:rPr>
        <w:t xml:space="preserve"> clarify</w:t>
      </w:r>
      <w:r w:rsidR="000A6FBB">
        <w:rPr>
          <w:rFonts w:ascii="Arial" w:hAnsi="Arial" w:cs="Arial"/>
          <w:color w:val="000000" w:themeColor="text1"/>
          <w:sz w:val="24"/>
          <w:szCs w:val="24"/>
        </w:rPr>
        <w:t>ing</w:t>
      </w:r>
      <w:r w:rsidR="000A6FBB" w:rsidRPr="00AC291C">
        <w:rPr>
          <w:rFonts w:ascii="Arial" w:hAnsi="Arial" w:cs="Arial"/>
          <w:color w:val="000000" w:themeColor="text1"/>
          <w:sz w:val="24"/>
          <w:szCs w:val="24"/>
        </w:rPr>
        <w:t xml:space="preserve"> that the section relates to the Integrity Commissioner given the role the Integrity Commission will have under the Act.</w:t>
      </w:r>
      <w:r w:rsidR="000A6FBB">
        <w:rPr>
          <w:rFonts w:ascii="Arial" w:hAnsi="Arial" w:cs="Arial"/>
          <w:color w:val="000000" w:themeColor="text1"/>
          <w:sz w:val="24"/>
          <w:szCs w:val="24"/>
        </w:rPr>
        <w:t xml:space="preserve"> </w:t>
      </w:r>
    </w:p>
    <w:p w14:paraId="0C517130" w14:textId="2B700565" w:rsidR="000A6FBB" w:rsidRDefault="000A6FBB" w:rsidP="006F7DA1">
      <w:pPr>
        <w:spacing w:after="0"/>
        <w:rPr>
          <w:rFonts w:ascii="Arial" w:hAnsi="Arial" w:cs="Arial"/>
          <w:color w:val="000000" w:themeColor="text1"/>
          <w:sz w:val="24"/>
          <w:szCs w:val="24"/>
        </w:rPr>
      </w:pPr>
    </w:p>
    <w:p w14:paraId="038BCE0F" w14:textId="55EF2179" w:rsidR="000A6FBB" w:rsidRPr="00AC291C" w:rsidRDefault="000A6FBB" w:rsidP="006F7DA1">
      <w:pPr>
        <w:spacing w:after="0"/>
        <w:rPr>
          <w:rFonts w:ascii="Arial" w:hAnsi="Arial" w:cs="Arial"/>
          <w:color w:val="000000" w:themeColor="text1"/>
          <w:sz w:val="24"/>
          <w:szCs w:val="24"/>
        </w:rPr>
      </w:pPr>
      <w:r>
        <w:rPr>
          <w:rFonts w:ascii="Arial" w:hAnsi="Arial" w:cs="Arial"/>
          <w:color w:val="000000" w:themeColor="text1"/>
          <w:sz w:val="24"/>
          <w:szCs w:val="24"/>
        </w:rPr>
        <w:t xml:space="preserve">This clause also amends section 31(1) to </w:t>
      </w:r>
      <w:r w:rsidR="001E3FC0">
        <w:rPr>
          <w:rFonts w:ascii="Arial" w:hAnsi="Arial" w:cs="Arial"/>
          <w:color w:val="000000" w:themeColor="text1"/>
          <w:sz w:val="24"/>
          <w:szCs w:val="24"/>
        </w:rPr>
        <w:t xml:space="preserve">clarify the connection between the </w:t>
      </w:r>
      <w:r w:rsidRPr="00242131">
        <w:rPr>
          <w:rFonts w:ascii="Arial" w:hAnsi="Arial" w:cs="Arial"/>
          <w:color w:val="000000" w:themeColor="text1"/>
          <w:sz w:val="24"/>
          <w:szCs w:val="24"/>
        </w:rPr>
        <w:t>discloser of</w:t>
      </w:r>
      <w:r w:rsidR="001E3FC0">
        <w:rPr>
          <w:rFonts w:ascii="Arial" w:hAnsi="Arial" w:cs="Arial"/>
          <w:color w:val="000000" w:themeColor="text1"/>
          <w:sz w:val="24"/>
          <w:szCs w:val="24"/>
        </w:rPr>
        <w:t xml:space="preserve"> a</w:t>
      </w:r>
      <w:r w:rsidRPr="00242131">
        <w:rPr>
          <w:rFonts w:ascii="Arial" w:hAnsi="Arial" w:cs="Arial"/>
          <w:color w:val="000000" w:themeColor="text1"/>
          <w:sz w:val="24"/>
          <w:szCs w:val="24"/>
        </w:rPr>
        <w:t xml:space="preserve"> public interest disclosures (as opposed to </w:t>
      </w:r>
      <w:r w:rsidR="001E3FC0">
        <w:rPr>
          <w:rFonts w:ascii="Arial" w:hAnsi="Arial" w:cs="Arial"/>
          <w:color w:val="000000" w:themeColor="text1"/>
          <w:sz w:val="24"/>
          <w:szCs w:val="24"/>
        </w:rPr>
        <w:t xml:space="preserve">a </w:t>
      </w:r>
      <w:r w:rsidRPr="00242131">
        <w:rPr>
          <w:rFonts w:ascii="Arial" w:hAnsi="Arial" w:cs="Arial"/>
          <w:color w:val="000000" w:themeColor="text1"/>
          <w:sz w:val="24"/>
          <w:szCs w:val="24"/>
        </w:rPr>
        <w:t>discloser of disclosable conduct</w:t>
      </w:r>
      <w:r>
        <w:rPr>
          <w:rFonts w:ascii="Arial" w:hAnsi="Arial" w:cs="Arial"/>
          <w:color w:val="000000" w:themeColor="text1"/>
          <w:sz w:val="24"/>
          <w:szCs w:val="24"/>
        </w:rPr>
        <w:t>).</w:t>
      </w:r>
    </w:p>
    <w:p w14:paraId="3C997CB5" w14:textId="72FB6054" w:rsidR="00AB54BA" w:rsidRDefault="00AB54BA" w:rsidP="00AB54BA">
      <w:pPr>
        <w:spacing w:after="0"/>
        <w:rPr>
          <w:rFonts w:ascii="Arial" w:hAnsi="Arial" w:cs="Arial"/>
          <w:sz w:val="24"/>
          <w:szCs w:val="24"/>
        </w:rPr>
      </w:pPr>
    </w:p>
    <w:p w14:paraId="67520B23" w14:textId="0E2B4C81" w:rsidR="00AB54BA" w:rsidRDefault="00AB54BA" w:rsidP="0083510F">
      <w:pPr>
        <w:keepNext/>
        <w:keepLines/>
        <w:spacing w:after="0"/>
        <w:rPr>
          <w:rFonts w:ascii="Arial" w:hAnsi="Arial" w:cs="Arial"/>
          <w:b/>
          <w:bCs/>
          <w:sz w:val="24"/>
          <w:szCs w:val="24"/>
        </w:rPr>
      </w:pPr>
      <w:r w:rsidRPr="00AB54BA">
        <w:rPr>
          <w:rFonts w:ascii="Arial" w:hAnsi="Arial" w:cs="Arial"/>
          <w:b/>
          <w:bCs/>
          <w:sz w:val="24"/>
          <w:szCs w:val="24"/>
        </w:rPr>
        <w:lastRenderedPageBreak/>
        <w:t xml:space="preserve">Clause </w:t>
      </w:r>
      <w:r w:rsidR="00653940">
        <w:rPr>
          <w:rFonts w:ascii="Arial" w:hAnsi="Arial" w:cs="Arial"/>
          <w:b/>
          <w:bCs/>
          <w:sz w:val="24"/>
          <w:szCs w:val="24"/>
        </w:rPr>
        <w:t>40</w:t>
      </w:r>
      <w:r w:rsidRPr="00AB54BA">
        <w:rPr>
          <w:rFonts w:ascii="Arial" w:hAnsi="Arial" w:cs="Arial"/>
          <w:b/>
          <w:bCs/>
          <w:sz w:val="24"/>
          <w:szCs w:val="24"/>
        </w:rPr>
        <w:t xml:space="preserve"> –</w:t>
      </w:r>
      <w:r w:rsidR="00DE73FA">
        <w:rPr>
          <w:rFonts w:ascii="Arial" w:hAnsi="Arial" w:cs="Arial"/>
          <w:b/>
          <w:bCs/>
          <w:sz w:val="24"/>
          <w:szCs w:val="24"/>
        </w:rPr>
        <w:t xml:space="preserve"> </w:t>
      </w:r>
      <w:r w:rsidR="00DE73FA" w:rsidRPr="00AB54BA">
        <w:rPr>
          <w:rFonts w:ascii="Arial" w:hAnsi="Arial" w:cs="Arial"/>
          <w:b/>
          <w:bCs/>
          <w:sz w:val="24"/>
          <w:szCs w:val="24"/>
        </w:rPr>
        <w:t>Section 31(2)(a)</w:t>
      </w:r>
    </w:p>
    <w:p w14:paraId="0556C3DE" w14:textId="4F064B57" w:rsidR="00A91160" w:rsidRPr="00A91160" w:rsidRDefault="00345E6C" w:rsidP="00AB54BA">
      <w:pPr>
        <w:spacing w:after="0"/>
        <w:rPr>
          <w:rFonts w:ascii="Arial" w:hAnsi="Arial" w:cs="Arial"/>
          <w:color w:val="000000" w:themeColor="text1"/>
          <w:sz w:val="24"/>
          <w:szCs w:val="24"/>
        </w:rPr>
      </w:pPr>
      <w:r w:rsidRPr="006A4DAB">
        <w:rPr>
          <w:rFonts w:ascii="Arial" w:hAnsi="Arial" w:cs="Arial"/>
          <w:color w:val="000000" w:themeColor="text1"/>
          <w:sz w:val="24"/>
          <w:szCs w:val="24"/>
        </w:rPr>
        <w:t xml:space="preserve">This clause amends </w:t>
      </w:r>
      <w:r w:rsidR="00A91160" w:rsidRPr="006A4DAB">
        <w:rPr>
          <w:rFonts w:ascii="Arial" w:hAnsi="Arial" w:cs="Arial"/>
          <w:color w:val="000000" w:themeColor="text1"/>
          <w:sz w:val="24"/>
          <w:szCs w:val="24"/>
        </w:rPr>
        <w:t>section 31(2)(a)</w:t>
      </w:r>
      <w:r w:rsidR="006D4692" w:rsidRPr="006A4DAB">
        <w:rPr>
          <w:rFonts w:ascii="Arial" w:hAnsi="Arial" w:cs="Arial"/>
          <w:color w:val="000000" w:themeColor="text1"/>
          <w:sz w:val="24"/>
          <w:szCs w:val="24"/>
        </w:rPr>
        <w:t xml:space="preserve"> to reflect the amended definition of ‘discloser’ in</w:t>
      </w:r>
      <w:r w:rsidR="006D4692">
        <w:rPr>
          <w:rFonts w:ascii="Arial" w:hAnsi="Arial" w:cs="Arial"/>
          <w:color w:val="000000" w:themeColor="text1"/>
          <w:sz w:val="24"/>
          <w:szCs w:val="24"/>
        </w:rPr>
        <w:t xml:space="preserve"> the dictionary (see clause </w:t>
      </w:r>
      <w:r w:rsidR="006A4DAB">
        <w:rPr>
          <w:rFonts w:ascii="Arial" w:hAnsi="Arial" w:cs="Arial"/>
          <w:color w:val="000000" w:themeColor="text1"/>
          <w:sz w:val="24"/>
          <w:szCs w:val="24"/>
        </w:rPr>
        <w:t>62</w:t>
      </w:r>
      <w:r w:rsidR="006D4692">
        <w:rPr>
          <w:rFonts w:ascii="Arial" w:hAnsi="Arial" w:cs="Arial"/>
          <w:color w:val="000000" w:themeColor="text1"/>
          <w:sz w:val="24"/>
          <w:szCs w:val="24"/>
        </w:rPr>
        <w:t xml:space="preserve"> of this explanatory statement).</w:t>
      </w:r>
    </w:p>
    <w:p w14:paraId="51822052" w14:textId="77777777" w:rsidR="00AB54BA" w:rsidRPr="00AB54BA" w:rsidRDefault="00AB54BA" w:rsidP="00AB54BA">
      <w:pPr>
        <w:spacing w:after="0"/>
        <w:rPr>
          <w:rFonts w:ascii="Arial" w:hAnsi="Arial" w:cs="Arial"/>
          <w:sz w:val="24"/>
          <w:szCs w:val="24"/>
        </w:rPr>
      </w:pPr>
    </w:p>
    <w:p w14:paraId="081EC521" w14:textId="39737B68"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653940">
        <w:rPr>
          <w:rFonts w:ascii="Arial" w:hAnsi="Arial" w:cs="Arial"/>
          <w:b/>
          <w:bCs/>
          <w:sz w:val="24"/>
          <w:szCs w:val="24"/>
        </w:rPr>
        <w:t>41</w:t>
      </w:r>
      <w:r w:rsidRPr="00AB54BA">
        <w:rPr>
          <w:rFonts w:ascii="Arial" w:hAnsi="Arial" w:cs="Arial"/>
          <w:b/>
          <w:bCs/>
          <w:sz w:val="24"/>
          <w:szCs w:val="24"/>
        </w:rPr>
        <w:t xml:space="preserve"> –</w:t>
      </w:r>
      <w:r w:rsidR="00415BAF">
        <w:rPr>
          <w:rFonts w:ascii="Arial" w:hAnsi="Arial" w:cs="Arial"/>
          <w:b/>
          <w:bCs/>
          <w:sz w:val="24"/>
          <w:szCs w:val="24"/>
        </w:rPr>
        <w:t>Section 31(2), note</w:t>
      </w:r>
    </w:p>
    <w:p w14:paraId="0A432972" w14:textId="696AF86B" w:rsidR="00A91160" w:rsidRPr="00A91160" w:rsidRDefault="00EC2285" w:rsidP="00AB54BA">
      <w:pPr>
        <w:spacing w:after="0"/>
        <w:rPr>
          <w:rFonts w:ascii="Arial" w:hAnsi="Arial" w:cs="Arial"/>
          <w:color w:val="000000" w:themeColor="text1"/>
          <w:sz w:val="24"/>
          <w:szCs w:val="24"/>
        </w:rPr>
      </w:pPr>
      <w:r w:rsidRPr="00A91160">
        <w:rPr>
          <w:rFonts w:ascii="Arial" w:hAnsi="Arial" w:cs="Arial"/>
          <w:color w:val="000000" w:themeColor="text1"/>
          <w:sz w:val="24"/>
          <w:szCs w:val="24"/>
        </w:rPr>
        <w:t>This clause amends the</w:t>
      </w:r>
      <w:r w:rsidR="000F46B6" w:rsidRPr="00A91160">
        <w:rPr>
          <w:rFonts w:ascii="Arial" w:hAnsi="Arial" w:cs="Arial"/>
          <w:color w:val="000000" w:themeColor="text1"/>
          <w:sz w:val="24"/>
          <w:szCs w:val="24"/>
        </w:rPr>
        <w:t xml:space="preserve"> note to section 31(2)</w:t>
      </w:r>
      <w:r w:rsidRPr="00A91160">
        <w:rPr>
          <w:rFonts w:ascii="Arial" w:hAnsi="Arial" w:cs="Arial"/>
          <w:color w:val="000000" w:themeColor="text1"/>
          <w:sz w:val="24"/>
          <w:szCs w:val="24"/>
        </w:rPr>
        <w:t xml:space="preserve"> </w:t>
      </w:r>
      <w:r w:rsidR="001E3FC0">
        <w:rPr>
          <w:rFonts w:ascii="Arial" w:hAnsi="Arial" w:cs="Arial"/>
          <w:color w:val="000000" w:themeColor="text1"/>
          <w:sz w:val="24"/>
          <w:szCs w:val="24"/>
        </w:rPr>
        <w:t xml:space="preserve">to clarify the connection between the </w:t>
      </w:r>
      <w:r w:rsidR="001E3FC0" w:rsidRPr="00242131">
        <w:rPr>
          <w:rFonts w:ascii="Arial" w:hAnsi="Arial" w:cs="Arial"/>
          <w:color w:val="000000" w:themeColor="text1"/>
          <w:sz w:val="24"/>
          <w:szCs w:val="24"/>
        </w:rPr>
        <w:t>discloser of</w:t>
      </w:r>
      <w:r w:rsidR="001E3FC0">
        <w:rPr>
          <w:rFonts w:ascii="Arial" w:hAnsi="Arial" w:cs="Arial"/>
          <w:color w:val="000000" w:themeColor="text1"/>
          <w:sz w:val="24"/>
          <w:szCs w:val="24"/>
        </w:rPr>
        <w:t xml:space="preserve"> a</w:t>
      </w:r>
      <w:r w:rsidR="001E3FC0" w:rsidRPr="00242131">
        <w:rPr>
          <w:rFonts w:ascii="Arial" w:hAnsi="Arial" w:cs="Arial"/>
          <w:color w:val="000000" w:themeColor="text1"/>
          <w:sz w:val="24"/>
          <w:szCs w:val="24"/>
        </w:rPr>
        <w:t xml:space="preserve"> public interest disclosures (as opposed to </w:t>
      </w:r>
      <w:r w:rsidR="001E3FC0">
        <w:rPr>
          <w:rFonts w:ascii="Arial" w:hAnsi="Arial" w:cs="Arial"/>
          <w:color w:val="000000" w:themeColor="text1"/>
          <w:sz w:val="24"/>
          <w:szCs w:val="24"/>
        </w:rPr>
        <w:t xml:space="preserve">a </w:t>
      </w:r>
      <w:r w:rsidR="001E3FC0" w:rsidRPr="00242131">
        <w:rPr>
          <w:rFonts w:ascii="Arial" w:hAnsi="Arial" w:cs="Arial"/>
          <w:color w:val="000000" w:themeColor="text1"/>
          <w:sz w:val="24"/>
          <w:szCs w:val="24"/>
        </w:rPr>
        <w:t>discloser of disclosable conduct</w:t>
      </w:r>
      <w:r w:rsidR="001E3FC0">
        <w:rPr>
          <w:rFonts w:ascii="Arial" w:hAnsi="Arial" w:cs="Arial"/>
          <w:color w:val="000000" w:themeColor="text1"/>
          <w:sz w:val="24"/>
          <w:szCs w:val="24"/>
        </w:rPr>
        <w:t>).</w:t>
      </w:r>
    </w:p>
    <w:p w14:paraId="1F7D4693" w14:textId="77777777" w:rsidR="00AB54BA" w:rsidRPr="00AB54BA" w:rsidRDefault="00AB54BA" w:rsidP="00AB54BA">
      <w:pPr>
        <w:spacing w:after="0"/>
        <w:rPr>
          <w:rFonts w:ascii="Arial" w:hAnsi="Arial" w:cs="Arial"/>
          <w:b/>
          <w:bCs/>
          <w:sz w:val="24"/>
          <w:szCs w:val="24"/>
        </w:rPr>
      </w:pPr>
    </w:p>
    <w:p w14:paraId="24094919" w14:textId="2F06DC1C" w:rsid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653940">
        <w:rPr>
          <w:rFonts w:ascii="Arial" w:hAnsi="Arial" w:cs="Arial"/>
          <w:b/>
          <w:bCs/>
          <w:sz w:val="24"/>
          <w:szCs w:val="24"/>
        </w:rPr>
        <w:t>42</w:t>
      </w:r>
      <w:r w:rsidRPr="00AB54BA">
        <w:rPr>
          <w:rFonts w:ascii="Arial" w:hAnsi="Arial" w:cs="Arial"/>
          <w:b/>
          <w:bCs/>
          <w:sz w:val="24"/>
          <w:szCs w:val="24"/>
        </w:rPr>
        <w:t xml:space="preserve"> – </w:t>
      </w:r>
      <w:r w:rsidR="00611865" w:rsidRPr="00AB54BA">
        <w:rPr>
          <w:rFonts w:ascii="Arial" w:hAnsi="Arial" w:cs="Arial"/>
          <w:b/>
          <w:bCs/>
          <w:sz w:val="24"/>
          <w:szCs w:val="24"/>
        </w:rPr>
        <w:t>Section 32 heading</w:t>
      </w:r>
    </w:p>
    <w:p w14:paraId="2972F8CE" w14:textId="61E18CCE" w:rsidR="00AC291C" w:rsidRPr="00AC291C" w:rsidRDefault="00AC291C" w:rsidP="00AC291C">
      <w:pPr>
        <w:spacing w:after="0"/>
        <w:rPr>
          <w:rFonts w:ascii="Arial" w:hAnsi="Arial" w:cs="Arial"/>
          <w:color w:val="000000" w:themeColor="text1"/>
          <w:sz w:val="24"/>
          <w:szCs w:val="24"/>
        </w:rPr>
      </w:pPr>
      <w:r w:rsidRPr="00AC291C">
        <w:rPr>
          <w:rFonts w:ascii="Arial" w:hAnsi="Arial" w:cs="Arial"/>
          <w:color w:val="000000" w:themeColor="text1"/>
          <w:sz w:val="24"/>
          <w:szCs w:val="24"/>
        </w:rPr>
        <w:t>This clause amends the heading of section 3</w:t>
      </w:r>
      <w:r>
        <w:rPr>
          <w:rFonts w:ascii="Arial" w:hAnsi="Arial" w:cs="Arial"/>
          <w:color w:val="000000" w:themeColor="text1"/>
          <w:sz w:val="24"/>
          <w:szCs w:val="24"/>
        </w:rPr>
        <w:t>2</w:t>
      </w:r>
      <w:r w:rsidRPr="00AC291C">
        <w:rPr>
          <w:rFonts w:ascii="Arial" w:hAnsi="Arial" w:cs="Arial"/>
          <w:color w:val="000000" w:themeColor="text1"/>
          <w:sz w:val="24"/>
          <w:szCs w:val="24"/>
        </w:rPr>
        <w:t xml:space="preserve"> to clarify that the section relates to the Integrity Commissioner given the role the Integrity Commission will have under the Act.</w:t>
      </w:r>
    </w:p>
    <w:p w14:paraId="134619CE" w14:textId="77777777" w:rsidR="00AB54BA" w:rsidRPr="00AB54BA" w:rsidRDefault="00AB54BA" w:rsidP="00AB54BA">
      <w:pPr>
        <w:spacing w:after="0"/>
        <w:rPr>
          <w:rFonts w:ascii="Arial" w:hAnsi="Arial" w:cs="Arial"/>
          <w:sz w:val="24"/>
          <w:szCs w:val="24"/>
        </w:rPr>
      </w:pPr>
    </w:p>
    <w:p w14:paraId="47ED1832" w14:textId="2E2299C7" w:rsidR="00D25C99" w:rsidRPr="00AB54BA" w:rsidRDefault="00AB54BA" w:rsidP="00DD567F">
      <w:pPr>
        <w:keepNext/>
        <w:keepLines/>
        <w:spacing w:after="0"/>
        <w:rPr>
          <w:rFonts w:ascii="Arial" w:hAnsi="Arial" w:cs="Arial"/>
          <w:b/>
          <w:bCs/>
          <w:sz w:val="24"/>
          <w:szCs w:val="24"/>
        </w:rPr>
      </w:pPr>
      <w:r w:rsidRPr="00AB54BA">
        <w:rPr>
          <w:rFonts w:ascii="Arial" w:hAnsi="Arial" w:cs="Arial"/>
          <w:b/>
          <w:bCs/>
          <w:sz w:val="24"/>
          <w:szCs w:val="24"/>
        </w:rPr>
        <w:t xml:space="preserve">Clause </w:t>
      </w:r>
      <w:r w:rsidR="00653940">
        <w:rPr>
          <w:rFonts w:ascii="Arial" w:hAnsi="Arial" w:cs="Arial"/>
          <w:b/>
          <w:bCs/>
          <w:sz w:val="24"/>
          <w:szCs w:val="24"/>
        </w:rPr>
        <w:t>43</w:t>
      </w:r>
      <w:r w:rsidRPr="00AB54BA">
        <w:rPr>
          <w:rFonts w:ascii="Arial" w:hAnsi="Arial" w:cs="Arial"/>
          <w:b/>
          <w:bCs/>
          <w:sz w:val="24"/>
          <w:szCs w:val="24"/>
        </w:rPr>
        <w:t xml:space="preserve"> –</w:t>
      </w:r>
      <w:r w:rsidR="00D25C99">
        <w:rPr>
          <w:rFonts w:ascii="Arial" w:hAnsi="Arial" w:cs="Arial"/>
          <w:b/>
          <w:bCs/>
          <w:sz w:val="24"/>
          <w:szCs w:val="24"/>
        </w:rPr>
        <w:t xml:space="preserve"> </w:t>
      </w:r>
      <w:r w:rsidR="00D25C99" w:rsidRPr="00AB54BA">
        <w:rPr>
          <w:rFonts w:ascii="Arial" w:hAnsi="Arial" w:cs="Arial"/>
          <w:b/>
          <w:bCs/>
          <w:sz w:val="24"/>
          <w:szCs w:val="24"/>
        </w:rPr>
        <w:t>Section 32(1)</w:t>
      </w:r>
    </w:p>
    <w:p w14:paraId="4DAF40B2" w14:textId="7974A091" w:rsidR="004A1BD7" w:rsidRDefault="00F85185" w:rsidP="00AB54BA">
      <w:pPr>
        <w:spacing w:after="0"/>
        <w:rPr>
          <w:rFonts w:ascii="Arial" w:hAnsi="Arial" w:cs="Arial"/>
          <w:color w:val="000000" w:themeColor="text1"/>
          <w:sz w:val="24"/>
          <w:szCs w:val="24"/>
        </w:rPr>
      </w:pPr>
      <w:r w:rsidRPr="00DD567F">
        <w:rPr>
          <w:rFonts w:ascii="Arial" w:hAnsi="Arial" w:cs="Arial"/>
          <w:color w:val="000000" w:themeColor="text1"/>
          <w:sz w:val="24"/>
          <w:szCs w:val="24"/>
        </w:rPr>
        <w:t xml:space="preserve">This </w:t>
      </w:r>
      <w:r w:rsidR="00A91160" w:rsidRPr="00DD567F">
        <w:rPr>
          <w:rFonts w:ascii="Arial" w:hAnsi="Arial" w:cs="Arial"/>
          <w:color w:val="000000" w:themeColor="text1"/>
          <w:sz w:val="24"/>
          <w:szCs w:val="24"/>
        </w:rPr>
        <w:t xml:space="preserve">clause </w:t>
      </w:r>
      <w:r w:rsidRPr="00DD567F">
        <w:rPr>
          <w:rFonts w:ascii="Arial" w:hAnsi="Arial" w:cs="Arial"/>
          <w:color w:val="000000" w:themeColor="text1"/>
          <w:sz w:val="24"/>
          <w:szCs w:val="24"/>
        </w:rPr>
        <w:t xml:space="preserve">amends </w:t>
      </w:r>
      <w:r w:rsidR="00A91160" w:rsidRPr="00DD567F">
        <w:rPr>
          <w:rFonts w:ascii="Arial" w:hAnsi="Arial" w:cs="Arial"/>
          <w:color w:val="000000" w:themeColor="text1"/>
          <w:sz w:val="24"/>
          <w:szCs w:val="24"/>
        </w:rPr>
        <w:t>section 32(1)</w:t>
      </w:r>
      <w:r w:rsidR="004A1BD7">
        <w:rPr>
          <w:rFonts w:ascii="Arial" w:hAnsi="Arial" w:cs="Arial"/>
          <w:color w:val="000000" w:themeColor="text1"/>
          <w:sz w:val="24"/>
          <w:szCs w:val="24"/>
        </w:rPr>
        <w:t xml:space="preserve">. </w:t>
      </w:r>
      <w:r w:rsidR="004A1BD7" w:rsidRPr="004A1BD7">
        <w:rPr>
          <w:rFonts w:ascii="Arial" w:hAnsi="Arial" w:cs="Arial"/>
          <w:color w:val="000000" w:themeColor="text1"/>
          <w:sz w:val="24"/>
          <w:szCs w:val="24"/>
        </w:rPr>
        <w:t>Under this section, the Integrity Commissioner is required to issues guidelines. This was previously the role of the Public Sector Standards Commissioner. The ch</w:t>
      </w:r>
      <w:r w:rsidR="004A1BD7">
        <w:rPr>
          <w:rFonts w:ascii="Arial" w:hAnsi="Arial" w:cs="Arial"/>
          <w:color w:val="000000" w:themeColor="text1"/>
          <w:sz w:val="24"/>
          <w:szCs w:val="24"/>
        </w:rPr>
        <w:t xml:space="preserve">ange reflects the role </w:t>
      </w:r>
      <w:r w:rsidR="004A1BD7" w:rsidRPr="00AC291C">
        <w:rPr>
          <w:rFonts w:ascii="Arial" w:hAnsi="Arial" w:cs="Arial"/>
          <w:color w:val="000000" w:themeColor="text1"/>
          <w:sz w:val="24"/>
          <w:szCs w:val="24"/>
        </w:rPr>
        <w:t>the Integrity Commission will have under the Act.</w:t>
      </w:r>
    </w:p>
    <w:p w14:paraId="29D95003" w14:textId="77777777" w:rsidR="004A1BD7" w:rsidRDefault="004A1BD7" w:rsidP="00AB54BA">
      <w:pPr>
        <w:spacing w:after="0"/>
        <w:rPr>
          <w:rFonts w:ascii="Arial" w:hAnsi="Arial" w:cs="Arial"/>
          <w:color w:val="000000" w:themeColor="text1"/>
          <w:sz w:val="24"/>
          <w:szCs w:val="24"/>
        </w:rPr>
      </w:pPr>
    </w:p>
    <w:p w14:paraId="45D6559F" w14:textId="1AE6FF5B" w:rsidR="00DD567F" w:rsidRDefault="00DD567F" w:rsidP="00AB54BA">
      <w:pPr>
        <w:spacing w:after="0"/>
        <w:rPr>
          <w:rFonts w:ascii="Arial" w:hAnsi="Arial" w:cs="Arial"/>
          <w:color w:val="000000" w:themeColor="text1"/>
          <w:sz w:val="24"/>
          <w:szCs w:val="24"/>
        </w:rPr>
      </w:pPr>
      <w:r>
        <w:rPr>
          <w:rFonts w:ascii="Arial" w:hAnsi="Arial" w:cs="Arial"/>
          <w:color w:val="000000" w:themeColor="text1"/>
          <w:sz w:val="24"/>
          <w:szCs w:val="24"/>
        </w:rPr>
        <w:t>As well as addressing the way in which public sector entities with disclosures of disclosable conduct and public interest disclosures, the guidelines must also address the way public interest disclosures are investigated.</w:t>
      </w:r>
    </w:p>
    <w:p w14:paraId="79EC872E" w14:textId="77777777" w:rsidR="00AB54BA" w:rsidRPr="00AB54BA" w:rsidRDefault="00AB54BA" w:rsidP="00AB54BA">
      <w:pPr>
        <w:spacing w:after="0"/>
        <w:rPr>
          <w:rFonts w:ascii="Arial" w:hAnsi="Arial" w:cs="Arial"/>
          <w:sz w:val="24"/>
          <w:szCs w:val="24"/>
        </w:rPr>
      </w:pPr>
    </w:p>
    <w:p w14:paraId="020AF610" w14:textId="7E65FD96"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653940">
        <w:rPr>
          <w:rFonts w:ascii="Arial" w:hAnsi="Arial" w:cs="Arial"/>
          <w:b/>
          <w:bCs/>
          <w:sz w:val="24"/>
          <w:szCs w:val="24"/>
        </w:rPr>
        <w:t>44</w:t>
      </w:r>
      <w:r w:rsidRPr="00AB54BA">
        <w:rPr>
          <w:rFonts w:ascii="Arial" w:hAnsi="Arial" w:cs="Arial"/>
          <w:b/>
          <w:bCs/>
          <w:sz w:val="24"/>
          <w:szCs w:val="24"/>
        </w:rPr>
        <w:t xml:space="preserve"> –</w:t>
      </w:r>
      <w:r w:rsidR="00F21C0C">
        <w:rPr>
          <w:rFonts w:ascii="Arial" w:hAnsi="Arial" w:cs="Arial"/>
          <w:b/>
          <w:bCs/>
          <w:sz w:val="24"/>
          <w:szCs w:val="24"/>
        </w:rPr>
        <w:t xml:space="preserve"> </w:t>
      </w:r>
      <w:r w:rsidR="00F21C0C" w:rsidRPr="00AB54BA">
        <w:rPr>
          <w:rFonts w:ascii="Arial" w:hAnsi="Arial" w:cs="Arial"/>
          <w:b/>
          <w:bCs/>
          <w:sz w:val="24"/>
          <w:szCs w:val="24"/>
        </w:rPr>
        <w:t>Section</w:t>
      </w:r>
      <w:r w:rsidR="00F21C0C">
        <w:rPr>
          <w:rFonts w:ascii="Arial" w:hAnsi="Arial" w:cs="Arial"/>
          <w:b/>
          <w:bCs/>
          <w:sz w:val="24"/>
          <w:szCs w:val="24"/>
        </w:rPr>
        <w:t>s</w:t>
      </w:r>
      <w:r w:rsidR="00F21C0C" w:rsidRPr="00AB54BA">
        <w:rPr>
          <w:rFonts w:ascii="Arial" w:hAnsi="Arial" w:cs="Arial"/>
          <w:b/>
          <w:bCs/>
          <w:sz w:val="24"/>
          <w:szCs w:val="24"/>
        </w:rPr>
        <w:t xml:space="preserve"> 33</w:t>
      </w:r>
      <w:r w:rsidR="00F21C0C">
        <w:rPr>
          <w:rFonts w:ascii="Arial" w:hAnsi="Arial" w:cs="Arial"/>
          <w:b/>
          <w:bCs/>
          <w:sz w:val="24"/>
          <w:szCs w:val="24"/>
        </w:rPr>
        <w:t xml:space="preserve"> and 34</w:t>
      </w:r>
    </w:p>
    <w:p w14:paraId="798E6B26" w14:textId="3B5EE63C" w:rsidR="00AB54BA" w:rsidRDefault="00A91160" w:rsidP="00AB54BA">
      <w:pPr>
        <w:spacing w:after="0"/>
        <w:rPr>
          <w:rFonts w:ascii="Arial" w:hAnsi="Arial" w:cs="Arial"/>
          <w:sz w:val="24"/>
          <w:szCs w:val="24"/>
        </w:rPr>
      </w:pPr>
      <w:r>
        <w:rPr>
          <w:rFonts w:ascii="Arial" w:hAnsi="Arial" w:cs="Arial"/>
          <w:sz w:val="24"/>
          <w:szCs w:val="24"/>
        </w:rPr>
        <w:t>This clause substitutes sections 33 and 34.</w:t>
      </w:r>
    </w:p>
    <w:p w14:paraId="42B36915" w14:textId="77D329EF" w:rsidR="00A91160" w:rsidRDefault="00A91160" w:rsidP="00AB54BA">
      <w:pPr>
        <w:spacing w:after="0"/>
        <w:rPr>
          <w:rFonts w:ascii="Arial" w:hAnsi="Arial" w:cs="Arial"/>
          <w:sz w:val="24"/>
          <w:szCs w:val="24"/>
        </w:rPr>
      </w:pPr>
    </w:p>
    <w:p w14:paraId="7AFCB7D2" w14:textId="18750E01" w:rsidR="00A91160" w:rsidRDefault="00A91160" w:rsidP="00AB54BA">
      <w:pPr>
        <w:spacing w:after="0"/>
        <w:rPr>
          <w:rFonts w:ascii="Arial" w:hAnsi="Arial" w:cs="Arial"/>
          <w:sz w:val="24"/>
          <w:szCs w:val="24"/>
        </w:rPr>
      </w:pPr>
      <w:r w:rsidRPr="008A163F">
        <w:rPr>
          <w:rFonts w:ascii="Arial" w:hAnsi="Arial" w:cs="Arial"/>
          <w:sz w:val="24"/>
          <w:szCs w:val="24"/>
        </w:rPr>
        <w:t>Section 33 requires the Integrity Commission to make procedures for dealing with disclosures of disclosable conduct and public interest disclosures.</w:t>
      </w:r>
      <w:r>
        <w:rPr>
          <w:rFonts w:ascii="Arial" w:hAnsi="Arial" w:cs="Arial"/>
          <w:sz w:val="24"/>
          <w:szCs w:val="24"/>
        </w:rPr>
        <w:t xml:space="preserve"> </w:t>
      </w:r>
      <w:r w:rsidR="00DD567F">
        <w:rPr>
          <w:rFonts w:ascii="Arial" w:hAnsi="Arial" w:cs="Arial"/>
          <w:sz w:val="24"/>
          <w:szCs w:val="24"/>
        </w:rPr>
        <w:t>This was previously the responsibility of heads of public sector entities</w:t>
      </w:r>
      <w:r w:rsidR="004A1BD7">
        <w:rPr>
          <w:rFonts w:ascii="Arial" w:hAnsi="Arial" w:cs="Arial"/>
          <w:sz w:val="24"/>
          <w:szCs w:val="24"/>
        </w:rPr>
        <w:t xml:space="preserve"> and the heads of public sector entities were required to obtain approval for their entity’s guidelines from the Public Sector Standards Commissioner.</w:t>
      </w:r>
      <w:r w:rsidR="00B55970">
        <w:rPr>
          <w:rFonts w:ascii="Arial" w:hAnsi="Arial" w:cs="Arial"/>
          <w:sz w:val="24"/>
          <w:szCs w:val="24"/>
        </w:rPr>
        <w:t xml:space="preserve"> To streamline the process and provide consistency in process across public sector entities, public sector entities will adopt the procedures issued by the Integrity Commissioner.</w:t>
      </w:r>
    </w:p>
    <w:p w14:paraId="6E90EC90" w14:textId="28DCBB2A" w:rsidR="00A91160" w:rsidRDefault="00A91160" w:rsidP="00AB54BA">
      <w:pPr>
        <w:spacing w:after="0"/>
        <w:rPr>
          <w:rFonts w:ascii="Arial" w:hAnsi="Arial" w:cs="Arial"/>
          <w:sz w:val="24"/>
          <w:szCs w:val="24"/>
        </w:rPr>
      </w:pPr>
    </w:p>
    <w:p w14:paraId="37050D82" w14:textId="0A6EB3EC" w:rsidR="001B02DB" w:rsidRDefault="001B02DB" w:rsidP="00AB54BA">
      <w:pPr>
        <w:spacing w:after="0"/>
        <w:rPr>
          <w:rFonts w:ascii="Arial" w:hAnsi="Arial" w:cs="Arial"/>
          <w:sz w:val="24"/>
          <w:szCs w:val="24"/>
        </w:rPr>
      </w:pPr>
      <w:r>
        <w:rPr>
          <w:rFonts w:ascii="Arial" w:hAnsi="Arial" w:cs="Arial"/>
          <w:sz w:val="24"/>
          <w:szCs w:val="24"/>
        </w:rPr>
        <w:t xml:space="preserve">Section 34 </w:t>
      </w:r>
      <w:r w:rsidR="0029031E">
        <w:rPr>
          <w:rFonts w:ascii="Arial" w:hAnsi="Arial" w:cs="Arial"/>
          <w:sz w:val="24"/>
          <w:szCs w:val="24"/>
        </w:rPr>
        <w:t>sets out the role of the Ombudsman.</w:t>
      </w:r>
      <w:r w:rsidR="007F4F1A">
        <w:rPr>
          <w:rFonts w:ascii="Arial" w:hAnsi="Arial" w:cs="Arial"/>
          <w:sz w:val="24"/>
          <w:szCs w:val="24"/>
        </w:rPr>
        <w:t xml:space="preserve"> There have been minor changes to the Ombudsman’s role as a result of the amendments to the PID Act reflect</w:t>
      </w:r>
      <w:r w:rsidR="009A5A71">
        <w:rPr>
          <w:rFonts w:ascii="Arial" w:hAnsi="Arial" w:cs="Arial"/>
          <w:sz w:val="24"/>
          <w:szCs w:val="24"/>
        </w:rPr>
        <w:t>ing</w:t>
      </w:r>
      <w:r w:rsidR="007F4F1A">
        <w:rPr>
          <w:rFonts w:ascii="Arial" w:hAnsi="Arial" w:cs="Arial"/>
          <w:sz w:val="24"/>
          <w:szCs w:val="24"/>
        </w:rPr>
        <w:t xml:space="preserve"> the role of the Integrity Commissioner. </w:t>
      </w:r>
      <w:r w:rsidR="0040444A">
        <w:rPr>
          <w:rFonts w:ascii="Arial" w:hAnsi="Arial" w:cs="Arial"/>
          <w:sz w:val="24"/>
          <w:szCs w:val="24"/>
        </w:rPr>
        <w:t>Under this section a person may complain to the Ombudsman about an action taken by the head of a public sector entity, the head of service, the parliamentary standards commissioner or the public sector standards commissioner in relation to a disclosure of disclosable conduct or a public interest disclosure. The section articulates the functions the Ombudsman may exercise</w:t>
      </w:r>
      <w:r w:rsidR="0029031E">
        <w:rPr>
          <w:rFonts w:ascii="Arial" w:hAnsi="Arial" w:cs="Arial"/>
          <w:sz w:val="24"/>
          <w:szCs w:val="24"/>
        </w:rPr>
        <w:t xml:space="preserve"> </w:t>
      </w:r>
      <w:r w:rsidR="0040444A">
        <w:rPr>
          <w:rFonts w:ascii="Arial" w:hAnsi="Arial" w:cs="Arial"/>
          <w:sz w:val="24"/>
          <w:szCs w:val="24"/>
        </w:rPr>
        <w:t xml:space="preserve">which include providing advice, monitoring the management of disclosures of disclosable conduct or public interest disclosures, reviewing how disclosures of </w:t>
      </w:r>
      <w:r w:rsidR="0040444A">
        <w:rPr>
          <w:rFonts w:ascii="Arial" w:hAnsi="Arial" w:cs="Arial"/>
          <w:sz w:val="24"/>
          <w:szCs w:val="24"/>
        </w:rPr>
        <w:lastRenderedPageBreak/>
        <w:t>disclosable conduct and public interest disclosures have been dealt with or investigated and ensuring just outcomes for disclosers.</w:t>
      </w:r>
    </w:p>
    <w:p w14:paraId="5F8CDB6B" w14:textId="77777777" w:rsidR="001B02DB" w:rsidRPr="00AB54BA" w:rsidRDefault="001B02DB" w:rsidP="00AB54BA">
      <w:pPr>
        <w:spacing w:after="0"/>
        <w:rPr>
          <w:rFonts w:ascii="Arial" w:hAnsi="Arial" w:cs="Arial"/>
          <w:sz w:val="24"/>
          <w:szCs w:val="24"/>
        </w:rPr>
      </w:pPr>
    </w:p>
    <w:p w14:paraId="67B17881" w14:textId="1585D010"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653940">
        <w:rPr>
          <w:rFonts w:ascii="Arial" w:hAnsi="Arial" w:cs="Arial"/>
          <w:b/>
          <w:bCs/>
          <w:sz w:val="24"/>
          <w:szCs w:val="24"/>
        </w:rPr>
        <w:t>45</w:t>
      </w:r>
      <w:r w:rsidRPr="00AB54BA">
        <w:rPr>
          <w:rFonts w:ascii="Arial" w:hAnsi="Arial" w:cs="Arial"/>
          <w:b/>
          <w:bCs/>
          <w:sz w:val="24"/>
          <w:szCs w:val="24"/>
        </w:rPr>
        <w:t xml:space="preserve"> –</w:t>
      </w:r>
      <w:r w:rsidR="00653940">
        <w:rPr>
          <w:rFonts w:ascii="Arial" w:hAnsi="Arial" w:cs="Arial"/>
          <w:b/>
          <w:bCs/>
          <w:sz w:val="24"/>
          <w:szCs w:val="24"/>
        </w:rPr>
        <w:t xml:space="preserve"> </w:t>
      </w:r>
      <w:r w:rsidR="00501EB5" w:rsidRPr="00AB54BA">
        <w:rPr>
          <w:rFonts w:ascii="Arial" w:hAnsi="Arial" w:cs="Arial"/>
          <w:b/>
          <w:bCs/>
          <w:sz w:val="24"/>
          <w:szCs w:val="24"/>
        </w:rPr>
        <w:t>Part 7 heading</w:t>
      </w:r>
    </w:p>
    <w:p w14:paraId="1E68ECC5" w14:textId="57F68D57" w:rsidR="00AB54BA" w:rsidRDefault="00D42FC8" w:rsidP="00AB54BA">
      <w:pPr>
        <w:spacing w:after="0"/>
        <w:rPr>
          <w:rFonts w:ascii="Arial" w:hAnsi="Arial" w:cs="Arial"/>
          <w:sz w:val="24"/>
          <w:szCs w:val="24"/>
        </w:rPr>
      </w:pPr>
      <w:r w:rsidRPr="007441A6">
        <w:rPr>
          <w:rFonts w:ascii="Arial" w:hAnsi="Arial" w:cs="Arial"/>
          <w:sz w:val="24"/>
          <w:szCs w:val="24"/>
        </w:rPr>
        <w:t xml:space="preserve">This clause amends the heading to Part 7 to </w:t>
      </w:r>
      <w:r w:rsidR="007441A6" w:rsidRPr="007441A6">
        <w:rPr>
          <w:rFonts w:ascii="Arial" w:hAnsi="Arial" w:cs="Arial"/>
          <w:sz w:val="24"/>
          <w:szCs w:val="24"/>
        </w:rPr>
        <w:t>reflect</w:t>
      </w:r>
      <w:r w:rsidR="007441A6">
        <w:rPr>
          <w:rFonts w:ascii="Arial" w:hAnsi="Arial" w:cs="Arial"/>
          <w:sz w:val="24"/>
          <w:szCs w:val="24"/>
        </w:rPr>
        <w:t xml:space="preserve"> that protections under the PID Act have been extended to witnesses.</w:t>
      </w:r>
    </w:p>
    <w:p w14:paraId="19C5B7A2" w14:textId="77777777" w:rsidR="00D42FC8" w:rsidRPr="00AB54BA" w:rsidRDefault="00D42FC8" w:rsidP="00AB54BA">
      <w:pPr>
        <w:spacing w:after="0"/>
        <w:rPr>
          <w:rFonts w:ascii="Arial" w:hAnsi="Arial" w:cs="Arial"/>
          <w:sz w:val="24"/>
          <w:szCs w:val="24"/>
        </w:rPr>
      </w:pPr>
    </w:p>
    <w:p w14:paraId="0B40E420" w14:textId="31130473"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653940">
        <w:rPr>
          <w:rFonts w:ascii="Arial" w:hAnsi="Arial" w:cs="Arial"/>
          <w:b/>
          <w:bCs/>
          <w:sz w:val="24"/>
          <w:szCs w:val="24"/>
        </w:rPr>
        <w:t>46</w:t>
      </w:r>
      <w:r w:rsidRPr="00AB54BA">
        <w:rPr>
          <w:rFonts w:ascii="Arial" w:hAnsi="Arial" w:cs="Arial"/>
          <w:b/>
          <w:bCs/>
          <w:sz w:val="24"/>
          <w:szCs w:val="24"/>
        </w:rPr>
        <w:t xml:space="preserve"> – </w:t>
      </w:r>
      <w:r w:rsidR="00501EB5">
        <w:rPr>
          <w:rFonts w:ascii="Arial" w:hAnsi="Arial" w:cs="Arial"/>
          <w:b/>
          <w:bCs/>
          <w:sz w:val="24"/>
          <w:szCs w:val="24"/>
        </w:rPr>
        <w:t>Section 36</w:t>
      </w:r>
    </w:p>
    <w:p w14:paraId="537C531A" w14:textId="1CA009F5" w:rsidR="00AB54BA" w:rsidRDefault="005149B2" w:rsidP="00AB54BA">
      <w:pPr>
        <w:spacing w:after="0"/>
        <w:rPr>
          <w:rFonts w:ascii="Arial" w:hAnsi="Arial" w:cs="Arial"/>
          <w:sz w:val="24"/>
          <w:szCs w:val="24"/>
        </w:rPr>
      </w:pPr>
      <w:r w:rsidRPr="00D70CEA">
        <w:rPr>
          <w:rFonts w:ascii="Arial" w:hAnsi="Arial" w:cs="Arial"/>
          <w:sz w:val="24"/>
          <w:szCs w:val="24"/>
        </w:rPr>
        <w:t>This clause amends section 36</w:t>
      </w:r>
      <w:r w:rsidR="00D70CEA" w:rsidRPr="00D70CEA">
        <w:rPr>
          <w:rFonts w:ascii="Arial" w:hAnsi="Arial" w:cs="Arial"/>
          <w:sz w:val="24"/>
          <w:szCs w:val="24"/>
        </w:rPr>
        <w:t xml:space="preserve"> to link a defamation proceeding to a public interest disclosure and to confirm that the discloser of the public interest disclosure has the</w:t>
      </w:r>
      <w:r w:rsidR="00D70CEA">
        <w:rPr>
          <w:rFonts w:ascii="Arial" w:hAnsi="Arial" w:cs="Arial"/>
          <w:sz w:val="24"/>
          <w:szCs w:val="24"/>
        </w:rPr>
        <w:t xml:space="preserve"> defence of absolute privilege for publishing the information disclosed.</w:t>
      </w:r>
    </w:p>
    <w:p w14:paraId="7086CD0F" w14:textId="77777777" w:rsidR="005149B2" w:rsidRPr="00AB54BA" w:rsidRDefault="005149B2" w:rsidP="00AB54BA">
      <w:pPr>
        <w:spacing w:after="0"/>
        <w:rPr>
          <w:rFonts w:ascii="Arial" w:hAnsi="Arial" w:cs="Arial"/>
          <w:sz w:val="24"/>
          <w:szCs w:val="24"/>
        </w:rPr>
      </w:pPr>
    </w:p>
    <w:p w14:paraId="0A27FC14" w14:textId="7AE13AC1"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3C4D5A">
        <w:rPr>
          <w:rFonts w:ascii="Arial" w:hAnsi="Arial" w:cs="Arial"/>
          <w:b/>
          <w:bCs/>
          <w:sz w:val="24"/>
          <w:szCs w:val="24"/>
        </w:rPr>
        <w:t>4</w:t>
      </w:r>
      <w:r w:rsidR="00501EB5">
        <w:rPr>
          <w:rFonts w:ascii="Arial" w:hAnsi="Arial" w:cs="Arial"/>
          <w:b/>
          <w:bCs/>
          <w:sz w:val="24"/>
          <w:szCs w:val="24"/>
        </w:rPr>
        <w:t>7</w:t>
      </w:r>
      <w:r w:rsidRPr="00AB54BA">
        <w:rPr>
          <w:rFonts w:ascii="Arial" w:hAnsi="Arial" w:cs="Arial"/>
          <w:b/>
          <w:bCs/>
          <w:sz w:val="24"/>
          <w:szCs w:val="24"/>
        </w:rPr>
        <w:t xml:space="preserve"> – Loss of protection Section 37</w:t>
      </w:r>
    </w:p>
    <w:p w14:paraId="3AFE45C9" w14:textId="3091B055" w:rsidR="00AB54BA" w:rsidRPr="005149B2" w:rsidRDefault="005149B2" w:rsidP="00AB54BA">
      <w:pPr>
        <w:spacing w:after="0"/>
        <w:rPr>
          <w:rFonts w:ascii="Arial" w:hAnsi="Arial" w:cs="Arial"/>
          <w:sz w:val="24"/>
          <w:szCs w:val="24"/>
        </w:rPr>
      </w:pPr>
      <w:r w:rsidRPr="00D70CEA">
        <w:rPr>
          <w:rFonts w:ascii="Arial" w:hAnsi="Arial" w:cs="Arial"/>
          <w:sz w:val="24"/>
          <w:szCs w:val="24"/>
        </w:rPr>
        <w:t>This clause amends</w:t>
      </w:r>
      <w:r w:rsidR="003D50C9" w:rsidRPr="00D70CEA">
        <w:rPr>
          <w:rFonts w:ascii="Arial" w:hAnsi="Arial" w:cs="Arial"/>
          <w:sz w:val="24"/>
          <w:szCs w:val="24"/>
        </w:rPr>
        <w:t xml:space="preserve"> section 37</w:t>
      </w:r>
      <w:r w:rsidR="00D70CEA" w:rsidRPr="00D70CEA">
        <w:rPr>
          <w:rFonts w:ascii="Arial" w:hAnsi="Arial" w:cs="Arial"/>
          <w:sz w:val="24"/>
          <w:szCs w:val="24"/>
        </w:rPr>
        <w:t xml:space="preserve"> to confirm that the section applies to the discloser of</w:t>
      </w:r>
      <w:r w:rsidR="00D70CEA">
        <w:rPr>
          <w:rFonts w:ascii="Arial" w:hAnsi="Arial" w:cs="Arial"/>
          <w:sz w:val="24"/>
          <w:szCs w:val="24"/>
        </w:rPr>
        <w:t xml:space="preserve"> a public interest disclosure.</w:t>
      </w:r>
    </w:p>
    <w:p w14:paraId="1233DEA3" w14:textId="77777777" w:rsidR="005149B2" w:rsidRPr="00AB54BA" w:rsidRDefault="005149B2" w:rsidP="00AB54BA">
      <w:pPr>
        <w:spacing w:after="0"/>
        <w:rPr>
          <w:rFonts w:ascii="Arial" w:hAnsi="Arial" w:cs="Arial"/>
          <w:b/>
          <w:bCs/>
          <w:sz w:val="24"/>
          <w:szCs w:val="24"/>
        </w:rPr>
      </w:pPr>
    </w:p>
    <w:p w14:paraId="47C8048A" w14:textId="00722184"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3C4D5A">
        <w:rPr>
          <w:rFonts w:ascii="Arial" w:hAnsi="Arial" w:cs="Arial"/>
          <w:b/>
          <w:bCs/>
          <w:sz w:val="24"/>
          <w:szCs w:val="24"/>
        </w:rPr>
        <w:t>4</w:t>
      </w:r>
      <w:r w:rsidR="00501EB5">
        <w:rPr>
          <w:rFonts w:ascii="Arial" w:hAnsi="Arial" w:cs="Arial"/>
          <w:b/>
          <w:bCs/>
          <w:sz w:val="24"/>
          <w:szCs w:val="24"/>
        </w:rPr>
        <w:t>8</w:t>
      </w:r>
      <w:r w:rsidRPr="00AB54BA">
        <w:rPr>
          <w:rFonts w:ascii="Arial" w:hAnsi="Arial" w:cs="Arial"/>
          <w:b/>
          <w:bCs/>
          <w:sz w:val="24"/>
          <w:szCs w:val="24"/>
        </w:rPr>
        <w:t xml:space="preserve"> – Section 37(1)(a)</w:t>
      </w:r>
    </w:p>
    <w:p w14:paraId="75617FFB" w14:textId="65E6F097" w:rsidR="00C25402" w:rsidRDefault="005149B2" w:rsidP="005149B2">
      <w:pPr>
        <w:spacing w:after="0"/>
        <w:rPr>
          <w:rFonts w:ascii="Arial" w:hAnsi="Arial" w:cs="Arial"/>
          <w:sz w:val="24"/>
          <w:szCs w:val="24"/>
        </w:rPr>
      </w:pPr>
      <w:r w:rsidRPr="005149B2">
        <w:rPr>
          <w:rFonts w:ascii="Arial" w:hAnsi="Arial" w:cs="Arial"/>
          <w:sz w:val="24"/>
          <w:szCs w:val="24"/>
        </w:rPr>
        <w:t>This clause amends</w:t>
      </w:r>
      <w:r w:rsidR="003D50C9">
        <w:rPr>
          <w:rFonts w:ascii="Arial" w:hAnsi="Arial" w:cs="Arial"/>
          <w:sz w:val="24"/>
          <w:szCs w:val="24"/>
        </w:rPr>
        <w:t xml:space="preserve"> section 37(1)(a) to clarify</w:t>
      </w:r>
      <w:r w:rsidR="00C25402">
        <w:rPr>
          <w:rFonts w:ascii="Arial" w:hAnsi="Arial" w:cs="Arial"/>
          <w:sz w:val="24"/>
          <w:szCs w:val="24"/>
        </w:rPr>
        <w:t xml:space="preserve"> that the section also applies to a discloser for a public interest disclosure who gives information to a person investigating the disclosure, about part of the disclosure the discloser knows is false or misleading.</w:t>
      </w:r>
    </w:p>
    <w:p w14:paraId="61DDAD29" w14:textId="77777777" w:rsidR="00C25402" w:rsidRDefault="00C25402" w:rsidP="005149B2">
      <w:pPr>
        <w:spacing w:after="0"/>
        <w:rPr>
          <w:rFonts w:ascii="Arial" w:hAnsi="Arial" w:cs="Arial"/>
          <w:sz w:val="24"/>
          <w:szCs w:val="24"/>
        </w:rPr>
      </w:pPr>
    </w:p>
    <w:p w14:paraId="72C8585E" w14:textId="357C7D9A"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501EB5">
        <w:rPr>
          <w:rFonts w:ascii="Arial" w:hAnsi="Arial" w:cs="Arial"/>
          <w:b/>
          <w:bCs/>
          <w:sz w:val="24"/>
          <w:szCs w:val="24"/>
        </w:rPr>
        <w:t>49</w:t>
      </w:r>
      <w:r w:rsidRPr="00AB54BA">
        <w:rPr>
          <w:rFonts w:ascii="Arial" w:hAnsi="Arial" w:cs="Arial"/>
          <w:b/>
          <w:bCs/>
          <w:sz w:val="24"/>
          <w:szCs w:val="24"/>
        </w:rPr>
        <w:t xml:space="preserve"> – Section 37(1)(b)</w:t>
      </w:r>
    </w:p>
    <w:p w14:paraId="31A73C58" w14:textId="712BA0ED" w:rsidR="005149B2" w:rsidRPr="005149B2" w:rsidRDefault="005149B2" w:rsidP="005149B2">
      <w:pPr>
        <w:spacing w:after="0"/>
        <w:rPr>
          <w:rFonts w:ascii="Arial" w:hAnsi="Arial" w:cs="Arial"/>
          <w:sz w:val="24"/>
          <w:szCs w:val="24"/>
        </w:rPr>
      </w:pPr>
      <w:r w:rsidRPr="00C25402">
        <w:rPr>
          <w:rFonts w:ascii="Arial" w:hAnsi="Arial" w:cs="Arial"/>
          <w:sz w:val="24"/>
          <w:szCs w:val="24"/>
        </w:rPr>
        <w:t>This clause amends</w:t>
      </w:r>
      <w:r w:rsidR="003D50C9" w:rsidRPr="00C25402">
        <w:rPr>
          <w:rFonts w:ascii="Arial" w:hAnsi="Arial" w:cs="Arial"/>
          <w:sz w:val="24"/>
          <w:szCs w:val="24"/>
        </w:rPr>
        <w:t xml:space="preserve"> section 37(1)(b)</w:t>
      </w:r>
      <w:r w:rsidR="00C25402" w:rsidRPr="00C25402">
        <w:rPr>
          <w:rFonts w:ascii="Arial" w:hAnsi="Arial" w:cs="Arial"/>
          <w:sz w:val="24"/>
          <w:szCs w:val="24"/>
        </w:rPr>
        <w:t xml:space="preserve"> to clarify that the section also applies to a</w:t>
      </w:r>
      <w:r w:rsidR="00C25402">
        <w:rPr>
          <w:rFonts w:ascii="Arial" w:hAnsi="Arial" w:cs="Arial"/>
          <w:sz w:val="24"/>
          <w:szCs w:val="24"/>
        </w:rPr>
        <w:t xml:space="preserve"> situation where part of a disclosure is vexatious.</w:t>
      </w:r>
    </w:p>
    <w:p w14:paraId="0AF30E81" w14:textId="77777777" w:rsidR="00AB54BA" w:rsidRPr="00AB54BA" w:rsidRDefault="00AB54BA" w:rsidP="00AB54BA">
      <w:pPr>
        <w:spacing w:after="0"/>
        <w:rPr>
          <w:rFonts w:ascii="Arial" w:hAnsi="Arial" w:cs="Arial"/>
          <w:b/>
          <w:bCs/>
          <w:sz w:val="24"/>
          <w:szCs w:val="24"/>
        </w:rPr>
      </w:pPr>
    </w:p>
    <w:p w14:paraId="2980242F" w14:textId="03EB3CB7"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3C4D5A">
        <w:rPr>
          <w:rFonts w:ascii="Arial" w:hAnsi="Arial" w:cs="Arial"/>
          <w:b/>
          <w:bCs/>
          <w:sz w:val="24"/>
          <w:szCs w:val="24"/>
        </w:rPr>
        <w:t>5</w:t>
      </w:r>
      <w:r w:rsidR="00501EB5">
        <w:rPr>
          <w:rFonts w:ascii="Arial" w:hAnsi="Arial" w:cs="Arial"/>
          <w:b/>
          <w:bCs/>
          <w:sz w:val="24"/>
          <w:szCs w:val="24"/>
        </w:rPr>
        <w:t>0</w:t>
      </w:r>
      <w:r w:rsidRPr="00AB54BA">
        <w:rPr>
          <w:rFonts w:ascii="Arial" w:hAnsi="Arial" w:cs="Arial"/>
          <w:b/>
          <w:bCs/>
          <w:sz w:val="24"/>
          <w:szCs w:val="24"/>
        </w:rPr>
        <w:t xml:space="preserve"> – Section 37(2)</w:t>
      </w:r>
    </w:p>
    <w:p w14:paraId="77C2BEF4" w14:textId="7F160726" w:rsidR="005149B2" w:rsidRPr="005149B2" w:rsidRDefault="005149B2" w:rsidP="005149B2">
      <w:pPr>
        <w:spacing w:after="0"/>
        <w:rPr>
          <w:rFonts w:ascii="Arial" w:hAnsi="Arial" w:cs="Arial"/>
          <w:sz w:val="24"/>
          <w:szCs w:val="24"/>
        </w:rPr>
      </w:pPr>
      <w:r w:rsidRPr="00152510">
        <w:rPr>
          <w:rFonts w:ascii="Arial" w:hAnsi="Arial" w:cs="Arial"/>
          <w:sz w:val="24"/>
          <w:szCs w:val="24"/>
        </w:rPr>
        <w:t>This clause amends</w:t>
      </w:r>
      <w:r w:rsidR="003D50C9" w:rsidRPr="00152510">
        <w:rPr>
          <w:rFonts w:ascii="Arial" w:hAnsi="Arial" w:cs="Arial"/>
          <w:sz w:val="24"/>
          <w:szCs w:val="24"/>
        </w:rPr>
        <w:t xml:space="preserve"> section 37(2)</w:t>
      </w:r>
      <w:r w:rsidR="00152510" w:rsidRPr="00152510">
        <w:rPr>
          <w:rFonts w:ascii="Arial" w:hAnsi="Arial" w:cs="Arial"/>
          <w:sz w:val="24"/>
          <w:szCs w:val="24"/>
        </w:rPr>
        <w:t xml:space="preserve"> to clarify that a discloser may also forfeit</w:t>
      </w:r>
      <w:r w:rsidR="00152510">
        <w:rPr>
          <w:rFonts w:ascii="Arial" w:hAnsi="Arial" w:cs="Arial"/>
          <w:sz w:val="24"/>
          <w:szCs w:val="24"/>
        </w:rPr>
        <w:t xml:space="preserve"> protections under the PID Act in relation to part of a public interest disclosure.</w:t>
      </w:r>
    </w:p>
    <w:p w14:paraId="33F8F731" w14:textId="77777777" w:rsidR="00AB54BA" w:rsidRPr="00AB54BA" w:rsidRDefault="00AB54BA" w:rsidP="00AB54BA">
      <w:pPr>
        <w:spacing w:after="0"/>
        <w:rPr>
          <w:rFonts w:ascii="Arial" w:hAnsi="Arial" w:cs="Arial"/>
          <w:b/>
          <w:bCs/>
          <w:sz w:val="24"/>
          <w:szCs w:val="24"/>
        </w:rPr>
      </w:pPr>
    </w:p>
    <w:p w14:paraId="712FDDA7" w14:textId="7284E728"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3C4D5A">
        <w:rPr>
          <w:rFonts w:ascii="Arial" w:hAnsi="Arial" w:cs="Arial"/>
          <w:b/>
          <w:bCs/>
          <w:sz w:val="24"/>
          <w:szCs w:val="24"/>
        </w:rPr>
        <w:t>5</w:t>
      </w:r>
      <w:r w:rsidR="007A3EC0">
        <w:rPr>
          <w:rFonts w:ascii="Arial" w:hAnsi="Arial" w:cs="Arial"/>
          <w:b/>
          <w:bCs/>
          <w:sz w:val="24"/>
          <w:szCs w:val="24"/>
        </w:rPr>
        <w:t>1</w:t>
      </w:r>
      <w:r w:rsidRPr="00AB54BA">
        <w:rPr>
          <w:rFonts w:ascii="Arial" w:hAnsi="Arial" w:cs="Arial"/>
          <w:b/>
          <w:bCs/>
          <w:sz w:val="24"/>
          <w:szCs w:val="24"/>
        </w:rPr>
        <w:t xml:space="preserve"> – Damages for detrimental action Section 41(1)</w:t>
      </w:r>
    </w:p>
    <w:p w14:paraId="05247F52" w14:textId="452AC8F5" w:rsidR="005149B2" w:rsidRPr="005149B2" w:rsidRDefault="005149B2" w:rsidP="005149B2">
      <w:pPr>
        <w:spacing w:after="0"/>
        <w:rPr>
          <w:rFonts w:ascii="Arial" w:hAnsi="Arial" w:cs="Arial"/>
          <w:sz w:val="24"/>
          <w:szCs w:val="24"/>
        </w:rPr>
      </w:pPr>
      <w:r w:rsidRPr="00EB7A0C">
        <w:rPr>
          <w:rFonts w:ascii="Arial" w:hAnsi="Arial" w:cs="Arial"/>
          <w:sz w:val="24"/>
          <w:szCs w:val="24"/>
        </w:rPr>
        <w:t>This clause amends</w:t>
      </w:r>
      <w:r w:rsidR="00152510" w:rsidRPr="00EB7A0C">
        <w:rPr>
          <w:rFonts w:ascii="Arial" w:hAnsi="Arial" w:cs="Arial"/>
          <w:sz w:val="24"/>
          <w:szCs w:val="24"/>
        </w:rPr>
        <w:t xml:space="preserve"> section 41(1) to link the detrimental action</w:t>
      </w:r>
      <w:r w:rsidR="00EB7A0C">
        <w:rPr>
          <w:rFonts w:ascii="Arial" w:hAnsi="Arial" w:cs="Arial"/>
          <w:sz w:val="24"/>
          <w:szCs w:val="24"/>
        </w:rPr>
        <w:t xml:space="preserve"> taken by a person to someone else</w:t>
      </w:r>
      <w:r w:rsidR="00152510" w:rsidRPr="00EB7A0C">
        <w:rPr>
          <w:rFonts w:ascii="Arial" w:hAnsi="Arial" w:cs="Arial"/>
          <w:sz w:val="24"/>
          <w:szCs w:val="24"/>
        </w:rPr>
        <w:t xml:space="preserve"> </w:t>
      </w:r>
      <w:r w:rsidR="00EB7A0C" w:rsidRPr="00EB7A0C">
        <w:rPr>
          <w:rFonts w:ascii="Arial" w:hAnsi="Arial" w:cs="Arial"/>
          <w:sz w:val="24"/>
          <w:szCs w:val="24"/>
        </w:rPr>
        <w:t>to a public interest disclosure.</w:t>
      </w:r>
    </w:p>
    <w:p w14:paraId="54573B1D" w14:textId="77777777" w:rsidR="00AB54BA" w:rsidRPr="00AB54BA" w:rsidRDefault="00AB54BA" w:rsidP="00AB54BA">
      <w:pPr>
        <w:spacing w:after="0"/>
        <w:rPr>
          <w:rFonts w:ascii="Arial" w:hAnsi="Arial" w:cs="Arial"/>
          <w:sz w:val="24"/>
          <w:szCs w:val="24"/>
        </w:rPr>
      </w:pPr>
    </w:p>
    <w:p w14:paraId="3183B3A8" w14:textId="1996EF3E"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3C4D5A">
        <w:rPr>
          <w:rFonts w:ascii="Arial" w:hAnsi="Arial" w:cs="Arial"/>
          <w:b/>
          <w:bCs/>
          <w:sz w:val="24"/>
          <w:szCs w:val="24"/>
        </w:rPr>
        <w:t>5</w:t>
      </w:r>
      <w:r w:rsidR="007A3EC0">
        <w:rPr>
          <w:rFonts w:ascii="Arial" w:hAnsi="Arial" w:cs="Arial"/>
          <w:b/>
          <w:bCs/>
          <w:sz w:val="24"/>
          <w:szCs w:val="24"/>
        </w:rPr>
        <w:t>2</w:t>
      </w:r>
      <w:r w:rsidRPr="00AB54BA">
        <w:rPr>
          <w:rFonts w:ascii="Arial" w:hAnsi="Arial" w:cs="Arial"/>
          <w:b/>
          <w:bCs/>
          <w:sz w:val="24"/>
          <w:szCs w:val="24"/>
        </w:rPr>
        <w:t xml:space="preserve"> –Section 42</w:t>
      </w:r>
    </w:p>
    <w:p w14:paraId="643516D2" w14:textId="71AE4095" w:rsidR="005149B2" w:rsidRDefault="005149B2" w:rsidP="005149B2">
      <w:pPr>
        <w:spacing w:after="0"/>
        <w:rPr>
          <w:rFonts w:ascii="Arial" w:hAnsi="Arial" w:cs="Arial"/>
          <w:sz w:val="24"/>
          <w:szCs w:val="24"/>
        </w:rPr>
      </w:pPr>
      <w:r w:rsidRPr="00EB7A0C">
        <w:rPr>
          <w:rFonts w:ascii="Arial" w:hAnsi="Arial" w:cs="Arial"/>
          <w:sz w:val="24"/>
          <w:szCs w:val="24"/>
        </w:rPr>
        <w:t>This clause amends</w:t>
      </w:r>
      <w:r w:rsidR="001B2388" w:rsidRPr="00EB7A0C">
        <w:rPr>
          <w:rFonts w:ascii="Arial" w:hAnsi="Arial" w:cs="Arial"/>
          <w:sz w:val="24"/>
          <w:szCs w:val="24"/>
        </w:rPr>
        <w:t xml:space="preserve"> section 42</w:t>
      </w:r>
      <w:r w:rsidR="00E93933" w:rsidRPr="00EB7A0C">
        <w:rPr>
          <w:rFonts w:ascii="Arial" w:hAnsi="Arial" w:cs="Arial"/>
          <w:sz w:val="24"/>
          <w:szCs w:val="24"/>
        </w:rPr>
        <w:t xml:space="preserve"> and inserts section 42A</w:t>
      </w:r>
      <w:r w:rsidR="00EB7A0C" w:rsidRPr="00EB7A0C">
        <w:rPr>
          <w:rFonts w:ascii="Arial" w:hAnsi="Arial" w:cs="Arial"/>
          <w:sz w:val="24"/>
          <w:szCs w:val="24"/>
        </w:rPr>
        <w:t>.</w:t>
      </w:r>
    </w:p>
    <w:p w14:paraId="44F07922" w14:textId="5863E17F" w:rsidR="00EB7A0C" w:rsidRDefault="00EB7A0C" w:rsidP="005149B2">
      <w:pPr>
        <w:spacing w:after="0"/>
        <w:rPr>
          <w:rFonts w:ascii="Arial" w:hAnsi="Arial" w:cs="Arial"/>
          <w:sz w:val="24"/>
          <w:szCs w:val="24"/>
        </w:rPr>
      </w:pPr>
    </w:p>
    <w:p w14:paraId="0ACE9E4E" w14:textId="6E911ABB" w:rsidR="00EB7A0C" w:rsidRDefault="00EB7A0C" w:rsidP="005149B2">
      <w:pPr>
        <w:spacing w:after="0"/>
        <w:rPr>
          <w:rFonts w:ascii="Arial" w:hAnsi="Arial" w:cs="Arial"/>
          <w:sz w:val="24"/>
          <w:szCs w:val="24"/>
        </w:rPr>
      </w:pPr>
      <w:r w:rsidRPr="00B57FE7">
        <w:rPr>
          <w:rFonts w:ascii="Arial" w:hAnsi="Arial" w:cs="Arial"/>
          <w:sz w:val="24"/>
          <w:szCs w:val="24"/>
        </w:rPr>
        <w:t>Section</w:t>
      </w:r>
      <w:r w:rsidR="00B57FE7" w:rsidRPr="00B57FE7">
        <w:rPr>
          <w:rFonts w:ascii="Arial" w:hAnsi="Arial" w:cs="Arial"/>
          <w:sz w:val="24"/>
          <w:szCs w:val="24"/>
        </w:rPr>
        <w:t>s</w:t>
      </w:r>
      <w:r w:rsidRPr="00B57FE7">
        <w:rPr>
          <w:rFonts w:ascii="Arial" w:hAnsi="Arial" w:cs="Arial"/>
          <w:sz w:val="24"/>
          <w:szCs w:val="24"/>
        </w:rPr>
        <w:t xml:space="preserve"> 42</w:t>
      </w:r>
      <w:r w:rsidR="00B57FE7" w:rsidRPr="00B57FE7">
        <w:rPr>
          <w:rFonts w:ascii="Arial" w:hAnsi="Arial" w:cs="Arial"/>
          <w:sz w:val="24"/>
          <w:szCs w:val="24"/>
        </w:rPr>
        <w:t>(1)(a) and (b) and section 42(3)</w:t>
      </w:r>
      <w:r w:rsidRPr="00B57FE7">
        <w:rPr>
          <w:rFonts w:ascii="Arial" w:hAnsi="Arial" w:cs="Arial"/>
          <w:sz w:val="24"/>
          <w:szCs w:val="24"/>
        </w:rPr>
        <w:t xml:space="preserve"> </w:t>
      </w:r>
      <w:r w:rsidR="00B57FE7" w:rsidRPr="00B57FE7">
        <w:rPr>
          <w:rFonts w:ascii="Arial" w:hAnsi="Arial" w:cs="Arial"/>
          <w:sz w:val="24"/>
          <w:szCs w:val="24"/>
        </w:rPr>
        <w:t>are</w:t>
      </w:r>
      <w:r w:rsidRPr="00B57FE7">
        <w:rPr>
          <w:rFonts w:ascii="Arial" w:hAnsi="Arial" w:cs="Arial"/>
          <w:sz w:val="24"/>
          <w:szCs w:val="24"/>
        </w:rPr>
        <w:t xml:space="preserve"> amended</w:t>
      </w:r>
      <w:r w:rsidR="00B57FE7" w:rsidRPr="00B57FE7">
        <w:rPr>
          <w:rFonts w:ascii="Arial" w:hAnsi="Arial" w:cs="Arial"/>
          <w:sz w:val="24"/>
          <w:szCs w:val="24"/>
        </w:rPr>
        <w:t xml:space="preserve"> to link the detrimental</w:t>
      </w:r>
      <w:r w:rsidR="00B57FE7">
        <w:rPr>
          <w:rFonts w:ascii="Arial" w:hAnsi="Arial" w:cs="Arial"/>
          <w:sz w:val="24"/>
          <w:szCs w:val="24"/>
        </w:rPr>
        <w:t xml:space="preserve"> action taken by a person to a public interest disclosure. Section 42(2)(a) is amended </w:t>
      </w:r>
      <w:r w:rsidR="00B57FE7" w:rsidRPr="00AC291C">
        <w:rPr>
          <w:rFonts w:ascii="Arial" w:hAnsi="Arial" w:cs="Arial"/>
          <w:color w:val="000000" w:themeColor="text1"/>
          <w:sz w:val="24"/>
          <w:szCs w:val="24"/>
        </w:rPr>
        <w:t>clarify</w:t>
      </w:r>
      <w:r w:rsidR="00B57FE7">
        <w:rPr>
          <w:rFonts w:ascii="Arial" w:hAnsi="Arial" w:cs="Arial"/>
          <w:color w:val="000000" w:themeColor="text1"/>
          <w:sz w:val="24"/>
          <w:szCs w:val="24"/>
        </w:rPr>
        <w:t>ing</w:t>
      </w:r>
      <w:r w:rsidR="00B57FE7" w:rsidRPr="00AC291C">
        <w:rPr>
          <w:rFonts w:ascii="Arial" w:hAnsi="Arial" w:cs="Arial"/>
          <w:color w:val="000000" w:themeColor="text1"/>
          <w:sz w:val="24"/>
          <w:szCs w:val="24"/>
        </w:rPr>
        <w:t xml:space="preserve"> that the section relates to the Integrity Commissioner given the role the Integrity Commission will have under the Act</w:t>
      </w:r>
      <w:r w:rsidR="00B57FE7">
        <w:rPr>
          <w:rFonts w:ascii="Arial" w:hAnsi="Arial" w:cs="Arial"/>
          <w:color w:val="000000" w:themeColor="text1"/>
          <w:sz w:val="24"/>
          <w:szCs w:val="24"/>
        </w:rPr>
        <w:t xml:space="preserve"> and also linking the discloser to a public interest disclosure.</w:t>
      </w:r>
    </w:p>
    <w:p w14:paraId="0E1E5D2A" w14:textId="3DE8D153" w:rsidR="00EB7A0C" w:rsidRDefault="00EB7A0C" w:rsidP="005149B2">
      <w:pPr>
        <w:spacing w:after="0"/>
        <w:rPr>
          <w:rFonts w:ascii="Arial" w:hAnsi="Arial" w:cs="Arial"/>
          <w:sz w:val="24"/>
          <w:szCs w:val="24"/>
        </w:rPr>
      </w:pPr>
    </w:p>
    <w:p w14:paraId="27B3386B" w14:textId="15AF7604" w:rsidR="00EB7A0C" w:rsidRPr="005149B2" w:rsidRDefault="00EB7A0C" w:rsidP="005149B2">
      <w:pPr>
        <w:spacing w:after="0"/>
        <w:rPr>
          <w:rFonts w:ascii="Arial" w:hAnsi="Arial" w:cs="Arial"/>
          <w:sz w:val="24"/>
          <w:szCs w:val="24"/>
        </w:rPr>
      </w:pPr>
      <w:r w:rsidRPr="009F26D5">
        <w:rPr>
          <w:rFonts w:ascii="Arial" w:hAnsi="Arial" w:cs="Arial"/>
          <w:sz w:val="24"/>
          <w:szCs w:val="24"/>
        </w:rPr>
        <w:lastRenderedPageBreak/>
        <w:t xml:space="preserve">Section 42A </w:t>
      </w:r>
      <w:r w:rsidR="00B57FE7" w:rsidRPr="009F26D5">
        <w:rPr>
          <w:rFonts w:ascii="Arial" w:hAnsi="Arial" w:cs="Arial"/>
          <w:sz w:val="24"/>
          <w:szCs w:val="24"/>
        </w:rPr>
        <w:t>has been inserted to extend the protections under the Act to witnesses,</w:t>
      </w:r>
      <w:r w:rsidR="00B57FE7">
        <w:rPr>
          <w:rFonts w:ascii="Arial" w:hAnsi="Arial" w:cs="Arial"/>
          <w:sz w:val="24"/>
          <w:szCs w:val="24"/>
        </w:rPr>
        <w:t xml:space="preserve"> where those witnesses are called upon to assist an investigation.</w:t>
      </w:r>
      <w:r w:rsidR="009F26D5">
        <w:rPr>
          <w:rFonts w:ascii="Arial" w:hAnsi="Arial" w:cs="Arial"/>
          <w:sz w:val="24"/>
          <w:szCs w:val="24"/>
        </w:rPr>
        <w:t xml:space="preserve"> Section 42A protects a person from criminal or civil liability when they assist an investigation at the request of an investigating entity. </w:t>
      </w:r>
    </w:p>
    <w:p w14:paraId="249011FE" w14:textId="77777777" w:rsidR="00AB54BA" w:rsidRPr="00AB54BA" w:rsidRDefault="00AB54BA" w:rsidP="00AB54BA">
      <w:pPr>
        <w:spacing w:after="0"/>
        <w:rPr>
          <w:rFonts w:ascii="Arial" w:hAnsi="Arial" w:cs="Arial"/>
          <w:b/>
          <w:bCs/>
          <w:sz w:val="24"/>
          <w:szCs w:val="24"/>
        </w:rPr>
      </w:pPr>
    </w:p>
    <w:p w14:paraId="338AACC1" w14:textId="62035503"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3C4D5A">
        <w:rPr>
          <w:rFonts w:ascii="Arial" w:hAnsi="Arial" w:cs="Arial"/>
          <w:b/>
          <w:bCs/>
          <w:sz w:val="24"/>
          <w:szCs w:val="24"/>
        </w:rPr>
        <w:t>5</w:t>
      </w:r>
      <w:r w:rsidR="007A3EC0">
        <w:rPr>
          <w:rFonts w:ascii="Arial" w:hAnsi="Arial" w:cs="Arial"/>
          <w:b/>
          <w:bCs/>
          <w:sz w:val="24"/>
          <w:szCs w:val="24"/>
        </w:rPr>
        <w:t>3</w:t>
      </w:r>
      <w:r w:rsidRPr="00AB54BA">
        <w:rPr>
          <w:rFonts w:ascii="Arial" w:hAnsi="Arial" w:cs="Arial"/>
          <w:b/>
          <w:bCs/>
          <w:sz w:val="24"/>
          <w:szCs w:val="24"/>
        </w:rPr>
        <w:t xml:space="preserve"> – Protection of officials from liability Section 43(3)</w:t>
      </w:r>
      <w:r w:rsidR="007A3EC0">
        <w:rPr>
          <w:rFonts w:ascii="Arial" w:hAnsi="Arial" w:cs="Arial"/>
          <w:b/>
          <w:bCs/>
          <w:sz w:val="24"/>
          <w:szCs w:val="24"/>
        </w:rPr>
        <w:t>,</w:t>
      </w:r>
      <w:r w:rsidRPr="00AB54BA">
        <w:rPr>
          <w:rFonts w:ascii="Arial" w:hAnsi="Arial" w:cs="Arial"/>
          <w:b/>
          <w:bCs/>
          <w:sz w:val="24"/>
          <w:szCs w:val="24"/>
        </w:rPr>
        <w:t xml:space="preserve"> definition of </w:t>
      </w:r>
      <w:r w:rsidRPr="000B3E9C">
        <w:rPr>
          <w:rFonts w:ascii="Arial" w:hAnsi="Arial" w:cs="Arial"/>
          <w:b/>
          <w:bCs/>
          <w:i/>
          <w:iCs/>
          <w:sz w:val="24"/>
          <w:szCs w:val="24"/>
        </w:rPr>
        <w:t>official</w:t>
      </w:r>
      <w:r w:rsidRPr="00AB54BA">
        <w:rPr>
          <w:rFonts w:ascii="Arial" w:hAnsi="Arial" w:cs="Arial"/>
          <w:b/>
          <w:bCs/>
          <w:sz w:val="24"/>
          <w:szCs w:val="24"/>
        </w:rPr>
        <w:t>, paragraph (a)</w:t>
      </w:r>
    </w:p>
    <w:p w14:paraId="63B972AB" w14:textId="0097E468" w:rsidR="005149B2" w:rsidRPr="005149B2" w:rsidRDefault="005149B2" w:rsidP="005149B2">
      <w:pPr>
        <w:spacing w:after="0"/>
        <w:rPr>
          <w:rFonts w:ascii="Arial" w:hAnsi="Arial" w:cs="Arial"/>
          <w:sz w:val="24"/>
          <w:szCs w:val="24"/>
        </w:rPr>
      </w:pPr>
      <w:r w:rsidRPr="005149B2">
        <w:rPr>
          <w:rFonts w:ascii="Arial" w:hAnsi="Arial" w:cs="Arial"/>
          <w:sz w:val="24"/>
          <w:szCs w:val="24"/>
        </w:rPr>
        <w:t>This clause amends</w:t>
      </w:r>
      <w:r w:rsidR="00E93933">
        <w:rPr>
          <w:rFonts w:ascii="Arial" w:hAnsi="Arial" w:cs="Arial"/>
          <w:sz w:val="24"/>
          <w:szCs w:val="24"/>
        </w:rPr>
        <w:t xml:space="preserve"> the definition of official in paragraph (a) of section 43(3) </w:t>
      </w:r>
      <w:r w:rsidR="00E93933" w:rsidRPr="00AC291C">
        <w:rPr>
          <w:rFonts w:ascii="Arial" w:hAnsi="Arial" w:cs="Arial"/>
          <w:color w:val="000000" w:themeColor="text1"/>
          <w:sz w:val="24"/>
          <w:szCs w:val="24"/>
        </w:rPr>
        <w:t xml:space="preserve">to clarify that the </w:t>
      </w:r>
      <w:r w:rsidR="00E93933">
        <w:rPr>
          <w:rFonts w:ascii="Arial" w:hAnsi="Arial" w:cs="Arial"/>
          <w:color w:val="000000" w:themeColor="text1"/>
          <w:sz w:val="24"/>
          <w:szCs w:val="24"/>
        </w:rPr>
        <w:t>definition</w:t>
      </w:r>
      <w:r w:rsidR="00E93933" w:rsidRPr="00AC291C">
        <w:rPr>
          <w:rFonts w:ascii="Arial" w:hAnsi="Arial" w:cs="Arial"/>
          <w:color w:val="000000" w:themeColor="text1"/>
          <w:sz w:val="24"/>
          <w:szCs w:val="24"/>
        </w:rPr>
        <w:t xml:space="preserve"> relates to the Integrity Commissioner given the role the Integrity Commission will have under the Act</w:t>
      </w:r>
      <w:r w:rsidR="00E93933">
        <w:rPr>
          <w:rFonts w:ascii="Arial" w:hAnsi="Arial" w:cs="Arial"/>
          <w:color w:val="000000" w:themeColor="text1"/>
          <w:sz w:val="24"/>
          <w:szCs w:val="24"/>
        </w:rPr>
        <w:t>.</w:t>
      </w:r>
    </w:p>
    <w:p w14:paraId="6A123F2D" w14:textId="77777777" w:rsidR="00AB54BA" w:rsidRPr="00AB54BA" w:rsidRDefault="00AB54BA" w:rsidP="00AB54BA">
      <w:pPr>
        <w:spacing w:after="0"/>
        <w:rPr>
          <w:rFonts w:ascii="Arial" w:hAnsi="Arial" w:cs="Arial"/>
          <w:sz w:val="24"/>
          <w:szCs w:val="24"/>
        </w:rPr>
      </w:pPr>
    </w:p>
    <w:p w14:paraId="590EA419" w14:textId="34E133C6" w:rsidR="00AB54BA" w:rsidRPr="00766FAA" w:rsidRDefault="00AB54BA" w:rsidP="00AB54BA">
      <w:pPr>
        <w:spacing w:after="0"/>
        <w:rPr>
          <w:rFonts w:ascii="Arial" w:hAnsi="Arial" w:cs="Arial"/>
          <w:b/>
          <w:bCs/>
          <w:sz w:val="24"/>
          <w:szCs w:val="24"/>
        </w:rPr>
      </w:pPr>
      <w:r w:rsidRPr="00766FAA">
        <w:rPr>
          <w:rFonts w:ascii="Arial" w:hAnsi="Arial" w:cs="Arial"/>
          <w:b/>
          <w:bCs/>
          <w:sz w:val="24"/>
          <w:szCs w:val="24"/>
        </w:rPr>
        <w:t xml:space="preserve">Clause </w:t>
      </w:r>
      <w:r w:rsidR="003C4D5A" w:rsidRPr="00766FAA">
        <w:rPr>
          <w:rFonts w:ascii="Arial" w:hAnsi="Arial" w:cs="Arial"/>
          <w:b/>
          <w:bCs/>
          <w:sz w:val="24"/>
          <w:szCs w:val="24"/>
        </w:rPr>
        <w:t>5</w:t>
      </w:r>
      <w:r w:rsidR="007A3EC0" w:rsidRPr="00766FAA">
        <w:rPr>
          <w:rFonts w:ascii="Arial" w:hAnsi="Arial" w:cs="Arial"/>
          <w:b/>
          <w:bCs/>
          <w:sz w:val="24"/>
          <w:szCs w:val="24"/>
        </w:rPr>
        <w:t>4</w:t>
      </w:r>
      <w:r w:rsidRPr="00766FAA">
        <w:rPr>
          <w:rFonts w:ascii="Arial" w:hAnsi="Arial" w:cs="Arial"/>
          <w:b/>
          <w:bCs/>
          <w:sz w:val="24"/>
          <w:szCs w:val="24"/>
        </w:rPr>
        <w:t xml:space="preserve"> –Section 43(3)</w:t>
      </w:r>
      <w:r w:rsidR="007A3EC0" w:rsidRPr="00766FAA">
        <w:rPr>
          <w:rFonts w:ascii="Arial" w:hAnsi="Arial" w:cs="Arial"/>
          <w:b/>
          <w:bCs/>
          <w:sz w:val="24"/>
          <w:szCs w:val="24"/>
        </w:rPr>
        <w:t>,</w:t>
      </w:r>
      <w:r w:rsidRPr="00766FAA">
        <w:rPr>
          <w:rFonts w:ascii="Arial" w:hAnsi="Arial" w:cs="Arial"/>
          <w:b/>
          <w:bCs/>
          <w:sz w:val="24"/>
          <w:szCs w:val="24"/>
        </w:rPr>
        <w:t xml:space="preserve"> definition of </w:t>
      </w:r>
      <w:r w:rsidRPr="00766FAA">
        <w:rPr>
          <w:rFonts w:ascii="Arial" w:hAnsi="Arial" w:cs="Arial"/>
          <w:b/>
          <w:bCs/>
          <w:i/>
          <w:iCs/>
          <w:sz w:val="24"/>
          <w:szCs w:val="24"/>
        </w:rPr>
        <w:t>official</w:t>
      </w:r>
      <w:r w:rsidRPr="00766FAA">
        <w:rPr>
          <w:rFonts w:ascii="Arial" w:hAnsi="Arial" w:cs="Arial"/>
          <w:b/>
          <w:bCs/>
          <w:sz w:val="24"/>
          <w:szCs w:val="24"/>
        </w:rPr>
        <w:t>, paragraph (d)</w:t>
      </w:r>
    </w:p>
    <w:p w14:paraId="7D239ED8" w14:textId="321F5B71" w:rsidR="00766FAA" w:rsidRDefault="005149B2" w:rsidP="00766FAA">
      <w:pPr>
        <w:spacing w:after="0"/>
        <w:rPr>
          <w:rFonts w:ascii="Arial" w:hAnsi="Arial" w:cs="Arial"/>
          <w:sz w:val="24"/>
          <w:szCs w:val="24"/>
        </w:rPr>
      </w:pPr>
      <w:r w:rsidRPr="00766FAA">
        <w:rPr>
          <w:rFonts w:ascii="Arial" w:hAnsi="Arial" w:cs="Arial"/>
          <w:sz w:val="24"/>
          <w:szCs w:val="24"/>
        </w:rPr>
        <w:t>This clause amends</w:t>
      </w:r>
      <w:r w:rsidR="00E93933" w:rsidRPr="00766FAA">
        <w:rPr>
          <w:rFonts w:ascii="Arial" w:hAnsi="Arial" w:cs="Arial"/>
          <w:sz w:val="24"/>
          <w:szCs w:val="24"/>
        </w:rPr>
        <w:t xml:space="preserve"> the definition of </w:t>
      </w:r>
      <w:r w:rsidR="001A36CE" w:rsidRPr="00766FAA">
        <w:rPr>
          <w:rFonts w:ascii="Arial" w:hAnsi="Arial" w:cs="Arial"/>
          <w:sz w:val="24"/>
          <w:szCs w:val="24"/>
        </w:rPr>
        <w:t>‘</w:t>
      </w:r>
      <w:r w:rsidR="00E93933" w:rsidRPr="00766FAA">
        <w:rPr>
          <w:rFonts w:ascii="Arial" w:hAnsi="Arial" w:cs="Arial"/>
          <w:sz w:val="24"/>
          <w:szCs w:val="24"/>
        </w:rPr>
        <w:t>official</w:t>
      </w:r>
      <w:r w:rsidR="001A36CE" w:rsidRPr="00766FAA">
        <w:rPr>
          <w:rFonts w:ascii="Arial" w:hAnsi="Arial" w:cs="Arial"/>
          <w:sz w:val="24"/>
          <w:szCs w:val="24"/>
        </w:rPr>
        <w:t>’</w:t>
      </w:r>
      <w:r w:rsidR="00E93933" w:rsidRPr="00766FAA">
        <w:rPr>
          <w:rFonts w:ascii="Arial" w:hAnsi="Arial" w:cs="Arial"/>
          <w:sz w:val="24"/>
          <w:szCs w:val="24"/>
        </w:rPr>
        <w:t xml:space="preserve"> in paragraph (d) of section 43(3) </w:t>
      </w:r>
      <w:r w:rsidR="00E93933" w:rsidRPr="00766FAA">
        <w:rPr>
          <w:rFonts w:ascii="Arial" w:hAnsi="Arial" w:cs="Arial"/>
          <w:color w:val="000000" w:themeColor="text1"/>
          <w:sz w:val="24"/>
          <w:szCs w:val="24"/>
        </w:rPr>
        <w:t>to clarify</w:t>
      </w:r>
      <w:r w:rsidR="00766FAA" w:rsidRPr="00766FAA">
        <w:rPr>
          <w:rFonts w:ascii="Arial" w:hAnsi="Arial" w:cs="Arial"/>
          <w:sz w:val="24"/>
          <w:szCs w:val="24"/>
        </w:rPr>
        <w:t xml:space="preserve"> that reference is being made to an investigating entity other than the Integrity</w:t>
      </w:r>
      <w:r w:rsidR="00766FAA">
        <w:rPr>
          <w:rFonts w:ascii="Arial" w:hAnsi="Arial" w:cs="Arial"/>
          <w:sz w:val="24"/>
          <w:szCs w:val="24"/>
        </w:rPr>
        <w:t xml:space="preserve"> Commissioner. </w:t>
      </w:r>
    </w:p>
    <w:p w14:paraId="5A91C1E6" w14:textId="77777777" w:rsidR="00766FAA" w:rsidRDefault="00766FAA" w:rsidP="00766FAA">
      <w:pPr>
        <w:spacing w:after="0"/>
        <w:rPr>
          <w:rFonts w:ascii="Arial" w:hAnsi="Arial" w:cs="Arial"/>
          <w:sz w:val="24"/>
          <w:szCs w:val="24"/>
        </w:rPr>
      </w:pPr>
    </w:p>
    <w:p w14:paraId="24C87118" w14:textId="2626B800" w:rsidR="00766FAA" w:rsidRPr="00675AE7" w:rsidRDefault="00766FAA" w:rsidP="00766FAA">
      <w:pPr>
        <w:spacing w:after="0"/>
        <w:rPr>
          <w:rFonts w:ascii="Arial" w:hAnsi="Arial" w:cs="Arial"/>
          <w:color w:val="000000" w:themeColor="text1"/>
          <w:sz w:val="24"/>
          <w:szCs w:val="24"/>
        </w:rPr>
      </w:pPr>
      <w:r>
        <w:rPr>
          <w:rFonts w:ascii="Arial" w:hAnsi="Arial" w:cs="Arial"/>
          <w:sz w:val="24"/>
          <w:szCs w:val="24"/>
        </w:rPr>
        <w:t>This is consequential to the amendment in clause 53</w:t>
      </w:r>
      <w:r>
        <w:rPr>
          <w:rFonts w:ascii="Arial" w:hAnsi="Arial" w:cs="Arial"/>
          <w:color w:val="000000" w:themeColor="text1"/>
          <w:sz w:val="24"/>
          <w:szCs w:val="24"/>
        </w:rPr>
        <w:t xml:space="preserve"> which includes the Integrity Commission in this definition.</w:t>
      </w:r>
    </w:p>
    <w:p w14:paraId="386B0821" w14:textId="77777777" w:rsidR="00766FAA" w:rsidRPr="00AB54BA" w:rsidRDefault="00766FAA" w:rsidP="00AB54BA">
      <w:pPr>
        <w:spacing w:after="0"/>
        <w:rPr>
          <w:rFonts w:ascii="Arial" w:hAnsi="Arial" w:cs="Arial"/>
          <w:sz w:val="24"/>
          <w:szCs w:val="24"/>
        </w:rPr>
      </w:pPr>
    </w:p>
    <w:p w14:paraId="7E238DDC" w14:textId="3E8C0B0C"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3C4D5A">
        <w:rPr>
          <w:rFonts w:ascii="Arial" w:hAnsi="Arial" w:cs="Arial"/>
          <w:b/>
          <w:bCs/>
          <w:sz w:val="24"/>
          <w:szCs w:val="24"/>
        </w:rPr>
        <w:t>5</w:t>
      </w:r>
      <w:r w:rsidR="007A3EC0">
        <w:rPr>
          <w:rFonts w:ascii="Arial" w:hAnsi="Arial" w:cs="Arial"/>
          <w:b/>
          <w:bCs/>
          <w:sz w:val="24"/>
          <w:szCs w:val="24"/>
        </w:rPr>
        <w:t>5</w:t>
      </w:r>
      <w:r w:rsidRPr="00AB54BA">
        <w:rPr>
          <w:rFonts w:ascii="Arial" w:hAnsi="Arial" w:cs="Arial"/>
          <w:b/>
          <w:bCs/>
          <w:sz w:val="24"/>
          <w:szCs w:val="24"/>
        </w:rPr>
        <w:t xml:space="preserve"> – Offences–use or divulge protected information</w:t>
      </w:r>
      <w:r w:rsidR="007A3EC0">
        <w:rPr>
          <w:rFonts w:ascii="Arial" w:hAnsi="Arial" w:cs="Arial"/>
          <w:b/>
          <w:bCs/>
          <w:sz w:val="24"/>
          <w:szCs w:val="24"/>
        </w:rPr>
        <w:t>,</w:t>
      </w:r>
      <w:r w:rsidRPr="00AB54BA">
        <w:rPr>
          <w:rFonts w:ascii="Arial" w:hAnsi="Arial" w:cs="Arial"/>
          <w:b/>
          <w:bCs/>
          <w:sz w:val="24"/>
          <w:szCs w:val="24"/>
        </w:rPr>
        <w:t xml:space="preserve"> Section 44(6) definition of </w:t>
      </w:r>
      <w:r w:rsidRPr="00AB54BA">
        <w:rPr>
          <w:rFonts w:ascii="Arial" w:hAnsi="Arial" w:cs="Arial"/>
          <w:b/>
          <w:bCs/>
          <w:i/>
          <w:iCs/>
          <w:sz w:val="24"/>
          <w:szCs w:val="24"/>
        </w:rPr>
        <w:t>person to whom this section applies</w:t>
      </w:r>
      <w:r w:rsidRPr="00AB54BA">
        <w:rPr>
          <w:rFonts w:ascii="Arial" w:hAnsi="Arial" w:cs="Arial"/>
          <w:b/>
          <w:bCs/>
          <w:sz w:val="24"/>
          <w:szCs w:val="24"/>
        </w:rPr>
        <w:t>, paragraph (a)(i)</w:t>
      </w:r>
    </w:p>
    <w:p w14:paraId="74E88360" w14:textId="65549E89" w:rsidR="005149B2" w:rsidRPr="005149B2" w:rsidRDefault="005149B2" w:rsidP="005149B2">
      <w:pPr>
        <w:spacing w:after="0"/>
        <w:rPr>
          <w:rFonts w:ascii="Arial" w:hAnsi="Arial" w:cs="Arial"/>
          <w:sz w:val="24"/>
          <w:szCs w:val="24"/>
        </w:rPr>
      </w:pPr>
      <w:r w:rsidRPr="005149B2">
        <w:rPr>
          <w:rFonts w:ascii="Arial" w:hAnsi="Arial" w:cs="Arial"/>
          <w:sz w:val="24"/>
          <w:szCs w:val="24"/>
        </w:rPr>
        <w:t>This clause amends</w:t>
      </w:r>
      <w:r w:rsidR="001A36CE">
        <w:rPr>
          <w:rFonts w:ascii="Arial" w:hAnsi="Arial" w:cs="Arial"/>
          <w:sz w:val="24"/>
          <w:szCs w:val="24"/>
        </w:rPr>
        <w:t xml:space="preserve"> the definition of ‘person to whom this section applies’ in paragraph (a)(i) of section 44(6) to </w:t>
      </w:r>
      <w:r w:rsidR="001A36CE" w:rsidRPr="00AC291C">
        <w:rPr>
          <w:rFonts w:ascii="Arial" w:hAnsi="Arial" w:cs="Arial"/>
          <w:color w:val="000000" w:themeColor="text1"/>
          <w:sz w:val="24"/>
          <w:szCs w:val="24"/>
        </w:rPr>
        <w:t xml:space="preserve">clarify that the </w:t>
      </w:r>
      <w:r w:rsidR="001A36CE">
        <w:rPr>
          <w:rFonts w:ascii="Arial" w:hAnsi="Arial" w:cs="Arial"/>
          <w:color w:val="000000" w:themeColor="text1"/>
          <w:sz w:val="24"/>
          <w:szCs w:val="24"/>
        </w:rPr>
        <w:t>definition</w:t>
      </w:r>
      <w:r w:rsidR="001A36CE" w:rsidRPr="00AC291C">
        <w:rPr>
          <w:rFonts w:ascii="Arial" w:hAnsi="Arial" w:cs="Arial"/>
          <w:color w:val="000000" w:themeColor="text1"/>
          <w:sz w:val="24"/>
          <w:szCs w:val="24"/>
        </w:rPr>
        <w:t xml:space="preserve"> relates to the Integrity Commissioner given the role the Integrity Commission will have under the Act</w:t>
      </w:r>
      <w:r w:rsidR="001A36CE">
        <w:rPr>
          <w:rFonts w:ascii="Arial" w:hAnsi="Arial" w:cs="Arial"/>
          <w:color w:val="000000" w:themeColor="text1"/>
          <w:sz w:val="24"/>
          <w:szCs w:val="24"/>
        </w:rPr>
        <w:t>.</w:t>
      </w:r>
    </w:p>
    <w:p w14:paraId="35063240" w14:textId="77777777" w:rsidR="00AB54BA" w:rsidRPr="00AB54BA" w:rsidRDefault="00AB54BA" w:rsidP="00AB54BA">
      <w:pPr>
        <w:spacing w:after="0"/>
        <w:rPr>
          <w:rFonts w:ascii="Arial" w:hAnsi="Arial" w:cs="Arial"/>
          <w:sz w:val="24"/>
          <w:szCs w:val="24"/>
        </w:rPr>
      </w:pPr>
    </w:p>
    <w:p w14:paraId="49C28882" w14:textId="27D31263"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3C4D5A">
        <w:rPr>
          <w:rFonts w:ascii="Arial" w:hAnsi="Arial" w:cs="Arial"/>
          <w:b/>
          <w:bCs/>
          <w:sz w:val="24"/>
          <w:szCs w:val="24"/>
        </w:rPr>
        <w:t>5</w:t>
      </w:r>
      <w:r w:rsidR="007A3EC0">
        <w:rPr>
          <w:rFonts w:ascii="Arial" w:hAnsi="Arial" w:cs="Arial"/>
          <w:b/>
          <w:bCs/>
          <w:sz w:val="24"/>
          <w:szCs w:val="24"/>
        </w:rPr>
        <w:t>6</w:t>
      </w:r>
      <w:r w:rsidRPr="00AB54BA">
        <w:rPr>
          <w:rFonts w:ascii="Arial" w:hAnsi="Arial" w:cs="Arial"/>
          <w:b/>
          <w:bCs/>
          <w:sz w:val="24"/>
          <w:szCs w:val="24"/>
        </w:rPr>
        <w:t xml:space="preserve"> –Section 44(6)</w:t>
      </w:r>
      <w:r w:rsidR="007A3EC0">
        <w:rPr>
          <w:rFonts w:ascii="Arial" w:hAnsi="Arial" w:cs="Arial"/>
          <w:b/>
          <w:bCs/>
          <w:sz w:val="24"/>
          <w:szCs w:val="24"/>
        </w:rPr>
        <w:t>,</w:t>
      </w:r>
      <w:r w:rsidRPr="00AB54BA">
        <w:rPr>
          <w:rFonts w:ascii="Arial" w:hAnsi="Arial" w:cs="Arial"/>
          <w:b/>
          <w:bCs/>
          <w:sz w:val="24"/>
          <w:szCs w:val="24"/>
        </w:rPr>
        <w:t xml:space="preserve"> definition of </w:t>
      </w:r>
      <w:r w:rsidRPr="00AB54BA">
        <w:rPr>
          <w:rFonts w:ascii="Arial" w:hAnsi="Arial" w:cs="Arial"/>
          <w:b/>
          <w:bCs/>
          <w:i/>
          <w:iCs/>
          <w:sz w:val="24"/>
          <w:szCs w:val="24"/>
        </w:rPr>
        <w:t>person to whom this section applies</w:t>
      </w:r>
      <w:r w:rsidRPr="00AB54BA">
        <w:rPr>
          <w:rFonts w:ascii="Arial" w:hAnsi="Arial" w:cs="Arial"/>
          <w:b/>
          <w:bCs/>
          <w:sz w:val="24"/>
          <w:szCs w:val="24"/>
        </w:rPr>
        <w:t>, paragraph (a)(iv)</w:t>
      </w:r>
    </w:p>
    <w:p w14:paraId="3E401357" w14:textId="77777777" w:rsidR="00766FAA" w:rsidRDefault="005149B2" w:rsidP="00766FAA">
      <w:pPr>
        <w:spacing w:after="0"/>
        <w:rPr>
          <w:rFonts w:ascii="Arial" w:hAnsi="Arial" w:cs="Arial"/>
          <w:sz w:val="24"/>
          <w:szCs w:val="24"/>
        </w:rPr>
      </w:pPr>
      <w:r w:rsidRPr="00766FAA">
        <w:rPr>
          <w:rFonts w:ascii="Arial" w:hAnsi="Arial" w:cs="Arial"/>
          <w:sz w:val="24"/>
          <w:szCs w:val="24"/>
        </w:rPr>
        <w:t>This clause amends</w:t>
      </w:r>
      <w:r w:rsidR="001A36CE" w:rsidRPr="00766FAA">
        <w:rPr>
          <w:rFonts w:ascii="Arial" w:hAnsi="Arial" w:cs="Arial"/>
          <w:sz w:val="24"/>
          <w:szCs w:val="24"/>
        </w:rPr>
        <w:t xml:space="preserve"> the definition of ‘person to whom this section applies’ in paragraph (a)(iv) of section 44(6) to clarify</w:t>
      </w:r>
      <w:r w:rsidR="001A36CE">
        <w:rPr>
          <w:rFonts w:ascii="Arial" w:hAnsi="Arial" w:cs="Arial"/>
          <w:sz w:val="24"/>
          <w:szCs w:val="24"/>
        </w:rPr>
        <w:t xml:space="preserve"> </w:t>
      </w:r>
      <w:r w:rsidR="00766FAA">
        <w:rPr>
          <w:rFonts w:ascii="Arial" w:hAnsi="Arial" w:cs="Arial"/>
          <w:sz w:val="24"/>
          <w:szCs w:val="24"/>
        </w:rPr>
        <w:t xml:space="preserve">that reference is being made to an investigating entity other than the Integrity Commissioner. </w:t>
      </w:r>
    </w:p>
    <w:p w14:paraId="26E0A556" w14:textId="77777777" w:rsidR="00766FAA" w:rsidRDefault="00766FAA" w:rsidP="00766FAA">
      <w:pPr>
        <w:spacing w:after="0"/>
        <w:rPr>
          <w:rFonts w:ascii="Arial" w:hAnsi="Arial" w:cs="Arial"/>
          <w:sz w:val="24"/>
          <w:szCs w:val="24"/>
        </w:rPr>
      </w:pPr>
    </w:p>
    <w:p w14:paraId="74C39887" w14:textId="3B32CC9E" w:rsidR="00766FAA" w:rsidRPr="00675AE7" w:rsidRDefault="00766FAA" w:rsidP="00766FAA">
      <w:pPr>
        <w:spacing w:after="0"/>
        <w:rPr>
          <w:rFonts w:ascii="Arial" w:hAnsi="Arial" w:cs="Arial"/>
          <w:color w:val="000000" w:themeColor="text1"/>
          <w:sz w:val="24"/>
          <w:szCs w:val="24"/>
        </w:rPr>
      </w:pPr>
      <w:r>
        <w:rPr>
          <w:rFonts w:ascii="Arial" w:hAnsi="Arial" w:cs="Arial"/>
          <w:sz w:val="24"/>
          <w:szCs w:val="24"/>
        </w:rPr>
        <w:t>This is consequential to the amendment in clause 55</w:t>
      </w:r>
      <w:r>
        <w:rPr>
          <w:rFonts w:ascii="Arial" w:hAnsi="Arial" w:cs="Arial"/>
          <w:color w:val="000000" w:themeColor="text1"/>
          <w:sz w:val="24"/>
          <w:szCs w:val="24"/>
        </w:rPr>
        <w:t xml:space="preserve"> which includes the Integrity Commission in this definition.</w:t>
      </w:r>
    </w:p>
    <w:p w14:paraId="3E0F873A" w14:textId="77777777" w:rsidR="00766FAA" w:rsidRPr="00AB54BA" w:rsidRDefault="00766FAA" w:rsidP="00AB54BA">
      <w:pPr>
        <w:spacing w:after="0"/>
        <w:rPr>
          <w:rFonts w:ascii="Arial" w:hAnsi="Arial" w:cs="Arial"/>
          <w:b/>
          <w:bCs/>
          <w:sz w:val="24"/>
          <w:szCs w:val="24"/>
        </w:rPr>
      </w:pPr>
    </w:p>
    <w:p w14:paraId="4112B80C" w14:textId="1D909637" w:rsidR="00AB54BA" w:rsidRPr="00AB54BA" w:rsidRDefault="00AB54BA" w:rsidP="0012749C">
      <w:pPr>
        <w:keepNext/>
        <w:keepLines/>
        <w:spacing w:after="0"/>
        <w:rPr>
          <w:rFonts w:ascii="Arial" w:hAnsi="Arial" w:cs="Arial"/>
          <w:b/>
          <w:bCs/>
          <w:sz w:val="24"/>
          <w:szCs w:val="24"/>
        </w:rPr>
      </w:pPr>
      <w:r w:rsidRPr="00AB54BA">
        <w:rPr>
          <w:rFonts w:ascii="Arial" w:hAnsi="Arial" w:cs="Arial"/>
          <w:b/>
          <w:bCs/>
          <w:sz w:val="24"/>
          <w:szCs w:val="24"/>
        </w:rPr>
        <w:t xml:space="preserve">Clause </w:t>
      </w:r>
      <w:r w:rsidR="007A3EC0">
        <w:rPr>
          <w:rFonts w:ascii="Arial" w:hAnsi="Arial" w:cs="Arial"/>
          <w:b/>
          <w:bCs/>
          <w:sz w:val="24"/>
          <w:szCs w:val="24"/>
        </w:rPr>
        <w:t>57</w:t>
      </w:r>
      <w:r w:rsidRPr="00AB54BA">
        <w:rPr>
          <w:rFonts w:ascii="Arial" w:hAnsi="Arial" w:cs="Arial"/>
          <w:b/>
          <w:bCs/>
          <w:sz w:val="24"/>
          <w:szCs w:val="24"/>
        </w:rPr>
        <w:t xml:space="preserve"> – Section 44(6) definition of </w:t>
      </w:r>
      <w:r w:rsidRPr="00AB54BA">
        <w:rPr>
          <w:rFonts w:ascii="Arial" w:hAnsi="Arial" w:cs="Arial"/>
          <w:b/>
          <w:bCs/>
          <w:i/>
          <w:iCs/>
          <w:sz w:val="24"/>
          <w:szCs w:val="24"/>
        </w:rPr>
        <w:t>protected information</w:t>
      </w:r>
      <w:r w:rsidRPr="00AB54BA">
        <w:rPr>
          <w:rFonts w:ascii="Arial" w:hAnsi="Arial" w:cs="Arial"/>
          <w:b/>
          <w:bCs/>
          <w:sz w:val="24"/>
          <w:szCs w:val="24"/>
        </w:rPr>
        <w:t>, examples</w:t>
      </w:r>
    </w:p>
    <w:p w14:paraId="2E9AEECD" w14:textId="75F12DB6" w:rsidR="001B2388" w:rsidRDefault="005149B2" w:rsidP="005149B2">
      <w:pPr>
        <w:spacing w:after="0"/>
        <w:rPr>
          <w:rFonts w:ascii="Arial" w:hAnsi="Arial" w:cs="Arial"/>
          <w:color w:val="000000" w:themeColor="text1"/>
          <w:sz w:val="24"/>
          <w:szCs w:val="24"/>
        </w:rPr>
      </w:pPr>
      <w:r w:rsidRPr="005149B2">
        <w:rPr>
          <w:rFonts w:ascii="Arial" w:hAnsi="Arial" w:cs="Arial"/>
          <w:sz w:val="24"/>
          <w:szCs w:val="24"/>
        </w:rPr>
        <w:t>This clause amends</w:t>
      </w:r>
      <w:r w:rsidR="001B2388">
        <w:rPr>
          <w:rFonts w:ascii="Arial" w:hAnsi="Arial" w:cs="Arial"/>
          <w:sz w:val="24"/>
          <w:szCs w:val="24"/>
        </w:rPr>
        <w:t xml:space="preserve"> the examples in the definition of protected information in section 44(6) </w:t>
      </w:r>
      <w:r w:rsidR="001E3FC0" w:rsidRPr="001E3FC0">
        <w:rPr>
          <w:rFonts w:ascii="Arial" w:hAnsi="Arial" w:cs="Arial"/>
          <w:color w:val="000000" w:themeColor="text1"/>
          <w:sz w:val="24"/>
          <w:szCs w:val="24"/>
        </w:rPr>
        <w:t xml:space="preserve">to </w:t>
      </w:r>
      <w:r w:rsidR="001E3FC0">
        <w:rPr>
          <w:rFonts w:ascii="Arial" w:hAnsi="Arial" w:cs="Arial"/>
          <w:color w:val="000000" w:themeColor="text1"/>
          <w:sz w:val="24"/>
          <w:szCs w:val="24"/>
        </w:rPr>
        <w:t xml:space="preserve">clarify the connection between the discloser and the public </w:t>
      </w:r>
      <w:r w:rsidR="001E3FC0" w:rsidRPr="001E3FC0">
        <w:rPr>
          <w:rFonts w:ascii="Arial" w:hAnsi="Arial" w:cs="Arial"/>
          <w:color w:val="000000" w:themeColor="text1"/>
          <w:sz w:val="24"/>
          <w:szCs w:val="24"/>
        </w:rPr>
        <w:t xml:space="preserve">interest </w:t>
      </w:r>
      <w:r w:rsidR="001E3FC0">
        <w:rPr>
          <w:rFonts w:ascii="Arial" w:hAnsi="Arial" w:cs="Arial"/>
          <w:color w:val="000000" w:themeColor="text1"/>
          <w:sz w:val="24"/>
          <w:szCs w:val="24"/>
        </w:rPr>
        <w:t xml:space="preserve">disclosure </w:t>
      </w:r>
      <w:r w:rsidR="001B2388" w:rsidRPr="00242131">
        <w:rPr>
          <w:rFonts w:ascii="Arial" w:hAnsi="Arial" w:cs="Arial"/>
          <w:color w:val="000000" w:themeColor="text1"/>
          <w:sz w:val="24"/>
          <w:szCs w:val="24"/>
        </w:rPr>
        <w:t xml:space="preserve">(as opposed </w:t>
      </w:r>
      <w:r w:rsidR="001E3FC0">
        <w:rPr>
          <w:rFonts w:ascii="Arial" w:hAnsi="Arial" w:cs="Arial"/>
          <w:color w:val="000000" w:themeColor="text1"/>
          <w:sz w:val="24"/>
          <w:szCs w:val="24"/>
        </w:rPr>
        <w:t>a</w:t>
      </w:r>
      <w:r w:rsidR="001B2388" w:rsidRPr="00242131">
        <w:rPr>
          <w:rFonts w:ascii="Arial" w:hAnsi="Arial" w:cs="Arial"/>
          <w:color w:val="000000" w:themeColor="text1"/>
          <w:sz w:val="24"/>
          <w:szCs w:val="24"/>
        </w:rPr>
        <w:t xml:space="preserve"> discloser of disclosable conduct</w:t>
      </w:r>
      <w:r w:rsidR="00E93933">
        <w:rPr>
          <w:rFonts w:ascii="Arial" w:hAnsi="Arial" w:cs="Arial"/>
          <w:color w:val="000000" w:themeColor="text1"/>
          <w:sz w:val="24"/>
          <w:szCs w:val="24"/>
        </w:rPr>
        <w:t>)</w:t>
      </w:r>
      <w:r w:rsidR="001B2388">
        <w:rPr>
          <w:rFonts w:ascii="Arial" w:hAnsi="Arial" w:cs="Arial"/>
          <w:color w:val="000000" w:themeColor="text1"/>
          <w:sz w:val="24"/>
          <w:szCs w:val="24"/>
        </w:rPr>
        <w:t>.</w:t>
      </w:r>
    </w:p>
    <w:p w14:paraId="68872091" w14:textId="22F94BF8" w:rsidR="001E3FC0" w:rsidRDefault="001E3FC0" w:rsidP="005149B2">
      <w:pPr>
        <w:spacing w:after="0"/>
        <w:rPr>
          <w:rFonts w:ascii="Arial" w:hAnsi="Arial" w:cs="Arial"/>
          <w:color w:val="000000" w:themeColor="text1"/>
          <w:sz w:val="24"/>
          <w:szCs w:val="24"/>
        </w:rPr>
      </w:pPr>
    </w:p>
    <w:p w14:paraId="4F2A89F7" w14:textId="4EB82798"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7A3EC0">
        <w:rPr>
          <w:rFonts w:ascii="Arial" w:hAnsi="Arial" w:cs="Arial"/>
          <w:b/>
          <w:bCs/>
          <w:sz w:val="24"/>
          <w:szCs w:val="24"/>
        </w:rPr>
        <w:t>58</w:t>
      </w:r>
      <w:r w:rsidRPr="00AB54BA">
        <w:rPr>
          <w:rFonts w:ascii="Arial" w:hAnsi="Arial" w:cs="Arial"/>
          <w:b/>
          <w:bCs/>
          <w:sz w:val="24"/>
          <w:szCs w:val="24"/>
        </w:rPr>
        <w:t xml:space="preserve"> – New </w:t>
      </w:r>
      <w:r w:rsidR="000B3E9C">
        <w:rPr>
          <w:rFonts w:ascii="Arial" w:hAnsi="Arial" w:cs="Arial"/>
          <w:b/>
          <w:bCs/>
          <w:sz w:val="24"/>
          <w:szCs w:val="24"/>
        </w:rPr>
        <w:t>s</w:t>
      </w:r>
      <w:r w:rsidRPr="00AB54BA">
        <w:rPr>
          <w:rFonts w:ascii="Arial" w:hAnsi="Arial" w:cs="Arial"/>
          <w:b/>
          <w:bCs/>
          <w:sz w:val="24"/>
          <w:szCs w:val="24"/>
        </w:rPr>
        <w:t>ection 4</w:t>
      </w:r>
      <w:r w:rsidRPr="0033303F">
        <w:rPr>
          <w:rFonts w:ascii="Arial" w:hAnsi="Arial" w:cs="Arial"/>
          <w:b/>
          <w:bCs/>
          <w:sz w:val="24"/>
          <w:szCs w:val="24"/>
        </w:rPr>
        <w:t>5</w:t>
      </w:r>
    </w:p>
    <w:p w14:paraId="27F24F40" w14:textId="7379CC8B" w:rsidR="001A36CE" w:rsidRDefault="001A36CE" w:rsidP="001A36CE">
      <w:pPr>
        <w:spacing w:after="0"/>
        <w:rPr>
          <w:rFonts w:ascii="Arial" w:hAnsi="Arial" w:cs="Arial"/>
          <w:sz w:val="24"/>
          <w:szCs w:val="24"/>
        </w:rPr>
      </w:pPr>
      <w:r w:rsidRPr="005149B2">
        <w:rPr>
          <w:rFonts w:ascii="Arial" w:hAnsi="Arial" w:cs="Arial"/>
          <w:sz w:val="24"/>
          <w:szCs w:val="24"/>
        </w:rPr>
        <w:t xml:space="preserve">This clause </w:t>
      </w:r>
      <w:r>
        <w:rPr>
          <w:rFonts w:ascii="Arial" w:hAnsi="Arial" w:cs="Arial"/>
          <w:sz w:val="24"/>
          <w:szCs w:val="24"/>
        </w:rPr>
        <w:t xml:space="preserve">inserts section </w:t>
      </w:r>
      <w:r w:rsidR="0033303F">
        <w:rPr>
          <w:rFonts w:ascii="Arial" w:hAnsi="Arial" w:cs="Arial"/>
          <w:sz w:val="24"/>
          <w:szCs w:val="24"/>
        </w:rPr>
        <w:t>45</w:t>
      </w:r>
      <w:r>
        <w:rPr>
          <w:rFonts w:ascii="Arial" w:hAnsi="Arial" w:cs="Arial"/>
          <w:sz w:val="24"/>
          <w:szCs w:val="24"/>
        </w:rPr>
        <w:t xml:space="preserve"> which sets out annual reporting requirements for the Integrity Commissioner’s in relation to disclosures of disclosable conduct and public interest disclosures.</w:t>
      </w:r>
    </w:p>
    <w:p w14:paraId="15D70C6A" w14:textId="77777777" w:rsidR="001A36CE" w:rsidRDefault="001A36CE" w:rsidP="001A36CE">
      <w:pPr>
        <w:spacing w:after="0"/>
        <w:rPr>
          <w:rFonts w:ascii="Arial" w:hAnsi="Arial" w:cs="Arial"/>
          <w:sz w:val="24"/>
          <w:szCs w:val="24"/>
        </w:rPr>
      </w:pPr>
    </w:p>
    <w:p w14:paraId="760400E4" w14:textId="03EE96FC" w:rsidR="001A36CE" w:rsidRDefault="0012749C" w:rsidP="001A36CE">
      <w:pPr>
        <w:spacing w:after="0"/>
        <w:rPr>
          <w:rFonts w:ascii="Arial" w:hAnsi="Arial" w:cs="Arial"/>
          <w:sz w:val="24"/>
          <w:szCs w:val="24"/>
        </w:rPr>
      </w:pPr>
      <w:r w:rsidRPr="0012749C">
        <w:rPr>
          <w:rFonts w:ascii="Arial" w:hAnsi="Arial" w:cs="Arial"/>
          <w:sz w:val="24"/>
          <w:szCs w:val="24"/>
        </w:rPr>
        <w:lastRenderedPageBreak/>
        <w:t>Under s</w:t>
      </w:r>
      <w:r w:rsidR="0033303F" w:rsidRPr="0012749C">
        <w:rPr>
          <w:rFonts w:ascii="Arial" w:hAnsi="Arial" w:cs="Arial"/>
          <w:sz w:val="24"/>
          <w:szCs w:val="24"/>
        </w:rPr>
        <w:t>ection 45</w:t>
      </w:r>
      <w:r w:rsidRPr="0012749C">
        <w:rPr>
          <w:rFonts w:ascii="Arial" w:hAnsi="Arial" w:cs="Arial"/>
          <w:sz w:val="24"/>
          <w:szCs w:val="24"/>
        </w:rPr>
        <w:t>,</w:t>
      </w:r>
      <w:r w:rsidR="0033303F" w:rsidRPr="0012749C">
        <w:rPr>
          <w:rFonts w:ascii="Arial" w:hAnsi="Arial" w:cs="Arial"/>
          <w:sz w:val="24"/>
          <w:szCs w:val="24"/>
        </w:rPr>
        <w:t xml:space="preserve"> the Integrity Commissioner</w:t>
      </w:r>
      <w:r>
        <w:rPr>
          <w:rFonts w:ascii="Arial" w:hAnsi="Arial" w:cs="Arial"/>
          <w:sz w:val="24"/>
          <w:szCs w:val="24"/>
        </w:rPr>
        <w:t xml:space="preserve"> must incorporate information relating to a range of issues including: disclosures of disclosable conduct, public interest disclosures, investigations, referrals to the Chief Police Officer and information about education and training programs.</w:t>
      </w:r>
    </w:p>
    <w:p w14:paraId="7322FCED" w14:textId="204DFB36" w:rsidR="0012749C" w:rsidRDefault="0012749C" w:rsidP="001A36CE">
      <w:pPr>
        <w:spacing w:after="0"/>
        <w:rPr>
          <w:rFonts w:ascii="Arial" w:hAnsi="Arial" w:cs="Arial"/>
          <w:sz w:val="24"/>
          <w:szCs w:val="24"/>
        </w:rPr>
      </w:pPr>
    </w:p>
    <w:p w14:paraId="6AAB0016" w14:textId="05184928" w:rsidR="0012749C" w:rsidRPr="005149B2" w:rsidRDefault="0012749C" w:rsidP="001A36CE">
      <w:pPr>
        <w:spacing w:after="0"/>
        <w:rPr>
          <w:rFonts w:ascii="Arial" w:hAnsi="Arial" w:cs="Arial"/>
          <w:sz w:val="24"/>
          <w:szCs w:val="24"/>
        </w:rPr>
      </w:pPr>
      <w:r>
        <w:rPr>
          <w:rFonts w:ascii="Arial" w:hAnsi="Arial" w:cs="Arial"/>
          <w:sz w:val="24"/>
          <w:szCs w:val="24"/>
        </w:rPr>
        <w:t>The collection of this data will enable the effectiveness of the PID Act to be assessed.</w:t>
      </w:r>
    </w:p>
    <w:p w14:paraId="2DFB9C80" w14:textId="77777777" w:rsidR="00AB54BA" w:rsidRPr="00AB54BA" w:rsidRDefault="00AB54BA" w:rsidP="00AB54BA">
      <w:pPr>
        <w:spacing w:after="0"/>
        <w:rPr>
          <w:rFonts w:ascii="Arial" w:hAnsi="Arial" w:cs="Arial"/>
          <w:sz w:val="24"/>
          <w:szCs w:val="24"/>
        </w:rPr>
      </w:pPr>
    </w:p>
    <w:p w14:paraId="6D31273F" w14:textId="1C18A808" w:rsidR="007A3EC0" w:rsidRDefault="007A3EC0" w:rsidP="00AB54BA">
      <w:pPr>
        <w:spacing w:after="0"/>
        <w:rPr>
          <w:rFonts w:ascii="Arial" w:hAnsi="Arial" w:cs="Arial"/>
          <w:b/>
          <w:bCs/>
          <w:sz w:val="24"/>
          <w:szCs w:val="24"/>
        </w:rPr>
      </w:pPr>
      <w:r>
        <w:rPr>
          <w:rFonts w:ascii="Arial" w:hAnsi="Arial" w:cs="Arial"/>
          <w:b/>
          <w:bCs/>
          <w:sz w:val="24"/>
          <w:szCs w:val="24"/>
        </w:rPr>
        <w:t>Clause 59 – Approve Forms Section 46</w:t>
      </w:r>
    </w:p>
    <w:p w14:paraId="2841EACE" w14:textId="2B28833F" w:rsidR="00F407FA" w:rsidRDefault="005149B2" w:rsidP="005149B2">
      <w:pPr>
        <w:spacing w:after="0"/>
        <w:rPr>
          <w:rFonts w:ascii="Arial" w:hAnsi="Arial" w:cs="Arial"/>
          <w:sz w:val="24"/>
          <w:szCs w:val="24"/>
        </w:rPr>
      </w:pPr>
      <w:r w:rsidRPr="005149B2">
        <w:rPr>
          <w:rFonts w:ascii="Arial" w:hAnsi="Arial" w:cs="Arial"/>
          <w:sz w:val="24"/>
          <w:szCs w:val="24"/>
        </w:rPr>
        <w:t xml:space="preserve">This clause </w:t>
      </w:r>
      <w:r w:rsidR="00F407FA">
        <w:rPr>
          <w:rFonts w:ascii="Arial" w:hAnsi="Arial" w:cs="Arial"/>
          <w:sz w:val="24"/>
          <w:szCs w:val="24"/>
        </w:rPr>
        <w:t>repeals section 46.</w:t>
      </w:r>
    </w:p>
    <w:p w14:paraId="4C3FDBCE" w14:textId="48E05875" w:rsidR="00F407FA" w:rsidRDefault="00F407FA" w:rsidP="005149B2">
      <w:pPr>
        <w:spacing w:after="0"/>
        <w:rPr>
          <w:rFonts w:ascii="Arial" w:hAnsi="Arial" w:cs="Arial"/>
          <w:sz w:val="24"/>
          <w:szCs w:val="24"/>
        </w:rPr>
      </w:pPr>
    </w:p>
    <w:p w14:paraId="61AE6C8C" w14:textId="004B9FFA" w:rsidR="00F407FA" w:rsidRPr="005149B2" w:rsidRDefault="00F407FA" w:rsidP="005149B2">
      <w:pPr>
        <w:spacing w:after="0"/>
        <w:rPr>
          <w:rFonts w:ascii="Arial" w:hAnsi="Arial" w:cs="Arial"/>
          <w:sz w:val="24"/>
          <w:szCs w:val="24"/>
        </w:rPr>
      </w:pPr>
      <w:r>
        <w:rPr>
          <w:rFonts w:ascii="Arial" w:hAnsi="Arial" w:cs="Arial"/>
          <w:sz w:val="24"/>
          <w:szCs w:val="24"/>
        </w:rPr>
        <w:t>Since the introduction of the PID Act in 2012, no forms have been approved for this Act. Approved forms are effectively redundant with agencies moving to online transactions and having forms accessible on websites.</w:t>
      </w:r>
    </w:p>
    <w:p w14:paraId="78F2F1AD" w14:textId="77777777" w:rsidR="007A3EC0" w:rsidRDefault="007A3EC0" w:rsidP="00AB54BA">
      <w:pPr>
        <w:spacing w:after="0"/>
        <w:rPr>
          <w:rFonts w:ascii="Arial" w:hAnsi="Arial" w:cs="Arial"/>
          <w:b/>
          <w:bCs/>
          <w:sz w:val="24"/>
          <w:szCs w:val="24"/>
        </w:rPr>
      </w:pPr>
    </w:p>
    <w:p w14:paraId="28AFB730" w14:textId="20AC4611"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0825A4">
        <w:rPr>
          <w:rFonts w:ascii="Arial" w:hAnsi="Arial" w:cs="Arial"/>
          <w:b/>
          <w:bCs/>
          <w:sz w:val="24"/>
          <w:szCs w:val="24"/>
        </w:rPr>
        <w:t>6</w:t>
      </w:r>
      <w:r w:rsidR="007A3EC0">
        <w:rPr>
          <w:rFonts w:ascii="Arial" w:hAnsi="Arial" w:cs="Arial"/>
          <w:b/>
          <w:bCs/>
          <w:sz w:val="24"/>
          <w:szCs w:val="24"/>
        </w:rPr>
        <w:t>0</w:t>
      </w:r>
      <w:r w:rsidRPr="00AB54BA">
        <w:rPr>
          <w:rFonts w:ascii="Arial" w:hAnsi="Arial" w:cs="Arial"/>
          <w:b/>
          <w:bCs/>
          <w:sz w:val="24"/>
          <w:szCs w:val="24"/>
        </w:rPr>
        <w:t xml:space="preserve"> – New </w:t>
      </w:r>
      <w:r w:rsidR="000B3E9C">
        <w:rPr>
          <w:rFonts w:ascii="Arial" w:hAnsi="Arial" w:cs="Arial"/>
          <w:b/>
          <w:bCs/>
          <w:sz w:val="24"/>
          <w:szCs w:val="24"/>
        </w:rPr>
        <w:t>s</w:t>
      </w:r>
      <w:r w:rsidRPr="00AB54BA">
        <w:rPr>
          <w:rFonts w:ascii="Arial" w:hAnsi="Arial" w:cs="Arial"/>
          <w:b/>
          <w:bCs/>
          <w:sz w:val="24"/>
          <w:szCs w:val="24"/>
        </w:rPr>
        <w:t>ection 48</w:t>
      </w:r>
    </w:p>
    <w:p w14:paraId="3FE4A4F1" w14:textId="36D6BACA" w:rsidR="005149B2" w:rsidRDefault="005149B2" w:rsidP="005149B2">
      <w:pPr>
        <w:spacing w:after="0"/>
        <w:rPr>
          <w:rFonts w:ascii="Arial" w:hAnsi="Arial" w:cs="Arial"/>
          <w:sz w:val="24"/>
          <w:szCs w:val="24"/>
        </w:rPr>
      </w:pPr>
      <w:r w:rsidRPr="005149B2">
        <w:rPr>
          <w:rFonts w:ascii="Arial" w:hAnsi="Arial" w:cs="Arial"/>
          <w:sz w:val="24"/>
          <w:szCs w:val="24"/>
        </w:rPr>
        <w:t xml:space="preserve">This clause </w:t>
      </w:r>
      <w:r w:rsidR="009A5A71">
        <w:rPr>
          <w:rFonts w:ascii="Arial" w:hAnsi="Arial" w:cs="Arial"/>
          <w:sz w:val="24"/>
          <w:szCs w:val="24"/>
        </w:rPr>
        <w:t xml:space="preserve">inserts section 48 which </w:t>
      </w:r>
      <w:r w:rsidR="001A36CE">
        <w:rPr>
          <w:rFonts w:ascii="Arial" w:hAnsi="Arial" w:cs="Arial"/>
          <w:sz w:val="24"/>
          <w:szCs w:val="24"/>
        </w:rPr>
        <w:t>requires the PID Act to be reviewed at the same time as the</w:t>
      </w:r>
      <w:r w:rsidR="00865DE9">
        <w:rPr>
          <w:rFonts w:ascii="Arial" w:hAnsi="Arial" w:cs="Arial"/>
          <w:sz w:val="24"/>
          <w:szCs w:val="24"/>
        </w:rPr>
        <w:t xml:space="preserve"> IC Act</w:t>
      </w:r>
      <w:r w:rsidR="009A5A71">
        <w:rPr>
          <w:rFonts w:ascii="Arial" w:hAnsi="Arial" w:cs="Arial"/>
          <w:sz w:val="24"/>
          <w:szCs w:val="24"/>
        </w:rPr>
        <w:t>.</w:t>
      </w:r>
    </w:p>
    <w:p w14:paraId="50657229" w14:textId="0E5A9B4B" w:rsidR="00EF0D6F" w:rsidRDefault="00EF0D6F" w:rsidP="005149B2">
      <w:pPr>
        <w:spacing w:after="0"/>
        <w:rPr>
          <w:rFonts w:ascii="Arial" w:hAnsi="Arial" w:cs="Arial"/>
          <w:sz w:val="24"/>
          <w:szCs w:val="24"/>
        </w:rPr>
      </w:pPr>
    </w:p>
    <w:p w14:paraId="5B8D14EC" w14:textId="48D30078" w:rsidR="00865DE9" w:rsidRPr="00865DE9" w:rsidRDefault="00865DE9" w:rsidP="005149B2">
      <w:pPr>
        <w:spacing w:after="0"/>
        <w:rPr>
          <w:rFonts w:ascii="Arial" w:hAnsi="Arial" w:cs="Arial"/>
          <w:i/>
          <w:iCs/>
          <w:sz w:val="24"/>
          <w:szCs w:val="24"/>
        </w:rPr>
      </w:pPr>
      <w:r>
        <w:rPr>
          <w:rFonts w:ascii="Arial" w:hAnsi="Arial" w:cs="Arial"/>
          <w:sz w:val="24"/>
          <w:szCs w:val="24"/>
        </w:rPr>
        <w:t>Section 303 of the IC Act prescribes that a review of the IC Act must review the Act as soon as practicable three years after the commencement of the section. Section 303 commenced on 1 December 2019, meaning the review of both the IC Act and the PID Act will need to commence as soon as practicable after 1 December 2022.</w:t>
      </w:r>
    </w:p>
    <w:p w14:paraId="1D7B587C" w14:textId="77777777" w:rsidR="00865DE9" w:rsidRDefault="00865DE9" w:rsidP="005149B2">
      <w:pPr>
        <w:spacing w:after="0"/>
        <w:rPr>
          <w:rFonts w:ascii="Arial" w:hAnsi="Arial" w:cs="Arial"/>
          <w:sz w:val="24"/>
          <w:szCs w:val="24"/>
        </w:rPr>
      </w:pPr>
    </w:p>
    <w:p w14:paraId="58512669" w14:textId="7285B416" w:rsidR="00EF0D6F" w:rsidRPr="001A36CE" w:rsidRDefault="001A36CE" w:rsidP="005149B2">
      <w:pPr>
        <w:spacing w:after="0"/>
        <w:rPr>
          <w:rFonts w:ascii="Arial" w:hAnsi="Arial" w:cs="Arial"/>
          <w:sz w:val="24"/>
          <w:szCs w:val="24"/>
        </w:rPr>
      </w:pPr>
      <w:r>
        <w:rPr>
          <w:rFonts w:ascii="Arial" w:hAnsi="Arial" w:cs="Arial"/>
          <w:sz w:val="24"/>
          <w:szCs w:val="24"/>
        </w:rPr>
        <w:t xml:space="preserve">Section 48 also requires the Minister to present a report on this review to the Legislative Assembly at the same time the Minister presents a report on the review of the </w:t>
      </w:r>
      <w:r>
        <w:rPr>
          <w:rFonts w:ascii="Arial" w:hAnsi="Arial" w:cs="Arial"/>
          <w:i/>
          <w:iCs/>
          <w:sz w:val="24"/>
          <w:szCs w:val="24"/>
        </w:rPr>
        <w:t>Integrity Commission Act 2018</w:t>
      </w:r>
      <w:r>
        <w:rPr>
          <w:rFonts w:ascii="Arial" w:hAnsi="Arial" w:cs="Arial"/>
          <w:sz w:val="24"/>
          <w:szCs w:val="24"/>
        </w:rPr>
        <w:t>.</w:t>
      </w:r>
    </w:p>
    <w:p w14:paraId="78137A5C" w14:textId="77777777" w:rsidR="00AB54BA" w:rsidRPr="00AB54BA" w:rsidRDefault="00AB54BA" w:rsidP="00AB54BA">
      <w:pPr>
        <w:spacing w:after="0"/>
        <w:rPr>
          <w:rFonts w:ascii="Arial" w:hAnsi="Arial" w:cs="Arial"/>
          <w:b/>
          <w:bCs/>
          <w:sz w:val="24"/>
          <w:szCs w:val="24"/>
        </w:rPr>
      </w:pPr>
    </w:p>
    <w:p w14:paraId="35162AD1" w14:textId="25F3301E" w:rsidR="00AB54BA" w:rsidRPr="007A3EC0" w:rsidRDefault="00AB54BA" w:rsidP="00AB54BA">
      <w:pPr>
        <w:spacing w:after="0"/>
        <w:rPr>
          <w:rFonts w:ascii="Arial" w:hAnsi="Arial" w:cs="Arial"/>
          <w:b/>
          <w:bCs/>
          <w:sz w:val="24"/>
          <w:szCs w:val="24"/>
        </w:rPr>
      </w:pPr>
      <w:r w:rsidRPr="00AB54BA">
        <w:rPr>
          <w:rFonts w:ascii="Arial" w:hAnsi="Arial" w:cs="Arial"/>
          <w:b/>
          <w:bCs/>
          <w:sz w:val="24"/>
          <w:szCs w:val="24"/>
        </w:rPr>
        <w:t xml:space="preserve">Clause </w:t>
      </w:r>
      <w:r w:rsidR="007A3EC0">
        <w:rPr>
          <w:rFonts w:ascii="Arial" w:hAnsi="Arial" w:cs="Arial"/>
          <w:b/>
          <w:bCs/>
          <w:sz w:val="24"/>
          <w:szCs w:val="24"/>
        </w:rPr>
        <w:t>61</w:t>
      </w:r>
      <w:r w:rsidRPr="00AB54BA">
        <w:rPr>
          <w:rFonts w:ascii="Arial" w:hAnsi="Arial" w:cs="Arial"/>
          <w:b/>
          <w:bCs/>
          <w:sz w:val="24"/>
          <w:szCs w:val="24"/>
        </w:rPr>
        <w:t xml:space="preserve"> – Dictionary, definition</w:t>
      </w:r>
      <w:r w:rsidR="007A3EC0">
        <w:rPr>
          <w:rFonts w:ascii="Arial" w:hAnsi="Arial" w:cs="Arial"/>
          <w:b/>
          <w:bCs/>
          <w:sz w:val="24"/>
          <w:szCs w:val="24"/>
        </w:rPr>
        <w:t>s</w:t>
      </w:r>
      <w:r w:rsidRPr="00AB54BA">
        <w:rPr>
          <w:rFonts w:ascii="Arial" w:hAnsi="Arial" w:cs="Arial"/>
          <w:b/>
          <w:bCs/>
          <w:sz w:val="24"/>
          <w:szCs w:val="24"/>
        </w:rPr>
        <w:t xml:space="preserve"> of </w:t>
      </w:r>
      <w:r w:rsidRPr="00AB54BA">
        <w:rPr>
          <w:rFonts w:ascii="Arial" w:hAnsi="Arial" w:cs="Arial"/>
          <w:b/>
          <w:bCs/>
          <w:i/>
          <w:iCs/>
          <w:sz w:val="24"/>
          <w:szCs w:val="24"/>
        </w:rPr>
        <w:t>commissioner</w:t>
      </w:r>
      <w:r w:rsidR="007A3EC0">
        <w:rPr>
          <w:rFonts w:ascii="Arial" w:hAnsi="Arial" w:cs="Arial"/>
          <w:b/>
          <w:bCs/>
          <w:i/>
          <w:iCs/>
          <w:sz w:val="24"/>
          <w:szCs w:val="24"/>
        </w:rPr>
        <w:t xml:space="preserve"> </w:t>
      </w:r>
      <w:r w:rsidR="007A3EC0">
        <w:rPr>
          <w:rFonts w:ascii="Arial" w:hAnsi="Arial" w:cs="Arial"/>
          <w:b/>
          <w:bCs/>
          <w:sz w:val="24"/>
          <w:szCs w:val="24"/>
        </w:rPr>
        <w:t xml:space="preserve">and </w:t>
      </w:r>
      <w:r w:rsidR="007A3EC0" w:rsidRPr="00AB54BA">
        <w:rPr>
          <w:rFonts w:ascii="Arial" w:hAnsi="Arial" w:cs="Arial"/>
          <w:b/>
          <w:bCs/>
          <w:i/>
          <w:iCs/>
          <w:sz w:val="24"/>
          <w:szCs w:val="24"/>
        </w:rPr>
        <w:t>contact details</w:t>
      </w:r>
    </w:p>
    <w:p w14:paraId="4198894B" w14:textId="24D22407" w:rsidR="005149B2" w:rsidRPr="005149B2" w:rsidRDefault="005149B2" w:rsidP="005149B2">
      <w:pPr>
        <w:spacing w:after="0"/>
        <w:rPr>
          <w:rFonts w:ascii="Arial" w:hAnsi="Arial" w:cs="Arial"/>
          <w:sz w:val="24"/>
          <w:szCs w:val="24"/>
        </w:rPr>
      </w:pPr>
      <w:r w:rsidRPr="005149B2">
        <w:rPr>
          <w:rFonts w:ascii="Arial" w:hAnsi="Arial" w:cs="Arial"/>
          <w:sz w:val="24"/>
          <w:szCs w:val="24"/>
        </w:rPr>
        <w:t xml:space="preserve">This clause </w:t>
      </w:r>
      <w:r w:rsidR="001A36CE">
        <w:rPr>
          <w:rFonts w:ascii="Arial" w:hAnsi="Arial" w:cs="Arial"/>
          <w:sz w:val="24"/>
          <w:szCs w:val="24"/>
        </w:rPr>
        <w:t>removes the definitions of ‘commissioner’ and ‘contact details’ from the PID Act as they are no longer required.</w:t>
      </w:r>
    </w:p>
    <w:p w14:paraId="2E7553FE" w14:textId="77777777" w:rsidR="00AB54BA" w:rsidRPr="00AB54BA" w:rsidRDefault="00AB54BA" w:rsidP="00AB54BA">
      <w:pPr>
        <w:spacing w:after="0"/>
        <w:rPr>
          <w:rFonts w:ascii="Arial" w:hAnsi="Arial" w:cs="Arial"/>
          <w:sz w:val="24"/>
          <w:szCs w:val="24"/>
        </w:rPr>
      </w:pPr>
    </w:p>
    <w:p w14:paraId="327C9BA5" w14:textId="275489F3" w:rsidR="00AB54BA" w:rsidRPr="00AB54BA" w:rsidRDefault="00AB54BA" w:rsidP="00AB54BA">
      <w:pPr>
        <w:spacing w:after="0"/>
        <w:rPr>
          <w:rFonts w:ascii="Arial" w:hAnsi="Arial" w:cs="Arial"/>
          <w:b/>
          <w:bCs/>
          <w:i/>
          <w:iCs/>
          <w:sz w:val="24"/>
          <w:szCs w:val="24"/>
        </w:rPr>
      </w:pPr>
      <w:r w:rsidRPr="00AB54BA">
        <w:rPr>
          <w:rFonts w:ascii="Arial" w:hAnsi="Arial" w:cs="Arial"/>
          <w:b/>
          <w:bCs/>
          <w:sz w:val="24"/>
          <w:szCs w:val="24"/>
        </w:rPr>
        <w:t xml:space="preserve">Clause </w:t>
      </w:r>
      <w:r w:rsidR="000825A4">
        <w:rPr>
          <w:rFonts w:ascii="Arial" w:hAnsi="Arial" w:cs="Arial"/>
          <w:b/>
          <w:bCs/>
          <w:sz w:val="24"/>
          <w:szCs w:val="24"/>
        </w:rPr>
        <w:t>6</w:t>
      </w:r>
      <w:r w:rsidR="007A3EC0">
        <w:rPr>
          <w:rFonts w:ascii="Arial" w:hAnsi="Arial" w:cs="Arial"/>
          <w:b/>
          <w:bCs/>
          <w:sz w:val="24"/>
          <w:szCs w:val="24"/>
        </w:rPr>
        <w:t>2</w:t>
      </w:r>
      <w:r w:rsidRPr="00AB54BA">
        <w:rPr>
          <w:rFonts w:ascii="Arial" w:hAnsi="Arial" w:cs="Arial"/>
          <w:b/>
          <w:bCs/>
          <w:sz w:val="24"/>
          <w:szCs w:val="24"/>
        </w:rPr>
        <w:t xml:space="preserve"> – Dictionary, definition of </w:t>
      </w:r>
      <w:r w:rsidRPr="00AB54BA">
        <w:rPr>
          <w:rFonts w:ascii="Arial" w:hAnsi="Arial" w:cs="Arial"/>
          <w:b/>
          <w:bCs/>
          <w:i/>
          <w:iCs/>
          <w:sz w:val="24"/>
          <w:szCs w:val="24"/>
        </w:rPr>
        <w:t>discloser</w:t>
      </w:r>
    </w:p>
    <w:p w14:paraId="521CFD76" w14:textId="4A3D5E39" w:rsidR="0028425A" w:rsidRPr="005149B2" w:rsidRDefault="005149B2" w:rsidP="005149B2">
      <w:pPr>
        <w:spacing w:after="0"/>
        <w:rPr>
          <w:rFonts w:ascii="Arial" w:hAnsi="Arial" w:cs="Arial"/>
          <w:sz w:val="24"/>
          <w:szCs w:val="24"/>
        </w:rPr>
      </w:pPr>
      <w:r w:rsidRPr="0028425A">
        <w:rPr>
          <w:rFonts w:ascii="Arial" w:hAnsi="Arial" w:cs="Arial"/>
          <w:sz w:val="24"/>
          <w:szCs w:val="24"/>
        </w:rPr>
        <w:t>This clause amends</w:t>
      </w:r>
      <w:r w:rsidR="004241F9" w:rsidRPr="0028425A">
        <w:rPr>
          <w:rFonts w:ascii="Arial" w:hAnsi="Arial" w:cs="Arial"/>
          <w:sz w:val="24"/>
          <w:szCs w:val="24"/>
        </w:rPr>
        <w:t xml:space="preserve"> the definition of ‘discloser’ </w:t>
      </w:r>
      <w:r w:rsidR="0028425A" w:rsidRPr="0028425A">
        <w:rPr>
          <w:rFonts w:ascii="Arial" w:hAnsi="Arial" w:cs="Arial"/>
          <w:sz w:val="24"/>
          <w:szCs w:val="24"/>
        </w:rPr>
        <w:t>for</w:t>
      </w:r>
      <w:r w:rsidR="0028425A">
        <w:rPr>
          <w:rFonts w:ascii="Arial" w:hAnsi="Arial" w:cs="Arial"/>
          <w:sz w:val="24"/>
          <w:szCs w:val="24"/>
        </w:rPr>
        <w:t xml:space="preserve"> public interest disclosures to </w:t>
      </w:r>
      <w:r w:rsidR="0028425A">
        <w:rPr>
          <w:rFonts w:ascii="Arial" w:hAnsi="Arial" w:cs="Arial"/>
          <w:color w:val="000000" w:themeColor="text1"/>
          <w:sz w:val="24"/>
          <w:szCs w:val="24"/>
        </w:rPr>
        <w:t xml:space="preserve">reflect the process </w:t>
      </w:r>
      <w:r w:rsidR="00865DE9">
        <w:rPr>
          <w:rFonts w:ascii="Arial" w:hAnsi="Arial" w:cs="Arial"/>
          <w:color w:val="000000" w:themeColor="text1"/>
          <w:sz w:val="24"/>
          <w:szCs w:val="24"/>
        </w:rPr>
        <w:t>that</w:t>
      </w:r>
      <w:r w:rsidR="0028425A">
        <w:rPr>
          <w:rFonts w:ascii="Arial" w:hAnsi="Arial" w:cs="Arial"/>
          <w:color w:val="000000" w:themeColor="text1"/>
          <w:sz w:val="24"/>
          <w:szCs w:val="24"/>
        </w:rPr>
        <w:t xml:space="preserve"> disclosers disclos</w:t>
      </w:r>
      <w:r w:rsidR="00865DE9">
        <w:rPr>
          <w:rFonts w:ascii="Arial" w:hAnsi="Arial" w:cs="Arial"/>
          <w:color w:val="000000" w:themeColor="text1"/>
          <w:sz w:val="24"/>
          <w:szCs w:val="24"/>
        </w:rPr>
        <w:t>e</w:t>
      </w:r>
      <w:r w:rsidR="0028425A">
        <w:rPr>
          <w:rFonts w:ascii="Arial" w:hAnsi="Arial" w:cs="Arial"/>
          <w:color w:val="000000" w:themeColor="text1"/>
          <w:sz w:val="24"/>
          <w:szCs w:val="24"/>
        </w:rPr>
        <w:t xml:space="preserve"> disclosable conduct before an assessment as to whether the disclosure is a public interest disclosure is made by the Integrity Commissioner.</w:t>
      </w:r>
    </w:p>
    <w:p w14:paraId="716BCB40" w14:textId="77777777" w:rsidR="00AB54BA" w:rsidRPr="00AB54BA" w:rsidRDefault="00AB54BA" w:rsidP="00AB54BA">
      <w:pPr>
        <w:spacing w:after="0"/>
        <w:rPr>
          <w:rFonts w:ascii="Arial" w:hAnsi="Arial" w:cs="Arial"/>
          <w:sz w:val="24"/>
          <w:szCs w:val="24"/>
        </w:rPr>
      </w:pPr>
    </w:p>
    <w:p w14:paraId="15B289D7" w14:textId="4B37F0BA" w:rsidR="00AB54BA" w:rsidRPr="00AB54BA" w:rsidRDefault="00AB54BA" w:rsidP="0012749C">
      <w:pPr>
        <w:keepNext/>
        <w:keepLines/>
        <w:spacing w:after="0"/>
        <w:rPr>
          <w:rFonts w:ascii="Arial" w:hAnsi="Arial" w:cs="Arial"/>
          <w:b/>
          <w:bCs/>
          <w:i/>
          <w:iCs/>
          <w:sz w:val="24"/>
          <w:szCs w:val="24"/>
        </w:rPr>
      </w:pPr>
      <w:r w:rsidRPr="00AB54BA">
        <w:rPr>
          <w:rFonts w:ascii="Arial" w:hAnsi="Arial" w:cs="Arial"/>
          <w:b/>
          <w:bCs/>
          <w:sz w:val="24"/>
          <w:szCs w:val="24"/>
        </w:rPr>
        <w:t xml:space="preserve">Clause </w:t>
      </w:r>
      <w:r w:rsidR="000825A4">
        <w:rPr>
          <w:rFonts w:ascii="Arial" w:hAnsi="Arial" w:cs="Arial"/>
          <w:b/>
          <w:bCs/>
          <w:sz w:val="24"/>
          <w:szCs w:val="24"/>
        </w:rPr>
        <w:t>6</w:t>
      </w:r>
      <w:r w:rsidR="007A3EC0">
        <w:rPr>
          <w:rFonts w:ascii="Arial" w:hAnsi="Arial" w:cs="Arial"/>
          <w:b/>
          <w:bCs/>
          <w:sz w:val="24"/>
          <w:szCs w:val="24"/>
        </w:rPr>
        <w:t>3</w:t>
      </w:r>
      <w:r w:rsidRPr="00AB54BA">
        <w:rPr>
          <w:rFonts w:ascii="Arial" w:hAnsi="Arial" w:cs="Arial"/>
          <w:b/>
          <w:bCs/>
          <w:sz w:val="24"/>
          <w:szCs w:val="24"/>
        </w:rPr>
        <w:t xml:space="preserve"> – Dictionary, definition of </w:t>
      </w:r>
      <w:r w:rsidRPr="00AB54BA">
        <w:rPr>
          <w:rFonts w:ascii="Arial" w:hAnsi="Arial" w:cs="Arial"/>
          <w:b/>
          <w:bCs/>
          <w:i/>
          <w:iCs/>
          <w:sz w:val="24"/>
          <w:szCs w:val="24"/>
        </w:rPr>
        <w:t>disclosure officer</w:t>
      </w:r>
    </w:p>
    <w:p w14:paraId="596B3D73" w14:textId="4A36234B" w:rsidR="005149B2" w:rsidRPr="005149B2" w:rsidRDefault="005149B2" w:rsidP="005149B2">
      <w:pPr>
        <w:spacing w:after="0"/>
        <w:rPr>
          <w:rFonts w:ascii="Arial" w:hAnsi="Arial" w:cs="Arial"/>
          <w:sz w:val="24"/>
          <w:szCs w:val="24"/>
        </w:rPr>
      </w:pPr>
      <w:r w:rsidRPr="005149B2">
        <w:rPr>
          <w:rFonts w:ascii="Arial" w:hAnsi="Arial" w:cs="Arial"/>
          <w:sz w:val="24"/>
          <w:szCs w:val="24"/>
        </w:rPr>
        <w:t>This clause amends</w:t>
      </w:r>
      <w:r w:rsidR="004241F9">
        <w:rPr>
          <w:rFonts w:ascii="Arial" w:hAnsi="Arial" w:cs="Arial"/>
          <w:sz w:val="24"/>
          <w:szCs w:val="24"/>
        </w:rPr>
        <w:t xml:space="preserve"> the definition of ‘disclosure officer’ to reflect the amendments described in clause 6 of this explanatory statement where </w:t>
      </w:r>
      <w:r w:rsidR="004241F9">
        <w:rPr>
          <w:rFonts w:ascii="Arial" w:hAnsi="Arial" w:cs="Arial"/>
          <w:color w:val="000000" w:themeColor="text1"/>
          <w:sz w:val="24"/>
          <w:szCs w:val="24"/>
        </w:rPr>
        <w:t>disclosure officers will receive disclosures of disclosable conduct, rather than public interest disclosures.</w:t>
      </w:r>
    </w:p>
    <w:p w14:paraId="52DBC901" w14:textId="77777777" w:rsidR="005149B2" w:rsidRDefault="005149B2" w:rsidP="00AB54BA">
      <w:pPr>
        <w:spacing w:after="0"/>
        <w:rPr>
          <w:rFonts w:ascii="Arial" w:hAnsi="Arial" w:cs="Arial"/>
          <w:b/>
          <w:bCs/>
          <w:sz w:val="24"/>
          <w:szCs w:val="24"/>
        </w:rPr>
      </w:pPr>
    </w:p>
    <w:p w14:paraId="3749B78A" w14:textId="02214EE1" w:rsidR="00AB54BA" w:rsidRPr="00AB54BA" w:rsidRDefault="00AB54BA" w:rsidP="00AB54BA">
      <w:pPr>
        <w:spacing w:after="0"/>
        <w:rPr>
          <w:rFonts w:ascii="Arial" w:hAnsi="Arial" w:cs="Arial"/>
          <w:b/>
          <w:bCs/>
          <w:sz w:val="24"/>
          <w:szCs w:val="24"/>
        </w:rPr>
      </w:pPr>
      <w:r w:rsidRPr="00AB54BA">
        <w:rPr>
          <w:rFonts w:ascii="Arial" w:hAnsi="Arial" w:cs="Arial"/>
          <w:b/>
          <w:bCs/>
          <w:sz w:val="24"/>
          <w:szCs w:val="24"/>
        </w:rPr>
        <w:lastRenderedPageBreak/>
        <w:t xml:space="preserve">Clause </w:t>
      </w:r>
      <w:r w:rsidR="007A3EC0">
        <w:rPr>
          <w:rFonts w:ascii="Arial" w:hAnsi="Arial" w:cs="Arial"/>
          <w:b/>
          <w:bCs/>
          <w:sz w:val="24"/>
          <w:szCs w:val="24"/>
        </w:rPr>
        <w:t>64</w:t>
      </w:r>
      <w:r w:rsidRPr="00AB54BA">
        <w:rPr>
          <w:rFonts w:ascii="Arial" w:hAnsi="Arial" w:cs="Arial"/>
          <w:b/>
          <w:bCs/>
          <w:sz w:val="24"/>
          <w:szCs w:val="24"/>
        </w:rPr>
        <w:t xml:space="preserve"> – Dictionary, definition of </w:t>
      </w:r>
      <w:r w:rsidRPr="00AB54BA">
        <w:rPr>
          <w:rFonts w:ascii="Arial" w:hAnsi="Arial" w:cs="Arial"/>
          <w:b/>
          <w:bCs/>
          <w:i/>
          <w:iCs/>
          <w:sz w:val="24"/>
          <w:szCs w:val="24"/>
        </w:rPr>
        <w:t>investigating entity</w:t>
      </w:r>
    </w:p>
    <w:p w14:paraId="5233070F" w14:textId="67FCD404" w:rsidR="005149B2" w:rsidRPr="005149B2" w:rsidRDefault="005149B2" w:rsidP="005149B2">
      <w:pPr>
        <w:spacing w:after="0"/>
        <w:rPr>
          <w:rFonts w:ascii="Arial" w:hAnsi="Arial" w:cs="Arial"/>
          <w:sz w:val="24"/>
          <w:szCs w:val="24"/>
        </w:rPr>
      </w:pPr>
      <w:r w:rsidRPr="005149B2">
        <w:rPr>
          <w:rFonts w:ascii="Arial" w:hAnsi="Arial" w:cs="Arial"/>
          <w:sz w:val="24"/>
          <w:szCs w:val="24"/>
        </w:rPr>
        <w:t>This clause amends</w:t>
      </w:r>
      <w:r w:rsidR="004241F9">
        <w:rPr>
          <w:rFonts w:ascii="Arial" w:hAnsi="Arial" w:cs="Arial"/>
          <w:sz w:val="24"/>
          <w:szCs w:val="24"/>
        </w:rPr>
        <w:t xml:space="preserve"> the definition of ‘investigating entity’ to point to section 18 in the PID Act, rather than listing the investigating entities in the dictionary.</w:t>
      </w:r>
    </w:p>
    <w:p w14:paraId="29A8F7B1" w14:textId="77777777" w:rsidR="005149B2" w:rsidRPr="00AB54BA" w:rsidRDefault="005149B2" w:rsidP="00AB54BA">
      <w:pPr>
        <w:spacing w:after="0"/>
        <w:rPr>
          <w:rFonts w:ascii="Arial" w:hAnsi="Arial" w:cs="Arial"/>
          <w:sz w:val="24"/>
          <w:szCs w:val="24"/>
        </w:rPr>
      </w:pPr>
    </w:p>
    <w:p w14:paraId="075B8387" w14:textId="71542AB1" w:rsidR="000825A4" w:rsidRPr="002C36EE" w:rsidRDefault="000825A4" w:rsidP="000825A4">
      <w:pPr>
        <w:spacing w:after="0"/>
        <w:rPr>
          <w:rFonts w:ascii="Arial" w:hAnsi="Arial" w:cs="Arial"/>
          <w:b/>
          <w:bCs/>
          <w:sz w:val="24"/>
          <w:szCs w:val="24"/>
        </w:rPr>
      </w:pPr>
      <w:r>
        <w:rPr>
          <w:rFonts w:ascii="Arial" w:hAnsi="Arial" w:cs="Arial"/>
          <w:b/>
          <w:bCs/>
          <w:sz w:val="24"/>
          <w:szCs w:val="24"/>
        </w:rPr>
        <w:t>SCHEDULE 1</w:t>
      </w:r>
      <w:r>
        <w:rPr>
          <w:rFonts w:ascii="Arial" w:hAnsi="Arial" w:cs="Arial"/>
          <w:b/>
          <w:bCs/>
          <w:sz w:val="24"/>
          <w:szCs w:val="24"/>
        </w:rPr>
        <w:tab/>
        <w:t>CONSEQUENTIAL AMENDMENTS</w:t>
      </w:r>
    </w:p>
    <w:p w14:paraId="5CD1824C" w14:textId="77777777" w:rsidR="000825A4" w:rsidRPr="00AB54BA" w:rsidRDefault="000825A4" w:rsidP="000825A4">
      <w:pPr>
        <w:spacing w:after="0"/>
        <w:rPr>
          <w:rFonts w:ascii="Arial" w:hAnsi="Arial" w:cs="Arial"/>
          <w:sz w:val="24"/>
          <w:szCs w:val="24"/>
        </w:rPr>
      </w:pPr>
    </w:p>
    <w:p w14:paraId="6C8084EC" w14:textId="0823CCE7" w:rsidR="000825A4" w:rsidRDefault="000825A4" w:rsidP="000825A4">
      <w:pPr>
        <w:spacing w:after="0"/>
        <w:rPr>
          <w:rFonts w:ascii="Arial" w:hAnsi="Arial" w:cs="Arial"/>
          <w:b/>
          <w:bCs/>
          <w:sz w:val="24"/>
          <w:szCs w:val="24"/>
        </w:rPr>
      </w:pPr>
      <w:r>
        <w:rPr>
          <w:rFonts w:ascii="Arial" w:hAnsi="Arial" w:cs="Arial"/>
          <w:b/>
          <w:bCs/>
          <w:sz w:val="24"/>
          <w:szCs w:val="24"/>
        </w:rPr>
        <w:t>Part 1.1</w:t>
      </w:r>
      <w:r w:rsidRPr="00AB54BA">
        <w:rPr>
          <w:rFonts w:ascii="Arial" w:hAnsi="Arial" w:cs="Arial"/>
          <w:b/>
          <w:bCs/>
          <w:sz w:val="24"/>
          <w:szCs w:val="24"/>
        </w:rPr>
        <w:t xml:space="preserve"> – </w:t>
      </w:r>
      <w:r w:rsidRPr="000B3E9C">
        <w:rPr>
          <w:rFonts w:ascii="Arial" w:hAnsi="Arial" w:cs="Arial"/>
          <w:b/>
          <w:bCs/>
          <w:i/>
          <w:iCs/>
          <w:sz w:val="24"/>
          <w:szCs w:val="24"/>
        </w:rPr>
        <w:t>Freedom of Information Act 2016</w:t>
      </w:r>
    </w:p>
    <w:p w14:paraId="0AA2A86A" w14:textId="18141960" w:rsidR="005149B2" w:rsidRDefault="005149B2" w:rsidP="005149B2">
      <w:pPr>
        <w:spacing w:after="0"/>
        <w:rPr>
          <w:rFonts w:ascii="Arial" w:hAnsi="Arial" w:cs="Arial"/>
          <w:sz w:val="24"/>
          <w:szCs w:val="24"/>
        </w:rPr>
      </w:pPr>
      <w:r w:rsidRPr="005149B2">
        <w:rPr>
          <w:rFonts w:ascii="Arial" w:hAnsi="Arial" w:cs="Arial"/>
          <w:sz w:val="24"/>
          <w:szCs w:val="24"/>
        </w:rPr>
        <w:t xml:space="preserve">This </w:t>
      </w:r>
      <w:r>
        <w:rPr>
          <w:rFonts w:ascii="Arial" w:hAnsi="Arial" w:cs="Arial"/>
          <w:sz w:val="24"/>
          <w:szCs w:val="24"/>
        </w:rPr>
        <w:t>part</w:t>
      </w:r>
      <w:r w:rsidRPr="005149B2">
        <w:rPr>
          <w:rFonts w:ascii="Arial" w:hAnsi="Arial" w:cs="Arial"/>
          <w:sz w:val="24"/>
          <w:szCs w:val="24"/>
        </w:rPr>
        <w:t xml:space="preserve"> </w:t>
      </w:r>
      <w:r w:rsidR="00AB6F1A">
        <w:rPr>
          <w:rFonts w:ascii="Arial" w:hAnsi="Arial" w:cs="Arial"/>
          <w:sz w:val="24"/>
          <w:szCs w:val="24"/>
        </w:rPr>
        <w:t xml:space="preserve">inserts a new section 1.9(2) into Schedule 1 of the </w:t>
      </w:r>
      <w:r w:rsidR="00AB6F1A">
        <w:rPr>
          <w:rFonts w:ascii="Arial" w:hAnsi="Arial" w:cs="Arial"/>
          <w:i/>
          <w:iCs/>
          <w:sz w:val="24"/>
          <w:szCs w:val="24"/>
        </w:rPr>
        <w:t>Freedom of Information Act 2016</w:t>
      </w:r>
      <w:r w:rsidR="00D94C04">
        <w:rPr>
          <w:rFonts w:ascii="Arial" w:hAnsi="Arial" w:cs="Arial"/>
          <w:sz w:val="24"/>
          <w:szCs w:val="24"/>
        </w:rPr>
        <w:t xml:space="preserve"> (the FOI Act)</w:t>
      </w:r>
      <w:r w:rsidR="00AB6F1A">
        <w:rPr>
          <w:rFonts w:ascii="Arial" w:hAnsi="Arial" w:cs="Arial"/>
          <w:i/>
          <w:iCs/>
          <w:sz w:val="24"/>
          <w:szCs w:val="24"/>
        </w:rPr>
        <w:t>.</w:t>
      </w:r>
    </w:p>
    <w:p w14:paraId="1598B0D4" w14:textId="1DC4826B" w:rsidR="00FD3B5A" w:rsidRDefault="00FD3B5A" w:rsidP="005149B2">
      <w:pPr>
        <w:spacing w:after="0"/>
        <w:rPr>
          <w:rFonts w:ascii="Arial" w:hAnsi="Arial" w:cs="Arial"/>
          <w:sz w:val="24"/>
          <w:szCs w:val="24"/>
        </w:rPr>
      </w:pPr>
    </w:p>
    <w:p w14:paraId="16CC0EB4" w14:textId="6AF7C5FB" w:rsidR="00FD3B5A" w:rsidRDefault="00D94C04" w:rsidP="005149B2">
      <w:pPr>
        <w:spacing w:after="0"/>
        <w:rPr>
          <w:rFonts w:ascii="Arial" w:hAnsi="Arial" w:cs="Arial"/>
          <w:sz w:val="24"/>
          <w:szCs w:val="24"/>
        </w:rPr>
      </w:pPr>
      <w:r>
        <w:rPr>
          <w:rFonts w:ascii="Arial" w:hAnsi="Arial" w:cs="Arial"/>
          <w:sz w:val="24"/>
          <w:szCs w:val="24"/>
        </w:rPr>
        <w:t>Schedule 1 of the FOI Act identifies information that is taken to be contrary to the public interest to disclose. S</w:t>
      </w:r>
      <w:r w:rsidR="00FD3B5A">
        <w:rPr>
          <w:rFonts w:ascii="Arial" w:hAnsi="Arial" w:cs="Arial"/>
          <w:sz w:val="24"/>
          <w:szCs w:val="24"/>
        </w:rPr>
        <w:t xml:space="preserve">ection </w:t>
      </w:r>
      <w:r>
        <w:rPr>
          <w:rFonts w:ascii="Arial" w:hAnsi="Arial" w:cs="Arial"/>
          <w:sz w:val="24"/>
          <w:szCs w:val="24"/>
        </w:rPr>
        <w:t xml:space="preserve">1.9(2) </w:t>
      </w:r>
      <w:r w:rsidR="00B16B04">
        <w:rPr>
          <w:rFonts w:ascii="Arial" w:hAnsi="Arial" w:cs="Arial"/>
          <w:sz w:val="24"/>
          <w:szCs w:val="24"/>
        </w:rPr>
        <w:t xml:space="preserve">is </w:t>
      </w:r>
      <w:r w:rsidR="00141923">
        <w:rPr>
          <w:rFonts w:ascii="Arial" w:hAnsi="Arial" w:cs="Arial"/>
          <w:sz w:val="24"/>
          <w:szCs w:val="24"/>
        </w:rPr>
        <w:t>be</w:t>
      </w:r>
      <w:r w:rsidR="00B16B04">
        <w:rPr>
          <w:rFonts w:ascii="Arial" w:hAnsi="Arial" w:cs="Arial"/>
          <w:sz w:val="24"/>
          <w:szCs w:val="24"/>
        </w:rPr>
        <w:t>ing</w:t>
      </w:r>
      <w:r w:rsidR="00141923">
        <w:rPr>
          <w:rFonts w:ascii="Arial" w:hAnsi="Arial" w:cs="Arial"/>
          <w:sz w:val="24"/>
          <w:szCs w:val="24"/>
        </w:rPr>
        <w:t xml:space="preserve"> inserted to protect the identity </w:t>
      </w:r>
      <w:r w:rsidR="00B16B04">
        <w:rPr>
          <w:rFonts w:ascii="Arial" w:hAnsi="Arial" w:cs="Arial"/>
          <w:sz w:val="24"/>
          <w:szCs w:val="24"/>
        </w:rPr>
        <w:t>of people who are witnesses for an investigation for a public interest disclosure. This reflects the extension of the protections under the PID Act to cover witnesses.</w:t>
      </w:r>
    </w:p>
    <w:p w14:paraId="7D6A274D" w14:textId="6C72BF70" w:rsidR="00141923" w:rsidRDefault="00141923" w:rsidP="005149B2">
      <w:pPr>
        <w:spacing w:after="0"/>
        <w:rPr>
          <w:rFonts w:ascii="Arial" w:hAnsi="Arial" w:cs="Arial"/>
          <w:sz w:val="24"/>
          <w:szCs w:val="24"/>
        </w:rPr>
      </w:pPr>
    </w:p>
    <w:p w14:paraId="28B12BCD" w14:textId="17923201" w:rsidR="007A3EC0" w:rsidRDefault="007A3EC0" w:rsidP="000825A4">
      <w:pPr>
        <w:spacing w:after="0"/>
        <w:rPr>
          <w:rFonts w:ascii="Arial" w:hAnsi="Arial" w:cs="Arial"/>
          <w:b/>
          <w:bCs/>
          <w:sz w:val="24"/>
          <w:szCs w:val="24"/>
        </w:rPr>
      </w:pPr>
      <w:r>
        <w:rPr>
          <w:rFonts w:ascii="Arial" w:hAnsi="Arial" w:cs="Arial"/>
          <w:b/>
          <w:bCs/>
          <w:sz w:val="24"/>
          <w:szCs w:val="24"/>
        </w:rPr>
        <w:t xml:space="preserve">Part 1.2 – </w:t>
      </w:r>
      <w:r w:rsidRPr="000B3E9C">
        <w:rPr>
          <w:rFonts w:ascii="Arial" w:hAnsi="Arial" w:cs="Arial"/>
          <w:b/>
          <w:bCs/>
          <w:i/>
          <w:iCs/>
          <w:sz w:val="24"/>
          <w:szCs w:val="24"/>
        </w:rPr>
        <w:t>Integrity Commission Act 2018</w:t>
      </w:r>
    </w:p>
    <w:p w14:paraId="01A195C1" w14:textId="47324A4F" w:rsidR="005149B2" w:rsidRDefault="005149B2" w:rsidP="005149B2">
      <w:pPr>
        <w:spacing w:after="0"/>
        <w:rPr>
          <w:rFonts w:ascii="Arial" w:hAnsi="Arial" w:cs="Arial"/>
          <w:sz w:val="24"/>
          <w:szCs w:val="24"/>
        </w:rPr>
      </w:pPr>
      <w:r w:rsidRPr="005149B2">
        <w:rPr>
          <w:rFonts w:ascii="Arial" w:hAnsi="Arial" w:cs="Arial"/>
          <w:sz w:val="24"/>
          <w:szCs w:val="24"/>
        </w:rPr>
        <w:t xml:space="preserve">This </w:t>
      </w:r>
      <w:r>
        <w:rPr>
          <w:rFonts w:ascii="Arial" w:hAnsi="Arial" w:cs="Arial"/>
          <w:sz w:val="24"/>
          <w:szCs w:val="24"/>
        </w:rPr>
        <w:t>part</w:t>
      </w:r>
      <w:r w:rsidRPr="005149B2">
        <w:rPr>
          <w:rFonts w:ascii="Arial" w:hAnsi="Arial" w:cs="Arial"/>
          <w:sz w:val="24"/>
          <w:szCs w:val="24"/>
        </w:rPr>
        <w:t xml:space="preserve"> amends</w:t>
      </w:r>
      <w:r w:rsidR="00B16B04">
        <w:rPr>
          <w:rFonts w:ascii="Arial" w:hAnsi="Arial" w:cs="Arial"/>
          <w:sz w:val="24"/>
          <w:szCs w:val="24"/>
        </w:rPr>
        <w:t xml:space="preserve"> </w:t>
      </w:r>
      <w:r w:rsidR="000B3E9C">
        <w:rPr>
          <w:rFonts w:ascii="Arial" w:hAnsi="Arial" w:cs="Arial"/>
          <w:sz w:val="24"/>
          <w:szCs w:val="24"/>
        </w:rPr>
        <w:t>a number of sections in</w:t>
      </w:r>
      <w:r w:rsidR="00B16B04">
        <w:rPr>
          <w:rFonts w:ascii="Arial" w:hAnsi="Arial" w:cs="Arial"/>
          <w:sz w:val="24"/>
          <w:szCs w:val="24"/>
        </w:rPr>
        <w:t xml:space="preserve"> the </w:t>
      </w:r>
      <w:r w:rsidR="00B16B04" w:rsidRPr="000B3E9C">
        <w:rPr>
          <w:rFonts w:ascii="Arial" w:hAnsi="Arial" w:cs="Arial"/>
          <w:i/>
          <w:iCs/>
          <w:sz w:val="24"/>
          <w:szCs w:val="24"/>
        </w:rPr>
        <w:t>I</w:t>
      </w:r>
      <w:r w:rsidR="000B3E9C" w:rsidRPr="000B3E9C">
        <w:rPr>
          <w:rFonts w:ascii="Arial" w:hAnsi="Arial" w:cs="Arial"/>
          <w:i/>
          <w:iCs/>
          <w:sz w:val="24"/>
          <w:szCs w:val="24"/>
        </w:rPr>
        <w:t xml:space="preserve">ntegrity </w:t>
      </w:r>
      <w:r w:rsidR="00B16B04" w:rsidRPr="000B3E9C">
        <w:rPr>
          <w:rFonts w:ascii="Arial" w:hAnsi="Arial" w:cs="Arial"/>
          <w:i/>
          <w:iCs/>
          <w:sz w:val="24"/>
          <w:szCs w:val="24"/>
        </w:rPr>
        <w:t>C</w:t>
      </w:r>
      <w:r w:rsidR="000B3E9C" w:rsidRPr="000B3E9C">
        <w:rPr>
          <w:rFonts w:ascii="Arial" w:hAnsi="Arial" w:cs="Arial"/>
          <w:i/>
          <w:iCs/>
          <w:sz w:val="24"/>
          <w:szCs w:val="24"/>
        </w:rPr>
        <w:t>ommission</w:t>
      </w:r>
      <w:r w:rsidR="00B16B04" w:rsidRPr="000B3E9C">
        <w:rPr>
          <w:rFonts w:ascii="Arial" w:hAnsi="Arial" w:cs="Arial"/>
          <w:i/>
          <w:iCs/>
          <w:sz w:val="24"/>
          <w:szCs w:val="24"/>
        </w:rPr>
        <w:t xml:space="preserve"> Act</w:t>
      </w:r>
      <w:r w:rsidR="000B3E9C" w:rsidRPr="000B3E9C">
        <w:rPr>
          <w:rFonts w:ascii="Arial" w:hAnsi="Arial" w:cs="Arial"/>
          <w:i/>
          <w:iCs/>
          <w:sz w:val="24"/>
          <w:szCs w:val="24"/>
        </w:rPr>
        <w:t xml:space="preserve"> 2018</w:t>
      </w:r>
      <w:r w:rsidR="00B16B04">
        <w:rPr>
          <w:rFonts w:ascii="Arial" w:hAnsi="Arial" w:cs="Arial"/>
          <w:sz w:val="24"/>
          <w:szCs w:val="24"/>
        </w:rPr>
        <w:t>.</w:t>
      </w:r>
    </w:p>
    <w:p w14:paraId="41E71ACC" w14:textId="777E03E3" w:rsidR="00141923" w:rsidRDefault="00141923" w:rsidP="005149B2">
      <w:pPr>
        <w:spacing w:after="0"/>
        <w:rPr>
          <w:rFonts w:ascii="Arial" w:hAnsi="Arial" w:cs="Arial"/>
          <w:sz w:val="24"/>
          <w:szCs w:val="24"/>
        </w:rPr>
      </w:pPr>
    </w:p>
    <w:p w14:paraId="38680231" w14:textId="2A6BE52D" w:rsidR="000B3E9C" w:rsidRPr="0023322C" w:rsidRDefault="000B3E9C" w:rsidP="005149B2">
      <w:pPr>
        <w:spacing w:after="0"/>
        <w:rPr>
          <w:rFonts w:ascii="Arial" w:hAnsi="Arial" w:cs="Arial"/>
          <w:sz w:val="24"/>
          <w:szCs w:val="24"/>
        </w:rPr>
      </w:pPr>
      <w:r w:rsidRPr="0023322C">
        <w:rPr>
          <w:rFonts w:ascii="Arial" w:hAnsi="Arial" w:cs="Arial"/>
          <w:b/>
          <w:bCs/>
          <w:sz w:val="24"/>
          <w:szCs w:val="24"/>
        </w:rPr>
        <w:t>Section 24, new note</w:t>
      </w:r>
    </w:p>
    <w:p w14:paraId="725DD564" w14:textId="5582C9C1" w:rsidR="000B3E9C" w:rsidRPr="0023322C" w:rsidRDefault="000B3E9C" w:rsidP="005149B2">
      <w:pPr>
        <w:spacing w:after="0"/>
        <w:rPr>
          <w:rFonts w:ascii="Arial" w:hAnsi="Arial" w:cs="Arial"/>
          <w:sz w:val="24"/>
          <w:szCs w:val="24"/>
        </w:rPr>
      </w:pPr>
      <w:r w:rsidRPr="0023322C">
        <w:rPr>
          <w:rFonts w:ascii="Arial" w:hAnsi="Arial" w:cs="Arial"/>
          <w:sz w:val="24"/>
          <w:szCs w:val="24"/>
        </w:rPr>
        <w:t>This clause inserts a new note into section 24</w:t>
      </w:r>
      <w:r w:rsidR="0083510F" w:rsidRPr="0023322C">
        <w:rPr>
          <w:rFonts w:ascii="Arial" w:hAnsi="Arial" w:cs="Arial"/>
          <w:sz w:val="24"/>
          <w:szCs w:val="24"/>
        </w:rPr>
        <w:t xml:space="preserve">, </w:t>
      </w:r>
      <w:r w:rsidR="0023322C" w:rsidRPr="0023322C">
        <w:rPr>
          <w:rFonts w:ascii="Arial" w:hAnsi="Arial" w:cs="Arial"/>
          <w:sz w:val="24"/>
          <w:szCs w:val="24"/>
        </w:rPr>
        <w:t>Functions of commissioner,</w:t>
      </w:r>
      <w:r w:rsidRPr="0023322C">
        <w:rPr>
          <w:rFonts w:ascii="Arial" w:hAnsi="Arial" w:cs="Arial"/>
          <w:sz w:val="24"/>
          <w:szCs w:val="24"/>
        </w:rPr>
        <w:t xml:space="preserve"> to highlight that the Integrity Commissioner has functions under the PID Act.</w:t>
      </w:r>
    </w:p>
    <w:p w14:paraId="19281627" w14:textId="77777777" w:rsidR="000B3E9C" w:rsidRPr="00517527" w:rsidRDefault="000B3E9C" w:rsidP="005149B2">
      <w:pPr>
        <w:spacing w:after="0"/>
        <w:rPr>
          <w:rFonts w:ascii="Arial" w:hAnsi="Arial" w:cs="Arial"/>
          <w:sz w:val="24"/>
          <w:szCs w:val="24"/>
          <w:highlight w:val="yellow"/>
        </w:rPr>
      </w:pPr>
    </w:p>
    <w:p w14:paraId="77AF18DC" w14:textId="0ACD8229" w:rsidR="000B3E9C" w:rsidRPr="004051A5" w:rsidRDefault="000B3E9C" w:rsidP="005149B2">
      <w:pPr>
        <w:spacing w:after="0"/>
        <w:rPr>
          <w:rFonts w:ascii="Arial" w:hAnsi="Arial" w:cs="Arial"/>
          <w:b/>
          <w:bCs/>
          <w:sz w:val="24"/>
          <w:szCs w:val="24"/>
        </w:rPr>
      </w:pPr>
      <w:r w:rsidRPr="004051A5">
        <w:rPr>
          <w:rFonts w:ascii="Arial" w:hAnsi="Arial" w:cs="Arial"/>
          <w:b/>
          <w:bCs/>
          <w:sz w:val="24"/>
          <w:szCs w:val="24"/>
        </w:rPr>
        <w:t>Section 40</w:t>
      </w:r>
    </w:p>
    <w:p w14:paraId="4C360743" w14:textId="77777777" w:rsidR="009C23B7" w:rsidRDefault="000B3E9C" w:rsidP="005149B2">
      <w:pPr>
        <w:spacing w:after="0"/>
        <w:rPr>
          <w:rFonts w:ascii="Arial" w:hAnsi="Arial" w:cs="Arial"/>
          <w:sz w:val="24"/>
          <w:szCs w:val="24"/>
        </w:rPr>
      </w:pPr>
      <w:r w:rsidRPr="005016B5">
        <w:rPr>
          <w:rFonts w:ascii="Arial" w:hAnsi="Arial" w:cs="Arial"/>
          <w:sz w:val="24"/>
          <w:szCs w:val="24"/>
        </w:rPr>
        <w:t>This clause substitutes</w:t>
      </w:r>
      <w:r w:rsidR="004051A5" w:rsidRPr="005016B5">
        <w:rPr>
          <w:rFonts w:ascii="Arial" w:hAnsi="Arial" w:cs="Arial"/>
          <w:sz w:val="24"/>
          <w:szCs w:val="24"/>
        </w:rPr>
        <w:t xml:space="preserve"> section 40, Commissioner – acting appointment</w:t>
      </w:r>
      <w:r w:rsidR="005016B5" w:rsidRPr="005016B5">
        <w:rPr>
          <w:rFonts w:ascii="Arial" w:hAnsi="Arial" w:cs="Arial"/>
          <w:sz w:val="24"/>
          <w:szCs w:val="24"/>
        </w:rPr>
        <w:t>.</w:t>
      </w:r>
    </w:p>
    <w:p w14:paraId="4CB5F3A8" w14:textId="77777777" w:rsidR="009C23B7" w:rsidRDefault="009C23B7" w:rsidP="005149B2">
      <w:pPr>
        <w:spacing w:after="0"/>
        <w:rPr>
          <w:rFonts w:ascii="Arial" w:hAnsi="Arial" w:cs="Arial"/>
          <w:sz w:val="24"/>
          <w:szCs w:val="24"/>
        </w:rPr>
      </w:pPr>
    </w:p>
    <w:p w14:paraId="3348E180" w14:textId="77777777" w:rsidR="009C23B7" w:rsidRDefault="009C23B7" w:rsidP="005149B2">
      <w:pPr>
        <w:spacing w:after="0"/>
        <w:rPr>
          <w:rFonts w:ascii="Arial" w:hAnsi="Arial" w:cs="Arial"/>
          <w:sz w:val="24"/>
          <w:szCs w:val="24"/>
        </w:rPr>
      </w:pPr>
      <w:r>
        <w:rPr>
          <w:rFonts w:ascii="Arial" w:hAnsi="Arial" w:cs="Arial"/>
          <w:sz w:val="24"/>
          <w:szCs w:val="24"/>
        </w:rPr>
        <w:t>Under the existing s</w:t>
      </w:r>
      <w:r w:rsidR="005016B5">
        <w:rPr>
          <w:rFonts w:ascii="Arial" w:hAnsi="Arial" w:cs="Arial"/>
          <w:sz w:val="24"/>
          <w:szCs w:val="24"/>
        </w:rPr>
        <w:t>ection 40</w:t>
      </w:r>
      <w:r>
        <w:rPr>
          <w:rFonts w:ascii="Arial" w:hAnsi="Arial" w:cs="Arial"/>
          <w:sz w:val="24"/>
          <w:szCs w:val="24"/>
        </w:rPr>
        <w:t>, acting arrangements for the Integrity Commissioner can only be established if the Speaker approves a leave of absence.</w:t>
      </w:r>
    </w:p>
    <w:p w14:paraId="251AB09F" w14:textId="77777777" w:rsidR="009C23B7" w:rsidRDefault="009C23B7" w:rsidP="005149B2">
      <w:pPr>
        <w:spacing w:after="0"/>
        <w:rPr>
          <w:rFonts w:ascii="Arial" w:hAnsi="Arial" w:cs="Arial"/>
          <w:sz w:val="24"/>
          <w:szCs w:val="24"/>
        </w:rPr>
      </w:pPr>
    </w:p>
    <w:p w14:paraId="0212C22F" w14:textId="7C219678" w:rsidR="000B3E9C" w:rsidRPr="005016B5" w:rsidRDefault="009C23B7" w:rsidP="005149B2">
      <w:pPr>
        <w:spacing w:after="0"/>
        <w:rPr>
          <w:rFonts w:ascii="Arial" w:hAnsi="Arial" w:cs="Arial"/>
          <w:sz w:val="24"/>
          <w:szCs w:val="24"/>
        </w:rPr>
      </w:pPr>
      <w:r>
        <w:rPr>
          <w:rFonts w:ascii="Arial" w:hAnsi="Arial" w:cs="Arial"/>
          <w:sz w:val="24"/>
          <w:szCs w:val="24"/>
        </w:rPr>
        <w:t>The proposed section 40 e</w:t>
      </w:r>
      <w:r w:rsidR="007C7603">
        <w:rPr>
          <w:rFonts w:ascii="Arial" w:hAnsi="Arial" w:cs="Arial"/>
          <w:sz w:val="24"/>
          <w:szCs w:val="24"/>
        </w:rPr>
        <w:t>nables the Speaker to appoint an acting commissioner if the position is vacant or if the commissioner cannot for any reason (including a conflict of interest) exercise a function under the IC Act.</w:t>
      </w:r>
    </w:p>
    <w:p w14:paraId="2091AE44" w14:textId="77777777" w:rsidR="005016B5" w:rsidRPr="005016B5" w:rsidRDefault="005016B5" w:rsidP="005149B2">
      <w:pPr>
        <w:spacing w:after="0"/>
        <w:rPr>
          <w:rFonts w:ascii="Arial" w:hAnsi="Arial" w:cs="Arial"/>
          <w:sz w:val="24"/>
          <w:szCs w:val="24"/>
        </w:rPr>
      </w:pPr>
    </w:p>
    <w:p w14:paraId="2C099DB9" w14:textId="45EEBECF" w:rsidR="000B3E9C" w:rsidRPr="00683678" w:rsidRDefault="000B3E9C" w:rsidP="005149B2">
      <w:pPr>
        <w:spacing w:after="0"/>
        <w:rPr>
          <w:rFonts w:ascii="Arial" w:hAnsi="Arial" w:cs="Arial"/>
          <w:sz w:val="24"/>
          <w:szCs w:val="24"/>
        </w:rPr>
      </w:pPr>
      <w:r w:rsidRPr="00683678">
        <w:rPr>
          <w:rFonts w:ascii="Arial" w:hAnsi="Arial" w:cs="Arial"/>
          <w:b/>
          <w:bCs/>
          <w:sz w:val="24"/>
          <w:szCs w:val="24"/>
        </w:rPr>
        <w:t>New section 59A</w:t>
      </w:r>
    </w:p>
    <w:p w14:paraId="731AD8F9" w14:textId="6FA00010" w:rsidR="000B3E9C" w:rsidRPr="000C530D" w:rsidRDefault="000B3E9C" w:rsidP="005149B2">
      <w:pPr>
        <w:spacing w:after="0"/>
        <w:rPr>
          <w:rFonts w:ascii="Arial" w:hAnsi="Arial" w:cs="Arial"/>
          <w:sz w:val="24"/>
          <w:szCs w:val="24"/>
        </w:rPr>
      </w:pPr>
      <w:r w:rsidRPr="000C530D">
        <w:rPr>
          <w:rFonts w:ascii="Arial" w:hAnsi="Arial" w:cs="Arial"/>
          <w:sz w:val="24"/>
          <w:szCs w:val="24"/>
        </w:rPr>
        <w:t xml:space="preserve">This clause inserts a new </w:t>
      </w:r>
      <w:r w:rsidR="00AA23E5" w:rsidRPr="000C530D">
        <w:rPr>
          <w:rFonts w:ascii="Arial" w:hAnsi="Arial" w:cs="Arial"/>
          <w:sz w:val="24"/>
          <w:szCs w:val="24"/>
        </w:rPr>
        <w:t>section 59A</w:t>
      </w:r>
      <w:r w:rsidR="00683678" w:rsidRPr="000C530D">
        <w:rPr>
          <w:rFonts w:ascii="Arial" w:hAnsi="Arial" w:cs="Arial"/>
          <w:sz w:val="24"/>
          <w:szCs w:val="24"/>
        </w:rPr>
        <w:t xml:space="preserve">. This section has been inserted to address the situation where a person has disclosed information under the PID Act and the Integrity Commissioner is not satisfied that the disclosure is about disclosable conduct but suspects on reasonable grounds that the conduct in the disclosure is corrupt conduct. </w:t>
      </w:r>
    </w:p>
    <w:p w14:paraId="682F645D" w14:textId="7D2A3C0B" w:rsidR="000C530D" w:rsidRPr="000C530D" w:rsidRDefault="000C530D" w:rsidP="005149B2">
      <w:pPr>
        <w:spacing w:after="0"/>
        <w:rPr>
          <w:rFonts w:ascii="Arial" w:hAnsi="Arial" w:cs="Arial"/>
          <w:sz w:val="24"/>
          <w:szCs w:val="24"/>
        </w:rPr>
      </w:pPr>
    </w:p>
    <w:p w14:paraId="584E604A" w14:textId="046241A6" w:rsidR="000C530D" w:rsidRPr="000C530D" w:rsidRDefault="000C530D" w:rsidP="005149B2">
      <w:pPr>
        <w:spacing w:after="0"/>
        <w:rPr>
          <w:rFonts w:ascii="Arial" w:hAnsi="Arial" w:cs="Arial"/>
          <w:sz w:val="24"/>
          <w:szCs w:val="24"/>
        </w:rPr>
      </w:pPr>
      <w:r w:rsidRPr="000C530D">
        <w:rPr>
          <w:rFonts w:ascii="Arial" w:hAnsi="Arial" w:cs="Arial"/>
          <w:sz w:val="24"/>
          <w:szCs w:val="24"/>
        </w:rPr>
        <w:t>In this situation, the disclosure is automatically taken to be a corruption complaint under the IC Act and the discloser is not required to make a separate complaint to the Integrity Commissioner.</w:t>
      </w:r>
    </w:p>
    <w:p w14:paraId="7DD8C320" w14:textId="7FC28E25" w:rsidR="00AA23E5" w:rsidRPr="000C530D" w:rsidRDefault="00AA23E5" w:rsidP="005149B2">
      <w:pPr>
        <w:spacing w:after="0"/>
        <w:rPr>
          <w:rFonts w:ascii="Arial" w:hAnsi="Arial" w:cs="Arial"/>
          <w:sz w:val="24"/>
          <w:szCs w:val="24"/>
        </w:rPr>
      </w:pPr>
    </w:p>
    <w:p w14:paraId="65D41474" w14:textId="30A22BFC" w:rsidR="00AA23E5" w:rsidRPr="00831298" w:rsidRDefault="00AA23E5" w:rsidP="00AA4812">
      <w:pPr>
        <w:keepNext/>
        <w:keepLines/>
        <w:spacing w:after="0"/>
        <w:rPr>
          <w:rFonts w:ascii="Arial" w:hAnsi="Arial" w:cs="Arial"/>
          <w:sz w:val="24"/>
          <w:szCs w:val="24"/>
        </w:rPr>
      </w:pPr>
      <w:r w:rsidRPr="00831298">
        <w:rPr>
          <w:rFonts w:ascii="Arial" w:hAnsi="Arial" w:cs="Arial"/>
          <w:b/>
          <w:bCs/>
          <w:sz w:val="24"/>
          <w:szCs w:val="24"/>
        </w:rPr>
        <w:lastRenderedPageBreak/>
        <w:t>New section 218(1)(ca)</w:t>
      </w:r>
    </w:p>
    <w:p w14:paraId="183C81BD" w14:textId="582E231D" w:rsidR="00AA23E5" w:rsidRPr="00831298" w:rsidRDefault="00AA23E5" w:rsidP="005149B2">
      <w:pPr>
        <w:spacing w:after="0"/>
        <w:rPr>
          <w:rFonts w:ascii="Arial" w:hAnsi="Arial" w:cs="Arial"/>
          <w:sz w:val="24"/>
          <w:szCs w:val="24"/>
        </w:rPr>
      </w:pPr>
      <w:r w:rsidRPr="00831298">
        <w:rPr>
          <w:rFonts w:ascii="Arial" w:hAnsi="Arial" w:cs="Arial"/>
          <w:sz w:val="24"/>
          <w:szCs w:val="24"/>
        </w:rPr>
        <w:t xml:space="preserve">This clause inserts a new section </w:t>
      </w:r>
      <w:r w:rsidR="00831298" w:rsidRPr="00831298">
        <w:rPr>
          <w:rFonts w:ascii="Arial" w:hAnsi="Arial" w:cs="Arial"/>
          <w:sz w:val="24"/>
          <w:szCs w:val="24"/>
        </w:rPr>
        <w:t>218(1)(ca). This section requires the Integrity Commissioner to report on the number of disclosures under the PID Act that are taken to be corruption complaints in the Commissioner’s annual report.</w:t>
      </w:r>
    </w:p>
    <w:p w14:paraId="7385F6EF" w14:textId="755F13AD" w:rsidR="00AA23E5" w:rsidRPr="00517527" w:rsidRDefault="00AA23E5" w:rsidP="005149B2">
      <w:pPr>
        <w:spacing w:after="0"/>
        <w:rPr>
          <w:rFonts w:ascii="Arial" w:hAnsi="Arial" w:cs="Arial"/>
          <w:sz w:val="24"/>
          <w:szCs w:val="24"/>
          <w:highlight w:val="yellow"/>
        </w:rPr>
      </w:pPr>
    </w:p>
    <w:p w14:paraId="5B82C091" w14:textId="33F8E235" w:rsidR="00AA23E5" w:rsidRPr="00CF24D3" w:rsidRDefault="00AA23E5" w:rsidP="005149B2">
      <w:pPr>
        <w:spacing w:after="0"/>
        <w:rPr>
          <w:rFonts w:ascii="Arial" w:hAnsi="Arial" w:cs="Arial"/>
          <w:sz w:val="24"/>
          <w:szCs w:val="24"/>
        </w:rPr>
      </w:pPr>
      <w:r w:rsidRPr="00CF24D3">
        <w:rPr>
          <w:rFonts w:ascii="Arial" w:hAnsi="Arial" w:cs="Arial"/>
          <w:b/>
          <w:bCs/>
          <w:sz w:val="24"/>
          <w:szCs w:val="24"/>
        </w:rPr>
        <w:t>Section 246</w:t>
      </w:r>
    </w:p>
    <w:p w14:paraId="6E0AE34B" w14:textId="618A53E3" w:rsidR="00AA23E5" w:rsidRPr="00AA4812" w:rsidRDefault="00AA23E5" w:rsidP="005149B2">
      <w:pPr>
        <w:spacing w:after="0"/>
        <w:rPr>
          <w:rFonts w:ascii="Arial" w:hAnsi="Arial" w:cs="Arial"/>
          <w:sz w:val="24"/>
          <w:szCs w:val="24"/>
        </w:rPr>
      </w:pPr>
      <w:r w:rsidRPr="00AA4812">
        <w:rPr>
          <w:rFonts w:ascii="Arial" w:hAnsi="Arial" w:cs="Arial"/>
          <w:sz w:val="24"/>
          <w:szCs w:val="24"/>
        </w:rPr>
        <w:t>This clause substitutes section 246</w:t>
      </w:r>
      <w:r w:rsidR="007C7603" w:rsidRPr="00AA4812">
        <w:rPr>
          <w:rFonts w:ascii="Arial" w:hAnsi="Arial" w:cs="Arial"/>
          <w:sz w:val="24"/>
          <w:szCs w:val="24"/>
        </w:rPr>
        <w:t xml:space="preserve"> and is similar to the amendment to section 40 of the IC Act.</w:t>
      </w:r>
    </w:p>
    <w:p w14:paraId="12C1254D" w14:textId="77777777" w:rsidR="007C7603" w:rsidRPr="00517527" w:rsidRDefault="007C7603" w:rsidP="005149B2">
      <w:pPr>
        <w:spacing w:after="0"/>
        <w:rPr>
          <w:rFonts w:ascii="Arial" w:hAnsi="Arial" w:cs="Arial"/>
          <w:sz w:val="24"/>
          <w:szCs w:val="24"/>
          <w:highlight w:val="yellow"/>
        </w:rPr>
      </w:pPr>
    </w:p>
    <w:p w14:paraId="53C1533E" w14:textId="07A36134" w:rsidR="00AA4812" w:rsidRDefault="00AA4812" w:rsidP="00AA4812">
      <w:pPr>
        <w:spacing w:after="0"/>
        <w:rPr>
          <w:rFonts w:ascii="Arial" w:hAnsi="Arial" w:cs="Arial"/>
          <w:sz w:val="24"/>
          <w:szCs w:val="24"/>
        </w:rPr>
      </w:pPr>
      <w:r>
        <w:rPr>
          <w:rFonts w:ascii="Arial" w:hAnsi="Arial" w:cs="Arial"/>
          <w:sz w:val="24"/>
          <w:szCs w:val="24"/>
        </w:rPr>
        <w:t>Under the existing section 246, acting arrangements for the Inspector of the Integrity Commission can only be established if the Speaker approves a leave of absence.</w:t>
      </w:r>
    </w:p>
    <w:p w14:paraId="3AA3570D" w14:textId="77777777" w:rsidR="00AA4812" w:rsidRDefault="00AA4812" w:rsidP="00AA4812">
      <w:pPr>
        <w:spacing w:after="0"/>
        <w:rPr>
          <w:rFonts w:ascii="Arial" w:hAnsi="Arial" w:cs="Arial"/>
          <w:sz w:val="24"/>
          <w:szCs w:val="24"/>
        </w:rPr>
      </w:pPr>
    </w:p>
    <w:p w14:paraId="274F6C49" w14:textId="18F3F6C1" w:rsidR="00AA4812" w:rsidRPr="005016B5" w:rsidRDefault="00AA4812" w:rsidP="00AA4812">
      <w:pPr>
        <w:spacing w:after="0"/>
        <w:rPr>
          <w:rFonts w:ascii="Arial" w:hAnsi="Arial" w:cs="Arial"/>
          <w:sz w:val="24"/>
          <w:szCs w:val="24"/>
        </w:rPr>
      </w:pPr>
      <w:r>
        <w:rPr>
          <w:rFonts w:ascii="Arial" w:hAnsi="Arial" w:cs="Arial"/>
          <w:sz w:val="24"/>
          <w:szCs w:val="24"/>
        </w:rPr>
        <w:t>The proposed section 246 enables the Speaker to appoint an acting commissioner if the position is vacant or if the Inspector cannot for any reason (including a conflict of interest) exercise a function under the IC Act.</w:t>
      </w:r>
    </w:p>
    <w:p w14:paraId="536349FF" w14:textId="231AA12B" w:rsidR="00AA23E5" w:rsidRPr="00517527" w:rsidRDefault="00AA23E5" w:rsidP="005149B2">
      <w:pPr>
        <w:spacing w:after="0"/>
        <w:rPr>
          <w:rFonts w:ascii="Arial" w:hAnsi="Arial" w:cs="Arial"/>
          <w:sz w:val="24"/>
          <w:szCs w:val="24"/>
          <w:highlight w:val="yellow"/>
        </w:rPr>
      </w:pPr>
    </w:p>
    <w:p w14:paraId="4FA5A6D1" w14:textId="7B7E3D8A" w:rsidR="00AA23E5" w:rsidRPr="005A7F30" w:rsidRDefault="00AA23E5" w:rsidP="005149B2">
      <w:pPr>
        <w:spacing w:after="0"/>
        <w:rPr>
          <w:rFonts w:ascii="Arial" w:hAnsi="Arial" w:cs="Arial"/>
          <w:b/>
          <w:bCs/>
          <w:sz w:val="24"/>
          <w:szCs w:val="24"/>
        </w:rPr>
      </w:pPr>
      <w:r w:rsidRPr="005A7F30">
        <w:rPr>
          <w:rFonts w:ascii="Arial" w:hAnsi="Arial" w:cs="Arial"/>
          <w:b/>
          <w:bCs/>
          <w:sz w:val="24"/>
          <w:szCs w:val="24"/>
        </w:rPr>
        <w:t>Section 286(4) and example</w:t>
      </w:r>
    </w:p>
    <w:p w14:paraId="09749624" w14:textId="04FB4607" w:rsidR="00CF24D3" w:rsidRPr="005A7F30" w:rsidRDefault="00AA23E5" w:rsidP="000825A4">
      <w:pPr>
        <w:spacing w:after="0"/>
        <w:rPr>
          <w:rFonts w:ascii="Arial" w:hAnsi="Arial" w:cs="Arial"/>
          <w:sz w:val="24"/>
          <w:szCs w:val="24"/>
        </w:rPr>
      </w:pPr>
      <w:r w:rsidRPr="005A7F30">
        <w:rPr>
          <w:rFonts w:ascii="Arial" w:hAnsi="Arial" w:cs="Arial"/>
          <w:sz w:val="24"/>
          <w:szCs w:val="24"/>
        </w:rPr>
        <w:t xml:space="preserve">This clause </w:t>
      </w:r>
      <w:r w:rsidR="00CF24D3" w:rsidRPr="005A7F30">
        <w:rPr>
          <w:rFonts w:ascii="Arial" w:hAnsi="Arial" w:cs="Arial"/>
          <w:sz w:val="24"/>
          <w:szCs w:val="24"/>
        </w:rPr>
        <w:t>substitutes section 286(4)</w:t>
      </w:r>
      <w:r w:rsidR="005C6710" w:rsidRPr="005A7F30">
        <w:rPr>
          <w:rFonts w:ascii="Arial" w:hAnsi="Arial" w:cs="Arial"/>
          <w:sz w:val="24"/>
          <w:szCs w:val="24"/>
        </w:rPr>
        <w:t xml:space="preserve"> to reflect the amendments to section 40 of the IC Act as</w:t>
      </w:r>
      <w:r w:rsidR="005A7F30" w:rsidRPr="005A7F30">
        <w:rPr>
          <w:rFonts w:ascii="Arial" w:hAnsi="Arial" w:cs="Arial"/>
          <w:sz w:val="24"/>
          <w:szCs w:val="24"/>
        </w:rPr>
        <w:t xml:space="preserve"> identified above</w:t>
      </w:r>
      <w:r w:rsidR="00CF24D3" w:rsidRPr="005A7F30">
        <w:rPr>
          <w:rFonts w:ascii="Arial" w:hAnsi="Arial" w:cs="Arial"/>
          <w:sz w:val="24"/>
          <w:szCs w:val="24"/>
        </w:rPr>
        <w:t>.</w:t>
      </w:r>
      <w:r w:rsidR="005A7F30" w:rsidRPr="005A7F30">
        <w:rPr>
          <w:rFonts w:ascii="Arial" w:hAnsi="Arial" w:cs="Arial"/>
          <w:sz w:val="24"/>
          <w:szCs w:val="24"/>
        </w:rPr>
        <w:t xml:space="preserve"> </w:t>
      </w:r>
      <w:r w:rsidR="00CF24D3" w:rsidRPr="005A7F30">
        <w:rPr>
          <w:rFonts w:ascii="Arial" w:hAnsi="Arial" w:cs="Arial"/>
          <w:sz w:val="24"/>
          <w:szCs w:val="24"/>
        </w:rPr>
        <w:t>The example, whic</w:t>
      </w:r>
      <w:r w:rsidR="005A7F30" w:rsidRPr="005A7F30">
        <w:rPr>
          <w:rFonts w:ascii="Arial" w:hAnsi="Arial" w:cs="Arial"/>
          <w:sz w:val="24"/>
          <w:szCs w:val="24"/>
        </w:rPr>
        <w:t>h related to the application of section 40(1), has been removed as it is no longer relevant.</w:t>
      </w:r>
    </w:p>
    <w:p w14:paraId="3211FE49" w14:textId="7754F71B" w:rsidR="00130A7A" w:rsidRPr="00517527" w:rsidRDefault="00130A7A" w:rsidP="000825A4">
      <w:pPr>
        <w:spacing w:after="0"/>
        <w:rPr>
          <w:rFonts w:ascii="Arial" w:hAnsi="Arial" w:cs="Arial"/>
          <w:sz w:val="24"/>
          <w:szCs w:val="24"/>
          <w:highlight w:val="yellow"/>
        </w:rPr>
      </w:pPr>
    </w:p>
    <w:p w14:paraId="1198B6AE" w14:textId="2C1893E3" w:rsidR="00130A7A" w:rsidRPr="00CF24D3" w:rsidRDefault="00130A7A" w:rsidP="000825A4">
      <w:pPr>
        <w:spacing w:after="0"/>
        <w:rPr>
          <w:rFonts w:ascii="Arial" w:hAnsi="Arial" w:cs="Arial"/>
          <w:sz w:val="24"/>
          <w:szCs w:val="24"/>
        </w:rPr>
      </w:pPr>
      <w:r w:rsidRPr="00CF24D3">
        <w:rPr>
          <w:rFonts w:ascii="Arial" w:hAnsi="Arial" w:cs="Arial"/>
          <w:b/>
          <w:bCs/>
          <w:sz w:val="24"/>
          <w:szCs w:val="24"/>
        </w:rPr>
        <w:t>New section 289(3) and (4)</w:t>
      </w:r>
    </w:p>
    <w:p w14:paraId="45EE466E" w14:textId="62A354A3" w:rsidR="00130A7A" w:rsidRDefault="00130A7A" w:rsidP="000825A4">
      <w:pPr>
        <w:spacing w:after="0"/>
        <w:rPr>
          <w:rFonts w:ascii="Arial" w:hAnsi="Arial" w:cs="Arial"/>
          <w:sz w:val="24"/>
          <w:szCs w:val="24"/>
        </w:rPr>
      </w:pPr>
      <w:r w:rsidRPr="003C21FC">
        <w:rPr>
          <w:rFonts w:ascii="Arial" w:hAnsi="Arial" w:cs="Arial"/>
          <w:sz w:val="24"/>
          <w:szCs w:val="24"/>
        </w:rPr>
        <w:t>This clause</w:t>
      </w:r>
      <w:r w:rsidR="00CF24D3" w:rsidRPr="003C21FC">
        <w:rPr>
          <w:rFonts w:ascii="Arial" w:hAnsi="Arial" w:cs="Arial"/>
          <w:sz w:val="24"/>
          <w:szCs w:val="24"/>
        </w:rPr>
        <w:t xml:space="preserve"> inserts a new section 289(3) and (4).</w:t>
      </w:r>
      <w:r w:rsidR="00F0409F" w:rsidRPr="003C21FC">
        <w:rPr>
          <w:rFonts w:ascii="Arial" w:hAnsi="Arial" w:cs="Arial"/>
          <w:sz w:val="24"/>
          <w:szCs w:val="24"/>
        </w:rPr>
        <w:t xml:space="preserve"> This amendment is consequential</w:t>
      </w:r>
      <w:r w:rsidR="00F0409F">
        <w:rPr>
          <w:rFonts w:ascii="Arial" w:hAnsi="Arial" w:cs="Arial"/>
          <w:sz w:val="24"/>
          <w:szCs w:val="24"/>
        </w:rPr>
        <w:t xml:space="preserve"> to the insertion of section 59A into the IC Act as described above.</w:t>
      </w:r>
    </w:p>
    <w:p w14:paraId="2EF2CA75" w14:textId="334DAACB" w:rsidR="00F0409F" w:rsidRDefault="00F0409F" w:rsidP="000825A4">
      <w:pPr>
        <w:spacing w:after="0"/>
        <w:rPr>
          <w:rFonts w:ascii="Arial" w:hAnsi="Arial" w:cs="Arial"/>
          <w:sz w:val="24"/>
          <w:szCs w:val="24"/>
        </w:rPr>
      </w:pPr>
    </w:p>
    <w:p w14:paraId="459E01BE" w14:textId="5B5EA0CC" w:rsidR="00F0409F" w:rsidRDefault="00F0409F" w:rsidP="000825A4">
      <w:pPr>
        <w:spacing w:after="0"/>
        <w:rPr>
          <w:rFonts w:ascii="Arial" w:hAnsi="Arial" w:cs="Arial"/>
          <w:sz w:val="24"/>
          <w:szCs w:val="24"/>
        </w:rPr>
      </w:pPr>
      <w:r>
        <w:rPr>
          <w:rFonts w:ascii="Arial" w:hAnsi="Arial" w:cs="Arial"/>
          <w:sz w:val="24"/>
          <w:szCs w:val="24"/>
        </w:rPr>
        <w:t>Under the existing section 289 of the IC Act, a complainant does not have a defence of absolute privilege for publishing information in a corruption complain if the complainant publishes the information before it is published under the IC Act by the Integrity Commissioner or the Inspector of the Integrity Commission.</w:t>
      </w:r>
    </w:p>
    <w:p w14:paraId="584B9D8E" w14:textId="67E83C8E" w:rsidR="00F0409F" w:rsidRDefault="00F0409F" w:rsidP="000825A4">
      <w:pPr>
        <w:spacing w:after="0"/>
        <w:rPr>
          <w:rFonts w:ascii="Arial" w:hAnsi="Arial" w:cs="Arial"/>
          <w:sz w:val="24"/>
          <w:szCs w:val="24"/>
        </w:rPr>
      </w:pPr>
    </w:p>
    <w:p w14:paraId="536809F9" w14:textId="002ECD96" w:rsidR="00F0409F" w:rsidRDefault="00F0409F" w:rsidP="000825A4">
      <w:pPr>
        <w:spacing w:after="0"/>
        <w:rPr>
          <w:rFonts w:ascii="Arial" w:hAnsi="Arial" w:cs="Arial"/>
          <w:sz w:val="24"/>
          <w:szCs w:val="24"/>
        </w:rPr>
      </w:pPr>
      <w:r>
        <w:rPr>
          <w:rFonts w:ascii="Arial" w:hAnsi="Arial" w:cs="Arial"/>
          <w:sz w:val="24"/>
          <w:szCs w:val="24"/>
        </w:rPr>
        <w:t xml:space="preserve">Where a discloser discloses conduct under the PID Act, this is taken as ‘publishing’ information. This means that if the Integrity Commissioner </w:t>
      </w:r>
      <w:r w:rsidR="003C21FC" w:rsidRPr="000C530D">
        <w:rPr>
          <w:rFonts w:ascii="Arial" w:hAnsi="Arial" w:cs="Arial"/>
          <w:sz w:val="24"/>
          <w:szCs w:val="24"/>
        </w:rPr>
        <w:t>is not satisfied that the disclosure is about disclosable conduct but suspects on reasonable grounds that the conduct in the disclosure is corrupt conduct</w:t>
      </w:r>
      <w:r w:rsidR="003C21FC">
        <w:rPr>
          <w:rFonts w:ascii="Arial" w:hAnsi="Arial" w:cs="Arial"/>
          <w:sz w:val="24"/>
          <w:szCs w:val="24"/>
        </w:rPr>
        <w:t xml:space="preserve"> the discloser will not have protection from defamation action under the PID Act.</w:t>
      </w:r>
    </w:p>
    <w:p w14:paraId="140DDE26" w14:textId="73100F53" w:rsidR="00F0409F" w:rsidRDefault="00F0409F" w:rsidP="000825A4">
      <w:pPr>
        <w:spacing w:after="0"/>
        <w:rPr>
          <w:rFonts w:ascii="Arial" w:hAnsi="Arial" w:cs="Arial"/>
          <w:sz w:val="24"/>
          <w:szCs w:val="24"/>
        </w:rPr>
      </w:pPr>
    </w:p>
    <w:p w14:paraId="4A28D3D8" w14:textId="6D797D56" w:rsidR="00F0409F" w:rsidRDefault="003C21FC" w:rsidP="000825A4">
      <w:pPr>
        <w:spacing w:after="0"/>
        <w:rPr>
          <w:rFonts w:ascii="Arial" w:hAnsi="Arial" w:cs="Arial"/>
          <w:sz w:val="24"/>
          <w:szCs w:val="24"/>
        </w:rPr>
      </w:pPr>
      <w:r>
        <w:rPr>
          <w:rFonts w:ascii="Arial" w:hAnsi="Arial" w:cs="Arial"/>
          <w:sz w:val="24"/>
          <w:szCs w:val="24"/>
        </w:rPr>
        <w:t>Section 289(3) and (4) has the effect that, in the situation described above, the disclosure of conduct under the PID Act, before it is considered to be a corruption complaint, is not taken to be publishing the information for the purposes section 289 of the IC Act.</w:t>
      </w:r>
    </w:p>
    <w:p w14:paraId="5A183079" w14:textId="77777777" w:rsidR="00130A7A" w:rsidRPr="00130A7A" w:rsidRDefault="00130A7A" w:rsidP="000825A4">
      <w:pPr>
        <w:spacing w:after="0"/>
        <w:rPr>
          <w:rFonts w:ascii="Arial" w:hAnsi="Arial" w:cs="Arial"/>
          <w:sz w:val="24"/>
          <w:szCs w:val="24"/>
        </w:rPr>
      </w:pPr>
    </w:p>
    <w:p w14:paraId="60DDCC97" w14:textId="2FEA1A29" w:rsidR="000825A4" w:rsidRPr="00AB54BA" w:rsidRDefault="000825A4" w:rsidP="00AA4812">
      <w:pPr>
        <w:keepNext/>
        <w:keepLines/>
        <w:spacing w:after="0"/>
        <w:rPr>
          <w:rFonts w:ascii="Arial" w:hAnsi="Arial" w:cs="Arial"/>
          <w:b/>
          <w:bCs/>
          <w:sz w:val="24"/>
          <w:szCs w:val="24"/>
        </w:rPr>
      </w:pPr>
      <w:r>
        <w:rPr>
          <w:rFonts w:ascii="Arial" w:hAnsi="Arial" w:cs="Arial"/>
          <w:b/>
          <w:bCs/>
          <w:sz w:val="24"/>
          <w:szCs w:val="24"/>
        </w:rPr>
        <w:lastRenderedPageBreak/>
        <w:t>Part 1.</w:t>
      </w:r>
      <w:r w:rsidR="007A3EC0">
        <w:rPr>
          <w:rFonts w:ascii="Arial" w:hAnsi="Arial" w:cs="Arial"/>
          <w:b/>
          <w:bCs/>
          <w:sz w:val="24"/>
          <w:szCs w:val="24"/>
        </w:rPr>
        <w:t>3</w:t>
      </w:r>
      <w:r>
        <w:rPr>
          <w:rFonts w:ascii="Arial" w:hAnsi="Arial" w:cs="Arial"/>
          <w:b/>
          <w:bCs/>
          <w:sz w:val="24"/>
          <w:szCs w:val="24"/>
        </w:rPr>
        <w:t xml:space="preserve"> </w:t>
      </w:r>
      <w:r w:rsidRPr="00AB54BA">
        <w:rPr>
          <w:rFonts w:ascii="Arial" w:hAnsi="Arial" w:cs="Arial"/>
          <w:b/>
          <w:bCs/>
          <w:sz w:val="24"/>
          <w:szCs w:val="24"/>
        </w:rPr>
        <w:t xml:space="preserve">– </w:t>
      </w:r>
      <w:r w:rsidRPr="000B3E9C">
        <w:rPr>
          <w:rFonts w:ascii="Arial" w:hAnsi="Arial" w:cs="Arial"/>
          <w:b/>
          <w:bCs/>
          <w:i/>
          <w:iCs/>
          <w:sz w:val="24"/>
          <w:szCs w:val="24"/>
        </w:rPr>
        <w:t>Ombudsman Act 1989</w:t>
      </w:r>
    </w:p>
    <w:p w14:paraId="2EFAC709" w14:textId="548DE4BC" w:rsidR="005149B2" w:rsidRPr="005149B2" w:rsidRDefault="005149B2" w:rsidP="005149B2">
      <w:pPr>
        <w:spacing w:after="0"/>
        <w:rPr>
          <w:rFonts w:ascii="Arial" w:hAnsi="Arial" w:cs="Arial"/>
          <w:sz w:val="24"/>
          <w:szCs w:val="24"/>
        </w:rPr>
      </w:pPr>
      <w:r w:rsidRPr="005149B2">
        <w:rPr>
          <w:rFonts w:ascii="Arial" w:hAnsi="Arial" w:cs="Arial"/>
          <w:sz w:val="24"/>
          <w:szCs w:val="24"/>
        </w:rPr>
        <w:t xml:space="preserve">This </w:t>
      </w:r>
      <w:r>
        <w:rPr>
          <w:rFonts w:ascii="Arial" w:hAnsi="Arial" w:cs="Arial"/>
          <w:sz w:val="24"/>
          <w:szCs w:val="24"/>
        </w:rPr>
        <w:t>part</w:t>
      </w:r>
      <w:r w:rsidRPr="005149B2">
        <w:rPr>
          <w:rFonts w:ascii="Arial" w:hAnsi="Arial" w:cs="Arial"/>
          <w:sz w:val="24"/>
          <w:szCs w:val="24"/>
        </w:rPr>
        <w:t xml:space="preserve"> amends</w:t>
      </w:r>
      <w:r w:rsidR="00F407FA">
        <w:rPr>
          <w:rFonts w:ascii="Arial" w:hAnsi="Arial" w:cs="Arial"/>
          <w:sz w:val="24"/>
          <w:szCs w:val="24"/>
        </w:rPr>
        <w:t xml:space="preserve"> section 5(3)(b)(ii) of the </w:t>
      </w:r>
      <w:r w:rsidR="00F407FA" w:rsidRPr="00FD3B5A">
        <w:rPr>
          <w:rFonts w:ascii="Arial" w:hAnsi="Arial" w:cs="Arial"/>
          <w:i/>
          <w:iCs/>
          <w:sz w:val="24"/>
          <w:szCs w:val="24"/>
        </w:rPr>
        <w:t>Ombudsman Act 1989</w:t>
      </w:r>
      <w:r w:rsidR="00F407FA">
        <w:rPr>
          <w:rFonts w:ascii="Arial" w:hAnsi="Arial" w:cs="Arial"/>
          <w:sz w:val="24"/>
          <w:szCs w:val="24"/>
        </w:rPr>
        <w:t xml:space="preserve"> </w:t>
      </w:r>
      <w:r w:rsidR="00AB6F1A">
        <w:rPr>
          <w:rFonts w:ascii="Arial" w:hAnsi="Arial" w:cs="Arial"/>
          <w:sz w:val="24"/>
          <w:szCs w:val="24"/>
        </w:rPr>
        <w:t>to update a cross reference which has been affected by the amendments made to section 34, Role of ombudsman, as described in clause 44 of this explanatory statement.</w:t>
      </w:r>
    </w:p>
    <w:p w14:paraId="19785529" w14:textId="77777777" w:rsidR="000825A4" w:rsidRPr="00AB54BA" w:rsidRDefault="000825A4" w:rsidP="000825A4">
      <w:pPr>
        <w:spacing w:after="0"/>
        <w:rPr>
          <w:rFonts w:ascii="Arial" w:hAnsi="Arial" w:cs="Arial"/>
          <w:sz w:val="24"/>
          <w:szCs w:val="24"/>
        </w:rPr>
      </w:pPr>
    </w:p>
    <w:p w14:paraId="7E20FA38" w14:textId="79A49F06" w:rsidR="00D7062D" w:rsidRPr="000825A4" w:rsidRDefault="000825A4" w:rsidP="00AB54BA">
      <w:pPr>
        <w:spacing w:after="0"/>
        <w:rPr>
          <w:rFonts w:ascii="Arial" w:hAnsi="Arial" w:cs="Arial"/>
          <w:b/>
          <w:bCs/>
          <w:sz w:val="24"/>
          <w:szCs w:val="24"/>
        </w:rPr>
      </w:pPr>
      <w:r w:rsidRPr="000825A4">
        <w:rPr>
          <w:rFonts w:ascii="Arial" w:hAnsi="Arial" w:cs="Arial"/>
          <w:b/>
          <w:bCs/>
          <w:sz w:val="24"/>
          <w:szCs w:val="24"/>
        </w:rPr>
        <w:t>Part 1.</w:t>
      </w:r>
      <w:r w:rsidR="007A3EC0">
        <w:rPr>
          <w:rFonts w:ascii="Arial" w:hAnsi="Arial" w:cs="Arial"/>
          <w:b/>
          <w:bCs/>
          <w:sz w:val="24"/>
          <w:szCs w:val="24"/>
        </w:rPr>
        <w:t>4</w:t>
      </w:r>
      <w:r w:rsidRPr="000825A4">
        <w:rPr>
          <w:rFonts w:ascii="Arial" w:hAnsi="Arial" w:cs="Arial"/>
          <w:b/>
          <w:bCs/>
          <w:sz w:val="24"/>
          <w:szCs w:val="24"/>
        </w:rPr>
        <w:t xml:space="preserve"> – </w:t>
      </w:r>
      <w:r w:rsidRPr="000B3E9C">
        <w:rPr>
          <w:rFonts w:ascii="Arial" w:hAnsi="Arial" w:cs="Arial"/>
          <w:b/>
          <w:bCs/>
          <w:i/>
          <w:iCs/>
          <w:sz w:val="24"/>
          <w:szCs w:val="24"/>
        </w:rPr>
        <w:t>Public Sector Management Act 1994</w:t>
      </w:r>
    </w:p>
    <w:p w14:paraId="65B26768" w14:textId="0DC0D070" w:rsidR="005149B2" w:rsidRDefault="005149B2" w:rsidP="005149B2">
      <w:pPr>
        <w:spacing w:after="0"/>
        <w:rPr>
          <w:rFonts w:ascii="Arial" w:hAnsi="Arial" w:cs="Arial"/>
          <w:sz w:val="24"/>
          <w:szCs w:val="24"/>
        </w:rPr>
      </w:pPr>
      <w:r w:rsidRPr="005149B2">
        <w:rPr>
          <w:rFonts w:ascii="Arial" w:hAnsi="Arial" w:cs="Arial"/>
          <w:sz w:val="24"/>
          <w:szCs w:val="24"/>
        </w:rPr>
        <w:t xml:space="preserve">This </w:t>
      </w:r>
      <w:r>
        <w:rPr>
          <w:rFonts w:ascii="Arial" w:hAnsi="Arial" w:cs="Arial"/>
          <w:sz w:val="24"/>
          <w:szCs w:val="24"/>
        </w:rPr>
        <w:t>part</w:t>
      </w:r>
      <w:r w:rsidRPr="005149B2">
        <w:rPr>
          <w:rFonts w:ascii="Arial" w:hAnsi="Arial" w:cs="Arial"/>
          <w:sz w:val="24"/>
          <w:szCs w:val="24"/>
        </w:rPr>
        <w:t xml:space="preserve"> </w:t>
      </w:r>
      <w:r w:rsidR="00FD3B5A">
        <w:rPr>
          <w:rFonts w:ascii="Arial" w:hAnsi="Arial" w:cs="Arial"/>
          <w:sz w:val="24"/>
          <w:szCs w:val="24"/>
        </w:rPr>
        <w:t xml:space="preserve">removes the note from section 143 of the </w:t>
      </w:r>
      <w:r w:rsidR="00FD3B5A">
        <w:rPr>
          <w:rFonts w:ascii="Arial" w:hAnsi="Arial" w:cs="Arial"/>
          <w:i/>
          <w:iCs/>
          <w:sz w:val="24"/>
          <w:szCs w:val="24"/>
        </w:rPr>
        <w:t>Public Sector Management Act 1994</w:t>
      </w:r>
      <w:r w:rsidR="00AE2348">
        <w:rPr>
          <w:rFonts w:ascii="Arial" w:hAnsi="Arial" w:cs="Arial"/>
          <w:sz w:val="24"/>
          <w:szCs w:val="24"/>
        </w:rPr>
        <w:t xml:space="preserve"> (the PSM Act)</w:t>
      </w:r>
      <w:r w:rsidR="00FD3B5A">
        <w:rPr>
          <w:rFonts w:ascii="Arial" w:hAnsi="Arial" w:cs="Arial"/>
          <w:sz w:val="24"/>
          <w:szCs w:val="24"/>
        </w:rPr>
        <w:t>.</w:t>
      </w:r>
    </w:p>
    <w:p w14:paraId="6E788A2C" w14:textId="73D910DE" w:rsidR="000825A4" w:rsidRDefault="000825A4" w:rsidP="00AB54BA">
      <w:pPr>
        <w:spacing w:after="0"/>
        <w:rPr>
          <w:rFonts w:ascii="Arial" w:hAnsi="Arial" w:cs="Arial"/>
          <w:sz w:val="24"/>
          <w:szCs w:val="24"/>
        </w:rPr>
      </w:pPr>
    </w:p>
    <w:p w14:paraId="69690F61" w14:textId="66719A6C" w:rsidR="00FD3B5A" w:rsidRDefault="00FD3B5A" w:rsidP="00AB54BA">
      <w:pPr>
        <w:spacing w:after="0"/>
        <w:rPr>
          <w:rFonts w:ascii="Arial" w:hAnsi="Arial" w:cs="Arial"/>
          <w:sz w:val="24"/>
          <w:szCs w:val="24"/>
        </w:rPr>
      </w:pPr>
      <w:r>
        <w:rPr>
          <w:rFonts w:ascii="Arial" w:hAnsi="Arial" w:cs="Arial"/>
          <w:sz w:val="24"/>
          <w:szCs w:val="24"/>
        </w:rPr>
        <w:t xml:space="preserve">The note refers to functions of the </w:t>
      </w:r>
      <w:r w:rsidR="00AE2348">
        <w:rPr>
          <w:rFonts w:ascii="Arial" w:hAnsi="Arial" w:cs="Arial"/>
          <w:sz w:val="24"/>
          <w:szCs w:val="24"/>
        </w:rPr>
        <w:t>P</w:t>
      </w:r>
      <w:r>
        <w:rPr>
          <w:rFonts w:ascii="Arial" w:hAnsi="Arial" w:cs="Arial"/>
          <w:sz w:val="24"/>
          <w:szCs w:val="24"/>
        </w:rPr>
        <w:t xml:space="preserve">ublic </w:t>
      </w:r>
      <w:r w:rsidR="00AE2348">
        <w:rPr>
          <w:rFonts w:ascii="Arial" w:hAnsi="Arial" w:cs="Arial"/>
          <w:sz w:val="24"/>
          <w:szCs w:val="24"/>
        </w:rPr>
        <w:t>S</w:t>
      </w:r>
      <w:r>
        <w:rPr>
          <w:rFonts w:ascii="Arial" w:hAnsi="Arial" w:cs="Arial"/>
          <w:sz w:val="24"/>
          <w:szCs w:val="24"/>
        </w:rPr>
        <w:t xml:space="preserve">ector </w:t>
      </w:r>
      <w:r w:rsidR="00AE2348">
        <w:rPr>
          <w:rFonts w:ascii="Arial" w:hAnsi="Arial" w:cs="Arial"/>
          <w:sz w:val="24"/>
          <w:szCs w:val="24"/>
        </w:rPr>
        <w:t>S</w:t>
      </w:r>
      <w:r>
        <w:rPr>
          <w:rFonts w:ascii="Arial" w:hAnsi="Arial" w:cs="Arial"/>
          <w:sz w:val="24"/>
          <w:szCs w:val="24"/>
        </w:rPr>
        <w:t xml:space="preserve">tandards </w:t>
      </w:r>
      <w:r w:rsidR="00AE2348">
        <w:rPr>
          <w:rFonts w:ascii="Arial" w:hAnsi="Arial" w:cs="Arial"/>
          <w:sz w:val="24"/>
          <w:szCs w:val="24"/>
        </w:rPr>
        <w:t>C</w:t>
      </w:r>
      <w:r>
        <w:rPr>
          <w:rFonts w:ascii="Arial" w:hAnsi="Arial" w:cs="Arial"/>
          <w:sz w:val="24"/>
          <w:szCs w:val="24"/>
        </w:rPr>
        <w:t xml:space="preserve">ommissioner </w:t>
      </w:r>
      <w:r w:rsidR="00321EB9">
        <w:rPr>
          <w:rFonts w:ascii="Arial" w:hAnsi="Arial" w:cs="Arial"/>
          <w:sz w:val="24"/>
          <w:szCs w:val="24"/>
        </w:rPr>
        <w:t xml:space="preserve">under other legislation and uses the functions under the PID Act as an example. </w:t>
      </w:r>
      <w:r w:rsidR="00AE2348">
        <w:rPr>
          <w:rFonts w:ascii="Arial" w:hAnsi="Arial" w:cs="Arial"/>
          <w:sz w:val="24"/>
          <w:szCs w:val="24"/>
        </w:rPr>
        <w:t>With the functions set out in section 28 of the PID Act moving to the Integrity Commissioner (as described in clause 28 of this explanatory statement) the note in the PSM Act is no longer correct.</w:t>
      </w:r>
    </w:p>
    <w:p w14:paraId="07E170DD" w14:textId="77777777" w:rsidR="000825A4" w:rsidRPr="00AB54BA" w:rsidRDefault="000825A4" w:rsidP="00AB54BA">
      <w:pPr>
        <w:spacing w:after="0"/>
        <w:rPr>
          <w:rFonts w:ascii="Arial" w:hAnsi="Arial" w:cs="Arial"/>
          <w:sz w:val="24"/>
          <w:szCs w:val="24"/>
        </w:rPr>
      </w:pPr>
    </w:p>
    <w:sectPr w:rsidR="000825A4" w:rsidRPr="00AB54BA"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5DA8" w14:textId="77777777" w:rsidR="00C272F0" w:rsidRDefault="00C272F0">
      <w:pPr>
        <w:spacing w:after="0" w:line="240" w:lineRule="auto"/>
      </w:pPr>
      <w:r>
        <w:separator/>
      </w:r>
    </w:p>
  </w:endnote>
  <w:endnote w:type="continuationSeparator" w:id="0">
    <w:p w14:paraId="484D40E7" w14:textId="77777777" w:rsidR="00C272F0" w:rsidRDefault="00C272F0">
      <w:pPr>
        <w:spacing w:after="0" w:line="240" w:lineRule="auto"/>
      </w:pPr>
      <w:r>
        <w:continuationSeparator/>
      </w:r>
    </w:p>
  </w:endnote>
  <w:endnote w:type="continuationNotice" w:id="1">
    <w:p w14:paraId="12868FD6" w14:textId="77777777" w:rsidR="00C272F0" w:rsidRDefault="00C27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F6D5" w14:textId="77777777" w:rsidR="00FF051F" w:rsidRDefault="00FF0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05CB" w14:textId="587A55C0" w:rsidR="00FF051F" w:rsidRPr="00497E2D" w:rsidRDefault="00497E2D" w:rsidP="00497E2D">
    <w:pPr>
      <w:pStyle w:val="Footer"/>
      <w:jc w:val="center"/>
      <w:rPr>
        <w:rFonts w:cs="Arial"/>
        <w:sz w:val="14"/>
      </w:rPr>
    </w:pPr>
    <w:r w:rsidRPr="00497E2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F0409F" w:rsidRDefault="00F0409F">
    <w:pPr>
      <w:pStyle w:val="Footer"/>
      <w:jc w:val="right"/>
    </w:pPr>
  </w:p>
  <w:p w14:paraId="1B19A0D3" w14:textId="77777777" w:rsidR="00F0409F" w:rsidRPr="00DC5912" w:rsidRDefault="00F0409F"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4E24B1B8" w:rsidR="00F0409F" w:rsidRDefault="00F0409F"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70C2C691" w14:textId="7B48AA00" w:rsidR="00497E2D" w:rsidRPr="00497E2D" w:rsidRDefault="00497E2D" w:rsidP="00497E2D">
    <w:pPr>
      <w:pStyle w:val="Footer"/>
      <w:spacing w:before="60" w:line="240" w:lineRule="auto"/>
      <w:jc w:val="center"/>
      <w:rPr>
        <w:rFonts w:cs="Arial"/>
        <w:sz w:val="14"/>
      </w:rPr>
    </w:pPr>
    <w:r w:rsidRPr="00497E2D">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68388AA1" w:rsidR="00F0409F" w:rsidRDefault="00F0409F">
    <w:pPr>
      <w:pStyle w:val="Footer"/>
      <w:jc w:val="right"/>
    </w:pPr>
    <w:r>
      <w:fldChar w:fldCharType="begin"/>
    </w:r>
    <w:r>
      <w:instrText xml:space="preserve"> PAGE   \* MERGEFORMAT </w:instrText>
    </w:r>
    <w:r>
      <w:fldChar w:fldCharType="separate"/>
    </w:r>
    <w:r>
      <w:rPr>
        <w:noProof/>
      </w:rPr>
      <w:t>1</w:t>
    </w:r>
    <w:r>
      <w:fldChar w:fldCharType="end"/>
    </w:r>
  </w:p>
  <w:p w14:paraId="5C2B2132" w14:textId="7DA56BC7" w:rsidR="00497E2D" w:rsidRPr="00497E2D" w:rsidRDefault="00497E2D" w:rsidP="00497E2D">
    <w:pPr>
      <w:pStyle w:val="Footer"/>
      <w:jc w:val="center"/>
      <w:rPr>
        <w:rFonts w:cs="Arial"/>
        <w:sz w:val="14"/>
      </w:rPr>
    </w:pPr>
    <w:r w:rsidRPr="00497E2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41C6A" w14:textId="77777777" w:rsidR="00C272F0" w:rsidRDefault="00C272F0">
      <w:pPr>
        <w:spacing w:after="0" w:line="240" w:lineRule="auto"/>
      </w:pPr>
      <w:r>
        <w:separator/>
      </w:r>
    </w:p>
  </w:footnote>
  <w:footnote w:type="continuationSeparator" w:id="0">
    <w:p w14:paraId="179F0326" w14:textId="77777777" w:rsidR="00C272F0" w:rsidRDefault="00C272F0">
      <w:pPr>
        <w:spacing w:after="0" w:line="240" w:lineRule="auto"/>
      </w:pPr>
      <w:r>
        <w:continuationSeparator/>
      </w:r>
    </w:p>
  </w:footnote>
  <w:footnote w:type="continuationNotice" w:id="1">
    <w:p w14:paraId="5933AF12" w14:textId="77777777" w:rsidR="00C272F0" w:rsidRDefault="00C272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5A4B" w14:textId="77777777" w:rsidR="00FF051F" w:rsidRDefault="00FF0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1A2" w14:textId="77777777" w:rsidR="00FF051F" w:rsidRDefault="00FF0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028D" w14:textId="77777777" w:rsidR="00FF051F" w:rsidRDefault="00FF0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17"/>
  </w:num>
  <w:num w:numId="4">
    <w:abstractNumId w:val="0"/>
  </w:num>
  <w:num w:numId="5">
    <w:abstractNumId w:val="6"/>
  </w:num>
  <w:num w:numId="6">
    <w:abstractNumId w:val="9"/>
  </w:num>
  <w:num w:numId="7">
    <w:abstractNumId w:val="37"/>
  </w:num>
  <w:num w:numId="8">
    <w:abstractNumId w:val="4"/>
  </w:num>
  <w:num w:numId="9">
    <w:abstractNumId w:val="20"/>
  </w:num>
  <w:num w:numId="10">
    <w:abstractNumId w:val="36"/>
  </w:num>
  <w:num w:numId="11">
    <w:abstractNumId w:val="16"/>
  </w:num>
  <w:num w:numId="12">
    <w:abstractNumId w:val="12"/>
  </w:num>
  <w:num w:numId="13">
    <w:abstractNumId w:val="11"/>
  </w:num>
  <w:num w:numId="14">
    <w:abstractNumId w:val="26"/>
  </w:num>
  <w:num w:numId="15">
    <w:abstractNumId w:val="25"/>
  </w:num>
  <w:num w:numId="16">
    <w:abstractNumId w:val="38"/>
  </w:num>
  <w:num w:numId="17">
    <w:abstractNumId w:val="32"/>
  </w:num>
  <w:num w:numId="18">
    <w:abstractNumId w:val="44"/>
  </w:num>
  <w:num w:numId="19">
    <w:abstractNumId w:val="2"/>
  </w:num>
  <w:num w:numId="20">
    <w:abstractNumId w:val="13"/>
  </w:num>
  <w:num w:numId="21">
    <w:abstractNumId w:val="21"/>
  </w:num>
  <w:num w:numId="22">
    <w:abstractNumId w:val="22"/>
  </w:num>
  <w:num w:numId="23">
    <w:abstractNumId w:val="39"/>
  </w:num>
  <w:num w:numId="24">
    <w:abstractNumId w:val="45"/>
  </w:num>
  <w:num w:numId="25">
    <w:abstractNumId w:val="31"/>
  </w:num>
  <w:num w:numId="26">
    <w:abstractNumId w:val="18"/>
  </w:num>
  <w:num w:numId="27">
    <w:abstractNumId w:val="42"/>
  </w:num>
  <w:num w:numId="28">
    <w:abstractNumId w:val="33"/>
  </w:num>
  <w:num w:numId="29">
    <w:abstractNumId w:val="34"/>
  </w:num>
  <w:num w:numId="30">
    <w:abstractNumId w:val="40"/>
  </w:num>
  <w:num w:numId="31">
    <w:abstractNumId w:val="47"/>
  </w:num>
  <w:num w:numId="32">
    <w:abstractNumId w:val="29"/>
  </w:num>
  <w:num w:numId="33">
    <w:abstractNumId w:val="10"/>
  </w:num>
  <w:num w:numId="34">
    <w:abstractNumId w:val="15"/>
  </w:num>
  <w:num w:numId="35">
    <w:abstractNumId w:val="14"/>
  </w:num>
  <w:num w:numId="36">
    <w:abstractNumId w:val="14"/>
  </w:num>
  <w:num w:numId="37">
    <w:abstractNumId w:val="35"/>
  </w:num>
  <w:num w:numId="38">
    <w:abstractNumId w:val="2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8"/>
  </w:num>
  <w:num w:numId="42">
    <w:abstractNumId w:val="5"/>
  </w:num>
  <w:num w:numId="43">
    <w:abstractNumId w:val="3"/>
  </w:num>
  <w:num w:numId="44">
    <w:abstractNumId w:val="19"/>
  </w:num>
  <w:num w:numId="45">
    <w:abstractNumId w:val="7"/>
  </w:num>
  <w:num w:numId="46">
    <w:abstractNumId w:val="41"/>
  </w:num>
  <w:num w:numId="47">
    <w:abstractNumId w:val="1"/>
  </w:num>
  <w:num w:numId="48">
    <w:abstractNumId w:val="27"/>
  </w:num>
  <w:num w:numId="4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1F8"/>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5A"/>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5D8F"/>
    <w:rsid w:val="000273A7"/>
    <w:rsid w:val="000274AB"/>
    <w:rsid w:val="000276C7"/>
    <w:rsid w:val="00030336"/>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450"/>
    <w:rsid w:val="0004697F"/>
    <w:rsid w:val="00046E05"/>
    <w:rsid w:val="00047D5D"/>
    <w:rsid w:val="00050021"/>
    <w:rsid w:val="0005013E"/>
    <w:rsid w:val="000503A9"/>
    <w:rsid w:val="00050B04"/>
    <w:rsid w:val="00051B48"/>
    <w:rsid w:val="000520A6"/>
    <w:rsid w:val="0005382B"/>
    <w:rsid w:val="00053877"/>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793"/>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25A4"/>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69"/>
    <w:rsid w:val="000A2470"/>
    <w:rsid w:val="000A2684"/>
    <w:rsid w:val="000A2A5C"/>
    <w:rsid w:val="000A2F6F"/>
    <w:rsid w:val="000A345B"/>
    <w:rsid w:val="000A3C79"/>
    <w:rsid w:val="000A4586"/>
    <w:rsid w:val="000A49BF"/>
    <w:rsid w:val="000A4DAA"/>
    <w:rsid w:val="000A5FDC"/>
    <w:rsid w:val="000A6FBB"/>
    <w:rsid w:val="000A76D9"/>
    <w:rsid w:val="000A7D8D"/>
    <w:rsid w:val="000B080D"/>
    <w:rsid w:val="000B136E"/>
    <w:rsid w:val="000B13E0"/>
    <w:rsid w:val="000B14AF"/>
    <w:rsid w:val="000B2446"/>
    <w:rsid w:val="000B29EF"/>
    <w:rsid w:val="000B31C6"/>
    <w:rsid w:val="000B3285"/>
    <w:rsid w:val="000B370E"/>
    <w:rsid w:val="000B3958"/>
    <w:rsid w:val="000B3E9C"/>
    <w:rsid w:val="000B478E"/>
    <w:rsid w:val="000B4CEC"/>
    <w:rsid w:val="000B526A"/>
    <w:rsid w:val="000B5751"/>
    <w:rsid w:val="000B590E"/>
    <w:rsid w:val="000B5BE5"/>
    <w:rsid w:val="000B5C27"/>
    <w:rsid w:val="000B66F1"/>
    <w:rsid w:val="000B77EF"/>
    <w:rsid w:val="000B7EC6"/>
    <w:rsid w:val="000B7F10"/>
    <w:rsid w:val="000C007A"/>
    <w:rsid w:val="000C1875"/>
    <w:rsid w:val="000C26D1"/>
    <w:rsid w:val="000C339B"/>
    <w:rsid w:val="000C3817"/>
    <w:rsid w:val="000C4309"/>
    <w:rsid w:val="000C45F3"/>
    <w:rsid w:val="000C467D"/>
    <w:rsid w:val="000C49E3"/>
    <w:rsid w:val="000C4AC0"/>
    <w:rsid w:val="000C4C8E"/>
    <w:rsid w:val="000C5065"/>
    <w:rsid w:val="000C509D"/>
    <w:rsid w:val="000C51C5"/>
    <w:rsid w:val="000C530D"/>
    <w:rsid w:val="000C6F00"/>
    <w:rsid w:val="000C6FF6"/>
    <w:rsid w:val="000C7247"/>
    <w:rsid w:val="000C7F39"/>
    <w:rsid w:val="000D066D"/>
    <w:rsid w:val="000D1393"/>
    <w:rsid w:val="000D16F4"/>
    <w:rsid w:val="000D2C67"/>
    <w:rsid w:val="000D3095"/>
    <w:rsid w:val="000D3C11"/>
    <w:rsid w:val="000D3C24"/>
    <w:rsid w:val="000D4921"/>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B6"/>
    <w:rsid w:val="000F46C6"/>
    <w:rsid w:val="000F4A83"/>
    <w:rsid w:val="000F4FA7"/>
    <w:rsid w:val="000F514E"/>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728"/>
    <w:rsid w:val="00105AFD"/>
    <w:rsid w:val="00106C6C"/>
    <w:rsid w:val="00106EE4"/>
    <w:rsid w:val="0010794F"/>
    <w:rsid w:val="001101D7"/>
    <w:rsid w:val="00110892"/>
    <w:rsid w:val="00110938"/>
    <w:rsid w:val="001112B8"/>
    <w:rsid w:val="00111686"/>
    <w:rsid w:val="00111A76"/>
    <w:rsid w:val="001129AB"/>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52E"/>
    <w:rsid w:val="00123C64"/>
    <w:rsid w:val="00124189"/>
    <w:rsid w:val="001254CC"/>
    <w:rsid w:val="001255A5"/>
    <w:rsid w:val="0012597C"/>
    <w:rsid w:val="0012620D"/>
    <w:rsid w:val="0012637F"/>
    <w:rsid w:val="001267FD"/>
    <w:rsid w:val="0012749C"/>
    <w:rsid w:val="001276BA"/>
    <w:rsid w:val="00127EFD"/>
    <w:rsid w:val="00127F6F"/>
    <w:rsid w:val="0013028F"/>
    <w:rsid w:val="00130A37"/>
    <w:rsid w:val="00130A7A"/>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923"/>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0050"/>
    <w:rsid w:val="00151B9B"/>
    <w:rsid w:val="00152510"/>
    <w:rsid w:val="00152730"/>
    <w:rsid w:val="0015320A"/>
    <w:rsid w:val="0015362B"/>
    <w:rsid w:val="001538A4"/>
    <w:rsid w:val="00153971"/>
    <w:rsid w:val="001564B6"/>
    <w:rsid w:val="001577A9"/>
    <w:rsid w:val="00157D43"/>
    <w:rsid w:val="0016098D"/>
    <w:rsid w:val="001609F9"/>
    <w:rsid w:val="00160B3A"/>
    <w:rsid w:val="0016184C"/>
    <w:rsid w:val="00162E78"/>
    <w:rsid w:val="001630FA"/>
    <w:rsid w:val="0016454F"/>
    <w:rsid w:val="00164A49"/>
    <w:rsid w:val="00164B78"/>
    <w:rsid w:val="00164D5A"/>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352"/>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6CE"/>
    <w:rsid w:val="001A3907"/>
    <w:rsid w:val="001A3A45"/>
    <w:rsid w:val="001A3ECA"/>
    <w:rsid w:val="001A3EDE"/>
    <w:rsid w:val="001A4947"/>
    <w:rsid w:val="001A4BA1"/>
    <w:rsid w:val="001A4E63"/>
    <w:rsid w:val="001A56E0"/>
    <w:rsid w:val="001A6C2F"/>
    <w:rsid w:val="001A79CF"/>
    <w:rsid w:val="001A7AAC"/>
    <w:rsid w:val="001B01CD"/>
    <w:rsid w:val="001B02DB"/>
    <w:rsid w:val="001B0684"/>
    <w:rsid w:val="001B06B5"/>
    <w:rsid w:val="001B06FD"/>
    <w:rsid w:val="001B0BCC"/>
    <w:rsid w:val="001B0E7F"/>
    <w:rsid w:val="001B11FC"/>
    <w:rsid w:val="001B1C20"/>
    <w:rsid w:val="001B1FD7"/>
    <w:rsid w:val="001B2388"/>
    <w:rsid w:val="001B2479"/>
    <w:rsid w:val="001B258C"/>
    <w:rsid w:val="001B332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20C6"/>
    <w:rsid w:val="001C2AA4"/>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1A32"/>
    <w:rsid w:val="001E25FA"/>
    <w:rsid w:val="001E26F3"/>
    <w:rsid w:val="001E2952"/>
    <w:rsid w:val="001E2B5B"/>
    <w:rsid w:val="001E2DED"/>
    <w:rsid w:val="001E33FE"/>
    <w:rsid w:val="001E3FC0"/>
    <w:rsid w:val="001E4E14"/>
    <w:rsid w:val="001E63B6"/>
    <w:rsid w:val="001E6CFF"/>
    <w:rsid w:val="001E73E0"/>
    <w:rsid w:val="001E7D5F"/>
    <w:rsid w:val="001F07E2"/>
    <w:rsid w:val="001F08AB"/>
    <w:rsid w:val="001F08B5"/>
    <w:rsid w:val="001F0EAF"/>
    <w:rsid w:val="001F1BD5"/>
    <w:rsid w:val="001F2466"/>
    <w:rsid w:val="001F28B6"/>
    <w:rsid w:val="001F294C"/>
    <w:rsid w:val="001F2A28"/>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69C"/>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6C7D"/>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22C"/>
    <w:rsid w:val="00233EF5"/>
    <w:rsid w:val="002345BD"/>
    <w:rsid w:val="00234C11"/>
    <w:rsid w:val="00234D9D"/>
    <w:rsid w:val="00236041"/>
    <w:rsid w:val="00236190"/>
    <w:rsid w:val="00236543"/>
    <w:rsid w:val="00237096"/>
    <w:rsid w:val="00240642"/>
    <w:rsid w:val="00240E94"/>
    <w:rsid w:val="00241944"/>
    <w:rsid w:val="00241B41"/>
    <w:rsid w:val="00242131"/>
    <w:rsid w:val="00242879"/>
    <w:rsid w:val="00244799"/>
    <w:rsid w:val="002458E2"/>
    <w:rsid w:val="00245D51"/>
    <w:rsid w:val="00245F00"/>
    <w:rsid w:val="00246553"/>
    <w:rsid w:val="00246764"/>
    <w:rsid w:val="00247355"/>
    <w:rsid w:val="00247397"/>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636"/>
    <w:rsid w:val="00253A3C"/>
    <w:rsid w:val="0025410F"/>
    <w:rsid w:val="002541C0"/>
    <w:rsid w:val="00254694"/>
    <w:rsid w:val="00256826"/>
    <w:rsid w:val="00256C1E"/>
    <w:rsid w:val="00257DA0"/>
    <w:rsid w:val="00261E42"/>
    <w:rsid w:val="00262807"/>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204"/>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425A"/>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031E"/>
    <w:rsid w:val="002910A1"/>
    <w:rsid w:val="00291A96"/>
    <w:rsid w:val="00291DB6"/>
    <w:rsid w:val="00292395"/>
    <w:rsid w:val="00295448"/>
    <w:rsid w:val="00295802"/>
    <w:rsid w:val="0029592E"/>
    <w:rsid w:val="00295CAB"/>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12F"/>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EE"/>
    <w:rsid w:val="002C36FD"/>
    <w:rsid w:val="002C571D"/>
    <w:rsid w:val="002C5A61"/>
    <w:rsid w:val="002C5E44"/>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5EBC"/>
    <w:rsid w:val="002F60D1"/>
    <w:rsid w:val="002F61F0"/>
    <w:rsid w:val="002F6466"/>
    <w:rsid w:val="002F7A86"/>
    <w:rsid w:val="00300933"/>
    <w:rsid w:val="00301047"/>
    <w:rsid w:val="00301378"/>
    <w:rsid w:val="0030141A"/>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0E25"/>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1EB9"/>
    <w:rsid w:val="00322606"/>
    <w:rsid w:val="00322A3D"/>
    <w:rsid w:val="00322A80"/>
    <w:rsid w:val="0032386E"/>
    <w:rsid w:val="00323BA3"/>
    <w:rsid w:val="00323BF4"/>
    <w:rsid w:val="00323D51"/>
    <w:rsid w:val="0032411F"/>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03F"/>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610"/>
    <w:rsid w:val="00341D6E"/>
    <w:rsid w:val="0034205F"/>
    <w:rsid w:val="003423BA"/>
    <w:rsid w:val="0034280B"/>
    <w:rsid w:val="00342C36"/>
    <w:rsid w:val="003430AD"/>
    <w:rsid w:val="003447CE"/>
    <w:rsid w:val="00344CA5"/>
    <w:rsid w:val="0034506A"/>
    <w:rsid w:val="003455C9"/>
    <w:rsid w:val="00345B11"/>
    <w:rsid w:val="00345E6C"/>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44D5"/>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8F8"/>
    <w:rsid w:val="003A6D12"/>
    <w:rsid w:val="003A7637"/>
    <w:rsid w:val="003B074C"/>
    <w:rsid w:val="003B13BC"/>
    <w:rsid w:val="003B1449"/>
    <w:rsid w:val="003B1503"/>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B6"/>
    <w:rsid w:val="003C1FEF"/>
    <w:rsid w:val="003C21FC"/>
    <w:rsid w:val="003C224D"/>
    <w:rsid w:val="003C23A7"/>
    <w:rsid w:val="003C25A7"/>
    <w:rsid w:val="003C2868"/>
    <w:rsid w:val="003C3102"/>
    <w:rsid w:val="003C3336"/>
    <w:rsid w:val="003C38A7"/>
    <w:rsid w:val="003C396B"/>
    <w:rsid w:val="003C3BDC"/>
    <w:rsid w:val="003C4359"/>
    <w:rsid w:val="003C436B"/>
    <w:rsid w:val="003C4D5A"/>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0C9"/>
    <w:rsid w:val="003D57EA"/>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15B"/>
    <w:rsid w:val="003E52AE"/>
    <w:rsid w:val="003E5B05"/>
    <w:rsid w:val="003E5FA3"/>
    <w:rsid w:val="003E61C0"/>
    <w:rsid w:val="003E64B3"/>
    <w:rsid w:val="003E69CE"/>
    <w:rsid w:val="003E6FB5"/>
    <w:rsid w:val="003F23D6"/>
    <w:rsid w:val="003F28B1"/>
    <w:rsid w:val="003F2E41"/>
    <w:rsid w:val="003F517E"/>
    <w:rsid w:val="003F68C9"/>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44A"/>
    <w:rsid w:val="004051A5"/>
    <w:rsid w:val="004061EA"/>
    <w:rsid w:val="00406420"/>
    <w:rsid w:val="004067A1"/>
    <w:rsid w:val="00407676"/>
    <w:rsid w:val="00407F0F"/>
    <w:rsid w:val="004108E5"/>
    <w:rsid w:val="00411053"/>
    <w:rsid w:val="0041144A"/>
    <w:rsid w:val="004126F8"/>
    <w:rsid w:val="004131EB"/>
    <w:rsid w:val="004135D5"/>
    <w:rsid w:val="00414534"/>
    <w:rsid w:val="00414921"/>
    <w:rsid w:val="004149E8"/>
    <w:rsid w:val="00414DDB"/>
    <w:rsid w:val="00415778"/>
    <w:rsid w:val="00415BAF"/>
    <w:rsid w:val="00415E50"/>
    <w:rsid w:val="00415FCD"/>
    <w:rsid w:val="004160E4"/>
    <w:rsid w:val="00416E4C"/>
    <w:rsid w:val="004179C5"/>
    <w:rsid w:val="00417E0B"/>
    <w:rsid w:val="00420D14"/>
    <w:rsid w:val="00421708"/>
    <w:rsid w:val="004222C1"/>
    <w:rsid w:val="00422843"/>
    <w:rsid w:val="004229E2"/>
    <w:rsid w:val="00422DEA"/>
    <w:rsid w:val="004234D0"/>
    <w:rsid w:val="004240EE"/>
    <w:rsid w:val="004241F9"/>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117"/>
    <w:rsid w:val="0045148E"/>
    <w:rsid w:val="004514FD"/>
    <w:rsid w:val="0045236A"/>
    <w:rsid w:val="00452AAF"/>
    <w:rsid w:val="0045327C"/>
    <w:rsid w:val="004533C8"/>
    <w:rsid w:val="00453F08"/>
    <w:rsid w:val="00454089"/>
    <w:rsid w:val="00454BB4"/>
    <w:rsid w:val="004557D1"/>
    <w:rsid w:val="00455964"/>
    <w:rsid w:val="00455CCD"/>
    <w:rsid w:val="00456704"/>
    <w:rsid w:val="00456CDA"/>
    <w:rsid w:val="0045753F"/>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247B"/>
    <w:rsid w:val="004731C8"/>
    <w:rsid w:val="0047347F"/>
    <w:rsid w:val="004738B7"/>
    <w:rsid w:val="00473A42"/>
    <w:rsid w:val="00474121"/>
    <w:rsid w:val="004741FD"/>
    <w:rsid w:val="00474655"/>
    <w:rsid w:val="00475598"/>
    <w:rsid w:val="004756EB"/>
    <w:rsid w:val="0047591F"/>
    <w:rsid w:val="00475C0E"/>
    <w:rsid w:val="00476852"/>
    <w:rsid w:val="00476EF9"/>
    <w:rsid w:val="0048014F"/>
    <w:rsid w:val="00480D6F"/>
    <w:rsid w:val="00480EFF"/>
    <w:rsid w:val="00481171"/>
    <w:rsid w:val="00481293"/>
    <w:rsid w:val="004815A1"/>
    <w:rsid w:val="00481649"/>
    <w:rsid w:val="00481880"/>
    <w:rsid w:val="00481C17"/>
    <w:rsid w:val="004831AE"/>
    <w:rsid w:val="004835B5"/>
    <w:rsid w:val="004845D5"/>
    <w:rsid w:val="00484F56"/>
    <w:rsid w:val="00485097"/>
    <w:rsid w:val="004851EE"/>
    <w:rsid w:val="00485A1F"/>
    <w:rsid w:val="00485BC5"/>
    <w:rsid w:val="00486475"/>
    <w:rsid w:val="004867FE"/>
    <w:rsid w:val="00487C9D"/>
    <w:rsid w:val="00490008"/>
    <w:rsid w:val="00490485"/>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97E2D"/>
    <w:rsid w:val="004A044B"/>
    <w:rsid w:val="004A06DC"/>
    <w:rsid w:val="004A0ED7"/>
    <w:rsid w:val="004A1685"/>
    <w:rsid w:val="004A19DA"/>
    <w:rsid w:val="004A1BD7"/>
    <w:rsid w:val="004A26C3"/>
    <w:rsid w:val="004A3521"/>
    <w:rsid w:val="004A3E34"/>
    <w:rsid w:val="004A3E84"/>
    <w:rsid w:val="004A4234"/>
    <w:rsid w:val="004A4696"/>
    <w:rsid w:val="004A472F"/>
    <w:rsid w:val="004A5FE9"/>
    <w:rsid w:val="004A6217"/>
    <w:rsid w:val="004A6A4A"/>
    <w:rsid w:val="004A6B0B"/>
    <w:rsid w:val="004A6D51"/>
    <w:rsid w:val="004A701A"/>
    <w:rsid w:val="004B0EAD"/>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AF9"/>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924"/>
    <w:rsid w:val="004F7C00"/>
    <w:rsid w:val="004F7EFD"/>
    <w:rsid w:val="00500A09"/>
    <w:rsid w:val="005016B5"/>
    <w:rsid w:val="00501EB5"/>
    <w:rsid w:val="00502582"/>
    <w:rsid w:val="00502844"/>
    <w:rsid w:val="00503607"/>
    <w:rsid w:val="00503AAB"/>
    <w:rsid w:val="00503EE9"/>
    <w:rsid w:val="00503F2D"/>
    <w:rsid w:val="00504247"/>
    <w:rsid w:val="00504BA3"/>
    <w:rsid w:val="00505363"/>
    <w:rsid w:val="0050700F"/>
    <w:rsid w:val="0050724B"/>
    <w:rsid w:val="00507347"/>
    <w:rsid w:val="005073AA"/>
    <w:rsid w:val="00507924"/>
    <w:rsid w:val="005079D6"/>
    <w:rsid w:val="005103B9"/>
    <w:rsid w:val="0051243D"/>
    <w:rsid w:val="00512595"/>
    <w:rsid w:val="0051284A"/>
    <w:rsid w:val="00512E14"/>
    <w:rsid w:val="00512ED7"/>
    <w:rsid w:val="0051375C"/>
    <w:rsid w:val="00513ABE"/>
    <w:rsid w:val="00513E23"/>
    <w:rsid w:val="005144C8"/>
    <w:rsid w:val="005149B2"/>
    <w:rsid w:val="00514F66"/>
    <w:rsid w:val="00515073"/>
    <w:rsid w:val="00515A86"/>
    <w:rsid w:val="005162FA"/>
    <w:rsid w:val="00516D30"/>
    <w:rsid w:val="005171AF"/>
    <w:rsid w:val="00517527"/>
    <w:rsid w:val="00517AF5"/>
    <w:rsid w:val="00520326"/>
    <w:rsid w:val="00520A71"/>
    <w:rsid w:val="00520B41"/>
    <w:rsid w:val="00520CFB"/>
    <w:rsid w:val="0052127F"/>
    <w:rsid w:val="00521595"/>
    <w:rsid w:val="005229C8"/>
    <w:rsid w:val="00522C7D"/>
    <w:rsid w:val="00522DD4"/>
    <w:rsid w:val="00522F02"/>
    <w:rsid w:val="00523293"/>
    <w:rsid w:val="0052373B"/>
    <w:rsid w:val="00524088"/>
    <w:rsid w:val="00524317"/>
    <w:rsid w:val="00524BB7"/>
    <w:rsid w:val="005255E5"/>
    <w:rsid w:val="005259AE"/>
    <w:rsid w:val="005261F7"/>
    <w:rsid w:val="00526565"/>
    <w:rsid w:val="005266FF"/>
    <w:rsid w:val="00526872"/>
    <w:rsid w:val="005269EF"/>
    <w:rsid w:val="00526C23"/>
    <w:rsid w:val="00527C0E"/>
    <w:rsid w:val="00530F6B"/>
    <w:rsid w:val="00532056"/>
    <w:rsid w:val="0053277B"/>
    <w:rsid w:val="00532BA2"/>
    <w:rsid w:val="00532D05"/>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67C43"/>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536"/>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19B"/>
    <w:rsid w:val="005A35BE"/>
    <w:rsid w:val="005A3E76"/>
    <w:rsid w:val="005A471D"/>
    <w:rsid w:val="005A4765"/>
    <w:rsid w:val="005A4A4A"/>
    <w:rsid w:val="005A4D8E"/>
    <w:rsid w:val="005A5CEE"/>
    <w:rsid w:val="005A5D50"/>
    <w:rsid w:val="005A6876"/>
    <w:rsid w:val="005A743D"/>
    <w:rsid w:val="005A7945"/>
    <w:rsid w:val="005A7AC7"/>
    <w:rsid w:val="005A7F30"/>
    <w:rsid w:val="005B0FB6"/>
    <w:rsid w:val="005B23A3"/>
    <w:rsid w:val="005B2C3F"/>
    <w:rsid w:val="005B36E3"/>
    <w:rsid w:val="005B3751"/>
    <w:rsid w:val="005B38F2"/>
    <w:rsid w:val="005B3FCE"/>
    <w:rsid w:val="005B452D"/>
    <w:rsid w:val="005B4B09"/>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10"/>
    <w:rsid w:val="005C67DC"/>
    <w:rsid w:val="005C6966"/>
    <w:rsid w:val="005C6B99"/>
    <w:rsid w:val="005C723B"/>
    <w:rsid w:val="005C775D"/>
    <w:rsid w:val="005C7924"/>
    <w:rsid w:val="005C7B6E"/>
    <w:rsid w:val="005C7D84"/>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5DD9"/>
    <w:rsid w:val="005D6672"/>
    <w:rsid w:val="005D686D"/>
    <w:rsid w:val="005D7819"/>
    <w:rsid w:val="005D79BE"/>
    <w:rsid w:val="005E09A7"/>
    <w:rsid w:val="005E0B8D"/>
    <w:rsid w:val="005E209D"/>
    <w:rsid w:val="005E2196"/>
    <w:rsid w:val="005E3B4C"/>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3801"/>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1865"/>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541"/>
    <w:rsid w:val="00623655"/>
    <w:rsid w:val="00623B53"/>
    <w:rsid w:val="00625BC3"/>
    <w:rsid w:val="00625BED"/>
    <w:rsid w:val="00625DA8"/>
    <w:rsid w:val="006271A3"/>
    <w:rsid w:val="00627605"/>
    <w:rsid w:val="0062779A"/>
    <w:rsid w:val="00627B4F"/>
    <w:rsid w:val="00630E67"/>
    <w:rsid w:val="00632057"/>
    <w:rsid w:val="00632131"/>
    <w:rsid w:val="006326DF"/>
    <w:rsid w:val="00632D03"/>
    <w:rsid w:val="00632E0D"/>
    <w:rsid w:val="0063305F"/>
    <w:rsid w:val="00633448"/>
    <w:rsid w:val="006337D8"/>
    <w:rsid w:val="00633F04"/>
    <w:rsid w:val="00634288"/>
    <w:rsid w:val="00634671"/>
    <w:rsid w:val="00634A88"/>
    <w:rsid w:val="00634E85"/>
    <w:rsid w:val="006351DD"/>
    <w:rsid w:val="00635D8D"/>
    <w:rsid w:val="00636222"/>
    <w:rsid w:val="0063638C"/>
    <w:rsid w:val="00636BCB"/>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2E4F"/>
    <w:rsid w:val="0065316E"/>
    <w:rsid w:val="0065350C"/>
    <w:rsid w:val="006538F5"/>
    <w:rsid w:val="00653940"/>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2EDA"/>
    <w:rsid w:val="00663D99"/>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56DF"/>
    <w:rsid w:val="00675AE7"/>
    <w:rsid w:val="0067665D"/>
    <w:rsid w:val="00676836"/>
    <w:rsid w:val="00676F9A"/>
    <w:rsid w:val="006774F3"/>
    <w:rsid w:val="00677558"/>
    <w:rsid w:val="0068019C"/>
    <w:rsid w:val="00681143"/>
    <w:rsid w:val="00681520"/>
    <w:rsid w:val="00682BC2"/>
    <w:rsid w:val="00683678"/>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DAB"/>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97A"/>
    <w:rsid w:val="006B3C87"/>
    <w:rsid w:val="006B4237"/>
    <w:rsid w:val="006B4296"/>
    <w:rsid w:val="006B5051"/>
    <w:rsid w:val="006B5124"/>
    <w:rsid w:val="006B523E"/>
    <w:rsid w:val="006B5571"/>
    <w:rsid w:val="006B56C5"/>
    <w:rsid w:val="006B6D43"/>
    <w:rsid w:val="006B7358"/>
    <w:rsid w:val="006B772D"/>
    <w:rsid w:val="006B7797"/>
    <w:rsid w:val="006B7A2D"/>
    <w:rsid w:val="006C022B"/>
    <w:rsid w:val="006C0386"/>
    <w:rsid w:val="006C0AEC"/>
    <w:rsid w:val="006C0D0C"/>
    <w:rsid w:val="006C0D5A"/>
    <w:rsid w:val="006C1F5F"/>
    <w:rsid w:val="006C2A39"/>
    <w:rsid w:val="006C349E"/>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35C"/>
    <w:rsid w:val="006D3619"/>
    <w:rsid w:val="006D3F79"/>
    <w:rsid w:val="006D4692"/>
    <w:rsid w:val="006D4724"/>
    <w:rsid w:val="006D49BD"/>
    <w:rsid w:val="006D52AC"/>
    <w:rsid w:val="006D53B2"/>
    <w:rsid w:val="006D54B3"/>
    <w:rsid w:val="006D5777"/>
    <w:rsid w:val="006D5DCD"/>
    <w:rsid w:val="006D6329"/>
    <w:rsid w:val="006D6725"/>
    <w:rsid w:val="006D68C3"/>
    <w:rsid w:val="006D7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3D64"/>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DA1"/>
    <w:rsid w:val="006F7E52"/>
    <w:rsid w:val="007001DD"/>
    <w:rsid w:val="00700338"/>
    <w:rsid w:val="00700704"/>
    <w:rsid w:val="007014E9"/>
    <w:rsid w:val="00702000"/>
    <w:rsid w:val="00702519"/>
    <w:rsid w:val="00702DBB"/>
    <w:rsid w:val="007041A0"/>
    <w:rsid w:val="0070425D"/>
    <w:rsid w:val="00704703"/>
    <w:rsid w:val="00704755"/>
    <w:rsid w:val="0070538C"/>
    <w:rsid w:val="00706C0F"/>
    <w:rsid w:val="00707F42"/>
    <w:rsid w:val="0071014C"/>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0F72"/>
    <w:rsid w:val="007416B7"/>
    <w:rsid w:val="007417F0"/>
    <w:rsid w:val="00741C4A"/>
    <w:rsid w:val="007429CF"/>
    <w:rsid w:val="00742BD8"/>
    <w:rsid w:val="00742F48"/>
    <w:rsid w:val="00743742"/>
    <w:rsid w:val="00743D60"/>
    <w:rsid w:val="00743F9E"/>
    <w:rsid w:val="007441A6"/>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6C3"/>
    <w:rsid w:val="00761A84"/>
    <w:rsid w:val="00761C1A"/>
    <w:rsid w:val="00761E8C"/>
    <w:rsid w:val="00762389"/>
    <w:rsid w:val="007626D5"/>
    <w:rsid w:val="007629C9"/>
    <w:rsid w:val="00762EC2"/>
    <w:rsid w:val="00762F81"/>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99D"/>
    <w:rsid w:val="00766C19"/>
    <w:rsid w:val="00766FAA"/>
    <w:rsid w:val="007703F7"/>
    <w:rsid w:val="0077059A"/>
    <w:rsid w:val="00770A14"/>
    <w:rsid w:val="00771B9A"/>
    <w:rsid w:val="007726FE"/>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019"/>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3EC0"/>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03"/>
    <w:rsid w:val="007C76C8"/>
    <w:rsid w:val="007C7823"/>
    <w:rsid w:val="007C7D06"/>
    <w:rsid w:val="007C7FB2"/>
    <w:rsid w:val="007D004A"/>
    <w:rsid w:val="007D042D"/>
    <w:rsid w:val="007D1269"/>
    <w:rsid w:val="007D2A96"/>
    <w:rsid w:val="007D3145"/>
    <w:rsid w:val="007D33F7"/>
    <w:rsid w:val="007D34E4"/>
    <w:rsid w:val="007D395B"/>
    <w:rsid w:val="007D3D6A"/>
    <w:rsid w:val="007D4214"/>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301"/>
    <w:rsid w:val="007F46BE"/>
    <w:rsid w:val="007F4D8C"/>
    <w:rsid w:val="007F4F1A"/>
    <w:rsid w:val="007F501D"/>
    <w:rsid w:val="007F5089"/>
    <w:rsid w:val="007F5092"/>
    <w:rsid w:val="007F510F"/>
    <w:rsid w:val="007F5225"/>
    <w:rsid w:val="007F5450"/>
    <w:rsid w:val="007F54D5"/>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351"/>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4909"/>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09F"/>
    <w:rsid w:val="008222EE"/>
    <w:rsid w:val="00822823"/>
    <w:rsid w:val="00823827"/>
    <w:rsid w:val="00823B52"/>
    <w:rsid w:val="00824861"/>
    <w:rsid w:val="00824BBB"/>
    <w:rsid w:val="008253D9"/>
    <w:rsid w:val="00825420"/>
    <w:rsid w:val="00826C37"/>
    <w:rsid w:val="008279CF"/>
    <w:rsid w:val="008308F6"/>
    <w:rsid w:val="00830AD2"/>
    <w:rsid w:val="00831298"/>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10F"/>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3B5"/>
    <w:rsid w:val="00847966"/>
    <w:rsid w:val="00850800"/>
    <w:rsid w:val="00850C21"/>
    <w:rsid w:val="00851A3D"/>
    <w:rsid w:val="00851B3B"/>
    <w:rsid w:val="00851BBA"/>
    <w:rsid w:val="00851F66"/>
    <w:rsid w:val="0085209F"/>
    <w:rsid w:val="00852760"/>
    <w:rsid w:val="0085385B"/>
    <w:rsid w:val="00853D3F"/>
    <w:rsid w:val="00853FD5"/>
    <w:rsid w:val="00854068"/>
    <w:rsid w:val="00854597"/>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A7F"/>
    <w:rsid w:val="00865B08"/>
    <w:rsid w:val="00865DE9"/>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862"/>
    <w:rsid w:val="00884EDD"/>
    <w:rsid w:val="00884FF2"/>
    <w:rsid w:val="00885580"/>
    <w:rsid w:val="008859B7"/>
    <w:rsid w:val="00885BAB"/>
    <w:rsid w:val="0088608D"/>
    <w:rsid w:val="00886384"/>
    <w:rsid w:val="0088641E"/>
    <w:rsid w:val="00886F8C"/>
    <w:rsid w:val="00887DBF"/>
    <w:rsid w:val="0089386B"/>
    <w:rsid w:val="00893FE7"/>
    <w:rsid w:val="008947E4"/>
    <w:rsid w:val="008950F3"/>
    <w:rsid w:val="00895619"/>
    <w:rsid w:val="0089578E"/>
    <w:rsid w:val="00896BC7"/>
    <w:rsid w:val="008A0D2C"/>
    <w:rsid w:val="008A163F"/>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487"/>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2B6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BF2"/>
    <w:rsid w:val="00917CF2"/>
    <w:rsid w:val="00920748"/>
    <w:rsid w:val="009216C1"/>
    <w:rsid w:val="00923485"/>
    <w:rsid w:val="00923B75"/>
    <w:rsid w:val="00923F8C"/>
    <w:rsid w:val="00924911"/>
    <w:rsid w:val="00925DE4"/>
    <w:rsid w:val="009267CC"/>
    <w:rsid w:val="00926A36"/>
    <w:rsid w:val="00926A7D"/>
    <w:rsid w:val="009277EA"/>
    <w:rsid w:val="009277F3"/>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A5A"/>
    <w:rsid w:val="00944B9C"/>
    <w:rsid w:val="00944C87"/>
    <w:rsid w:val="00944C9D"/>
    <w:rsid w:val="00945D90"/>
    <w:rsid w:val="0094647A"/>
    <w:rsid w:val="0094715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6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398"/>
    <w:rsid w:val="009705AB"/>
    <w:rsid w:val="00970CAB"/>
    <w:rsid w:val="00971117"/>
    <w:rsid w:val="0097216C"/>
    <w:rsid w:val="00972323"/>
    <w:rsid w:val="00972717"/>
    <w:rsid w:val="009738AF"/>
    <w:rsid w:val="009738ED"/>
    <w:rsid w:val="00973BE7"/>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3B0"/>
    <w:rsid w:val="0099670B"/>
    <w:rsid w:val="0099693C"/>
    <w:rsid w:val="00996E02"/>
    <w:rsid w:val="009977FC"/>
    <w:rsid w:val="009979F8"/>
    <w:rsid w:val="009A1BE2"/>
    <w:rsid w:val="009A268F"/>
    <w:rsid w:val="009A26D4"/>
    <w:rsid w:val="009A2CE2"/>
    <w:rsid w:val="009A31AA"/>
    <w:rsid w:val="009A5A71"/>
    <w:rsid w:val="009A5CA6"/>
    <w:rsid w:val="009A636F"/>
    <w:rsid w:val="009A67A6"/>
    <w:rsid w:val="009A67CC"/>
    <w:rsid w:val="009A77D2"/>
    <w:rsid w:val="009A7E90"/>
    <w:rsid w:val="009A7F73"/>
    <w:rsid w:val="009B0255"/>
    <w:rsid w:val="009B06E5"/>
    <w:rsid w:val="009B0BA7"/>
    <w:rsid w:val="009B1388"/>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23B7"/>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310"/>
    <w:rsid w:val="009D56B8"/>
    <w:rsid w:val="009D5AF0"/>
    <w:rsid w:val="009D5D2A"/>
    <w:rsid w:val="009D5E55"/>
    <w:rsid w:val="009D66C9"/>
    <w:rsid w:val="009D6B47"/>
    <w:rsid w:val="009D6DD1"/>
    <w:rsid w:val="009D73BF"/>
    <w:rsid w:val="009D764B"/>
    <w:rsid w:val="009D7C0C"/>
    <w:rsid w:val="009E1222"/>
    <w:rsid w:val="009E157A"/>
    <w:rsid w:val="009E1F2D"/>
    <w:rsid w:val="009E226B"/>
    <w:rsid w:val="009E2DD1"/>
    <w:rsid w:val="009E2F60"/>
    <w:rsid w:val="009E335D"/>
    <w:rsid w:val="009E3A66"/>
    <w:rsid w:val="009E3E8C"/>
    <w:rsid w:val="009E4061"/>
    <w:rsid w:val="009E5180"/>
    <w:rsid w:val="009E54E4"/>
    <w:rsid w:val="009E732A"/>
    <w:rsid w:val="009E7622"/>
    <w:rsid w:val="009E7D1D"/>
    <w:rsid w:val="009F06C8"/>
    <w:rsid w:val="009F0759"/>
    <w:rsid w:val="009F1469"/>
    <w:rsid w:val="009F15E1"/>
    <w:rsid w:val="009F16AC"/>
    <w:rsid w:val="009F250A"/>
    <w:rsid w:val="009F26D5"/>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1BF2"/>
    <w:rsid w:val="00A126BC"/>
    <w:rsid w:val="00A131D2"/>
    <w:rsid w:val="00A13F17"/>
    <w:rsid w:val="00A13F5B"/>
    <w:rsid w:val="00A140BB"/>
    <w:rsid w:val="00A14D50"/>
    <w:rsid w:val="00A15835"/>
    <w:rsid w:val="00A15D0B"/>
    <w:rsid w:val="00A16A51"/>
    <w:rsid w:val="00A16CB7"/>
    <w:rsid w:val="00A1754A"/>
    <w:rsid w:val="00A179EF"/>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325"/>
    <w:rsid w:val="00A317CB"/>
    <w:rsid w:val="00A31920"/>
    <w:rsid w:val="00A3351D"/>
    <w:rsid w:val="00A3369C"/>
    <w:rsid w:val="00A34349"/>
    <w:rsid w:val="00A34D05"/>
    <w:rsid w:val="00A34F16"/>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6B95"/>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439D"/>
    <w:rsid w:val="00A65189"/>
    <w:rsid w:val="00A65D70"/>
    <w:rsid w:val="00A6618C"/>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AEF"/>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160"/>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3E5"/>
    <w:rsid w:val="00AA26F6"/>
    <w:rsid w:val="00AA27F7"/>
    <w:rsid w:val="00AA2967"/>
    <w:rsid w:val="00AA3F39"/>
    <w:rsid w:val="00AA4233"/>
    <w:rsid w:val="00AA4812"/>
    <w:rsid w:val="00AA5067"/>
    <w:rsid w:val="00AA511F"/>
    <w:rsid w:val="00AA69C6"/>
    <w:rsid w:val="00AB040C"/>
    <w:rsid w:val="00AB0A0E"/>
    <w:rsid w:val="00AB25F3"/>
    <w:rsid w:val="00AB4AEF"/>
    <w:rsid w:val="00AB54BA"/>
    <w:rsid w:val="00AB5504"/>
    <w:rsid w:val="00AB5A28"/>
    <w:rsid w:val="00AB632F"/>
    <w:rsid w:val="00AB65A5"/>
    <w:rsid w:val="00AB69BC"/>
    <w:rsid w:val="00AB6F1A"/>
    <w:rsid w:val="00AB700A"/>
    <w:rsid w:val="00AB7116"/>
    <w:rsid w:val="00AC0556"/>
    <w:rsid w:val="00AC0749"/>
    <w:rsid w:val="00AC1332"/>
    <w:rsid w:val="00AC291C"/>
    <w:rsid w:val="00AC34DD"/>
    <w:rsid w:val="00AC41B4"/>
    <w:rsid w:val="00AC48F6"/>
    <w:rsid w:val="00AC4947"/>
    <w:rsid w:val="00AC59DF"/>
    <w:rsid w:val="00AC5F64"/>
    <w:rsid w:val="00AC6493"/>
    <w:rsid w:val="00AC6C62"/>
    <w:rsid w:val="00AC72CC"/>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2348"/>
    <w:rsid w:val="00AE4728"/>
    <w:rsid w:val="00AE57B4"/>
    <w:rsid w:val="00AE6CA7"/>
    <w:rsid w:val="00AE6D52"/>
    <w:rsid w:val="00AF031C"/>
    <w:rsid w:val="00AF045B"/>
    <w:rsid w:val="00AF05AA"/>
    <w:rsid w:val="00AF06C7"/>
    <w:rsid w:val="00AF1041"/>
    <w:rsid w:val="00AF137B"/>
    <w:rsid w:val="00AF1543"/>
    <w:rsid w:val="00AF1C18"/>
    <w:rsid w:val="00AF1DE6"/>
    <w:rsid w:val="00AF211E"/>
    <w:rsid w:val="00AF2AA9"/>
    <w:rsid w:val="00AF2D52"/>
    <w:rsid w:val="00AF34F6"/>
    <w:rsid w:val="00AF3625"/>
    <w:rsid w:val="00AF5538"/>
    <w:rsid w:val="00AF56C4"/>
    <w:rsid w:val="00AF66F9"/>
    <w:rsid w:val="00AF6745"/>
    <w:rsid w:val="00AF6C23"/>
    <w:rsid w:val="00AF6F2E"/>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07B14"/>
    <w:rsid w:val="00B10C81"/>
    <w:rsid w:val="00B10DEA"/>
    <w:rsid w:val="00B10F0E"/>
    <w:rsid w:val="00B10F57"/>
    <w:rsid w:val="00B1103C"/>
    <w:rsid w:val="00B1130D"/>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16B04"/>
    <w:rsid w:val="00B20B5E"/>
    <w:rsid w:val="00B21A71"/>
    <w:rsid w:val="00B21E45"/>
    <w:rsid w:val="00B21F9A"/>
    <w:rsid w:val="00B236D2"/>
    <w:rsid w:val="00B23781"/>
    <w:rsid w:val="00B23BB7"/>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BE5"/>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5970"/>
    <w:rsid w:val="00B563EF"/>
    <w:rsid w:val="00B56578"/>
    <w:rsid w:val="00B5765C"/>
    <w:rsid w:val="00B57DA0"/>
    <w:rsid w:val="00B57FE7"/>
    <w:rsid w:val="00B604EA"/>
    <w:rsid w:val="00B61083"/>
    <w:rsid w:val="00B61837"/>
    <w:rsid w:val="00B619E8"/>
    <w:rsid w:val="00B61E0C"/>
    <w:rsid w:val="00B62151"/>
    <w:rsid w:val="00B621B1"/>
    <w:rsid w:val="00B626C3"/>
    <w:rsid w:val="00B62D98"/>
    <w:rsid w:val="00B633EE"/>
    <w:rsid w:val="00B63638"/>
    <w:rsid w:val="00B63A06"/>
    <w:rsid w:val="00B63B16"/>
    <w:rsid w:val="00B64166"/>
    <w:rsid w:val="00B649C8"/>
    <w:rsid w:val="00B64C8A"/>
    <w:rsid w:val="00B70669"/>
    <w:rsid w:val="00B712FD"/>
    <w:rsid w:val="00B7202E"/>
    <w:rsid w:val="00B72054"/>
    <w:rsid w:val="00B725CF"/>
    <w:rsid w:val="00B7267B"/>
    <w:rsid w:val="00B72862"/>
    <w:rsid w:val="00B72CE7"/>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0F9"/>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12D"/>
    <w:rsid w:val="00BD72ED"/>
    <w:rsid w:val="00BD752F"/>
    <w:rsid w:val="00BD756B"/>
    <w:rsid w:val="00BD7EA6"/>
    <w:rsid w:val="00BE0294"/>
    <w:rsid w:val="00BE1856"/>
    <w:rsid w:val="00BE2372"/>
    <w:rsid w:val="00BE268F"/>
    <w:rsid w:val="00BE3667"/>
    <w:rsid w:val="00BE3E6C"/>
    <w:rsid w:val="00BE4168"/>
    <w:rsid w:val="00BE455B"/>
    <w:rsid w:val="00BE4AF1"/>
    <w:rsid w:val="00BE4B47"/>
    <w:rsid w:val="00BE5D4F"/>
    <w:rsid w:val="00BE640F"/>
    <w:rsid w:val="00BE7818"/>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36A"/>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1921"/>
    <w:rsid w:val="00C22961"/>
    <w:rsid w:val="00C2356C"/>
    <w:rsid w:val="00C2491E"/>
    <w:rsid w:val="00C252A5"/>
    <w:rsid w:val="00C25402"/>
    <w:rsid w:val="00C25FF9"/>
    <w:rsid w:val="00C26BC5"/>
    <w:rsid w:val="00C272F0"/>
    <w:rsid w:val="00C3027F"/>
    <w:rsid w:val="00C308EC"/>
    <w:rsid w:val="00C32453"/>
    <w:rsid w:val="00C32513"/>
    <w:rsid w:val="00C325FB"/>
    <w:rsid w:val="00C3367B"/>
    <w:rsid w:val="00C3403D"/>
    <w:rsid w:val="00C342E3"/>
    <w:rsid w:val="00C345AD"/>
    <w:rsid w:val="00C360EC"/>
    <w:rsid w:val="00C364D8"/>
    <w:rsid w:val="00C36F46"/>
    <w:rsid w:val="00C37635"/>
    <w:rsid w:val="00C40771"/>
    <w:rsid w:val="00C40C45"/>
    <w:rsid w:val="00C40F4A"/>
    <w:rsid w:val="00C423D6"/>
    <w:rsid w:val="00C42AC8"/>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9E0"/>
    <w:rsid w:val="00C54B32"/>
    <w:rsid w:val="00C54C56"/>
    <w:rsid w:val="00C54E1B"/>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787"/>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2F0"/>
    <w:rsid w:val="00C854AC"/>
    <w:rsid w:val="00C854E5"/>
    <w:rsid w:val="00C8595F"/>
    <w:rsid w:val="00C8642E"/>
    <w:rsid w:val="00C876F8"/>
    <w:rsid w:val="00C9022E"/>
    <w:rsid w:val="00C90F90"/>
    <w:rsid w:val="00C9145D"/>
    <w:rsid w:val="00C91540"/>
    <w:rsid w:val="00C92701"/>
    <w:rsid w:val="00C92C33"/>
    <w:rsid w:val="00C9327D"/>
    <w:rsid w:val="00C93682"/>
    <w:rsid w:val="00C938A5"/>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3B0B"/>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3BB"/>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0CD7"/>
    <w:rsid w:val="00CF14A1"/>
    <w:rsid w:val="00CF170A"/>
    <w:rsid w:val="00CF1970"/>
    <w:rsid w:val="00CF1DE7"/>
    <w:rsid w:val="00CF24D3"/>
    <w:rsid w:val="00CF3A27"/>
    <w:rsid w:val="00CF3B54"/>
    <w:rsid w:val="00CF459B"/>
    <w:rsid w:val="00CF5085"/>
    <w:rsid w:val="00CF51DA"/>
    <w:rsid w:val="00CF523F"/>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6FB"/>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C99"/>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2FC8"/>
    <w:rsid w:val="00D43DEC"/>
    <w:rsid w:val="00D43E85"/>
    <w:rsid w:val="00D4401A"/>
    <w:rsid w:val="00D44828"/>
    <w:rsid w:val="00D45602"/>
    <w:rsid w:val="00D45917"/>
    <w:rsid w:val="00D47072"/>
    <w:rsid w:val="00D47D37"/>
    <w:rsid w:val="00D47FCA"/>
    <w:rsid w:val="00D502B7"/>
    <w:rsid w:val="00D521BD"/>
    <w:rsid w:val="00D52C58"/>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675"/>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0CEA"/>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43D"/>
    <w:rsid w:val="00D937FE"/>
    <w:rsid w:val="00D944C1"/>
    <w:rsid w:val="00D94B05"/>
    <w:rsid w:val="00D94C04"/>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5C6"/>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19C"/>
    <w:rsid w:val="00DB5819"/>
    <w:rsid w:val="00DB5A12"/>
    <w:rsid w:val="00DB6E48"/>
    <w:rsid w:val="00DC00D9"/>
    <w:rsid w:val="00DC0412"/>
    <w:rsid w:val="00DC090E"/>
    <w:rsid w:val="00DC0A9B"/>
    <w:rsid w:val="00DC1018"/>
    <w:rsid w:val="00DC10F1"/>
    <w:rsid w:val="00DC19E9"/>
    <w:rsid w:val="00DC2A89"/>
    <w:rsid w:val="00DC2F09"/>
    <w:rsid w:val="00DC30B4"/>
    <w:rsid w:val="00DC33F3"/>
    <w:rsid w:val="00DC39C3"/>
    <w:rsid w:val="00DC3B2B"/>
    <w:rsid w:val="00DC407C"/>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49E6"/>
    <w:rsid w:val="00DD50ED"/>
    <w:rsid w:val="00DD567F"/>
    <w:rsid w:val="00DD63CC"/>
    <w:rsid w:val="00DD6723"/>
    <w:rsid w:val="00DD7966"/>
    <w:rsid w:val="00DD79D4"/>
    <w:rsid w:val="00DD7C7F"/>
    <w:rsid w:val="00DD7F4E"/>
    <w:rsid w:val="00DE01E7"/>
    <w:rsid w:val="00DE093A"/>
    <w:rsid w:val="00DE0986"/>
    <w:rsid w:val="00DE0BAA"/>
    <w:rsid w:val="00DE0FBC"/>
    <w:rsid w:val="00DE1814"/>
    <w:rsid w:val="00DE1C1F"/>
    <w:rsid w:val="00DE2756"/>
    <w:rsid w:val="00DE27B7"/>
    <w:rsid w:val="00DE32CE"/>
    <w:rsid w:val="00DE32F2"/>
    <w:rsid w:val="00DE5B7B"/>
    <w:rsid w:val="00DE715A"/>
    <w:rsid w:val="00DE71FE"/>
    <w:rsid w:val="00DE73FA"/>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2F1"/>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7F5"/>
    <w:rsid w:val="00E24EF1"/>
    <w:rsid w:val="00E25B57"/>
    <w:rsid w:val="00E2742D"/>
    <w:rsid w:val="00E27780"/>
    <w:rsid w:val="00E27E40"/>
    <w:rsid w:val="00E30467"/>
    <w:rsid w:val="00E30786"/>
    <w:rsid w:val="00E31106"/>
    <w:rsid w:val="00E312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B3F"/>
    <w:rsid w:val="00E40C4B"/>
    <w:rsid w:val="00E4104B"/>
    <w:rsid w:val="00E41135"/>
    <w:rsid w:val="00E412DF"/>
    <w:rsid w:val="00E43BF8"/>
    <w:rsid w:val="00E4425F"/>
    <w:rsid w:val="00E44839"/>
    <w:rsid w:val="00E4538B"/>
    <w:rsid w:val="00E45DEA"/>
    <w:rsid w:val="00E464BB"/>
    <w:rsid w:val="00E5002E"/>
    <w:rsid w:val="00E50A6F"/>
    <w:rsid w:val="00E516EA"/>
    <w:rsid w:val="00E51C8C"/>
    <w:rsid w:val="00E52448"/>
    <w:rsid w:val="00E52452"/>
    <w:rsid w:val="00E54B25"/>
    <w:rsid w:val="00E54E03"/>
    <w:rsid w:val="00E54F4F"/>
    <w:rsid w:val="00E54F90"/>
    <w:rsid w:val="00E5526F"/>
    <w:rsid w:val="00E55A01"/>
    <w:rsid w:val="00E55EDD"/>
    <w:rsid w:val="00E55F4E"/>
    <w:rsid w:val="00E56A7E"/>
    <w:rsid w:val="00E56C72"/>
    <w:rsid w:val="00E56F7A"/>
    <w:rsid w:val="00E574DD"/>
    <w:rsid w:val="00E5755E"/>
    <w:rsid w:val="00E6029F"/>
    <w:rsid w:val="00E604C6"/>
    <w:rsid w:val="00E615A2"/>
    <w:rsid w:val="00E61614"/>
    <w:rsid w:val="00E61EF5"/>
    <w:rsid w:val="00E62279"/>
    <w:rsid w:val="00E622DE"/>
    <w:rsid w:val="00E625A8"/>
    <w:rsid w:val="00E62B4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76"/>
    <w:rsid w:val="00E77DF4"/>
    <w:rsid w:val="00E80156"/>
    <w:rsid w:val="00E807A3"/>
    <w:rsid w:val="00E80FB6"/>
    <w:rsid w:val="00E819C1"/>
    <w:rsid w:val="00E82C1B"/>
    <w:rsid w:val="00E82D05"/>
    <w:rsid w:val="00E831E0"/>
    <w:rsid w:val="00E83387"/>
    <w:rsid w:val="00E83A08"/>
    <w:rsid w:val="00E83E66"/>
    <w:rsid w:val="00E84C02"/>
    <w:rsid w:val="00E850F7"/>
    <w:rsid w:val="00E85886"/>
    <w:rsid w:val="00E85963"/>
    <w:rsid w:val="00E859D0"/>
    <w:rsid w:val="00E86073"/>
    <w:rsid w:val="00E8629D"/>
    <w:rsid w:val="00E86B06"/>
    <w:rsid w:val="00E86B25"/>
    <w:rsid w:val="00E86B44"/>
    <w:rsid w:val="00E90C19"/>
    <w:rsid w:val="00E90F60"/>
    <w:rsid w:val="00E911D4"/>
    <w:rsid w:val="00E93511"/>
    <w:rsid w:val="00E93933"/>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6E9B"/>
    <w:rsid w:val="00EA7EEE"/>
    <w:rsid w:val="00EA7FED"/>
    <w:rsid w:val="00EB0103"/>
    <w:rsid w:val="00EB0382"/>
    <w:rsid w:val="00EB10AF"/>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B7A0C"/>
    <w:rsid w:val="00EC0C81"/>
    <w:rsid w:val="00EC0CAE"/>
    <w:rsid w:val="00EC1238"/>
    <w:rsid w:val="00EC13BF"/>
    <w:rsid w:val="00EC1617"/>
    <w:rsid w:val="00EC2285"/>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C741F"/>
    <w:rsid w:val="00ED09EB"/>
    <w:rsid w:val="00ED1E85"/>
    <w:rsid w:val="00ED21F7"/>
    <w:rsid w:val="00ED2F36"/>
    <w:rsid w:val="00ED315A"/>
    <w:rsid w:val="00ED3B77"/>
    <w:rsid w:val="00ED40D1"/>
    <w:rsid w:val="00ED415B"/>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0D6F"/>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292"/>
    <w:rsid w:val="00F03AFE"/>
    <w:rsid w:val="00F0409F"/>
    <w:rsid w:val="00F04546"/>
    <w:rsid w:val="00F0486D"/>
    <w:rsid w:val="00F059D2"/>
    <w:rsid w:val="00F05D84"/>
    <w:rsid w:val="00F06FCF"/>
    <w:rsid w:val="00F0738C"/>
    <w:rsid w:val="00F10976"/>
    <w:rsid w:val="00F113F2"/>
    <w:rsid w:val="00F11E24"/>
    <w:rsid w:val="00F1213C"/>
    <w:rsid w:val="00F12D8C"/>
    <w:rsid w:val="00F130AF"/>
    <w:rsid w:val="00F134D2"/>
    <w:rsid w:val="00F13507"/>
    <w:rsid w:val="00F13615"/>
    <w:rsid w:val="00F13697"/>
    <w:rsid w:val="00F162FA"/>
    <w:rsid w:val="00F17B36"/>
    <w:rsid w:val="00F206B7"/>
    <w:rsid w:val="00F20FB7"/>
    <w:rsid w:val="00F21056"/>
    <w:rsid w:val="00F21194"/>
    <w:rsid w:val="00F21C0C"/>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212"/>
    <w:rsid w:val="00F3030A"/>
    <w:rsid w:val="00F30569"/>
    <w:rsid w:val="00F31064"/>
    <w:rsid w:val="00F314A9"/>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7FA"/>
    <w:rsid w:val="00F40BFD"/>
    <w:rsid w:val="00F40C3A"/>
    <w:rsid w:val="00F40CFB"/>
    <w:rsid w:val="00F40DB4"/>
    <w:rsid w:val="00F40EE1"/>
    <w:rsid w:val="00F41335"/>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300"/>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4EF"/>
    <w:rsid w:val="00F67A42"/>
    <w:rsid w:val="00F67BA7"/>
    <w:rsid w:val="00F67D35"/>
    <w:rsid w:val="00F700BC"/>
    <w:rsid w:val="00F705D6"/>
    <w:rsid w:val="00F71C01"/>
    <w:rsid w:val="00F7289E"/>
    <w:rsid w:val="00F72A74"/>
    <w:rsid w:val="00F72DC7"/>
    <w:rsid w:val="00F73961"/>
    <w:rsid w:val="00F7489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2EFB"/>
    <w:rsid w:val="00F833E0"/>
    <w:rsid w:val="00F83CCE"/>
    <w:rsid w:val="00F83D50"/>
    <w:rsid w:val="00F843EA"/>
    <w:rsid w:val="00F85185"/>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7AB"/>
    <w:rsid w:val="00F95A4B"/>
    <w:rsid w:val="00F97653"/>
    <w:rsid w:val="00FA0396"/>
    <w:rsid w:val="00FA1F41"/>
    <w:rsid w:val="00FA2089"/>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6F80"/>
    <w:rsid w:val="00FA771C"/>
    <w:rsid w:val="00FA7BF8"/>
    <w:rsid w:val="00FB0CED"/>
    <w:rsid w:val="00FB17C3"/>
    <w:rsid w:val="00FB3244"/>
    <w:rsid w:val="00FB361C"/>
    <w:rsid w:val="00FB3B35"/>
    <w:rsid w:val="00FB416D"/>
    <w:rsid w:val="00FB4676"/>
    <w:rsid w:val="00FB52EB"/>
    <w:rsid w:val="00FB5A21"/>
    <w:rsid w:val="00FB64F8"/>
    <w:rsid w:val="00FB7381"/>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5A"/>
    <w:rsid w:val="00FD3BF5"/>
    <w:rsid w:val="00FD47E2"/>
    <w:rsid w:val="00FD5125"/>
    <w:rsid w:val="00FD512F"/>
    <w:rsid w:val="00FD5850"/>
    <w:rsid w:val="00FD6964"/>
    <w:rsid w:val="00FD6E46"/>
    <w:rsid w:val="00FD71C4"/>
    <w:rsid w:val="00FD77F4"/>
    <w:rsid w:val="00FE03A3"/>
    <w:rsid w:val="00FE0A4F"/>
    <w:rsid w:val="00FE0A60"/>
    <w:rsid w:val="00FE1E8D"/>
    <w:rsid w:val="00FE23EA"/>
    <w:rsid w:val="00FE2F98"/>
    <w:rsid w:val="00FE3C55"/>
    <w:rsid w:val="00FE3D56"/>
    <w:rsid w:val="00FE4088"/>
    <w:rsid w:val="00FE4611"/>
    <w:rsid w:val="00FE4682"/>
    <w:rsid w:val="00FE46A9"/>
    <w:rsid w:val="00FE4A23"/>
    <w:rsid w:val="00FE4D1A"/>
    <w:rsid w:val="00FE518D"/>
    <w:rsid w:val="00FE5CAA"/>
    <w:rsid w:val="00FE630D"/>
    <w:rsid w:val="00FE63AB"/>
    <w:rsid w:val="00FE6536"/>
    <w:rsid w:val="00FE67A0"/>
    <w:rsid w:val="00FE6AE2"/>
    <w:rsid w:val="00FE6FD9"/>
    <w:rsid w:val="00FE736D"/>
    <w:rsid w:val="00FE7656"/>
    <w:rsid w:val="00FE7FD8"/>
    <w:rsid w:val="00FF014A"/>
    <w:rsid w:val="00FF051F"/>
    <w:rsid w:val="00FF0BFE"/>
    <w:rsid w:val="00FF0E16"/>
    <w:rsid w:val="00FF17FD"/>
    <w:rsid w:val="00FF251E"/>
    <w:rsid w:val="00FF28E1"/>
    <w:rsid w:val="00FF2991"/>
    <w:rsid w:val="00FF2BE2"/>
    <w:rsid w:val="00FF3545"/>
    <w:rsid w:val="00FF3F99"/>
    <w:rsid w:val="00FF54DB"/>
    <w:rsid w:val="00FF6833"/>
    <w:rsid w:val="00FF69C6"/>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62110458">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31214-D70C-4DC9-A612-E51FF2559E61}">
  <ds:schemaRefs>
    <ds:schemaRef ds:uri="http://schemas.openxmlformats.org/officeDocument/2006/bibliography"/>
  </ds:schemaRefs>
</ds:datastoreItem>
</file>

<file path=customXml/itemProps2.xml><?xml version="1.0" encoding="utf-8"?>
<ds:datastoreItem xmlns:ds="http://schemas.openxmlformats.org/officeDocument/2006/customXml" ds:itemID="{4E056EB5-F675-4F59-8697-91B236D8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6701</Words>
  <Characters>36013</Characters>
  <Application>Microsoft Office Word</Application>
  <DocSecurity>0</DocSecurity>
  <Lines>836</Lines>
  <Paragraphs>259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2020-02-19T22:47:00Z</dcterms:created>
  <dcterms:modified xsi:type="dcterms:W3CDTF">2020-02-19T22:47:00Z</dcterms:modified>
</cp:coreProperties>
</file>