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4B4AD" w14:textId="77777777" w:rsidR="00790FE4" w:rsidRPr="008C3B92" w:rsidRDefault="00790FE4" w:rsidP="007F3D56">
      <w:pPr>
        <w:spacing w:after="0"/>
        <w:rPr>
          <w:rFonts w:ascii="Arial" w:hAnsi="Arial" w:cs="Arial"/>
          <w:b/>
          <w:bCs/>
          <w:sz w:val="24"/>
          <w:szCs w:val="24"/>
        </w:rPr>
      </w:pPr>
      <w:bookmarkStart w:id="0" w:name="_GoBack"/>
      <w:bookmarkEnd w:id="0"/>
    </w:p>
    <w:p w14:paraId="42440CF1" w14:textId="77777777" w:rsidR="00790FE4" w:rsidRPr="008C3B92" w:rsidRDefault="00790FE4" w:rsidP="007F3D56">
      <w:pPr>
        <w:spacing w:after="0"/>
        <w:rPr>
          <w:rFonts w:ascii="Arial" w:hAnsi="Arial" w:cs="Arial"/>
          <w:b/>
          <w:bCs/>
          <w:sz w:val="24"/>
          <w:szCs w:val="24"/>
        </w:rPr>
      </w:pPr>
    </w:p>
    <w:p w14:paraId="47B146F4" w14:textId="2BDBF44A" w:rsidR="00BB387E" w:rsidRPr="00BB387E" w:rsidRDefault="006555E3" w:rsidP="00BB387E">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20</w:t>
      </w:r>
    </w:p>
    <w:p w14:paraId="76FBCA77" w14:textId="77777777" w:rsidR="00BB387E" w:rsidRPr="00BB387E" w:rsidRDefault="00BB387E" w:rsidP="00BB387E">
      <w:pPr>
        <w:spacing w:after="0"/>
        <w:jc w:val="center"/>
        <w:rPr>
          <w:rFonts w:ascii="Arial" w:hAnsi="Arial" w:cs="Arial"/>
          <w:b/>
          <w:sz w:val="24"/>
          <w:szCs w:val="24"/>
        </w:rPr>
      </w:pPr>
    </w:p>
    <w:p w14:paraId="3493308A" w14:textId="77777777" w:rsidR="00BB387E" w:rsidRPr="00BB387E" w:rsidRDefault="00BB387E" w:rsidP="00BB387E">
      <w:pPr>
        <w:spacing w:after="0"/>
        <w:jc w:val="center"/>
        <w:rPr>
          <w:rFonts w:ascii="Arial" w:hAnsi="Arial" w:cs="Arial"/>
          <w:b/>
          <w:sz w:val="24"/>
          <w:szCs w:val="24"/>
        </w:rPr>
      </w:pPr>
    </w:p>
    <w:p w14:paraId="0DB9FAF9" w14:textId="77777777" w:rsidR="00BB387E" w:rsidRPr="00BB387E" w:rsidRDefault="00BB387E" w:rsidP="00BB387E">
      <w:pPr>
        <w:spacing w:after="0"/>
        <w:jc w:val="center"/>
        <w:rPr>
          <w:rFonts w:ascii="Arial" w:hAnsi="Arial" w:cs="Arial"/>
          <w:b/>
          <w:sz w:val="24"/>
          <w:szCs w:val="24"/>
        </w:rPr>
      </w:pPr>
    </w:p>
    <w:p w14:paraId="32DDD7F5" w14:textId="77777777" w:rsidR="00BB387E" w:rsidRPr="00BB387E" w:rsidRDefault="00BB387E" w:rsidP="00BB387E">
      <w:pPr>
        <w:spacing w:after="0"/>
        <w:jc w:val="center"/>
        <w:rPr>
          <w:rFonts w:ascii="Arial" w:hAnsi="Arial" w:cs="Arial"/>
          <w:b/>
          <w:sz w:val="24"/>
          <w:szCs w:val="24"/>
        </w:rPr>
      </w:pPr>
    </w:p>
    <w:p w14:paraId="03B2A002" w14:textId="77777777" w:rsidR="00BB387E" w:rsidRPr="00BB387E" w:rsidRDefault="00BB387E" w:rsidP="00BB387E">
      <w:pPr>
        <w:spacing w:after="0"/>
        <w:jc w:val="center"/>
        <w:rPr>
          <w:rFonts w:ascii="Arial" w:hAnsi="Arial" w:cs="Arial"/>
          <w:b/>
          <w:bCs/>
          <w:sz w:val="24"/>
          <w:szCs w:val="24"/>
        </w:rPr>
      </w:pPr>
    </w:p>
    <w:p w14:paraId="76B12392" w14:textId="77777777" w:rsidR="00BB387E" w:rsidRPr="00BB387E" w:rsidRDefault="00BB387E" w:rsidP="00BB387E">
      <w:pPr>
        <w:spacing w:after="0"/>
        <w:jc w:val="center"/>
        <w:rPr>
          <w:rFonts w:ascii="Arial" w:hAnsi="Arial" w:cs="Arial"/>
          <w:b/>
          <w:bCs/>
          <w:sz w:val="24"/>
          <w:szCs w:val="24"/>
        </w:rPr>
      </w:pPr>
    </w:p>
    <w:p w14:paraId="04AE96BF" w14:textId="77777777" w:rsidR="00BB387E" w:rsidRPr="00BB387E" w:rsidRDefault="00BB387E" w:rsidP="00BB387E">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38D9D6DC" w14:textId="77777777" w:rsidR="00BB387E" w:rsidRPr="00BB387E" w:rsidRDefault="00BB387E" w:rsidP="00BB387E">
      <w:pPr>
        <w:spacing w:after="0"/>
        <w:jc w:val="center"/>
        <w:rPr>
          <w:rFonts w:ascii="Arial" w:hAnsi="Arial" w:cs="Arial"/>
          <w:b/>
          <w:sz w:val="24"/>
          <w:szCs w:val="24"/>
        </w:rPr>
      </w:pPr>
      <w:r w:rsidRPr="00BB387E">
        <w:rPr>
          <w:rFonts w:ascii="Arial" w:hAnsi="Arial" w:cs="Arial"/>
          <w:b/>
          <w:bCs/>
          <w:sz w:val="24"/>
          <w:szCs w:val="24"/>
        </w:rPr>
        <w:t>AUSTRALIAN CAPITAL TERRITORY</w:t>
      </w:r>
    </w:p>
    <w:p w14:paraId="1814759D" w14:textId="77777777" w:rsidR="00BB387E" w:rsidRPr="00BB387E" w:rsidRDefault="00BB387E" w:rsidP="00BB387E">
      <w:pPr>
        <w:spacing w:after="0"/>
        <w:jc w:val="center"/>
        <w:rPr>
          <w:rFonts w:ascii="Arial" w:hAnsi="Arial" w:cs="Arial"/>
          <w:b/>
          <w:sz w:val="24"/>
          <w:szCs w:val="24"/>
        </w:rPr>
      </w:pPr>
    </w:p>
    <w:p w14:paraId="63F0CAA5" w14:textId="77777777" w:rsidR="00BB387E" w:rsidRPr="00BB387E" w:rsidRDefault="00BB387E" w:rsidP="00BB387E">
      <w:pPr>
        <w:spacing w:after="0"/>
        <w:jc w:val="center"/>
        <w:rPr>
          <w:rFonts w:ascii="Arial" w:hAnsi="Arial" w:cs="Arial"/>
          <w:b/>
          <w:sz w:val="24"/>
          <w:szCs w:val="24"/>
        </w:rPr>
      </w:pPr>
    </w:p>
    <w:p w14:paraId="279B0824" w14:textId="77777777" w:rsidR="00BB387E" w:rsidRPr="00BB387E" w:rsidRDefault="00BB387E" w:rsidP="00BB387E">
      <w:pPr>
        <w:spacing w:after="0"/>
        <w:jc w:val="center"/>
        <w:rPr>
          <w:rFonts w:ascii="Arial" w:hAnsi="Arial" w:cs="Arial"/>
          <w:b/>
          <w:sz w:val="24"/>
          <w:szCs w:val="24"/>
        </w:rPr>
      </w:pPr>
    </w:p>
    <w:p w14:paraId="01940BA6" w14:textId="77777777" w:rsidR="00BB387E" w:rsidRPr="00BB387E" w:rsidRDefault="00BB387E" w:rsidP="00BB387E">
      <w:pPr>
        <w:spacing w:after="0"/>
        <w:jc w:val="center"/>
        <w:rPr>
          <w:rFonts w:ascii="Arial" w:hAnsi="Arial" w:cs="Arial"/>
          <w:b/>
          <w:sz w:val="24"/>
          <w:szCs w:val="24"/>
        </w:rPr>
      </w:pPr>
    </w:p>
    <w:p w14:paraId="278F861F" w14:textId="77777777" w:rsidR="00BB387E" w:rsidRPr="00BB387E" w:rsidRDefault="00BB387E" w:rsidP="00BB387E">
      <w:pPr>
        <w:spacing w:after="0"/>
        <w:jc w:val="center"/>
        <w:rPr>
          <w:rFonts w:ascii="Arial" w:hAnsi="Arial" w:cs="Arial"/>
          <w:b/>
          <w:sz w:val="24"/>
          <w:szCs w:val="24"/>
        </w:rPr>
      </w:pPr>
    </w:p>
    <w:p w14:paraId="48190A2F" w14:textId="77777777" w:rsidR="00BB387E" w:rsidRPr="00BB387E" w:rsidRDefault="00BB387E" w:rsidP="00BB387E">
      <w:pPr>
        <w:spacing w:after="0"/>
        <w:jc w:val="center"/>
        <w:rPr>
          <w:rFonts w:ascii="Arial" w:hAnsi="Arial" w:cs="Arial"/>
          <w:b/>
          <w:sz w:val="24"/>
          <w:szCs w:val="24"/>
        </w:rPr>
      </w:pPr>
    </w:p>
    <w:p w14:paraId="03A897E3" w14:textId="77777777" w:rsidR="00BB387E" w:rsidRPr="00BB387E" w:rsidRDefault="00BB387E" w:rsidP="00BB387E">
      <w:pPr>
        <w:spacing w:after="0"/>
        <w:jc w:val="center"/>
        <w:rPr>
          <w:rFonts w:ascii="Arial" w:hAnsi="Arial" w:cs="Arial"/>
          <w:b/>
          <w:sz w:val="24"/>
          <w:szCs w:val="24"/>
        </w:rPr>
      </w:pPr>
    </w:p>
    <w:p w14:paraId="75D7A359" w14:textId="77777777" w:rsidR="00BB387E" w:rsidRPr="00BB387E" w:rsidRDefault="00BB387E" w:rsidP="00BB387E">
      <w:pPr>
        <w:spacing w:after="0"/>
        <w:jc w:val="center"/>
        <w:rPr>
          <w:rFonts w:ascii="Arial" w:hAnsi="Arial" w:cs="Arial"/>
          <w:b/>
          <w:sz w:val="24"/>
          <w:szCs w:val="24"/>
        </w:rPr>
      </w:pPr>
    </w:p>
    <w:p w14:paraId="6CA27CE6" w14:textId="77777777" w:rsidR="00BB387E" w:rsidRPr="00BB387E" w:rsidRDefault="00BB387E" w:rsidP="00BB387E">
      <w:pPr>
        <w:spacing w:after="0"/>
        <w:jc w:val="center"/>
        <w:rPr>
          <w:rFonts w:ascii="Arial" w:hAnsi="Arial" w:cs="Arial"/>
          <w:b/>
          <w:sz w:val="24"/>
          <w:szCs w:val="24"/>
        </w:rPr>
      </w:pPr>
    </w:p>
    <w:p w14:paraId="309E6F3A" w14:textId="77777777" w:rsidR="00BB387E" w:rsidRPr="00BB387E" w:rsidRDefault="00BB387E" w:rsidP="00BB387E">
      <w:pPr>
        <w:spacing w:after="0"/>
        <w:jc w:val="center"/>
        <w:rPr>
          <w:rFonts w:ascii="Arial" w:hAnsi="Arial" w:cs="Arial"/>
          <w:b/>
          <w:sz w:val="24"/>
          <w:szCs w:val="24"/>
        </w:rPr>
      </w:pPr>
    </w:p>
    <w:p w14:paraId="69918477" w14:textId="5CFF4C93" w:rsidR="00741C4A" w:rsidRPr="00741C4A" w:rsidRDefault="00CC1A4A" w:rsidP="00741C4A">
      <w:pPr>
        <w:spacing w:after="0"/>
        <w:jc w:val="center"/>
        <w:rPr>
          <w:rFonts w:ascii="Arial" w:hAnsi="Arial" w:cs="Arial"/>
          <w:b/>
          <w:bCs/>
          <w:sz w:val="24"/>
          <w:szCs w:val="24"/>
        </w:rPr>
      </w:pPr>
      <w:r>
        <w:rPr>
          <w:rFonts w:ascii="Arial" w:hAnsi="Arial" w:cs="Arial"/>
          <w:b/>
          <w:bCs/>
          <w:sz w:val="24"/>
          <w:szCs w:val="24"/>
        </w:rPr>
        <w:t xml:space="preserve"> </w:t>
      </w:r>
      <w:r w:rsidR="00BF7D5E" w:rsidRPr="009E1EB3">
        <w:rPr>
          <w:rFonts w:ascii="Arial" w:hAnsi="Arial" w:cs="Arial"/>
          <w:b/>
          <w:bCs/>
          <w:sz w:val="24"/>
          <w:szCs w:val="24"/>
        </w:rPr>
        <w:t>PUBLIC HEALTH (</w:t>
      </w:r>
      <w:r w:rsidR="009E1EB3" w:rsidRPr="009E1EB3">
        <w:rPr>
          <w:rFonts w:ascii="Arial" w:hAnsi="Arial" w:cs="Arial"/>
          <w:b/>
          <w:bCs/>
          <w:sz w:val="24"/>
          <w:szCs w:val="24"/>
        </w:rPr>
        <w:t>EMERGENCIES</w:t>
      </w:r>
      <w:r w:rsidR="00BF7D5E" w:rsidRPr="009E1EB3">
        <w:rPr>
          <w:rFonts w:ascii="Arial" w:hAnsi="Arial" w:cs="Arial"/>
          <w:b/>
          <w:bCs/>
          <w:sz w:val="24"/>
          <w:szCs w:val="24"/>
        </w:rPr>
        <w:t>) AMENDMENT</w:t>
      </w:r>
      <w:r w:rsidR="00741C4A" w:rsidRPr="009E1EB3">
        <w:rPr>
          <w:rFonts w:ascii="Arial" w:hAnsi="Arial" w:cs="Arial"/>
          <w:b/>
          <w:bCs/>
          <w:sz w:val="24"/>
          <w:szCs w:val="24"/>
        </w:rPr>
        <w:t xml:space="preserve"> BILL 20</w:t>
      </w:r>
      <w:r w:rsidR="00130A37" w:rsidRPr="009E1EB3">
        <w:rPr>
          <w:rFonts w:ascii="Arial" w:hAnsi="Arial" w:cs="Arial"/>
          <w:b/>
          <w:bCs/>
          <w:sz w:val="24"/>
          <w:szCs w:val="24"/>
        </w:rPr>
        <w:t>20</w:t>
      </w:r>
    </w:p>
    <w:p w14:paraId="19F3C407" w14:textId="77777777" w:rsidR="00BB387E" w:rsidRPr="00BB387E" w:rsidRDefault="00BB387E" w:rsidP="00BB387E">
      <w:pPr>
        <w:spacing w:after="0"/>
        <w:jc w:val="center"/>
        <w:rPr>
          <w:rFonts w:ascii="Arial" w:hAnsi="Arial" w:cs="Arial"/>
          <w:b/>
          <w:bCs/>
          <w:sz w:val="24"/>
          <w:szCs w:val="24"/>
        </w:rPr>
      </w:pPr>
    </w:p>
    <w:p w14:paraId="37B3F0B9" w14:textId="77777777" w:rsidR="00BB387E" w:rsidRPr="00BB387E" w:rsidRDefault="00BB387E" w:rsidP="00BB387E">
      <w:pPr>
        <w:spacing w:after="0"/>
        <w:jc w:val="center"/>
        <w:rPr>
          <w:rFonts w:ascii="Arial" w:hAnsi="Arial" w:cs="Arial"/>
          <w:b/>
          <w:sz w:val="24"/>
          <w:szCs w:val="24"/>
        </w:rPr>
      </w:pPr>
    </w:p>
    <w:p w14:paraId="0D26BB2F" w14:textId="77777777" w:rsidR="00BB387E" w:rsidRPr="00BB387E" w:rsidRDefault="00BB387E" w:rsidP="00BB387E">
      <w:pPr>
        <w:spacing w:after="0"/>
        <w:jc w:val="center"/>
        <w:rPr>
          <w:rFonts w:ascii="Arial" w:hAnsi="Arial" w:cs="Arial"/>
          <w:b/>
          <w:bCs/>
          <w:sz w:val="24"/>
          <w:szCs w:val="24"/>
        </w:rPr>
      </w:pPr>
    </w:p>
    <w:p w14:paraId="588053E2" w14:textId="77777777" w:rsidR="00BC3EF0" w:rsidRDefault="00BB387E" w:rsidP="00BB387E">
      <w:pPr>
        <w:spacing w:after="0"/>
        <w:jc w:val="center"/>
        <w:rPr>
          <w:rFonts w:ascii="Arial" w:hAnsi="Arial" w:cs="Arial"/>
          <w:b/>
          <w:bCs/>
          <w:sz w:val="24"/>
          <w:szCs w:val="24"/>
        </w:rPr>
      </w:pPr>
      <w:r w:rsidRPr="00BB387E">
        <w:rPr>
          <w:rFonts w:ascii="Arial" w:hAnsi="Arial" w:cs="Arial"/>
          <w:b/>
          <w:bCs/>
          <w:sz w:val="24"/>
          <w:szCs w:val="24"/>
        </w:rPr>
        <w:t>EXPLANATORY STATEMENT</w:t>
      </w:r>
      <w:r w:rsidR="00BC3EF0">
        <w:rPr>
          <w:rFonts w:ascii="Arial" w:hAnsi="Arial" w:cs="Arial"/>
          <w:b/>
          <w:bCs/>
          <w:sz w:val="24"/>
          <w:szCs w:val="24"/>
        </w:rPr>
        <w:t xml:space="preserve"> </w:t>
      </w:r>
    </w:p>
    <w:p w14:paraId="06C942D2" w14:textId="5211A683" w:rsidR="00BC3EF0" w:rsidRDefault="00BC3EF0" w:rsidP="00BB387E">
      <w:pPr>
        <w:spacing w:after="0"/>
        <w:jc w:val="center"/>
        <w:rPr>
          <w:rFonts w:ascii="Arial" w:hAnsi="Arial" w:cs="Arial"/>
          <w:b/>
          <w:bCs/>
          <w:sz w:val="24"/>
          <w:szCs w:val="24"/>
        </w:rPr>
      </w:pPr>
      <w:r>
        <w:rPr>
          <w:rFonts w:ascii="Arial" w:hAnsi="Arial" w:cs="Arial"/>
          <w:b/>
          <w:bCs/>
          <w:sz w:val="24"/>
          <w:szCs w:val="24"/>
        </w:rPr>
        <w:t>and</w:t>
      </w:r>
    </w:p>
    <w:p w14:paraId="21E7A29D" w14:textId="03EF1A1B" w:rsidR="00BB387E" w:rsidRDefault="00BC3EF0" w:rsidP="00BB387E">
      <w:pPr>
        <w:spacing w:after="0"/>
        <w:jc w:val="center"/>
        <w:rPr>
          <w:rFonts w:ascii="Arial" w:hAnsi="Arial" w:cs="Arial"/>
          <w:b/>
          <w:bCs/>
          <w:sz w:val="24"/>
          <w:szCs w:val="24"/>
        </w:rPr>
      </w:pPr>
      <w:r>
        <w:rPr>
          <w:rFonts w:ascii="Arial" w:hAnsi="Arial" w:cs="Arial"/>
          <w:b/>
          <w:bCs/>
          <w:sz w:val="24"/>
          <w:szCs w:val="24"/>
        </w:rPr>
        <w:t xml:space="preserve"> HUMAN RIGHTS COMPATIBILITY STATEMENT</w:t>
      </w:r>
    </w:p>
    <w:p w14:paraId="00B32D69" w14:textId="797A78E0" w:rsidR="00BC3EF0" w:rsidRPr="00BB387E" w:rsidRDefault="00BC3EF0" w:rsidP="00BB387E">
      <w:pPr>
        <w:spacing w:after="0"/>
        <w:jc w:val="center"/>
        <w:rPr>
          <w:rFonts w:ascii="Arial" w:hAnsi="Arial" w:cs="Arial"/>
          <w:b/>
          <w:sz w:val="24"/>
          <w:szCs w:val="24"/>
        </w:rPr>
      </w:pPr>
      <w:r>
        <w:rPr>
          <w:rFonts w:ascii="Arial" w:hAnsi="Arial" w:cs="Arial"/>
          <w:b/>
          <w:bCs/>
          <w:sz w:val="24"/>
          <w:szCs w:val="24"/>
        </w:rPr>
        <w:t>(</w:t>
      </w:r>
      <w:r w:rsidRPr="00BC3EF0">
        <w:rPr>
          <w:rFonts w:ascii="Arial" w:hAnsi="Arial" w:cs="Arial"/>
          <w:b/>
          <w:bCs/>
          <w:i/>
          <w:iCs/>
          <w:sz w:val="24"/>
          <w:szCs w:val="24"/>
        </w:rPr>
        <w:t>Human Rights Act 2004</w:t>
      </w:r>
      <w:r>
        <w:rPr>
          <w:rFonts w:ascii="Arial" w:hAnsi="Arial" w:cs="Arial"/>
          <w:b/>
          <w:bCs/>
          <w:sz w:val="24"/>
          <w:szCs w:val="24"/>
        </w:rPr>
        <w:t>, s 37)</w:t>
      </w:r>
    </w:p>
    <w:p w14:paraId="4E561EC7" w14:textId="77777777" w:rsidR="00BB387E" w:rsidRPr="00BB387E" w:rsidRDefault="00BB387E" w:rsidP="00BB387E">
      <w:pPr>
        <w:spacing w:after="0"/>
        <w:jc w:val="center"/>
        <w:rPr>
          <w:rFonts w:ascii="Arial" w:hAnsi="Arial" w:cs="Arial"/>
          <w:b/>
          <w:sz w:val="24"/>
          <w:szCs w:val="24"/>
        </w:rPr>
      </w:pPr>
    </w:p>
    <w:p w14:paraId="58E7858B" w14:textId="77777777" w:rsidR="00BB387E" w:rsidRPr="00BB387E" w:rsidRDefault="00BB387E" w:rsidP="00BB387E">
      <w:pPr>
        <w:spacing w:after="0"/>
        <w:jc w:val="center"/>
        <w:rPr>
          <w:rFonts w:ascii="Arial" w:hAnsi="Arial" w:cs="Arial"/>
          <w:b/>
          <w:sz w:val="24"/>
          <w:szCs w:val="24"/>
        </w:rPr>
      </w:pPr>
    </w:p>
    <w:p w14:paraId="44FB09C0" w14:textId="77777777" w:rsidR="00BB387E" w:rsidRPr="00BB387E" w:rsidRDefault="00BB387E" w:rsidP="00BB387E">
      <w:pPr>
        <w:spacing w:after="0"/>
        <w:jc w:val="center"/>
        <w:rPr>
          <w:rFonts w:ascii="Arial" w:hAnsi="Arial" w:cs="Arial"/>
          <w:b/>
          <w:sz w:val="24"/>
          <w:szCs w:val="24"/>
        </w:rPr>
      </w:pPr>
    </w:p>
    <w:p w14:paraId="6DB1E5EF" w14:textId="77777777" w:rsidR="00BB387E" w:rsidRPr="00BB387E" w:rsidRDefault="00BB387E" w:rsidP="00BB387E">
      <w:pPr>
        <w:spacing w:after="0"/>
        <w:jc w:val="center"/>
        <w:rPr>
          <w:rFonts w:ascii="Arial" w:hAnsi="Arial" w:cs="Arial"/>
          <w:b/>
          <w:sz w:val="24"/>
          <w:szCs w:val="24"/>
        </w:rPr>
      </w:pPr>
    </w:p>
    <w:p w14:paraId="5CCF0433" w14:textId="77777777" w:rsidR="00BB387E" w:rsidRPr="00BB387E" w:rsidRDefault="00BB387E" w:rsidP="00BB387E">
      <w:pPr>
        <w:keepNext/>
        <w:widowControl w:val="0"/>
        <w:spacing w:after="0"/>
        <w:jc w:val="center"/>
        <w:outlineLvl w:val="7"/>
        <w:rPr>
          <w:rFonts w:ascii="Arial" w:hAnsi="Arial" w:cs="Arial"/>
          <w:b/>
          <w:bCs/>
          <w:sz w:val="24"/>
          <w:szCs w:val="24"/>
        </w:rPr>
      </w:pPr>
    </w:p>
    <w:p w14:paraId="0CE0F478" w14:textId="77777777" w:rsidR="00BB387E" w:rsidRPr="00BB387E" w:rsidRDefault="00BB387E" w:rsidP="00BB387E">
      <w:pPr>
        <w:keepNext/>
        <w:widowControl w:val="0"/>
        <w:spacing w:after="0"/>
        <w:jc w:val="center"/>
        <w:outlineLvl w:val="7"/>
        <w:rPr>
          <w:rFonts w:ascii="Arial" w:hAnsi="Arial" w:cs="Arial"/>
          <w:b/>
          <w:bCs/>
          <w:sz w:val="24"/>
          <w:szCs w:val="24"/>
        </w:rPr>
      </w:pPr>
    </w:p>
    <w:p w14:paraId="2D0F4E33" w14:textId="77777777" w:rsidR="00BB387E" w:rsidRPr="00BB387E" w:rsidRDefault="00BB387E" w:rsidP="00BB387E">
      <w:pPr>
        <w:keepNext/>
        <w:widowControl w:val="0"/>
        <w:spacing w:after="0"/>
        <w:ind w:right="686"/>
        <w:jc w:val="right"/>
        <w:outlineLvl w:val="7"/>
        <w:rPr>
          <w:rFonts w:ascii="Arial" w:hAnsi="Arial" w:cs="Arial"/>
          <w:b/>
          <w:bCs/>
          <w:sz w:val="24"/>
          <w:szCs w:val="24"/>
        </w:rPr>
      </w:pPr>
      <w:r w:rsidRPr="00BB387E">
        <w:rPr>
          <w:rFonts w:ascii="Arial" w:hAnsi="Arial" w:cs="Arial"/>
          <w:b/>
          <w:bCs/>
          <w:sz w:val="24"/>
          <w:szCs w:val="24"/>
        </w:rPr>
        <w:t>Presented by</w:t>
      </w:r>
    </w:p>
    <w:p w14:paraId="5BBE2D1D" w14:textId="4C240F21" w:rsidR="00BB387E" w:rsidRDefault="00BF7D5E" w:rsidP="00BB387E">
      <w:pPr>
        <w:spacing w:after="0"/>
        <w:ind w:right="686"/>
        <w:jc w:val="right"/>
        <w:rPr>
          <w:rFonts w:ascii="Arial" w:hAnsi="Arial" w:cs="Arial"/>
          <w:b/>
          <w:bCs/>
          <w:sz w:val="24"/>
          <w:szCs w:val="24"/>
        </w:rPr>
      </w:pPr>
      <w:r>
        <w:rPr>
          <w:rFonts w:ascii="Arial" w:hAnsi="Arial" w:cs="Arial"/>
          <w:b/>
          <w:bCs/>
          <w:sz w:val="24"/>
          <w:szCs w:val="24"/>
        </w:rPr>
        <w:t xml:space="preserve">Rachel Stephen-Smith </w:t>
      </w:r>
    </w:p>
    <w:p w14:paraId="1E654F9D" w14:textId="4E2F724C" w:rsidR="00BF7D5E" w:rsidRPr="00BB387E" w:rsidRDefault="00BF7D5E" w:rsidP="00BB387E">
      <w:pPr>
        <w:spacing w:after="0"/>
        <w:ind w:right="686"/>
        <w:jc w:val="right"/>
        <w:rPr>
          <w:rFonts w:ascii="Arial" w:hAnsi="Arial" w:cs="Arial"/>
          <w:b/>
          <w:bCs/>
          <w:sz w:val="24"/>
          <w:szCs w:val="24"/>
        </w:rPr>
      </w:pPr>
      <w:r>
        <w:rPr>
          <w:rFonts w:ascii="Arial" w:hAnsi="Arial" w:cs="Arial"/>
          <w:b/>
          <w:bCs/>
          <w:sz w:val="24"/>
          <w:szCs w:val="24"/>
        </w:rPr>
        <w:t>Minister for Health</w:t>
      </w:r>
    </w:p>
    <w:p w14:paraId="29D58DC6" w14:textId="77777777" w:rsidR="00DC5912" w:rsidRPr="008C3B92" w:rsidRDefault="00DC5912">
      <w:pPr>
        <w:spacing w:after="0" w:line="240" w:lineRule="auto"/>
        <w:rPr>
          <w:rFonts w:ascii="Arial" w:hAnsi="Arial" w:cs="Arial"/>
          <w:b/>
          <w:bCs/>
          <w:sz w:val="24"/>
          <w:szCs w:val="24"/>
          <w:u w:val="single"/>
        </w:rPr>
        <w:sectPr w:rsidR="00DC5912" w:rsidRPr="008C3B92" w:rsidSect="00DC5912">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00ACAF6A" w14:textId="221173DD" w:rsidR="00ED3B77" w:rsidRPr="00BB387E" w:rsidRDefault="00F15D37" w:rsidP="008C225D">
      <w:pPr>
        <w:pStyle w:val="Heading1"/>
        <w:jc w:val="center"/>
      </w:pPr>
      <w:r w:rsidRPr="009E1EB3">
        <w:lastRenderedPageBreak/>
        <w:t>PUBLIC HEALTH (</w:t>
      </w:r>
      <w:r w:rsidR="009E1EB3" w:rsidRPr="009E1EB3">
        <w:t>EMERGENCIES</w:t>
      </w:r>
      <w:r w:rsidRPr="009E1EB3">
        <w:t>) AMENDMENT</w:t>
      </w:r>
      <w:r w:rsidR="00ED3B77" w:rsidRPr="009E1EB3">
        <w:t xml:space="preserve"> BILL</w:t>
      </w:r>
      <w:r w:rsidR="00ED3B77" w:rsidRPr="00BB387E">
        <w:t xml:space="preserve"> </w:t>
      </w:r>
      <w:r w:rsidR="00130A37" w:rsidRPr="00BB387E">
        <w:t>20</w:t>
      </w:r>
      <w:r w:rsidR="00130A37">
        <w:t>20</w:t>
      </w:r>
    </w:p>
    <w:p w14:paraId="2612AE1F" w14:textId="77777777" w:rsidR="00834FC9" w:rsidRDefault="00834FC9" w:rsidP="007F3D56">
      <w:pPr>
        <w:spacing w:after="0"/>
        <w:contextualSpacing/>
        <w:rPr>
          <w:rFonts w:ascii="Arial" w:hAnsi="Arial" w:cs="Arial"/>
          <w:bCs/>
          <w:sz w:val="24"/>
          <w:szCs w:val="24"/>
        </w:rPr>
      </w:pPr>
    </w:p>
    <w:p w14:paraId="06EE45A3" w14:textId="6699329E" w:rsidR="00C37B79" w:rsidRPr="00B94A29" w:rsidRDefault="00834FC9" w:rsidP="00B94A29">
      <w:pPr>
        <w:ind w:right="-45"/>
        <w:contextualSpacing/>
        <w:mirrorIndents/>
        <w:rPr>
          <w:rFonts w:ascii="Arial" w:hAnsi="Arial" w:cs="Arial"/>
          <w:iCs/>
          <w:sz w:val="24"/>
          <w:szCs w:val="24"/>
        </w:rPr>
      </w:pPr>
      <w:r w:rsidRPr="00B94A29">
        <w:rPr>
          <w:rFonts w:ascii="Arial" w:hAnsi="Arial" w:cs="Arial"/>
          <w:iCs/>
          <w:sz w:val="24"/>
          <w:szCs w:val="24"/>
        </w:rPr>
        <w:t xml:space="preserve">The Bill </w:t>
      </w:r>
      <w:r w:rsidR="00CA6932" w:rsidRPr="00B94A29">
        <w:rPr>
          <w:rFonts w:ascii="Arial" w:hAnsi="Arial" w:cs="Arial"/>
          <w:iCs/>
          <w:sz w:val="24"/>
          <w:szCs w:val="24"/>
        </w:rPr>
        <w:t>is a</w:t>
      </w:r>
      <w:r w:rsidRPr="00B94A29">
        <w:rPr>
          <w:rFonts w:ascii="Arial" w:hAnsi="Arial" w:cs="Arial"/>
          <w:iCs/>
          <w:sz w:val="24"/>
          <w:szCs w:val="24"/>
        </w:rPr>
        <w:t xml:space="preserve"> Significant Bill. Significant Bills are bills that have been assessed as likely to have significant engagement of human rights and require more detailed reasoning in relation to compatibility with the </w:t>
      </w:r>
      <w:r w:rsidRPr="00B94A29">
        <w:rPr>
          <w:rFonts w:ascii="Arial" w:hAnsi="Arial" w:cs="Arial"/>
          <w:i/>
          <w:sz w:val="24"/>
          <w:szCs w:val="24"/>
        </w:rPr>
        <w:t>Human Rights Act 2004</w:t>
      </w:r>
      <w:r w:rsidRPr="00B94A29">
        <w:rPr>
          <w:rFonts w:ascii="Arial" w:hAnsi="Arial" w:cs="Arial"/>
          <w:iCs/>
          <w:sz w:val="24"/>
          <w:szCs w:val="24"/>
        </w:rPr>
        <w:t>.</w:t>
      </w:r>
    </w:p>
    <w:p w14:paraId="05910438" w14:textId="77777777" w:rsidR="00A02EC2" w:rsidRPr="003A3854" w:rsidRDefault="00A02EC2" w:rsidP="003364EC">
      <w:pPr>
        <w:pStyle w:val="Heading2"/>
        <w:spacing w:before="0" w:after="200"/>
        <w:contextualSpacing/>
        <w:mirrorIndents/>
        <w:rPr>
          <w:rFonts w:cs="Arial"/>
          <w:szCs w:val="24"/>
        </w:rPr>
      </w:pPr>
      <w:r w:rsidRPr="003A3854">
        <w:rPr>
          <w:rFonts w:cs="Arial"/>
          <w:szCs w:val="24"/>
        </w:rPr>
        <w:t xml:space="preserve">BACKGROUND </w:t>
      </w:r>
    </w:p>
    <w:p w14:paraId="69302608" w14:textId="77777777" w:rsidR="00B94A29" w:rsidRDefault="00A02EC2" w:rsidP="003364EC">
      <w:pPr>
        <w:ind w:right="-45"/>
        <w:contextualSpacing/>
        <w:mirrorIndents/>
        <w:rPr>
          <w:rFonts w:ascii="Arial" w:hAnsi="Arial" w:cs="Arial"/>
          <w:iCs/>
          <w:sz w:val="24"/>
          <w:szCs w:val="24"/>
        </w:rPr>
      </w:pPr>
      <w:r w:rsidRPr="003A3854">
        <w:rPr>
          <w:rFonts w:ascii="Arial" w:hAnsi="Arial" w:cs="Arial"/>
          <w:iCs/>
          <w:sz w:val="24"/>
          <w:szCs w:val="24"/>
        </w:rPr>
        <w:t>In December 2019, China reported cases of a viral pneumonia caused by a previously unknown pathogen in Wuhan City, in the Hubei Province of China. The pathogen was identified as a novel coronavirus</w:t>
      </w:r>
      <w:r w:rsidR="00D71E36">
        <w:rPr>
          <w:rFonts w:ascii="Arial" w:hAnsi="Arial" w:cs="Arial"/>
          <w:iCs/>
          <w:sz w:val="24"/>
          <w:szCs w:val="24"/>
        </w:rPr>
        <w:t xml:space="preserve"> </w:t>
      </w:r>
      <w:r w:rsidRPr="003A3854">
        <w:rPr>
          <w:rFonts w:ascii="Arial" w:hAnsi="Arial" w:cs="Arial"/>
          <w:iCs/>
          <w:sz w:val="24"/>
          <w:szCs w:val="24"/>
        </w:rPr>
        <w:t xml:space="preserve">genetically related to the virus that caused the outbreak of Severe Acute Respiratory Syndrome in 2003. </w:t>
      </w:r>
      <w:r w:rsidR="00D71E36">
        <w:rPr>
          <w:rFonts w:ascii="Arial" w:hAnsi="Arial" w:cs="Arial"/>
          <w:iCs/>
          <w:sz w:val="24"/>
          <w:szCs w:val="24"/>
        </w:rPr>
        <w:t>The new strain of coronavirus is called SARS-CoV</w:t>
      </w:r>
      <w:r w:rsidR="003D4EAC">
        <w:rPr>
          <w:rFonts w:ascii="Arial" w:hAnsi="Arial" w:cs="Arial"/>
          <w:iCs/>
          <w:sz w:val="24"/>
          <w:szCs w:val="24"/>
        </w:rPr>
        <w:t>-</w:t>
      </w:r>
      <w:r w:rsidR="00D71E36">
        <w:rPr>
          <w:rFonts w:ascii="Arial" w:hAnsi="Arial" w:cs="Arial"/>
          <w:iCs/>
          <w:sz w:val="24"/>
          <w:szCs w:val="24"/>
        </w:rPr>
        <w:t xml:space="preserve">2 and the disease it causes is called COVID-19. COVID-19 is presently understood to most likely spread from person-to-person contact. </w:t>
      </w:r>
      <w:r w:rsidR="00170CC3">
        <w:rPr>
          <w:rFonts w:ascii="Arial" w:hAnsi="Arial" w:cs="Arial"/>
          <w:iCs/>
          <w:sz w:val="24"/>
          <w:szCs w:val="24"/>
        </w:rPr>
        <w:t xml:space="preserve">The current estimates of the time it takes for symptoms to develop after being exposed to the virus that causes COVID-19 is a range of 2 to 14 days. </w:t>
      </w:r>
      <w:r w:rsidRPr="003A3854">
        <w:rPr>
          <w:rFonts w:ascii="Arial" w:hAnsi="Arial" w:cs="Arial"/>
          <w:iCs/>
          <w:sz w:val="24"/>
          <w:szCs w:val="24"/>
        </w:rPr>
        <w:t xml:space="preserve">At this stage, there is no known vaccine or antiviral against COVID-19. </w:t>
      </w:r>
    </w:p>
    <w:p w14:paraId="072EA647" w14:textId="77777777" w:rsidR="00B94A29" w:rsidRDefault="00B94A29" w:rsidP="003364EC">
      <w:pPr>
        <w:ind w:right="-45"/>
        <w:contextualSpacing/>
        <w:mirrorIndents/>
        <w:rPr>
          <w:rFonts w:ascii="Arial" w:hAnsi="Arial" w:cs="Arial"/>
          <w:iCs/>
          <w:sz w:val="24"/>
          <w:szCs w:val="24"/>
        </w:rPr>
      </w:pPr>
    </w:p>
    <w:p w14:paraId="546B1E99" w14:textId="772FFDF5" w:rsidR="00A02EC2" w:rsidRDefault="00A02EC2" w:rsidP="003364EC">
      <w:pPr>
        <w:ind w:right="-45"/>
        <w:contextualSpacing/>
        <w:mirrorIndents/>
        <w:rPr>
          <w:rFonts w:ascii="Arial" w:hAnsi="Arial" w:cs="Arial"/>
          <w:iCs/>
          <w:sz w:val="24"/>
          <w:szCs w:val="24"/>
        </w:rPr>
      </w:pPr>
      <w:r w:rsidRPr="003A3854">
        <w:rPr>
          <w:rFonts w:ascii="Arial" w:hAnsi="Arial" w:cs="Arial"/>
          <w:iCs/>
          <w:sz w:val="24"/>
          <w:szCs w:val="24"/>
        </w:rPr>
        <w:t>On 30</w:t>
      </w:r>
      <w:r w:rsidR="00170CC3">
        <w:rPr>
          <w:rFonts w:ascii="Arial" w:hAnsi="Arial" w:cs="Arial"/>
          <w:iCs/>
          <w:sz w:val="24"/>
          <w:szCs w:val="24"/>
        </w:rPr>
        <w:t> </w:t>
      </w:r>
      <w:r w:rsidRPr="003A3854">
        <w:rPr>
          <w:rFonts w:ascii="Arial" w:hAnsi="Arial" w:cs="Arial"/>
          <w:iCs/>
          <w:sz w:val="24"/>
          <w:szCs w:val="24"/>
        </w:rPr>
        <w:t xml:space="preserve">January 2020, the Director-General of the World Health Organisation (WHO) declared the outbreak of COVID-19 a Public Health Emergency of International Concern. On 11 March 2020, the Director-General of </w:t>
      </w:r>
      <w:r w:rsidR="009B446F">
        <w:rPr>
          <w:rFonts w:ascii="Arial" w:hAnsi="Arial" w:cs="Arial"/>
          <w:iCs/>
          <w:sz w:val="24"/>
          <w:szCs w:val="24"/>
        </w:rPr>
        <w:t xml:space="preserve">the </w:t>
      </w:r>
      <w:r w:rsidRPr="003A3854">
        <w:rPr>
          <w:rFonts w:ascii="Arial" w:hAnsi="Arial" w:cs="Arial"/>
          <w:iCs/>
          <w:sz w:val="24"/>
          <w:szCs w:val="24"/>
        </w:rPr>
        <w:t xml:space="preserve">WHO declared COVID-19 a global pandemic. </w:t>
      </w:r>
      <w:r w:rsidR="005069ED">
        <w:rPr>
          <w:rFonts w:ascii="Arial" w:hAnsi="Arial" w:cs="Arial"/>
          <w:iCs/>
          <w:sz w:val="24"/>
          <w:szCs w:val="24"/>
        </w:rPr>
        <w:t xml:space="preserve">The WHO requested that every country urgently take necessary measures to ready emergency response systems. </w:t>
      </w:r>
    </w:p>
    <w:p w14:paraId="43A7A0E2" w14:textId="77777777" w:rsidR="008D743E" w:rsidRPr="003A3854" w:rsidRDefault="008D743E" w:rsidP="003364EC">
      <w:pPr>
        <w:ind w:right="-45"/>
        <w:contextualSpacing/>
        <w:mirrorIndents/>
        <w:rPr>
          <w:rFonts w:ascii="Arial" w:hAnsi="Arial" w:cs="Arial"/>
          <w:iCs/>
          <w:sz w:val="24"/>
          <w:szCs w:val="24"/>
        </w:rPr>
      </w:pPr>
    </w:p>
    <w:p w14:paraId="2C81BC09" w14:textId="4FCC6EC4" w:rsidR="00A02EC2" w:rsidRPr="002B5CC8" w:rsidRDefault="00A02EC2" w:rsidP="003364EC">
      <w:pPr>
        <w:ind w:right="-45"/>
        <w:contextualSpacing/>
        <w:mirrorIndents/>
        <w:rPr>
          <w:rFonts w:ascii="Arial" w:hAnsi="Arial" w:cs="Arial"/>
          <w:iCs/>
          <w:sz w:val="24"/>
          <w:szCs w:val="24"/>
        </w:rPr>
      </w:pPr>
      <w:r w:rsidRPr="003A3854">
        <w:rPr>
          <w:rFonts w:ascii="Arial" w:hAnsi="Arial" w:cs="Arial"/>
          <w:iCs/>
          <w:sz w:val="24"/>
          <w:szCs w:val="24"/>
        </w:rPr>
        <w:t xml:space="preserve">On 16 March 2020, the Minister for Health declared a public health emergency under section 119 of the </w:t>
      </w:r>
      <w:r w:rsidRPr="003A3854">
        <w:rPr>
          <w:rFonts w:ascii="Arial" w:hAnsi="Arial" w:cs="Arial"/>
          <w:i/>
          <w:sz w:val="24"/>
          <w:szCs w:val="24"/>
        </w:rPr>
        <w:t xml:space="preserve">Public Health Act 1997 </w:t>
      </w:r>
      <w:r w:rsidRPr="003A3854">
        <w:rPr>
          <w:rFonts w:ascii="Arial" w:hAnsi="Arial" w:cs="Arial"/>
          <w:iCs/>
          <w:sz w:val="24"/>
          <w:szCs w:val="24"/>
        </w:rPr>
        <w:t xml:space="preserve">(the Act) due to the public health risk to the ACT community posed by COVID-19. The public health emergency was declared for </w:t>
      </w:r>
      <w:r w:rsidRPr="002B5CC8">
        <w:rPr>
          <w:rFonts w:ascii="Arial" w:hAnsi="Arial" w:cs="Arial"/>
          <w:iCs/>
          <w:sz w:val="24"/>
          <w:szCs w:val="24"/>
        </w:rPr>
        <w:t xml:space="preserve">the whole of the ACT for a period of five days (the maximum period allowed pursuant to section 119(3)(a)). </w:t>
      </w:r>
      <w:r w:rsidR="005069ED" w:rsidRPr="002B5CC8">
        <w:rPr>
          <w:rFonts w:ascii="Arial" w:hAnsi="Arial" w:cs="Arial"/>
          <w:iCs/>
          <w:sz w:val="24"/>
          <w:szCs w:val="24"/>
        </w:rPr>
        <w:t xml:space="preserve">It </w:t>
      </w:r>
      <w:r w:rsidR="00E94D98" w:rsidRPr="002B5CC8">
        <w:rPr>
          <w:rFonts w:ascii="Arial" w:hAnsi="Arial" w:cs="Arial"/>
          <w:iCs/>
          <w:sz w:val="24"/>
          <w:szCs w:val="24"/>
        </w:rPr>
        <w:t>was</w:t>
      </w:r>
      <w:r w:rsidR="005069ED" w:rsidRPr="002B5CC8">
        <w:rPr>
          <w:rFonts w:ascii="Arial" w:hAnsi="Arial" w:cs="Arial"/>
          <w:iCs/>
          <w:sz w:val="24"/>
          <w:szCs w:val="24"/>
        </w:rPr>
        <w:t xml:space="preserve"> the first time that a public health emergency ha</w:t>
      </w:r>
      <w:r w:rsidR="00E94D98" w:rsidRPr="002B5CC8">
        <w:rPr>
          <w:rFonts w:ascii="Arial" w:hAnsi="Arial" w:cs="Arial"/>
          <w:iCs/>
          <w:sz w:val="24"/>
          <w:szCs w:val="24"/>
        </w:rPr>
        <w:t>d</w:t>
      </w:r>
      <w:r w:rsidR="005069ED" w:rsidRPr="002B5CC8">
        <w:rPr>
          <w:rFonts w:ascii="Arial" w:hAnsi="Arial" w:cs="Arial"/>
          <w:iCs/>
          <w:sz w:val="24"/>
          <w:szCs w:val="24"/>
        </w:rPr>
        <w:t xml:space="preserve"> been declared under the Act. </w:t>
      </w:r>
      <w:r w:rsidRPr="002B5CC8">
        <w:rPr>
          <w:rFonts w:ascii="Arial" w:hAnsi="Arial" w:cs="Arial"/>
          <w:iCs/>
          <w:sz w:val="24"/>
          <w:szCs w:val="24"/>
        </w:rPr>
        <w:t xml:space="preserve">An emergency declaration can be extended and further extended by notifiable instrument for period of up to two days pursuant to section 119(4). The emergency declaration has already been extended a number of times and it is expected that there will be a continued need for the declaration to be further extended. </w:t>
      </w:r>
      <w:r w:rsidR="005069ED" w:rsidRPr="002B5CC8">
        <w:rPr>
          <w:rFonts w:ascii="Arial" w:hAnsi="Arial" w:cs="Arial"/>
          <w:iCs/>
          <w:sz w:val="24"/>
          <w:szCs w:val="24"/>
        </w:rPr>
        <w:t xml:space="preserve"> </w:t>
      </w:r>
    </w:p>
    <w:p w14:paraId="63FFA58D" w14:textId="77777777" w:rsidR="009B446F" w:rsidRPr="002B5CC8" w:rsidRDefault="009B446F" w:rsidP="003364EC">
      <w:pPr>
        <w:ind w:right="-45"/>
        <w:contextualSpacing/>
        <w:mirrorIndents/>
        <w:rPr>
          <w:rFonts w:ascii="Arial" w:hAnsi="Arial" w:cs="Arial"/>
          <w:iCs/>
          <w:sz w:val="24"/>
          <w:szCs w:val="24"/>
        </w:rPr>
      </w:pPr>
    </w:p>
    <w:p w14:paraId="081760B1" w14:textId="6797B7CF" w:rsidR="00A02EC2" w:rsidRDefault="00A02EC2" w:rsidP="003364EC">
      <w:pPr>
        <w:ind w:right="-45"/>
        <w:contextualSpacing/>
        <w:mirrorIndents/>
        <w:rPr>
          <w:rFonts w:ascii="Arial" w:hAnsi="Arial" w:cs="Arial"/>
          <w:iCs/>
          <w:sz w:val="24"/>
          <w:szCs w:val="24"/>
        </w:rPr>
      </w:pPr>
      <w:r w:rsidRPr="002B5CC8">
        <w:rPr>
          <w:rFonts w:ascii="Arial" w:hAnsi="Arial" w:cs="Arial"/>
          <w:iCs/>
          <w:sz w:val="24"/>
          <w:szCs w:val="24"/>
        </w:rPr>
        <w:t xml:space="preserve">As at </w:t>
      </w:r>
      <w:r w:rsidR="00F94441" w:rsidRPr="002B5CC8">
        <w:rPr>
          <w:rFonts w:ascii="Arial" w:hAnsi="Arial" w:cs="Arial"/>
          <w:iCs/>
          <w:sz w:val="24"/>
          <w:szCs w:val="24"/>
        </w:rPr>
        <w:t>7am on 31 March</w:t>
      </w:r>
      <w:r w:rsidRPr="002B5CC8">
        <w:rPr>
          <w:rFonts w:ascii="Arial" w:hAnsi="Arial" w:cs="Arial"/>
          <w:iCs/>
          <w:sz w:val="24"/>
          <w:szCs w:val="24"/>
        </w:rPr>
        <w:t xml:space="preserve"> 2020, the WHO has reported that there are </w:t>
      </w:r>
      <w:r w:rsidR="00F94441" w:rsidRPr="002B5CC8">
        <w:rPr>
          <w:rFonts w:ascii="Arial" w:hAnsi="Arial" w:cs="Arial"/>
          <w:iCs/>
          <w:sz w:val="24"/>
          <w:szCs w:val="24"/>
        </w:rPr>
        <w:t>771,688</w:t>
      </w:r>
      <w:r w:rsidRPr="002B5CC8">
        <w:rPr>
          <w:rFonts w:ascii="Arial" w:hAnsi="Arial" w:cs="Arial"/>
          <w:iCs/>
          <w:sz w:val="24"/>
          <w:szCs w:val="24"/>
        </w:rPr>
        <w:t xml:space="preserve"> confirmed cases of COVID-19 worldwide</w:t>
      </w:r>
      <w:r w:rsidR="00F94441" w:rsidRPr="002B5CC8">
        <w:rPr>
          <w:rFonts w:ascii="Arial" w:hAnsi="Arial" w:cs="Arial"/>
          <w:iCs/>
          <w:sz w:val="24"/>
          <w:szCs w:val="24"/>
        </w:rPr>
        <w:t>, and the Australian Government has reported</w:t>
      </w:r>
      <w:r w:rsidR="0020747C" w:rsidRPr="002B5CC8">
        <w:rPr>
          <w:rFonts w:ascii="Arial" w:hAnsi="Arial" w:cs="Arial"/>
          <w:iCs/>
          <w:sz w:val="24"/>
          <w:szCs w:val="24"/>
        </w:rPr>
        <w:t xml:space="preserve"> </w:t>
      </w:r>
      <w:r w:rsidR="00F94441" w:rsidRPr="002B5CC8">
        <w:rPr>
          <w:rFonts w:ascii="Arial" w:hAnsi="Arial" w:cs="Arial"/>
          <w:iCs/>
          <w:sz w:val="24"/>
          <w:szCs w:val="24"/>
        </w:rPr>
        <w:t xml:space="preserve">4,359 </w:t>
      </w:r>
      <w:r w:rsidRPr="002B5CC8">
        <w:rPr>
          <w:rFonts w:ascii="Arial" w:hAnsi="Arial" w:cs="Arial"/>
          <w:iCs/>
          <w:sz w:val="24"/>
          <w:szCs w:val="24"/>
        </w:rPr>
        <w:t>confirmed cases in Australia</w:t>
      </w:r>
      <w:r w:rsidR="0020747C" w:rsidRPr="002B5CC8">
        <w:rPr>
          <w:rFonts w:ascii="Arial" w:hAnsi="Arial" w:cs="Arial"/>
          <w:iCs/>
          <w:sz w:val="24"/>
          <w:szCs w:val="24"/>
        </w:rPr>
        <w:t xml:space="preserve"> and </w:t>
      </w:r>
      <w:r w:rsidR="00E94D98" w:rsidRPr="002B5CC8">
        <w:rPr>
          <w:rFonts w:ascii="Arial" w:hAnsi="Arial" w:cs="Arial"/>
          <w:iCs/>
          <w:sz w:val="24"/>
          <w:szCs w:val="24"/>
        </w:rPr>
        <w:t>1</w:t>
      </w:r>
      <w:r w:rsidR="0093575F" w:rsidRPr="002B5CC8">
        <w:rPr>
          <w:rFonts w:ascii="Arial" w:hAnsi="Arial" w:cs="Arial"/>
          <w:iCs/>
          <w:sz w:val="24"/>
          <w:szCs w:val="24"/>
        </w:rPr>
        <w:t>8</w:t>
      </w:r>
      <w:r w:rsidRPr="002B5CC8">
        <w:rPr>
          <w:rFonts w:ascii="Arial" w:hAnsi="Arial" w:cs="Arial"/>
          <w:iCs/>
          <w:sz w:val="24"/>
          <w:szCs w:val="24"/>
        </w:rPr>
        <w:t xml:space="preserve"> deaths as a result of COVID-19. </w:t>
      </w:r>
      <w:r w:rsidR="00F94441" w:rsidRPr="002B5CC8">
        <w:rPr>
          <w:rFonts w:ascii="Arial" w:hAnsi="Arial" w:cs="Arial"/>
          <w:iCs/>
          <w:sz w:val="24"/>
          <w:szCs w:val="24"/>
        </w:rPr>
        <w:t>As of 2pm on 31 March, t</w:t>
      </w:r>
      <w:r w:rsidRPr="002B5CC8">
        <w:rPr>
          <w:rFonts w:ascii="Arial" w:hAnsi="Arial" w:cs="Arial"/>
          <w:iCs/>
          <w:sz w:val="24"/>
          <w:szCs w:val="24"/>
        </w:rPr>
        <w:t>he ACT ha</w:t>
      </w:r>
      <w:r w:rsidR="00F94441" w:rsidRPr="002B5CC8">
        <w:rPr>
          <w:rFonts w:ascii="Arial" w:hAnsi="Arial" w:cs="Arial"/>
          <w:iCs/>
          <w:sz w:val="24"/>
          <w:szCs w:val="24"/>
        </w:rPr>
        <w:t>d</w:t>
      </w:r>
      <w:r w:rsidRPr="002B5CC8">
        <w:rPr>
          <w:rFonts w:ascii="Arial" w:hAnsi="Arial" w:cs="Arial"/>
          <w:iCs/>
          <w:sz w:val="24"/>
          <w:szCs w:val="24"/>
        </w:rPr>
        <w:t xml:space="preserve"> </w:t>
      </w:r>
      <w:r w:rsidR="00F94441" w:rsidRPr="002B5CC8">
        <w:rPr>
          <w:rFonts w:ascii="Arial" w:hAnsi="Arial" w:cs="Arial"/>
          <w:iCs/>
          <w:sz w:val="24"/>
          <w:szCs w:val="24"/>
        </w:rPr>
        <w:t xml:space="preserve">80 </w:t>
      </w:r>
      <w:r w:rsidRPr="002B5CC8">
        <w:rPr>
          <w:rFonts w:ascii="Arial" w:hAnsi="Arial" w:cs="Arial"/>
          <w:iCs/>
          <w:sz w:val="24"/>
          <w:szCs w:val="24"/>
        </w:rPr>
        <w:t xml:space="preserve">confirmed cases </w:t>
      </w:r>
      <w:r w:rsidR="0093575F" w:rsidRPr="002B5CC8">
        <w:rPr>
          <w:rFonts w:ascii="Arial" w:hAnsi="Arial" w:cs="Arial"/>
          <w:iCs/>
          <w:sz w:val="24"/>
          <w:szCs w:val="24"/>
        </w:rPr>
        <w:t>and 1</w:t>
      </w:r>
      <w:r w:rsidR="00F94441" w:rsidRPr="002B5CC8">
        <w:rPr>
          <w:rFonts w:ascii="Arial" w:hAnsi="Arial" w:cs="Arial"/>
          <w:iCs/>
          <w:sz w:val="24"/>
          <w:szCs w:val="24"/>
        </w:rPr>
        <w:t> person had died</w:t>
      </w:r>
      <w:r w:rsidR="0093575F" w:rsidRPr="002B5CC8">
        <w:rPr>
          <w:rFonts w:ascii="Arial" w:hAnsi="Arial" w:cs="Arial"/>
          <w:iCs/>
          <w:sz w:val="24"/>
          <w:szCs w:val="24"/>
        </w:rPr>
        <w:t xml:space="preserve"> from COVID-19.</w:t>
      </w:r>
      <w:r w:rsidR="0093575F">
        <w:rPr>
          <w:rFonts w:ascii="Arial" w:hAnsi="Arial" w:cs="Arial"/>
          <w:iCs/>
          <w:sz w:val="24"/>
          <w:szCs w:val="24"/>
        </w:rPr>
        <w:t xml:space="preserve"> </w:t>
      </w:r>
    </w:p>
    <w:p w14:paraId="29C29316" w14:textId="191FC7DA" w:rsidR="007B6A78" w:rsidRPr="003A3854" w:rsidRDefault="003323FA" w:rsidP="003364EC">
      <w:pPr>
        <w:pStyle w:val="Heading2"/>
        <w:spacing w:before="0" w:after="200"/>
        <w:contextualSpacing/>
        <w:mirrorIndents/>
        <w:rPr>
          <w:rFonts w:cs="Arial"/>
          <w:szCs w:val="24"/>
        </w:rPr>
      </w:pPr>
      <w:r w:rsidRPr="003A3854">
        <w:rPr>
          <w:rFonts w:cs="Arial"/>
          <w:szCs w:val="24"/>
        </w:rPr>
        <w:t>OVERVIEW OF THE BILL</w:t>
      </w:r>
    </w:p>
    <w:p w14:paraId="59279090" w14:textId="617EFEA5" w:rsidR="007B6A78" w:rsidRDefault="00104B8D" w:rsidP="003364EC">
      <w:pPr>
        <w:ind w:right="-45"/>
        <w:contextualSpacing/>
        <w:mirrorIndents/>
        <w:rPr>
          <w:rFonts w:ascii="Arial" w:hAnsi="Arial" w:cs="Arial"/>
          <w:iCs/>
          <w:sz w:val="24"/>
          <w:szCs w:val="24"/>
        </w:rPr>
      </w:pPr>
      <w:r w:rsidRPr="003A3854">
        <w:rPr>
          <w:rFonts w:ascii="Arial" w:hAnsi="Arial" w:cs="Arial"/>
          <w:iCs/>
          <w:sz w:val="24"/>
          <w:szCs w:val="24"/>
        </w:rPr>
        <w:t>Part</w:t>
      </w:r>
      <w:r w:rsidR="007F42FD" w:rsidRPr="003A3854">
        <w:rPr>
          <w:rFonts w:ascii="Arial" w:hAnsi="Arial" w:cs="Arial"/>
          <w:iCs/>
          <w:sz w:val="24"/>
          <w:szCs w:val="24"/>
        </w:rPr>
        <w:t xml:space="preserve"> 7 of the </w:t>
      </w:r>
      <w:r w:rsidR="00A02EC2" w:rsidRPr="003A3854">
        <w:rPr>
          <w:rFonts w:ascii="Arial" w:hAnsi="Arial" w:cs="Arial"/>
          <w:iCs/>
          <w:sz w:val="24"/>
          <w:szCs w:val="24"/>
        </w:rPr>
        <w:t>Act</w:t>
      </w:r>
      <w:r w:rsidR="007F42FD" w:rsidRPr="003A3854">
        <w:rPr>
          <w:rFonts w:ascii="Arial" w:hAnsi="Arial" w:cs="Arial"/>
          <w:i/>
          <w:sz w:val="24"/>
          <w:szCs w:val="24"/>
        </w:rPr>
        <w:t xml:space="preserve"> </w:t>
      </w:r>
      <w:r w:rsidR="007F42FD" w:rsidRPr="003A3854">
        <w:rPr>
          <w:rFonts w:ascii="Arial" w:hAnsi="Arial" w:cs="Arial"/>
          <w:iCs/>
          <w:sz w:val="24"/>
          <w:szCs w:val="24"/>
        </w:rPr>
        <w:t xml:space="preserve">relates to public health emergencies. Section 119 of the Act provides that the Minister for Health may declare a public health emergency if </w:t>
      </w:r>
      <w:r w:rsidR="007F42FD" w:rsidRPr="003A3854">
        <w:rPr>
          <w:rFonts w:ascii="Arial" w:hAnsi="Arial" w:cs="Arial"/>
          <w:iCs/>
          <w:sz w:val="24"/>
          <w:szCs w:val="24"/>
        </w:rPr>
        <w:lastRenderedPageBreak/>
        <w:t>satisfied that it is justified in the circumstances. A declaration of a public health emergency is a</w:t>
      </w:r>
      <w:r w:rsidR="0059422E" w:rsidRPr="003A3854">
        <w:rPr>
          <w:rFonts w:ascii="Arial" w:hAnsi="Arial" w:cs="Arial"/>
          <w:iCs/>
          <w:sz w:val="24"/>
          <w:szCs w:val="24"/>
        </w:rPr>
        <w:t xml:space="preserve"> notifiable instrument. </w:t>
      </w:r>
    </w:p>
    <w:p w14:paraId="5FFBDEE0" w14:textId="77777777" w:rsidR="009B446F" w:rsidRPr="003A3854" w:rsidRDefault="009B446F" w:rsidP="003364EC">
      <w:pPr>
        <w:ind w:right="-45"/>
        <w:contextualSpacing/>
        <w:mirrorIndents/>
        <w:rPr>
          <w:rFonts w:ascii="Arial" w:hAnsi="Arial" w:cs="Arial"/>
          <w:iCs/>
          <w:sz w:val="24"/>
          <w:szCs w:val="24"/>
        </w:rPr>
      </w:pPr>
    </w:p>
    <w:p w14:paraId="3B303136" w14:textId="2ABB2C3F" w:rsidR="0059422E" w:rsidRDefault="0059422E" w:rsidP="003364EC">
      <w:pPr>
        <w:ind w:right="-45"/>
        <w:contextualSpacing/>
        <w:mirrorIndents/>
        <w:rPr>
          <w:rFonts w:ascii="Arial" w:hAnsi="Arial" w:cs="Arial"/>
          <w:iCs/>
          <w:sz w:val="24"/>
          <w:szCs w:val="24"/>
        </w:rPr>
      </w:pPr>
      <w:r w:rsidRPr="003A3854">
        <w:rPr>
          <w:rFonts w:ascii="Arial" w:hAnsi="Arial" w:cs="Arial"/>
          <w:iCs/>
          <w:sz w:val="24"/>
          <w:szCs w:val="24"/>
        </w:rPr>
        <w:t>An emergency declaration activates a range of emergency actions and powers.</w:t>
      </w:r>
      <w:r w:rsidR="00CB4B87" w:rsidRPr="003A3854">
        <w:rPr>
          <w:rFonts w:ascii="Arial" w:hAnsi="Arial" w:cs="Arial"/>
          <w:iCs/>
          <w:sz w:val="24"/>
          <w:szCs w:val="24"/>
        </w:rPr>
        <w:t xml:space="preserve"> While an emergency declaration is in force, the chief health officer may take any action, or give any</w:t>
      </w:r>
      <w:r w:rsidR="00C37B79" w:rsidRPr="003A3854">
        <w:rPr>
          <w:rFonts w:ascii="Arial" w:hAnsi="Arial" w:cs="Arial"/>
          <w:iCs/>
          <w:sz w:val="24"/>
          <w:szCs w:val="24"/>
        </w:rPr>
        <w:t xml:space="preserve"> direction, he or she considers necessary or desirable to alleviate the emergency specified in the direction. Authorised officers have a range of powers, including powers of entry and powers to prevent access to a place, for the purposes of enforcing an action or direction made by the chief health officer. </w:t>
      </w:r>
    </w:p>
    <w:p w14:paraId="699D350A" w14:textId="77777777" w:rsidR="008D743E" w:rsidRPr="003A3854" w:rsidRDefault="008D743E" w:rsidP="003364EC">
      <w:pPr>
        <w:ind w:right="-45"/>
        <w:contextualSpacing/>
        <w:mirrorIndents/>
        <w:rPr>
          <w:rFonts w:ascii="Arial" w:hAnsi="Arial" w:cs="Arial"/>
          <w:iCs/>
          <w:sz w:val="24"/>
          <w:szCs w:val="24"/>
        </w:rPr>
      </w:pPr>
    </w:p>
    <w:p w14:paraId="72F6304E" w14:textId="4081F7A4" w:rsidR="0059422E" w:rsidRDefault="0059422E" w:rsidP="003364EC">
      <w:pPr>
        <w:ind w:right="-45"/>
        <w:contextualSpacing/>
        <w:mirrorIndents/>
        <w:rPr>
          <w:rFonts w:ascii="Arial" w:hAnsi="Arial" w:cs="Arial"/>
          <w:iCs/>
          <w:sz w:val="24"/>
          <w:szCs w:val="24"/>
        </w:rPr>
      </w:pPr>
      <w:r w:rsidRPr="003A3854">
        <w:rPr>
          <w:rFonts w:ascii="Arial" w:hAnsi="Arial" w:cs="Arial"/>
          <w:iCs/>
          <w:sz w:val="24"/>
          <w:szCs w:val="24"/>
        </w:rPr>
        <w:t xml:space="preserve">The Bill amends the Act to allow an extension (or further extensions) of </w:t>
      </w:r>
      <w:r w:rsidR="00387D07">
        <w:rPr>
          <w:rFonts w:ascii="Arial" w:hAnsi="Arial" w:cs="Arial"/>
          <w:iCs/>
          <w:sz w:val="24"/>
          <w:szCs w:val="24"/>
        </w:rPr>
        <w:t xml:space="preserve">a declared public health emergency </w:t>
      </w:r>
      <w:r w:rsidRPr="003A3854">
        <w:rPr>
          <w:rFonts w:ascii="Arial" w:hAnsi="Arial" w:cs="Arial"/>
          <w:iCs/>
          <w:sz w:val="24"/>
          <w:szCs w:val="24"/>
        </w:rPr>
        <w:t xml:space="preserve">to remain in force for a period of to </w:t>
      </w:r>
      <w:r w:rsidR="00387D07">
        <w:rPr>
          <w:rFonts w:ascii="Arial" w:hAnsi="Arial" w:cs="Arial"/>
          <w:iCs/>
          <w:sz w:val="24"/>
          <w:szCs w:val="24"/>
        </w:rPr>
        <w:t>9</w:t>
      </w:r>
      <w:r w:rsidRPr="003A3854">
        <w:rPr>
          <w:rFonts w:ascii="Arial" w:hAnsi="Arial" w:cs="Arial"/>
          <w:iCs/>
          <w:sz w:val="24"/>
          <w:szCs w:val="24"/>
        </w:rPr>
        <w:t>0 days</w:t>
      </w:r>
      <w:r w:rsidR="00387D07" w:rsidRPr="00387D07">
        <w:rPr>
          <w:rFonts w:ascii="Arial" w:hAnsi="Arial" w:cs="Arial"/>
          <w:iCs/>
          <w:sz w:val="24"/>
          <w:szCs w:val="24"/>
        </w:rPr>
        <w:t xml:space="preserve"> </w:t>
      </w:r>
      <w:r w:rsidR="00387D07">
        <w:rPr>
          <w:rFonts w:ascii="Arial" w:hAnsi="Arial" w:cs="Arial"/>
          <w:iCs/>
          <w:sz w:val="24"/>
          <w:szCs w:val="24"/>
        </w:rPr>
        <w:t>when it relates to a declaration made because of the COVID-19 emergency</w:t>
      </w:r>
      <w:r w:rsidR="00387D07" w:rsidRPr="003A3854">
        <w:rPr>
          <w:rFonts w:ascii="Arial" w:hAnsi="Arial" w:cs="Arial"/>
          <w:iCs/>
          <w:sz w:val="24"/>
          <w:szCs w:val="24"/>
        </w:rPr>
        <w:t>.</w:t>
      </w:r>
      <w:r w:rsidRPr="003A3854">
        <w:rPr>
          <w:rFonts w:ascii="Arial" w:hAnsi="Arial" w:cs="Arial"/>
          <w:iCs/>
          <w:sz w:val="24"/>
          <w:szCs w:val="24"/>
        </w:rPr>
        <w:t xml:space="preserve"> Th</w:t>
      </w:r>
      <w:r w:rsidR="0093575F">
        <w:rPr>
          <w:rFonts w:ascii="Arial" w:hAnsi="Arial" w:cs="Arial"/>
          <w:iCs/>
          <w:sz w:val="24"/>
          <w:szCs w:val="24"/>
        </w:rPr>
        <w:t>is</w:t>
      </w:r>
      <w:r w:rsidRPr="003A3854">
        <w:rPr>
          <w:rFonts w:ascii="Arial" w:hAnsi="Arial" w:cs="Arial"/>
          <w:iCs/>
          <w:sz w:val="24"/>
          <w:szCs w:val="24"/>
        </w:rPr>
        <w:t xml:space="preserve"> amendment will give the ACT community greater certainty about the anticipated need for an emergency declaration to continue</w:t>
      </w:r>
      <w:r w:rsidR="00E94D98">
        <w:rPr>
          <w:rFonts w:ascii="Arial" w:hAnsi="Arial" w:cs="Arial"/>
          <w:iCs/>
          <w:sz w:val="24"/>
          <w:szCs w:val="24"/>
        </w:rPr>
        <w:t xml:space="preserve"> in the context of the COVID-19 emergency</w:t>
      </w:r>
      <w:r w:rsidRPr="003A3854">
        <w:rPr>
          <w:rFonts w:ascii="Arial" w:hAnsi="Arial" w:cs="Arial"/>
          <w:iCs/>
          <w:sz w:val="24"/>
          <w:szCs w:val="24"/>
        </w:rPr>
        <w:t xml:space="preserve">. It will also give </w:t>
      </w:r>
      <w:r w:rsidR="009B446F">
        <w:rPr>
          <w:rFonts w:ascii="Arial" w:hAnsi="Arial" w:cs="Arial"/>
          <w:iCs/>
          <w:sz w:val="24"/>
          <w:szCs w:val="24"/>
        </w:rPr>
        <w:t xml:space="preserve">the chief health officer and </w:t>
      </w:r>
      <w:r w:rsidRPr="003A3854">
        <w:rPr>
          <w:rFonts w:ascii="Arial" w:hAnsi="Arial" w:cs="Arial"/>
          <w:iCs/>
          <w:sz w:val="24"/>
          <w:szCs w:val="24"/>
        </w:rPr>
        <w:t>authorised persons under the Act certainty as to the lawful exercise of emergency powers under the Act and will allow the ACT Government to communicate with certainty about emergency arrangements with more notice to the community.</w:t>
      </w:r>
    </w:p>
    <w:p w14:paraId="1D64C8B8" w14:textId="77777777" w:rsidR="008D743E" w:rsidRPr="003A3854" w:rsidRDefault="008D743E" w:rsidP="003364EC">
      <w:pPr>
        <w:ind w:right="-45"/>
        <w:contextualSpacing/>
        <w:mirrorIndents/>
        <w:rPr>
          <w:rFonts w:ascii="Arial" w:hAnsi="Arial" w:cs="Arial"/>
          <w:iCs/>
          <w:sz w:val="24"/>
          <w:szCs w:val="24"/>
        </w:rPr>
      </w:pPr>
    </w:p>
    <w:p w14:paraId="404A659E" w14:textId="64E1FE2A" w:rsidR="00BA77E2" w:rsidRDefault="00104B8D" w:rsidP="00BA77E2">
      <w:pPr>
        <w:ind w:right="-45"/>
        <w:contextualSpacing/>
        <w:mirrorIndents/>
        <w:rPr>
          <w:rFonts w:ascii="Arial" w:hAnsi="Arial" w:cs="Arial"/>
          <w:iCs/>
          <w:sz w:val="24"/>
          <w:szCs w:val="24"/>
        </w:rPr>
      </w:pPr>
      <w:r w:rsidRPr="00E94D98">
        <w:rPr>
          <w:rFonts w:ascii="Arial" w:hAnsi="Arial" w:cs="Arial"/>
          <w:iCs/>
          <w:sz w:val="24"/>
          <w:szCs w:val="24"/>
        </w:rPr>
        <w:t>If the Minister is no longer satisfied that a public health emergency declaration is justified in the circumstances, the Minister has the power to repeal the declaration pursuant to section 119 of the Act and section 46 of the Legislation Act. The emergency actions and powers under Part 7 of the Act will cease once the</w:t>
      </w:r>
      <w:r w:rsidRPr="003A3854">
        <w:rPr>
          <w:rFonts w:ascii="Arial" w:hAnsi="Arial" w:cs="Arial"/>
          <w:iCs/>
          <w:sz w:val="24"/>
          <w:szCs w:val="24"/>
        </w:rPr>
        <w:t xml:space="preserve"> emergency declaration (including any period of extension) is no longer in force.</w:t>
      </w:r>
      <w:r w:rsidR="00E94D98">
        <w:rPr>
          <w:rFonts w:ascii="Arial" w:hAnsi="Arial" w:cs="Arial"/>
          <w:iCs/>
          <w:sz w:val="24"/>
          <w:szCs w:val="24"/>
        </w:rPr>
        <w:t xml:space="preserve"> The Bill amends the Act to require the Minister to </w:t>
      </w:r>
      <w:r w:rsidR="00C90B69">
        <w:rPr>
          <w:rFonts w:ascii="Arial" w:hAnsi="Arial" w:cs="Arial"/>
          <w:iCs/>
          <w:sz w:val="24"/>
          <w:szCs w:val="24"/>
        </w:rPr>
        <w:t xml:space="preserve">revoke a COVID-19 declaration that has been extended or further extended if the Minister decides, after consulting the chief health officer, that the declaration is no longer justified. The Bill also adds a requirement for the chief health officer to advise the Minister at least every 30 days about the status of the COVID-19 emergency and whether the chief health officer considers the declaration is still justified.  </w:t>
      </w:r>
    </w:p>
    <w:p w14:paraId="0A071A97" w14:textId="77777777" w:rsidR="00BA77E2" w:rsidRDefault="00BA77E2" w:rsidP="00BA77E2">
      <w:pPr>
        <w:ind w:right="-45"/>
        <w:contextualSpacing/>
        <w:mirrorIndents/>
        <w:rPr>
          <w:rFonts w:ascii="Arial" w:hAnsi="Arial" w:cs="Arial"/>
          <w:iCs/>
          <w:sz w:val="24"/>
          <w:szCs w:val="24"/>
        </w:rPr>
      </w:pPr>
    </w:p>
    <w:p w14:paraId="614134B7" w14:textId="4CE070A4" w:rsidR="00BA77E2" w:rsidRDefault="00442E8C" w:rsidP="008D743E">
      <w:pPr>
        <w:ind w:right="-45"/>
        <w:contextualSpacing/>
        <w:mirrorIndents/>
        <w:rPr>
          <w:rFonts w:ascii="Arial" w:hAnsi="Arial" w:cs="Arial"/>
          <w:iCs/>
          <w:sz w:val="24"/>
          <w:szCs w:val="24"/>
        </w:rPr>
      </w:pPr>
      <w:r>
        <w:rPr>
          <w:rFonts w:ascii="Arial" w:hAnsi="Arial" w:cs="Arial"/>
          <w:iCs/>
          <w:sz w:val="24"/>
          <w:szCs w:val="24"/>
        </w:rPr>
        <w:t xml:space="preserve">The Bill amends the Act to provide </w:t>
      </w:r>
      <w:r w:rsidRPr="00442E8C">
        <w:rPr>
          <w:rFonts w:ascii="Arial" w:hAnsi="Arial" w:cs="Arial"/>
          <w:iCs/>
          <w:sz w:val="24"/>
          <w:szCs w:val="24"/>
        </w:rPr>
        <w:t xml:space="preserve">that the chief health officer may give a direction to the </w:t>
      </w:r>
      <w:r w:rsidR="006B416A">
        <w:rPr>
          <w:rFonts w:ascii="Arial" w:hAnsi="Arial" w:cs="Arial"/>
          <w:iCs/>
          <w:sz w:val="24"/>
          <w:szCs w:val="24"/>
        </w:rPr>
        <w:t>occupier</w:t>
      </w:r>
      <w:r w:rsidRPr="00442E8C">
        <w:rPr>
          <w:rFonts w:ascii="Arial" w:hAnsi="Arial" w:cs="Arial"/>
          <w:iCs/>
          <w:sz w:val="24"/>
          <w:szCs w:val="24"/>
        </w:rPr>
        <w:t xml:space="preserve"> of property, placing the property under the control, or at the disposal, of the chief health officer. This amendment reflects an emergency power that is available to the emergency controller pursuant to </w:t>
      </w:r>
      <w:r w:rsidR="00170CC3">
        <w:rPr>
          <w:rFonts w:ascii="Arial" w:hAnsi="Arial" w:cs="Arial"/>
          <w:iCs/>
          <w:sz w:val="24"/>
          <w:szCs w:val="24"/>
        </w:rPr>
        <w:t xml:space="preserve">section 150C(2)(c) and </w:t>
      </w:r>
      <w:r w:rsidRPr="00442E8C">
        <w:rPr>
          <w:rFonts w:ascii="Arial" w:hAnsi="Arial" w:cs="Arial"/>
          <w:iCs/>
          <w:sz w:val="24"/>
          <w:szCs w:val="24"/>
        </w:rPr>
        <w:t xml:space="preserve">section 160A(2)(c) of the </w:t>
      </w:r>
      <w:r w:rsidRPr="006B416A">
        <w:rPr>
          <w:rFonts w:ascii="Arial" w:hAnsi="Arial" w:cs="Arial"/>
          <w:i/>
          <w:sz w:val="24"/>
          <w:szCs w:val="24"/>
        </w:rPr>
        <w:t>Emergencies Act 2004</w:t>
      </w:r>
      <w:r w:rsidRPr="00442E8C">
        <w:rPr>
          <w:rFonts w:ascii="Arial" w:hAnsi="Arial" w:cs="Arial"/>
          <w:iCs/>
          <w:sz w:val="24"/>
          <w:szCs w:val="24"/>
        </w:rPr>
        <w:t xml:space="preserve"> during a declared state of </w:t>
      </w:r>
      <w:r w:rsidR="00170CC3">
        <w:rPr>
          <w:rFonts w:ascii="Arial" w:hAnsi="Arial" w:cs="Arial"/>
          <w:iCs/>
          <w:sz w:val="24"/>
          <w:szCs w:val="24"/>
        </w:rPr>
        <w:t xml:space="preserve">alert or state of </w:t>
      </w:r>
      <w:r w:rsidRPr="00442E8C">
        <w:rPr>
          <w:rFonts w:ascii="Arial" w:hAnsi="Arial" w:cs="Arial"/>
          <w:iCs/>
          <w:sz w:val="24"/>
          <w:szCs w:val="24"/>
        </w:rPr>
        <w:t>emergency. This amendment will empower the chief health officer to take control of property such as Personal Protection Equipment, medicines and medical equipment, or to have available at his or her disposal property such as a hotel or stadium for the purpose of a quarantine clinic or morgue.</w:t>
      </w:r>
    </w:p>
    <w:p w14:paraId="780D290D" w14:textId="2BECC891" w:rsidR="00BA77E2" w:rsidRDefault="00BA77E2" w:rsidP="008D743E">
      <w:pPr>
        <w:ind w:right="-45"/>
        <w:contextualSpacing/>
        <w:mirrorIndents/>
        <w:rPr>
          <w:rFonts w:ascii="Arial" w:hAnsi="Arial" w:cs="Arial"/>
          <w:iCs/>
          <w:sz w:val="24"/>
          <w:szCs w:val="24"/>
        </w:rPr>
      </w:pPr>
    </w:p>
    <w:p w14:paraId="06FADAC9" w14:textId="510D3030" w:rsidR="00442E8C" w:rsidRDefault="00BA77E2" w:rsidP="008D743E">
      <w:pPr>
        <w:ind w:right="-45"/>
        <w:mirrorIndents/>
        <w:rPr>
          <w:rFonts w:ascii="Arial" w:hAnsi="Arial" w:cs="Arial"/>
          <w:iCs/>
          <w:sz w:val="24"/>
          <w:szCs w:val="24"/>
        </w:rPr>
      </w:pPr>
      <w:r>
        <w:rPr>
          <w:rFonts w:ascii="Arial" w:hAnsi="Arial" w:cs="Arial"/>
          <w:iCs/>
          <w:sz w:val="24"/>
          <w:szCs w:val="24"/>
        </w:rPr>
        <w:lastRenderedPageBreak/>
        <w:t xml:space="preserve">The Bill also makes a number of minor amendments </w:t>
      </w:r>
      <w:r w:rsidR="006B416A">
        <w:rPr>
          <w:rFonts w:ascii="Arial" w:hAnsi="Arial" w:cs="Arial"/>
          <w:iCs/>
          <w:sz w:val="24"/>
          <w:szCs w:val="24"/>
        </w:rPr>
        <w:t xml:space="preserve">including </w:t>
      </w:r>
      <w:r>
        <w:rPr>
          <w:rFonts w:ascii="Arial" w:hAnsi="Arial" w:cs="Arial"/>
          <w:iCs/>
          <w:sz w:val="24"/>
          <w:szCs w:val="24"/>
        </w:rPr>
        <w:t xml:space="preserve">to correct a drafting error in section 122 and to clarify </w:t>
      </w:r>
      <w:r w:rsidR="003C1735">
        <w:rPr>
          <w:rFonts w:ascii="Arial" w:hAnsi="Arial" w:cs="Arial"/>
          <w:iCs/>
          <w:sz w:val="24"/>
          <w:szCs w:val="24"/>
        </w:rPr>
        <w:t xml:space="preserve">when a public health declaration and a public health direction will commence. </w:t>
      </w:r>
      <w:r>
        <w:rPr>
          <w:rFonts w:ascii="Arial" w:hAnsi="Arial" w:cs="Arial"/>
          <w:iCs/>
          <w:sz w:val="24"/>
          <w:szCs w:val="24"/>
        </w:rPr>
        <w:t xml:space="preserve">  </w:t>
      </w:r>
    </w:p>
    <w:p w14:paraId="6FF5ADBC" w14:textId="75518C3A" w:rsidR="00B065BC" w:rsidRPr="003A3854" w:rsidRDefault="00AC59DF" w:rsidP="008D743E">
      <w:pPr>
        <w:mirrorIndents/>
        <w:rPr>
          <w:rFonts w:ascii="Arial" w:hAnsi="Arial" w:cs="Arial"/>
          <w:b/>
          <w:sz w:val="24"/>
          <w:szCs w:val="24"/>
        </w:rPr>
      </w:pPr>
      <w:r w:rsidRPr="003A3854">
        <w:rPr>
          <w:rFonts w:ascii="Arial" w:hAnsi="Arial" w:cs="Arial"/>
          <w:b/>
          <w:sz w:val="24"/>
          <w:szCs w:val="24"/>
        </w:rPr>
        <w:t>CONSULTATION ON THE PROPOSED APPROAC</w:t>
      </w:r>
      <w:r w:rsidR="00B065BC" w:rsidRPr="003A3854">
        <w:rPr>
          <w:rFonts w:ascii="Arial" w:hAnsi="Arial" w:cs="Arial"/>
          <w:b/>
          <w:sz w:val="24"/>
          <w:szCs w:val="24"/>
        </w:rPr>
        <w:t>H</w:t>
      </w:r>
    </w:p>
    <w:p w14:paraId="3DD1CADC" w14:textId="50BF16A8" w:rsidR="000B7027" w:rsidRDefault="00B065BC" w:rsidP="003364EC">
      <w:pPr>
        <w:contextualSpacing/>
        <w:mirrorIndents/>
        <w:rPr>
          <w:rFonts w:ascii="Arial" w:hAnsi="Arial" w:cs="Arial"/>
          <w:iCs/>
          <w:sz w:val="24"/>
          <w:szCs w:val="24"/>
        </w:rPr>
      </w:pPr>
      <w:r w:rsidRPr="003A3854">
        <w:rPr>
          <w:rFonts w:ascii="Arial" w:hAnsi="Arial" w:cs="Arial"/>
          <w:iCs/>
          <w:sz w:val="24"/>
          <w:szCs w:val="24"/>
        </w:rPr>
        <w:t>Due to the urgent nature of the Bill, consultation with the community and stakeholders was not possible.</w:t>
      </w:r>
      <w:r w:rsidR="00170CC3">
        <w:rPr>
          <w:rFonts w:ascii="Arial" w:hAnsi="Arial" w:cs="Arial"/>
          <w:iCs/>
          <w:sz w:val="24"/>
          <w:szCs w:val="24"/>
        </w:rPr>
        <w:t xml:space="preserve"> However, the need for </w:t>
      </w:r>
      <w:r w:rsidR="0053168A">
        <w:rPr>
          <w:rFonts w:ascii="Arial" w:hAnsi="Arial" w:cs="Arial"/>
          <w:iCs/>
          <w:sz w:val="24"/>
          <w:szCs w:val="24"/>
        </w:rPr>
        <w:t xml:space="preserve">the </w:t>
      </w:r>
      <w:r w:rsidR="00170CC3">
        <w:rPr>
          <w:rFonts w:ascii="Arial" w:hAnsi="Arial" w:cs="Arial"/>
          <w:iCs/>
          <w:sz w:val="24"/>
          <w:szCs w:val="24"/>
        </w:rPr>
        <w:t>amendments in the Bill was determined by the Security and Emergency Management Committee of Cabinet. The Justice and Community Safety Directorate was also consulted in relation to the amendments.</w:t>
      </w:r>
      <w:r w:rsidRPr="003A3854">
        <w:rPr>
          <w:rFonts w:ascii="Arial" w:hAnsi="Arial" w:cs="Arial"/>
          <w:iCs/>
          <w:sz w:val="24"/>
          <w:szCs w:val="24"/>
        </w:rPr>
        <w:t xml:space="preserve"> </w:t>
      </w:r>
      <w:r w:rsidR="00170CC3">
        <w:rPr>
          <w:rFonts w:ascii="Arial" w:hAnsi="Arial" w:cs="Arial"/>
          <w:iCs/>
          <w:sz w:val="24"/>
          <w:szCs w:val="24"/>
        </w:rPr>
        <w:t>In addition</w:t>
      </w:r>
      <w:r w:rsidR="000B7027" w:rsidRPr="003A3854">
        <w:rPr>
          <w:rFonts w:ascii="Arial" w:hAnsi="Arial" w:cs="Arial"/>
          <w:iCs/>
          <w:sz w:val="24"/>
          <w:szCs w:val="24"/>
        </w:rPr>
        <w:t xml:space="preserve">, the ACT Health Directorate has had regular contact with the Australian Health Protection Principal Committee </w:t>
      </w:r>
      <w:r w:rsidR="00FD632F">
        <w:rPr>
          <w:rFonts w:ascii="Arial" w:hAnsi="Arial" w:cs="Arial"/>
          <w:iCs/>
          <w:sz w:val="24"/>
          <w:szCs w:val="24"/>
        </w:rPr>
        <w:t xml:space="preserve">(AHPPC) </w:t>
      </w:r>
      <w:r w:rsidR="000B7027" w:rsidRPr="003A3854">
        <w:rPr>
          <w:rFonts w:ascii="Arial" w:hAnsi="Arial" w:cs="Arial"/>
          <w:iCs/>
          <w:sz w:val="24"/>
          <w:szCs w:val="24"/>
        </w:rPr>
        <w:t xml:space="preserve">and the National Cabinet about the developing COVID-19 situation and a nationally consistent approach to mitigating the risk.  </w:t>
      </w:r>
    </w:p>
    <w:p w14:paraId="06CAF4C6" w14:textId="77777777" w:rsidR="00FE4FA4" w:rsidRPr="003A3854" w:rsidRDefault="00FE4FA4" w:rsidP="003364EC">
      <w:pPr>
        <w:contextualSpacing/>
        <w:mirrorIndents/>
        <w:rPr>
          <w:rFonts w:ascii="Arial" w:hAnsi="Arial" w:cs="Arial"/>
          <w:iCs/>
          <w:sz w:val="24"/>
          <w:szCs w:val="24"/>
        </w:rPr>
      </w:pPr>
    </w:p>
    <w:p w14:paraId="018AA35A" w14:textId="41C07928" w:rsidR="00B065BC" w:rsidRDefault="00B065BC" w:rsidP="003364EC">
      <w:pPr>
        <w:contextualSpacing/>
        <w:mirrorIndents/>
        <w:rPr>
          <w:rFonts w:ascii="Arial" w:hAnsi="Arial" w:cs="Arial"/>
          <w:iCs/>
          <w:sz w:val="24"/>
          <w:szCs w:val="24"/>
        </w:rPr>
      </w:pPr>
      <w:r w:rsidRPr="003A3854">
        <w:rPr>
          <w:rFonts w:ascii="Arial" w:hAnsi="Arial" w:cs="Arial"/>
          <w:iCs/>
          <w:sz w:val="24"/>
          <w:szCs w:val="24"/>
        </w:rPr>
        <w:t xml:space="preserve">The ACT Health Directorate has </w:t>
      </w:r>
      <w:r w:rsidR="000B7027" w:rsidRPr="003A3854">
        <w:rPr>
          <w:rFonts w:ascii="Arial" w:hAnsi="Arial" w:cs="Arial"/>
          <w:iCs/>
          <w:sz w:val="24"/>
          <w:szCs w:val="24"/>
        </w:rPr>
        <w:t xml:space="preserve">also </w:t>
      </w:r>
      <w:r w:rsidRPr="003A3854">
        <w:rPr>
          <w:rFonts w:ascii="Arial" w:hAnsi="Arial" w:cs="Arial"/>
          <w:iCs/>
          <w:sz w:val="24"/>
          <w:szCs w:val="24"/>
        </w:rPr>
        <w:t xml:space="preserve">provided regular updates to the community about COVID-19 and will continue to ensure that the community is informed about confirmed cases in the ACT, measures </w:t>
      </w:r>
      <w:r w:rsidR="009B446F">
        <w:rPr>
          <w:rFonts w:ascii="Arial" w:hAnsi="Arial" w:cs="Arial"/>
          <w:iCs/>
          <w:sz w:val="24"/>
          <w:szCs w:val="24"/>
        </w:rPr>
        <w:t xml:space="preserve">that are being implemented by </w:t>
      </w:r>
      <w:r w:rsidRPr="003A3854">
        <w:rPr>
          <w:rFonts w:ascii="Arial" w:hAnsi="Arial" w:cs="Arial"/>
          <w:iCs/>
          <w:sz w:val="24"/>
          <w:szCs w:val="24"/>
        </w:rPr>
        <w:t>the ACT Government</w:t>
      </w:r>
      <w:r w:rsidR="009B446F">
        <w:rPr>
          <w:rFonts w:ascii="Arial" w:hAnsi="Arial" w:cs="Arial"/>
          <w:iCs/>
          <w:sz w:val="24"/>
          <w:szCs w:val="24"/>
        </w:rPr>
        <w:t xml:space="preserve"> </w:t>
      </w:r>
      <w:r w:rsidRPr="003A3854">
        <w:rPr>
          <w:rFonts w:ascii="Arial" w:hAnsi="Arial" w:cs="Arial"/>
          <w:iCs/>
          <w:sz w:val="24"/>
          <w:szCs w:val="24"/>
        </w:rPr>
        <w:t xml:space="preserve">and </w:t>
      </w:r>
      <w:r w:rsidR="000B7027" w:rsidRPr="003A3854">
        <w:rPr>
          <w:rFonts w:ascii="Arial" w:hAnsi="Arial" w:cs="Arial"/>
          <w:iCs/>
          <w:sz w:val="24"/>
          <w:szCs w:val="24"/>
        </w:rPr>
        <w:t xml:space="preserve">actions that should be </w:t>
      </w:r>
      <w:r w:rsidR="009B446F">
        <w:rPr>
          <w:rFonts w:ascii="Arial" w:hAnsi="Arial" w:cs="Arial"/>
          <w:iCs/>
          <w:sz w:val="24"/>
          <w:szCs w:val="24"/>
        </w:rPr>
        <w:t>taken</w:t>
      </w:r>
      <w:r w:rsidR="000B7027" w:rsidRPr="003A3854">
        <w:rPr>
          <w:rFonts w:ascii="Arial" w:hAnsi="Arial" w:cs="Arial"/>
          <w:iCs/>
          <w:sz w:val="24"/>
          <w:szCs w:val="24"/>
        </w:rPr>
        <w:t xml:space="preserve"> by the public to limit the spread of COVID-19.</w:t>
      </w:r>
    </w:p>
    <w:p w14:paraId="09E2C0A9" w14:textId="77777777" w:rsidR="00FE4FA4" w:rsidRPr="003A3854" w:rsidRDefault="00FE4FA4" w:rsidP="003364EC">
      <w:pPr>
        <w:contextualSpacing/>
        <w:mirrorIndents/>
        <w:rPr>
          <w:rFonts w:ascii="Arial" w:hAnsi="Arial" w:cs="Arial"/>
          <w:iCs/>
          <w:sz w:val="24"/>
          <w:szCs w:val="24"/>
        </w:rPr>
      </w:pPr>
    </w:p>
    <w:p w14:paraId="09D41B3E" w14:textId="3DB8C592" w:rsidR="000B7027" w:rsidRDefault="00A10C0A" w:rsidP="003364EC">
      <w:pPr>
        <w:contextualSpacing/>
        <w:mirrorIndents/>
        <w:rPr>
          <w:rFonts w:ascii="Arial" w:hAnsi="Arial" w:cs="Arial"/>
          <w:iCs/>
          <w:sz w:val="24"/>
          <w:szCs w:val="24"/>
        </w:rPr>
      </w:pPr>
      <w:r w:rsidRPr="003A3854">
        <w:rPr>
          <w:rFonts w:ascii="Arial" w:hAnsi="Arial" w:cs="Arial"/>
          <w:iCs/>
          <w:sz w:val="24"/>
          <w:szCs w:val="24"/>
        </w:rPr>
        <w:t>The amendment to allow the extension of a pu</w:t>
      </w:r>
      <w:r w:rsidR="00C90B69">
        <w:rPr>
          <w:rFonts w:ascii="Arial" w:hAnsi="Arial" w:cs="Arial"/>
          <w:iCs/>
          <w:sz w:val="24"/>
          <w:szCs w:val="24"/>
        </w:rPr>
        <w:t>blic health emergency</w:t>
      </w:r>
      <w:r w:rsidRPr="003A3854">
        <w:rPr>
          <w:rFonts w:ascii="Arial" w:hAnsi="Arial" w:cs="Arial"/>
          <w:iCs/>
          <w:sz w:val="24"/>
          <w:szCs w:val="24"/>
        </w:rPr>
        <w:t xml:space="preserve"> for a period of up to </w:t>
      </w:r>
      <w:r w:rsidR="00387D07">
        <w:rPr>
          <w:rFonts w:ascii="Arial" w:hAnsi="Arial" w:cs="Arial"/>
          <w:iCs/>
          <w:sz w:val="24"/>
          <w:szCs w:val="24"/>
        </w:rPr>
        <w:t>9</w:t>
      </w:r>
      <w:r w:rsidRPr="003A3854">
        <w:rPr>
          <w:rFonts w:ascii="Arial" w:hAnsi="Arial" w:cs="Arial"/>
          <w:iCs/>
          <w:sz w:val="24"/>
          <w:szCs w:val="24"/>
        </w:rPr>
        <w:t xml:space="preserve">0 days is </w:t>
      </w:r>
      <w:r w:rsidR="00387D07">
        <w:rPr>
          <w:rFonts w:ascii="Arial" w:hAnsi="Arial" w:cs="Arial"/>
          <w:iCs/>
          <w:sz w:val="24"/>
          <w:szCs w:val="24"/>
        </w:rPr>
        <w:t>consistent with</w:t>
      </w:r>
      <w:r w:rsidRPr="003A3854">
        <w:rPr>
          <w:rFonts w:ascii="Arial" w:hAnsi="Arial" w:cs="Arial"/>
          <w:iCs/>
          <w:sz w:val="24"/>
          <w:szCs w:val="24"/>
        </w:rPr>
        <w:t xml:space="preserve"> </w:t>
      </w:r>
      <w:r w:rsidR="000B7027" w:rsidRPr="003A3854">
        <w:rPr>
          <w:rFonts w:ascii="Arial" w:hAnsi="Arial" w:cs="Arial"/>
          <w:iCs/>
          <w:sz w:val="24"/>
          <w:szCs w:val="24"/>
        </w:rPr>
        <w:t>a recent</w:t>
      </w:r>
      <w:r w:rsidRPr="003A3854">
        <w:rPr>
          <w:rFonts w:ascii="Arial" w:hAnsi="Arial" w:cs="Arial"/>
          <w:iCs/>
          <w:sz w:val="24"/>
          <w:szCs w:val="24"/>
        </w:rPr>
        <w:t xml:space="preserve"> amendment made to </w:t>
      </w:r>
      <w:r w:rsidR="000B7027" w:rsidRPr="003A3854">
        <w:rPr>
          <w:rFonts w:ascii="Arial" w:hAnsi="Arial" w:cs="Arial"/>
          <w:iCs/>
          <w:sz w:val="24"/>
          <w:szCs w:val="24"/>
        </w:rPr>
        <w:t>section 323 of</w:t>
      </w:r>
      <w:r w:rsidRPr="003A3854">
        <w:rPr>
          <w:rFonts w:ascii="Arial" w:hAnsi="Arial" w:cs="Arial"/>
          <w:iCs/>
          <w:sz w:val="24"/>
          <w:szCs w:val="24"/>
        </w:rPr>
        <w:t xml:space="preserve"> </w:t>
      </w:r>
      <w:r w:rsidR="000B7027" w:rsidRPr="003A3854">
        <w:rPr>
          <w:rFonts w:ascii="Arial" w:hAnsi="Arial" w:cs="Arial"/>
          <w:iCs/>
          <w:sz w:val="24"/>
          <w:szCs w:val="24"/>
        </w:rPr>
        <w:t xml:space="preserve">the </w:t>
      </w:r>
      <w:r w:rsidRPr="003A3854">
        <w:rPr>
          <w:rFonts w:ascii="Arial" w:hAnsi="Arial" w:cs="Arial"/>
          <w:i/>
          <w:sz w:val="24"/>
          <w:szCs w:val="24"/>
        </w:rPr>
        <w:t>Public Health Act 2005</w:t>
      </w:r>
      <w:r w:rsidR="000B7027" w:rsidRPr="003A3854">
        <w:rPr>
          <w:rFonts w:ascii="Arial" w:hAnsi="Arial" w:cs="Arial"/>
          <w:i/>
          <w:sz w:val="24"/>
          <w:szCs w:val="24"/>
        </w:rPr>
        <w:t xml:space="preserve"> </w:t>
      </w:r>
      <w:r w:rsidR="000B7027" w:rsidRPr="003A3854">
        <w:rPr>
          <w:rFonts w:ascii="Arial" w:hAnsi="Arial" w:cs="Arial"/>
          <w:iCs/>
          <w:sz w:val="24"/>
          <w:szCs w:val="24"/>
        </w:rPr>
        <w:t>(QLD)</w:t>
      </w:r>
      <w:r w:rsidR="00415756">
        <w:rPr>
          <w:rFonts w:ascii="Arial" w:hAnsi="Arial" w:cs="Arial"/>
          <w:iCs/>
          <w:sz w:val="24"/>
          <w:szCs w:val="24"/>
        </w:rPr>
        <w:t xml:space="preserve"> to allow an extension for a period of up to 90 days</w:t>
      </w:r>
      <w:r w:rsidRPr="003A3854">
        <w:rPr>
          <w:rFonts w:ascii="Arial" w:hAnsi="Arial" w:cs="Arial"/>
          <w:iCs/>
          <w:sz w:val="24"/>
          <w:szCs w:val="24"/>
        </w:rPr>
        <w:t xml:space="preserve">. </w:t>
      </w:r>
      <w:r w:rsidR="000B7027" w:rsidRPr="003A3854">
        <w:rPr>
          <w:rFonts w:ascii="Arial" w:hAnsi="Arial" w:cs="Arial"/>
          <w:iCs/>
          <w:sz w:val="24"/>
          <w:szCs w:val="24"/>
        </w:rPr>
        <w:t>The amendment</w:t>
      </w:r>
      <w:r w:rsidR="003A3854">
        <w:rPr>
          <w:rFonts w:ascii="Arial" w:hAnsi="Arial" w:cs="Arial"/>
          <w:iCs/>
          <w:sz w:val="24"/>
          <w:szCs w:val="24"/>
        </w:rPr>
        <w:t xml:space="preserve"> </w:t>
      </w:r>
      <w:r w:rsidR="00FE4FA4">
        <w:rPr>
          <w:rFonts w:ascii="Arial" w:hAnsi="Arial" w:cs="Arial"/>
          <w:iCs/>
          <w:sz w:val="24"/>
          <w:szCs w:val="24"/>
        </w:rPr>
        <w:t>is</w:t>
      </w:r>
      <w:r w:rsidR="000B7027" w:rsidRPr="003A3854">
        <w:rPr>
          <w:rFonts w:ascii="Arial" w:hAnsi="Arial" w:cs="Arial"/>
          <w:iCs/>
          <w:sz w:val="24"/>
          <w:szCs w:val="24"/>
        </w:rPr>
        <w:t xml:space="preserve"> also </w:t>
      </w:r>
      <w:r w:rsidR="00415756">
        <w:rPr>
          <w:rFonts w:ascii="Arial" w:hAnsi="Arial" w:cs="Arial"/>
          <w:iCs/>
          <w:sz w:val="24"/>
          <w:szCs w:val="24"/>
        </w:rPr>
        <w:t>similar</w:t>
      </w:r>
      <w:r w:rsidR="000B7027" w:rsidRPr="003A3854">
        <w:rPr>
          <w:rFonts w:ascii="Arial" w:hAnsi="Arial" w:cs="Arial"/>
          <w:iCs/>
          <w:sz w:val="24"/>
          <w:szCs w:val="24"/>
        </w:rPr>
        <w:t xml:space="preserve"> </w:t>
      </w:r>
      <w:r w:rsidR="00415756">
        <w:rPr>
          <w:rFonts w:ascii="Arial" w:hAnsi="Arial" w:cs="Arial"/>
          <w:iCs/>
          <w:sz w:val="24"/>
          <w:szCs w:val="24"/>
        </w:rPr>
        <w:t>to</w:t>
      </w:r>
      <w:r w:rsidR="000B7027" w:rsidRPr="003A3854">
        <w:rPr>
          <w:rFonts w:ascii="Arial" w:hAnsi="Arial" w:cs="Arial"/>
          <w:iCs/>
          <w:sz w:val="24"/>
          <w:szCs w:val="24"/>
        </w:rPr>
        <w:t xml:space="preserve"> the approach in New South Wales whereby a public health order can be made </w:t>
      </w:r>
      <w:r w:rsidR="00DF1599" w:rsidRPr="003A3854">
        <w:rPr>
          <w:rFonts w:ascii="Arial" w:hAnsi="Arial" w:cs="Arial"/>
          <w:iCs/>
          <w:sz w:val="24"/>
          <w:szCs w:val="24"/>
        </w:rPr>
        <w:t xml:space="preserve">by the Minister </w:t>
      </w:r>
      <w:r w:rsidR="000B7027" w:rsidRPr="003A3854">
        <w:rPr>
          <w:rFonts w:ascii="Arial" w:hAnsi="Arial" w:cs="Arial"/>
          <w:iCs/>
          <w:sz w:val="24"/>
          <w:szCs w:val="24"/>
        </w:rPr>
        <w:t xml:space="preserve">for a period of up to 90 days pursuant to section 7 of the </w:t>
      </w:r>
      <w:r w:rsidR="000B7027" w:rsidRPr="003A3854">
        <w:rPr>
          <w:rFonts w:ascii="Arial" w:hAnsi="Arial" w:cs="Arial"/>
          <w:i/>
          <w:sz w:val="24"/>
          <w:szCs w:val="24"/>
        </w:rPr>
        <w:t xml:space="preserve">Public Health Act 2010 </w:t>
      </w:r>
      <w:r w:rsidR="000B7027" w:rsidRPr="003A3854">
        <w:rPr>
          <w:rFonts w:ascii="Arial" w:hAnsi="Arial" w:cs="Arial"/>
          <w:iCs/>
          <w:sz w:val="24"/>
          <w:szCs w:val="24"/>
        </w:rPr>
        <w:t xml:space="preserve">(NSW). </w:t>
      </w:r>
    </w:p>
    <w:p w14:paraId="51ABEAE5" w14:textId="4B5F32BA" w:rsidR="00FE4FA4" w:rsidRDefault="00FE4FA4" w:rsidP="003364EC">
      <w:pPr>
        <w:contextualSpacing/>
        <w:mirrorIndents/>
        <w:rPr>
          <w:rFonts w:ascii="Arial" w:hAnsi="Arial" w:cs="Arial"/>
          <w:iCs/>
          <w:sz w:val="24"/>
          <w:szCs w:val="24"/>
        </w:rPr>
      </w:pPr>
    </w:p>
    <w:p w14:paraId="1E29D3C0" w14:textId="7C908EB1" w:rsidR="00FE4FA4" w:rsidRPr="003A3854" w:rsidRDefault="00FE4FA4" w:rsidP="003364EC">
      <w:pPr>
        <w:contextualSpacing/>
        <w:mirrorIndents/>
        <w:rPr>
          <w:rFonts w:ascii="Arial" w:hAnsi="Arial" w:cs="Arial"/>
          <w:iCs/>
          <w:sz w:val="24"/>
          <w:szCs w:val="24"/>
        </w:rPr>
      </w:pPr>
      <w:r>
        <w:rPr>
          <w:rFonts w:ascii="Arial" w:hAnsi="Arial" w:cs="Arial"/>
          <w:iCs/>
          <w:sz w:val="24"/>
          <w:szCs w:val="24"/>
        </w:rPr>
        <w:t xml:space="preserve">The amendment to allow the chief health officer to give a direction to the owner of property placing the property under the control, or at the disposal, of the chief health officer </w:t>
      </w:r>
      <w:r w:rsidRPr="00FE4FA4">
        <w:rPr>
          <w:rFonts w:ascii="Arial" w:hAnsi="Arial" w:cs="Arial"/>
          <w:iCs/>
          <w:sz w:val="24"/>
          <w:szCs w:val="24"/>
        </w:rPr>
        <w:t xml:space="preserve">reflects an emergency power that is available to the emergency controller pursuant to </w:t>
      </w:r>
      <w:r w:rsidR="0053168A">
        <w:rPr>
          <w:rFonts w:ascii="Arial" w:hAnsi="Arial" w:cs="Arial"/>
          <w:iCs/>
          <w:sz w:val="24"/>
          <w:szCs w:val="24"/>
        </w:rPr>
        <w:t xml:space="preserve">section 150C(2)(c) and </w:t>
      </w:r>
      <w:r w:rsidRPr="00FE4FA4">
        <w:rPr>
          <w:rFonts w:ascii="Arial" w:hAnsi="Arial" w:cs="Arial"/>
          <w:iCs/>
          <w:sz w:val="24"/>
          <w:szCs w:val="24"/>
        </w:rPr>
        <w:t xml:space="preserve">section 160A(2)(c) of the </w:t>
      </w:r>
      <w:r w:rsidRPr="00FE4FA4">
        <w:rPr>
          <w:rFonts w:ascii="Arial" w:hAnsi="Arial" w:cs="Arial"/>
          <w:i/>
          <w:sz w:val="24"/>
          <w:szCs w:val="24"/>
        </w:rPr>
        <w:t>Emergencies Act 2004</w:t>
      </w:r>
      <w:r w:rsidRPr="00FE4FA4">
        <w:rPr>
          <w:rFonts w:ascii="Arial" w:hAnsi="Arial" w:cs="Arial"/>
          <w:iCs/>
          <w:sz w:val="24"/>
          <w:szCs w:val="24"/>
        </w:rPr>
        <w:t xml:space="preserve"> </w:t>
      </w:r>
      <w:r>
        <w:rPr>
          <w:rFonts w:ascii="Arial" w:hAnsi="Arial" w:cs="Arial"/>
          <w:iCs/>
          <w:sz w:val="24"/>
          <w:szCs w:val="24"/>
        </w:rPr>
        <w:t xml:space="preserve">(ACT) </w:t>
      </w:r>
      <w:r w:rsidRPr="00FE4FA4">
        <w:rPr>
          <w:rFonts w:ascii="Arial" w:hAnsi="Arial" w:cs="Arial"/>
          <w:iCs/>
          <w:sz w:val="24"/>
          <w:szCs w:val="24"/>
        </w:rPr>
        <w:t xml:space="preserve">during a declared </w:t>
      </w:r>
      <w:r w:rsidR="0053168A">
        <w:rPr>
          <w:rFonts w:ascii="Arial" w:hAnsi="Arial" w:cs="Arial"/>
          <w:iCs/>
          <w:sz w:val="24"/>
          <w:szCs w:val="24"/>
        </w:rPr>
        <w:t xml:space="preserve">state of alert or </w:t>
      </w:r>
      <w:r w:rsidRPr="00FE4FA4">
        <w:rPr>
          <w:rFonts w:ascii="Arial" w:hAnsi="Arial" w:cs="Arial"/>
          <w:iCs/>
          <w:sz w:val="24"/>
          <w:szCs w:val="24"/>
        </w:rPr>
        <w:t xml:space="preserve">state of emergency. </w:t>
      </w:r>
    </w:p>
    <w:p w14:paraId="75C24C4B" w14:textId="6C6A1BF6" w:rsidR="00BA15FA" w:rsidRPr="003A3854" w:rsidRDefault="00503AAB" w:rsidP="003364EC">
      <w:pPr>
        <w:pStyle w:val="Heading2"/>
        <w:spacing w:before="0" w:after="200"/>
        <w:contextualSpacing/>
        <w:mirrorIndents/>
        <w:rPr>
          <w:rFonts w:cs="Arial"/>
          <w:szCs w:val="24"/>
        </w:rPr>
      </w:pPr>
      <w:r w:rsidRPr="003A3854">
        <w:rPr>
          <w:rFonts w:cs="Arial"/>
          <w:szCs w:val="24"/>
        </w:rPr>
        <w:t xml:space="preserve">CONSISTENCY WITH </w:t>
      </w:r>
      <w:r w:rsidR="00790FE4" w:rsidRPr="003A3854">
        <w:rPr>
          <w:rFonts w:cs="Arial"/>
          <w:szCs w:val="24"/>
        </w:rPr>
        <w:t>HUMAN RIGHTS</w:t>
      </w:r>
    </w:p>
    <w:p w14:paraId="6156B926" w14:textId="2D9A7B52" w:rsidR="00A10C0A" w:rsidRPr="003A3854" w:rsidRDefault="00C753C2" w:rsidP="008D743E">
      <w:pPr>
        <w:mirrorIndents/>
        <w:rPr>
          <w:rFonts w:ascii="Arial" w:hAnsi="Arial" w:cs="Arial"/>
          <w:b/>
          <w:bCs/>
          <w:iCs/>
          <w:sz w:val="24"/>
          <w:szCs w:val="24"/>
        </w:rPr>
      </w:pPr>
      <w:r w:rsidRPr="003A3854">
        <w:rPr>
          <w:rFonts w:ascii="Arial" w:hAnsi="Arial" w:cs="Arial"/>
          <w:b/>
          <w:bCs/>
          <w:iCs/>
          <w:sz w:val="24"/>
          <w:szCs w:val="24"/>
        </w:rPr>
        <w:t>Rights engaged</w:t>
      </w:r>
    </w:p>
    <w:p w14:paraId="501429FB" w14:textId="17AB9249" w:rsidR="004E5564" w:rsidRPr="003A3854" w:rsidRDefault="00A10C0A" w:rsidP="008D743E">
      <w:pPr>
        <w:mirrorIndents/>
        <w:rPr>
          <w:rFonts w:ascii="Arial" w:hAnsi="Arial" w:cs="Arial"/>
          <w:iCs/>
          <w:sz w:val="24"/>
          <w:szCs w:val="24"/>
        </w:rPr>
      </w:pPr>
      <w:r w:rsidRPr="003A3854">
        <w:rPr>
          <w:rFonts w:ascii="Arial" w:hAnsi="Arial" w:cs="Arial"/>
          <w:iCs/>
          <w:sz w:val="24"/>
          <w:szCs w:val="24"/>
        </w:rPr>
        <w:t xml:space="preserve">The Bill </w:t>
      </w:r>
      <w:r w:rsidR="00A02EC2" w:rsidRPr="003A3854">
        <w:rPr>
          <w:rFonts w:ascii="Arial" w:hAnsi="Arial" w:cs="Arial"/>
          <w:iCs/>
          <w:sz w:val="24"/>
          <w:szCs w:val="24"/>
        </w:rPr>
        <w:t xml:space="preserve">may be considered to engage the following rights under the </w:t>
      </w:r>
      <w:r w:rsidR="00A02EC2" w:rsidRPr="003A3854">
        <w:rPr>
          <w:rFonts w:ascii="Arial" w:hAnsi="Arial" w:cs="Arial"/>
          <w:i/>
          <w:sz w:val="24"/>
          <w:szCs w:val="24"/>
        </w:rPr>
        <w:t xml:space="preserve">Human Rights Act 2004 </w:t>
      </w:r>
      <w:r w:rsidR="00A02EC2" w:rsidRPr="003A3854">
        <w:rPr>
          <w:rFonts w:ascii="Arial" w:hAnsi="Arial" w:cs="Arial"/>
          <w:iCs/>
          <w:sz w:val="24"/>
          <w:szCs w:val="24"/>
        </w:rPr>
        <w:t xml:space="preserve">(HRA): </w:t>
      </w:r>
    </w:p>
    <w:p w14:paraId="30FC5A85" w14:textId="3D6CFE48" w:rsidR="006423F3" w:rsidRDefault="006423F3" w:rsidP="00D61331">
      <w:pPr>
        <w:pStyle w:val="ListParagraph"/>
        <w:numPr>
          <w:ilvl w:val="0"/>
          <w:numId w:val="4"/>
        </w:numPr>
        <w:spacing w:after="200"/>
        <w:ind w:left="1077" w:hanging="357"/>
        <w:rPr>
          <w:rFonts w:ascii="Arial" w:hAnsi="Arial" w:cs="Arial"/>
          <w:iCs/>
          <w:sz w:val="24"/>
          <w:szCs w:val="24"/>
        </w:rPr>
      </w:pPr>
      <w:r>
        <w:rPr>
          <w:rFonts w:ascii="Arial" w:hAnsi="Arial" w:cs="Arial"/>
          <w:iCs/>
          <w:sz w:val="24"/>
          <w:szCs w:val="24"/>
        </w:rPr>
        <w:t xml:space="preserve">Section 8 – right to equality and non-discrimination; </w:t>
      </w:r>
    </w:p>
    <w:p w14:paraId="7C642D03" w14:textId="3C15F247" w:rsidR="00E173F0" w:rsidRDefault="00E173F0" w:rsidP="00D61331">
      <w:pPr>
        <w:pStyle w:val="ListParagraph"/>
        <w:numPr>
          <w:ilvl w:val="0"/>
          <w:numId w:val="4"/>
        </w:numPr>
        <w:spacing w:after="200"/>
        <w:ind w:left="1077" w:hanging="357"/>
        <w:rPr>
          <w:rFonts w:ascii="Arial" w:hAnsi="Arial" w:cs="Arial"/>
          <w:iCs/>
          <w:sz w:val="24"/>
          <w:szCs w:val="24"/>
        </w:rPr>
      </w:pPr>
      <w:r w:rsidRPr="003A3854">
        <w:rPr>
          <w:rFonts w:ascii="Arial" w:hAnsi="Arial" w:cs="Arial"/>
          <w:iCs/>
          <w:sz w:val="24"/>
          <w:szCs w:val="24"/>
        </w:rPr>
        <w:t>Section 9 – right to life</w:t>
      </w:r>
      <w:r w:rsidR="00A02EC2" w:rsidRPr="003A3854">
        <w:rPr>
          <w:rFonts w:ascii="Arial" w:hAnsi="Arial" w:cs="Arial"/>
          <w:iCs/>
          <w:sz w:val="24"/>
          <w:szCs w:val="24"/>
        </w:rPr>
        <w:t>;</w:t>
      </w:r>
    </w:p>
    <w:p w14:paraId="3F214EDD" w14:textId="13FBD5E0" w:rsidR="003364EC" w:rsidRPr="003A3854" w:rsidRDefault="003364EC" w:rsidP="00D61331">
      <w:pPr>
        <w:pStyle w:val="ListParagraph"/>
        <w:numPr>
          <w:ilvl w:val="0"/>
          <w:numId w:val="4"/>
        </w:numPr>
        <w:spacing w:after="200"/>
        <w:rPr>
          <w:rFonts w:ascii="Arial" w:hAnsi="Arial" w:cs="Arial"/>
          <w:iCs/>
          <w:sz w:val="24"/>
          <w:szCs w:val="24"/>
        </w:rPr>
      </w:pPr>
      <w:r>
        <w:rPr>
          <w:rFonts w:ascii="Arial" w:hAnsi="Arial" w:cs="Arial"/>
          <w:iCs/>
          <w:sz w:val="24"/>
          <w:szCs w:val="24"/>
        </w:rPr>
        <w:t xml:space="preserve">Section 12 – right to privacy; </w:t>
      </w:r>
    </w:p>
    <w:p w14:paraId="26E04FEF" w14:textId="77777777" w:rsidR="005F2F0D" w:rsidRDefault="00A10C0A" w:rsidP="00D61331">
      <w:pPr>
        <w:pStyle w:val="ListParagraph"/>
        <w:numPr>
          <w:ilvl w:val="0"/>
          <w:numId w:val="4"/>
        </w:numPr>
        <w:spacing w:after="200"/>
        <w:rPr>
          <w:rFonts w:ascii="Arial" w:hAnsi="Arial" w:cs="Arial"/>
          <w:iCs/>
          <w:sz w:val="24"/>
          <w:szCs w:val="24"/>
        </w:rPr>
      </w:pPr>
      <w:r w:rsidRPr="003A3854">
        <w:rPr>
          <w:rFonts w:ascii="Arial" w:hAnsi="Arial" w:cs="Arial"/>
          <w:iCs/>
          <w:sz w:val="24"/>
          <w:szCs w:val="24"/>
        </w:rPr>
        <w:t>Section 13 – freedom of movement</w:t>
      </w:r>
      <w:r w:rsidR="00A02EC2" w:rsidRPr="003A3854">
        <w:rPr>
          <w:rFonts w:ascii="Arial" w:hAnsi="Arial" w:cs="Arial"/>
          <w:iCs/>
          <w:sz w:val="24"/>
          <w:szCs w:val="24"/>
        </w:rPr>
        <w:t xml:space="preserve">; </w:t>
      </w:r>
    </w:p>
    <w:p w14:paraId="3514EF3B" w14:textId="2B0B3FD2" w:rsidR="004E5564" w:rsidRDefault="005F2F0D" w:rsidP="00D61331">
      <w:pPr>
        <w:pStyle w:val="ListParagraph"/>
        <w:numPr>
          <w:ilvl w:val="0"/>
          <w:numId w:val="4"/>
        </w:numPr>
        <w:spacing w:after="200"/>
        <w:rPr>
          <w:rFonts w:ascii="Arial" w:hAnsi="Arial" w:cs="Arial"/>
          <w:iCs/>
          <w:sz w:val="24"/>
          <w:szCs w:val="24"/>
        </w:rPr>
      </w:pPr>
      <w:r>
        <w:rPr>
          <w:rFonts w:ascii="Arial" w:hAnsi="Arial" w:cs="Arial"/>
          <w:iCs/>
          <w:sz w:val="24"/>
          <w:szCs w:val="24"/>
        </w:rPr>
        <w:lastRenderedPageBreak/>
        <w:t xml:space="preserve">Section 15 – peaceful assembly and freedom of association; </w:t>
      </w:r>
      <w:r w:rsidR="00A02EC2" w:rsidRPr="003A3854">
        <w:rPr>
          <w:rFonts w:ascii="Arial" w:hAnsi="Arial" w:cs="Arial"/>
          <w:iCs/>
          <w:sz w:val="24"/>
          <w:szCs w:val="24"/>
        </w:rPr>
        <w:t>and</w:t>
      </w:r>
    </w:p>
    <w:p w14:paraId="4F27D250" w14:textId="774F3799" w:rsidR="00A02EC2" w:rsidRPr="004E5564" w:rsidRDefault="00A10C0A" w:rsidP="00D61331">
      <w:pPr>
        <w:pStyle w:val="ListParagraph"/>
        <w:numPr>
          <w:ilvl w:val="0"/>
          <w:numId w:val="4"/>
        </w:numPr>
        <w:spacing w:after="200"/>
        <w:rPr>
          <w:rFonts w:ascii="Arial" w:hAnsi="Arial" w:cs="Arial"/>
          <w:iCs/>
          <w:sz w:val="24"/>
          <w:szCs w:val="24"/>
        </w:rPr>
      </w:pPr>
      <w:r w:rsidRPr="004E5564">
        <w:rPr>
          <w:rFonts w:ascii="Arial" w:hAnsi="Arial" w:cs="Arial"/>
          <w:iCs/>
          <w:sz w:val="24"/>
          <w:szCs w:val="24"/>
        </w:rPr>
        <w:t xml:space="preserve">Section 18 </w:t>
      </w:r>
      <w:r w:rsidR="00E173F0" w:rsidRPr="004E5564">
        <w:rPr>
          <w:rFonts w:ascii="Arial" w:hAnsi="Arial" w:cs="Arial"/>
          <w:iCs/>
          <w:sz w:val="24"/>
          <w:szCs w:val="24"/>
        </w:rPr>
        <w:t>– right to liberty and security of person</w:t>
      </w:r>
    </w:p>
    <w:p w14:paraId="34A7571D" w14:textId="30C1A170" w:rsidR="008D743E" w:rsidRPr="003A3854" w:rsidRDefault="00A02EC2" w:rsidP="008D743E">
      <w:pPr>
        <w:mirrorIndents/>
        <w:rPr>
          <w:rFonts w:ascii="Arial" w:hAnsi="Arial" w:cs="Arial"/>
          <w:iCs/>
          <w:sz w:val="24"/>
          <w:szCs w:val="24"/>
        </w:rPr>
      </w:pPr>
      <w:r w:rsidRPr="003A3854">
        <w:rPr>
          <w:rFonts w:ascii="Arial" w:hAnsi="Arial" w:cs="Arial"/>
          <w:iCs/>
          <w:sz w:val="24"/>
          <w:szCs w:val="24"/>
        </w:rPr>
        <w:t xml:space="preserve">Section 28(1) of the HRA provides that human rights are subject only to reasonable limits set by laws that can be demonstrably be justified in a free and democratic society. </w:t>
      </w:r>
    </w:p>
    <w:p w14:paraId="1E854573" w14:textId="4BFF9C59" w:rsidR="00A02EC2" w:rsidRPr="003A3854" w:rsidRDefault="00A02EC2" w:rsidP="004E5564">
      <w:pPr>
        <w:mirrorIndents/>
        <w:rPr>
          <w:rFonts w:ascii="Arial" w:hAnsi="Arial" w:cs="Arial"/>
          <w:iCs/>
          <w:sz w:val="24"/>
          <w:szCs w:val="24"/>
        </w:rPr>
      </w:pPr>
      <w:r w:rsidRPr="003A3854">
        <w:rPr>
          <w:rFonts w:ascii="Arial" w:hAnsi="Arial" w:cs="Arial"/>
          <w:iCs/>
          <w:sz w:val="24"/>
          <w:szCs w:val="24"/>
        </w:rPr>
        <w:t xml:space="preserve">Section 28(2) provides that, in deciding whether a limit on a human right is reasonable, all relevant factors must be considered, including: </w:t>
      </w:r>
    </w:p>
    <w:p w14:paraId="281DE012" w14:textId="599E1148" w:rsidR="00A02EC2" w:rsidRPr="004E5564" w:rsidRDefault="00A02EC2" w:rsidP="00D61331">
      <w:pPr>
        <w:pStyle w:val="ListParagraph"/>
        <w:numPr>
          <w:ilvl w:val="0"/>
          <w:numId w:val="6"/>
        </w:numPr>
        <w:spacing w:after="200" w:line="276" w:lineRule="auto"/>
        <w:ind w:left="714" w:hanging="357"/>
        <w:rPr>
          <w:rFonts w:ascii="Arial" w:hAnsi="Arial" w:cs="Arial"/>
          <w:iCs/>
          <w:sz w:val="24"/>
          <w:szCs w:val="24"/>
        </w:rPr>
      </w:pPr>
      <w:r w:rsidRPr="004E5564">
        <w:rPr>
          <w:rFonts w:ascii="Arial" w:hAnsi="Arial" w:cs="Arial"/>
          <w:iCs/>
          <w:sz w:val="24"/>
          <w:szCs w:val="24"/>
        </w:rPr>
        <w:t xml:space="preserve">The nature of the right affected; </w:t>
      </w:r>
    </w:p>
    <w:p w14:paraId="2009DA4A" w14:textId="22CC2036" w:rsidR="00A02EC2" w:rsidRPr="004E5564" w:rsidRDefault="00A02EC2" w:rsidP="00D61331">
      <w:pPr>
        <w:pStyle w:val="ListParagraph"/>
        <w:numPr>
          <w:ilvl w:val="0"/>
          <w:numId w:val="6"/>
        </w:numPr>
        <w:spacing w:after="200" w:line="276" w:lineRule="auto"/>
        <w:ind w:left="714" w:hanging="357"/>
        <w:rPr>
          <w:rFonts w:ascii="Arial" w:hAnsi="Arial" w:cs="Arial"/>
          <w:iCs/>
          <w:sz w:val="24"/>
          <w:szCs w:val="24"/>
        </w:rPr>
      </w:pPr>
      <w:r w:rsidRPr="004E5564">
        <w:rPr>
          <w:rFonts w:ascii="Arial" w:hAnsi="Arial" w:cs="Arial"/>
          <w:iCs/>
          <w:sz w:val="24"/>
          <w:szCs w:val="24"/>
        </w:rPr>
        <w:t xml:space="preserve">The importance of the purpose of the limitation; </w:t>
      </w:r>
    </w:p>
    <w:p w14:paraId="0BFC6B52" w14:textId="060B715E" w:rsidR="00A02EC2" w:rsidRPr="004E5564" w:rsidRDefault="00A02EC2" w:rsidP="00D61331">
      <w:pPr>
        <w:pStyle w:val="ListParagraph"/>
        <w:numPr>
          <w:ilvl w:val="0"/>
          <w:numId w:val="6"/>
        </w:numPr>
        <w:spacing w:after="200" w:line="276" w:lineRule="auto"/>
        <w:ind w:left="714" w:hanging="357"/>
        <w:rPr>
          <w:rFonts w:ascii="Arial" w:hAnsi="Arial" w:cs="Arial"/>
          <w:iCs/>
          <w:sz w:val="24"/>
          <w:szCs w:val="24"/>
        </w:rPr>
      </w:pPr>
      <w:r w:rsidRPr="004E5564">
        <w:rPr>
          <w:rFonts w:ascii="Arial" w:hAnsi="Arial" w:cs="Arial"/>
          <w:iCs/>
          <w:sz w:val="24"/>
          <w:szCs w:val="24"/>
        </w:rPr>
        <w:t xml:space="preserve">The nature and extent of the limitation; </w:t>
      </w:r>
    </w:p>
    <w:p w14:paraId="7B357B8A" w14:textId="77777777" w:rsidR="004E5564" w:rsidRPr="004E5564" w:rsidRDefault="00A02EC2" w:rsidP="00D61331">
      <w:pPr>
        <w:pStyle w:val="ListParagraph"/>
        <w:numPr>
          <w:ilvl w:val="0"/>
          <w:numId w:val="6"/>
        </w:numPr>
        <w:spacing w:after="200" w:line="276" w:lineRule="auto"/>
        <w:ind w:left="714" w:hanging="357"/>
        <w:rPr>
          <w:rFonts w:ascii="Arial" w:hAnsi="Arial" w:cs="Arial"/>
          <w:iCs/>
          <w:sz w:val="24"/>
          <w:szCs w:val="24"/>
        </w:rPr>
      </w:pPr>
      <w:r w:rsidRPr="004E5564">
        <w:rPr>
          <w:rFonts w:ascii="Arial" w:hAnsi="Arial" w:cs="Arial"/>
          <w:iCs/>
          <w:sz w:val="24"/>
          <w:szCs w:val="24"/>
        </w:rPr>
        <w:t xml:space="preserve">The relationship between the limitation and its purposes; and </w:t>
      </w:r>
    </w:p>
    <w:p w14:paraId="34D49B87" w14:textId="12B314E6" w:rsidR="00A02EC2" w:rsidRPr="004E5564" w:rsidRDefault="00A02EC2" w:rsidP="00D61331">
      <w:pPr>
        <w:pStyle w:val="ListParagraph"/>
        <w:numPr>
          <w:ilvl w:val="0"/>
          <w:numId w:val="6"/>
        </w:numPr>
        <w:spacing w:after="200" w:line="276" w:lineRule="auto"/>
        <w:ind w:left="714" w:hanging="357"/>
        <w:rPr>
          <w:rFonts w:ascii="Arial" w:hAnsi="Arial" w:cs="Arial"/>
          <w:iCs/>
          <w:sz w:val="24"/>
          <w:szCs w:val="24"/>
        </w:rPr>
      </w:pPr>
      <w:r w:rsidRPr="004E5564">
        <w:rPr>
          <w:rFonts w:ascii="Arial" w:hAnsi="Arial" w:cs="Arial"/>
          <w:iCs/>
          <w:sz w:val="24"/>
          <w:szCs w:val="24"/>
        </w:rPr>
        <w:t xml:space="preserve">Any less restrictive means reasonably available to achieve the purpose the limitation seeks to achieve. </w:t>
      </w:r>
    </w:p>
    <w:p w14:paraId="5CCCCEF5" w14:textId="0A81B328" w:rsidR="00A9470D" w:rsidRPr="003A3854" w:rsidRDefault="00A02EC2" w:rsidP="008D743E">
      <w:pPr>
        <w:mirrorIndents/>
        <w:rPr>
          <w:rFonts w:ascii="Arial" w:hAnsi="Arial" w:cs="Arial"/>
          <w:iCs/>
          <w:sz w:val="24"/>
          <w:szCs w:val="24"/>
        </w:rPr>
      </w:pPr>
      <w:r w:rsidRPr="003A3854">
        <w:rPr>
          <w:rFonts w:ascii="Arial" w:hAnsi="Arial" w:cs="Arial"/>
          <w:iCs/>
          <w:sz w:val="24"/>
          <w:szCs w:val="24"/>
        </w:rPr>
        <w:t xml:space="preserve">The limits that are placed on human rights by the Bill are reasonable and justifiable in a free and democratic society. An assessment of the Bill’s </w:t>
      </w:r>
      <w:r w:rsidR="00B16D06" w:rsidRPr="003A3854">
        <w:rPr>
          <w:rFonts w:ascii="Arial" w:hAnsi="Arial" w:cs="Arial"/>
          <w:iCs/>
          <w:sz w:val="24"/>
          <w:szCs w:val="24"/>
        </w:rPr>
        <w:t>impact on relevant provisions of the HRA, against all factors in section 28(2), is provided below.</w:t>
      </w:r>
    </w:p>
    <w:p w14:paraId="56D5AAAF" w14:textId="336914FB" w:rsidR="00BC3EF0" w:rsidRPr="003A3854" w:rsidRDefault="00BC3EF0" w:rsidP="008D743E">
      <w:pPr>
        <w:mirrorIndents/>
        <w:rPr>
          <w:rFonts w:ascii="Arial" w:hAnsi="Arial" w:cs="Arial"/>
          <w:b/>
          <w:bCs/>
          <w:i/>
          <w:sz w:val="24"/>
          <w:szCs w:val="24"/>
        </w:rPr>
      </w:pPr>
      <w:r w:rsidRPr="003A3854">
        <w:rPr>
          <w:rFonts w:ascii="Arial" w:hAnsi="Arial" w:cs="Arial"/>
          <w:b/>
          <w:bCs/>
          <w:i/>
          <w:sz w:val="24"/>
          <w:szCs w:val="24"/>
        </w:rPr>
        <w:t>Rights Promoted</w:t>
      </w:r>
    </w:p>
    <w:p w14:paraId="1D801AF7" w14:textId="06CB93B0" w:rsidR="00A9470D" w:rsidRPr="003A3854" w:rsidRDefault="00863DEA" w:rsidP="008D743E">
      <w:pPr>
        <w:mirrorIndents/>
        <w:rPr>
          <w:rFonts w:ascii="Arial" w:hAnsi="Arial" w:cs="Arial"/>
          <w:iCs/>
          <w:sz w:val="24"/>
          <w:szCs w:val="24"/>
        </w:rPr>
      </w:pPr>
      <w:r w:rsidRPr="003A3854">
        <w:rPr>
          <w:rFonts w:ascii="Arial" w:hAnsi="Arial" w:cs="Arial"/>
          <w:iCs/>
          <w:sz w:val="24"/>
          <w:szCs w:val="24"/>
        </w:rPr>
        <w:t xml:space="preserve">The Bill engages and promotes the right to </w:t>
      </w:r>
      <w:r w:rsidR="005F2F0D" w:rsidRPr="003A3854">
        <w:rPr>
          <w:rFonts w:ascii="Arial" w:hAnsi="Arial" w:cs="Arial"/>
          <w:iCs/>
          <w:sz w:val="24"/>
          <w:szCs w:val="24"/>
        </w:rPr>
        <w:t>li</w:t>
      </w:r>
      <w:r w:rsidR="005F2F0D">
        <w:rPr>
          <w:rFonts w:ascii="Arial" w:hAnsi="Arial" w:cs="Arial"/>
          <w:iCs/>
          <w:sz w:val="24"/>
          <w:szCs w:val="24"/>
        </w:rPr>
        <w:t>f</w:t>
      </w:r>
      <w:r w:rsidR="005F2F0D" w:rsidRPr="003A3854">
        <w:rPr>
          <w:rFonts w:ascii="Arial" w:hAnsi="Arial" w:cs="Arial"/>
          <w:iCs/>
          <w:sz w:val="24"/>
          <w:szCs w:val="24"/>
        </w:rPr>
        <w:t xml:space="preserve">e </w:t>
      </w:r>
      <w:r w:rsidRPr="003A3854">
        <w:rPr>
          <w:rFonts w:ascii="Arial" w:hAnsi="Arial" w:cs="Arial"/>
          <w:iCs/>
          <w:sz w:val="24"/>
          <w:szCs w:val="24"/>
        </w:rPr>
        <w:t xml:space="preserve">pursuant to section 9 of the HRA. The primary purpose of the Bill is to recognise the significant and ongoing health risk of COVID-19 to the ACT community, and to </w:t>
      </w:r>
      <w:r w:rsidR="009B446F">
        <w:rPr>
          <w:rFonts w:ascii="Arial" w:hAnsi="Arial" w:cs="Arial"/>
          <w:iCs/>
          <w:sz w:val="24"/>
          <w:szCs w:val="24"/>
        </w:rPr>
        <w:t xml:space="preserve">protect health and life. This purpose is achieved by </w:t>
      </w:r>
      <w:r w:rsidRPr="003A3854">
        <w:rPr>
          <w:rFonts w:ascii="Arial" w:hAnsi="Arial" w:cs="Arial"/>
          <w:iCs/>
          <w:sz w:val="24"/>
          <w:szCs w:val="24"/>
        </w:rPr>
        <w:t>allow</w:t>
      </w:r>
      <w:r w:rsidR="009B446F">
        <w:rPr>
          <w:rFonts w:ascii="Arial" w:hAnsi="Arial" w:cs="Arial"/>
          <w:iCs/>
          <w:sz w:val="24"/>
          <w:szCs w:val="24"/>
        </w:rPr>
        <w:t>ing</w:t>
      </w:r>
      <w:r w:rsidRPr="003A3854">
        <w:rPr>
          <w:rFonts w:ascii="Arial" w:hAnsi="Arial" w:cs="Arial"/>
          <w:iCs/>
          <w:sz w:val="24"/>
          <w:szCs w:val="24"/>
        </w:rPr>
        <w:t xml:space="preserve"> a declared public health emergency to be extended for up to </w:t>
      </w:r>
      <w:r w:rsidR="00387D07">
        <w:rPr>
          <w:rFonts w:ascii="Arial" w:hAnsi="Arial" w:cs="Arial"/>
          <w:iCs/>
          <w:sz w:val="24"/>
          <w:szCs w:val="24"/>
        </w:rPr>
        <w:t>9</w:t>
      </w:r>
      <w:r w:rsidRPr="003A3854">
        <w:rPr>
          <w:rFonts w:ascii="Arial" w:hAnsi="Arial" w:cs="Arial"/>
          <w:iCs/>
          <w:sz w:val="24"/>
          <w:szCs w:val="24"/>
        </w:rPr>
        <w:t>0 days</w:t>
      </w:r>
      <w:r w:rsidR="009B446F">
        <w:rPr>
          <w:rFonts w:ascii="Arial" w:hAnsi="Arial" w:cs="Arial"/>
          <w:iCs/>
          <w:sz w:val="24"/>
          <w:szCs w:val="24"/>
        </w:rPr>
        <w:t xml:space="preserve"> to ensure that measures can be implemented flexibly to respond to the emerging threat</w:t>
      </w:r>
      <w:r w:rsidRPr="003A3854">
        <w:rPr>
          <w:rFonts w:ascii="Arial" w:hAnsi="Arial" w:cs="Arial"/>
          <w:iCs/>
          <w:sz w:val="24"/>
          <w:szCs w:val="24"/>
        </w:rPr>
        <w:t>. This purpose supports the right to life</w:t>
      </w:r>
      <w:r w:rsidR="0013100D" w:rsidRPr="003A3854">
        <w:rPr>
          <w:rFonts w:ascii="Arial" w:hAnsi="Arial" w:cs="Arial"/>
          <w:iCs/>
          <w:sz w:val="24"/>
          <w:szCs w:val="24"/>
        </w:rPr>
        <w:t xml:space="preserve"> for everyone in the ACT. </w:t>
      </w:r>
    </w:p>
    <w:p w14:paraId="14CD7890" w14:textId="1B3601AE" w:rsidR="00BA15FA" w:rsidRPr="003A3854" w:rsidRDefault="00BC3EF0" w:rsidP="008D743E">
      <w:pPr>
        <w:mirrorIndents/>
        <w:rPr>
          <w:rFonts w:ascii="Arial" w:hAnsi="Arial" w:cs="Arial"/>
          <w:b/>
          <w:bCs/>
          <w:i/>
          <w:sz w:val="24"/>
          <w:szCs w:val="24"/>
        </w:rPr>
      </w:pPr>
      <w:r w:rsidRPr="003A3854">
        <w:rPr>
          <w:rFonts w:ascii="Arial" w:hAnsi="Arial" w:cs="Arial"/>
          <w:b/>
          <w:bCs/>
          <w:i/>
          <w:sz w:val="24"/>
          <w:szCs w:val="24"/>
        </w:rPr>
        <w:t>Rights Limited</w:t>
      </w:r>
    </w:p>
    <w:p w14:paraId="0CCE2418" w14:textId="30603691" w:rsidR="00F930A1" w:rsidRPr="008D743E" w:rsidRDefault="00F930A1" w:rsidP="00D61331">
      <w:pPr>
        <w:pStyle w:val="ListParagraph"/>
        <w:numPr>
          <w:ilvl w:val="0"/>
          <w:numId w:val="3"/>
        </w:numPr>
        <w:spacing w:after="200"/>
        <w:ind w:left="357" w:hanging="357"/>
        <w:mirrorIndents/>
        <w:rPr>
          <w:rFonts w:ascii="Arial" w:hAnsi="Arial" w:cs="Arial"/>
          <w:b/>
          <w:bCs/>
          <w:i/>
          <w:sz w:val="24"/>
          <w:szCs w:val="24"/>
        </w:rPr>
      </w:pPr>
      <w:r w:rsidRPr="003A3854">
        <w:rPr>
          <w:rFonts w:ascii="Arial" w:hAnsi="Arial" w:cs="Arial"/>
          <w:b/>
          <w:bCs/>
          <w:i/>
          <w:sz w:val="24"/>
          <w:szCs w:val="24"/>
        </w:rPr>
        <w:t>Nature of the right and the limitation (s28(a) and (c))</w:t>
      </w:r>
    </w:p>
    <w:p w14:paraId="7E29D1D5" w14:textId="65EBDF1B" w:rsidR="0013100D" w:rsidRPr="003A3854" w:rsidRDefault="006423F3" w:rsidP="003364EC">
      <w:pPr>
        <w:pStyle w:val="ListParagraph"/>
        <w:spacing w:after="200" w:line="276" w:lineRule="auto"/>
        <w:ind w:left="360"/>
        <w:contextualSpacing/>
        <w:mirrorIndents/>
        <w:rPr>
          <w:rFonts w:ascii="Arial" w:hAnsi="Arial" w:cs="Arial"/>
          <w:iCs/>
          <w:sz w:val="24"/>
          <w:szCs w:val="24"/>
        </w:rPr>
      </w:pPr>
      <w:r>
        <w:rPr>
          <w:rFonts w:ascii="Arial" w:hAnsi="Arial" w:cs="Arial"/>
          <w:iCs/>
          <w:sz w:val="24"/>
          <w:szCs w:val="24"/>
        </w:rPr>
        <w:t xml:space="preserve">Section 8(2) provides that everyone has the right to enjoy his or her human rights without distinction or discrimination of any kind. </w:t>
      </w:r>
      <w:r w:rsidR="003A3854">
        <w:rPr>
          <w:rFonts w:ascii="Arial" w:hAnsi="Arial" w:cs="Arial"/>
          <w:iCs/>
          <w:sz w:val="24"/>
          <w:szCs w:val="24"/>
        </w:rPr>
        <w:t xml:space="preserve">Section 12 provides that everyone has the right not to have his or her privacy or home interfered with unlawfully or arbitrarily. </w:t>
      </w:r>
      <w:r w:rsidR="0013100D" w:rsidRPr="003A3854">
        <w:rPr>
          <w:rFonts w:ascii="Arial" w:hAnsi="Arial" w:cs="Arial"/>
          <w:iCs/>
          <w:sz w:val="24"/>
          <w:szCs w:val="24"/>
        </w:rPr>
        <w:t xml:space="preserve">Section 13 provides that everyone has the right to move freely within the ACT and to enter and leave it. </w:t>
      </w:r>
      <w:r w:rsidR="005F2F0D">
        <w:rPr>
          <w:rFonts w:ascii="Arial" w:hAnsi="Arial" w:cs="Arial"/>
          <w:iCs/>
          <w:sz w:val="24"/>
          <w:szCs w:val="24"/>
        </w:rPr>
        <w:t xml:space="preserve">Section 15 provides that everyone has the right of peaceful assembly and the right to freedom of association. </w:t>
      </w:r>
      <w:r w:rsidR="0013100D" w:rsidRPr="003A3854">
        <w:rPr>
          <w:rFonts w:ascii="Arial" w:hAnsi="Arial" w:cs="Arial"/>
          <w:iCs/>
          <w:sz w:val="24"/>
          <w:szCs w:val="24"/>
        </w:rPr>
        <w:t xml:space="preserve">Section 18 provides that everyone has the right to liberty and security of person. In particular, no-one may be arbitrarily detained. No-one may be deprived of liberty, except on the grounds and in accordance with the procedures established by law. </w:t>
      </w:r>
    </w:p>
    <w:p w14:paraId="14D6DE63" w14:textId="77777777" w:rsidR="0013100D" w:rsidRPr="003A3854" w:rsidRDefault="0013100D" w:rsidP="003364EC">
      <w:pPr>
        <w:pStyle w:val="ListParagraph"/>
        <w:spacing w:after="200" w:line="276" w:lineRule="auto"/>
        <w:ind w:left="360"/>
        <w:contextualSpacing/>
        <w:mirrorIndents/>
        <w:rPr>
          <w:rFonts w:ascii="Arial" w:hAnsi="Arial" w:cs="Arial"/>
          <w:iCs/>
          <w:sz w:val="24"/>
          <w:szCs w:val="24"/>
        </w:rPr>
      </w:pPr>
    </w:p>
    <w:p w14:paraId="6957B960" w14:textId="77777777" w:rsidR="00C90B69" w:rsidRPr="002B5CC8" w:rsidRDefault="00F930A1" w:rsidP="002B5CC8">
      <w:pPr>
        <w:ind w:left="357"/>
        <w:rPr>
          <w:rFonts w:ascii="Arial" w:hAnsi="Arial" w:cs="Arial"/>
          <w:sz w:val="24"/>
          <w:szCs w:val="24"/>
        </w:rPr>
      </w:pPr>
      <w:r w:rsidRPr="0023333B">
        <w:rPr>
          <w:rFonts w:ascii="Arial" w:hAnsi="Arial" w:cs="Arial"/>
          <w:sz w:val="24"/>
          <w:szCs w:val="24"/>
        </w:rPr>
        <w:lastRenderedPageBreak/>
        <w:t>The amendment</w:t>
      </w:r>
      <w:r w:rsidR="003A3854" w:rsidRPr="0023333B">
        <w:rPr>
          <w:rFonts w:ascii="Arial" w:hAnsi="Arial" w:cs="Arial"/>
          <w:sz w:val="24"/>
          <w:szCs w:val="24"/>
        </w:rPr>
        <w:t>s</w:t>
      </w:r>
      <w:r w:rsidRPr="0023333B">
        <w:rPr>
          <w:rFonts w:ascii="Arial" w:hAnsi="Arial" w:cs="Arial"/>
          <w:sz w:val="24"/>
          <w:szCs w:val="24"/>
        </w:rPr>
        <w:t xml:space="preserve"> in the Bill ha</w:t>
      </w:r>
      <w:r w:rsidR="003A3854" w:rsidRPr="00F94441">
        <w:rPr>
          <w:rFonts w:ascii="Arial" w:hAnsi="Arial" w:cs="Arial"/>
          <w:sz w:val="24"/>
          <w:szCs w:val="24"/>
        </w:rPr>
        <w:t>ve</w:t>
      </w:r>
      <w:r w:rsidRPr="00F94441">
        <w:rPr>
          <w:rFonts w:ascii="Arial" w:hAnsi="Arial" w:cs="Arial"/>
          <w:sz w:val="24"/>
          <w:szCs w:val="24"/>
        </w:rPr>
        <w:t xml:space="preserve"> the potential to limit </w:t>
      </w:r>
      <w:r w:rsidR="00207518" w:rsidRPr="00F94441">
        <w:rPr>
          <w:rFonts w:ascii="Arial" w:hAnsi="Arial" w:cs="Arial"/>
          <w:sz w:val="24"/>
          <w:szCs w:val="24"/>
        </w:rPr>
        <w:t xml:space="preserve">each of </w:t>
      </w:r>
      <w:r w:rsidR="0013100D" w:rsidRPr="00F94441">
        <w:rPr>
          <w:rFonts w:ascii="Arial" w:hAnsi="Arial" w:cs="Arial"/>
          <w:sz w:val="24"/>
          <w:szCs w:val="24"/>
        </w:rPr>
        <w:t>these</w:t>
      </w:r>
      <w:r w:rsidRPr="00F94441">
        <w:rPr>
          <w:rFonts w:ascii="Arial" w:hAnsi="Arial" w:cs="Arial"/>
          <w:sz w:val="24"/>
          <w:szCs w:val="24"/>
        </w:rPr>
        <w:t xml:space="preserve"> right</w:t>
      </w:r>
      <w:r w:rsidR="0013100D" w:rsidRPr="00F94441">
        <w:rPr>
          <w:rFonts w:ascii="Arial" w:hAnsi="Arial" w:cs="Arial"/>
          <w:sz w:val="24"/>
          <w:szCs w:val="24"/>
        </w:rPr>
        <w:t>s</w:t>
      </w:r>
      <w:r w:rsidRPr="00F94441">
        <w:rPr>
          <w:rFonts w:ascii="Arial" w:hAnsi="Arial" w:cs="Arial"/>
          <w:sz w:val="24"/>
          <w:szCs w:val="24"/>
        </w:rPr>
        <w:t xml:space="preserve">, as </w:t>
      </w:r>
      <w:r w:rsidR="00207518" w:rsidRPr="00F94441">
        <w:rPr>
          <w:rFonts w:ascii="Arial" w:hAnsi="Arial" w:cs="Arial"/>
          <w:sz w:val="24"/>
          <w:szCs w:val="24"/>
        </w:rPr>
        <w:t>the amendments</w:t>
      </w:r>
      <w:r w:rsidRPr="002B5CC8">
        <w:rPr>
          <w:rFonts w:ascii="Arial" w:hAnsi="Arial" w:cs="Arial"/>
          <w:sz w:val="24"/>
          <w:szCs w:val="24"/>
        </w:rPr>
        <w:t xml:space="preserve"> allow </w:t>
      </w:r>
      <w:r w:rsidR="00207518" w:rsidRPr="002B5CC8">
        <w:rPr>
          <w:rFonts w:ascii="Arial" w:hAnsi="Arial" w:cs="Arial"/>
          <w:sz w:val="24"/>
          <w:szCs w:val="24"/>
        </w:rPr>
        <w:t xml:space="preserve">a </w:t>
      </w:r>
      <w:r w:rsidRPr="002B5CC8">
        <w:rPr>
          <w:rFonts w:ascii="Arial" w:hAnsi="Arial" w:cs="Arial"/>
          <w:sz w:val="24"/>
          <w:szCs w:val="24"/>
        </w:rPr>
        <w:t>declared public health emergency</w:t>
      </w:r>
      <w:r w:rsidR="00C90B69" w:rsidRPr="002B5CC8">
        <w:rPr>
          <w:rFonts w:ascii="Arial" w:hAnsi="Arial" w:cs="Arial"/>
          <w:sz w:val="24"/>
          <w:szCs w:val="24"/>
        </w:rPr>
        <w:t xml:space="preserve"> relating to COVID-19</w:t>
      </w:r>
      <w:r w:rsidR="00207518" w:rsidRPr="002B5CC8">
        <w:rPr>
          <w:rFonts w:ascii="Arial" w:hAnsi="Arial" w:cs="Arial"/>
          <w:sz w:val="24"/>
          <w:szCs w:val="24"/>
        </w:rPr>
        <w:t xml:space="preserve"> to remain in force for a longer period of time</w:t>
      </w:r>
      <w:r w:rsidRPr="002B5CC8">
        <w:rPr>
          <w:rFonts w:ascii="Arial" w:hAnsi="Arial" w:cs="Arial"/>
          <w:sz w:val="24"/>
          <w:szCs w:val="24"/>
        </w:rPr>
        <w:t>. While a declared public health emergency is in force, the chief health officer may take any action or give any direction which he or she considers to be necessary or desirable to alleviate the emergency. This is a broad-ranging power</w:t>
      </w:r>
      <w:r w:rsidR="003A3854" w:rsidRPr="002B5CC8">
        <w:rPr>
          <w:rFonts w:ascii="Arial" w:hAnsi="Arial" w:cs="Arial"/>
          <w:sz w:val="24"/>
          <w:szCs w:val="24"/>
        </w:rPr>
        <w:t xml:space="preserve"> that could involve a direction to a person to undergo a medical examination, potentially limiting the right to privacy</w:t>
      </w:r>
      <w:r w:rsidR="00207518" w:rsidRPr="002B5CC8">
        <w:rPr>
          <w:rFonts w:ascii="Arial" w:hAnsi="Arial" w:cs="Arial"/>
          <w:sz w:val="24"/>
          <w:szCs w:val="24"/>
        </w:rPr>
        <w:t xml:space="preserve">, or a direction for the </w:t>
      </w:r>
      <w:r w:rsidR="003A3854" w:rsidRPr="002B5CC8">
        <w:rPr>
          <w:rFonts w:ascii="Arial" w:hAnsi="Arial" w:cs="Arial"/>
          <w:sz w:val="24"/>
          <w:szCs w:val="24"/>
        </w:rPr>
        <w:t xml:space="preserve">segregation or isolation of </w:t>
      </w:r>
      <w:r w:rsidR="00207518" w:rsidRPr="002B5CC8">
        <w:rPr>
          <w:rFonts w:ascii="Arial" w:hAnsi="Arial" w:cs="Arial"/>
          <w:sz w:val="24"/>
          <w:szCs w:val="24"/>
        </w:rPr>
        <w:t>a</w:t>
      </w:r>
      <w:r w:rsidR="003A3854" w:rsidRPr="002B5CC8">
        <w:rPr>
          <w:rFonts w:ascii="Arial" w:hAnsi="Arial" w:cs="Arial"/>
          <w:sz w:val="24"/>
          <w:szCs w:val="24"/>
        </w:rPr>
        <w:t xml:space="preserve"> person</w:t>
      </w:r>
      <w:r w:rsidR="00207518" w:rsidRPr="002B5CC8">
        <w:rPr>
          <w:rFonts w:ascii="Arial" w:hAnsi="Arial" w:cs="Arial"/>
          <w:sz w:val="24"/>
          <w:szCs w:val="24"/>
        </w:rPr>
        <w:t>, potentially limiting freedom of movement</w:t>
      </w:r>
      <w:r w:rsidR="005F2F0D" w:rsidRPr="002B5CC8">
        <w:rPr>
          <w:rFonts w:ascii="Arial" w:hAnsi="Arial" w:cs="Arial"/>
          <w:sz w:val="24"/>
          <w:szCs w:val="24"/>
        </w:rPr>
        <w:t>, freedom of association</w:t>
      </w:r>
      <w:r w:rsidR="00207518" w:rsidRPr="002B5CC8">
        <w:rPr>
          <w:rFonts w:ascii="Arial" w:hAnsi="Arial" w:cs="Arial"/>
          <w:sz w:val="24"/>
          <w:szCs w:val="24"/>
        </w:rPr>
        <w:t xml:space="preserve"> and the right to liberty</w:t>
      </w:r>
      <w:r w:rsidRPr="002B5CC8">
        <w:rPr>
          <w:rFonts w:ascii="Arial" w:hAnsi="Arial" w:cs="Arial"/>
          <w:sz w:val="24"/>
          <w:szCs w:val="24"/>
        </w:rPr>
        <w:t xml:space="preserve">. </w:t>
      </w:r>
      <w:r w:rsidR="003364EC" w:rsidRPr="002B5CC8">
        <w:rPr>
          <w:rFonts w:ascii="Arial" w:hAnsi="Arial" w:cs="Arial"/>
          <w:sz w:val="24"/>
          <w:szCs w:val="24"/>
        </w:rPr>
        <w:t xml:space="preserve">The chief health officer has already made a number of directions which potentially limit these rights. </w:t>
      </w:r>
      <w:r w:rsidRPr="002B5CC8">
        <w:rPr>
          <w:rFonts w:ascii="Arial" w:hAnsi="Arial" w:cs="Arial"/>
          <w:sz w:val="24"/>
          <w:szCs w:val="24"/>
        </w:rPr>
        <w:t>Failure to comply with a direction</w:t>
      </w:r>
      <w:r w:rsidR="00207518" w:rsidRPr="002B5CC8">
        <w:rPr>
          <w:rFonts w:ascii="Arial" w:hAnsi="Arial" w:cs="Arial"/>
          <w:sz w:val="24"/>
          <w:szCs w:val="24"/>
        </w:rPr>
        <w:t xml:space="preserve"> of the chief health officer</w:t>
      </w:r>
      <w:r w:rsidRPr="002B5CC8">
        <w:rPr>
          <w:rFonts w:ascii="Arial" w:hAnsi="Arial" w:cs="Arial"/>
          <w:sz w:val="24"/>
          <w:szCs w:val="24"/>
        </w:rPr>
        <w:t xml:space="preserve"> without reasonable excuse is subject to a maximum penalty of 50 penalty units for a person or 2000 penalty units for a utility.</w:t>
      </w:r>
    </w:p>
    <w:p w14:paraId="0CAAAE9A" w14:textId="656F8C89" w:rsidR="00207518" w:rsidRPr="00F94441" w:rsidRDefault="00F930A1" w:rsidP="002B5CC8">
      <w:pPr>
        <w:ind w:left="357"/>
        <w:rPr>
          <w:rFonts w:ascii="Arial" w:hAnsi="Arial" w:cs="Arial"/>
          <w:sz w:val="24"/>
          <w:szCs w:val="24"/>
        </w:rPr>
      </w:pPr>
      <w:r w:rsidRPr="0023333B">
        <w:rPr>
          <w:rFonts w:ascii="Arial" w:hAnsi="Arial" w:cs="Arial"/>
          <w:sz w:val="24"/>
          <w:szCs w:val="24"/>
        </w:rPr>
        <w:t>During a public health emergency, an authorised person also has emergency powers to compel persons to do or refrain from certain activities to enforce an emergency direction given</w:t>
      </w:r>
      <w:r w:rsidRPr="00F94441">
        <w:rPr>
          <w:rFonts w:ascii="Arial" w:hAnsi="Arial" w:cs="Arial"/>
          <w:sz w:val="24"/>
          <w:szCs w:val="24"/>
        </w:rPr>
        <w:t xml:space="preserve"> by the chief health officer. These powers include using reasonable force and assistance as necessary to</w:t>
      </w:r>
      <w:r w:rsidR="00207518" w:rsidRPr="00F94441">
        <w:rPr>
          <w:rFonts w:ascii="Arial" w:hAnsi="Arial" w:cs="Arial"/>
          <w:sz w:val="24"/>
          <w:szCs w:val="24"/>
        </w:rPr>
        <w:t>:</w:t>
      </w:r>
    </w:p>
    <w:p w14:paraId="75BE3411" w14:textId="2CCCA8B7" w:rsidR="00207518" w:rsidRDefault="00F930A1" w:rsidP="00D61331">
      <w:pPr>
        <w:pStyle w:val="ListParagraph"/>
        <w:numPr>
          <w:ilvl w:val="0"/>
          <w:numId w:val="5"/>
        </w:numPr>
        <w:spacing w:after="200" w:line="276" w:lineRule="auto"/>
        <w:rPr>
          <w:rFonts w:ascii="Arial" w:hAnsi="Arial" w:cs="Arial"/>
          <w:iCs/>
          <w:sz w:val="24"/>
          <w:szCs w:val="24"/>
        </w:rPr>
      </w:pPr>
      <w:r w:rsidRPr="003A3854">
        <w:rPr>
          <w:rFonts w:ascii="Arial" w:hAnsi="Arial" w:cs="Arial"/>
          <w:iCs/>
          <w:sz w:val="24"/>
          <w:szCs w:val="24"/>
        </w:rPr>
        <w:t xml:space="preserve">enter any place in </w:t>
      </w:r>
      <w:r w:rsidR="00207518">
        <w:rPr>
          <w:rFonts w:ascii="Arial" w:hAnsi="Arial" w:cs="Arial"/>
          <w:iCs/>
          <w:sz w:val="24"/>
          <w:szCs w:val="24"/>
        </w:rPr>
        <w:t>specified</w:t>
      </w:r>
      <w:r w:rsidRPr="003A3854">
        <w:rPr>
          <w:rFonts w:ascii="Arial" w:hAnsi="Arial" w:cs="Arial"/>
          <w:iCs/>
          <w:sz w:val="24"/>
          <w:szCs w:val="24"/>
        </w:rPr>
        <w:t xml:space="preserve"> circumstances</w:t>
      </w:r>
      <w:r w:rsidR="00207518">
        <w:rPr>
          <w:rFonts w:ascii="Arial" w:hAnsi="Arial" w:cs="Arial"/>
          <w:iCs/>
          <w:sz w:val="24"/>
          <w:szCs w:val="24"/>
        </w:rPr>
        <w:t>, potentially limiting the right to privacy;</w:t>
      </w:r>
    </w:p>
    <w:p w14:paraId="6661DC88" w14:textId="5B563490" w:rsidR="00207518" w:rsidRDefault="00207518" w:rsidP="00D61331">
      <w:pPr>
        <w:pStyle w:val="ListParagraph"/>
        <w:numPr>
          <w:ilvl w:val="0"/>
          <w:numId w:val="5"/>
        </w:numPr>
        <w:spacing w:after="200" w:line="276" w:lineRule="auto"/>
        <w:rPr>
          <w:rFonts w:ascii="Arial" w:hAnsi="Arial" w:cs="Arial"/>
          <w:iCs/>
          <w:sz w:val="24"/>
          <w:szCs w:val="24"/>
        </w:rPr>
      </w:pPr>
      <w:r>
        <w:rPr>
          <w:rFonts w:ascii="Arial" w:hAnsi="Arial" w:cs="Arial"/>
          <w:iCs/>
          <w:sz w:val="24"/>
          <w:szCs w:val="24"/>
        </w:rPr>
        <w:t>prevent access to any place, potentially limiting freedom of movement</w:t>
      </w:r>
      <w:r w:rsidR="005F2F0D">
        <w:rPr>
          <w:rFonts w:ascii="Arial" w:hAnsi="Arial" w:cs="Arial"/>
          <w:iCs/>
          <w:sz w:val="24"/>
          <w:szCs w:val="24"/>
        </w:rPr>
        <w:t>, freedom of association</w:t>
      </w:r>
      <w:r>
        <w:rPr>
          <w:rFonts w:ascii="Arial" w:hAnsi="Arial" w:cs="Arial"/>
          <w:iCs/>
          <w:sz w:val="24"/>
          <w:szCs w:val="24"/>
        </w:rPr>
        <w:t xml:space="preserve"> and the right to liberty; and </w:t>
      </w:r>
    </w:p>
    <w:p w14:paraId="6B746EF5" w14:textId="12F9199C" w:rsidR="006423F3" w:rsidRPr="006423F3" w:rsidRDefault="00F930A1" w:rsidP="006423F3">
      <w:pPr>
        <w:pStyle w:val="ListParagraph"/>
        <w:numPr>
          <w:ilvl w:val="0"/>
          <w:numId w:val="5"/>
        </w:numPr>
        <w:spacing w:after="200" w:line="276" w:lineRule="auto"/>
        <w:ind w:left="1145" w:hanging="357"/>
      </w:pPr>
      <w:r w:rsidRPr="00207518">
        <w:rPr>
          <w:rFonts w:ascii="Arial" w:hAnsi="Arial" w:cs="Arial"/>
          <w:iCs/>
          <w:sz w:val="24"/>
          <w:szCs w:val="24"/>
        </w:rPr>
        <w:t>close a roadway or thoroughfare to pedestrian or vehicular traffic</w:t>
      </w:r>
      <w:r w:rsidR="00207518">
        <w:rPr>
          <w:rFonts w:ascii="Arial" w:hAnsi="Arial" w:cs="Arial"/>
          <w:iCs/>
          <w:sz w:val="24"/>
          <w:szCs w:val="24"/>
        </w:rPr>
        <w:t>, potentially limiting freedom of movement.</w:t>
      </w:r>
    </w:p>
    <w:p w14:paraId="79583E59" w14:textId="6EE2733A" w:rsidR="006423F3" w:rsidRPr="002B5CC8" w:rsidRDefault="006423F3" w:rsidP="002B5CC8">
      <w:pPr>
        <w:ind w:left="357"/>
        <w:rPr>
          <w:rFonts w:ascii="Arial" w:hAnsi="Arial" w:cs="Arial"/>
          <w:sz w:val="24"/>
          <w:szCs w:val="24"/>
        </w:rPr>
      </w:pPr>
      <w:r>
        <w:rPr>
          <w:rFonts w:ascii="Arial" w:hAnsi="Arial" w:cs="Arial"/>
          <w:sz w:val="24"/>
          <w:szCs w:val="24"/>
        </w:rPr>
        <w:t xml:space="preserve">The application and enforcement of these emergency powers has the potential to result in discrimination against a number of vulnerable groups, including Aboriginal and Torres Strait Islander people, people with disabilities or mobility issues, women, children and young people, or people living in poverty. The potential discrimination against these categories of people may arise due to their higher rates of engagement with law enforcement, the increased likelihood that they may need to escape or secure protection from violence or abuse in their place of residence, or because their socio-economic status, including homelessness, makes them more likely to be present in public places. Any directions made during a declared public health emergency </w:t>
      </w:r>
      <w:r w:rsidR="0023333B">
        <w:rPr>
          <w:rFonts w:ascii="Arial" w:hAnsi="Arial" w:cs="Arial"/>
          <w:sz w:val="24"/>
          <w:szCs w:val="24"/>
        </w:rPr>
        <w:t>may</w:t>
      </w:r>
      <w:r>
        <w:rPr>
          <w:rFonts w:ascii="Arial" w:hAnsi="Arial" w:cs="Arial"/>
          <w:sz w:val="24"/>
          <w:szCs w:val="24"/>
        </w:rPr>
        <w:t xml:space="preserve"> result in a</w:t>
      </w:r>
      <w:r w:rsidR="00F94441">
        <w:rPr>
          <w:rFonts w:ascii="Arial" w:hAnsi="Arial" w:cs="Arial"/>
          <w:sz w:val="24"/>
          <w:szCs w:val="24"/>
        </w:rPr>
        <w:t>n</w:t>
      </w:r>
      <w:r>
        <w:rPr>
          <w:rFonts w:ascii="Arial" w:hAnsi="Arial" w:cs="Arial"/>
          <w:sz w:val="24"/>
          <w:szCs w:val="24"/>
        </w:rPr>
        <w:t xml:space="preserve"> adverse impact on people in these categories. </w:t>
      </w:r>
    </w:p>
    <w:p w14:paraId="34E90435" w14:textId="27D20A2E" w:rsidR="00F930A1" w:rsidRPr="002B5CC8" w:rsidRDefault="00F930A1" w:rsidP="0023333B">
      <w:pPr>
        <w:pStyle w:val="ListParagraph"/>
        <w:numPr>
          <w:ilvl w:val="0"/>
          <w:numId w:val="3"/>
        </w:numPr>
        <w:spacing w:after="200"/>
        <w:ind w:left="357" w:hanging="357"/>
        <w:mirrorIndents/>
        <w:rPr>
          <w:rFonts w:ascii="Arial" w:hAnsi="Arial" w:cs="Arial"/>
          <w:b/>
          <w:bCs/>
          <w:i/>
          <w:sz w:val="24"/>
          <w:szCs w:val="24"/>
        </w:rPr>
      </w:pPr>
      <w:r w:rsidRPr="002B5CC8">
        <w:rPr>
          <w:rFonts w:ascii="Arial" w:hAnsi="Arial" w:cs="Arial"/>
          <w:b/>
          <w:bCs/>
          <w:i/>
          <w:sz w:val="24"/>
          <w:szCs w:val="24"/>
        </w:rPr>
        <w:t>Legitimate purpose (s28(b))</w:t>
      </w:r>
    </w:p>
    <w:p w14:paraId="11BD7636" w14:textId="425C65D8" w:rsidR="00FD632F" w:rsidRDefault="00FD632F" w:rsidP="009B446F">
      <w:pPr>
        <w:pStyle w:val="ListParagraph"/>
        <w:spacing w:after="200" w:line="276" w:lineRule="auto"/>
        <w:ind w:left="357" w:firstLine="6"/>
        <w:contextualSpacing/>
        <w:rPr>
          <w:rFonts w:ascii="Arial" w:hAnsi="Arial" w:cs="Arial"/>
          <w:iCs/>
          <w:sz w:val="24"/>
          <w:szCs w:val="24"/>
        </w:rPr>
      </w:pPr>
      <w:r>
        <w:rPr>
          <w:rFonts w:ascii="Arial" w:hAnsi="Arial" w:cs="Arial"/>
          <w:iCs/>
          <w:sz w:val="24"/>
          <w:szCs w:val="24"/>
        </w:rPr>
        <w:t xml:space="preserve">The objective sought to be achieved by the Bill is to protect the life and health of all people in the ACT. </w:t>
      </w:r>
    </w:p>
    <w:p w14:paraId="6DBBDB38" w14:textId="77777777" w:rsidR="009B446F" w:rsidRDefault="009B446F" w:rsidP="009B446F">
      <w:pPr>
        <w:pStyle w:val="ListParagraph"/>
        <w:spacing w:after="200" w:line="276" w:lineRule="auto"/>
        <w:ind w:left="357" w:firstLine="6"/>
        <w:contextualSpacing/>
        <w:rPr>
          <w:rFonts w:ascii="Arial" w:hAnsi="Arial" w:cs="Arial"/>
          <w:iCs/>
          <w:sz w:val="24"/>
          <w:szCs w:val="24"/>
        </w:rPr>
      </w:pPr>
    </w:p>
    <w:p w14:paraId="57B4E8C3" w14:textId="7A4BED1C" w:rsidR="00FD632F" w:rsidRDefault="00FD632F" w:rsidP="009B446F">
      <w:pPr>
        <w:pStyle w:val="ListParagraph"/>
        <w:spacing w:after="200" w:line="276" w:lineRule="auto"/>
        <w:ind w:left="357" w:firstLine="6"/>
        <w:contextualSpacing/>
        <w:rPr>
          <w:rFonts w:ascii="Arial" w:hAnsi="Arial" w:cs="Arial"/>
          <w:iCs/>
          <w:sz w:val="24"/>
          <w:szCs w:val="24"/>
        </w:rPr>
      </w:pPr>
      <w:r>
        <w:rPr>
          <w:rFonts w:ascii="Arial" w:hAnsi="Arial" w:cs="Arial"/>
          <w:iCs/>
          <w:sz w:val="24"/>
          <w:szCs w:val="24"/>
        </w:rPr>
        <w:t>COVID-19 presents a significant risk to the health, wellbeing and lives of everyone in the ACT community.</w:t>
      </w:r>
      <w:r w:rsidR="009B1877">
        <w:rPr>
          <w:rFonts w:ascii="Arial" w:hAnsi="Arial" w:cs="Arial"/>
          <w:iCs/>
          <w:sz w:val="24"/>
          <w:szCs w:val="24"/>
        </w:rPr>
        <w:t xml:space="preserve"> The scale of the COVID-19 pandemic is </w:t>
      </w:r>
      <w:r w:rsidR="00741AC8">
        <w:rPr>
          <w:rFonts w:ascii="Arial" w:hAnsi="Arial" w:cs="Arial"/>
          <w:iCs/>
          <w:sz w:val="24"/>
          <w:szCs w:val="24"/>
        </w:rPr>
        <w:lastRenderedPageBreak/>
        <w:t>un</w:t>
      </w:r>
      <w:r w:rsidR="009B1877">
        <w:rPr>
          <w:rFonts w:ascii="Arial" w:hAnsi="Arial" w:cs="Arial"/>
          <w:iCs/>
          <w:sz w:val="24"/>
          <w:szCs w:val="24"/>
        </w:rPr>
        <w:t xml:space="preserve">precedented. </w:t>
      </w:r>
      <w:r>
        <w:rPr>
          <w:rFonts w:ascii="Arial" w:hAnsi="Arial" w:cs="Arial"/>
          <w:iCs/>
          <w:sz w:val="24"/>
          <w:szCs w:val="24"/>
        </w:rPr>
        <w:t xml:space="preserve">As noted by the AHPPC on 17 March 2020, interventions such as social distancing may need to continue for more than </w:t>
      </w:r>
      <w:r w:rsidR="00741AC8">
        <w:rPr>
          <w:rFonts w:ascii="Arial" w:hAnsi="Arial" w:cs="Arial"/>
          <w:iCs/>
          <w:sz w:val="24"/>
          <w:szCs w:val="24"/>
        </w:rPr>
        <w:t>six</w:t>
      </w:r>
      <w:r>
        <w:rPr>
          <w:rFonts w:ascii="Arial" w:hAnsi="Arial" w:cs="Arial"/>
          <w:iCs/>
          <w:sz w:val="24"/>
          <w:szCs w:val="24"/>
        </w:rPr>
        <w:t xml:space="preserve"> months. The AHPPC stated that “the application of extraordinary measures for a short term (for a period of four weeks) will only defer the increase in cases and will not achieve long term flattening of the curve, or, ultimately save lives.”</w:t>
      </w:r>
    </w:p>
    <w:p w14:paraId="4DD43BF0" w14:textId="620C4E43" w:rsidR="00816AA1" w:rsidRDefault="00816AA1" w:rsidP="009B446F">
      <w:pPr>
        <w:pStyle w:val="ListParagraph"/>
        <w:spacing w:after="200" w:line="276" w:lineRule="auto"/>
        <w:ind w:left="357" w:firstLine="6"/>
        <w:contextualSpacing/>
        <w:rPr>
          <w:rFonts w:ascii="Arial" w:hAnsi="Arial" w:cs="Arial"/>
          <w:iCs/>
          <w:sz w:val="24"/>
          <w:szCs w:val="24"/>
        </w:rPr>
      </w:pPr>
    </w:p>
    <w:p w14:paraId="2AABBDA1" w14:textId="4AED7D69" w:rsidR="00816AA1" w:rsidRDefault="00816AA1" w:rsidP="00816AA1">
      <w:pPr>
        <w:pStyle w:val="ListParagraph"/>
        <w:spacing w:after="200" w:line="276" w:lineRule="auto"/>
        <w:ind w:left="357" w:firstLine="6"/>
        <w:contextualSpacing/>
        <w:rPr>
          <w:rFonts w:ascii="Arial" w:hAnsi="Arial" w:cs="Arial"/>
          <w:iCs/>
          <w:sz w:val="24"/>
          <w:szCs w:val="24"/>
        </w:rPr>
      </w:pPr>
      <w:r>
        <w:rPr>
          <w:rFonts w:ascii="Arial" w:hAnsi="Arial" w:cs="Arial"/>
          <w:iCs/>
          <w:sz w:val="24"/>
          <w:szCs w:val="24"/>
        </w:rPr>
        <w:t xml:space="preserve">At international law it is recognised that during a state of </w:t>
      </w:r>
      <w:r w:rsidRPr="00816AA1">
        <w:rPr>
          <w:rFonts w:ascii="Arial" w:hAnsi="Arial" w:cs="Arial"/>
          <w:iCs/>
          <w:sz w:val="24"/>
          <w:szCs w:val="24"/>
        </w:rPr>
        <w:t xml:space="preserve">public emergency which threatens the life of the nation, </w:t>
      </w:r>
      <w:r>
        <w:rPr>
          <w:rFonts w:ascii="Arial" w:hAnsi="Arial" w:cs="Arial"/>
          <w:iCs/>
          <w:sz w:val="24"/>
          <w:szCs w:val="24"/>
        </w:rPr>
        <w:t>that governments may take measures which</w:t>
      </w:r>
      <w:r w:rsidR="00E5380B">
        <w:rPr>
          <w:rFonts w:ascii="Arial" w:hAnsi="Arial" w:cs="Arial"/>
          <w:iCs/>
          <w:sz w:val="24"/>
          <w:szCs w:val="24"/>
        </w:rPr>
        <w:t xml:space="preserve"> significantly limit or</w:t>
      </w:r>
      <w:r>
        <w:rPr>
          <w:rFonts w:ascii="Arial" w:hAnsi="Arial" w:cs="Arial"/>
          <w:iCs/>
          <w:sz w:val="24"/>
          <w:szCs w:val="24"/>
        </w:rPr>
        <w:t xml:space="preserve"> derogate from certain human rights, </w:t>
      </w:r>
      <w:r w:rsidRPr="00816AA1">
        <w:rPr>
          <w:rFonts w:ascii="Arial" w:hAnsi="Arial" w:cs="Arial"/>
          <w:iCs/>
          <w:sz w:val="24"/>
          <w:szCs w:val="24"/>
        </w:rPr>
        <w:t>to the extent strictly required by the exigencies of the situation, provided that such measures are not inconsistent with their other obligations under international law and do not involve discrimination solely on the ground of race, colour, sex, language, religion or social origin.</w:t>
      </w:r>
      <w:r>
        <w:rPr>
          <w:rStyle w:val="FootnoteReference"/>
          <w:rFonts w:ascii="Arial" w:hAnsi="Arial"/>
          <w:iCs/>
          <w:sz w:val="24"/>
          <w:szCs w:val="24"/>
        </w:rPr>
        <w:footnoteReference w:id="2"/>
      </w:r>
      <w:r w:rsidR="00F961AA">
        <w:rPr>
          <w:rFonts w:ascii="Arial" w:hAnsi="Arial" w:cs="Arial"/>
          <w:iCs/>
          <w:sz w:val="24"/>
          <w:szCs w:val="24"/>
        </w:rPr>
        <w:t xml:space="preserve"> As discussed below, the amendments introduced in this Bill are necessary and proportionate to respond to the particular threat posed by COVID-19 to the ACT community.</w:t>
      </w:r>
    </w:p>
    <w:p w14:paraId="25210892" w14:textId="77777777" w:rsidR="00816AA1" w:rsidRPr="0053168A" w:rsidRDefault="00816AA1">
      <w:pPr>
        <w:pStyle w:val="ListParagraph"/>
        <w:spacing w:after="200" w:line="276" w:lineRule="auto"/>
        <w:ind w:left="357" w:firstLine="6"/>
        <w:contextualSpacing/>
        <w:rPr>
          <w:rFonts w:ascii="Arial" w:hAnsi="Arial" w:cs="Arial"/>
          <w:iCs/>
          <w:sz w:val="24"/>
          <w:szCs w:val="24"/>
        </w:rPr>
      </w:pPr>
    </w:p>
    <w:p w14:paraId="03281294" w14:textId="22EB6AD4" w:rsidR="009B1877" w:rsidRDefault="00816AA1" w:rsidP="009B446F">
      <w:pPr>
        <w:pStyle w:val="ListParagraph"/>
        <w:spacing w:after="200" w:line="276" w:lineRule="auto"/>
        <w:ind w:left="357" w:firstLine="6"/>
        <w:rPr>
          <w:rFonts w:ascii="Arial" w:hAnsi="Arial" w:cs="Arial"/>
          <w:iCs/>
          <w:sz w:val="24"/>
          <w:szCs w:val="24"/>
        </w:rPr>
      </w:pPr>
      <w:r>
        <w:rPr>
          <w:rFonts w:ascii="Arial" w:hAnsi="Arial" w:cs="Arial"/>
          <w:iCs/>
          <w:sz w:val="24"/>
          <w:szCs w:val="24"/>
        </w:rPr>
        <w:t xml:space="preserve">The amendments </w:t>
      </w:r>
      <w:r w:rsidR="009B1877">
        <w:rPr>
          <w:rFonts w:ascii="Arial" w:hAnsi="Arial" w:cs="Arial"/>
          <w:iCs/>
          <w:sz w:val="24"/>
          <w:szCs w:val="24"/>
        </w:rPr>
        <w:t xml:space="preserve">allow for the </w:t>
      </w:r>
      <w:r w:rsidR="00E5380B">
        <w:rPr>
          <w:rFonts w:ascii="Arial" w:hAnsi="Arial" w:cs="Arial"/>
          <w:iCs/>
          <w:sz w:val="24"/>
          <w:szCs w:val="24"/>
        </w:rPr>
        <w:t xml:space="preserve">declaration and </w:t>
      </w:r>
      <w:r w:rsidR="009B1877">
        <w:rPr>
          <w:rFonts w:ascii="Arial" w:hAnsi="Arial" w:cs="Arial"/>
          <w:iCs/>
          <w:sz w:val="24"/>
          <w:szCs w:val="24"/>
        </w:rPr>
        <w:t>continuation of a public health emergency</w:t>
      </w:r>
      <w:r w:rsidR="00E5380B">
        <w:rPr>
          <w:rFonts w:ascii="Arial" w:hAnsi="Arial" w:cs="Arial"/>
          <w:iCs/>
          <w:sz w:val="24"/>
          <w:szCs w:val="24"/>
        </w:rPr>
        <w:t xml:space="preserve"> for an extended period to respond to the COVID -19 pandemic</w:t>
      </w:r>
      <w:r w:rsidR="009B1877">
        <w:rPr>
          <w:rFonts w:ascii="Arial" w:hAnsi="Arial" w:cs="Arial"/>
          <w:iCs/>
          <w:sz w:val="24"/>
          <w:szCs w:val="24"/>
        </w:rPr>
        <w:t xml:space="preserve">, and as a result </w:t>
      </w:r>
      <w:r w:rsidR="00741AC8">
        <w:rPr>
          <w:rFonts w:ascii="Arial" w:hAnsi="Arial" w:cs="Arial"/>
          <w:iCs/>
          <w:sz w:val="24"/>
          <w:szCs w:val="24"/>
        </w:rPr>
        <w:t xml:space="preserve">a continuation </w:t>
      </w:r>
      <w:r w:rsidR="009B1877">
        <w:rPr>
          <w:rFonts w:ascii="Arial" w:hAnsi="Arial" w:cs="Arial"/>
          <w:iCs/>
          <w:sz w:val="24"/>
          <w:szCs w:val="24"/>
        </w:rPr>
        <w:t xml:space="preserve">of the powers of the chief health officer and of authorised persons. The amendments allow for greater certainty and planning to allow for the application of </w:t>
      </w:r>
      <w:r w:rsidR="00D046BC">
        <w:rPr>
          <w:rFonts w:ascii="Arial" w:hAnsi="Arial" w:cs="Arial"/>
          <w:iCs/>
          <w:sz w:val="24"/>
          <w:szCs w:val="24"/>
        </w:rPr>
        <w:t>evidence</w:t>
      </w:r>
      <w:r w:rsidR="00E5380B">
        <w:rPr>
          <w:rFonts w:ascii="Arial" w:hAnsi="Arial" w:cs="Arial"/>
          <w:iCs/>
          <w:sz w:val="24"/>
          <w:szCs w:val="24"/>
        </w:rPr>
        <w:t>-</w:t>
      </w:r>
      <w:r w:rsidR="00D046BC">
        <w:rPr>
          <w:rFonts w:ascii="Arial" w:hAnsi="Arial" w:cs="Arial"/>
          <w:iCs/>
          <w:sz w:val="24"/>
          <w:szCs w:val="24"/>
        </w:rPr>
        <w:t xml:space="preserve">based </w:t>
      </w:r>
      <w:r w:rsidR="009B1877">
        <w:rPr>
          <w:rFonts w:ascii="Arial" w:hAnsi="Arial" w:cs="Arial"/>
          <w:iCs/>
          <w:sz w:val="24"/>
          <w:szCs w:val="24"/>
        </w:rPr>
        <w:t xml:space="preserve">interventions to mitigate the risk posed by COVID-19. </w:t>
      </w:r>
    </w:p>
    <w:p w14:paraId="2C717F29" w14:textId="093941C2" w:rsidR="008D743E" w:rsidRPr="009B1877" w:rsidRDefault="00F930A1" w:rsidP="00D61331">
      <w:pPr>
        <w:pStyle w:val="ListParagraph"/>
        <w:numPr>
          <w:ilvl w:val="0"/>
          <w:numId w:val="3"/>
        </w:numPr>
        <w:spacing w:after="200"/>
        <w:ind w:left="357" w:hanging="357"/>
        <w:mirrorIndents/>
        <w:rPr>
          <w:rFonts w:ascii="Arial" w:hAnsi="Arial" w:cs="Arial"/>
          <w:b/>
          <w:bCs/>
          <w:i/>
          <w:sz w:val="24"/>
          <w:szCs w:val="24"/>
        </w:rPr>
      </w:pPr>
      <w:r w:rsidRPr="009B1877">
        <w:rPr>
          <w:rFonts w:ascii="Arial" w:hAnsi="Arial" w:cs="Arial"/>
          <w:b/>
          <w:bCs/>
          <w:i/>
          <w:sz w:val="24"/>
          <w:szCs w:val="24"/>
        </w:rPr>
        <w:t>Rational connection between the limitation and the purpose (s28(d))</w:t>
      </w:r>
    </w:p>
    <w:p w14:paraId="623B7385" w14:textId="3B9959A1" w:rsidR="009B1877" w:rsidRDefault="009B1877" w:rsidP="003A03C7">
      <w:pPr>
        <w:pStyle w:val="ListParagraph"/>
        <w:spacing w:after="200" w:line="276" w:lineRule="auto"/>
        <w:ind w:left="357"/>
        <w:rPr>
          <w:rFonts w:ascii="Arial" w:hAnsi="Arial" w:cs="Arial"/>
          <w:iCs/>
          <w:sz w:val="24"/>
          <w:szCs w:val="24"/>
        </w:rPr>
      </w:pPr>
      <w:r>
        <w:rPr>
          <w:rFonts w:ascii="Arial" w:hAnsi="Arial" w:cs="Arial"/>
          <w:iCs/>
          <w:sz w:val="24"/>
          <w:szCs w:val="24"/>
        </w:rPr>
        <w:t xml:space="preserve">The limitations on the </w:t>
      </w:r>
      <w:r w:rsidR="006423F3">
        <w:rPr>
          <w:rFonts w:ascii="Arial" w:hAnsi="Arial" w:cs="Arial"/>
          <w:iCs/>
          <w:sz w:val="24"/>
          <w:szCs w:val="24"/>
        </w:rPr>
        <w:t xml:space="preserve">right to equality and non-discrimination, </w:t>
      </w:r>
      <w:r>
        <w:rPr>
          <w:rFonts w:ascii="Arial" w:hAnsi="Arial" w:cs="Arial"/>
          <w:iCs/>
          <w:sz w:val="24"/>
          <w:szCs w:val="24"/>
        </w:rPr>
        <w:t>right to privacy, freedom of movement</w:t>
      </w:r>
      <w:r w:rsidR="00D046BC">
        <w:rPr>
          <w:rFonts w:ascii="Arial" w:hAnsi="Arial" w:cs="Arial"/>
          <w:iCs/>
          <w:sz w:val="24"/>
          <w:szCs w:val="24"/>
        </w:rPr>
        <w:t>, freedom of association</w:t>
      </w:r>
      <w:r>
        <w:rPr>
          <w:rFonts w:ascii="Arial" w:hAnsi="Arial" w:cs="Arial"/>
          <w:iCs/>
          <w:sz w:val="24"/>
          <w:szCs w:val="24"/>
        </w:rPr>
        <w:t xml:space="preserve"> and the right to liberty and security of person are all necessary to ensure the public safety purpose of the Bill is achieved. The </w:t>
      </w:r>
      <w:r w:rsidR="003A03C7">
        <w:rPr>
          <w:rFonts w:ascii="Arial" w:hAnsi="Arial" w:cs="Arial"/>
          <w:iCs/>
          <w:sz w:val="24"/>
          <w:szCs w:val="24"/>
        </w:rPr>
        <w:t>WHO and AHPPC have recommended that case isolation and social distancing are some of the most effective interventions to reduce the spread of COVID-19.</w:t>
      </w:r>
      <w:r w:rsidR="00741AC8">
        <w:rPr>
          <w:rFonts w:ascii="Arial" w:hAnsi="Arial" w:cs="Arial"/>
          <w:iCs/>
          <w:sz w:val="24"/>
          <w:szCs w:val="24"/>
        </w:rPr>
        <w:t xml:space="preserve"> </w:t>
      </w:r>
      <w:r w:rsidR="003A03C7">
        <w:rPr>
          <w:rFonts w:ascii="Arial" w:hAnsi="Arial" w:cs="Arial"/>
          <w:iCs/>
          <w:sz w:val="24"/>
          <w:szCs w:val="24"/>
        </w:rPr>
        <w:t>The restrictions on the rights in the Bill are necessary to ensure that these recommendations can effectively be implemented</w:t>
      </w:r>
      <w:r w:rsidR="00741AC8">
        <w:rPr>
          <w:rFonts w:ascii="Arial" w:hAnsi="Arial" w:cs="Arial"/>
          <w:iCs/>
          <w:sz w:val="24"/>
          <w:szCs w:val="24"/>
        </w:rPr>
        <w:t xml:space="preserve"> and enforced</w:t>
      </w:r>
      <w:r w:rsidR="003A03C7">
        <w:rPr>
          <w:rFonts w:ascii="Arial" w:hAnsi="Arial" w:cs="Arial"/>
          <w:iCs/>
          <w:sz w:val="24"/>
          <w:szCs w:val="24"/>
        </w:rPr>
        <w:t xml:space="preserve"> in the ACT </w:t>
      </w:r>
      <w:r w:rsidR="00741AC8">
        <w:rPr>
          <w:rFonts w:ascii="Arial" w:hAnsi="Arial" w:cs="Arial"/>
          <w:iCs/>
          <w:sz w:val="24"/>
          <w:szCs w:val="24"/>
        </w:rPr>
        <w:t xml:space="preserve">for as long as necessary. The implementation of these measures will help to </w:t>
      </w:r>
      <w:r w:rsidR="003A03C7">
        <w:rPr>
          <w:rFonts w:ascii="Arial" w:hAnsi="Arial" w:cs="Arial"/>
          <w:iCs/>
          <w:sz w:val="24"/>
          <w:szCs w:val="24"/>
        </w:rPr>
        <w:t>limit the spread of COVID-19 in the ACT and in Australia</w:t>
      </w:r>
      <w:r w:rsidR="00741AC8">
        <w:rPr>
          <w:rFonts w:ascii="Arial" w:hAnsi="Arial" w:cs="Arial"/>
          <w:iCs/>
          <w:sz w:val="24"/>
          <w:szCs w:val="24"/>
        </w:rPr>
        <w:t xml:space="preserve">, and </w:t>
      </w:r>
      <w:r w:rsidR="00E5380B">
        <w:rPr>
          <w:rFonts w:ascii="Arial" w:hAnsi="Arial" w:cs="Arial"/>
          <w:iCs/>
          <w:sz w:val="24"/>
          <w:szCs w:val="24"/>
        </w:rPr>
        <w:t xml:space="preserve">will </w:t>
      </w:r>
      <w:r w:rsidR="00741AC8">
        <w:rPr>
          <w:rFonts w:ascii="Arial" w:hAnsi="Arial" w:cs="Arial"/>
          <w:iCs/>
          <w:sz w:val="24"/>
          <w:szCs w:val="24"/>
        </w:rPr>
        <w:t>save lives</w:t>
      </w:r>
      <w:r w:rsidR="0023333B">
        <w:rPr>
          <w:rFonts w:ascii="Arial" w:hAnsi="Arial" w:cs="Arial"/>
          <w:iCs/>
          <w:sz w:val="24"/>
          <w:szCs w:val="24"/>
        </w:rPr>
        <w:t>.</w:t>
      </w:r>
    </w:p>
    <w:p w14:paraId="33CB98DF" w14:textId="4D1380AE" w:rsidR="008D743E" w:rsidRPr="009B1877" w:rsidRDefault="00F930A1" w:rsidP="00D61331">
      <w:pPr>
        <w:pStyle w:val="ListParagraph"/>
        <w:numPr>
          <w:ilvl w:val="0"/>
          <w:numId w:val="3"/>
        </w:numPr>
        <w:spacing w:after="200"/>
        <w:ind w:left="357" w:hanging="357"/>
        <w:mirrorIndents/>
        <w:rPr>
          <w:rFonts w:ascii="Arial" w:hAnsi="Arial" w:cs="Arial"/>
          <w:b/>
          <w:bCs/>
          <w:i/>
          <w:sz w:val="24"/>
          <w:szCs w:val="24"/>
        </w:rPr>
      </w:pPr>
      <w:r w:rsidRPr="009B1877">
        <w:rPr>
          <w:rFonts w:ascii="Arial" w:hAnsi="Arial" w:cs="Arial"/>
          <w:b/>
          <w:bCs/>
          <w:i/>
          <w:sz w:val="24"/>
          <w:szCs w:val="24"/>
        </w:rPr>
        <w:t>Proportionality (s28(e))</w:t>
      </w:r>
    </w:p>
    <w:p w14:paraId="7C44559F" w14:textId="0A4E4B7B" w:rsidR="00264B46" w:rsidRDefault="008D743E" w:rsidP="009B446F">
      <w:pPr>
        <w:pStyle w:val="ListParagraph"/>
        <w:spacing w:after="200" w:line="276" w:lineRule="auto"/>
        <w:ind w:left="357"/>
        <w:contextualSpacing/>
        <w:rPr>
          <w:rFonts w:ascii="Arial" w:hAnsi="Arial" w:cs="Arial"/>
          <w:iCs/>
          <w:sz w:val="24"/>
          <w:szCs w:val="24"/>
        </w:rPr>
      </w:pPr>
      <w:r w:rsidRPr="009B1877">
        <w:rPr>
          <w:rFonts w:ascii="Arial" w:hAnsi="Arial" w:cs="Arial"/>
          <w:iCs/>
          <w:sz w:val="24"/>
          <w:szCs w:val="24"/>
        </w:rPr>
        <w:t>The amendments are the least restrictive means reasonably available to achieve the objective of the Bill.</w:t>
      </w:r>
      <w:r w:rsidR="003A03C7">
        <w:rPr>
          <w:rFonts w:ascii="Arial" w:hAnsi="Arial" w:cs="Arial"/>
          <w:iCs/>
          <w:sz w:val="24"/>
          <w:szCs w:val="24"/>
        </w:rPr>
        <w:t xml:space="preserve"> The current </w:t>
      </w:r>
      <w:r w:rsidR="005069ED">
        <w:rPr>
          <w:rFonts w:ascii="Arial" w:hAnsi="Arial" w:cs="Arial"/>
          <w:iCs/>
          <w:sz w:val="24"/>
          <w:szCs w:val="24"/>
        </w:rPr>
        <w:t>provision</w:t>
      </w:r>
      <w:r w:rsidR="003A03C7">
        <w:rPr>
          <w:rFonts w:ascii="Arial" w:hAnsi="Arial" w:cs="Arial"/>
          <w:iCs/>
          <w:sz w:val="24"/>
          <w:szCs w:val="24"/>
        </w:rPr>
        <w:t xml:space="preserve"> in the Act that allow</w:t>
      </w:r>
      <w:r w:rsidR="0093575F">
        <w:rPr>
          <w:rFonts w:ascii="Arial" w:hAnsi="Arial" w:cs="Arial"/>
          <w:iCs/>
          <w:sz w:val="24"/>
          <w:szCs w:val="24"/>
        </w:rPr>
        <w:t>s</w:t>
      </w:r>
      <w:r w:rsidR="003A03C7">
        <w:rPr>
          <w:rFonts w:ascii="Arial" w:hAnsi="Arial" w:cs="Arial"/>
          <w:iCs/>
          <w:sz w:val="24"/>
          <w:szCs w:val="24"/>
        </w:rPr>
        <w:t xml:space="preserve"> for a public health emergency to be extended for periods of up to </w:t>
      </w:r>
      <w:r w:rsidR="00741AC8">
        <w:rPr>
          <w:rFonts w:ascii="Arial" w:hAnsi="Arial" w:cs="Arial"/>
          <w:iCs/>
          <w:sz w:val="24"/>
          <w:szCs w:val="24"/>
        </w:rPr>
        <w:t>two</w:t>
      </w:r>
      <w:r w:rsidR="003A03C7">
        <w:rPr>
          <w:rFonts w:ascii="Arial" w:hAnsi="Arial" w:cs="Arial"/>
          <w:iCs/>
          <w:sz w:val="24"/>
          <w:szCs w:val="24"/>
        </w:rPr>
        <w:t xml:space="preserve"> days at a time </w:t>
      </w:r>
      <w:r w:rsidR="0093575F">
        <w:rPr>
          <w:rFonts w:ascii="Arial" w:hAnsi="Arial" w:cs="Arial"/>
          <w:iCs/>
          <w:sz w:val="24"/>
          <w:szCs w:val="24"/>
        </w:rPr>
        <w:t>is</w:t>
      </w:r>
      <w:r w:rsidR="005069ED">
        <w:rPr>
          <w:rFonts w:ascii="Arial" w:hAnsi="Arial" w:cs="Arial"/>
          <w:iCs/>
          <w:sz w:val="24"/>
          <w:szCs w:val="24"/>
        </w:rPr>
        <w:t xml:space="preserve"> </w:t>
      </w:r>
      <w:r w:rsidR="003A03C7">
        <w:rPr>
          <w:rFonts w:ascii="Arial" w:hAnsi="Arial" w:cs="Arial"/>
          <w:iCs/>
          <w:sz w:val="24"/>
          <w:szCs w:val="24"/>
        </w:rPr>
        <w:t>ineffective</w:t>
      </w:r>
      <w:r w:rsidR="00C90B69">
        <w:rPr>
          <w:rFonts w:ascii="Arial" w:hAnsi="Arial" w:cs="Arial"/>
          <w:iCs/>
          <w:sz w:val="24"/>
          <w:szCs w:val="24"/>
        </w:rPr>
        <w:t xml:space="preserve"> for the COVID-19 emergency.</w:t>
      </w:r>
    </w:p>
    <w:p w14:paraId="2764B7E2" w14:textId="77777777" w:rsidR="009B446F" w:rsidRDefault="009B446F" w:rsidP="009B446F">
      <w:pPr>
        <w:pStyle w:val="ListParagraph"/>
        <w:spacing w:after="200" w:line="276" w:lineRule="auto"/>
        <w:ind w:left="357"/>
        <w:contextualSpacing/>
        <w:rPr>
          <w:rFonts w:ascii="Arial" w:hAnsi="Arial" w:cs="Arial"/>
          <w:iCs/>
          <w:sz w:val="24"/>
          <w:szCs w:val="24"/>
        </w:rPr>
      </w:pPr>
    </w:p>
    <w:p w14:paraId="54D5DA89" w14:textId="6DCBD390" w:rsidR="00264B46" w:rsidRDefault="00264B46" w:rsidP="009B446F">
      <w:pPr>
        <w:pStyle w:val="ListParagraph"/>
        <w:spacing w:after="200" w:line="276" w:lineRule="auto"/>
        <w:ind w:left="357"/>
        <w:contextualSpacing/>
        <w:rPr>
          <w:rFonts w:ascii="Arial" w:hAnsi="Arial" w:cs="Arial"/>
          <w:iCs/>
          <w:sz w:val="24"/>
          <w:szCs w:val="24"/>
        </w:rPr>
      </w:pPr>
      <w:r>
        <w:rPr>
          <w:rFonts w:ascii="Arial" w:hAnsi="Arial" w:cs="Arial"/>
          <w:iCs/>
          <w:sz w:val="24"/>
          <w:szCs w:val="24"/>
        </w:rPr>
        <w:lastRenderedPageBreak/>
        <w:t xml:space="preserve">The Epidemic Infectious Disease Plan for the ACT notes that during an outbreak, there is a need to make decisions early and to implement actions which are disruptive to society at large. </w:t>
      </w:r>
      <w:r w:rsidR="00741AC8">
        <w:rPr>
          <w:rFonts w:ascii="Arial" w:hAnsi="Arial" w:cs="Arial"/>
          <w:iCs/>
          <w:sz w:val="24"/>
          <w:szCs w:val="24"/>
        </w:rPr>
        <w:t xml:space="preserve">The amendments in the Bill will allow for earlier decision-making. </w:t>
      </w:r>
      <w:r>
        <w:rPr>
          <w:rFonts w:ascii="Arial" w:hAnsi="Arial" w:cs="Arial"/>
          <w:iCs/>
          <w:sz w:val="24"/>
          <w:szCs w:val="24"/>
        </w:rPr>
        <w:t xml:space="preserve">Obtaining public compliance measures is </w:t>
      </w:r>
      <w:r w:rsidR="00741AC8">
        <w:rPr>
          <w:rFonts w:ascii="Arial" w:hAnsi="Arial" w:cs="Arial"/>
          <w:iCs/>
          <w:sz w:val="24"/>
          <w:szCs w:val="24"/>
        </w:rPr>
        <w:t xml:space="preserve">also </w:t>
      </w:r>
      <w:r>
        <w:rPr>
          <w:rFonts w:ascii="Arial" w:hAnsi="Arial" w:cs="Arial"/>
          <w:iCs/>
          <w:sz w:val="24"/>
          <w:szCs w:val="24"/>
        </w:rPr>
        <w:t xml:space="preserve">vital to the success of control efforts. The ability for the chief health officer to make enforceable directions during a public health emergency </w:t>
      </w:r>
      <w:r w:rsidR="00E5380B">
        <w:rPr>
          <w:rFonts w:ascii="Arial" w:hAnsi="Arial" w:cs="Arial"/>
          <w:iCs/>
          <w:sz w:val="24"/>
          <w:szCs w:val="24"/>
        </w:rPr>
        <w:t xml:space="preserve">and to clarify the anticipated duration of the emergency </w:t>
      </w:r>
      <w:r>
        <w:rPr>
          <w:rFonts w:ascii="Arial" w:hAnsi="Arial" w:cs="Arial"/>
          <w:iCs/>
          <w:sz w:val="24"/>
          <w:szCs w:val="24"/>
        </w:rPr>
        <w:t xml:space="preserve">greatly assists to ensure public compliance with the interventions. The AHPPC have noted that interventions may need to be in place </w:t>
      </w:r>
      <w:r w:rsidR="00741AC8">
        <w:rPr>
          <w:rFonts w:ascii="Arial" w:hAnsi="Arial" w:cs="Arial"/>
          <w:iCs/>
          <w:sz w:val="24"/>
          <w:szCs w:val="24"/>
        </w:rPr>
        <w:t xml:space="preserve">in Australia </w:t>
      </w:r>
      <w:r>
        <w:rPr>
          <w:rFonts w:ascii="Arial" w:hAnsi="Arial" w:cs="Arial"/>
          <w:iCs/>
          <w:sz w:val="24"/>
          <w:szCs w:val="24"/>
        </w:rPr>
        <w:t xml:space="preserve">for several months and that a flexible response is necessary to allow for the latest health and medical advice to be implemented. The amendments in the Bill are necessary to ensure that this is possible. </w:t>
      </w:r>
    </w:p>
    <w:p w14:paraId="0E483C10" w14:textId="77777777" w:rsidR="00264B46" w:rsidRDefault="00264B46" w:rsidP="009B446F">
      <w:pPr>
        <w:pStyle w:val="ListParagraph"/>
        <w:spacing w:after="200" w:line="276" w:lineRule="auto"/>
        <w:ind w:left="357"/>
        <w:contextualSpacing/>
        <w:rPr>
          <w:rFonts w:ascii="Arial" w:hAnsi="Arial" w:cs="Arial"/>
          <w:iCs/>
          <w:sz w:val="24"/>
          <w:szCs w:val="24"/>
        </w:rPr>
      </w:pPr>
    </w:p>
    <w:p w14:paraId="175880A8" w14:textId="77777777" w:rsidR="00C90B69" w:rsidRDefault="00264B46" w:rsidP="00C90B69">
      <w:pPr>
        <w:pStyle w:val="ListParagraph"/>
        <w:spacing w:after="200" w:line="276" w:lineRule="auto"/>
        <w:ind w:left="357"/>
        <w:contextualSpacing/>
        <w:rPr>
          <w:rFonts w:ascii="Arial" w:hAnsi="Arial" w:cs="Arial"/>
          <w:iCs/>
          <w:sz w:val="24"/>
          <w:szCs w:val="24"/>
        </w:rPr>
      </w:pPr>
      <w:r>
        <w:rPr>
          <w:rFonts w:ascii="Arial" w:hAnsi="Arial" w:cs="Arial"/>
          <w:iCs/>
          <w:sz w:val="24"/>
          <w:szCs w:val="24"/>
        </w:rPr>
        <w:t xml:space="preserve">Moreover, public communications are important to ensure that the public have a properly informed understanding of the risk and are effectively engaged in public health measures. Communication will assist people to make more informed decisions and will help to reduce the spread of the COVID-19. The amendments will provide increased certainty </w:t>
      </w:r>
      <w:r w:rsidR="00E02668">
        <w:rPr>
          <w:rFonts w:ascii="Arial" w:hAnsi="Arial" w:cs="Arial"/>
          <w:iCs/>
          <w:sz w:val="24"/>
          <w:szCs w:val="24"/>
        </w:rPr>
        <w:t xml:space="preserve">and will allow the ACT Government and chief health officer to communicate with certainty about emergency measures with sufficient notice to the community. </w:t>
      </w:r>
      <w:r w:rsidR="005069ED" w:rsidRPr="00E02668">
        <w:rPr>
          <w:rFonts w:ascii="Arial" w:hAnsi="Arial" w:cs="Arial"/>
          <w:iCs/>
          <w:sz w:val="24"/>
          <w:szCs w:val="24"/>
        </w:rPr>
        <w:t>Any impact of the</w:t>
      </w:r>
      <w:r w:rsidR="00E02668" w:rsidRPr="00E02668">
        <w:rPr>
          <w:rFonts w:ascii="Arial" w:hAnsi="Arial" w:cs="Arial"/>
          <w:iCs/>
          <w:sz w:val="24"/>
          <w:szCs w:val="24"/>
        </w:rPr>
        <w:t>se</w:t>
      </w:r>
      <w:r w:rsidR="005069ED" w:rsidRPr="00E02668">
        <w:rPr>
          <w:rFonts w:ascii="Arial" w:hAnsi="Arial" w:cs="Arial"/>
          <w:iCs/>
          <w:sz w:val="24"/>
          <w:szCs w:val="24"/>
        </w:rPr>
        <w:t xml:space="preserve"> amendments on rights and liberties are justified because they are necessary to protect the health of the ACT community by </w:t>
      </w:r>
      <w:r w:rsidRPr="00E02668">
        <w:rPr>
          <w:rFonts w:ascii="Arial" w:hAnsi="Arial" w:cs="Arial"/>
          <w:iCs/>
          <w:sz w:val="24"/>
          <w:szCs w:val="24"/>
        </w:rPr>
        <w:t xml:space="preserve">effectively </w:t>
      </w:r>
      <w:r w:rsidR="005069ED" w:rsidRPr="00E02668">
        <w:rPr>
          <w:rFonts w:ascii="Arial" w:hAnsi="Arial" w:cs="Arial"/>
          <w:iCs/>
          <w:sz w:val="24"/>
          <w:szCs w:val="24"/>
        </w:rPr>
        <w:t xml:space="preserve">managing </w:t>
      </w:r>
      <w:r w:rsidRPr="00E02668">
        <w:rPr>
          <w:rFonts w:ascii="Arial" w:hAnsi="Arial" w:cs="Arial"/>
          <w:iCs/>
          <w:sz w:val="24"/>
          <w:szCs w:val="24"/>
        </w:rPr>
        <w:t>t</w:t>
      </w:r>
      <w:r w:rsidR="005069ED" w:rsidRPr="00E02668">
        <w:rPr>
          <w:rFonts w:ascii="Arial" w:hAnsi="Arial" w:cs="Arial"/>
          <w:iCs/>
          <w:sz w:val="24"/>
          <w:szCs w:val="24"/>
        </w:rPr>
        <w:t>he outbreak of COVID19</w:t>
      </w:r>
      <w:r w:rsidRPr="00E02668">
        <w:rPr>
          <w:rFonts w:ascii="Arial" w:hAnsi="Arial" w:cs="Arial"/>
          <w:iCs/>
          <w:sz w:val="24"/>
          <w:szCs w:val="24"/>
        </w:rPr>
        <w:t xml:space="preserve">. </w:t>
      </w:r>
    </w:p>
    <w:p w14:paraId="4452938D" w14:textId="77777777" w:rsidR="00C90B69" w:rsidRDefault="00C90B69" w:rsidP="00C90B69">
      <w:pPr>
        <w:pStyle w:val="ListParagraph"/>
        <w:spacing w:after="200" w:line="276" w:lineRule="auto"/>
        <w:ind w:left="357"/>
        <w:contextualSpacing/>
        <w:rPr>
          <w:rFonts w:ascii="Arial" w:hAnsi="Arial" w:cs="Arial"/>
          <w:iCs/>
          <w:sz w:val="24"/>
          <w:szCs w:val="24"/>
        </w:rPr>
      </w:pPr>
    </w:p>
    <w:p w14:paraId="462D28BE" w14:textId="5992BA62" w:rsidR="00D046BC" w:rsidRDefault="00D046BC" w:rsidP="00C90B69">
      <w:pPr>
        <w:pStyle w:val="ListParagraph"/>
        <w:spacing w:after="200" w:line="276" w:lineRule="auto"/>
        <w:ind w:left="357"/>
        <w:contextualSpacing/>
        <w:rPr>
          <w:rFonts w:ascii="Arial" w:hAnsi="Arial" w:cs="Arial"/>
          <w:iCs/>
          <w:sz w:val="24"/>
          <w:szCs w:val="24"/>
        </w:rPr>
      </w:pPr>
      <w:r w:rsidRPr="00C90B69">
        <w:rPr>
          <w:rFonts w:ascii="Arial" w:hAnsi="Arial" w:cs="Arial"/>
          <w:iCs/>
          <w:sz w:val="24"/>
          <w:szCs w:val="24"/>
        </w:rPr>
        <w:t>The amendments in the Bill are necessary to preserve life and respond in a reasonable and proportionate way to the COVID -19 pandemic. While the powers enlivened by a declaration are significant, and the extended period for which the declaration may remain in force is longer than may be require in other types of emergency, this timeframe is evidence-based and relates to the particular nature of the pandemic</w:t>
      </w:r>
      <w:r w:rsidR="00C90B69">
        <w:rPr>
          <w:rFonts w:ascii="Arial" w:hAnsi="Arial" w:cs="Arial"/>
          <w:iCs/>
          <w:sz w:val="24"/>
          <w:szCs w:val="24"/>
        </w:rPr>
        <w:t>.</w:t>
      </w:r>
      <w:r w:rsidRPr="00C90B69">
        <w:rPr>
          <w:rFonts w:ascii="Arial" w:hAnsi="Arial" w:cs="Arial"/>
          <w:iCs/>
          <w:sz w:val="24"/>
          <w:szCs w:val="24"/>
        </w:rPr>
        <w:t xml:space="preserve"> </w:t>
      </w:r>
      <w:r w:rsidR="00C90B69">
        <w:rPr>
          <w:rFonts w:ascii="Arial" w:hAnsi="Arial" w:cs="Arial"/>
          <w:iCs/>
          <w:sz w:val="24"/>
          <w:szCs w:val="24"/>
        </w:rPr>
        <w:t>COVID-19</w:t>
      </w:r>
      <w:r w:rsidRPr="00C90B69">
        <w:rPr>
          <w:rFonts w:ascii="Arial" w:hAnsi="Arial" w:cs="Arial"/>
          <w:iCs/>
          <w:sz w:val="24"/>
          <w:szCs w:val="24"/>
        </w:rPr>
        <w:t xml:space="preserve"> will continue to present a serious threat to life and public health for many months to come. In recognition of the particular nature of the measures required to address this emergency, the amendments are </w:t>
      </w:r>
      <w:r w:rsidR="008821D7" w:rsidRPr="00C90B69">
        <w:rPr>
          <w:rFonts w:ascii="Arial" w:hAnsi="Arial" w:cs="Arial"/>
          <w:iCs/>
          <w:sz w:val="24"/>
          <w:szCs w:val="24"/>
        </w:rPr>
        <w:t>drafted to apply specifically</w:t>
      </w:r>
      <w:r w:rsidRPr="00C90B69">
        <w:rPr>
          <w:rFonts w:ascii="Arial" w:hAnsi="Arial" w:cs="Arial"/>
          <w:iCs/>
          <w:sz w:val="24"/>
          <w:szCs w:val="24"/>
        </w:rPr>
        <w:t xml:space="preserve"> </w:t>
      </w:r>
      <w:r w:rsidR="008821D7" w:rsidRPr="00C90B69">
        <w:rPr>
          <w:rFonts w:ascii="Arial" w:hAnsi="Arial" w:cs="Arial"/>
          <w:iCs/>
          <w:sz w:val="24"/>
          <w:szCs w:val="24"/>
        </w:rPr>
        <w:t>to the COVID-19</w:t>
      </w:r>
      <w:r w:rsidR="00C90B69">
        <w:rPr>
          <w:rFonts w:ascii="Arial" w:hAnsi="Arial" w:cs="Arial"/>
          <w:iCs/>
          <w:sz w:val="24"/>
          <w:szCs w:val="24"/>
        </w:rPr>
        <w:t xml:space="preserve"> emergency.</w:t>
      </w:r>
      <w:r w:rsidR="00ED7787">
        <w:rPr>
          <w:rFonts w:ascii="Arial" w:hAnsi="Arial" w:cs="Arial"/>
          <w:iCs/>
          <w:sz w:val="24"/>
          <w:szCs w:val="24"/>
        </w:rPr>
        <w:t xml:space="preserve"> In addition, a sunset provision has been included to ensure that these amendments will expire </w:t>
      </w:r>
      <w:r w:rsidR="003D0500">
        <w:rPr>
          <w:rFonts w:ascii="Arial" w:hAnsi="Arial" w:cs="Arial"/>
          <w:iCs/>
          <w:sz w:val="24"/>
          <w:szCs w:val="24"/>
        </w:rPr>
        <w:t>at the end of a 12-month period during which no COVID-19 declaration has been in force.</w:t>
      </w:r>
      <w:r w:rsidR="008821D7" w:rsidRPr="00C90B69">
        <w:rPr>
          <w:rFonts w:ascii="Arial" w:hAnsi="Arial" w:cs="Arial"/>
          <w:iCs/>
          <w:sz w:val="24"/>
          <w:szCs w:val="24"/>
        </w:rPr>
        <w:t xml:space="preserve"> </w:t>
      </w:r>
      <w:r w:rsidR="00C90B69">
        <w:rPr>
          <w:rFonts w:ascii="Arial" w:hAnsi="Arial" w:cs="Arial"/>
          <w:iCs/>
          <w:sz w:val="24"/>
          <w:szCs w:val="24"/>
        </w:rPr>
        <w:t>T</w:t>
      </w:r>
      <w:r w:rsidRPr="00C90B69">
        <w:rPr>
          <w:rFonts w:ascii="Arial" w:hAnsi="Arial" w:cs="Arial"/>
          <w:iCs/>
          <w:sz w:val="24"/>
          <w:szCs w:val="24"/>
        </w:rPr>
        <w:t>he amendments are not intended to set a precedent for the duration of emergency powers more generally.</w:t>
      </w:r>
    </w:p>
    <w:p w14:paraId="49A415E2" w14:textId="77777777" w:rsidR="00C90B69" w:rsidRPr="00C90B69" w:rsidRDefault="00C90B69" w:rsidP="00C90B69">
      <w:pPr>
        <w:pStyle w:val="ListParagraph"/>
        <w:spacing w:after="200" w:line="276" w:lineRule="auto"/>
        <w:ind w:left="357"/>
        <w:contextualSpacing/>
        <w:rPr>
          <w:rFonts w:ascii="Arial" w:hAnsi="Arial" w:cs="Arial"/>
          <w:iCs/>
          <w:sz w:val="24"/>
          <w:szCs w:val="24"/>
        </w:rPr>
      </w:pPr>
    </w:p>
    <w:p w14:paraId="13AC3E79" w14:textId="3473BDA8" w:rsidR="00E5380B" w:rsidRPr="00632E5F" w:rsidRDefault="00D046BC" w:rsidP="00632E5F">
      <w:pPr>
        <w:pStyle w:val="ListParagraph"/>
        <w:spacing w:after="200" w:line="276" w:lineRule="auto"/>
        <w:ind w:left="357"/>
        <w:contextualSpacing/>
        <w:rPr>
          <w:rFonts w:ascii="Arial" w:hAnsi="Arial" w:cs="Arial"/>
          <w:iCs/>
          <w:sz w:val="24"/>
          <w:szCs w:val="24"/>
        </w:rPr>
      </w:pPr>
      <w:r>
        <w:rPr>
          <w:rFonts w:ascii="Arial" w:hAnsi="Arial" w:cs="Arial"/>
          <w:iCs/>
          <w:sz w:val="24"/>
          <w:szCs w:val="24"/>
        </w:rPr>
        <w:t>The</w:t>
      </w:r>
      <w:r w:rsidR="00264B46" w:rsidRPr="00264B46">
        <w:rPr>
          <w:rFonts w:ascii="Arial" w:hAnsi="Arial" w:cs="Arial"/>
          <w:iCs/>
          <w:sz w:val="24"/>
          <w:szCs w:val="24"/>
        </w:rPr>
        <w:t xml:space="preserve"> Act</w:t>
      </w:r>
      <w:r>
        <w:rPr>
          <w:rFonts w:ascii="Arial" w:hAnsi="Arial" w:cs="Arial"/>
          <w:iCs/>
          <w:sz w:val="24"/>
          <w:szCs w:val="24"/>
        </w:rPr>
        <w:t xml:space="preserve"> already includes safeguards</w:t>
      </w:r>
      <w:r w:rsidR="00264B46" w:rsidRPr="00264B46">
        <w:rPr>
          <w:rFonts w:ascii="Arial" w:hAnsi="Arial" w:cs="Arial"/>
          <w:iCs/>
          <w:sz w:val="24"/>
          <w:szCs w:val="24"/>
        </w:rPr>
        <w:t xml:space="preserve"> to minimise the limitations on human rights. The chief health officer must make a signed written record of all action taken, and of each direction issued, for the purposes of section 120(1). </w:t>
      </w:r>
      <w:r w:rsidR="00E5380B" w:rsidRPr="00632E5F">
        <w:rPr>
          <w:rFonts w:ascii="Arial" w:hAnsi="Arial" w:cs="Arial"/>
          <w:iCs/>
          <w:sz w:val="24"/>
          <w:szCs w:val="24"/>
        </w:rPr>
        <w:t xml:space="preserve">As a public authority under the </w:t>
      </w:r>
      <w:r w:rsidR="002629BE" w:rsidRPr="00632E5F">
        <w:rPr>
          <w:rFonts w:ascii="Arial" w:hAnsi="Arial" w:cs="Arial"/>
          <w:iCs/>
          <w:sz w:val="24"/>
          <w:szCs w:val="24"/>
        </w:rPr>
        <w:t>HRA</w:t>
      </w:r>
      <w:r w:rsidR="00E5380B" w:rsidRPr="00632E5F">
        <w:rPr>
          <w:rFonts w:ascii="Arial" w:hAnsi="Arial" w:cs="Arial"/>
          <w:iCs/>
          <w:sz w:val="24"/>
          <w:szCs w:val="24"/>
        </w:rPr>
        <w:t xml:space="preserve"> the chief health officer must give proper consideration to relevant human rights in making a direction and must not make a d</w:t>
      </w:r>
      <w:r w:rsidR="0079290F" w:rsidRPr="00632E5F">
        <w:rPr>
          <w:rFonts w:ascii="Arial" w:hAnsi="Arial" w:cs="Arial"/>
          <w:iCs/>
          <w:sz w:val="24"/>
          <w:szCs w:val="24"/>
        </w:rPr>
        <w:t xml:space="preserve">irection that is </w:t>
      </w:r>
      <w:r w:rsidR="002629BE" w:rsidRPr="00632E5F">
        <w:rPr>
          <w:rFonts w:ascii="Arial" w:hAnsi="Arial" w:cs="Arial"/>
          <w:iCs/>
          <w:sz w:val="24"/>
          <w:szCs w:val="24"/>
        </w:rPr>
        <w:t>incompatible with a</w:t>
      </w:r>
      <w:r w:rsidR="0079290F" w:rsidRPr="00632E5F">
        <w:rPr>
          <w:rFonts w:ascii="Arial" w:hAnsi="Arial" w:cs="Arial"/>
          <w:iCs/>
          <w:sz w:val="24"/>
          <w:szCs w:val="24"/>
        </w:rPr>
        <w:t xml:space="preserve"> human right (s</w:t>
      </w:r>
      <w:r w:rsidR="0053168A" w:rsidRPr="00632E5F">
        <w:rPr>
          <w:rFonts w:ascii="Arial" w:hAnsi="Arial" w:cs="Arial"/>
          <w:iCs/>
          <w:sz w:val="24"/>
          <w:szCs w:val="24"/>
        </w:rPr>
        <w:t>ection</w:t>
      </w:r>
      <w:r w:rsidR="002629BE" w:rsidRPr="00632E5F">
        <w:rPr>
          <w:rFonts w:ascii="Arial" w:hAnsi="Arial" w:cs="Arial"/>
          <w:iCs/>
          <w:sz w:val="24"/>
          <w:szCs w:val="24"/>
        </w:rPr>
        <w:t xml:space="preserve"> </w:t>
      </w:r>
      <w:r w:rsidR="0079290F" w:rsidRPr="00632E5F">
        <w:rPr>
          <w:rFonts w:ascii="Arial" w:hAnsi="Arial" w:cs="Arial"/>
          <w:iCs/>
          <w:sz w:val="24"/>
          <w:szCs w:val="24"/>
        </w:rPr>
        <w:t>40B</w:t>
      </w:r>
      <w:r w:rsidR="0053168A" w:rsidRPr="00632E5F">
        <w:rPr>
          <w:rFonts w:ascii="Arial" w:hAnsi="Arial" w:cs="Arial"/>
          <w:iCs/>
          <w:sz w:val="24"/>
          <w:szCs w:val="24"/>
        </w:rPr>
        <w:t xml:space="preserve"> of the HRA</w:t>
      </w:r>
      <w:r w:rsidR="0079290F" w:rsidRPr="00632E5F">
        <w:rPr>
          <w:rFonts w:ascii="Arial" w:hAnsi="Arial" w:cs="Arial"/>
          <w:iCs/>
          <w:sz w:val="24"/>
          <w:szCs w:val="24"/>
        </w:rPr>
        <w:t>).</w:t>
      </w:r>
      <w:r w:rsidR="006423F3">
        <w:rPr>
          <w:rFonts w:ascii="Arial" w:hAnsi="Arial" w:cs="Arial"/>
          <w:iCs/>
          <w:sz w:val="24"/>
          <w:szCs w:val="24"/>
        </w:rPr>
        <w:t xml:space="preserve"> This could include, for example, ensuring that the directions are designed, to the greatest extent possible, to avoid imposing a disproportionate burden on vulnerable groups.</w:t>
      </w:r>
    </w:p>
    <w:p w14:paraId="664DC73B" w14:textId="77777777" w:rsidR="00E5380B" w:rsidRDefault="00E5380B" w:rsidP="009B446F">
      <w:pPr>
        <w:pStyle w:val="ListParagraph"/>
        <w:spacing w:after="200" w:line="276" w:lineRule="auto"/>
        <w:ind w:left="357"/>
        <w:contextualSpacing/>
        <w:rPr>
          <w:rFonts w:ascii="Arial" w:hAnsi="Arial" w:cs="Arial"/>
          <w:iCs/>
          <w:sz w:val="24"/>
          <w:szCs w:val="24"/>
        </w:rPr>
      </w:pPr>
    </w:p>
    <w:p w14:paraId="5D2EC540" w14:textId="654B1D02" w:rsidR="0079290F" w:rsidRDefault="00264B46" w:rsidP="009B446F">
      <w:pPr>
        <w:pStyle w:val="ListParagraph"/>
        <w:spacing w:after="200" w:line="276" w:lineRule="auto"/>
        <w:ind w:left="357"/>
        <w:contextualSpacing/>
        <w:rPr>
          <w:rFonts w:ascii="Arial" w:hAnsi="Arial" w:cs="Arial"/>
          <w:iCs/>
          <w:sz w:val="24"/>
          <w:szCs w:val="24"/>
        </w:rPr>
      </w:pPr>
      <w:r w:rsidRPr="00264B46">
        <w:rPr>
          <w:rFonts w:ascii="Arial" w:hAnsi="Arial" w:cs="Arial"/>
          <w:iCs/>
          <w:sz w:val="24"/>
          <w:szCs w:val="24"/>
        </w:rPr>
        <w:t>An authorised person</w:t>
      </w:r>
      <w:r w:rsidR="00632E5F">
        <w:rPr>
          <w:rFonts w:ascii="Arial" w:hAnsi="Arial" w:cs="Arial"/>
          <w:iCs/>
          <w:sz w:val="24"/>
          <w:szCs w:val="24"/>
        </w:rPr>
        <w:t xml:space="preserve"> under the Act</w:t>
      </w:r>
      <w:r w:rsidRPr="00264B46">
        <w:rPr>
          <w:rFonts w:ascii="Arial" w:hAnsi="Arial" w:cs="Arial"/>
          <w:iCs/>
          <w:sz w:val="24"/>
          <w:szCs w:val="24"/>
        </w:rPr>
        <w:t xml:space="preserve"> may only use such reasonable force and assistance as is necessary in exercising </w:t>
      </w:r>
      <w:r w:rsidR="00632E5F">
        <w:rPr>
          <w:rFonts w:ascii="Arial" w:hAnsi="Arial" w:cs="Arial"/>
          <w:iCs/>
          <w:sz w:val="24"/>
          <w:szCs w:val="24"/>
        </w:rPr>
        <w:t>t</w:t>
      </w:r>
      <w:r w:rsidRPr="00264B46">
        <w:rPr>
          <w:rFonts w:ascii="Arial" w:hAnsi="Arial" w:cs="Arial"/>
          <w:iCs/>
          <w:sz w:val="24"/>
          <w:szCs w:val="24"/>
        </w:rPr>
        <w:t xml:space="preserve">he emergency powers in section 121. There are also limitations on the power of entry in section 121, such that an authorised person may only enter a place when it is necessary to save a person’s life, prevent injury to a person or to rescue an endangered person. </w:t>
      </w:r>
    </w:p>
    <w:p w14:paraId="729A245D" w14:textId="77777777" w:rsidR="0079290F" w:rsidRDefault="0079290F" w:rsidP="009B446F">
      <w:pPr>
        <w:pStyle w:val="ListParagraph"/>
        <w:spacing w:after="200" w:line="276" w:lineRule="auto"/>
        <w:ind w:left="357"/>
        <w:contextualSpacing/>
        <w:rPr>
          <w:rFonts w:ascii="Arial" w:hAnsi="Arial" w:cs="Arial"/>
          <w:iCs/>
          <w:sz w:val="24"/>
          <w:szCs w:val="24"/>
        </w:rPr>
      </w:pPr>
    </w:p>
    <w:p w14:paraId="589D774A" w14:textId="4E6A0423" w:rsidR="005069ED" w:rsidRPr="00415756" w:rsidRDefault="00264B46" w:rsidP="00415756">
      <w:pPr>
        <w:pStyle w:val="ListParagraph"/>
        <w:spacing w:after="200" w:line="276" w:lineRule="auto"/>
        <w:ind w:left="357"/>
        <w:rPr>
          <w:rFonts w:ascii="Arial" w:hAnsi="Arial" w:cs="Arial"/>
          <w:iCs/>
          <w:sz w:val="24"/>
          <w:szCs w:val="24"/>
        </w:rPr>
      </w:pPr>
      <w:r w:rsidRPr="008821D7">
        <w:rPr>
          <w:rFonts w:ascii="Arial" w:hAnsi="Arial" w:cs="Arial"/>
          <w:iCs/>
          <w:sz w:val="24"/>
          <w:szCs w:val="24"/>
        </w:rPr>
        <w:t xml:space="preserve">In addition, </w:t>
      </w:r>
      <w:r w:rsidR="0079290F" w:rsidRPr="008821D7">
        <w:rPr>
          <w:rFonts w:ascii="Arial" w:hAnsi="Arial" w:cs="Arial"/>
          <w:iCs/>
          <w:sz w:val="24"/>
          <w:szCs w:val="24"/>
        </w:rPr>
        <w:t xml:space="preserve">the amendments provide that where the Minister determines that the </w:t>
      </w:r>
      <w:r w:rsidR="00632E5F">
        <w:rPr>
          <w:rFonts w:ascii="Arial" w:hAnsi="Arial" w:cs="Arial"/>
          <w:iCs/>
          <w:sz w:val="24"/>
          <w:szCs w:val="24"/>
        </w:rPr>
        <w:t xml:space="preserve">COVID-19 </w:t>
      </w:r>
      <w:r w:rsidR="000C390D" w:rsidRPr="008821D7">
        <w:rPr>
          <w:rFonts w:ascii="Arial" w:hAnsi="Arial" w:cs="Arial"/>
          <w:iCs/>
          <w:sz w:val="24"/>
          <w:szCs w:val="24"/>
        </w:rPr>
        <w:t xml:space="preserve">declaration is no longer justified, taking into account any advice from the chief health officer, the Minister must revoke </w:t>
      </w:r>
      <w:r w:rsidR="0053168A" w:rsidRPr="008821D7">
        <w:rPr>
          <w:rFonts w:ascii="Arial" w:hAnsi="Arial" w:cs="Arial"/>
          <w:iCs/>
          <w:sz w:val="24"/>
          <w:szCs w:val="24"/>
        </w:rPr>
        <w:t xml:space="preserve">the </w:t>
      </w:r>
      <w:r w:rsidR="000C390D" w:rsidRPr="008821D7">
        <w:rPr>
          <w:rFonts w:ascii="Arial" w:hAnsi="Arial" w:cs="Arial"/>
          <w:iCs/>
          <w:sz w:val="24"/>
          <w:szCs w:val="24"/>
        </w:rPr>
        <w:t>declaration. The amendments</w:t>
      </w:r>
      <w:r w:rsidR="00632E5F">
        <w:rPr>
          <w:rFonts w:ascii="Arial" w:hAnsi="Arial" w:cs="Arial"/>
          <w:iCs/>
          <w:sz w:val="24"/>
          <w:szCs w:val="24"/>
        </w:rPr>
        <w:t xml:space="preserve"> also</w:t>
      </w:r>
      <w:r w:rsidR="000C390D" w:rsidRPr="008821D7">
        <w:rPr>
          <w:rFonts w:ascii="Arial" w:hAnsi="Arial" w:cs="Arial"/>
          <w:iCs/>
          <w:sz w:val="24"/>
          <w:szCs w:val="24"/>
        </w:rPr>
        <w:t xml:space="preserve"> require the chief health officer to provide regular updates to the Minister on the status of the COVID-19 pandemic as it affects the Territory and whether the emergency declaration is still necessary.</w:t>
      </w:r>
      <w:r w:rsidR="002629BE" w:rsidRPr="008821D7">
        <w:rPr>
          <w:rFonts w:ascii="Arial" w:hAnsi="Arial" w:cs="Arial"/>
          <w:iCs/>
          <w:sz w:val="24"/>
          <w:szCs w:val="24"/>
        </w:rPr>
        <w:t xml:space="preserve"> </w:t>
      </w:r>
    </w:p>
    <w:p w14:paraId="1280DB07" w14:textId="77777777" w:rsidR="005069ED" w:rsidRPr="003A03C7" w:rsidRDefault="005069ED" w:rsidP="003A03C7">
      <w:pPr>
        <w:pStyle w:val="ListParagraph"/>
        <w:spacing w:after="200" w:line="276" w:lineRule="auto"/>
        <w:ind w:left="357"/>
        <w:rPr>
          <w:rFonts w:ascii="Arial" w:hAnsi="Arial" w:cs="Arial"/>
          <w:iCs/>
          <w:sz w:val="24"/>
          <w:szCs w:val="24"/>
        </w:rPr>
      </w:pPr>
    </w:p>
    <w:p w14:paraId="29CC4F71" w14:textId="77777777" w:rsidR="006423F3" w:rsidRDefault="006423F3">
      <w:pPr>
        <w:spacing w:after="0" w:line="240" w:lineRule="auto"/>
        <w:rPr>
          <w:rFonts w:asciiTheme="minorHAnsi" w:hAnsiTheme="minorHAnsi" w:cs="Arial"/>
          <w:sz w:val="28"/>
          <w:szCs w:val="28"/>
          <w:lang w:eastAsia="en-AU"/>
        </w:rPr>
      </w:pPr>
      <w:bookmarkStart w:id="1" w:name="OLE_LINK1"/>
      <w:r>
        <w:rPr>
          <w:rFonts w:asciiTheme="minorHAnsi" w:hAnsiTheme="minorHAnsi" w:cs="Arial"/>
          <w:sz w:val="28"/>
          <w:szCs w:val="28"/>
          <w:lang w:eastAsia="en-AU"/>
        </w:rPr>
        <w:br w:type="page"/>
      </w:r>
    </w:p>
    <w:p w14:paraId="79AD90A2" w14:textId="6CDB07EF" w:rsidR="00E574DD" w:rsidRPr="00415756" w:rsidRDefault="00F15D37" w:rsidP="00415756">
      <w:pPr>
        <w:spacing w:after="0"/>
        <w:jc w:val="center"/>
        <w:rPr>
          <w:rFonts w:asciiTheme="minorHAnsi" w:eastAsiaTheme="majorEastAsia" w:hAnsiTheme="minorHAnsi" w:cs="Arial"/>
          <w:sz w:val="28"/>
          <w:szCs w:val="28"/>
          <w:lang w:eastAsia="en-AU"/>
        </w:rPr>
      </w:pPr>
      <w:r w:rsidRPr="009E1EB3">
        <w:rPr>
          <w:rFonts w:asciiTheme="minorHAnsi" w:hAnsiTheme="minorHAnsi" w:cs="Arial"/>
          <w:sz w:val="28"/>
          <w:szCs w:val="28"/>
          <w:lang w:eastAsia="en-AU"/>
        </w:rPr>
        <w:lastRenderedPageBreak/>
        <w:t>Public Health (</w:t>
      </w:r>
      <w:r w:rsidR="009E1EB3" w:rsidRPr="009E1EB3">
        <w:rPr>
          <w:rFonts w:asciiTheme="minorHAnsi" w:hAnsiTheme="minorHAnsi" w:cs="Arial"/>
          <w:sz w:val="28"/>
          <w:szCs w:val="28"/>
          <w:lang w:eastAsia="en-AU"/>
        </w:rPr>
        <w:t>Emergencies</w:t>
      </w:r>
      <w:r w:rsidRPr="009E1EB3">
        <w:rPr>
          <w:rFonts w:asciiTheme="minorHAnsi" w:hAnsiTheme="minorHAnsi" w:cs="Arial"/>
          <w:sz w:val="28"/>
          <w:szCs w:val="28"/>
          <w:lang w:eastAsia="en-AU"/>
        </w:rPr>
        <w:t>) Amendment Bill</w:t>
      </w:r>
      <w:r w:rsidR="00E574DD" w:rsidRPr="009E1EB3">
        <w:rPr>
          <w:rFonts w:asciiTheme="minorHAnsi" w:hAnsiTheme="minorHAnsi" w:cs="Arial"/>
          <w:sz w:val="28"/>
          <w:szCs w:val="28"/>
          <w:lang w:eastAsia="en-AU"/>
        </w:rPr>
        <w:t xml:space="preserve"> 20</w:t>
      </w:r>
      <w:r w:rsidR="00774277" w:rsidRPr="009E1EB3">
        <w:rPr>
          <w:rFonts w:asciiTheme="minorHAnsi" w:hAnsiTheme="minorHAnsi" w:cs="Arial"/>
          <w:sz w:val="28"/>
          <w:szCs w:val="28"/>
          <w:lang w:eastAsia="en-AU"/>
        </w:rPr>
        <w:t>20</w:t>
      </w:r>
    </w:p>
    <w:bookmarkEnd w:id="1"/>
    <w:p w14:paraId="12928F7D" w14:textId="77777777" w:rsidR="00E574DD" w:rsidRPr="003E5EE6" w:rsidRDefault="00E574DD" w:rsidP="00E574DD">
      <w:pPr>
        <w:pStyle w:val="Heading4"/>
        <w:ind w:left="-108"/>
        <w:jc w:val="center"/>
        <w:rPr>
          <w:rFonts w:asciiTheme="minorHAnsi" w:hAnsiTheme="minorHAnsi"/>
          <w:sz w:val="24"/>
          <w:szCs w:val="24"/>
        </w:rPr>
      </w:pPr>
      <w:r w:rsidRPr="003E5EE6">
        <w:rPr>
          <w:rFonts w:asciiTheme="minorHAnsi" w:hAnsiTheme="minorHAnsi"/>
          <w:sz w:val="24"/>
          <w:szCs w:val="24"/>
        </w:rPr>
        <w:t>Human Rights Act 2004 - Compatibility Statement</w:t>
      </w:r>
    </w:p>
    <w:p w14:paraId="1B9772F9" w14:textId="77777777" w:rsidR="00E574DD" w:rsidRDefault="00E574DD" w:rsidP="00E574DD"/>
    <w:p w14:paraId="1C2275A7" w14:textId="77777777" w:rsidR="00E574DD" w:rsidRPr="00D77995" w:rsidRDefault="00E574DD" w:rsidP="00E574DD"/>
    <w:p w14:paraId="71084E2C" w14:textId="28398E64" w:rsidR="00E574DD" w:rsidRDefault="00E574DD" w:rsidP="00774277">
      <w:r w:rsidRPr="00521950">
        <w:rPr>
          <w:rFonts w:asciiTheme="minorHAnsi" w:hAnsiTheme="minorHAnsi"/>
        </w:rPr>
        <w:t xml:space="preserve">In accordance with section 37 of the </w:t>
      </w:r>
      <w:r w:rsidRPr="00521950">
        <w:rPr>
          <w:rFonts w:asciiTheme="minorHAnsi" w:hAnsiTheme="minorHAnsi"/>
          <w:i/>
          <w:iCs/>
        </w:rPr>
        <w:t>Human Rights Act 2004</w:t>
      </w:r>
      <w:r w:rsidRPr="00521950">
        <w:rPr>
          <w:rFonts w:asciiTheme="minorHAnsi" w:hAnsiTheme="minorHAnsi"/>
        </w:rPr>
        <w:t xml:space="preserve"> I have examined </w:t>
      </w:r>
      <w:r w:rsidRPr="009E1EB3">
        <w:rPr>
          <w:rFonts w:asciiTheme="minorHAnsi" w:hAnsiTheme="minorHAnsi"/>
        </w:rPr>
        <w:t>the</w:t>
      </w:r>
      <w:r w:rsidRPr="009E1EB3">
        <w:rPr>
          <w:rFonts w:asciiTheme="minorHAnsi" w:hAnsiTheme="minorHAnsi"/>
          <w:b/>
        </w:rPr>
        <w:t xml:space="preserve"> </w:t>
      </w:r>
      <w:r w:rsidR="00F15D37" w:rsidRPr="009E1EB3">
        <w:rPr>
          <w:rFonts w:asciiTheme="minorHAnsi" w:hAnsiTheme="minorHAnsi"/>
          <w:b/>
        </w:rPr>
        <w:t>Public Health (</w:t>
      </w:r>
      <w:r w:rsidR="009E1EB3" w:rsidRPr="009E1EB3">
        <w:rPr>
          <w:rFonts w:asciiTheme="minorHAnsi" w:hAnsiTheme="minorHAnsi"/>
          <w:b/>
        </w:rPr>
        <w:t>Emergencies</w:t>
      </w:r>
      <w:r w:rsidR="00F15D37" w:rsidRPr="009E1EB3">
        <w:rPr>
          <w:rFonts w:asciiTheme="minorHAnsi" w:hAnsiTheme="minorHAnsi"/>
          <w:b/>
        </w:rPr>
        <w:t>)</w:t>
      </w:r>
      <w:r w:rsidRPr="009E1EB3">
        <w:rPr>
          <w:rFonts w:asciiTheme="minorHAnsi" w:hAnsiTheme="minorHAnsi"/>
          <w:b/>
        </w:rPr>
        <w:t> Amendment Bill</w:t>
      </w:r>
      <w:r w:rsidR="00A5201D" w:rsidRPr="009E1EB3">
        <w:rPr>
          <w:rFonts w:asciiTheme="minorHAnsi" w:hAnsiTheme="minorHAnsi"/>
          <w:b/>
        </w:rPr>
        <w:t xml:space="preserve"> </w:t>
      </w:r>
      <w:r w:rsidRPr="009E1EB3">
        <w:rPr>
          <w:rFonts w:asciiTheme="minorHAnsi" w:hAnsiTheme="minorHAnsi"/>
          <w:b/>
        </w:rPr>
        <w:t>20</w:t>
      </w:r>
      <w:r w:rsidR="00774277" w:rsidRPr="009E1EB3">
        <w:rPr>
          <w:rFonts w:asciiTheme="minorHAnsi" w:hAnsiTheme="minorHAnsi"/>
          <w:b/>
        </w:rPr>
        <w:t>20</w:t>
      </w:r>
      <w:r w:rsidRPr="009E1EB3">
        <w:rPr>
          <w:rFonts w:asciiTheme="minorHAnsi" w:hAnsiTheme="minorHAnsi"/>
        </w:rPr>
        <w:t>.</w:t>
      </w:r>
      <w:r w:rsidRPr="00521950">
        <w:rPr>
          <w:rFonts w:asciiTheme="minorHAnsi" w:hAnsiTheme="minorHAnsi"/>
        </w:rPr>
        <w:t xml:space="preserve">  In my opinion,</w:t>
      </w:r>
      <w:r w:rsidR="000D758B">
        <w:rPr>
          <w:rFonts w:asciiTheme="minorHAnsi" w:hAnsiTheme="minorHAnsi"/>
        </w:rPr>
        <w:t xml:space="preserve"> having regard to the </w:t>
      </w:r>
      <w:r w:rsidR="00774277">
        <w:rPr>
          <w:rFonts w:asciiTheme="minorHAnsi" w:hAnsiTheme="minorHAnsi"/>
        </w:rPr>
        <w:t xml:space="preserve">Bill and the </w:t>
      </w:r>
      <w:r w:rsidR="00A0291C">
        <w:rPr>
          <w:rFonts w:asciiTheme="minorHAnsi" w:hAnsiTheme="minorHAnsi"/>
        </w:rPr>
        <w:t>outline</w:t>
      </w:r>
      <w:r w:rsidR="000D758B">
        <w:rPr>
          <w:rFonts w:asciiTheme="minorHAnsi" w:hAnsiTheme="minorHAnsi"/>
        </w:rPr>
        <w:t xml:space="preserve"> of the policy </w:t>
      </w:r>
      <w:r w:rsidR="00040382">
        <w:rPr>
          <w:rFonts w:asciiTheme="minorHAnsi" w:hAnsiTheme="minorHAnsi"/>
        </w:rPr>
        <w:t>considerati</w:t>
      </w:r>
      <w:r w:rsidR="00E61614">
        <w:rPr>
          <w:rFonts w:asciiTheme="minorHAnsi" w:hAnsiTheme="minorHAnsi"/>
        </w:rPr>
        <w:t>ons</w:t>
      </w:r>
      <w:r w:rsidR="005162FA">
        <w:rPr>
          <w:rFonts w:asciiTheme="minorHAnsi" w:hAnsiTheme="minorHAnsi"/>
        </w:rPr>
        <w:t xml:space="preserve"> and </w:t>
      </w:r>
      <w:r w:rsidR="00424FBB">
        <w:rPr>
          <w:rFonts w:asciiTheme="minorHAnsi" w:hAnsiTheme="minorHAnsi"/>
        </w:rPr>
        <w:t xml:space="preserve">justification of </w:t>
      </w:r>
      <w:r w:rsidR="00741C4A">
        <w:rPr>
          <w:rFonts w:asciiTheme="minorHAnsi" w:hAnsiTheme="minorHAnsi"/>
        </w:rPr>
        <w:t>any</w:t>
      </w:r>
      <w:r w:rsidR="005162FA">
        <w:rPr>
          <w:rFonts w:asciiTheme="minorHAnsi" w:hAnsiTheme="minorHAnsi"/>
        </w:rPr>
        <w:t xml:space="preserve"> </w:t>
      </w:r>
      <w:r w:rsidR="00424FBB">
        <w:rPr>
          <w:rFonts w:asciiTheme="minorHAnsi" w:hAnsiTheme="minorHAnsi"/>
        </w:rPr>
        <w:t>limitations</w:t>
      </w:r>
      <w:r w:rsidR="005162FA">
        <w:rPr>
          <w:rFonts w:asciiTheme="minorHAnsi" w:hAnsiTheme="minorHAnsi"/>
        </w:rPr>
        <w:t xml:space="preserve"> on rights</w:t>
      </w:r>
      <w:r w:rsidR="00424FBB">
        <w:rPr>
          <w:rFonts w:asciiTheme="minorHAnsi" w:hAnsiTheme="minorHAnsi"/>
        </w:rPr>
        <w:t xml:space="preserve"> </w:t>
      </w:r>
      <w:r w:rsidR="00E61614">
        <w:rPr>
          <w:rFonts w:asciiTheme="minorHAnsi" w:hAnsiTheme="minorHAnsi"/>
        </w:rPr>
        <w:t xml:space="preserve">outlined </w:t>
      </w:r>
      <w:r w:rsidR="00424FBB">
        <w:rPr>
          <w:rFonts w:asciiTheme="minorHAnsi" w:hAnsiTheme="minorHAnsi"/>
        </w:rPr>
        <w:t xml:space="preserve">in this explanatory statement, </w:t>
      </w:r>
      <w:r w:rsidR="00424FBB" w:rsidRPr="00521950">
        <w:rPr>
          <w:rFonts w:asciiTheme="minorHAnsi" w:hAnsiTheme="minorHAnsi"/>
        </w:rPr>
        <w:t>the Bill</w:t>
      </w:r>
      <w:r w:rsidR="00424FBB" w:rsidRPr="005162FA">
        <w:rPr>
          <w:rFonts w:asciiTheme="minorHAnsi" w:hAnsiTheme="minorHAnsi"/>
        </w:rPr>
        <w:t xml:space="preserve"> </w:t>
      </w:r>
      <w:r w:rsidR="00424FBB" w:rsidRPr="00521950">
        <w:rPr>
          <w:rFonts w:asciiTheme="minorHAnsi" w:hAnsiTheme="minorHAnsi"/>
        </w:rPr>
        <w:t xml:space="preserve">as presented </w:t>
      </w:r>
      <w:r w:rsidR="00424FBB">
        <w:rPr>
          <w:rFonts w:asciiTheme="minorHAnsi" w:hAnsiTheme="minorHAnsi"/>
        </w:rPr>
        <w:t>to the Legislative As</w:t>
      </w:r>
      <w:r w:rsidR="00424FBB" w:rsidRPr="009E1EB3">
        <w:rPr>
          <w:rFonts w:asciiTheme="minorHAnsi" w:hAnsiTheme="minorHAnsi"/>
        </w:rPr>
        <w:t>sembly</w:t>
      </w:r>
      <w:r w:rsidR="00424FBB" w:rsidRPr="009E1EB3">
        <w:rPr>
          <w:rFonts w:asciiTheme="minorHAnsi" w:hAnsiTheme="minorHAnsi"/>
          <w:b/>
        </w:rPr>
        <w:t xml:space="preserve"> </w:t>
      </w:r>
      <w:r w:rsidR="009E1EB3" w:rsidRPr="009E1EB3">
        <w:rPr>
          <w:rFonts w:asciiTheme="minorHAnsi" w:hAnsiTheme="minorHAnsi"/>
          <w:b/>
        </w:rPr>
        <w:t>is</w:t>
      </w:r>
      <w:r w:rsidRPr="009E1EB3">
        <w:rPr>
          <w:rFonts w:asciiTheme="minorHAnsi" w:hAnsiTheme="minorHAnsi"/>
        </w:rPr>
        <w:t xml:space="preserve"> consistent</w:t>
      </w:r>
      <w:r w:rsidRPr="00521950">
        <w:rPr>
          <w:rFonts w:asciiTheme="minorHAnsi" w:hAnsiTheme="minorHAnsi"/>
        </w:rPr>
        <w:t xml:space="preserve"> with the </w:t>
      </w:r>
      <w:r w:rsidRPr="00521950">
        <w:rPr>
          <w:rFonts w:asciiTheme="minorHAnsi" w:hAnsiTheme="minorHAnsi"/>
          <w:i/>
          <w:iCs/>
        </w:rPr>
        <w:t>Human Rights Act 2004</w:t>
      </w:r>
      <w:r w:rsidR="000D758B">
        <w:rPr>
          <w:rFonts w:asciiTheme="minorHAnsi" w:hAnsiTheme="minorHAnsi"/>
          <w:i/>
          <w:iCs/>
        </w:rPr>
        <w:t>.</w:t>
      </w:r>
    </w:p>
    <w:p w14:paraId="66ABEB43" w14:textId="77777777" w:rsidR="00E574DD" w:rsidRDefault="00E574DD" w:rsidP="00E574DD">
      <w:pPr>
        <w:rPr>
          <w:rFonts w:asciiTheme="minorHAnsi" w:hAnsiTheme="minorHAnsi" w:cstheme="minorHAnsi"/>
        </w:rPr>
      </w:pPr>
    </w:p>
    <w:p w14:paraId="6C6D5E27" w14:textId="77777777" w:rsidR="00E574DD" w:rsidRDefault="00E574DD" w:rsidP="00E574DD">
      <w:pPr>
        <w:rPr>
          <w:rFonts w:asciiTheme="minorHAnsi" w:hAnsiTheme="minorHAnsi" w:cstheme="minorHAnsi"/>
        </w:rPr>
      </w:pPr>
    </w:p>
    <w:p w14:paraId="3AC1DED3" w14:textId="77777777" w:rsidR="00E574DD" w:rsidRDefault="00E574DD" w:rsidP="00E574DD">
      <w:pPr>
        <w:rPr>
          <w:rFonts w:asciiTheme="minorHAnsi" w:hAnsiTheme="minorHAnsi" w:cstheme="minorHAnsi"/>
        </w:rPr>
      </w:pPr>
      <w:r>
        <w:rPr>
          <w:rFonts w:asciiTheme="minorHAnsi" w:hAnsiTheme="minorHAnsi" w:cstheme="minorHAnsi"/>
        </w:rPr>
        <w:t>………………………………………………….</w:t>
      </w:r>
    </w:p>
    <w:p w14:paraId="3A8E2AC8" w14:textId="77777777" w:rsidR="00E574DD" w:rsidRDefault="00E574DD" w:rsidP="00E574DD">
      <w:pPr>
        <w:rPr>
          <w:rFonts w:asciiTheme="minorHAnsi" w:hAnsiTheme="minorHAnsi" w:cstheme="minorHAnsi"/>
        </w:rPr>
      </w:pPr>
      <w:r>
        <w:rPr>
          <w:rFonts w:asciiTheme="minorHAnsi" w:hAnsiTheme="minorHAnsi" w:cstheme="minorHAnsi"/>
        </w:rPr>
        <w:t>Gordon Ramsay MLA</w:t>
      </w:r>
      <w:r>
        <w:rPr>
          <w:rFonts w:asciiTheme="minorHAnsi" w:hAnsiTheme="minorHAnsi" w:cstheme="minorHAnsi"/>
        </w:rPr>
        <w:br/>
        <w:t>Attorney-General</w:t>
      </w:r>
    </w:p>
    <w:p w14:paraId="1578DA22" w14:textId="77777777" w:rsidR="006D53B2" w:rsidRPr="006D52AC" w:rsidRDefault="006D53B2" w:rsidP="006D53B2">
      <w:pPr>
        <w:spacing w:before="200"/>
        <w:rPr>
          <w:rFonts w:ascii="Arial" w:hAnsi="Arial" w:cs="Arial"/>
          <w:sz w:val="24"/>
          <w:szCs w:val="24"/>
        </w:rPr>
      </w:pPr>
    </w:p>
    <w:p w14:paraId="0E2E8CBE" w14:textId="2147FDFB" w:rsidR="00E76504" w:rsidRPr="00A01CD6" w:rsidRDefault="008C76C4" w:rsidP="00A01CD6">
      <w:pPr>
        <w:pStyle w:val="Heading2"/>
        <w:pageBreakBefore/>
        <w:spacing w:before="240" w:after="240"/>
        <w:rPr>
          <w:sz w:val="28"/>
          <w:szCs w:val="28"/>
        </w:rPr>
      </w:pPr>
      <w:r w:rsidRPr="00A01CD6">
        <w:rPr>
          <w:sz w:val="28"/>
          <w:szCs w:val="28"/>
        </w:rPr>
        <w:lastRenderedPageBreak/>
        <w:t>CLAUSE NOTES</w:t>
      </w:r>
    </w:p>
    <w:p w14:paraId="27FB735B" w14:textId="4FE6B971" w:rsidR="00C61B07" w:rsidRPr="006053D9" w:rsidRDefault="00C61B07" w:rsidP="00C65E0C">
      <w:pPr>
        <w:pStyle w:val="Heading3"/>
        <w:rPr>
          <w:rFonts w:cs="Arial"/>
          <w:sz w:val="28"/>
          <w:szCs w:val="28"/>
        </w:rPr>
      </w:pPr>
      <w:r w:rsidRPr="006053D9">
        <w:rPr>
          <w:rFonts w:cs="Arial"/>
          <w:sz w:val="28"/>
          <w:szCs w:val="28"/>
        </w:rPr>
        <w:t>Clause 1</w:t>
      </w:r>
      <w:r w:rsidRPr="006053D9">
        <w:rPr>
          <w:rFonts w:cs="Arial"/>
          <w:sz w:val="28"/>
          <w:szCs w:val="28"/>
        </w:rPr>
        <w:tab/>
        <w:t>Name of Act</w:t>
      </w:r>
    </w:p>
    <w:p w14:paraId="61650708" w14:textId="63B7C6F9" w:rsidR="000B7027" w:rsidRPr="006053D9" w:rsidRDefault="000B7027" w:rsidP="000B7027">
      <w:pPr>
        <w:rPr>
          <w:rFonts w:ascii="Arial" w:hAnsi="Arial" w:cs="Arial"/>
          <w:i/>
          <w:iCs/>
          <w:sz w:val="28"/>
          <w:szCs w:val="28"/>
        </w:rPr>
      </w:pPr>
      <w:r w:rsidRPr="006053D9">
        <w:rPr>
          <w:rFonts w:ascii="Arial" w:hAnsi="Arial" w:cs="Arial"/>
          <w:sz w:val="28"/>
          <w:szCs w:val="28"/>
        </w:rPr>
        <w:t xml:space="preserve">Clause 1 provides that the title of the Act will be the </w:t>
      </w:r>
      <w:r w:rsidRPr="006053D9">
        <w:rPr>
          <w:rFonts w:ascii="Arial" w:hAnsi="Arial" w:cs="Arial"/>
          <w:i/>
          <w:iCs/>
          <w:sz w:val="28"/>
          <w:szCs w:val="28"/>
        </w:rPr>
        <w:t xml:space="preserve">Public Health (Emergencies) Amendment Act 2020. </w:t>
      </w:r>
    </w:p>
    <w:p w14:paraId="341827EE" w14:textId="6085EEB3" w:rsidR="00C61B07" w:rsidRPr="006053D9" w:rsidRDefault="00C61B07" w:rsidP="008C225D">
      <w:pPr>
        <w:pStyle w:val="Heading3"/>
        <w:rPr>
          <w:rFonts w:cs="Arial"/>
          <w:sz w:val="28"/>
          <w:szCs w:val="28"/>
        </w:rPr>
      </w:pPr>
      <w:r w:rsidRPr="006053D9">
        <w:rPr>
          <w:rFonts w:cs="Arial"/>
          <w:sz w:val="28"/>
          <w:szCs w:val="28"/>
        </w:rPr>
        <w:t>Clause 2</w:t>
      </w:r>
      <w:r w:rsidRPr="006053D9">
        <w:rPr>
          <w:rFonts w:cs="Arial"/>
          <w:sz w:val="28"/>
          <w:szCs w:val="28"/>
        </w:rPr>
        <w:tab/>
        <w:t>Commencement</w:t>
      </w:r>
    </w:p>
    <w:p w14:paraId="0D233035" w14:textId="52A09B07" w:rsidR="000B7027" w:rsidRPr="006053D9" w:rsidRDefault="000B7027" w:rsidP="000B7027">
      <w:pPr>
        <w:rPr>
          <w:rFonts w:ascii="Arial" w:hAnsi="Arial" w:cs="Arial"/>
          <w:sz w:val="28"/>
          <w:szCs w:val="28"/>
        </w:rPr>
      </w:pPr>
      <w:r w:rsidRPr="006053D9">
        <w:rPr>
          <w:rFonts w:ascii="Arial" w:hAnsi="Arial" w:cs="Arial"/>
          <w:sz w:val="28"/>
          <w:szCs w:val="28"/>
        </w:rPr>
        <w:t>Clause 2 provides that the Act</w:t>
      </w:r>
      <w:r w:rsidR="003D0500">
        <w:rPr>
          <w:rFonts w:ascii="Arial" w:hAnsi="Arial" w:cs="Arial"/>
          <w:sz w:val="28"/>
          <w:szCs w:val="28"/>
        </w:rPr>
        <w:t>, other than schedule 1,</w:t>
      </w:r>
      <w:r w:rsidRPr="006053D9">
        <w:rPr>
          <w:rFonts w:ascii="Arial" w:hAnsi="Arial" w:cs="Arial"/>
          <w:sz w:val="28"/>
          <w:szCs w:val="28"/>
        </w:rPr>
        <w:t xml:space="preserve"> will commence on </w:t>
      </w:r>
      <w:r w:rsidR="006053D9">
        <w:rPr>
          <w:rFonts w:ascii="Arial" w:hAnsi="Arial" w:cs="Arial"/>
          <w:sz w:val="28"/>
          <w:szCs w:val="28"/>
        </w:rPr>
        <w:t xml:space="preserve">the day after its notification </w:t>
      </w:r>
      <w:r w:rsidR="00BE627D">
        <w:rPr>
          <w:rFonts w:ascii="Arial" w:hAnsi="Arial" w:cs="Arial"/>
          <w:sz w:val="28"/>
          <w:szCs w:val="28"/>
        </w:rPr>
        <w:t>day</w:t>
      </w:r>
      <w:r w:rsidR="006053D9">
        <w:rPr>
          <w:rFonts w:ascii="Arial" w:hAnsi="Arial" w:cs="Arial"/>
          <w:sz w:val="28"/>
          <w:szCs w:val="28"/>
        </w:rPr>
        <w:t xml:space="preserve">. </w:t>
      </w:r>
      <w:r w:rsidR="003D0500">
        <w:rPr>
          <w:rFonts w:ascii="Arial" w:hAnsi="Arial" w:cs="Arial"/>
          <w:sz w:val="28"/>
          <w:szCs w:val="28"/>
        </w:rPr>
        <w:t>Schedule 1 commences at the end of 12-month period during which no COVID-19 declaration has been in force.</w:t>
      </w:r>
    </w:p>
    <w:p w14:paraId="03E3F0B8" w14:textId="77777777" w:rsidR="00C61B07" w:rsidRPr="006053D9" w:rsidRDefault="00C61B07" w:rsidP="008C225D">
      <w:pPr>
        <w:pStyle w:val="Heading3"/>
        <w:rPr>
          <w:rFonts w:cs="Arial"/>
          <w:b w:val="0"/>
          <w:sz w:val="28"/>
          <w:szCs w:val="28"/>
        </w:rPr>
      </w:pPr>
      <w:r w:rsidRPr="006053D9">
        <w:rPr>
          <w:rFonts w:cs="Arial"/>
          <w:sz w:val="28"/>
          <w:szCs w:val="28"/>
        </w:rPr>
        <w:t>Clause 3</w:t>
      </w:r>
      <w:r w:rsidRPr="006053D9">
        <w:rPr>
          <w:rFonts w:cs="Arial"/>
          <w:sz w:val="28"/>
          <w:szCs w:val="28"/>
        </w:rPr>
        <w:tab/>
        <w:t>Legislation amended</w:t>
      </w:r>
    </w:p>
    <w:p w14:paraId="00E63009" w14:textId="6298EE69" w:rsidR="000B7027" w:rsidRPr="006053D9" w:rsidRDefault="000B7027" w:rsidP="00D3034B">
      <w:pPr>
        <w:rPr>
          <w:rFonts w:ascii="Arial" w:hAnsi="Arial" w:cs="Arial"/>
          <w:sz w:val="28"/>
          <w:szCs w:val="28"/>
        </w:rPr>
      </w:pPr>
      <w:r w:rsidRPr="006053D9">
        <w:rPr>
          <w:rFonts w:ascii="Arial" w:hAnsi="Arial" w:cs="Arial"/>
          <w:sz w:val="28"/>
          <w:szCs w:val="28"/>
        </w:rPr>
        <w:t xml:space="preserve">Clause 3 provides that the Act amends the </w:t>
      </w:r>
      <w:r w:rsidRPr="006053D9">
        <w:rPr>
          <w:rFonts w:ascii="Arial" w:hAnsi="Arial" w:cs="Arial"/>
          <w:i/>
          <w:iCs/>
          <w:sz w:val="28"/>
          <w:szCs w:val="28"/>
        </w:rPr>
        <w:t>Public Health Act 1997</w:t>
      </w:r>
      <w:r w:rsidR="006053D9">
        <w:rPr>
          <w:rFonts w:ascii="Arial" w:hAnsi="Arial" w:cs="Arial"/>
          <w:i/>
          <w:iCs/>
          <w:sz w:val="28"/>
          <w:szCs w:val="28"/>
        </w:rPr>
        <w:t xml:space="preserve">. </w:t>
      </w:r>
    </w:p>
    <w:p w14:paraId="623AD430" w14:textId="519FA223" w:rsidR="000B7027" w:rsidRPr="008821D7" w:rsidRDefault="000B7027" w:rsidP="000B7027">
      <w:pPr>
        <w:pStyle w:val="Heading3"/>
        <w:rPr>
          <w:rFonts w:cs="Arial"/>
          <w:b w:val="0"/>
          <w:sz w:val="28"/>
          <w:szCs w:val="28"/>
        </w:rPr>
      </w:pPr>
      <w:r w:rsidRPr="008821D7">
        <w:rPr>
          <w:rFonts w:cs="Arial"/>
          <w:sz w:val="28"/>
          <w:szCs w:val="28"/>
        </w:rPr>
        <w:t>Clause 4</w:t>
      </w:r>
      <w:r w:rsidRPr="008821D7">
        <w:rPr>
          <w:rFonts w:cs="Arial"/>
          <w:sz w:val="28"/>
          <w:szCs w:val="28"/>
        </w:rPr>
        <w:tab/>
      </w:r>
      <w:r w:rsidR="006053D9" w:rsidRPr="008821D7">
        <w:rPr>
          <w:rFonts w:cs="Arial"/>
          <w:sz w:val="28"/>
          <w:szCs w:val="28"/>
        </w:rPr>
        <w:t>Emergency declarations, section 119(3)</w:t>
      </w:r>
      <w:r w:rsidR="00A131BC" w:rsidRPr="008821D7">
        <w:rPr>
          <w:rFonts w:cs="Arial"/>
          <w:sz w:val="28"/>
          <w:szCs w:val="28"/>
        </w:rPr>
        <w:t xml:space="preserve"> and (4)</w:t>
      </w:r>
      <w:r w:rsidR="006053D9" w:rsidRPr="008821D7">
        <w:rPr>
          <w:rFonts w:cs="Arial"/>
          <w:sz w:val="28"/>
          <w:szCs w:val="28"/>
        </w:rPr>
        <w:t xml:space="preserve"> </w:t>
      </w:r>
    </w:p>
    <w:p w14:paraId="5D850F2C" w14:textId="24A9BDC0" w:rsidR="00A131BC" w:rsidRPr="008821D7" w:rsidRDefault="000B7027" w:rsidP="000B7027">
      <w:pPr>
        <w:rPr>
          <w:rFonts w:ascii="Arial" w:hAnsi="Arial" w:cs="Arial"/>
          <w:sz w:val="28"/>
          <w:szCs w:val="28"/>
        </w:rPr>
      </w:pPr>
      <w:r w:rsidRPr="008821D7">
        <w:rPr>
          <w:rFonts w:ascii="Arial" w:hAnsi="Arial" w:cs="Arial"/>
          <w:sz w:val="28"/>
          <w:szCs w:val="28"/>
        </w:rPr>
        <w:t xml:space="preserve">Clause 4 </w:t>
      </w:r>
      <w:r w:rsidR="00DF1599" w:rsidRPr="008821D7">
        <w:rPr>
          <w:rFonts w:ascii="Arial" w:hAnsi="Arial" w:cs="Arial"/>
          <w:sz w:val="28"/>
          <w:szCs w:val="28"/>
        </w:rPr>
        <w:t>amends section</w:t>
      </w:r>
      <w:r w:rsidR="00A131BC" w:rsidRPr="008821D7">
        <w:rPr>
          <w:rFonts w:ascii="Arial" w:hAnsi="Arial" w:cs="Arial"/>
          <w:sz w:val="28"/>
          <w:szCs w:val="28"/>
        </w:rPr>
        <w:t xml:space="preserve"> 119(3) </w:t>
      </w:r>
      <w:r w:rsidR="00DF1599" w:rsidRPr="008821D7">
        <w:rPr>
          <w:rFonts w:ascii="Arial" w:hAnsi="Arial" w:cs="Arial"/>
          <w:sz w:val="28"/>
          <w:szCs w:val="28"/>
        </w:rPr>
        <w:t xml:space="preserve">to </w:t>
      </w:r>
      <w:r w:rsidR="00BE627D" w:rsidRPr="008821D7">
        <w:rPr>
          <w:rFonts w:ascii="Arial" w:hAnsi="Arial" w:cs="Arial"/>
          <w:sz w:val="28"/>
          <w:szCs w:val="28"/>
        </w:rPr>
        <w:t>provide that an emergency declaration will come into force immediately after the declaration is made</w:t>
      </w:r>
      <w:r w:rsidR="00A131BC" w:rsidRPr="008821D7">
        <w:rPr>
          <w:rFonts w:ascii="Arial" w:hAnsi="Arial" w:cs="Arial"/>
          <w:sz w:val="28"/>
          <w:szCs w:val="28"/>
        </w:rPr>
        <w:t>, or at any later time stated in the declaration. This amendment clarifies that a declaration will come into force immediately after the time that it is made and not at the beginning of the day that it is made.</w:t>
      </w:r>
    </w:p>
    <w:p w14:paraId="79690690" w14:textId="76650B29" w:rsidR="008821D7" w:rsidRPr="008821D7" w:rsidRDefault="008821D7" w:rsidP="000B7027">
      <w:pPr>
        <w:rPr>
          <w:rFonts w:ascii="Arial" w:hAnsi="Arial" w:cs="Arial"/>
          <w:sz w:val="28"/>
          <w:szCs w:val="28"/>
        </w:rPr>
      </w:pPr>
      <w:r>
        <w:rPr>
          <w:rFonts w:ascii="Arial" w:hAnsi="Arial" w:cs="Arial"/>
          <w:sz w:val="28"/>
          <w:szCs w:val="28"/>
        </w:rPr>
        <w:t xml:space="preserve">The clause inserts new subsection (4)(a) to provide that a COVID-19 declaration can be extended or further extended for a period of up to </w:t>
      </w:r>
      <w:r w:rsidR="00387D07">
        <w:rPr>
          <w:rFonts w:ascii="Arial" w:hAnsi="Arial" w:cs="Arial"/>
          <w:sz w:val="28"/>
          <w:szCs w:val="28"/>
        </w:rPr>
        <w:t>9</w:t>
      </w:r>
      <w:r>
        <w:rPr>
          <w:rFonts w:ascii="Arial" w:hAnsi="Arial" w:cs="Arial"/>
          <w:sz w:val="28"/>
          <w:szCs w:val="28"/>
        </w:rPr>
        <w:t xml:space="preserve">0 </w:t>
      </w:r>
      <w:r w:rsidRPr="008821D7">
        <w:rPr>
          <w:rFonts w:ascii="Arial" w:hAnsi="Arial" w:cs="Arial"/>
          <w:sz w:val="28"/>
          <w:szCs w:val="28"/>
        </w:rPr>
        <w:t>days. This amendment will allow for emergency arrangements in relation to COVID-19 to be made and communicated with greater certainty.</w:t>
      </w:r>
      <w:r>
        <w:rPr>
          <w:rFonts w:ascii="Arial" w:hAnsi="Arial" w:cs="Arial"/>
          <w:sz w:val="28"/>
          <w:szCs w:val="28"/>
        </w:rPr>
        <w:t xml:space="preserve"> </w:t>
      </w:r>
    </w:p>
    <w:p w14:paraId="718D4886" w14:textId="248EF20C" w:rsidR="008821D7" w:rsidRDefault="00A131BC" w:rsidP="000B7027">
      <w:pPr>
        <w:rPr>
          <w:rFonts w:ascii="Arial" w:hAnsi="Arial" w:cs="Arial"/>
          <w:sz w:val="28"/>
          <w:szCs w:val="28"/>
        </w:rPr>
      </w:pPr>
      <w:r w:rsidRPr="008821D7">
        <w:rPr>
          <w:rFonts w:ascii="Arial" w:hAnsi="Arial" w:cs="Arial"/>
          <w:sz w:val="28"/>
          <w:szCs w:val="28"/>
        </w:rPr>
        <w:t xml:space="preserve">New subsection (4)(b) provides that a declaration can be extended or further extended for a period of up to two days. </w:t>
      </w:r>
      <w:r w:rsidR="008821D7" w:rsidRPr="008821D7">
        <w:rPr>
          <w:rFonts w:ascii="Arial" w:hAnsi="Arial" w:cs="Arial"/>
          <w:sz w:val="28"/>
          <w:szCs w:val="28"/>
        </w:rPr>
        <w:t>This</w:t>
      </w:r>
      <w:r w:rsidRPr="008821D7">
        <w:rPr>
          <w:rFonts w:ascii="Arial" w:hAnsi="Arial" w:cs="Arial"/>
          <w:sz w:val="28"/>
          <w:szCs w:val="28"/>
        </w:rPr>
        <w:t xml:space="preserve"> </w:t>
      </w:r>
      <w:r w:rsidR="008821D7" w:rsidRPr="008821D7">
        <w:rPr>
          <w:rFonts w:ascii="Arial" w:hAnsi="Arial" w:cs="Arial"/>
          <w:sz w:val="28"/>
          <w:szCs w:val="28"/>
        </w:rPr>
        <w:t>subsection confirms that the existing maximum period of time allowed for an extension of a declaration under the Act is retained for a public health emergency that is not related to COVID-19.</w:t>
      </w:r>
    </w:p>
    <w:p w14:paraId="1AE87D52" w14:textId="4ABBB805" w:rsidR="008821D7" w:rsidRDefault="008821D7" w:rsidP="000B7027">
      <w:pPr>
        <w:rPr>
          <w:rFonts w:ascii="Arial" w:hAnsi="Arial" w:cs="Arial"/>
          <w:sz w:val="28"/>
          <w:szCs w:val="28"/>
        </w:rPr>
      </w:pPr>
      <w:r>
        <w:rPr>
          <w:rFonts w:ascii="Arial" w:hAnsi="Arial" w:cs="Arial"/>
          <w:sz w:val="28"/>
          <w:szCs w:val="28"/>
        </w:rPr>
        <w:t xml:space="preserve">New subsection (4A) provides that a COVID-19 declaration that is extended or further extended must be revoked if the Minister decides, following consultation with the chief health officer, that the declaration is no longer justified. New subsection (4B) provides that if a COVID-19 declaration has been extended or further extended, the chief health officer must advise the Minister at least every 30 days about the status </w:t>
      </w:r>
      <w:r>
        <w:rPr>
          <w:rFonts w:ascii="Arial" w:hAnsi="Arial" w:cs="Arial"/>
          <w:sz w:val="28"/>
          <w:szCs w:val="28"/>
        </w:rPr>
        <w:lastRenderedPageBreak/>
        <w:t xml:space="preserve">of the emergency and whether the chief health officer considers that the declaration is still justified. New subsection (4C) provides that a failure to comply with subsection (4B) does not affect the validity of the extension or further extension. Subsections (4A) and (4B) are important safeguards that provide a mechanism for review and minimise any limitations </w:t>
      </w:r>
      <w:r w:rsidR="00632E5F">
        <w:rPr>
          <w:rFonts w:ascii="Arial" w:hAnsi="Arial" w:cs="Arial"/>
          <w:sz w:val="28"/>
          <w:szCs w:val="28"/>
        </w:rPr>
        <w:t xml:space="preserve">of the Bill </w:t>
      </w:r>
      <w:r>
        <w:rPr>
          <w:rFonts w:ascii="Arial" w:hAnsi="Arial" w:cs="Arial"/>
          <w:sz w:val="28"/>
          <w:szCs w:val="28"/>
        </w:rPr>
        <w:t xml:space="preserve">on human rights. </w:t>
      </w:r>
    </w:p>
    <w:p w14:paraId="28C8BF24" w14:textId="6460AD22" w:rsidR="00A131BC" w:rsidRPr="00A357CF" w:rsidRDefault="00A357CF" w:rsidP="000B7027">
      <w:pPr>
        <w:rPr>
          <w:rFonts w:ascii="Arial" w:hAnsi="Arial" w:cs="Arial"/>
          <w:sz w:val="28"/>
          <w:szCs w:val="28"/>
        </w:rPr>
      </w:pPr>
      <w:r>
        <w:rPr>
          <w:rFonts w:ascii="Arial" w:hAnsi="Arial" w:cs="Arial"/>
          <w:sz w:val="28"/>
          <w:szCs w:val="28"/>
        </w:rPr>
        <w:t xml:space="preserve">The clause inserts subsection (4D) to provide that subsection (4)(a) applies to a COVID-19 declaration made before or after the commencement of </w:t>
      </w:r>
      <w:r w:rsidR="003D0500">
        <w:rPr>
          <w:rFonts w:ascii="Arial" w:hAnsi="Arial" w:cs="Arial"/>
          <w:sz w:val="28"/>
          <w:szCs w:val="28"/>
        </w:rPr>
        <w:t>section 3 of the Bill</w:t>
      </w:r>
      <w:r>
        <w:rPr>
          <w:rFonts w:ascii="Arial" w:hAnsi="Arial" w:cs="Arial"/>
          <w:sz w:val="28"/>
          <w:szCs w:val="28"/>
        </w:rPr>
        <w:t xml:space="preserve">. This subsection provides transitional arrangements to ensure that subsection (4)(a) applies to a COVID-19 declaration that is already in force. </w:t>
      </w:r>
    </w:p>
    <w:p w14:paraId="6AF37EFB" w14:textId="522EA7B8" w:rsidR="00A131BC" w:rsidRPr="006053D9" w:rsidRDefault="00A131BC" w:rsidP="00A131BC">
      <w:pPr>
        <w:pStyle w:val="Heading3"/>
        <w:rPr>
          <w:rFonts w:cs="Arial"/>
          <w:b w:val="0"/>
          <w:sz w:val="28"/>
          <w:szCs w:val="28"/>
        </w:rPr>
      </w:pPr>
      <w:r w:rsidRPr="006053D9">
        <w:rPr>
          <w:rFonts w:cs="Arial"/>
          <w:sz w:val="28"/>
          <w:szCs w:val="28"/>
        </w:rPr>
        <w:t>Clause 5</w:t>
      </w:r>
      <w:r w:rsidRPr="006053D9">
        <w:rPr>
          <w:rFonts w:cs="Arial"/>
          <w:sz w:val="28"/>
          <w:szCs w:val="28"/>
        </w:rPr>
        <w:tab/>
      </w:r>
      <w:r>
        <w:rPr>
          <w:rFonts w:cs="Arial"/>
          <w:sz w:val="28"/>
          <w:szCs w:val="28"/>
        </w:rPr>
        <w:t>New section 119(7)</w:t>
      </w:r>
    </w:p>
    <w:p w14:paraId="1168578D" w14:textId="01C74217" w:rsidR="00A131BC" w:rsidRPr="006053D9" w:rsidRDefault="00A131BC" w:rsidP="000B7027">
      <w:pPr>
        <w:rPr>
          <w:rFonts w:ascii="Arial" w:hAnsi="Arial" w:cs="Arial"/>
          <w:sz w:val="28"/>
          <w:szCs w:val="28"/>
        </w:rPr>
      </w:pPr>
      <w:r w:rsidRPr="006053D9">
        <w:rPr>
          <w:rFonts w:ascii="Arial" w:hAnsi="Arial" w:cs="Arial"/>
          <w:sz w:val="28"/>
          <w:szCs w:val="28"/>
        </w:rPr>
        <w:t xml:space="preserve">Clause 5 </w:t>
      </w:r>
      <w:r w:rsidR="00A357CF">
        <w:rPr>
          <w:rFonts w:ascii="Arial" w:hAnsi="Arial" w:cs="Arial"/>
          <w:sz w:val="28"/>
          <w:szCs w:val="28"/>
        </w:rPr>
        <w:t xml:space="preserve">inserts subsection (7) which provides a definition of “COVID-19 declaration” for the purpose of </w:t>
      </w:r>
      <w:r w:rsidR="00632E5F">
        <w:rPr>
          <w:rFonts w:ascii="Arial" w:hAnsi="Arial" w:cs="Arial"/>
          <w:sz w:val="28"/>
          <w:szCs w:val="28"/>
        </w:rPr>
        <w:t>section 119</w:t>
      </w:r>
      <w:r w:rsidR="00A357CF">
        <w:rPr>
          <w:rFonts w:ascii="Arial" w:hAnsi="Arial" w:cs="Arial"/>
          <w:sz w:val="28"/>
          <w:szCs w:val="28"/>
        </w:rPr>
        <w:t xml:space="preserve">. </w:t>
      </w:r>
    </w:p>
    <w:p w14:paraId="456B023E" w14:textId="177912E6" w:rsidR="001D7799" w:rsidRPr="006053D9" w:rsidRDefault="001D7799" w:rsidP="001D7799">
      <w:pPr>
        <w:pStyle w:val="Heading3"/>
        <w:rPr>
          <w:rFonts w:cs="Arial"/>
          <w:b w:val="0"/>
          <w:sz w:val="28"/>
          <w:szCs w:val="28"/>
        </w:rPr>
      </w:pPr>
      <w:r w:rsidRPr="006053D9">
        <w:rPr>
          <w:rFonts w:cs="Arial"/>
          <w:sz w:val="28"/>
          <w:szCs w:val="28"/>
        </w:rPr>
        <w:t xml:space="preserve">Clause </w:t>
      </w:r>
      <w:r w:rsidR="003D0500">
        <w:rPr>
          <w:rFonts w:cs="Arial"/>
          <w:sz w:val="28"/>
          <w:szCs w:val="28"/>
        </w:rPr>
        <w:t>6</w:t>
      </w:r>
      <w:r w:rsidRPr="006053D9">
        <w:rPr>
          <w:rFonts w:cs="Arial"/>
          <w:sz w:val="28"/>
          <w:szCs w:val="28"/>
        </w:rPr>
        <w:tab/>
      </w:r>
      <w:r>
        <w:rPr>
          <w:rFonts w:cs="Arial"/>
          <w:sz w:val="28"/>
          <w:szCs w:val="28"/>
        </w:rPr>
        <w:t>Emergency actions and directions, section 120(1)</w:t>
      </w:r>
    </w:p>
    <w:p w14:paraId="5717C19A" w14:textId="3900102F" w:rsidR="001D7799" w:rsidRPr="00EB76AF" w:rsidRDefault="001D7799" w:rsidP="000B7027">
      <w:pPr>
        <w:rPr>
          <w:rFonts w:ascii="Arial" w:hAnsi="Arial" w:cs="Arial"/>
          <w:sz w:val="28"/>
          <w:szCs w:val="28"/>
        </w:rPr>
      </w:pPr>
      <w:r w:rsidRPr="006053D9">
        <w:rPr>
          <w:rFonts w:ascii="Arial" w:hAnsi="Arial" w:cs="Arial"/>
          <w:sz w:val="28"/>
          <w:szCs w:val="28"/>
        </w:rPr>
        <w:t>Clause</w:t>
      </w:r>
      <w:r>
        <w:rPr>
          <w:rFonts w:ascii="Arial" w:hAnsi="Arial" w:cs="Arial"/>
          <w:sz w:val="28"/>
          <w:szCs w:val="28"/>
        </w:rPr>
        <w:t xml:space="preserve"> </w:t>
      </w:r>
      <w:r w:rsidR="003D0500">
        <w:rPr>
          <w:rFonts w:ascii="Arial" w:hAnsi="Arial" w:cs="Arial"/>
          <w:sz w:val="28"/>
          <w:szCs w:val="28"/>
        </w:rPr>
        <w:t>6</w:t>
      </w:r>
      <w:r>
        <w:rPr>
          <w:rFonts w:ascii="Arial" w:hAnsi="Arial" w:cs="Arial"/>
          <w:sz w:val="28"/>
          <w:szCs w:val="28"/>
        </w:rPr>
        <w:t xml:space="preserve"> amends section 120 to remove </w:t>
      </w:r>
      <w:r w:rsidR="006B416A">
        <w:rPr>
          <w:rFonts w:ascii="Arial" w:hAnsi="Arial" w:cs="Arial"/>
          <w:sz w:val="28"/>
          <w:szCs w:val="28"/>
        </w:rPr>
        <w:t>the words “orally or in writing” from subsection (1). These words will be in new subsection</w:t>
      </w:r>
      <w:r w:rsidR="00632E5F">
        <w:rPr>
          <w:rFonts w:ascii="Arial" w:hAnsi="Arial" w:cs="Arial"/>
          <w:sz w:val="28"/>
          <w:szCs w:val="28"/>
        </w:rPr>
        <w:t xml:space="preserve"> (3A)</w:t>
      </w:r>
      <w:r w:rsidR="006B416A">
        <w:rPr>
          <w:rFonts w:ascii="Arial" w:hAnsi="Arial" w:cs="Arial"/>
          <w:sz w:val="28"/>
          <w:szCs w:val="28"/>
        </w:rPr>
        <w:t xml:space="preserve"> to ensure clarity.  </w:t>
      </w:r>
    </w:p>
    <w:p w14:paraId="599AEEF8" w14:textId="20F35422" w:rsidR="000B7027" w:rsidRPr="006053D9" w:rsidRDefault="000B7027" w:rsidP="000B7027">
      <w:pPr>
        <w:pStyle w:val="Heading3"/>
        <w:rPr>
          <w:rFonts w:cs="Arial"/>
          <w:b w:val="0"/>
          <w:sz w:val="28"/>
          <w:szCs w:val="28"/>
        </w:rPr>
      </w:pPr>
      <w:r w:rsidRPr="006053D9">
        <w:rPr>
          <w:rFonts w:cs="Arial"/>
          <w:sz w:val="28"/>
          <w:szCs w:val="28"/>
        </w:rPr>
        <w:t xml:space="preserve">Clause </w:t>
      </w:r>
      <w:r w:rsidR="003D0500">
        <w:rPr>
          <w:rFonts w:cs="Arial"/>
          <w:sz w:val="28"/>
          <w:szCs w:val="28"/>
        </w:rPr>
        <w:t>7</w:t>
      </w:r>
      <w:r w:rsidRPr="006053D9">
        <w:rPr>
          <w:rFonts w:cs="Arial"/>
          <w:sz w:val="28"/>
          <w:szCs w:val="28"/>
        </w:rPr>
        <w:tab/>
      </w:r>
      <w:r w:rsidR="001D7799">
        <w:rPr>
          <w:rFonts w:cs="Arial"/>
          <w:sz w:val="28"/>
          <w:szCs w:val="28"/>
        </w:rPr>
        <w:t>N</w:t>
      </w:r>
      <w:r w:rsidR="006053D9">
        <w:rPr>
          <w:rFonts w:cs="Arial"/>
          <w:sz w:val="28"/>
          <w:szCs w:val="28"/>
        </w:rPr>
        <w:t>ew section 120(</w:t>
      </w:r>
      <w:r w:rsidR="001D7799">
        <w:rPr>
          <w:rFonts w:cs="Arial"/>
          <w:sz w:val="28"/>
          <w:szCs w:val="28"/>
        </w:rPr>
        <w:t>1</w:t>
      </w:r>
      <w:r w:rsidR="006053D9">
        <w:rPr>
          <w:rFonts w:cs="Arial"/>
          <w:sz w:val="28"/>
          <w:szCs w:val="28"/>
        </w:rPr>
        <w:t>)(f)</w:t>
      </w:r>
    </w:p>
    <w:p w14:paraId="14DC5A5B" w14:textId="45C1FF15" w:rsidR="004425A5" w:rsidRPr="000B7027" w:rsidRDefault="000B7027" w:rsidP="000B7027">
      <w:pPr>
        <w:rPr>
          <w:rFonts w:ascii="Arial" w:hAnsi="Arial" w:cs="Arial"/>
          <w:sz w:val="28"/>
          <w:szCs w:val="28"/>
        </w:rPr>
      </w:pPr>
      <w:r w:rsidRPr="006053D9">
        <w:rPr>
          <w:rFonts w:ascii="Arial" w:hAnsi="Arial" w:cs="Arial"/>
          <w:sz w:val="28"/>
          <w:szCs w:val="28"/>
        </w:rPr>
        <w:t xml:space="preserve">Clause </w:t>
      </w:r>
      <w:r w:rsidR="003D0500">
        <w:rPr>
          <w:rFonts w:ascii="Arial" w:hAnsi="Arial" w:cs="Arial"/>
          <w:sz w:val="28"/>
          <w:szCs w:val="28"/>
        </w:rPr>
        <w:t>7</w:t>
      </w:r>
      <w:r>
        <w:rPr>
          <w:rFonts w:ascii="Arial" w:hAnsi="Arial" w:cs="Arial"/>
          <w:sz w:val="28"/>
          <w:szCs w:val="28"/>
        </w:rPr>
        <w:t xml:space="preserve"> </w:t>
      </w:r>
      <w:r w:rsidR="004425A5">
        <w:rPr>
          <w:rFonts w:ascii="Arial" w:hAnsi="Arial" w:cs="Arial"/>
          <w:sz w:val="28"/>
          <w:szCs w:val="28"/>
        </w:rPr>
        <w:t>inserts section 120(</w:t>
      </w:r>
      <w:r w:rsidR="001D7799">
        <w:rPr>
          <w:rFonts w:ascii="Arial" w:hAnsi="Arial" w:cs="Arial"/>
          <w:sz w:val="28"/>
          <w:szCs w:val="28"/>
        </w:rPr>
        <w:t>1</w:t>
      </w:r>
      <w:r w:rsidR="004425A5">
        <w:rPr>
          <w:rFonts w:ascii="Arial" w:hAnsi="Arial" w:cs="Arial"/>
          <w:sz w:val="28"/>
          <w:szCs w:val="28"/>
        </w:rPr>
        <w:t xml:space="preserve">)(f) to provide that the chief health officer may give a direction to the </w:t>
      </w:r>
      <w:r w:rsidR="001D7799">
        <w:rPr>
          <w:rFonts w:ascii="Arial" w:hAnsi="Arial" w:cs="Arial"/>
          <w:sz w:val="28"/>
          <w:szCs w:val="28"/>
        </w:rPr>
        <w:t>occupier</w:t>
      </w:r>
      <w:r w:rsidR="00444F1B">
        <w:rPr>
          <w:rFonts w:ascii="Arial" w:hAnsi="Arial" w:cs="Arial"/>
          <w:sz w:val="28"/>
          <w:szCs w:val="28"/>
        </w:rPr>
        <w:t xml:space="preserve"> of </w:t>
      </w:r>
      <w:r w:rsidR="001D7799">
        <w:rPr>
          <w:rFonts w:ascii="Arial" w:hAnsi="Arial" w:cs="Arial"/>
          <w:sz w:val="28"/>
          <w:szCs w:val="28"/>
        </w:rPr>
        <w:t>property</w:t>
      </w:r>
      <w:r w:rsidR="00444F1B">
        <w:rPr>
          <w:rFonts w:ascii="Arial" w:hAnsi="Arial" w:cs="Arial"/>
          <w:sz w:val="28"/>
          <w:szCs w:val="28"/>
        </w:rPr>
        <w:t xml:space="preserve">, placing the property under the control, or at the disposal, of the chief health officer. This amendment reflects an emergency power that is available to the emergency controller pursuant to </w:t>
      </w:r>
      <w:r w:rsidR="00632E5F">
        <w:rPr>
          <w:rFonts w:ascii="Arial" w:hAnsi="Arial" w:cs="Arial"/>
          <w:sz w:val="28"/>
          <w:szCs w:val="28"/>
        </w:rPr>
        <w:t xml:space="preserve">section 150C(2)(c) and </w:t>
      </w:r>
      <w:r w:rsidR="00444F1B">
        <w:rPr>
          <w:rFonts w:ascii="Arial" w:hAnsi="Arial" w:cs="Arial"/>
          <w:sz w:val="28"/>
          <w:szCs w:val="28"/>
        </w:rPr>
        <w:t xml:space="preserve">section 160A(2)(c) of the </w:t>
      </w:r>
      <w:r w:rsidR="00444F1B">
        <w:rPr>
          <w:rFonts w:ascii="Arial" w:hAnsi="Arial" w:cs="Arial"/>
          <w:i/>
          <w:iCs/>
          <w:sz w:val="28"/>
          <w:szCs w:val="28"/>
        </w:rPr>
        <w:t xml:space="preserve">Emergencies Act 2004 </w:t>
      </w:r>
      <w:r w:rsidR="00444F1B">
        <w:rPr>
          <w:rFonts w:ascii="Arial" w:hAnsi="Arial" w:cs="Arial"/>
          <w:sz w:val="28"/>
          <w:szCs w:val="28"/>
        </w:rPr>
        <w:t xml:space="preserve">during a declared </w:t>
      </w:r>
      <w:r w:rsidR="00632E5F">
        <w:rPr>
          <w:rFonts w:ascii="Arial" w:hAnsi="Arial" w:cs="Arial"/>
          <w:sz w:val="28"/>
          <w:szCs w:val="28"/>
        </w:rPr>
        <w:t xml:space="preserve">state of alert or </w:t>
      </w:r>
      <w:r w:rsidR="00444F1B">
        <w:rPr>
          <w:rFonts w:ascii="Arial" w:hAnsi="Arial" w:cs="Arial"/>
          <w:sz w:val="28"/>
          <w:szCs w:val="28"/>
        </w:rPr>
        <w:t>state of emergency. This</w:t>
      </w:r>
      <w:r w:rsidR="00CF358C">
        <w:rPr>
          <w:rFonts w:ascii="Arial" w:hAnsi="Arial" w:cs="Arial"/>
          <w:sz w:val="28"/>
          <w:szCs w:val="28"/>
        </w:rPr>
        <w:t xml:space="preserve"> amendment will empower the chief health officer to take control of property such as Personal Protection Equipment, medicines and medical equipment, or to have available at his or her disposal property such as a hotel or stadium for the purpose of a quarantine clinic or morgue. </w:t>
      </w:r>
    </w:p>
    <w:p w14:paraId="32139ECE" w14:textId="10651B5F" w:rsidR="006053D9" w:rsidRPr="006053D9" w:rsidRDefault="006053D9" w:rsidP="006053D9">
      <w:pPr>
        <w:pStyle w:val="Heading3"/>
        <w:rPr>
          <w:rFonts w:cs="Arial"/>
          <w:b w:val="0"/>
          <w:sz w:val="28"/>
          <w:szCs w:val="28"/>
        </w:rPr>
      </w:pPr>
      <w:r w:rsidRPr="006053D9">
        <w:rPr>
          <w:rFonts w:cs="Arial"/>
          <w:sz w:val="28"/>
          <w:szCs w:val="28"/>
        </w:rPr>
        <w:t xml:space="preserve">Clause </w:t>
      </w:r>
      <w:r w:rsidR="003D0500">
        <w:rPr>
          <w:rFonts w:cs="Arial"/>
          <w:sz w:val="28"/>
          <w:szCs w:val="28"/>
        </w:rPr>
        <w:t>8</w:t>
      </w:r>
      <w:r>
        <w:rPr>
          <w:rFonts w:cs="Arial"/>
          <w:sz w:val="28"/>
          <w:szCs w:val="28"/>
        </w:rPr>
        <w:tab/>
        <w:t>New section 120(2A)</w:t>
      </w:r>
    </w:p>
    <w:p w14:paraId="7C00ED76" w14:textId="1D61FA9A" w:rsidR="00CF358C" w:rsidRDefault="006053D9" w:rsidP="00D3034B">
      <w:pPr>
        <w:rPr>
          <w:rFonts w:ascii="Arial" w:hAnsi="Arial" w:cs="Arial"/>
          <w:sz w:val="28"/>
          <w:szCs w:val="28"/>
        </w:rPr>
      </w:pPr>
      <w:r w:rsidRPr="006053D9">
        <w:rPr>
          <w:rFonts w:ascii="Arial" w:hAnsi="Arial" w:cs="Arial"/>
          <w:sz w:val="28"/>
          <w:szCs w:val="28"/>
        </w:rPr>
        <w:t xml:space="preserve">Clause </w:t>
      </w:r>
      <w:r w:rsidR="003D0500">
        <w:rPr>
          <w:rFonts w:ascii="Arial" w:hAnsi="Arial" w:cs="Arial"/>
          <w:sz w:val="28"/>
          <w:szCs w:val="28"/>
        </w:rPr>
        <w:t>8</w:t>
      </w:r>
      <w:r w:rsidR="00CF358C">
        <w:rPr>
          <w:rFonts w:ascii="Arial" w:hAnsi="Arial" w:cs="Arial"/>
          <w:sz w:val="28"/>
          <w:szCs w:val="28"/>
        </w:rPr>
        <w:t xml:space="preserve"> inserts section 120(2A) to provide that a direction given under </w:t>
      </w:r>
      <w:r w:rsidR="00CF358C" w:rsidRPr="006B416A">
        <w:rPr>
          <w:rFonts w:ascii="Arial" w:hAnsi="Arial" w:cs="Arial"/>
          <w:sz w:val="28"/>
          <w:szCs w:val="28"/>
        </w:rPr>
        <w:t>subsection (</w:t>
      </w:r>
      <w:r w:rsidR="006B416A" w:rsidRPr="006B416A">
        <w:rPr>
          <w:rFonts w:ascii="Arial" w:hAnsi="Arial" w:cs="Arial"/>
          <w:sz w:val="28"/>
          <w:szCs w:val="28"/>
        </w:rPr>
        <w:t>1</w:t>
      </w:r>
      <w:r w:rsidR="00CF358C" w:rsidRPr="006B416A">
        <w:rPr>
          <w:rFonts w:ascii="Arial" w:hAnsi="Arial" w:cs="Arial"/>
          <w:sz w:val="28"/>
          <w:szCs w:val="28"/>
        </w:rPr>
        <w:t>) takes</w:t>
      </w:r>
      <w:r w:rsidR="00CF358C">
        <w:rPr>
          <w:rFonts w:ascii="Arial" w:hAnsi="Arial" w:cs="Arial"/>
          <w:sz w:val="28"/>
          <w:szCs w:val="28"/>
        </w:rPr>
        <w:t xml:space="preserve"> effect immediately after it is given, unless otherwise </w:t>
      </w:r>
      <w:r w:rsidR="00CF358C">
        <w:rPr>
          <w:rFonts w:ascii="Arial" w:hAnsi="Arial" w:cs="Arial"/>
          <w:sz w:val="28"/>
          <w:szCs w:val="28"/>
        </w:rPr>
        <w:lastRenderedPageBreak/>
        <w:t>directed. This amendment clarifies that a direction will take effect immediately after the time that it is made.</w:t>
      </w:r>
      <w:r w:rsidR="006B416A">
        <w:rPr>
          <w:rFonts w:ascii="Arial" w:hAnsi="Arial" w:cs="Arial"/>
          <w:sz w:val="28"/>
          <w:szCs w:val="28"/>
        </w:rPr>
        <w:t xml:space="preserve"> A</w:t>
      </w:r>
      <w:r w:rsidR="00CF358C">
        <w:rPr>
          <w:rFonts w:ascii="Arial" w:hAnsi="Arial" w:cs="Arial"/>
          <w:sz w:val="28"/>
          <w:szCs w:val="28"/>
        </w:rPr>
        <w:t xml:space="preserve"> direction </w:t>
      </w:r>
      <w:r w:rsidR="006B416A">
        <w:rPr>
          <w:rFonts w:ascii="Arial" w:hAnsi="Arial" w:cs="Arial"/>
          <w:sz w:val="28"/>
          <w:szCs w:val="28"/>
        </w:rPr>
        <w:t>pursuant to section</w:t>
      </w:r>
      <w:r w:rsidR="00632E5F">
        <w:rPr>
          <w:rFonts w:ascii="Arial" w:hAnsi="Arial" w:cs="Arial"/>
          <w:sz w:val="28"/>
          <w:szCs w:val="28"/>
        </w:rPr>
        <w:t> </w:t>
      </w:r>
      <w:r w:rsidR="006B416A">
        <w:rPr>
          <w:rFonts w:ascii="Arial" w:hAnsi="Arial" w:cs="Arial"/>
          <w:sz w:val="28"/>
          <w:szCs w:val="28"/>
        </w:rPr>
        <w:t xml:space="preserve">120 </w:t>
      </w:r>
      <w:r w:rsidR="00CF358C">
        <w:rPr>
          <w:rFonts w:ascii="Arial" w:hAnsi="Arial" w:cs="Arial"/>
          <w:sz w:val="28"/>
          <w:szCs w:val="28"/>
        </w:rPr>
        <w:t xml:space="preserve">does not need to be made by way of statutory instrument. </w:t>
      </w:r>
      <w:r w:rsidR="00FE4FA4">
        <w:rPr>
          <w:rFonts w:ascii="Arial" w:hAnsi="Arial" w:cs="Arial"/>
          <w:sz w:val="28"/>
          <w:szCs w:val="28"/>
        </w:rPr>
        <w:t xml:space="preserve">The amendment clarifies the existing power under section 120 and does not allow a direction to commence sooner than </w:t>
      </w:r>
      <w:r w:rsidR="006B416A">
        <w:rPr>
          <w:rFonts w:ascii="Arial" w:hAnsi="Arial" w:cs="Arial"/>
          <w:sz w:val="28"/>
          <w:szCs w:val="28"/>
        </w:rPr>
        <w:t xml:space="preserve">is already permitted. </w:t>
      </w:r>
    </w:p>
    <w:p w14:paraId="3F6C74A7" w14:textId="7B5C742C" w:rsidR="006B416A" w:rsidRPr="006053D9" w:rsidRDefault="006B416A" w:rsidP="006B416A">
      <w:pPr>
        <w:pStyle w:val="Heading3"/>
        <w:rPr>
          <w:rFonts w:cs="Arial"/>
          <w:b w:val="0"/>
          <w:sz w:val="28"/>
          <w:szCs w:val="28"/>
        </w:rPr>
      </w:pPr>
      <w:r>
        <w:rPr>
          <w:rFonts w:cs="Arial"/>
          <w:sz w:val="28"/>
          <w:szCs w:val="28"/>
        </w:rPr>
        <w:t>Cl</w:t>
      </w:r>
      <w:r w:rsidRPr="006053D9">
        <w:rPr>
          <w:rFonts w:cs="Arial"/>
          <w:sz w:val="28"/>
          <w:szCs w:val="28"/>
        </w:rPr>
        <w:t xml:space="preserve">ause </w:t>
      </w:r>
      <w:r w:rsidR="003D0500">
        <w:rPr>
          <w:rFonts w:cs="Arial"/>
          <w:sz w:val="28"/>
          <w:szCs w:val="28"/>
        </w:rPr>
        <w:t>9</w:t>
      </w:r>
      <w:r>
        <w:rPr>
          <w:rFonts w:cs="Arial"/>
          <w:sz w:val="28"/>
          <w:szCs w:val="28"/>
        </w:rPr>
        <w:tab/>
        <w:t>New section 120(3A) and (3B)</w:t>
      </w:r>
    </w:p>
    <w:p w14:paraId="16678A68" w14:textId="37DB3F24" w:rsidR="003D0500" w:rsidRDefault="006B416A" w:rsidP="00D3034B">
      <w:pPr>
        <w:rPr>
          <w:rFonts w:ascii="Arial" w:hAnsi="Arial" w:cs="Arial"/>
          <w:sz w:val="28"/>
          <w:szCs w:val="28"/>
        </w:rPr>
      </w:pPr>
      <w:r w:rsidRPr="006053D9">
        <w:rPr>
          <w:rFonts w:ascii="Arial" w:hAnsi="Arial" w:cs="Arial"/>
          <w:sz w:val="28"/>
          <w:szCs w:val="28"/>
        </w:rPr>
        <w:t xml:space="preserve">Clause </w:t>
      </w:r>
      <w:r w:rsidR="003D0500">
        <w:rPr>
          <w:rFonts w:ascii="Arial" w:hAnsi="Arial" w:cs="Arial"/>
          <w:sz w:val="28"/>
          <w:szCs w:val="28"/>
        </w:rPr>
        <w:t>9</w:t>
      </w:r>
      <w:r>
        <w:rPr>
          <w:rFonts w:ascii="Arial" w:hAnsi="Arial" w:cs="Arial"/>
          <w:sz w:val="28"/>
          <w:szCs w:val="28"/>
        </w:rPr>
        <w:t xml:space="preserve"> inserts two new subsections. Subsection (3A) provides that a direction pursuant to section 120(1) may be given orally or in writing. This amendment does not amend the existing power of the chief health officer to make a direction orally or in writing. Subsection (3B) provides that a direction or the purposes of subsection (1)(f) must be given in writing. This amendment ensures that the new power of the chief health officer to make a direction to take control of property is subject to an additional safeguard that the direction must be given in writing. This is consistent with the emergency power of the emergency controller in the </w:t>
      </w:r>
      <w:r>
        <w:rPr>
          <w:rFonts w:ascii="Arial" w:hAnsi="Arial" w:cs="Arial"/>
          <w:i/>
          <w:iCs/>
          <w:sz w:val="28"/>
          <w:szCs w:val="28"/>
        </w:rPr>
        <w:t>Emergencies Act 2004</w:t>
      </w:r>
      <w:r>
        <w:rPr>
          <w:rFonts w:ascii="Arial" w:hAnsi="Arial" w:cs="Arial"/>
          <w:sz w:val="28"/>
          <w:szCs w:val="28"/>
        </w:rPr>
        <w:t xml:space="preserve">. </w:t>
      </w:r>
    </w:p>
    <w:p w14:paraId="140767C7" w14:textId="60BA39E2" w:rsidR="006B416A" w:rsidRPr="006053D9" w:rsidRDefault="006B416A" w:rsidP="006B416A">
      <w:pPr>
        <w:pStyle w:val="Heading3"/>
        <w:rPr>
          <w:rFonts w:cs="Arial"/>
          <w:b w:val="0"/>
          <w:sz w:val="28"/>
          <w:szCs w:val="28"/>
        </w:rPr>
      </w:pPr>
      <w:r>
        <w:rPr>
          <w:rFonts w:cs="Arial"/>
          <w:sz w:val="28"/>
          <w:szCs w:val="28"/>
        </w:rPr>
        <w:t>Cl</w:t>
      </w:r>
      <w:r w:rsidRPr="006053D9">
        <w:rPr>
          <w:rFonts w:cs="Arial"/>
          <w:sz w:val="28"/>
          <w:szCs w:val="28"/>
        </w:rPr>
        <w:t xml:space="preserve">ause </w:t>
      </w:r>
      <w:r>
        <w:rPr>
          <w:rFonts w:cs="Arial"/>
          <w:sz w:val="28"/>
          <w:szCs w:val="28"/>
        </w:rPr>
        <w:t>1</w:t>
      </w:r>
      <w:r w:rsidR="003D0500">
        <w:rPr>
          <w:rFonts w:cs="Arial"/>
          <w:sz w:val="28"/>
          <w:szCs w:val="28"/>
        </w:rPr>
        <w:t>0</w:t>
      </w:r>
      <w:r>
        <w:rPr>
          <w:rFonts w:cs="Arial"/>
          <w:sz w:val="28"/>
          <w:szCs w:val="28"/>
        </w:rPr>
        <w:tab/>
        <w:t>Section 120(4)</w:t>
      </w:r>
    </w:p>
    <w:p w14:paraId="7B24F809" w14:textId="64BDF040" w:rsidR="006B416A" w:rsidRDefault="006B416A" w:rsidP="006B416A">
      <w:pPr>
        <w:rPr>
          <w:rFonts w:ascii="Arial" w:hAnsi="Arial" w:cs="Arial"/>
          <w:sz w:val="28"/>
          <w:szCs w:val="28"/>
        </w:rPr>
      </w:pPr>
      <w:r w:rsidRPr="006053D9">
        <w:rPr>
          <w:rFonts w:ascii="Arial" w:hAnsi="Arial" w:cs="Arial"/>
          <w:sz w:val="28"/>
          <w:szCs w:val="28"/>
        </w:rPr>
        <w:t xml:space="preserve">Clause </w:t>
      </w:r>
      <w:r>
        <w:rPr>
          <w:rFonts w:ascii="Arial" w:hAnsi="Arial" w:cs="Arial"/>
          <w:sz w:val="28"/>
          <w:szCs w:val="28"/>
        </w:rPr>
        <w:t>1</w:t>
      </w:r>
      <w:r w:rsidR="003D0500">
        <w:rPr>
          <w:rFonts w:ascii="Arial" w:hAnsi="Arial" w:cs="Arial"/>
          <w:sz w:val="28"/>
          <w:szCs w:val="28"/>
        </w:rPr>
        <w:t>0</w:t>
      </w:r>
      <w:r>
        <w:rPr>
          <w:rFonts w:ascii="Arial" w:hAnsi="Arial" w:cs="Arial"/>
          <w:sz w:val="28"/>
          <w:szCs w:val="28"/>
        </w:rPr>
        <w:t xml:space="preserve"> replaces the word “issued” with the word “given”. This is a technical amendment to ensure that there is consistency of language within section 120. </w:t>
      </w:r>
    </w:p>
    <w:p w14:paraId="75B00BBF" w14:textId="06DCD6B8" w:rsidR="003D0500" w:rsidRPr="006053D9" w:rsidRDefault="003D0500" w:rsidP="003D0500">
      <w:pPr>
        <w:pStyle w:val="Heading3"/>
        <w:rPr>
          <w:rFonts w:cs="Arial"/>
          <w:b w:val="0"/>
          <w:sz w:val="28"/>
          <w:szCs w:val="28"/>
        </w:rPr>
      </w:pPr>
      <w:r w:rsidRPr="006053D9">
        <w:rPr>
          <w:rFonts w:cs="Arial"/>
          <w:sz w:val="28"/>
          <w:szCs w:val="28"/>
        </w:rPr>
        <w:t xml:space="preserve">Clause </w:t>
      </w:r>
      <w:r>
        <w:rPr>
          <w:rFonts w:cs="Arial"/>
          <w:sz w:val="28"/>
          <w:szCs w:val="28"/>
        </w:rPr>
        <w:t>11</w:t>
      </w:r>
      <w:r w:rsidRPr="006053D9">
        <w:rPr>
          <w:rFonts w:cs="Arial"/>
          <w:sz w:val="28"/>
          <w:szCs w:val="28"/>
        </w:rPr>
        <w:tab/>
      </w:r>
      <w:r>
        <w:rPr>
          <w:rFonts w:cs="Arial"/>
          <w:sz w:val="28"/>
          <w:szCs w:val="28"/>
        </w:rPr>
        <w:t xml:space="preserve">Compensation, </w:t>
      </w:r>
      <w:r w:rsidRPr="00444F1B">
        <w:rPr>
          <w:rFonts w:cs="Arial"/>
          <w:sz w:val="28"/>
          <w:szCs w:val="28"/>
        </w:rPr>
        <w:t>section 122</w:t>
      </w:r>
      <w:r>
        <w:rPr>
          <w:rFonts w:cs="Arial"/>
          <w:sz w:val="28"/>
          <w:szCs w:val="28"/>
        </w:rPr>
        <w:t>(1)</w:t>
      </w:r>
    </w:p>
    <w:p w14:paraId="33A25552" w14:textId="509B992D" w:rsidR="003D0500" w:rsidRDefault="003D0500" w:rsidP="006B416A">
      <w:pPr>
        <w:rPr>
          <w:rFonts w:ascii="Arial" w:hAnsi="Arial" w:cs="Arial"/>
          <w:sz w:val="28"/>
          <w:szCs w:val="28"/>
        </w:rPr>
      </w:pPr>
      <w:r w:rsidRPr="006053D9">
        <w:rPr>
          <w:rFonts w:ascii="Arial" w:hAnsi="Arial" w:cs="Arial"/>
          <w:sz w:val="28"/>
          <w:szCs w:val="28"/>
        </w:rPr>
        <w:t xml:space="preserve">Clause </w:t>
      </w:r>
      <w:r>
        <w:rPr>
          <w:rFonts w:ascii="Arial" w:hAnsi="Arial" w:cs="Arial"/>
          <w:sz w:val="28"/>
          <w:szCs w:val="28"/>
        </w:rPr>
        <w:t>11</w:t>
      </w:r>
      <w:r w:rsidRPr="006053D9">
        <w:rPr>
          <w:rFonts w:ascii="Arial" w:hAnsi="Arial" w:cs="Arial"/>
          <w:sz w:val="28"/>
          <w:szCs w:val="28"/>
        </w:rPr>
        <w:t xml:space="preserve"> </w:t>
      </w:r>
      <w:r>
        <w:rPr>
          <w:rFonts w:ascii="Arial" w:hAnsi="Arial" w:cs="Arial"/>
          <w:sz w:val="28"/>
          <w:szCs w:val="28"/>
        </w:rPr>
        <w:t xml:space="preserve">inserts the word “part” in section 122(1) to replace the word “division”. This amendment is necessary to correct a drafting error as section 122 is in Part 7 of the </w:t>
      </w:r>
      <w:r>
        <w:rPr>
          <w:rFonts w:ascii="Arial" w:hAnsi="Arial" w:cs="Arial"/>
          <w:i/>
          <w:iCs/>
          <w:sz w:val="28"/>
          <w:szCs w:val="28"/>
        </w:rPr>
        <w:t>Public Health Act 1997</w:t>
      </w:r>
      <w:r>
        <w:rPr>
          <w:rFonts w:ascii="Arial" w:hAnsi="Arial" w:cs="Arial"/>
          <w:sz w:val="28"/>
          <w:szCs w:val="28"/>
        </w:rPr>
        <w:t xml:space="preserve">. </w:t>
      </w:r>
    </w:p>
    <w:p w14:paraId="2807139D" w14:textId="5E40D723" w:rsidR="003D0500" w:rsidRPr="006053D9" w:rsidRDefault="003D0500" w:rsidP="003D0500">
      <w:pPr>
        <w:pStyle w:val="Heading3"/>
        <w:rPr>
          <w:rFonts w:cs="Arial"/>
          <w:b w:val="0"/>
          <w:sz w:val="28"/>
          <w:szCs w:val="28"/>
        </w:rPr>
      </w:pPr>
      <w:r>
        <w:rPr>
          <w:rFonts w:cs="Arial"/>
          <w:sz w:val="28"/>
          <w:szCs w:val="28"/>
        </w:rPr>
        <w:t xml:space="preserve">Schedule 1 Expiry of amendments related to COVID-19 declarations </w:t>
      </w:r>
    </w:p>
    <w:p w14:paraId="32883239" w14:textId="5216B6E1" w:rsidR="003D0500" w:rsidRDefault="003D0500" w:rsidP="003D0500">
      <w:pPr>
        <w:rPr>
          <w:rFonts w:ascii="Arial" w:hAnsi="Arial" w:cs="Arial"/>
          <w:sz w:val="28"/>
          <w:szCs w:val="28"/>
        </w:rPr>
      </w:pPr>
      <w:r>
        <w:rPr>
          <w:rFonts w:ascii="Arial" w:hAnsi="Arial" w:cs="Arial"/>
          <w:sz w:val="28"/>
          <w:szCs w:val="28"/>
        </w:rPr>
        <w:t>Schedule 1 replaces the new subsection</w:t>
      </w:r>
      <w:r w:rsidR="00387D07">
        <w:rPr>
          <w:rFonts w:ascii="Arial" w:hAnsi="Arial" w:cs="Arial"/>
          <w:sz w:val="28"/>
          <w:szCs w:val="28"/>
        </w:rPr>
        <w:t xml:space="preserve"> </w:t>
      </w:r>
      <w:r>
        <w:rPr>
          <w:rFonts w:ascii="Arial" w:hAnsi="Arial" w:cs="Arial"/>
          <w:sz w:val="28"/>
          <w:szCs w:val="28"/>
        </w:rPr>
        <w:t xml:space="preserve">(4) from this Bill with the </w:t>
      </w:r>
      <w:r w:rsidR="00915ADF">
        <w:rPr>
          <w:rFonts w:ascii="Arial" w:hAnsi="Arial" w:cs="Arial"/>
          <w:sz w:val="28"/>
          <w:szCs w:val="28"/>
        </w:rPr>
        <w:t xml:space="preserve">existing </w:t>
      </w:r>
      <w:r>
        <w:rPr>
          <w:rFonts w:ascii="Arial" w:hAnsi="Arial" w:cs="Arial"/>
          <w:sz w:val="28"/>
          <w:szCs w:val="28"/>
        </w:rPr>
        <w:t>subsection</w:t>
      </w:r>
      <w:r w:rsidR="00387D07">
        <w:rPr>
          <w:rFonts w:ascii="Arial" w:hAnsi="Arial" w:cs="Arial"/>
          <w:sz w:val="28"/>
          <w:szCs w:val="28"/>
        </w:rPr>
        <w:t xml:space="preserve"> (</w:t>
      </w:r>
      <w:r>
        <w:rPr>
          <w:rFonts w:ascii="Arial" w:hAnsi="Arial" w:cs="Arial"/>
          <w:sz w:val="28"/>
          <w:szCs w:val="28"/>
        </w:rPr>
        <w:t>4</w:t>
      </w:r>
      <w:r w:rsidR="00915ADF">
        <w:rPr>
          <w:rFonts w:ascii="Arial" w:hAnsi="Arial" w:cs="Arial"/>
          <w:sz w:val="28"/>
          <w:szCs w:val="28"/>
        </w:rPr>
        <w:t xml:space="preserve">) in the Act. It also omits new subsections 119(4A) to (4D) and subsection 119(7). As the schedule commences after a 12-month period during which no COVID-19 declaration has been in force, it operates to sunset the amendments that have been introduced to address the COVID-19 emergency. </w:t>
      </w:r>
    </w:p>
    <w:p w14:paraId="59D86973" w14:textId="22E53E75" w:rsidR="00C01239" w:rsidRPr="00C01239" w:rsidRDefault="00C01239" w:rsidP="00D3034B">
      <w:pPr>
        <w:rPr>
          <w:rFonts w:ascii="Arial" w:hAnsi="Arial" w:cs="Arial"/>
          <w:sz w:val="28"/>
          <w:szCs w:val="28"/>
        </w:rPr>
      </w:pPr>
    </w:p>
    <w:sectPr w:rsidR="00C01239" w:rsidRPr="00C01239" w:rsidSect="00F41A2F">
      <w:footerReference w:type="default" r:id="rId15"/>
      <w:footerReference w:type="first" r:id="rId16"/>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7E1D8" w14:textId="77777777" w:rsidR="001162C7" w:rsidRDefault="001162C7">
      <w:pPr>
        <w:spacing w:after="0" w:line="240" w:lineRule="auto"/>
      </w:pPr>
      <w:r>
        <w:separator/>
      </w:r>
    </w:p>
  </w:endnote>
  <w:endnote w:type="continuationSeparator" w:id="0">
    <w:p w14:paraId="51327DDC" w14:textId="77777777" w:rsidR="001162C7" w:rsidRDefault="001162C7">
      <w:pPr>
        <w:spacing w:after="0" w:line="240" w:lineRule="auto"/>
      </w:pPr>
      <w:r>
        <w:continuationSeparator/>
      </w:r>
    </w:p>
  </w:endnote>
  <w:endnote w:type="continuationNotice" w:id="1">
    <w:p w14:paraId="1437A031" w14:textId="77777777" w:rsidR="001162C7" w:rsidRDefault="001162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8A2E7" w14:textId="77777777" w:rsidR="00AB0AFE" w:rsidRDefault="00AB0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6880A" w14:textId="3A9533C5" w:rsidR="00AB0AFE" w:rsidRPr="00AB0AFE" w:rsidRDefault="00AB0AFE" w:rsidP="00AB0AFE">
    <w:pPr>
      <w:pStyle w:val="Footer"/>
      <w:jc w:val="center"/>
      <w:rPr>
        <w:rFonts w:cs="Arial"/>
        <w:sz w:val="14"/>
      </w:rPr>
    </w:pPr>
    <w:r w:rsidRPr="00AB0AF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348B8" w14:textId="77777777" w:rsidR="00BE627D" w:rsidRDefault="00BE627D">
    <w:pPr>
      <w:pStyle w:val="Footer"/>
      <w:jc w:val="right"/>
    </w:pPr>
  </w:p>
  <w:p w14:paraId="1B19A0D3" w14:textId="77777777" w:rsidR="00BE627D" w:rsidRPr="00DC5912" w:rsidRDefault="00BE627D"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F7F91" w14:textId="4E779DB2" w:rsidR="00BE627D" w:rsidRDefault="00BE627D" w:rsidP="00937954">
    <w:pPr>
      <w:pStyle w:val="Footer"/>
      <w:spacing w:before="60" w:line="240" w:lineRule="auto"/>
      <w:jc w:val="right"/>
    </w:pPr>
    <w:r>
      <w:fldChar w:fldCharType="begin"/>
    </w:r>
    <w:r>
      <w:instrText xml:space="preserve"> PAGE   \* MERGEFORMAT </w:instrText>
    </w:r>
    <w:r>
      <w:fldChar w:fldCharType="separate"/>
    </w:r>
    <w:r>
      <w:rPr>
        <w:noProof/>
      </w:rPr>
      <w:t>4</w:t>
    </w:r>
    <w:r>
      <w:fldChar w:fldCharType="end"/>
    </w:r>
  </w:p>
  <w:p w14:paraId="5DE99EDD" w14:textId="66805F05" w:rsidR="00AB0AFE" w:rsidRPr="00AB0AFE" w:rsidRDefault="00AB0AFE" w:rsidP="00AB0AFE">
    <w:pPr>
      <w:pStyle w:val="Footer"/>
      <w:spacing w:before="60" w:line="240" w:lineRule="auto"/>
      <w:jc w:val="center"/>
      <w:rPr>
        <w:rFonts w:cs="Arial"/>
        <w:sz w:val="14"/>
      </w:rPr>
    </w:pPr>
    <w:r w:rsidRPr="00AB0AFE">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375DD" w14:textId="08EFDB52" w:rsidR="00BE627D" w:rsidRDefault="00BE627D">
    <w:pPr>
      <w:pStyle w:val="Footer"/>
      <w:jc w:val="right"/>
    </w:pPr>
    <w:r>
      <w:fldChar w:fldCharType="begin"/>
    </w:r>
    <w:r>
      <w:instrText xml:space="preserve"> PAGE   \* MERGEFORMAT </w:instrText>
    </w:r>
    <w:r>
      <w:fldChar w:fldCharType="separate"/>
    </w:r>
    <w:r>
      <w:rPr>
        <w:noProof/>
      </w:rPr>
      <w:t>1</w:t>
    </w:r>
    <w:r>
      <w:fldChar w:fldCharType="end"/>
    </w:r>
  </w:p>
  <w:p w14:paraId="74BD8897" w14:textId="262E04B7" w:rsidR="00AB0AFE" w:rsidRPr="00AB0AFE" w:rsidRDefault="00AB0AFE" w:rsidP="00AB0AFE">
    <w:pPr>
      <w:pStyle w:val="Footer"/>
      <w:jc w:val="center"/>
      <w:rPr>
        <w:rFonts w:cs="Arial"/>
        <w:sz w:val="14"/>
      </w:rPr>
    </w:pPr>
    <w:r w:rsidRPr="00AB0AFE">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C3957" w14:textId="77777777" w:rsidR="001162C7" w:rsidRDefault="001162C7">
      <w:pPr>
        <w:spacing w:after="0" w:line="240" w:lineRule="auto"/>
      </w:pPr>
      <w:r>
        <w:separator/>
      </w:r>
    </w:p>
  </w:footnote>
  <w:footnote w:type="continuationSeparator" w:id="0">
    <w:p w14:paraId="388984A6" w14:textId="77777777" w:rsidR="001162C7" w:rsidRDefault="001162C7">
      <w:pPr>
        <w:spacing w:after="0" w:line="240" w:lineRule="auto"/>
      </w:pPr>
      <w:r>
        <w:continuationSeparator/>
      </w:r>
    </w:p>
  </w:footnote>
  <w:footnote w:type="continuationNotice" w:id="1">
    <w:p w14:paraId="7590ACFA" w14:textId="77777777" w:rsidR="001162C7" w:rsidRDefault="001162C7">
      <w:pPr>
        <w:spacing w:after="0" w:line="240" w:lineRule="auto"/>
      </w:pPr>
    </w:p>
  </w:footnote>
  <w:footnote w:id="2">
    <w:p w14:paraId="62BE287F" w14:textId="093CEDA1" w:rsidR="00816AA1" w:rsidRPr="0053168A" w:rsidRDefault="00816AA1">
      <w:pPr>
        <w:pStyle w:val="FootnoteText"/>
        <w:rPr>
          <w:lang w:val="en-AU"/>
        </w:rPr>
      </w:pPr>
      <w:r>
        <w:rPr>
          <w:rStyle w:val="FootnoteReference"/>
        </w:rPr>
        <w:footnoteRef/>
      </w:r>
      <w:r>
        <w:t xml:space="preserve"> </w:t>
      </w:r>
      <w:r w:rsidRPr="00816AA1">
        <w:t>Article 4 of the International Covenant on Civil and Political Rights</w:t>
      </w:r>
      <w:r>
        <w:t xml:space="preserve">; </w:t>
      </w:r>
      <w:r w:rsidRPr="00B31D25">
        <w:t xml:space="preserve">UN Human Rights Committee, </w:t>
      </w:r>
      <w:r w:rsidRPr="00B31D25">
        <w:rPr>
          <w:i/>
          <w:iCs/>
        </w:rPr>
        <w:t>CCPR General Comment No. 29: Article 4: Derogations during a State of Emergency</w:t>
      </w:r>
      <w:r w:rsidRPr="00B31D25">
        <w:t xml:space="preserve">, </w:t>
      </w:r>
      <w:r>
        <w:t>72</w:t>
      </w:r>
      <w:r w:rsidRPr="00B31D25">
        <w:rPr>
          <w:vertAlign w:val="superscript"/>
        </w:rPr>
        <w:t>nd</w:t>
      </w:r>
      <w:r>
        <w:t xml:space="preserve"> sess, UN Doc </w:t>
      </w:r>
      <w:r w:rsidRPr="00B31D25">
        <w:t>CPR/C/21/Rev.1/Add.11</w:t>
      </w:r>
      <w:r>
        <w:t xml:space="preserve"> (</w:t>
      </w:r>
      <w:r w:rsidRPr="00B31D25">
        <w:t>31 August 2001</w:t>
      </w:r>
      <w:r>
        <w:t>) (‘General Comment No. 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EAE49" w14:textId="77777777" w:rsidR="00AB0AFE" w:rsidRDefault="00AB0A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4B525" w14:textId="77777777" w:rsidR="00AB0AFE" w:rsidRDefault="00AB0A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6F07F" w14:textId="77777777" w:rsidR="00AB0AFE" w:rsidRDefault="00AB0A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B4AAB"/>
    <w:multiLevelType w:val="hybridMultilevel"/>
    <w:tmpl w:val="665C37F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AF8107D"/>
    <w:multiLevelType w:val="hybridMultilevel"/>
    <w:tmpl w:val="6106C0E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15:restartNumberingAfterBreak="0">
    <w:nsid w:val="119C5251"/>
    <w:multiLevelType w:val="hybridMultilevel"/>
    <w:tmpl w:val="62E091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 w15:restartNumberingAfterBreak="0">
    <w:nsid w:val="61C802F1"/>
    <w:multiLevelType w:val="hybridMultilevel"/>
    <w:tmpl w:val="1360A834"/>
    <w:lvl w:ilvl="0" w:tplc="66FE9B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num w:numId="1">
    <w:abstractNumId w:val="3"/>
  </w:num>
  <w:num w:numId="2">
    <w:abstractNumId w:val="5"/>
  </w:num>
  <w:num w:numId="3">
    <w:abstractNumId w:val="0"/>
  </w:num>
  <w:num w:numId="4">
    <w:abstractNumId w:val="2"/>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60"/>
    <w:rsid w:val="00000744"/>
    <w:rsid w:val="00000D55"/>
    <w:rsid w:val="000010F4"/>
    <w:rsid w:val="000017F2"/>
    <w:rsid w:val="00003193"/>
    <w:rsid w:val="000031D2"/>
    <w:rsid w:val="000037CA"/>
    <w:rsid w:val="00003B06"/>
    <w:rsid w:val="00003E8C"/>
    <w:rsid w:val="00003E9C"/>
    <w:rsid w:val="000044DF"/>
    <w:rsid w:val="00005792"/>
    <w:rsid w:val="000065F2"/>
    <w:rsid w:val="00006A9D"/>
    <w:rsid w:val="00006CBF"/>
    <w:rsid w:val="00007947"/>
    <w:rsid w:val="00007EB9"/>
    <w:rsid w:val="00010E45"/>
    <w:rsid w:val="00010F19"/>
    <w:rsid w:val="000119D8"/>
    <w:rsid w:val="00011F35"/>
    <w:rsid w:val="00012074"/>
    <w:rsid w:val="000122F3"/>
    <w:rsid w:val="00012F60"/>
    <w:rsid w:val="00013402"/>
    <w:rsid w:val="00013A9C"/>
    <w:rsid w:val="00013E25"/>
    <w:rsid w:val="0001486E"/>
    <w:rsid w:val="0001535A"/>
    <w:rsid w:val="0001570F"/>
    <w:rsid w:val="00016330"/>
    <w:rsid w:val="0001665A"/>
    <w:rsid w:val="00016A3A"/>
    <w:rsid w:val="00017B43"/>
    <w:rsid w:val="00017E9E"/>
    <w:rsid w:val="00017F39"/>
    <w:rsid w:val="00020A0B"/>
    <w:rsid w:val="00020FD5"/>
    <w:rsid w:val="0002181D"/>
    <w:rsid w:val="000227DF"/>
    <w:rsid w:val="00022F73"/>
    <w:rsid w:val="00022FF4"/>
    <w:rsid w:val="000235BB"/>
    <w:rsid w:val="00023B23"/>
    <w:rsid w:val="00024137"/>
    <w:rsid w:val="00024DD6"/>
    <w:rsid w:val="000273A7"/>
    <w:rsid w:val="000274AB"/>
    <w:rsid w:val="000276C7"/>
    <w:rsid w:val="00030373"/>
    <w:rsid w:val="00030D9D"/>
    <w:rsid w:val="00032126"/>
    <w:rsid w:val="0003311C"/>
    <w:rsid w:val="00033631"/>
    <w:rsid w:val="00033ABA"/>
    <w:rsid w:val="0003416C"/>
    <w:rsid w:val="00034929"/>
    <w:rsid w:val="000357F8"/>
    <w:rsid w:val="00036405"/>
    <w:rsid w:val="00036697"/>
    <w:rsid w:val="00036A5F"/>
    <w:rsid w:val="00036D89"/>
    <w:rsid w:val="00037CE7"/>
    <w:rsid w:val="0004029C"/>
    <w:rsid w:val="00040382"/>
    <w:rsid w:val="00040CF4"/>
    <w:rsid w:val="00041643"/>
    <w:rsid w:val="00041F36"/>
    <w:rsid w:val="00041FDD"/>
    <w:rsid w:val="000420D8"/>
    <w:rsid w:val="0004219D"/>
    <w:rsid w:val="00042214"/>
    <w:rsid w:val="000426C2"/>
    <w:rsid w:val="00042847"/>
    <w:rsid w:val="00042C2E"/>
    <w:rsid w:val="00043A31"/>
    <w:rsid w:val="000457F3"/>
    <w:rsid w:val="00045C05"/>
    <w:rsid w:val="00045FC1"/>
    <w:rsid w:val="00046070"/>
    <w:rsid w:val="0004697F"/>
    <w:rsid w:val="00046E05"/>
    <w:rsid w:val="00047D5D"/>
    <w:rsid w:val="00050021"/>
    <w:rsid w:val="0005013E"/>
    <w:rsid w:val="000503A9"/>
    <w:rsid w:val="00050B04"/>
    <w:rsid w:val="00051B48"/>
    <w:rsid w:val="000520A6"/>
    <w:rsid w:val="0005382B"/>
    <w:rsid w:val="00054677"/>
    <w:rsid w:val="0005467E"/>
    <w:rsid w:val="000554D5"/>
    <w:rsid w:val="000557CF"/>
    <w:rsid w:val="00057734"/>
    <w:rsid w:val="000577EC"/>
    <w:rsid w:val="000579C3"/>
    <w:rsid w:val="00057D1D"/>
    <w:rsid w:val="0006013C"/>
    <w:rsid w:val="0006082A"/>
    <w:rsid w:val="00060A08"/>
    <w:rsid w:val="00060F09"/>
    <w:rsid w:val="00061144"/>
    <w:rsid w:val="000613C2"/>
    <w:rsid w:val="0006244A"/>
    <w:rsid w:val="00062540"/>
    <w:rsid w:val="00062620"/>
    <w:rsid w:val="00062AA8"/>
    <w:rsid w:val="00062CA5"/>
    <w:rsid w:val="00062EF2"/>
    <w:rsid w:val="000633C1"/>
    <w:rsid w:val="0006351F"/>
    <w:rsid w:val="00063AF2"/>
    <w:rsid w:val="00063DB0"/>
    <w:rsid w:val="0006545C"/>
    <w:rsid w:val="00065468"/>
    <w:rsid w:val="00066031"/>
    <w:rsid w:val="00066731"/>
    <w:rsid w:val="0006694B"/>
    <w:rsid w:val="00066C61"/>
    <w:rsid w:val="00067CD2"/>
    <w:rsid w:val="00067E87"/>
    <w:rsid w:val="00070095"/>
    <w:rsid w:val="00071883"/>
    <w:rsid w:val="00072D58"/>
    <w:rsid w:val="00072EA8"/>
    <w:rsid w:val="0007375C"/>
    <w:rsid w:val="00073760"/>
    <w:rsid w:val="00073A1C"/>
    <w:rsid w:val="00074ACD"/>
    <w:rsid w:val="00076249"/>
    <w:rsid w:val="000762EC"/>
    <w:rsid w:val="00076783"/>
    <w:rsid w:val="00077549"/>
    <w:rsid w:val="00077D2E"/>
    <w:rsid w:val="00081B40"/>
    <w:rsid w:val="00081E18"/>
    <w:rsid w:val="00083D69"/>
    <w:rsid w:val="000842CF"/>
    <w:rsid w:val="0008433C"/>
    <w:rsid w:val="000851B2"/>
    <w:rsid w:val="0008530E"/>
    <w:rsid w:val="00085645"/>
    <w:rsid w:val="000857B4"/>
    <w:rsid w:val="00085E95"/>
    <w:rsid w:val="0008657A"/>
    <w:rsid w:val="0008673D"/>
    <w:rsid w:val="00086C41"/>
    <w:rsid w:val="00086C90"/>
    <w:rsid w:val="00086FCA"/>
    <w:rsid w:val="0009047A"/>
    <w:rsid w:val="00090BC8"/>
    <w:rsid w:val="00090C73"/>
    <w:rsid w:val="00090D7D"/>
    <w:rsid w:val="00090EC6"/>
    <w:rsid w:val="00091E66"/>
    <w:rsid w:val="00092480"/>
    <w:rsid w:val="00092A0F"/>
    <w:rsid w:val="00092B9F"/>
    <w:rsid w:val="000942EE"/>
    <w:rsid w:val="000945CF"/>
    <w:rsid w:val="00094C2D"/>
    <w:rsid w:val="00094F6C"/>
    <w:rsid w:val="00094FD4"/>
    <w:rsid w:val="00095738"/>
    <w:rsid w:val="00095800"/>
    <w:rsid w:val="000958D7"/>
    <w:rsid w:val="00095A67"/>
    <w:rsid w:val="00096A8C"/>
    <w:rsid w:val="00096EAE"/>
    <w:rsid w:val="000971A4"/>
    <w:rsid w:val="00097617"/>
    <w:rsid w:val="00097749"/>
    <w:rsid w:val="000977FD"/>
    <w:rsid w:val="000A09FC"/>
    <w:rsid w:val="000A119F"/>
    <w:rsid w:val="000A13F5"/>
    <w:rsid w:val="000A2470"/>
    <w:rsid w:val="000A2684"/>
    <w:rsid w:val="000A2A5C"/>
    <w:rsid w:val="000A2F6F"/>
    <w:rsid w:val="000A345B"/>
    <w:rsid w:val="000A3C79"/>
    <w:rsid w:val="000A4586"/>
    <w:rsid w:val="000A49BF"/>
    <w:rsid w:val="000A4DAA"/>
    <w:rsid w:val="000A5FDC"/>
    <w:rsid w:val="000A76D9"/>
    <w:rsid w:val="000A7D8D"/>
    <w:rsid w:val="000B080D"/>
    <w:rsid w:val="000B136E"/>
    <w:rsid w:val="000B13E0"/>
    <w:rsid w:val="000B14AF"/>
    <w:rsid w:val="000B2446"/>
    <w:rsid w:val="000B29EF"/>
    <w:rsid w:val="000B31C6"/>
    <w:rsid w:val="000B3285"/>
    <w:rsid w:val="000B370E"/>
    <w:rsid w:val="000B3958"/>
    <w:rsid w:val="000B43C5"/>
    <w:rsid w:val="000B478E"/>
    <w:rsid w:val="000B4CEC"/>
    <w:rsid w:val="000B5751"/>
    <w:rsid w:val="000B590E"/>
    <w:rsid w:val="000B5BE5"/>
    <w:rsid w:val="000B5C27"/>
    <w:rsid w:val="000B66F1"/>
    <w:rsid w:val="000B7027"/>
    <w:rsid w:val="000B77EF"/>
    <w:rsid w:val="000B7EC6"/>
    <w:rsid w:val="000B7F10"/>
    <w:rsid w:val="000C007A"/>
    <w:rsid w:val="000C1875"/>
    <w:rsid w:val="000C26D1"/>
    <w:rsid w:val="000C339B"/>
    <w:rsid w:val="000C390D"/>
    <w:rsid w:val="000C4309"/>
    <w:rsid w:val="000C45F3"/>
    <w:rsid w:val="000C467D"/>
    <w:rsid w:val="000C49E3"/>
    <w:rsid w:val="000C4AC0"/>
    <w:rsid w:val="000C4C8E"/>
    <w:rsid w:val="000C5065"/>
    <w:rsid w:val="000C509D"/>
    <w:rsid w:val="000C51C5"/>
    <w:rsid w:val="000C6F00"/>
    <w:rsid w:val="000C6FF6"/>
    <w:rsid w:val="000C7247"/>
    <w:rsid w:val="000C7F39"/>
    <w:rsid w:val="000D066D"/>
    <w:rsid w:val="000D1393"/>
    <w:rsid w:val="000D16F4"/>
    <w:rsid w:val="000D2C67"/>
    <w:rsid w:val="000D3095"/>
    <w:rsid w:val="000D3C11"/>
    <w:rsid w:val="000D3C24"/>
    <w:rsid w:val="000D4F31"/>
    <w:rsid w:val="000D5345"/>
    <w:rsid w:val="000D53DB"/>
    <w:rsid w:val="000D6034"/>
    <w:rsid w:val="000D652C"/>
    <w:rsid w:val="000D6905"/>
    <w:rsid w:val="000D703B"/>
    <w:rsid w:val="000D758B"/>
    <w:rsid w:val="000E0B99"/>
    <w:rsid w:val="000E0C67"/>
    <w:rsid w:val="000E15C9"/>
    <w:rsid w:val="000E1A96"/>
    <w:rsid w:val="000E1D21"/>
    <w:rsid w:val="000E29A4"/>
    <w:rsid w:val="000E368C"/>
    <w:rsid w:val="000E3C40"/>
    <w:rsid w:val="000E43D7"/>
    <w:rsid w:val="000E47FE"/>
    <w:rsid w:val="000E4BD4"/>
    <w:rsid w:val="000E508E"/>
    <w:rsid w:val="000E6447"/>
    <w:rsid w:val="000E661D"/>
    <w:rsid w:val="000E6FF4"/>
    <w:rsid w:val="000F060C"/>
    <w:rsid w:val="000F1D43"/>
    <w:rsid w:val="000F2B96"/>
    <w:rsid w:val="000F3093"/>
    <w:rsid w:val="000F3799"/>
    <w:rsid w:val="000F42C1"/>
    <w:rsid w:val="000F46C6"/>
    <w:rsid w:val="000F4FA7"/>
    <w:rsid w:val="000F51D6"/>
    <w:rsid w:val="000F543F"/>
    <w:rsid w:val="000F5555"/>
    <w:rsid w:val="000F58DF"/>
    <w:rsid w:val="000F5AF6"/>
    <w:rsid w:val="000F642E"/>
    <w:rsid w:val="000F68DE"/>
    <w:rsid w:val="000F6AA8"/>
    <w:rsid w:val="000F6DB1"/>
    <w:rsid w:val="000F790D"/>
    <w:rsid w:val="00100D53"/>
    <w:rsid w:val="00100E59"/>
    <w:rsid w:val="00101503"/>
    <w:rsid w:val="00101E88"/>
    <w:rsid w:val="00101FC6"/>
    <w:rsid w:val="001034CA"/>
    <w:rsid w:val="00104503"/>
    <w:rsid w:val="001045CA"/>
    <w:rsid w:val="00104B8D"/>
    <w:rsid w:val="00105AFD"/>
    <w:rsid w:val="00106C6C"/>
    <w:rsid w:val="00106EE4"/>
    <w:rsid w:val="0010794F"/>
    <w:rsid w:val="001101D7"/>
    <w:rsid w:val="00110892"/>
    <w:rsid w:val="00110938"/>
    <w:rsid w:val="001112B8"/>
    <w:rsid w:val="00111686"/>
    <w:rsid w:val="00111A76"/>
    <w:rsid w:val="001129DB"/>
    <w:rsid w:val="00112C4D"/>
    <w:rsid w:val="00113678"/>
    <w:rsid w:val="00113692"/>
    <w:rsid w:val="00113AB4"/>
    <w:rsid w:val="00114280"/>
    <w:rsid w:val="001144E0"/>
    <w:rsid w:val="00115FCF"/>
    <w:rsid w:val="00116274"/>
    <w:rsid w:val="001162C7"/>
    <w:rsid w:val="0011672E"/>
    <w:rsid w:val="0011691E"/>
    <w:rsid w:val="0011712A"/>
    <w:rsid w:val="001179F7"/>
    <w:rsid w:val="00121855"/>
    <w:rsid w:val="00121DDC"/>
    <w:rsid w:val="0012202A"/>
    <w:rsid w:val="001223B0"/>
    <w:rsid w:val="001227CF"/>
    <w:rsid w:val="00122EE1"/>
    <w:rsid w:val="00123C64"/>
    <w:rsid w:val="00124189"/>
    <w:rsid w:val="001254CC"/>
    <w:rsid w:val="001255A5"/>
    <w:rsid w:val="0012597C"/>
    <w:rsid w:val="0012620D"/>
    <w:rsid w:val="0012637F"/>
    <w:rsid w:val="001267FD"/>
    <w:rsid w:val="001276BA"/>
    <w:rsid w:val="00127EFD"/>
    <w:rsid w:val="00127F6F"/>
    <w:rsid w:val="0013028F"/>
    <w:rsid w:val="00130A37"/>
    <w:rsid w:val="0013100D"/>
    <w:rsid w:val="00131118"/>
    <w:rsid w:val="0013140B"/>
    <w:rsid w:val="001320C7"/>
    <w:rsid w:val="00132486"/>
    <w:rsid w:val="0013280D"/>
    <w:rsid w:val="00132868"/>
    <w:rsid w:val="00133389"/>
    <w:rsid w:val="00134271"/>
    <w:rsid w:val="001353D0"/>
    <w:rsid w:val="0013550C"/>
    <w:rsid w:val="00135C10"/>
    <w:rsid w:val="001370BD"/>
    <w:rsid w:val="00137192"/>
    <w:rsid w:val="00137741"/>
    <w:rsid w:val="00137DC9"/>
    <w:rsid w:val="0014031C"/>
    <w:rsid w:val="001404FF"/>
    <w:rsid w:val="00141A37"/>
    <w:rsid w:val="00142808"/>
    <w:rsid w:val="00143701"/>
    <w:rsid w:val="00143E5B"/>
    <w:rsid w:val="00143E6D"/>
    <w:rsid w:val="00144447"/>
    <w:rsid w:val="0014457E"/>
    <w:rsid w:val="00145364"/>
    <w:rsid w:val="00145728"/>
    <w:rsid w:val="00145C8A"/>
    <w:rsid w:val="00145ECF"/>
    <w:rsid w:val="00146857"/>
    <w:rsid w:val="001468AC"/>
    <w:rsid w:val="00146B74"/>
    <w:rsid w:val="00146CBD"/>
    <w:rsid w:val="00146CD7"/>
    <w:rsid w:val="001475AF"/>
    <w:rsid w:val="001478E7"/>
    <w:rsid w:val="00147B5B"/>
    <w:rsid w:val="00147E27"/>
    <w:rsid w:val="00151A1C"/>
    <w:rsid w:val="00151B9B"/>
    <w:rsid w:val="00152730"/>
    <w:rsid w:val="0015320A"/>
    <w:rsid w:val="0015362B"/>
    <w:rsid w:val="001538A4"/>
    <w:rsid w:val="00153971"/>
    <w:rsid w:val="001564B6"/>
    <w:rsid w:val="001577A9"/>
    <w:rsid w:val="0016098D"/>
    <w:rsid w:val="001609F9"/>
    <w:rsid w:val="00160B3A"/>
    <w:rsid w:val="0016184C"/>
    <w:rsid w:val="00162E78"/>
    <w:rsid w:val="001630FA"/>
    <w:rsid w:val="0016454F"/>
    <w:rsid w:val="00164A49"/>
    <w:rsid w:val="00164B78"/>
    <w:rsid w:val="00164D68"/>
    <w:rsid w:val="00164E7A"/>
    <w:rsid w:val="00164FFB"/>
    <w:rsid w:val="001650A1"/>
    <w:rsid w:val="001656F8"/>
    <w:rsid w:val="00165F0C"/>
    <w:rsid w:val="00165FDB"/>
    <w:rsid w:val="00166CA8"/>
    <w:rsid w:val="00166D97"/>
    <w:rsid w:val="00170455"/>
    <w:rsid w:val="00170CC3"/>
    <w:rsid w:val="00171533"/>
    <w:rsid w:val="001720BD"/>
    <w:rsid w:val="0017277A"/>
    <w:rsid w:val="00172AA2"/>
    <w:rsid w:val="001756D8"/>
    <w:rsid w:val="0017626F"/>
    <w:rsid w:val="001773B7"/>
    <w:rsid w:val="00177EEA"/>
    <w:rsid w:val="00180319"/>
    <w:rsid w:val="00180A76"/>
    <w:rsid w:val="00181F6C"/>
    <w:rsid w:val="001834A4"/>
    <w:rsid w:val="00183532"/>
    <w:rsid w:val="00183AD3"/>
    <w:rsid w:val="00183CBC"/>
    <w:rsid w:val="00183D5B"/>
    <w:rsid w:val="00183FD9"/>
    <w:rsid w:val="00184BED"/>
    <w:rsid w:val="00184CD2"/>
    <w:rsid w:val="00185271"/>
    <w:rsid w:val="00185708"/>
    <w:rsid w:val="00186CF6"/>
    <w:rsid w:val="00190048"/>
    <w:rsid w:val="001909E6"/>
    <w:rsid w:val="0019122A"/>
    <w:rsid w:val="0019177A"/>
    <w:rsid w:val="00191B79"/>
    <w:rsid w:val="00191DB6"/>
    <w:rsid w:val="00192203"/>
    <w:rsid w:val="001923DE"/>
    <w:rsid w:val="0019295E"/>
    <w:rsid w:val="0019375C"/>
    <w:rsid w:val="00193BA2"/>
    <w:rsid w:val="00193FCD"/>
    <w:rsid w:val="0019444B"/>
    <w:rsid w:val="00194D63"/>
    <w:rsid w:val="0019677F"/>
    <w:rsid w:val="001A0E08"/>
    <w:rsid w:val="001A168A"/>
    <w:rsid w:val="001A1C0B"/>
    <w:rsid w:val="001A1CFA"/>
    <w:rsid w:val="001A250B"/>
    <w:rsid w:val="001A2651"/>
    <w:rsid w:val="001A2A0B"/>
    <w:rsid w:val="001A2FF6"/>
    <w:rsid w:val="001A3907"/>
    <w:rsid w:val="001A3A45"/>
    <w:rsid w:val="001A3ECA"/>
    <w:rsid w:val="001A3EDE"/>
    <w:rsid w:val="001A4947"/>
    <w:rsid w:val="001A4BA1"/>
    <w:rsid w:val="001A4E63"/>
    <w:rsid w:val="001A6C2F"/>
    <w:rsid w:val="001A79CF"/>
    <w:rsid w:val="001A7AAC"/>
    <w:rsid w:val="001B01CD"/>
    <w:rsid w:val="001B0684"/>
    <w:rsid w:val="001B06B5"/>
    <w:rsid w:val="001B0BCC"/>
    <w:rsid w:val="001B0E7F"/>
    <w:rsid w:val="001B11FC"/>
    <w:rsid w:val="001B1C20"/>
    <w:rsid w:val="001B1FD7"/>
    <w:rsid w:val="001B2479"/>
    <w:rsid w:val="001B258C"/>
    <w:rsid w:val="001B3BEB"/>
    <w:rsid w:val="001B5233"/>
    <w:rsid w:val="001B6376"/>
    <w:rsid w:val="001B69AD"/>
    <w:rsid w:val="001B6AFA"/>
    <w:rsid w:val="001B6B07"/>
    <w:rsid w:val="001B7090"/>
    <w:rsid w:val="001B7472"/>
    <w:rsid w:val="001B760A"/>
    <w:rsid w:val="001B7731"/>
    <w:rsid w:val="001C0F8B"/>
    <w:rsid w:val="001C1DB2"/>
    <w:rsid w:val="001C1E66"/>
    <w:rsid w:val="001C1F12"/>
    <w:rsid w:val="001C3D42"/>
    <w:rsid w:val="001C42EE"/>
    <w:rsid w:val="001C43BB"/>
    <w:rsid w:val="001C49B8"/>
    <w:rsid w:val="001C4B20"/>
    <w:rsid w:val="001C53A2"/>
    <w:rsid w:val="001C54AB"/>
    <w:rsid w:val="001C59DB"/>
    <w:rsid w:val="001C6204"/>
    <w:rsid w:val="001C69F4"/>
    <w:rsid w:val="001C7271"/>
    <w:rsid w:val="001D0F73"/>
    <w:rsid w:val="001D22AD"/>
    <w:rsid w:val="001D25BC"/>
    <w:rsid w:val="001D27E5"/>
    <w:rsid w:val="001D2A06"/>
    <w:rsid w:val="001D4C4A"/>
    <w:rsid w:val="001D4CA4"/>
    <w:rsid w:val="001D5235"/>
    <w:rsid w:val="001D5852"/>
    <w:rsid w:val="001D5E8F"/>
    <w:rsid w:val="001D60F6"/>
    <w:rsid w:val="001D6F31"/>
    <w:rsid w:val="001D7799"/>
    <w:rsid w:val="001E110E"/>
    <w:rsid w:val="001E1617"/>
    <w:rsid w:val="001E25FA"/>
    <w:rsid w:val="001E26F3"/>
    <w:rsid w:val="001E2952"/>
    <w:rsid w:val="001E2B5B"/>
    <w:rsid w:val="001E2DED"/>
    <w:rsid w:val="001E33FE"/>
    <w:rsid w:val="001E4E14"/>
    <w:rsid w:val="001E63B6"/>
    <w:rsid w:val="001E6CFF"/>
    <w:rsid w:val="001E73E0"/>
    <w:rsid w:val="001E7D5F"/>
    <w:rsid w:val="001F07E2"/>
    <w:rsid w:val="001F08AB"/>
    <w:rsid w:val="001F08B5"/>
    <w:rsid w:val="001F0EAF"/>
    <w:rsid w:val="001F1BD5"/>
    <w:rsid w:val="001F2466"/>
    <w:rsid w:val="001F28B6"/>
    <w:rsid w:val="001F294C"/>
    <w:rsid w:val="001F363F"/>
    <w:rsid w:val="001F428F"/>
    <w:rsid w:val="001F4A4B"/>
    <w:rsid w:val="001F4CBC"/>
    <w:rsid w:val="001F5012"/>
    <w:rsid w:val="001F54F6"/>
    <w:rsid w:val="001F5B9E"/>
    <w:rsid w:val="001F5C70"/>
    <w:rsid w:val="001F608D"/>
    <w:rsid w:val="001F6098"/>
    <w:rsid w:val="001F6C4C"/>
    <w:rsid w:val="001F7441"/>
    <w:rsid w:val="002006B8"/>
    <w:rsid w:val="00200B02"/>
    <w:rsid w:val="002015C8"/>
    <w:rsid w:val="002017DC"/>
    <w:rsid w:val="00201BE2"/>
    <w:rsid w:val="00201F16"/>
    <w:rsid w:val="00202215"/>
    <w:rsid w:val="002022D2"/>
    <w:rsid w:val="002031EE"/>
    <w:rsid w:val="0020456E"/>
    <w:rsid w:val="00205382"/>
    <w:rsid w:val="00205808"/>
    <w:rsid w:val="0020585F"/>
    <w:rsid w:val="0020655C"/>
    <w:rsid w:val="00206BA3"/>
    <w:rsid w:val="00206D41"/>
    <w:rsid w:val="0020747C"/>
    <w:rsid w:val="00207518"/>
    <w:rsid w:val="002079B0"/>
    <w:rsid w:val="00207ECF"/>
    <w:rsid w:val="00210051"/>
    <w:rsid w:val="002107F3"/>
    <w:rsid w:val="00210D30"/>
    <w:rsid w:val="00210D7A"/>
    <w:rsid w:val="0021142F"/>
    <w:rsid w:val="002131FC"/>
    <w:rsid w:val="00213C0E"/>
    <w:rsid w:val="00213CE5"/>
    <w:rsid w:val="00214118"/>
    <w:rsid w:val="0021435A"/>
    <w:rsid w:val="00214E0A"/>
    <w:rsid w:val="002151AC"/>
    <w:rsid w:val="00215603"/>
    <w:rsid w:val="00215820"/>
    <w:rsid w:val="00215843"/>
    <w:rsid w:val="00215A07"/>
    <w:rsid w:val="00215DD1"/>
    <w:rsid w:val="00215F81"/>
    <w:rsid w:val="0021608C"/>
    <w:rsid w:val="00216B01"/>
    <w:rsid w:val="0021720E"/>
    <w:rsid w:val="00217363"/>
    <w:rsid w:val="002200C2"/>
    <w:rsid w:val="002208F0"/>
    <w:rsid w:val="00221BFA"/>
    <w:rsid w:val="002220FE"/>
    <w:rsid w:val="0022225E"/>
    <w:rsid w:val="002222B7"/>
    <w:rsid w:val="00222E7B"/>
    <w:rsid w:val="00223187"/>
    <w:rsid w:val="00223360"/>
    <w:rsid w:val="00223FAE"/>
    <w:rsid w:val="00224320"/>
    <w:rsid w:val="002250E9"/>
    <w:rsid w:val="0022586C"/>
    <w:rsid w:val="00225E8D"/>
    <w:rsid w:val="0023060B"/>
    <w:rsid w:val="00230C82"/>
    <w:rsid w:val="00230F6B"/>
    <w:rsid w:val="00231962"/>
    <w:rsid w:val="00232952"/>
    <w:rsid w:val="00232D47"/>
    <w:rsid w:val="0023333B"/>
    <w:rsid w:val="00233EF5"/>
    <w:rsid w:val="002345BD"/>
    <w:rsid w:val="00234C11"/>
    <w:rsid w:val="00234D9D"/>
    <w:rsid w:val="00234E67"/>
    <w:rsid w:val="00236041"/>
    <w:rsid w:val="00236190"/>
    <w:rsid w:val="00236543"/>
    <w:rsid w:val="00237096"/>
    <w:rsid w:val="00240642"/>
    <w:rsid w:val="00240E94"/>
    <w:rsid w:val="00241944"/>
    <w:rsid w:val="00242879"/>
    <w:rsid w:val="00244799"/>
    <w:rsid w:val="00244F6C"/>
    <w:rsid w:val="00245F00"/>
    <w:rsid w:val="00246553"/>
    <w:rsid w:val="00246764"/>
    <w:rsid w:val="00247355"/>
    <w:rsid w:val="00247589"/>
    <w:rsid w:val="002477EE"/>
    <w:rsid w:val="0025013B"/>
    <w:rsid w:val="00250428"/>
    <w:rsid w:val="002514C4"/>
    <w:rsid w:val="00251CE4"/>
    <w:rsid w:val="00252655"/>
    <w:rsid w:val="00252AEA"/>
    <w:rsid w:val="00252E05"/>
    <w:rsid w:val="00252FB5"/>
    <w:rsid w:val="0025305F"/>
    <w:rsid w:val="0025311A"/>
    <w:rsid w:val="00253269"/>
    <w:rsid w:val="002532E1"/>
    <w:rsid w:val="00253A3C"/>
    <w:rsid w:val="0025410F"/>
    <w:rsid w:val="002541C0"/>
    <w:rsid w:val="00254694"/>
    <w:rsid w:val="00256826"/>
    <w:rsid w:val="00256C1E"/>
    <w:rsid w:val="00257DA0"/>
    <w:rsid w:val="00261E42"/>
    <w:rsid w:val="002629BE"/>
    <w:rsid w:val="00262B78"/>
    <w:rsid w:val="00263C09"/>
    <w:rsid w:val="00264788"/>
    <w:rsid w:val="00264B46"/>
    <w:rsid w:val="00264B8F"/>
    <w:rsid w:val="00264C61"/>
    <w:rsid w:val="00264D73"/>
    <w:rsid w:val="002651D6"/>
    <w:rsid w:val="002654F1"/>
    <w:rsid w:val="00265BFB"/>
    <w:rsid w:val="00265DCF"/>
    <w:rsid w:val="00265FA4"/>
    <w:rsid w:val="0026623E"/>
    <w:rsid w:val="002668BA"/>
    <w:rsid w:val="00266F68"/>
    <w:rsid w:val="00267471"/>
    <w:rsid w:val="00267961"/>
    <w:rsid w:val="00267EE2"/>
    <w:rsid w:val="002701E2"/>
    <w:rsid w:val="00270887"/>
    <w:rsid w:val="00271285"/>
    <w:rsid w:val="00271B05"/>
    <w:rsid w:val="0027205B"/>
    <w:rsid w:val="00272F05"/>
    <w:rsid w:val="0027303E"/>
    <w:rsid w:val="002736D7"/>
    <w:rsid w:val="0027423C"/>
    <w:rsid w:val="00274F51"/>
    <w:rsid w:val="0027734B"/>
    <w:rsid w:val="002774DB"/>
    <w:rsid w:val="00277A64"/>
    <w:rsid w:val="00277CA0"/>
    <w:rsid w:val="0028000F"/>
    <w:rsid w:val="00280425"/>
    <w:rsid w:val="0028089A"/>
    <w:rsid w:val="00280C5C"/>
    <w:rsid w:val="00281563"/>
    <w:rsid w:val="0028217C"/>
    <w:rsid w:val="00283845"/>
    <w:rsid w:val="00284004"/>
    <w:rsid w:val="0028502E"/>
    <w:rsid w:val="00285597"/>
    <w:rsid w:val="00285822"/>
    <w:rsid w:val="00285EF0"/>
    <w:rsid w:val="00286C34"/>
    <w:rsid w:val="00287594"/>
    <w:rsid w:val="002875B0"/>
    <w:rsid w:val="00287626"/>
    <w:rsid w:val="002876F0"/>
    <w:rsid w:val="00287740"/>
    <w:rsid w:val="00287916"/>
    <w:rsid w:val="002879DE"/>
    <w:rsid w:val="00287B42"/>
    <w:rsid w:val="00287BFF"/>
    <w:rsid w:val="002910A1"/>
    <w:rsid w:val="00291A96"/>
    <w:rsid w:val="00291DB6"/>
    <w:rsid w:val="00292395"/>
    <w:rsid w:val="00295448"/>
    <w:rsid w:val="00295802"/>
    <w:rsid w:val="0029592E"/>
    <w:rsid w:val="00296566"/>
    <w:rsid w:val="0029681B"/>
    <w:rsid w:val="002974AE"/>
    <w:rsid w:val="00297A3D"/>
    <w:rsid w:val="002A0ADA"/>
    <w:rsid w:val="002A11EA"/>
    <w:rsid w:val="002A1375"/>
    <w:rsid w:val="002A1957"/>
    <w:rsid w:val="002A1CEE"/>
    <w:rsid w:val="002A203B"/>
    <w:rsid w:val="002A32E0"/>
    <w:rsid w:val="002A35FE"/>
    <w:rsid w:val="002A50C2"/>
    <w:rsid w:val="002A556A"/>
    <w:rsid w:val="002A58E2"/>
    <w:rsid w:val="002A5D4E"/>
    <w:rsid w:val="002A6E71"/>
    <w:rsid w:val="002A726B"/>
    <w:rsid w:val="002A73E5"/>
    <w:rsid w:val="002A7543"/>
    <w:rsid w:val="002B066F"/>
    <w:rsid w:val="002B0EA0"/>
    <w:rsid w:val="002B1027"/>
    <w:rsid w:val="002B14D6"/>
    <w:rsid w:val="002B1686"/>
    <w:rsid w:val="002B1C3E"/>
    <w:rsid w:val="002B221C"/>
    <w:rsid w:val="002B2AB9"/>
    <w:rsid w:val="002B3245"/>
    <w:rsid w:val="002B39E9"/>
    <w:rsid w:val="002B4591"/>
    <w:rsid w:val="002B4949"/>
    <w:rsid w:val="002B5821"/>
    <w:rsid w:val="002B5870"/>
    <w:rsid w:val="002B5925"/>
    <w:rsid w:val="002B5948"/>
    <w:rsid w:val="002B5C3A"/>
    <w:rsid w:val="002B5CC8"/>
    <w:rsid w:val="002B5DF2"/>
    <w:rsid w:val="002B6575"/>
    <w:rsid w:val="002B662C"/>
    <w:rsid w:val="002B665C"/>
    <w:rsid w:val="002B683D"/>
    <w:rsid w:val="002B686D"/>
    <w:rsid w:val="002B6915"/>
    <w:rsid w:val="002C0A46"/>
    <w:rsid w:val="002C1031"/>
    <w:rsid w:val="002C2037"/>
    <w:rsid w:val="002C2A59"/>
    <w:rsid w:val="002C35B3"/>
    <w:rsid w:val="002C36FD"/>
    <w:rsid w:val="002C571D"/>
    <w:rsid w:val="002C5A61"/>
    <w:rsid w:val="002C5EE2"/>
    <w:rsid w:val="002C6019"/>
    <w:rsid w:val="002C6620"/>
    <w:rsid w:val="002C69CC"/>
    <w:rsid w:val="002C6AEB"/>
    <w:rsid w:val="002C7093"/>
    <w:rsid w:val="002C7212"/>
    <w:rsid w:val="002C7578"/>
    <w:rsid w:val="002C767B"/>
    <w:rsid w:val="002C7B3E"/>
    <w:rsid w:val="002C7CA4"/>
    <w:rsid w:val="002D0031"/>
    <w:rsid w:val="002D1385"/>
    <w:rsid w:val="002D1410"/>
    <w:rsid w:val="002D1429"/>
    <w:rsid w:val="002D1788"/>
    <w:rsid w:val="002D2267"/>
    <w:rsid w:val="002D24CF"/>
    <w:rsid w:val="002D24FA"/>
    <w:rsid w:val="002D2AD2"/>
    <w:rsid w:val="002D2ADD"/>
    <w:rsid w:val="002D2C57"/>
    <w:rsid w:val="002D42D3"/>
    <w:rsid w:val="002D4A92"/>
    <w:rsid w:val="002D557D"/>
    <w:rsid w:val="002D55DF"/>
    <w:rsid w:val="002D59A5"/>
    <w:rsid w:val="002D622E"/>
    <w:rsid w:val="002D686B"/>
    <w:rsid w:val="002D6938"/>
    <w:rsid w:val="002D6AA4"/>
    <w:rsid w:val="002E03F4"/>
    <w:rsid w:val="002E0A05"/>
    <w:rsid w:val="002E0A32"/>
    <w:rsid w:val="002E126F"/>
    <w:rsid w:val="002E12C7"/>
    <w:rsid w:val="002E1A7E"/>
    <w:rsid w:val="002E2C82"/>
    <w:rsid w:val="002E3E7D"/>
    <w:rsid w:val="002E4BF9"/>
    <w:rsid w:val="002E5391"/>
    <w:rsid w:val="002E5579"/>
    <w:rsid w:val="002E67B5"/>
    <w:rsid w:val="002E70D2"/>
    <w:rsid w:val="002F0708"/>
    <w:rsid w:val="002F1433"/>
    <w:rsid w:val="002F14AF"/>
    <w:rsid w:val="002F167D"/>
    <w:rsid w:val="002F1FD8"/>
    <w:rsid w:val="002F208F"/>
    <w:rsid w:val="002F222A"/>
    <w:rsid w:val="002F24AA"/>
    <w:rsid w:val="002F29D1"/>
    <w:rsid w:val="002F2BC9"/>
    <w:rsid w:val="002F327A"/>
    <w:rsid w:val="002F3E0E"/>
    <w:rsid w:val="002F4750"/>
    <w:rsid w:val="002F5A5C"/>
    <w:rsid w:val="002F60D1"/>
    <w:rsid w:val="002F61F0"/>
    <w:rsid w:val="002F6466"/>
    <w:rsid w:val="002F7A86"/>
    <w:rsid w:val="00300933"/>
    <w:rsid w:val="00301047"/>
    <w:rsid w:val="00301378"/>
    <w:rsid w:val="00301B9A"/>
    <w:rsid w:val="00301D68"/>
    <w:rsid w:val="003021AD"/>
    <w:rsid w:val="0030249C"/>
    <w:rsid w:val="003026A5"/>
    <w:rsid w:val="00302897"/>
    <w:rsid w:val="00303432"/>
    <w:rsid w:val="003036E9"/>
    <w:rsid w:val="003046D5"/>
    <w:rsid w:val="00304A15"/>
    <w:rsid w:val="00304DA9"/>
    <w:rsid w:val="00304DF7"/>
    <w:rsid w:val="00305D57"/>
    <w:rsid w:val="00305F74"/>
    <w:rsid w:val="00306A96"/>
    <w:rsid w:val="00307340"/>
    <w:rsid w:val="00307E87"/>
    <w:rsid w:val="00310DE4"/>
    <w:rsid w:val="003114A8"/>
    <w:rsid w:val="003119D9"/>
    <w:rsid w:val="003124D6"/>
    <w:rsid w:val="00312B5F"/>
    <w:rsid w:val="00312E3D"/>
    <w:rsid w:val="0031311E"/>
    <w:rsid w:val="0031372C"/>
    <w:rsid w:val="00313B96"/>
    <w:rsid w:val="00314524"/>
    <w:rsid w:val="00314CC2"/>
    <w:rsid w:val="0031545D"/>
    <w:rsid w:val="00315D92"/>
    <w:rsid w:val="00316F0D"/>
    <w:rsid w:val="003170C9"/>
    <w:rsid w:val="00317753"/>
    <w:rsid w:val="00317ADF"/>
    <w:rsid w:val="003202A0"/>
    <w:rsid w:val="003204A2"/>
    <w:rsid w:val="0032086E"/>
    <w:rsid w:val="0032088F"/>
    <w:rsid w:val="003213A1"/>
    <w:rsid w:val="00321B8E"/>
    <w:rsid w:val="00322606"/>
    <w:rsid w:val="00322A3D"/>
    <w:rsid w:val="00322A80"/>
    <w:rsid w:val="0032386E"/>
    <w:rsid w:val="00323BA3"/>
    <w:rsid w:val="00323D51"/>
    <w:rsid w:val="0032491B"/>
    <w:rsid w:val="0032636F"/>
    <w:rsid w:val="003263C6"/>
    <w:rsid w:val="00326971"/>
    <w:rsid w:val="00326CA7"/>
    <w:rsid w:val="00327702"/>
    <w:rsid w:val="00327BA9"/>
    <w:rsid w:val="00327BEA"/>
    <w:rsid w:val="00330CAD"/>
    <w:rsid w:val="00330CE7"/>
    <w:rsid w:val="0033106C"/>
    <w:rsid w:val="00331CCD"/>
    <w:rsid w:val="003323FA"/>
    <w:rsid w:val="00332F41"/>
    <w:rsid w:val="00333679"/>
    <w:rsid w:val="00333CBB"/>
    <w:rsid w:val="00334227"/>
    <w:rsid w:val="00334951"/>
    <w:rsid w:val="00334960"/>
    <w:rsid w:val="00334B0E"/>
    <w:rsid w:val="00334F0B"/>
    <w:rsid w:val="003350FC"/>
    <w:rsid w:val="003358A7"/>
    <w:rsid w:val="00335C47"/>
    <w:rsid w:val="00335DFC"/>
    <w:rsid w:val="003364EC"/>
    <w:rsid w:val="00336924"/>
    <w:rsid w:val="0033716E"/>
    <w:rsid w:val="00337637"/>
    <w:rsid w:val="00337D14"/>
    <w:rsid w:val="0034077A"/>
    <w:rsid w:val="00341D6E"/>
    <w:rsid w:val="0034205F"/>
    <w:rsid w:val="003423BA"/>
    <w:rsid w:val="0034280B"/>
    <w:rsid w:val="00342C36"/>
    <w:rsid w:val="003430AD"/>
    <w:rsid w:val="003447CE"/>
    <w:rsid w:val="00344CA5"/>
    <w:rsid w:val="0034506A"/>
    <w:rsid w:val="003455C9"/>
    <w:rsid w:val="00345B11"/>
    <w:rsid w:val="00346013"/>
    <w:rsid w:val="003461C3"/>
    <w:rsid w:val="00346546"/>
    <w:rsid w:val="00347947"/>
    <w:rsid w:val="0035009B"/>
    <w:rsid w:val="00350F62"/>
    <w:rsid w:val="00351071"/>
    <w:rsid w:val="003519E7"/>
    <w:rsid w:val="00351E2B"/>
    <w:rsid w:val="00351F59"/>
    <w:rsid w:val="003521EA"/>
    <w:rsid w:val="0035263A"/>
    <w:rsid w:val="00352862"/>
    <w:rsid w:val="00352DDB"/>
    <w:rsid w:val="0035373C"/>
    <w:rsid w:val="003545FB"/>
    <w:rsid w:val="003548E7"/>
    <w:rsid w:val="003559E9"/>
    <w:rsid w:val="0035606E"/>
    <w:rsid w:val="003568D2"/>
    <w:rsid w:val="00357385"/>
    <w:rsid w:val="00357774"/>
    <w:rsid w:val="00357D5C"/>
    <w:rsid w:val="00360233"/>
    <w:rsid w:val="0036028E"/>
    <w:rsid w:val="0036091C"/>
    <w:rsid w:val="0036102E"/>
    <w:rsid w:val="00361309"/>
    <w:rsid w:val="0036130C"/>
    <w:rsid w:val="00362B20"/>
    <w:rsid w:val="00363373"/>
    <w:rsid w:val="003634B3"/>
    <w:rsid w:val="003643FB"/>
    <w:rsid w:val="0036471A"/>
    <w:rsid w:val="00364748"/>
    <w:rsid w:val="00364DDC"/>
    <w:rsid w:val="00364FB7"/>
    <w:rsid w:val="00365205"/>
    <w:rsid w:val="00365BA7"/>
    <w:rsid w:val="00366ED8"/>
    <w:rsid w:val="00367061"/>
    <w:rsid w:val="0036776D"/>
    <w:rsid w:val="00367C46"/>
    <w:rsid w:val="00367E81"/>
    <w:rsid w:val="00370C00"/>
    <w:rsid w:val="00370D36"/>
    <w:rsid w:val="003713CE"/>
    <w:rsid w:val="00371A18"/>
    <w:rsid w:val="00371C4D"/>
    <w:rsid w:val="00372C2D"/>
    <w:rsid w:val="003731AA"/>
    <w:rsid w:val="00373697"/>
    <w:rsid w:val="003739E6"/>
    <w:rsid w:val="00374E13"/>
    <w:rsid w:val="00375AC2"/>
    <w:rsid w:val="00375C42"/>
    <w:rsid w:val="00375F5A"/>
    <w:rsid w:val="00376166"/>
    <w:rsid w:val="0037617E"/>
    <w:rsid w:val="00376193"/>
    <w:rsid w:val="0037688B"/>
    <w:rsid w:val="00376B2D"/>
    <w:rsid w:val="00376F4B"/>
    <w:rsid w:val="00376FDE"/>
    <w:rsid w:val="00380575"/>
    <w:rsid w:val="00381626"/>
    <w:rsid w:val="00381C38"/>
    <w:rsid w:val="00381D4B"/>
    <w:rsid w:val="003827A9"/>
    <w:rsid w:val="00382E5F"/>
    <w:rsid w:val="0038423E"/>
    <w:rsid w:val="00384870"/>
    <w:rsid w:val="0038506B"/>
    <w:rsid w:val="003854A9"/>
    <w:rsid w:val="003864A6"/>
    <w:rsid w:val="003876E9"/>
    <w:rsid w:val="00387CEA"/>
    <w:rsid w:val="00387D07"/>
    <w:rsid w:val="0039021B"/>
    <w:rsid w:val="00390B90"/>
    <w:rsid w:val="00391355"/>
    <w:rsid w:val="003915E8"/>
    <w:rsid w:val="0039212F"/>
    <w:rsid w:val="00392D0C"/>
    <w:rsid w:val="003930D0"/>
    <w:rsid w:val="003937C4"/>
    <w:rsid w:val="00393B1B"/>
    <w:rsid w:val="00393BD4"/>
    <w:rsid w:val="003953C7"/>
    <w:rsid w:val="003959A3"/>
    <w:rsid w:val="00396D87"/>
    <w:rsid w:val="00397193"/>
    <w:rsid w:val="00397DC1"/>
    <w:rsid w:val="00397F6D"/>
    <w:rsid w:val="003A03C7"/>
    <w:rsid w:val="003A0B00"/>
    <w:rsid w:val="003A15A4"/>
    <w:rsid w:val="003A15E1"/>
    <w:rsid w:val="003A1799"/>
    <w:rsid w:val="003A2378"/>
    <w:rsid w:val="003A2BC4"/>
    <w:rsid w:val="003A2FA7"/>
    <w:rsid w:val="003A371E"/>
    <w:rsid w:val="003A3854"/>
    <w:rsid w:val="003A3CAD"/>
    <w:rsid w:val="003A5B5A"/>
    <w:rsid w:val="003A5C68"/>
    <w:rsid w:val="003A631F"/>
    <w:rsid w:val="003A6448"/>
    <w:rsid w:val="003A6D12"/>
    <w:rsid w:val="003A7637"/>
    <w:rsid w:val="003B074C"/>
    <w:rsid w:val="003B13BC"/>
    <w:rsid w:val="003B1449"/>
    <w:rsid w:val="003B1869"/>
    <w:rsid w:val="003B1D23"/>
    <w:rsid w:val="003B2E0F"/>
    <w:rsid w:val="003B31FE"/>
    <w:rsid w:val="003B32A3"/>
    <w:rsid w:val="003B3A43"/>
    <w:rsid w:val="003B3BF4"/>
    <w:rsid w:val="003B409E"/>
    <w:rsid w:val="003B43CC"/>
    <w:rsid w:val="003B491D"/>
    <w:rsid w:val="003B509F"/>
    <w:rsid w:val="003B51E1"/>
    <w:rsid w:val="003B5572"/>
    <w:rsid w:val="003B55B1"/>
    <w:rsid w:val="003B621B"/>
    <w:rsid w:val="003B62F7"/>
    <w:rsid w:val="003B6911"/>
    <w:rsid w:val="003B709B"/>
    <w:rsid w:val="003B71CF"/>
    <w:rsid w:val="003B739A"/>
    <w:rsid w:val="003B7A31"/>
    <w:rsid w:val="003B7C4B"/>
    <w:rsid w:val="003C103C"/>
    <w:rsid w:val="003C1726"/>
    <w:rsid w:val="003C1735"/>
    <w:rsid w:val="003C1930"/>
    <w:rsid w:val="003C1978"/>
    <w:rsid w:val="003C1FEF"/>
    <w:rsid w:val="003C224D"/>
    <w:rsid w:val="003C23A7"/>
    <w:rsid w:val="003C25A7"/>
    <w:rsid w:val="003C2868"/>
    <w:rsid w:val="003C3102"/>
    <w:rsid w:val="003C3336"/>
    <w:rsid w:val="003C38A7"/>
    <w:rsid w:val="003C396B"/>
    <w:rsid w:val="003C3BDC"/>
    <w:rsid w:val="003C436B"/>
    <w:rsid w:val="003C4F78"/>
    <w:rsid w:val="003C5161"/>
    <w:rsid w:val="003C5685"/>
    <w:rsid w:val="003C5737"/>
    <w:rsid w:val="003C5E36"/>
    <w:rsid w:val="003C6037"/>
    <w:rsid w:val="003C65B0"/>
    <w:rsid w:val="003C6F4F"/>
    <w:rsid w:val="003C707C"/>
    <w:rsid w:val="003C70DD"/>
    <w:rsid w:val="003C770B"/>
    <w:rsid w:val="003D0500"/>
    <w:rsid w:val="003D0D12"/>
    <w:rsid w:val="003D15A0"/>
    <w:rsid w:val="003D247B"/>
    <w:rsid w:val="003D2BBF"/>
    <w:rsid w:val="003D32D8"/>
    <w:rsid w:val="003D396E"/>
    <w:rsid w:val="003D478C"/>
    <w:rsid w:val="003D4B4B"/>
    <w:rsid w:val="003D4EAC"/>
    <w:rsid w:val="003D5E14"/>
    <w:rsid w:val="003D6070"/>
    <w:rsid w:val="003D61A1"/>
    <w:rsid w:val="003D628F"/>
    <w:rsid w:val="003D6500"/>
    <w:rsid w:val="003D6A23"/>
    <w:rsid w:val="003D6C8A"/>
    <w:rsid w:val="003D6FAE"/>
    <w:rsid w:val="003D70D2"/>
    <w:rsid w:val="003D7789"/>
    <w:rsid w:val="003D7D26"/>
    <w:rsid w:val="003D7DDF"/>
    <w:rsid w:val="003E0933"/>
    <w:rsid w:val="003E1CBB"/>
    <w:rsid w:val="003E265C"/>
    <w:rsid w:val="003E3C7D"/>
    <w:rsid w:val="003E3D64"/>
    <w:rsid w:val="003E44AC"/>
    <w:rsid w:val="003E52AE"/>
    <w:rsid w:val="003E5B05"/>
    <w:rsid w:val="003E5FA3"/>
    <w:rsid w:val="003E61C0"/>
    <w:rsid w:val="003E64B3"/>
    <w:rsid w:val="003E69CE"/>
    <w:rsid w:val="003E6FB5"/>
    <w:rsid w:val="003F23D6"/>
    <w:rsid w:val="003F28B1"/>
    <w:rsid w:val="003F2E41"/>
    <w:rsid w:val="003F517E"/>
    <w:rsid w:val="003F68EE"/>
    <w:rsid w:val="003F6C17"/>
    <w:rsid w:val="003F7126"/>
    <w:rsid w:val="003F7252"/>
    <w:rsid w:val="003F7DCF"/>
    <w:rsid w:val="00400064"/>
    <w:rsid w:val="004008D1"/>
    <w:rsid w:val="004010D8"/>
    <w:rsid w:val="0040127F"/>
    <w:rsid w:val="00401A0A"/>
    <w:rsid w:val="0040245D"/>
    <w:rsid w:val="00402639"/>
    <w:rsid w:val="00402858"/>
    <w:rsid w:val="004031A5"/>
    <w:rsid w:val="00403234"/>
    <w:rsid w:val="004032E1"/>
    <w:rsid w:val="0040372A"/>
    <w:rsid w:val="00403806"/>
    <w:rsid w:val="00403AF8"/>
    <w:rsid w:val="00403DC6"/>
    <w:rsid w:val="004040DD"/>
    <w:rsid w:val="004061EA"/>
    <w:rsid w:val="00406420"/>
    <w:rsid w:val="004067A1"/>
    <w:rsid w:val="00407676"/>
    <w:rsid w:val="00407F0F"/>
    <w:rsid w:val="004108E5"/>
    <w:rsid w:val="00411053"/>
    <w:rsid w:val="004126F8"/>
    <w:rsid w:val="004131EB"/>
    <w:rsid w:val="004135D5"/>
    <w:rsid w:val="00414534"/>
    <w:rsid w:val="00414921"/>
    <w:rsid w:val="004149E8"/>
    <w:rsid w:val="00414DDB"/>
    <w:rsid w:val="00415756"/>
    <w:rsid w:val="00415778"/>
    <w:rsid w:val="00415801"/>
    <w:rsid w:val="00415E50"/>
    <w:rsid w:val="00415FCD"/>
    <w:rsid w:val="004160E4"/>
    <w:rsid w:val="00416E4C"/>
    <w:rsid w:val="004179C5"/>
    <w:rsid w:val="00417E0B"/>
    <w:rsid w:val="00420D14"/>
    <w:rsid w:val="00421708"/>
    <w:rsid w:val="004222C1"/>
    <w:rsid w:val="004229E2"/>
    <w:rsid w:val="00422DEA"/>
    <w:rsid w:val="004240EE"/>
    <w:rsid w:val="0042486F"/>
    <w:rsid w:val="00424FBB"/>
    <w:rsid w:val="00425A3E"/>
    <w:rsid w:val="00425A8C"/>
    <w:rsid w:val="00426776"/>
    <w:rsid w:val="004269D7"/>
    <w:rsid w:val="00426E87"/>
    <w:rsid w:val="00427CCB"/>
    <w:rsid w:val="00430308"/>
    <w:rsid w:val="00431900"/>
    <w:rsid w:val="00433B49"/>
    <w:rsid w:val="0043422C"/>
    <w:rsid w:val="004343AE"/>
    <w:rsid w:val="00434E9C"/>
    <w:rsid w:val="0043575C"/>
    <w:rsid w:val="00435777"/>
    <w:rsid w:val="004366F6"/>
    <w:rsid w:val="00436B13"/>
    <w:rsid w:val="00437EB3"/>
    <w:rsid w:val="004407F0"/>
    <w:rsid w:val="00440F58"/>
    <w:rsid w:val="0044116A"/>
    <w:rsid w:val="0044169C"/>
    <w:rsid w:val="0044183B"/>
    <w:rsid w:val="0044213E"/>
    <w:rsid w:val="00442421"/>
    <w:rsid w:val="004425A5"/>
    <w:rsid w:val="00442E8C"/>
    <w:rsid w:val="004434D0"/>
    <w:rsid w:val="00443EA3"/>
    <w:rsid w:val="00444694"/>
    <w:rsid w:val="00444F1B"/>
    <w:rsid w:val="00444FED"/>
    <w:rsid w:val="00445033"/>
    <w:rsid w:val="004459C7"/>
    <w:rsid w:val="00445AA8"/>
    <w:rsid w:val="00446409"/>
    <w:rsid w:val="0044703C"/>
    <w:rsid w:val="0044745A"/>
    <w:rsid w:val="0045148E"/>
    <w:rsid w:val="004514FD"/>
    <w:rsid w:val="00452AAF"/>
    <w:rsid w:val="0045327C"/>
    <w:rsid w:val="004533C8"/>
    <w:rsid w:val="00453F08"/>
    <w:rsid w:val="00454089"/>
    <w:rsid w:val="00454BB4"/>
    <w:rsid w:val="004557D1"/>
    <w:rsid w:val="00455964"/>
    <w:rsid w:val="00455CCD"/>
    <w:rsid w:val="00456704"/>
    <w:rsid w:val="00456CDA"/>
    <w:rsid w:val="004575FD"/>
    <w:rsid w:val="00457BAA"/>
    <w:rsid w:val="004604F5"/>
    <w:rsid w:val="0046185D"/>
    <w:rsid w:val="00461B27"/>
    <w:rsid w:val="00461DF2"/>
    <w:rsid w:val="00464591"/>
    <w:rsid w:val="00464B28"/>
    <w:rsid w:val="004654EA"/>
    <w:rsid w:val="0046558A"/>
    <w:rsid w:val="004660FA"/>
    <w:rsid w:val="00466772"/>
    <w:rsid w:val="004667B4"/>
    <w:rsid w:val="00466B7A"/>
    <w:rsid w:val="00466DD8"/>
    <w:rsid w:val="004670CC"/>
    <w:rsid w:val="00467EA1"/>
    <w:rsid w:val="004700DF"/>
    <w:rsid w:val="00470162"/>
    <w:rsid w:val="0047043B"/>
    <w:rsid w:val="00470DD4"/>
    <w:rsid w:val="0047106F"/>
    <w:rsid w:val="004713F6"/>
    <w:rsid w:val="004731C8"/>
    <w:rsid w:val="0047347F"/>
    <w:rsid w:val="004738B7"/>
    <w:rsid w:val="00473A42"/>
    <w:rsid w:val="00474121"/>
    <w:rsid w:val="004741FD"/>
    <w:rsid w:val="00474655"/>
    <w:rsid w:val="004756EB"/>
    <w:rsid w:val="0047591F"/>
    <w:rsid w:val="00475C0E"/>
    <w:rsid w:val="00476852"/>
    <w:rsid w:val="00476EF9"/>
    <w:rsid w:val="0048014F"/>
    <w:rsid w:val="00480D6F"/>
    <w:rsid w:val="00480EFF"/>
    <w:rsid w:val="00481171"/>
    <w:rsid w:val="00481293"/>
    <w:rsid w:val="00481649"/>
    <w:rsid w:val="00481880"/>
    <w:rsid w:val="00481C17"/>
    <w:rsid w:val="004831AE"/>
    <w:rsid w:val="004835B5"/>
    <w:rsid w:val="00484F56"/>
    <w:rsid w:val="00485097"/>
    <w:rsid w:val="004851EE"/>
    <w:rsid w:val="00485A1F"/>
    <w:rsid w:val="00485BC5"/>
    <w:rsid w:val="00486475"/>
    <w:rsid w:val="004867FE"/>
    <w:rsid w:val="00487C9D"/>
    <w:rsid w:val="00490008"/>
    <w:rsid w:val="004906E1"/>
    <w:rsid w:val="004907A7"/>
    <w:rsid w:val="00490E97"/>
    <w:rsid w:val="00491025"/>
    <w:rsid w:val="004915F2"/>
    <w:rsid w:val="004923C1"/>
    <w:rsid w:val="004924EE"/>
    <w:rsid w:val="0049256E"/>
    <w:rsid w:val="00492827"/>
    <w:rsid w:val="00492B0A"/>
    <w:rsid w:val="00492CF8"/>
    <w:rsid w:val="00492EA6"/>
    <w:rsid w:val="0049372E"/>
    <w:rsid w:val="00493E31"/>
    <w:rsid w:val="00494942"/>
    <w:rsid w:val="00494EE0"/>
    <w:rsid w:val="00495789"/>
    <w:rsid w:val="00495891"/>
    <w:rsid w:val="004959A0"/>
    <w:rsid w:val="00496A4D"/>
    <w:rsid w:val="00496CB4"/>
    <w:rsid w:val="00496D87"/>
    <w:rsid w:val="004977DC"/>
    <w:rsid w:val="004A044B"/>
    <w:rsid w:val="004A06DC"/>
    <w:rsid w:val="004A0ED7"/>
    <w:rsid w:val="004A1685"/>
    <w:rsid w:val="004A19DA"/>
    <w:rsid w:val="004A26C3"/>
    <w:rsid w:val="004A3521"/>
    <w:rsid w:val="004A3E34"/>
    <w:rsid w:val="004A3E84"/>
    <w:rsid w:val="004A4234"/>
    <w:rsid w:val="004A4696"/>
    <w:rsid w:val="004A472F"/>
    <w:rsid w:val="004A5FE9"/>
    <w:rsid w:val="004A6217"/>
    <w:rsid w:val="004A6A4A"/>
    <w:rsid w:val="004A6B0B"/>
    <w:rsid w:val="004B0EEE"/>
    <w:rsid w:val="004B15B5"/>
    <w:rsid w:val="004B174C"/>
    <w:rsid w:val="004B2186"/>
    <w:rsid w:val="004B2722"/>
    <w:rsid w:val="004B2941"/>
    <w:rsid w:val="004B2E3C"/>
    <w:rsid w:val="004B30DA"/>
    <w:rsid w:val="004B3345"/>
    <w:rsid w:val="004B3815"/>
    <w:rsid w:val="004B3892"/>
    <w:rsid w:val="004B3A40"/>
    <w:rsid w:val="004B3CE7"/>
    <w:rsid w:val="004B4880"/>
    <w:rsid w:val="004B4C90"/>
    <w:rsid w:val="004B4D74"/>
    <w:rsid w:val="004B52FD"/>
    <w:rsid w:val="004B55AD"/>
    <w:rsid w:val="004B69DA"/>
    <w:rsid w:val="004B6E7B"/>
    <w:rsid w:val="004B7091"/>
    <w:rsid w:val="004B7590"/>
    <w:rsid w:val="004C0525"/>
    <w:rsid w:val="004C0ACC"/>
    <w:rsid w:val="004C0D6A"/>
    <w:rsid w:val="004C16D9"/>
    <w:rsid w:val="004C180D"/>
    <w:rsid w:val="004C197D"/>
    <w:rsid w:val="004C2727"/>
    <w:rsid w:val="004C272D"/>
    <w:rsid w:val="004C2815"/>
    <w:rsid w:val="004C2CD6"/>
    <w:rsid w:val="004C33BC"/>
    <w:rsid w:val="004C4753"/>
    <w:rsid w:val="004C551E"/>
    <w:rsid w:val="004C56A9"/>
    <w:rsid w:val="004C5C64"/>
    <w:rsid w:val="004C67C1"/>
    <w:rsid w:val="004C7068"/>
    <w:rsid w:val="004D08C1"/>
    <w:rsid w:val="004D0E75"/>
    <w:rsid w:val="004D1162"/>
    <w:rsid w:val="004D1192"/>
    <w:rsid w:val="004D1224"/>
    <w:rsid w:val="004D1AD6"/>
    <w:rsid w:val="004D1E7C"/>
    <w:rsid w:val="004D1F05"/>
    <w:rsid w:val="004D2268"/>
    <w:rsid w:val="004D24EA"/>
    <w:rsid w:val="004D2BF1"/>
    <w:rsid w:val="004D32FD"/>
    <w:rsid w:val="004D3939"/>
    <w:rsid w:val="004D3B6C"/>
    <w:rsid w:val="004D40A6"/>
    <w:rsid w:val="004D4610"/>
    <w:rsid w:val="004D4D6A"/>
    <w:rsid w:val="004D58DA"/>
    <w:rsid w:val="004D5F79"/>
    <w:rsid w:val="004D6514"/>
    <w:rsid w:val="004D6700"/>
    <w:rsid w:val="004D70FB"/>
    <w:rsid w:val="004E04EE"/>
    <w:rsid w:val="004E0526"/>
    <w:rsid w:val="004E0E1E"/>
    <w:rsid w:val="004E10AA"/>
    <w:rsid w:val="004E14B9"/>
    <w:rsid w:val="004E1579"/>
    <w:rsid w:val="004E173A"/>
    <w:rsid w:val="004E2DBF"/>
    <w:rsid w:val="004E3A64"/>
    <w:rsid w:val="004E4475"/>
    <w:rsid w:val="004E4BF0"/>
    <w:rsid w:val="004E520D"/>
    <w:rsid w:val="004E5564"/>
    <w:rsid w:val="004E589C"/>
    <w:rsid w:val="004E58E4"/>
    <w:rsid w:val="004E5CE8"/>
    <w:rsid w:val="004E6182"/>
    <w:rsid w:val="004E6250"/>
    <w:rsid w:val="004E6C6B"/>
    <w:rsid w:val="004E6CE0"/>
    <w:rsid w:val="004E710E"/>
    <w:rsid w:val="004E775B"/>
    <w:rsid w:val="004E78A5"/>
    <w:rsid w:val="004E7AB7"/>
    <w:rsid w:val="004E7B4B"/>
    <w:rsid w:val="004E7C6A"/>
    <w:rsid w:val="004E7CFE"/>
    <w:rsid w:val="004F0204"/>
    <w:rsid w:val="004F0651"/>
    <w:rsid w:val="004F1280"/>
    <w:rsid w:val="004F1F84"/>
    <w:rsid w:val="004F262F"/>
    <w:rsid w:val="004F26DC"/>
    <w:rsid w:val="004F27A6"/>
    <w:rsid w:val="004F383E"/>
    <w:rsid w:val="004F39DD"/>
    <w:rsid w:val="004F4361"/>
    <w:rsid w:val="004F4775"/>
    <w:rsid w:val="004F6A1E"/>
    <w:rsid w:val="004F7654"/>
    <w:rsid w:val="004F7747"/>
    <w:rsid w:val="004F7C00"/>
    <w:rsid w:val="004F7EFD"/>
    <w:rsid w:val="00500A09"/>
    <w:rsid w:val="00502582"/>
    <w:rsid w:val="00503607"/>
    <w:rsid w:val="00503AAB"/>
    <w:rsid w:val="00503EE9"/>
    <w:rsid w:val="00503F2D"/>
    <w:rsid w:val="00504BA3"/>
    <w:rsid w:val="00505363"/>
    <w:rsid w:val="005069ED"/>
    <w:rsid w:val="0050700F"/>
    <w:rsid w:val="0050724B"/>
    <w:rsid w:val="00507347"/>
    <w:rsid w:val="005073AA"/>
    <w:rsid w:val="00507924"/>
    <w:rsid w:val="005079D6"/>
    <w:rsid w:val="005103B9"/>
    <w:rsid w:val="005105C8"/>
    <w:rsid w:val="0051243D"/>
    <w:rsid w:val="00512595"/>
    <w:rsid w:val="0051284A"/>
    <w:rsid w:val="00512ED7"/>
    <w:rsid w:val="0051375C"/>
    <w:rsid w:val="00513ABE"/>
    <w:rsid w:val="00513E23"/>
    <w:rsid w:val="005144C8"/>
    <w:rsid w:val="00514F66"/>
    <w:rsid w:val="00515073"/>
    <w:rsid w:val="00515A86"/>
    <w:rsid w:val="005162FA"/>
    <w:rsid w:val="005171AF"/>
    <w:rsid w:val="00517AF5"/>
    <w:rsid w:val="00520326"/>
    <w:rsid w:val="00520A71"/>
    <w:rsid w:val="00520B41"/>
    <w:rsid w:val="00520CFB"/>
    <w:rsid w:val="0052127F"/>
    <w:rsid w:val="00521595"/>
    <w:rsid w:val="00522C7D"/>
    <w:rsid w:val="00522DD4"/>
    <w:rsid w:val="00522F02"/>
    <w:rsid w:val="00523293"/>
    <w:rsid w:val="0052373B"/>
    <w:rsid w:val="00524088"/>
    <w:rsid w:val="00524317"/>
    <w:rsid w:val="00524BB7"/>
    <w:rsid w:val="005255E5"/>
    <w:rsid w:val="005259AE"/>
    <w:rsid w:val="005261F7"/>
    <w:rsid w:val="00526565"/>
    <w:rsid w:val="005266FF"/>
    <w:rsid w:val="005269EF"/>
    <w:rsid w:val="00526C23"/>
    <w:rsid w:val="00527C0E"/>
    <w:rsid w:val="00530F6B"/>
    <w:rsid w:val="0053168A"/>
    <w:rsid w:val="00532056"/>
    <w:rsid w:val="0053277B"/>
    <w:rsid w:val="00532BA2"/>
    <w:rsid w:val="00532EC8"/>
    <w:rsid w:val="005341B2"/>
    <w:rsid w:val="00534839"/>
    <w:rsid w:val="00534AD4"/>
    <w:rsid w:val="00534E94"/>
    <w:rsid w:val="005351FB"/>
    <w:rsid w:val="0053563A"/>
    <w:rsid w:val="005358FB"/>
    <w:rsid w:val="005363F2"/>
    <w:rsid w:val="00537541"/>
    <w:rsid w:val="00537760"/>
    <w:rsid w:val="00540411"/>
    <w:rsid w:val="00541C26"/>
    <w:rsid w:val="005429CB"/>
    <w:rsid w:val="00543111"/>
    <w:rsid w:val="005431F6"/>
    <w:rsid w:val="005437F5"/>
    <w:rsid w:val="00543DB4"/>
    <w:rsid w:val="00544371"/>
    <w:rsid w:val="00544A57"/>
    <w:rsid w:val="005463E1"/>
    <w:rsid w:val="0054703D"/>
    <w:rsid w:val="00547388"/>
    <w:rsid w:val="00547833"/>
    <w:rsid w:val="00550819"/>
    <w:rsid w:val="005508D8"/>
    <w:rsid w:val="00550A77"/>
    <w:rsid w:val="00552B36"/>
    <w:rsid w:val="00552E70"/>
    <w:rsid w:val="0055316E"/>
    <w:rsid w:val="005532AB"/>
    <w:rsid w:val="00553818"/>
    <w:rsid w:val="00553F97"/>
    <w:rsid w:val="0055443D"/>
    <w:rsid w:val="00554B15"/>
    <w:rsid w:val="0055530F"/>
    <w:rsid w:val="005555FB"/>
    <w:rsid w:val="0055564B"/>
    <w:rsid w:val="00555744"/>
    <w:rsid w:val="005566EF"/>
    <w:rsid w:val="005568AA"/>
    <w:rsid w:val="00557CAC"/>
    <w:rsid w:val="0056007E"/>
    <w:rsid w:val="0056027E"/>
    <w:rsid w:val="005607CD"/>
    <w:rsid w:val="00560959"/>
    <w:rsid w:val="0056160E"/>
    <w:rsid w:val="00561A1A"/>
    <w:rsid w:val="00562216"/>
    <w:rsid w:val="00562402"/>
    <w:rsid w:val="005626C8"/>
    <w:rsid w:val="00563A0D"/>
    <w:rsid w:val="00564D55"/>
    <w:rsid w:val="00564ECD"/>
    <w:rsid w:val="005652B6"/>
    <w:rsid w:val="0056579D"/>
    <w:rsid w:val="005659AB"/>
    <w:rsid w:val="00566627"/>
    <w:rsid w:val="005667AF"/>
    <w:rsid w:val="0056680C"/>
    <w:rsid w:val="00566D31"/>
    <w:rsid w:val="005670C2"/>
    <w:rsid w:val="00567158"/>
    <w:rsid w:val="0056765C"/>
    <w:rsid w:val="00570781"/>
    <w:rsid w:val="00570ACB"/>
    <w:rsid w:val="005714FB"/>
    <w:rsid w:val="0057154D"/>
    <w:rsid w:val="00571A7C"/>
    <w:rsid w:val="00572058"/>
    <w:rsid w:val="005726C0"/>
    <w:rsid w:val="00572A76"/>
    <w:rsid w:val="00572FA3"/>
    <w:rsid w:val="005736BC"/>
    <w:rsid w:val="0057382D"/>
    <w:rsid w:val="005748C8"/>
    <w:rsid w:val="00574972"/>
    <w:rsid w:val="00574A1A"/>
    <w:rsid w:val="00574FFB"/>
    <w:rsid w:val="0057588B"/>
    <w:rsid w:val="005759E3"/>
    <w:rsid w:val="00575D66"/>
    <w:rsid w:val="00575FC7"/>
    <w:rsid w:val="005772AA"/>
    <w:rsid w:val="00577F77"/>
    <w:rsid w:val="005805C1"/>
    <w:rsid w:val="00582246"/>
    <w:rsid w:val="0058269D"/>
    <w:rsid w:val="00582D0F"/>
    <w:rsid w:val="005834C4"/>
    <w:rsid w:val="00584942"/>
    <w:rsid w:val="00585947"/>
    <w:rsid w:val="005865E5"/>
    <w:rsid w:val="00586606"/>
    <w:rsid w:val="005866CC"/>
    <w:rsid w:val="0058680E"/>
    <w:rsid w:val="005878DD"/>
    <w:rsid w:val="00587BF0"/>
    <w:rsid w:val="005909D2"/>
    <w:rsid w:val="00590C62"/>
    <w:rsid w:val="00591318"/>
    <w:rsid w:val="00591E3D"/>
    <w:rsid w:val="00592A04"/>
    <w:rsid w:val="005930D9"/>
    <w:rsid w:val="00593116"/>
    <w:rsid w:val="005939FB"/>
    <w:rsid w:val="00593BE4"/>
    <w:rsid w:val="00593BFB"/>
    <w:rsid w:val="0059422E"/>
    <w:rsid w:val="0059437B"/>
    <w:rsid w:val="0059445F"/>
    <w:rsid w:val="005946AB"/>
    <w:rsid w:val="005947AF"/>
    <w:rsid w:val="0059535F"/>
    <w:rsid w:val="005958E3"/>
    <w:rsid w:val="00595B26"/>
    <w:rsid w:val="0059657B"/>
    <w:rsid w:val="00596B8C"/>
    <w:rsid w:val="00597345"/>
    <w:rsid w:val="005A0522"/>
    <w:rsid w:val="005A091D"/>
    <w:rsid w:val="005A0B90"/>
    <w:rsid w:val="005A0E6C"/>
    <w:rsid w:val="005A0F87"/>
    <w:rsid w:val="005A16C9"/>
    <w:rsid w:val="005A1757"/>
    <w:rsid w:val="005A1E94"/>
    <w:rsid w:val="005A257F"/>
    <w:rsid w:val="005A2794"/>
    <w:rsid w:val="005A2C69"/>
    <w:rsid w:val="005A2CA7"/>
    <w:rsid w:val="005A2FF0"/>
    <w:rsid w:val="005A33CE"/>
    <w:rsid w:val="005A35BE"/>
    <w:rsid w:val="005A3E76"/>
    <w:rsid w:val="005A471D"/>
    <w:rsid w:val="005A4765"/>
    <w:rsid w:val="005A4A4A"/>
    <w:rsid w:val="005A4D8E"/>
    <w:rsid w:val="005A5CEE"/>
    <w:rsid w:val="005A5D50"/>
    <w:rsid w:val="005A743D"/>
    <w:rsid w:val="005A7945"/>
    <w:rsid w:val="005A7AC7"/>
    <w:rsid w:val="005B0FB6"/>
    <w:rsid w:val="005B23A3"/>
    <w:rsid w:val="005B2C3F"/>
    <w:rsid w:val="005B36E3"/>
    <w:rsid w:val="005B3751"/>
    <w:rsid w:val="005B38F2"/>
    <w:rsid w:val="005B3FCE"/>
    <w:rsid w:val="005B452D"/>
    <w:rsid w:val="005B6270"/>
    <w:rsid w:val="005B6457"/>
    <w:rsid w:val="005B6A08"/>
    <w:rsid w:val="005B6BE3"/>
    <w:rsid w:val="005B6C48"/>
    <w:rsid w:val="005B6E2F"/>
    <w:rsid w:val="005B77A2"/>
    <w:rsid w:val="005B7C06"/>
    <w:rsid w:val="005B7F41"/>
    <w:rsid w:val="005C13CA"/>
    <w:rsid w:val="005C18A0"/>
    <w:rsid w:val="005C3491"/>
    <w:rsid w:val="005C36E0"/>
    <w:rsid w:val="005C43F0"/>
    <w:rsid w:val="005C579A"/>
    <w:rsid w:val="005C5EB2"/>
    <w:rsid w:val="005C67DC"/>
    <w:rsid w:val="005C6966"/>
    <w:rsid w:val="005C6B99"/>
    <w:rsid w:val="005C723B"/>
    <w:rsid w:val="005C775D"/>
    <w:rsid w:val="005C7924"/>
    <w:rsid w:val="005C7B6E"/>
    <w:rsid w:val="005D0332"/>
    <w:rsid w:val="005D058B"/>
    <w:rsid w:val="005D05DB"/>
    <w:rsid w:val="005D0A41"/>
    <w:rsid w:val="005D0EDD"/>
    <w:rsid w:val="005D121D"/>
    <w:rsid w:val="005D1616"/>
    <w:rsid w:val="005D1754"/>
    <w:rsid w:val="005D230C"/>
    <w:rsid w:val="005D3570"/>
    <w:rsid w:val="005D3E51"/>
    <w:rsid w:val="005D405C"/>
    <w:rsid w:val="005D513C"/>
    <w:rsid w:val="005D591E"/>
    <w:rsid w:val="005D5BFA"/>
    <w:rsid w:val="005D6672"/>
    <w:rsid w:val="005D686D"/>
    <w:rsid w:val="005D7819"/>
    <w:rsid w:val="005D79BE"/>
    <w:rsid w:val="005E09A7"/>
    <w:rsid w:val="005E0B8D"/>
    <w:rsid w:val="005E209D"/>
    <w:rsid w:val="005E2196"/>
    <w:rsid w:val="005E3E13"/>
    <w:rsid w:val="005E41D4"/>
    <w:rsid w:val="005E4415"/>
    <w:rsid w:val="005E4C63"/>
    <w:rsid w:val="005E5BCB"/>
    <w:rsid w:val="005E64AA"/>
    <w:rsid w:val="005E68DA"/>
    <w:rsid w:val="005E7243"/>
    <w:rsid w:val="005F01EA"/>
    <w:rsid w:val="005F03F6"/>
    <w:rsid w:val="005F0BDF"/>
    <w:rsid w:val="005F1326"/>
    <w:rsid w:val="005F2F0D"/>
    <w:rsid w:val="005F30A2"/>
    <w:rsid w:val="005F31DD"/>
    <w:rsid w:val="005F4619"/>
    <w:rsid w:val="005F49C8"/>
    <w:rsid w:val="005F5FC5"/>
    <w:rsid w:val="005F61FB"/>
    <w:rsid w:val="005F6620"/>
    <w:rsid w:val="00600233"/>
    <w:rsid w:val="00600DC5"/>
    <w:rsid w:val="0060116B"/>
    <w:rsid w:val="00601497"/>
    <w:rsid w:val="00603A99"/>
    <w:rsid w:val="0060434E"/>
    <w:rsid w:val="0060478F"/>
    <w:rsid w:val="006053D9"/>
    <w:rsid w:val="00605637"/>
    <w:rsid w:val="006056B0"/>
    <w:rsid w:val="00605FBD"/>
    <w:rsid w:val="006060E6"/>
    <w:rsid w:val="00606277"/>
    <w:rsid w:val="0060687D"/>
    <w:rsid w:val="00606E39"/>
    <w:rsid w:val="00607573"/>
    <w:rsid w:val="00607A9E"/>
    <w:rsid w:val="00607ADD"/>
    <w:rsid w:val="00607C67"/>
    <w:rsid w:val="006116AE"/>
    <w:rsid w:val="00613333"/>
    <w:rsid w:val="0061436D"/>
    <w:rsid w:val="00614C17"/>
    <w:rsid w:val="006167E9"/>
    <w:rsid w:val="00616F75"/>
    <w:rsid w:val="00616F9E"/>
    <w:rsid w:val="0061728B"/>
    <w:rsid w:val="0061731C"/>
    <w:rsid w:val="00617A58"/>
    <w:rsid w:val="00620218"/>
    <w:rsid w:val="00620341"/>
    <w:rsid w:val="00620C63"/>
    <w:rsid w:val="0062137C"/>
    <w:rsid w:val="00622225"/>
    <w:rsid w:val="0062300E"/>
    <w:rsid w:val="00623483"/>
    <w:rsid w:val="00623655"/>
    <w:rsid w:val="00623B53"/>
    <w:rsid w:val="00625BC3"/>
    <w:rsid w:val="00625DA8"/>
    <w:rsid w:val="006271A3"/>
    <w:rsid w:val="0062779A"/>
    <w:rsid w:val="00627B4F"/>
    <w:rsid w:val="00630E67"/>
    <w:rsid w:val="00632057"/>
    <w:rsid w:val="00632131"/>
    <w:rsid w:val="006326DF"/>
    <w:rsid w:val="00632D03"/>
    <w:rsid w:val="00632E0D"/>
    <w:rsid w:val="00632E5F"/>
    <w:rsid w:val="0063305F"/>
    <w:rsid w:val="006337D8"/>
    <w:rsid w:val="00633F04"/>
    <w:rsid w:val="00634288"/>
    <w:rsid w:val="00634671"/>
    <w:rsid w:val="00634A88"/>
    <w:rsid w:val="00634E85"/>
    <w:rsid w:val="006351DD"/>
    <w:rsid w:val="00635D8D"/>
    <w:rsid w:val="00636222"/>
    <w:rsid w:val="0063638C"/>
    <w:rsid w:val="006379F9"/>
    <w:rsid w:val="00637A3C"/>
    <w:rsid w:val="00637D52"/>
    <w:rsid w:val="0064002B"/>
    <w:rsid w:val="00640AB5"/>
    <w:rsid w:val="00640F65"/>
    <w:rsid w:val="006411C6"/>
    <w:rsid w:val="00641985"/>
    <w:rsid w:val="006423F3"/>
    <w:rsid w:val="00642730"/>
    <w:rsid w:val="00642833"/>
    <w:rsid w:val="00642B5B"/>
    <w:rsid w:val="00642C89"/>
    <w:rsid w:val="00642CC7"/>
    <w:rsid w:val="00643D81"/>
    <w:rsid w:val="0064553F"/>
    <w:rsid w:val="00645FFD"/>
    <w:rsid w:val="0064602B"/>
    <w:rsid w:val="00646211"/>
    <w:rsid w:val="00646792"/>
    <w:rsid w:val="006468EE"/>
    <w:rsid w:val="00646C38"/>
    <w:rsid w:val="006470AA"/>
    <w:rsid w:val="0064737A"/>
    <w:rsid w:val="00647481"/>
    <w:rsid w:val="00647814"/>
    <w:rsid w:val="00647D00"/>
    <w:rsid w:val="00647E04"/>
    <w:rsid w:val="006502E5"/>
    <w:rsid w:val="00650F63"/>
    <w:rsid w:val="00651043"/>
    <w:rsid w:val="00651559"/>
    <w:rsid w:val="00651A07"/>
    <w:rsid w:val="00651B1E"/>
    <w:rsid w:val="0065204C"/>
    <w:rsid w:val="006526E8"/>
    <w:rsid w:val="0065316E"/>
    <w:rsid w:val="006538F5"/>
    <w:rsid w:val="00654110"/>
    <w:rsid w:val="00654287"/>
    <w:rsid w:val="00655279"/>
    <w:rsid w:val="006555E3"/>
    <w:rsid w:val="00655874"/>
    <w:rsid w:val="006560A9"/>
    <w:rsid w:val="006566FF"/>
    <w:rsid w:val="00657271"/>
    <w:rsid w:val="00660596"/>
    <w:rsid w:val="00660EB1"/>
    <w:rsid w:val="00661098"/>
    <w:rsid w:val="006613E7"/>
    <w:rsid w:val="006614E1"/>
    <w:rsid w:val="00662661"/>
    <w:rsid w:val="00665195"/>
    <w:rsid w:val="0066575D"/>
    <w:rsid w:val="00665791"/>
    <w:rsid w:val="00665C2E"/>
    <w:rsid w:val="00665E11"/>
    <w:rsid w:val="006662D8"/>
    <w:rsid w:val="00666A23"/>
    <w:rsid w:val="00667B63"/>
    <w:rsid w:val="00670515"/>
    <w:rsid w:val="00670A76"/>
    <w:rsid w:val="00670B9F"/>
    <w:rsid w:val="00670E1C"/>
    <w:rsid w:val="00672775"/>
    <w:rsid w:val="0067305E"/>
    <w:rsid w:val="006739F7"/>
    <w:rsid w:val="00673DA9"/>
    <w:rsid w:val="00674074"/>
    <w:rsid w:val="00674703"/>
    <w:rsid w:val="0067665D"/>
    <w:rsid w:val="00676836"/>
    <w:rsid w:val="00676F9A"/>
    <w:rsid w:val="006774F3"/>
    <w:rsid w:val="00677558"/>
    <w:rsid w:val="0068019C"/>
    <w:rsid w:val="00681143"/>
    <w:rsid w:val="00681520"/>
    <w:rsid w:val="00682BC2"/>
    <w:rsid w:val="00683C94"/>
    <w:rsid w:val="00684943"/>
    <w:rsid w:val="00685640"/>
    <w:rsid w:val="00685794"/>
    <w:rsid w:val="00685878"/>
    <w:rsid w:val="00685C33"/>
    <w:rsid w:val="00686C30"/>
    <w:rsid w:val="0068702A"/>
    <w:rsid w:val="00687277"/>
    <w:rsid w:val="0068767F"/>
    <w:rsid w:val="006879C3"/>
    <w:rsid w:val="00690D2A"/>
    <w:rsid w:val="00691038"/>
    <w:rsid w:val="0069199C"/>
    <w:rsid w:val="006926FE"/>
    <w:rsid w:val="00693A5E"/>
    <w:rsid w:val="00693F52"/>
    <w:rsid w:val="00694167"/>
    <w:rsid w:val="006946A9"/>
    <w:rsid w:val="00694B51"/>
    <w:rsid w:val="006955CC"/>
    <w:rsid w:val="0069696D"/>
    <w:rsid w:val="00696A9C"/>
    <w:rsid w:val="006974E5"/>
    <w:rsid w:val="00697825"/>
    <w:rsid w:val="006979ED"/>
    <w:rsid w:val="00697AE0"/>
    <w:rsid w:val="006A0765"/>
    <w:rsid w:val="006A07E6"/>
    <w:rsid w:val="006A1538"/>
    <w:rsid w:val="006A22F7"/>
    <w:rsid w:val="006A2525"/>
    <w:rsid w:val="006A277A"/>
    <w:rsid w:val="006A2FF9"/>
    <w:rsid w:val="006A3088"/>
    <w:rsid w:val="006A3135"/>
    <w:rsid w:val="006A383A"/>
    <w:rsid w:val="006A3872"/>
    <w:rsid w:val="006A4170"/>
    <w:rsid w:val="006A45B1"/>
    <w:rsid w:val="006A46D1"/>
    <w:rsid w:val="006A4E4D"/>
    <w:rsid w:val="006A4F15"/>
    <w:rsid w:val="006A5099"/>
    <w:rsid w:val="006A511B"/>
    <w:rsid w:val="006A52D9"/>
    <w:rsid w:val="006A5339"/>
    <w:rsid w:val="006A55A4"/>
    <w:rsid w:val="006A5AF9"/>
    <w:rsid w:val="006A6133"/>
    <w:rsid w:val="006A6C76"/>
    <w:rsid w:val="006A7151"/>
    <w:rsid w:val="006A746D"/>
    <w:rsid w:val="006A7E4E"/>
    <w:rsid w:val="006A7FEC"/>
    <w:rsid w:val="006B052A"/>
    <w:rsid w:val="006B064A"/>
    <w:rsid w:val="006B0E9A"/>
    <w:rsid w:val="006B2278"/>
    <w:rsid w:val="006B2605"/>
    <w:rsid w:val="006B3751"/>
    <w:rsid w:val="006B3C87"/>
    <w:rsid w:val="006B416A"/>
    <w:rsid w:val="006B4237"/>
    <w:rsid w:val="006B4296"/>
    <w:rsid w:val="006B5051"/>
    <w:rsid w:val="006B5124"/>
    <w:rsid w:val="006B523E"/>
    <w:rsid w:val="006B5571"/>
    <w:rsid w:val="006B6D43"/>
    <w:rsid w:val="006B7358"/>
    <w:rsid w:val="006B772D"/>
    <w:rsid w:val="006B7797"/>
    <w:rsid w:val="006B7A2D"/>
    <w:rsid w:val="006C022B"/>
    <w:rsid w:val="006C0386"/>
    <w:rsid w:val="006C0AEC"/>
    <w:rsid w:val="006C0D0C"/>
    <w:rsid w:val="006C0D5A"/>
    <w:rsid w:val="006C1F5F"/>
    <w:rsid w:val="006C2A39"/>
    <w:rsid w:val="006C387C"/>
    <w:rsid w:val="006C46F2"/>
    <w:rsid w:val="006C5843"/>
    <w:rsid w:val="006C584A"/>
    <w:rsid w:val="006C5CFC"/>
    <w:rsid w:val="006C5D20"/>
    <w:rsid w:val="006C64E5"/>
    <w:rsid w:val="006C673F"/>
    <w:rsid w:val="006C6BB7"/>
    <w:rsid w:val="006C778C"/>
    <w:rsid w:val="006C7E56"/>
    <w:rsid w:val="006D02A4"/>
    <w:rsid w:val="006D1202"/>
    <w:rsid w:val="006D17EA"/>
    <w:rsid w:val="006D1B3E"/>
    <w:rsid w:val="006D3619"/>
    <w:rsid w:val="006D3F79"/>
    <w:rsid w:val="006D4724"/>
    <w:rsid w:val="006D49BD"/>
    <w:rsid w:val="006D52AC"/>
    <w:rsid w:val="006D53B2"/>
    <w:rsid w:val="006D54B3"/>
    <w:rsid w:val="006D5777"/>
    <w:rsid w:val="006D5DCD"/>
    <w:rsid w:val="006D6329"/>
    <w:rsid w:val="006D6725"/>
    <w:rsid w:val="006D68C3"/>
    <w:rsid w:val="006E045B"/>
    <w:rsid w:val="006E0A09"/>
    <w:rsid w:val="006E0F39"/>
    <w:rsid w:val="006E118B"/>
    <w:rsid w:val="006E130B"/>
    <w:rsid w:val="006E19AD"/>
    <w:rsid w:val="006E1ABF"/>
    <w:rsid w:val="006E25AB"/>
    <w:rsid w:val="006E2B03"/>
    <w:rsid w:val="006E2C3E"/>
    <w:rsid w:val="006E3269"/>
    <w:rsid w:val="006E34B6"/>
    <w:rsid w:val="006E36E8"/>
    <w:rsid w:val="006E3AC1"/>
    <w:rsid w:val="006E444E"/>
    <w:rsid w:val="006E58A4"/>
    <w:rsid w:val="006E6256"/>
    <w:rsid w:val="006E69F3"/>
    <w:rsid w:val="006E6A6F"/>
    <w:rsid w:val="006E6C4A"/>
    <w:rsid w:val="006E7344"/>
    <w:rsid w:val="006E74DA"/>
    <w:rsid w:val="006E7B71"/>
    <w:rsid w:val="006E7EE1"/>
    <w:rsid w:val="006F1312"/>
    <w:rsid w:val="006F1776"/>
    <w:rsid w:val="006F1C8B"/>
    <w:rsid w:val="006F1F52"/>
    <w:rsid w:val="006F21D8"/>
    <w:rsid w:val="006F2DB5"/>
    <w:rsid w:val="006F2E92"/>
    <w:rsid w:val="006F35F0"/>
    <w:rsid w:val="006F3CBF"/>
    <w:rsid w:val="006F4802"/>
    <w:rsid w:val="006F5379"/>
    <w:rsid w:val="006F57B8"/>
    <w:rsid w:val="006F5D4D"/>
    <w:rsid w:val="006F5FBB"/>
    <w:rsid w:val="006F623C"/>
    <w:rsid w:val="006F63E4"/>
    <w:rsid w:val="006F70EB"/>
    <w:rsid w:val="006F72B5"/>
    <w:rsid w:val="006F735D"/>
    <w:rsid w:val="006F751C"/>
    <w:rsid w:val="006F7C95"/>
    <w:rsid w:val="006F7E52"/>
    <w:rsid w:val="007001DD"/>
    <w:rsid w:val="00700338"/>
    <w:rsid w:val="00700704"/>
    <w:rsid w:val="00702000"/>
    <w:rsid w:val="00702519"/>
    <w:rsid w:val="00702DBB"/>
    <w:rsid w:val="007041A0"/>
    <w:rsid w:val="0070425D"/>
    <w:rsid w:val="00704703"/>
    <w:rsid w:val="00704755"/>
    <w:rsid w:val="00706C0F"/>
    <w:rsid w:val="00707F42"/>
    <w:rsid w:val="0071020C"/>
    <w:rsid w:val="00710817"/>
    <w:rsid w:val="00710F42"/>
    <w:rsid w:val="00711353"/>
    <w:rsid w:val="007130B0"/>
    <w:rsid w:val="00713443"/>
    <w:rsid w:val="0071385C"/>
    <w:rsid w:val="00713CCF"/>
    <w:rsid w:val="0071494D"/>
    <w:rsid w:val="00714D0D"/>
    <w:rsid w:val="00714D80"/>
    <w:rsid w:val="00714E5F"/>
    <w:rsid w:val="00715530"/>
    <w:rsid w:val="00715985"/>
    <w:rsid w:val="00715C43"/>
    <w:rsid w:val="00716B26"/>
    <w:rsid w:val="00716CF2"/>
    <w:rsid w:val="00717873"/>
    <w:rsid w:val="00717F5B"/>
    <w:rsid w:val="00720270"/>
    <w:rsid w:val="007210A0"/>
    <w:rsid w:val="00721B81"/>
    <w:rsid w:val="00722591"/>
    <w:rsid w:val="007237B9"/>
    <w:rsid w:val="00723963"/>
    <w:rsid w:val="00723DC8"/>
    <w:rsid w:val="007249E0"/>
    <w:rsid w:val="00724A1B"/>
    <w:rsid w:val="00726D56"/>
    <w:rsid w:val="0072726A"/>
    <w:rsid w:val="007273A3"/>
    <w:rsid w:val="00727415"/>
    <w:rsid w:val="0072744D"/>
    <w:rsid w:val="00727673"/>
    <w:rsid w:val="00727821"/>
    <w:rsid w:val="0073020C"/>
    <w:rsid w:val="00731B17"/>
    <w:rsid w:val="00731B43"/>
    <w:rsid w:val="00731C7C"/>
    <w:rsid w:val="0073209E"/>
    <w:rsid w:val="0073211C"/>
    <w:rsid w:val="007326D7"/>
    <w:rsid w:val="0073275A"/>
    <w:rsid w:val="00732F80"/>
    <w:rsid w:val="00733369"/>
    <w:rsid w:val="007349B8"/>
    <w:rsid w:val="0073546A"/>
    <w:rsid w:val="00735E50"/>
    <w:rsid w:val="00735FB3"/>
    <w:rsid w:val="00736109"/>
    <w:rsid w:val="00736C5D"/>
    <w:rsid w:val="007371FC"/>
    <w:rsid w:val="00737475"/>
    <w:rsid w:val="00737843"/>
    <w:rsid w:val="00737AD9"/>
    <w:rsid w:val="00737E4C"/>
    <w:rsid w:val="00737FE2"/>
    <w:rsid w:val="00740038"/>
    <w:rsid w:val="007407E0"/>
    <w:rsid w:val="00740AFF"/>
    <w:rsid w:val="007416B7"/>
    <w:rsid w:val="007417F0"/>
    <w:rsid w:val="00741AC8"/>
    <w:rsid w:val="00741C4A"/>
    <w:rsid w:val="007429CF"/>
    <w:rsid w:val="00742BD8"/>
    <w:rsid w:val="00742F48"/>
    <w:rsid w:val="00743742"/>
    <w:rsid w:val="00743D60"/>
    <w:rsid w:val="00743F9E"/>
    <w:rsid w:val="00744732"/>
    <w:rsid w:val="0074529F"/>
    <w:rsid w:val="0074546A"/>
    <w:rsid w:val="00745BA5"/>
    <w:rsid w:val="00745D47"/>
    <w:rsid w:val="00745D7C"/>
    <w:rsid w:val="007468E1"/>
    <w:rsid w:val="007476AD"/>
    <w:rsid w:val="007502DA"/>
    <w:rsid w:val="00750D67"/>
    <w:rsid w:val="00750F0E"/>
    <w:rsid w:val="00751210"/>
    <w:rsid w:val="007518C6"/>
    <w:rsid w:val="00752C3A"/>
    <w:rsid w:val="007532DA"/>
    <w:rsid w:val="007541BC"/>
    <w:rsid w:val="00754626"/>
    <w:rsid w:val="007549AC"/>
    <w:rsid w:val="00756878"/>
    <w:rsid w:val="00756B9A"/>
    <w:rsid w:val="00756BBA"/>
    <w:rsid w:val="007571CB"/>
    <w:rsid w:val="007572AD"/>
    <w:rsid w:val="00760DC9"/>
    <w:rsid w:val="00761A84"/>
    <w:rsid w:val="00761C1A"/>
    <w:rsid w:val="00761E8C"/>
    <w:rsid w:val="00762389"/>
    <w:rsid w:val="007626D5"/>
    <w:rsid w:val="007629C9"/>
    <w:rsid w:val="00762EC2"/>
    <w:rsid w:val="007633C1"/>
    <w:rsid w:val="00763A0C"/>
    <w:rsid w:val="00763AA8"/>
    <w:rsid w:val="00764978"/>
    <w:rsid w:val="00764B3E"/>
    <w:rsid w:val="00764F8F"/>
    <w:rsid w:val="00765134"/>
    <w:rsid w:val="00765322"/>
    <w:rsid w:val="00765550"/>
    <w:rsid w:val="00765AC2"/>
    <w:rsid w:val="00765C15"/>
    <w:rsid w:val="00766009"/>
    <w:rsid w:val="0076624A"/>
    <w:rsid w:val="00766307"/>
    <w:rsid w:val="007664AD"/>
    <w:rsid w:val="00766C19"/>
    <w:rsid w:val="007703F7"/>
    <w:rsid w:val="0077059A"/>
    <w:rsid w:val="00770A14"/>
    <w:rsid w:val="00771B9A"/>
    <w:rsid w:val="007729F5"/>
    <w:rsid w:val="00772B39"/>
    <w:rsid w:val="00772C86"/>
    <w:rsid w:val="00773057"/>
    <w:rsid w:val="00773ABF"/>
    <w:rsid w:val="00774277"/>
    <w:rsid w:val="0077563E"/>
    <w:rsid w:val="00775C60"/>
    <w:rsid w:val="0077749D"/>
    <w:rsid w:val="007774BB"/>
    <w:rsid w:val="00777D35"/>
    <w:rsid w:val="00777F5D"/>
    <w:rsid w:val="0078002B"/>
    <w:rsid w:val="0078071F"/>
    <w:rsid w:val="00780DDC"/>
    <w:rsid w:val="00781C4A"/>
    <w:rsid w:val="00781DFE"/>
    <w:rsid w:val="00781F9D"/>
    <w:rsid w:val="007824D1"/>
    <w:rsid w:val="00782978"/>
    <w:rsid w:val="00783153"/>
    <w:rsid w:val="007839D0"/>
    <w:rsid w:val="007849BD"/>
    <w:rsid w:val="00784CA4"/>
    <w:rsid w:val="00784CBD"/>
    <w:rsid w:val="00785608"/>
    <w:rsid w:val="007867C7"/>
    <w:rsid w:val="00787FC9"/>
    <w:rsid w:val="00790FE4"/>
    <w:rsid w:val="00792803"/>
    <w:rsid w:val="0079290F"/>
    <w:rsid w:val="00792D72"/>
    <w:rsid w:val="0079332F"/>
    <w:rsid w:val="00793669"/>
    <w:rsid w:val="007936A0"/>
    <w:rsid w:val="0079391E"/>
    <w:rsid w:val="00795BF3"/>
    <w:rsid w:val="00795D93"/>
    <w:rsid w:val="00795F29"/>
    <w:rsid w:val="00796B78"/>
    <w:rsid w:val="00797C23"/>
    <w:rsid w:val="00797C9F"/>
    <w:rsid w:val="00797FF6"/>
    <w:rsid w:val="007A08C5"/>
    <w:rsid w:val="007A0A16"/>
    <w:rsid w:val="007A0AFE"/>
    <w:rsid w:val="007A185D"/>
    <w:rsid w:val="007A1C3D"/>
    <w:rsid w:val="007A21DF"/>
    <w:rsid w:val="007A2B14"/>
    <w:rsid w:val="007A2C59"/>
    <w:rsid w:val="007A2E8D"/>
    <w:rsid w:val="007A2F11"/>
    <w:rsid w:val="007A33E6"/>
    <w:rsid w:val="007A35A8"/>
    <w:rsid w:val="007A39EA"/>
    <w:rsid w:val="007A3C0F"/>
    <w:rsid w:val="007A3DA1"/>
    <w:rsid w:val="007A4053"/>
    <w:rsid w:val="007A4173"/>
    <w:rsid w:val="007A4396"/>
    <w:rsid w:val="007A46BC"/>
    <w:rsid w:val="007A5B9C"/>
    <w:rsid w:val="007A64D1"/>
    <w:rsid w:val="007A651A"/>
    <w:rsid w:val="007A7FC2"/>
    <w:rsid w:val="007B003A"/>
    <w:rsid w:val="007B1507"/>
    <w:rsid w:val="007B169D"/>
    <w:rsid w:val="007B2457"/>
    <w:rsid w:val="007B26C9"/>
    <w:rsid w:val="007B2C29"/>
    <w:rsid w:val="007B2F68"/>
    <w:rsid w:val="007B32B4"/>
    <w:rsid w:val="007B32D3"/>
    <w:rsid w:val="007B3957"/>
    <w:rsid w:val="007B4AFD"/>
    <w:rsid w:val="007B5875"/>
    <w:rsid w:val="007B62AB"/>
    <w:rsid w:val="007B648B"/>
    <w:rsid w:val="007B6799"/>
    <w:rsid w:val="007B6A78"/>
    <w:rsid w:val="007B6E5F"/>
    <w:rsid w:val="007B7384"/>
    <w:rsid w:val="007B7D8D"/>
    <w:rsid w:val="007C00CB"/>
    <w:rsid w:val="007C0124"/>
    <w:rsid w:val="007C01CE"/>
    <w:rsid w:val="007C09D4"/>
    <w:rsid w:val="007C173C"/>
    <w:rsid w:val="007C1F79"/>
    <w:rsid w:val="007C2779"/>
    <w:rsid w:val="007C3C4B"/>
    <w:rsid w:val="007C42CE"/>
    <w:rsid w:val="007C44D3"/>
    <w:rsid w:val="007C4E6A"/>
    <w:rsid w:val="007C5010"/>
    <w:rsid w:val="007C5346"/>
    <w:rsid w:val="007C565D"/>
    <w:rsid w:val="007C5DE1"/>
    <w:rsid w:val="007C6169"/>
    <w:rsid w:val="007C62F2"/>
    <w:rsid w:val="007C63B4"/>
    <w:rsid w:val="007C6D65"/>
    <w:rsid w:val="007C6F00"/>
    <w:rsid w:val="007C76C8"/>
    <w:rsid w:val="007C7823"/>
    <w:rsid w:val="007C7D06"/>
    <w:rsid w:val="007C7FB2"/>
    <w:rsid w:val="007D004A"/>
    <w:rsid w:val="007D042D"/>
    <w:rsid w:val="007D1269"/>
    <w:rsid w:val="007D2A96"/>
    <w:rsid w:val="007D3145"/>
    <w:rsid w:val="007D33F7"/>
    <w:rsid w:val="007D34E4"/>
    <w:rsid w:val="007D395B"/>
    <w:rsid w:val="007D3D6A"/>
    <w:rsid w:val="007D424D"/>
    <w:rsid w:val="007D47FA"/>
    <w:rsid w:val="007D528D"/>
    <w:rsid w:val="007D5FC0"/>
    <w:rsid w:val="007D63F7"/>
    <w:rsid w:val="007D6581"/>
    <w:rsid w:val="007D660F"/>
    <w:rsid w:val="007D6F50"/>
    <w:rsid w:val="007D7156"/>
    <w:rsid w:val="007D7696"/>
    <w:rsid w:val="007D7C91"/>
    <w:rsid w:val="007E001F"/>
    <w:rsid w:val="007E099B"/>
    <w:rsid w:val="007E2928"/>
    <w:rsid w:val="007E2D4C"/>
    <w:rsid w:val="007E2E79"/>
    <w:rsid w:val="007E390F"/>
    <w:rsid w:val="007E4A89"/>
    <w:rsid w:val="007E4D62"/>
    <w:rsid w:val="007E55B4"/>
    <w:rsid w:val="007E5659"/>
    <w:rsid w:val="007E56A8"/>
    <w:rsid w:val="007E56CB"/>
    <w:rsid w:val="007E6072"/>
    <w:rsid w:val="007E60B2"/>
    <w:rsid w:val="007E6388"/>
    <w:rsid w:val="007E7361"/>
    <w:rsid w:val="007F01FC"/>
    <w:rsid w:val="007F07CB"/>
    <w:rsid w:val="007F09A5"/>
    <w:rsid w:val="007F1102"/>
    <w:rsid w:val="007F1E07"/>
    <w:rsid w:val="007F1F8C"/>
    <w:rsid w:val="007F346C"/>
    <w:rsid w:val="007F37E7"/>
    <w:rsid w:val="007F3D56"/>
    <w:rsid w:val="007F42FD"/>
    <w:rsid w:val="007F46BE"/>
    <w:rsid w:val="007F4D8C"/>
    <w:rsid w:val="007F4FAA"/>
    <w:rsid w:val="007F501D"/>
    <w:rsid w:val="007F5089"/>
    <w:rsid w:val="007F5092"/>
    <w:rsid w:val="007F510F"/>
    <w:rsid w:val="007F5225"/>
    <w:rsid w:val="007F5450"/>
    <w:rsid w:val="007F5EC8"/>
    <w:rsid w:val="007F6531"/>
    <w:rsid w:val="007F719C"/>
    <w:rsid w:val="007F722D"/>
    <w:rsid w:val="00800807"/>
    <w:rsid w:val="00800882"/>
    <w:rsid w:val="00801057"/>
    <w:rsid w:val="00801D20"/>
    <w:rsid w:val="00801F10"/>
    <w:rsid w:val="00802491"/>
    <w:rsid w:val="00802BF4"/>
    <w:rsid w:val="00803802"/>
    <w:rsid w:val="00803F69"/>
    <w:rsid w:val="00803F72"/>
    <w:rsid w:val="00803FB5"/>
    <w:rsid w:val="00804487"/>
    <w:rsid w:val="00804589"/>
    <w:rsid w:val="00805241"/>
    <w:rsid w:val="00805415"/>
    <w:rsid w:val="00805BCC"/>
    <w:rsid w:val="00805C1F"/>
    <w:rsid w:val="00806142"/>
    <w:rsid w:val="008063D0"/>
    <w:rsid w:val="008068EE"/>
    <w:rsid w:val="00806E8F"/>
    <w:rsid w:val="00810600"/>
    <w:rsid w:val="00810788"/>
    <w:rsid w:val="00810F80"/>
    <w:rsid w:val="00811773"/>
    <w:rsid w:val="00811787"/>
    <w:rsid w:val="00811BC7"/>
    <w:rsid w:val="00812E49"/>
    <w:rsid w:val="00812FCC"/>
    <w:rsid w:val="00813F4B"/>
    <w:rsid w:val="00815693"/>
    <w:rsid w:val="00815A2C"/>
    <w:rsid w:val="00815B1F"/>
    <w:rsid w:val="008166C3"/>
    <w:rsid w:val="008168E7"/>
    <w:rsid w:val="00816AA1"/>
    <w:rsid w:val="0081762D"/>
    <w:rsid w:val="00817CB1"/>
    <w:rsid w:val="00817F7D"/>
    <w:rsid w:val="00820438"/>
    <w:rsid w:val="00820623"/>
    <w:rsid w:val="00820F19"/>
    <w:rsid w:val="008210DB"/>
    <w:rsid w:val="00821208"/>
    <w:rsid w:val="008212BF"/>
    <w:rsid w:val="00821873"/>
    <w:rsid w:val="00821BE4"/>
    <w:rsid w:val="008222EE"/>
    <w:rsid w:val="00822823"/>
    <w:rsid w:val="00823827"/>
    <w:rsid w:val="00823B52"/>
    <w:rsid w:val="00824861"/>
    <w:rsid w:val="00824BBB"/>
    <w:rsid w:val="008253D9"/>
    <w:rsid w:val="00825420"/>
    <w:rsid w:val="00826C37"/>
    <w:rsid w:val="008279CF"/>
    <w:rsid w:val="008308F6"/>
    <w:rsid w:val="00830AD2"/>
    <w:rsid w:val="008317AF"/>
    <w:rsid w:val="008317E4"/>
    <w:rsid w:val="00831B2B"/>
    <w:rsid w:val="00831CF7"/>
    <w:rsid w:val="00831EF3"/>
    <w:rsid w:val="0083210F"/>
    <w:rsid w:val="00832BEA"/>
    <w:rsid w:val="00832F7A"/>
    <w:rsid w:val="00833450"/>
    <w:rsid w:val="00833AAB"/>
    <w:rsid w:val="00833D07"/>
    <w:rsid w:val="00833F21"/>
    <w:rsid w:val="00834657"/>
    <w:rsid w:val="0083465B"/>
    <w:rsid w:val="00834E67"/>
    <w:rsid w:val="00834FC9"/>
    <w:rsid w:val="00835744"/>
    <w:rsid w:val="0083590B"/>
    <w:rsid w:val="00835A11"/>
    <w:rsid w:val="00836082"/>
    <w:rsid w:val="008362E5"/>
    <w:rsid w:val="0083680C"/>
    <w:rsid w:val="00836BB3"/>
    <w:rsid w:val="00836C7D"/>
    <w:rsid w:val="00840138"/>
    <w:rsid w:val="008405A6"/>
    <w:rsid w:val="0084077D"/>
    <w:rsid w:val="008407BA"/>
    <w:rsid w:val="008408A9"/>
    <w:rsid w:val="00840D66"/>
    <w:rsid w:val="0084179B"/>
    <w:rsid w:val="00841A5A"/>
    <w:rsid w:val="00841FF1"/>
    <w:rsid w:val="0084296A"/>
    <w:rsid w:val="0084396D"/>
    <w:rsid w:val="008439A9"/>
    <w:rsid w:val="00844A1C"/>
    <w:rsid w:val="00844CA2"/>
    <w:rsid w:val="008451FD"/>
    <w:rsid w:val="008457B7"/>
    <w:rsid w:val="00845D64"/>
    <w:rsid w:val="00846CB3"/>
    <w:rsid w:val="00846D99"/>
    <w:rsid w:val="00846DE2"/>
    <w:rsid w:val="00847966"/>
    <w:rsid w:val="00850800"/>
    <w:rsid w:val="00850C21"/>
    <w:rsid w:val="00851A3D"/>
    <w:rsid w:val="00851B3B"/>
    <w:rsid w:val="00851BBA"/>
    <w:rsid w:val="0085209F"/>
    <w:rsid w:val="00852760"/>
    <w:rsid w:val="0085385B"/>
    <w:rsid w:val="00853D3F"/>
    <w:rsid w:val="00853FD5"/>
    <w:rsid w:val="00854068"/>
    <w:rsid w:val="008553B2"/>
    <w:rsid w:val="00855524"/>
    <w:rsid w:val="00855DD2"/>
    <w:rsid w:val="00855DD5"/>
    <w:rsid w:val="00855FBB"/>
    <w:rsid w:val="00856368"/>
    <w:rsid w:val="0085694C"/>
    <w:rsid w:val="008569BC"/>
    <w:rsid w:val="00856B9D"/>
    <w:rsid w:val="008575C9"/>
    <w:rsid w:val="00857709"/>
    <w:rsid w:val="0086053E"/>
    <w:rsid w:val="008609A8"/>
    <w:rsid w:val="008612AF"/>
    <w:rsid w:val="00861C88"/>
    <w:rsid w:val="008624D1"/>
    <w:rsid w:val="00862E7C"/>
    <w:rsid w:val="008630AD"/>
    <w:rsid w:val="008632F0"/>
    <w:rsid w:val="008632F2"/>
    <w:rsid w:val="00863428"/>
    <w:rsid w:val="00863453"/>
    <w:rsid w:val="008635AE"/>
    <w:rsid w:val="00863CCA"/>
    <w:rsid w:val="00863DEA"/>
    <w:rsid w:val="0086422A"/>
    <w:rsid w:val="00864255"/>
    <w:rsid w:val="008645E6"/>
    <w:rsid w:val="00864629"/>
    <w:rsid w:val="008650DA"/>
    <w:rsid w:val="00865B08"/>
    <w:rsid w:val="0086677F"/>
    <w:rsid w:val="008679F0"/>
    <w:rsid w:val="00870AE1"/>
    <w:rsid w:val="00870E5C"/>
    <w:rsid w:val="00871823"/>
    <w:rsid w:val="00871C70"/>
    <w:rsid w:val="00871DF3"/>
    <w:rsid w:val="0087218E"/>
    <w:rsid w:val="00872760"/>
    <w:rsid w:val="008731D8"/>
    <w:rsid w:val="008731EA"/>
    <w:rsid w:val="00873310"/>
    <w:rsid w:val="008733CC"/>
    <w:rsid w:val="008735A6"/>
    <w:rsid w:val="00876729"/>
    <w:rsid w:val="00876FED"/>
    <w:rsid w:val="008772BE"/>
    <w:rsid w:val="00877741"/>
    <w:rsid w:val="008777AD"/>
    <w:rsid w:val="008778BA"/>
    <w:rsid w:val="00877C4B"/>
    <w:rsid w:val="00880367"/>
    <w:rsid w:val="00880607"/>
    <w:rsid w:val="00880621"/>
    <w:rsid w:val="00880767"/>
    <w:rsid w:val="00880A62"/>
    <w:rsid w:val="00880B70"/>
    <w:rsid w:val="00880F99"/>
    <w:rsid w:val="008821D7"/>
    <w:rsid w:val="008822AA"/>
    <w:rsid w:val="008837A3"/>
    <w:rsid w:val="00884EDD"/>
    <w:rsid w:val="00884FF2"/>
    <w:rsid w:val="00885580"/>
    <w:rsid w:val="008859B7"/>
    <w:rsid w:val="0088608D"/>
    <w:rsid w:val="00886384"/>
    <w:rsid w:val="0088641E"/>
    <w:rsid w:val="00886F8C"/>
    <w:rsid w:val="00887DBF"/>
    <w:rsid w:val="0089386B"/>
    <w:rsid w:val="00893FE7"/>
    <w:rsid w:val="008947E4"/>
    <w:rsid w:val="008950F3"/>
    <w:rsid w:val="00895619"/>
    <w:rsid w:val="0089578E"/>
    <w:rsid w:val="00896BC7"/>
    <w:rsid w:val="008A0D2C"/>
    <w:rsid w:val="008A17B4"/>
    <w:rsid w:val="008A1E44"/>
    <w:rsid w:val="008A28FF"/>
    <w:rsid w:val="008A33AA"/>
    <w:rsid w:val="008A34DC"/>
    <w:rsid w:val="008A3835"/>
    <w:rsid w:val="008A499F"/>
    <w:rsid w:val="008A52E3"/>
    <w:rsid w:val="008A546C"/>
    <w:rsid w:val="008A54FE"/>
    <w:rsid w:val="008A5EF2"/>
    <w:rsid w:val="008A6036"/>
    <w:rsid w:val="008A6F74"/>
    <w:rsid w:val="008A7DA2"/>
    <w:rsid w:val="008B069E"/>
    <w:rsid w:val="008B12A4"/>
    <w:rsid w:val="008B1350"/>
    <w:rsid w:val="008B18FC"/>
    <w:rsid w:val="008B2868"/>
    <w:rsid w:val="008B3B9E"/>
    <w:rsid w:val="008B3E84"/>
    <w:rsid w:val="008B5054"/>
    <w:rsid w:val="008B5AC8"/>
    <w:rsid w:val="008B5AE9"/>
    <w:rsid w:val="008B6AEB"/>
    <w:rsid w:val="008B7265"/>
    <w:rsid w:val="008B79FB"/>
    <w:rsid w:val="008C0BB3"/>
    <w:rsid w:val="008C14D6"/>
    <w:rsid w:val="008C1DC2"/>
    <w:rsid w:val="008C225D"/>
    <w:rsid w:val="008C2B2B"/>
    <w:rsid w:val="008C2C28"/>
    <w:rsid w:val="008C2D23"/>
    <w:rsid w:val="008C2FC1"/>
    <w:rsid w:val="008C380B"/>
    <w:rsid w:val="008C3B92"/>
    <w:rsid w:val="008C439C"/>
    <w:rsid w:val="008C5355"/>
    <w:rsid w:val="008C5A45"/>
    <w:rsid w:val="008C5ADD"/>
    <w:rsid w:val="008C6DE5"/>
    <w:rsid w:val="008C7431"/>
    <w:rsid w:val="008C76C4"/>
    <w:rsid w:val="008C7840"/>
    <w:rsid w:val="008C7CB3"/>
    <w:rsid w:val="008D07F6"/>
    <w:rsid w:val="008D188E"/>
    <w:rsid w:val="008D1C3A"/>
    <w:rsid w:val="008D2D83"/>
    <w:rsid w:val="008D38E0"/>
    <w:rsid w:val="008D4F13"/>
    <w:rsid w:val="008D514D"/>
    <w:rsid w:val="008D5981"/>
    <w:rsid w:val="008D6275"/>
    <w:rsid w:val="008D63C9"/>
    <w:rsid w:val="008D6BD4"/>
    <w:rsid w:val="008D7117"/>
    <w:rsid w:val="008D72D9"/>
    <w:rsid w:val="008D7383"/>
    <w:rsid w:val="008D743E"/>
    <w:rsid w:val="008D75D5"/>
    <w:rsid w:val="008D75DC"/>
    <w:rsid w:val="008D7924"/>
    <w:rsid w:val="008E05CC"/>
    <w:rsid w:val="008E07D2"/>
    <w:rsid w:val="008E0EB5"/>
    <w:rsid w:val="008E1CA9"/>
    <w:rsid w:val="008E2751"/>
    <w:rsid w:val="008E2AA5"/>
    <w:rsid w:val="008E3A20"/>
    <w:rsid w:val="008E4208"/>
    <w:rsid w:val="008E5289"/>
    <w:rsid w:val="008E5BFA"/>
    <w:rsid w:val="008E5C62"/>
    <w:rsid w:val="008E60CE"/>
    <w:rsid w:val="008E659F"/>
    <w:rsid w:val="008E6DEB"/>
    <w:rsid w:val="008E6FE2"/>
    <w:rsid w:val="008E71AD"/>
    <w:rsid w:val="008E783E"/>
    <w:rsid w:val="008E79A2"/>
    <w:rsid w:val="008F04B9"/>
    <w:rsid w:val="008F1017"/>
    <w:rsid w:val="008F163E"/>
    <w:rsid w:val="008F1D26"/>
    <w:rsid w:val="008F3F04"/>
    <w:rsid w:val="008F4176"/>
    <w:rsid w:val="008F464D"/>
    <w:rsid w:val="008F6E12"/>
    <w:rsid w:val="008F6E89"/>
    <w:rsid w:val="008F7F74"/>
    <w:rsid w:val="009008B1"/>
    <w:rsid w:val="00900EA4"/>
    <w:rsid w:val="009028C1"/>
    <w:rsid w:val="00903D67"/>
    <w:rsid w:val="00903D85"/>
    <w:rsid w:val="00903F2A"/>
    <w:rsid w:val="00904319"/>
    <w:rsid w:val="00906221"/>
    <w:rsid w:val="00906793"/>
    <w:rsid w:val="00906922"/>
    <w:rsid w:val="00907043"/>
    <w:rsid w:val="0090760B"/>
    <w:rsid w:val="00907962"/>
    <w:rsid w:val="009106BC"/>
    <w:rsid w:val="00911B87"/>
    <w:rsid w:val="009123C3"/>
    <w:rsid w:val="00912445"/>
    <w:rsid w:val="009125F6"/>
    <w:rsid w:val="00912AE3"/>
    <w:rsid w:val="009137CB"/>
    <w:rsid w:val="00913C69"/>
    <w:rsid w:val="009147D6"/>
    <w:rsid w:val="00915159"/>
    <w:rsid w:val="0091545D"/>
    <w:rsid w:val="00915470"/>
    <w:rsid w:val="009158E3"/>
    <w:rsid w:val="00915ADF"/>
    <w:rsid w:val="0091788D"/>
    <w:rsid w:val="00917CF2"/>
    <w:rsid w:val="00920748"/>
    <w:rsid w:val="009216C1"/>
    <w:rsid w:val="00923485"/>
    <w:rsid w:val="00923B75"/>
    <w:rsid w:val="00923F8C"/>
    <w:rsid w:val="00924911"/>
    <w:rsid w:val="00925DE4"/>
    <w:rsid w:val="009267CC"/>
    <w:rsid w:val="00926A36"/>
    <w:rsid w:val="00926A7D"/>
    <w:rsid w:val="009277EA"/>
    <w:rsid w:val="009301EF"/>
    <w:rsid w:val="009307A7"/>
    <w:rsid w:val="00932784"/>
    <w:rsid w:val="00932BCC"/>
    <w:rsid w:val="00933059"/>
    <w:rsid w:val="009338D2"/>
    <w:rsid w:val="00934A55"/>
    <w:rsid w:val="00934A74"/>
    <w:rsid w:val="0093575F"/>
    <w:rsid w:val="00935B0E"/>
    <w:rsid w:val="0093668E"/>
    <w:rsid w:val="009366E7"/>
    <w:rsid w:val="00936D8A"/>
    <w:rsid w:val="00937334"/>
    <w:rsid w:val="0093774B"/>
    <w:rsid w:val="00937954"/>
    <w:rsid w:val="00940192"/>
    <w:rsid w:val="009407D6"/>
    <w:rsid w:val="00940A6A"/>
    <w:rsid w:val="0094179E"/>
    <w:rsid w:val="00941CEC"/>
    <w:rsid w:val="00942057"/>
    <w:rsid w:val="00942182"/>
    <w:rsid w:val="00942DEE"/>
    <w:rsid w:val="00943E07"/>
    <w:rsid w:val="009441F9"/>
    <w:rsid w:val="00944B9C"/>
    <w:rsid w:val="00944C87"/>
    <w:rsid w:val="00944C9D"/>
    <w:rsid w:val="00945D90"/>
    <w:rsid w:val="0094647A"/>
    <w:rsid w:val="00947472"/>
    <w:rsid w:val="00947F4A"/>
    <w:rsid w:val="00947F5C"/>
    <w:rsid w:val="00950C53"/>
    <w:rsid w:val="00950DB5"/>
    <w:rsid w:val="00950E6E"/>
    <w:rsid w:val="00951013"/>
    <w:rsid w:val="00951511"/>
    <w:rsid w:val="00951A4A"/>
    <w:rsid w:val="00951B14"/>
    <w:rsid w:val="009520FC"/>
    <w:rsid w:val="0095257B"/>
    <w:rsid w:val="0095335B"/>
    <w:rsid w:val="00953C30"/>
    <w:rsid w:val="009544A5"/>
    <w:rsid w:val="00955182"/>
    <w:rsid w:val="00955C77"/>
    <w:rsid w:val="00956D7D"/>
    <w:rsid w:val="00957779"/>
    <w:rsid w:val="00960F61"/>
    <w:rsid w:val="00961BF3"/>
    <w:rsid w:val="0096219A"/>
    <w:rsid w:val="00962361"/>
    <w:rsid w:val="009624C0"/>
    <w:rsid w:val="00962E07"/>
    <w:rsid w:val="00963FAF"/>
    <w:rsid w:val="0096463A"/>
    <w:rsid w:val="0096471F"/>
    <w:rsid w:val="009647FF"/>
    <w:rsid w:val="009650F2"/>
    <w:rsid w:val="00965440"/>
    <w:rsid w:val="00965653"/>
    <w:rsid w:val="00965CED"/>
    <w:rsid w:val="0096715B"/>
    <w:rsid w:val="00967E48"/>
    <w:rsid w:val="00967E64"/>
    <w:rsid w:val="009705AB"/>
    <w:rsid w:val="00970CAB"/>
    <w:rsid w:val="00971117"/>
    <w:rsid w:val="00972323"/>
    <w:rsid w:val="00972717"/>
    <w:rsid w:val="009738AF"/>
    <w:rsid w:val="009738ED"/>
    <w:rsid w:val="00973D12"/>
    <w:rsid w:val="00973E97"/>
    <w:rsid w:val="009745A5"/>
    <w:rsid w:val="00974ED5"/>
    <w:rsid w:val="009750C0"/>
    <w:rsid w:val="009759FA"/>
    <w:rsid w:val="00975B07"/>
    <w:rsid w:val="00977225"/>
    <w:rsid w:val="00977A65"/>
    <w:rsid w:val="0098001A"/>
    <w:rsid w:val="00980259"/>
    <w:rsid w:val="009807AD"/>
    <w:rsid w:val="00980EC1"/>
    <w:rsid w:val="00981170"/>
    <w:rsid w:val="0098148D"/>
    <w:rsid w:val="00981BE7"/>
    <w:rsid w:val="00982113"/>
    <w:rsid w:val="0098294F"/>
    <w:rsid w:val="00982D2C"/>
    <w:rsid w:val="0098417E"/>
    <w:rsid w:val="00984FEA"/>
    <w:rsid w:val="00985043"/>
    <w:rsid w:val="00985094"/>
    <w:rsid w:val="009850CF"/>
    <w:rsid w:val="0098536D"/>
    <w:rsid w:val="009869DE"/>
    <w:rsid w:val="00986ED2"/>
    <w:rsid w:val="009872CC"/>
    <w:rsid w:val="00987454"/>
    <w:rsid w:val="00990313"/>
    <w:rsid w:val="009906DF"/>
    <w:rsid w:val="00990A07"/>
    <w:rsid w:val="009910C5"/>
    <w:rsid w:val="009913C6"/>
    <w:rsid w:val="009914B4"/>
    <w:rsid w:val="009918F7"/>
    <w:rsid w:val="00991C59"/>
    <w:rsid w:val="00992149"/>
    <w:rsid w:val="009921C5"/>
    <w:rsid w:val="00993A0E"/>
    <w:rsid w:val="00994710"/>
    <w:rsid w:val="00994A76"/>
    <w:rsid w:val="00994D36"/>
    <w:rsid w:val="00994DC7"/>
    <w:rsid w:val="00994E7F"/>
    <w:rsid w:val="00996329"/>
    <w:rsid w:val="0099670B"/>
    <w:rsid w:val="0099693C"/>
    <w:rsid w:val="00996E02"/>
    <w:rsid w:val="009977FC"/>
    <w:rsid w:val="009A0A53"/>
    <w:rsid w:val="009A1BE2"/>
    <w:rsid w:val="009A26D4"/>
    <w:rsid w:val="009A2CE2"/>
    <w:rsid w:val="009A31AA"/>
    <w:rsid w:val="009A4BB5"/>
    <w:rsid w:val="009A5CA6"/>
    <w:rsid w:val="009A636F"/>
    <w:rsid w:val="009A67A6"/>
    <w:rsid w:val="009A67CC"/>
    <w:rsid w:val="009A77D2"/>
    <w:rsid w:val="009A7E90"/>
    <w:rsid w:val="009A7F73"/>
    <w:rsid w:val="009B0255"/>
    <w:rsid w:val="009B06E5"/>
    <w:rsid w:val="009B0BA7"/>
    <w:rsid w:val="009B1877"/>
    <w:rsid w:val="009B1CF6"/>
    <w:rsid w:val="009B1EF5"/>
    <w:rsid w:val="009B2A3C"/>
    <w:rsid w:val="009B2AED"/>
    <w:rsid w:val="009B2D89"/>
    <w:rsid w:val="009B34F8"/>
    <w:rsid w:val="009B3BF8"/>
    <w:rsid w:val="009B446F"/>
    <w:rsid w:val="009B4EE3"/>
    <w:rsid w:val="009B550C"/>
    <w:rsid w:val="009B5891"/>
    <w:rsid w:val="009B660A"/>
    <w:rsid w:val="009B7055"/>
    <w:rsid w:val="009B77C5"/>
    <w:rsid w:val="009C0A29"/>
    <w:rsid w:val="009C16AA"/>
    <w:rsid w:val="009C16AE"/>
    <w:rsid w:val="009C172D"/>
    <w:rsid w:val="009C17EC"/>
    <w:rsid w:val="009C199D"/>
    <w:rsid w:val="009C1D4F"/>
    <w:rsid w:val="009C1F0B"/>
    <w:rsid w:val="009C31F9"/>
    <w:rsid w:val="009C39FB"/>
    <w:rsid w:val="009C3A1D"/>
    <w:rsid w:val="009C3AA2"/>
    <w:rsid w:val="009C44C7"/>
    <w:rsid w:val="009C458F"/>
    <w:rsid w:val="009C5C21"/>
    <w:rsid w:val="009C6375"/>
    <w:rsid w:val="009C6628"/>
    <w:rsid w:val="009C7452"/>
    <w:rsid w:val="009C77D7"/>
    <w:rsid w:val="009C7BF4"/>
    <w:rsid w:val="009C7F92"/>
    <w:rsid w:val="009D16AE"/>
    <w:rsid w:val="009D1E62"/>
    <w:rsid w:val="009D2705"/>
    <w:rsid w:val="009D27B4"/>
    <w:rsid w:val="009D2DE7"/>
    <w:rsid w:val="009D3260"/>
    <w:rsid w:val="009D45AA"/>
    <w:rsid w:val="009D4D95"/>
    <w:rsid w:val="009D56B8"/>
    <w:rsid w:val="009D5AF0"/>
    <w:rsid w:val="009D5D2A"/>
    <w:rsid w:val="009D5E55"/>
    <w:rsid w:val="009D66C9"/>
    <w:rsid w:val="009D6B47"/>
    <w:rsid w:val="009D73BF"/>
    <w:rsid w:val="009D764B"/>
    <w:rsid w:val="009D7C0C"/>
    <w:rsid w:val="009E1222"/>
    <w:rsid w:val="009E157A"/>
    <w:rsid w:val="009E1EB3"/>
    <w:rsid w:val="009E1F2D"/>
    <w:rsid w:val="009E226B"/>
    <w:rsid w:val="009E2DD1"/>
    <w:rsid w:val="009E335D"/>
    <w:rsid w:val="009E3A66"/>
    <w:rsid w:val="009E3E8C"/>
    <w:rsid w:val="009E4061"/>
    <w:rsid w:val="009E5180"/>
    <w:rsid w:val="009E54E4"/>
    <w:rsid w:val="009E732A"/>
    <w:rsid w:val="009E7622"/>
    <w:rsid w:val="009E7D1D"/>
    <w:rsid w:val="009F06C8"/>
    <w:rsid w:val="009F0759"/>
    <w:rsid w:val="009F15E1"/>
    <w:rsid w:val="009F16AC"/>
    <w:rsid w:val="009F250A"/>
    <w:rsid w:val="009F2D9C"/>
    <w:rsid w:val="009F3A7B"/>
    <w:rsid w:val="009F3F1D"/>
    <w:rsid w:val="009F4DF9"/>
    <w:rsid w:val="009F5689"/>
    <w:rsid w:val="009F5927"/>
    <w:rsid w:val="009F6A9D"/>
    <w:rsid w:val="009F6CD2"/>
    <w:rsid w:val="009F7085"/>
    <w:rsid w:val="009F77E0"/>
    <w:rsid w:val="009F79D1"/>
    <w:rsid w:val="00A001D5"/>
    <w:rsid w:val="00A01AE5"/>
    <w:rsid w:val="00A01CD6"/>
    <w:rsid w:val="00A027CC"/>
    <w:rsid w:val="00A0291C"/>
    <w:rsid w:val="00A02EC2"/>
    <w:rsid w:val="00A02F5A"/>
    <w:rsid w:val="00A035D0"/>
    <w:rsid w:val="00A03B31"/>
    <w:rsid w:val="00A03D5E"/>
    <w:rsid w:val="00A04324"/>
    <w:rsid w:val="00A043F0"/>
    <w:rsid w:val="00A047AF"/>
    <w:rsid w:val="00A0497C"/>
    <w:rsid w:val="00A0504D"/>
    <w:rsid w:val="00A055CC"/>
    <w:rsid w:val="00A05673"/>
    <w:rsid w:val="00A0567C"/>
    <w:rsid w:val="00A05BC4"/>
    <w:rsid w:val="00A066E7"/>
    <w:rsid w:val="00A06BE6"/>
    <w:rsid w:val="00A0759D"/>
    <w:rsid w:val="00A078FB"/>
    <w:rsid w:val="00A07C13"/>
    <w:rsid w:val="00A07E96"/>
    <w:rsid w:val="00A1009A"/>
    <w:rsid w:val="00A1015E"/>
    <w:rsid w:val="00A1021F"/>
    <w:rsid w:val="00A10424"/>
    <w:rsid w:val="00A10547"/>
    <w:rsid w:val="00A107FC"/>
    <w:rsid w:val="00A10C0A"/>
    <w:rsid w:val="00A126BC"/>
    <w:rsid w:val="00A131BC"/>
    <w:rsid w:val="00A131D2"/>
    <w:rsid w:val="00A13F17"/>
    <w:rsid w:val="00A13F5B"/>
    <w:rsid w:val="00A140BB"/>
    <w:rsid w:val="00A14D50"/>
    <w:rsid w:val="00A15835"/>
    <w:rsid w:val="00A15D0B"/>
    <w:rsid w:val="00A16A51"/>
    <w:rsid w:val="00A16CB7"/>
    <w:rsid w:val="00A1754A"/>
    <w:rsid w:val="00A17CF9"/>
    <w:rsid w:val="00A204E7"/>
    <w:rsid w:val="00A20748"/>
    <w:rsid w:val="00A227A1"/>
    <w:rsid w:val="00A22988"/>
    <w:rsid w:val="00A22C8D"/>
    <w:rsid w:val="00A2422B"/>
    <w:rsid w:val="00A24E3A"/>
    <w:rsid w:val="00A252C4"/>
    <w:rsid w:val="00A261E1"/>
    <w:rsid w:val="00A262A3"/>
    <w:rsid w:val="00A27067"/>
    <w:rsid w:val="00A27140"/>
    <w:rsid w:val="00A279BB"/>
    <w:rsid w:val="00A27C2B"/>
    <w:rsid w:val="00A27CF5"/>
    <w:rsid w:val="00A30701"/>
    <w:rsid w:val="00A317CB"/>
    <w:rsid w:val="00A31920"/>
    <w:rsid w:val="00A31C60"/>
    <w:rsid w:val="00A3351D"/>
    <w:rsid w:val="00A3369C"/>
    <w:rsid w:val="00A34349"/>
    <w:rsid w:val="00A34D05"/>
    <w:rsid w:val="00A35123"/>
    <w:rsid w:val="00A357CF"/>
    <w:rsid w:val="00A35FB1"/>
    <w:rsid w:val="00A35FBE"/>
    <w:rsid w:val="00A36C76"/>
    <w:rsid w:val="00A37301"/>
    <w:rsid w:val="00A379C2"/>
    <w:rsid w:val="00A379F2"/>
    <w:rsid w:val="00A37B55"/>
    <w:rsid w:val="00A37BB1"/>
    <w:rsid w:val="00A37E03"/>
    <w:rsid w:val="00A410D6"/>
    <w:rsid w:val="00A41666"/>
    <w:rsid w:val="00A41CFB"/>
    <w:rsid w:val="00A42C29"/>
    <w:rsid w:val="00A43655"/>
    <w:rsid w:val="00A43B7A"/>
    <w:rsid w:val="00A4473C"/>
    <w:rsid w:val="00A500A0"/>
    <w:rsid w:val="00A50657"/>
    <w:rsid w:val="00A5148E"/>
    <w:rsid w:val="00A51A61"/>
    <w:rsid w:val="00A51DFF"/>
    <w:rsid w:val="00A5201D"/>
    <w:rsid w:val="00A5315D"/>
    <w:rsid w:val="00A53181"/>
    <w:rsid w:val="00A531C3"/>
    <w:rsid w:val="00A53B94"/>
    <w:rsid w:val="00A53C3D"/>
    <w:rsid w:val="00A53E77"/>
    <w:rsid w:val="00A540C6"/>
    <w:rsid w:val="00A54CF5"/>
    <w:rsid w:val="00A551B1"/>
    <w:rsid w:val="00A56101"/>
    <w:rsid w:val="00A5717D"/>
    <w:rsid w:val="00A57523"/>
    <w:rsid w:val="00A61221"/>
    <w:rsid w:val="00A613DE"/>
    <w:rsid w:val="00A61585"/>
    <w:rsid w:val="00A61699"/>
    <w:rsid w:val="00A61C62"/>
    <w:rsid w:val="00A6333C"/>
    <w:rsid w:val="00A63D59"/>
    <w:rsid w:val="00A63F13"/>
    <w:rsid w:val="00A65D70"/>
    <w:rsid w:val="00A66AE3"/>
    <w:rsid w:val="00A70069"/>
    <w:rsid w:val="00A701DA"/>
    <w:rsid w:val="00A70600"/>
    <w:rsid w:val="00A70A02"/>
    <w:rsid w:val="00A70D26"/>
    <w:rsid w:val="00A72444"/>
    <w:rsid w:val="00A724DF"/>
    <w:rsid w:val="00A729F1"/>
    <w:rsid w:val="00A72B2B"/>
    <w:rsid w:val="00A735BB"/>
    <w:rsid w:val="00A73775"/>
    <w:rsid w:val="00A73C3A"/>
    <w:rsid w:val="00A74656"/>
    <w:rsid w:val="00A74D20"/>
    <w:rsid w:val="00A7515E"/>
    <w:rsid w:val="00A75BA6"/>
    <w:rsid w:val="00A75EE3"/>
    <w:rsid w:val="00A762AC"/>
    <w:rsid w:val="00A7634F"/>
    <w:rsid w:val="00A76B6C"/>
    <w:rsid w:val="00A77737"/>
    <w:rsid w:val="00A800B5"/>
    <w:rsid w:val="00A8099C"/>
    <w:rsid w:val="00A80CC7"/>
    <w:rsid w:val="00A80D2C"/>
    <w:rsid w:val="00A813F4"/>
    <w:rsid w:val="00A82306"/>
    <w:rsid w:val="00A82583"/>
    <w:rsid w:val="00A826AE"/>
    <w:rsid w:val="00A82814"/>
    <w:rsid w:val="00A829EA"/>
    <w:rsid w:val="00A82FB4"/>
    <w:rsid w:val="00A83600"/>
    <w:rsid w:val="00A83FD5"/>
    <w:rsid w:val="00A850C8"/>
    <w:rsid w:val="00A850FE"/>
    <w:rsid w:val="00A851DD"/>
    <w:rsid w:val="00A854D9"/>
    <w:rsid w:val="00A85D11"/>
    <w:rsid w:val="00A85DB7"/>
    <w:rsid w:val="00A861EA"/>
    <w:rsid w:val="00A86E26"/>
    <w:rsid w:val="00A87927"/>
    <w:rsid w:val="00A87982"/>
    <w:rsid w:val="00A87D74"/>
    <w:rsid w:val="00A90F7D"/>
    <w:rsid w:val="00A91486"/>
    <w:rsid w:val="00A916ED"/>
    <w:rsid w:val="00A91F2A"/>
    <w:rsid w:val="00A92561"/>
    <w:rsid w:val="00A927BE"/>
    <w:rsid w:val="00A929ED"/>
    <w:rsid w:val="00A92A86"/>
    <w:rsid w:val="00A942E6"/>
    <w:rsid w:val="00A94502"/>
    <w:rsid w:val="00A9470D"/>
    <w:rsid w:val="00A94CFA"/>
    <w:rsid w:val="00A95605"/>
    <w:rsid w:val="00A968DE"/>
    <w:rsid w:val="00A96FBF"/>
    <w:rsid w:val="00A97103"/>
    <w:rsid w:val="00AA02A6"/>
    <w:rsid w:val="00AA091C"/>
    <w:rsid w:val="00AA127C"/>
    <w:rsid w:val="00AA1A7B"/>
    <w:rsid w:val="00AA1EDA"/>
    <w:rsid w:val="00AA26F6"/>
    <w:rsid w:val="00AA27F7"/>
    <w:rsid w:val="00AA2967"/>
    <w:rsid w:val="00AA3F39"/>
    <w:rsid w:val="00AA4233"/>
    <w:rsid w:val="00AA5067"/>
    <w:rsid w:val="00AA511F"/>
    <w:rsid w:val="00AB040C"/>
    <w:rsid w:val="00AB0A0E"/>
    <w:rsid w:val="00AB0AFE"/>
    <w:rsid w:val="00AB25F3"/>
    <w:rsid w:val="00AB4AEF"/>
    <w:rsid w:val="00AB5504"/>
    <w:rsid w:val="00AB5A28"/>
    <w:rsid w:val="00AB632F"/>
    <w:rsid w:val="00AB65A5"/>
    <w:rsid w:val="00AB69BC"/>
    <w:rsid w:val="00AB700A"/>
    <w:rsid w:val="00AB7116"/>
    <w:rsid w:val="00AC0556"/>
    <w:rsid w:val="00AC0749"/>
    <w:rsid w:val="00AC1332"/>
    <w:rsid w:val="00AC34DD"/>
    <w:rsid w:val="00AC41B4"/>
    <w:rsid w:val="00AC48F6"/>
    <w:rsid w:val="00AC4947"/>
    <w:rsid w:val="00AC59DF"/>
    <w:rsid w:val="00AC5F64"/>
    <w:rsid w:val="00AC6493"/>
    <w:rsid w:val="00AC6C62"/>
    <w:rsid w:val="00AC7407"/>
    <w:rsid w:val="00AC7C2E"/>
    <w:rsid w:val="00AC7E00"/>
    <w:rsid w:val="00AD1BB5"/>
    <w:rsid w:val="00AD21A3"/>
    <w:rsid w:val="00AD2463"/>
    <w:rsid w:val="00AD2985"/>
    <w:rsid w:val="00AD318F"/>
    <w:rsid w:val="00AD4948"/>
    <w:rsid w:val="00AD557B"/>
    <w:rsid w:val="00AD56C0"/>
    <w:rsid w:val="00AD7416"/>
    <w:rsid w:val="00AD7640"/>
    <w:rsid w:val="00AD76C6"/>
    <w:rsid w:val="00AD7817"/>
    <w:rsid w:val="00AD7E28"/>
    <w:rsid w:val="00AE1450"/>
    <w:rsid w:val="00AE180A"/>
    <w:rsid w:val="00AE1DB7"/>
    <w:rsid w:val="00AE2050"/>
    <w:rsid w:val="00AE4728"/>
    <w:rsid w:val="00AE57B4"/>
    <w:rsid w:val="00AE6CA7"/>
    <w:rsid w:val="00AF031C"/>
    <w:rsid w:val="00AF045B"/>
    <w:rsid w:val="00AF05AA"/>
    <w:rsid w:val="00AF06C7"/>
    <w:rsid w:val="00AF1041"/>
    <w:rsid w:val="00AF137B"/>
    <w:rsid w:val="00AF1543"/>
    <w:rsid w:val="00AF1C18"/>
    <w:rsid w:val="00AF211E"/>
    <w:rsid w:val="00AF2453"/>
    <w:rsid w:val="00AF2AA9"/>
    <w:rsid w:val="00AF2D52"/>
    <w:rsid w:val="00AF34F6"/>
    <w:rsid w:val="00AF3625"/>
    <w:rsid w:val="00AF5538"/>
    <w:rsid w:val="00AF56C4"/>
    <w:rsid w:val="00AF66F9"/>
    <w:rsid w:val="00AF6745"/>
    <w:rsid w:val="00AF6C23"/>
    <w:rsid w:val="00AF7568"/>
    <w:rsid w:val="00AF7F1B"/>
    <w:rsid w:val="00B00B35"/>
    <w:rsid w:val="00B00F8B"/>
    <w:rsid w:val="00B00FC9"/>
    <w:rsid w:val="00B01571"/>
    <w:rsid w:val="00B01827"/>
    <w:rsid w:val="00B01960"/>
    <w:rsid w:val="00B02596"/>
    <w:rsid w:val="00B02D9C"/>
    <w:rsid w:val="00B03D7F"/>
    <w:rsid w:val="00B03E5E"/>
    <w:rsid w:val="00B03F5D"/>
    <w:rsid w:val="00B04422"/>
    <w:rsid w:val="00B05046"/>
    <w:rsid w:val="00B0569F"/>
    <w:rsid w:val="00B05D6D"/>
    <w:rsid w:val="00B05E0A"/>
    <w:rsid w:val="00B064DF"/>
    <w:rsid w:val="00B065BC"/>
    <w:rsid w:val="00B070BE"/>
    <w:rsid w:val="00B07591"/>
    <w:rsid w:val="00B076E3"/>
    <w:rsid w:val="00B10C81"/>
    <w:rsid w:val="00B10DEA"/>
    <w:rsid w:val="00B10F0E"/>
    <w:rsid w:val="00B10F57"/>
    <w:rsid w:val="00B1103C"/>
    <w:rsid w:val="00B118D2"/>
    <w:rsid w:val="00B1211B"/>
    <w:rsid w:val="00B12745"/>
    <w:rsid w:val="00B12B7F"/>
    <w:rsid w:val="00B13C95"/>
    <w:rsid w:val="00B143B1"/>
    <w:rsid w:val="00B14650"/>
    <w:rsid w:val="00B147E9"/>
    <w:rsid w:val="00B14C4A"/>
    <w:rsid w:val="00B15339"/>
    <w:rsid w:val="00B156E7"/>
    <w:rsid w:val="00B15C49"/>
    <w:rsid w:val="00B1658A"/>
    <w:rsid w:val="00B166A6"/>
    <w:rsid w:val="00B16AB1"/>
    <w:rsid w:val="00B16D06"/>
    <w:rsid w:val="00B20B5E"/>
    <w:rsid w:val="00B21A71"/>
    <w:rsid w:val="00B21E45"/>
    <w:rsid w:val="00B21F9A"/>
    <w:rsid w:val="00B22871"/>
    <w:rsid w:val="00B23781"/>
    <w:rsid w:val="00B25570"/>
    <w:rsid w:val="00B25A3E"/>
    <w:rsid w:val="00B26973"/>
    <w:rsid w:val="00B26AF2"/>
    <w:rsid w:val="00B27697"/>
    <w:rsid w:val="00B27BB2"/>
    <w:rsid w:val="00B302CB"/>
    <w:rsid w:val="00B307EB"/>
    <w:rsid w:val="00B30AC6"/>
    <w:rsid w:val="00B31797"/>
    <w:rsid w:val="00B31BC3"/>
    <w:rsid w:val="00B31CA9"/>
    <w:rsid w:val="00B32064"/>
    <w:rsid w:val="00B322A4"/>
    <w:rsid w:val="00B324AB"/>
    <w:rsid w:val="00B330B1"/>
    <w:rsid w:val="00B332C7"/>
    <w:rsid w:val="00B334F5"/>
    <w:rsid w:val="00B33D13"/>
    <w:rsid w:val="00B33E0D"/>
    <w:rsid w:val="00B34319"/>
    <w:rsid w:val="00B34E38"/>
    <w:rsid w:val="00B35CCE"/>
    <w:rsid w:val="00B35D33"/>
    <w:rsid w:val="00B35F67"/>
    <w:rsid w:val="00B36222"/>
    <w:rsid w:val="00B36B3A"/>
    <w:rsid w:val="00B37786"/>
    <w:rsid w:val="00B37FB4"/>
    <w:rsid w:val="00B40111"/>
    <w:rsid w:val="00B40149"/>
    <w:rsid w:val="00B407F1"/>
    <w:rsid w:val="00B409DA"/>
    <w:rsid w:val="00B4147F"/>
    <w:rsid w:val="00B41991"/>
    <w:rsid w:val="00B41B37"/>
    <w:rsid w:val="00B41FA8"/>
    <w:rsid w:val="00B424FB"/>
    <w:rsid w:val="00B455BD"/>
    <w:rsid w:val="00B45F5C"/>
    <w:rsid w:val="00B46C4B"/>
    <w:rsid w:val="00B5015E"/>
    <w:rsid w:val="00B5017A"/>
    <w:rsid w:val="00B518E0"/>
    <w:rsid w:val="00B51A1C"/>
    <w:rsid w:val="00B51E92"/>
    <w:rsid w:val="00B5237A"/>
    <w:rsid w:val="00B5325E"/>
    <w:rsid w:val="00B53776"/>
    <w:rsid w:val="00B53F69"/>
    <w:rsid w:val="00B540B4"/>
    <w:rsid w:val="00B54DB2"/>
    <w:rsid w:val="00B5547A"/>
    <w:rsid w:val="00B557C1"/>
    <w:rsid w:val="00B563EF"/>
    <w:rsid w:val="00B56578"/>
    <w:rsid w:val="00B5765C"/>
    <w:rsid w:val="00B604EA"/>
    <w:rsid w:val="00B61083"/>
    <w:rsid w:val="00B61837"/>
    <w:rsid w:val="00B619E8"/>
    <w:rsid w:val="00B61E0C"/>
    <w:rsid w:val="00B62151"/>
    <w:rsid w:val="00B621B1"/>
    <w:rsid w:val="00B626C3"/>
    <w:rsid w:val="00B62D98"/>
    <w:rsid w:val="00B633EE"/>
    <w:rsid w:val="00B63A06"/>
    <w:rsid w:val="00B63B16"/>
    <w:rsid w:val="00B64166"/>
    <w:rsid w:val="00B649C8"/>
    <w:rsid w:val="00B64C8A"/>
    <w:rsid w:val="00B7067D"/>
    <w:rsid w:val="00B712FD"/>
    <w:rsid w:val="00B7202E"/>
    <w:rsid w:val="00B72054"/>
    <w:rsid w:val="00B725CF"/>
    <w:rsid w:val="00B7267B"/>
    <w:rsid w:val="00B72862"/>
    <w:rsid w:val="00B7374F"/>
    <w:rsid w:val="00B73CDF"/>
    <w:rsid w:val="00B74B19"/>
    <w:rsid w:val="00B74B23"/>
    <w:rsid w:val="00B763A2"/>
    <w:rsid w:val="00B7682E"/>
    <w:rsid w:val="00B76832"/>
    <w:rsid w:val="00B7697A"/>
    <w:rsid w:val="00B770F1"/>
    <w:rsid w:val="00B80361"/>
    <w:rsid w:val="00B8098B"/>
    <w:rsid w:val="00B81D5A"/>
    <w:rsid w:val="00B82AF0"/>
    <w:rsid w:val="00B82FA8"/>
    <w:rsid w:val="00B83E35"/>
    <w:rsid w:val="00B84190"/>
    <w:rsid w:val="00B843B0"/>
    <w:rsid w:val="00B8557F"/>
    <w:rsid w:val="00B857B9"/>
    <w:rsid w:val="00B85C1B"/>
    <w:rsid w:val="00B8633D"/>
    <w:rsid w:val="00B86E49"/>
    <w:rsid w:val="00B86F1B"/>
    <w:rsid w:val="00B8719A"/>
    <w:rsid w:val="00B8787E"/>
    <w:rsid w:val="00B9006A"/>
    <w:rsid w:val="00B901C2"/>
    <w:rsid w:val="00B90909"/>
    <w:rsid w:val="00B90D92"/>
    <w:rsid w:val="00B91332"/>
    <w:rsid w:val="00B92184"/>
    <w:rsid w:val="00B92411"/>
    <w:rsid w:val="00B93224"/>
    <w:rsid w:val="00B94A29"/>
    <w:rsid w:val="00B94BCE"/>
    <w:rsid w:val="00B9546E"/>
    <w:rsid w:val="00B959B4"/>
    <w:rsid w:val="00B95C3F"/>
    <w:rsid w:val="00B9615A"/>
    <w:rsid w:val="00B96161"/>
    <w:rsid w:val="00B968EC"/>
    <w:rsid w:val="00B9709E"/>
    <w:rsid w:val="00B973ED"/>
    <w:rsid w:val="00B97C42"/>
    <w:rsid w:val="00B97EEB"/>
    <w:rsid w:val="00BA0511"/>
    <w:rsid w:val="00BA0709"/>
    <w:rsid w:val="00BA0BFE"/>
    <w:rsid w:val="00BA1142"/>
    <w:rsid w:val="00BA12A2"/>
    <w:rsid w:val="00BA138A"/>
    <w:rsid w:val="00BA1466"/>
    <w:rsid w:val="00BA15FA"/>
    <w:rsid w:val="00BA1BA2"/>
    <w:rsid w:val="00BA1BC4"/>
    <w:rsid w:val="00BA1DCF"/>
    <w:rsid w:val="00BA226F"/>
    <w:rsid w:val="00BA2A4B"/>
    <w:rsid w:val="00BA3360"/>
    <w:rsid w:val="00BA377F"/>
    <w:rsid w:val="00BA37DF"/>
    <w:rsid w:val="00BA3D86"/>
    <w:rsid w:val="00BA4069"/>
    <w:rsid w:val="00BA5CE4"/>
    <w:rsid w:val="00BA5FC1"/>
    <w:rsid w:val="00BA67D8"/>
    <w:rsid w:val="00BA77E2"/>
    <w:rsid w:val="00BA79A0"/>
    <w:rsid w:val="00BB0006"/>
    <w:rsid w:val="00BB0222"/>
    <w:rsid w:val="00BB04D1"/>
    <w:rsid w:val="00BB0627"/>
    <w:rsid w:val="00BB1447"/>
    <w:rsid w:val="00BB1A5D"/>
    <w:rsid w:val="00BB2279"/>
    <w:rsid w:val="00BB28E7"/>
    <w:rsid w:val="00BB3183"/>
    <w:rsid w:val="00BB3587"/>
    <w:rsid w:val="00BB387E"/>
    <w:rsid w:val="00BB396F"/>
    <w:rsid w:val="00BB3991"/>
    <w:rsid w:val="00BB3C7F"/>
    <w:rsid w:val="00BB4265"/>
    <w:rsid w:val="00BB5BB8"/>
    <w:rsid w:val="00BB6406"/>
    <w:rsid w:val="00BB695E"/>
    <w:rsid w:val="00BB6ABC"/>
    <w:rsid w:val="00BB79B5"/>
    <w:rsid w:val="00BB7B42"/>
    <w:rsid w:val="00BC069F"/>
    <w:rsid w:val="00BC0A98"/>
    <w:rsid w:val="00BC0FB8"/>
    <w:rsid w:val="00BC14F6"/>
    <w:rsid w:val="00BC217E"/>
    <w:rsid w:val="00BC22D0"/>
    <w:rsid w:val="00BC28C4"/>
    <w:rsid w:val="00BC3542"/>
    <w:rsid w:val="00BC3ADE"/>
    <w:rsid w:val="00BC3EF0"/>
    <w:rsid w:val="00BC4929"/>
    <w:rsid w:val="00BC4CF8"/>
    <w:rsid w:val="00BC508B"/>
    <w:rsid w:val="00BC5224"/>
    <w:rsid w:val="00BC53CF"/>
    <w:rsid w:val="00BC5699"/>
    <w:rsid w:val="00BC5FFC"/>
    <w:rsid w:val="00BC6D7C"/>
    <w:rsid w:val="00BC74B5"/>
    <w:rsid w:val="00BC74B8"/>
    <w:rsid w:val="00BD0014"/>
    <w:rsid w:val="00BD034F"/>
    <w:rsid w:val="00BD0965"/>
    <w:rsid w:val="00BD0B6D"/>
    <w:rsid w:val="00BD0CE7"/>
    <w:rsid w:val="00BD0E68"/>
    <w:rsid w:val="00BD1B5E"/>
    <w:rsid w:val="00BD1E51"/>
    <w:rsid w:val="00BD22D9"/>
    <w:rsid w:val="00BD2CC5"/>
    <w:rsid w:val="00BD3433"/>
    <w:rsid w:val="00BD37D2"/>
    <w:rsid w:val="00BD3AA2"/>
    <w:rsid w:val="00BD4776"/>
    <w:rsid w:val="00BD575A"/>
    <w:rsid w:val="00BD6056"/>
    <w:rsid w:val="00BD6079"/>
    <w:rsid w:val="00BD6722"/>
    <w:rsid w:val="00BD752F"/>
    <w:rsid w:val="00BD756B"/>
    <w:rsid w:val="00BD7EA6"/>
    <w:rsid w:val="00BE0294"/>
    <w:rsid w:val="00BE1856"/>
    <w:rsid w:val="00BE2372"/>
    <w:rsid w:val="00BE268F"/>
    <w:rsid w:val="00BE3E6C"/>
    <w:rsid w:val="00BE4168"/>
    <w:rsid w:val="00BE455B"/>
    <w:rsid w:val="00BE4AF1"/>
    <w:rsid w:val="00BE4B47"/>
    <w:rsid w:val="00BE5D4F"/>
    <w:rsid w:val="00BE627D"/>
    <w:rsid w:val="00BE640F"/>
    <w:rsid w:val="00BF0070"/>
    <w:rsid w:val="00BF012E"/>
    <w:rsid w:val="00BF01C7"/>
    <w:rsid w:val="00BF107D"/>
    <w:rsid w:val="00BF122D"/>
    <w:rsid w:val="00BF141D"/>
    <w:rsid w:val="00BF1684"/>
    <w:rsid w:val="00BF3094"/>
    <w:rsid w:val="00BF31F0"/>
    <w:rsid w:val="00BF3E82"/>
    <w:rsid w:val="00BF3F4C"/>
    <w:rsid w:val="00BF4F87"/>
    <w:rsid w:val="00BF5F4B"/>
    <w:rsid w:val="00BF685D"/>
    <w:rsid w:val="00BF7859"/>
    <w:rsid w:val="00BF7D5E"/>
    <w:rsid w:val="00BF7F71"/>
    <w:rsid w:val="00C0002F"/>
    <w:rsid w:val="00C000CE"/>
    <w:rsid w:val="00C00AF7"/>
    <w:rsid w:val="00C011A5"/>
    <w:rsid w:val="00C01239"/>
    <w:rsid w:val="00C017D1"/>
    <w:rsid w:val="00C0198F"/>
    <w:rsid w:val="00C02CF2"/>
    <w:rsid w:val="00C03994"/>
    <w:rsid w:val="00C039AA"/>
    <w:rsid w:val="00C039EB"/>
    <w:rsid w:val="00C03C54"/>
    <w:rsid w:val="00C03D31"/>
    <w:rsid w:val="00C046EA"/>
    <w:rsid w:val="00C0479A"/>
    <w:rsid w:val="00C04B07"/>
    <w:rsid w:val="00C04B25"/>
    <w:rsid w:val="00C05067"/>
    <w:rsid w:val="00C051C8"/>
    <w:rsid w:val="00C0570D"/>
    <w:rsid w:val="00C05AD9"/>
    <w:rsid w:val="00C05FCF"/>
    <w:rsid w:val="00C061DA"/>
    <w:rsid w:val="00C068B9"/>
    <w:rsid w:val="00C07C1B"/>
    <w:rsid w:val="00C101D5"/>
    <w:rsid w:val="00C10320"/>
    <w:rsid w:val="00C108B4"/>
    <w:rsid w:val="00C10AB3"/>
    <w:rsid w:val="00C10FF0"/>
    <w:rsid w:val="00C11950"/>
    <w:rsid w:val="00C124C7"/>
    <w:rsid w:val="00C1276F"/>
    <w:rsid w:val="00C12A6C"/>
    <w:rsid w:val="00C12B07"/>
    <w:rsid w:val="00C12E94"/>
    <w:rsid w:val="00C12EBA"/>
    <w:rsid w:val="00C12FCF"/>
    <w:rsid w:val="00C130C4"/>
    <w:rsid w:val="00C13BF5"/>
    <w:rsid w:val="00C13D17"/>
    <w:rsid w:val="00C142AC"/>
    <w:rsid w:val="00C157D8"/>
    <w:rsid w:val="00C17179"/>
    <w:rsid w:val="00C1732B"/>
    <w:rsid w:val="00C17422"/>
    <w:rsid w:val="00C17C56"/>
    <w:rsid w:val="00C17D82"/>
    <w:rsid w:val="00C2040D"/>
    <w:rsid w:val="00C20B13"/>
    <w:rsid w:val="00C21160"/>
    <w:rsid w:val="00C211D7"/>
    <w:rsid w:val="00C21360"/>
    <w:rsid w:val="00C22961"/>
    <w:rsid w:val="00C2356C"/>
    <w:rsid w:val="00C2491E"/>
    <w:rsid w:val="00C252A5"/>
    <w:rsid w:val="00C25FF9"/>
    <w:rsid w:val="00C26BC5"/>
    <w:rsid w:val="00C3027F"/>
    <w:rsid w:val="00C308EC"/>
    <w:rsid w:val="00C32453"/>
    <w:rsid w:val="00C32513"/>
    <w:rsid w:val="00C325FB"/>
    <w:rsid w:val="00C3367B"/>
    <w:rsid w:val="00C3403D"/>
    <w:rsid w:val="00C342E3"/>
    <w:rsid w:val="00C345AD"/>
    <w:rsid w:val="00C360EC"/>
    <w:rsid w:val="00C36F46"/>
    <w:rsid w:val="00C37635"/>
    <w:rsid w:val="00C37B79"/>
    <w:rsid w:val="00C40771"/>
    <w:rsid w:val="00C40C45"/>
    <w:rsid w:val="00C40F4A"/>
    <w:rsid w:val="00C423D6"/>
    <w:rsid w:val="00C42BF1"/>
    <w:rsid w:val="00C430ED"/>
    <w:rsid w:val="00C43991"/>
    <w:rsid w:val="00C4413F"/>
    <w:rsid w:val="00C455F2"/>
    <w:rsid w:val="00C45E55"/>
    <w:rsid w:val="00C461B5"/>
    <w:rsid w:val="00C46300"/>
    <w:rsid w:val="00C47A90"/>
    <w:rsid w:val="00C47D96"/>
    <w:rsid w:val="00C5013A"/>
    <w:rsid w:val="00C507C8"/>
    <w:rsid w:val="00C5087A"/>
    <w:rsid w:val="00C51986"/>
    <w:rsid w:val="00C51BDF"/>
    <w:rsid w:val="00C51DCC"/>
    <w:rsid w:val="00C524C2"/>
    <w:rsid w:val="00C52ED5"/>
    <w:rsid w:val="00C53B80"/>
    <w:rsid w:val="00C541A4"/>
    <w:rsid w:val="00C54201"/>
    <w:rsid w:val="00C54368"/>
    <w:rsid w:val="00C543C6"/>
    <w:rsid w:val="00C54450"/>
    <w:rsid w:val="00C54B32"/>
    <w:rsid w:val="00C54C56"/>
    <w:rsid w:val="00C55ECC"/>
    <w:rsid w:val="00C56753"/>
    <w:rsid w:val="00C56EA0"/>
    <w:rsid w:val="00C57174"/>
    <w:rsid w:val="00C57291"/>
    <w:rsid w:val="00C57DF3"/>
    <w:rsid w:val="00C60347"/>
    <w:rsid w:val="00C60AC0"/>
    <w:rsid w:val="00C60BE7"/>
    <w:rsid w:val="00C61B07"/>
    <w:rsid w:val="00C61BC7"/>
    <w:rsid w:val="00C623C4"/>
    <w:rsid w:val="00C62D24"/>
    <w:rsid w:val="00C645C1"/>
    <w:rsid w:val="00C649C5"/>
    <w:rsid w:val="00C65D88"/>
    <w:rsid w:val="00C65E0C"/>
    <w:rsid w:val="00C6685B"/>
    <w:rsid w:val="00C668C9"/>
    <w:rsid w:val="00C66D38"/>
    <w:rsid w:val="00C673A7"/>
    <w:rsid w:val="00C6783F"/>
    <w:rsid w:val="00C704CA"/>
    <w:rsid w:val="00C70B4D"/>
    <w:rsid w:val="00C71911"/>
    <w:rsid w:val="00C73140"/>
    <w:rsid w:val="00C73855"/>
    <w:rsid w:val="00C73ABE"/>
    <w:rsid w:val="00C74260"/>
    <w:rsid w:val="00C74263"/>
    <w:rsid w:val="00C74367"/>
    <w:rsid w:val="00C7488E"/>
    <w:rsid w:val="00C74ACB"/>
    <w:rsid w:val="00C74DA6"/>
    <w:rsid w:val="00C750E2"/>
    <w:rsid w:val="00C753C2"/>
    <w:rsid w:val="00C7594F"/>
    <w:rsid w:val="00C75EC7"/>
    <w:rsid w:val="00C76476"/>
    <w:rsid w:val="00C76AC7"/>
    <w:rsid w:val="00C774E0"/>
    <w:rsid w:val="00C77643"/>
    <w:rsid w:val="00C77EAD"/>
    <w:rsid w:val="00C8086A"/>
    <w:rsid w:val="00C80B68"/>
    <w:rsid w:val="00C81131"/>
    <w:rsid w:val="00C811D2"/>
    <w:rsid w:val="00C81896"/>
    <w:rsid w:val="00C81DE9"/>
    <w:rsid w:val="00C82454"/>
    <w:rsid w:val="00C827D9"/>
    <w:rsid w:val="00C82C83"/>
    <w:rsid w:val="00C82D95"/>
    <w:rsid w:val="00C830D9"/>
    <w:rsid w:val="00C84162"/>
    <w:rsid w:val="00C84193"/>
    <w:rsid w:val="00C850AF"/>
    <w:rsid w:val="00C854AC"/>
    <w:rsid w:val="00C854E5"/>
    <w:rsid w:val="00C8595F"/>
    <w:rsid w:val="00C8642E"/>
    <w:rsid w:val="00C876F8"/>
    <w:rsid w:val="00C9022E"/>
    <w:rsid w:val="00C90B69"/>
    <w:rsid w:val="00C90F90"/>
    <w:rsid w:val="00C9145D"/>
    <w:rsid w:val="00C91540"/>
    <w:rsid w:val="00C92701"/>
    <w:rsid w:val="00C92C33"/>
    <w:rsid w:val="00C9327D"/>
    <w:rsid w:val="00C93682"/>
    <w:rsid w:val="00C943E1"/>
    <w:rsid w:val="00C9524F"/>
    <w:rsid w:val="00C964AD"/>
    <w:rsid w:val="00C971AF"/>
    <w:rsid w:val="00C97827"/>
    <w:rsid w:val="00C97964"/>
    <w:rsid w:val="00C97C71"/>
    <w:rsid w:val="00CA06D3"/>
    <w:rsid w:val="00CA0C22"/>
    <w:rsid w:val="00CA0D1A"/>
    <w:rsid w:val="00CA0D96"/>
    <w:rsid w:val="00CA1316"/>
    <w:rsid w:val="00CA21B4"/>
    <w:rsid w:val="00CA2D30"/>
    <w:rsid w:val="00CA2D7D"/>
    <w:rsid w:val="00CA4367"/>
    <w:rsid w:val="00CA48F1"/>
    <w:rsid w:val="00CA4D8F"/>
    <w:rsid w:val="00CA4E70"/>
    <w:rsid w:val="00CA5371"/>
    <w:rsid w:val="00CA5B43"/>
    <w:rsid w:val="00CA5CD2"/>
    <w:rsid w:val="00CA6606"/>
    <w:rsid w:val="00CA6932"/>
    <w:rsid w:val="00CA6F7D"/>
    <w:rsid w:val="00CA7122"/>
    <w:rsid w:val="00CB0596"/>
    <w:rsid w:val="00CB0E7C"/>
    <w:rsid w:val="00CB186E"/>
    <w:rsid w:val="00CB22F6"/>
    <w:rsid w:val="00CB2B5B"/>
    <w:rsid w:val="00CB2BC0"/>
    <w:rsid w:val="00CB4045"/>
    <w:rsid w:val="00CB44BA"/>
    <w:rsid w:val="00CB46CF"/>
    <w:rsid w:val="00CB479D"/>
    <w:rsid w:val="00CB47E9"/>
    <w:rsid w:val="00CB4B87"/>
    <w:rsid w:val="00CB52A3"/>
    <w:rsid w:val="00CB5899"/>
    <w:rsid w:val="00CB6298"/>
    <w:rsid w:val="00CB6663"/>
    <w:rsid w:val="00CB67FB"/>
    <w:rsid w:val="00CB6C54"/>
    <w:rsid w:val="00CB7A12"/>
    <w:rsid w:val="00CB7BDC"/>
    <w:rsid w:val="00CC00D8"/>
    <w:rsid w:val="00CC0719"/>
    <w:rsid w:val="00CC0D71"/>
    <w:rsid w:val="00CC1A4A"/>
    <w:rsid w:val="00CC2EF2"/>
    <w:rsid w:val="00CC34DB"/>
    <w:rsid w:val="00CC3915"/>
    <w:rsid w:val="00CC3C3B"/>
    <w:rsid w:val="00CC5DAA"/>
    <w:rsid w:val="00CC623B"/>
    <w:rsid w:val="00CC62ED"/>
    <w:rsid w:val="00CC6423"/>
    <w:rsid w:val="00CC728B"/>
    <w:rsid w:val="00CC75A4"/>
    <w:rsid w:val="00CD0696"/>
    <w:rsid w:val="00CD1130"/>
    <w:rsid w:val="00CD14B2"/>
    <w:rsid w:val="00CD21AD"/>
    <w:rsid w:val="00CD248F"/>
    <w:rsid w:val="00CD2851"/>
    <w:rsid w:val="00CD2936"/>
    <w:rsid w:val="00CD2DC4"/>
    <w:rsid w:val="00CD3E51"/>
    <w:rsid w:val="00CD6177"/>
    <w:rsid w:val="00CD6540"/>
    <w:rsid w:val="00CD72B6"/>
    <w:rsid w:val="00CD77B8"/>
    <w:rsid w:val="00CE0BD4"/>
    <w:rsid w:val="00CE0CCB"/>
    <w:rsid w:val="00CE0F37"/>
    <w:rsid w:val="00CE139F"/>
    <w:rsid w:val="00CE19FD"/>
    <w:rsid w:val="00CE1C38"/>
    <w:rsid w:val="00CE2AC7"/>
    <w:rsid w:val="00CE2ED3"/>
    <w:rsid w:val="00CE36EB"/>
    <w:rsid w:val="00CE38B6"/>
    <w:rsid w:val="00CE394A"/>
    <w:rsid w:val="00CE40E3"/>
    <w:rsid w:val="00CE4672"/>
    <w:rsid w:val="00CE5C18"/>
    <w:rsid w:val="00CE6764"/>
    <w:rsid w:val="00CE6E16"/>
    <w:rsid w:val="00CE6E37"/>
    <w:rsid w:val="00CE7AA9"/>
    <w:rsid w:val="00CE7DAE"/>
    <w:rsid w:val="00CF03C3"/>
    <w:rsid w:val="00CF14A1"/>
    <w:rsid w:val="00CF170A"/>
    <w:rsid w:val="00CF1970"/>
    <w:rsid w:val="00CF1DE7"/>
    <w:rsid w:val="00CF358C"/>
    <w:rsid w:val="00CF3A27"/>
    <w:rsid w:val="00CF3B54"/>
    <w:rsid w:val="00CF459B"/>
    <w:rsid w:val="00CF5085"/>
    <w:rsid w:val="00CF51DA"/>
    <w:rsid w:val="00CF5647"/>
    <w:rsid w:val="00CF5953"/>
    <w:rsid w:val="00CF600D"/>
    <w:rsid w:val="00CF62F0"/>
    <w:rsid w:val="00CF69B8"/>
    <w:rsid w:val="00CF6A15"/>
    <w:rsid w:val="00CF6AB7"/>
    <w:rsid w:val="00CF6D5A"/>
    <w:rsid w:val="00CF713E"/>
    <w:rsid w:val="00CF75B6"/>
    <w:rsid w:val="00CF766D"/>
    <w:rsid w:val="00CF78E3"/>
    <w:rsid w:val="00CF7ADA"/>
    <w:rsid w:val="00D00ADB"/>
    <w:rsid w:val="00D00BF2"/>
    <w:rsid w:val="00D00FC2"/>
    <w:rsid w:val="00D013D7"/>
    <w:rsid w:val="00D01708"/>
    <w:rsid w:val="00D01C89"/>
    <w:rsid w:val="00D01DC1"/>
    <w:rsid w:val="00D02199"/>
    <w:rsid w:val="00D02244"/>
    <w:rsid w:val="00D02869"/>
    <w:rsid w:val="00D02D96"/>
    <w:rsid w:val="00D03DC1"/>
    <w:rsid w:val="00D04119"/>
    <w:rsid w:val="00D043E5"/>
    <w:rsid w:val="00D045CB"/>
    <w:rsid w:val="00D04671"/>
    <w:rsid w:val="00D046BC"/>
    <w:rsid w:val="00D047D4"/>
    <w:rsid w:val="00D047F6"/>
    <w:rsid w:val="00D052C6"/>
    <w:rsid w:val="00D053B8"/>
    <w:rsid w:val="00D05530"/>
    <w:rsid w:val="00D06082"/>
    <w:rsid w:val="00D0656F"/>
    <w:rsid w:val="00D06BE5"/>
    <w:rsid w:val="00D06EF2"/>
    <w:rsid w:val="00D10691"/>
    <w:rsid w:val="00D1078E"/>
    <w:rsid w:val="00D10FBF"/>
    <w:rsid w:val="00D11B5E"/>
    <w:rsid w:val="00D12480"/>
    <w:rsid w:val="00D1274C"/>
    <w:rsid w:val="00D12C08"/>
    <w:rsid w:val="00D12D4C"/>
    <w:rsid w:val="00D158F8"/>
    <w:rsid w:val="00D15B74"/>
    <w:rsid w:val="00D161C0"/>
    <w:rsid w:val="00D173D2"/>
    <w:rsid w:val="00D17767"/>
    <w:rsid w:val="00D17ABD"/>
    <w:rsid w:val="00D17B78"/>
    <w:rsid w:val="00D2030E"/>
    <w:rsid w:val="00D2059D"/>
    <w:rsid w:val="00D20ADA"/>
    <w:rsid w:val="00D20E94"/>
    <w:rsid w:val="00D20F3F"/>
    <w:rsid w:val="00D20F55"/>
    <w:rsid w:val="00D219C7"/>
    <w:rsid w:val="00D21C0C"/>
    <w:rsid w:val="00D220D8"/>
    <w:rsid w:val="00D22886"/>
    <w:rsid w:val="00D22B69"/>
    <w:rsid w:val="00D22EB3"/>
    <w:rsid w:val="00D22FF5"/>
    <w:rsid w:val="00D23817"/>
    <w:rsid w:val="00D23CDD"/>
    <w:rsid w:val="00D23D9C"/>
    <w:rsid w:val="00D246D0"/>
    <w:rsid w:val="00D24AF9"/>
    <w:rsid w:val="00D2505B"/>
    <w:rsid w:val="00D25E16"/>
    <w:rsid w:val="00D2616A"/>
    <w:rsid w:val="00D27AA8"/>
    <w:rsid w:val="00D27C83"/>
    <w:rsid w:val="00D302DF"/>
    <w:rsid w:val="00D3034B"/>
    <w:rsid w:val="00D30ED5"/>
    <w:rsid w:val="00D3157F"/>
    <w:rsid w:val="00D31899"/>
    <w:rsid w:val="00D319D2"/>
    <w:rsid w:val="00D31D45"/>
    <w:rsid w:val="00D31DA7"/>
    <w:rsid w:val="00D32ABC"/>
    <w:rsid w:val="00D330DB"/>
    <w:rsid w:val="00D3372F"/>
    <w:rsid w:val="00D33BC8"/>
    <w:rsid w:val="00D346A3"/>
    <w:rsid w:val="00D34D2F"/>
    <w:rsid w:val="00D361D5"/>
    <w:rsid w:val="00D36A79"/>
    <w:rsid w:val="00D3776B"/>
    <w:rsid w:val="00D37DC0"/>
    <w:rsid w:val="00D4031A"/>
    <w:rsid w:val="00D4082B"/>
    <w:rsid w:val="00D408B4"/>
    <w:rsid w:val="00D41091"/>
    <w:rsid w:val="00D4178E"/>
    <w:rsid w:val="00D41C8C"/>
    <w:rsid w:val="00D421F3"/>
    <w:rsid w:val="00D424C6"/>
    <w:rsid w:val="00D43DEC"/>
    <w:rsid w:val="00D43E85"/>
    <w:rsid w:val="00D4401A"/>
    <w:rsid w:val="00D44828"/>
    <w:rsid w:val="00D45602"/>
    <w:rsid w:val="00D46D97"/>
    <w:rsid w:val="00D47072"/>
    <w:rsid w:val="00D47D37"/>
    <w:rsid w:val="00D47FCA"/>
    <w:rsid w:val="00D521BD"/>
    <w:rsid w:val="00D534CB"/>
    <w:rsid w:val="00D535F1"/>
    <w:rsid w:val="00D53802"/>
    <w:rsid w:val="00D53A67"/>
    <w:rsid w:val="00D54052"/>
    <w:rsid w:val="00D546EF"/>
    <w:rsid w:val="00D5473A"/>
    <w:rsid w:val="00D548D9"/>
    <w:rsid w:val="00D54C43"/>
    <w:rsid w:val="00D54EFF"/>
    <w:rsid w:val="00D55614"/>
    <w:rsid w:val="00D57997"/>
    <w:rsid w:val="00D57C41"/>
    <w:rsid w:val="00D57F7C"/>
    <w:rsid w:val="00D57F92"/>
    <w:rsid w:val="00D6122C"/>
    <w:rsid w:val="00D61295"/>
    <w:rsid w:val="00D61331"/>
    <w:rsid w:val="00D615A7"/>
    <w:rsid w:val="00D61892"/>
    <w:rsid w:val="00D61E0B"/>
    <w:rsid w:val="00D6332A"/>
    <w:rsid w:val="00D63E4E"/>
    <w:rsid w:val="00D63F85"/>
    <w:rsid w:val="00D6490A"/>
    <w:rsid w:val="00D64BE2"/>
    <w:rsid w:val="00D656C6"/>
    <w:rsid w:val="00D657A7"/>
    <w:rsid w:val="00D66190"/>
    <w:rsid w:val="00D661A2"/>
    <w:rsid w:val="00D665EE"/>
    <w:rsid w:val="00D67E42"/>
    <w:rsid w:val="00D702CE"/>
    <w:rsid w:val="00D7031D"/>
    <w:rsid w:val="00D70411"/>
    <w:rsid w:val="00D704C2"/>
    <w:rsid w:val="00D7062D"/>
    <w:rsid w:val="00D71378"/>
    <w:rsid w:val="00D7196C"/>
    <w:rsid w:val="00D71995"/>
    <w:rsid w:val="00D71C17"/>
    <w:rsid w:val="00D71E36"/>
    <w:rsid w:val="00D7262A"/>
    <w:rsid w:val="00D73A9D"/>
    <w:rsid w:val="00D73D8E"/>
    <w:rsid w:val="00D74FF8"/>
    <w:rsid w:val="00D7500A"/>
    <w:rsid w:val="00D756B1"/>
    <w:rsid w:val="00D757E8"/>
    <w:rsid w:val="00D758CE"/>
    <w:rsid w:val="00D75B38"/>
    <w:rsid w:val="00D764A5"/>
    <w:rsid w:val="00D76BA1"/>
    <w:rsid w:val="00D77FFB"/>
    <w:rsid w:val="00D80DBD"/>
    <w:rsid w:val="00D8113C"/>
    <w:rsid w:val="00D81212"/>
    <w:rsid w:val="00D815B5"/>
    <w:rsid w:val="00D816BF"/>
    <w:rsid w:val="00D81973"/>
    <w:rsid w:val="00D81DAB"/>
    <w:rsid w:val="00D821B4"/>
    <w:rsid w:val="00D82422"/>
    <w:rsid w:val="00D82C97"/>
    <w:rsid w:val="00D83013"/>
    <w:rsid w:val="00D834BC"/>
    <w:rsid w:val="00D83A1C"/>
    <w:rsid w:val="00D83A4E"/>
    <w:rsid w:val="00D8464D"/>
    <w:rsid w:val="00D85BE1"/>
    <w:rsid w:val="00D85E77"/>
    <w:rsid w:val="00D876B0"/>
    <w:rsid w:val="00D87711"/>
    <w:rsid w:val="00D8793A"/>
    <w:rsid w:val="00D8799B"/>
    <w:rsid w:val="00D87D56"/>
    <w:rsid w:val="00D909F1"/>
    <w:rsid w:val="00D90AD5"/>
    <w:rsid w:val="00D911E6"/>
    <w:rsid w:val="00D91989"/>
    <w:rsid w:val="00D92660"/>
    <w:rsid w:val="00D92B72"/>
    <w:rsid w:val="00D93187"/>
    <w:rsid w:val="00D937FE"/>
    <w:rsid w:val="00D944C1"/>
    <w:rsid w:val="00D94B05"/>
    <w:rsid w:val="00D95AD4"/>
    <w:rsid w:val="00D95CC8"/>
    <w:rsid w:val="00D97D83"/>
    <w:rsid w:val="00DA00AB"/>
    <w:rsid w:val="00DA0C4F"/>
    <w:rsid w:val="00DA1022"/>
    <w:rsid w:val="00DA12B5"/>
    <w:rsid w:val="00DA1A1C"/>
    <w:rsid w:val="00DA2A94"/>
    <w:rsid w:val="00DA3D26"/>
    <w:rsid w:val="00DA4556"/>
    <w:rsid w:val="00DA4678"/>
    <w:rsid w:val="00DA4CA7"/>
    <w:rsid w:val="00DA5593"/>
    <w:rsid w:val="00DA56CD"/>
    <w:rsid w:val="00DA5DB8"/>
    <w:rsid w:val="00DA7202"/>
    <w:rsid w:val="00DA72B2"/>
    <w:rsid w:val="00DA72BA"/>
    <w:rsid w:val="00DB066B"/>
    <w:rsid w:val="00DB0A2D"/>
    <w:rsid w:val="00DB1712"/>
    <w:rsid w:val="00DB1750"/>
    <w:rsid w:val="00DB1893"/>
    <w:rsid w:val="00DB194D"/>
    <w:rsid w:val="00DB200D"/>
    <w:rsid w:val="00DB3268"/>
    <w:rsid w:val="00DB3517"/>
    <w:rsid w:val="00DB36C4"/>
    <w:rsid w:val="00DB3D37"/>
    <w:rsid w:val="00DB3ED8"/>
    <w:rsid w:val="00DB3F45"/>
    <w:rsid w:val="00DB412A"/>
    <w:rsid w:val="00DB450C"/>
    <w:rsid w:val="00DB4806"/>
    <w:rsid w:val="00DB4E5B"/>
    <w:rsid w:val="00DB5819"/>
    <w:rsid w:val="00DB5A12"/>
    <w:rsid w:val="00DB6E48"/>
    <w:rsid w:val="00DC090E"/>
    <w:rsid w:val="00DC0A9B"/>
    <w:rsid w:val="00DC1018"/>
    <w:rsid w:val="00DC10F1"/>
    <w:rsid w:val="00DC19E9"/>
    <w:rsid w:val="00DC2A89"/>
    <w:rsid w:val="00DC2F09"/>
    <w:rsid w:val="00DC30B4"/>
    <w:rsid w:val="00DC33F3"/>
    <w:rsid w:val="00DC39C3"/>
    <w:rsid w:val="00DC3B2B"/>
    <w:rsid w:val="00DC4179"/>
    <w:rsid w:val="00DC531C"/>
    <w:rsid w:val="00DC5577"/>
    <w:rsid w:val="00DC5912"/>
    <w:rsid w:val="00DC5B57"/>
    <w:rsid w:val="00DC603C"/>
    <w:rsid w:val="00DC632F"/>
    <w:rsid w:val="00DC6401"/>
    <w:rsid w:val="00DC70E0"/>
    <w:rsid w:val="00DC72D5"/>
    <w:rsid w:val="00DC7B98"/>
    <w:rsid w:val="00DC7D73"/>
    <w:rsid w:val="00DD10F0"/>
    <w:rsid w:val="00DD1817"/>
    <w:rsid w:val="00DD1DC5"/>
    <w:rsid w:val="00DD22C6"/>
    <w:rsid w:val="00DD23F5"/>
    <w:rsid w:val="00DD2E24"/>
    <w:rsid w:val="00DD3848"/>
    <w:rsid w:val="00DD3B29"/>
    <w:rsid w:val="00DD48BC"/>
    <w:rsid w:val="00DD50ED"/>
    <w:rsid w:val="00DD63CC"/>
    <w:rsid w:val="00DD6723"/>
    <w:rsid w:val="00DD7966"/>
    <w:rsid w:val="00DD79D4"/>
    <w:rsid w:val="00DD7F4E"/>
    <w:rsid w:val="00DE01E7"/>
    <w:rsid w:val="00DE093A"/>
    <w:rsid w:val="00DE0986"/>
    <w:rsid w:val="00DE0BAA"/>
    <w:rsid w:val="00DE1814"/>
    <w:rsid w:val="00DE1C1F"/>
    <w:rsid w:val="00DE2756"/>
    <w:rsid w:val="00DE27B7"/>
    <w:rsid w:val="00DE32CE"/>
    <w:rsid w:val="00DE32F2"/>
    <w:rsid w:val="00DE5B7B"/>
    <w:rsid w:val="00DE715A"/>
    <w:rsid w:val="00DE71FE"/>
    <w:rsid w:val="00DE7437"/>
    <w:rsid w:val="00DE7A6D"/>
    <w:rsid w:val="00DF0054"/>
    <w:rsid w:val="00DF0492"/>
    <w:rsid w:val="00DF06CC"/>
    <w:rsid w:val="00DF0982"/>
    <w:rsid w:val="00DF153C"/>
    <w:rsid w:val="00DF1599"/>
    <w:rsid w:val="00DF1B1D"/>
    <w:rsid w:val="00DF1FAE"/>
    <w:rsid w:val="00DF1FB1"/>
    <w:rsid w:val="00DF262E"/>
    <w:rsid w:val="00DF277B"/>
    <w:rsid w:val="00DF5A84"/>
    <w:rsid w:val="00DF5E7E"/>
    <w:rsid w:val="00DF674A"/>
    <w:rsid w:val="00DF6815"/>
    <w:rsid w:val="00DF6854"/>
    <w:rsid w:val="00DF68FA"/>
    <w:rsid w:val="00DF6F04"/>
    <w:rsid w:val="00DF7320"/>
    <w:rsid w:val="00DF793B"/>
    <w:rsid w:val="00DF7C25"/>
    <w:rsid w:val="00E0198C"/>
    <w:rsid w:val="00E01A40"/>
    <w:rsid w:val="00E01A9A"/>
    <w:rsid w:val="00E02096"/>
    <w:rsid w:val="00E02668"/>
    <w:rsid w:val="00E026CC"/>
    <w:rsid w:val="00E026E6"/>
    <w:rsid w:val="00E032B4"/>
    <w:rsid w:val="00E0337C"/>
    <w:rsid w:val="00E03623"/>
    <w:rsid w:val="00E04198"/>
    <w:rsid w:val="00E04F8C"/>
    <w:rsid w:val="00E0599D"/>
    <w:rsid w:val="00E06341"/>
    <w:rsid w:val="00E06D98"/>
    <w:rsid w:val="00E073D3"/>
    <w:rsid w:val="00E07585"/>
    <w:rsid w:val="00E07667"/>
    <w:rsid w:val="00E07B68"/>
    <w:rsid w:val="00E104AF"/>
    <w:rsid w:val="00E105F8"/>
    <w:rsid w:val="00E1092D"/>
    <w:rsid w:val="00E10FAE"/>
    <w:rsid w:val="00E11405"/>
    <w:rsid w:val="00E114A1"/>
    <w:rsid w:val="00E116B1"/>
    <w:rsid w:val="00E119E9"/>
    <w:rsid w:val="00E1278C"/>
    <w:rsid w:val="00E13551"/>
    <w:rsid w:val="00E14087"/>
    <w:rsid w:val="00E14360"/>
    <w:rsid w:val="00E143E7"/>
    <w:rsid w:val="00E14867"/>
    <w:rsid w:val="00E14C30"/>
    <w:rsid w:val="00E15168"/>
    <w:rsid w:val="00E15230"/>
    <w:rsid w:val="00E155CC"/>
    <w:rsid w:val="00E15B7C"/>
    <w:rsid w:val="00E15C98"/>
    <w:rsid w:val="00E161CE"/>
    <w:rsid w:val="00E16AC1"/>
    <w:rsid w:val="00E16ED0"/>
    <w:rsid w:val="00E17274"/>
    <w:rsid w:val="00E173F0"/>
    <w:rsid w:val="00E1754C"/>
    <w:rsid w:val="00E1761E"/>
    <w:rsid w:val="00E178B0"/>
    <w:rsid w:val="00E204C9"/>
    <w:rsid w:val="00E20830"/>
    <w:rsid w:val="00E20AC8"/>
    <w:rsid w:val="00E20E27"/>
    <w:rsid w:val="00E213F6"/>
    <w:rsid w:val="00E22024"/>
    <w:rsid w:val="00E22A05"/>
    <w:rsid w:val="00E22F6B"/>
    <w:rsid w:val="00E23F1F"/>
    <w:rsid w:val="00E2462F"/>
    <w:rsid w:val="00E24EF1"/>
    <w:rsid w:val="00E25B57"/>
    <w:rsid w:val="00E25E3E"/>
    <w:rsid w:val="00E2742D"/>
    <w:rsid w:val="00E27780"/>
    <w:rsid w:val="00E27E40"/>
    <w:rsid w:val="00E30467"/>
    <w:rsid w:val="00E30786"/>
    <w:rsid w:val="00E31106"/>
    <w:rsid w:val="00E314DD"/>
    <w:rsid w:val="00E32A37"/>
    <w:rsid w:val="00E32BAE"/>
    <w:rsid w:val="00E32CD6"/>
    <w:rsid w:val="00E3310B"/>
    <w:rsid w:val="00E3325C"/>
    <w:rsid w:val="00E334F5"/>
    <w:rsid w:val="00E33AF3"/>
    <w:rsid w:val="00E33C3B"/>
    <w:rsid w:val="00E3401C"/>
    <w:rsid w:val="00E34ED7"/>
    <w:rsid w:val="00E3560C"/>
    <w:rsid w:val="00E356B6"/>
    <w:rsid w:val="00E367D4"/>
    <w:rsid w:val="00E36934"/>
    <w:rsid w:val="00E373C0"/>
    <w:rsid w:val="00E4054B"/>
    <w:rsid w:val="00E40C4B"/>
    <w:rsid w:val="00E40F2E"/>
    <w:rsid w:val="00E4104B"/>
    <w:rsid w:val="00E41135"/>
    <w:rsid w:val="00E412DF"/>
    <w:rsid w:val="00E4425F"/>
    <w:rsid w:val="00E44839"/>
    <w:rsid w:val="00E4538B"/>
    <w:rsid w:val="00E45DEA"/>
    <w:rsid w:val="00E5002E"/>
    <w:rsid w:val="00E50A6F"/>
    <w:rsid w:val="00E516EA"/>
    <w:rsid w:val="00E51C8C"/>
    <w:rsid w:val="00E52448"/>
    <w:rsid w:val="00E5380B"/>
    <w:rsid w:val="00E54B25"/>
    <w:rsid w:val="00E54E03"/>
    <w:rsid w:val="00E54F4F"/>
    <w:rsid w:val="00E54F90"/>
    <w:rsid w:val="00E5526F"/>
    <w:rsid w:val="00E55A01"/>
    <w:rsid w:val="00E55F4E"/>
    <w:rsid w:val="00E56A7E"/>
    <w:rsid w:val="00E56C72"/>
    <w:rsid w:val="00E574DD"/>
    <w:rsid w:val="00E5755E"/>
    <w:rsid w:val="00E6029F"/>
    <w:rsid w:val="00E604C6"/>
    <w:rsid w:val="00E615A2"/>
    <w:rsid w:val="00E61614"/>
    <w:rsid w:val="00E61EF5"/>
    <w:rsid w:val="00E62279"/>
    <w:rsid w:val="00E622DE"/>
    <w:rsid w:val="00E625A8"/>
    <w:rsid w:val="00E63E9E"/>
    <w:rsid w:val="00E63FC3"/>
    <w:rsid w:val="00E64750"/>
    <w:rsid w:val="00E648DF"/>
    <w:rsid w:val="00E6518E"/>
    <w:rsid w:val="00E6522C"/>
    <w:rsid w:val="00E65AA5"/>
    <w:rsid w:val="00E65D67"/>
    <w:rsid w:val="00E65D98"/>
    <w:rsid w:val="00E66D0E"/>
    <w:rsid w:val="00E709C8"/>
    <w:rsid w:val="00E71675"/>
    <w:rsid w:val="00E716B0"/>
    <w:rsid w:val="00E71B64"/>
    <w:rsid w:val="00E71E95"/>
    <w:rsid w:val="00E72325"/>
    <w:rsid w:val="00E73255"/>
    <w:rsid w:val="00E7535D"/>
    <w:rsid w:val="00E7571F"/>
    <w:rsid w:val="00E75856"/>
    <w:rsid w:val="00E75922"/>
    <w:rsid w:val="00E76504"/>
    <w:rsid w:val="00E76559"/>
    <w:rsid w:val="00E7655E"/>
    <w:rsid w:val="00E76714"/>
    <w:rsid w:val="00E772DD"/>
    <w:rsid w:val="00E7771D"/>
    <w:rsid w:val="00E77DF4"/>
    <w:rsid w:val="00E80156"/>
    <w:rsid w:val="00E807A3"/>
    <w:rsid w:val="00E80FB6"/>
    <w:rsid w:val="00E819C1"/>
    <w:rsid w:val="00E82C1B"/>
    <w:rsid w:val="00E831E0"/>
    <w:rsid w:val="00E83387"/>
    <w:rsid w:val="00E83A08"/>
    <w:rsid w:val="00E83E66"/>
    <w:rsid w:val="00E84C02"/>
    <w:rsid w:val="00E850F7"/>
    <w:rsid w:val="00E85886"/>
    <w:rsid w:val="00E85963"/>
    <w:rsid w:val="00E859D0"/>
    <w:rsid w:val="00E86073"/>
    <w:rsid w:val="00E8629D"/>
    <w:rsid w:val="00E86B25"/>
    <w:rsid w:val="00E86B44"/>
    <w:rsid w:val="00E90C19"/>
    <w:rsid w:val="00E90F60"/>
    <w:rsid w:val="00E911D4"/>
    <w:rsid w:val="00E93511"/>
    <w:rsid w:val="00E94267"/>
    <w:rsid w:val="00E94C96"/>
    <w:rsid w:val="00E94D98"/>
    <w:rsid w:val="00E954A1"/>
    <w:rsid w:val="00E96263"/>
    <w:rsid w:val="00E96A15"/>
    <w:rsid w:val="00E96B5D"/>
    <w:rsid w:val="00E96D33"/>
    <w:rsid w:val="00E96D75"/>
    <w:rsid w:val="00E96E87"/>
    <w:rsid w:val="00E975A1"/>
    <w:rsid w:val="00E97C7F"/>
    <w:rsid w:val="00EA0274"/>
    <w:rsid w:val="00EA09A2"/>
    <w:rsid w:val="00EA0AB2"/>
    <w:rsid w:val="00EA11B2"/>
    <w:rsid w:val="00EA18FF"/>
    <w:rsid w:val="00EA1A00"/>
    <w:rsid w:val="00EA1D07"/>
    <w:rsid w:val="00EA2CBA"/>
    <w:rsid w:val="00EA2EB4"/>
    <w:rsid w:val="00EA4586"/>
    <w:rsid w:val="00EA4F7E"/>
    <w:rsid w:val="00EA5077"/>
    <w:rsid w:val="00EA50CC"/>
    <w:rsid w:val="00EA55FA"/>
    <w:rsid w:val="00EA5BB4"/>
    <w:rsid w:val="00EA6941"/>
    <w:rsid w:val="00EA6E97"/>
    <w:rsid w:val="00EA7EEE"/>
    <w:rsid w:val="00EA7FED"/>
    <w:rsid w:val="00EB0103"/>
    <w:rsid w:val="00EB0382"/>
    <w:rsid w:val="00EB1166"/>
    <w:rsid w:val="00EB1209"/>
    <w:rsid w:val="00EB186E"/>
    <w:rsid w:val="00EB1B8B"/>
    <w:rsid w:val="00EB1BC7"/>
    <w:rsid w:val="00EB2590"/>
    <w:rsid w:val="00EB25D0"/>
    <w:rsid w:val="00EB2988"/>
    <w:rsid w:val="00EB3DDA"/>
    <w:rsid w:val="00EB4D36"/>
    <w:rsid w:val="00EB56BE"/>
    <w:rsid w:val="00EB584A"/>
    <w:rsid w:val="00EB6519"/>
    <w:rsid w:val="00EB671A"/>
    <w:rsid w:val="00EB6E40"/>
    <w:rsid w:val="00EB6F5F"/>
    <w:rsid w:val="00EB744D"/>
    <w:rsid w:val="00EB75B1"/>
    <w:rsid w:val="00EB76AF"/>
    <w:rsid w:val="00EC0C81"/>
    <w:rsid w:val="00EC1238"/>
    <w:rsid w:val="00EC13BF"/>
    <w:rsid w:val="00EC1617"/>
    <w:rsid w:val="00EC2D09"/>
    <w:rsid w:val="00EC2DB0"/>
    <w:rsid w:val="00EC3296"/>
    <w:rsid w:val="00EC3612"/>
    <w:rsid w:val="00EC3635"/>
    <w:rsid w:val="00EC38A3"/>
    <w:rsid w:val="00EC3BC2"/>
    <w:rsid w:val="00EC44A3"/>
    <w:rsid w:val="00EC45EE"/>
    <w:rsid w:val="00EC53B1"/>
    <w:rsid w:val="00EC5428"/>
    <w:rsid w:val="00EC5BD6"/>
    <w:rsid w:val="00EC6041"/>
    <w:rsid w:val="00EC65B9"/>
    <w:rsid w:val="00EC6820"/>
    <w:rsid w:val="00EC71B4"/>
    <w:rsid w:val="00ED09EB"/>
    <w:rsid w:val="00ED16A7"/>
    <w:rsid w:val="00ED1E85"/>
    <w:rsid w:val="00ED21F7"/>
    <w:rsid w:val="00ED26BE"/>
    <w:rsid w:val="00ED2F36"/>
    <w:rsid w:val="00ED315A"/>
    <w:rsid w:val="00ED3B77"/>
    <w:rsid w:val="00ED40D1"/>
    <w:rsid w:val="00ED4329"/>
    <w:rsid w:val="00ED462B"/>
    <w:rsid w:val="00ED4784"/>
    <w:rsid w:val="00ED4BB0"/>
    <w:rsid w:val="00ED4CF2"/>
    <w:rsid w:val="00ED53F2"/>
    <w:rsid w:val="00ED62B5"/>
    <w:rsid w:val="00ED687E"/>
    <w:rsid w:val="00ED6DF5"/>
    <w:rsid w:val="00ED71D4"/>
    <w:rsid w:val="00ED7787"/>
    <w:rsid w:val="00ED7C0E"/>
    <w:rsid w:val="00ED7FC0"/>
    <w:rsid w:val="00EE0810"/>
    <w:rsid w:val="00EE17FE"/>
    <w:rsid w:val="00EE1C1F"/>
    <w:rsid w:val="00EE22C7"/>
    <w:rsid w:val="00EE2A7B"/>
    <w:rsid w:val="00EE4289"/>
    <w:rsid w:val="00EE531D"/>
    <w:rsid w:val="00EE5A8D"/>
    <w:rsid w:val="00EE6459"/>
    <w:rsid w:val="00EE6FE4"/>
    <w:rsid w:val="00EE77D6"/>
    <w:rsid w:val="00EF132E"/>
    <w:rsid w:val="00EF136D"/>
    <w:rsid w:val="00EF1554"/>
    <w:rsid w:val="00EF1FEE"/>
    <w:rsid w:val="00EF2A05"/>
    <w:rsid w:val="00EF2D06"/>
    <w:rsid w:val="00EF33DE"/>
    <w:rsid w:val="00EF3A49"/>
    <w:rsid w:val="00EF42B9"/>
    <w:rsid w:val="00EF4639"/>
    <w:rsid w:val="00EF548E"/>
    <w:rsid w:val="00EF6383"/>
    <w:rsid w:val="00EF7188"/>
    <w:rsid w:val="00EF743A"/>
    <w:rsid w:val="00EF74FC"/>
    <w:rsid w:val="00EF7783"/>
    <w:rsid w:val="00EF7846"/>
    <w:rsid w:val="00EF7C66"/>
    <w:rsid w:val="00EF7D8F"/>
    <w:rsid w:val="00F007DF"/>
    <w:rsid w:val="00F00D3C"/>
    <w:rsid w:val="00F01528"/>
    <w:rsid w:val="00F03AFE"/>
    <w:rsid w:val="00F04546"/>
    <w:rsid w:val="00F0486D"/>
    <w:rsid w:val="00F05D84"/>
    <w:rsid w:val="00F06FCF"/>
    <w:rsid w:val="00F0738C"/>
    <w:rsid w:val="00F10976"/>
    <w:rsid w:val="00F11E24"/>
    <w:rsid w:val="00F1213C"/>
    <w:rsid w:val="00F12D8C"/>
    <w:rsid w:val="00F130AF"/>
    <w:rsid w:val="00F134D2"/>
    <w:rsid w:val="00F13507"/>
    <w:rsid w:val="00F13615"/>
    <w:rsid w:val="00F15D37"/>
    <w:rsid w:val="00F162FA"/>
    <w:rsid w:val="00F17B36"/>
    <w:rsid w:val="00F206B7"/>
    <w:rsid w:val="00F20FB7"/>
    <w:rsid w:val="00F21056"/>
    <w:rsid w:val="00F21194"/>
    <w:rsid w:val="00F220C1"/>
    <w:rsid w:val="00F227F2"/>
    <w:rsid w:val="00F23B27"/>
    <w:rsid w:val="00F23C94"/>
    <w:rsid w:val="00F24401"/>
    <w:rsid w:val="00F244AE"/>
    <w:rsid w:val="00F245F4"/>
    <w:rsid w:val="00F247B1"/>
    <w:rsid w:val="00F247EB"/>
    <w:rsid w:val="00F25573"/>
    <w:rsid w:val="00F25CCB"/>
    <w:rsid w:val="00F25CED"/>
    <w:rsid w:val="00F263A9"/>
    <w:rsid w:val="00F263C6"/>
    <w:rsid w:val="00F27EE1"/>
    <w:rsid w:val="00F3030A"/>
    <w:rsid w:val="00F31064"/>
    <w:rsid w:val="00F311F2"/>
    <w:rsid w:val="00F31D66"/>
    <w:rsid w:val="00F3237A"/>
    <w:rsid w:val="00F32434"/>
    <w:rsid w:val="00F3265A"/>
    <w:rsid w:val="00F32C67"/>
    <w:rsid w:val="00F33488"/>
    <w:rsid w:val="00F33F6B"/>
    <w:rsid w:val="00F34006"/>
    <w:rsid w:val="00F341C7"/>
    <w:rsid w:val="00F34918"/>
    <w:rsid w:val="00F35616"/>
    <w:rsid w:val="00F3591C"/>
    <w:rsid w:val="00F35D28"/>
    <w:rsid w:val="00F372EF"/>
    <w:rsid w:val="00F37648"/>
    <w:rsid w:val="00F37BB5"/>
    <w:rsid w:val="00F37DBB"/>
    <w:rsid w:val="00F40BFD"/>
    <w:rsid w:val="00F40C3A"/>
    <w:rsid w:val="00F40CFB"/>
    <w:rsid w:val="00F40DB4"/>
    <w:rsid w:val="00F40EE1"/>
    <w:rsid w:val="00F41A2F"/>
    <w:rsid w:val="00F41A5B"/>
    <w:rsid w:val="00F426FB"/>
    <w:rsid w:val="00F42A89"/>
    <w:rsid w:val="00F42BAA"/>
    <w:rsid w:val="00F436F7"/>
    <w:rsid w:val="00F43832"/>
    <w:rsid w:val="00F43878"/>
    <w:rsid w:val="00F438A4"/>
    <w:rsid w:val="00F43953"/>
    <w:rsid w:val="00F43F15"/>
    <w:rsid w:val="00F44087"/>
    <w:rsid w:val="00F44476"/>
    <w:rsid w:val="00F44781"/>
    <w:rsid w:val="00F45744"/>
    <w:rsid w:val="00F458AB"/>
    <w:rsid w:val="00F459F5"/>
    <w:rsid w:val="00F45D32"/>
    <w:rsid w:val="00F45E87"/>
    <w:rsid w:val="00F45FAD"/>
    <w:rsid w:val="00F46135"/>
    <w:rsid w:val="00F461FF"/>
    <w:rsid w:val="00F474AB"/>
    <w:rsid w:val="00F475F0"/>
    <w:rsid w:val="00F4764E"/>
    <w:rsid w:val="00F4770D"/>
    <w:rsid w:val="00F47F06"/>
    <w:rsid w:val="00F500C3"/>
    <w:rsid w:val="00F50A1A"/>
    <w:rsid w:val="00F515C0"/>
    <w:rsid w:val="00F5174D"/>
    <w:rsid w:val="00F523E9"/>
    <w:rsid w:val="00F52E08"/>
    <w:rsid w:val="00F52F4D"/>
    <w:rsid w:val="00F53C28"/>
    <w:rsid w:val="00F54723"/>
    <w:rsid w:val="00F54843"/>
    <w:rsid w:val="00F54F79"/>
    <w:rsid w:val="00F5506B"/>
    <w:rsid w:val="00F5595F"/>
    <w:rsid w:val="00F563CC"/>
    <w:rsid w:val="00F5696E"/>
    <w:rsid w:val="00F56EC2"/>
    <w:rsid w:val="00F60487"/>
    <w:rsid w:val="00F60523"/>
    <w:rsid w:val="00F60906"/>
    <w:rsid w:val="00F60E65"/>
    <w:rsid w:val="00F61807"/>
    <w:rsid w:val="00F61DA1"/>
    <w:rsid w:val="00F61DF0"/>
    <w:rsid w:val="00F62826"/>
    <w:rsid w:val="00F634EF"/>
    <w:rsid w:val="00F635A7"/>
    <w:rsid w:val="00F638B1"/>
    <w:rsid w:val="00F63E7E"/>
    <w:rsid w:val="00F64187"/>
    <w:rsid w:val="00F645A7"/>
    <w:rsid w:val="00F648C7"/>
    <w:rsid w:val="00F64E41"/>
    <w:rsid w:val="00F65E96"/>
    <w:rsid w:val="00F66842"/>
    <w:rsid w:val="00F67A42"/>
    <w:rsid w:val="00F67BA7"/>
    <w:rsid w:val="00F67D35"/>
    <w:rsid w:val="00F700BC"/>
    <w:rsid w:val="00F71C01"/>
    <w:rsid w:val="00F7289E"/>
    <w:rsid w:val="00F72A74"/>
    <w:rsid w:val="00F72DC7"/>
    <w:rsid w:val="00F73961"/>
    <w:rsid w:val="00F74C22"/>
    <w:rsid w:val="00F756AB"/>
    <w:rsid w:val="00F75FE0"/>
    <w:rsid w:val="00F7604E"/>
    <w:rsid w:val="00F76A81"/>
    <w:rsid w:val="00F76C85"/>
    <w:rsid w:val="00F76FCC"/>
    <w:rsid w:val="00F77790"/>
    <w:rsid w:val="00F77807"/>
    <w:rsid w:val="00F77F12"/>
    <w:rsid w:val="00F808DA"/>
    <w:rsid w:val="00F80F65"/>
    <w:rsid w:val="00F811C5"/>
    <w:rsid w:val="00F81EE2"/>
    <w:rsid w:val="00F81F20"/>
    <w:rsid w:val="00F82A73"/>
    <w:rsid w:val="00F833E0"/>
    <w:rsid w:val="00F83CCE"/>
    <w:rsid w:val="00F83D50"/>
    <w:rsid w:val="00F843EA"/>
    <w:rsid w:val="00F8532B"/>
    <w:rsid w:val="00F85A4D"/>
    <w:rsid w:val="00F86301"/>
    <w:rsid w:val="00F868F4"/>
    <w:rsid w:val="00F86985"/>
    <w:rsid w:val="00F87F7A"/>
    <w:rsid w:val="00F9026C"/>
    <w:rsid w:val="00F90EDD"/>
    <w:rsid w:val="00F91146"/>
    <w:rsid w:val="00F912C4"/>
    <w:rsid w:val="00F91938"/>
    <w:rsid w:val="00F91FCE"/>
    <w:rsid w:val="00F930A1"/>
    <w:rsid w:val="00F9356C"/>
    <w:rsid w:val="00F94265"/>
    <w:rsid w:val="00F94441"/>
    <w:rsid w:val="00F94722"/>
    <w:rsid w:val="00F94A15"/>
    <w:rsid w:val="00F95A4B"/>
    <w:rsid w:val="00F961AA"/>
    <w:rsid w:val="00F97653"/>
    <w:rsid w:val="00FA0396"/>
    <w:rsid w:val="00FA1F41"/>
    <w:rsid w:val="00FA20DD"/>
    <w:rsid w:val="00FA2432"/>
    <w:rsid w:val="00FA250D"/>
    <w:rsid w:val="00FA265A"/>
    <w:rsid w:val="00FA2E61"/>
    <w:rsid w:val="00FA3094"/>
    <w:rsid w:val="00FA3846"/>
    <w:rsid w:val="00FA49F3"/>
    <w:rsid w:val="00FA4FD4"/>
    <w:rsid w:val="00FA5431"/>
    <w:rsid w:val="00FA54F3"/>
    <w:rsid w:val="00FA5D38"/>
    <w:rsid w:val="00FA5F78"/>
    <w:rsid w:val="00FA63D4"/>
    <w:rsid w:val="00FA6493"/>
    <w:rsid w:val="00FA64C1"/>
    <w:rsid w:val="00FA66D0"/>
    <w:rsid w:val="00FA6E6B"/>
    <w:rsid w:val="00FA771C"/>
    <w:rsid w:val="00FA7BF8"/>
    <w:rsid w:val="00FB0CED"/>
    <w:rsid w:val="00FB17C3"/>
    <w:rsid w:val="00FB3244"/>
    <w:rsid w:val="00FB3252"/>
    <w:rsid w:val="00FB361C"/>
    <w:rsid w:val="00FB416D"/>
    <w:rsid w:val="00FB4676"/>
    <w:rsid w:val="00FB52EB"/>
    <w:rsid w:val="00FB5A21"/>
    <w:rsid w:val="00FB64F8"/>
    <w:rsid w:val="00FB765E"/>
    <w:rsid w:val="00FB781B"/>
    <w:rsid w:val="00FB798F"/>
    <w:rsid w:val="00FB7FCC"/>
    <w:rsid w:val="00FC012F"/>
    <w:rsid w:val="00FC05A3"/>
    <w:rsid w:val="00FC0DB0"/>
    <w:rsid w:val="00FC1F59"/>
    <w:rsid w:val="00FC2541"/>
    <w:rsid w:val="00FC25B9"/>
    <w:rsid w:val="00FC4021"/>
    <w:rsid w:val="00FC4B81"/>
    <w:rsid w:val="00FC54C4"/>
    <w:rsid w:val="00FC5C42"/>
    <w:rsid w:val="00FC628A"/>
    <w:rsid w:val="00FC6438"/>
    <w:rsid w:val="00FC67E9"/>
    <w:rsid w:val="00FC6DF4"/>
    <w:rsid w:val="00FC6E85"/>
    <w:rsid w:val="00FC733E"/>
    <w:rsid w:val="00FC78FE"/>
    <w:rsid w:val="00FC7F89"/>
    <w:rsid w:val="00FD0192"/>
    <w:rsid w:val="00FD0210"/>
    <w:rsid w:val="00FD05E1"/>
    <w:rsid w:val="00FD0905"/>
    <w:rsid w:val="00FD0E3C"/>
    <w:rsid w:val="00FD1487"/>
    <w:rsid w:val="00FD1550"/>
    <w:rsid w:val="00FD196B"/>
    <w:rsid w:val="00FD3BF5"/>
    <w:rsid w:val="00FD47E2"/>
    <w:rsid w:val="00FD5125"/>
    <w:rsid w:val="00FD512F"/>
    <w:rsid w:val="00FD5850"/>
    <w:rsid w:val="00FD632F"/>
    <w:rsid w:val="00FD6964"/>
    <w:rsid w:val="00FD6E46"/>
    <w:rsid w:val="00FD71C4"/>
    <w:rsid w:val="00FD77F4"/>
    <w:rsid w:val="00FE03A3"/>
    <w:rsid w:val="00FE0A60"/>
    <w:rsid w:val="00FE1E8D"/>
    <w:rsid w:val="00FE23EA"/>
    <w:rsid w:val="00FE2F98"/>
    <w:rsid w:val="00FE3C55"/>
    <w:rsid w:val="00FE3D56"/>
    <w:rsid w:val="00FE4088"/>
    <w:rsid w:val="00FE4611"/>
    <w:rsid w:val="00FE4682"/>
    <w:rsid w:val="00FE46A9"/>
    <w:rsid w:val="00FE4D1A"/>
    <w:rsid w:val="00FE4FA4"/>
    <w:rsid w:val="00FE518D"/>
    <w:rsid w:val="00FE5CAA"/>
    <w:rsid w:val="00FE630D"/>
    <w:rsid w:val="00FE6536"/>
    <w:rsid w:val="00FE67A0"/>
    <w:rsid w:val="00FE6AE2"/>
    <w:rsid w:val="00FE6FD9"/>
    <w:rsid w:val="00FE736D"/>
    <w:rsid w:val="00FE7656"/>
    <w:rsid w:val="00FE7FD8"/>
    <w:rsid w:val="00FF014A"/>
    <w:rsid w:val="00FF0BFE"/>
    <w:rsid w:val="00FF0E16"/>
    <w:rsid w:val="00FF17FD"/>
    <w:rsid w:val="00FF251E"/>
    <w:rsid w:val="00FF28E1"/>
    <w:rsid w:val="00FF2991"/>
    <w:rsid w:val="00FF2BE2"/>
    <w:rsid w:val="00FF3545"/>
    <w:rsid w:val="00FF3F99"/>
    <w:rsid w:val="00FF54DB"/>
    <w:rsid w:val="00FF6833"/>
    <w:rsid w:val="00FF7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B194DB"/>
  <w14:defaultImageDpi w14:val="0"/>
  <w15:docId w15:val="{56F1731F-DF27-412F-A498-8C9F3E7C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locked="1"/>
    <w:lsdException w:name="caption" w:locked="1" w:semiHidden="1" w:uiPriority="0" w:unhideWhenUsed="1" w:qFormat="1"/>
    <w:lsdException w:name="annotation reference" w:uiPriority="0"/>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C4C"/>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semiHidden/>
    <w:rsid w:val="008609A8"/>
    <w:rPr>
      <w:rFonts w:cs="Times New Roman"/>
      <w:sz w:val="16"/>
      <w:szCs w:val="16"/>
    </w:rPr>
  </w:style>
  <w:style w:type="paragraph" w:styleId="CommentText">
    <w:name w:val="annotation text"/>
    <w:basedOn w:val="Normal"/>
    <w:link w:val="CommentTextChar"/>
    <w:semiHidden/>
    <w:rsid w:val="008609A8"/>
    <w:rPr>
      <w:sz w:val="20"/>
      <w:szCs w:val="20"/>
    </w:rPr>
  </w:style>
  <w:style w:type="character" w:customStyle="1" w:styleId="CommentTextChar">
    <w:name w:val="Comment Text Char"/>
    <w:basedOn w:val="DefaultParagraphFont"/>
    <w:link w:val="CommentText"/>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62522F-FBA0-4C4C-B9BB-C5664824E3C9}">
  <ds:schemaRefs>
    <ds:schemaRef ds:uri="http://schemas.openxmlformats.org/officeDocument/2006/bibliography"/>
  </ds:schemaRefs>
</ds:datastoreItem>
</file>

<file path=customXml/itemProps2.xml><?xml version="1.0" encoding="utf-8"?>
<ds:datastoreItem xmlns:ds="http://schemas.openxmlformats.org/officeDocument/2006/customXml" ds:itemID="{C2EEBD01-AEB8-4410-B64F-CF1AE8B89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4224</Words>
  <Characters>21674</Characters>
  <Application>Microsoft Office Word</Application>
  <DocSecurity>0</DocSecurity>
  <Lines>447</Lines>
  <Paragraphs>107</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25864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Senior Practitioner Amendment Bill 2019, Senior Practitioner Act 2018, restrictive practice</cp:keywords>
  <dc:description/>
  <cp:lastModifiedBy>Moxon, KarenL</cp:lastModifiedBy>
  <cp:revision>4</cp:revision>
  <cp:lastPrinted>2019-05-13T07:51:00Z</cp:lastPrinted>
  <dcterms:created xsi:type="dcterms:W3CDTF">2020-04-01T22:45:00Z</dcterms:created>
  <dcterms:modified xsi:type="dcterms:W3CDTF">2020-04-01T22:45:00Z</dcterms:modified>
</cp:coreProperties>
</file>