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9099" w14:textId="77777777" w:rsidR="005D70F1" w:rsidRDefault="005D70F1" w:rsidP="00257887">
      <w:pPr>
        <w:spacing w:before="120"/>
        <w:rPr>
          <w:rFonts w:ascii="Arial" w:hAnsi="Arial" w:cs="Arial"/>
        </w:rPr>
      </w:pPr>
      <w:bookmarkStart w:id="0" w:name="_Toc44738651"/>
      <w:bookmarkStart w:id="1" w:name="_GoBack"/>
      <w:bookmarkEnd w:id="1"/>
      <w:r>
        <w:rPr>
          <w:rFonts w:ascii="Arial" w:hAnsi="Arial" w:cs="Arial"/>
        </w:rPr>
        <w:t>Australian Capital Territory</w:t>
      </w:r>
    </w:p>
    <w:p w14:paraId="3086ED2A" w14:textId="77777777" w:rsidR="00916BFC" w:rsidRPr="00FB7412" w:rsidRDefault="00916BFC" w:rsidP="00257887">
      <w:pPr>
        <w:pStyle w:val="Heading1"/>
      </w:pPr>
      <w:r>
        <w:t xml:space="preserve">Road Transport (Safety and Traffic Management) </w:t>
      </w:r>
      <w:r w:rsidR="00F05C6B">
        <w:t>Guidelines 2020</w:t>
      </w:r>
    </w:p>
    <w:p w14:paraId="434524D9" w14:textId="6DB43AB2" w:rsidR="00916BFC" w:rsidRPr="003C466B" w:rsidRDefault="00916BFC" w:rsidP="00257887">
      <w:pPr>
        <w:pStyle w:val="Heading2"/>
        <w:spacing w:before="340" w:after="0"/>
      </w:pPr>
      <w:r w:rsidRPr="003C466B">
        <w:t>Disallowable instrument DI</w:t>
      </w:r>
      <w:r>
        <w:t>20</w:t>
      </w:r>
      <w:r w:rsidR="00F05C6B">
        <w:t>20-</w:t>
      </w:r>
      <w:r w:rsidR="00CF35EE">
        <w:t>82</w:t>
      </w:r>
    </w:p>
    <w:p w14:paraId="4EA36256" w14:textId="77777777" w:rsidR="005D70F1" w:rsidRDefault="005D70F1" w:rsidP="00257887">
      <w:pPr>
        <w:pStyle w:val="madeunder"/>
        <w:spacing w:before="300" w:after="0"/>
      </w:pPr>
      <w:r>
        <w:t xml:space="preserve">made under the  </w:t>
      </w:r>
    </w:p>
    <w:p w14:paraId="6D005E59" w14:textId="0781C6C2" w:rsidR="00916BFC" w:rsidRDefault="00916BFC" w:rsidP="00257887">
      <w:pPr>
        <w:pStyle w:val="CoverActName"/>
        <w:spacing w:before="320" w:after="0"/>
        <w:jc w:val="left"/>
      </w:pPr>
      <w:r w:rsidRPr="00F05C6B">
        <w:rPr>
          <w:rFonts w:cs="Arial"/>
          <w:i/>
          <w:iCs/>
          <w:sz w:val="20"/>
        </w:rPr>
        <w:t>Road Transport (Safety and Traffic Mana</w:t>
      </w:r>
      <w:r w:rsidR="00257887" w:rsidRPr="00F05C6B">
        <w:rPr>
          <w:rFonts w:cs="Arial"/>
          <w:i/>
          <w:iCs/>
          <w:sz w:val="20"/>
        </w:rPr>
        <w:t>gement) Regulation 20</w:t>
      </w:r>
      <w:r w:rsidR="0032623E" w:rsidRPr="00F05C6B">
        <w:rPr>
          <w:rFonts w:cs="Arial"/>
          <w:i/>
          <w:iCs/>
          <w:sz w:val="20"/>
        </w:rPr>
        <w:t>17</w:t>
      </w:r>
      <w:r w:rsidR="00257887">
        <w:rPr>
          <w:rFonts w:cs="Arial"/>
          <w:sz w:val="20"/>
        </w:rPr>
        <w:t>, s</w:t>
      </w:r>
      <w:r w:rsidR="00F05C6B">
        <w:rPr>
          <w:rFonts w:cs="Arial"/>
          <w:sz w:val="20"/>
        </w:rPr>
        <w:t xml:space="preserve">ection </w:t>
      </w:r>
      <w:r w:rsidR="0032623E">
        <w:rPr>
          <w:rFonts w:cs="Arial"/>
          <w:sz w:val="20"/>
        </w:rPr>
        <w:t>3</w:t>
      </w:r>
      <w:r w:rsidR="00F05C6B">
        <w:rPr>
          <w:rFonts w:cs="Arial"/>
          <w:sz w:val="20"/>
        </w:rPr>
        <w:t>4</w:t>
      </w:r>
      <w:r>
        <w:rPr>
          <w:rFonts w:cs="Arial"/>
          <w:sz w:val="20"/>
        </w:rPr>
        <w:t xml:space="preserve"> (Parking </w:t>
      </w:r>
      <w:r w:rsidR="00011325">
        <w:rPr>
          <w:rFonts w:cs="Arial"/>
          <w:sz w:val="20"/>
        </w:rPr>
        <w:t>a</w:t>
      </w:r>
      <w:r>
        <w:rPr>
          <w:rFonts w:cs="Arial"/>
          <w:sz w:val="20"/>
        </w:rPr>
        <w:t>uthorit</w:t>
      </w:r>
      <w:r w:rsidR="00F05C6B">
        <w:rPr>
          <w:rFonts w:cs="Arial"/>
          <w:sz w:val="20"/>
        </w:rPr>
        <w:t>y guidelines</w:t>
      </w:r>
      <w:r>
        <w:rPr>
          <w:rFonts w:cs="Arial"/>
          <w:sz w:val="20"/>
        </w:rPr>
        <w:t>)</w:t>
      </w:r>
    </w:p>
    <w:p w14:paraId="423065C2" w14:textId="77777777" w:rsidR="005D70F1" w:rsidRPr="002F1A2A" w:rsidRDefault="005D70F1" w:rsidP="00257887">
      <w:pPr>
        <w:pStyle w:val="Heading3"/>
        <w:ind w:right="567"/>
      </w:pPr>
      <w:r w:rsidRPr="002F1A2A">
        <w:t>EXPLANATORY STATEMENT</w:t>
      </w:r>
    </w:p>
    <w:p w14:paraId="55BC8CD5" w14:textId="77777777" w:rsidR="005D70F1" w:rsidRDefault="005D70F1" w:rsidP="00257887">
      <w:pPr>
        <w:pStyle w:val="N-line3"/>
        <w:pBdr>
          <w:bottom w:val="none" w:sz="0" w:space="0" w:color="auto"/>
        </w:pBdr>
      </w:pPr>
    </w:p>
    <w:p w14:paraId="3D739A8D" w14:textId="77777777" w:rsidR="005D70F1" w:rsidRDefault="005D70F1">
      <w:pPr>
        <w:pStyle w:val="N-line3"/>
        <w:pBdr>
          <w:top w:val="single" w:sz="12" w:space="1" w:color="auto"/>
          <w:bottom w:val="none" w:sz="0" w:space="0" w:color="auto"/>
        </w:pBdr>
      </w:pPr>
    </w:p>
    <w:bookmarkEnd w:id="0"/>
    <w:p w14:paraId="3B033FA6" w14:textId="46C73BDD" w:rsidR="00F05C6B" w:rsidRDefault="00F05C6B">
      <w:r>
        <w:t xml:space="preserve">The </w:t>
      </w:r>
      <w:r w:rsidRPr="00AE3F0C">
        <w:rPr>
          <w:i/>
          <w:iCs/>
        </w:rPr>
        <w:t>Road Transport (Safety and Traffic Management) Regulation 2017</w:t>
      </w:r>
      <w:r>
        <w:t xml:space="preserve"> requires the </w:t>
      </w:r>
      <w:r w:rsidR="00A84052">
        <w:t>r</w:t>
      </w:r>
      <w:r>
        <w:t xml:space="preserve">oad </w:t>
      </w:r>
      <w:r w:rsidR="001A7ED9">
        <w:t>t</w:t>
      </w:r>
      <w:r>
        <w:t xml:space="preserve">ransport </w:t>
      </w:r>
      <w:r w:rsidR="001A7ED9">
        <w:t>a</w:t>
      </w:r>
      <w:r>
        <w:t xml:space="preserve">uthority to develop guidelines for the establishment and operation of ticket (voucher) parking areas managed by organisations other than the </w:t>
      </w:r>
      <w:r w:rsidR="00A84052">
        <w:t>r</w:t>
      </w:r>
      <w:r>
        <w:t xml:space="preserve">oad </w:t>
      </w:r>
      <w:r w:rsidR="001A7ED9">
        <w:t>t</w:t>
      </w:r>
      <w:r>
        <w:t xml:space="preserve">ransport </w:t>
      </w:r>
      <w:r w:rsidR="001A7ED9">
        <w:t>a</w:t>
      </w:r>
      <w:r>
        <w:t>uthority. These guidelines satisfy this requirement.</w:t>
      </w:r>
    </w:p>
    <w:p w14:paraId="06AD95A8" w14:textId="77777777" w:rsidR="00F05C6B" w:rsidRDefault="00F05C6B"/>
    <w:p w14:paraId="1205E10D" w14:textId="77777777" w:rsidR="008C3CB4" w:rsidRDefault="00F05C6B">
      <w:r>
        <w:t xml:space="preserve">The </w:t>
      </w:r>
      <w:r w:rsidRPr="00AE3F0C">
        <w:rPr>
          <w:i/>
          <w:iCs/>
        </w:rPr>
        <w:t>Road Transport (Safety and Traffic Management) Guidelines 2020</w:t>
      </w:r>
      <w:r>
        <w:t xml:space="preserve"> is a disallowable instrument. The guidelines detail the requirements that a parking authority must meet for the establishment and operation of ticket parking areas. </w:t>
      </w:r>
    </w:p>
    <w:p w14:paraId="06975C02" w14:textId="77777777" w:rsidR="00F05C6B" w:rsidRDefault="00F05C6B"/>
    <w:p w14:paraId="77B1799D" w14:textId="31399B38" w:rsidR="00134098" w:rsidRDefault="00F05C6B" w:rsidP="00F05C6B">
      <w:pPr>
        <w:rPr>
          <w:rFonts w:cs="Arial"/>
        </w:rPr>
      </w:pPr>
      <w:r>
        <w:t xml:space="preserve">The </w:t>
      </w:r>
      <w:r>
        <w:rPr>
          <w:rFonts w:cs="Arial"/>
        </w:rPr>
        <w:t xml:space="preserve">guidelines cover </w:t>
      </w:r>
      <w:r w:rsidR="00A84052">
        <w:rPr>
          <w:rFonts w:cs="Arial"/>
        </w:rPr>
        <w:t xml:space="preserve">provisions </w:t>
      </w:r>
      <w:r>
        <w:rPr>
          <w:rFonts w:cs="Arial"/>
        </w:rPr>
        <w:t>such as signs and road markings, and require these to be consistent with relevant Australian Road Rules and Australian Standards. The guidelines also require that the parking area be clearly identified as a pay parking area and that parking fees be clearly displayed at each ticket machine in the parking area. These requirements assist the public in understanding the arrangements in the parking area.</w:t>
      </w:r>
    </w:p>
    <w:p w14:paraId="6E936169" w14:textId="77777777" w:rsidR="00F05C6B" w:rsidRDefault="00F05C6B" w:rsidP="00F05C6B">
      <w:pPr>
        <w:rPr>
          <w:rFonts w:cs="Arial"/>
        </w:rPr>
      </w:pPr>
    </w:p>
    <w:p w14:paraId="270CF035" w14:textId="78FE3366" w:rsidR="00F05C6B" w:rsidRDefault="00F05C6B" w:rsidP="00F05C6B">
      <w:pPr>
        <w:rPr>
          <w:rFonts w:cs="Arial"/>
        </w:rPr>
      </w:pPr>
      <w:r>
        <w:rPr>
          <w:rFonts w:cs="Arial"/>
        </w:rPr>
        <w:t>The guidelines are designed to ensure that ticket parking areas operated by a parking authority are consistent with ticket parking areas operated by the ACT Government. The guidelines also cover requirements which must be met before the ticket parking area can be legally enforced by</w:t>
      </w:r>
      <w:r w:rsidR="00AE3F0C">
        <w:rPr>
          <w:rFonts w:cs="Arial"/>
        </w:rPr>
        <w:t xml:space="preserve"> an</w:t>
      </w:r>
      <w:r>
        <w:rPr>
          <w:rFonts w:cs="Arial"/>
        </w:rPr>
        <w:t xml:space="preserve"> authorised </w:t>
      </w:r>
      <w:r w:rsidR="00C20689">
        <w:rPr>
          <w:rFonts w:cs="Arial"/>
        </w:rPr>
        <w:t>officer</w:t>
      </w:r>
      <w:r>
        <w:rPr>
          <w:rFonts w:cs="Arial"/>
        </w:rPr>
        <w:t xml:space="preserve">. </w:t>
      </w:r>
    </w:p>
    <w:p w14:paraId="3667ECDC" w14:textId="260CCF04" w:rsidR="00134098" w:rsidRDefault="00134098">
      <w:pPr>
        <w:rPr>
          <w:rFonts w:cs="Arial"/>
        </w:rPr>
      </w:pPr>
    </w:p>
    <w:p w14:paraId="31423BB3" w14:textId="1AD43D8E" w:rsidR="004F7230" w:rsidRDefault="004F7230" w:rsidP="004F7230">
      <w:r w:rsidRPr="00AC1698">
        <w:t>A regulatory impact statement is not required as this instrument does not impose appreciable costs on the community or a part of the community (see s</w:t>
      </w:r>
      <w:r>
        <w:t>ection</w:t>
      </w:r>
      <w:r w:rsidRPr="00AC1698">
        <w:t xml:space="preserve"> 34</w:t>
      </w:r>
      <w:r>
        <w:t xml:space="preserve"> </w:t>
      </w:r>
      <w:r w:rsidRPr="00AC1698">
        <w:t>(1)</w:t>
      </w:r>
      <w:r>
        <w:t>,</w:t>
      </w:r>
      <w:r w:rsidRPr="00AC1698">
        <w:t xml:space="preserve"> </w:t>
      </w:r>
      <w:r w:rsidRPr="00AC1698">
        <w:rPr>
          <w:i/>
        </w:rPr>
        <w:t>Legislation Act 2001</w:t>
      </w:r>
      <w:r w:rsidRPr="00AC1698">
        <w:t xml:space="preserve">). Further, </w:t>
      </w:r>
      <w:r w:rsidR="00335EE6">
        <w:t xml:space="preserve">this instrument is of a transitional nature because it is remaking the existing guidelines because of the expiry of transitional provisions and is thus exempt from the requirement to prepare a RIS, under section 36(1)(f) of the </w:t>
      </w:r>
      <w:r w:rsidR="00335EE6" w:rsidRPr="000304B8">
        <w:rPr>
          <w:i/>
          <w:iCs/>
        </w:rPr>
        <w:t>Legislation Act 2001</w:t>
      </w:r>
      <w:r w:rsidR="00335EE6">
        <w:t>.</w:t>
      </w:r>
    </w:p>
    <w:p w14:paraId="57C95BDE" w14:textId="77777777" w:rsidR="004F7230" w:rsidRDefault="004F7230" w:rsidP="004F7230"/>
    <w:p w14:paraId="54F90AC8" w14:textId="5B4A299B" w:rsidR="004F7230" w:rsidRDefault="004F7230" w:rsidP="004F7230">
      <w:r>
        <w:t>There are no human rights implications arising from this instrument.</w:t>
      </w:r>
    </w:p>
    <w:p w14:paraId="546E9475" w14:textId="25F24DEA" w:rsidR="004F7230" w:rsidRDefault="004F7230">
      <w:pPr>
        <w:rPr>
          <w:rFonts w:cs="Arial"/>
        </w:rPr>
      </w:pPr>
    </w:p>
    <w:p w14:paraId="6C3A9269" w14:textId="3BCA5615" w:rsidR="00D46FAA" w:rsidRPr="00D46FAA" w:rsidRDefault="00D46FAA"/>
    <w:sectPr w:rsidR="00D46FAA" w:rsidRPr="00D46FAA" w:rsidSect="00257887">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2885" w14:textId="77777777" w:rsidR="003D0C7D" w:rsidRDefault="003D0C7D">
      <w:r>
        <w:separator/>
      </w:r>
    </w:p>
  </w:endnote>
  <w:endnote w:type="continuationSeparator" w:id="0">
    <w:p w14:paraId="2A0B5FBE" w14:textId="77777777" w:rsidR="003D0C7D" w:rsidRDefault="003D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0C61" w14:textId="77777777" w:rsidR="00AE2FD4" w:rsidRDefault="00AE2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00D5" w14:textId="5B444518" w:rsidR="004C4A40" w:rsidRPr="00AE2FD4" w:rsidRDefault="00AE2FD4" w:rsidP="00AE2FD4">
    <w:pPr>
      <w:pStyle w:val="Footer"/>
      <w:spacing w:before="0" w:after="0" w:line="240" w:lineRule="auto"/>
      <w:jc w:val="center"/>
      <w:rPr>
        <w:rFonts w:cs="Arial"/>
        <w:sz w:val="14"/>
      </w:rPr>
    </w:pPr>
    <w:r w:rsidRPr="00AE2FD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6729" w14:textId="77777777" w:rsidR="00AE2FD4" w:rsidRDefault="00AE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F656" w14:textId="77777777" w:rsidR="003D0C7D" w:rsidRDefault="003D0C7D">
      <w:r>
        <w:separator/>
      </w:r>
    </w:p>
  </w:footnote>
  <w:footnote w:type="continuationSeparator" w:id="0">
    <w:p w14:paraId="71F40680" w14:textId="77777777" w:rsidR="003D0C7D" w:rsidRDefault="003D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4EF1" w14:textId="77777777" w:rsidR="00AE2FD4" w:rsidRDefault="00AE2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241D" w14:textId="77777777" w:rsidR="00AE2FD4" w:rsidRDefault="00AE2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E83F" w14:textId="77777777" w:rsidR="00AE2FD4" w:rsidRDefault="00AE2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8A5459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1BC2B42"/>
    <w:multiLevelType w:val="multilevel"/>
    <w:tmpl w:val="8CA8A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11325"/>
    <w:rsid w:val="000304B8"/>
    <w:rsid w:val="0003438C"/>
    <w:rsid w:val="00057C9C"/>
    <w:rsid w:val="00081CA7"/>
    <w:rsid w:val="000B1BA3"/>
    <w:rsid w:val="00134098"/>
    <w:rsid w:val="001A4A55"/>
    <w:rsid w:val="001A7ED9"/>
    <w:rsid w:val="001C68D2"/>
    <w:rsid w:val="001D3041"/>
    <w:rsid w:val="00257887"/>
    <w:rsid w:val="002D426A"/>
    <w:rsid w:val="002F1A2A"/>
    <w:rsid w:val="0032623E"/>
    <w:rsid w:val="003324C9"/>
    <w:rsid w:val="00335EE6"/>
    <w:rsid w:val="00362E5C"/>
    <w:rsid w:val="003A4CF2"/>
    <w:rsid w:val="003C3FA7"/>
    <w:rsid w:val="003D0C7D"/>
    <w:rsid w:val="003F381E"/>
    <w:rsid w:val="004312CA"/>
    <w:rsid w:val="00437352"/>
    <w:rsid w:val="00447FB2"/>
    <w:rsid w:val="00471C05"/>
    <w:rsid w:val="004C4A40"/>
    <w:rsid w:val="004F2F83"/>
    <w:rsid w:val="004F7230"/>
    <w:rsid w:val="005348DF"/>
    <w:rsid w:val="00550787"/>
    <w:rsid w:val="0056670C"/>
    <w:rsid w:val="00572AC4"/>
    <w:rsid w:val="005807F8"/>
    <w:rsid w:val="005A5794"/>
    <w:rsid w:val="005B6E16"/>
    <w:rsid w:val="005D70F1"/>
    <w:rsid w:val="00647852"/>
    <w:rsid w:val="00671E23"/>
    <w:rsid w:val="00701CDE"/>
    <w:rsid w:val="00704EED"/>
    <w:rsid w:val="00733319"/>
    <w:rsid w:val="0079229A"/>
    <w:rsid w:val="007A5F4A"/>
    <w:rsid w:val="008C3CB4"/>
    <w:rsid w:val="00901A67"/>
    <w:rsid w:val="00916BFC"/>
    <w:rsid w:val="00920B2C"/>
    <w:rsid w:val="00937179"/>
    <w:rsid w:val="00942EE5"/>
    <w:rsid w:val="00966D63"/>
    <w:rsid w:val="00985701"/>
    <w:rsid w:val="009C34BB"/>
    <w:rsid w:val="009E03DB"/>
    <w:rsid w:val="009E2B9F"/>
    <w:rsid w:val="009E4129"/>
    <w:rsid w:val="00A01CDD"/>
    <w:rsid w:val="00A14E74"/>
    <w:rsid w:val="00A57D4F"/>
    <w:rsid w:val="00A61F64"/>
    <w:rsid w:val="00A84052"/>
    <w:rsid w:val="00A907D2"/>
    <w:rsid w:val="00AD2EB2"/>
    <w:rsid w:val="00AE2FD4"/>
    <w:rsid w:val="00AE3F0C"/>
    <w:rsid w:val="00AF7832"/>
    <w:rsid w:val="00B1028F"/>
    <w:rsid w:val="00B22057"/>
    <w:rsid w:val="00B3629F"/>
    <w:rsid w:val="00B54842"/>
    <w:rsid w:val="00BC45D0"/>
    <w:rsid w:val="00BF0C6D"/>
    <w:rsid w:val="00BF2830"/>
    <w:rsid w:val="00C20689"/>
    <w:rsid w:val="00C4252F"/>
    <w:rsid w:val="00CA39BB"/>
    <w:rsid w:val="00CB702C"/>
    <w:rsid w:val="00CD3FC7"/>
    <w:rsid w:val="00CF35EE"/>
    <w:rsid w:val="00D46FAA"/>
    <w:rsid w:val="00D61DFF"/>
    <w:rsid w:val="00D727C9"/>
    <w:rsid w:val="00D80D38"/>
    <w:rsid w:val="00D9678A"/>
    <w:rsid w:val="00DE4769"/>
    <w:rsid w:val="00E17D9E"/>
    <w:rsid w:val="00E963AF"/>
    <w:rsid w:val="00E96BA8"/>
    <w:rsid w:val="00EC61A3"/>
    <w:rsid w:val="00F05C6B"/>
    <w:rsid w:val="00F1542A"/>
    <w:rsid w:val="00F231E4"/>
    <w:rsid w:val="00F23BE9"/>
    <w:rsid w:val="00F36856"/>
    <w:rsid w:val="00F65B2D"/>
    <w:rsid w:val="00FA1639"/>
    <w:rsid w:val="00FA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63E3A"/>
  <w15:chartTrackingRefBased/>
  <w15:docId w15:val="{641B3CC0-4BC7-4913-87FB-7444C18E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0"/>
      </w:numPr>
      <w:spacing w:before="80" w:after="60"/>
      <w:jc w:val="both"/>
      <w:outlineLvl w:val="6"/>
    </w:pPr>
  </w:style>
  <w:style w:type="paragraph" w:customStyle="1" w:styleId="Asubpara">
    <w:name w:val="A subpara"/>
    <w:basedOn w:val="Normal"/>
    <w:pPr>
      <w:numPr>
        <w:ilvl w:val="7"/>
        <w:numId w:val="10"/>
      </w:numPr>
      <w:spacing w:before="80" w:after="60"/>
      <w:jc w:val="both"/>
      <w:outlineLvl w:val="7"/>
    </w:pPr>
  </w:style>
  <w:style w:type="paragraph" w:customStyle="1" w:styleId="Asubsubpara">
    <w:name w:val="A subsubpara"/>
    <w:basedOn w:val="Normal"/>
    <w:pPr>
      <w:numPr>
        <w:ilvl w:val="8"/>
        <w:numId w:val="10"/>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character" w:styleId="CommentReference">
    <w:name w:val="annotation reference"/>
    <w:rsid w:val="00EC61A3"/>
    <w:rPr>
      <w:sz w:val="16"/>
      <w:szCs w:val="16"/>
    </w:rPr>
  </w:style>
  <w:style w:type="paragraph" w:styleId="CommentText">
    <w:name w:val="annotation text"/>
    <w:basedOn w:val="Normal"/>
    <w:link w:val="CommentTextChar"/>
    <w:rsid w:val="00EC61A3"/>
    <w:rPr>
      <w:sz w:val="20"/>
    </w:rPr>
  </w:style>
  <w:style w:type="character" w:customStyle="1" w:styleId="CommentTextChar">
    <w:name w:val="Comment Text Char"/>
    <w:link w:val="CommentText"/>
    <w:rsid w:val="00EC61A3"/>
    <w:rPr>
      <w:lang w:eastAsia="en-US"/>
    </w:rPr>
  </w:style>
  <w:style w:type="paragraph" w:styleId="CommentSubject">
    <w:name w:val="annotation subject"/>
    <w:basedOn w:val="CommentText"/>
    <w:next w:val="CommentText"/>
    <w:link w:val="CommentSubjectChar"/>
    <w:rsid w:val="00EC61A3"/>
    <w:rPr>
      <w:b/>
      <w:bCs/>
    </w:rPr>
  </w:style>
  <w:style w:type="character" w:customStyle="1" w:styleId="CommentSubjectChar">
    <w:name w:val="Comment Subject Char"/>
    <w:link w:val="CommentSubject"/>
    <w:rsid w:val="00EC61A3"/>
    <w:rPr>
      <w:b/>
      <w:bCs/>
      <w:lang w:eastAsia="en-US"/>
    </w:rPr>
  </w:style>
  <w:style w:type="paragraph" w:styleId="BalloonText">
    <w:name w:val="Balloon Text"/>
    <w:basedOn w:val="Normal"/>
    <w:link w:val="BalloonTextChar"/>
    <w:rsid w:val="00EC61A3"/>
    <w:rPr>
      <w:rFonts w:ascii="Tahoma" w:hAnsi="Tahoma" w:cs="Tahoma"/>
      <w:sz w:val="16"/>
      <w:szCs w:val="16"/>
    </w:rPr>
  </w:style>
  <w:style w:type="character" w:customStyle="1" w:styleId="BalloonTextChar">
    <w:name w:val="Balloon Text Char"/>
    <w:link w:val="BalloonText"/>
    <w:rsid w:val="00EC61A3"/>
    <w:rPr>
      <w:rFonts w:ascii="Tahoma" w:hAnsi="Tahoma" w:cs="Tahoma"/>
      <w:sz w:val="16"/>
      <w:szCs w:val="16"/>
      <w:lang w:eastAsia="en-US"/>
    </w:rPr>
  </w:style>
  <w:style w:type="paragraph" w:styleId="ListParagraph">
    <w:name w:val="List Paragraph"/>
    <w:basedOn w:val="Normal"/>
    <w:uiPriority w:val="34"/>
    <w:qFormat/>
    <w:rsid w:val="00671E23"/>
    <w:pPr>
      <w:ind w:left="720"/>
    </w:pPr>
    <w:rPr>
      <w:rFonts w:ascii="Calibri" w:eastAsia="Calibri" w:hAnsi="Calibri"/>
      <w:sz w:val="22"/>
      <w:szCs w:val="22"/>
    </w:rPr>
  </w:style>
  <w:style w:type="paragraph" w:styleId="BodyText">
    <w:name w:val="Body Text"/>
    <w:basedOn w:val="Normal"/>
    <w:link w:val="BodyTextChar"/>
    <w:uiPriority w:val="99"/>
    <w:rsid w:val="004F7230"/>
    <w:pPr>
      <w:spacing w:after="120"/>
    </w:pPr>
  </w:style>
  <w:style w:type="character" w:customStyle="1" w:styleId="BodyTextChar">
    <w:name w:val="Body Text Char"/>
    <w:basedOn w:val="DefaultParagraphFont"/>
    <w:link w:val="BodyText"/>
    <w:uiPriority w:val="99"/>
    <w:rsid w:val="004F723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425FCD77-F8C4-4A9F-B052-86A7354731E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1760</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cp:lastModifiedBy>Moxon, KarenL</cp:lastModifiedBy>
  <cp:revision>4</cp:revision>
  <cp:lastPrinted>2016-10-14T05:36:00Z</cp:lastPrinted>
  <dcterms:created xsi:type="dcterms:W3CDTF">2020-04-29T00:20:00Z</dcterms:created>
  <dcterms:modified xsi:type="dcterms:W3CDTF">2020-04-29T00:20:00Z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A24287261</vt:lpwstr>
  </property>
  <property fmtid="{D5CDD505-2E9C-101B-9397-08002B2CF9AE}" pid="3" name="Objective-Title">
    <vt:lpwstr>Attachment D - Parking Authority Guidelines - DI - Explanatory Statement</vt:lpwstr>
  </property>
  <property fmtid="{D5CDD505-2E9C-101B-9397-08002B2CF9AE}" pid="4" name="Objective-Comment">
    <vt:lpwstr/>
  </property>
  <property fmtid="{D5CDD505-2E9C-101B-9397-08002B2CF9AE}" pid="5" name="Objective-CreationStamp">
    <vt:filetime>2019-12-11T00:04:04Z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2020-04-17T02:10:35Z</vt:filetime>
  </property>
  <property fmtid="{D5CDD505-2E9C-101B-9397-08002B2CF9AE}" pid="9" name="Objective-ModificationStamp">
    <vt:filetime>2020-04-17T02:10:35Z</vt:filetime>
  </property>
  <property fmtid="{D5CDD505-2E9C-101B-9397-08002B2CF9AE}" pid="10" name="Objective-Owner">
    <vt:lpwstr>Emma Liyanarachchi</vt:lpwstr>
  </property>
  <property fmtid="{D5CDD505-2E9C-101B-9397-08002B2CF9AE}" pid="11" name="Objective-Path">
    <vt:lpwstr>Whole of ACT Government:EPSDD - Environment Planning and Sustainable Development Directorate:07. Ministerial, Cabinet and Government Relations:07. Executive Correspondence:Director-General:2019 - Director General Correspondence:Planning Policy:19/35501 - </vt:lpwstr>
  </property>
  <property fmtid="{D5CDD505-2E9C-101B-9397-08002B2CF9AE}" pid="12" name="Objective-Parent">
    <vt:lpwstr>19/39053 -  DG Information Brief - Update of parking legal instruments under Road Transport (Safety and Traffic Management) regulation 2017</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13</vt:r8>
  </property>
  <property fmtid="{D5CDD505-2E9C-101B-9397-08002B2CF9AE}" pid="16" name="Objective-VersionComment">
    <vt:lpwstr/>
  </property>
  <property fmtid="{D5CDD505-2E9C-101B-9397-08002B2CF9AE}" pid="17" name="Objective-FileNumber">
    <vt:lpwstr>1-2019/39053</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ocIndexRef">
    <vt:lpwstr>87a131be-30fc-4192-87ed-6aa87fa364ec</vt:lpwstr>
  </property>
  <property fmtid="{D5CDD505-2E9C-101B-9397-08002B2CF9AE}" pid="32" name="bjSaver">
    <vt:lpwstr>CapjvNmSw8UGjc9t0jmcjFBRQxcNwbTe</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ies>
</file>