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70F1" w:rsidRDefault="005D70F1">
      <w:pPr>
        <w:spacing w:before="120"/>
        <w:rPr>
          <w:rFonts w:ascii="Arial" w:hAnsi="Arial" w:cs="Arial"/>
        </w:rPr>
      </w:pPr>
      <w:bookmarkStart w:id="0" w:name="_Toc44738651"/>
      <w:bookmarkStart w:id="1" w:name="_GoBack"/>
      <w:bookmarkEnd w:id="1"/>
      <w:r>
        <w:rPr>
          <w:rFonts w:ascii="Arial" w:hAnsi="Arial" w:cs="Arial"/>
        </w:rPr>
        <w:t>Australian Capital Territory</w:t>
      </w:r>
    </w:p>
    <w:p w:rsidR="005D70F1" w:rsidRPr="006A71B8" w:rsidRDefault="00D56349" w:rsidP="002F1A2A">
      <w:pPr>
        <w:pStyle w:val="Heading1"/>
      </w:pPr>
      <w:r w:rsidRPr="00D56349">
        <w:t xml:space="preserve">Fisheries </w:t>
      </w:r>
      <w:r w:rsidR="00AA73BB">
        <w:t>(Fishing Gear)</w:t>
      </w:r>
      <w:r w:rsidRPr="00D56349">
        <w:t xml:space="preserve"> Declaration 20</w:t>
      </w:r>
      <w:r w:rsidR="00AA73BB" w:rsidRPr="0046561E">
        <w:rPr>
          <w:color w:val="000000" w:themeColor="text1"/>
        </w:rPr>
        <w:t>20</w:t>
      </w:r>
    </w:p>
    <w:p w:rsidR="005D70F1" w:rsidRPr="002F1A2A" w:rsidRDefault="005D70F1" w:rsidP="00EB5C24">
      <w:pPr>
        <w:pStyle w:val="Heading2"/>
        <w:spacing w:before="340" w:after="0"/>
      </w:pPr>
      <w:r w:rsidRPr="002F1A2A">
        <w:t xml:space="preserve">Disallowable instrument </w:t>
      </w:r>
      <w:r w:rsidR="003324C5">
        <w:t>DI20</w:t>
      </w:r>
      <w:r w:rsidR="00AA73BB">
        <w:t>20</w:t>
      </w:r>
      <w:r w:rsidR="00D32718">
        <w:t>-</w:t>
      </w:r>
      <w:r w:rsidR="002F3F75">
        <w:t>113</w:t>
      </w:r>
    </w:p>
    <w:p w:rsidR="00EB5C24" w:rsidRPr="00EB5C24" w:rsidRDefault="00EB5C24" w:rsidP="00EB5C24">
      <w:pPr>
        <w:pStyle w:val="Heading3"/>
        <w:spacing w:before="300"/>
        <w:ind w:right="567"/>
        <w:rPr>
          <w:rFonts w:ascii="Times New Roman" w:hAnsi="Times New Roman" w:cs="Times New Roman"/>
          <w:b w:val="0"/>
          <w:bCs w:val="0"/>
          <w:iCs/>
          <w:sz w:val="24"/>
          <w:szCs w:val="24"/>
        </w:rPr>
      </w:pPr>
      <w:r>
        <w:rPr>
          <w:rFonts w:ascii="Times New Roman" w:hAnsi="Times New Roman" w:cs="Times New Roman"/>
          <w:b w:val="0"/>
          <w:bCs w:val="0"/>
          <w:iCs/>
          <w:sz w:val="24"/>
          <w:szCs w:val="24"/>
        </w:rPr>
        <w:t>m</w:t>
      </w:r>
      <w:r w:rsidRPr="00EB5C24">
        <w:rPr>
          <w:rFonts w:ascii="Times New Roman" w:hAnsi="Times New Roman" w:cs="Times New Roman"/>
          <w:b w:val="0"/>
          <w:bCs w:val="0"/>
          <w:iCs/>
          <w:sz w:val="24"/>
          <w:szCs w:val="24"/>
        </w:rPr>
        <w:t>ade under the</w:t>
      </w:r>
    </w:p>
    <w:p w:rsidR="003324C5" w:rsidRDefault="003324C5" w:rsidP="00EB5C24">
      <w:pPr>
        <w:pStyle w:val="Heading3"/>
        <w:spacing w:before="320"/>
        <w:ind w:right="567"/>
        <w:rPr>
          <w:bCs w:val="0"/>
          <w:sz w:val="20"/>
          <w:szCs w:val="20"/>
        </w:rPr>
      </w:pPr>
      <w:r w:rsidRPr="00D32718">
        <w:rPr>
          <w:iCs/>
          <w:sz w:val="20"/>
        </w:rPr>
        <w:t>Fisheries Act 2000</w:t>
      </w:r>
      <w:r>
        <w:rPr>
          <w:sz w:val="20"/>
        </w:rPr>
        <w:t xml:space="preserve">, s 17 (Declaration of fishing gear) </w:t>
      </w:r>
    </w:p>
    <w:p w:rsidR="005D70F1" w:rsidRPr="002F1A2A" w:rsidRDefault="005D70F1" w:rsidP="00EB5C24">
      <w:pPr>
        <w:pStyle w:val="Heading3"/>
        <w:ind w:right="567"/>
      </w:pPr>
      <w:r w:rsidRPr="002F1A2A">
        <w:t>EXPLANATORY STATEMENT</w:t>
      </w:r>
      <w:r w:rsidR="0001004B">
        <w:t xml:space="preserve"> </w:t>
      </w:r>
    </w:p>
    <w:p w:rsidR="005D70F1" w:rsidRDefault="005D70F1">
      <w:pPr>
        <w:pStyle w:val="N-line3"/>
        <w:pBdr>
          <w:bottom w:val="none" w:sz="0" w:space="0" w:color="auto"/>
        </w:pBdr>
      </w:pPr>
    </w:p>
    <w:p w:rsidR="005D70F1" w:rsidRDefault="005D70F1">
      <w:pPr>
        <w:pStyle w:val="N-line3"/>
        <w:pBdr>
          <w:top w:val="single" w:sz="12" w:space="1" w:color="auto"/>
          <w:bottom w:val="none" w:sz="0" w:space="0" w:color="auto"/>
        </w:pBdr>
      </w:pPr>
    </w:p>
    <w:bookmarkEnd w:id="0"/>
    <w:p w:rsidR="00A91786" w:rsidRDefault="00A91786" w:rsidP="00EB5C24">
      <w:pPr>
        <w:pStyle w:val="madeunder"/>
        <w:spacing w:before="0" w:after="240"/>
        <w:jc w:val="left"/>
      </w:pPr>
      <w:r>
        <w:t>This explanatory statement relates to the</w:t>
      </w:r>
      <w:r w:rsidRPr="00EF4C39">
        <w:t xml:space="preserve"> </w:t>
      </w:r>
      <w:r w:rsidRPr="00EF4C39">
        <w:rPr>
          <w:i/>
        </w:rPr>
        <w:t>Fisheries</w:t>
      </w:r>
      <w:r w:rsidRPr="00D14FE4">
        <w:rPr>
          <w:i/>
          <w:color w:val="FF0000"/>
        </w:rPr>
        <w:t xml:space="preserve"> </w:t>
      </w:r>
      <w:r w:rsidR="00AA73BB">
        <w:rPr>
          <w:i/>
        </w:rPr>
        <w:t>(Fishing Gear)</w:t>
      </w:r>
      <w:r w:rsidR="00E362BC">
        <w:rPr>
          <w:i/>
        </w:rPr>
        <w:t xml:space="preserve"> </w:t>
      </w:r>
      <w:r w:rsidRPr="00EF4C39">
        <w:rPr>
          <w:i/>
        </w:rPr>
        <w:t xml:space="preserve">Declaration </w:t>
      </w:r>
      <w:r w:rsidR="003324C5">
        <w:rPr>
          <w:i/>
        </w:rPr>
        <w:t>20</w:t>
      </w:r>
      <w:r w:rsidR="00AA73BB" w:rsidRPr="00AA73BB">
        <w:rPr>
          <w:i/>
          <w:iCs/>
        </w:rPr>
        <w:t>20</w:t>
      </w:r>
      <w:r w:rsidRPr="00587034">
        <w:t xml:space="preserve"> (</w:t>
      </w:r>
      <w:r>
        <w:t xml:space="preserve">the </w:t>
      </w:r>
      <w:r w:rsidRPr="00D32718">
        <w:rPr>
          <w:b/>
          <w:bCs/>
          <w:i/>
          <w:iCs/>
        </w:rPr>
        <w:t>instrument</w:t>
      </w:r>
      <w:r>
        <w:t>). It has been prepared to assist the reader of the instrument and to help inform debate on it. It does not form part of th</w:t>
      </w:r>
      <w:r w:rsidR="0090354F">
        <w:t>e</w:t>
      </w:r>
      <w:r>
        <w:t xml:space="preserve"> instrument and has not been endorsed by the Assembly.  </w:t>
      </w:r>
    </w:p>
    <w:p w:rsidR="00A91786" w:rsidRDefault="00A91786" w:rsidP="00EB5C24">
      <w:pPr>
        <w:pStyle w:val="madeunder"/>
        <w:spacing w:before="0" w:after="240"/>
        <w:jc w:val="left"/>
      </w:pPr>
      <w:r>
        <w:t xml:space="preserve">The </w:t>
      </w:r>
      <w:r w:rsidR="00D32718">
        <w:t>s</w:t>
      </w:r>
      <w:r w:rsidRPr="00587034">
        <w:t xml:space="preserve">tatement </w:t>
      </w:r>
      <w:r>
        <w:t>should be read in conjunction with the</w:t>
      </w:r>
      <w:r w:rsidR="0090354F">
        <w:t xml:space="preserve"> instrument. It is not and is not meant to be, a comprehensive description of the </w:t>
      </w:r>
      <w:r w:rsidR="00D32718">
        <w:t>instrument</w:t>
      </w:r>
      <w:r w:rsidR="0090354F">
        <w:t xml:space="preserve">. What is said about a provision is not to be taken as an authoritative guide to the meaning of </w:t>
      </w:r>
      <w:r w:rsidR="00EB5C24">
        <w:t>the</w:t>
      </w:r>
      <w:r w:rsidR="0090354F">
        <w:t xml:space="preserve"> provision, this being a task for the courts.</w:t>
      </w:r>
      <w:r>
        <w:t xml:space="preserve"> </w:t>
      </w:r>
    </w:p>
    <w:p w:rsidR="0060286A" w:rsidRPr="00EB5C24" w:rsidRDefault="0092190A" w:rsidP="00EB5C24">
      <w:pPr>
        <w:spacing w:after="120"/>
        <w:rPr>
          <w:rFonts w:ascii="Arial" w:hAnsi="Arial" w:cs="Arial"/>
        </w:rPr>
      </w:pPr>
      <w:r w:rsidRPr="00EB5C24">
        <w:rPr>
          <w:rFonts w:ascii="Arial" w:hAnsi="Arial" w:cs="Arial"/>
          <w:b/>
        </w:rPr>
        <w:t>Background</w:t>
      </w:r>
    </w:p>
    <w:p w:rsidR="0092190A" w:rsidRDefault="00462084" w:rsidP="00EB5C24">
      <w:pPr>
        <w:spacing w:after="240"/>
      </w:pPr>
      <w:r>
        <w:t xml:space="preserve">The </w:t>
      </w:r>
      <w:r w:rsidRPr="004E7F8C">
        <w:rPr>
          <w:i/>
        </w:rPr>
        <w:t>Fisheries Act 2000</w:t>
      </w:r>
      <w:r>
        <w:t xml:space="preserve"> </w:t>
      </w:r>
      <w:r w:rsidR="00B87E64" w:rsidRPr="00587034">
        <w:t xml:space="preserve">(the </w:t>
      </w:r>
      <w:r w:rsidR="00B87E64" w:rsidRPr="00586CBB">
        <w:rPr>
          <w:b/>
          <w:bCs/>
          <w:iCs/>
        </w:rPr>
        <w:t>Act</w:t>
      </w:r>
      <w:r w:rsidR="00B87E64" w:rsidRPr="00587034">
        <w:t>)</w:t>
      </w:r>
      <w:r w:rsidR="00B87E64">
        <w:t xml:space="preserve"> </w:t>
      </w:r>
      <w:r>
        <w:t>provides for the protection and conservation of native f</w:t>
      </w:r>
      <w:r w:rsidR="004E7F8C">
        <w:t>ish species and their habitats</w:t>
      </w:r>
      <w:r w:rsidR="00B87E64" w:rsidRPr="00587034">
        <w:t>,</w:t>
      </w:r>
      <w:r w:rsidR="004E7F8C">
        <w:t xml:space="preserve"> </w:t>
      </w:r>
      <w:r>
        <w:t xml:space="preserve">and for the sustainable management </w:t>
      </w:r>
      <w:r w:rsidR="004E7F8C">
        <w:t xml:space="preserve">of fisheries to ensure high quality and viable recreational fishing.  </w:t>
      </w:r>
    </w:p>
    <w:p w:rsidR="004E7F8C" w:rsidRDefault="004E7F8C" w:rsidP="00EB5C24">
      <w:pPr>
        <w:spacing w:after="240"/>
      </w:pPr>
      <w:r>
        <w:t xml:space="preserve">In addition, the Act enables management of commercial </w:t>
      </w:r>
      <w:r w:rsidRPr="00956439">
        <w:t>fish production and</w:t>
      </w:r>
      <w:r>
        <w:t xml:space="preserve"> fishing enterprises</w:t>
      </w:r>
      <w:r w:rsidR="002F4491" w:rsidRPr="00587034">
        <w:t>, fish dealing</w:t>
      </w:r>
      <w:r>
        <w:t xml:space="preserve"> and live fish transport to ensure </w:t>
      </w:r>
      <w:r w:rsidR="0000026B" w:rsidRPr="00587034">
        <w:t xml:space="preserve">that </w:t>
      </w:r>
      <w:r>
        <w:t>the sustainable management of fisheries</w:t>
      </w:r>
      <w:r w:rsidR="007D02F2">
        <w:t xml:space="preserve"> </w:t>
      </w:r>
      <w:r w:rsidRPr="00587034">
        <w:t xml:space="preserve">is consistent </w:t>
      </w:r>
      <w:r>
        <w:t xml:space="preserve">with other Australian jurisdictions.  </w:t>
      </w:r>
    </w:p>
    <w:p w:rsidR="00925C27" w:rsidRDefault="00925C27" w:rsidP="00EB5C24">
      <w:pPr>
        <w:spacing w:after="240"/>
      </w:pPr>
      <w:r>
        <w:t xml:space="preserve">The Act was reviewed in 2018 in order to ensure its ongoing effectiveness and to enable </w:t>
      </w:r>
      <w:r w:rsidR="00EB5C24">
        <w:t>i</w:t>
      </w:r>
      <w:r>
        <w:t>t to address modern fisheries management issues</w:t>
      </w:r>
      <w:r w:rsidR="00361335">
        <w:t>, such as the ability to declare prohibited fishing gear</w:t>
      </w:r>
      <w:r>
        <w:t>.</w:t>
      </w:r>
      <w:r w:rsidR="00D64F20">
        <w:t xml:space="preserve"> Along with the broader review of the Act, res</w:t>
      </w:r>
      <w:r w:rsidR="00F81C98">
        <w:t>t</w:t>
      </w:r>
      <w:r w:rsidR="00D64F20">
        <w:t xml:space="preserve">rictions on </w:t>
      </w:r>
      <w:r w:rsidR="00F81C98">
        <w:t>recreational fishing, such as allowable gear, are assessed from time to time</w:t>
      </w:r>
      <w:r w:rsidR="00E702AF">
        <w:t xml:space="preserve"> to review effectiveness and ensure they reflect current knowledge and practice.</w:t>
      </w:r>
    </w:p>
    <w:p w:rsidR="00587034" w:rsidRDefault="0093042C" w:rsidP="00EB5C24">
      <w:pPr>
        <w:spacing w:after="240"/>
        <w:rPr>
          <w:b/>
        </w:rPr>
      </w:pPr>
      <w:r>
        <w:t xml:space="preserve">Part 3 of the </w:t>
      </w:r>
      <w:r w:rsidR="007D02F2" w:rsidRPr="007D02F2">
        <w:t>Act</w:t>
      </w:r>
      <w:r w:rsidR="00C837B8">
        <w:t xml:space="preserve"> enable</w:t>
      </w:r>
      <w:r w:rsidR="00A40B6E">
        <w:t>s</w:t>
      </w:r>
      <w:r w:rsidR="00C837B8">
        <w:t xml:space="preserve"> the Minister </w:t>
      </w:r>
      <w:r w:rsidR="00925C27">
        <w:t xml:space="preserve">and the Conservator </w:t>
      </w:r>
      <w:r w:rsidR="00C837B8">
        <w:t xml:space="preserve">to set </w:t>
      </w:r>
      <w:r w:rsidR="00EB5C24">
        <w:t xml:space="preserve">several </w:t>
      </w:r>
      <w:r w:rsidR="00C837B8">
        <w:t xml:space="preserve">restrictions on recreational fishing in </w:t>
      </w:r>
      <w:r w:rsidR="00A40B6E">
        <w:t xml:space="preserve">public waters. </w:t>
      </w:r>
      <w:r w:rsidR="00104FAA">
        <w:t xml:space="preserve">Section 17 </w:t>
      </w:r>
      <w:r w:rsidR="0090354F">
        <w:t xml:space="preserve">of the Act </w:t>
      </w:r>
      <w:r w:rsidR="00104FAA">
        <w:t>permits the Minister, by way of a disallowable instrument, to declare fishing gear that may be used for taking fish</w:t>
      </w:r>
      <w:r w:rsidR="00925C27">
        <w:t xml:space="preserve"> and to declare fishing gear that is prohibited </w:t>
      </w:r>
      <w:r w:rsidR="00C00C28">
        <w:t>from use</w:t>
      </w:r>
      <w:r w:rsidR="00EB5C24">
        <w:t xml:space="preserve"> in public waters</w:t>
      </w:r>
      <w:r w:rsidR="00104FAA">
        <w:t>.</w:t>
      </w:r>
    </w:p>
    <w:p w:rsidR="00104FAA" w:rsidRPr="00EB5C24" w:rsidRDefault="00104FAA" w:rsidP="00EB5C24">
      <w:pPr>
        <w:spacing w:after="120"/>
        <w:rPr>
          <w:rFonts w:ascii="Arial" w:hAnsi="Arial" w:cs="Arial"/>
          <w:b/>
        </w:rPr>
      </w:pPr>
      <w:r w:rsidRPr="00EB5C24">
        <w:rPr>
          <w:rFonts w:ascii="Arial" w:hAnsi="Arial" w:cs="Arial"/>
          <w:b/>
        </w:rPr>
        <w:t>Overview</w:t>
      </w:r>
    </w:p>
    <w:p w:rsidR="00104FAA" w:rsidRDefault="00E046D9" w:rsidP="00EB5C24">
      <w:pPr>
        <w:spacing w:after="240"/>
      </w:pPr>
      <w:r>
        <w:t xml:space="preserve">This instrument </w:t>
      </w:r>
      <w:r w:rsidR="009B327E">
        <w:t xml:space="preserve">prescribes </w:t>
      </w:r>
      <w:r w:rsidR="005B4DAC">
        <w:t xml:space="preserve">the </w:t>
      </w:r>
      <w:r w:rsidR="009B327E">
        <w:t xml:space="preserve">use of fishing gear.  </w:t>
      </w:r>
    </w:p>
    <w:p w:rsidR="009F2B70" w:rsidRPr="00133D81" w:rsidRDefault="0007480E" w:rsidP="00EB5C24">
      <w:r w:rsidRPr="00C572D1">
        <w:lastRenderedPageBreak/>
        <w:t>This instrument makes</w:t>
      </w:r>
      <w:r w:rsidRPr="00C572D1">
        <w:rPr>
          <w:color w:val="FF0000"/>
        </w:rPr>
        <w:t xml:space="preserve"> </w:t>
      </w:r>
      <w:r w:rsidR="005B4DAC">
        <w:rPr>
          <w:color w:val="000000" w:themeColor="text1"/>
        </w:rPr>
        <w:t>t</w:t>
      </w:r>
      <w:r w:rsidR="00CD44FD">
        <w:rPr>
          <w:color w:val="000000" w:themeColor="text1"/>
        </w:rPr>
        <w:t>hree</w:t>
      </w:r>
      <w:r w:rsidR="005B4DAC">
        <w:rPr>
          <w:color w:val="FF0000"/>
        </w:rPr>
        <w:t xml:space="preserve"> </w:t>
      </w:r>
      <w:r w:rsidR="00C07738">
        <w:t>addition</w:t>
      </w:r>
      <w:r w:rsidR="00346DBB">
        <w:t xml:space="preserve">s to </w:t>
      </w:r>
      <w:r w:rsidR="005C0B35">
        <w:t xml:space="preserve">existing </w:t>
      </w:r>
      <w:r w:rsidR="00EB5C24">
        <w:t>declaration of fishing gear (</w:t>
      </w:r>
      <w:r w:rsidR="003324C5">
        <w:t>D</w:t>
      </w:r>
      <w:r w:rsidR="00421FA1">
        <w:t>I</w:t>
      </w:r>
      <w:r w:rsidR="003324C5">
        <w:t>2016-282</w:t>
      </w:r>
      <w:r w:rsidR="00EB5C24">
        <w:t>):</w:t>
      </w:r>
    </w:p>
    <w:p w:rsidR="003324C5" w:rsidRPr="00133D81" w:rsidRDefault="00014497" w:rsidP="00EB5C24">
      <w:pPr>
        <w:pStyle w:val="ListParagraph"/>
        <w:numPr>
          <w:ilvl w:val="0"/>
          <w:numId w:val="10"/>
        </w:numPr>
        <w:spacing w:after="240"/>
      </w:pPr>
      <w:r w:rsidRPr="00B31EC8">
        <w:t xml:space="preserve">A </w:t>
      </w:r>
      <w:r w:rsidR="001E6F36" w:rsidRPr="00B31EC8">
        <w:t xml:space="preserve">definition of </w:t>
      </w:r>
      <w:r w:rsidR="003324C5" w:rsidRPr="00EB5C24">
        <w:rPr>
          <w:b/>
          <w:bCs/>
          <w:i/>
          <w:iCs/>
        </w:rPr>
        <w:t>open</w:t>
      </w:r>
      <w:r w:rsidR="00EB5C24" w:rsidRPr="00EB5C24">
        <w:rPr>
          <w:b/>
          <w:bCs/>
          <w:i/>
          <w:iCs/>
        </w:rPr>
        <w:t>-</w:t>
      </w:r>
      <w:r w:rsidR="003324C5" w:rsidRPr="00EB5C24">
        <w:rPr>
          <w:b/>
          <w:bCs/>
          <w:i/>
          <w:iCs/>
        </w:rPr>
        <w:t xml:space="preserve">top </w:t>
      </w:r>
      <w:r w:rsidR="0046031F" w:rsidRPr="00EB5C24">
        <w:rPr>
          <w:b/>
          <w:bCs/>
          <w:i/>
          <w:iCs/>
        </w:rPr>
        <w:t>pyramid</w:t>
      </w:r>
      <w:r w:rsidR="00001573" w:rsidRPr="00EB5C24">
        <w:rPr>
          <w:b/>
          <w:bCs/>
          <w:i/>
          <w:iCs/>
        </w:rPr>
        <w:t xml:space="preserve"> </w:t>
      </w:r>
      <w:r w:rsidR="003324C5" w:rsidRPr="00EB5C24">
        <w:rPr>
          <w:b/>
          <w:bCs/>
          <w:i/>
          <w:iCs/>
        </w:rPr>
        <w:t>net</w:t>
      </w:r>
      <w:r w:rsidR="001E6F36" w:rsidRPr="00B31EC8">
        <w:t xml:space="preserve"> has been</w:t>
      </w:r>
      <w:r w:rsidR="003324C5" w:rsidRPr="00B31EC8">
        <w:t xml:space="preserve"> included</w:t>
      </w:r>
    </w:p>
    <w:p w:rsidR="00CD44FD" w:rsidRPr="00133D81" w:rsidRDefault="00CD44FD" w:rsidP="00EB5C24">
      <w:pPr>
        <w:pStyle w:val="ListParagraph"/>
        <w:numPr>
          <w:ilvl w:val="0"/>
          <w:numId w:val="10"/>
        </w:numPr>
        <w:spacing w:after="240"/>
      </w:pPr>
      <w:r>
        <w:t xml:space="preserve">A definition of </w:t>
      </w:r>
      <w:r w:rsidRPr="00CD44FD">
        <w:rPr>
          <w:b/>
          <w:bCs/>
          <w:i/>
          <w:iCs/>
        </w:rPr>
        <w:t>opera house net</w:t>
      </w:r>
      <w:r>
        <w:t xml:space="preserve"> has been included</w:t>
      </w:r>
    </w:p>
    <w:p w:rsidR="00E8267A" w:rsidRPr="00587034" w:rsidRDefault="0084645B" w:rsidP="00EB5C24">
      <w:pPr>
        <w:pStyle w:val="ListParagraph"/>
        <w:numPr>
          <w:ilvl w:val="0"/>
          <w:numId w:val="10"/>
        </w:numPr>
        <w:spacing w:after="240"/>
      </w:pPr>
      <w:r>
        <w:t xml:space="preserve">Prohibited gear is now included </w:t>
      </w:r>
    </w:p>
    <w:p w:rsidR="009D6FC8" w:rsidRDefault="00092965" w:rsidP="00EB5C24">
      <w:pPr>
        <w:spacing w:after="240"/>
      </w:pPr>
      <w:r w:rsidRPr="00286EB6">
        <w:t>The fish spe</w:t>
      </w:r>
      <w:r w:rsidR="00975D30" w:rsidRPr="00286EB6">
        <w:t xml:space="preserve">cies </w:t>
      </w:r>
      <w:r w:rsidR="009E604D" w:rsidRPr="00286EB6">
        <w:t xml:space="preserve">named </w:t>
      </w:r>
      <w:r w:rsidR="00975D30" w:rsidRPr="00286EB6">
        <w:t>in this</w:t>
      </w:r>
      <w:r w:rsidRPr="00286EB6">
        <w:t xml:space="preserve"> instrument have been </w:t>
      </w:r>
      <w:r w:rsidR="001443D5" w:rsidRPr="00286EB6">
        <w:t>identified by their</w:t>
      </w:r>
      <w:r w:rsidR="00A44070" w:rsidRPr="00286EB6">
        <w:t xml:space="preserve"> scientific name</w:t>
      </w:r>
      <w:r w:rsidR="00EB5C24">
        <w:t>s</w:t>
      </w:r>
      <w:r w:rsidR="00A44070" w:rsidRPr="00286EB6">
        <w:t xml:space="preserve"> </w:t>
      </w:r>
      <w:r w:rsidR="009E604D" w:rsidRPr="00286EB6">
        <w:t>in addition to</w:t>
      </w:r>
      <w:r w:rsidR="001443D5" w:rsidRPr="00286EB6">
        <w:t xml:space="preserve"> their</w:t>
      </w:r>
      <w:r w:rsidR="00A44070" w:rsidRPr="00286EB6">
        <w:t xml:space="preserve"> common name </w:t>
      </w:r>
      <w:r w:rsidR="009E604D" w:rsidRPr="00286EB6">
        <w:t>to remove any ambiguity associated with common name usage</w:t>
      </w:r>
      <w:r w:rsidR="00975D30" w:rsidRPr="00286EB6">
        <w:t>.</w:t>
      </w:r>
      <w:r w:rsidR="00975D30">
        <w:t xml:space="preserve">  </w:t>
      </w:r>
    </w:p>
    <w:p w:rsidR="009B327E" w:rsidRPr="00EB5C24" w:rsidRDefault="00322320" w:rsidP="00EB5C24">
      <w:pPr>
        <w:spacing w:after="240"/>
        <w:rPr>
          <w:rFonts w:ascii="Arial" w:hAnsi="Arial" w:cs="Arial"/>
          <w:b/>
        </w:rPr>
      </w:pPr>
      <w:r w:rsidRPr="00EB5C24">
        <w:rPr>
          <w:rFonts w:ascii="Arial" w:hAnsi="Arial" w:cs="Arial"/>
          <w:b/>
        </w:rPr>
        <w:t>Outline of provisions</w:t>
      </w:r>
      <w:r w:rsidR="00D3580D" w:rsidRPr="00EB5C24">
        <w:rPr>
          <w:rFonts w:ascii="Arial" w:hAnsi="Arial" w:cs="Arial"/>
          <w:b/>
        </w:rPr>
        <w:t xml:space="preserve"> </w:t>
      </w:r>
    </w:p>
    <w:p w:rsidR="00322320" w:rsidRPr="00EB5C24" w:rsidRDefault="00322320" w:rsidP="00EB5C24">
      <w:pPr>
        <w:spacing w:after="120"/>
        <w:rPr>
          <w:rFonts w:ascii="Arial" w:hAnsi="Arial" w:cs="Arial"/>
          <w:b/>
        </w:rPr>
      </w:pPr>
      <w:r w:rsidRPr="00EB5C24">
        <w:rPr>
          <w:rFonts w:ascii="Arial" w:hAnsi="Arial" w:cs="Arial"/>
          <w:b/>
        </w:rPr>
        <w:t>Clause 1</w:t>
      </w:r>
      <w:r w:rsidR="00EB5C24" w:rsidRPr="00EB5C24">
        <w:rPr>
          <w:rFonts w:ascii="Arial" w:hAnsi="Arial" w:cs="Arial"/>
          <w:b/>
        </w:rPr>
        <w:tab/>
      </w:r>
      <w:r w:rsidRPr="00EB5C24">
        <w:rPr>
          <w:rFonts w:ascii="Arial" w:hAnsi="Arial" w:cs="Arial"/>
          <w:b/>
        </w:rPr>
        <w:t>Name of instrument</w:t>
      </w:r>
    </w:p>
    <w:p w:rsidR="00C572D1" w:rsidRPr="00A56C05" w:rsidRDefault="00C572D1" w:rsidP="00EB5C24">
      <w:pPr>
        <w:autoSpaceDE w:val="0"/>
        <w:autoSpaceDN w:val="0"/>
        <w:adjustRightInd w:val="0"/>
        <w:spacing w:after="240"/>
        <w:rPr>
          <w:i/>
        </w:rPr>
      </w:pPr>
      <w:r>
        <w:t>This clause names the instrument</w:t>
      </w:r>
      <w:r w:rsidR="00A56C05">
        <w:t xml:space="preserve"> as the</w:t>
      </w:r>
      <w:r w:rsidR="00A56C05">
        <w:rPr>
          <w:i/>
        </w:rPr>
        <w:t xml:space="preserve"> </w:t>
      </w:r>
      <w:r w:rsidR="00AD72FA" w:rsidRPr="00966EDF">
        <w:rPr>
          <w:i/>
          <w:iCs/>
          <w:color w:val="000000" w:themeColor="text1"/>
        </w:rPr>
        <w:t xml:space="preserve">Fisheries </w:t>
      </w:r>
      <w:r w:rsidR="005B4DAC">
        <w:rPr>
          <w:i/>
          <w:iCs/>
          <w:color w:val="000000" w:themeColor="text1"/>
        </w:rPr>
        <w:t>(Fishing Gear)</w:t>
      </w:r>
      <w:r w:rsidR="00AD72FA" w:rsidRPr="00966EDF">
        <w:rPr>
          <w:i/>
          <w:iCs/>
          <w:color w:val="000000" w:themeColor="text1"/>
        </w:rPr>
        <w:t xml:space="preserve"> Declaration </w:t>
      </w:r>
      <w:r w:rsidR="00C95F69" w:rsidRPr="00966EDF">
        <w:rPr>
          <w:i/>
          <w:iCs/>
          <w:color w:val="000000" w:themeColor="text1"/>
        </w:rPr>
        <w:t>20</w:t>
      </w:r>
      <w:r w:rsidR="005B4DAC">
        <w:rPr>
          <w:i/>
          <w:iCs/>
          <w:color w:val="000000" w:themeColor="text1"/>
        </w:rPr>
        <w:t>20</w:t>
      </w:r>
      <w:r w:rsidR="00AD72FA">
        <w:rPr>
          <w:i/>
          <w:iCs/>
          <w:color w:val="000000" w:themeColor="text1"/>
        </w:rPr>
        <w:t>.</w:t>
      </w:r>
    </w:p>
    <w:p w:rsidR="008F2DF4" w:rsidRPr="00EB5C24" w:rsidRDefault="008F2DF4" w:rsidP="00EB5C24">
      <w:pPr>
        <w:spacing w:after="120"/>
        <w:rPr>
          <w:rFonts w:ascii="Arial" w:hAnsi="Arial" w:cs="Arial"/>
          <w:b/>
        </w:rPr>
      </w:pPr>
      <w:r w:rsidRPr="00EB5C24">
        <w:rPr>
          <w:rFonts w:ascii="Arial" w:hAnsi="Arial" w:cs="Arial"/>
          <w:b/>
        </w:rPr>
        <w:t>Clause 2</w:t>
      </w:r>
      <w:r w:rsidR="00EB5C24" w:rsidRPr="00EB5C24">
        <w:rPr>
          <w:rFonts w:ascii="Arial" w:hAnsi="Arial" w:cs="Arial"/>
          <w:b/>
        </w:rPr>
        <w:tab/>
      </w:r>
      <w:r w:rsidRPr="00EB5C24">
        <w:rPr>
          <w:rFonts w:ascii="Arial" w:hAnsi="Arial" w:cs="Arial"/>
          <w:b/>
        </w:rPr>
        <w:t>Commencement</w:t>
      </w:r>
    </w:p>
    <w:p w:rsidR="008F2DF4" w:rsidRDefault="008F2DF4" w:rsidP="00EB5C24">
      <w:pPr>
        <w:spacing w:after="240"/>
      </w:pPr>
      <w:r>
        <w:t xml:space="preserve">This clause provides </w:t>
      </w:r>
      <w:r w:rsidR="00D76C85">
        <w:t>that the</w:t>
      </w:r>
      <w:r>
        <w:t xml:space="preserve"> instrument commences </w:t>
      </w:r>
      <w:r w:rsidR="00D76C85">
        <w:t xml:space="preserve">on </w:t>
      </w:r>
      <w:r>
        <w:t xml:space="preserve">the day after </w:t>
      </w:r>
      <w:r w:rsidR="00EB5C24">
        <w:t xml:space="preserve">its </w:t>
      </w:r>
      <w:r>
        <w:t>notification</w:t>
      </w:r>
      <w:r w:rsidR="00EB5C24">
        <w:t xml:space="preserve"> day</w:t>
      </w:r>
      <w:r>
        <w:t>.</w:t>
      </w:r>
    </w:p>
    <w:p w:rsidR="00EB5C24" w:rsidRPr="00EB5C24" w:rsidRDefault="00EB5C24" w:rsidP="00EB5C24">
      <w:pPr>
        <w:spacing w:after="120"/>
        <w:rPr>
          <w:rFonts w:ascii="Arial" w:hAnsi="Arial" w:cs="Arial"/>
          <w:b/>
        </w:rPr>
      </w:pPr>
      <w:r w:rsidRPr="00EB5C24">
        <w:rPr>
          <w:rFonts w:ascii="Arial" w:hAnsi="Arial" w:cs="Arial"/>
          <w:b/>
        </w:rPr>
        <w:t>Clause 3</w:t>
      </w:r>
      <w:r w:rsidRPr="00EB5C24">
        <w:rPr>
          <w:rFonts w:ascii="Arial" w:hAnsi="Arial" w:cs="Arial"/>
          <w:b/>
        </w:rPr>
        <w:tab/>
        <w:t>Fishing gear</w:t>
      </w:r>
    </w:p>
    <w:p w:rsidR="00EB5C24" w:rsidRDefault="00EB5C24" w:rsidP="00EB5C24">
      <w:pPr>
        <w:spacing w:after="240"/>
      </w:pPr>
      <w:r>
        <w:t xml:space="preserve">In this clause, the Minister declares the fishing gear that may be used </w:t>
      </w:r>
      <w:r w:rsidR="00F63ADF">
        <w:t xml:space="preserve">in public waters and the fishing gear prohibited in public waters, </w:t>
      </w:r>
      <w:r>
        <w:t xml:space="preserve">as that described in </w:t>
      </w:r>
      <w:r w:rsidRPr="00F365CF">
        <w:t>schedule</w:t>
      </w:r>
      <w:r>
        <w:t xml:space="preserve"> </w:t>
      </w:r>
      <w:r w:rsidR="00F63ADF">
        <w:t>1 of the instrument. The contents of schedule 1 are outlined below.</w:t>
      </w:r>
    </w:p>
    <w:p w:rsidR="006D0E69" w:rsidRPr="00F63ADF" w:rsidRDefault="006D0E69" w:rsidP="00F63ADF">
      <w:pPr>
        <w:keepNext/>
        <w:spacing w:after="120"/>
        <w:rPr>
          <w:rFonts w:ascii="Arial" w:hAnsi="Arial" w:cs="Arial"/>
          <w:b/>
        </w:rPr>
      </w:pPr>
      <w:r w:rsidRPr="00F63ADF">
        <w:rPr>
          <w:rFonts w:ascii="Arial" w:hAnsi="Arial" w:cs="Arial"/>
          <w:b/>
        </w:rPr>
        <w:t>Schedule</w:t>
      </w:r>
      <w:r w:rsidR="00F63ADF" w:rsidRPr="00F63ADF">
        <w:rPr>
          <w:rFonts w:ascii="Arial" w:hAnsi="Arial" w:cs="Arial"/>
          <w:b/>
        </w:rPr>
        <w:t xml:space="preserve"> 1</w:t>
      </w:r>
      <w:r w:rsidR="00F63ADF" w:rsidRPr="00F63ADF">
        <w:rPr>
          <w:rFonts w:ascii="Arial" w:hAnsi="Arial" w:cs="Arial"/>
          <w:b/>
        </w:rPr>
        <w:tab/>
        <w:t>Fishing gear</w:t>
      </w:r>
    </w:p>
    <w:p w:rsidR="00F31A26" w:rsidRDefault="00AF39F7" w:rsidP="00EB5C24">
      <w:pPr>
        <w:spacing w:after="240"/>
      </w:pPr>
      <w:r>
        <w:t>S</w:t>
      </w:r>
      <w:r w:rsidR="00F63ADF">
        <w:t xml:space="preserve">chedule </w:t>
      </w:r>
      <w:r>
        <w:t xml:space="preserve">1 </w:t>
      </w:r>
      <w:r w:rsidR="00F63ADF">
        <w:t>provides</w:t>
      </w:r>
      <w:r w:rsidR="00FD25C1">
        <w:t xml:space="preserve"> the fishing gear that ma</w:t>
      </w:r>
      <w:r w:rsidR="003759A3">
        <w:t>y be used</w:t>
      </w:r>
      <w:r>
        <w:t xml:space="preserve"> for taking fish</w:t>
      </w:r>
      <w:r w:rsidR="00A10498">
        <w:t xml:space="preserve"> (part 1, permitted fishing gear)</w:t>
      </w:r>
      <w:r w:rsidR="003D57BD">
        <w:t>,</w:t>
      </w:r>
      <w:r w:rsidR="0098276C">
        <w:t xml:space="preserve"> and the fishing gear that is prohibited f</w:t>
      </w:r>
      <w:r>
        <w:t>or taking fish</w:t>
      </w:r>
      <w:r w:rsidR="00A10498">
        <w:t xml:space="preserve"> (part 2, prohibited fishing gear)</w:t>
      </w:r>
      <w:r w:rsidR="003759A3">
        <w:t>.</w:t>
      </w:r>
    </w:p>
    <w:p w:rsidR="00A10498" w:rsidRDefault="005C0B35" w:rsidP="00EB5C24">
      <w:pPr>
        <w:spacing w:after="240"/>
      </w:pPr>
      <w:r>
        <w:t xml:space="preserve">Part </w:t>
      </w:r>
      <w:r w:rsidR="00A10498">
        <w:t>1 Permitted fishing gear</w:t>
      </w:r>
    </w:p>
    <w:p w:rsidR="00F31A26" w:rsidRPr="00133D81" w:rsidRDefault="00AF39F7" w:rsidP="00EB5C24">
      <w:pPr>
        <w:spacing w:after="240"/>
      </w:pPr>
      <w:r>
        <w:t>Clause 1.1 of schedule</w:t>
      </w:r>
      <w:r w:rsidR="00F31A26">
        <w:t xml:space="preserve"> </w:t>
      </w:r>
      <w:r>
        <w:t xml:space="preserve">1 </w:t>
      </w:r>
      <w:r w:rsidR="00F31A26">
        <w:t xml:space="preserve">provides </w:t>
      </w:r>
      <w:r w:rsidR="00AB4613">
        <w:t xml:space="preserve">that the </w:t>
      </w:r>
      <w:r w:rsidR="004D4FB5">
        <w:t xml:space="preserve">following fishing gear may be used by a person in open waters: no more than ten baited </w:t>
      </w:r>
      <w:r w:rsidR="00630EE7">
        <w:t xml:space="preserve">lines for taking </w:t>
      </w:r>
      <w:r w:rsidR="00D27489">
        <w:t>yabbies</w:t>
      </w:r>
      <w:r w:rsidR="004D4FB5">
        <w:t>, no more than two rods or handlines with no more than two hooks per rod</w:t>
      </w:r>
      <w:r w:rsidR="00B07AC7">
        <w:t xml:space="preserve"> or handline for </w:t>
      </w:r>
      <w:r>
        <w:t xml:space="preserve">taking </w:t>
      </w:r>
      <w:r w:rsidR="00B07AC7">
        <w:t>any other fish, a</w:t>
      </w:r>
      <w:r w:rsidR="00B542C7">
        <w:t>nd no more than five hoop nets</w:t>
      </w:r>
      <w:r w:rsidR="003E3D9D">
        <w:t xml:space="preserve"> or open</w:t>
      </w:r>
      <w:r w:rsidR="005B6745">
        <w:t>-</w:t>
      </w:r>
      <w:r w:rsidR="003E3D9D">
        <w:t xml:space="preserve">top </w:t>
      </w:r>
      <w:r w:rsidR="00D27489">
        <w:t xml:space="preserve">pyramid </w:t>
      </w:r>
      <w:r w:rsidR="003E3D9D">
        <w:t>nets</w:t>
      </w:r>
      <w:r w:rsidR="00421BFF">
        <w:t xml:space="preserve"> </w:t>
      </w:r>
      <w:r w:rsidR="00DC6228">
        <w:t>in total</w:t>
      </w:r>
      <w:r w:rsidR="00D27489">
        <w:t xml:space="preserve"> </w:t>
      </w:r>
      <w:r w:rsidR="00421BFF" w:rsidRPr="00C52CA0">
        <w:t xml:space="preserve">for taking </w:t>
      </w:r>
      <w:r w:rsidR="006041D2">
        <w:t>y</w:t>
      </w:r>
      <w:r w:rsidR="006041D2" w:rsidRPr="00C52CA0">
        <w:t xml:space="preserve">abbies </w:t>
      </w:r>
      <w:r w:rsidR="00D9791D" w:rsidRPr="00C52CA0">
        <w:t xml:space="preserve">and </w:t>
      </w:r>
      <w:r w:rsidR="00AB0645" w:rsidRPr="00C52CA0">
        <w:t>f</w:t>
      </w:r>
      <w:r w:rsidR="00D9791D" w:rsidRPr="00C52CA0">
        <w:t xml:space="preserve">reshwater </w:t>
      </w:r>
      <w:r w:rsidR="00AB0645" w:rsidRPr="00C52CA0">
        <w:t>s</w:t>
      </w:r>
      <w:r w:rsidR="00D9791D" w:rsidRPr="00C52CA0">
        <w:t xml:space="preserve">hrimp and </w:t>
      </w:r>
      <w:r w:rsidR="00AB0645" w:rsidRPr="00C52CA0">
        <w:t>p</w:t>
      </w:r>
      <w:r w:rsidR="00D9791D" w:rsidRPr="00C52CA0">
        <w:t>rawns</w:t>
      </w:r>
      <w:r w:rsidR="00B542C7">
        <w:t>.</w:t>
      </w:r>
      <w:r w:rsidR="00B07AC7">
        <w:t xml:space="preserve"> A landing net may also be used</w:t>
      </w:r>
      <w:r w:rsidR="00A567DE">
        <w:t>.</w:t>
      </w:r>
      <w:r w:rsidR="00421BFF">
        <w:t xml:space="preserve"> </w:t>
      </w:r>
    </w:p>
    <w:p w:rsidR="00E46B7D" w:rsidRDefault="00AF39F7" w:rsidP="00EB5C24">
      <w:pPr>
        <w:spacing w:after="240"/>
      </w:pPr>
      <w:r>
        <w:t>Clause 1.2</w:t>
      </w:r>
      <w:r w:rsidR="00B07AC7">
        <w:t xml:space="preserve"> </w:t>
      </w:r>
      <w:r w:rsidR="00E46B7D">
        <w:t xml:space="preserve">provides that </w:t>
      </w:r>
      <w:r w:rsidR="00346DBB">
        <w:t>h</w:t>
      </w:r>
      <w:r w:rsidR="00E46B7D">
        <w:t xml:space="preserve">oop nets </w:t>
      </w:r>
      <w:r w:rsidR="00E46B7D" w:rsidRPr="00932709">
        <w:t>and open</w:t>
      </w:r>
      <w:r w:rsidR="00E46B7D">
        <w:t>-</w:t>
      </w:r>
      <w:r w:rsidR="00E46B7D" w:rsidRPr="00932709">
        <w:t xml:space="preserve">top </w:t>
      </w:r>
      <w:r w:rsidR="00E46B7D">
        <w:t>pyramid</w:t>
      </w:r>
      <w:r w:rsidR="00E46B7D" w:rsidRPr="00932709">
        <w:t xml:space="preserve"> nets</w:t>
      </w:r>
      <w:r w:rsidR="00E46B7D">
        <w:t xml:space="preserve"> are to be used only for taking y</w:t>
      </w:r>
      <w:r w:rsidR="00E46B7D" w:rsidRPr="009952D7">
        <w:t>abbies and freshwater shrimp and prawns</w:t>
      </w:r>
      <w:r w:rsidR="00E46B7D">
        <w:t>.</w:t>
      </w:r>
    </w:p>
    <w:p w:rsidR="009760EC" w:rsidRDefault="00E46B7D" w:rsidP="00EB5C24">
      <w:pPr>
        <w:spacing w:after="240"/>
      </w:pPr>
      <w:r w:rsidRPr="00A10498">
        <w:t xml:space="preserve">Clause 1.3 </w:t>
      </w:r>
      <w:r w:rsidR="00B07AC7" w:rsidRPr="00A10498">
        <w:t>provides that hoop nets</w:t>
      </w:r>
      <w:r w:rsidR="003E3D9D" w:rsidRPr="00A10498">
        <w:t xml:space="preserve"> and open</w:t>
      </w:r>
      <w:r w:rsidR="005B6745" w:rsidRPr="00A10498">
        <w:t>-</w:t>
      </w:r>
      <w:r w:rsidR="003E3D9D" w:rsidRPr="00A10498">
        <w:t xml:space="preserve">top </w:t>
      </w:r>
      <w:r w:rsidR="00D27489" w:rsidRPr="00A10498">
        <w:t xml:space="preserve">pyramid </w:t>
      </w:r>
      <w:r w:rsidR="003E3D9D" w:rsidRPr="00A10498">
        <w:t>nets</w:t>
      </w:r>
      <w:r w:rsidR="00B07AC7" w:rsidRPr="00A10498">
        <w:t xml:space="preserve"> are not permitted</w:t>
      </w:r>
      <w:r w:rsidR="00AF39F7" w:rsidRPr="00A10498">
        <w:t xml:space="preserve"> to be used for taking fish</w:t>
      </w:r>
      <w:r w:rsidR="00B07AC7" w:rsidRPr="00A10498">
        <w:t xml:space="preserve"> in the nature reserves in the Murrumbidgee River c</w:t>
      </w:r>
      <w:r w:rsidR="004F62EC" w:rsidRPr="00586CBB">
        <w:t>orridor.</w:t>
      </w:r>
      <w:r w:rsidR="004F62EC">
        <w:t xml:space="preserve">   </w:t>
      </w:r>
    </w:p>
    <w:p w:rsidR="00BD6909" w:rsidRDefault="0035114B" w:rsidP="00EB5C24">
      <w:pPr>
        <w:spacing w:after="240"/>
      </w:pPr>
      <w:r>
        <w:t>Clause 1.</w:t>
      </w:r>
      <w:r w:rsidR="00E46B7D">
        <w:t>4</w:t>
      </w:r>
      <w:r w:rsidR="00BD6909">
        <w:t xml:space="preserve"> provides that the following fishing gear may be used by a person in trout waters: one rod with no more than two hooks for use with artificial flies or lures and a landing net in conjunction with a rod.  </w:t>
      </w:r>
    </w:p>
    <w:p w:rsidR="00444BB8" w:rsidRDefault="00444BB8" w:rsidP="00EB5C24">
      <w:pPr>
        <w:spacing w:after="240"/>
      </w:pPr>
      <w:r w:rsidRPr="00C52CA0">
        <w:t xml:space="preserve">The purpose of this </w:t>
      </w:r>
      <w:r w:rsidR="0035114B">
        <w:t>clause</w:t>
      </w:r>
      <w:r w:rsidRPr="00C52CA0">
        <w:t xml:space="preserve"> is to limit excessive take of permitted fish species </w:t>
      </w:r>
      <w:r w:rsidR="0035114B">
        <w:t xml:space="preserve">from trout waters </w:t>
      </w:r>
      <w:r w:rsidRPr="00C52CA0">
        <w:t xml:space="preserve">during recreational fishing activities and to protect non-target species, including threatened species declared under the </w:t>
      </w:r>
      <w:r w:rsidRPr="00C52CA0">
        <w:rPr>
          <w:i/>
        </w:rPr>
        <w:t>Nature Conservation Act 2014</w:t>
      </w:r>
      <w:r w:rsidRPr="00C52CA0">
        <w:t xml:space="preserve">. </w:t>
      </w:r>
    </w:p>
    <w:p w:rsidR="00A10498" w:rsidRDefault="00A10498" w:rsidP="00A10498">
      <w:pPr>
        <w:spacing w:after="240"/>
      </w:pPr>
      <w:r>
        <w:lastRenderedPageBreak/>
        <w:t>Clause 1.5 provides that any fishing gear not referred to in the schedule including other enclosed traps, or the use of fishing gear in a manner not referred to in the schedule, is not permitted in public waters.</w:t>
      </w:r>
    </w:p>
    <w:p w:rsidR="00A10498" w:rsidRDefault="00A10498" w:rsidP="005B6745">
      <w:pPr>
        <w:spacing w:after="240"/>
      </w:pPr>
      <w:r>
        <w:t>Part 2 Prohibited fishing gear</w:t>
      </w:r>
    </w:p>
    <w:p w:rsidR="000254B5" w:rsidRDefault="0035114B" w:rsidP="005B6745">
      <w:pPr>
        <w:spacing w:after="240"/>
      </w:pPr>
      <w:r w:rsidRPr="00E46B7D">
        <w:t xml:space="preserve">Clause </w:t>
      </w:r>
      <w:r w:rsidR="00A10498">
        <w:t>2.1</w:t>
      </w:r>
      <w:r w:rsidRPr="00E46B7D">
        <w:t xml:space="preserve"> provides </w:t>
      </w:r>
      <w:r w:rsidR="00B324D6" w:rsidRPr="00E46B7D">
        <w:t xml:space="preserve">that </w:t>
      </w:r>
      <w:r w:rsidR="005F2549" w:rsidRPr="00E46B7D">
        <w:t>opera house</w:t>
      </w:r>
      <w:r w:rsidR="000254B5" w:rsidRPr="00E46B7D">
        <w:t xml:space="preserve"> </w:t>
      </w:r>
      <w:proofErr w:type="spellStart"/>
      <w:r w:rsidR="000254B5" w:rsidRPr="00E46B7D">
        <w:t>netsare</w:t>
      </w:r>
      <w:proofErr w:type="spellEnd"/>
      <w:r w:rsidR="000254B5" w:rsidRPr="00E46B7D">
        <w:t xml:space="preserve"> prohibited </w:t>
      </w:r>
      <w:r w:rsidR="00546911" w:rsidRPr="00E46B7D">
        <w:t xml:space="preserve">for taking fish </w:t>
      </w:r>
      <w:r w:rsidR="000254B5" w:rsidRPr="00E46B7D">
        <w:t>in all public and private waters in the ACT</w:t>
      </w:r>
      <w:r w:rsidR="00444BB8" w:rsidRPr="00E46B7D">
        <w:t>.</w:t>
      </w:r>
      <w:r w:rsidR="004B1D60">
        <w:t xml:space="preserve"> Opera house nets are defined in the Dictionary to the instrument.</w:t>
      </w:r>
      <w:r w:rsidR="00444BB8" w:rsidRPr="00E46B7D">
        <w:t xml:space="preserve"> Prohibiting the use of </w:t>
      </w:r>
      <w:r w:rsidR="005F2549" w:rsidRPr="00E46B7D">
        <w:t>these</w:t>
      </w:r>
      <w:r w:rsidR="00444BB8" w:rsidRPr="00E46B7D">
        <w:t xml:space="preserve"> nets in all waters aims to </w:t>
      </w:r>
      <w:r w:rsidR="005F2549" w:rsidRPr="00E46B7D">
        <w:t xml:space="preserve">further </w:t>
      </w:r>
      <w:r w:rsidR="00444BB8" w:rsidRPr="00E46B7D">
        <w:t>reduce the risk to native air</w:t>
      </w:r>
      <w:r w:rsidRPr="00E46B7D">
        <w:t>-</w:t>
      </w:r>
      <w:r w:rsidR="00444BB8" w:rsidRPr="00E46B7D">
        <w:t xml:space="preserve">breathing animals such as platypus, rakali and turtles, </w:t>
      </w:r>
      <w:r w:rsidRPr="00E46B7D">
        <w:t>which</w:t>
      </w:r>
      <w:r w:rsidR="00444BB8" w:rsidRPr="00E46B7D">
        <w:t xml:space="preserve"> can become </w:t>
      </w:r>
      <w:r w:rsidRPr="00E46B7D">
        <w:t>trapped underwater</w:t>
      </w:r>
      <w:r w:rsidR="00444BB8" w:rsidRPr="00E46B7D">
        <w:t xml:space="preserve"> in </w:t>
      </w:r>
      <w:r w:rsidR="00194889" w:rsidRPr="00E46B7D">
        <w:t>opera house nets</w:t>
      </w:r>
      <w:r w:rsidR="00444BB8" w:rsidRPr="00E46B7D">
        <w:t xml:space="preserve"> and drown.</w:t>
      </w:r>
      <w:r w:rsidR="00444BB8">
        <w:t xml:space="preserve">  </w:t>
      </w:r>
    </w:p>
    <w:p w:rsidR="005C0B35" w:rsidRDefault="005C0B35" w:rsidP="005B6745">
      <w:pPr>
        <w:spacing w:after="240"/>
      </w:pPr>
      <w:r>
        <w:rPr>
          <w:rFonts w:ascii="Arial" w:hAnsi="Arial" w:cs="Arial"/>
          <w:b/>
        </w:rPr>
        <w:t>Dictionary</w:t>
      </w:r>
    </w:p>
    <w:p w:rsidR="005C0B35" w:rsidRPr="00E46B7D" w:rsidRDefault="005C0B35" w:rsidP="005C0B35">
      <w:pPr>
        <w:spacing w:after="120"/>
        <w:rPr>
          <w:rFonts w:ascii="Arial" w:hAnsi="Arial" w:cs="Arial"/>
          <w:b/>
          <w:bCs/>
          <w:color w:val="000000" w:themeColor="text1"/>
        </w:rPr>
      </w:pPr>
      <w:r w:rsidRPr="00E46B7D">
        <w:rPr>
          <w:rFonts w:ascii="Arial" w:hAnsi="Arial" w:cs="Arial"/>
          <w:b/>
          <w:bCs/>
          <w:i/>
          <w:iCs/>
          <w:color w:val="000000" w:themeColor="text1"/>
        </w:rPr>
        <w:t xml:space="preserve">Opera house net </w:t>
      </w:r>
      <w:r w:rsidRPr="00E46B7D">
        <w:rPr>
          <w:rFonts w:ascii="Arial" w:hAnsi="Arial" w:cs="Arial"/>
          <w:b/>
          <w:bCs/>
          <w:color w:val="000000" w:themeColor="text1"/>
        </w:rPr>
        <w:t>definition</w:t>
      </w:r>
    </w:p>
    <w:p w:rsidR="005C0B35" w:rsidRPr="00E46B7D" w:rsidRDefault="005C0B35" w:rsidP="005C0B35">
      <w:pPr>
        <w:spacing w:after="240"/>
        <w:rPr>
          <w:color w:val="000000" w:themeColor="text1"/>
        </w:rPr>
      </w:pPr>
      <w:r w:rsidRPr="00E46B7D">
        <w:rPr>
          <w:color w:val="000000" w:themeColor="text1"/>
        </w:rPr>
        <w:t xml:space="preserve">The definition of ‘opera house net’ has been included in this instrument so that its use can be prohibited in both public and private waters. </w:t>
      </w:r>
    </w:p>
    <w:p w:rsidR="005C0B35" w:rsidRDefault="005C0B35" w:rsidP="005C0B35">
      <w:pPr>
        <w:spacing w:after="240"/>
        <w:rPr>
          <w:color w:val="000000" w:themeColor="text1"/>
        </w:rPr>
      </w:pPr>
      <w:r w:rsidRPr="00E46B7D">
        <w:rPr>
          <w:color w:val="000000" w:themeColor="text1"/>
        </w:rPr>
        <w:t>The use of these nets is currently illegal in public waters, but this new provision also prohibits use in private waters, making ACT laws consistent with recent changes to Victorian fishing laws regarding opera house nets, and acting to further discourage the use and sale of these nets.</w:t>
      </w:r>
    </w:p>
    <w:p w:rsidR="005C0B35" w:rsidRPr="00C01DB9" w:rsidRDefault="005C0B35" w:rsidP="00C01DB9">
      <w:pPr>
        <w:rPr>
          <w:color w:val="000000" w:themeColor="text1"/>
        </w:rPr>
      </w:pPr>
      <w:r w:rsidRPr="00F63ADF">
        <w:rPr>
          <w:rFonts w:ascii="Arial" w:hAnsi="Arial" w:cs="Arial"/>
          <w:b/>
          <w:bCs/>
          <w:i/>
        </w:rPr>
        <w:t>Open</w:t>
      </w:r>
      <w:r>
        <w:rPr>
          <w:rFonts w:ascii="Arial" w:hAnsi="Arial" w:cs="Arial"/>
          <w:b/>
          <w:bCs/>
          <w:i/>
        </w:rPr>
        <w:t>-</w:t>
      </w:r>
      <w:r w:rsidRPr="00F63ADF">
        <w:rPr>
          <w:rFonts w:ascii="Arial" w:hAnsi="Arial" w:cs="Arial"/>
          <w:b/>
          <w:bCs/>
          <w:i/>
        </w:rPr>
        <w:t xml:space="preserve">top pyramid net </w:t>
      </w:r>
      <w:r w:rsidRPr="00F63ADF">
        <w:rPr>
          <w:rFonts w:ascii="Arial" w:hAnsi="Arial" w:cs="Arial"/>
          <w:b/>
          <w:bCs/>
          <w:iCs/>
        </w:rPr>
        <w:t>definition</w:t>
      </w:r>
    </w:p>
    <w:p w:rsidR="005C0B35" w:rsidRPr="00133D81" w:rsidRDefault="005C0B35" w:rsidP="005C0B35">
      <w:pPr>
        <w:spacing w:after="240"/>
      </w:pPr>
      <w:r w:rsidRPr="00286EB6">
        <w:t xml:space="preserve">The definition of </w:t>
      </w:r>
      <w:r w:rsidRPr="00F63ADF">
        <w:rPr>
          <w:b/>
          <w:bCs/>
          <w:i/>
          <w:iCs/>
        </w:rPr>
        <w:t>open-top pyramid net</w:t>
      </w:r>
      <w:r w:rsidRPr="00286EB6">
        <w:t xml:space="preserve"> has been </w:t>
      </w:r>
      <w:r>
        <w:t>included</w:t>
      </w:r>
      <w:r w:rsidRPr="00286EB6">
        <w:t xml:space="preserve"> in this instrument to </w:t>
      </w:r>
      <w:r>
        <w:t>allow the use of this type of net for catching yabbies (</w:t>
      </w:r>
      <w:proofErr w:type="spellStart"/>
      <w:r w:rsidRPr="00EC477B">
        <w:rPr>
          <w:i/>
          <w:iCs/>
        </w:rPr>
        <w:t>Cherax</w:t>
      </w:r>
      <w:proofErr w:type="spellEnd"/>
      <w:r w:rsidRPr="00EC477B">
        <w:rPr>
          <w:i/>
          <w:iCs/>
        </w:rPr>
        <w:t xml:space="preserve"> </w:t>
      </w:r>
      <w:proofErr w:type="spellStart"/>
      <w:r w:rsidRPr="00EC477B">
        <w:rPr>
          <w:i/>
          <w:iCs/>
        </w:rPr>
        <w:t>desctructor</w:t>
      </w:r>
      <w:proofErr w:type="spellEnd"/>
      <w:r>
        <w:t>) and freshwater shrimp and prawns (</w:t>
      </w:r>
      <w:r w:rsidRPr="00767FC6">
        <w:rPr>
          <w:bCs/>
          <w:iCs/>
        </w:rPr>
        <w:t>member</w:t>
      </w:r>
      <w:r>
        <w:rPr>
          <w:bCs/>
          <w:iCs/>
        </w:rPr>
        <w:t>s</w:t>
      </w:r>
      <w:r w:rsidRPr="00767FC6">
        <w:rPr>
          <w:bCs/>
          <w:iCs/>
        </w:rPr>
        <w:t xml:space="preserve"> of the families </w:t>
      </w:r>
      <w:proofErr w:type="spellStart"/>
      <w:r>
        <w:rPr>
          <w:bCs/>
          <w:iCs/>
        </w:rPr>
        <w:t>A</w:t>
      </w:r>
      <w:r w:rsidRPr="00767FC6">
        <w:rPr>
          <w:bCs/>
          <w:iCs/>
        </w:rPr>
        <w:t>tyidae</w:t>
      </w:r>
      <w:proofErr w:type="spellEnd"/>
      <w:r w:rsidRPr="00767FC6">
        <w:rPr>
          <w:bCs/>
          <w:iCs/>
        </w:rPr>
        <w:t xml:space="preserve"> </w:t>
      </w:r>
      <w:r>
        <w:rPr>
          <w:bCs/>
          <w:iCs/>
        </w:rPr>
        <w:t>and</w:t>
      </w:r>
      <w:r w:rsidRPr="00767FC6">
        <w:rPr>
          <w:bCs/>
          <w:iCs/>
        </w:rPr>
        <w:t xml:space="preserve"> </w:t>
      </w:r>
      <w:proofErr w:type="spellStart"/>
      <w:r>
        <w:rPr>
          <w:bCs/>
          <w:iCs/>
        </w:rPr>
        <w:t>P</w:t>
      </w:r>
      <w:r w:rsidRPr="00767FC6">
        <w:rPr>
          <w:bCs/>
          <w:iCs/>
        </w:rPr>
        <w:t>alaemonidae</w:t>
      </w:r>
      <w:proofErr w:type="spellEnd"/>
      <w:r>
        <w:rPr>
          <w:bCs/>
          <w:iCs/>
        </w:rPr>
        <w:t>)</w:t>
      </w:r>
      <w:r>
        <w:t xml:space="preserve"> in all open waters.</w:t>
      </w:r>
      <w:r w:rsidRPr="00133D81">
        <w:t xml:space="preserve">  </w:t>
      </w:r>
    </w:p>
    <w:p w:rsidR="005C0B35" w:rsidRPr="00286EB6" w:rsidRDefault="005C0B35" w:rsidP="005C0B35">
      <w:pPr>
        <w:spacing w:after="240"/>
      </w:pPr>
      <w:r w:rsidRPr="00286EB6">
        <w:t xml:space="preserve">The </w:t>
      </w:r>
      <w:r w:rsidRPr="00F63ADF">
        <w:rPr>
          <w:b/>
          <w:bCs/>
          <w:i/>
          <w:iCs/>
        </w:rPr>
        <w:t>open-top pyramid net</w:t>
      </w:r>
      <w:r w:rsidRPr="00286EB6">
        <w:t xml:space="preserve"> definition has been </w:t>
      </w:r>
      <w:r>
        <w:t>included</w:t>
      </w:r>
      <w:r w:rsidRPr="00286EB6">
        <w:t xml:space="preserve"> </w:t>
      </w:r>
      <w:r>
        <w:t xml:space="preserve">to promote the use of these nets as an alternative to opera house nets for catching yabbies and to align with Victoria and New South Wales in allowing the use of these nets.  </w:t>
      </w:r>
    </w:p>
    <w:p w:rsidR="006D6F20" w:rsidRDefault="006D6F20" w:rsidP="005B6745">
      <w:pPr>
        <w:spacing w:after="240"/>
      </w:pPr>
    </w:p>
    <w:sectPr w:rsidR="006D6F20" w:rsidSect="004C4A40">
      <w:headerReference w:type="even" r:id="rId9"/>
      <w:headerReference w:type="default" r:id="rId10"/>
      <w:footerReference w:type="even" r:id="rId11"/>
      <w:footerReference w:type="default" r:id="rId12"/>
      <w:headerReference w:type="first" r:id="rId13"/>
      <w:footerReference w:type="first" r:id="rId14"/>
      <w:pgSz w:w="11907" w:h="16839" w:code="9"/>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6A75" w:rsidRDefault="00E86A75">
      <w:r>
        <w:separator/>
      </w:r>
    </w:p>
  </w:endnote>
  <w:endnote w:type="continuationSeparator" w:id="0">
    <w:p w:rsidR="00E86A75" w:rsidRDefault="00E86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2A42" w:rsidRDefault="003D2A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2595" w:rsidRDefault="00FC092F">
    <w:pPr>
      <w:pStyle w:val="Footer"/>
      <w:jc w:val="center"/>
    </w:pPr>
    <w:r>
      <w:fldChar w:fldCharType="begin"/>
    </w:r>
    <w:r>
      <w:instrText xml:space="preserve"> PAGE   \* MERGEFORMAT </w:instrText>
    </w:r>
    <w:r>
      <w:fldChar w:fldCharType="separate"/>
    </w:r>
    <w:r w:rsidR="003403B8">
      <w:rPr>
        <w:noProof/>
      </w:rPr>
      <w:t>4</w:t>
    </w:r>
    <w:r>
      <w:fldChar w:fldCharType="end"/>
    </w:r>
  </w:p>
  <w:p w:rsidR="003D2A42" w:rsidRPr="003D2A42" w:rsidRDefault="003D2A42" w:rsidP="003D2A42">
    <w:pPr>
      <w:pStyle w:val="Footer"/>
      <w:jc w:val="center"/>
      <w:rPr>
        <w:rFonts w:cs="Arial"/>
        <w:sz w:val="14"/>
      </w:rPr>
    </w:pPr>
    <w:r w:rsidRPr="003D2A42">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2A42" w:rsidRDefault="003D2A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6A75" w:rsidRDefault="00E86A75">
      <w:r>
        <w:separator/>
      </w:r>
    </w:p>
  </w:footnote>
  <w:footnote w:type="continuationSeparator" w:id="0">
    <w:p w:rsidR="00E86A75" w:rsidRDefault="00E86A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2A42" w:rsidRDefault="003D2A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2A42" w:rsidRDefault="003D2A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2A42" w:rsidRDefault="003D2A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3" w15:restartNumberingAfterBreak="0">
    <w:nsid w:val="0CE023EE"/>
    <w:multiLevelType w:val="hybridMultilevel"/>
    <w:tmpl w:val="BF5259AC"/>
    <w:lvl w:ilvl="0" w:tplc="F80C67E8">
      <w:start w:val="1"/>
      <w:numFmt w:val="lowerLetter"/>
      <w:lvlText w:val="(%1)"/>
      <w:lvlJc w:val="left"/>
      <w:pPr>
        <w:ind w:left="1080" w:hanging="360"/>
      </w:pPr>
      <w:rPr>
        <w:rFonts w:cs="Times New Roman" w:hint="default"/>
        <w:b/>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4"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1B2719"/>
    <w:multiLevelType w:val="hybridMultilevel"/>
    <w:tmpl w:val="B10834CA"/>
    <w:lvl w:ilvl="0" w:tplc="DC2E94E6">
      <w:start w:val="1"/>
      <w:numFmt w:val="decimal"/>
      <w:lvlText w:val="%1)"/>
      <w:lvlJc w:val="left"/>
      <w:pPr>
        <w:ind w:left="720" w:hanging="360"/>
      </w:pPr>
      <w:rPr>
        <w:rFonts w:cs="Times New Roman" w:hint="default"/>
        <w:color w:val="auto"/>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7"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8"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9" w15:restartNumberingAfterBreak="0">
    <w:nsid w:val="50BE5085"/>
    <w:multiLevelType w:val="hybridMultilevel"/>
    <w:tmpl w:val="B004240E"/>
    <w:lvl w:ilvl="0" w:tplc="C29681CA">
      <w:start w:val="1"/>
      <w:numFmt w:val="low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10" w15:restartNumberingAfterBreak="0">
    <w:nsid w:val="68303AC0"/>
    <w:multiLevelType w:val="hybridMultilevel"/>
    <w:tmpl w:val="97EEF8C8"/>
    <w:lvl w:ilvl="0" w:tplc="DC2E94E6">
      <w:start w:val="1"/>
      <w:numFmt w:val="decimal"/>
      <w:lvlText w:val="%1)"/>
      <w:lvlJc w:val="left"/>
      <w:pPr>
        <w:ind w:left="720" w:hanging="360"/>
      </w:pPr>
      <w:rPr>
        <w:rFonts w:cs="Times New Roman" w:hint="default"/>
        <w:color w:val="auto"/>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1"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2" w15:restartNumberingAfterBreak="0">
    <w:nsid w:val="7586588A"/>
    <w:multiLevelType w:val="multilevel"/>
    <w:tmpl w:val="CDA4CCE0"/>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num w:numId="1">
    <w:abstractNumId w:val="2"/>
  </w:num>
  <w:num w:numId="2">
    <w:abstractNumId w:val="0"/>
  </w:num>
  <w:num w:numId="3">
    <w:abstractNumId w:val="4"/>
  </w:num>
  <w:num w:numId="4">
    <w:abstractNumId w:val="8"/>
  </w:num>
  <w:num w:numId="5">
    <w:abstractNumId w:val="11"/>
  </w:num>
  <w:num w:numId="6">
    <w:abstractNumId w:val="1"/>
  </w:num>
  <w:num w:numId="7">
    <w:abstractNumId w:val="6"/>
  </w:num>
  <w:num w:numId="8">
    <w:abstractNumId w:val="7"/>
  </w:num>
  <w:num w:numId="9">
    <w:abstractNumId w:val="12"/>
  </w:num>
  <w:num w:numId="10">
    <w:abstractNumId w:val="5"/>
  </w:num>
  <w:num w:numId="11">
    <w:abstractNumId w:val="3"/>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C4252F"/>
    <w:rsid w:val="0000026B"/>
    <w:rsid w:val="00001573"/>
    <w:rsid w:val="00001E77"/>
    <w:rsid w:val="0000553C"/>
    <w:rsid w:val="000057D8"/>
    <w:rsid w:val="00006E7F"/>
    <w:rsid w:val="0001004B"/>
    <w:rsid w:val="00013AED"/>
    <w:rsid w:val="00014497"/>
    <w:rsid w:val="00014AC3"/>
    <w:rsid w:val="000157E7"/>
    <w:rsid w:val="00015D21"/>
    <w:rsid w:val="0002075C"/>
    <w:rsid w:val="00020FCE"/>
    <w:rsid w:val="000234F5"/>
    <w:rsid w:val="000253E8"/>
    <w:rsid w:val="000254B5"/>
    <w:rsid w:val="000305B1"/>
    <w:rsid w:val="00031975"/>
    <w:rsid w:val="00032731"/>
    <w:rsid w:val="00035014"/>
    <w:rsid w:val="00035C12"/>
    <w:rsid w:val="000415E8"/>
    <w:rsid w:val="00044B71"/>
    <w:rsid w:val="00045178"/>
    <w:rsid w:val="000463C5"/>
    <w:rsid w:val="00055B3F"/>
    <w:rsid w:val="00060D12"/>
    <w:rsid w:val="00064258"/>
    <w:rsid w:val="00066029"/>
    <w:rsid w:val="0007255A"/>
    <w:rsid w:val="0007395B"/>
    <w:rsid w:val="00073DDA"/>
    <w:rsid w:val="0007480E"/>
    <w:rsid w:val="00075062"/>
    <w:rsid w:val="0007743D"/>
    <w:rsid w:val="00081CA7"/>
    <w:rsid w:val="00087C33"/>
    <w:rsid w:val="00092965"/>
    <w:rsid w:val="0009475D"/>
    <w:rsid w:val="00097A58"/>
    <w:rsid w:val="000A07B1"/>
    <w:rsid w:val="000A4DFE"/>
    <w:rsid w:val="000A55A7"/>
    <w:rsid w:val="000A6CE6"/>
    <w:rsid w:val="000A6E2F"/>
    <w:rsid w:val="000A7526"/>
    <w:rsid w:val="000B1691"/>
    <w:rsid w:val="000B18B0"/>
    <w:rsid w:val="000B1BA3"/>
    <w:rsid w:val="000B1D47"/>
    <w:rsid w:val="000B216E"/>
    <w:rsid w:val="000C3D0F"/>
    <w:rsid w:val="000C63A3"/>
    <w:rsid w:val="000D11D7"/>
    <w:rsid w:val="000D465A"/>
    <w:rsid w:val="000D5941"/>
    <w:rsid w:val="000D6EF3"/>
    <w:rsid w:val="000F1AED"/>
    <w:rsid w:val="000F37F3"/>
    <w:rsid w:val="001036A8"/>
    <w:rsid w:val="00104FAA"/>
    <w:rsid w:val="00106B02"/>
    <w:rsid w:val="00110FB8"/>
    <w:rsid w:val="0011350F"/>
    <w:rsid w:val="001136C0"/>
    <w:rsid w:val="001146F8"/>
    <w:rsid w:val="0011674B"/>
    <w:rsid w:val="00121BAC"/>
    <w:rsid w:val="00126ACA"/>
    <w:rsid w:val="00131E09"/>
    <w:rsid w:val="001332C4"/>
    <w:rsid w:val="00133D81"/>
    <w:rsid w:val="00135A1B"/>
    <w:rsid w:val="00140A6C"/>
    <w:rsid w:val="00142341"/>
    <w:rsid w:val="001443D5"/>
    <w:rsid w:val="001444B8"/>
    <w:rsid w:val="0014490E"/>
    <w:rsid w:val="00145757"/>
    <w:rsid w:val="00151600"/>
    <w:rsid w:val="001532AA"/>
    <w:rsid w:val="00156445"/>
    <w:rsid w:val="00167CDF"/>
    <w:rsid w:val="00170821"/>
    <w:rsid w:val="0017240C"/>
    <w:rsid w:val="00176412"/>
    <w:rsid w:val="00176C98"/>
    <w:rsid w:val="00180422"/>
    <w:rsid w:val="001836A1"/>
    <w:rsid w:val="001851CA"/>
    <w:rsid w:val="001852B2"/>
    <w:rsid w:val="00192560"/>
    <w:rsid w:val="00194491"/>
    <w:rsid w:val="00194889"/>
    <w:rsid w:val="0019565C"/>
    <w:rsid w:val="00196FD0"/>
    <w:rsid w:val="001A349B"/>
    <w:rsid w:val="001A6E6C"/>
    <w:rsid w:val="001B155C"/>
    <w:rsid w:val="001B1A9C"/>
    <w:rsid w:val="001B5966"/>
    <w:rsid w:val="001C035C"/>
    <w:rsid w:val="001D2E91"/>
    <w:rsid w:val="001D5B33"/>
    <w:rsid w:val="001E15A8"/>
    <w:rsid w:val="001E6F36"/>
    <w:rsid w:val="001F3689"/>
    <w:rsid w:val="00200DED"/>
    <w:rsid w:val="002034CB"/>
    <w:rsid w:val="00204664"/>
    <w:rsid w:val="00216434"/>
    <w:rsid w:val="00223E92"/>
    <w:rsid w:val="00234376"/>
    <w:rsid w:val="002361AF"/>
    <w:rsid w:val="00237ADD"/>
    <w:rsid w:val="002417E0"/>
    <w:rsid w:val="00245447"/>
    <w:rsid w:val="00250611"/>
    <w:rsid w:val="0025131D"/>
    <w:rsid w:val="002548CD"/>
    <w:rsid w:val="002623E5"/>
    <w:rsid w:val="00262CF1"/>
    <w:rsid w:val="002648C4"/>
    <w:rsid w:val="0026654B"/>
    <w:rsid w:val="00274FE8"/>
    <w:rsid w:val="0028210C"/>
    <w:rsid w:val="00286794"/>
    <w:rsid w:val="00286EB6"/>
    <w:rsid w:val="0029094E"/>
    <w:rsid w:val="002937D7"/>
    <w:rsid w:val="00293BA3"/>
    <w:rsid w:val="002950AA"/>
    <w:rsid w:val="002A1550"/>
    <w:rsid w:val="002B306C"/>
    <w:rsid w:val="002C0A78"/>
    <w:rsid w:val="002C62D5"/>
    <w:rsid w:val="002C7A9C"/>
    <w:rsid w:val="002D1067"/>
    <w:rsid w:val="002D12FC"/>
    <w:rsid w:val="002D1BE4"/>
    <w:rsid w:val="002D65DE"/>
    <w:rsid w:val="002D7728"/>
    <w:rsid w:val="002E66AF"/>
    <w:rsid w:val="002F1A2A"/>
    <w:rsid w:val="002F32B3"/>
    <w:rsid w:val="002F37AA"/>
    <w:rsid w:val="002F3F75"/>
    <w:rsid w:val="002F4491"/>
    <w:rsid w:val="002F4EE3"/>
    <w:rsid w:val="00304C1F"/>
    <w:rsid w:val="003066B2"/>
    <w:rsid w:val="00313227"/>
    <w:rsid w:val="00320A25"/>
    <w:rsid w:val="00322320"/>
    <w:rsid w:val="00322E12"/>
    <w:rsid w:val="003236F7"/>
    <w:rsid w:val="003303B6"/>
    <w:rsid w:val="003324C5"/>
    <w:rsid w:val="003403B8"/>
    <w:rsid w:val="003410CE"/>
    <w:rsid w:val="003430D1"/>
    <w:rsid w:val="003433D7"/>
    <w:rsid w:val="00344F72"/>
    <w:rsid w:val="00346DBB"/>
    <w:rsid w:val="0035114B"/>
    <w:rsid w:val="00353F18"/>
    <w:rsid w:val="00360A8E"/>
    <w:rsid w:val="00361335"/>
    <w:rsid w:val="003626C6"/>
    <w:rsid w:val="0036572B"/>
    <w:rsid w:val="00366BC7"/>
    <w:rsid w:val="00367B55"/>
    <w:rsid w:val="00373FE4"/>
    <w:rsid w:val="003759A3"/>
    <w:rsid w:val="00383B0E"/>
    <w:rsid w:val="003918C3"/>
    <w:rsid w:val="003926DA"/>
    <w:rsid w:val="00396EAD"/>
    <w:rsid w:val="003A12AA"/>
    <w:rsid w:val="003A3911"/>
    <w:rsid w:val="003A7917"/>
    <w:rsid w:val="003B2D70"/>
    <w:rsid w:val="003C30BE"/>
    <w:rsid w:val="003C534D"/>
    <w:rsid w:val="003C5BE9"/>
    <w:rsid w:val="003D073B"/>
    <w:rsid w:val="003D2A42"/>
    <w:rsid w:val="003D35C7"/>
    <w:rsid w:val="003D4495"/>
    <w:rsid w:val="003D4573"/>
    <w:rsid w:val="003D57BD"/>
    <w:rsid w:val="003D746B"/>
    <w:rsid w:val="003E3D9D"/>
    <w:rsid w:val="003E64D3"/>
    <w:rsid w:val="003E71AC"/>
    <w:rsid w:val="003F381E"/>
    <w:rsid w:val="003F5044"/>
    <w:rsid w:val="004024F2"/>
    <w:rsid w:val="00421BFF"/>
    <w:rsid w:val="00421FA1"/>
    <w:rsid w:val="004224C2"/>
    <w:rsid w:val="00423CA0"/>
    <w:rsid w:val="00426E63"/>
    <w:rsid w:val="00427A32"/>
    <w:rsid w:val="0043184F"/>
    <w:rsid w:val="00444BB8"/>
    <w:rsid w:val="00445223"/>
    <w:rsid w:val="00447718"/>
    <w:rsid w:val="00450573"/>
    <w:rsid w:val="00451A53"/>
    <w:rsid w:val="00452EFD"/>
    <w:rsid w:val="0046031F"/>
    <w:rsid w:val="00462084"/>
    <w:rsid w:val="004620AD"/>
    <w:rsid w:val="0046561E"/>
    <w:rsid w:val="00467484"/>
    <w:rsid w:val="00471C05"/>
    <w:rsid w:val="004737DC"/>
    <w:rsid w:val="0048171F"/>
    <w:rsid w:val="00483F09"/>
    <w:rsid w:val="00487D84"/>
    <w:rsid w:val="00492FFE"/>
    <w:rsid w:val="00496BA9"/>
    <w:rsid w:val="004A21F2"/>
    <w:rsid w:val="004A5D90"/>
    <w:rsid w:val="004B1D60"/>
    <w:rsid w:val="004C0BD4"/>
    <w:rsid w:val="004C4526"/>
    <w:rsid w:val="004C4A40"/>
    <w:rsid w:val="004C4A70"/>
    <w:rsid w:val="004D4FB5"/>
    <w:rsid w:val="004D63ED"/>
    <w:rsid w:val="004D6640"/>
    <w:rsid w:val="004E21E3"/>
    <w:rsid w:val="004E37B0"/>
    <w:rsid w:val="004E4BE6"/>
    <w:rsid w:val="004E7EEB"/>
    <w:rsid w:val="004E7F8C"/>
    <w:rsid w:val="004F0F2B"/>
    <w:rsid w:val="004F1576"/>
    <w:rsid w:val="004F1A8F"/>
    <w:rsid w:val="004F62EC"/>
    <w:rsid w:val="00500758"/>
    <w:rsid w:val="00500BFC"/>
    <w:rsid w:val="00506018"/>
    <w:rsid w:val="00510425"/>
    <w:rsid w:val="00511A96"/>
    <w:rsid w:val="00513FED"/>
    <w:rsid w:val="00516436"/>
    <w:rsid w:val="00523E29"/>
    <w:rsid w:val="0052692D"/>
    <w:rsid w:val="00532437"/>
    <w:rsid w:val="005348DF"/>
    <w:rsid w:val="005363E6"/>
    <w:rsid w:val="005371AE"/>
    <w:rsid w:val="0053735B"/>
    <w:rsid w:val="0054307E"/>
    <w:rsid w:val="0054498F"/>
    <w:rsid w:val="0054651D"/>
    <w:rsid w:val="00546911"/>
    <w:rsid w:val="00546CD4"/>
    <w:rsid w:val="00550787"/>
    <w:rsid w:val="0055684B"/>
    <w:rsid w:val="005601E5"/>
    <w:rsid w:val="00561440"/>
    <w:rsid w:val="00583381"/>
    <w:rsid w:val="00586CBB"/>
    <w:rsid w:val="00587034"/>
    <w:rsid w:val="00587716"/>
    <w:rsid w:val="00590798"/>
    <w:rsid w:val="005927DB"/>
    <w:rsid w:val="005A456E"/>
    <w:rsid w:val="005A7649"/>
    <w:rsid w:val="005B1352"/>
    <w:rsid w:val="005B4DAC"/>
    <w:rsid w:val="005B6745"/>
    <w:rsid w:val="005C09DC"/>
    <w:rsid w:val="005C0B35"/>
    <w:rsid w:val="005C0FFA"/>
    <w:rsid w:val="005C26D1"/>
    <w:rsid w:val="005C59F4"/>
    <w:rsid w:val="005D167C"/>
    <w:rsid w:val="005D1C42"/>
    <w:rsid w:val="005D217B"/>
    <w:rsid w:val="005D2EB1"/>
    <w:rsid w:val="005D5C12"/>
    <w:rsid w:val="005D6675"/>
    <w:rsid w:val="005D68BD"/>
    <w:rsid w:val="005D6A0B"/>
    <w:rsid w:val="005D70F1"/>
    <w:rsid w:val="005D7A96"/>
    <w:rsid w:val="005E10B4"/>
    <w:rsid w:val="005E254A"/>
    <w:rsid w:val="005E26D8"/>
    <w:rsid w:val="005E2D65"/>
    <w:rsid w:val="005E695A"/>
    <w:rsid w:val="005F1E74"/>
    <w:rsid w:val="005F2549"/>
    <w:rsid w:val="005F301B"/>
    <w:rsid w:val="005F30A7"/>
    <w:rsid w:val="005F6BC8"/>
    <w:rsid w:val="005F7F1B"/>
    <w:rsid w:val="0060286A"/>
    <w:rsid w:val="006041D2"/>
    <w:rsid w:val="00604576"/>
    <w:rsid w:val="0060497F"/>
    <w:rsid w:val="00610C60"/>
    <w:rsid w:val="00613C81"/>
    <w:rsid w:val="00616E24"/>
    <w:rsid w:val="00617ED8"/>
    <w:rsid w:val="00620DB6"/>
    <w:rsid w:val="00622D65"/>
    <w:rsid w:val="00627047"/>
    <w:rsid w:val="00630EE7"/>
    <w:rsid w:val="0063432B"/>
    <w:rsid w:val="00635F8D"/>
    <w:rsid w:val="00643E7D"/>
    <w:rsid w:val="0065009F"/>
    <w:rsid w:val="0065732B"/>
    <w:rsid w:val="00657E0B"/>
    <w:rsid w:val="00661161"/>
    <w:rsid w:val="00665770"/>
    <w:rsid w:val="00675309"/>
    <w:rsid w:val="006778E0"/>
    <w:rsid w:val="006813BD"/>
    <w:rsid w:val="0068307A"/>
    <w:rsid w:val="00685452"/>
    <w:rsid w:val="00685C35"/>
    <w:rsid w:val="00687C08"/>
    <w:rsid w:val="006931CF"/>
    <w:rsid w:val="00693616"/>
    <w:rsid w:val="006936DD"/>
    <w:rsid w:val="0069727D"/>
    <w:rsid w:val="006A111B"/>
    <w:rsid w:val="006A2A27"/>
    <w:rsid w:val="006A71B8"/>
    <w:rsid w:val="006B0987"/>
    <w:rsid w:val="006B7702"/>
    <w:rsid w:val="006C2CEF"/>
    <w:rsid w:val="006C7B9D"/>
    <w:rsid w:val="006D01FA"/>
    <w:rsid w:val="006D0E69"/>
    <w:rsid w:val="006D3CBC"/>
    <w:rsid w:val="006D4D07"/>
    <w:rsid w:val="006D6F20"/>
    <w:rsid w:val="006E159A"/>
    <w:rsid w:val="006F0175"/>
    <w:rsid w:val="006F0D53"/>
    <w:rsid w:val="006F5195"/>
    <w:rsid w:val="006F67D1"/>
    <w:rsid w:val="007045B2"/>
    <w:rsid w:val="0070522A"/>
    <w:rsid w:val="00705E07"/>
    <w:rsid w:val="007063B0"/>
    <w:rsid w:val="007078E5"/>
    <w:rsid w:val="007123A3"/>
    <w:rsid w:val="00717261"/>
    <w:rsid w:val="007219F1"/>
    <w:rsid w:val="007237E5"/>
    <w:rsid w:val="007238F8"/>
    <w:rsid w:val="0073456C"/>
    <w:rsid w:val="00743049"/>
    <w:rsid w:val="00760693"/>
    <w:rsid w:val="00762F77"/>
    <w:rsid w:val="00767FC6"/>
    <w:rsid w:val="00773D99"/>
    <w:rsid w:val="007839D1"/>
    <w:rsid w:val="00793515"/>
    <w:rsid w:val="00794E6C"/>
    <w:rsid w:val="00796258"/>
    <w:rsid w:val="00797F47"/>
    <w:rsid w:val="007A03E1"/>
    <w:rsid w:val="007A727E"/>
    <w:rsid w:val="007B57A8"/>
    <w:rsid w:val="007C033C"/>
    <w:rsid w:val="007C28FE"/>
    <w:rsid w:val="007C2B59"/>
    <w:rsid w:val="007C3A4C"/>
    <w:rsid w:val="007C56FD"/>
    <w:rsid w:val="007C5836"/>
    <w:rsid w:val="007D02F2"/>
    <w:rsid w:val="007D2B4E"/>
    <w:rsid w:val="007D3871"/>
    <w:rsid w:val="007D55EF"/>
    <w:rsid w:val="007D7172"/>
    <w:rsid w:val="007E23B1"/>
    <w:rsid w:val="007E35CA"/>
    <w:rsid w:val="007F26A3"/>
    <w:rsid w:val="007F53CA"/>
    <w:rsid w:val="008068F1"/>
    <w:rsid w:val="00807753"/>
    <w:rsid w:val="008117CC"/>
    <w:rsid w:val="008119D0"/>
    <w:rsid w:val="0081470B"/>
    <w:rsid w:val="0081474D"/>
    <w:rsid w:val="008164C0"/>
    <w:rsid w:val="0081673E"/>
    <w:rsid w:val="00820857"/>
    <w:rsid w:val="00823B8A"/>
    <w:rsid w:val="00823D0C"/>
    <w:rsid w:val="00831BE0"/>
    <w:rsid w:val="008345BE"/>
    <w:rsid w:val="00834770"/>
    <w:rsid w:val="00837B53"/>
    <w:rsid w:val="0084645B"/>
    <w:rsid w:val="00847F0E"/>
    <w:rsid w:val="00851674"/>
    <w:rsid w:val="008529B7"/>
    <w:rsid w:val="00852BBE"/>
    <w:rsid w:val="00855C4E"/>
    <w:rsid w:val="00856157"/>
    <w:rsid w:val="00856CD2"/>
    <w:rsid w:val="00857647"/>
    <w:rsid w:val="0086040C"/>
    <w:rsid w:val="00860C81"/>
    <w:rsid w:val="00861376"/>
    <w:rsid w:val="00862768"/>
    <w:rsid w:val="00863AAD"/>
    <w:rsid w:val="008666E6"/>
    <w:rsid w:val="00872E28"/>
    <w:rsid w:val="008735B2"/>
    <w:rsid w:val="00877C78"/>
    <w:rsid w:val="00885BE6"/>
    <w:rsid w:val="008922EB"/>
    <w:rsid w:val="008A2595"/>
    <w:rsid w:val="008A3503"/>
    <w:rsid w:val="008A3712"/>
    <w:rsid w:val="008B19C2"/>
    <w:rsid w:val="008B6114"/>
    <w:rsid w:val="008C03C6"/>
    <w:rsid w:val="008C29ED"/>
    <w:rsid w:val="008C4B47"/>
    <w:rsid w:val="008C4BAC"/>
    <w:rsid w:val="008D00DE"/>
    <w:rsid w:val="008D43A0"/>
    <w:rsid w:val="008D726A"/>
    <w:rsid w:val="008E0098"/>
    <w:rsid w:val="008E63CD"/>
    <w:rsid w:val="008E798F"/>
    <w:rsid w:val="008F08A8"/>
    <w:rsid w:val="008F2DAA"/>
    <w:rsid w:val="008F2DF4"/>
    <w:rsid w:val="008F35B3"/>
    <w:rsid w:val="008F3B71"/>
    <w:rsid w:val="008F4D3D"/>
    <w:rsid w:val="008F5DD7"/>
    <w:rsid w:val="008F7625"/>
    <w:rsid w:val="0090354F"/>
    <w:rsid w:val="00907C39"/>
    <w:rsid w:val="00907E6A"/>
    <w:rsid w:val="00910F0A"/>
    <w:rsid w:val="00912099"/>
    <w:rsid w:val="0091686B"/>
    <w:rsid w:val="0092190A"/>
    <w:rsid w:val="00925C27"/>
    <w:rsid w:val="00927B3C"/>
    <w:rsid w:val="0093042C"/>
    <w:rsid w:val="0093251F"/>
    <w:rsid w:val="00932709"/>
    <w:rsid w:val="0093675C"/>
    <w:rsid w:val="009406D7"/>
    <w:rsid w:val="00951463"/>
    <w:rsid w:val="00953553"/>
    <w:rsid w:val="00953A43"/>
    <w:rsid w:val="00954DCC"/>
    <w:rsid w:val="00956439"/>
    <w:rsid w:val="00961C83"/>
    <w:rsid w:val="00966EDF"/>
    <w:rsid w:val="009674D9"/>
    <w:rsid w:val="00971F06"/>
    <w:rsid w:val="00975D30"/>
    <w:rsid w:val="009760EC"/>
    <w:rsid w:val="0097628C"/>
    <w:rsid w:val="00976A60"/>
    <w:rsid w:val="00977B9D"/>
    <w:rsid w:val="00980EBE"/>
    <w:rsid w:val="0098102D"/>
    <w:rsid w:val="0098166E"/>
    <w:rsid w:val="0098276C"/>
    <w:rsid w:val="00986BD9"/>
    <w:rsid w:val="00990845"/>
    <w:rsid w:val="00990FF3"/>
    <w:rsid w:val="00992114"/>
    <w:rsid w:val="009928B8"/>
    <w:rsid w:val="009952D7"/>
    <w:rsid w:val="009965DA"/>
    <w:rsid w:val="009A0C92"/>
    <w:rsid w:val="009A3E25"/>
    <w:rsid w:val="009B1786"/>
    <w:rsid w:val="009B327E"/>
    <w:rsid w:val="009C0BE6"/>
    <w:rsid w:val="009C3D09"/>
    <w:rsid w:val="009C7D1C"/>
    <w:rsid w:val="009D557C"/>
    <w:rsid w:val="009D6FC8"/>
    <w:rsid w:val="009D7D58"/>
    <w:rsid w:val="009E1BB5"/>
    <w:rsid w:val="009E604D"/>
    <w:rsid w:val="009E6789"/>
    <w:rsid w:val="009E6DB7"/>
    <w:rsid w:val="009F262F"/>
    <w:rsid w:val="009F2B70"/>
    <w:rsid w:val="009F373B"/>
    <w:rsid w:val="009F4BAA"/>
    <w:rsid w:val="00A03A5B"/>
    <w:rsid w:val="00A0483A"/>
    <w:rsid w:val="00A06254"/>
    <w:rsid w:val="00A10498"/>
    <w:rsid w:val="00A12823"/>
    <w:rsid w:val="00A157C8"/>
    <w:rsid w:val="00A22BD1"/>
    <w:rsid w:val="00A25708"/>
    <w:rsid w:val="00A259A4"/>
    <w:rsid w:val="00A27469"/>
    <w:rsid w:val="00A31270"/>
    <w:rsid w:val="00A3390A"/>
    <w:rsid w:val="00A33FAD"/>
    <w:rsid w:val="00A40B6E"/>
    <w:rsid w:val="00A44070"/>
    <w:rsid w:val="00A44AD0"/>
    <w:rsid w:val="00A4738A"/>
    <w:rsid w:val="00A52B24"/>
    <w:rsid w:val="00A5379F"/>
    <w:rsid w:val="00A54269"/>
    <w:rsid w:val="00A54DF3"/>
    <w:rsid w:val="00A567DE"/>
    <w:rsid w:val="00A56C05"/>
    <w:rsid w:val="00A60BA6"/>
    <w:rsid w:val="00A6539A"/>
    <w:rsid w:val="00A66691"/>
    <w:rsid w:val="00A759EE"/>
    <w:rsid w:val="00A75FEB"/>
    <w:rsid w:val="00A77609"/>
    <w:rsid w:val="00A83C0C"/>
    <w:rsid w:val="00A84D17"/>
    <w:rsid w:val="00A855C4"/>
    <w:rsid w:val="00A8731F"/>
    <w:rsid w:val="00A87632"/>
    <w:rsid w:val="00A91786"/>
    <w:rsid w:val="00A91EC1"/>
    <w:rsid w:val="00A9249A"/>
    <w:rsid w:val="00A9551F"/>
    <w:rsid w:val="00AA4400"/>
    <w:rsid w:val="00AA57C7"/>
    <w:rsid w:val="00AA73BB"/>
    <w:rsid w:val="00AB0645"/>
    <w:rsid w:val="00AB15D1"/>
    <w:rsid w:val="00AB2441"/>
    <w:rsid w:val="00AB4613"/>
    <w:rsid w:val="00AB4AD6"/>
    <w:rsid w:val="00AC067B"/>
    <w:rsid w:val="00AC0C12"/>
    <w:rsid w:val="00AC3E0B"/>
    <w:rsid w:val="00AC540B"/>
    <w:rsid w:val="00AC632D"/>
    <w:rsid w:val="00AD0A14"/>
    <w:rsid w:val="00AD3D8C"/>
    <w:rsid w:val="00AD72FA"/>
    <w:rsid w:val="00AE094E"/>
    <w:rsid w:val="00AE1247"/>
    <w:rsid w:val="00AE151D"/>
    <w:rsid w:val="00AE67F1"/>
    <w:rsid w:val="00AF39F7"/>
    <w:rsid w:val="00AF4F31"/>
    <w:rsid w:val="00B01694"/>
    <w:rsid w:val="00B0234F"/>
    <w:rsid w:val="00B04F1A"/>
    <w:rsid w:val="00B06AF1"/>
    <w:rsid w:val="00B07AC7"/>
    <w:rsid w:val="00B13E3E"/>
    <w:rsid w:val="00B15D40"/>
    <w:rsid w:val="00B20C9C"/>
    <w:rsid w:val="00B266DA"/>
    <w:rsid w:val="00B31EC8"/>
    <w:rsid w:val="00B324D6"/>
    <w:rsid w:val="00B41633"/>
    <w:rsid w:val="00B42E0D"/>
    <w:rsid w:val="00B4447E"/>
    <w:rsid w:val="00B471D7"/>
    <w:rsid w:val="00B5012A"/>
    <w:rsid w:val="00B527F1"/>
    <w:rsid w:val="00B52CF4"/>
    <w:rsid w:val="00B542C7"/>
    <w:rsid w:val="00B54842"/>
    <w:rsid w:val="00B6207F"/>
    <w:rsid w:val="00B7050E"/>
    <w:rsid w:val="00B70542"/>
    <w:rsid w:val="00B77017"/>
    <w:rsid w:val="00B801E2"/>
    <w:rsid w:val="00B82E31"/>
    <w:rsid w:val="00B84527"/>
    <w:rsid w:val="00B8536F"/>
    <w:rsid w:val="00B85EF3"/>
    <w:rsid w:val="00B86E7B"/>
    <w:rsid w:val="00B87E64"/>
    <w:rsid w:val="00B908EF"/>
    <w:rsid w:val="00B9625E"/>
    <w:rsid w:val="00B97D92"/>
    <w:rsid w:val="00BA0D7F"/>
    <w:rsid w:val="00BA374A"/>
    <w:rsid w:val="00BA6800"/>
    <w:rsid w:val="00BA7AB2"/>
    <w:rsid w:val="00BC569C"/>
    <w:rsid w:val="00BC6A16"/>
    <w:rsid w:val="00BD6909"/>
    <w:rsid w:val="00BE12D7"/>
    <w:rsid w:val="00BE3431"/>
    <w:rsid w:val="00BE3AB0"/>
    <w:rsid w:val="00BE3BCC"/>
    <w:rsid w:val="00BE5EB6"/>
    <w:rsid w:val="00BF58D1"/>
    <w:rsid w:val="00C00C28"/>
    <w:rsid w:val="00C01DB9"/>
    <w:rsid w:val="00C021D2"/>
    <w:rsid w:val="00C05960"/>
    <w:rsid w:val="00C07738"/>
    <w:rsid w:val="00C14933"/>
    <w:rsid w:val="00C14C94"/>
    <w:rsid w:val="00C17017"/>
    <w:rsid w:val="00C20D3F"/>
    <w:rsid w:val="00C301BA"/>
    <w:rsid w:val="00C34CBC"/>
    <w:rsid w:val="00C35376"/>
    <w:rsid w:val="00C419F4"/>
    <w:rsid w:val="00C4252F"/>
    <w:rsid w:val="00C50D38"/>
    <w:rsid w:val="00C52CA0"/>
    <w:rsid w:val="00C56056"/>
    <w:rsid w:val="00C572D1"/>
    <w:rsid w:val="00C612C6"/>
    <w:rsid w:val="00C6627B"/>
    <w:rsid w:val="00C71B4D"/>
    <w:rsid w:val="00C72EE6"/>
    <w:rsid w:val="00C75DED"/>
    <w:rsid w:val="00C77A9E"/>
    <w:rsid w:val="00C837B8"/>
    <w:rsid w:val="00C86119"/>
    <w:rsid w:val="00C8761A"/>
    <w:rsid w:val="00C91571"/>
    <w:rsid w:val="00C9173D"/>
    <w:rsid w:val="00C945E3"/>
    <w:rsid w:val="00C95F69"/>
    <w:rsid w:val="00CA066B"/>
    <w:rsid w:val="00CA1881"/>
    <w:rsid w:val="00CA411C"/>
    <w:rsid w:val="00CA5131"/>
    <w:rsid w:val="00CA517E"/>
    <w:rsid w:val="00CA5B19"/>
    <w:rsid w:val="00CA70BF"/>
    <w:rsid w:val="00CB31B9"/>
    <w:rsid w:val="00CB6774"/>
    <w:rsid w:val="00CB7564"/>
    <w:rsid w:val="00CC2746"/>
    <w:rsid w:val="00CC3188"/>
    <w:rsid w:val="00CC52B9"/>
    <w:rsid w:val="00CD3A67"/>
    <w:rsid w:val="00CD3BF0"/>
    <w:rsid w:val="00CD44FD"/>
    <w:rsid w:val="00CD4BB4"/>
    <w:rsid w:val="00CD64DB"/>
    <w:rsid w:val="00CD6764"/>
    <w:rsid w:val="00CD7BF6"/>
    <w:rsid w:val="00CE2A3B"/>
    <w:rsid w:val="00CF0809"/>
    <w:rsid w:val="00CF2897"/>
    <w:rsid w:val="00D04B9C"/>
    <w:rsid w:val="00D13CCE"/>
    <w:rsid w:val="00D14DD0"/>
    <w:rsid w:val="00D14FE4"/>
    <w:rsid w:val="00D165C8"/>
    <w:rsid w:val="00D257F8"/>
    <w:rsid w:val="00D27489"/>
    <w:rsid w:val="00D31849"/>
    <w:rsid w:val="00D320E9"/>
    <w:rsid w:val="00D321AE"/>
    <w:rsid w:val="00D32718"/>
    <w:rsid w:val="00D335EB"/>
    <w:rsid w:val="00D3580D"/>
    <w:rsid w:val="00D410B4"/>
    <w:rsid w:val="00D4172F"/>
    <w:rsid w:val="00D464B3"/>
    <w:rsid w:val="00D516D5"/>
    <w:rsid w:val="00D530A8"/>
    <w:rsid w:val="00D56349"/>
    <w:rsid w:val="00D64F20"/>
    <w:rsid w:val="00D65F1C"/>
    <w:rsid w:val="00D66B32"/>
    <w:rsid w:val="00D76C85"/>
    <w:rsid w:val="00D828E3"/>
    <w:rsid w:val="00D833F0"/>
    <w:rsid w:val="00D87BE6"/>
    <w:rsid w:val="00D90EFF"/>
    <w:rsid w:val="00D9109D"/>
    <w:rsid w:val="00D9791D"/>
    <w:rsid w:val="00DA1718"/>
    <w:rsid w:val="00DA77BD"/>
    <w:rsid w:val="00DB5556"/>
    <w:rsid w:val="00DB6FC6"/>
    <w:rsid w:val="00DC0357"/>
    <w:rsid w:val="00DC2A15"/>
    <w:rsid w:val="00DC607E"/>
    <w:rsid w:val="00DC6228"/>
    <w:rsid w:val="00DC6BDD"/>
    <w:rsid w:val="00DD1CEE"/>
    <w:rsid w:val="00DD3AF1"/>
    <w:rsid w:val="00DD5AB6"/>
    <w:rsid w:val="00DD60E5"/>
    <w:rsid w:val="00DE184C"/>
    <w:rsid w:val="00DE619C"/>
    <w:rsid w:val="00DE7BFA"/>
    <w:rsid w:val="00DF1D8C"/>
    <w:rsid w:val="00DF410A"/>
    <w:rsid w:val="00DF44CD"/>
    <w:rsid w:val="00DF5F63"/>
    <w:rsid w:val="00E046D9"/>
    <w:rsid w:val="00E05B7D"/>
    <w:rsid w:val="00E10C82"/>
    <w:rsid w:val="00E13B08"/>
    <w:rsid w:val="00E13CB1"/>
    <w:rsid w:val="00E14456"/>
    <w:rsid w:val="00E23211"/>
    <w:rsid w:val="00E23412"/>
    <w:rsid w:val="00E30A87"/>
    <w:rsid w:val="00E362BC"/>
    <w:rsid w:val="00E46B7D"/>
    <w:rsid w:val="00E53843"/>
    <w:rsid w:val="00E55788"/>
    <w:rsid w:val="00E6098F"/>
    <w:rsid w:val="00E60F0E"/>
    <w:rsid w:val="00E70103"/>
    <w:rsid w:val="00E702AF"/>
    <w:rsid w:val="00E70503"/>
    <w:rsid w:val="00E731C7"/>
    <w:rsid w:val="00E74D60"/>
    <w:rsid w:val="00E77991"/>
    <w:rsid w:val="00E8267A"/>
    <w:rsid w:val="00E8296A"/>
    <w:rsid w:val="00E833B2"/>
    <w:rsid w:val="00E85C30"/>
    <w:rsid w:val="00E86314"/>
    <w:rsid w:val="00E86A75"/>
    <w:rsid w:val="00E93C04"/>
    <w:rsid w:val="00E966D1"/>
    <w:rsid w:val="00E979E7"/>
    <w:rsid w:val="00EA7485"/>
    <w:rsid w:val="00EB08E1"/>
    <w:rsid w:val="00EB1920"/>
    <w:rsid w:val="00EB5C24"/>
    <w:rsid w:val="00EC477B"/>
    <w:rsid w:val="00EC5E4D"/>
    <w:rsid w:val="00ED0C32"/>
    <w:rsid w:val="00EE5612"/>
    <w:rsid w:val="00EE6A99"/>
    <w:rsid w:val="00EF221B"/>
    <w:rsid w:val="00EF2E26"/>
    <w:rsid w:val="00EF4C39"/>
    <w:rsid w:val="00EF4FB1"/>
    <w:rsid w:val="00F02514"/>
    <w:rsid w:val="00F03D63"/>
    <w:rsid w:val="00F117F9"/>
    <w:rsid w:val="00F131B0"/>
    <w:rsid w:val="00F15113"/>
    <w:rsid w:val="00F169E4"/>
    <w:rsid w:val="00F1711D"/>
    <w:rsid w:val="00F24BF5"/>
    <w:rsid w:val="00F26B78"/>
    <w:rsid w:val="00F2755E"/>
    <w:rsid w:val="00F31A26"/>
    <w:rsid w:val="00F365CF"/>
    <w:rsid w:val="00F367DC"/>
    <w:rsid w:val="00F413C6"/>
    <w:rsid w:val="00F44021"/>
    <w:rsid w:val="00F575C6"/>
    <w:rsid w:val="00F57C56"/>
    <w:rsid w:val="00F627D5"/>
    <w:rsid w:val="00F63ADF"/>
    <w:rsid w:val="00F70C39"/>
    <w:rsid w:val="00F81A51"/>
    <w:rsid w:val="00F81C98"/>
    <w:rsid w:val="00F85588"/>
    <w:rsid w:val="00F870D5"/>
    <w:rsid w:val="00F9190F"/>
    <w:rsid w:val="00F96D8A"/>
    <w:rsid w:val="00F97061"/>
    <w:rsid w:val="00F97A84"/>
    <w:rsid w:val="00FA0916"/>
    <w:rsid w:val="00FA3EBC"/>
    <w:rsid w:val="00FB267B"/>
    <w:rsid w:val="00FB37CF"/>
    <w:rsid w:val="00FB7FAE"/>
    <w:rsid w:val="00FC092F"/>
    <w:rsid w:val="00FD0D37"/>
    <w:rsid w:val="00FD16CA"/>
    <w:rsid w:val="00FD25C1"/>
    <w:rsid w:val="00FD61AC"/>
    <w:rsid w:val="00FD7105"/>
    <w:rsid w:val="00FE0017"/>
    <w:rsid w:val="00FE29D7"/>
    <w:rsid w:val="00FF3F39"/>
    <w:rsid w:val="00FF549A"/>
    <w:rsid w:val="00FF70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D2B2EDF-99A2-4919-BD79-2598EE329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4021"/>
    <w:rPr>
      <w:sz w:val="24"/>
      <w:lang w:eastAsia="en-US"/>
    </w:rPr>
  </w:style>
  <w:style w:type="paragraph" w:styleId="Heading1">
    <w:name w:val="heading 1"/>
    <w:basedOn w:val="Billname"/>
    <w:next w:val="Normal"/>
    <w:link w:val="Heading1Char"/>
    <w:uiPriority w:val="9"/>
    <w:qFormat/>
    <w:rsid w:val="002F1A2A"/>
    <w:pPr>
      <w:spacing w:before="700"/>
      <w:outlineLvl w:val="0"/>
    </w:pPr>
  </w:style>
  <w:style w:type="paragraph" w:styleId="Heading2">
    <w:name w:val="heading 2"/>
    <w:basedOn w:val="Normal"/>
    <w:next w:val="Normal"/>
    <w:link w:val="Heading2Char"/>
    <w:uiPriority w:val="9"/>
    <w:qFormat/>
    <w:rsid w:val="002F1A2A"/>
    <w:pPr>
      <w:spacing w:before="240" w:after="60"/>
      <w:outlineLvl w:val="1"/>
    </w:pPr>
    <w:rPr>
      <w:rFonts w:ascii="Arial" w:hAnsi="Arial" w:cs="Arial"/>
      <w:b/>
      <w:bCs/>
    </w:rPr>
  </w:style>
  <w:style w:type="paragraph" w:styleId="Heading3">
    <w:name w:val="heading 3"/>
    <w:basedOn w:val="Normal"/>
    <w:next w:val="Normal"/>
    <w:link w:val="Heading3Char"/>
    <w:uiPriority w:val="9"/>
    <w:qFormat/>
    <w:rsid w:val="002F1A2A"/>
    <w:pPr>
      <w:spacing w:before="360"/>
      <w:ind w:right="565"/>
      <w:outlineLvl w:val="2"/>
    </w:pPr>
    <w:rPr>
      <w:rFonts w:ascii="Arial" w:hAnsi="Arial" w:cs="Arial"/>
      <w:b/>
      <w:bCs/>
      <w:sz w:val="28"/>
      <w:szCs w:val="28"/>
    </w:rPr>
  </w:style>
  <w:style w:type="paragraph" w:styleId="Heading4">
    <w:name w:val="heading 4"/>
    <w:basedOn w:val="Normal"/>
    <w:next w:val="Normal"/>
    <w:link w:val="Heading4Char"/>
    <w:uiPriority w:val="9"/>
    <w:qFormat/>
    <w:rsid w:val="00F44021"/>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paragraph" w:styleId="Title">
    <w:name w:val="Title"/>
    <w:basedOn w:val="Normal"/>
    <w:link w:val="TitleChar"/>
    <w:uiPriority w:val="10"/>
    <w:qFormat/>
    <w:rsid w:val="00F44021"/>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styleId="Footer">
    <w:name w:val="footer"/>
    <w:basedOn w:val="Normal"/>
    <w:link w:val="FooterChar"/>
    <w:uiPriority w:val="99"/>
    <w:rsid w:val="00F44021"/>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locked/>
    <w:rsid w:val="008A2595"/>
    <w:rPr>
      <w:rFonts w:ascii="Arial" w:hAnsi="Arial" w:cs="Times New Roman"/>
      <w:sz w:val="18"/>
      <w:lang w:val="x-none" w:eastAsia="en-US"/>
    </w:rPr>
  </w:style>
  <w:style w:type="paragraph" w:customStyle="1" w:styleId="Billname">
    <w:name w:val="Billname"/>
    <w:basedOn w:val="Normal"/>
    <w:rsid w:val="00F44021"/>
    <w:pPr>
      <w:tabs>
        <w:tab w:val="left" w:pos="2400"/>
        <w:tab w:val="left" w:pos="2880"/>
      </w:tabs>
      <w:spacing w:before="1220" w:after="100"/>
    </w:pPr>
    <w:rPr>
      <w:rFonts w:ascii="Arial" w:hAnsi="Arial"/>
      <w:b/>
      <w:sz w:val="40"/>
    </w:rPr>
  </w:style>
  <w:style w:type="paragraph" w:customStyle="1" w:styleId="Amain">
    <w:name w:val="A main"/>
    <w:basedOn w:val="Normal"/>
    <w:rsid w:val="00F44021"/>
    <w:pPr>
      <w:tabs>
        <w:tab w:val="right" w:pos="500"/>
        <w:tab w:val="left" w:pos="700"/>
      </w:tabs>
      <w:spacing w:before="80" w:after="60"/>
      <w:ind w:left="700" w:hanging="700"/>
      <w:jc w:val="both"/>
      <w:outlineLvl w:val="5"/>
    </w:pPr>
  </w:style>
  <w:style w:type="paragraph" w:customStyle="1" w:styleId="N-line3">
    <w:name w:val="N-line3"/>
    <w:basedOn w:val="Normal"/>
    <w:next w:val="Normal"/>
    <w:rsid w:val="00F44021"/>
    <w:pPr>
      <w:pBdr>
        <w:bottom w:val="single" w:sz="12" w:space="1" w:color="auto"/>
      </w:pBdr>
      <w:jc w:val="both"/>
    </w:pPr>
  </w:style>
  <w:style w:type="paragraph" w:customStyle="1" w:styleId="madeunder">
    <w:name w:val="made under"/>
    <w:basedOn w:val="Normal"/>
    <w:rsid w:val="00F44021"/>
    <w:pPr>
      <w:spacing w:before="180" w:after="60"/>
      <w:jc w:val="both"/>
    </w:pPr>
  </w:style>
  <w:style w:type="paragraph" w:customStyle="1" w:styleId="CoverActName">
    <w:name w:val="CoverActName"/>
    <w:basedOn w:val="Normal"/>
    <w:rsid w:val="00F44021"/>
    <w:pPr>
      <w:tabs>
        <w:tab w:val="left" w:pos="2600"/>
      </w:tabs>
      <w:spacing w:before="200" w:after="60"/>
      <w:jc w:val="both"/>
    </w:pPr>
    <w:rPr>
      <w:rFonts w:ascii="Arial" w:hAnsi="Arial"/>
      <w:b/>
    </w:rPr>
  </w:style>
  <w:style w:type="paragraph" w:customStyle="1" w:styleId="06Copyright">
    <w:name w:val="06Copyright"/>
    <w:basedOn w:val="Normal"/>
    <w:rsid w:val="00F44021"/>
    <w:pPr>
      <w:tabs>
        <w:tab w:val="left" w:pos="2880"/>
      </w:tabs>
    </w:pPr>
  </w:style>
  <w:style w:type="paragraph" w:customStyle="1" w:styleId="Apara">
    <w:name w:val="A para"/>
    <w:basedOn w:val="Normal"/>
    <w:rsid w:val="00F44021"/>
    <w:pPr>
      <w:numPr>
        <w:ilvl w:val="6"/>
        <w:numId w:val="9"/>
      </w:numPr>
      <w:spacing w:before="80" w:after="60"/>
      <w:jc w:val="both"/>
      <w:outlineLvl w:val="6"/>
    </w:pPr>
  </w:style>
  <w:style w:type="paragraph" w:customStyle="1" w:styleId="Asubpara">
    <w:name w:val="A subpara"/>
    <w:basedOn w:val="Normal"/>
    <w:rsid w:val="00F44021"/>
    <w:pPr>
      <w:numPr>
        <w:ilvl w:val="7"/>
        <w:numId w:val="9"/>
      </w:numPr>
      <w:spacing w:before="80" w:after="60"/>
      <w:jc w:val="both"/>
      <w:outlineLvl w:val="7"/>
    </w:pPr>
  </w:style>
  <w:style w:type="paragraph" w:customStyle="1" w:styleId="Asubsubpara">
    <w:name w:val="A subsubpara"/>
    <w:basedOn w:val="Normal"/>
    <w:rsid w:val="00F44021"/>
    <w:pPr>
      <w:numPr>
        <w:ilvl w:val="8"/>
        <w:numId w:val="9"/>
      </w:numPr>
      <w:spacing w:before="80" w:after="60"/>
      <w:jc w:val="both"/>
      <w:outlineLvl w:val="8"/>
    </w:pPr>
  </w:style>
  <w:style w:type="paragraph" w:customStyle="1" w:styleId="AH5Sec">
    <w:name w:val="A H5 Sec"/>
    <w:basedOn w:val="Normal"/>
    <w:next w:val="Amain"/>
    <w:rsid w:val="00F44021"/>
    <w:pPr>
      <w:keepNext/>
      <w:numPr>
        <w:ilvl w:val="4"/>
        <w:numId w:val="1"/>
      </w:numPr>
      <w:spacing w:before="180" w:after="60"/>
      <w:outlineLvl w:val="4"/>
    </w:pPr>
    <w:rPr>
      <w:rFonts w:ascii="Arial" w:hAnsi="Arial"/>
      <w:b/>
    </w:rPr>
  </w:style>
  <w:style w:type="paragraph" w:styleId="Header">
    <w:name w:val="header"/>
    <w:basedOn w:val="Normal"/>
    <w:link w:val="HeaderChar"/>
    <w:uiPriority w:val="99"/>
    <w:rsid w:val="00F44021"/>
    <w:pPr>
      <w:tabs>
        <w:tab w:val="left" w:pos="2880"/>
        <w:tab w:val="center" w:pos="4153"/>
        <w:tab w:val="right" w:pos="8306"/>
      </w:tabs>
    </w:pPr>
  </w:style>
  <w:style w:type="character" w:customStyle="1" w:styleId="HeaderChar">
    <w:name w:val="Header Char"/>
    <w:basedOn w:val="DefaultParagraphFont"/>
    <w:link w:val="Header"/>
    <w:uiPriority w:val="99"/>
    <w:semiHidden/>
    <w:locked/>
    <w:rPr>
      <w:rFonts w:cs="Times New Roman"/>
      <w:sz w:val="24"/>
      <w:lang w:val="x-none" w:eastAsia="en-US"/>
    </w:rPr>
  </w:style>
  <w:style w:type="paragraph" w:customStyle="1" w:styleId="ref">
    <w:name w:val="ref"/>
    <w:basedOn w:val="Normal"/>
    <w:next w:val="Normal"/>
    <w:rsid w:val="00F44021"/>
    <w:pPr>
      <w:spacing w:after="60"/>
      <w:jc w:val="both"/>
    </w:pPr>
    <w:rPr>
      <w:sz w:val="18"/>
    </w:rPr>
  </w:style>
  <w:style w:type="character" w:customStyle="1" w:styleId="CharDivText">
    <w:name w:val="CharDivText"/>
    <w:basedOn w:val="DefaultParagraphFont"/>
    <w:rsid w:val="00F44021"/>
    <w:rPr>
      <w:rFonts w:cs="Times New Roman"/>
    </w:rPr>
  </w:style>
  <w:style w:type="paragraph" w:customStyle="1" w:styleId="CoverInForce">
    <w:name w:val="CoverInForce"/>
    <w:basedOn w:val="Normal"/>
    <w:rsid w:val="00F44021"/>
    <w:pPr>
      <w:tabs>
        <w:tab w:val="left" w:pos="2600"/>
      </w:tabs>
      <w:spacing w:before="200" w:after="60"/>
      <w:jc w:val="both"/>
    </w:pPr>
    <w:rPr>
      <w:rFonts w:ascii="Arial" w:hAnsi="Arial"/>
    </w:rPr>
  </w:style>
  <w:style w:type="paragraph" w:customStyle="1" w:styleId="AFHdg">
    <w:name w:val="AFHdg"/>
    <w:basedOn w:val="Normal"/>
    <w:rsid w:val="00F44021"/>
    <w:pPr>
      <w:tabs>
        <w:tab w:val="left" w:pos="2600"/>
      </w:tabs>
      <w:spacing w:before="80" w:after="60"/>
      <w:jc w:val="both"/>
    </w:pPr>
    <w:rPr>
      <w:rFonts w:ascii="Arial" w:hAnsi="Arial"/>
      <w:b/>
      <w:sz w:val="32"/>
    </w:rPr>
  </w:style>
  <w:style w:type="paragraph" w:customStyle="1" w:styleId="ApprFormHd">
    <w:name w:val="ApprFormHd"/>
    <w:basedOn w:val="Normal"/>
    <w:rsid w:val="00F44021"/>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rsid w:val="00F44021"/>
    <w:rPr>
      <w:rFonts w:cs="Times New Roman"/>
    </w:rPr>
  </w:style>
  <w:style w:type="paragraph" w:customStyle="1" w:styleId="Aparabullet">
    <w:name w:val="A para bullet"/>
    <w:basedOn w:val="Normal"/>
    <w:rsid w:val="00F44021"/>
    <w:pPr>
      <w:numPr>
        <w:numId w:val="4"/>
      </w:numPr>
    </w:pPr>
  </w:style>
  <w:style w:type="paragraph" w:styleId="TOC1">
    <w:name w:val="toc 1"/>
    <w:basedOn w:val="Normal"/>
    <w:next w:val="Normal"/>
    <w:autoRedefine/>
    <w:uiPriority w:val="39"/>
    <w:semiHidden/>
    <w:rsid w:val="00F44021"/>
  </w:style>
  <w:style w:type="paragraph" w:styleId="TOC2">
    <w:name w:val="toc 2"/>
    <w:basedOn w:val="Normal"/>
    <w:next w:val="Normal"/>
    <w:autoRedefine/>
    <w:uiPriority w:val="39"/>
    <w:semiHidden/>
    <w:rsid w:val="00F44021"/>
    <w:pPr>
      <w:ind w:left="240"/>
    </w:pPr>
  </w:style>
  <w:style w:type="paragraph" w:styleId="TOC3">
    <w:name w:val="toc 3"/>
    <w:basedOn w:val="Normal"/>
    <w:next w:val="Normal"/>
    <w:autoRedefine/>
    <w:uiPriority w:val="39"/>
    <w:semiHidden/>
    <w:rsid w:val="00F44021"/>
    <w:pPr>
      <w:ind w:left="480"/>
    </w:pPr>
  </w:style>
  <w:style w:type="paragraph" w:styleId="TOC4">
    <w:name w:val="toc 4"/>
    <w:basedOn w:val="Normal"/>
    <w:next w:val="Normal"/>
    <w:autoRedefine/>
    <w:uiPriority w:val="39"/>
    <w:semiHidden/>
    <w:rsid w:val="00F44021"/>
    <w:pPr>
      <w:ind w:left="720"/>
    </w:pPr>
  </w:style>
  <w:style w:type="paragraph" w:styleId="TOC5">
    <w:name w:val="toc 5"/>
    <w:basedOn w:val="Normal"/>
    <w:next w:val="Normal"/>
    <w:autoRedefine/>
    <w:uiPriority w:val="39"/>
    <w:semiHidden/>
    <w:rsid w:val="00F44021"/>
    <w:pPr>
      <w:ind w:left="960"/>
    </w:pPr>
  </w:style>
  <w:style w:type="paragraph" w:styleId="TOC6">
    <w:name w:val="toc 6"/>
    <w:basedOn w:val="Normal"/>
    <w:next w:val="Normal"/>
    <w:autoRedefine/>
    <w:uiPriority w:val="39"/>
    <w:semiHidden/>
    <w:rsid w:val="00F44021"/>
    <w:pPr>
      <w:ind w:left="1200"/>
    </w:pPr>
  </w:style>
  <w:style w:type="paragraph" w:styleId="TOC7">
    <w:name w:val="toc 7"/>
    <w:basedOn w:val="Normal"/>
    <w:next w:val="Normal"/>
    <w:autoRedefine/>
    <w:uiPriority w:val="39"/>
    <w:semiHidden/>
    <w:rsid w:val="00F44021"/>
    <w:pPr>
      <w:ind w:left="1440"/>
    </w:pPr>
  </w:style>
  <w:style w:type="paragraph" w:styleId="TOC8">
    <w:name w:val="toc 8"/>
    <w:basedOn w:val="Normal"/>
    <w:next w:val="Normal"/>
    <w:autoRedefine/>
    <w:uiPriority w:val="39"/>
    <w:semiHidden/>
    <w:rsid w:val="00F44021"/>
    <w:pPr>
      <w:ind w:left="1680"/>
    </w:pPr>
  </w:style>
  <w:style w:type="paragraph" w:styleId="TOC9">
    <w:name w:val="toc 9"/>
    <w:basedOn w:val="Normal"/>
    <w:next w:val="Normal"/>
    <w:autoRedefine/>
    <w:uiPriority w:val="39"/>
    <w:semiHidden/>
    <w:rsid w:val="00F44021"/>
    <w:pPr>
      <w:ind w:left="1920"/>
    </w:pPr>
  </w:style>
  <w:style w:type="character" w:styleId="Hyperlink">
    <w:name w:val="Hyperlink"/>
    <w:basedOn w:val="DefaultParagraphFont"/>
    <w:uiPriority w:val="99"/>
    <w:rsid w:val="00F44021"/>
    <w:rPr>
      <w:rFonts w:cs="Times New Roman"/>
      <w:color w:val="0000FF"/>
      <w:u w:val="single"/>
    </w:rPr>
  </w:style>
  <w:style w:type="paragraph" w:styleId="BodyTextIndent">
    <w:name w:val="Body Text Indent"/>
    <w:basedOn w:val="Normal"/>
    <w:link w:val="BodyTextIndentChar"/>
    <w:uiPriority w:val="99"/>
    <w:rsid w:val="00F44021"/>
    <w:pPr>
      <w:spacing w:before="120" w:after="60"/>
      <w:ind w:left="709"/>
    </w:pPr>
  </w:style>
  <w:style w:type="character" w:customStyle="1" w:styleId="BodyTextIndentChar">
    <w:name w:val="Body Text Indent Char"/>
    <w:basedOn w:val="DefaultParagraphFont"/>
    <w:link w:val="BodyTextIndent"/>
    <w:uiPriority w:val="99"/>
    <w:semiHidden/>
    <w:locked/>
    <w:rPr>
      <w:rFonts w:cs="Times New Roman"/>
      <w:sz w:val="24"/>
      <w:lang w:val="x-none" w:eastAsia="en-US"/>
    </w:rPr>
  </w:style>
  <w:style w:type="paragraph" w:customStyle="1" w:styleId="Minister">
    <w:name w:val="Minister"/>
    <w:basedOn w:val="Normal"/>
    <w:rsid w:val="00F44021"/>
    <w:pPr>
      <w:spacing w:before="880" w:after="60"/>
      <w:jc w:val="right"/>
    </w:pPr>
    <w:rPr>
      <w:caps/>
      <w:szCs w:val="24"/>
    </w:rPr>
  </w:style>
  <w:style w:type="paragraph" w:customStyle="1" w:styleId="DateLine">
    <w:name w:val="DateLine"/>
    <w:basedOn w:val="Normal"/>
    <w:rsid w:val="00F44021"/>
    <w:pPr>
      <w:tabs>
        <w:tab w:val="left" w:pos="4320"/>
      </w:tabs>
      <w:spacing w:before="80" w:after="60"/>
      <w:jc w:val="both"/>
    </w:pPr>
    <w:rPr>
      <w:szCs w:val="24"/>
    </w:rPr>
  </w:style>
  <w:style w:type="paragraph" w:customStyle="1" w:styleId="MinisterWord">
    <w:name w:val="MinisterWord"/>
    <w:basedOn w:val="Normal"/>
    <w:rsid w:val="00F44021"/>
    <w:pPr>
      <w:tabs>
        <w:tab w:val="left" w:pos="2880"/>
      </w:tabs>
      <w:jc w:val="right"/>
    </w:pPr>
    <w:rPr>
      <w:szCs w:val="24"/>
    </w:rPr>
  </w:style>
  <w:style w:type="character" w:styleId="FollowedHyperlink">
    <w:name w:val="FollowedHyperlink"/>
    <w:basedOn w:val="DefaultParagraphFont"/>
    <w:uiPriority w:val="99"/>
    <w:rsid w:val="00F44021"/>
    <w:rPr>
      <w:rFonts w:cs="Times New Roman"/>
      <w:color w:val="800080"/>
      <w:u w:val="single"/>
    </w:rPr>
  </w:style>
  <w:style w:type="character" w:styleId="FootnoteReference">
    <w:name w:val="footnote reference"/>
    <w:basedOn w:val="DefaultParagraphFont"/>
    <w:uiPriority w:val="99"/>
    <w:semiHidden/>
    <w:rsid w:val="00F44021"/>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F44021"/>
    <w:pPr>
      <w:spacing w:before="80" w:after="60"/>
      <w:jc w:val="both"/>
    </w:pPr>
    <w:rPr>
      <w:szCs w:val="24"/>
    </w:rPr>
  </w:style>
  <w:style w:type="character" w:customStyle="1" w:styleId="FootnoteTextChar">
    <w:name w:val="Footnote Text Char"/>
    <w:basedOn w:val="DefaultParagraphFont"/>
    <w:link w:val="FootnoteText"/>
    <w:uiPriority w:val="99"/>
    <w:semiHidden/>
    <w:locked/>
    <w:rPr>
      <w:rFonts w:cs="Times New Roman"/>
      <w:lang w:val="x-none" w:eastAsia="en-US"/>
    </w:rPr>
  </w:style>
  <w:style w:type="paragraph" w:customStyle="1" w:styleId="ShadedSchClause">
    <w:name w:val="Shaded Sch Clause"/>
    <w:basedOn w:val="Normal"/>
    <w:next w:val="Normal"/>
    <w:rsid w:val="00F44021"/>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F44021"/>
    <w:rPr>
      <w:rFonts w:cs="Times New Roman"/>
    </w:rPr>
  </w:style>
  <w:style w:type="paragraph" w:styleId="ListParagraph">
    <w:name w:val="List Paragraph"/>
    <w:basedOn w:val="Normal"/>
    <w:uiPriority w:val="34"/>
    <w:qFormat/>
    <w:rsid w:val="009F2B70"/>
    <w:pPr>
      <w:ind w:left="720"/>
      <w:contextualSpacing/>
    </w:pPr>
  </w:style>
  <w:style w:type="character" w:styleId="CommentReference">
    <w:name w:val="annotation reference"/>
    <w:basedOn w:val="DefaultParagraphFont"/>
    <w:uiPriority w:val="99"/>
    <w:rsid w:val="003B2D70"/>
    <w:rPr>
      <w:rFonts w:cs="Times New Roman"/>
      <w:sz w:val="16"/>
      <w:szCs w:val="16"/>
    </w:rPr>
  </w:style>
  <w:style w:type="paragraph" w:styleId="CommentText">
    <w:name w:val="annotation text"/>
    <w:basedOn w:val="Normal"/>
    <w:link w:val="CommentTextChar"/>
    <w:uiPriority w:val="99"/>
    <w:rsid w:val="003B2D70"/>
    <w:rPr>
      <w:sz w:val="20"/>
    </w:rPr>
  </w:style>
  <w:style w:type="character" w:customStyle="1" w:styleId="CommentTextChar">
    <w:name w:val="Comment Text Char"/>
    <w:basedOn w:val="DefaultParagraphFont"/>
    <w:link w:val="CommentText"/>
    <w:uiPriority w:val="99"/>
    <w:locked/>
    <w:rsid w:val="003B2D70"/>
    <w:rPr>
      <w:rFonts w:cs="Times New Roman"/>
      <w:lang w:val="x-none" w:eastAsia="en-US"/>
    </w:rPr>
  </w:style>
  <w:style w:type="paragraph" w:styleId="CommentSubject">
    <w:name w:val="annotation subject"/>
    <w:basedOn w:val="CommentText"/>
    <w:next w:val="CommentText"/>
    <w:link w:val="CommentSubjectChar"/>
    <w:uiPriority w:val="99"/>
    <w:rsid w:val="003B2D70"/>
    <w:rPr>
      <w:b/>
      <w:bCs/>
    </w:rPr>
  </w:style>
  <w:style w:type="character" w:customStyle="1" w:styleId="CommentSubjectChar">
    <w:name w:val="Comment Subject Char"/>
    <w:basedOn w:val="CommentTextChar"/>
    <w:link w:val="CommentSubject"/>
    <w:uiPriority w:val="99"/>
    <w:locked/>
    <w:rsid w:val="003B2D70"/>
    <w:rPr>
      <w:rFonts w:cs="Times New Roman"/>
      <w:b/>
      <w:bCs/>
      <w:lang w:val="x-none" w:eastAsia="en-US"/>
    </w:rPr>
  </w:style>
  <w:style w:type="paragraph" w:styleId="BalloonText">
    <w:name w:val="Balloon Text"/>
    <w:basedOn w:val="Normal"/>
    <w:link w:val="BalloonTextChar"/>
    <w:uiPriority w:val="99"/>
    <w:rsid w:val="003B2D70"/>
    <w:rPr>
      <w:rFonts w:ascii="Tahoma" w:hAnsi="Tahoma" w:cs="Tahoma"/>
      <w:sz w:val="16"/>
      <w:szCs w:val="16"/>
    </w:rPr>
  </w:style>
  <w:style w:type="character" w:customStyle="1" w:styleId="BalloonTextChar">
    <w:name w:val="Balloon Text Char"/>
    <w:basedOn w:val="DefaultParagraphFont"/>
    <w:link w:val="BalloonText"/>
    <w:uiPriority w:val="99"/>
    <w:locked/>
    <w:rsid w:val="003B2D70"/>
    <w:rPr>
      <w:rFonts w:ascii="Tahoma" w:hAnsi="Tahoma" w:cs="Tahoma"/>
      <w:sz w:val="16"/>
      <w:szCs w:val="16"/>
      <w:lang w:val="x-none" w:eastAsia="en-US"/>
    </w:rPr>
  </w:style>
  <w:style w:type="paragraph" w:styleId="Revision">
    <w:name w:val="Revision"/>
    <w:hidden/>
    <w:uiPriority w:val="99"/>
    <w:semiHidden/>
    <w:rsid w:val="00346DBB"/>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E2E930-CB91-46D1-8489-550B0F5CD5C1}">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CCC4E229-C4B8-4D62-B14E-F1E37F7DF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958</Words>
  <Characters>5097</Characters>
  <Application>Microsoft Office Word</Application>
  <DocSecurity>0</DocSecurity>
  <Lines>154</Lines>
  <Paragraphs>53</Paragraphs>
  <ScaleCrop>false</ScaleCrop>
  <Company>InTACT</Company>
  <LinksUpToDate>false</LinksUpToDate>
  <CharactersWithSpaces>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Disallowable instrument explanatory statement</dc:title>
  <dc:subject/>
  <dc:creator>ACT Government</dc:creator>
  <cp:keywords/>
  <dc:description/>
  <cp:lastModifiedBy>Moxon, KarenL</cp:lastModifiedBy>
  <cp:revision>2</cp:revision>
  <cp:lastPrinted>2019-06-27T00:26:00Z</cp:lastPrinted>
  <dcterms:created xsi:type="dcterms:W3CDTF">2020-05-14T00:45:00Z</dcterms:created>
  <dcterms:modified xsi:type="dcterms:W3CDTF">2020-05-14T00:45:00Z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A12485447</vt:lpwstr>
  </property>
  <property fmtid="{D5CDD505-2E9C-101B-9397-08002B2CF9AE}" pid="4" name="Objective-Title">
    <vt:lpwstr>Attachment B - Draft Explanatory Statement</vt:lpwstr>
  </property>
  <property fmtid="{D5CDD505-2E9C-101B-9397-08002B2CF9AE}" pid="5" name="Objective-Comment">
    <vt:lpwstr/>
  </property>
  <property fmtid="{D5CDD505-2E9C-101B-9397-08002B2CF9AE}" pid="6" name="Objective-CreationStamp">
    <vt:filetime>2016-07-31T14:00:00Z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2016-10-10T14:00:00Z</vt:filetime>
  </property>
  <property fmtid="{D5CDD505-2E9C-101B-9397-08002B2CF9AE}" pid="10" name="Objective-ModificationStamp">
    <vt:filetime>2016-10-10T14:00:00Z</vt:filetime>
  </property>
  <property fmtid="{D5CDD505-2E9C-101B-9397-08002B2CF9AE}" pid="11" name="Objective-Owner">
    <vt:lpwstr>Amanda Slade</vt:lpwstr>
  </property>
  <property fmtid="{D5CDD505-2E9C-101B-9397-08002B2CF9AE}" pid="12" name="Objective-Path">
    <vt:lpwstr>Whole of ACT Government:EPD - Environment and Planning Directorate:07. Ministerial, Cabinet and Government Relations:06. Ministerials:2016 - Ministerial and Chief Ministerial Correspondence:Environment &amp; Land Management (PCS):EN - Information Briefs:16/21</vt:lpwstr>
  </property>
  <property fmtid="{D5CDD505-2E9C-101B-9397-08002B2CF9AE}" pid="13" name="Objective-Parent">
    <vt:lpwstr>16/21570  - Fisheries prohibition and Declaration</vt:lpwstr>
  </property>
  <property fmtid="{D5CDD505-2E9C-101B-9397-08002B2CF9AE}" pid="14" name="Objective-State">
    <vt:lpwstr>Published</vt:lpwstr>
  </property>
  <property fmtid="{D5CDD505-2E9C-101B-9397-08002B2CF9AE}" pid="15" name="Objective-Version">
    <vt:lpwstr>8.0</vt:lpwstr>
  </property>
  <property fmtid="{D5CDD505-2E9C-101B-9397-08002B2CF9AE}" pid="16" name="Objective-VersionNumber">
    <vt:r8>9</vt:r8>
  </property>
  <property fmtid="{D5CDD505-2E9C-101B-9397-08002B2CF9AE}" pid="17" name="Objective-VersionComment">
    <vt:lpwstr/>
  </property>
  <property fmtid="{D5CDD505-2E9C-101B-9397-08002B2CF9AE}" pid="18" name="Objective-FileNumber">
    <vt:lpwstr>1-2016/21570</vt:lpwstr>
  </property>
  <property fmtid="{D5CDD505-2E9C-101B-9397-08002B2CF9AE}" pid="19" name="Objective-Classification">
    <vt:lpwstr>Unclassified (beige file cover)</vt:lpwstr>
  </property>
  <property fmtid="{D5CDD505-2E9C-101B-9397-08002B2CF9AE}" pid="20" name="Objective-Caveats">
    <vt:lpwstr/>
  </property>
  <property fmtid="{D5CDD505-2E9C-101B-9397-08002B2CF9AE}" pid="21" name="Objective-Owner Agency [system]">
    <vt:lpwstr>OCSE</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docIndexRef">
    <vt:lpwstr>0826208a-2b1a-46e8-a382-9fb97d78262b</vt:lpwstr>
  </property>
  <property fmtid="{D5CDD505-2E9C-101B-9397-08002B2CF9AE}" pid="33" name="bjSaver">
    <vt:lpwstr>CapjvNmSw8UGjc9t0jmcjFBRQxcNwbTe</vt:lpwstr>
  </property>
  <property fmtid="{D5CDD505-2E9C-101B-9397-08002B2CF9AE}" pid="3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35" name="bjDocumentLabelXML-0">
    <vt:lpwstr>nternal/label"&gt;&lt;element uid="a68a5297-83bb-4ba8-a7cd-4b62d6981a77" value="" /&gt;&lt;/sisl&gt;</vt:lpwstr>
  </property>
  <property fmtid="{D5CDD505-2E9C-101B-9397-08002B2CF9AE}" pid="36" name="bjDocumentSecurityLabel">
    <vt:lpwstr>UNCLASSIFIED - NO MARKING</vt:lpwstr>
  </property>
  <property fmtid="{D5CDD505-2E9C-101B-9397-08002B2CF9AE}" pid="37" name="bjDocumentLabelFieldCode">
    <vt:lpwstr>UNCLASSIFIED - NO MARKING</vt:lpwstr>
  </property>
  <property fmtid="{D5CDD505-2E9C-101B-9397-08002B2CF9AE}" pid="38" name="bjDocumentLabelFieldCodeHeaderFooter">
    <vt:lpwstr>UNCLASSIFIED - NO MARKING</vt:lpwstr>
  </property>
</Properties>
</file>