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F1" w:rsidRDefault="005D70F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5D70F1" w:rsidRDefault="00EF2333">
      <w:pPr>
        <w:pStyle w:val="Billname"/>
        <w:spacing w:before="700"/>
      </w:pPr>
      <w:r>
        <w:t>Lifetime Care and Support (Catastrophic Injuri</w:t>
      </w:r>
      <w:r w:rsidR="00EB4DB5">
        <w:t>es) Work</w:t>
      </w:r>
      <w:r w:rsidR="005E792D">
        <w:t xml:space="preserve"> Injury</w:t>
      </w:r>
      <w:r w:rsidR="00E6078E">
        <w:t xml:space="preserve"> Levy Determination 20</w:t>
      </w:r>
      <w:r w:rsidR="000977F2">
        <w:t>20</w:t>
      </w:r>
      <w:r w:rsidR="00925C0D">
        <w:t xml:space="preserve"> (No 1</w:t>
      </w:r>
      <w:r>
        <w:t>)</w:t>
      </w:r>
    </w:p>
    <w:p w:rsidR="005D70F1" w:rsidRDefault="00EF2333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</w:t>
      </w:r>
      <w:r w:rsidR="005D70F1">
        <w:rPr>
          <w:rFonts w:ascii="Arial" w:hAnsi="Arial" w:cs="Arial"/>
          <w:b/>
          <w:bCs/>
        </w:rPr>
        <w:t xml:space="preserve">able instrument </w:t>
      </w:r>
      <w:r w:rsidR="00E6078E">
        <w:rPr>
          <w:rFonts w:ascii="Arial" w:hAnsi="Arial" w:cs="Arial"/>
          <w:b/>
          <w:bCs/>
        </w:rPr>
        <w:t>NI20</w:t>
      </w:r>
      <w:r w:rsidR="000977F2">
        <w:rPr>
          <w:rFonts w:ascii="Arial" w:hAnsi="Arial" w:cs="Arial"/>
          <w:b/>
          <w:bCs/>
        </w:rPr>
        <w:t>20</w:t>
      </w:r>
      <w:r w:rsidR="005D70F1">
        <w:rPr>
          <w:rFonts w:ascii="Arial" w:hAnsi="Arial" w:cs="Arial"/>
          <w:b/>
          <w:bCs/>
        </w:rPr>
        <w:t>–</w:t>
      </w:r>
      <w:r w:rsidR="00A71750">
        <w:rPr>
          <w:rFonts w:ascii="Arial" w:hAnsi="Arial" w:cs="Arial"/>
          <w:b/>
          <w:bCs/>
        </w:rPr>
        <w:t>288</w:t>
      </w:r>
    </w:p>
    <w:p w:rsidR="005D70F1" w:rsidRDefault="005D70F1">
      <w:pPr>
        <w:pStyle w:val="madeunder"/>
        <w:spacing w:before="240" w:after="120"/>
      </w:pPr>
      <w:r>
        <w:t xml:space="preserve">made under the  </w:t>
      </w:r>
    </w:p>
    <w:p w:rsidR="005D70F1" w:rsidRDefault="00EF2333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Lifetime Care and Support (Catastrophic Injuries) Act 2014, section 84 (Determination of LTCS levy</w:t>
      </w:r>
      <w:r w:rsidR="00403F29">
        <w:rPr>
          <w:rFonts w:cs="Arial"/>
          <w:sz w:val="20"/>
        </w:rPr>
        <w:t xml:space="preserve"> – Work </w:t>
      </w:r>
      <w:r w:rsidR="000D5D2E">
        <w:rPr>
          <w:rFonts w:cs="Arial"/>
          <w:sz w:val="20"/>
        </w:rPr>
        <w:t>Injuries</w:t>
      </w:r>
      <w:r>
        <w:rPr>
          <w:rFonts w:cs="Arial"/>
          <w:sz w:val="20"/>
        </w:rPr>
        <w:t>)</w:t>
      </w:r>
    </w:p>
    <w:p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5D70F1" w:rsidRDefault="005D70F1">
      <w:pPr>
        <w:pStyle w:val="N-line3"/>
        <w:pBdr>
          <w:bottom w:val="none" w:sz="0" w:space="0" w:color="auto"/>
        </w:pBdr>
      </w:pPr>
    </w:p>
    <w:p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5D70F1" w:rsidRDefault="00EF2333">
      <w:r>
        <w:t xml:space="preserve">Section 84 of the </w:t>
      </w:r>
      <w:r>
        <w:rPr>
          <w:i/>
        </w:rPr>
        <w:t xml:space="preserve">Lifetime Care and Support (Catastrophic Injuries) Act 2014 </w:t>
      </w:r>
      <w:r w:rsidR="002B4399">
        <w:t xml:space="preserve">(LTCS Act) </w:t>
      </w:r>
      <w:r w:rsidR="00947D0A">
        <w:t>require</w:t>
      </w:r>
      <w:r>
        <w:t>s the Lifetime Care and Support Commissioner of the Australian Capital Territory (LTCS Commissioner) to determine the LTCS levy</w:t>
      </w:r>
      <w:r w:rsidR="00EB4DB5">
        <w:t xml:space="preserve"> relating to work </w:t>
      </w:r>
      <w:r w:rsidR="000D5D2E">
        <w:t>injuries</w:t>
      </w:r>
      <w:r w:rsidR="00947D0A">
        <w:t xml:space="preserve"> for a contribution period</w:t>
      </w:r>
      <w:r>
        <w:t>.</w:t>
      </w:r>
    </w:p>
    <w:p w:rsidR="00CD1F2F" w:rsidRDefault="00CD1F2F" w:rsidP="00CD1F2F"/>
    <w:p w:rsidR="006556AF" w:rsidRDefault="009247EC" w:rsidP="006556AF">
      <w:pPr>
        <w:rPr>
          <w:szCs w:val="24"/>
          <w:lang w:eastAsia="en-AU"/>
        </w:rPr>
      </w:pPr>
      <w:r>
        <w:t>Under the LTCS Act</w:t>
      </w:r>
      <w:r w:rsidR="00781D7D">
        <w:t>,</w:t>
      </w:r>
      <w:r>
        <w:t xml:space="preserve"> t</w:t>
      </w:r>
      <w:r w:rsidR="00D87A61">
        <w:t xml:space="preserve">he LTCS Commissioner </w:t>
      </w:r>
      <w:r>
        <w:t>is required to</w:t>
      </w:r>
      <w:r w:rsidR="00D87A61">
        <w:t xml:space="preserve"> assess the amount needed to be contributed to the </w:t>
      </w:r>
      <w:r w:rsidR="006556AF">
        <w:t xml:space="preserve">LTCS </w:t>
      </w:r>
      <w:r w:rsidR="00F86460">
        <w:t>Fund</w:t>
      </w:r>
      <w:r w:rsidR="002B25D6">
        <w:t xml:space="preserve"> (the fund)</w:t>
      </w:r>
      <w:r w:rsidR="00F86460">
        <w:t xml:space="preserve"> </w:t>
      </w:r>
      <w:r w:rsidR="00D87A61">
        <w:t>in each contribution period</w:t>
      </w:r>
      <w:r w:rsidR="00781D7D">
        <w:t xml:space="preserve"> so that the scheme </w:t>
      </w:r>
      <w:r w:rsidR="008567E5">
        <w:t>is</w:t>
      </w:r>
      <w:r w:rsidR="00781D7D">
        <w:t xml:space="preserve"> fully funded</w:t>
      </w:r>
      <w:r w:rsidR="00D87A61" w:rsidRPr="009247EC">
        <w:t xml:space="preserve">. </w:t>
      </w:r>
      <w:r w:rsidR="006556AF">
        <w:rPr>
          <w:szCs w:val="24"/>
          <w:lang w:eastAsia="en-AU"/>
        </w:rPr>
        <w:t>Specifically, the required fund contribution is an amount that will:</w:t>
      </w:r>
    </w:p>
    <w:p w:rsidR="006556AF" w:rsidRPr="008708D3" w:rsidRDefault="006556AF" w:rsidP="008708D3">
      <w:pPr>
        <w:numPr>
          <w:ilvl w:val="0"/>
          <w:numId w:val="10"/>
        </w:numPr>
        <w:autoSpaceDE w:val="0"/>
        <w:autoSpaceDN w:val="0"/>
        <w:adjustRightInd w:val="0"/>
        <w:spacing w:after="120"/>
        <w:rPr>
          <w:szCs w:val="24"/>
          <w:lang w:eastAsia="en-AU"/>
        </w:rPr>
      </w:pPr>
      <w:r>
        <w:rPr>
          <w:szCs w:val="24"/>
          <w:lang w:eastAsia="en-AU"/>
        </w:rPr>
        <w:t xml:space="preserve">fully fund the present and likely future liabilities of the LTCS </w:t>
      </w:r>
      <w:r w:rsidR="002878A7">
        <w:rPr>
          <w:szCs w:val="24"/>
          <w:lang w:eastAsia="en-AU"/>
        </w:rPr>
        <w:t>Scheme</w:t>
      </w:r>
      <w:r>
        <w:rPr>
          <w:szCs w:val="24"/>
          <w:lang w:eastAsia="en-AU"/>
        </w:rPr>
        <w:t xml:space="preserve"> under part 6 (Payments under LTCS scheme) of the LTCS Act; </w:t>
      </w:r>
      <w:r w:rsidRPr="008708D3">
        <w:rPr>
          <w:szCs w:val="24"/>
          <w:lang w:eastAsia="en-AU"/>
        </w:rPr>
        <w:t>and</w:t>
      </w:r>
    </w:p>
    <w:p w:rsidR="006556AF" w:rsidRDefault="006556AF" w:rsidP="008567E5">
      <w:pPr>
        <w:numPr>
          <w:ilvl w:val="0"/>
          <w:numId w:val="10"/>
        </w:numPr>
        <w:autoSpaceDE w:val="0"/>
        <w:autoSpaceDN w:val="0"/>
        <w:adjustRightInd w:val="0"/>
        <w:ind w:left="357" w:hanging="357"/>
        <w:rPr>
          <w:szCs w:val="24"/>
          <w:lang w:eastAsia="en-AU"/>
        </w:rPr>
      </w:pPr>
      <w:r>
        <w:rPr>
          <w:szCs w:val="24"/>
          <w:lang w:eastAsia="en-AU"/>
        </w:rPr>
        <w:t>provide for any other matters the LTCS Commissioner should, in all the circumstances, prudently make provision for in relation to liabilities under part 6 of the LTCS Act.</w:t>
      </w:r>
    </w:p>
    <w:p w:rsidR="006556AF" w:rsidRDefault="006556AF" w:rsidP="00D87A61"/>
    <w:p w:rsidR="00DB2E2E" w:rsidRDefault="000D037B" w:rsidP="00EF198D">
      <w:pPr>
        <w:autoSpaceDE w:val="0"/>
        <w:autoSpaceDN w:val="0"/>
        <w:adjustRightInd w:val="0"/>
      </w:pPr>
      <w:r>
        <w:t xml:space="preserve">The required fund contribution </w:t>
      </w:r>
      <w:r w:rsidR="003678EB">
        <w:t xml:space="preserve">is </w:t>
      </w:r>
      <w:r>
        <w:t xml:space="preserve">based on an actuarial estimate of </w:t>
      </w:r>
      <w:r w:rsidR="005F6D5D">
        <w:t xml:space="preserve">the likely work injury </w:t>
      </w:r>
      <w:r>
        <w:t xml:space="preserve">liabilities for each contribution period.  Levies </w:t>
      </w:r>
      <w:r w:rsidR="005F6D5D">
        <w:t xml:space="preserve">for work injuries </w:t>
      </w:r>
      <w:r>
        <w:t xml:space="preserve">determined </w:t>
      </w:r>
      <w:r w:rsidR="005F6D5D">
        <w:t xml:space="preserve">to be payable by each insurer or self-insurer under Schedule 1 </w:t>
      </w:r>
      <w:r>
        <w:t xml:space="preserve">are calculated by apportioning the required fund contribution for the period between insurers and </w:t>
      </w:r>
      <w:r w:rsidR="00403F29">
        <w:t xml:space="preserve">     </w:t>
      </w:r>
      <w:r>
        <w:t>self-insurers.</w:t>
      </w:r>
    </w:p>
    <w:p w:rsidR="000D037B" w:rsidRDefault="000D037B" w:rsidP="00EF198D">
      <w:pPr>
        <w:autoSpaceDE w:val="0"/>
        <w:autoSpaceDN w:val="0"/>
        <w:adjustRightInd w:val="0"/>
      </w:pPr>
    </w:p>
    <w:p w:rsidR="003678EB" w:rsidRDefault="001A2656" w:rsidP="001A2656">
      <w:pPr>
        <w:autoSpaceDE w:val="0"/>
        <w:autoSpaceDN w:val="0"/>
        <w:adjustRightInd w:val="0"/>
      </w:pPr>
      <w:r>
        <w:t>The m</w:t>
      </w:r>
      <w:r w:rsidR="003678EB">
        <w:t>ethodology for determining the l</w:t>
      </w:r>
      <w:r>
        <w:t xml:space="preserve">evy is specified in </w:t>
      </w:r>
      <w:r w:rsidR="005F6D5D">
        <w:t xml:space="preserve">the </w:t>
      </w:r>
      <w:r w:rsidRPr="00DB2E2E">
        <w:rPr>
          <w:i/>
        </w:rPr>
        <w:t>LTCS Work Injury Guideline</w:t>
      </w:r>
      <w:r>
        <w:t xml:space="preserve"> DI2016-168.</w:t>
      </w:r>
      <w:r w:rsidR="003678EB">
        <w:t xml:space="preserve"> </w:t>
      </w:r>
      <w:r w:rsidR="000D037B">
        <w:t>The Guideline provides that each workers’ compensation insurer and self-insurer in the ACT will be assessed a portion of the required fund contribution based on estimated market shar</w:t>
      </w:r>
      <w:r w:rsidR="005F6D5D">
        <w:t xml:space="preserve">e for the contribution period.  </w:t>
      </w:r>
      <w:r w:rsidR="003678EB">
        <w:t>The LTCS Commissioner will apply market share estimates for each insurer and self-insurer as determined for the ACT workers</w:t>
      </w:r>
      <w:r w:rsidR="0020696F">
        <w:t>’</w:t>
      </w:r>
      <w:r w:rsidR="003678EB">
        <w:t xml:space="preserve"> compensation regulatory levy under </w:t>
      </w:r>
      <w:r w:rsidR="0020696F">
        <w:t xml:space="preserve">section 210 of </w:t>
      </w:r>
      <w:r w:rsidR="003678EB">
        <w:t xml:space="preserve">the </w:t>
      </w:r>
      <w:r w:rsidR="003678EB" w:rsidRPr="003678EB">
        <w:rPr>
          <w:i/>
        </w:rPr>
        <w:t>Workers Compensation Act 1951</w:t>
      </w:r>
      <w:r w:rsidR="003678EB">
        <w:t>.</w:t>
      </w:r>
    </w:p>
    <w:p w:rsidR="000D037B" w:rsidRPr="00EF198D" w:rsidRDefault="000D037B" w:rsidP="001A2656">
      <w:pPr>
        <w:autoSpaceDE w:val="0"/>
        <w:autoSpaceDN w:val="0"/>
        <w:adjustRightInd w:val="0"/>
      </w:pPr>
    </w:p>
    <w:p w:rsidR="000D037B" w:rsidRDefault="00BE1085" w:rsidP="00EF198D">
      <w:pPr>
        <w:autoSpaceDE w:val="0"/>
        <w:autoSpaceDN w:val="0"/>
        <w:adjustRightInd w:val="0"/>
      </w:pPr>
      <w:r>
        <w:lastRenderedPageBreak/>
        <w:t>A</w:t>
      </w:r>
      <w:r w:rsidR="000D037B">
        <w:t>t the end of each contribution period, actual market share values will be assessed based on the ACT workers</w:t>
      </w:r>
      <w:r w:rsidR="00403F29">
        <w:t>’</w:t>
      </w:r>
      <w:r w:rsidR="000D037B">
        <w:t xml:space="preserve"> compensation regulatory levy determination.</w:t>
      </w:r>
      <w:r w:rsidR="0020696F">
        <w:t xml:space="preserve"> </w:t>
      </w:r>
      <w:r w:rsidR="00232DAF">
        <w:t>The c</w:t>
      </w:r>
      <w:r w:rsidR="000D037B">
        <w:t xml:space="preserve">ontribution </w:t>
      </w:r>
      <w:r>
        <w:t xml:space="preserve">payable by each insurer and self-insurer </w:t>
      </w:r>
      <w:r w:rsidR="0020696F">
        <w:t xml:space="preserve">in the </w:t>
      </w:r>
      <w:r w:rsidR="00861992">
        <w:t xml:space="preserve">next levy determination </w:t>
      </w:r>
      <w:r>
        <w:t xml:space="preserve">is </w:t>
      </w:r>
      <w:r w:rsidR="0020696F">
        <w:t>adjust</w:t>
      </w:r>
      <w:r>
        <w:t>ed to reflect any difference in</w:t>
      </w:r>
      <w:r w:rsidR="0020696F">
        <w:t xml:space="preserve"> </w:t>
      </w:r>
      <w:r>
        <w:t xml:space="preserve">the </w:t>
      </w:r>
      <w:r w:rsidR="0020696F">
        <w:t>contribution</w:t>
      </w:r>
      <w:r>
        <w:t xml:space="preserve"> paid</w:t>
      </w:r>
      <w:r w:rsidR="0020696F">
        <w:t xml:space="preserve"> between </w:t>
      </w:r>
      <w:r w:rsidR="005F6D5D">
        <w:t xml:space="preserve">the </w:t>
      </w:r>
      <w:r w:rsidR="0020696F">
        <w:t>estimated and actual market share.</w:t>
      </w:r>
      <w:r w:rsidR="005B54B5">
        <w:t xml:space="preserve">  The LTCS Commissioner will refund the balance to insurers and </w:t>
      </w:r>
      <w:r w:rsidR="00403F29">
        <w:t xml:space="preserve">     </w:t>
      </w:r>
      <w:r w:rsidR="005B54B5">
        <w:t>self-insurers in the event that the amount of an adjustment exceeds the current year’s contribution.</w:t>
      </w:r>
    </w:p>
    <w:p w:rsidR="0020696F" w:rsidRDefault="0020696F" w:rsidP="00EF198D">
      <w:pPr>
        <w:autoSpaceDE w:val="0"/>
        <w:autoSpaceDN w:val="0"/>
        <w:adjustRightInd w:val="0"/>
      </w:pPr>
    </w:p>
    <w:p w:rsidR="00CD1F2F" w:rsidRPr="0020696F" w:rsidRDefault="0020696F" w:rsidP="0020696F">
      <w:r>
        <w:t>This instrument determines the LTCS levy payable by each insurer and self-insurer in 20</w:t>
      </w:r>
      <w:r w:rsidR="000977F2">
        <w:t>20-21</w:t>
      </w:r>
      <w:r>
        <w:rPr>
          <w:szCs w:val="24"/>
          <w:lang w:eastAsia="en-AU"/>
        </w:rPr>
        <w:t xml:space="preserve">. </w:t>
      </w:r>
      <w:r w:rsidR="00F86460">
        <w:t xml:space="preserve">The contribution period applicable for this instrument is </w:t>
      </w:r>
      <w:r>
        <w:t xml:space="preserve">the </w:t>
      </w:r>
      <w:r w:rsidR="00AF2415">
        <w:t>financial year from 1 July 20</w:t>
      </w:r>
      <w:r w:rsidR="000977F2">
        <w:t>20</w:t>
      </w:r>
      <w:r w:rsidR="00AF2415">
        <w:t xml:space="preserve"> to 30 June 20</w:t>
      </w:r>
      <w:r w:rsidR="00561EC9">
        <w:t>2</w:t>
      </w:r>
      <w:r w:rsidR="000977F2">
        <w:t>1</w:t>
      </w:r>
      <w:r w:rsidR="00AF2415">
        <w:t xml:space="preserve">. </w:t>
      </w:r>
    </w:p>
    <w:p w:rsidR="00D553EB" w:rsidRDefault="00D553EB" w:rsidP="006556AF"/>
    <w:p w:rsidR="0020696F" w:rsidRDefault="006556AF" w:rsidP="006556AF">
      <w:r w:rsidRPr="00D553EB">
        <w:t>The LTCS Commissioner has determined th</w:t>
      </w:r>
      <w:r w:rsidR="00794861">
        <w:t xml:space="preserve">e contribution payable by each insurer and self-insurer </w:t>
      </w:r>
      <w:r w:rsidRPr="00D553EB">
        <w:t xml:space="preserve">based on </w:t>
      </w:r>
      <w:r w:rsidR="00D553EB">
        <w:t xml:space="preserve">the best </w:t>
      </w:r>
      <w:r w:rsidRPr="00D553EB">
        <w:t xml:space="preserve">available </w:t>
      </w:r>
      <w:r w:rsidR="00EF198D" w:rsidRPr="00D553EB">
        <w:t>data</w:t>
      </w:r>
      <w:r w:rsidR="0020696F">
        <w:t xml:space="preserve"> and actuarial advice</w:t>
      </w:r>
      <w:r w:rsidR="00D553EB" w:rsidRPr="00D553EB">
        <w:t xml:space="preserve">. </w:t>
      </w:r>
      <w:r w:rsidR="00D553EB">
        <w:t xml:space="preserve"> </w:t>
      </w:r>
      <w:r w:rsidR="0020696F">
        <w:t>The contribution apportioned to each insurer and self-insurer includes an</w:t>
      </w:r>
      <w:r w:rsidR="00BE1085">
        <w:t xml:space="preserve"> </w:t>
      </w:r>
      <w:r w:rsidR="00861992">
        <w:t>actual market share</w:t>
      </w:r>
      <w:r w:rsidR="00AF2415">
        <w:t xml:space="preserve"> </w:t>
      </w:r>
      <w:r w:rsidR="00861992">
        <w:t>adjustment for</w:t>
      </w:r>
      <w:r w:rsidR="00AF2415">
        <w:t xml:space="preserve"> 201</w:t>
      </w:r>
      <w:r w:rsidR="000977F2">
        <w:t>8</w:t>
      </w:r>
      <w:r w:rsidR="00AF2415">
        <w:t>-1</w:t>
      </w:r>
      <w:r w:rsidR="000977F2">
        <w:t>9</w:t>
      </w:r>
      <w:r w:rsidR="00BE1085">
        <w:t xml:space="preserve">. </w:t>
      </w:r>
      <w:r w:rsidR="00AF2415">
        <w:t xml:space="preserve"> </w:t>
      </w:r>
      <w:r w:rsidR="00BE1085">
        <w:t xml:space="preserve">This is the </w:t>
      </w:r>
      <w:r w:rsidR="000977F2">
        <w:t>third</w:t>
      </w:r>
      <w:r w:rsidR="00BE1085">
        <w:t xml:space="preserve"> year </w:t>
      </w:r>
      <w:r w:rsidR="00E20BAA">
        <w:t xml:space="preserve">that </w:t>
      </w:r>
      <w:r w:rsidR="00AF2415">
        <w:t xml:space="preserve">an actual market share </w:t>
      </w:r>
      <w:r w:rsidR="00BE1085">
        <w:t>adjustment has been</w:t>
      </w:r>
      <w:r w:rsidR="00E20BAA">
        <w:t xml:space="preserve"> made</w:t>
      </w:r>
      <w:r w:rsidR="00BE1085">
        <w:t>.</w:t>
      </w:r>
    </w:p>
    <w:p w:rsidR="0020696F" w:rsidRDefault="0020696F" w:rsidP="006556AF"/>
    <w:p w:rsidR="006556AF" w:rsidRDefault="00D553EB" w:rsidP="006556AF">
      <w:r w:rsidRPr="00D553EB">
        <w:t>A</w:t>
      </w:r>
      <w:r w:rsidR="00576438" w:rsidRPr="00D553EB">
        <w:t xml:space="preserve">s the Scheme has only been in operation for less than </w:t>
      </w:r>
      <w:r w:rsidR="000977F2">
        <w:t>f</w:t>
      </w:r>
      <w:r w:rsidR="001C0FC1">
        <w:t>our</w:t>
      </w:r>
      <w:r w:rsidR="00794861">
        <w:t xml:space="preserve"> years</w:t>
      </w:r>
      <w:r w:rsidR="00576438" w:rsidRPr="00D553EB">
        <w:t>,</w:t>
      </w:r>
      <w:r>
        <w:t xml:space="preserve"> </w:t>
      </w:r>
      <w:r w:rsidR="006556AF" w:rsidRPr="00D553EB">
        <w:t xml:space="preserve">a high degree of uncertainty </w:t>
      </w:r>
      <w:r>
        <w:t xml:space="preserve">remains </w:t>
      </w:r>
      <w:r w:rsidR="006556AF" w:rsidRPr="00D553EB">
        <w:t xml:space="preserve">with respect to the number of participants and the costs of administering the scheme. </w:t>
      </w:r>
      <w:r w:rsidR="000F5A2C">
        <w:t xml:space="preserve">Noting that it may take </w:t>
      </w:r>
      <w:r w:rsidR="000D5D2E">
        <w:t xml:space="preserve">a number of </w:t>
      </w:r>
      <w:r w:rsidR="000F5A2C">
        <w:t>years of experience before more robust scheme data becomes available</w:t>
      </w:r>
      <w:r w:rsidR="002B25D6">
        <w:t>,</w:t>
      </w:r>
      <w:r w:rsidR="000F5A2C">
        <w:t xml:space="preserve"> t</w:t>
      </w:r>
      <w:r w:rsidR="006556AF" w:rsidRPr="00D553EB">
        <w:t>he LTCS Commissione</w:t>
      </w:r>
      <w:r w:rsidR="002B25D6">
        <w:t>r will reassess the levy amount</w:t>
      </w:r>
      <w:r w:rsidR="002878A7" w:rsidRPr="00D553EB">
        <w:t xml:space="preserve"> on the basis of updated advice of an independent actuary, after </w:t>
      </w:r>
      <w:r w:rsidR="006556AF" w:rsidRPr="00D553EB">
        <w:t xml:space="preserve">the scheme </w:t>
      </w:r>
      <w:r w:rsidRPr="00D553EB">
        <w:t>has operated for a further 12 month period</w:t>
      </w:r>
      <w:r w:rsidR="000F5A2C">
        <w:t>.</w:t>
      </w:r>
    </w:p>
    <w:p w:rsidR="006556AF" w:rsidRPr="00EF2333" w:rsidRDefault="006556AF"/>
    <w:sectPr w:rsidR="006556AF" w:rsidRPr="00EF2333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BF8" w:rsidRDefault="00624BF8">
      <w:r>
        <w:separator/>
      </w:r>
    </w:p>
  </w:endnote>
  <w:endnote w:type="continuationSeparator" w:id="0">
    <w:p w:rsidR="00624BF8" w:rsidRDefault="0062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38" w:rsidRDefault="00576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38" w:rsidRPr="00CB2B1C" w:rsidRDefault="00CB2B1C" w:rsidP="00CB2B1C">
    <w:pPr>
      <w:pStyle w:val="Footer"/>
      <w:spacing w:before="0" w:after="0" w:line="240" w:lineRule="auto"/>
      <w:jc w:val="center"/>
      <w:rPr>
        <w:rFonts w:cs="Arial"/>
        <w:sz w:val="14"/>
      </w:rPr>
    </w:pPr>
    <w:r w:rsidRPr="00CB2B1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38" w:rsidRDefault="00576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BF8" w:rsidRDefault="00624BF8">
      <w:r>
        <w:separator/>
      </w:r>
    </w:p>
  </w:footnote>
  <w:footnote w:type="continuationSeparator" w:id="0">
    <w:p w:rsidR="00624BF8" w:rsidRDefault="0062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38" w:rsidRDefault="00576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38" w:rsidRDefault="00576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38" w:rsidRDefault="00576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84E3B8D"/>
    <w:multiLevelType w:val="hybridMultilevel"/>
    <w:tmpl w:val="29643A60"/>
    <w:lvl w:ilvl="0" w:tplc="95403E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D4C7F"/>
    <w:multiLevelType w:val="hybridMultilevel"/>
    <w:tmpl w:val="1BB67A9A"/>
    <w:lvl w:ilvl="0" w:tplc="0602EAE0">
      <w:start w:val="8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52F"/>
    <w:rsid w:val="0000516E"/>
    <w:rsid w:val="00027E05"/>
    <w:rsid w:val="00030646"/>
    <w:rsid w:val="00074B01"/>
    <w:rsid w:val="00081CA7"/>
    <w:rsid w:val="000977F2"/>
    <w:rsid w:val="000C719D"/>
    <w:rsid w:val="000D037B"/>
    <w:rsid w:val="000D5D2E"/>
    <w:rsid w:val="000F5A2C"/>
    <w:rsid w:val="0010009F"/>
    <w:rsid w:val="001218FC"/>
    <w:rsid w:val="0012249D"/>
    <w:rsid w:val="00176EB5"/>
    <w:rsid w:val="001A1061"/>
    <w:rsid w:val="001A2656"/>
    <w:rsid w:val="001A382F"/>
    <w:rsid w:val="001C0FC1"/>
    <w:rsid w:val="001F4F41"/>
    <w:rsid w:val="0020696F"/>
    <w:rsid w:val="00232DAF"/>
    <w:rsid w:val="002627F4"/>
    <w:rsid w:val="002878A7"/>
    <w:rsid w:val="00295A2A"/>
    <w:rsid w:val="002B25D6"/>
    <w:rsid w:val="002B4399"/>
    <w:rsid w:val="002C66EC"/>
    <w:rsid w:val="0036765D"/>
    <w:rsid w:val="003678EB"/>
    <w:rsid w:val="003B41E5"/>
    <w:rsid w:val="003C735E"/>
    <w:rsid w:val="00403F29"/>
    <w:rsid w:val="00471C05"/>
    <w:rsid w:val="004A4E7C"/>
    <w:rsid w:val="004C4A40"/>
    <w:rsid w:val="00506EF6"/>
    <w:rsid w:val="00532CFB"/>
    <w:rsid w:val="00561EC9"/>
    <w:rsid w:val="00576438"/>
    <w:rsid w:val="00594976"/>
    <w:rsid w:val="005B54B5"/>
    <w:rsid w:val="005B729F"/>
    <w:rsid w:val="005C1F65"/>
    <w:rsid w:val="005D70F1"/>
    <w:rsid w:val="005E792D"/>
    <w:rsid w:val="005F13FC"/>
    <w:rsid w:val="005F6D5D"/>
    <w:rsid w:val="006206F9"/>
    <w:rsid w:val="00624BF8"/>
    <w:rsid w:val="006345D2"/>
    <w:rsid w:val="006556AF"/>
    <w:rsid w:val="00693D3A"/>
    <w:rsid w:val="006F597B"/>
    <w:rsid w:val="0074585D"/>
    <w:rsid w:val="00753397"/>
    <w:rsid w:val="00763E7F"/>
    <w:rsid w:val="00777610"/>
    <w:rsid w:val="00781D7D"/>
    <w:rsid w:val="00794861"/>
    <w:rsid w:val="007A7220"/>
    <w:rsid w:val="007C5E84"/>
    <w:rsid w:val="0083316F"/>
    <w:rsid w:val="00836A7B"/>
    <w:rsid w:val="0085504E"/>
    <w:rsid w:val="008567E5"/>
    <w:rsid w:val="00861992"/>
    <w:rsid w:val="00863C6E"/>
    <w:rsid w:val="008708D3"/>
    <w:rsid w:val="008C42E0"/>
    <w:rsid w:val="008F01CA"/>
    <w:rsid w:val="00912D94"/>
    <w:rsid w:val="009247EC"/>
    <w:rsid w:val="00925C0D"/>
    <w:rsid w:val="009311FB"/>
    <w:rsid w:val="00936707"/>
    <w:rsid w:val="009448D1"/>
    <w:rsid w:val="00947D0A"/>
    <w:rsid w:val="00965BB4"/>
    <w:rsid w:val="009765B3"/>
    <w:rsid w:val="009A5294"/>
    <w:rsid w:val="009B07E8"/>
    <w:rsid w:val="009B1D30"/>
    <w:rsid w:val="009E1A41"/>
    <w:rsid w:val="009E4A88"/>
    <w:rsid w:val="00A1257B"/>
    <w:rsid w:val="00A14309"/>
    <w:rsid w:val="00A224D7"/>
    <w:rsid w:val="00A238D6"/>
    <w:rsid w:val="00A71750"/>
    <w:rsid w:val="00A9018F"/>
    <w:rsid w:val="00A9183F"/>
    <w:rsid w:val="00AF2415"/>
    <w:rsid w:val="00B40E85"/>
    <w:rsid w:val="00B54842"/>
    <w:rsid w:val="00B63553"/>
    <w:rsid w:val="00B83AC3"/>
    <w:rsid w:val="00BD7E43"/>
    <w:rsid w:val="00BE1085"/>
    <w:rsid w:val="00C4252F"/>
    <w:rsid w:val="00CB2B1C"/>
    <w:rsid w:val="00CD1F2F"/>
    <w:rsid w:val="00D046AC"/>
    <w:rsid w:val="00D20801"/>
    <w:rsid w:val="00D37BF0"/>
    <w:rsid w:val="00D553EB"/>
    <w:rsid w:val="00D87A61"/>
    <w:rsid w:val="00DA7A0E"/>
    <w:rsid w:val="00DB2E2E"/>
    <w:rsid w:val="00DB626E"/>
    <w:rsid w:val="00DD44E8"/>
    <w:rsid w:val="00DF533F"/>
    <w:rsid w:val="00E20BAA"/>
    <w:rsid w:val="00E24BE1"/>
    <w:rsid w:val="00E379AB"/>
    <w:rsid w:val="00E6078E"/>
    <w:rsid w:val="00E67C0B"/>
    <w:rsid w:val="00E967D6"/>
    <w:rsid w:val="00EA2263"/>
    <w:rsid w:val="00EB4DB5"/>
    <w:rsid w:val="00EF198D"/>
    <w:rsid w:val="00EF2333"/>
    <w:rsid w:val="00EF4F36"/>
    <w:rsid w:val="00F000F5"/>
    <w:rsid w:val="00F002BB"/>
    <w:rsid w:val="00F03E86"/>
    <w:rsid w:val="00F332B8"/>
    <w:rsid w:val="00F36129"/>
    <w:rsid w:val="00F54D38"/>
    <w:rsid w:val="00F66AEF"/>
    <w:rsid w:val="00F774DD"/>
    <w:rsid w:val="00F86460"/>
    <w:rsid w:val="00F97DF1"/>
    <w:rsid w:val="00FA69D1"/>
    <w:rsid w:val="00FB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5AF2E21-21E0-4B8B-BE80-03BD27E8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CD1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1F2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CD1F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1F2F"/>
    <w:rPr>
      <w:sz w:val="20"/>
    </w:rPr>
  </w:style>
  <w:style w:type="character" w:customStyle="1" w:styleId="CommentTextChar">
    <w:name w:val="Comment Text Char"/>
    <w:link w:val="CommentText"/>
    <w:rsid w:val="00CD1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1F2F"/>
    <w:rPr>
      <w:b/>
      <w:bCs/>
    </w:rPr>
  </w:style>
  <w:style w:type="character" w:customStyle="1" w:styleId="CommentSubjectChar">
    <w:name w:val="Comment Subject Char"/>
    <w:link w:val="CommentSubject"/>
    <w:rsid w:val="00CD1F2F"/>
    <w:rPr>
      <w:b/>
      <w:bCs/>
      <w:lang w:eastAsia="en-US"/>
    </w:rPr>
  </w:style>
  <w:style w:type="paragraph" w:styleId="Revision">
    <w:name w:val="Revision"/>
    <w:hidden/>
    <w:uiPriority w:val="99"/>
    <w:semiHidden/>
    <w:rsid w:val="00CD1F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3005</Characters>
  <Application>Microsoft Office Word</Application>
  <DocSecurity>0</DocSecurity>
  <Lines>64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Moxon, KarenL</cp:lastModifiedBy>
  <cp:revision>4</cp:revision>
  <cp:lastPrinted>2019-05-03T02:52:00Z</cp:lastPrinted>
  <dcterms:created xsi:type="dcterms:W3CDTF">2020-05-15T05:05:00Z</dcterms:created>
  <dcterms:modified xsi:type="dcterms:W3CDTF">2020-05-15T05:05:00Z</dcterms:modified>
</cp:coreProperties>
</file>